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830" w:rsidRPr="001103A2" w:rsidRDefault="006D4830" w:rsidP="00080357">
      <w:pPr>
        <w:widowControl w:val="0"/>
        <w:spacing w:before="120"/>
        <w:jc w:val="center"/>
        <w:rPr>
          <w:rFonts w:ascii="Arial" w:hAnsi="Arial" w:cs="Arial"/>
          <w:b/>
          <w:sz w:val="32"/>
        </w:rPr>
      </w:pPr>
      <w:r w:rsidRPr="001103A2">
        <w:rPr>
          <w:rFonts w:ascii="Arial" w:hAnsi="Arial" w:cs="Arial"/>
          <w:b/>
          <w:sz w:val="32"/>
        </w:rPr>
        <w:t xml:space="preserve">Item </w:t>
      </w:r>
      <w:r w:rsidR="00B95D90" w:rsidRPr="001103A2">
        <w:rPr>
          <w:rFonts w:ascii="Arial" w:hAnsi="Arial" w:cs="Arial"/>
          <w:b/>
          <w:sz w:val="32"/>
        </w:rPr>
        <w:t>1</w:t>
      </w:r>
      <w:r w:rsidR="00415489" w:rsidRPr="001103A2">
        <w:rPr>
          <w:rFonts w:ascii="Arial" w:hAnsi="Arial" w:cs="Arial"/>
          <w:b/>
          <w:sz w:val="32"/>
        </w:rPr>
        <w:t>9</w:t>
      </w:r>
      <w:r w:rsidRPr="001103A2">
        <w:rPr>
          <w:rFonts w:ascii="Arial" w:hAnsi="Arial" w:cs="Arial"/>
          <w:b/>
          <w:sz w:val="32"/>
        </w:rPr>
        <w:t>:</w:t>
      </w:r>
    </w:p>
    <w:p w:rsidR="006D4830" w:rsidRPr="001103A2" w:rsidRDefault="006D4830" w:rsidP="006D4830">
      <w:pPr>
        <w:rPr>
          <w:rFonts w:ascii="Arial" w:hAnsi="Arial" w:cs="Arial"/>
          <w:b/>
          <w:bCs/>
          <w:sz w:val="22"/>
        </w:rPr>
      </w:pPr>
    </w:p>
    <w:p w:rsidR="006D4830" w:rsidRPr="001103A2" w:rsidRDefault="006D4830" w:rsidP="006D4830">
      <w:pPr>
        <w:jc w:val="center"/>
        <w:rPr>
          <w:rFonts w:ascii="Arial" w:hAnsi="Arial" w:cs="Arial"/>
          <w:b/>
          <w:bCs/>
          <w:sz w:val="32"/>
          <w:szCs w:val="32"/>
        </w:rPr>
      </w:pPr>
      <w:r w:rsidRPr="001103A2">
        <w:rPr>
          <w:rFonts w:ascii="Arial" w:hAnsi="Arial" w:cs="Arial"/>
          <w:b/>
          <w:bCs/>
          <w:sz w:val="32"/>
          <w:szCs w:val="32"/>
        </w:rPr>
        <w:t xml:space="preserve">Pending or Contemplated Litigation, including </w:t>
      </w:r>
    </w:p>
    <w:p w:rsidR="006D4830" w:rsidRPr="001103A2" w:rsidRDefault="006D4830" w:rsidP="006D4830">
      <w:pPr>
        <w:jc w:val="center"/>
        <w:rPr>
          <w:rFonts w:ascii="Arial" w:hAnsi="Arial" w:cs="Arial"/>
          <w:b/>
          <w:sz w:val="32"/>
          <w:szCs w:val="32"/>
        </w:rPr>
      </w:pPr>
      <w:r w:rsidRPr="001103A2">
        <w:rPr>
          <w:rFonts w:ascii="Arial" w:hAnsi="Arial" w:cs="Arial"/>
          <w:b/>
          <w:bCs/>
          <w:sz w:val="32"/>
          <w:szCs w:val="32"/>
        </w:rPr>
        <w:t>Disciplinary Cases</w:t>
      </w:r>
    </w:p>
    <w:p w:rsidR="00080357" w:rsidRPr="001103A2" w:rsidRDefault="00080357" w:rsidP="00080357">
      <w:pPr>
        <w:spacing w:before="240" w:line="360" w:lineRule="atLeast"/>
        <w:rPr>
          <w:rFonts w:ascii="Arial" w:hAnsi="Arial" w:cs="Arial"/>
          <w:color w:val="000000"/>
          <w:sz w:val="22"/>
          <w:szCs w:val="22"/>
        </w:rPr>
      </w:pPr>
      <w:r w:rsidRPr="001103A2">
        <w:rPr>
          <w:rFonts w:ascii="Arial" w:hAnsi="Arial" w:cs="Arial"/>
          <w:b/>
          <w:bCs/>
          <w:color w:val="000000"/>
          <w:sz w:val="22"/>
          <w:szCs w:val="22"/>
        </w:rPr>
        <w:t>DISCIPLINARY POLICY GUIDELINES</w:t>
      </w:r>
    </w:p>
    <w:p w:rsidR="00080357" w:rsidRPr="001103A2" w:rsidRDefault="00080357" w:rsidP="00080357">
      <w:pPr>
        <w:rPr>
          <w:rFonts w:ascii="Arial" w:hAnsi="Arial" w:cs="Arial"/>
          <w:color w:val="FF0000"/>
          <w:sz w:val="22"/>
          <w:szCs w:val="22"/>
        </w:rPr>
      </w:pPr>
      <w:r w:rsidRPr="001103A2">
        <w:rPr>
          <w:rFonts w:ascii="Arial" w:hAnsi="Arial" w:cs="Arial"/>
          <w:color w:val="000000"/>
          <w:sz w:val="22"/>
          <w:szCs w:val="22"/>
        </w:rPr>
        <w:br/>
      </w:r>
      <w:bookmarkStart w:id="0" w:name="Top_of_page"/>
      <w:r w:rsidRPr="001103A2">
        <w:rPr>
          <w:rFonts w:ascii="Arial" w:hAnsi="Arial" w:cs="Arial"/>
          <w:color w:val="000000"/>
          <w:sz w:val="22"/>
          <w:szCs w:val="22"/>
        </w:rPr>
        <w:t>As provided in 19 Tex. Admin. Code (TAC) § 249.5, the primary purposes the State Board for Educator Certification (SBEC) seeks to achieve in educator disciplinary matters are to: </w:t>
      </w:r>
      <w:r w:rsidRPr="001103A2">
        <w:rPr>
          <w:rFonts w:ascii="Arial" w:hAnsi="Arial" w:cs="Arial"/>
          <w:color w:val="000000"/>
          <w:sz w:val="22"/>
          <w:szCs w:val="22"/>
        </w:rPr>
        <w:br/>
      </w:r>
      <w:r w:rsidRPr="001103A2">
        <w:rPr>
          <w:rFonts w:ascii="Arial" w:hAnsi="Arial" w:cs="Arial"/>
          <w:color w:val="000000"/>
          <w:sz w:val="22"/>
          <w:szCs w:val="22"/>
        </w:rPr>
        <w:br/>
        <w:t>    (1) protect the safety and welfare of Texas schoolchildren and school personnel; </w:t>
      </w:r>
      <w:r w:rsidRPr="001103A2">
        <w:rPr>
          <w:rFonts w:ascii="Arial" w:hAnsi="Arial" w:cs="Arial"/>
          <w:color w:val="000000"/>
          <w:sz w:val="22"/>
          <w:szCs w:val="22"/>
        </w:rPr>
        <w:br/>
        <w:t>    (2) ensure educators and applicants are morally fit and worthy to instruct or to </w:t>
      </w:r>
      <w:r w:rsidRPr="001103A2">
        <w:rPr>
          <w:rFonts w:ascii="Arial" w:hAnsi="Arial" w:cs="Arial"/>
          <w:color w:val="000000"/>
          <w:sz w:val="22"/>
          <w:szCs w:val="22"/>
        </w:rPr>
        <w:br/>
        <w:t>         supervise the youth of the state; and </w:t>
      </w:r>
      <w:r w:rsidRPr="001103A2">
        <w:rPr>
          <w:rFonts w:ascii="Arial" w:hAnsi="Arial" w:cs="Arial"/>
          <w:color w:val="000000"/>
          <w:sz w:val="22"/>
          <w:szCs w:val="22"/>
        </w:rPr>
        <w:br/>
        <w:t>    (3) fairly and efficiently resolve educator disciplinary proceedings.</w:t>
      </w:r>
      <w:r w:rsidRPr="001103A2">
        <w:rPr>
          <w:rFonts w:ascii="Arial" w:hAnsi="Arial" w:cs="Arial"/>
          <w:color w:val="000000"/>
          <w:sz w:val="22"/>
          <w:szCs w:val="22"/>
        </w:rPr>
        <w:br/>
      </w:r>
      <w:r w:rsidRPr="001103A2">
        <w:rPr>
          <w:rFonts w:ascii="Arial" w:hAnsi="Arial" w:cs="Arial"/>
          <w:color w:val="000000"/>
          <w:sz w:val="22"/>
          <w:szCs w:val="22"/>
        </w:rPr>
        <w:br/>
        <w:t xml:space="preserve">The SBEC’s </w:t>
      </w:r>
      <w:bookmarkEnd w:id="0"/>
      <w:r w:rsidRPr="001103A2">
        <w:rPr>
          <w:rFonts w:ascii="Arial" w:hAnsi="Arial" w:cs="Arial"/>
          <w:color w:val="000000"/>
          <w:sz w:val="22"/>
          <w:szCs w:val="22"/>
        </w:rPr>
        <w:t xml:space="preserve">focus on the safety and welfare of students is also reflected in the </w:t>
      </w:r>
      <w:hyperlink r:id="rId8" w:anchor="mission statement" w:tooltip="SBEC Mission Statement" w:history="1">
        <w:r w:rsidRPr="001103A2">
          <w:rPr>
            <w:rFonts w:ascii="Arial" w:hAnsi="Arial" w:cs="Arial"/>
            <w:sz w:val="22"/>
            <w:szCs w:val="22"/>
          </w:rPr>
          <w:t>SBEC Mission Statement</w:t>
        </w:r>
      </w:hyperlink>
      <w:r w:rsidRPr="001103A2">
        <w:rPr>
          <w:rFonts w:ascii="Arial" w:hAnsi="Arial" w:cs="Arial"/>
          <w:sz w:val="22"/>
          <w:szCs w:val="22"/>
        </w:rPr>
        <w:t xml:space="preserve">, </w:t>
      </w:r>
      <w:hyperlink r:id="rId9" w:anchor="core principles" w:tooltip="Core Principles" w:history="1">
        <w:r w:rsidRPr="001103A2">
          <w:rPr>
            <w:rFonts w:ascii="Arial" w:hAnsi="Arial" w:cs="Arial"/>
            <w:sz w:val="22"/>
            <w:szCs w:val="22"/>
          </w:rPr>
          <w:t>Core Principles</w:t>
        </w:r>
      </w:hyperlink>
      <w:r w:rsidRPr="001103A2">
        <w:rPr>
          <w:rFonts w:ascii="Arial" w:hAnsi="Arial" w:cs="Arial"/>
          <w:sz w:val="22"/>
          <w:szCs w:val="22"/>
        </w:rPr>
        <w:t xml:space="preserve">, and </w:t>
      </w:r>
      <w:hyperlink r:id="rId10" w:anchor="Goals" w:tooltip="Goals" w:history="1">
        <w:r w:rsidRPr="001103A2">
          <w:rPr>
            <w:rFonts w:ascii="Arial" w:hAnsi="Arial" w:cs="Arial"/>
            <w:sz w:val="22"/>
            <w:szCs w:val="22"/>
          </w:rPr>
          <w:t>Goals</w:t>
        </w:r>
      </w:hyperlink>
      <w:r w:rsidRPr="001103A2">
        <w:rPr>
          <w:rFonts w:ascii="Arial" w:hAnsi="Arial" w:cs="Arial"/>
          <w:sz w:val="22"/>
          <w:szCs w:val="22"/>
        </w:rPr>
        <w:t xml:space="preserve"> </w:t>
      </w:r>
      <w:r w:rsidRPr="001103A2">
        <w:rPr>
          <w:rFonts w:ascii="Arial" w:hAnsi="Arial" w:cs="Arial"/>
          <w:color w:val="000000"/>
          <w:sz w:val="22"/>
          <w:szCs w:val="22"/>
        </w:rPr>
        <w:t xml:space="preserve">that were adopted on February 6, 2009. </w:t>
      </w:r>
      <w:r w:rsidRPr="001103A2">
        <w:rPr>
          <w:rFonts w:ascii="Arial" w:hAnsi="Arial" w:cs="Arial"/>
          <w:color w:val="000000"/>
          <w:sz w:val="22"/>
          <w:szCs w:val="22"/>
        </w:rPr>
        <w:br/>
      </w:r>
      <w:r w:rsidRPr="001103A2">
        <w:rPr>
          <w:rFonts w:ascii="Arial" w:hAnsi="Arial" w:cs="Arial"/>
          <w:color w:val="000000"/>
          <w:sz w:val="22"/>
          <w:szCs w:val="22"/>
        </w:rPr>
        <w:br/>
        <w:t xml:space="preserve">Without diminishing in any </w:t>
      </w:r>
      <w:proofErr w:type="gramStart"/>
      <w:r w:rsidRPr="001103A2">
        <w:rPr>
          <w:rFonts w:ascii="Arial" w:hAnsi="Arial" w:cs="Arial"/>
          <w:color w:val="000000"/>
          <w:sz w:val="22"/>
          <w:szCs w:val="22"/>
        </w:rPr>
        <w:t>way</w:t>
      </w:r>
      <w:proofErr w:type="gramEnd"/>
      <w:r w:rsidRPr="001103A2">
        <w:rPr>
          <w:rFonts w:ascii="Arial" w:hAnsi="Arial" w:cs="Arial"/>
          <w:color w:val="000000"/>
          <w:sz w:val="22"/>
          <w:szCs w:val="22"/>
        </w:rPr>
        <w:t xml:space="preserve"> the SBEC 19 TAC Chapter 249 procedural and substantive rights of educators to contest allegations of educator misconduct, it is the policy of the SBEC to fully investigate such allegations and, if those allegations are found to have merit, to ensure that any sanction that is imposed furthers these purposes. </w:t>
      </w:r>
      <w:r w:rsidRPr="001103A2">
        <w:rPr>
          <w:rFonts w:ascii="Arial" w:hAnsi="Arial" w:cs="Arial"/>
          <w:color w:val="000000"/>
          <w:sz w:val="22"/>
          <w:szCs w:val="22"/>
        </w:rPr>
        <w:br/>
      </w:r>
      <w:r w:rsidRPr="001103A2">
        <w:rPr>
          <w:rFonts w:ascii="Arial" w:hAnsi="Arial" w:cs="Arial"/>
          <w:color w:val="000000"/>
          <w:sz w:val="22"/>
          <w:szCs w:val="22"/>
        </w:rPr>
        <w:br/>
        <w:t xml:space="preserve">A certified educator holds a unique position of public trust with almost unparalleled access to the hearts and minds of impressionable students. Therefore, the conduct of an educator must be held to the highest standard. Because SBEC sanctions are imposed for reasons of public policy, and are not penal in nature, criminal procedural and punishment standards are not appropriate to educator discipline proceedings. </w:t>
      </w:r>
    </w:p>
    <w:p w:rsidR="00080357" w:rsidRPr="001103A2" w:rsidRDefault="00080357" w:rsidP="00080357">
      <w:pPr>
        <w:rPr>
          <w:rFonts w:ascii="Arial" w:hAnsi="Arial" w:cs="Arial"/>
          <w:color w:val="000000"/>
          <w:sz w:val="22"/>
          <w:szCs w:val="22"/>
        </w:rPr>
      </w:pPr>
      <w:r w:rsidRPr="001103A2">
        <w:rPr>
          <w:rFonts w:ascii="Arial" w:hAnsi="Arial" w:cs="Arial"/>
          <w:color w:val="000000"/>
          <w:sz w:val="22"/>
          <w:szCs w:val="22"/>
        </w:rPr>
        <w:br/>
      </w:r>
      <w:r w:rsidRPr="001103A2">
        <w:rPr>
          <w:rFonts w:ascii="Arial" w:hAnsi="Arial" w:cs="Arial"/>
          <w:b/>
          <w:bCs/>
          <w:i/>
          <w:iCs/>
          <w:color w:val="000000"/>
          <w:sz w:val="22"/>
          <w:szCs w:val="22"/>
        </w:rPr>
        <w:t>General Principles: </w:t>
      </w:r>
    </w:p>
    <w:p w:rsidR="00080357" w:rsidRPr="001103A2" w:rsidRDefault="00080357" w:rsidP="007F301B">
      <w:pPr>
        <w:numPr>
          <w:ilvl w:val="0"/>
          <w:numId w:val="1"/>
        </w:numPr>
        <w:tabs>
          <w:tab w:val="left" w:pos="720"/>
        </w:tabs>
        <w:spacing w:before="100" w:beforeAutospacing="1" w:after="100" w:afterAutospacing="1"/>
        <w:ind w:hanging="270"/>
        <w:contextualSpacing/>
        <w:rPr>
          <w:rFonts w:ascii="Arial" w:hAnsi="Arial" w:cs="Arial"/>
          <w:color w:val="000000"/>
          <w:sz w:val="22"/>
          <w:szCs w:val="22"/>
        </w:rPr>
      </w:pPr>
      <w:r w:rsidRPr="001103A2">
        <w:rPr>
          <w:rFonts w:ascii="Arial" w:hAnsi="Arial" w:cs="Arial"/>
          <w:color w:val="000000"/>
          <w:sz w:val="22"/>
          <w:szCs w:val="22"/>
        </w:rPr>
        <w:t>Because the SBEC’s primary duty is to safeguard the interests of Texas students, educator certification must be considered a privilege and not a right.</w:t>
      </w:r>
    </w:p>
    <w:p w:rsidR="00080357" w:rsidRPr="001103A2" w:rsidRDefault="00080357" w:rsidP="00080357">
      <w:pPr>
        <w:spacing w:before="100" w:beforeAutospacing="1" w:after="100" w:afterAutospacing="1"/>
        <w:ind w:left="720"/>
        <w:contextualSpacing/>
        <w:rPr>
          <w:rFonts w:ascii="Arial" w:hAnsi="Arial" w:cs="Arial"/>
          <w:color w:val="000000"/>
          <w:sz w:val="22"/>
          <w:szCs w:val="22"/>
        </w:rPr>
      </w:pPr>
    </w:p>
    <w:p w:rsidR="00080357" w:rsidRPr="001103A2" w:rsidRDefault="00080357" w:rsidP="007F301B">
      <w:pPr>
        <w:numPr>
          <w:ilvl w:val="0"/>
          <w:numId w:val="1"/>
        </w:numPr>
        <w:tabs>
          <w:tab w:val="left" w:pos="720"/>
        </w:tabs>
        <w:spacing w:before="100" w:beforeAutospacing="1" w:after="100" w:afterAutospacing="1"/>
        <w:ind w:hanging="270"/>
        <w:contextualSpacing/>
        <w:rPr>
          <w:rFonts w:ascii="Arial" w:hAnsi="Arial" w:cs="Arial"/>
          <w:color w:val="000000"/>
          <w:sz w:val="22"/>
          <w:szCs w:val="22"/>
        </w:rPr>
      </w:pPr>
      <w:r w:rsidRPr="001103A2">
        <w:rPr>
          <w:rFonts w:ascii="Arial" w:hAnsi="Arial" w:cs="Arial"/>
          <w:color w:val="000000"/>
          <w:sz w:val="22"/>
          <w:szCs w:val="22"/>
        </w:rPr>
        <w:t xml:space="preserve">SBEC disciplinary sanctions are based on educator conduct that is proved by a preponderance of the evidence, without regard to whether there has been a criminal conviction, deferred adjudication or other type of community supervision, an indictment, or even an arrest. Under the Educators’ Code of Ethics, an educator may be sanctioned for conduct underlying a criminal conviction even if the crime is not subject to sanction under the Texas Occupations Code, Chapter 53. An educator may also be sanctioned for conduct underlying a criminal conviction even if the conduct is not specifically listed in 19 TAC § 249.16, </w:t>
      </w:r>
      <w:proofErr w:type="gramStart"/>
      <w:r w:rsidRPr="001103A2">
        <w:rPr>
          <w:rFonts w:ascii="Arial" w:hAnsi="Arial" w:cs="Arial"/>
          <w:color w:val="000000"/>
          <w:sz w:val="22"/>
          <w:szCs w:val="22"/>
        </w:rPr>
        <w:t>as long as</w:t>
      </w:r>
      <w:proofErr w:type="gramEnd"/>
      <w:r w:rsidRPr="001103A2">
        <w:rPr>
          <w:rFonts w:ascii="Arial" w:hAnsi="Arial" w:cs="Arial"/>
          <w:color w:val="000000"/>
          <w:sz w:val="22"/>
          <w:szCs w:val="22"/>
        </w:rPr>
        <w:t xml:space="preserve"> the conduct renders the educator unworthy to instruct. </w:t>
      </w:r>
    </w:p>
    <w:p w:rsidR="00080357" w:rsidRPr="001103A2" w:rsidRDefault="00080357" w:rsidP="00080357">
      <w:pPr>
        <w:spacing w:before="100" w:beforeAutospacing="1" w:after="100" w:afterAutospacing="1"/>
        <w:ind w:left="720"/>
        <w:contextualSpacing/>
        <w:rPr>
          <w:rFonts w:ascii="Arial" w:hAnsi="Arial" w:cs="Arial"/>
          <w:color w:val="000000"/>
          <w:sz w:val="22"/>
          <w:szCs w:val="22"/>
        </w:rPr>
      </w:pPr>
    </w:p>
    <w:p w:rsidR="00080357" w:rsidRPr="001103A2" w:rsidRDefault="00080357" w:rsidP="007F301B">
      <w:pPr>
        <w:numPr>
          <w:ilvl w:val="0"/>
          <w:numId w:val="1"/>
        </w:numPr>
        <w:spacing w:before="100" w:beforeAutospacing="1" w:after="100" w:afterAutospacing="1"/>
        <w:ind w:hanging="270"/>
        <w:contextualSpacing/>
        <w:rPr>
          <w:rFonts w:ascii="Arial" w:hAnsi="Arial" w:cs="Arial"/>
          <w:color w:val="000000"/>
          <w:sz w:val="22"/>
          <w:szCs w:val="22"/>
        </w:rPr>
      </w:pPr>
      <w:r w:rsidRPr="001103A2">
        <w:rPr>
          <w:rFonts w:ascii="Arial" w:hAnsi="Arial" w:cs="Arial"/>
          <w:color w:val="000000"/>
          <w:sz w:val="22"/>
          <w:szCs w:val="22"/>
        </w:rPr>
        <w:t xml:space="preserve">Because the SBEC recognizes that an educator’s good moral character, as defined in 19 TAC § 249.3, constitutes the essence of the role model that the educator represents to students both inside and outside the classroom, criminal law, 19 TAC Chapter 247, the Educator’s Code of Ethics, and 19 TAC Chapter 249, providing for educator disciplinary proceedings, are merely a minimum base line standard for educator conduct. Active community supervision, as well as conduct that indicates dishonesty, untruthfulness, habitual impairment through drugs or alcohol, abuse or neglect of students and minors, </w:t>
      </w:r>
      <w:r w:rsidRPr="001103A2">
        <w:rPr>
          <w:rFonts w:ascii="Arial" w:hAnsi="Arial" w:cs="Arial"/>
          <w:color w:val="000000"/>
          <w:sz w:val="22"/>
          <w:szCs w:val="22"/>
        </w:rPr>
        <w:lastRenderedPageBreak/>
        <w:t xml:space="preserve">including the educator’s own children, or reckless endangerment of the safety of others, may demonstrate that the person lacks good moral character, is a negative role model to students, and does not possess the moral fitness necessary to be a certified educator. </w:t>
      </w:r>
    </w:p>
    <w:p w:rsidR="00080357" w:rsidRPr="001103A2" w:rsidRDefault="00080357" w:rsidP="00080357">
      <w:pPr>
        <w:spacing w:before="100" w:beforeAutospacing="1" w:after="100" w:afterAutospacing="1"/>
        <w:contextualSpacing/>
        <w:rPr>
          <w:rFonts w:ascii="Arial" w:hAnsi="Arial" w:cs="Arial"/>
          <w:color w:val="000000"/>
          <w:sz w:val="22"/>
          <w:szCs w:val="22"/>
        </w:rPr>
      </w:pPr>
    </w:p>
    <w:p w:rsidR="00080357" w:rsidRPr="001103A2" w:rsidRDefault="00080357" w:rsidP="007F301B">
      <w:pPr>
        <w:numPr>
          <w:ilvl w:val="0"/>
          <w:numId w:val="1"/>
        </w:numPr>
        <w:spacing w:before="100" w:beforeAutospacing="1" w:after="100" w:afterAutospacing="1"/>
        <w:ind w:hanging="270"/>
        <w:contextualSpacing/>
        <w:rPr>
          <w:rFonts w:ascii="Arial" w:hAnsi="Arial" w:cs="Arial"/>
          <w:color w:val="000000"/>
          <w:sz w:val="22"/>
          <w:szCs w:val="22"/>
        </w:rPr>
      </w:pPr>
      <w:r w:rsidRPr="001103A2">
        <w:rPr>
          <w:rFonts w:ascii="Arial" w:hAnsi="Arial" w:cs="Arial"/>
          <w:color w:val="000000"/>
          <w:sz w:val="22"/>
          <w:szCs w:val="22"/>
        </w:rPr>
        <w:t xml:space="preserve">“Unworthy to instruct or to supervise the youth of this state,” which serves as a basis for sanctions under 19 TAC § 249.15(b) (2), is a broad concept that is not limited to the specific criminal convictions that are described in Texas Education Code (TEC) §§ 21.058 and 21.060. The SBEC 19 TAC § 249.3(45) definition of “the determination that a person is unfit to hold a certificate under the TEC, Chapter 21, Subchapter B, or to be allowed on a school campus under the auspices of an educator preparation program” predates the adoption of TEC §§ 21.058 and 21.060, and is based upon the TEC, Chapter 21, Subchapter B grant of authority to the SBEC to “regulate and oversee all aspects of the certification, continuing education, and standards of conduct of public school educators.” As a Texas Court of Civil Appeals ruled in the seminal case of </w:t>
      </w:r>
      <w:r w:rsidRPr="001103A2">
        <w:rPr>
          <w:rFonts w:ascii="Arial" w:hAnsi="Arial" w:cs="Arial"/>
          <w:i/>
          <w:color w:val="000000"/>
          <w:sz w:val="22"/>
          <w:szCs w:val="22"/>
        </w:rPr>
        <w:t>Marrs v. Matthews</w:t>
      </w:r>
      <w:r w:rsidRPr="001103A2">
        <w:rPr>
          <w:rFonts w:ascii="Arial" w:hAnsi="Arial" w:cs="Arial"/>
          <w:color w:val="000000"/>
          <w:sz w:val="22"/>
          <w:szCs w:val="22"/>
        </w:rPr>
        <w:t xml:space="preserve">, 270 S.W. 586 (1925), “unworthy to instruct” “means the lack of ‘worth’; the absence of those moral and mental qualities which are required to enable one to render the service essential to the accomplishment of the object which the law has in view.” Therefore, the moral fitness of a person to instruct the youth of this state must be determined from an examination of all relevant conduct, is not limited to conduct that occurs while performing the duties of a professional educator, and is not limited to conduct that constitutes a criminal violation or results in a criminal conviction. </w:t>
      </w:r>
    </w:p>
    <w:p w:rsidR="00080357" w:rsidRPr="001103A2" w:rsidRDefault="00080357" w:rsidP="00080357">
      <w:pPr>
        <w:spacing w:before="100" w:beforeAutospacing="1" w:after="100" w:afterAutospacing="1"/>
        <w:ind w:left="720"/>
        <w:contextualSpacing/>
        <w:rPr>
          <w:rFonts w:ascii="Arial" w:hAnsi="Arial" w:cs="Arial"/>
          <w:color w:val="000000"/>
          <w:sz w:val="22"/>
          <w:szCs w:val="22"/>
        </w:rPr>
      </w:pPr>
    </w:p>
    <w:p w:rsidR="00080357" w:rsidRPr="001103A2" w:rsidRDefault="00080357" w:rsidP="007F301B">
      <w:pPr>
        <w:numPr>
          <w:ilvl w:val="0"/>
          <w:numId w:val="1"/>
        </w:numPr>
        <w:spacing w:before="100" w:beforeAutospacing="1" w:after="100" w:afterAutospacing="1"/>
        <w:ind w:hanging="270"/>
        <w:contextualSpacing/>
        <w:rPr>
          <w:rFonts w:ascii="Arial" w:hAnsi="Arial" w:cs="Arial"/>
          <w:color w:val="000000"/>
          <w:sz w:val="22"/>
          <w:szCs w:val="22"/>
        </w:rPr>
      </w:pPr>
      <w:r w:rsidRPr="001103A2">
        <w:rPr>
          <w:rFonts w:ascii="Arial" w:hAnsi="Arial" w:cs="Arial"/>
          <w:color w:val="000000"/>
          <w:sz w:val="22"/>
          <w:szCs w:val="22"/>
        </w:rPr>
        <w:t>Educators have positions of authority, have extensive access to students when no other adults (or even other students, in some cases) are present, and have access to confidential information that could provide a unique opportunity to exploit student vulnerabilities. Therefore, educators must clearly understand the boundaries of the educator</w:t>
      </w:r>
      <w:r w:rsidRPr="001103A2">
        <w:rPr>
          <w:rFonts w:ascii="Cambria Math" w:hAnsi="Cambria Math" w:cs="Cambria Math"/>
          <w:color w:val="000000"/>
          <w:sz w:val="22"/>
          <w:szCs w:val="22"/>
        </w:rPr>
        <w:t>‐</w:t>
      </w:r>
      <w:r w:rsidRPr="001103A2">
        <w:rPr>
          <w:rFonts w:ascii="Arial" w:hAnsi="Arial" w:cs="Arial"/>
          <w:color w:val="000000"/>
          <w:sz w:val="22"/>
          <w:szCs w:val="22"/>
        </w:rPr>
        <w:t>student relationship that they are trusted not to cross. The SBEC considers any violation of that trust, such as soliciting or engaging in a romantic or sexual relationship with any student or minor, to be conduct that may result in permanent revocation of an educator’s certificate.</w:t>
      </w:r>
    </w:p>
    <w:p w:rsidR="00080357" w:rsidRPr="001103A2" w:rsidRDefault="00080357" w:rsidP="00080357">
      <w:pPr>
        <w:spacing w:before="100" w:beforeAutospacing="1" w:after="100" w:afterAutospacing="1"/>
        <w:ind w:left="720"/>
        <w:contextualSpacing/>
        <w:rPr>
          <w:rFonts w:ascii="Arial" w:hAnsi="Arial" w:cs="Arial"/>
          <w:color w:val="000000"/>
          <w:sz w:val="22"/>
          <w:szCs w:val="22"/>
        </w:rPr>
      </w:pPr>
    </w:p>
    <w:p w:rsidR="00080357" w:rsidRPr="001103A2" w:rsidRDefault="00080357" w:rsidP="007F301B">
      <w:pPr>
        <w:numPr>
          <w:ilvl w:val="0"/>
          <w:numId w:val="1"/>
        </w:numPr>
        <w:spacing w:before="100" w:beforeAutospacing="1" w:after="100" w:afterAutospacing="1"/>
        <w:ind w:hanging="270"/>
        <w:contextualSpacing/>
        <w:rPr>
          <w:rFonts w:ascii="Arial" w:hAnsi="Arial" w:cs="Arial"/>
          <w:color w:val="000000"/>
          <w:sz w:val="22"/>
          <w:szCs w:val="22"/>
        </w:rPr>
      </w:pPr>
      <w:r w:rsidRPr="001103A2">
        <w:rPr>
          <w:rFonts w:ascii="Arial" w:hAnsi="Arial" w:cs="Arial"/>
          <w:color w:val="000000"/>
          <w:sz w:val="22"/>
          <w:szCs w:val="22"/>
        </w:rPr>
        <w:t>The SBEC recognizes and considers evidence of rehabilitation with regard to educator conduct that could result in sanction, denial of a certification application, or denial of an application for reinstatement of a certificate, but must also consider the nature and seriousness of prior conduct, the potential danger the conduct poses to the health and welfare of students, the effect of the prior conduct upon any victims of the conduct, whether sufficient time has passed and sufficient evidence is presented to demonstrate that the educator or applicant has been rehabilitated from the prior conduct, and the effect of the conduct upon the educator’s good moral character and ability to be a proper role model for students. Where appropriate, Agreed Orders will include a requirement for rehabilitation, counseling, or training programs.</w:t>
      </w:r>
    </w:p>
    <w:p w:rsidR="00080357" w:rsidRPr="001103A2" w:rsidRDefault="00080357" w:rsidP="00080357">
      <w:pPr>
        <w:spacing w:before="100" w:beforeAutospacing="1" w:after="100" w:afterAutospacing="1"/>
        <w:ind w:left="360" w:hanging="360"/>
        <w:contextualSpacing/>
        <w:rPr>
          <w:rFonts w:ascii="Arial" w:hAnsi="Arial" w:cs="Arial"/>
          <w:sz w:val="22"/>
          <w:szCs w:val="22"/>
        </w:rPr>
      </w:pPr>
    </w:p>
    <w:p w:rsidR="00AE2F56" w:rsidRPr="001103A2" w:rsidRDefault="00AE2F56" w:rsidP="00660D60">
      <w:pPr>
        <w:ind w:left="360" w:hanging="360"/>
        <w:rPr>
          <w:rFonts w:ascii="Arial" w:hAnsi="Arial" w:cs="Arial"/>
          <w:sz w:val="22"/>
          <w:szCs w:val="22"/>
        </w:rPr>
      </w:pPr>
    </w:p>
    <w:p w:rsidR="009937DB" w:rsidRPr="001103A2" w:rsidRDefault="009937DB" w:rsidP="00660D60">
      <w:pPr>
        <w:ind w:left="360" w:hanging="360"/>
        <w:rPr>
          <w:rFonts w:ascii="Arial" w:hAnsi="Arial" w:cs="Arial"/>
          <w:sz w:val="22"/>
          <w:szCs w:val="22"/>
        </w:rPr>
      </w:pPr>
    </w:p>
    <w:p w:rsidR="00C61B7F" w:rsidRPr="001103A2" w:rsidRDefault="00C61B7F" w:rsidP="00A1604C">
      <w:pPr>
        <w:pStyle w:val="NormalWeb"/>
        <w:rPr>
          <w:rStyle w:val="Emphasis"/>
          <w:rFonts w:ascii="Tahoma" w:hAnsi="Tahoma" w:cs="Tahoma"/>
          <w:color w:val="000000"/>
          <w:sz w:val="18"/>
          <w:szCs w:val="18"/>
        </w:rPr>
      </w:pPr>
    </w:p>
    <w:p w:rsidR="00A1604C" w:rsidRPr="001103A2" w:rsidRDefault="00EF2C5A" w:rsidP="00210271">
      <w:pPr>
        <w:pStyle w:val="NormalWeb"/>
        <w:ind w:left="180" w:hanging="180"/>
        <w:rPr>
          <w:rFonts w:ascii="Arial" w:hAnsi="Arial" w:cs="Arial"/>
          <w:i/>
          <w:iCs/>
          <w:sz w:val="20"/>
          <w:szCs w:val="20"/>
        </w:rPr>
      </w:pPr>
      <w:r w:rsidRPr="001103A2">
        <w:rPr>
          <w:rStyle w:val="Emphasis"/>
          <w:rFonts w:ascii="Tahoma" w:hAnsi="Tahoma" w:cs="Tahoma"/>
          <w:color w:val="000000"/>
          <w:sz w:val="18"/>
          <w:szCs w:val="18"/>
        </w:rPr>
        <w:t xml:space="preserve">  </w:t>
      </w:r>
      <w:r w:rsidR="00A1604C" w:rsidRPr="001103A2">
        <w:rPr>
          <w:rStyle w:val="Emphasis"/>
          <w:rFonts w:ascii="Arial" w:hAnsi="Arial" w:cs="Arial"/>
          <w:color w:val="000000"/>
          <w:sz w:val="20"/>
          <w:szCs w:val="20"/>
        </w:rPr>
        <w:t xml:space="preserve"> On </w:t>
      </w:r>
      <w:r w:rsidR="00080357" w:rsidRPr="001103A2">
        <w:rPr>
          <w:rStyle w:val="Emphasis"/>
          <w:rFonts w:ascii="Arial" w:hAnsi="Arial" w:cs="Arial"/>
          <w:color w:val="000000"/>
          <w:sz w:val="20"/>
          <w:szCs w:val="20"/>
        </w:rPr>
        <w:t>December 11</w:t>
      </w:r>
      <w:r w:rsidR="00A1604C" w:rsidRPr="001103A2">
        <w:rPr>
          <w:rStyle w:val="Emphasis"/>
          <w:rFonts w:ascii="Arial" w:hAnsi="Arial" w:cs="Arial"/>
          <w:color w:val="000000"/>
          <w:sz w:val="20"/>
          <w:szCs w:val="20"/>
        </w:rPr>
        <w:t>, 20</w:t>
      </w:r>
      <w:r w:rsidR="00080357" w:rsidRPr="001103A2">
        <w:rPr>
          <w:rStyle w:val="Emphasis"/>
          <w:rFonts w:ascii="Arial" w:hAnsi="Arial" w:cs="Arial"/>
          <w:color w:val="000000"/>
          <w:sz w:val="20"/>
          <w:szCs w:val="20"/>
        </w:rPr>
        <w:t>15</w:t>
      </w:r>
      <w:r w:rsidR="00A1604C" w:rsidRPr="001103A2">
        <w:rPr>
          <w:rStyle w:val="Emphasis"/>
          <w:rFonts w:ascii="Arial" w:hAnsi="Arial" w:cs="Arial"/>
          <w:color w:val="000000"/>
          <w:sz w:val="20"/>
          <w:szCs w:val="20"/>
        </w:rPr>
        <w:t xml:space="preserve">, the Board adopted Educator Certification Disciplinary Policy Guidelines </w:t>
      </w:r>
      <w:proofErr w:type="gramStart"/>
      <w:r w:rsidR="00A1604C" w:rsidRPr="001103A2">
        <w:rPr>
          <w:rFonts w:ascii="Arial" w:hAnsi="Arial" w:cs="Arial"/>
          <w:i/>
          <w:iCs/>
          <w:sz w:val="20"/>
          <w:szCs w:val="20"/>
        </w:rPr>
        <w:t>in order to</w:t>
      </w:r>
      <w:proofErr w:type="gramEnd"/>
      <w:r w:rsidR="00A1604C" w:rsidRPr="001103A2">
        <w:rPr>
          <w:rFonts w:ascii="Arial" w:hAnsi="Arial" w:cs="Arial"/>
          <w:i/>
          <w:iCs/>
          <w:sz w:val="20"/>
          <w:szCs w:val="20"/>
        </w:rPr>
        <w:t xml:space="preserve"> articulate and provide notice of its guiding policy considerations in educator discipline matters. </w:t>
      </w:r>
    </w:p>
    <w:p w:rsidR="009937DB" w:rsidRPr="001103A2" w:rsidRDefault="009937DB" w:rsidP="00210271">
      <w:pPr>
        <w:pStyle w:val="NormalWeb"/>
        <w:ind w:left="180" w:hanging="180"/>
        <w:rPr>
          <w:rFonts w:ascii="Arial" w:hAnsi="Arial" w:cs="Arial"/>
          <w:sz w:val="20"/>
          <w:szCs w:val="20"/>
        </w:rPr>
      </w:pPr>
    </w:p>
    <w:p w:rsidR="009937DB" w:rsidRPr="001103A2" w:rsidRDefault="009937DB" w:rsidP="007F301B">
      <w:pPr>
        <w:pStyle w:val="ListParagraph"/>
        <w:numPr>
          <w:ilvl w:val="0"/>
          <w:numId w:val="4"/>
        </w:numPr>
        <w:spacing w:before="100" w:beforeAutospacing="1" w:after="100" w:afterAutospacing="1" w:line="276" w:lineRule="auto"/>
        <w:jc w:val="both"/>
        <w:rPr>
          <w:rFonts w:ascii="Arial" w:eastAsiaTheme="minorHAnsi" w:hAnsi="Arial" w:cs="Arial"/>
          <w:b/>
          <w:iCs/>
          <w:sz w:val="22"/>
          <w:szCs w:val="22"/>
        </w:rPr>
      </w:pPr>
      <w:r w:rsidRPr="001103A2">
        <w:rPr>
          <w:rFonts w:ascii="Arial" w:eastAsiaTheme="minorHAnsi" w:hAnsi="Arial" w:cs="Arial"/>
          <w:b/>
          <w:iCs/>
          <w:sz w:val="22"/>
          <w:szCs w:val="22"/>
        </w:rPr>
        <w:lastRenderedPageBreak/>
        <w:t>Defaults</w:t>
      </w:r>
    </w:p>
    <w:p w:rsidR="009937DB" w:rsidRPr="001103A2" w:rsidRDefault="009937DB" w:rsidP="009937DB">
      <w:pPr>
        <w:rPr>
          <w:rFonts w:ascii="Arial" w:hAnsi="Arial" w:cs="Arial"/>
          <w:b/>
          <w:sz w:val="22"/>
          <w:szCs w:val="22"/>
        </w:rPr>
      </w:pPr>
      <w:r w:rsidRPr="001103A2">
        <w:rPr>
          <w:rFonts w:ascii="Arial" w:hAnsi="Arial" w:cs="Arial"/>
          <w:b/>
          <w:sz w:val="22"/>
          <w:szCs w:val="22"/>
        </w:rPr>
        <w:t>No Answer Defaults</w:t>
      </w:r>
    </w:p>
    <w:p w:rsidR="004D10BA" w:rsidRPr="001103A2" w:rsidRDefault="004D10BA" w:rsidP="009937DB">
      <w:pPr>
        <w:rPr>
          <w:rFonts w:ascii="Arial" w:hAnsi="Arial" w:cs="Arial"/>
          <w:b/>
          <w:sz w:val="22"/>
          <w:szCs w:val="22"/>
        </w:rPr>
      </w:pPr>
    </w:p>
    <w:p w:rsidR="004D10BA" w:rsidRPr="001103A2" w:rsidRDefault="004D10BA" w:rsidP="007F301B">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E857F1" w:rsidRPr="001103A2">
        <w:rPr>
          <w:rFonts w:ascii="Arial" w:hAnsi="Arial" w:cs="Arial"/>
        </w:rPr>
        <w:t>Paul Davis</w:t>
      </w:r>
      <w:r w:rsidRPr="001103A2">
        <w:rPr>
          <w:rFonts w:ascii="Arial" w:hAnsi="Arial" w:cs="Arial"/>
        </w:rPr>
        <w:t>; Action to be taken:  Consideration of Issuance of Default Judgment</w:t>
      </w:r>
    </w:p>
    <w:p w:rsidR="004D10BA" w:rsidRPr="001103A2" w:rsidRDefault="004D10BA" w:rsidP="004D10BA">
      <w:pPr>
        <w:pStyle w:val="ListParagraph"/>
        <w:rPr>
          <w:rFonts w:ascii="Arial" w:hAnsi="Arial" w:cs="Arial"/>
        </w:rPr>
      </w:pPr>
    </w:p>
    <w:p w:rsidR="004D10BA" w:rsidRPr="001103A2" w:rsidRDefault="004D10BA" w:rsidP="004D10BA">
      <w:pPr>
        <w:pStyle w:val="ListParagraph"/>
        <w:rPr>
          <w:rFonts w:ascii="Arial" w:hAnsi="Arial" w:cs="Arial"/>
        </w:rPr>
      </w:pPr>
      <w:r w:rsidRPr="001103A2">
        <w:rPr>
          <w:rFonts w:ascii="Arial" w:hAnsi="Arial" w:cs="Arial"/>
        </w:rPr>
        <w:t>Staff recommendation:</w:t>
      </w:r>
      <w:r w:rsidRPr="001103A2">
        <w:rPr>
          <w:rFonts w:ascii="Arial" w:hAnsi="Arial" w:cs="Arial"/>
        </w:rPr>
        <w:tab/>
      </w:r>
      <w:r w:rsidR="00E857F1" w:rsidRPr="001103A2">
        <w:rPr>
          <w:rFonts w:ascii="Arial" w:hAnsi="Arial" w:cs="Arial"/>
        </w:rPr>
        <w:t>1 year suspension</w:t>
      </w:r>
    </w:p>
    <w:p w:rsidR="004D10BA" w:rsidRPr="001103A2" w:rsidRDefault="004D10BA" w:rsidP="004D10BA">
      <w:pPr>
        <w:pStyle w:val="ListParagraph"/>
        <w:rPr>
          <w:rFonts w:ascii="Arial" w:hAnsi="Arial" w:cs="Arial"/>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proofErr w:type="spellStart"/>
      <w:r w:rsidR="00E857F1" w:rsidRPr="001103A2">
        <w:rPr>
          <w:rFonts w:ascii="Arial" w:hAnsi="Arial" w:cs="Arial"/>
        </w:rPr>
        <w:t>Malynda</w:t>
      </w:r>
      <w:proofErr w:type="spellEnd"/>
      <w:r w:rsidR="00E857F1" w:rsidRPr="001103A2">
        <w:rPr>
          <w:rFonts w:ascii="Arial" w:hAnsi="Arial" w:cs="Arial"/>
        </w:rPr>
        <w:t xml:space="preserve"> </w:t>
      </w:r>
      <w:proofErr w:type="spellStart"/>
      <w:r w:rsidR="00E857F1" w:rsidRPr="001103A2">
        <w:rPr>
          <w:rFonts w:ascii="Arial" w:hAnsi="Arial" w:cs="Arial"/>
        </w:rPr>
        <w:t>Schoppe</w:t>
      </w:r>
      <w:proofErr w:type="spellEnd"/>
      <w:r w:rsidR="00187BCE" w:rsidRPr="001103A2">
        <w:rPr>
          <w:rFonts w:ascii="Arial" w:hAnsi="Arial" w:cs="Arial"/>
        </w:rPr>
        <w:t xml:space="preserve"> Fischer</w:t>
      </w:r>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E857F1" w:rsidRPr="001103A2">
        <w:rPr>
          <w:rFonts w:ascii="Arial" w:hAnsi="Arial" w:cs="Arial"/>
        </w:rPr>
        <w:t>1 year suspension</w:t>
      </w:r>
    </w:p>
    <w:p w:rsidR="004D10BA" w:rsidRPr="001103A2" w:rsidRDefault="004D10BA" w:rsidP="004D10BA">
      <w:pPr>
        <w:rPr>
          <w:rFonts w:ascii="Arial" w:hAnsi="Arial" w:cs="Arial"/>
          <w:b/>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835044" w:rsidRPr="001103A2">
        <w:rPr>
          <w:rFonts w:ascii="Arial" w:hAnsi="Arial" w:cs="Arial"/>
        </w:rPr>
        <w:t>Jessica Wilhelm</w:t>
      </w:r>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835044" w:rsidRPr="001103A2">
        <w:rPr>
          <w:rFonts w:ascii="Arial" w:hAnsi="Arial" w:cs="Arial"/>
        </w:rPr>
        <w:t>1 year suspension</w:t>
      </w:r>
    </w:p>
    <w:p w:rsidR="00342BDA" w:rsidRPr="001103A2" w:rsidRDefault="00342BDA" w:rsidP="00342BDA">
      <w:pPr>
        <w:pStyle w:val="ListParagraph"/>
        <w:rPr>
          <w:rFonts w:ascii="Arial" w:hAnsi="Arial" w:cs="Arial"/>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835AE9" w:rsidRPr="001103A2">
        <w:rPr>
          <w:rFonts w:ascii="Arial" w:hAnsi="Arial" w:cs="Arial"/>
        </w:rPr>
        <w:t xml:space="preserve">Scott Christopher </w:t>
      </w:r>
      <w:proofErr w:type="spellStart"/>
      <w:r w:rsidR="00835AE9" w:rsidRPr="001103A2">
        <w:rPr>
          <w:rFonts w:ascii="Arial" w:hAnsi="Arial" w:cs="Arial"/>
        </w:rPr>
        <w:t>Challgren</w:t>
      </w:r>
      <w:proofErr w:type="spellEnd"/>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835AE9" w:rsidRPr="001103A2">
        <w:rPr>
          <w:rFonts w:ascii="Arial" w:hAnsi="Arial" w:cs="Arial"/>
        </w:rPr>
        <w:t>Permanent Revocation</w:t>
      </w:r>
    </w:p>
    <w:p w:rsidR="008071F7" w:rsidRPr="001103A2" w:rsidRDefault="008071F7" w:rsidP="00342BDA">
      <w:pPr>
        <w:pStyle w:val="ListParagraph"/>
        <w:rPr>
          <w:rFonts w:ascii="Arial" w:hAnsi="Arial" w:cs="Arial"/>
        </w:rPr>
      </w:pPr>
    </w:p>
    <w:p w:rsidR="008071F7" w:rsidRPr="001103A2" w:rsidRDefault="008071F7" w:rsidP="008071F7">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Luis </w:t>
      </w:r>
      <w:proofErr w:type="spellStart"/>
      <w:r w:rsidRPr="001103A2">
        <w:rPr>
          <w:rFonts w:ascii="Arial" w:hAnsi="Arial" w:cs="Arial"/>
        </w:rPr>
        <w:t>Pasos-Chirino</w:t>
      </w:r>
      <w:proofErr w:type="spellEnd"/>
      <w:r w:rsidRPr="001103A2">
        <w:rPr>
          <w:rFonts w:ascii="Arial" w:hAnsi="Arial" w:cs="Arial"/>
        </w:rPr>
        <w:t>; Action to be taken:  Consideration of Issuance of Default Judgment</w:t>
      </w:r>
    </w:p>
    <w:p w:rsidR="008071F7" w:rsidRPr="001103A2" w:rsidRDefault="008071F7" w:rsidP="008071F7">
      <w:pPr>
        <w:pStyle w:val="ListParagraph"/>
        <w:rPr>
          <w:rFonts w:ascii="Arial" w:hAnsi="Arial" w:cs="Arial"/>
        </w:rPr>
      </w:pPr>
    </w:p>
    <w:p w:rsidR="008071F7" w:rsidRPr="001103A2" w:rsidRDefault="008071F7" w:rsidP="008071F7">
      <w:pPr>
        <w:pStyle w:val="ListParagraph"/>
        <w:rPr>
          <w:rFonts w:ascii="Arial" w:hAnsi="Arial" w:cs="Arial"/>
        </w:rPr>
      </w:pPr>
      <w:r w:rsidRPr="001103A2">
        <w:rPr>
          <w:rFonts w:ascii="Arial" w:hAnsi="Arial" w:cs="Arial"/>
        </w:rPr>
        <w:t>Staff recommendation:</w:t>
      </w:r>
      <w:r w:rsidRPr="001103A2">
        <w:rPr>
          <w:rFonts w:ascii="Arial" w:hAnsi="Arial" w:cs="Arial"/>
        </w:rPr>
        <w:tab/>
        <w:t xml:space="preserve">Permanent Revocation </w:t>
      </w:r>
    </w:p>
    <w:p w:rsidR="008071F7" w:rsidRPr="001103A2" w:rsidRDefault="008071F7" w:rsidP="00342BDA">
      <w:pPr>
        <w:pStyle w:val="ListParagraph"/>
        <w:rPr>
          <w:rFonts w:ascii="Arial" w:hAnsi="Arial" w:cs="Arial"/>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835AE9" w:rsidRPr="001103A2">
        <w:rPr>
          <w:rFonts w:ascii="Arial" w:hAnsi="Arial" w:cs="Arial"/>
        </w:rPr>
        <w:t>John Marcos Perez</w:t>
      </w:r>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835AE9" w:rsidRPr="001103A2">
        <w:rPr>
          <w:rFonts w:ascii="Arial" w:hAnsi="Arial" w:cs="Arial"/>
        </w:rPr>
        <w:t>Permanent Revocation</w:t>
      </w:r>
    </w:p>
    <w:p w:rsidR="00342BDA" w:rsidRPr="001103A2" w:rsidRDefault="00342BDA" w:rsidP="00342BDA">
      <w:pPr>
        <w:pStyle w:val="ListParagraph"/>
        <w:rPr>
          <w:rFonts w:ascii="Arial" w:hAnsi="Arial" w:cs="Arial"/>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835AE9" w:rsidRPr="001103A2">
        <w:rPr>
          <w:rFonts w:ascii="Arial" w:hAnsi="Arial" w:cs="Arial"/>
        </w:rPr>
        <w:t>Mary Ainsley Thigpen</w:t>
      </w:r>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835AE9" w:rsidRPr="001103A2">
        <w:rPr>
          <w:rFonts w:ascii="Arial" w:hAnsi="Arial" w:cs="Arial"/>
        </w:rPr>
        <w:t xml:space="preserve">Permanent Revocation </w:t>
      </w:r>
    </w:p>
    <w:p w:rsidR="00342BDA" w:rsidRPr="001103A2" w:rsidRDefault="00342BDA" w:rsidP="00342BDA">
      <w:pPr>
        <w:rPr>
          <w:rFonts w:ascii="Arial" w:hAnsi="Arial" w:cs="Arial"/>
          <w:b/>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835AE9" w:rsidRPr="001103A2">
        <w:rPr>
          <w:rFonts w:ascii="Arial" w:hAnsi="Arial" w:cs="Arial"/>
        </w:rPr>
        <w:t>Nathaniel Dwight Jackson</w:t>
      </w:r>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835AE9" w:rsidRPr="001103A2">
        <w:rPr>
          <w:rFonts w:ascii="Arial" w:hAnsi="Arial" w:cs="Arial"/>
        </w:rPr>
        <w:t xml:space="preserve">Permanent Revocation </w:t>
      </w:r>
    </w:p>
    <w:p w:rsidR="00342BDA" w:rsidRPr="001103A2" w:rsidRDefault="00342BDA" w:rsidP="00342BDA">
      <w:pPr>
        <w:pStyle w:val="ListParagraph"/>
        <w:rPr>
          <w:rFonts w:ascii="Arial" w:hAnsi="Arial" w:cs="Arial"/>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lastRenderedPageBreak/>
        <w:t xml:space="preserve">In the Matter of </w:t>
      </w:r>
      <w:r w:rsidR="00835AE9" w:rsidRPr="001103A2">
        <w:rPr>
          <w:rFonts w:ascii="Arial" w:hAnsi="Arial" w:cs="Arial"/>
        </w:rPr>
        <w:t>Luis Rodriguez</w:t>
      </w:r>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835AE9" w:rsidRPr="001103A2">
        <w:rPr>
          <w:rFonts w:ascii="Arial" w:hAnsi="Arial" w:cs="Arial"/>
        </w:rPr>
        <w:t xml:space="preserve">Permanent Revocation </w:t>
      </w:r>
    </w:p>
    <w:p w:rsidR="004D10BA" w:rsidRPr="001103A2" w:rsidRDefault="004D10BA" w:rsidP="004D10BA">
      <w:pPr>
        <w:ind w:left="720" w:hanging="720"/>
        <w:rPr>
          <w:rFonts w:ascii="Arial" w:hAnsi="Arial" w:cs="Arial"/>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3F1F70" w:rsidRPr="001103A2">
        <w:rPr>
          <w:rFonts w:ascii="Arial" w:hAnsi="Arial" w:cs="Arial"/>
        </w:rPr>
        <w:t>Gloria Micaela Aguilar</w:t>
      </w:r>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671597">
        <w:rPr>
          <w:rFonts w:ascii="Arial" w:hAnsi="Arial" w:cs="Arial"/>
        </w:rPr>
        <w:t>Permanent Revocation</w:t>
      </w:r>
    </w:p>
    <w:p w:rsidR="00342BDA" w:rsidRPr="001103A2" w:rsidRDefault="00342BDA" w:rsidP="00342BDA">
      <w:pPr>
        <w:pStyle w:val="ListParagraph"/>
        <w:rPr>
          <w:rFonts w:ascii="Arial" w:hAnsi="Arial" w:cs="Arial"/>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3F1F70" w:rsidRPr="001103A2">
        <w:rPr>
          <w:rFonts w:ascii="Arial" w:hAnsi="Arial" w:cs="Arial"/>
        </w:rPr>
        <w:t>Alfredo Avalos</w:t>
      </w:r>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87643A" w:rsidRPr="001103A2">
        <w:rPr>
          <w:rFonts w:ascii="Arial" w:hAnsi="Arial" w:cs="Arial"/>
        </w:rPr>
        <w:t>Permanent Revocation</w:t>
      </w:r>
    </w:p>
    <w:p w:rsidR="00342BDA" w:rsidRPr="001103A2" w:rsidRDefault="00342BDA" w:rsidP="00342BDA">
      <w:pPr>
        <w:rPr>
          <w:rFonts w:ascii="Arial" w:hAnsi="Arial" w:cs="Arial"/>
          <w:b/>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3F1F70" w:rsidRPr="001103A2">
        <w:rPr>
          <w:rFonts w:ascii="Arial" w:hAnsi="Arial" w:cs="Arial"/>
        </w:rPr>
        <w:t>Amanda Bernal</w:t>
      </w:r>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A15568" w:rsidRPr="001103A2">
        <w:rPr>
          <w:rFonts w:ascii="Arial" w:hAnsi="Arial" w:cs="Arial"/>
        </w:rPr>
        <w:t>Permanent Revocation</w:t>
      </w:r>
    </w:p>
    <w:p w:rsidR="00342BDA" w:rsidRPr="001103A2" w:rsidRDefault="00342BDA" w:rsidP="00342BDA">
      <w:pPr>
        <w:pStyle w:val="ListParagraph"/>
        <w:rPr>
          <w:rFonts w:ascii="Arial" w:hAnsi="Arial" w:cs="Arial"/>
        </w:rPr>
      </w:pPr>
    </w:p>
    <w:p w:rsidR="00342BDA" w:rsidRPr="001103A2" w:rsidRDefault="00342BDA" w:rsidP="00342BDA">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3F1F70" w:rsidRPr="001103A2">
        <w:rPr>
          <w:rFonts w:ascii="Arial" w:hAnsi="Arial" w:cs="Arial"/>
        </w:rPr>
        <w:t>Brandon Davis</w:t>
      </w:r>
      <w:r w:rsidRPr="001103A2">
        <w:rPr>
          <w:rFonts w:ascii="Arial" w:hAnsi="Arial" w:cs="Arial"/>
        </w:rPr>
        <w:t>; Action to be taken:  Consideration of Issuance of Default Judgment</w:t>
      </w:r>
    </w:p>
    <w:p w:rsidR="00342BDA" w:rsidRPr="001103A2" w:rsidRDefault="00342BDA" w:rsidP="00342BDA">
      <w:pPr>
        <w:pStyle w:val="ListParagraph"/>
        <w:rPr>
          <w:rFonts w:ascii="Arial" w:hAnsi="Arial" w:cs="Arial"/>
        </w:rPr>
      </w:pPr>
    </w:p>
    <w:p w:rsidR="00342BDA" w:rsidRPr="001103A2" w:rsidRDefault="00342BDA" w:rsidP="00342BDA">
      <w:pPr>
        <w:pStyle w:val="ListParagraph"/>
        <w:rPr>
          <w:rFonts w:ascii="Arial" w:hAnsi="Arial" w:cs="Arial"/>
        </w:rPr>
      </w:pPr>
      <w:r w:rsidRPr="001103A2">
        <w:rPr>
          <w:rFonts w:ascii="Arial" w:hAnsi="Arial" w:cs="Arial"/>
        </w:rPr>
        <w:t>Staff recommendation:</w:t>
      </w:r>
      <w:r w:rsidRPr="001103A2">
        <w:rPr>
          <w:rFonts w:ascii="Arial" w:hAnsi="Arial" w:cs="Arial"/>
        </w:rPr>
        <w:tab/>
      </w:r>
      <w:r w:rsidR="00317D95" w:rsidRPr="001103A2">
        <w:rPr>
          <w:rFonts w:ascii="Arial" w:hAnsi="Arial" w:cs="Arial"/>
        </w:rPr>
        <w:t>Revocation</w:t>
      </w:r>
    </w:p>
    <w:p w:rsidR="004D10BA" w:rsidRPr="001103A2" w:rsidRDefault="004D10BA" w:rsidP="004D10BA">
      <w:pPr>
        <w:rPr>
          <w:rFonts w:ascii="Arial" w:hAnsi="Arial" w:cs="Arial"/>
          <w:b/>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proofErr w:type="spellStart"/>
      <w:r w:rsidR="003F1F70" w:rsidRPr="001103A2">
        <w:rPr>
          <w:rFonts w:ascii="Arial" w:hAnsi="Arial" w:cs="Arial"/>
        </w:rPr>
        <w:t>Asceneth</w:t>
      </w:r>
      <w:proofErr w:type="spellEnd"/>
      <w:r w:rsidR="003F1F70" w:rsidRPr="001103A2">
        <w:rPr>
          <w:rFonts w:ascii="Arial" w:hAnsi="Arial" w:cs="Arial"/>
        </w:rPr>
        <w:t xml:space="preserve"> Guerrero</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F94F84" w:rsidRPr="001103A2">
        <w:rPr>
          <w:rFonts w:ascii="Arial" w:hAnsi="Arial" w:cs="Arial"/>
        </w:rPr>
        <w:t>Permanent Revocation</w:t>
      </w:r>
    </w:p>
    <w:p w:rsidR="00AB3F4F" w:rsidRPr="001103A2" w:rsidRDefault="00AB3F4F"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3F1F70" w:rsidRPr="001103A2">
        <w:rPr>
          <w:rFonts w:ascii="Arial" w:hAnsi="Arial" w:cs="Arial"/>
        </w:rPr>
        <w:t>April R. Gunn</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363DB3" w:rsidRPr="001103A2">
        <w:rPr>
          <w:rFonts w:ascii="Arial" w:hAnsi="Arial" w:cs="Arial"/>
        </w:rPr>
        <w:t>Revocation</w:t>
      </w:r>
    </w:p>
    <w:p w:rsidR="008071F7" w:rsidRPr="001103A2" w:rsidRDefault="008071F7" w:rsidP="00AB3F4F">
      <w:pPr>
        <w:pStyle w:val="ListParagraph"/>
        <w:rPr>
          <w:rFonts w:ascii="Arial" w:hAnsi="Arial" w:cs="Arial"/>
        </w:rPr>
      </w:pPr>
    </w:p>
    <w:p w:rsidR="008071F7" w:rsidRPr="001103A2" w:rsidRDefault="008071F7" w:rsidP="008071F7">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proofErr w:type="spellStart"/>
      <w:r w:rsidRPr="001103A2">
        <w:rPr>
          <w:rFonts w:ascii="Arial" w:hAnsi="Arial" w:cs="Arial"/>
        </w:rPr>
        <w:t>Phlicia</w:t>
      </w:r>
      <w:proofErr w:type="spellEnd"/>
      <w:r w:rsidRPr="001103A2">
        <w:rPr>
          <w:rFonts w:ascii="Arial" w:hAnsi="Arial" w:cs="Arial"/>
        </w:rPr>
        <w:t xml:space="preserve"> Rashad Johnson; Action to be taken:  Consideration of Issuance of Default Judgment</w:t>
      </w:r>
    </w:p>
    <w:p w:rsidR="008071F7" w:rsidRPr="001103A2" w:rsidRDefault="008071F7" w:rsidP="008071F7">
      <w:pPr>
        <w:pStyle w:val="ListParagraph"/>
        <w:rPr>
          <w:rFonts w:ascii="Arial" w:hAnsi="Arial" w:cs="Arial"/>
        </w:rPr>
      </w:pPr>
    </w:p>
    <w:p w:rsidR="008071F7" w:rsidRPr="001103A2" w:rsidRDefault="008071F7" w:rsidP="008071F7">
      <w:pPr>
        <w:pStyle w:val="ListParagraph"/>
        <w:rPr>
          <w:rFonts w:ascii="Arial" w:hAnsi="Arial" w:cs="Arial"/>
        </w:rPr>
      </w:pPr>
      <w:r w:rsidRPr="001103A2">
        <w:rPr>
          <w:rFonts w:ascii="Arial" w:hAnsi="Arial" w:cs="Arial"/>
        </w:rPr>
        <w:t>Staff recommendation:</w:t>
      </w:r>
      <w:r w:rsidRPr="001103A2">
        <w:rPr>
          <w:rFonts w:ascii="Arial" w:hAnsi="Arial" w:cs="Arial"/>
        </w:rPr>
        <w:tab/>
        <w:t xml:space="preserve">Permanent Revocation </w:t>
      </w:r>
    </w:p>
    <w:p w:rsidR="00AB3F4F" w:rsidRPr="001103A2" w:rsidRDefault="00AB3F4F" w:rsidP="00AB3F4F">
      <w:pPr>
        <w:rPr>
          <w:rFonts w:ascii="Arial" w:hAnsi="Arial" w:cs="Arial"/>
          <w:b/>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3F1F70" w:rsidRPr="001103A2">
        <w:rPr>
          <w:rFonts w:ascii="Arial" w:hAnsi="Arial" w:cs="Arial"/>
        </w:rPr>
        <w:t>Mark Anthony Mask</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610C16" w:rsidRPr="001103A2">
        <w:rPr>
          <w:rFonts w:ascii="Arial" w:hAnsi="Arial" w:cs="Arial"/>
        </w:rPr>
        <w:t xml:space="preserve">Permanent Revocation </w:t>
      </w:r>
    </w:p>
    <w:p w:rsidR="00DC3685" w:rsidRPr="001103A2" w:rsidRDefault="00DC3685" w:rsidP="00DC3685">
      <w:pPr>
        <w:pStyle w:val="ListParagraph"/>
        <w:numPr>
          <w:ilvl w:val="0"/>
          <w:numId w:val="2"/>
        </w:numPr>
        <w:spacing w:after="200" w:line="276" w:lineRule="auto"/>
        <w:ind w:left="720"/>
        <w:rPr>
          <w:rFonts w:ascii="Arial" w:hAnsi="Arial" w:cs="Arial"/>
        </w:rPr>
      </w:pPr>
      <w:r w:rsidRPr="001103A2">
        <w:rPr>
          <w:rFonts w:ascii="Arial" w:hAnsi="Arial" w:cs="Arial"/>
        </w:rPr>
        <w:lastRenderedPageBreak/>
        <w:t xml:space="preserve">In the Matter of </w:t>
      </w:r>
      <w:proofErr w:type="spellStart"/>
      <w:r w:rsidRPr="001103A2">
        <w:rPr>
          <w:rFonts w:ascii="Arial" w:hAnsi="Arial" w:cs="Arial"/>
        </w:rPr>
        <w:t>Tarrell</w:t>
      </w:r>
      <w:proofErr w:type="spellEnd"/>
      <w:r w:rsidR="00CC6EDD">
        <w:rPr>
          <w:rFonts w:ascii="Arial" w:hAnsi="Arial" w:cs="Arial"/>
        </w:rPr>
        <w:t xml:space="preserve"> Tyler</w:t>
      </w:r>
      <w:r w:rsidRPr="001103A2">
        <w:rPr>
          <w:rFonts w:ascii="Arial" w:hAnsi="Arial" w:cs="Arial"/>
        </w:rPr>
        <w:t xml:space="preserve"> Matlock; Action to be taken:  Consideration of Issuance of Default Judgment</w:t>
      </w:r>
    </w:p>
    <w:p w:rsidR="00DC3685" w:rsidRPr="001103A2" w:rsidRDefault="00DC3685" w:rsidP="00DC3685">
      <w:pPr>
        <w:pStyle w:val="ListParagraph"/>
        <w:rPr>
          <w:rFonts w:ascii="Arial" w:hAnsi="Arial" w:cs="Arial"/>
        </w:rPr>
      </w:pPr>
    </w:p>
    <w:p w:rsidR="00DC3685" w:rsidRPr="001103A2" w:rsidRDefault="00DC3685" w:rsidP="00DC3685">
      <w:pPr>
        <w:pStyle w:val="ListParagraph"/>
        <w:rPr>
          <w:rFonts w:ascii="Arial" w:hAnsi="Arial" w:cs="Arial"/>
        </w:rPr>
      </w:pPr>
      <w:r w:rsidRPr="001103A2">
        <w:rPr>
          <w:rFonts w:ascii="Arial" w:hAnsi="Arial" w:cs="Arial"/>
        </w:rPr>
        <w:t>Staff recommendation:</w:t>
      </w:r>
      <w:r w:rsidRPr="001103A2">
        <w:rPr>
          <w:rFonts w:ascii="Arial" w:hAnsi="Arial" w:cs="Arial"/>
        </w:rPr>
        <w:tab/>
        <w:t>Revocation</w:t>
      </w:r>
    </w:p>
    <w:p w:rsidR="00AB3F4F" w:rsidRPr="001103A2" w:rsidRDefault="00AB3F4F"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3F1F70" w:rsidRPr="001103A2">
        <w:rPr>
          <w:rFonts w:ascii="Arial" w:hAnsi="Arial" w:cs="Arial"/>
        </w:rPr>
        <w:t>Aaron M. Stevens</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8071F7" w:rsidRPr="001103A2">
        <w:rPr>
          <w:rFonts w:ascii="Arial" w:hAnsi="Arial" w:cs="Arial"/>
        </w:rPr>
        <w:t>Revocation</w:t>
      </w:r>
    </w:p>
    <w:p w:rsidR="00AB3F4F" w:rsidRPr="001103A2" w:rsidRDefault="00AB3F4F" w:rsidP="00AB3F4F">
      <w:pPr>
        <w:rPr>
          <w:rFonts w:ascii="Arial" w:hAnsi="Arial" w:cs="Arial"/>
          <w:b/>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proofErr w:type="spellStart"/>
      <w:r w:rsidR="00BB0D61" w:rsidRPr="001103A2">
        <w:rPr>
          <w:rFonts w:ascii="Arial" w:hAnsi="Arial" w:cs="Arial"/>
        </w:rPr>
        <w:t>Lexia</w:t>
      </w:r>
      <w:proofErr w:type="spellEnd"/>
      <w:r w:rsidR="00BB0D61" w:rsidRPr="001103A2">
        <w:rPr>
          <w:rFonts w:ascii="Arial" w:hAnsi="Arial" w:cs="Arial"/>
        </w:rPr>
        <w:t xml:space="preserve"> B. Ball</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BD5A7E">
      <w:pPr>
        <w:pStyle w:val="ListParagraph"/>
        <w:ind w:left="3600" w:hanging="2880"/>
        <w:rPr>
          <w:rFonts w:ascii="Arial" w:hAnsi="Arial" w:cs="Arial"/>
          <w:i/>
        </w:rPr>
      </w:pPr>
      <w:r w:rsidRPr="001103A2">
        <w:rPr>
          <w:rFonts w:ascii="Arial" w:hAnsi="Arial" w:cs="Arial"/>
        </w:rPr>
        <w:t>Staff recommendation:</w:t>
      </w:r>
      <w:r w:rsidRPr="001103A2">
        <w:rPr>
          <w:rFonts w:ascii="Arial" w:hAnsi="Arial" w:cs="Arial"/>
        </w:rPr>
        <w:tab/>
      </w:r>
      <w:proofErr w:type="gramStart"/>
      <w:r w:rsidR="00847877" w:rsidRPr="001103A2">
        <w:rPr>
          <w:rFonts w:ascii="Arial" w:hAnsi="Arial" w:cs="Arial"/>
        </w:rPr>
        <w:t>3 year</w:t>
      </w:r>
      <w:proofErr w:type="gramEnd"/>
      <w:r w:rsidR="00847877" w:rsidRPr="001103A2">
        <w:rPr>
          <w:rFonts w:ascii="Arial" w:hAnsi="Arial" w:cs="Arial"/>
        </w:rPr>
        <w:t xml:space="preserve"> suspension </w:t>
      </w:r>
      <w:r w:rsidR="00BD5A7E">
        <w:rPr>
          <w:rFonts w:ascii="Arial" w:hAnsi="Arial" w:cs="Arial"/>
        </w:rPr>
        <w:t xml:space="preserve">and proof of successful completion of substance abuse treatment program </w:t>
      </w:r>
    </w:p>
    <w:p w:rsidR="00DC3685" w:rsidRPr="001103A2" w:rsidRDefault="00DC3685" w:rsidP="00AB3F4F">
      <w:pPr>
        <w:pStyle w:val="ListParagraph"/>
        <w:rPr>
          <w:rFonts w:ascii="Arial" w:hAnsi="Arial" w:cs="Arial"/>
          <w:i/>
        </w:rPr>
      </w:pPr>
    </w:p>
    <w:p w:rsidR="00DC3685" w:rsidRPr="001103A2" w:rsidRDefault="00DC3685" w:rsidP="00DC3685">
      <w:pPr>
        <w:pStyle w:val="ListParagraph"/>
        <w:numPr>
          <w:ilvl w:val="0"/>
          <w:numId w:val="2"/>
        </w:numPr>
        <w:spacing w:after="200" w:line="276" w:lineRule="auto"/>
        <w:ind w:left="720"/>
        <w:rPr>
          <w:rFonts w:ascii="Arial" w:hAnsi="Arial" w:cs="Arial"/>
        </w:rPr>
      </w:pPr>
      <w:r w:rsidRPr="001103A2">
        <w:rPr>
          <w:rFonts w:ascii="Arial" w:hAnsi="Arial" w:cs="Arial"/>
        </w:rPr>
        <w:t>In the Matter of Traci Anne Brannan; Action to be taken:  Consideration of Issuance of Default Judgment</w:t>
      </w:r>
    </w:p>
    <w:p w:rsidR="00DC3685" w:rsidRPr="001103A2" w:rsidRDefault="00DC3685" w:rsidP="00DC3685">
      <w:pPr>
        <w:pStyle w:val="ListParagraph"/>
        <w:rPr>
          <w:rFonts w:ascii="Arial" w:hAnsi="Arial" w:cs="Arial"/>
        </w:rPr>
      </w:pPr>
    </w:p>
    <w:p w:rsidR="00DC3685" w:rsidRPr="001103A2" w:rsidRDefault="00DC3685" w:rsidP="00DC3685">
      <w:pPr>
        <w:pStyle w:val="ListParagraph"/>
        <w:rPr>
          <w:rFonts w:ascii="Arial" w:hAnsi="Arial" w:cs="Arial"/>
        </w:rPr>
      </w:pPr>
      <w:r w:rsidRPr="001103A2">
        <w:rPr>
          <w:rFonts w:ascii="Arial" w:hAnsi="Arial" w:cs="Arial"/>
        </w:rPr>
        <w:t>Staff recommendation:</w:t>
      </w:r>
      <w:r w:rsidRPr="001103A2">
        <w:rPr>
          <w:rFonts w:ascii="Arial" w:hAnsi="Arial" w:cs="Arial"/>
        </w:rPr>
        <w:tab/>
        <w:t>Permanent Revocation</w:t>
      </w:r>
    </w:p>
    <w:p w:rsidR="00AB3F4F" w:rsidRPr="001103A2" w:rsidRDefault="00AB3F4F"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 xml:space="preserve">Amanda B. </w:t>
      </w:r>
      <w:proofErr w:type="spellStart"/>
      <w:r w:rsidR="00BB0D61" w:rsidRPr="001103A2">
        <w:rPr>
          <w:rFonts w:ascii="Arial" w:hAnsi="Arial" w:cs="Arial"/>
        </w:rPr>
        <w:t>Collett</w:t>
      </w:r>
      <w:proofErr w:type="spellEnd"/>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4E6733">
      <w:pPr>
        <w:pStyle w:val="ListParagraph"/>
        <w:ind w:left="3600" w:hanging="2880"/>
        <w:rPr>
          <w:rFonts w:ascii="Arial" w:hAnsi="Arial" w:cs="Arial"/>
        </w:rPr>
      </w:pPr>
      <w:r w:rsidRPr="001103A2">
        <w:rPr>
          <w:rFonts w:ascii="Arial" w:hAnsi="Arial" w:cs="Arial"/>
        </w:rPr>
        <w:t>Staff recommendation:</w:t>
      </w:r>
      <w:r w:rsidRPr="001103A2">
        <w:rPr>
          <w:rFonts w:ascii="Arial" w:hAnsi="Arial" w:cs="Arial"/>
        </w:rPr>
        <w:tab/>
      </w:r>
      <w:r w:rsidR="004E6733" w:rsidRPr="001103A2">
        <w:rPr>
          <w:rFonts w:ascii="Arial" w:hAnsi="Arial" w:cs="Arial"/>
        </w:rPr>
        <w:t xml:space="preserve">1 year suspension and proof of successful completion of substance abuse treatment program </w:t>
      </w:r>
    </w:p>
    <w:p w:rsidR="004D10BA" w:rsidRPr="001103A2" w:rsidRDefault="004D10BA" w:rsidP="004D10BA">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Jennifer Finney</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DC3685">
      <w:pPr>
        <w:pStyle w:val="ListParagraph"/>
        <w:ind w:left="3600" w:hanging="2880"/>
        <w:rPr>
          <w:rFonts w:ascii="Arial" w:hAnsi="Arial" w:cs="Arial"/>
        </w:rPr>
      </w:pPr>
      <w:r w:rsidRPr="001103A2">
        <w:rPr>
          <w:rFonts w:ascii="Arial" w:hAnsi="Arial" w:cs="Arial"/>
        </w:rPr>
        <w:t>Staff recommendation:</w:t>
      </w:r>
      <w:r w:rsidRPr="001103A2">
        <w:rPr>
          <w:rFonts w:ascii="Arial" w:hAnsi="Arial" w:cs="Arial"/>
        </w:rPr>
        <w:tab/>
      </w:r>
      <w:proofErr w:type="gramStart"/>
      <w:r w:rsidR="00DC3685" w:rsidRPr="001103A2">
        <w:rPr>
          <w:rFonts w:ascii="Arial" w:hAnsi="Arial" w:cs="Arial"/>
        </w:rPr>
        <w:t>2 year</w:t>
      </w:r>
      <w:proofErr w:type="gramEnd"/>
      <w:r w:rsidR="00DC3685" w:rsidRPr="001103A2">
        <w:rPr>
          <w:rFonts w:ascii="Arial" w:hAnsi="Arial" w:cs="Arial"/>
        </w:rPr>
        <w:t xml:space="preserve"> suspension and proof of successful completion of substance abuse treatment program </w:t>
      </w:r>
    </w:p>
    <w:p w:rsidR="00AB3F4F" w:rsidRPr="001103A2" w:rsidRDefault="00AB3F4F" w:rsidP="00AB3F4F">
      <w:pPr>
        <w:rPr>
          <w:rFonts w:ascii="Arial" w:hAnsi="Arial" w:cs="Arial"/>
          <w:b/>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Jennifer Graham</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DC3685" w:rsidRPr="001103A2">
        <w:rPr>
          <w:rFonts w:ascii="Arial" w:hAnsi="Arial" w:cs="Arial"/>
        </w:rPr>
        <w:t>Revocation</w:t>
      </w:r>
    </w:p>
    <w:p w:rsidR="00AB3F4F" w:rsidRPr="001103A2" w:rsidRDefault="00AB3F4F"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Melissa Guerrero</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DC3685" w:rsidRPr="001103A2">
        <w:rPr>
          <w:rFonts w:ascii="Arial" w:hAnsi="Arial" w:cs="Arial"/>
        </w:rPr>
        <w:t>Revocation</w:t>
      </w:r>
    </w:p>
    <w:p w:rsidR="004D10BA" w:rsidRPr="001103A2" w:rsidRDefault="004D10BA" w:rsidP="004D10BA">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lastRenderedPageBreak/>
        <w:t xml:space="preserve">In the Matter of </w:t>
      </w:r>
      <w:r w:rsidR="00BB0D61" w:rsidRPr="001103A2">
        <w:rPr>
          <w:rFonts w:ascii="Arial" w:hAnsi="Arial" w:cs="Arial"/>
        </w:rPr>
        <w:t>Candace Kathleen Jacobs</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4E6733" w:rsidRPr="001103A2">
        <w:rPr>
          <w:rFonts w:ascii="Arial" w:hAnsi="Arial" w:cs="Arial"/>
        </w:rPr>
        <w:t>Revocation</w:t>
      </w:r>
    </w:p>
    <w:p w:rsidR="00AB3F4F" w:rsidRPr="001103A2" w:rsidRDefault="00AB3F4F" w:rsidP="00AB3F4F">
      <w:pPr>
        <w:pStyle w:val="ListParagraph"/>
        <w:rPr>
          <w:rFonts w:ascii="Arial" w:hAnsi="Arial" w:cs="Arial"/>
        </w:rPr>
      </w:pPr>
    </w:p>
    <w:p w:rsidR="00DC3685" w:rsidRPr="001103A2" w:rsidRDefault="00DC3685" w:rsidP="00DC3685">
      <w:pPr>
        <w:pStyle w:val="ListParagraph"/>
        <w:numPr>
          <w:ilvl w:val="0"/>
          <w:numId w:val="2"/>
        </w:numPr>
        <w:spacing w:after="200" w:line="276" w:lineRule="auto"/>
        <w:ind w:left="720"/>
        <w:rPr>
          <w:rFonts w:ascii="Arial" w:hAnsi="Arial" w:cs="Arial"/>
        </w:rPr>
      </w:pPr>
      <w:r w:rsidRPr="001103A2">
        <w:rPr>
          <w:rFonts w:ascii="Arial" w:hAnsi="Arial" w:cs="Arial"/>
        </w:rPr>
        <w:t>In the Matter of Michelle Hernandez-Moreno; Action to be taken:  Consideration of Issuance of Default Judgment</w:t>
      </w:r>
    </w:p>
    <w:p w:rsidR="00DC3685" w:rsidRPr="001103A2" w:rsidRDefault="00DC3685" w:rsidP="00DC3685">
      <w:pPr>
        <w:pStyle w:val="ListParagraph"/>
        <w:rPr>
          <w:rFonts w:ascii="Arial" w:hAnsi="Arial" w:cs="Arial"/>
        </w:rPr>
      </w:pPr>
    </w:p>
    <w:p w:rsidR="00DC3685" w:rsidRPr="001103A2" w:rsidRDefault="00CC6EDD" w:rsidP="00DC3685">
      <w:pPr>
        <w:pStyle w:val="ListParagraph"/>
        <w:ind w:left="3600" w:hanging="2880"/>
        <w:rPr>
          <w:rFonts w:ascii="Arial" w:hAnsi="Arial" w:cs="Arial"/>
        </w:rPr>
      </w:pPr>
      <w:r>
        <w:rPr>
          <w:rFonts w:ascii="Arial" w:hAnsi="Arial" w:cs="Arial"/>
        </w:rPr>
        <w:t>Staff recommendation:</w:t>
      </w:r>
      <w:r>
        <w:rPr>
          <w:rFonts w:ascii="Arial" w:hAnsi="Arial" w:cs="Arial"/>
        </w:rPr>
        <w:tab/>
      </w:r>
      <w:proofErr w:type="gramStart"/>
      <w:r>
        <w:rPr>
          <w:rFonts w:ascii="Arial" w:hAnsi="Arial" w:cs="Arial"/>
        </w:rPr>
        <w:t>2</w:t>
      </w:r>
      <w:r w:rsidR="00DC3685" w:rsidRPr="001103A2">
        <w:rPr>
          <w:rFonts w:ascii="Arial" w:hAnsi="Arial" w:cs="Arial"/>
        </w:rPr>
        <w:t xml:space="preserve"> year</w:t>
      </w:r>
      <w:proofErr w:type="gramEnd"/>
      <w:r w:rsidR="00DC3685" w:rsidRPr="001103A2">
        <w:rPr>
          <w:rFonts w:ascii="Arial" w:hAnsi="Arial" w:cs="Arial"/>
        </w:rPr>
        <w:t xml:space="preserve"> suspension and proof of successful completion of substance abuse treatment program</w:t>
      </w:r>
    </w:p>
    <w:p w:rsidR="00DC3685" w:rsidRPr="001103A2" w:rsidRDefault="00DC3685"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Vicente Leal, Jr.</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4E6733" w:rsidRPr="001103A2">
        <w:rPr>
          <w:rFonts w:ascii="Arial" w:hAnsi="Arial" w:cs="Arial"/>
        </w:rPr>
        <w:t xml:space="preserve">Revocation </w:t>
      </w:r>
    </w:p>
    <w:p w:rsidR="00DC3685" w:rsidRPr="001103A2" w:rsidRDefault="00DC3685"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 xml:space="preserve">Rachel </w:t>
      </w:r>
      <w:proofErr w:type="spellStart"/>
      <w:r w:rsidR="00BB0D61" w:rsidRPr="001103A2">
        <w:rPr>
          <w:rFonts w:ascii="Arial" w:hAnsi="Arial" w:cs="Arial"/>
        </w:rPr>
        <w:t>Sambrano</w:t>
      </w:r>
      <w:proofErr w:type="spellEnd"/>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4E6733">
      <w:pPr>
        <w:pStyle w:val="ListParagraph"/>
        <w:ind w:left="3600" w:hanging="2880"/>
        <w:rPr>
          <w:rFonts w:ascii="Arial" w:hAnsi="Arial" w:cs="Arial"/>
        </w:rPr>
      </w:pPr>
      <w:r w:rsidRPr="001103A2">
        <w:rPr>
          <w:rFonts w:ascii="Arial" w:hAnsi="Arial" w:cs="Arial"/>
        </w:rPr>
        <w:t>Staff recommendation:</w:t>
      </w:r>
      <w:r w:rsidRPr="001103A2">
        <w:rPr>
          <w:rFonts w:ascii="Arial" w:hAnsi="Arial" w:cs="Arial"/>
        </w:rPr>
        <w:tab/>
      </w:r>
      <w:proofErr w:type="gramStart"/>
      <w:r w:rsidR="004E6733" w:rsidRPr="001103A2">
        <w:rPr>
          <w:rFonts w:ascii="Arial" w:hAnsi="Arial" w:cs="Arial"/>
        </w:rPr>
        <w:t>3 year</w:t>
      </w:r>
      <w:proofErr w:type="gramEnd"/>
      <w:r w:rsidR="004E6733" w:rsidRPr="001103A2">
        <w:rPr>
          <w:rFonts w:ascii="Arial" w:hAnsi="Arial" w:cs="Arial"/>
        </w:rPr>
        <w:t xml:space="preserve"> suspension and proof of successful completion of substance abuse treatment program </w:t>
      </w:r>
    </w:p>
    <w:p w:rsidR="004D10BA" w:rsidRPr="001103A2" w:rsidRDefault="004D10BA" w:rsidP="004D10BA">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proofErr w:type="spellStart"/>
      <w:r w:rsidR="00BB0D61" w:rsidRPr="001103A2">
        <w:rPr>
          <w:rFonts w:ascii="Arial" w:hAnsi="Arial" w:cs="Arial"/>
        </w:rPr>
        <w:t>Waltekia</w:t>
      </w:r>
      <w:proofErr w:type="spellEnd"/>
      <w:r w:rsidR="00BB0D61" w:rsidRPr="001103A2">
        <w:rPr>
          <w:rFonts w:ascii="Arial" w:hAnsi="Arial" w:cs="Arial"/>
        </w:rPr>
        <w:t xml:space="preserve"> </w:t>
      </w:r>
      <w:proofErr w:type="spellStart"/>
      <w:r w:rsidR="00BB0D61" w:rsidRPr="001103A2">
        <w:rPr>
          <w:rFonts w:ascii="Arial" w:hAnsi="Arial" w:cs="Arial"/>
        </w:rPr>
        <w:t>Mashae</w:t>
      </w:r>
      <w:proofErr w:type="spellEnd"/>
      <w:r w:rsidR="00BB0D61" w:rsidRPr="001103A2">
        <w:rPr>
          <w:rFonts w:ascii="Arial" w:hAnsi="Arial" w:cs="Arial"/>
        </w:rPr>
        <w:t xml:space="preserve"> Shaw</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4E6733" w:rsidRPr="001103A2">
        <w:rPr>
          <w:rFonts w:ascii="Arial" w:hAnsi="Arial" w:cs="Arial"/>
        </w:rPr>
        <w:t>Revocation</w:t>
      </w:r>
    </w:p>
    <w:p w:rsidR="00AB3F4F" w:rsidRPr="001103A2" w:rsidRDefault="00AB3F4F"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Paula A. Trevino</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11575D" w:rsidRPr="001103A2">
        <w:rPr>
          <w:rFonts w:ascii="Arial" w:hAnsi="Arial" w:cs="Arial"/>
        </w:rPr>
        <w:t>Revocation</w:t>
      </w:r>
    </w:p>
    <w:p w:rsidR="00AB3F4F" w:rsidRPr="001103A2" w:rsidRDefault="00AB3F4F" w:rsidP="00AB3F4F">
      <w:pPr>
        <w:rPr>
          <w:rFonts w:ascii="Arial" w:hAnsi="Arial" w:cs="Arial"/>
          <w:b/>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 xml:space="preserve">Nancy Dianne </w:t>
      </w:r>
      <w:proofErr w:type="spellStart"/>
      <w:r w:rsidR="00BB0D61" w:rsidRPr="001103A2">
        <w:rPr>
          <w:rFonts w:ascii="Arial" w:hAnsi="Arial" w:cs="Arial"/>
        </w:rPr>
        <w:t>Singler</w:t>
      </w:r>
      <w:proofErr w:type="spellEnd"/>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3848DF" w:rsidRPr="001103A2">
        <w:rPr>
          <w:rFonts w:ascii="Arial" w:hAnsi="Arial" w:cs="Arial"/>
        </w:rPr>
        <w:t>Revocation</w:t>
      </w:r>
    </w:p>
    <w:p w:rsidR="00AB3F4F" w:rsidRPr="001103A2" w:rsidRDefault="00AB3F4F"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Victoria Gauthier Steward</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3848DF" w:rsidRPr="001103A2">
        <w:rPr>
          <w:rFonts w:ascii="Arial" w:hAnsi="Arial" w:cs="Arial"/>
        </w:rPr>
        <w:t>Revocation</w:t>
      </w:r>
    </w:p>
    <w:p w:rsidR="001103A2" w:rsidRDefault="001103A2" w:rsidP="00AB3F4F">
      <w:pPr>
        <w:pStyle w:val="ListParagraph"/>
        <w:rPr>
          <w:rFonts w:ascii="Arial" w:hAnsi="Arial" w:cs="Arial"/>
        </w:rPr>
      </w:pPr>
    </w:p>
    <w:p w:rsidR="00BC65AB" w:rsidRPr="001103A2" w:rsidRDefault="00BC65AB"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lastRenderedPageBreak/>
        <w:t xml:space="preserve">In the Matter of </w:t>
      </w:r>
      <w:r w:rsidR="00BB0D61" w:rsidRPr="001103A2">
        <w:rPr>
          <w:rFonts w:ascii="Arial" w:hAnsi="Arial" w:cs="Arial"/>
        </w:rPr>
        <w:t>Tyler Davis</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4E6733" w:rsidRPr="001103A2">
        <w:rPr>
          <w:rFonts w:ascii="Arial" w:hAnsi="Arial" w:cs="Arial"/>
        </w:rPr>
        <w:t>Revocation</w:t>
      </w:r>
    </w:p>
    <w:p w:rsidR="00AB3F4F" w:rsidRPr="001103A2" w:rsidRDefault="00AB3F4F"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Donna Lynn Smith</w:t>
      </w:r>
      <w:r w:rsidR="00FB3F20">
        <w:rPr>
          <w:rFonts w:ascii="Arial" w:hAnsi="Arial" w:cs="Arial"/>
        </w:rPr>
        <w:t xml:space="preserve"> (Robertson)</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C2088C" w:rsidRPr="001103A2">
        <w:rPr>
          <w:rFonts w:ascii="Arial" w:hAnsi="Arial" w:cs="Arial"/>
        </w:rPr>
        <w:t>Revocation</w:t>
      </w:r>
    </w:p>
    <w:p w:rsidR="00AB3F4F" w:rsidRPr="001103A2" w:rsidRDefault="00AB3F4F" w:rsidP="00AB3F4F">
      <w:pPr>
        <w:rPr>
          <w:rFonts w:ascii="Arial" w:hAnsi="Arial" w:cs="Arial"/>
          <w:b/>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Anthony Ray Veal</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C2088C" w:rsidRPr="001103A2">
        <w:rPr>
          <w:rFonts w:ascii="Arial" w:hAnsi="Arial" w:cs="Arial"/>
        </w:rPr>
        <w:t>Revocation</w:t>
      </w:r>
    </w:p>
    <w:p w:rsidR="00AB3F4F" w:rsidRPr="001103A2" w:rsidRDefault="00AB3F4F" w:rsidP="00AB3F4F">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Kelly Ann Armstrong</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4E6733" w:rsidRPr="001103A2">
        <w:rPr>
          <w:rFonts w:ascii="Arial" w:hAnsi="Arial" w:cs="Arial"/>
        </w:rPr>
        <w:t>Revocation</w:t>
      </w:r>
    </w:p>
    <w:p w:rsidR="004D10BA" w:rsidRPr="001103A2" w:rsidRDefault="004D10BA" w:rsidP="004D10BA">
      <w:pPr>
        <w:pStyle w:val="ListParagraph"/>
        <w:rPr>
          <w:rFonts w:ascii="Arial" w:hAnsi="Arial" w:cs="Arial"/>
        </w:rPr>
      </w:pPr>
    </w:p>
    <w:p w:rsidR="00AB3F4F" w:rsidRPr="001103A2" w:rsidRDefault="00AB3F4F" w:rsidP="00AB3F4F">
      <w:pPr>
        <w:pStyle w:val="ListParagraph"/>
        <w:numPr>
          <w:ilvl w:val="0"/>
          <w:numId w:val="2"/>
        </w:numPr>
        <w:spacing w:after="200" w:line="276" w:lineRule="auto"/>
        <w:ind w:left="720"/>
        <w:rPr>
          <w:rFonts w:ascii="Arial" w:hAnsi="Arial" w:cs="Arial"/>
        </w:rPr>
      </w:pPr>
      <w:r w:rsidRPr="001103A2">
        <w:rPr>
          <w:rFonts w:ascii="Arial" w:hAnsi="Arial" w:cs="Arial"/>
        </w:rPr>
        <w:t xml:space="preserve">In the Matter of </w:t>
      </w:r>
      <w:r w:rsidR="00BB0D61" w:rsidRPr="001103A2">
        <w:rPr>
          <w:rFonts w:ascii="Arial" w:hAnsi="Arial" w:cs="Arial"/>
        </w:rPr>
        <w:t>Marie Elsa Rodriguez</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C2088C" w:rsidRPr="001103A2">
        <w:rPr>
          <w:rFonts w:ascii="Arial" w:hAnsi="Arial" w:cs="Arial"/>
        </w:rPr>
        <w:t>Revocation</w:t>
      </w:r>
    </w:p>
    <w:p w:rsidR="00AB3F4F" w:rsidRPr="001103A2" w:rsidRDefault="00AB3F4F" w:rsidP="00AB3F4F">
      <w:pPr>
        <w:pStyle w:val="ListParagraph"/>
        <w:rPr>
          <w:rFonts w:ascii="Arial" w:hAnsi="Arial" w:cs="Arial"/>
        </w:rPr>
      </w:pPr>
    </w:p>
    <w:p w:rsidR="004D10BA" w:rsidRPr="001103A2" w:rsidRDefault="004D10BA" w:rsidP="004D10BA">
      <w:pPr>
        <w:rPr>
          <w:rFonts w:ascii="Arial" w:hAnsi="Arial" w:cs="Arial"/>
          <w:b/>
        </w:rPr>
      </w:pPr>
      <w:r w:rsidRPr="001103A2">
        <w:rPr>
          <w:rFonts w:ascii="Arial" w:hAnsi="Arial" w:cs="Arial"/>
          <w:b/>
        </w:rPr>
        <w:t>SOAH Defaults</w:t>
      </w:r>
    </w:p>
    <w:p w:rsidR="004D10BA" w:rsidRPr="001103A2" w:rsidRDefault="004D10BA" w:rsidP="004D10BA">
      <w:pPr>
        <w:rPr>
          <w:rFonts w:ascii="Arial" w:hAnsi="Arial" w:cs="Arial"/>
          <w:b/>
        </w:rPr>
      </w:pPr>
    </w:p>
    <w:p w:rsidR="00AB3F4F" w:rsidRPr="001103A2" w:rsidRDefault="00AB3F4F" w:rsidP="00AB3F4F">
      <w:pPr>
        <w:pStyle w:val="ListParagraph"/>
        <w:numPr>
          <w:ilvl w:val="0"/>
          <w:numId w:val="6"/>
        </w:numPr>
        <w:spacing w:after="200" w:line="276" w:lineRule="auto"/>
        <w:ind w:left="720"/>
        <w:rPr>
          <w:rFonts w:ascii="Arial" w:hAnsi="Arial" w:cs="Arial"/>
        </w:rPr>
      </w:pPr>
      <w:r w:rsidRPr="001103A2">
        <w:rPr>
          <w:rFonts w:ascii="Arial" w:hAnsi="Arial" w:cs="Arial"/>
        </w:rPr>
        <w:t xml:space="preserve">In the Matter of </w:t>
      </w:r>
      <w:r w:rsidR="00835AE9" w:rsidRPr="001103A2">
        <w:rPr>
          <w:rFonts w:ascii="Arial" w:hAnsi="Arial" w:cs="Arial"/>
        </w:rPr>
        <w:t>Jimmie Earl House</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AB3F4F" w:rsidRPr="001103A2"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proofErr w:type="gramStart"/>
      <w:r w:rsidR="00930FB4" w:rsidRPr="001103A2">
        <w:rPr>
          <w:rFonts w:ascii="Arial" w:hAnsi="Arial" w:cs="Arial"/>
        </w:rPr>
        <w:t>2 year</w:t>
      </w:r>
      <w:proofErr w:type="gramEnd"/>
      <w:r w:rsidR="00930FB4" w:rsidRPr="001103A2">
        <w:rPr>
          <w:rFonts w:ascii="Arial" w:hAnsi="Arial" w:cs="Arial"/>
        </w:rPr>
        <w:t xml:space="preserve"> suspension</w:t>
      </w:r>
    </w:p>
    <w:p w:rsidR="00AB3F4F" w:rsidRPr="001103A2" w:rsidRDefault="00AB3F4F" w:rsidP="00AB3F4F">
      <w:pPr>
        <w:pStyle w:val="ListParagraph"/>
        <w:rPr>
          <w:rFonts w:ascii="Arial" w:hAnsi="Arial" w:cs="Arial"/>
        </w:rPr>
      </w:pPr>
    </w:p>
    <w:p w:rsidR="00AB3F4F" w:rsidRPr="001103A2" w:rsidRDefault="00AB3F4F" w:rsidP="00AB3F4F">
      <w:pPr>
        <w:pStyle w:val="ListParagraph"/>
        <w:numPr>
          <w:ilvl w:val="0"/>
          <w:numId w:val="6"/>
        </w:numPr>
        <w:spacing w:after="200" w:line="276" w:lineRule="auto"/>
        <w:ind w:left="720"/>
        <w:rPr>
          <w:rFonts w:ascii="Arial" w:hAnsi="Arial" w:cs="Arial"/>
        </w:rPr>
      </w:pPr>
      <w:r w:rsidRPr="001103A2">
        <w:rPr>
          <w:rFonts w:ascii="Arial" w:hAnsi="Arial" w:cs="Arial"/>
        </w:rPr>
        <w:t xml:space="preserve">In the Matter of </w:t>
      </w:r>
      <w:r w:rsidR="00E43835" w:rsidRPr="001103A2">
        <w:rPr>
          <w:rFonts w:ascii="Arial" w:hAnsi="Arial" w:cs="Arial"/>
        </w:rPr>
        <w:t>Solomon Brown</w:t>
      </w:r>
      <w:r w:rsidRPr="001103A2">
        <w:rPr>
          <w:rFonts w:ascii="Arial" w:hAnsi="Arial" w:cs="Arial"/>
        </w:rPr>
        <w:t>; Action to be taken:  Consideration of Issuance of Default Judgment</w:t>
      </w:r>
    </w:p>
    <w:p w:rsidR="00AB3F4F" w:rsidRPr="001103A2" w:rsidRDefault="00AB3F4F" w:rsidP="00AB3F4F">
      <w:pPr>
        <w:pStyle w:val="ListParagraph"/>
        <w:rPr>
          <w:rFonts w:ascii="Arial" w:hAnsi="Arial" w:cs="Arial"/>
        </w:rPr>
      </w:pPr>
    </w:p>
    <w:p w:rsidR="009F6AF5" w:rsidRDefault="00AB3F4F" w:rsidP="00AB3F4F">
      <w:pPr>
        <w:pStyle w:val="ListParagraph"/>
        <w:rPr>
          <w:rFonts w:ascii="Arial" w:hAnsi="Arial" w:cs="Arial"/>
        </w:rPr>
      </w:pPr>
      <w:r w:rsidRPr="001103A2">
        <w:rPr>
          <w:rFonts w:ascii="Arial" w:hAnsi="Arial" w:cs="Arial"/>
        </w:rPr>
        <w:t>Staff recommendation:</w:t>
      </w:r>
      <w:r w:rsidRPr="001103A2">
        <w:rPr>
          <w:rFonts w:ascii="Arial" w:hAnsi="Arial" w:cs="Arial"/>
        </w:rPr>
        <w:tab/>
      </w:r>
      <w:r w:rsidR="00962369">
        <w:rPr>
          <w:rFonts w:ascii="Arial" w:hAnsi="Arial" w:cs="Arial"/>
        </w:rPr>
        <w:t>Denial of application for certification</w:t>
      </w:r>
    </w:p>
    <w:p w:rsidR="009F6AF5" w:rsidRDefault="009F6AF5" w:rsidP="00AB3F4F">
      <w:pPr>
        <w:pStyle w:val="ListParagraph"/>
        <w:rPr>
          <w:rFonts w:ascii="Arial" w:hAnsi="Arial" w:cs="Arial"/>
        </w:rPr>
      </w:pPr>
    </w:p>
    <w:p w:rsidR="009F6AF5" w:rsidRDefault="009F6AF5" w:rsidP="00AB3F4F">
      <w:pPr>
        <w:pStyle w:val="ListParagraph"/>
        <w:rPr>
          <w:rFonts w:ascii="Arial" w:hAnsi="Arial" w:cs="Arial"/>
        </w:rPr>
      </w:pPr>
    </w:p>
    <w:p w:rsidR="009F6AF5" w:rsidRDefault="009F6AF5" w:rsidP="00AB3F4F">
      <w:pPr>
        <w:pStyle w:val="ListParagraph"/>
        <w:rPr>
          <w:rFonts w:ascii="Arial" w:hAnsi="Arial" w:cs="Arial"/>
        </w:rPr>
      </w:pPr>
    </w:p>
    <w:p w:rsidR="009F6AF5" w:rsidRDefault="009F6AF5" w:rsidP="00AB3F4F">
      <w:pPr>
        <w:pStyle w:val="ListParagraph"/>
        <w:rPr>
          <w:rFonts w:ascii="Arial" w:hAnsi="Arial" w:cs="Arial"/>
        </w:rPr>
      </w:pPr>
    </w:p>
    <w:p w:rsidR="009F6AF5" w:rsidRDefault="009F6AF5" w:rsidP="00AB3F4F">
      <w:pPr>
        <w:pStyle w:val="ListParagraph"/>
        <w:rPr>
          <w:rFonts w:ascii="Arial" w:hAnsi="Arial" w:cs="Arial"/>
        </w:rPr>
      </w:pPr>
    </w:p>
    <w:p w:rsidR="009F6AF5" w:rsidRDefault="009F6AF5" w:rsidP="00AB3F4F">
      <w:pPr>
        <w:pStyle w:val="ListParagraph"/>
        <w:rPr>
          <w:rFonts w:ascii="Arial" w:hAnsi="Arial" w:cs="Arial"/>
        </w:rPr>
      </w:pPr>
    </w:p>
    <w:p w:rsidR="004D10BA" w:rsidRPr="001103A2" w:rsidRDefault="00962369" w:rsidP="00AB3F4F">
      <w:pPr>
        <w:pStyle w:val="ListParagraph"/>
        <w:rPr>
          <w:rFonts w:ascii="Arial" w:hAnsi="Arial" w:cs="Arial"/>
        </w:rPr>
      </w:pPr>
      <w:r>
        <w:rPr>
          <w:rFonts w:ascii="Arial" w:hAnsi="Arial" w:cs="Arial"/>
        </w:rPr>
        <w:t xml:space="preserve"> </w:t>
      </w:r>
    </w:p>
    <w:p w:rsidR="004D10BA" w:rsidRDefault="004D10BA" w:rsidP="004D10BA">
      <w:pPr>
        <w:rPr>
          <w:rFonts w:ascii="Arial" w:hAnsi="Arial" w:cs="Arial"/>
        </w:rPr>
      </w:pPr>
    </w:p>
    <w:p w:rsidR="004D10BA" w:rsidRPr="001103A2" w:rsidRDefault="004D10BA" w:rsidP="007F301B">
      <w:pPr>
        <w:pStyle w:val="ListParagraph"/>
        <w:numPr>
          <w:ilvl w:val="0"/>
          <w:numId w:val="4"/>
        </w:numPr>
        <w:rPr>
          <w:rFonts w:ascii="Arial" w:hAnsi="Arial" w:cs="Arial"/>
          <w:b/>
        </w:rPr>
      </w:pPr>
      <w:r w:rsidRPr="001103A2">
        <w:rPr>
          <w:rFonts w:ascii="Arial" w:hAnsi="Arial" w:cs="Arial"/>
          <w:b/>
        </w:rPr>
        <w:lastRenderedPageBreak/>
        <w:t>Contested Cases</w:t>
      </w:r>
    </w:p>
    <w:p w:rsidR="004D10BA" w:rsidRPr="001103A2" w:rsidRDefault="004D10BA" w:rsidP="004D10BA">
      <w:pPr>
        <w:rPr>
          <w:rFonts w:ascii="Arial" w:hAnsi="Arial" w:cs="Arial"/>
        </w:rPr>
      </w:pPr>
    </w:p>
    <w:p w:rsidR="004D10BA" w:rsidRPr="001103A2" w:rsidRDefault="004D10BA" w:rsidP="004D10BA">
      <w:pPr>
        <w:rPr>
          <w:rFonts w:ascii="Arial" w:hAnsi="Arial" w:cs="Arial"/>
        </w:rPr>
      </w:pPr>
      <w:r w:rsidRPr="001103A2">
        <w:rPr>
          <w:rFonts w:ascii="Arial" w:hAnsi="Arial" w:cs="Arial"/>
        </w:rPr>
        <w:t>Proposals for Decision</w:t>
      </w:r>
    </w:p>
    <w:p w:rsidR="004D10BA" w:rsidRPr="001103A2" w:rsidRDefault="004D10BA" w:rsidP="004D10BA">
      <w:pPr>
        <w:ind w:left="720" w:hanging="720"/>
        <w:rPr>
          <w:rFonts w:ascii="Arial" w:hAnsi="Arial" w:cs="Arial"/>
        </w:rPr>
      </w:pPr>
    </w:p>
    <w:p w:rsidR="004D10BA" w:rsidRDefault="004D10BA" w:rsidP="0093547B">
      <w:pPr>
        <w:pStyle w:val="ListParagraph"/>
        <w:numPr>
          <w:ilvl w:val="0"/>
          <w:numId w:val="5"/>
        </w:numPr>
        <w:ind w:left="720"/>
        <w:rPr>
          <w:rFonts w:ascii="Arial" w:hAnsi="Arial" w:cs="Arial"/>
        </w:rPr>
      </w:pPr>
      <w:r w:rsidRPr="001103A2">
        <w:rPr>
          <w:rFonts w:ascii="Arial" w:hAnsi="Arial" w:cs="Arial"/>
        </w:rPr>
        <w:t xml:space="preserve">Docket No. </w:t>
      </w:r>
      <w:r w:rsidR="0073545C" w:rsidRPr="001103A2">
        <w:rPr>
          <w:rFonts w:ascii="Arial" w:hAnsi="Arial" w:cs="Arial"/>
        </w:rPr>
        <w:t>701172672</w:t>
      </w:r>
      <w:r w:rsidRPr="001103A2">
        <w:rPr>
          <w:rFonts w:ascii="Arial" w:hAnsi="Arial" w:cs="Arial"/>
        </w:rPr>
        <w:t xml:space="preserve">.EC, Texas Education Agency, Educator Leadership and Quality Division v. </w:t>
      </w:r>
      <w:proofErr w:type="spellStart"/>
      <w:r w:rsidR="0073545C" w:rsidRPr="001103A2">
        <w:rPr>
          <w:rFonts w:ascii="Arial" w:hAnsi="Arial" w:cs="Arial"/>
        </w:rPr>
        <w:t>Sedrick</w:t>
      </w:r>
      <w:proofErr w:type="spellEnd"/>
      <w:r w:rsidR="0073545C" w:rsidRPr="001103A2">
        <w:rPr>
          <w:rFonts w:ascii="Arial" w:hAnsi="Arial" w:cs="Arial"/>
        </w:rPr>
        <w:t xml:space="preserve"> Love</w:t>
      </w:r>
      <w:r w:rsidRPr="001103A2">
        <w:rPr>
          <w:rFonts w:ascii="Arial" w:hAnsi="Arial" w:cs="Arial"/>
        </w:rPr>
        <w:t>; Action to be taken:  Consideration of Proposal for Decision and Issuance of Final Order.</w:t>
      </w:r>
    </w:p>
    <w:p w:rsidR="00BC65AB" w:rsidRPr="001103A2" w:rsidRDefault="00BC65AB" w:rsidP="00BC65AB">
      <w:pPr>
        <w:pStyle w:val="ListParagraph"/>
        <w:rPr>
          <w:rFonts w:ascii="Arial" w:hAnsi="Arial" w:cs="Arial"/>
        </w:rPr>
      </w:pPr>
    </w:p>
    <w:p w:rsidR="004D10BA" w:rsidRPr="001103A2" w:rsidRDefault="004D10BA" w:rsidP="0093547B">
      <w:pPr>
        <w:ind w:left="3600" w:hanging="2880"/>
        <w:rPr>
          <w:rFonts w:ascii="Arial" w:hAnsi="Arial" w:cs="Arial"/>
        </w:rPr>
      </w:pPr>
      <w:r w:rsidRPr="001103A2">
        <w:rPr>
          <w:rFonts w:ascii="Arial" w:hAnsi="Arial" w:cs="Arial"/>
        </w:rPr>
        <w:t>ALJ Recommendation:</w:t>
      </w:r>
      <w:r w:rsidRPr="001103A2">
        <w:rPr>
          <w:rFonts w:ascii="Arial" w:hAnsi="Arial" w:cs="Arial"/>
        </w:rPr>
        <w:tab/>
      </w:r>
      <w:r w:rsidR="0073545C" w:rsidRPr="001103A2">
        <w:rPr>
          <w:rFonts w:ascii="Arial" w:hAnsi="Arial" w:cs="Arial"/>
        </w:rPr>
        <w:t xml:space="preserve">Permanent Revocation </w:t>
      </w:r>
      <w:r w:rsidRPr="001103A2">
        <w:rPr>
          <w:rFonts w:ascii="Arial" w:hAnsi="Arial" w:cs="Arial"/>
        </w:rPr>
        <w:t xml:space="preserve">  </w:t>
      </w:r>
      <w:r w:rsidRPr="001103A2">
        <w:rPr>
          <w:rFonts w:ascii="Arial" w:hAnsi="Arial" w:cs="Arial"/>
        </w:rPr>
        <w:br/>
      </w:r>
    </w:p>
    <w:p w:rsidR="004D10BA" w:rsidRPr="001103A2" w:rsidRDefault="004D10BA" w:rsidP="0093547B">
      <w:pPr>
        <w:ind w:left="360" w:firstLine="360"/>
        <w:rPr>
          <w:rFonts w:ascii="Arial" w:hAnsi="Arial" w:cs="Arial"/>
        </w:rPr>
      </w:pPr>
      <w:r w:rsidRPr="001103A2">
        <w:rPr>
          <w:rFonts w:ascii="Arial" w:hAnsi="Arial" w:cs="Arial"/>
        </w:rPr>
        <w:t>Staff Recommendation:</w:t>
      </w:r>
      <w:r w:rsidRPr="001103A2">
        <w:rPr>
          <w:rFonts w:ascii="Arial" w:hAnsi="Arial" w:cs="Arial"/>
        </w:rPr>
        <w:tab/>
      </w:r>
      <w:r w:rsidR="0073545C" w:rsidRPr="001103A2">
        <w:rPr>
          <w:rFonts w:ascii="Arial" w:hAnsi="Arial" w:cs="Arial"/>
        </w:rPr>
        <w:t xml:space="preserve">Accept ALJ Recommendation </w:t>
      </w:r>
      <w:r w:rsidRPr="001103A2">
        <w:rPr>
          <w:rFonts w:ascii="Arial" w:hAnsi="Arial" w:cs="Arial"/>
        </w:rPr>
        <w:br/>
      </w:r>
    </w:p>
    <w:p w:rsidR="00067CB8" w:rsidRPr="001103A2" w:rsidRDefault="00067CB8" w:rsidP="00067CB8">
      <w:pPr>
        <w:pStyle w:val="ListParagraph"/>
        <w:numPr>
          <w:ilvl w:val="0"/>
          <w:numId w:val="5"/>
        </w:numPr>
        <w:ind w:left="720"/>
        <w:rPr>
          <w:rFonts w:ascii="Arial" w:hAnsi="Arial" w:cs="Arial"/>
        </w:rPr>
      </w:pPr>
      <w:r w:rsidRPr="001103A2">
        <w:rPr>
          <w:rFonts w:ascii="Arial" w:hAnsi="Arial" w:cs="Arial"/>
        </w:rPr>
        <w:t xml:space="preserve">Docket No. </w:t>
      </w:r>
      <w:r w:rsidR="00054E65" w:rsidRPr="001103A2">
        <w:rPr>
          <w:rFonts w:ascii="Arial" w:hAnsi="Arial" w:cs="Arial"/>
        </w:rPr>
        <w:t>701173593</w:t>
      </w:r>
      <w:r w:rsidRPr="001103A2">
        <w:rPr>
          <w:rFonts w:ascii="Arial" w:hAnsi="Arial" w:cs="Arial"/>
        </w:rPr>
        <w:t xml:space="preserve">.EC, Texas Education Agency, Educator Leadership and Quality Division v. </w:t>
      </w:r>
      <w:r w:rsidR="00054E65" w:rsidRPr="001103A2">
        <w:rPr>
          <w:rFonts w:ascii="Arial" w:hAnsi="Arial" w:cs="Arial"/>
        </w:rPr>
        <w:t>Christopher Greene</w:t>
      </w:r>
      <w:r w:rsidRPr="001103A2">
        <w:rPr>
          <w:rFonts w:ascii="Arial" w:hAnsi="Arial" w:cs="Arial"/>
        </w:rPr>
        <w:t>; Action to be taken:  Consideration of Proposal for Decision and Issuance of Final Order.</w:t>
      </w:r>
      <w:r w:rsidRPr="001103A2">
        <w:rPr>
          <w:rFonts w:ascii="Arial" w:hAnsi="Arial" w:cs="Arial"/>
        </w:rPr>
        <w:br/>
      </w:r>
    </w:p>
    <w:p w:rsidR="00067CB8" w:rsidRPr="001103A2" w:rsidRDefault="00067CB8" w:rsidP="00067CB8">
      <w:pPr>
        <w:ind w:left="3600" w:hanging="2880"/>
        <w:rPr>
          <w:rFonts w:ascii="Arial" w:hAnsi="Arial" w:cs="Arial"/>
        </w:rPr>
      </w:pPr>
      <w:r w:rsidRPr="001103A2">
        <w:rPr>
          <w:rFonts w:ascii="Arial" w:hAnsi="Arial" w:cs="Arial"/>
        </w:rPr>
        <w:t>ALJ Recommendation:</w:t>
      </w:r>
      <w:r w:rsidRPr="001103A2">
        <w:rPr>
          <w:rFonts w:ascii="Arial" w:hAnsi="Arial" w:cs="Arial"/>
        </w:rPr>
        <w:tab/>
      </w:r>
      <w:r w:rsidR="00054E65" w:rsidRPr="001103A2">
        <w:rPr>
          <w:rFonts w:ascii="Arial" w:hAnsi="Arial" w:cs="Arial"/>
        </w:rPr>
        <w:t>Inscribed Reprimand</w:t>
      </w:r>
      <w:r w:rsidRPr="001103A2">
        <w:rPr>
          <w:rFonts w:ascii="Arial" w:hAnsi="Arial" w:cs="Arial"/>
        </w:rPr>
        <w:br/>
      </w:r>
    </w:p>
    <w:p w:rsidR="004D10BA" w:rsidRDefault="00067CB8" w:rsidP="00067CB8">
      <w:pPr>
        <w:ind w:left="720"/>
        <w:rPr>
          <w:rFonts w:ascii="Arial" w:hAnsi="Arial" w:cs="Arial"/>
        </w:rPr>
      </w:pPr>
      <w:r w:rsidRPr="001103A2">
        <w:rPr>
          <w:rFonts w:ascii="Arial" w:hAnsi="Arial" w:cs="Arial"/>
        </w:rPr>
        <w:t>Staff Recommendation:</w:t>
      </w:r>
      <w:r w:rsidRPr="001103A2">
        <w:rPr>
          <w:rFonts w:ascii="Arial" w:hAnsi="Arial" w:cs="Arial"/>
        </w:rPr>
        <w:tab/>
      </w:r>
      <w:proofErr w:type="gramStart"/>
      <w:r w:rsidR="00A62384">
        <w:rPr>
          <w:rFonts w:ascii="Arial" w:hAnsi="Arial" w:cs="Arial"/>
        </w:rPr>
        <w:t>2 year</w:t>
      </w:r>
      <w:proofErr w:type="gramEnd"/>
      <w:r w:rsidR="00A62384">
        <w:rPr>
          <w:rFonts w:ascii="Arial" w:hAnsi="Arial" w:cs="Arial"/>
        </w:rPr>
        <w:t xml:space="preserve"> suspension</w:t>
      </w:r>
      <w:r w:rsidR="004D10BA" w:rsidRPr="001103A2">
        <w:rPr>
          <w:rFonts w:ascii="Arial" w:hAnsi="Arial" w:cs="Arial"/>
        </w:rPr>
        <w:br/>
      </w:r>
    </w:p>
    <w:p w:rsidR="00B0573B" w:rsidRPr="001103A2" w:rsidRDefault="00B0573B" w:rsidP="00B0573B">
      <w:pPr>
        <w:pStyle w:val="ListParagraph"/>
        <w:numPr>
          <w:ilvl w:val="0"/>
          <w:numId w:val="5"/>
        </w:numPr>
        <w:ind w:left="720"/>
        <w:rPr>
          <w:rFonts w:ascii="Arial" w:hAnsi="Arial" w:cs="Arial"/>
        </w:rPr>
      </w:pPr>
      <w:r w:rsidRPr="001103A2">
        <w:rPr>
          <w:rFonts w:ascii="Arial" w:hAnsi="Arial" w:cs="Arial"/>
        </w:rPr>
        <w:t>Docket No. 70117</w:t>
      </w:r>
      <w:r>
        <w:rPr>
          <w:rFonts w:ascii="Arial" w:hAnsi="Arial" w:cs="Arial"/>
        </w:rPr>
        <w:t>2260</w:t>
      </w:r>
      <w:r w:rsidRPr="001103A2">
        <w:rPr>
          <w:rFonts w:ascii="Arial" w:hAnsi="Arial" w:cs="Arial"/>
        </w:rPr>
        <w:t xml:space="preserve">.EC, Texas Education Agency, Educator Leadership and Quality Division v. </w:t>
      </w:r>
      <w:r>
        <w:rPr>
          <w:rFonts w:ascii="Arial" w:hAnsi="Arial" w:cs="Arial"/>
        </w:rPr>
        <w:t xml:space="preserve">Joel </w:t>
      </w:r>
      <w:proofErr w:type="spellStart"/>
      <w:r>
        <w:rPr>
          <w:rFonts w:ascii="Arial" w:hAnsi="Arial" w:cs="Arial"/>
        </w:rPr>
        <w:t>Trigo</w:t>
      </w:r>
      <w:proofErr w:type="spellEnd"/>
      <w:r>
        <w:rPr>
          <w:rFonts w:ascii="Arial" w:hAnsi="Arial" w:cs="Arial"/>
        </w:rPr>
        <w:t>, Jr.</w:t>
      </w:r>
      <w:r w:rsidRPr="001103A2">
        <w:rPr>
          <w:rFonts w:ascii="Arial" w:hAnsi="Arial" w:cs="Arial"/>
        </w:rPr>
        <w:t>; Action to be taken:  Consideration of Proposal for Decision and Issuance of Final Order.</w:t>
      </w:r>
      <w:r w:rsidRPr="001103A2">
        <w:rPr>
          <w:rFonts w:ascii="Arial" w:hAnsi="Arial" w:cs="Arial"/>
        </w:rPr>
        <w:br/>
      </w:r>
    </w:p>
    <w:p w:rsidR="00B0573B" w:rsidRPr="001103A2" w:rsidRDefault="00B0573B" w:rsidP="00B0573B">
      <w:pPr>
        <w:ind w:left="3600" w:hanging="2880"/>
        <w:rPr>
          <w:rFonts w:ascii="Arial" w:hAnsi="Arial" w:cs="Arial"/>
        </w:rPr>
      </w:pPr>
      <w:r w:rsidRPr="001103A2">
        <w:rPr>
          <w:rFonts w:ascii="Arial" w:hAnsi="Arial" w:cs="Arial"/>
        </w:rPr>
        <w:t>ALJ Recommendation:</w:t>
      </w:r>
      <w:r w:rsidRPr="001103A2">
        <w:rPr>
          <w:rFonts w:ascii="Arial" w:hAnsi="Arial" w:cs="Arial"/>
        </w:rPr>
        <w:tab/>
        <w:t>Inscribed Reprimand</w:t>
      </w:r>
      <w:r w:rsidRPr="001103A2">
        <w:rPr>
          <w:rFonts w:ascii="Arial" w:hAnsi="Arial" w:cs="Arial"/>
        </w:rPr>
        <w:br/>
      </w:r>
    </w:p>
    <w:p w:rsidR="00B0573B" w:rsidRDefault="00B0573B" w:rsidP="00B0573B">
      <w:pPr>
        <w:ind w:left="720"/>
        <w:rPr>
          <w:rFonts w:ascii="Arial" w:hAnsi="Arial" w:cs="Arial"/>
        </w:rPr>
      </w:pPr>
      <w:r w:rsidRPr="001103A2">
        <w:rPr>
          <w:rFonts w:ascii="Arial" w:hAnsi="Arial" w:cs="Arial"/>
        </w:rPr>
        <w:t>Staff Recommendation:</w:t>
      </w:r>
      <w:r w:rsidRPr="001103A2">
        <w:rPr>
          <w:rFonts w:ascii="Arial" w:hAnsi="Arial" w:cs="Arial"/>
        </w:rPr>
        <w:tab/>
      </w:r>
      <w:r>
        <w:rPr>
          <w:rFonts w:ascii="Arial" w:hAnsi="Arial" w:cs="Arial"/>
        </w:rPr>
        <w:t>Revocation</w:t>
      </w:r>
    </w:p>
    <w:p w:rsidR="00B0573B" w:rsidRPr="001103A2" w:rsidRDefault="00B0573B" w:rsidP="00B0573B">
      <w:pPr>
        <w:ind w:left="720"/>
        <w:rPr>
          <w:rFonts w:ascii="Arial" w:hAnsi="Arial" w:cs="Arial"/>
        </w:rPr>
      </w:pPr>
    </w:p>
    <w:p w:rsidR="00067CB8" w:rsidRPr="001103A2" w:rsidRDefault="00067CB8" w:rsidP="00067CB8">
      <w:pPr>
        <w:pStyle w:val="ListParagraph"/>
        <w:numPr>
          <w:ilvl w:val="0"/>
          <w:numId w:val="5"/>
        </w:numPr>
        <w:ind w:left="720"/>
        <w:rPr>
          <w:rFonts w:ascii="Arial" w:hAnsi="Arial" w:cs="Arial"/>
        </w:rPr>
      </w:pPr>
      <w:r w:rsidRPr="001103A2">
        <w:rPr>
          <w:rFonts w:ascii="Arial" w:hAnsi="Arial" w:cs="Arial"/>
        </w:rPr>
        <w:t xml:space="preserve">Docket No. </w:t>
      </w:r>
      <w:r w:rsidR="007655B2" w:rsidRPr="001103A2">
        <w:rPr>
          <w:rFonts w:ascii="Arial" w:hAnsi="Arial" w:cs="Arial"/>
        </w:rPr>
        <w:t>701171266</w:t>
      </w:r>
      <w:r w:rsidRPr="001103A2">
        <w:rPr>
          <w:rFonts w:ascii="Arial" w:hAnsi="Arial" w:cs="Arial"/>
        </w:rPr>
        <w:t xml:space="preserve">.EC, Texas Education Agency, Educator Leadership and Quality Division v. </w:t>
      </w:r>
      <w:r w:rsidR="007655B2" w:rsidRPr="001103A2">
        <w:rPr>
          <w:rFonts w:ascii="Arial" w:hAnsi="Arial" w:cs="Arial"/>
        </w:rPr>
        <w:t>Linda Hampton</w:t>
      </w:r>
      <w:r w:rsidRPr="001103A2">
        <w:rPr>
          <w:rFonts w:ascii="Arial" w:hAnsi="Arial" w:cs="Arial"/>
        </w:rPr>
        <w:t>; Action to be taken:  Consideration of Proposal for Decision and Issuance of Final Order.</w:t>
      </w:r>
      <w:r w:rsidRPr="001103A2">
        <w:rPr>
          <w:rFonts w:ascii="Arial" w:hAnsi="Arial" w:cs="Arial"/>
        </w:rPr>
        <w:br/>
      </w:r>
    </w:p>
    <w:p w:rsidR="00067CB8" w:rsidRPr="001103A2" w:rsidRDefault="00067CB8" w:rsidP="00067CB8">
      <w:pPr>
        <w:ind w:left="3600" w:hanging="2880"/>
        <w:rPr>
          <w:rFonts w:ascii="Arial" w:hAnsi="Arial" w:cs="Arial"/>
        </w:rPr>
      </w:pPr>
      <w:r w:rsidRPr="001103A2">
        <w:rPr>
          <w:rFonts w:ascii="Arial" w:hAnsi="Arial" w:cs="Arial"/>
        </w:rPr>
        <w:t>ALJ Recommendation:</w:t>
      </w:r>
      <w:r w:rsidRPr="001103A2">
        <w:rPr>
          <w:rFonts w:ascii="Arial" w:hAnsi="Arial" w:cs="Arial"/>
        </w:rPr>
        <w:tab/>
      </w:r>
      <w:r w:rsidR="007655B2" w:rsidRPr="001103A2">
        <w:rPr>
          <w:rFonts w:ascii="Arial" w:hAnsi="Arial" w:cs="Arial"/>
        </w:rPr>
        <w:t xml:space="preserve">No Disciplinary Action be Taken </w:t>
      </w:r>
      <w:r w:rsidRPr="001103A2">
        <w:rPr>
          <w:rFonts w:ascii="Arial" w:hAnsi="Arial" w:cs="Arial"/>
        </w:rPr>
        <w:br/>
      </w:r>
    </w:p>
    <w:p w:rsidR="004D10BA" w:rsidRDefault="00067CB8" w:rsidP="00067CB8">
      <w:pPr>
        <w:ind w:left="720"/>
        <w:rPr>
          <w:rFonts w:ascii="Arial" w:hAnsi="Arial" w:cs="Arial"/>
        </w:rPr>
      </w:pPr>
      <w:r w:rsidRPr="001103A2">
        <w:rPr>
          <w:rFonts w:ascii="Arial" w:hAnsi="Arial" w:cs="Arial"/>
        </w:rPr>
        <w:t>Staff Recommendation:</w:t>
      </w:r>
      <w:r w:rsidRPr="001103A2">
        <w:rPr>
          <w:rFonts w:ascii="Arial" w:hAnsi="Arial" w:cs="Arial"/>
        </w:rPr>
        <w:tab/>
      </w:r>
      <w:r w:rsidR="004E6E0E">
        <w:rPr>
          <w:rFonts w:ascii="Arial" w:hAnsi="Arial" w:cs="Arial"/>
        </w:rPr>
        <w:t xml:space="preserve">Accept ALJ Recommendation </w:t>
      </w:r>
    </w:p>
    <w:p w:rsidR="0098232A" w:rsidRDefault="0098232A" w:rsidP="00067CB8">
      <w:pPr>
        <w:ind w:left="720"/>
        <w:rPr>
          <w:rFonts w:ascii="Arial" w:hAnsi="Arial" w:cs="Arial"/>
        </w:rPr>
      </w:pPr>
    </w:p>
    <w:p w:rsidR="0098232A" w:rsidRPr="001103A2" w:rsidRDefault="0098232A" w:rsidP="0098232A">
      <w:pPr>
        <w:pStyle w:val="ListParagraph"/>
        <w:numPr>
          <w:ilvl w:val="0"/>
          <w:numId w:val="5"/>
        </w:numPr>
        <w:ind w:left="720"/>
        <w:rPr>
          <w:rFonts w:ascii="Arial" w:hAnsi="Arial" w:cs="Arial"/>
        </w:rPr>
      </w:pPr>
      <w:r w:rsidRPr="001103A2">
        <w:rPr>
          <w:rFonts w:ascii="Arial" w:hAnsi="Arial" w:cs="Arial"/>
        </w:rPr>
        <w:t>Docket No. 701172750.EC, Texas Education Agency, Educator Leadership and Quality Division v. Gary</w:t>
      </w:r>
      <w:r w:rsidR="00F85D92">
        <w:rPr>
          <w:rFonts w:ascii="Arial" w:hAnsi="Arial" w:cs="Arial"/>
        </w:rPr>
        <w:t xml:space="preserve"> “G”</w:t>
      </w:r>
      <w:bookmarkStart w:id="1" w:name="_GoBack"/>
      <w:bookmarkEnd w:id="1"/>
      <w:r w:rsidRPr="001103A2">
        <w:rPr>
          <w:rFonts w:ascii="Arial" w:hAnsi="Arial" w:cs="Arial"/>
        </w:rPr>
        <w:t xml:space="preserve"> Floyd; Action to be taken:  Consideration of Proposal for Decision and Issuance of Final Order.</w:t>
      </w:r>
      <w:r w:rsidRPr="001103A2">
        <w:rPr>
          <w:rFonts w:ascii="Arial" w:hAnsi="Arial" w:cs="Arial"/>
        </w:rPr>
        <w:br/>
      </w:r>
    </w:p>
    <w:p w:rsidR="0098232A" w:rsidRPr="001103A2" w:rsidRDefault="0098232A" w:rsidP="0098232A">
      <w:pPr>
        <w:ind w:left="3600" w:hanging="2880"/>
        <w:rPr>
          <w:rFonts w:ascii="Arial" w:hAnsi="Arial" w:cs="Arial"/>
        </w:rPr>
      </w:pPr>
      <w:r w:rsidRPr="001103A2">
        <w:rPr>
          <w:rFonts w:ascii="Arial" w:hAnsi="Arial" w:cs="Arial"/>
        </w:rPr>
        <w:t>ALJ Recommendation:</w:t>
      </w:r>
      <w:r w:rsidRPr="001103A2">
        <w:rPr>
          <w:rFonts w:ascii="Arial" w:hAnsi="Arial" w:cs="Arial"/>
        </w:rPr>
        <w:tab/>
        <w:t xml:space="preserve">No Disciplinary Action be Taken </w:t>
      </w:r>
      <w:r w:rsidRPr="001103A2">
        <w:rPr>
          <w:rFonts w:ascii="Arial" w:hAnsi="Arial" w:cs="Arial"/>
        </w:rPr>
        <w:br/>
      </w:r>
    </w:p>
    <w:p w:rsidR="0098232A" w:rsidRDefault="0098232A" w:rsidP="0098232A">
      <w:pPr>
        <w:ind w:left="720"/>
        <w:rPr>
          <w:rFonts w:ascii="Arial" w:hAnsi="Arial" w:cs="Arial"/>
        </w:rPr>
      </w:pPr>
      <w:r w:rsidRPr="001103A2">
        <w:rPr>
          <w:rFonts w:ascii="Arial" w:hAnsi="Arial" w:cs="Arial"/>
        </w:rPr>
        <w:t>Staff Recommendation:</w:t>
      </w:r>
      <w:r w:rsidRPr="001103A2">
        <w:rPr>
          <w:rFonts w:ascii="Arial" w:hAnsi="Arial" w:cs="Arial"/>
        </w:rPr>
        <w:tab/>
        <w:t>Accept ALJ Recommendation</w:t>
      </w:r>
    </w:p>
    <w:p w:rsidR="009F6AF5" w:rsidRDefault="009F6AF5" w:rsidP="0098232A">
      <w:pPr>
        <w:ind w:left="720"/>
        <w:rPr>
          <w:rFonts w:ascii="Arial" w:hAnsi="Arial" w:cs="Arial"/>
        </w:rPr>
      </w:pPr>
    </w:p>
    <w:p w:rsidR="009F6AF5" w:rsidRDefault="009F6AF5" w:rsidP="0098232A">
      <w:pPr>
        <w:ind w:left="720"/>
        <w:rPr>
          <w:rFonts w:ascii="Arial" w:hAnsi="Arial" w:cs="Arial"/>
        </w:rPr>
      </w:pPr>
    </w:p>
    <w:p w:rsidR="009F6AF5" w:rsidRPr="001103A2" w:rsidRDefault="009F6AF5" w:rsidP="0098232A">
      <w:pPr>
        <w:ind w:left="720"/>
        <w:rPr>
          <w:rFonts w:ascii="Arial" w:hAnsi="Arial" w:cs="Arial"/>
        </w:rPr>
      </w:pPr>
    </w:p>
    <w:p w:rsidR="004D10BA" w:rsidRPr="001103A2" w:rsidRDefault="007F301B" w:rsidP="007F301B">
      <w:pPr>
        <w:pStyle w:val="ListParagraph"/>
        <w:numPr>
          <w:ilvl w:val="0"/>
          <w:numId w:val="4"/>
        </w:numPr>
        <w:rPr>
          <w:rFonts w:ascii="Arial" w:hAnsi="Arial" w:cs="Arial"/>
          <w:b/>
        </w:rPr>
      </w:pPr>
      <w:r w:rsidRPr="001103A2">
        <w:rPr>
          <w:rFonts w:ascii="Arial" w:hAnsi="Arial" w:cs="Arial"/>
          <w:b/>
        </w:rPr>
        <w:lastRenderedPageBreak/>
        <w:t>Cou</w:t>
      </w:r>
      <w:r w:rsidR="004D10BA" w:rsidRPr="001103A2">
        <w:rPr>
          <w:rFonts w:ascii="Arial" w:hAnsi="Arial" w:cs="Arial"/>
          <w:b/>
        </w:rPr>
        <w:t>rt Cases</w:t>
      </w:r>
    </w:p>
    <w:p w:rsidR="007F301B" w:rsidRPr="001103A2" w:rsidRDefault="007F301B" w:rsidP="004D10BA">
      <w:pPr>
        <w:rPr>
          <w:rFonts w:ascii="Arial" w:hAnsi="Arial" w:cs="Arial"/>
          <w:i/>
        </w:rPr>
      </w:pPr>
    </w:p>
    <w:p w:rsidR="004D10BA" w:rsidRPr="001103A2" w:rsidRDefault="004D10BA" w:rsidP="004D10BA">
      <w:pPr>
        <w:rPr>
          <w:rFonts w:ascii="Arial" w:hAnsi="Arial" w:cs="Arial"/>
          <w:i/>
        </w:rPr>
      </w:pPr>
      <w:r w:rsidRPr="001103A2">
        <w:rPr>
          <w:rFonts w:ascii="Arial" w:hAnsi="Arial" w:cs="Arial"/>
          <w:i/>
        </w:rPr>
        <w:t>District Court Cases</w:t>
      </w:r>
    </w:p>
    <w:p w:rsidR="007F301B" w:rsidRPr="001103A2" w:rsidRDefault="007F301B" w:rsidP="004D10BA">
      <w:pPr>
        <w:rPr>
          <w:rFonts w:ascii="Arial" w:hAnsi="Arial" w:cs="Arial"/>
          <w:i/>
        </w:rPr>
      </w:pPr>
    </w:p>
    <w:p w:rsidR="002E7A50" w:rsidRPr="001103A2" w:rsidRDefault="002E7A50" w:rsidP="002E7A50">
      <w:pPr>
        <w:pStyle w:val="ListParagraph"/>
        <w:numPr>
          <w:ilvl w:val="0"/>
          <w:numId w:val="3"/>
        </w:numPr>
        <w:spacing w:after="200" w:line="276" w:lineRule="auto"/>
        <w:ind w:left="720"/>
        <w:rPr>
          <w:rFonts w:ascii="Arial" w:hAnsi="Arial" w:cs="Arial"/>
          <w:szCs w:val="22"/>
        </w:rPr>
      </w:pPr>
      <w:r w:rsidRPr="001103A2">
        <w:rPr>
          <w:rFonts w:ascii="Arial" w:hAnsi="Arial" w:cs="Arial"/>
          <w:szCs w:val="22"/>
        </w:rPr>
        <w:t>Leo Joseph Tran v. Texas Education Agency, Educator Certification and Standards Division; Cause No. D-1-GN-16-001802, In the 126</w:t>
      </w:r>
      <w:r w:rsidRPr="001103A2">
        <w:rPr>
          <w:rFonts w:ascii="Arial" w:hAnsi="Arial" w:cs="Arial"/>
          <w:szCs w:val="22"/>
          <w:vertAlign w:val="superscript"/>
        </w:rPr>
        <w:t>th</w:t>
      </w:r>
      <w:r w:rsidRPr="001103A2">
        <w:rPr>
          <w:rFonts w:ascii="Arial" w:hAnsi="Arial" w:cs="Arial"/>
          <w:szCs w:val="22"/>
        </w:rPr>
        <w:t xml:space="preserve"> District Court of Travis County, Texas.</w:t>
      </w:r>
    </w:p>
    <w:p w:rsidR="002E7A50" w:rsidRPr="001103A2" w:rsidRDefault="002E7A50" w:rsidP="002E7A50">
      <w:pPr>
        <w:pStyle w:val="ListParagraph"/>
        <w:rPr>
          <w:rFonts w:ascii="Arial" w:hAnsi="Arial" w:cs="Arial"/>
          <w:szCs w:val="22"/>
        </w:rPr>
      </w:pPr>
    </w:p>
    <w:p w:rsidR="002E7A50" w:rsidRPr="001103A2" w:rsidRDefault="002E7A50" w:rsidP="002E7A50">
      <w:pPr>
        <w:pStyle w:val="ListParagraph"/>
        <w:numPr>
          <w:ilvl w:val="0"/>
          <w:numId w:val="3"/>
        </w:numPr>
        <w:spacing w:after="200" w:line="276" w:lineRule="auto"/>
        <w:ind w:left="720"/>
        <w:rPr>
          <w:rFonts w:ascii="Arial" w:hAnsi="Arial" w:cs="Arial"/>
          <w:szCs w:val="22"/>
        </w:rPr>
      </w:pPr>
      <w:r w:rsidRPr="001103A2">
        <w:rPr>
          <w:rFonts w:ascii="Arial" w:hAnsi="Arial" w:cs="Arial"/>
          <w:szCs w:val="22"/>
        </w:rPr>
        <w:t>Michael Jimenez v. Texas Education Agency, Educator Certification and Standards Division; Cause No. D-1-GN-17-001964, In the 201</w:t>
      </w:r>
      <w:r w:rsidRPr="001103A2">
        <w:rPr>
          <w:rFonts w:ascii="Arial" w:hAnsi="Arial" w:cs="Arial"/>
          <w:szCs w:val="22"/>
          <w:vertAlign w:val="superscript"/>
        </w:rPr>
        <w:t>st</w:t>
      </w:r>
      <w:r w:rsidRPr="001103A2">
        <w:rPr>
          <w:rFonts w:ascii="Arial" w:hAnsi="Arial" w:cs="Arial"/>
          <w:szCs w:val="22"/>
        </w:rPr>
        <w:t xml:space="preserve"> District Court of Travis County, Texas.</w:t>
      </w:r>
    </w:p>
    <w:p w:rsidR="002E7A50" w:rsidRPr="001103A2" w:rsidRDefault="002E7A50" w:rsidP="002E7A50">
      <w:pPr>
        <w:pStyle w:val="ListParagraph"/>
        <w:rPr>
          <w:rFonts w:ascii="Arial" w:hAnsi="Arial" w:cs="Arial"/>
          <w:szCs w:val="22"/>
        </w:rPr>
      </w:pPr>
    </w:p>
    <w:p w:rsidR="002E7A50" w:rsidRPr="001103A2" w:rsidRDefault="002E7A50" w:rsidP="002E7A50">
      <w:pPr>
        <w:pStyle w:val="ListParagraph"/>
        <w:numPr>
          <w:ilvl w:val="0"/>
          <w:numId w:val="3"/>
        </w:numPr>
        <w:spacing w:after="200" w:line="276" w:lineRule="auto"/>
        <w:ind w:left="720"/>
        <w:rPr>
          <w:rFonts w:ascii="Arial" w:hAnsi="Arial" w:cs="Arial"/>
          <w:szCs w:val="22"/>
        </w:rPr>
      </w:pPr>
      <w:r w:rsidRPr="001103A2">
        <w:rPr>
          <w:rFonts w:ascii="Arial" w:hAnsi="Arial" w:cs="Arial"/>
          <w:szCs w:val="22"/>
        </w:rPr>
        <w:t>David Turner v. Texas Education Agency, Educator Certification and Standards Division; Cause No. D-1-GN-17-002298, In the 250</w:t>
      </w:r>
      <w:r w:rsidRPr="001103A2">
        <w:rPr>
          <w:rFonts w:ascii="Arial" w:hAnsi="Arial" w:cs="Arial"/>
          <w:szCs w:val="22"/>
          <w:vertAlign w:val="superscript"/>
        </w:rPr>
        <w:t>th</w:t>
      </w:r>
      <w:r w:rsidRPr="001103A2">
        <w:rPr>
          <w:rFonts w:ascii="Arial" w:hAnsi="Arial" w:cs="Arial"/>
          <w:szCs w:val="22"/>
        </w:rPr>
        <w:t xml:space="preserve"> District Court of Travis County, Texas.</w:t>
      </w:r>
      <w:r w:rsidRPr="001103A2">
        <w:rPr>
          <w:rFonts w:ascii="Arial" w:hAnsi="Arial" w:cs="Arial"/>
          <w:szCs w:val="22"/>
        </w:rPr>
        <w:br/>
      </w:r>
    </w:p>
    <w:p w:rsidR="00A27AAF" w:rsidRPr="001103A2" w:rsidRDefault="002E7A50" w:rsidP="00A27AAF">
      <w:pPr>
        <w:pStyle w:val="ListParagraph"/>
        <w:numPr>
          <w:ilvl w:val="0"/>
          <w:numId w:val="3"/>
        </w:numPr>
        <w:spacing w:after="200" w:line="276" w:lineRule="auto"/>
        <w:ind w:left="720"/>
        <w:rPr>
          <w:rFonts w:ascii="Arial" w:hAnsi="Arial" w:cs="Arial"/>
          <w:szCs w:val="22"/>
        </w:rPr>
      </w:pPr>
      <w:r w:rsidRPr="001103A2">
        <w:rPr>
          <w:rFonts w:ascii="Arial" w:hAnsi="Arial" w:cs="Arial"/>
          <w:szCs w:val="22"/>
        </w:rPr>
        <w:t xml:space="preserve">Anna Luisa </w:t>
      </w:r>
      <w:proofErr w:type="spellStart"/>
      <w:r w:rsidRPr="001103A2">
        <w:rPr>
          <w:rFonts w:ascii="Arial" w:hAnsi="Arial" w:cs="Arial"/>
          <w:szCs w:val="22"/>
        </w:rPr>
        <w:t>Kell</w:t>
      </w:r>
      <w:proofErr w:type="spellEnd"/>
      <w:r w:rsidRPr="001103A2">
        <w:rPr>
          <w:rFonts w:ascii="Arial" w:hAnsi="Arial" w:cs="Arial"/>
          <w:szCs w:val="22"/>
        </w:rPr>
        <w:t xml:space="preserve"> v. Texas Education Agency, Educator Certification and Standards Division; Cause No. D-1-GN-17-002347, In the 419</w:t>
      </w:r>
      <w:r w:rsidRPr="001103A2">
        <w:rPr>
          <w:rFonts w:ascii="Arial" w:hAnsi="Arial" w:cs="Arial"/>
          <w:szCs w:val="22"/>
          <w:vertAlign w:val="superscript"/>
        </w:rPr>
        <w:t>th</w:t>
      </w:r>
      <w:r w:rsidRPr="001103A2">
        <w:rPr>
          <w:rFonts w:ascii="Arial" w:hAnsi="Arial" w:cs="Arial"/>
          <w:szCs w:val="22"/>
        </w:rPr>
        <w:t xml:space="preserve"> District Court of Travis County, Texas.</w:t>
      </w:r>
    </w:p>
    <w:p w:rsidR="00A27AAF" w:rsidRPr="001103A2" w:rsidRDefault="00A27AAF" w:rsidP="00A27AAF">
      <w:pPr>
        <w:pStyle w:val="ListParagraph"/>
        <w:spacing w:after="200" w:line="276" w:lineRule="auto"/>
        <w:rPr>
          <w:rFonts w:ascii="Arial" w:hAnsi="Arial" w:cs="Arial"/>
          <w:szCs w:val="22"/>
        </w:rPr>
      </w:pPr>
    </w:p>
    <w:p w:rsidR="00A27AAF" w:rsidRPr="001103A2" w:rsidRDefault="00A27AAF" w:rsidP="00A27AAF">
      <w:pPr>
        <w:pStyle w:val="ListParagraph"/>
        <w:numPr>
          <w:ilvl w:val="0"/>
          <w:numId w:val="3"/>
        </w:numPr>
        <w:spacing w:after="200" w:line="276" w:lineRule="auto"/>
        <w:ind w:left="720"/>
        <w:rPr>
          <w:rFonts w:ascii="Arial" w:hAnsi="Arial" w:cs="Arial"/>
          <w:szCs w:val="22"/>
        </w:rPr>
      </w:pPr>
      <w:r w:rsidRPr="001103A2">
        <w:rPr>
          <w:rFonts w:ascii="Arial" w:hAnsi="Arial" w:cs="Arial"/>
          <w:szCs w:val="22"/>
        </w:rPr>
        <w:t>Norma Regina</w:t>
      </w:r>
      <w:r w:rsidR="00703AE5">
        <w:rPr>
          <w:rFonts w:ascii="Arial" w:hAnsi="Arial" w:cs="Arial"/>
          <w:szCs w:val="22"/>
        </w:rPr>
        <w:t xml:space="preserve"> Gonzalez</w:t>
      </w:r>
      <w:r w:rsidRPr="001103A2">
        <w:rPr>
          <w:rFonts w:ascii="Arial" w:hAnsi="Arial" w:cs="Arial"/>
          <w:szCs w:val="22"/>
        </w:rPr>
        <w:t xml:space="preserve"> (a/k/a Gina Oaxaca) v. Texas Education Agency, Educator Standards Division; Cause No. D-1-GN-17-004263, In the 200</w:t>
      </w:r>
      <w:r w:rsidRPr="001103A2">
        <w:rPr>
          <w:rFonts w:ascii="Arial" w:hAnsi="Arial" w:cs="Arial"/>
          <w:szCs w:val="22"/>
          <w:vertAlign w:val="superscript"/>
        </w:rPr>
        <w:t>th</w:t>
      </w:r>
      <w:r w:rsidRPr="001103A2">
        <w:rPr>
          <w:rFonts w:ascii="Arial" w:hAnsi="Arial" w:cs="Arial"/>
          <w:szCs w:val="22"/>
        </w:rPr>
        <w:t xml:space="preserve"> District Court of Travis County, Texas.</w:t>
      </w:r>
    </w:p>
    <w:p w:rsidR="004D10BA" w:rsidRPr="00153170" w:rsidRDefault="004D10BA" w:rsidP="004D10BA">
      <w:pPr>
        <w:pStyle w:val="ListParagraph"/>
        <w:rPr>
          <w:rFonts w:ascii="Arial" w:hAnsi="Arial" w:cs="Arial"/>
        </w:rPr>
      </w:pPr>
      <w:r w:rsidRPr="005A1CB9">
        <w:rPr>
          <w:rFonts w:ascii="Arial" w:hAnsi="Arial" w:cs="Arial"/>
        </w:rPr>
        <w:br/>
      </w:r>
    </w:p>
    <w:p w:rsidR="004A0B93" w:rsidRPr="009937DB" w:rsidRDefault="004A0B93" w:rsidP="004D10BA">
      <w:pPr>
        <w:spacing w:before="100" w:beforeAutospacing="1" w:after="100" w:afterAutospacing="1"/>
        <w:rPr>
          <w:rStyle w:val="Emphasis"/>
          <w:rFonts w:ascii="Arial" w:hAnsi="Arial" w:cs="Arial"/>
          <w:i w:val="0"/>
          <w:sz w:val="22"/>
          <w:szCs w:val="22"/>
        </w:rPr>
      </w:pPr>
    </w:p>
    <w:sectPr w:rsidR="004A0B93" w:rsidRPr="009937DB" w:rsidSect="004C1D88">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E03" w:rsidRDefault="001B3E03">
      <w:r>
        <w:separator/>
      </w:r>
    </w:p>
  </w:endnote>
  <w:endnote w:type="continuationSeparator" w:id="0">
    <w:p w:rsidR="001B3E03" w:rsidRDefault="001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88" w:rsidRPr="00A84120" w:rsidRDefault="00415489" w:rsidP="004C1D88">
    <w:pPr>
      <w:pStyle w:val="Footer"/>
      <w:pBdr>
        <w:top w:val="single" w:sz="12" w:space="1" w:color="auto"/>
      </w:pBdr>
      <w:rPr>
        <w:rFonts w:ascii="Arial" w:hAnsi="Arial" w:cs="Arial"/>
        <w:b/>
        <w:sz w:val="18"/>
        <w:szCs w:val="18"/>
      </w:rPr>
    </w:pPr>
    <w:r>
      <w:rPr>
        <w:rFonts w:ascii="Arial" w:hAnsi="Arial" w:cs="Arial"/>
        <w:b/>
        <w:sz w:val="18"/>
        <w:szCs w:val="18"/>
      </w:rPr>
      <w:t>October 6, 2017</w:t>
    </w:r>
    <w:r w:rsidR="004C1D88" w:rsidRPr="00412B20">
      <w:rPr>
        <w:rFonts w:ascii="Arial" w:hAnsi="Arial" w:cs="Arial"/>
        <w:b/>
        <w:sz w:val="18"/>
        <w:szCs w:val="18"/>
      </w:rPr>
      <w:tab/>
    </w:r>
    <w:r w:rsidR="004C1D88" w:rsidRPr="00412B20">
      <w:rPr>
        <w:rFonts w:ascii="Arial" w:hAnsi="Arial" w:cs="Arial"/>
        <w:b/>
        <w:sz w:val="18"/>
        <w:szCs w:val="18"/>
      </w:rPr>
      <w:tab/>
      <w:t xml:space="preserve">                         </w:t>
    </w:r>
    <w:r w:rsidR="004C1D88">
      <w:rPr>
        <w:rFonts w:ascii="Arial" w:hAnsi="Arial" w:cs="Arial"/>
        <w:b/>
        <w:sz w:val="18"/>
        <w:szCs w:val="18"/>
      </w:rPr>
      <w:t xml:space="preserve">        </w:t>
    </w:r>
    <w:r w:rsidR="004C1D88" w:rsidRPr="00412B20">
      <w:rPr>
        <w:rFonts w:ascii="Arial" w:hAnsi="Arial" w:cs="Arial"/>
        <w:b/>
        <w:sz w:val="18"/>
        <w:szCs w:val="18"/>
      </w:rPr>
      <w:t xml:space="preserve">  </w:t>
    </w:r>
    <w:r w:rsidR="004C1D88">
      <w:rPr>
        <w:rFonts w:ascii="Arial" w:hAnsi="Arial" w:cs="Arial"/>
        <w:b/>
        <w:sz w:val="18"/>
        <w:szCs w:val="18"/>
      </w:rPr>
      <w:t xml:space="preserve">  </w:t>
    </w:r>
    <w:r w:rsidR="004C1D88" w:rsidRPr="00412B20">
      <w:rPr>
        <w:rFonts w:ascii="Arial" w:hAnsi="Arial" w:cs="Arial"/>
        <w:b/>
        <w:sz w:val="18"/>
        <w:szCs w:val="18"/>
      </w:rPr>
      <w:t xml:space="preserve">   </w:t>
    </w:r>
    <w:r w:rsidR="004C1D88">
      <w:rPr>
        <w:rFonts w:ascii="Arial" w:hAnsi="Arial" w:cs="Arial"/>
        <w:b/>
        <w:sz w:val="18"/>
        <w:szCs w:val="18"/>
      </w:rPr>
      <w:t xml:space="preserve">                        </w:t>
    </w:r>
    <w:r w:rsidR="00757DE2">
      <w:rPr>
        <w:rFonts w:ascii="Arial" w:hAnsi="Arial" w:cs="Arial"/>
        <w:b/>
        <w:sz w:val="18"/>
        <w:szCs w:val="18"/>
      </w:rPr>
      <w:t xml:space="preserve">       Item </w:t>
    </w:r>
    <w:r>
      <w:rPr>
        <w:rFonts w:ascii="Arial" w:hAnsi="Arial" w:cs="Arial"/>
        <w:b/>
        <w:sz w:val="18"/>
        <w:szCs w:val="18"/>
      </w:rPr>
      <w:t>19</w:t>
    </w:r>
    <w:r w:rsidR="00757DE2">
      <w:rPr>
        <w:rFonts w:ascii="Arial" w:hAnsi="Arial" w:cs="Arial"/>
        <w:b/>
        <w:sz w:val="18"/>
        <w:szCs w:val="18"/>
      </w:rPr>
      <w:t xml:space="preserve"> - </w:t>
    </w:r>
    <w:r w:rsidR="004C1D88" w:rsidRPr="00412B20">
      <w:rPr>
        <w:rFonts w:ascii="Arial" w:hAnsi="Arial" w:cs="Arial"/>
        <w:b/>
        <w:sz w:val="18"/>
        <w:szCs w:val="18"/>
      </w:rPr>
      <w:t xml:space="preserve">Page </w:t>
    </w:r>
    <w:r w:rsidR="004C1D88" w:rsidRPr="00412B20">
      <w:rPr>
        <w:rStyle w:val="PageNumber"/>
        <w:rFonts w:ascii="Arial" w:hAnsi="Arial" w:cs="Arial"/>
        <w:b/>
        <w:sz w:val="18"/>
        <w:szCs w:val="18"/>
      </w:rPr>
      <w:fldChar w:fldCharType="begin"/>
    </w:r>
    <w:r w:rsidR="004C1D88" w:rsidRPr="00412B20">
      <w:rPr>
        <w:rStyle w:val="PageNumber"/>
        <w:rFonts w:ascii="Arial" w:hAnsi="Arial" w:cs="Arial"/>
        <w:b/>
        <w:sz w:val="18"/>
        <w:szCs w:val="18"/>
      </w:rPr>
      <w:instrText xml:space="preserve"> PAGE </w:instrText>
    </w:r>
    <w:r w:rsidR="004C1D88" w:rsidRPr="00412B20">
      <w:rPr>
        <w:rStyle w:val="PageNumber"/>
        <w:rFonts w:ascii="Arial" w:hAnsi="Arial" w:cs="Arial"/>
        <w:b/>
        <w:sz w:val="18"/>
        <w:szCs w:val="18"/>
      </w:rPr>
      <w:fldChar w:fldCharType="separate"/>
    </w:r>
    <w:r w:rsidR="00F85D92">
      <w:rPr>
        <w:rStyle w:val="PageNumber"/>
        <w:rFonts w:ascii="Arial" w:hAnsi="Arial" w:cs="Arial"/>
        <w:b/>
        <w:noProof/>
        <w:sz w:val="18"/>
        <w:szCs w:val="18"/>
      </w:rPr>
      <w:t>9</w:t>
    </w:r>
    <w:r w:rsidR="004C1D88" w:rsidRPr="00412B20">
      <w:rPr>
        <w:rStyle w:val="PageNumber"/>
        <w:rFonts w:ascii="Arial" w:hAnsi="Arial" w:cs="Arial"/>
        <w:b/>
        <w:sz w:val="18"/>
        <w:szCs w:val="18"/>
      </w:rPr>
      <w:fldChar w:fldCharType="end"/>
    </w:r>
  </w:p>
  <w:p w:rsidR="004C1D88" w:rsidRDefault="004C1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E03" w:rsidRDefault="001B3E03">
      <w:r>
        <w:separator/>
      </w:r>
    </w:p>
  </w:footnote>
  <w:footnote w:type="continuationSeparator" w:id="0">
    <w:p w:rsidR="001B3E03" w:rsidRDefault="001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88" w:rsidRPr="00084547" w:rsidRDefault="004C1D88" w:rsidP="00AB104F">
    <w:pPr>
      <w:pStyle w:val="Header"/>
      <w:pBdr>
        <w:bottom w:val="single" w:sz="12" w:space="1" w:color="auto"/>
      </w:pBdr>
      <w:tabs>
        <w:tab w:val="clear" w:pos="8640"/>
        <w:tab w:val="right" w:pos="9360"/>
      </w:tabs>
      <w:ind w:left="4800" w:hanging="4800"/>
      <w:rPr>
        <w:rFonts w:ascii="Arial" w:hAnsi="Arial" w:cs="Arial"/>
        <w:sz w:val="18"/>
        <w:szCs w:val="18"/>
      </w:rPr>
    </w:pPr>
    <w:r w:rsidRPr="00084547">
      <w:rPr>
        <w:rFonts w:ascii="Arial" w:hAnsi="Arial" w:cs="Arial"/>
        <w:b/>
        <w:sz w:val="18"/>
        <w:szCs w:val="18"/>
      </w:rPr>
      <w:t xml:space="preserve">State Board for Educator Certification                              </w:t>
    </w:r>
    <w:r w:rsidRPr="00084547">
      <w:rPr>
        <w:rFonts w:ascii="Arial" w:hAnsi="Arial" w:cs="Arial"/>
        <w:b/>
        <w:sz w:val="18"/>
        <w:szCs w:val="18"/>
      </w:rPr>
      <w:tab/>
      <w:t xml:space="preserve">    </w:t>
    </w:r>
    <w:r w:rsidR="00084547">
      <w:rPr>
        <w:rFonts w:ascii="Arial" w:hAnsi="Arial" w:cs="Arial"/>
        <w:b/>
        <w:sz w:val="18"/>
        <w:szCs w:val="18"/>
      </w:rPr>
      <w:tab/>
    </w:r>
    <w:r w:rsidRPr="00084547">
      <w:rPr>
        <w:rFonts w:ascii="Arial" w:hAnsi="Arial" w:cs="Arial"/>
        <w:b/>
        <w:sz w:val="18"/>
        <w:szCs w:val="18"/>
      </w:rPr>
      <w:t xml:space="preserve">SBEC Disciplinary </w:t>
    </w:r>
    <w:r w:rsidR="00AB104F" w:rsidRPr="00084547">
      <w:rPr>
        <w:rFonts w:ascii="Arial" w:hAnsi="Arial" w:cs="Arial"/>
        <w:b/>
        <w:sz w:val="18"/>
        <w:szCs w:val="18"/>
      </w:rPr>
      <w:t>Cases</w:t>
    </w:r>
  </w:p>
  <w:p w:rsidR="004C1D88" w:rsidRDefault="004C1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C12DF"/>
    <w:multiLevelType w:val="hybridMultilevel"/>
    <w:tmpl w:val="3FCE184C"/>
    <w:lvl w:ilvl="0" w:tplc="FC6693D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4270C"/>
    <w:multiLevelType w:val="hybridMultilevel"/>
    <w:tmpl w:val="3FCE184C"/>
    <w:lvl w:ilvl="0" w:tplc="FC6693D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87525"/>
    <w:multiLevelType w:val="multilevel"/>
    <w:tmpl w:val="BB7AE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2C6679"/>
    <w:multiLevelType w:val="hybridMultilevel"/>
    <w:tmpl w:val="008EA46E"/>
    <w:lvl w:ilvl="0" w:tplc="B538C2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D319C"/>
    <w:multiLevelType w:val="hybridMultilevel"/>
    <w:tmpl w:val="D92891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DEB6988"/>
    <w:multiLevelType w:val="hybridMultilevel"/>
    <w:tmpl w:val="E6EA203E"/>
    <w:lvl w:ilvl="0" w:tplc="31B8B5DA">
      <w:start w:val="1"/>
      <w:numFmt w:val="decimal"/>
      <w:lvlText w:val="%1."/>
      <w:lvlJc w:val="left"/>
      <w:pPr>
        <w:ind w:left="729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2"/>
  </w:num>
  <w:num w:numId="2">
    <w:abstractNumId w:val="1"/>
  </w:num>
  <w:num w:numId="3">
    <w:abstractNumId w:val="5"/>
  </w:num>
  <w:num w:numId="4">
    <w:abstractNumId w:val="4"/>
  </w:num>
  <w:num w:numId="5">
    <w:abstractNumId w:val="3"/>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E9"/>
    <w:rsid w:val="00012A02"/>
    <w:rsid w:val="00020536"/>
    <w:rsid w:val="00027B27"/>
    <w:rsid w:val="00031563"/>
    <w:rsid w:val="00031945"/>
    <w:rsid w:val="0003501E"/>
    <w:rsid w:val="000363ED"/>
    <w:rsid w:val="00043000"/>
    <w:rsid w:val="0004313B"/>
    <w:rsid w:val="000432AE"/>
    <w:rsid w:val="00054E65"/>
    <w:rsid w:val="0005599E"/>
    <w:rsid w:val="000630F3"/>
    <w:rsid w:val="000637FB"/>
    <w:rsid w:val="00064633"/>
    <w:rsid w:val="000659DA"/>
    <w:rsid w:val="0006667A"/>
    <w:rsid w:val="00066B77"/>
    <w:rsid w:val="00067CB8"/>
    <w:rsid w:val="00070347"/>
    <w:rsid w:val="00074B29"/>
    <w:rsid w:val="00077ACB"/>
    <w:rsid w:val="00080357"/>
    <w:rsid w:val="00084547"/>
    <w:rsid w:val="00087706"/>
    <w:rsid w:val="0009189F"/>
    <w:rsid w:val="00091B97"/>
    <w:rsid w:val="00092F88"/>
    <w:rsid w:val="00097346"/>
    <w:rsid w:val="000A6162"/>
    <w:rsid w:val="000B2BE5"/>
    <w:rsid w:val="000B6C5E"/>
    <w:rsid w:val="000B7ADD"/>
    <w:rsid w:val="000C0644"/>
    <w:rsid w:val="000C6333"/>
    <w:rsid w:val="000D4446"/>
    <w:rsid w:val="000D5654"/>
    <w:rsid w:val="000D593B"/>
    <w:rsid w:val="000E033E"/>
    <w:rsid w:val="000E1892"/>
    <w:rsid w:val="000E3BAF"/>
    <w:rsid w:val="000E47C2"/>
    <w:rsid w:val="000E5C1D"/>
    <w:rsid w:val="000F1EF1"/>
    <w:rsid w:val="000F2440"/>
    <w:rsid w:val="00103226"/>
    <w:rsid w:val="00105168"/>
    <w:rsid w:val="001103A2"/>
    <w:rsid w:val="001125F7"/>
    <w:rsid w:val="0011575D"/>
    <w:rsid w:val="0011667A"/>
    <w:rsid w:val="00123BF4"/>
    <w:rsid w:val="00137515"/>
    <w:rsid w:val="00137FCC"/>
    <w:rsid w:val="00143B7D"/>
    <w:rsid w:val="00146AED"/>
    <w:rsid w:val="001477D7"/>
    <w:rsid w:val="0015573B"/>
    <w:rsid w:val="00155B97"/>
    <w:rsid w:val="0016085C"/>
    <w:rsid w:val="00166337"/>
    <w:rsid w:val="0016751F"/>
    <w:rsid w:val="00171482"/>
    <w:rsid w:val="0017675F"/>
    <w:rsid w:val="00187A41"/>
    <w:rsid w:val="00187BCE"/>
    <w:rsid w:val="001928F6"/>
    <w:rsid w:val="0019466B"/>
    <w:rsid w:val="00195600"/>
    <w:rsid w:val="00197D4E"/>
    <w:rsid w:val="001A09F3"/>
    <w:rsid w:val="001A4089"/>
    <w:rsid w:val="001B3E03"/>
    <w:rsid w:val="001D207B"/>
    <w:rsid w:val="001D2F68"/>
    <w:rsid w:val="001D3443"/>
    <w:rsid w:val="001E48FD"/>
    <w:rsid w:val="001E4C60"/>
    <w:rsid w:val="001E5FD2"/>
    <w:rsid w:val="001F15A6"/>
    <w:rsid w:val="001F19D4"/>
    <w:rsid w:val="001F37F9"/>
    <w:rsid w:val="001F5DB3"/>
    <w:rsid w:val="00200394"/>
    <w:rsid w:val="002010CA"/>
    <w:rsid w:val="00204B48"/>
    <w:rsid w:val="00210271"/>
    <w:rsid w:val="002105EA"/>
    <w:rsid w:val="0021158A"/>
    <w:rsid w:val="002132D3"/>
    <w:rsid w:val="00214EF7"/>
    <w:rsid w:val="00221926"/>
    <w:rsid w:val="00222773"/>
    <w:rsid w:val="00222979"/>
    <w:rsid w:val="00223D06"/>
    <w:rsid w:val="00225CA9"/>
    <w:rsid w:val="002263FA"/>
    <w:rsid w:val="00231046"/>
    <w:rsid w:val="00231C75"/>
    <w:rsid w:val="0023218B"/>
    <w:rsid w:val="002368B9"/>
    <w:rsid w:val="0024229E"/>
    <w:rsid w:val="00245F9B"/>
    <w:rsid w:val="0024685F"/>
    <w:rsid w:val="00250B70"/>
    <w:rsid w:val="002511E3"/>
    <w:rsid w:val="00251CBC"/>
    <w:rsid w:val="00260954"/>
    <w:rsid w:val="00263F33"/>
    <w:rsid w:val="00264678"/>
    <w:rsid w:val="00265D23"/>
    <w:rsid w:val="002663AB"/>
    <w:rsid w:val="0027026F"/>
    <w:rsid w:val="00274AC9"/>
    <w:rsid w:val="0028069F"/>
    <w:rsid w:val="00280C58"/>
    <w:rsid w:val="00286393"/>
    <w:rsid w:val="00290E6C"/>
    <w:rsid w:val="00291FC0"/>
    <w:rsid w:val="002A141C"/>
    <w:rsid w:val="002A3780"/>
    <w:rsid w:val="002A43A0"/>
    <w:rsid w:val="002A4DCA"/>
    <w:rsid w:val="002A75AA"/>
    <w:rsid w:val="002B101C"/>
    <w:rsid w:val="002B1F52"/>
    <w:rsid w:val="002B3EBF"/>
    <w:rsid w:val="002B44E6"/>
    <w:rsid w:val="002B583D"/>
    <w:rsid w:val="002B7CAB"/>
    <w:rsid w:val="002C1D38"/>
    <w:rsid w:val="002C44D2"/>
    <w:rsid w:val="002C6FE0"/>
    <w:rsid w:val="002D085F"/>
    <w:rsid w:val="002D1534"/>
    <w:rsid w:val="002E4360"/>
    <w:rsid w:val="002E5721"/>
    <w:rsid w:val="002E654C"/>
    <w:rsid w:val="002E7A50"/>
    <w:rsid w:val="002F78A4"/>
    <w:rsid w:val="002F7DDF"/>
    <w:rsid w:val="002F7F63"/>
    <w:rsid w:val="003055DE"/>
    <w:rsid w:val="00305DF5"/>
    <w:rsid w:val="00307353"/>
    <w:rsid w:val="0031055F"/>
    <w:rsid w:val="00311DF2"/>
    <w:rsid w:val="00311F22"/>
    <w:rsid w:val="00313A29"/>
    <w:rsid w:val="00314BDE"/>
    <w:rsid w:val="0031699E"/>
    <w:rsid w:val="00317D95"/>
    <w:rsid w:val="00317E4B"/>
    <w:rsid w:val="0032678E"/>
    <w:rsid w:val="00326B4A"/>
    <w:rsid w:val="00331042"/>
    <w:rsid w:val="00331B89"/>
    <w:rsid w:val="0033213D"/>
    <w:rsid w:val="00332A7A"/>
    <w:rsid w:val="00342BDA"/>
    <w:rsid w:val="00342D18"/>
    <w:rsid w:val="00346820"/>
    <w:rsid w:val="0035253C"/>
    <w:rsid w:val="00353A6F"/>
    <w:rsid w:val="00355C4E"/>
    <w:rsid w:val="00355D7B"/>
    <w:rsid w:val="00357EBB"/>
    <w:rsid w:val="00360096"/>
    <w:rsid w:val="003616CE"/>
    <w:rsid w:val="00362069"/>
    <w:rsid w:val="00362E6A"/>
    <w:rsid w:val="003634D0"/>
    <w:rsid w:val="00363DB3"/>
    <w:rsid w:val="003651E6"/>
    <w:rsid w:val="003663C9"/>
    <w:rsid w:val="00366F83"/>
    <w:rsid w:val="00370534"/>
    <w:rsid w:val="00371670"/>
    <w:rsid w:val="003750B6"/>
    <w:rsid w:val="00375CBB"/>
    <w:rsid w:val="003774E0"/>
    <w:rsid w:val="0038185F"/>
    <w:rsid w:val="00382233"/>
    <w:rsid w:val="00383B34"/>
    <w:rsid w:val="00383D12"/>
    <w:rsid w:val="003848DF"/>
    <w:rsid w:val="00393CE4"/>
    <w:rsid w:val="0039458E"/>
    <w:rsid w:val="00395765"/>
    <w:rsid w:val="003A2168"/>
    <w:rsid w:val="003A2B6C"/>
    <w:rsid w:val="003A36F2"/>
    <w:rsid w:val="003A5B37"/>
    <w:rsid w:val="003B169F"/>
    <w:rsid w:val="003B3E93"/>
    <w:rsid w:val="003B4EA1"/>
    <w:rsid w:val="003B6DA8"/>
    <w:rsid w:val="003B74D0"/>
    <w:rsid w:val="003C5A41"/>
    <w:rsid w:val="003C7618"/>
    <w:rsid w:val="003D0A08"/>
    <w:rsid w:val="003D33D1"/>
    <w:rsid w:val="003D65A6"/>
    <w:rsid w:val="003D74CA"/>
    <w:rsid w:val="003E0146"/>
    <w:rsid w:val="003E2663"/>
    <w:rsid w:val="003E7D16"/>
    <w:rsid w:val="003F1F70"/>
    <w:rsid w:val="003F44C5"/>
    <w:rsid w:val="003F6279"/>
    <w:rsid w:val="003F7D7F"/>
    <w:rsid w:val="00402599"/>
    <w:rsid w:val="00402BD5"/>
    <w:rsid w:val="00404AFC"/>
    <w:rsid w:val="00415489"/>
    <w:rsid w:val="00421680"/>
    <w:rsid w:val="00427EF7"/>
    <w:rsid w:val="00430104"/>
    <w:rsid w:val="004301F4"/>
    <w:rsid w:val="00430DF8"/>
    <w:rsid w:val="004328BE"/>
    <w:rsid w:val="00432CE3"/>
    <w:rsid w:val="00433447"/>
    <w:rsid w:val="00442E12"/>
    <w:rsid w:val="00445F6C"/>
    <w:rsid w:val="0045104C"/>
    <w:rsid w:val="004530A0"/>
    <w:rsid w:val="00454FC2"/>
    <w:rsid w:val="00462349"/>
    <w:rsid w:val="0046761A"/>
    <w:rsid w:val="00467FB2"/>
    <w:rsid w:val="00470137"/>
    <w:rsid w:val="00470171"/>
    <w:rsid w:val="00470CD2"/>
    <w:rsid w:val="004721A9"/>
    <w:rsid w:val="00474666"/>
    <w:rsid w:val="00475CD4"/>
    <w:rsid w:val="004773A3"/>
    <w:rsid w:val="00481D4D"/>
    <w:rsid w:val="00481F20"/>
    <w:rsid w:val="00486767"/>
    <w:rsid w:val="00487A23"/>
    <w:rsid w:val="00490A5E"/>
    <w:rsid w:val="004925D1"/>
    <w:rsid w:val="00493001"/>
    <w:rsid w:val="00493DEA"/>
    <w:rsid w:val="0049551C"/>
    <w:rsid w:val="004A0B93"/>
    <w:rsid w:val="004A60DA"/>
    <w:rsid w:val="004B5108"/>
    <w:rsid w:val="004B71AE"/>
    <w:rsid w:val="004B7483"/>
    <w:rsid w:val="004C0019"/>
    <w:rsid w:val="004C1D88"/>
    <w:rsid w:val="004D08C8"/>
    <w:rsid w:val="004D10BA"/>
    <w:rsid w:val="004D190B"/>
    <w:rsid w:val="004E2672"/>
    <w:rsid w:val="004E4FF0"/>
    <w:rsid w:val="004E6733"/>
    <w:rsid w:val="004E69A6"/>
    <w:rsid w:val="004E6E0E"/>
    <w:rsid w:val="004F19D5"/>
    <w:rsid w:val="004F23C2"/>
    <w:rsid w:val="004F4730"/>
    <w:rsid w:val="004F7CD8"/>
    <w:rsid w:val="00500FD6"/>
    <w:rsid w:val="005010F1"/>
    <w:rsid w:val="005065D3"/>
    <w:rsid w:val="00510F3C"/>
    <w:rsid w:val="00512051"/>
    <w:rsid w:val="00513EDF"/>
    <w:rsid w:val="00514091"/>
    <w:rsid w:val="00521499"/>
    <w:rsid w:val="00521B31"/>
    <w:rsid w:val="0052394F"/>
    <w:rsid w:val="00525AEF"/>
    <w:rsid w:val="00526251"/>
    <w:rsid w:val="00527040"/>
    <w:rsid w:val="005316AA"/>
    <w:rsid w:val="00531F1F"/>
    <w:rsid w:val="00532099"/>
    <w:rsid w:val="0053355F"/>
    <w:rsid w:val="0053621B"/>
    <w:rsid w:val="00537AEC"/>
    <w:rsid w:val="00543BED"/>
    <w:rsid w:val="00545FDA"/>
    <w:rsid w:val="00546CD9"/>
    <w:rsid w:val="00550CEB"/>
    <w:rsid w:val="00550D4C"/>
    <w:rsid w:val="005543FF"/>
    <w:rsid w:val="005571CE"/>
    <w:rsid w:val="0055724C"/>
    <w:rsid w:val="0056355B"/>
    <w:rsid w:val="00573629"/>
    <w:rsid w:val="00573956"/>
    <w:rsid w:val="00583740"/>
    <w:rsid w:val="005843CE"/>
    <w:rsid w:val="00584ADE"/>
    <w:rsid w:val="00593BF3"/>
    <w:rsid w:val="005A038E"/>
    <w:rsid w:val="005A05C2"/>
    <w:rsid w:val="005A13D2"/>
    <w:rsid w:val="005A2C24"/>
    <w:rsid w:val="005A3836"/>
    <w:rsid w:val="005A476D"/>
    <w:rsid w:val="005A4AC5"/>
    <w:rsid w:val="005B21E8"/>
    <w:rsid w:val="005B4941"/>
    <w:rsid w:val="005B616B"/>
    <w:rsid w:val="005C09B9"/>
    <w:rsid w:val="005C0BC2"/>
    <w:rsid w:val="005D0179"/>
    <w:rsid w:val="005D07ED"/>
    <w:rsid w:val="005D646A"/>
    <w:rsid w:val="005E0161"/>
    <w:rsid w:val="005E1792"/>
    <w:rsid w:val="005E3AB8"/>
    <w:rsid w:val="005F02EB"/>
    <w:rsid w:val="005F49D5"/>
    <w:rsid w:val="005F6A76"/>
    <w:rsid w:val="00600AD8"/>
    <w:rsid w:val="006023D3"/>
    <w:rsid w:val="00610C16"/>
    <w:rsid w:val="006161A4"/>
    <w:rsid w:val="00617D10"/>
    <w:rsid w:val="00622883"/>
    <w:rsid w:val="0063417F"/>
    <w:rsid w:val="00640EFE"/>
    <w:rsid w:val="0064239E"/>
    <w:rsid w:val="006434B9"/>
    <w:rsid w:val="00643F3B"/>
    <w:rsid w:val="006461C9"/>
    <w:rsid w:val="00646544"/>
    <w:rsid w:val="0065125E"/>
    <w:rsid w:val="006526E5"/>
    <w:rsid w:val="0065385F"/>
    <w:rsid w:val="00660D60"/>
    <w:rsid w:val="00661CC2"/>
    <w:rsid w:val="0066413D"/>
    <w:rsid w:val="0066735E"/>
    <w:rsid w:val="00670023"/>
    <w:rsid w:val="00671597"/>
    <w:rsid w:val="006742B8"/>
    <w:rsid w:val="006764F5"/>
    <w:rsid w:val="00680BF4"/>
    <w:rsid w:val="006811F3"/>
    <w:rsid w:val="006849BD"/>
    <w:rsid w:val="0069265F"/>
    <w:rsid w:val="00692E09"/>
    <w:rsid w:val="006A2BDB"/>
    <w:rsid w:val="006A2E9E"/>
    <w:rsid w:val="006A57F2"/>
    <w:rsid w:val="006A6A1C"/>
    <w:rsid w:val="006B1C3C"/>
    <w:rsid w:val="006B2CD4"/>
    <w:rsid w:val="006B46D5"/>
    <w:rsid w:val="006B4F70"/>
    <w:rsid w:val="006B6813"/>
    <w:rsid w:val="006B7D31"/>
    <w:rsid w:val="006D41BE"/>
    <w:rsid w:val="006D4830"/>
    <w:rsid w:val="006D7B8E"/>
    <w:rsid w:val="006D7F54"/>
    <w:rsid w:val="006E3FD0"/>
    <w:rsid w:val="006F2F67"/>
    <w:rsid w:val="007013AE"/>
    <w:rsid w:val="00703AE5"/>
    <w:rsid w:val="00710CED"/>
    <w:rsid w:val="00713574"/>
    <w:rsid w:val="00714C28"/>
    <w:rsid w:val="007156C6"/>
    <w:rsid w:val="007168CD"/>
    <w:rsid w:val="00724623"/>
    <w:rsid w:val="007279F7"/>
    <w:rsid w:val="00731653"/>
    <w:rsid w:val="0073190C"/>
    <w:rsid w:val="007324B2"/>
    <w:rsid w:val="0073545C"/>
    <w:rsid w:val="00735DCC"/>
    <w:rsid w:val="007376D0"/>
    <w:rsid w:val="00740279"/>
    <w:rsid w:val="0074635B"/>
    <w:rsid w:val="007465A8"/>
    <w:rsid w:val="00747764"/>
    <w:rsid w:val="00747DA4"/>
    <w:rsid w:val="00752382"/>
    <w:rsid w:val="00753A4D"/>
    <w:rsid w:val="007569AE"/>
    <w:rsid w:val="00756C60"/>
    <w:rsid w:val="00757DE2"/>
    <w:rsid w:val="0076029A"/>
    <w:rsid w:val="00764037"/>
    <w:rsid w:val="00764680"/>
    <w:rsid w:val="007655B2"/>
    <w:rsid w:val="00765B34"/>
    <w:rsid w:val="00773F4F"/>
    <w:rsid w:val="00775C8A"/>
    <w:rsid w:val="00790851"/>
    <w:rsid w:val="00791DD1"/>
    <w:rsid w:val="00792C0F"/>
    <w:rsid w:val="007937CA"/>
    <w:rsid w:val="00793BDF"/>
    <w:rsid w:val="00795919"/>
    <w:rsid w:val="007A1BD2"/>
    <w:rsid w:val="007A324F"/>
    <w:rsid w:val="007B4EB9"/>
    <w:rsid w:val="007B7737"/>
    <w:rsid w:val="007C4CCE"/>
    <w:rsid w:val="007C57A7"/>
    <w:rsid w:val="007C6716"/>
    <w:rsid w:val="007C7B04"/>
    <w:rsid w:val="007D4BC0"/>
    <w:rsid w:val="007D5BD1"/>
    <w:rsid w:val="007E00CB"/>
    <w:rsid w:val="007E0B76"/>
    <w:rsid w:val="007E1ECE"/>
    <w:rsid w:val="007E3725"/>
    <w:rsid w:val="007F18A4"/>
    <w:rsid w:val="007F301B"/>
    <w:rsid w:val="007F33B7"/>
    <w:rsid w:val="007F628E"/>
    <w:rsid w:val="00803093"/>
    <w:rsid w:val="00806020"/>
    <w:rsid w:val="008071F7"/>
    <w:rsid w:val="00812DB1"/>
    <w:rsid w:val="00815C43"/>
    <w:rsid w:val="00815D75"/>
    <w:rsid w:val="00816488"/>
    <w:rsid w:val="008164AA"/>
    <w:rsid w:val="0081725D"/>
    <w:rsid w:val="0082047D"/>
    <w:rsid w:val="0082152C"/>
    <w:rsid w:val="00822AF7"/>
    <w:rsid w:val="00825184"/>
    <w:rsid w:val="00825856"/>
    <w:rsid w:val="008262EC"/>
    <w:rsid w:val="00826448"/>
    <w:rsid w:val="00827007"/>
    <w:rsid w:val="00830343"/>
    <w:rsid w:val="00835044"/>
    <w:rsid w:val="00835AE9"/>
    <w:rsid w:val="00837463"/>
    <w:rsid w:val="00840924"/>
    <w:rsid w:val="00847877"/>
    <w:rsid w:val="00860754"/>
    <w:rsid w:val="00860EBB"/>
    <w:rsid w:val="00864C4D"/>
    <w:rsid w:val="0087643A"/>
    <w:rsid w:val="00881B55"/>
    <w:rsid w:val="008860FE"/>
    <w:rsid w:val="0089113B"/>
    <w:rsid w:val="00893252"/>
    <w:rsid w:val="008934AE"/>
    <w:rsid w:val="00894F0D"/>
    <w:rsid w:val="00896A9A"/>
    <w:rsid w:val="008A0C38"/>
    <w:rsid w:val="008A0EA3"/>
    <w:rsid w:val="008A2093"/>
    <w:rsid w:val="008A3EAA"/>
    <w:rsid w:val="008B2DB0"/>
    <w:rsid w:val="008B41A0"/>
    <w:rsid w:val="008C1586"/>
    <w:rsid w:val="008C421C"/>
    <w:rsid w:val="008C7379"/>
    <w:rsid w:val="008C7F14"/>
    <w:rsid w:val="008D079A"/>
    <w:rsid w:val="008D13CA"/>
    <w:rsid w:val="008D164C"/>
    <w:rsid w:val="008D4698"/>
    <w:rsid w:val="008D640B"/>
    <w:rsid w:val="008D7580"/>
    <w:rsid w:val="008E0520"/>
    <w:rsid w:val="008E34C4"/>
    <w:rsid w:val="008E67B4"/>
    <w:rsid w:val="008E69F0"/>
    <w:rsid w:val="008E6AE7"/>
    <w:rsid w:val="008E7F0D"/>
    <w:rsid w:val="008F20DA"/>
    <w:rsid w:val="008F5D9B"/>
    <w:rsid w:val="008F6490"/>
    <w:rsid w:val="00913F84"/>
    <w:rsid w:val="00914448"/>
    <w:rsid w:val="0091528F"/>
    <w:rsid w:val="00916648"/>
    <w:rsid w:val="00922641"/>
    <w:rsid w:val="00923F62"/>
    <w:rsid w:val="00930FB4"/>
    <w:rsid w:val="0093547B"/>
    <w:rsid w:val="00941AC6"/>
    <w:rsid w:val="00946152"/>
    <w:rsid w:val="00950EB0"/>
    <w:rsid w:val="009518D8"/>
    <w:rsid w:val="00951965"/>
    <w:rsid w:val="00953912"/>
    <w:rsid w:val="0095526C"/>
    <w:rsid w:val="009554FE"/>
    <w:rsid w:val="00960200"/>
    <w:rsid w:val="00960962"/>
    <w:rsid w:val="00961014"/>
    <w:rsid w:val="00961FDC"/>
    <w:rsid w:val="00962369"/>
    <w:rsid w:val="00963390"/>
    <w:rsid w:val="00967F14"/>
    <w:rsid w:val="009702BE"/>
    <w:rsid w:val="00972522"/>
    <w:rsid w:val="00974FB4"/>
    <w:rsid w:val="00977256"/>
    <w:rsid w:val="00980191"/>
    <w:rsid w:val="00980662"/>
    <w:rsid w:val="0098232A"/>
    <w:rsid w:val="00987662"/>
    <w:rsid w:val="00992463"/>
    <w:rsid w:val="009937DB"/>
    <w:rsid w:val="00993AC0"/>
    <w:rsid w:val="00995B3B"/>
    <w:rsid w:val="009A7041"/>
    <w:rsid w:val="009B5253"/>
    <w:rsid w:val="009B52E3"/>
    <w:rsid w:val="009C7539"/>
    <w:rsid w:val="009C7559"/>
    <w:rsid w:val="009C7711"/>
    <w:rsid w:val="009D758D"/>
    <w:rsid w:val="009E1DC6"/>
    <w:rsid w:val="009E37A0"/>
    <w:rsid w:val="009F1BB2"/>
    <w:rsid w:val="009F3D04"/>
    <w:rsid w:val="009F5D04"/>
    <w:rsid w:val="009F6AF5"/>
    <w:rsid w:val="00A15568"/>
    <w:rsid w:val="00A1604C"/>
    <w:rsid w:val="00A22832"/>
    <w:rsid w:val="00A23C61"/>
    <w:rsid w:val="00A27AAF"/>
    <w:rsid w:val="00A27E8E"/>
    <w:rsid w:val="00A3082D"/>
    <w:rsid w:val="00A30E07"/>
    <w:rsid w:val="00A417B2"/>
    <w:rsid w:val="00A41CFB"/>
    <w:rsid w:val="00A41F6B"/>
    <w:rsid w:val="00A42875"/>
    <w:rsid w:val="00A449DC"/>
    <w:rsid w:val="00A457C3"/>
    <w:rsid w:val="00A463E7"/>
    <w:rsid w:val="00A46F3D"/>
    <w:rsid w:val="00A505ED"/>
    <w:rsid w:val="00A51413"/>
    <w:rsid w:val="00A53A8E"/>
    <w:rsid w:val="00A544B0"/>
    <w:rsid w:val="00A54EE8"/>
    <w:rsid w:val="00A55CED"/>
    <w:rsid w:val="00A56E99"/>
    <w:rsid w:val="00A57B8C"/>
    <w:rsid w:val="00A60365"/>
    <w:rsid w:val="00A60851"/>
    <w:rsid w:val="00A62384"/>
    <w:rsid w:val="00A629B7"/>
    <w:rsid w:val="00A6396F"/>
    <w:rsid w:val="00A67688"/>
    <w:rsid w:val="00A72676"/>
    <w:rsid w:val="00A76BEF"/>
    <w:rsid w:val="00A77D43"/>
    <w:rsid w:val="00A81A9A"/>
    <w:rsid w:val="00A8281E"/>
    <w:rsid w:val="00A82F00"/>
    <w:rsid w:val="00A82F01"/>
    <w:rsid w:val="00A84120"/>
    <w:rsid w:val="00A86FE4"/>
    <w:rsid w:val="00A90F56"/>
    <w:rsid w:val="00A948AA"/>
    <w:rsid w:val="00AA56E5"/>
    <w:rsid w:val="00AB0379"/>
    <w:rsid w:val="00AB104F"/>
    <w:rsid w:val="00AB1166"/>
    <w:rsid w:val="00AB167B"/>
    <w:rsid w:val="00AB1E16"/>
    <w:rsid w:val="00AB2C9B"/>
    <w:rsid w:val="00AB395B"/>
    <w:rsid w:val="00AB3F4F"/>
    <w:rsid w:val="00AB6065"/>
    <w:rsid w:val="00AB6AE9"/>
    <w:rsid w:val="00AC736A"/>
    <w:rsid w:val="00AC79E1"/>
    <w:rsid w:val="00AD093A"/>
    <w:rsid w:val="00AD457D"/>
    <w:rsid w:val="00AD636D"/>
    <w:rsid w:val="00AE0696"/>
    <w:rsid w:val="00AE2F56"/>
    <w:rsid w:val="00AF155C"/>
    <w:rsid w:val="00AF2224"/>
    <w:rsid w:val="00AF6D5A"/>
    <w:rsid w:val="00B03952"/>
    <w:rsid w:val="00B0573B"/>
    <w:rsid w:val="00B1023A"/>
    <w:rsid w:val="00B148CA"/>
    <w:rsid w:val="00B21C75"/>
    <w:rsid w:val="00B25633"/>
    <w:rsid w:val="00B301BC"/>
    <w:rsid w:val="00B313CC"/>
    <w:rsid w:val="00B453E3"/>
    <w:rsid w:val="00B530E2"/>
    <w:rsid w:val="00B54CE9"/>
    <w:rsid w:val="00B56D21"/>
    <w:rsid w:val="00B56D47"/>
    <w:rsid w:val="00B56F53"/>
    <w:rsid w:val="00B62237"/>
    <w:rsid w:val="00B63AA6"/>
    <w:rsid w:val="00B67CD4"/>
    <w:rsid w:val="00B70BBF"/>
    <w:rsid w:val="00B74651"/>
    <w:rsid w:val="00B757F6"/>
    <w:rsid w:val="00B75AC8"/>
    <w:rsid w:val="00B8239E"/>
    <w:rsid w:val="00B839F9"/>
    <w:rsid w:val="00B848D6"/>
    <w:rsid w:val="00B85D64"/>
    <w:rsid w:val="00B90B52"/>
    <w:rsid w:val="00B95D90"/>
    <w:rsid w:val="00BA37EE"/>
    <w:rsid w:val="00BB0D61"/>
    <w:rsid w:val="00BB3C62"/>
    <w:rsid w:val="00BB799A"/>
    <w:rsid w:val="00BC27A1"/>
    <w:rsid w:val="00BC65AB"/>
    <w:rsid w:val="00BD5A7E"/>
    <w:rsid w:val="00BE46FC"/>
    <w:rsid w:val="00BE5870"/>
    <w:rsid w:val="00BF28B0"/>
    <w:rsid w:val="00BF4F25"/>
    <w:rsid w:val="00BF5072"/>
    <w:rsid w:val="00BF7154"/>
    <w:rsid w:val="00BF7186"/>
    <w:rsid w:val="00C007DA"/>
    <w:rsid w:val="00C03A44"/>
    <w:rsid w:val="00C0597C"/>
    <w:rsid w:val="00C11973"/>
    <w:rsid w:val="00C13049"/>
    <w:rsid w:val="00C1380C"/>
    <w:rsid w:val="00C15767"/>
    <w:rsid w:val="00C16908"/>
    <w:rsid w:val="00C2088C"/>
    <w:rsid w:val="00C267F5"/>
    <w:rsid w:val="00C359CA"/>
    <w:rsid w:val="00C37689"/>
    <w:rsid w:val="00C419FD"/>
    <w:rsid w:val="00C45D8F"/>
    <w:rsid w:val="00C5636C"/>
    <w:rsid w:val="00C571D5"/>
    <w:rsid w:val="00C60790"/>
    <w:rsid w:val="00C61B7F"/>
    <w:rsid w:val="00C65A54"/>
    <w:rsid w:val="00C70B85"/>
    <w:rsid w:val="00C7431F"/>
    <w:rsid w:val="00C762CF"/>
    <w:rsid w:val="00C804AB"/>
    <w:rsid w:val="00C86177"/>
    <w:rsid w:val="00C8653E"/>
    <w:rsid w:val="00C927CB"/>
    <w:rsid w:val="00C9499D"/>
    <w:rsid w:val="00C970C8"/>
    <w:rsid w:val="00CA01C5"/>
    <w:rsid w:val="00CA4B11"/>
    <w:rsid w:val="00CA7505"/>
    <w:rsid w:val="00CC0962"/>
    <w:rsid w:val="00CC1190"/>
    <w:rsid w:val="00CC1E40"/>
    <w:rsid w:val="00CC6627"/>
    <w:rsid w:val="00CC6EDD"/>
    <w:rsid w:val="00CD05C6"/>
    <w:rsid w:val="00CD1AC1"/>
    <w:rsid w:val="00CD3C76"/>
    <w:rsid w:val="00CD5092"/>
    <w:rsid w:val="00CD7EEE"/>
    <w:rsid w:val="00CF2069"/>
    <w:rsid w:val="00CF47CC"/>
    <w:rsid w:val="00CF48E6"/>
    <w:rsid w:val="00CF6C45"/>
    <w:rsid w:val="00D04980"/>
    <w:rsid w:val="00D147CE"/>
    <w:rsid w:val="00D16D01"/>
    <w:rsid w:val="00D173EA"/>
    <w:rsid w:val="00D2647F"/>
    <w:rsid w:val="00D27734"/>
    <w:rsid w:val="00D3347D"/>
    <w:rsid w:val="00D342FB"/>
    <w:rsid w:val="00D35558"/>
    <w:rsid w:val="00D50080"/>
    <w:rsid w:val="00D6376A"/>
    <w:rsid w:val="00D65BF6"/>
    <w:rsid w:val="00D67258"/>
    <w:rsid w:val="00D67B18"/>
    <w:rsid w:val="00D67D45"/>
    <w:rsid w:val="00D70947"/>
    <w:rsid w:val="00D75B3B"/>
    <w:rsid w:val="00D76302"/>
    <w:rsid w:val="00D779E9"/>
    <w:rsid w:val="00D83564"/>
    <w:rsid w:val="00D87569"/>
    <w:rsid w:val="00D93826"/>
    <w:rsid w:val="00D958F2"/>
    <w:rsid w:val="00DA0856"/>
    <w:rsid w:val="00DA1DAF"/>
    <w:rsid w:val="00DA3CD6"/>
    <w:rsid w:val="00DA5D17"/>
    <w:rsid w:val="00DA612D"/>
    <w:rsid w:val="00DB2860"/>
    <w:rsid w:val="00DB65C5"/>
    <w:rsid w:val="00DC3685"/>
    <w:rsid w:val="00DC5BA5"/>
    <w:rsid w:val="00DC7042"/>
    <w:rsid w:val="00DD14D5"/>
    <w:rsid w:val="00DD3781"/>
    <w:rsid w:val="00DE597C"/>
    <w:rsid w:val="00DE60A0"/>
    <w:rsid w:val="00DF02B6"/>
    <w:rsid w:val="00E01126"/>
    <w:rsid w:val="00E03ACC"/>
    <w:rsid w:val="00E068C8"/>
    <w:rsid w:val="00E16F96"/>
    <w:rsid w:val="00E21CEF"/>
    <w:rsid w:val="00E30B40"/>
    <w:rsid w:val="00E36107"/>
    <w:rsid w:val="00E3678D"/>
    <w:rsid w:val="00E43835"/>
    <w:rsid w:val="00E46E68"/>
    <w:rsid w:val="00E5081D"/>
    <w:rsid w:val="00E67064"/>
    <w:rsid w:val="00E70AF4"/>
    <w:rsid w:val="00E8041F"/>
    <w:rsid w:val="00E82504"/>
    <w:rsid w:val="00E829AB"/>
    <w:rsid w:val="00E857F1"/>
    <w:rsid w:val="00E9455A"/>
    <w:rsid w:val="00EA16A7"/>
    <w:rsid w:val="00EA3CCC"/>
    <w:rsid w:val="00EA58C1"/>
    <w:rsid w:val="00EA5967"/>
    <w:rsid w:val="00EA61C3"/>
    <w:rsid w:val="00EB1A90"/>
    <w:rsid w:val="00EC1EA2"/>
    <w:rsid w:val="00EC6173"/>
    <w:rsid w:val="00EC6587"/>
    <w:rsid w:val="00EC7F8A"/>
    <w:rsid w:val="00ED099C"/>
    <w:rsid w:val="00ED5C01"/>
    <w:rsid w:val="00EE20E1"/>
    <w:rsid w:val="00EE2A6E"/>
    <w:rsid w:val="00EE6955"/>
    <w:rsid w:val="00EE7E59"/>
    <w:rsid w:val="00EF2755"/>
    <w:rsid w:val="00EF2773"/>
    <w:rsid w:val="00EF2C5A"/>
    <w:rsid w:val="00EF2EFD"/>
    <w:rsid w:val="00F02B79"/>
    <w:rsid w:val="00F03515"/>
    <w:rsid w:val="00F047D4"/>
    <w:rsid w:val="00F11148"/>
    <w:rsid w:val="00F1130F"/>
    <w:rsid w:val="00F13EDC"/>
    <w:rsid w:val="00F178E9"/>
    <w:rsid w:val="00F21BFD"/>
    <w:rsid w:val="00F22067"/>
    <w:rsid w:val="00F23B77"/>
    <w:rsid w:val="00F24D9F"/>
    <w:rsid w:val="00F30B70"/>
    <w:rsid w:val="00F33F0E"/>
    <w:rsid w:val="00F343EF"/>
    <w:rsid w:val="00F35D2E"/>
    <w:rsid w:val="00F36AC2"/>
    <w:rsid w:val="00F42444"/>
    <w:rsid w:val="00F46CE8"/>
    <w:rsid w:val="00F47200"/>
    <w:rsid w:val="00F47795"/>
    <w:rsid w:val="00F47F23"/>
    <w:rsid w:val="00F5092A"/>
    <w:rsid w:val="00F57E07"/>
    <w:rsid w:val="00F6231C"/>
    <w:rsid w:val="00F70CC7"/>
    <w:rsid w:val="00F728A6"/>
    <w:rsid w:val="00F77496"/>
    <w:rsid w:val="00F85A24"/>
    <w:rsid w:val="00F85D92"/>
    <w:rsid w:val="00F85E37"/>
    <w:rsid w:val="00F87585"/>
    <w:rsid w:val="00F94F84"/>
    <w:rsid w:val="00F9634B"/>
    <w:rsid w:val="00FA4A71"/>
    <w:rsid w:val="00FA79B6"/>
    <w:rsid w:val="00FB19FF"/>
    <w:rsid w:val="00FB3F20"/>
    <w:rsid w:val="00FC15E0"/>
    <w:rsid w:val="00FC6983"/>
    <w:rsid w:val="00FD0996"/>
    <w:rsid w:val="00FD3BEA"/>
    <w:rsid w:val="00FD3C2A"/>
    <w:rsid w:val="00FD5E6C"/>
    <w:rsid w:val="00FD6A6C"/>
    <w:rsid w:val="00FD7165"/>
    <w:rsid w:val="00FD7BB4"/>
    <w:rsid w:val="00FE0FC0"/>
    <w:rsid w:val="00FF1911"/>
    <w:rsid w:val="00FF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618F4ABB"/>
  <w15:docId w15:val="{D6072B56-2DC8-460F-9654-195853FE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043000"/>
    <w:pPr>
      <w:keepNext/>
      <w:spacing w:after="12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43000"/>
    <w:pPr>
      <w:widowControl w:val="0"/>
      <w:jc w:val="center"/>
    </w:pPr>
    <w:rPr>
      <w:b/>
      <w:sz w:val="22"/>
      <w:szCs w:val="20"/>
    </w:rPr>
  </w:style>
  <w:style w:type="character" w:styleId="Strong">
    <w:name w:val="Strong"/>
    <w:basedOn w:val="DefaultParagraphFont"/>
    <w:qFormat/>
    <w:rsid w:val="00043000"/>
    <w:rPr>
      <w:b/>
      <w:bCs/>
    </w:rPr>
  </w:style>
  <w:style w:type="character" w:styleId="Hyperlink">
    <w:name w:val="Hyperlink"/>
    <w:basedOn w:val="DefaultParagraphFont"/>
    <w:rsid w:val="00043000"/>
    <w:rPr>
      <w:color w:val="0000FF"/>
      <w:u w:val="single"/>
    </w:rPr>
  </w:style>
  <w:style w:type="paragraph" w:styleId="Header">
    <w:name w:val="header"/>
    <w:basedOn w:val="Normal"/>
    <w:rsid w:val="00F047D4"/>
    <w:pPr>
      <w:tabs>
        <w:tab w:val="center" w:pos="4320"/>
        <w:tab w:val="right" w:pos="8640"/>
      </w:tabs>
    </w:pPr>
  </w:style>
  <w:style w:type="paragraph" w:styleId="Footer">
    <w:name w:val="footer"/>
    <w:basedOn w:val="Normal"/>
    <w:link w:val="FooterChar"/>
    <w:uiPriority w:val="99"/>
    <w:rsid w:val="00F047D4"/>
    <w:pPr>
      <w:tabs>
        <w:tab w:val="center" w:pos="4320"/>
        <w:tab w:val="right" w:pos="8640"/>
      </w:tabs>
    </w:pPr>
  </w:style>
  <w:style w:type="character" w:styleId="PageNumber">
    <w:name w:val="page number"/>
    <w:basedOn w:val="DefaultParagraphFont"/>
    <w:rsid w:val="00F047D4"/>
  </w:style>
  <w:style w:type="character" w:styleId="Emphasis">
    <w:name w:val="Emphasis"/>
    <w:basedOn w:val="DefaultParagraphFont"/>
    <w:uiPriority w:val="20"/>
    <w:qFormat/>
    <w:rsid w:val="008E69F0"/>
    <w:rPr>
      <w:i/>
    </w:rPr>
  </w:style>
  <w:style w:type="paragraph" w:styleId="NormalWeb">
    <w:name w:val="Normal (Web)"/>
    <w:basedOn w:val="Normal"/>
    <w:uiPriority w:val="99"/>
    <w:rsid w:val="008E69F0"/>
    <w:pPr>
      <w:spacing w:before="100" w:beforeAutospacing="1" w:after="100" w:afterAutospacing="1"/>
    </w:pPr>
    <w:rPr>
      <w:rFonts w:ascii="Arial Unicode MS" w:eastAsia="Arial Unicode MS" w:hAnsi="Arial Unicode MS" w:cs="Arial Unicode MS"/>
    </w:rPr>
  </w:style>
  <w:style w:type="paragraph" w:customStyle="1" w:styleId="SUBSECTIONa">
    <w:name w:val="SUBSECTION (a)"/>
    <w:link w:val="SUBSECTIONaChar"/>
    <w:rsid w:val="002B44E6"/>
    <w:pPr>
      <w:tabs>
        <w:tab w:val="left" w:pos="720"/>
      </w:tabs>
      <w:spacing w:before="120"/>
      <w:ind w:left="720" w:hanging="720"/>
    </w:pPr>
  </w:style>
  <w:style w:type="paragraph" w:customStyle="1" w:styleId="CHAPTERORSUBCHAPTE">
    <w:name w:val="CHAPTER OR SUBCHAPTE"/>
    <w:rsid w:val="002B44E6"/>
    <w:pPr>
      <w:spacing w:before="240"/>
      <w:jc w:val="center"/>
    </w:pPr>
    <w:rPr>
      <w:b/>
      <w:sz w:val="24"/>
    </w:rPr>
  </w:style>
  <w:style w:type="character" w:customStyle="1" w:styleId="SUBSECTIONaChar">
    <w:name w:val="SUBSECTION (a) Char"/>
    <w:basedOn w:val="DefaultParagraphFont"/>
    <w:link w:val="SUBSECTIONa"/>
    <w:rsid w:val="002B44E6"/>
    <w:rPr>
      <w:lang w:val="en-US" w:eastAsia="en-US" w:bidi="ar-SA"/>
    </w:rPr>
  </w:style>
  <w:style w:type="character" w:customStyle="1" w:styleId="TitleChar">
    <w:name w:val="Title Char"/>
    <w:basedOn w:val="DefaultParagraphFont"/>
    <w:link w:val="Title"/>
    <w:uiPriority w:val="99"/>
    <w:rsid w:val="00371670"/>
    <w:rPr>
      <w:b/>
      <w:sz w:val="22"/>
    </w:rPr>
  </w:style>
  <w:style w:type="paragraph" w:customStyle="1" w:styleId="TITLEPARAGRAPH">
    <w:name w:val="TITLE PARAGRAPH"/>
    <w:rsid w:val="00371670"/>
    <w:pPr>
      <w:jc w:val="center"/>
    </w:pPr>
    <w:rPr>
      <w:b/>
    </w:rPr>
  </w:style>
  <w:style w:type="paragraph" w:customStyle="1" w:styleId="SECTIONHEADING">
    <w:name w:val="SECTION HEADING"/>
    <w:link w:val="SECTIONHEADINGChar"/>
    <w:rsid w:val="008D4698"/>
    <w:pPr>
      <w:keepNext/>
      <w:spacing w:before="240"/>
    </w:pPr>
    <w:rPr>
      <w:b/>
    </w:rPr>
  </w:style>
  <w:style w:type="character" w:customStyle="1" w:styleId="SECTIONHEADINGChar">
    <w:name w:val="SECTION HEADING Char"/>
    <w:basedOn w:val="DefaultParagraphFont"/>
    <w:link w:val="SECTIONHEADING"/>
    <w:rsid w:val="008D4698"/>
    <w:rPr>
      <w:b/>
      <w:lang w:val="en-US" w:eastAsia="en-US" w:bidi="ar-SA"/>
    </w:rPr>
  </w:style>
  <w:style w:type="paragraph" w:customStyle="1" w:styleId="left">
    <w:name w:val="left"/>
    <w:basedOn w:val="Normal"/>
    <w:rsid w:val="008D4698"/>
    <w:pPr>
      <w:spacing w:line="360" w:lineRule="atLeast"/>
    </w:pPr>
    <w:rPr>
      <w:rFonts w:ascii="Courier New" w:hAnsi="Courier New" w:cs="Courier New"/>
    </w:rPr>
  </w:style>
  <w:style w:type="paragraph" w:styleId="HTMLPreformatted">
    <w:name w:val="HTML Preformatted"/>
    <w:basedOn w:val="Normal"/>
    <w:link w:val="HTMLPreformattedChar"/>
    <w:uiPriority w:val="99"/>
    <w:unhideWhenUsed/>
    <w:rsid w:val="008D4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D4698"/>
    <w:rPr>
      <w:rFonts w:ascii="Courier New" w:hAnsi="Courier New" w:cs="Courier New"/>
    </w:rPr>
  </w:style>
  <w:style w:type="character" w:customStyle="1" w:styleId="FooterChar">
    <w:name w:val="Footer Char"/>
    <w:basedOn w:val="DefaultParagraphFont"/>
    <w:link w:val="Footer"/>
    <w:uiPriority w:val="99"/>
    <w:rsid w:val="004C1D88"/>
    <w:rPr>
      <w:sz w:val="24"/>
      <w:szCs w:val="24"/>
    </w:rPr>
  </w:style>
  <w:style w:type="paragraph" w:styleId="BalloonText">
    <w:name w:val="Balloon Text"/>
    <w:basedOn w:val="Normal"/>
    <w:link w:val="BalloonTextChar"/>
    <w:rsid w:val="004C1D88"/>
    <w:rPr>
      <w:rFonts w:ascii="Tahoma" w:hAnsi="Tahoma" w:cs="Tahoma"/>
      <w:sz w:val="16"/>
      <w:szCs w:val="16"/>
    </w:rPr>
  </w:style>
  <w:style w:type="character" w:customStyle="1" w:styleId="BalloonTextChar">
    <w:name w:val="Balloon Text Char"/>
    <w:basedOn w:val="DefaultParagraphFont"/>
    <w:link w:val="BalloonText"/>
    <w:rsid w:val="004C1D88"/>
    <w:rPr>
      <w:rFonts w:ascii="Tahoma" w:hAnsi="Tahoma" w:cs="Tahoma"/>
      <w:sz w:val="16"/>
      <w:szCs w:val="16"/>
    </w:rPr>
  </w:style>
  <w:style w:type="paragraph" w:styleId="NoSpacing">
    <w:name w:val="No Spacing"/>
    <w:uiPriority w:val="1"/>
    <w:qFormat/>
    <w:rsid w:val="00B301BC"/>
  </w:style>
  <w:style w:type="paragraph" w:styleId="ListParagraph">
    <w:name w:val="List Paragraph"/>
    <w:basedOn w:val="Normal"/>
    <w:uiPriority w:val="34"/>
    <w:qFormat/>
    <w:rsid w:val="00B53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4425">
      <w:bodyDiv w:val="1"/>
      <w:marLeft w:val="0"/>
      <w:marRight w:val="0"/>
      <w:marTop w:val="0"/>
      <w:marBottom w:val="0"/>
      <w:divBdr>
        <w:top w:val="none" w:sz="0" w:space="0" w:color="auto"/>
        <w:left w:val="none" w:sz="0" w:space="0" w:color="auto"/>
        <w:bottom w:val="none" w:sz="0" w:space="0" w:color="auto"/>
        <w:right w:val="none" w:sz="0" w:space="0" w:color="auto"/>
      </w:divBdr>
    </w:div>
    <w:div w:id="362285747">
      <w:bodyDiv w:val="1"/>
      <w:marLeft w:val="0"/>
      <w:marRight w:val="0"/>
      <w:marTop w:val="0"/>
      <w:marBottom w:val="0"/>
      <w:divBdr>
        <w:top w:val="none" w:sz="0" w:space="0" w:color="auto"/>
        <w:left w:val="none" w:sz="0" w:space="0" w:color="auto"/>
        <w:bottom w:val="none" w:sz="0" w:space="0" w:color="auto"/>
        <w:right w:val="none" w:sz="0" w:space="0" w:color="auto"/>
      </w:divBdr>
    </w:div>
    <w:div w:id="486629928">
      <w:bodyDiv w:val="1"/>
      <w:marLeft w:val="0"/>
      <w:marRight w:val="0"/>
      <w:marTop w:val="0"/>
      <w:marBottom w:val="0"/>
      <w:divBdr>
        <w:top w:val="none" w:sz="0" w:space="0" w:color="auto"/>
        <w:left w:val="none" w:sz="0" w:space="0" w:color="auto"/>
        <w:bottom w:val="none" w:sz="0" w:space="0" w:color="auto"/>
        <w:right w:val="none" w:sz="0" w:space="0" w:color="auto"/>
      </w:divBdr>
    </w:div>
    <w:div w:id="526018794">
      <w:bodyDiv w:val="1"/>
      <w:marLeft w:val="0"/>
      <w:marRight w:val="0"/>
      <w:marTop w:val="0"/>
      <w:marBottom w:val="0"/>
      <w:divBdr>
        <w:top w:val="none" w:sz="0" w:space="0" w:color="auto"/>
        <w:left w:val="none" w:sz="0" w:space="0" w:color="auto"/>
        <w:bottom w:val="none" w:sz="0" w:space="0" w:color="auto"/>
        <w:right w:val="none" w:sz="0" w:space="0" w:color="auto"/>
      </w:divBdr>
    </w:div>
    <w:div w:id="2074965701">
      <w:bodyDiv w:val="1"/>
      <w:marLeft w:val="0"/>
      <w:marRight w:val="0"/>
      <w:marTop w:val="0"/>
      <w:marBottom w:val="0"/>
      <w:divBdr>
        <w:top w:val="none" w:sz="0" w:space="0" w:color="auto"/>
        <w:left w:val="none" w:sz="0" w:space="0" w:color="auto"/>
        <w:bottom w:val="none" w:sz="0" w:space="0" w:color="auto"/>
        <w:right w:val="none" w:sz="0" w:space="0" w:color="auto"/>
      </w:divBdr>
    </w:div>
    <w:div w:id="210969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state.tx.us/index2.aspx?id=706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ea.state.tx.us/index2.aspx?id=7062" TargetMode="External"/><Relationship Id="rId4" Type="http://schemas.openxmlformats.org/officeDocument/2006/relationships/settings" Target="settings.xml"/><Relationship Id="rId9" Type="http://schemas.openxmlformats.org/officeDocument/2006/relationships/hyperlink" Target="http://www.tea.state.tx.us/index2.aspx?id=70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E22AD-ED75-4009-A5B7-BB816C17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Review of Proposed Amendment to 19 TAC Chapter 230 Professional Educator Preparation and Certification, §230</vt:lpstr>
    </vt:vector>
  </TitlesOfParts>
  <Company>Texas Education Agency</Company>
  <LinksUpToDate>false</LinksUpToDate>
  <CharactersWithSpaces>15259</CharactersWithSpaces>
  <SharedDoc>false</SharedDoc>
  <HLinks>
    <vt:vector size="18" baseType="variant">
      <vt:variant>
        <vt:i4>6619235</vt:i4>
      </vt:variant>
      <vt:variant>
        <vt:i4>6</vt:i4>
      </vt:variant>
      <vt:variant>
        <vt:i4>0</vt:i4>
      </vt:variant>
      <vt:variant>
        <vt:i4>5</vt:i4>
      </vt:variant>
      <vt:variant>
        <vt:lpwstr>http://www.tea.state.tx.us/index2.aspx?id=7062</vt:lpwstr>
      </vt:variant>
      <vt:variant>
        <vt:lpwstr>Goals</vt:lpwstr>
      </vt:variant>
      <vt:variant>
        <vt:i4>196685</vt:i4>
      </vt:variant>
      <vt:variant>
        <vt:i4>3</vt:i4>
      </vt:variant>
      <vt:variant>
        <vt:i4>0</vt:i4>
      </vt:variant>
      <vt:variant>
        <vt:i4>5</vt:i4>
      </vt:variant>
      <vt:variant>
        <vt:lpwstr>http://www.tea.state.tx.us/index2.aspx?id=7062</vt:lpwstr>
      </vt:variant>
      <vt:variant>
        <vt:lpwstr>core principles</vt:lpwstr>
      </vt:variant>
      <vt:variant>
        <vt:i4>3145838</vt:i4>
      </vt:variant>
      <vt:variant>
        <vt:i4>0</vt:i4>
      </vt:variant>
      <vt:variant>
        <vt:i4>0</vt:i4>
      </vt:variant>
      <vt:variant>
        <vt:i4>5</vt:i4>
      </vt:variant>
      <vt:variant>
        <vt:lpwstr>http://www.tea.state.tx.us/index2.aspx?id=7062</vt:lpwstr>
      </vt:variant>
      <vt:variant>
        <vt:lpwstr>mission 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Proposed Amendment to 19 TAC Chapter 230 Professional Educator Preparation and Certification, §230</dc:title>
  <dc:creator>kloonam</dc:creator>
  <cp:lastModifiedBy>McCain, Kameryn</cp:lastModifiedBy>
  <cp:revision>4</cp:revision>
  <cp:lastPrinted>2016-09-21T17:39:00Z</cp:lastPrinted>
  <dcterms:created xsi:type="dcterms:W3CDTF">2017-09-14T00:57:00Z</dcterms:created>
  <dcterms:modified xsi:type="dcterms:W3CDTF">2017-09-18T13:11:00Z</dcterms:modified>
  <cp:contentStatus/>
</cp:coreProperties>
</file>