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4BC3" w14:textId="11E93D62" w:rsidR="008C4E93" w:rsidRPr="008C4E93" w:rsidRDefault="00454E51" w:rsidP="008C4E93">
      <w:pPr>
        <w:pBdr>
          <w:bottom w:val="single" w:sz="4" w:space="1" w:color="auto"/>
        </w:pBdr>
        <w:jc w:val="center"/>
        <w:rPr>
          <w:b/>
          <w:sz w:val="40"/>
          <w:szCs w:val="40"/>
        </w:rPr>
      </w:pPr>
      <w:r w:rsidRPr="008C4E93">
        <w:rPr>
          <w:b/>
          <w:sz w:val="40"/>
          <w:szCs w:val="40"/>
        </w:rPr>
        <w:t xml:space="preserve">2022 Log </w:t>
      </w:r>
      <w:r w:rsidR="005A15C3">
        <w:rPr>
          <w:b/>
          <w:sz w:val="40"/>
          <w:szCs w:val="40"/>
        </w:rPr>
        <w:t>I</w:t>
      </w:r>
      <w:r w:rsidRPr="008C4E93">
        <w:rPr>
          <w:b/>
          <w:sz w:val="40"/>
          <w:szCs w:val="40"/>
        </w:rPr>
        <w:t>n</w:t>
      </w:r>
      <w:r w:rsidR="00AD26A3" w:rsidRPr="008C4E93">
        <w:rPr>
          <w:b/>
          <w:sz w:val="40"/>
          <w:szCs w:val="40"/>
        </w:rPr>
        <w:t xml:space="preserve"> and </w:t>
      </w:r>
      <w:r w:rsidRPr="008C4E93">
        <w:rPr>
          <w:b/>
          <w:sz w:val="40"/>
          <w:szCs w:val="40"/>
        </w:rPr>
        <w:t xml:space="preserve">Learn More </w:t>
      </w:r>
      <w:r w:rsidRPr="008C4E93">
        <w:rPr>
          <w:b/>
          <w:sz w:val="40"/>
          <w:szCs w:val="40"/>
        </w:rPr>
        <w:br/>
      </w:r>
      <w:r w:rsidR="00630F1F" w:rsidRPr="00630F1F">
        <w:rPr>
          <w:b/>
          <w:sz w:val="32"/>
          <w:szCs w:val="32"/>
        </w:rPr>
        <w:t xml:space="preserve">Tips and Resources for District to Family Communication </w:t>
      </w:r>
    </w:p>
    <w:p w14:paraId="38DB14AA" w14:textId="332E2026" w:rsidR="00630F1F" w:rsidRPr="00630F1F" w:rsidRDefault="00630F1F" w:rsidP="007F52DF">
      <w:pPr>
        <w:rPr>
          <w:b/>
          <w:bCs/>
          <w:color w:val="002060"/>
          <w:sz w:val="32"/>
          <w:szCs w:val="32"/>
        </w:rPr>
      </w:pPr>
      <w:r w:rsidRPr="00630F1F">
        <w:rPr>
          <w:b/>
          <w:bCs/>
          <w:color w:val="002060"/>
          <w:sz w:val="32"/>
          <w:szCs w:val="32"/>
        </w:rPr>
        <w:t xml:space="preserve">Suggested Strategies </w:t>
      </w:r>
    </w:p>
    <w:p w14:paraId="5ED1BB86" w14:textId="5DE24425" w:rsidR="00630F1F" w:rsidRPr="00630F1F" w:rsidRDefault="00630F1F" w:rsidP="007F52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Share customizable templates with campuses, like those in the </w:t>
      </w:r>
      <w:hyperlink r:id="rId7" w:history="1">
        <w:r w:rsidRPr="00A94F2D">
          <w:rPr>
            <w:rStyle w:val="Hyperlink"/>
            <w:b/>
            <w:bCs/>
            <w:sz w:val="24"/>
            <w:szCs w:val="24"/>
          </w:rPr>
          <w:t>2022 Log in and Learn More District Toolkit</w:t>
        </w:r>
      </w:hyperlink>
      <w:r>
        <w:rPr>
          <w:b/>
          <w:bCs/>
          <w:sz w:val="24"/>
          <w:szCs w:val="24"/>
        </w:rPr>
        <w:t xml:space="preserve">. </w:t>
      </w:r>
      <w:r w:rsidRPr="00630F1F">
        <w:rPr>
          <w:sz w:val="24"/>
          <w:szCs w:val="24"/>
        </w:rPr>
        <w:t>School leaders know their families best and can tailor these templates to meet their needs.</w:t>
      </w:r>
      <w:r>
        <w:rPr>
          <w:b/>
          <w:bCs/>
          <w:sz w:val="24"/>
          <w:szCs w:val="24"/>
        </w:rPr>
        <w:t xml:space="preserve"> </w:t>
      </w:r>
    </w:p>
    <w:p w14:paraId="16C7EEF8" w14:textId="265C0CA2" w:rsidR="003569CA" w:rsidRDefault="00C561B5" w:rsidP="007F52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Short and simple is best</w:t>
      </w:r>
      <w:r w:rsidR="00630F1F" w:rsidRPr="00630F1F"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Communication should be direct and to the point with fewer acronyms and plain language. </w:t>
      </w:r>
    </w:p>
    <w:p w14:paraId="26737D0B" w14:textId="77777777" w:rsidR="007F5CF4" w:rsidRDefault="007F5CF4" w:rsidP="007F5CF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Use multiple platforms</w:t>
      </w:r>
      <w:r w:rsidRPr="00630F1F"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Families use different communication channels; using email, text messaging, and social media can increase your reach and reinforce the message. </w:t>
      </w:r>
    </w:p>
    <w:p w14:paraId="3790D6C7" w14:textId="5FF741A5" w:rsidR="007F5CF4" w:rsidRDefault="007F5CF4" w:rsidP="007F5CF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Distribute unique access codes to families</w:t>
      </w:r>
      <w:r w:rsidRPr="00630F1F"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This can be done through </w:t>
      </w:r>
      <w:r w:rsidR="00183116">
        <w:rPr>
          <w:sz w:val="24"/>
          <w:szCs w:val="24"/>
        </w:rPr>
        <w:t>s</w:t>
      </w:r>
      <w:r>
        <w:rPr>
          <w:sz w:val="24"/>
          <w:szCs w:val="24"/>
        </w:rPr>
        <w:t>ingle</w:t>
      </w:r>
      <w:r w:rsidR="005A15C3">
        <w:rPr>
          <w:sz w:val="24"/>
          <w:szCs w:val="24"/>
        </w:rPr>
        <w:t>-</w:t>
      </w:r>
      <w:r w:rsidR="00183116">
        <w:rPr>
          <w:sz w:val="24"/>
          <w:szCs w:val="24"/>
        </w:rPr>
        <w:t>s</w:t>
      </w:r>
      <w:r w:rsidR="005A15C3">
        <w:rPr>
          <w:sz w:val="24"/>
          <w:szCs w:val="24"/>
        </w:rPr>
        <w:t>ign-</w:t>
      </w:r>
      <w:r w:rsidR="00183116">
        <w:rPr>
          <w:sz w:val="24"/>
          <w:szCs w:val="24"/>
        </w:rPr>
        <w:t>o</w:t>
      </w:r>
      <w:r w:rsidR="005A15C3">
        <w:rPr>
          <w:sz w:val="24"/>
          <w:szCs w:val="24"/>
        </w:rPr>
        <w:t xml:space="preserve">n </w:t>
      </w:r>
      <w:r>
        <w:rPr>
          <w:sz w:val="24"/>
          <w:szCs w:val="24"/>
        </w:rPr>
        <w:t xml:space="preserve">or a direct communication with the Unique </w:t>
      </w:r>
      <w:r w:rsidR="005A15C3">
        <w:rPr>
          <w:sz w:val="24"/>
          <w:szCs w:val="24"/>
        </w:rPr>
        <w:t xml:space="preserve">Student </w:t>
      </w:r>
      <w:r>
        <w:rPr>
          <w:sz w:val="24"/>
          <w:szCs w:val="24"/>
        </w:rPr>
        <w:t xml:space="preserve">Access Code.  </w:t>
      </w:r>
    </w:p>
    <w:p w14:paraId="345D78CC" w14:textId="13738C13" w:rsidR="007F5CF4" w:rsidRPr="007F5CF4" w:rsidRDefault="007F5CF4" w:rsidP="007F5CF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Don’t wait until scores are released</w:t>
      </w:r>
      <w:r w:rsidRPr="00630F1F"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Provide step-by-step directions to log in throughout the year at existing events like family summits and back-to-school nights. </w:t>
      </w:r>
    </w:p>
    <w:p w14:paraId="60251C8E" w14:textId="718AECAC" w:rsidR="007F5CF4" w:rsidRDefault="007F5CF4" w:rsidP="008C4E93">
      <w:pPr>
        <w:pBdr>
          <w:top w:val="single" w:sz="4" w:space="1" w:color="auto"/>
        </w:pBdr>
        <w:rPr>
          <w:sz w:val="24"/>
          <w:szCs w:val="24"/>
        </w:rPr>
      </w:pPr>
      <w:r w:rsidRPr="007F5CF4">
        <w:rPr>
          <w:sz w:val="24"/>
          <w:szCs w:val="24"/>
        </w:rPr>
        <w:t>Communicating and engaging with families is not one-size-fits-all. Families from economically disadvantaged backgrounds and Hispanic families, especially non-native English speakers, often require intentional outreach and communication to create authentic trusted partnerships between families and schools. Try the following:</w:t>
      </w:r>
    </w:p>
    <w:p w14:paraId="2F17757E" w14:textId="77777777" w:rsidR="007F5CF4" w:rsidRPr="007F5CF4" w:rsidRDefault="007F5CF4" w:rsidP="007F5CF4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F5CF4">
        <w:rPr>
          <w:sz w:val="24"/>
          <w:szCs w:val="24"/>
        </w:rPr>
        <w:t>Have campuses make as much direct contact with families as possible.</w:t>
      </w:r>
    </w:p>
    <w:p w14:paraId="5E1B2E76" w14:textId="77777777" w:rsidR="007F5CF4" w:rsidRPr="007F5CF4" w:rsidRDefault="007F5CF4" w:rsidP="007F5CF4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F5CF4">
        <w:rPr>
          <w:sz w:val="24"/>
          <w:szCs w:val="24"/>
        </w:rPr>
        <w:t>Provide all materials in English, Spanish, and other languages prominent in your district.</w:t>
      </w:r>
    </w:p>
    <w:p w14:paraId="79A67053" w14:textId="4C5D1B74" w:rsidR="007F5CF4" w:rsidRPr="007F5CF4" w:rsidRDefault="007F5CF4" w:rsidP="007F5CF4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F5CF4">
        <w:rPr>
          <w:sz w:val="24"/>
          <w:szCs w:val="24"/>
        </w:rPr>
        <w:t>Have educators with established family relationships act as the main messenger.</w:t>
      </w:r>
    </w:p>
    <w:p w14:paraId="1F762011" w14:textId="193C37F5" w:rsidR="007F5CF4" w:rsidRPr="00630F1F" w:rsidRDefault="007F5CF4" w:rsidP="007F5CF4">
      <w:pPr>
        <w:rPr>
          <w:b/>
          <w:bCs/>
          <w:color w:val="002060"/>
          <w:sz w:val="32"/>
          <w:szCs w:val="32"/>
        </w:rPr>
      </w:pPr>
      <w:r w:rsidRPr="00630F1F">
        <w:rPr>
          <w:b/>
          <w:bCs/>
          <w:color w:val="002060"/>
          <w:sz w:val="32"/>
          <w:szCs w:val="32"/>
        </w:rPr>
        <w:t xml:space="preserve">Suggested </w:t>
      </w:r>
      <w:r>
        <w:rPr>
          <w:b/>
          <w:bCs/>
          <w:color w:val="002060"/>
          <w:sz w:val="32"/>
          <w:szCs w:val="32"/>
        </w:rPr>
        <w:t xml:space="preserve">Materials and Channels </w:t>
      </w:r>
    </w:p>
    <w:p w14:paraId="4F1D9C45" w14:textId="77777777" w:rsidR="007F5CF4" w:rsidRPr="007F5CF4" w:rsidRDefault="007F5CF4" w:rsidP="007F5CF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Distribute newsletters and flyers </w:t>
      </w:r>
      <w:r w:rsidRPr="00B161DF">
        <w:rPr>
          <w:sz w:val="24"/>
          <w:szCs w:val="24"/>
        </w:rPr>
        <w:t xml:space="preserve">with information about logging in. </w:t>
      </w:r>
    </w:p>
    <w:p w14:paraId="2F6EC3E6" w14:textId="084F60D8" w:rsidR="007F5CF4" w:rsidRPr="007F5CF4" w:rsidRDefault="007F5CF4" w:rsidP="007F5CF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Create “how-to” videos. </w:t>
      </w:r>
      <w:r w:rsidRPr="00B161DF">
        <w:rPr>
          <w:sz w:val="24"/>
          <w:szCs w:val="24"/>
        </w:rPr>
        <w:t>Distribute short clips that show each step to log</w:t>
      </w:r>
      <w:r w:rsidR="005A15C3">
        <w:rPr>
          <w:sz w:val="24"/>
          <w:szCs w:val="24"/>
        </w:rPr>
        <w:t xml:space="preserve"> </w:t>
      </w:r>
      <w:r w:rsidRPr="00B161DF">
        <w:rPr>
          <w:sz w:val="24"/>
          <w:szCs w:val="24"/>
        </w:rPr>
        <w:t>in, whether using</w:t>
      </w:r>
      <w:r w:rsidR="005A15C3">
        <w:rPr>
          <w:sz w:val="24"/>
          <w:szCs w:val="24"/>
        </w:rPr>
        <w:t xml:space="preserve"> </w:t>
      </w:r>
      <w:hyperlink r:id="rId8" w:history="1">
        <w:r w:rsidR="005A15C3" w:rsidRPr="00A94F2D">
          <w:rPr>
            <w:rStyle w:val="Hyperlink"/>
            <w:sz w:val="24"/>
            <w:szCs w:val="24"/>
          </w:rPr>
          <w:t>TexasAssessment.gov</w:t>
        </w:r>
      </w:hyperlink>
      <w:r w:rsidR="00183116">
        <w:rPr>
          <w:sz w:val="24"/>
          <w:szCs w:val="24"/>
        </w:rPr>
        <w:t xml:space="preserve">, the STAAR Report Card, or single-sign-on. </w:t>
      </w:r>
      <w:r>
        <w:rPr>
          <w:b/>
          <w:bCs/>
          <w:sz w:val="24"/>
          <w:szCs w:val="24"/>
        </w:rPr>
        <w:t xml:space="preserve"> </w:t>
      </w:r>
    </w:p>
    <w:p w14:paraId="3D0B500D" w14:textId="77777777" w:rsidR="007F5CF4" w:rsidRPr="00B161DF" w:rsidRDefault="007F5CF4" w:rsidP="007F5CF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Make phone calls. </w:t>
      </w:r>
      <w:r w:rsidRPr="00B161DF">
        <w:rPr>
          <w:sz w:val="24"/>
          <w:szCs w:val="24"/>
        </w:rPr>
        <w:t xml:space="preserve">Use the parent notification system to make phone calls. </w:t>
      </w:r>
    </w:p>
    <w:p w14:paraId="43B6B7AF" w14:textId="25BFD171" w:rsidR="007F5CF4" w:rsidRPr="00B161DF" w:rsidRDefault="007F5CF4" w:rsidP="007F5CF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Announce the score release on social media platforms. </w:t>
      </w:r>
      <w:r w:rsidR="00B161DF" w:rsidRPr="00B161DF">
        <w:rPr>
          <w:sz w:val="24"/>
          <w:szCs w:val="24"/>
        </w:rPr>
        <w:t xml:space="preserve">This can reinforce other communications. </w:t>
      </w:r>
      <w:r w:rsidRPr="00B161DF">
        <w:rPr>
          <w:sz w:val="24"/>
          <w:szCs w:val="24"/>
        </w:rPr>
        <w:t xml:space="preserve"> </w:t>
      </w:r>
    </w:p>
    <w:p w14:paraId="1F3C40C4" w14:textId="2264D297" w:rsidR="007F52DF" w:rsidRPr="008C4E93" w:rsidRDefault="003569CA" w:rsidP="008C4E93">
      <w:pPr>
        <w:pBdr>
          <w:top w:val="single" w:sz="4" w:space="1" w:color="auto"/>
        </w:pBdr>
        <w:rPr>
          <w:sz w:val="24"/>
          <w:szCs w:val="24"/>
        </w:rPr>
      </w:pPr>
      <w:r w:rsidRPr="008C4E93">
        <w:rPr>
          <w:sz w:val="24"/>
          <w:szCs w:val="24"/>
        </w:rPr>
        <w:t>If you have any questions</w:t>
      </w:r>
      <w:r w:rsidR="00183116">
        <w:rPr>
          <w:sz w:val="24"/>
          <w:szCs w:val="24"/>
        </w:rPr>
        <w:t xml:space="preserve"> or need additional templates</w:t>
      </w:r>
      <w:r w:rsidRPr="008C4E93">
        <w:rPr>
          <w:sz w:val="24"/>
          <w:szCs w:val="24"/>
        </w:rPr>
        <w:t xml:space="preserve"> that would be helpful to you as you work to communicate the importance of STAAR results to parents in your district, please contact the Student Assessment Division at</w:t>
      </w:r>
      <w:r w:rsidR="008C4E93" w:rsidRPr="008C4E93">
        <w:rPr>
          <w:sz w:val="24"/>
          <w:szCs w:val="24"/>
        </w:rPr>
        <w:t xml:space="preserve"> </w:t>
      </w:r>
      <w:hyperlink r:id="rId9" w:history="1">
        <w:r w:rsidR="008C4E93" w:rsidRPr="008C4E93">
          <w:rPr>
            <w:rStyle w:val="Hyperlink"/>
            <w:sz w:val="24"/>
            <w:szCs w:val="24"/>
          </w:rPr>
          <w:t>student.assessment@tea.texas.gov</w:t>
        </w:r>
      </w:hyperlink>
      <w:r w:rsidR="008C4E93" w:rsidRPr="008C4E93">
        <w:rPr>
          <w:sz w:val="24"/>
          <w:szCs w:val="24"/>
        </w:rPr>
        <w:t xml:space="preserve">. </w:t>
      </w:r>
      <w:r w:rsidRPr="008C4E93">
        <w:rPr>
          <w:sz w:val="24"/>
          <w:szCs w:val="24"/>
        </w:rPr>
        <w:t xml:space="preserve"> </w:t>
      </w:r>
    </w:p>
    <w:sectPr w:rsidR="007F52DF" w:rsidRPr="008C4E9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0B9A8" w14:textId="77777777" w:rsidR="00344D3C" w:rsidRDefault="00344D3C" w:rsidP="00B831C6">
      <w:pPr>
        <w:spacing w:after="0" w:line="240" w:lineRule="auto"/>
      </w:pPr>
      <w:r>
        <w:separator/>
      </w:r>
    </w:p>
  </w:endnote>
  <w:endnote w:type="continuationSeparator" w:id="0">
    <w:p w14:paraId="0AE4C281" w14:textId="77777777" w:rsidR="00344D3C" w:rsidRDefault="00344D3C" w:rsidP="00B8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077CE" w14:textId="1766F7E8" w:rsidR="00B831C6" w:rsidRDefault="00235C07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44140C4" wp14:editId="7A4CC4A5">
              <wp:simplePos x="0" y="0"/>
              <wp:positionH relativeFrom="column">
                <wp:posOffset>533400</wp:posOffset>
              </wp:positionH>
              <wp:positionV relativeFrom="paragraph">
                <wp:posOffset>269875</wp:posOffset>
              </wp:positionV>
              <wp:extent cx="5074920" cy="2870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4920" cy="287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C129A2" w14:textId="44778DFF" w:rsidR="00235C07" w:rsidRPr="00CE1C45" w:rsidRDefault="00235C07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CE1C45">
                            <w:rPr>
                              <w:b/>
                              <w:bCs/>
                              <w:color w:val="FFFFFF" w:themeColor="background1"/>
                            </w:rPr>
                            <w:t>© Copyright 2022 Texas Education Agency (TEA).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4140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pt;margin-top:21.25pt;width:399.6pt;height:22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" filled="f" stroked="f">
              <v:textbox>
                <w:txbxContent>
                  <w:p w14:paraId="12C129A2" w14:textId="44778DFF" w:rsidR="00235C07" w:rsidRPr="00CE1C45" w:rsidRDefault="00235C07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  <w:r w:rsidRPr="00CE1C45">
                      <w:rPr>
                        <w:b/>
                        <w:bCs/>
                        <w:color w:val="FFFFFF" w:themeColor="background1"/>
                      </w:rPr>
                      <w:t>© Copyright 2022 Texas Education Agency (TEA). All Rights Reserved.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74891">
      <w:rPr>
        <w:noProof/>
      </w:rPr>
      <w:drawing>
        <wp:anchor distT="0" distB="0" distL="114300" distR="114300" simplePos="0" relativeHeight="251660288" behindDoc="1" locked="0" layoutInCell="1" allowOverlap="1" wp14:anchorId="485256F9" wp14:editId="3CA82CB7">
          <wp:simplePos x="0" y="0"/>
          <wp:positionH relativeFrom="page">
            <wp:posOffset>-13970</wp:posOffset>
          </wp:positionH>
          <wp:positionV relativeFrom="paragraph">
            <wp:posOffset>125095</wp:posOffset>
          </wp:positionV>
          <wp:extent cx="7786370" cy="487045"/>
          <wp:effectExtent l="0" t="0" r="5080" b="8255"/>
          <wp:wrapNone/>
          <wp:docPr id="251" name="Picture 251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Picture 251" descr="Shape, rectang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637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31C6">
      <w:rPr>
        <w:noProof/>
      </w:rPr>
      <w:drawing>
        <wp:anchor distT="0" distB="0" distL="114300" distR="114300" simplePos="0" relativeHeight="251661312" behindDoc="1" locked="0" layoutInCell="1" allowOverlap="1" wp14:anchorId="771CF7A7" wp14:editId="5CAB975E">
          <wp:simplePos x="0" y="0"/>
          <wp:positionH relativeFrom="column">
            <wp:posOffset>-129540</wp:posOffset>
          </wp:positionH>
          <wp:positionV relativeFrom="paragraph">
            <wp:posOffset>233680</wp:posOffset>
          </wp:positionV>
          <wp:extent cx="621030" cy="304800"/>
          <wp:effectExtent l="0" t="0" r="7620" b="0"/>
          <wp:wrapNone/>
          <wp:docPr id="252" name="Picture 2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hape2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8A67D" w14:textId="77777777" w:rsidR="00344D3C" w:rsidRDefault="00344D3C" w:rsidP="00B831C6">
      <w:pPr>
        <w:spacing w:after="0" w:line="240" w:lineRule="auto"/>
      </w:pPr>
      <w:r>
        <w:separator/>
      </w:r>
    </w:p>
  </w:footnote>
  <w:footnote w:type="continuationSeparator" w:id="0">
    <w:p w14:paraId="146C6CEA" w14:textId="77777777" w:rsidR="00344D3C" w:rsidRDefault="00344D3C" w:rsidP="00B83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05F2" w14:textId="66F449B8" w:rsidR="00B831C6" w:rsidRDefault="005C7BAE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A1BD2B8" wp14:editId="0A8FF4A8">
          <wp:simplePos x="0" y="0"/>
          <wp:positionH relativeFrom="column">
            <wp:posOffset>-184150</wp:posOffset>
          </wp:positionH>
          <wp:positionV relativeFrom="paragraph">
            <wp:posOffset>-350520</wp:posOffset>
          </wp:positionV>
          <wp:extent cx="2561746" cy="327643"/>
          <wp:effectExtent l="0" t="0" r="0" b="0"/>
          <wp:wrapNone/>
          <wp:docPr id="254" name="Picture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4" name="Picture 2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61746" cy="327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31C6">
      <w:rPr>
        <w:noProof/>
      </w:rPr>
      <w:drawing>
        <wp:anchor distT="0" distB="0" distL="114300" distR="114300" simplePos="0" relativeHeight="251658240" behindDoc="1" locked="0" layoutInCell="1" allowOverlap="1" wp14:anchorId="5C412D00" wp14:editId="364F35D0">
          <wp:simplePos x="0" y="0"/>
          <wp:positionH relativeFrom="page">
            <wp:align>right</wp:align>
          </wp:positionH>
          <wp:positionV relativeFrom="paragraph">
            <wp:posOffset>-460375</wp:posOffset>
          </wp:positionV>
          <wp:extent cx="7771385" cy="487680"/>
          <wp:effectExtent l="0" t="0" r="1270" b="7620"/>
          <wp:wrapNone/>
          <wp:docPr id="250" name="Picture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hape2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4185" cy="487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2BE6"/>
    <w:multiLevelType w:val="hybridMultilevel"/>
    <w:tmpl w:val="C28A9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E029F"/>
    <w:multiLevelType w:val="hybridMultilevel"/>
    <w:tmpl w:val="C9CC0E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778DC"/>
    <w:multiLevelType w:val="hybridMultilevel"/>
    <w:tmpl w:val="C9CC0E30"/>
    <w:lvl w:ilvl="0" w:tplc="6CD49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F69C8"/>
    <w:multiLevelType w:val="multilevel"/>
    <w:tmpl w:val="EE720A9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1586525134">
    <w:abstractNumId w:val="3"/>
  </w:num>
  <w:num w:numId="2" w16cid:durableId="306931686">
    <w:abstractNumId w:val="2"/>
  </w:num>
  <w:num w:numId="3" w16cid:durableId="277178498">
    <w:abstractNumId w:val="0"/>
  </w:num>
  <w:num w:numId="4" w16cid:durableId="1102994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1C6"/>
    <w:rsid w:val="00183116"/>
    <w:rsid w:val="001921E1"/>
    <w:rsid w:val="00235C07"/>
    <w:rsid w:val="00344D3C"/>
    <w:rsid w:val="003569CA"/>
    <w:rsid w:val="00454E51"/>
    <w:rsid w:val="00475215"/>
    <w:rsid w:val="004F59A9"/>
    <w:rsid w:val="005A15C3"/>
    <w:rsid w:val="005C4477"/>
    <w:rsid w:val="005C7BAE"/>
    <w:rsid w:val="00630F1F"/>
    <w:rsid w:val="00783BBD"/>
    <w:rsid w:val="007F52DF"/>
    <w:rsid w:val="007F5CF4"/>
    <w:rsid w:val="00874891"/>
    <w:rsid w:val="008C4E93"/>
    <w:rsid w:val="00910E77"/>
    <w:rsid w:val="00A93447"/>
    <w:rsid w:val="00A94F2D"/>
    <w:rsid w:val="00AD26A3"/>
    <w:rsid w:val="00B161DF"/>
    <w:rsid w:val="00B831C6"/>
    <w:rsid w:val="00B85451"/>
    <w:rsid w:val="00C2741C"/>
    <w:rsid w:val="00C44E2A"/>
    <w:rsid w:val="00C561B5"/>
    <w:rsid w:val="00CE1C45"/>
    <w:rsid w:val="00D54052"/>
    <w:rsid w:val="00DA30D4"/>
    <w:rsid w:val="00F318C5"/>
    <w:rsid w:val="00FB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35BA8"/>
  <w15:chartTrackingRefBased/>
  <w15:docId w15:val="{8E142FE2-5377-4F84-9DBB-D009FB46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1C6"/>
  </w:style>
  <w:style w:type="paragraph" w:styleId="Footer">
    <w:name w:val="footer"/>
    <w:basedOn w:val="Normal"/>
    <w:link w:val="FooterChar"/>
    <w:uiPriority w:val="99"/>
    <w:unhideWhenUsed/>
    <w:rsid w:val="00B83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1C6"/>
  </w:style>
  <w:style w:type="table" w:styleId="TableGrid">
    <w:name w:val="Table Grid"/>
    <w:basedOn w:val="TableNormal"/>
    <w:uiPriority w:val="39"/>
    <w:rsid w:val="004F5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4E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52D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C4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xasassessment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a.texas.gov/student-assessment/testing/staar/2022-staar-communication-materials-for-paren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udent.assessment@tea.texas.gov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Education Agency</dc:creator>
  <cp:keywords/>
  <dc:description/>
  <cp:lastModifiedBy>Bethany, Torrie</cp:lastModifiedBy>
  <cp:revision>3</cp:revision>
  <dcterms:created xsi:type="dcterms:W3CDTF">2022-05-16T13:19:00Z</dcterms:created>
  <dcterms:modified xsi:type="dcterms:W3CDTF">2022-05-16T13:24:00Z</dcterms:modified>
</cp:coreProperties>
</file>