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8C95" w14:textId="729BFF59" w:rsidR="00730DBD" w:rsidRPr="00DA3F15" w:rsidRDefault="00690CC5" w:rsidP="00FC385D">
      <w:pPr>
        <w:pStyle w:val="Heading1"/>
        <w:rPr>
          <w:sz w:val="36"/>
          <w:szCs w:val="36"/>
        </w:rPr>
      </w:pPr>
      <w:bookmarkStart w:id="0" w:name="_Hlk46600359"/>
      <w:r w:rsidRPr="00DA3F15">
        <w:rPr>
          <w:sz w:val="36"/>
          <w:szCs w:val="36"/>
        </w:rPr>
        <w:t>2020-2021 Texas Perkins V</w:t>
      </w:r>
      <w:r w:rsidR="00AC5015" w:rsidRPr="00DA3F15">
        <w:rPr>
          <w:sz w:val="36"/>
          <w:szCs w:val="36"/>
        </w:rPr>
        <w:br/>
      </w:r>
      <w:r w:rsidRPr="00DA3F15">
        <w:rPr>
          <w:sz w:val="36"/>
          <w:szCs w:val="36"/>
        </w:rPr>
        <w:t>Comprehensive Local Needs Assessment Guidebook</w:t>
      </w:r>
      <w:r w:rsidR="00DA3F15">
        <w:rPr>
          <w:sz w:val="36"/>
          <w:szCs w:val="36"/>
        </w:rPr>
        <w:br/>
      </w:r>
      <w:r w:rsidRPr="00DA3F15">
        <w:rPr>
          <w:sz w:val="36"/>
          <w:szCs w:val="36"/>
        </w:rPr>
        <w:t>February 9, 2021</w:t>
      </w:r>
      <w:bookmarkEnd w:id="0"/>
    </w:p>
    <w:p w14:paraId="1BA428D3" w14:textId="03BEDB42" w:rsidR="001F7C80" w:rsidRPr="001F7C80" w:rsidRDefault="001F7C80" w:rsidP="00DA3F15">
      <w:pPr>
        <w:spacing w:after="0"/>
        <w:jc w:val="center"/>
      </w:pPr>
      <w:r>
        <w:rPr>
          <w:noProof/>
        </w:rPr>
        <w:drawing>
          <wp:inline distT="0" distB="0" distL="0" distR="0" wp14:anchorId="4BEE13B8" wp14:editId="27D002DD">
            <wp:extent cx="1911985" cy="2476983"/>
            <wp:effectExtent l="0" t="0" r="0" b="0"/>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3" t="690" r="-303" b="790"/>
                    <a:stretch/>
                  </pic:blipFill>
                  <pic:spPr bwMode="auto">
                    <a:xfrm>
                      <a:off x="0" y="0"/>
                      <a:ext cx="1913863" cy="2479416"/>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Theme="minorHAnsi" w:eastAsiaTheme="minorHAnsi" w:hAnsiTheme="minorHAnsi" w:cstheme="minorBidi"/>
          <w:color w:val="auto"/>
          <w:sz w:val="22"/>
          <w:szCs w:val="22"/>
        </w:rPr>
        <w:id w:val="1712448028"/>
        <w:docPartObj>
          <w:docPartGallery w:val="Table of Contents"/>
          <w:docPartUnique/>
        </w:docPartObj>
      </w:sdtPr>
      <w:sdtEndPr>
        <w:rPr>
          <w:b/>
          <w:bCs/>
          <w:noProof/>
        </w:rPr>
      </w:sdtEndPr>
      <w:sdtContent>
        <w:p w14:paraId="16FC5FEB" w14:textId="19D6871F" w:rsidR="00F00E7B" w:rsidRDefault="00F00E7B" w:rsidP="00DA3F15">
          <w:pPr>
            <w:pStyle w:val="TOCHeading"/>
            <w:spacing w:before="0"/>
          </w:pPr>
          <w:r>
            <w:t>Table of Contents</w:t>
          </w:r>
        </w:p>
        <w:p w14:paraId="5DB6EAC2" w14:textId="739CE835" w:rsidR="008A7E0C" w:rsidRDefault="001F7C80">
          <w:pPr>
            <w:pStyle w:val="TOC1"/>
            <w:tabs>
              <w:tab w:val="right" w:leader="dot" w:pos="9926"/>
            </w:tabs>
            <w:rPr>
              <w:rFonts w:eastAsiaTheme="minorEastAsia"/>
              <w:noProof/>
              <w:sz w:val="24"/>
              <w:szCs w:val="24"/>
            </w:rPr>
          </w:pPr>
          <w:r>
            <w:fldChar w:fldCharType="begin"/>
          </w:r>
          <w:r>
            <w:instrText xml:space="preserve"> TOC \h \z \t "Heading 2,1,Heading 3,2,Heading 4,3" </w:instrText>
          </w:r>
          <w:r>
            <w:fldChar w:fldCharType="separate"/>
          </w:r>
          <w:hyperlink w:anchor="_Toc65176722" w:history="1">
            <w:r w:rsidR="008A7E0C" w:rsidRPr="008F74F7">
              <w:rPr>
                <w:rStyle w:val="Hyperlink"/>
                <w:noProof/>
              </w:rPr>
              <w:t>Guidance for Local CTE Leaders</w:t>
            </w:r>
            <w:r w:rsidR="008A7E0C">
              <w:rPr>
                <w:noProof/>
                <w:webHidden/>
              </w:rPr>
              <w:tab/>
            </w:r>
            <w:r w:rsidR="008A7E0C">
              <w:rPr>
                <w:noProof/>
                <w:webHidden/>
              </w:rPr>
              <w:fldChar w:fldCharType="begin"/>
            </w:r>
            <w:r w:rsidR="008A7E0C">
              <w:rPr>
                <w:noProof/>
                <w:webHidden/>
              </w:rPr>
              <w:instrText xml:space="preserve"> PAGEREF _Toc65176722 \h </w:instrText>
            </w:r>
            <w:r w:rsidR="008A7E0C">
              <w:rPr>
                <w:noProof/>
                <w:webHidden/>
              </w:rPr>
            </w:r>
            <w:r w:rsidR="008A7E0C">
              <w:rPr>
                <w:noProof/>
                <w:webHidden/>
              </w:rPr>
              <w:fldChar w:fldCharType="separate"/>
            </w:r>
            <w:r w:rsidR="008A7E0C">
              <w:rPr>
                <w:noProof/>
                <w:webHidden/>
              </w:rPr>
              <w:t>2</w:t>
            </w:r>
            <w:r w:rsidR="008A7E0C">
              <w:rPr>
                <w:noProof/>
                <w:webHidden/>
              </w:rPr>
              <w:fldChar w:fldCharType="end"/>
            </w:r>
          </w:hyperlink>
        </w:p>
        <w:p w14:paraId="4D590B50" w14:textId="4A5F9354" w:rsidR="008A7E0C" w:rsidRDefault="008234E7">
          <w:pPr>
            <w:pStyle w:val="TOC2"/>
            <w:tabs>
              <w:tab w:val="right" w:leader="dot" w:pos="9926"/>
            </w:tabs>
            <w:rPr>
              <w:rFonts w:cstheme="minorBidi"/>
              <w:noProof/>
              <w:sz w:val="24"/>
              <w:szCs w:val="24"/>
            </w:rPr>
          </w:pPr>
          <w:hyperlink w:anchor="_Toc65176723" w:history="1">
            <w:r w:rsidR="008A7E0C" w:rsidRPr="008F74F7">
              <w:rPr>
                <w:rStyle w:val="Hyperlink"/>
                <w:noProof/>
              </w:rPr>
              <w:t>Guidebook Overview</w:t>
            </w:r>
            <w:r w:rsidR="008A7E0C">
              <w:rPr>
                <w:noProof/>
                <w:webHidden/>
              </w:rPr>
              <w:tab/>
            </w:r>
            <w:r w:rsidR="008A7E0C">
              <w:rPr>
                <w:noProof/>
                <w:webHidden/>
              </w:rPr>
              <w:fldChar w:fldCharType="begin"/>
            </w:r>
            <w:r w:rsidR="008A7E0C">
              <w:rPr>
                <w:noProof/>
                <w:webHidden/>
              </w:rPr>
              <w:instrText xml:space="preserve"> PAGEREF _Toc65176723 \h </w:instrText>
            </w:r>
            <w:r w:rsidR="008A7E0C">
              <w:rPr>
                <w:noProof/>
                <w:webHidden/>
              </w:rPr>
            </w:r>
            <w:r w:rsidR="008A7E0C">
              <w:rPr>
                <w:noProof/>
                <w:webHidden/>
              </w:rPr>
              <w:fldChar w:fldCharType="separate"/>
            </w:r>
            <w:r w:rsidR="008A7E0C">
              <w:rPr>
                <w:noProof/>
                <w:webHidden/>
              </w:rPr>
              <w:t>2</w:t>
            </w:r>
            <w:r w:rsidR="008A7E0C">
              <w:rPr>
                <w:noProof/>
                <w:webHidden/>
              </w:rPr>
              <w:fldChar w:fldCharType="end"/>
            </w:r>
          </w:hyperlink>
        </w:p>
        <w:p w14:paraId="6C13D90C" w14:textId="77478CDF" w:rsidR="008A7E0C" w:rsidRDefault="008234E7">
          <w:pPr>
            <w:pStyle w:val="TOC2"/>
            <w:tabs>
              <w:tab w:val="right" w:leader="dot" w:pos="9926"/>
            </w:tabs>
            <w:rPr>
              <w:rFonts w:cstheme="minorBidi"/>
              <w:noProof/>
              <w:sz w:val="24"/>
              <w:szCs w:val="24"/>
            </w:rPr>
          </w:pPr>
          <w:hyperlink w:anchor="_Toc65176724" w:history="1">
            <w:r w:rsidR="008A7E0C" w:rsidRPr="008F74F7">
              <w:rPr>
                <w:rStyle w:val="Hyperlink"/>
                <w:noProof/>
              </w:rPr>
              <w:t>CLNA Process</w:t>
            </w:r>
            <w:r w:rsidR="008A7E0C">
              <w:rPr>
                <w:noProof/>
                <w:webHidden/>
              </w:rPr>
              <w:tab/>
            </w:r>
            <w:r w:rsidR="008A7E0C">
              <w:rPr>
                <w:noProof/>
                <w:webHidden/>
              </w:rPr>
              <w:fldChar w:fldCharType="begin"/>
            </w:r>
            <w:r w:rsidR="008A7E0C">
              <w:rPr>
                <w:noProof/>
                <w:webHidden/>
              </w:rPr>
              <w:instrText xml:space="preserve"> PAGEREF _Toc65176724 \h </w:instrText>
            </w:r>
            <w:r w:rsidR="008A7E0C">
              <w:rPr>
                <w:noProof/>
                <w:webHidden/>
              </w:rPr>
            </w:r>
            <w:r w:rsidR="008A7E0C">
              <w:rPr>
                <w:noProof/>
                <w:webHidden/>
              </w:rPr>
              <w:fldChar w:fldCharType="separate"/>
            </w:r>
            <w:r w:rsidR="008A7E0C">
              <w:rPr>
                <w:noProof/>
                <w:webHidden/>
              </w:rPr>
              <w:t>2</w:t>
            </w:r>
            <w:r w:rsidR="008A7E0C">
              <w:rPr>
                <w:noProof/>
                <w:webHidden/>
              </w:rPr>
              <w:fldChar w:fldCharType="end"/>
            </w:r>
          </w:hyperlink>
        </w:p>
        <w:p w14:paraId="507A8B28" w14:textId="011C9EC2" w:rsidR="008A7E0C" w:rsidRDefault="008234E7">
          <w:pPr>
            <w:pStyle w:val="TOC1"/>
            <w:tabs>
              <w:tab w:val="right" w:leader="dot" w:pos="9926"/>
            </w:tabs>
            <w:rPr>
              <w:rFonts w:eastAsiaTheme="minorEastAsia"/>
              <w:noProof/>
              <w:sz w:val="24"/>
              <w:szCs w:val="24"/>
            </w:rPr>
          </w:pPr>
          <w:hyperlink w:anchor="_Toc65176725" w:history="1">
            <w:r w:rsidR="008A7E0C" w:rsidRPr="008F74F7">
              <w:rPr>
                <w:rStyle w:val="Hyperlink"/>
                <w:noProof/>
              </w:rPr>
              <w:t>Overview of the Needs Assessment Process:</w:t>
            </w:r>
            <w:r w:rsidR="008A7E0C">
              <w:rPr>
                <w:noProof/>
                <w:webHidden/>
              </w:rPr>
              <w:tab/>
            </w:r>
            <w:r w:rsidR="008A7E0C">
              <w:rPr>
                <w:noProof/>
                <w:webHidden/>
              </w:rPr>
              <w:fldChar w:fldCharType="begin"/>
            </w:r>
            <w:r w:rsidR="008A7E0C">
              <w:rPr>
                <w:noProof/>
                <w:webHidden/>
              </w:rPr>
              <w:instrText xml:space="preserve"> PAGEREF _Toc65176725 \h </w:instrText>
            </w:r>
            <w:r w:rsidR="008A7E0C">
              <w:rPr>
                <w:noProof/>
                <w:webHidden/>
              </w:rPr>
            </w:r>
            <w:r w:rsidR="008A7E0C">
              <w:rPr>
                <w:noProof/>
                <w:webHidden/>
              </w:rPr>
              <w:fldChar w:fldCharType="separate"/>
            </w:r>
            <w:r w:rsidR="008A7E0C">
              <w:rPr>
                <w:noProof/>
                <w:webHidden/>
              </w:rPr>
              <w:t>3</w:t>
            </w:r>
            <w:r w:rsidR="008A7E0C">
              <w:rPr>
                <w:noProof/>
                <w:webHidden/>
              </w:rPr>
              <w:fldChar w:fldCharType="end"/>
            </w:r>
          </w:hyperlink>
        </w:p>
        <w:p w14:paraId="083969A8" w14:textId="5C9B5567" w:rsidR="008A7E0C" w:rsidRDefault="008234E7">
          <w:pPr>
            <w:pStyle w:val="TOC2"/>
            <w:tabs>
              <w:tab w:val="right" w:leader="dot" w:pos="9926"/>
            </w:tabs>
            <w:rPr>
              <w:rFonts w:cstheme="minorBidi"/>
              <w:noProof/>
              <w:sz w:val="24"/>
              <w:szCs w:val="24"/>
            </w:rPr>
          </w:pPr>
          <w:hyperlink w:anchor="_Toc65176726" w:history="1">
            <w:r w:rsidR="008A7E0C" w:rsidRPr="008F74F7">
              <w:rPr>
                <w:rStyle w:val="Hyperlink"/>
                <w:noProof/>
              </w:rPr>
              <w:t>Stakeholder Engagement</w:t>
            </w:r>
            <w:r w:rsidR="008A7E0C">
              <w:rPr>
                <w:noProof/>
                <w:webHidden/>
              </w:rPr>
              <w:tab/>
            </w:r>
            <w:r w:rsidR="008A7E0C">
              <w:rPr>
                <w:noProof/>
                <w:webHidden/>
              </w:rPr>
              <w:fldChar w:fldCharType="begin"/>
            </w:r>
            <w:r w:rsidR="008A7E0C">
              <w:rPr>
                <w:noProof/>
                <w:webHidden/>
              </w:rPr>
              <w:instrText xml:space="preserve"> PAGEREF _Toc65176726 \h </w:instrText>
            </w:r>
            <w:r w:rsidR="008A7E0C">
              <w:rPr>
                <w:noProof/>
                <w:webHidden/>
              </w:rPr>
            </w:r>
            <w:r w:rsidR="008A7E0C">
              <w:rPr>
                <w:noProof/>
                <w:webHidden/>
              </w:rPr>
              <w:fldChar w:fldCharType="separate"/>
            </w:r>
            <w:r w:rsidR="008A7E0C">
              <w:rPr>
                <w:noProof/>
                <w:webHidden/>
              </w:rPr>
              <w:t>3</w:t>
            </w:r>
            <w:r w:rsidR="008A7E0C">
              <w:rPr>
                <w:noProof/>
                <w:webHidden/>
              </w:rPr>
              <w:fldChar w:fldCharType="end"/>
            </w:r>
          </w:hyperlink>
        </w:p>
        <w:p w14:paraId="1D9709A1" w14:textId="448720C6" w:rsidR="008A7E0C" w:rsidRDefault="008234E7">
          <w:pPr>
            <w:pStyle w:val="TOC2"/>
            <w:tabs>
              <w:tab w:val="right" w:leader="dot" w:pos="9926"/>
            </w:tabs>
            <w:rPr>
              <w:rFonts w:cstheme="minorBidi"/>
              <w:noProof/>
              <w:sz w:val="24"/>
              <w:szCs w:val="24"/>
            </w:rPr>
          </w:pPr>
          <w:hyperlink w:anchor="_Toc65176727" w:history="1">
            <w:r w:rsidR="008A7E0C" w:rsidRPr="008F74F7">
              <w:rPr>
                <w:rStyle w:val="Hyperlink"/>
                <w:noProof/>
              </w:rPr>
              <w:t>Understanding the Comprehensive Local Needs Assessment</w:t>
            </w:r>
            <w:r w:rsidR="008A7E0C">
              <w:rPr>
                <w:noProof/>
                <w:webHidden/>
              </w:rPr>
              <w:tab/>
            </w:r>
            <w:r w:rsidR="008A7E0C">
              <w:rPr>
                <w:noProof/>
                <w:webHidden/>
              </w:rPr>
              <w:fldChar w:fldCharType="begin"/>
            </w:r>
            <w:r w:rsidR="008A7E0C">
              <w:rPr>
                <w:noProof/>
                <w:webHidden/>
              </w:rPr>
              <w:instrText xml:space="preserve"> PAGEREF _Toc65176727 \h </w:instrText>
            </w:r>
            <w:r w:rsidR="008A7E0C">
              <w:rPr>
                <w:noProof/>
                <w:webHidden/>
              </w:rPr>
            </w:r>
            <w:r w:rsidR="008A7E0C">
              <w:rPr>
                <w:noProof/>
                <w:webHidden/>
              </w:rPr>
              <w:fldChar w:fldCharType="separate"/>
            </w:r>
            <w:r w:rsidR="008A7E0C">
              <w:rPr>
                <w:noProof/>
                <w:webHidden/>
              </w:rPr>
              <w:t>3</w:t>
            </w:r>
            <w:r w:rsidR="008A7E0C">
              <w:rPr>
                <w:noProof/>
                <w:webHidden/>
              </w:rPr>
              <w:fldChar w:fldCharType="end"/>
            </w:r>
          </w:hyperlink>
        </w:p>
        <w:p w14:paraId="465936C9" w14:textId="5485743D" w:rsidR="008A7E0C" w:rsidRDefault="008234E7">
          <w:pPr>
            <w:pStyle w:val="TOC2"/>
            <w:tabs>
              <w:tab w:val="right" w:leader="dot" w:pos="9926"/>
            </w:tabs>
            <w:rPr>
              <w:rFonts w:cstheme="minorBidi"/>
              <w:noProof/>
              <w:sz w:val="24"/>
              <w:szCs w:val="24"/>
            </w:rPr>
          </w:pPr>
          <w:hyperlink w:anchor="_Toc65176728" w:history="1">
            <w:r w:rsidR="008A7E0C" w:rsidRPr="008F74F7">
              <w:rPr>
                <w:rStyle w:val="Hyperlink"/>
                <w:noProof/>
              </w:rPr>
              <w:t>Collecting and Analyzing Data</w:t>
            </w:r>
            <w:r w:rsidR="008A7E0C">
              <w:rPr>
                <w:noProof/>
                <w:webHidden/>
              </w:rPr>
              <w:tab/>
            </w:r>
            <w:r w:rsidR="008A7E0C">
              <w:rPr>
                <w:noProof/>
                <w:webHidden/>
              </w:rPr>
              <w:fldChar w:fldCharType="begin"/>
            </w:r>
            <w:r w:rsidR="008A7E0C">
              <w:rPr>
                <w:noProof/>
                <w:webHidden/>
              </w:rPr>
              <w:instrText xml:space="preserve"> PAGEREF _Toc65176728 \h </w:instrText>
            </w:r>
            <w:r w:rsidR="008A7E0C">
              <w:rPr>
                <w:noProof/>
                <w:webHidden/>
              </w:rPr>
            </w:r>
            <w:r w:rsidR="008A7E0C">
              <w:rPr>
                <w:noProof/>
                <w:webHidden/>
              </w:rPr>
              <w:fldChar w:fldCharType="separate"/>
            </w:r>
            <w:r w:rsidR="008A7E0C">
              <w:rPr>
                <w:noProof/>
                <w:webHidden/>
              </w:rPr>
              <w:t>4</w:t>
            </w:r>
            <w:r w:rsidR="008A7E0C">
              <w:rPr>
                <w:noProof/>
                <w:webHidden/>
              </w:rPr>
              <w:fldChar w:fldCharType="end"/>
            </w:r>
          </w:hyperlink>
        </w:p>
        <w:p w14:paraId="679799EE" w14:textId="7DA72C9E" w:rsidR="008A7E0C" w:rsidRDefault="008234E7">
          <w:pPr>
            <w:pStyle w:val="TOC2"/>
            <w:tabs>
              <w:tab w:val="right" w:leader="dot" w:pos="9926"/>
            </w:tabs>
            <w:rPr>
              <w:rFonts w:cstheme="minorBidi"/>
              <w:noProof/>
              <w:sz w:val="24"/>
              <w:szCs w:val="24"/>
            </w:rPr>
          </w:pPr>
          <w:hyperlink w:anchor="_Toc65176729" w:history="1">
            <w:r w:rsidR="008A7E0C" w:rsidRPr="008F74F7">
              <w:rPr>
                <w:rStyle w:val="Hyperlink"/>
                <w:noProof/>
              </w:rPr>
              <w:t>Set Priorities</w:t>
            </w:r>
            <w:r w:rsidR="008A7E0C">
              <w:rPr>
                <w:noProof/>
                <w:webHidden/>
              </w:rPr>
              <w:tab/>
            </w:r>
            <w:r w:rsidR="008A7E0C">
              <w:rPr>
                <w:noProof/>
                <w:webHidden/>
              </w:rPr>
              <w:fldChar w:fldCharType="begin"/>
            </w:r>
            <w:r w:rsidR="008A7E0C">
              <w:rPr>
                <w:noProof/>
                <w:webHidden/>
              </w:rPr>
              <w:instrText xml:space="preserve"> PAGEREF _Toc65176729 \h </w:instrText>
            </w:r>
            <w:r w:rsidR="008A7E0C">
              <w:rPr>
                <w:noProof/>
                <w:webHidden/>
              </w:rPr>
            </w:r>
            <w:r w:rsidR="008A7E0C">
              <w:rPr>
                <w:noProof/>
                <w:webHidden/>
              </w:rPr>
              <w:fldChar w:fldCharType="separate"/>
            </w:r>
            <w:r w:rsidR="008A7E0C">
              <w:rPr>
                <w:noProof/>
                <w:webHidden/>
              </w:rPr>
              <w:t>4</w:t>
            </w:r>
            <w:r w:rsidR="008A7E0C">
              <w:rPr>
                <w:noProof/>
                <w:webHidden/>
              </w:rPr>
              <w:fldChar w:fldCharType="end"/>
            </w:r>
          </w:hyperlink>
        </w:p>
        <w:p w14:paraId="3DF9224B" w14:textId="7A9F03B8" w:rsidR="008A7E0C" w:rsidRDefault="008234E7">
          <w:pPr>
            <w:pStyle w:val="TOC2"/>
            <w:tabs>
              <w:tab w:val="right" w:leader="dot" w:pos="9926"/>
            </w:tabs>
            <w:rPr>
              <w:rFonts w:cstheme="minorBidi"/>
              <w:noProof/>
              <w:sz w:val="24"/>
              <w:szCs w:val="24"/>
            </w:rPr>
          </w:pPr>
          <w:hyperlink w:anchor="_Toc65176730" w:history="1">
            <w:r w:rsidR="008A7E0C" w:rsidRPr="008F74F7">
              <w:rPr>
                <w:rStyle w:val="Hyperlink"/>
                <w:noProof/>
              </w:rPr>
              <w:t>Relationship Between the CLNA and the Local Application</w:t>
            </w:r>
            <w:r w:rsidR="008A7E0C">
              <w:rPr>
                <w:noProof/>
                <w:webHidden/>
              </w:rPr>
              <w:tab/>
            </w:r>
            <w:r w:rsidR="008A7E0C">
              <w:rPr>
                <w:noProof/>
                <w:webHidden/>
              </w:rPr>
              <w:fldChar w:fldCharType="begin"/>
            </w:r>
            <w:r w:rsidR="008A7E0C">
              <w:rPr>
                <w:noProof/>
                <w:webHidden/>
              </w:rPr>
              <w:instrText xml:space="preserve"> PAGEREF _Toc65176730 \h </w:instrText>
            </w:r>
            <w:r w:rsidR="008A7E0C">
              <w:rPr>
                <w:noProof/>
                <w:webHidden/>
              </w:rPr>
            </w:r>
            <w:r w:rsidR="008A7E0C">
              <w:rPr>
                <w:noProof/>
                <w:webHidden/>
              </w:rPr>
              <w:fldChar w:fldCharType="separate"/>
            </w:r>
            <w:r w:rsidR="008A7E0C">
              <w:rPr>
                <w:noProof/>
                <w:webHidden/>
              </w:rPr>
              <w:t>5</w:t>
            </w:r>
            <w:r w:rsidR="008A7E0C">
              <w:rPr>
                <w:noProof/>
                <w:webHidden/>
              </w:rPr>
              <w:fldChar w:fldCharType="end"/>
            </w:r>
          </w:hyperlink>
        </w:p>
        <w:p w14:paraId="19A56121" w14:textId="3B89B80C" w:rsidR="008A7E0C" w:rsidRDefault="008234E7">
          <w:pPr>
            <w:pStyle w:val="TOC1"/>
            <w:tabs>
              <w:tab w:val="right" w:leader="dot" w:pos="9926"/>
            </w:tabs>
            <w:rPr>
              <w:rFonts w:eastAsiaTheme="minorEastAsia"/>
              <w:noProof/>
              <w:sz w:val="24"/>
              <w:szCs w:val="24"/>
            </w:rPr>
          </w:pPr>
          <w:hyperlink w:anchor="_Toc65176731" w:history="1">
            <w:r w:rsidR="008A7E0C" w:rsidRPr="008F74F7">
              <w:rPr>
                <w:rStyle w:val="Hyperlink"/>
                <w:noProof/>
              </w:rPr>
              <w:t>The Comprehensive Local Needs Assessment</w:t>
            </w:r>
            <w:r w:rsidR="008A7E0C">
              <w:rPr>
                <w:noProof/>
                <w:webHidden/>
              </w:rPr>
              <w:tab/>
            </w:r>
            <w:r w:rsidR="008A7E0C">
              <w:rPr>
                <w:noProof/>
                <w:webHidden/>
              </w:rPr>
              <w:fldChar w:fldCharType="begin"/>
            </w:r>
            <w:r w:rsidR="008A7E0C">
              <w:rPr>
                <w:noProof/>
                <w:webHidden/>
              </w:rPr>
              <w:instrText xml:space="preserve"> PAGEREF _Toc65176731 \h </w:instrText>
            </w:r>
            <w:r w:rsidR="008A7E0C">
              <w:rPr>
                <w:noProof/>
                <w:webHidden/>
              </w:rPr>
            </w:r>
            <w:r w:rsidR="008A7E0C">
              <w:rPr>
                <w:noProof/>
                <w:webHidden/>
              </w:rPr>
              <w:fldChar w:fldCharType="separate"/>
            </w:r>
            <w:r w:rsidR="008A7E0C">
              <w:rPr>
                <w:noProof/>
                <w:webHidden/>
              </w:rPr>
              <w:t>5</w:t>
            </w:r>
            <w:r w:rsidR="008A7E0C">
              <w:rPr>
                <w:noProof/>
                <w:webHidden/>
              </w:rPr>
              <w:fldChar w:fldCharType="end"/>
            </w:r>
          </w:hyperlink>
        </w:p>
        <w:p w14:paraId="788BE635" w14:textId="577F799F" w:rsidR="008A7E0C" w:rsidRDefault="008234E7">
          <w:pPr>
            <w:pStyle w:val="TOC2"/>
            <w:tabs>
              <w:tab w:val="right" w:leader="dot" w:pos="9926"/>
            </w:tabs>
            <w:rPr>
              <w:rFonts w:cstheme="minorBidi"/>
              <w:noProof/>
              <w:sz w:val="24"/>
              <w:szCs w:val="24"/>
            </w:rPr>
          </w:pPr>
          <w:hyperlink w:anchor="_Toc65176732" w:history="1">
            <w:r w:rsidR="008A7E0C" w:rsidRPr="008F74F7">
              <w:rPr>
                <w:rStyle w:val="Hyperlink"/>
                <w:noProof/>
              </w:rPr>
              <w:t>Part 1: Application Designation</w:t>
            </w:r>
            <w:r w:rsidR="008A7E0C">
              <w:rPr>
                <w:noProof/>
                <w:webHidden/>
              </w:rPr>
              <w:tab/>
            </w:r>
            <w:r w:rsidR="008A7E0C">
              <w:rPr>
                <w:noProof/>
                <w:webHidden/>
              </w:rPr>
              <w:fldChar w:fldCharType="begin"/>
            </w:r>
            <w:r w:rsidR="008A7E0C">
              <w:rPr>
                <w:noProof/>
                <w:webHidden/>
              </w:rPr>
              <w:instrText xml:space="preserve"> PAGEREF _Toc65176732 \h </w:instrText>
            </w:r>
            <w:r w:rsidR="008A7E0C">
              <w:rPr>
                <w:noProof/>
                <w:webHidden/>
              </w:rPr>
            </w:r>
            <w:r w:rsidR="008A7E0C">
              <w:rPr>
                <w:noProof/>
                <w:webHidden/>
              </w:rPr>
              <w:fldChar w:fldCharType="separate"/>
            </w:r>
            <w:r w:rsidR="008A7E0C">
              <w:rPr>
                <w:noProof/>
                <w:webHidden/>
              </w:rPr>
              <w:t>5</w:t>
            </w:r>
            <w:r w:rsidR="008A7E0C">
              <w:rPr>
                <w:noProof/>
                <w:webHidden/>
              </w:rPr>
              <w:fldChar w:fldCharType="end"/>
            </w:r>
          </w:hyperlink>
        </w:p>
        <w:p w14:paraId="2A0B7A70" w14:textId="6852FBC2" w:rsidR="008A7E0C" w:rsidRDefault="008234E7">
          <w:pPr>
            <w:pStyle w:val="TOC2"/>
            <w:tabs>
              <w:tab w:val="right" w:leader="dot" w:pos="9926"/>
            </w:tabs>
            <w:rPr>
              <w:rFonts w:cstheme="minorBidi"/>
              <w:noProof/>
              <w:sz w:val="24"/>
              <w:szCs w:val="24"/>
            </w:rPr>
          </w:pPr>
          <w:hyperlink w:anchor="_Toc65176733" w:history="1">
            <w:r w:rsidR="008A7E0C" w:rsidRPr="008F74F7">
              <w:rPr>
                <w:rStyle w:val="Hyperlink"/>
                <w:noProof/>
              </w:rPr>
              <w:t>Part 2: Student Performance</w:t>
            </w:r>
            <w:r w:rsidR="008A7E0C">
              <w:rPr>
                <w:noProof/>
                <w:webHidden/>
              </w:rPr>
              <w:tab/>
            </w:r>
            <w:r w:rsidR="008A7E0C">
              <w:rPr>
                <w:noProof/>
                <w:webHidden/>
              </w:rPr>
              <w:fldChar w:fldCharType="begin"/>
            </w:r>
            <w:r w:rsidR="008A7E0C">
              <w:rPr>
                <w:noProof/>
                <w:webHidden/>
              </w:rPr>
              <w:instrText xml:space="preserve"> PAGEREF _Toc65176733 \h </w:instrText>
            </w:r>
            <w:r w:rsidR="008A7E0C">
              <w:rPr>
                <w:noProof/>
                <w:webHidden/>
              </w:rPr>
            </w:r>
            <w:r w:rsidR="008A7E0C">
              <w:rPr>
                <w:noProof/>
                <w:webHidden/>
              </w:rPr>
              <w:fldChar w:fldCharType="separate"/>
            </w:r>
            <w:r w:rsidR="008A7E0C">
              <w:rPr>
                <w:noProof/>
                <w:webHidden/>
              </w:rPr>
              <w:t>6</w:t>
            </w:r>
            <w:r w:rsidR="008A7E0C">
              <w:rPr>
                <w:noProof/>
                <w:webHidden/>
              </w:rPr>
              <w:fldChar w:fldCharType="end"/>
            </w:r>
          </w:hyperlink>
        </w:p>
        <w:p w14:paraId="1564E5D8" w14:textId="5B37F7E1" w:rsidR="008A7E0C" w:rsidRDefault="008234E7">
          <w:pPr>
            <w:pStyle w:val="TOC3"/>
            <w:tabs>
              <w:tab w:val="right" w:leader="dot" w:pos="9926"/>
            </w:tabs>
            <w:rPr>
              <w:rFonts w:eastAsiaTheme="minorEastAsia"/>
              <w:noProof/>
              <w:sz w:val="24"/>
              <w:szCs w:val="24"/>
            </w:rPr>
          </w:pPr>
          <w:hyperlink w:anchor="_Toc65176734" w:history="1">
            <w:r w:rsidR="008A7E0C" w:rsidRPr="008F74F7">
              <w:rPr>
                <w:rStyle w:val="Hyperlink"/>
                <w:noProof/>
              </w:rPr>
              <w:t>Perkins V Indicator Descriptions</w:t>
            </w:r>
            <w:r w:rsidR="008A7E0C">
              <w:rPr>
                <w:noProof/>
                <w:webHidden/>
              </w:rPr>
              <w:tab/>
            </w:r>
            <w:r w:rsidR="008A7E0C">
              <w:rPr>
                <w:noProof/>
                <w:webHidden/>
              </w:rPr>
              <w:fldChar w:fldCharType="begin"/>
            </w:r>
            <w:r w:rsidR="008A7E0C">
              <w:rPr>
                <w:noProof/>
                <w:webHidden/>
              </w:rPr>
              <w:instrText xml:space="preserve"> PAGEREF _Toc65176734 \h </w:instrText>
            </w:r>
            <w:r w:rsidR="008A7E0C">
              <w:rPr>
                <w:noProof/>
                <w:webHidden/>
              </w:rPr>
            </w:r>
            <w:r w:rsidR="008A7E0C">
              <w:rPr>
                <w:noProof/>
                <w:webHidden/>
              </w:rPr>
              <w:fldChar w:fldCharType="separate"/>
            </w:r>
            <w:r w:rsidR="008A7E0C">
              <w:rPr>
                <w:noProof/>
                <w:webHidden/>
              </w:rPr>
              <w:t>8</w:t>
            </w:r>
            <w:r w:rsidR="008A7E0C">
              <w:rPr>
                <w:noProof/>
                <w:webHidden/>
              </w:rPr>
              <w:fldChar w:fldCharType="end"/>
            </w:r>
          </w:hyperlink>
        </w:p>
        <w:p w14:paraId="5AD24A10" w14:textId="4F30E262" w:rsidR="008A7E0C" w:rsidRDefault="008234E7">
          <w:pPr>
            <w:pStyle w:val="TOC3"/>
            <w:tabs>
              <w:tab w:val="right" w:leader="dot" w:pos="9926"/>
            </w:tabs>
            <w:rPr>
              <w:rFonts w:eastAsiaTheme="minorEastAsia"/>
              <w:noProof/>
              <w:sz w:val="24"/>
              <w:szCs w:val="24"/>
            </w:rPr>
          </w:pPr>
          <w:hyperlink w:anchor="_Toc65176735" w:history="1">
            <w:r w:rsidR="008A7E0C" w:rsidRPr="008F74F7">
              <w:rPr>
                <w:rStyle w:val="Hyperlink"/>
                <w:noProof/>
              </w:rPr>
              <w:t>Data Format</w:t>
            </w:r>
            <w:r w:rsidR="008A7E0C">
              <w:rPr>
                <w:noProof/>
                <w:webHidden/>
              </w:rPr>
              <w:tab/>
            </w:r>
            <w:r w:rsidR="008A7E0C">
              <w:rPr>
                <w:noProof/>
                <w:webHidden/>
              </w:rPr>
              <w:fldChar w:fldCharType="begin"/>
            </w:r>
            <w:r w:rsidR="008A7E0C">
              <w:rPr>
                <w:noProof/>
                <w:webHidden/>
              </w:rPr>
              <w:instrText xml:space="preserve"> PAGEREF _Toc65176735 \h </w:instrText>
            </w:r>
            <w:r w:rsidR="008A7E0C">
              <w:rPr>
                <w:noProof/>
                <w:webHidden/>
              </w:rPr>
            </w:r>
            <w:r w:rsidR="008A7E0C">
              <w:rPr>
                <w:noProof/>
                <w:webHidden/>
              </w:rPr>
              <w:fldChar w:fldCharType="separate"/>
            </w:r>
            <w:r w:rsidR="008A7E0C">
              <w:rPr>
                <w:noProof/>
                <w:webHidden/>
              </w:rPr>
              <w:t>11</w:t>
            </w:r>
            <w:r w:rsidR="008A7E0C">
              <w:rPr>
                <w:noProof/>
                <w:webHidden/>
              </w:rPr>
              <w:fldChar w:fldCharType="end"/>
            </w:r>
          </w:hyperlink>
        </w:p>
        <w:p w14:paraId="5070234D" w14:textId="3E3D0120" w:rsidR="008A7E0C" w:rsidRDefault="008234E7">
          <w:pPr>
            <w:pStyle w:val="TOC2"/>
            <w:tabs>
              <w:tab w:val="right" w:leader="dot" w:pos="9926"/>
            </w:tabs>
            <w:rPr>
              <w:rFonts w:cstheme="minorBidi"/>
              <w:noProof/>
              <w:sz w:val="24"/>
              <w:szCs w:val="24"/>
            </w:rPr>
          </w:pPr>
          <w:hyperlink w:anchor="_Toc65176736" w:history="1">
            <w:r w:rsidR="008A7E0C" w:rsidRPr="008F74F7">
              <w:rPr>
                <w:rStyle w:val="Hyperlink"/>
                <w:noProof/>
              </w:rPr>
              <w:t>Part 2: Student Performance — Responses</w:t>
            </w:r>
            <w:r w:rsidR="008A7E0C">
              <w:rPr>
                <w:noProof/>
                <w:webHidden/>
              </w:rPr>
              <w:tab/>
            </w:r>
            <w:r w:rsidR="008A7E0C">
              <w:rPr>
                <w:noProof/>
                <w:webHidden/>
              </w:rPr>
              <w:fldChar w:fldCharType="begin"/>
            </w:r>
            <w:r w:rsidR="008A7E0C">
              <w:rPr>
                <w:noProof/>
                <w:webHidden/>
              </w:rPr>
              <w:instrText xml:space="preserve"> PAGEREF _Toc65176736 \h </w:instrText>
            </w:r>
            <w:r w:rsidR="008A7E0C">
              <w:rPr>
                <w:noProof/>
                <w:webHidden/>
              </w:rPr>
            </w:r>
            <w:r w:rsidR="008A7E0C">
              <w:rPr>
                <w:noProof/>
                <w:webHidden/>
              </w:rPr>
              <w:fldChar w:fldCharType="separate"/>
            </w:r>
            <w:r w:rsidR="008A7E0C">
              <w:rPr>
                <w:noProof/>
                <w:webHidden/>
              </w:rPr>
              <w:t>12</w:t>
            </w:r>
            <w:r w:rsidR="008A7E0C">
              <w:rPr>
                <w:noProof/>
                <w:webHidden/>
              </w:rPr>
              <w:fldChar w:fldCharType="end"/>
            </w:r>
          </w:hyperlink>
        </w:p>
        <w:p w14:paraId="7907127E" w14:textId="18162E20" w:rsidR="008A7E0C" w:rsidRDefault="008234E7">
          <w:pPr>
            <w:pStyle w:val="TOC2"/>
            <w:tabs>
              <w:tab w:val="right" w:leader="dot" w:pos="9926"/>
            </w:tabs>
            <w:rPr>
              <w:rFonts w:cstheme="minorBidi"/>
              <w:noProof/>
              <w:sz w:val="24"/>
              <w:szCs w:val="24"/>
            </w:rPr>
          </w:pPr>
          <w:hyperlink w:anchor="_Toc65176737" w:history="1">
            <w:r w:rsidR="008A7E0C" w:rsidRPr="008F74F7">
              <w:rPr>
                <w:rStyle w:val="Hyperlink"/>
                <w:noProof/>
              </w:rPr>
              <w:t>Part 3: Labor Market Alignment</w:t>
            </w:r>
            <w:r w:rsidR="008A7E0C">
              <w:rPr>
                <w:noProof/>
                <w:webHidden/>
              </w:rPr>
              <w:tab/>
            </w:r>
            <w:r w:rsidR="008A7E0C">
              <w:rPr>
                <w:noProof/>
                <w:webHidden/>
              </w:rPr>
              <w:fldChar w:fldCharType="begin"/>
            </w:r>
            <w:r w:rsidR="008A7E0C">
              <w:rPr>
                <w:noProof/>
                <w:webHidden/>
              </w:rPr>
              <w:instrText xml:space="preserve"> PAGEREF _Toc65176737 \h </w:instrText>
            </w:r>
            <w:r w:rsidR="008A7E0C">
              <w:rPr>
                <w:noProof/>
                <w:webHidden/>
              </w:rPr>
            </w:r>
            <w:r w:rsidR="008A7E0C">
              <w:rPr>
                <w:noProof/>
                <w:webHidden/>
              </w:rPr>
              <w:fldChar w:fldCharType="separate"/>
            </w:r>
            <w:r w:rsidR="008A7E0C">
              <w:rPr>
                <w:noProof/>
                <w:webHidden/>
              </w:rPr>
              <w:t>20</w:t>
            </w:r>
            <w:r w:rsidR="008A7E0C">
              <w:rPr>
                <w:noProof/>
                <w:webHidden/>
              </w:rPr>
              <w:fldChar w:fldCharType="end"/>
            </w:r>
          </w:hyperlink>
        </w:p>
        <w:p w14:paraId="1F5D5D98" w14:textId="4B5A6809" w:rsidR="008A7E0C" w:rsidRDefault="008234E7">
          <w:pPr>
            <w:pStyle w:val="TOC2"/>
            <w:tabs>
              <w:tab w:val="right" w:leader="dot" w:pos="9926"/>
            </w:tabs>
            <w:rPr>
              <w:rFonts w:cstheme="minorBidi"/>
              <w:noProof/>
              <w:sz w:val="24"/>
              <w:szCs w:val="24"/>
            </w:rPr>
          </w:pPr>
          <w:hyperlink w:anchor="_Toc65176738" w:history="1">
            <w:r w:rsidR="008A7E0C" w:rsidRPr="008F74F7">
              <w:rPr>
                <w:rStyle w:val="Hyperlink"/>
                <w:noProof/>
              </w:rPr>
              <w:t>Part 4: Programs of Study/Size, Scope, and Quality</w:t>
            </w:r>
            <w:r w:rsidR="008A7E0C">
              <w:rPr>
                <w:noProof/>
                <w:webHidden/>
              </w:rPr>
              <w:tab/>
            </w:r>
            <w:r w:rsidR="008A7E0C">
              <w:rPr>
                <w:noProof/>
                <w:webHidden/>
              </w:rPr>
              <w:fldChar w:fldCharType="begin"/>
            </w:r>
            <w:r w:rsidR="008A7E0C">
              <w:rPr>
                <w:noProof/>
                <w:webHidden/>
              </w:rPr>
              <w:instrText xml:space="preserve"> PAGEREF _Toc65176738 \h </w:instrText>
            </w:r>
            <w:r w:rsidR="008A7E0C">
              <w:rPr>
                <w:noProof/>
                <w:webHidden/>
              </w:rPr>
            </w:r>
            <w:r w:rsidR="008A7E0C">
              <w:rPr>
                <w:noProof/>
                <w:webHidden/>
              </w:rPr>
              <w:fldChar w:fldCharType="separate"/>
            </w:r>
            <w:r w:rsidR="008A7E0C">
              <w:rPr>
                <w:noProof/>
                <w:webHidden/>
              </w:rPr>
              <w:t>23</w:t>
            </w:r>
            <w:r w:rsidR="008A7E0C">
              <w:rPr>
                <w:noProof/>
                <w:webHidden/>
              </w:rPr>
              <w:fldChar w:fldCharType="end"/>
            </w:r>
          </w:hyperlink>
        </w:p>
        <w:p w14:paraId="5BDC4065" w14:textId="14555378" w:rsidR="008A7E0C" w:rsidRDefault="008234E7">
          <w:pPr>
            <w:pStyle w:val="TOC2"/>
            <w:tabs>
              <w:tab w:val="right" w:leader="dot" w:pos="9926"/>
            </w:tabs>
            <w:rPr>
              <w:rFonts w:cstheme="minorBidi"/>
              <w:noProof/>
              <w:sz w:val="24"/>
              <w:szCs w:val="24"/>
            </w:rPr>
          </w:pPr>
          <w:hyperlink w:anchor="_Toc65176739" w:history="1">
            <w:r w:rsidR="008A7E0C" w:rsidRPr="008F74F7">
              <w:rPr>
                <w:rStyle w:val="Hyperlink"/>
                <w:noProof/>
              </w:rPr>
              <w:t>Part 5: Recruitment, Retention, and Training of CTE Educators</w:t>
            </w:r>
            <w:r w:rsidR="008A7E0C">
              <w:rPr>
                <w:noProof/>
                <w:webHidden/>
              </w:rPr>
              <w:tab/>
            </w:r>
            <w:r w:rsidR="008A7E0C">
              <w:rPr>
                <w:noProof/>
                <w:webHidden/>
              </w:rPr>
              <w:fldChar w:fldCharType="begin"/>
            </w:r>
            <w:r w:rsidR="008A7E0C">
              <w:rPr>
                <w:noProof/>
                <w:webHidden/>
              </w:rPr>
              <w:instrText xml:space="preserve"> PAGEREF _Toc65176739 \h </w:instrText>
            </w:r>
            <w:r w:rsidR="008A7E0C">
              <w:rPr>
                <w:noProof/>
                <w:webHidden/>
              </w:rPr>
            </w:r>
            <w:r w:rsidR="008A7E0C">
              <w:rPr>
                <w:noProof/>
                <w:webHidden/>
              </w:rPr>
              <w:fldChar w:fldCharType="separate"/>
            </w:r>
            <w:r w:rsidR="008A7E0C">
              <w:rPr>
                <w:noProof/>
                <w:webHidden/>
              </w:rPr>
              <w:t>25</w:t>
            </w:r>
            <w:r w:rsidR="008A7E0C">
              <w:rPr>
                <w:noProof/>
                <w:webHidden/>
              </w:rPr>
              <w:fldChar w:fldCharType="end"/>
            </w:r>
          </w:hyperlink>
        </w:p>
        <w:p w14:paraId="2B9F5B07" w14:textId="3A96B2DC" w:rsidR="008A7E0C" w:rsidRDefault="008234E7">
          <w:pPr>
            <w:pStyle w:val="TOC2"/>
            <w:tabs>
              <w:tab w:val="right" w:leader="dot" w:pos="9926"/>
            </w:tabs>
            <w:rPr>
              <w:rFonts w:cstheme="minorBidi"/>
              <w:noProof/>
              <w:sz w:val="24"/>
              <w:szCs w:val="24"/>
            </w:rPr>
          </w:pPr>
          <w:hyperlink w:anchor="_Toc65176740" w:history="1">
            <w:r w:rsidR="008A7E0C" w:rsidRPr="008F74F7">
              <w:rPr>
                <w:rStyle w:val="Hyperlink"/>
                <w:noProof/>
              </w:rPr>
              <w:t>Part 6: Improving Equity and Access</w:t>
            </w:r>
            <w:r w:rsidR="008A7E0C">
              <w:rPr>
                <w:noProof/>
                <w:webHidden/>
              </w:rPr>
              <w:tab/>
            </w:r>
            <w:r w:rsidR="008A7E0C">
              <w:rPr>
                <w:noProof/>
                <w:webHidden/>
              </w:rPr>
              <w:fldChar w:fldCharType="begin"/>
            </w:r>
            <w:r w:rsidR="008A7E0C">
              <w:rPr>
                <w:noProof/>
                <w:webHidden/>
              </w:rPr>
              <w:instrText xml:space="preserve"> PAGEREF _Toc65176740 \h </w:instrText>
            </w:r>
            <w:r w:rsidR="008A7E0C">
              <w:rPr>
                <w:noProof/>
                <w:webHidden/>
              </w:rPr>
            </w:r>
            <w:r w:rsidR="008A7E0C">
              <w:rPr>
                <w:noProof/>
                <w:webHidden/>
              </w:rPr>
              <w:fldChar w:fldCharType="separate"/>
            </w:r>
            <w:r w:rsidR="008A7E0C">
              <w:rPr>
                <w:noProof/>
                <w:webHidden/>
              </w:rPr>
              <w:t>27</w:t>
            </w:r>
            <w:r w:rsidR="008A7E0C">
              <w:rPr>
                <w:noProof/>
                <w:webHidden/>
              </w:rPr>
              <w:fldChar w:fldCharType="end"/>
            </w:r>
          </w:hyperlink>
        </w:p>
        <w:p w14:paraId="1B73EA72" w14:textId="7C399055" w:rsidR="008A7E0C" w:rsidRDefault="008234E7">
          <w:pPr>
            <w:pStyle w:val="TOC2"/>
            <w:tabs>
              <w:tab w:val="right" w:leader="dot" w:pos="9926"/>
            </w:tabs>
            <w:rPr>
              <w:rFonts w:cstheme="minorBidi"/>
              <w:noProof/>
              <w:sz w:val="24"/>
              <w:szCs w:val="24"/>
            </w:rPr>
          </w:pPr>
          <w:hyperlink w:anchor="_Toc65176741" w:history="1">
            <w:r w:rsidR="008A7E0C" w:rsidRPr="008F74F7">
              <w:rPr>
                <w:rStyle w:val="Hyperlink"/>
                <w:noProof/>
              </w:rPr>
              <w:t>Part 7: Summary</w:t>
            </w:r>
            <w:r w:rsidR="008A7E0C">
              <w:rPr>
                <w:noProof/>
                <w:webHidden/>
              </w:rPr>
              <w:tab/>
            </w:r>
            <w:r w:rsidR="008A7E0C">
              <w:rPr>
                <w:noProof/>
                <w:webHidden/>
              </w:rPr>
              <w:fldChar w:fldCharType="begin"/>
            </w:r>
            <w:r w:rsidR="008A7E0C">
              <w:rPr>
                <w:noProof/>
                <w:webHidden/>
              </w:rPr>
              <w:instrText xml:space="preserve"> PAGEREF _Toc65176741 \h </w:instrText>
            </w:r>
            <w:r w:rsidR="008A7E0C">
              <w:rPr>
                <w:noProof/>
                <w:webHidden/>
              </w:rPr>
            </w:r>
            <w:r w:rsidR="008A7E0C">
              <w:rPr>
                <w:noProof/>
                <w:webHidden/>
              </w:rPr>
              <w:fldChar w:fldCharType="separate"/>
            </w:r>
            <w:r w:rsidR="008A7E0C">
              <w:rPr>
                <w:noProof/>
                <w:webHidden/>
              </w:rPr>
              <w:t>29</w:t>
            </w:r>
            <w:r w:rsidR="008A7E0C">
              <w:rPr>
                <w:noProof/>
                <w:webHidden/>
              </w:rPr>
              <w:fldChar w:fldCharType="end"/>
            </w:r>
          </w:hyperlink>
        </w:p>
        <w:p w14:paraId="36E26FFC" w14:textId="48F5D528" w:rsidR="00DA3F15" w:rsidRDefault="001F7C80" w:rsidP="00DA3F15">
          <w:pPr>
            <w:rPr>
              <w:b/>
              <w:bCs/>
              <w:noProof/>
            </w:rPr>
          </w:pPr>
          <w:r>
            <w:fldChar w:fldCharType="end"/>
          </w:r>
        </w:p>
      </w:sdtContent>
    </w:sdt>
    <w:p w14:paraId="0C1A9EA3" w14:textId="77777777" w:rsidR="005D271A" w:rsidRDefault="005D271A">
      <w:pPr>
        <w:spacing w:after="160"/>
        <w:rPr>
          <w:b/>
          <w:bCs/>
          <w:color w:val="FFFFFF" w:themeColor="background1"/>
          <w:sz w:val="28"/>
          <w:szCs w:val="28"/>
        </w:rPr>
      </w:pPr>
      <w:bookmarkStart w:id="1" w:name="_Toc65176722"/>
      <w:r>
        <w:br w:type="page"/>
      </w:r>
    </w:p>
    <w:p w14:paraId="4D264E31" w14:textId="61FEEEC3" w:rsidR="00F063EE" w:rsidRPr="00FC385D" w:rsidRDefault="00F063EE" w:rsidP="00FC385D">
      <w:pPr>
        <w:pStyle w:val="Heading2"/>
      </w:pPr>
      <w:r w:rsidRPr="00FC385D">
        <w:lastRenderedPageBreak/>
        <w:t>Guidance for Local CTE Leaders</w:t>
      </w:r>
      <w:bookmarkEnd w:id="1"/>
    </w:p>
    <w:p w14:paraId="49016ABD" w14:textId="1A8D5E80" w:rsidR="006B119C" w:rsidRDefault="006B119C" w:rsidP="0087183C">
      <w:pPr>
        <w:spacing w:line="240" w:lineRule="auto"/>
        <w:rPr>
          <w:rFonts w:ascii="Calibri" w:hAnsi="Calibri" w:cs="Calibri"/>
          <w:sz w:val="24"/>
          <w:szCs w:val="24"/>
        </w:rPr>
      </w:pPr>
      <w:bookmarkStart w:id="2" w:name="_Hlk20483710"/>
      <w:r w:rsidRPr="00181688">
        <w:rPr>
          <w:rFonts w:ascii="Calibri" w:hAnsi="Calibri" w:cs="Calibri"/>
          <w:sz w:val="24"/>
          <w:szCs w:val="24"/>
        </w:rPr>
        <w:t>The CLNA drives your local application development and future spending decisions.</w:t>
      </w:r>
    </w:p>
    <w:p w14:paraId="7B5F47C9" w14:textId="17B18383" w:rsidR="00F063EE" w:rsidRDefault="00F063EE" w:rsidP="0087183C">
      <w:pPr>
        <w:spacing w:line="240" w:lineRule="auto"/>
        <w:rPr>
          <w:rFonts w:ascii="Calibri" w:hAnsi="Calibri" w:cs="Calibri"/>
          <w:sz w:val="24"/>
          <w:szCs w:val="24"/>
        </w:rPr>
      </w:pPr>
      <w:r w:rsidRPr="006D3BFB">
        <w:rPr>
          <w:rFonts w:ascii="Calibri" w:hAnsi="Calibri" w:cs="Calibri"/>
          <w:sz w:val="24"/>
          <w:szCs w:val="24"/>
        </w:rPr>
        <w:t>One of the most significant changes introduced in the Strengthening Career and Technical Education for the 21st Century Act (Perkins V) is the new comprehensive local needs assessment (CLNA). The law states local eligible recipients must complete a comprehensive local needs assessment related to career and technical education once every two years.</w:t>
      </w:r>
      <w:bookmarkEnd w:id="2"/>
    </w:p>
    <w:p w14:paraId="0BECFCFA" w14:textId="39404083" w:rsidR="00F063EE" w:rsidRDefault="00F063EE" w:rsidP="0087183C">
      <w:pPr>
        <w:spacing w:line="240" w:lineRule="auto"/>
        <w:rPr>
          <w:rFonts w:ascii="Calibri" w:hAnsi="Calibri" w:cs="Calibri"/>
          <w:sz w:val="24"/>
          <w:szCs w:val="24"/>
        </w:rPr>
      </w:pPr>
      <w:r w:rsidRPr="006D3BFB">
        <w:rPr>
          <w:rFonts w:ascii="Calibri" w:hAnsi="Calibri" w:cs="Calibri"/>
          <w:sz w:val="24"/>
          <w:szCs w:val="24"/>
        </w:rPr>
        <w:t xml:space="preserve">The CLNA is designed as the foundation of Perkins V implementation at the local level.  This process provides an opportunity for </w:t>
      </w:r>
      <w:r>
        <w:rPr>
          <w:rFonts w:ascii="Calibri" w:hAnsi="Calibri" w:cs="Calibri"/>
          <w:sz w:val="24"/>
          <w:szCs w:val="24"/>
        </w:rPr>
        <w:t>local education agencies (LEAs)</w:t>
      </w:r>
      <w:r w:rsidRPr="006D3BFB">
        <w:rPr>
          <w:rFonts w:ascii="Calibri" w:hAnsi="Calibri" w:cs="Calibri"/>
          <w:sz w:val="24"/>
          <w:szCs w:val="24"/>
        </w:rPr>
        <w:t xml:space="preserve"> to take an in-depth look at their entire </w:t>
      </w:r>
      <w:r>
        <w:rPr>
          <w:rFonts w:ascii="Calibri" w:hAnsi="Calibri" w:cs="Calibri"/>
          <w:sz w:val="24"/>
          <w:szCs w:val="24"/>
        </w:rPr>
        <w:t>career and technical education (</w:t>
      </w:r>
      <w:r w:rsidRPr="006D3BFB">
        <w:rPr>
          <w:rFonts w:ascii="Calibri" w:hAnsi="Calibri" w:cs="Calibri"/>
          <w:sz w:val="24"/>
          <w:szCs w:val="24"/>
        </w:rPr>
        <w:t>CTE</w:t>
      </w:r>
      <w:r>
        <w:rPr>
          <w:rFonts w:ascii="Calibri" w:hAnsi="Calibri" w:cs="Calibri"/>
          <w:sz w:val="24"/>
          <w:szCs w:val="24"/>
        </w:rPr>
        <w:t>)</w:t>
      </w:r>
      <w:r w:rsidRPr="006D3BFB">
        <w:rPr>
          <w:rFonts w:ascii="Calibri" w:hAnsi="Calibri" w:cs="Calibri"/>
          <w:sz w:val="24"/>
          <w:szCs w:val="24"/>
        </w:rPr>
        <w:t xml:space="preserve"> system and identify areas where targeted improvements can lead to increased opportunities and outcomes for student success. The local needs assessment can be a powerful opportunity to engage stakeholders in a common understanding and vision for the future of CTE in the local community. </w:t>
      </w:r>
    </w:p>
    <w:p w14:paraId="48AAD0C0" w14:textId="69EEA043" w:rsidR="00F063EE" w:rsidRDefault="00F063EE" w:rsidP="0087183C">
      <w:pPr>
        <w:spacing w:line="240" w:lineRule="auto"/>
        <w:rPr>
          <w:rFonts w:ascii="Calibri" w:hAnsi="Calibri" w:cs="Calibri"/>
          <w:sz w:val="24"/>
          <w:szCs w:val="24"/>
        </w:rPr>
      </w:pPr>
      <w:r w:rsidRPr="006D3BFB">
        <w:rPr>
          <w:rFonts w:ascii="Calibri" w:hAnsi="Calibri" w:cs="Calibri"/>
          <w:sz w:val="24"/>
          <w:szCs w:val="24"/>
        </w:rPr>
        <w:t xml:space="preserve">The purpose of the CLNA is to support data-driven decision-making and more closely align planning, spending, and accountability activities under Perkins V. The results of the local needs assessment must form the foundation of the local application and drive local spending decisions. There should be a seamless connection between the strengths and </w:t>
      </w:r>
      <w:r>
        <w:rPr>
          <w:rFonts w:ascii="Calibri" w:hAnsi="Calibri" w:cs="Calibri"/>
          <w:sz w:val="24"/>
          <w:szCs w:val="24"/>
        </w:rPr>
        <w:t>areas of opportunity</w:t>
      </w:r>
      <w:r w:rsidRPr="006D3BFB">
        <w:rPr>
          <w:rFonts w:ascii="Calibri" w:hAnsi="Calibri" w:cs="Calibri"/>
          <w:sz w:val="24"/>
          <w:szCs w:val="24"/>
        </w:rPr>
        <w:t xml:space="preserve"> identified in the CLNA and the strategies and activities outlined in the local application.</w:t>
      </w:r>
    </w:p>
    <w:p w14:paraId="024CD13A" w14:textId="58ABE309" w:rsidR="00F063EE" w:rsidRDefault="00F063EE" w:rsidP="00077665">
      <w:pPr>
        <w:spacing w:line="240" w:lineRule="auto"/>
        <w:rPr>
          <w:rFonts w:ascii="Calibri" w:hAnsi="Calibri" w:cs="Calibri"/>
          <w:sz w:val="24"/>
          <w:szCs w:val="24"/>
        </w:rPr>
      </w:pPr>
      <w:r w:rsidRPr="006D3BFB">
        <w:rPr>
          <w:rFonts w:ascii="Calibri" w:hAnsi="Calibri" w:cs="Calibri"/>
          <w:sz w:val="24"/>
          <w:szCs w:val="24"/>
        </w:rPr>
        <w:t xml:space="preserve">The </w:t>
      </w:r>
      <w:r>
        <w:rPr>
          <w:rFonts w:ascii="Calibri" w:hAnsi="Calibri" w:cs="Calibri"/>
          <w:sz w:val="24"/>
          <w:szCs w:val="24"/>
        </w:rPr>
        <w:t>LEA</w:t>
      </w:r>
      <w:r w:rsidRPr="006D3BFB">
        <w:rPr>
          <w:rFonts w:ascii="Calibri" w:hAnsi="Calibri" w:cs="Calibri"/>
          <w:sz w:val="24"/>
          <w:szCs w:val="24"/>
        </w:rPr>
        <w:t xml:space="preserve"> must use the local needs assessment to comprehensively evaluate, in consultation with stakeholders, district CTE programs. In addition, the </w:t>
      </w:r>
      <w:r>
        <w:rPr>
          <w:rFonts w:ascii="Calibri" w:hAnsi="Calibri" w:cs="Calibri"/>
          <w:sz w:val="24"/>
          <w:szCs w:val="24"/>
        </w:rPr>
        <w:t>LEA</w:t>
      </w:r>
      <w:r w:rsidRPr="006D3BFB">
        <w:rPr>
          <w:rFonts w:ascii="Calibri" w:hAnsi="Calibri" w:cs="Calibri"/>
          <w:sz w:val="24"/>
          <w:szCs w:val="24"/>
        </w:rPr>
        <w:t xml:space="preserve"> is called upon to summarize findings as part of it</w:t>
      </w:r>
      <w:r>
        <w:rPr>
          <w:rFonts w:ascii="Calibri" w:hAnsi="Calibri" w:cs="Calibri"/>
          <w:sz w:val="24"/>
          <w:szCs w:val="24"/>
        </w:rPr>
        <w:t>s</w:t>
      </w:r>
      <w:r w:rsidRPr="006D3BFB">
        <w:rPr>
          <w:rFonts w:ascii="Calibri" w:hAnsi="Calibri" w:cs="Calibri"/>
          <w:sz w:val="24"/>
          <w:szCs w:val="24"/>
        </w:rPr>
        <w:t xml:space="preserve"> work. Please see the sections of the CLNA.</w:t>
      </w:r>
    </w:p>
    <w:p w14:paraId="5531BBA4" w14:textId="7E6A39CE" w:rsidR="00A52C47" w:rsidRDefault="00A52C47" w:rsidP="00077665">
      <w:pPr>
        <w:spacing w:line="240" w:lineRule="auto"/>
        <w:rPr>
          <w:rFonts w:ascii="Calibri" w:hAnsi="Calibri" w:cs="Calibri"/>
          <w:sz w:val="24"/>
          <w:szCs w:val="24"/>
        </w:rPr>
      </w:pPr>
      <w:r>
        <w:rPr>
          <w:rFonts w:ascii="Calibri" w:hAnsi="Calibri" w:cs="Calibri"/>
          <w:sz w:val="24"/>
          <w:szCs w:val="24"/>
        </w:rPr>
        <w:t>The CLNA sections are:</w:t>
      </w:r>
    </w:p>
    <w:p w14:paraId="4C38A007" w14:textId="44502860" w:rsidR="00A52C47" w:rsidRDefault="00A52C47" w:rsidP="00A52C47">
      <w:pPr>
        <w:pStyle w:val="ListParagraph"/>
        <w:numPr>
          <w:ilvl w:val="0"/>
          <w:numId w:val="35"/>
        </w:numPr>
        <w:spacing w:line="240" w:lineRule="auto"/>
        <w:rPr>
          <w:rFonts w:ascii="Calibri" w:hAnsi="Calibri" w:cs="Calibri"/>
          <w:sz w:val="24"/>
          <w:szCs w:val="24"/>
        </w:rPr>
      </w:pPr>
      <w:r>
        <w:rPr>
          <w:rFonts w:ascii="Calibri" w:hAnsi="Calibri" w:cs="Calibri"/>
          <w:sz w:val="24"/>
          <w:szCs w:val="24"/>
        </w:rPr>
        <w:t>Student Performance</w:t>
      </w:r>
    </w:p>
    <w:p w14:paraId="5229D619" w14:textId="5DA11419" w:rsidR="00A52C47" w:rsidRDefault="00A52C47" w:rsidP="00A52C47">
      <w:pPr>
        <w:pStyle w:val="ListParagraph"/>
        <w:numPr>
          <w:ilvl w:val="0"/>
          <w:numId w:val="35"/>
        </w:numPr>
        <w:spacing w:line="240" w:lineRule="auto"/>
        <w:rPr>
          <w:rFonts w:ascii="Calibri" w:hAnsi="Calibri" w:cs="Calibri"/>
          <w:sz w:val="24"/>
          <w:szCs w:val="24"/>
        </w:rPr>
      </w:pPr>
      <w:r>
        <w:rPr>
          <w:rFonts w:ascii="Calibri" w:hAnsi="Calibri" w:cs="Calibri"/>
          <w:sz w:val="24"/>
          <w:szCs w:val="24"/>
        </w:rPr>
        <w:t>Labor Market Alignment</w:t>
      </w:r>
    </w:p>
    <w:p w14:paraId="078CD98E" w14:textId="0686A4C2" w:rsidR="00A52C47" w:rsidRDefault="00A52C47" w:rsidP="00A52C47">
      <w:pPr>
        <w:pStyle w:val="ListParagraph"/>
        <w:numPr>
          <w:ilvl w:val="0"/>
          <w:numId w:val="35"/>
        </w:numPr>
        <w:spacing w:line="240" w:lineRule="auto"/>
        <w:rPr>
          <w:rFonts w:ascii="Calibri" w:hAnsi="Calibri" w:cs="Calibri"/>
          <w:sz w:val="24"/>
          <w:szCs w:val="24"/>
        </w:rPr>
      </w:pPr>
      <w:r>
        <w:rPr>
          <w:rFonts w:ascii="Calibri" w:hAnsi="Calibri" w:cs="Calibri"/>
          <w:sz w:val="24"/>
          <w:szCs w:val="24"/>
        </w:rPr>
        <w:t>Programs of Study</w:t>
      </w:r>
    </w:p>
    <w:p w14:paraId="766B55D4" w14:textId="66FAAFDF" w:rsidR="00A52C47" w:rsidRDefault="00A52C47" w:rsidP="00A52C47">
      <w:pPr>
        <w:pStyle w:val="ListParagraph"/>
        <w:numPr>
          <w:ilvl w:val="0"/>
          <w:numId w:val="35"/>
        </w:numPr>
        <w:spacing w:line="240" w:lineRule="auto"/>
        <w:rPr>
          <w:rFonts w:ascii="Calibri" w:hAnsi="Calibri" w:cs="Calibri"/>
          <w:sz w:val="24"/>
          <w:szCs w:val="24"/>
        </w:rPr>
      </w:pPr>
      <w:r>
        <w:rPr>
          <w:rFonts w:ascii="Calibri" w:hAnsi="Calibri" w:cs="Calibri"/>
          <w:sz w:val="24"/>
          <w:szCs w:val="24"/>
        </w:rPr>
        <w:t>Improving Equity &amp; Access</w:t>
      </w:r>
    </w:p>
    <w:p w14:paraId="3A39E005" w14:textId="4B2ED8EF" w:rsidR="00A52C47" w:rsidRDefault="00A52C47" w:rsidP="00A52C47">
      <w:pPr>
        <w:pStyle w:val="ListParagraph"/>
        <w:numPr>
          <w:ilvl w:val="0"/>
          <w:numId w:val="35"/>
        </w:numPr>
        <w:spacing w:line="240" w:lineRule="auto"/>
        <w:rPr>
          <w:rFonts w:ascii="Calibri" w:hAnsi="Calibri" w:cs="Calibri"/>
          <w:sz w:val="24"/>
          <w:szCs w:val="24"/>
        </w:rPr>
      </w:pPr>
      <w:r>
        <w:rPr>
          <w:rFonts w:ascii="Calibri" w:hAnsi="Calibri" w:cs="Calibri"/>
          <w:sz w:val="24"/>
          <w:szCs w:val="24"/>
        </w:rPr>
        <w:t>Recruitment, Retention, &amp; Training of CTE Educators</w:t>
      </w:r>
    </w:p>
    <w:p w14:paraId="5F451D57" w14:textId="4B3A146B" w:rsidR="00A52C47" w:rsidRPr="00A52C47" w:rsidRDefault="00A52C47" w:rsidP="00A52C47">
      <w:pPr>
        <w:pStyle w:val="ListParagraph"/>
        <w:numPr>
          <w:ilvl w:val="0"/>
          <w:numId w:val="35"/>
        </w:numPr>
        <w:spacing w:line="240" w:lineRule="auto"/>
        <w:rPr>
          <w:rFonts w:ascii="Calibri" w:hAnsi="Calibri" w:cs="Calibri"/>
          <w:sz w:val="24"/>
          <w:szCs w:val="24"/>
        </w:rPr>
      </w:pPr>
      <w:r>
        <w:rPr>
          <w:rFonts w:ascii="Calibri" w:hAnsi="Calibri" w:cs="Calibri"/>
          <w:sz w:val="24"/>
          <w:szCs w:val="24"/>
        </w:rPr>
        <w:t>Summary</w:t>
      </w:r>
    </w:p>
    <w:p w14:paraId="0727E8F9" w14:textId="37A110FD" w:rsidR="00F063EE" w:rsidRPr="00FC385D" w:rsidRDefault="00F063EE" w:rsidP="00FC385D">
      <w:pPr>
        <w:pStyle w:val="Heading3"/>
      </w:pPr>
      <w:bookmarkStart w:id="3" w:name="_Toc65176723"/>
      <w:r w:rsidRPr="00FC385D">
        <w:t>Guidebook Overview</w:t>
      </w:r>
      <w:bookmarkEnd w:id="3"/>
    </w:p>
    <w:p w14:paraId="15DDDC53" w14:textId="4713E224" w:rsidR="00F063EE" w:rsidRPr="008129E7" w:rsidRDefault="00F063EE" w:rsidP="00F063EE">
      <w:pPr>
        <w:spacing w:after="0"/>
        <w:contextualSpacing/>
        <w:rPr>
          <w:rFonts w:ascii="Calibri" w:hAnsi="Calibri" w:cs="Calibri"/>
          <w:sz w:val="24"/>
          <w:szCs w:val="24"/>
        </w:rPr>
      </w:pPr>
      <w:r w:rsidRPr="007346A7">
        <w:rPr>
          <w:rFonts w:ascii="Calibri" w:hAnsi="Calibri" w:cs="Calibri"/>
          <w:sz w:val="24"/>
          <w:szCs w:val="24"/>
        </w:rPr>
        <w:t xml:space="preserve">This CLNA guidebook is designed to assist Texas school districts with the completion of the local needs assessment. The local needs assessment process is intended to be a regular part of a </w:t>
      </w:r>
      <w:r>
        <w:rPr>
          <w:rFonts w:ascii="Calibri" w:hAnsi="Calibri" w:cs="Calibri"/>
          <w:sz w:val="24"/>
          <w:szCs w:val="24"/>
        </w:rPr>
        <w:t>LEA</w:t>
      </w:r>
      <w:r w:rsidRPr="007346A7">
        <w:rPr>
          <w:rFonts w:ascii="Calibri" w:hAnsi="Calibri" w:cs="Calibri"/>
          <w:sz w:val="24"/>
          <w:szCs w:val="24"/>
        </w:rPr>
        <w:t xml:space="preserve">s’ data-driven decision making and program improvement system. </w:t>
      </w:r>
    </w:p>
    <w:p w14:paraId="7B5A2A26" w14:textId="4A12737D" w:rsidR="00F063EE" w:rsidRPr="007346A7" w:rsidRDefault="00F063EE" w:rsidP="00FC385D">
      <w:pPr>
        <w:pStyle w:val="Heading3"/>
      </w:pPr>
      <w:bookmarkStart w:id="4" w:name="_Toc65176724"/>
      <w:r w:rsidRPr="007346A7">
        <w:t>CLNA Process</w:t>
      </w:r>
      <w:bookmarkEnd w:id="4"/>
      <w:r w:rsidRPr="007346A7">
        <w:t xml:space="preserve"> </w:t>
      </w:r>
    </w:p>
    <w:p w14:paraId="4D0FF761" w14:textId="56F8BF1B" w:rsidR="00F063EE" w:rsidRPr="007346A7" w:rsidRDefault="00F063EE" w:rsidP="00F063EE">
      <w:pPr>
        <w:spacing w:after="0"/>
        <w:contextualSpacing/>
        <w:rPr>
          <w:rFonts w:ascii="Calibri" w:hAnsi="Calibri" w:cs="Calibri"/>
          <w:sz w:val="24"/>
          <w:szCs w:val="24"/>
        </w:rPr>
      </w:pPr>
      <w:r w:rsidRPr="007346A7">
        <w:rPr>
          <w:rFonts w:ascii="Calibri" w:hAnsi="Calibri" w:cs="Calibri"/>
          <w:sz w:val="24"/>
          <w:szCs w:val="24"/>
        </w:rPr>
        <w:t xml:space="preserve">Below is a suggested process for successfully completing the CLNA. The CLNA process merits a great deal of intentional thought and planning to coordinate the various sections, leadership members, and stakeholders in a way that brings about accurate, actionable, and strategic results leading to high-quality student employment outcomes. </w:t>
      </w:r>
      <w:r w:rsidR="00EF5F64">
        <w:rPr>
          <w:rFonts w:ascii="Calibri" w:hAnsi="Calibri" w:cs="Calibri"/>
          <w:sz w:val="24"/>
          <w:szCs w:val="24"/>
        </w:rPr>
        <w:t>C</w:t>
      </w:r>
      <w:r w:rsidRPr="007346A7">
        <w:rPr>
          <w:rFonts w:ascii="Calibri" w:hAnsi="Calibri" w:cs="Calibri"/>
          <w:sz w:val="24"/>
          <w:szCs w:val="24"/>
        </w:rPr>
        <w:t xml:space="preserve">onsider the CLNA process as a </w:t>
      </w:r>
    </w:p>
    <w:p w14:paraId="78921C93" w14:textId="550FE86E" w:rsidR="00F063EE" w:rsidRDefault="00F063EE" w:rsidP="00F063EE">
      <w:pPr>
        <w:spacing w:after="0"/>
        <w:contextualSpacing/>
        <w:rPr>
          <w:sz w:val="24"/>
          <w:szCs w:val="24"/>
        </w:rPr>
      </w:pPr>
      <w:r w:rsidRPr="007346A7">
        <w:rPr>
          <w:rFonts w:ascii="Calibri" w:hAnsi="Calibri" w:cs="Calibri"/>
          <w:sz w:val="24"/>
          <w:szCs w:val="24"/>
        </w:rPr>
        <w:t>major project that will require decisive leadership and detail-oriented project management</w:t>
      </w:r>
      <w:r w:rsidRPr="0D89C3CF">
        <w:rPr>
          <w:sz w:val="24"/>
          <w:szCs w:val="24"/>
        </w:rPr>
        <w:t>.</w:t>
      </w:r>
    </w:p>
    <w:p w14:paraId="5E54AEE2" w14:textId="77777777" w:rsidR="00676F3C" w:rsidRDefault="00676F3C" w:rsidP="00F063EE">
      <w:pPr>
        <w:spacing w:after="0"/>
        <w:contextualSpacing/>
        <w:rPr>
          <w:sz w:val="24"/>
          <w:szCs w:val="24"/>
        </w:rPr>
      </w:pPr>
    </w:p>
    <w:p w14:paraId="185F3987" w14:textId="3D4A9B1A" w:rsidR="00F063EE" w:rsidRDefault="00F063EE" w:rsidP="00FC385D">
      <w:pPr>
        <w:pStyle w:val="Heading2"/>
      </w:pPr>
      <w:bookmarkStart w:id="5" w:name="_Toc65176725"/>
      <w:r>
        <w:lastRenderedPageBreak/>
        <w:t>Overview of the Needs Assessment Process:</w:t>
      </w:r>
      <w:bookmarkEnd w:id="5"/>
    </w:p>
    <w:p w14:paraId="322E480C" w14:textId="6CAF7D06" w:rsidR="00965206" w:rsidRPr="008A7E0C" w:rsidRDefault="00965206" w:rsidP="00965206">
      <w:pPr>
        <w:pStyle w:val="ListParagraph"/>
        <w:numPr>
          <w:ilvl w:val="0"/>
          <w:numId w:val="32"/>
        </w:numPr>
        <w:rPr>
          <w:b/>
          <w:bCs/>
          <w:sz w:val="24"/>
          <w:szCs w:val="24"/>
        </w:rPr>
      </w:pPr>
      <w:r w:rsidRPr="008A7E0C">
        <w:rPr>
          <w:b/>
          <w:bCs/>
          <w:sz w:val="24"/>
          <w:szCs w:val="24"/>
        </w:rPr>
        <w:t>Stakeholder Engagement</w:t>
      </w:r>
    </w:p>
    <w:p w14:paraId="235C4532" w14:textId="22061BE3" w:rsidR="00965206" w:rsidRPr="008A7E0C" w:rsidRDefault="00965206" w:rsidP="00965206">
      <w:pPr>
        <w:pStyle w:val="ListParagraph"/>
        <w:numPr>
          <w:ilvl w:val="0"/>
          <w:numId w:val="32"/>
        </w:numPr>
        <w:rPr>
          <w:b/>
          <w:bCs/>
          <w:sz w:val="24"/>
          <w:szCs w:val="24"/>
        </w:rPr>
      </w:pPr>
      <w:r w:rsidRPr="008A7E0C">
        <w:rPr>
          <w:b/>
          <w:bCs/>
          <w:sz w:val="24"/>
          <w:szCs w:val="24"/>
        </w:rPr>
        <w:t>Understanding the CLNA</w:t>
      </w:r>
    </w:p>
    <w:p w14:paraId="5F6888AA" w14:textId="26148A42" w:rsidR="00965206" w:rsidRPr="008A7E0C" w:rsidRDefault="00965206" w:rsidP="00965206">
      <w:pPr>
        <w:pStyle w:val="ListParagraph"/>
        <w:numPr>
          <w:ilvl w:val="0"/>
          <w:numId w:val="32"/>
        </w:numPr>
        <w:rPr>
          <w:b/>
          <w:bCs/>
          <w:sz w:val="24"/>
          <w:szCs w:val="24"/>
        </w:rPr>
      </w:pPr>
      <w:r w:rsidRPr="008A7E0C">
        <w:rPr>
          <w:b/>
          <w:bCs/>
          <w:sz w:val="24"/>
          <w:szCs w:val="24"/>
        </w:rPr>
        <w:t>Collect and Analyze Data</w:t>
      </w:r>
    </w:p>
    <w:p w14:paraId="7D08D9AB" w14:textId="4CE25A8D" w:rsidR="00965206" w:rsidRPr="008A7E0C" w:rsidRDefault="00965206" w:rsidP="00965206">
      <w:pPr>
        <w:pStyle w:val="ListParagraph"/>
        <w:numPr>
          <w:ilvl w:val="0"/>
          <w:numId w:val="32"/>
        </w:numPr>
        <w:rPr>
          <w:b/>
          <w:bCs/>
          <w:sz w:val="24"/>
          <w:szCs w:val="24"/>
        </w:rPr>
      </w:pPr>
      <w:r w:rsidRPr="008A7E0C">
        <w:rPr>
          <w:b/>
          <w:bCs/>
          <w:sz w:val="24"/>
          <w:szCs w:val="24"/>
        </w:rPr>
        <w:t>Set Priorities</w:t>
      </w:r>
    </w:p>
    <w:p w14:paraId="6DB0D943" w14:textId="5B734CB2" w:rsidR="00965206" w:rsidRPr="008A7E0C" w:rsidRDefault="00965206" w:rsidP="00965206">
      <w:pPr>
        <w:pStyle w:val="ListParagraph"/>
        <w:numPr>
          <w:ilvl w:val="0"/>
          <w:numId w:val="32"/>
        </w:numPr>
        <w:rPr>
          <w:b/>
          <w:bCs/>
          <w:sz w:val="24"/>
          <w:szCs w:val="24"/>
        </w:rPr>
      </w:pPr>
      <w:r w:rsidRPr="008A7E0C">
        <w:rPr>
          <w:b/>
          <w:bCs/>
          <w:sz w:val="24"/>
          <w:szCs w:val="24"/>
        </w:rPr>
        <w:t>Relationship to the Local Application</w:t>
      </w:r>
    </w:p>
    <w:p w14:paraId="4BB57483" w14:textId="6CB785EB" w:rsidR="00F063EE" w:rsidRDefault="00F063EE" w:rsidP="00FC385D">
      <w:pPr>
        <w:pStyle w:val="Heading3"/>
      </w:pPr>
      <w:bookmarkStart w:id="6" w:name="_Toc65176726"/>
      <w:r>
        <w:t>Stakeholder Engagement</w:t>
      </w:r>
      <w:bookmarkEnd w:id="6"/>
    </w:p>
    <w:p w14:paraId="0B43A6DA" w14:textId="77777777" w:rsidR="00F063EE" w:rsidRPr="007346A7" w:rsidRDefault="00F063EE" w:rsidP="00F063EE">
      <w:pPr>
        <w:spacing w:after="0"/>
        <w:rPr>
          <w:rFonts w:ascii="Calibri" w:hAnsi="Calibri" w:cs="Calibri"/>
          <w:sz w:val="24"/>
          <w:szCs w:val="24"/>
        </w:rPr>
      </w:pPr>
      <w:r w:rsidRPr="007346A7">
        <w:rPr>
          <w:rFonts w:ascii="Calibri" w:hAnsi="Calibri" w:cs="Calibri"/>
          <w:sz w:val="24"/>
          <w:szCs w:val="24"/>
        </w:rPr>
        <w:t xml:space="preserve">Perkins V requires consultation with a variety of stakeholders to complete the CLNA and on a continuous basis as program decisions are made reflecting the findings of the initial assessment. The federal law also provides a list of minimum participants to clearly define the diversity of stakeholders expected to be recruited to participate in the assessment process. </w:t>
      </w:r>
    </w:p>
    <w:p w14:paraId="3D64A3D4" w14:textId="77777777" w:rsidR="00F063EE" w:rsidRPr="008A7E0C" w:rsidRDefault="00F063EE" w:rsidP="008A7E0C">
      <w:pPr>
        <w:spacing w:before="240" w:after="0"/>
        <w:rPr>
          <w:i/>
          <w:iCs/>
          <w:sz w:val="24"/>
          <w:szCs w:val="24"/>
        </w:rPr>
      </w:pPr>
      <w:r w:rsidRPr="008A7E0C">
        <w:rPr>
          <w:i/>
          <w:iCs/>
          <w:sz w:val="24"/>
          <w:szCs w:val="24"/>
        </w:rPr>
        <w:t>Minimum List of Participants</w:t>
      </w:r>
    </w:p>
    <w:p w14:paraId="58EDE36A" w14:textId="77777777" w:rsidR="00F063EE" w:rsidRPr="007346A7" w:rsidRDefault="00F063EE" w:rsidP="00F063EE">
      <w:pPr>
        <w:pStyle w:val="ListParagraph"/>
        <w:numPr>
          <w:ilvl w:val="0"/>
          <w:numId w:val="12"/>
        </w:numPr>
        <w:spacing w:before="100" w:after="200" w:line="276" w:lineRule="auto"/>
        <w:rPr>
          <w:rFonts w:ascii="Calibri" w:hAnsi="Calibri" w:cs="Calibri"/>
          <w:sz w:val="24"/>
          <w:szCs w:val="24"/>
        </w:rPr>
      </w:pPr>
      <w:r w:rsidRPr="007346A7">
        <w:rPr>
          <w:rFonts w:ascii="Calibri" w:hAnsi="Calibri" w:cs="Calibri"/>
          <w:sz w:val="24"/>
          <w:szCs w:val="24"/>
        </w:rPr>
        <w:t>Representatives of career and technical education programs in a local education agency or educational service agency, including teachers, career guidance and academic counselors, principals and other school leaders, administrators, and specialized instructional support personnel and paraprofessionals</w:t>
      </w:r>
    </w:p>
    <w:p w14:paraId="393A4CD3" w14:textId="77777777" w:rsidR="00F063EE" w:rsidRPr="007346A7" w:rsidRDefault="00F063EE" w:rsidP="00F063EE">
      <w:pPr>
        <w:pStyle w:val="ListParagraph"/>
        <w:numPr>
          <w:ilvl w:val="0"/>
          <w:numId w:val="12"/>
        </w:numPr>
        <w:spacing w:before="100" w:after="200" w:line="276" w:lineRule="auto"/>
        <w:rPr>
          <w:rFonts w:ascii="Calibri" w:hAnsi="Calibri" w:cs="Calibri"/>
          <w:sz w:val="24"/>
          <w:szCs w:val="24"/>
        </w:rPr>
      </w:pPr>
      <w:r w:rsidRPr="007346A7">
        <w:rPr>
          <w:rFonts w:ascii="Calibri" w:hAnsi="Calibri" w:cs="Calibri"/>
          <w:sz w:val="24"/>
          <w:szCs w:val="24"/>
        </w:rPr>
        <w:t>Representatives of career and technical education programs at postsecondary educational institutions, including faculty and administrators</w:t>
      </w:r>
    </w:p>
    <w:p w14:paraId="0CA20309" w14:textId="77777777" w:rsidR="00F063EE" w:rsidRPr="007346A7" w:rsidRDefault="00F063EE" w:rsidP="00F063EE">
      <w:pPr>
        <w:pStyle w:val="ListParagraph"/>
        <w:numPr>
          <w:ilvl w:val="0"/>
          <w:numId w:val="12"/>
        </w:numPr>
        <w:spacing w:before="100" w:after="200" w:line="276" w:lineRule="auto"/>
        <w:rPr>
          <w:rFonts w:ascii="Calibri" w:hAnsi="Calibri" w:cs="Calibri"/>
          <w:sz w:val="24"/>
          <w:szCs w:val="24"/>
        </w:rPr>
      </w:pPr>
      <w:r w:rsidRPr="007346A7">
        <w:rPr>
          <w:rFonts w:ascii="Calibri" w:hAnsi="Calibri" w:cs="Calibri"/>
          <w:sz w:val="24"/>
          <w:szCs w:val="24"/>
        </w:rPr>
        <w:t>Representatives of the local workforce development boards and a range of local or regional businesses or industries</w:t>
      </w:r>
    </w:p>
    <w:p w14:paraId="3E5B3594" w14:textId="77777777" w:rsidR="00F063EE" w:rsidRDefault="00F063EE" w:rsidP="00F063EE">
      <w:pPr>
        <w:pStyle w:val="ListParagraph"/>
        <w:numPr>
          <w:ilvl w:val="0"/>
          <w:numId w:val="12"/>
        </w:numPr>
        <w:spacing w:before="100" w:after="200" w:line="276" w:lineRule="auto"/>
        <w:rPr>
          <w:sz w:val="24"/>
          <w:szCs w:val="24"/>
        </w:rPr>
      </w:pPr>
      <w:r w:rsidRPr="007346A7">
        <w:rPr>
          <w:rFonts w:ascii="Calibri" w:hAnsi="Calibri" w:cs="Calibri"/>
          <w:sz w:val="24"/>
          <w:szCs w:val="24"/>
        </w:rPr>
        <w:t>Parents and students</w:t>
      </w:r>
    </w:p>
    <w:p w14:paraId="4C234947" w14:textId="77777777" w:rsidR="00F063EE" w:rsidRPr="007346A7" w:rsidRDefault="00F063EE" w:rsidP="00F063EE">
      <w:pPr>
        <w:pStyle w:val="ListParagraph"/>
        <w:numPr>
          <w:ilvl w:val="0"/>
          <w:numId w:val="12"/>
        </w:numPr>
        <w:spacing w:before="100" w:after="200" w:line="276" w:lineRule="auto"/>
        <w:rPr>
          <w:rFonts w:ascii="Calibri" w:hAnsi="Calibri" w:cs="Calibri"/>
          <w:sz w:val="24"/>
          <w:szCs w:val="24"/>
        </w:rPr>
      </w:pPr>
      <w:r w:rsidRPr="007346A7">
        <w:rPr>
          <w:rFonts w:ascii="Calibri" w:hAnsi="Calibri" w:cs="Calibri"/>
          <w:sz w:val="24"/>
          <w:szCs w:val="24"/>
        </w:rPr>
        <w:t>Representatives of special populations</w:t>
      </w:r>
    </w:p>
    <w:p w14:paraId="00BF12D2" w14:textId="77777777" w:rsidR="00F063EE" w:rsidRPr="007346A7" w:rsidRDefault="00F063EE" w:rsidP="00F063EE">
      <w:pPr>
        <w:pStyle w:val="ListParagraph"/>
        <w:numPr>
          <w:ilvl w:val="0"/>
          <w:numId w:val="12"/>
        </w:numPr>
        <w:spacing w:before="100" w:after="200" w:line="276" w:lineRule="auto"/>
        <w:rPr>
          <w:rFonts w:ascii="Calibri" w:hAnsi="Calibri" w:cs="Calibri"/>
          <w:sz w:val="24"/>
          <w:szCs w:val="24"/>
        </w:rPr>
      </w:pPr>
      <w:r w:rsidRPr="007346A7">
        <w:rPr>
          <w:rFonts w:ascii="Calibri" w:hAnsi="Calibri" w:cs="Calibri"/>
          <w:sz w:val="24"/>
          <w:szCs w:val="24"/>
        </w:rPr>
        <w:t>Representatives of regional or local agencies serving out-of-school youth, homeless children and youth, and at-risk youth</w:t>
      </w:r>
    </w:p>
    <w:p w14:paraId="3D41B697" w14:textId="77777777" w:rsidR="00F063EE" w:rsidRPr="007346A7" w:rsidRDefault="00F063EE" w:rsidP="00F063EE">
      <w:pPr>
        <w:pStyle w:val="ListParagraph"/>
        <w:numPr>
          <w:ilvl w:val="0"/>
          <w:numId w:val="12"/>
        </w:numPr>
        <w:spacing w:before="100" w:after="200" w:line="276" w:lineRule="auto"/>
        <w:rPr>
          <w:rFonts w:ascii="Calibri" w:hAnsi="Calibri" w:cs="Calibri"/>
          <w:sz w:val="24"/>
          <w:szCs w:val="24"/>
        </w:rPr>
      </w:pPr>
      <w:r w:rsidRPr="007346A7">
        <w:rPr>
          <w:rFonts w:ascii="Calibri" w:hAnsi="Calibri" w:cs="Calibri"/>
          <w:sz w:val="24"/>
          <w:szCs w:val="24"/>
        </w:rPr>
        <w:t>Representatives of Indian Tribes and Tribal organizations in the state, where applicable</w:t>
      </w:r>
    </w:p>
    <w:p w14:paraId="1D069075" w14:textId="352C72E0" w:rsidR="00F063EE" w:rsidRDefault="00F063EE" w:rsidP="00FC385D">
      <w:pPr>
        <w:pStyle w:val="Heading3"/>
      </w:pPr>
      <w:bookmarkStart w:id="7" w:name="_Toc65176727"/>
      <w:r>
        <w:t>Understanding the Comprehensive Local Needs Assessment</w:t>
      </w:r>
      <w:bookmarkEnd w:id="7"/>
    </w:p>
    <w:p w14:paraId="1FE09007" w14:textId="77777777" w:rsidR="00F063EE" w:rsidRPr="007346A7" w:rsidRDefault="00F063EE" w:rsidP="00F063EE">
      <w:pPr>
        <w:rPr>
          <w:rFonts w:ascii="Calibri" w:hAnsi="Calibri" w:cs="Calibri"/>
          <w:sz w:val="24"/>
          <w:szCs w:val="24"/>
        </w:rPr>
      </w:pPr>
      <w:r w:rsidRPr="007346A7">
        <w:rPr>
          <w:rFonts w:ascii="Calibri" w:hAnsi="Calibri" w:cs="Calibri"/>
          <w:sz w:val="24"/>
          <w:szCs w:val="24"/>
        </w:rPr>
        <w:t xml:space="preserve">Perkins V requires that eligible recipients conduct a thorough review of local CTE programs while including specific stakeholders to aid in the evaluation process. The CLNA has six sections which address the requirements described in Perkins V. In completing the assessment, the results are mandated to be a report of findings outlined in each section: </w:t>
      </w:r>
    </w:p>
    <w:p w14:paraId="050226E0" w14:textId="77777777" w:rsidR="00F063EE" w:rsidRPr="007346A7" w:rsidRDefault="00F063EE" w:rsidP="00F063EE">
      <w:pPr>
        <w:pStyle w:val="ListParagraph"/>
        <w:numPr>
          <w:ilvl w:val="0"/>
          <w:numId w:val="11"/>
        </w:numPr>
        <w:spacing w:before="100" w:after="200" w:line="276" w:lineRule="auto"/>
        <w:rPr>
          <w:rFonts w:ascii="Calibri" w:hAnsi="Calibri" w:cs="Calibri"/>
          <w:sz w:val="24"/>
          <w:szCs w:val="24"/>
        </w:rPr>
      </w:pPr>
      <w:r w:rsidRPr="007346A7">
        <w:rPr>
          <w:rFonts w:ascii="Calibri" w:hAnsi="Calibri" w:cs="Calibri"/>
          <w:sz w:val="24"/>
          <w:szCs w:val="24"/>
        </w:rPr>
        <w:t xml:space="preserve">The evaluation of student performance served by the eligible recipients with respect to state determined and local levels of performance. </w:t>
      </w:r>
    </w:p>
    <w:p w14:paraId="3E9A1A0B" w14:textId="77777777" w:rsidR="00F063EE" w:rsidRPr="007346A7" w:rsidRDefault="00F063EE" w:rsidP="00F063EE">
      <w:pPr>
        <w:pStyle w:val="ListParagraph"/>
        <w:numPr>
          <w:ilvl w:val="0"/>
          <w:numId w:val="11"/>
        </w:numPr>
        <w:spacing w:before="100" w:after="200" w:line="276" w:lineRule="auto"/>
        <w:rPr>
          <w:rFonts w:ascii="Calibri" w:hAnsi="Calibri" w:cs="Calibri"/>
          <w:sz w:val="24"/>
          <w:szCs w:val="24"/>
        </w:rPr>
      </w:pPr>
      <w:r w:rsidRPr="007346A7">
        <w:rPr>
          <w:rFonts w:ascii="Calibri" w:hAnsi="Calibri" w:cs="Calibri"/>
          <w:sz w:val="24"/>
          <w:szCs w:val="24"/>
        </w:rPr>
        <w:t xml:space="preserve">The evaluation of the alignment between programs offered and the labor market needs of the local area, state and/or region. </w:t>
      </w:r>
    </w:p>
    <w:p w14:paraId="38E5FA74" w14:textId="77777777" w:rsidR="00F063EE" w:rsidRPr="007346A7" w:rsidRDefault="00F063EE" w:rsidP="00F063EE">
      <w:pPr>
        <w:pStyle w:val="ListParagraph"/>
        <w:numPr>
          <w:ilvl w:val="0"/>
          <w:numId w:val="11"/>
        </w:numPr>
        <w:spacing w:before="100" w:after="200" w:line="276" w:lineRule="auto"/>
        <w:rPr>
          <w:rFonts w:ascii="Calibri" w:hAnsi="Calibri" w:cs="Calibri"/>
          <w:sz w:val="24"/>
          <w:szCs w:val="24"/>
        </w:rPr>
      </w:pPr>
      <w:r w:rsidRPr="007346A7">
        <w:rPr>
          <w:rFonts w:ascii="Calibri" w:hAnsi="Calibri" w:cs="Calibri"/>
          <w:sz w:val="24"/>
          <w:szCs w:val="24"/>
        </w:rPr>
        <w:lastRenderedPageBreak/>
        <w:t xml:space="preserve">An evaluation of programs to determine if sufficient size, scope, and quality is available to meet the needs of all students and aligns to state, regional, and local in-demand industry sectors. The implementation of career and technical education programs and programs of study and an evaluation of incremental progression. </w:t>
      </w:r>
    </w:p>
    <w:p w14:paraId="69C6018A" w14:textId="77777777" w:rsidR="00F063EE" w:rsidRPr="007346A7" w:rsidRDefault="00F063EE" w:rsidP="00F063EE">
      <w:pPr>
        <w:pStyle w:val="ListParagraph"/>
        <w:numPr>
          <w:ilvl w:val="0"/>
          <w:numId w:val="11"/>
        </w:numPr>
        <w:spacing w:before="100" w:after="200" w:line="276" w:lineRule="auto"/>
        <w:rPr>
          <w:rFonts w:ascii="Calibri" w:hAnsi="Calibri" w:cs="Calibri"/>
          <w:sz w:val="24"/>
          <w:szCs w:val="24"/>
        </w:rPr>
      </w:pPr>
      <w:r>
        <w:rPr>
          <w:rFonts w:ascii="Calibri" w:hAnsi="Calibri" w:cs="Calibri"/>
          <w:sz w:val="24"/>
          <w:szCs w:val="24"/>
        </w:rPr>
        <w:t>A description of</w:t>
      </w:r>
      <w:r w:rsidRPr="007346A7">
        <w:rPr>
          <w:rFonts w:ascii="Calibri" w:hAnsi="Calibri" w:cs="Calibri"/>
          <w:sz w:val="24"/>
          <w:szCs w:val="24"/>
        </w:rPr>
        <w:t xml:space="preserve"> the improvements in recruitment, retention, and training of career and technical education teachers, faculty, specialized instructional support personnel, paraprofessionals, and career guidance and academic counselors. </w:t>
      </w:r>
    </w:p>
    <w:p w14:paraId="6C35FD52" w14:textId="77777777" w:rsidR="00F063EE" w:rsidRPr="007346A7" w:rsidRDefault="00F063EE" w:rsidP="00F063EE">
      <w:pPr>
        <w:pStyle w:val="ListParagraph"/>
        <w:numPr>
          <w:ilvl w:val="0"/>
          <w:numId w:val="11"/>
        </w:numPr>
        <w:spacing w:before="100" w:after="200" w:line="276" w:lineRule="auto"/>
        <w:rPr>
          <w:rFonts w:ascii="Calibri" w:hAnsi="Calibri" w:cs="Calibri"/>
          <w:sz w:val="24"/>
          <w:szCs w:val="24"/>
        </w:rPr>
      </w:pPr>
      <w:r w:rsidRPr="007346A7">
        <w:rPr>
          <w:rFonts w:ascii="Calibri" w:hAnsi="Calibri" w:cs="Calibri"/>
          <w:sz w:val="24"/>
          <w:szCs w:val="24"/>
        </w:rPr>
        <w:t xml:space="preserve">A description of progress towards implementation of equal access to high-quality career and technical education courses and programs of study with an emphasis on improving access and equity for special populations. </w:t>
      </w:r>
    </w:p>
    <w:p w14:paraId="6E442C18" w14:textId="77777777" w:rsidR="00F063EE" w:rsidRPr="007346A7" w:rsidRDefault="00F063EE" w:rsidP="00F063EE">
      <w:pPr>
        <w:pStyle w:val="ListParagraph"/>
        <w:numPr>
          <w:ilvl w:val="0"/>
          <w:numId w:val="11"/>
        </w:numPr>
        <w:spacing w:before="100" w:after="200" w:line="276" w:lineRule="auto"/>
        <w:rPr>
          <w:rFonts w:ascii="Calibri" w:hAnsi="Calibri" w:cs="Calibri"/>
          <w:sz w:val="24"/>
          <w:szCs w:val="24"/>
        </w:rPr>
      </w:pPr>
      <w:r w:rsidRPr="007346A7">
        <w:rPr>
          <w:rFonts w:ascii="Calibri" w:hAnsi="Calibri" w:cs="Calibri"/>
          <w:sz w:val="24"/>
          <w:szCs w:val="24"/>
        </w:rPr>
        <w:t xml:space="preserve">The final section of the CLNA is a summary of the previous five sections and an overview of possible actions to mitigate areas of deficiencies which can be used to develop the local application for Perkins funds.  </w:t>
      </w:r>
    </w:p>
    <w:p w14:paraId="485C97EB" w14:textId="10B07993" w:rsidR="00F063EE" w:rsidRDefault="00F063EE" w:rsidP="00FC385D">
      <w:pPr>
        <w:pStyle w:val="Heading3"/>
      </w:pPr>
      <w:bookmarkStart w:id="8" w:name="_Toc65176728"/>
      <w:r>
        <w:t>Collecting and Analyzing Data</w:t>
      </w:r>
      <w:bookmarkEnd w:id="8"/>
    </w:p>
    <w:p w14:paraId="233CEE4F" w14:textId="4C02E1A4" w:rsidR="00F063EE" w:rsidRPr="007346A7" w:rsidRDefault="00F063EE" w:rsidP="00F063EE">
      <w:pPr>
        <w:rPr>
          <w:rFonts w:ascii="Calibri" w:hAnsi="Calibri" w:cs="Calibri"/>
          <w:sz w:val="24"/>
          <w:szCs w:val="24"/>
        </w:rPr>
      </w:pPr>
      <w:r w:rsidRPr="007346A7">
        <w:rPr>
          <w:rFonts w:ascii="Calibri" w:hAnsi="Calibri" w:cs="Calibri"/>
          <w:sz w:val="24"/>
          <w:szCs w:val="24"/>
        </w:rPr>
        <w:t xml:space="preserve">In order to streamline the data collection process for LEAs, the TEA will provide each local agency with </w:t>
      </w:r>
      <w:r>
        <w:rPr>
          <w:rFonts w:ascii="Calibri" w:hAnsi="Calibri" w:cs="Calibri"/>
          <w:sz w:val="24"/>
          <w:szCs w:val="24"/>
        </w:rPr>
        <w:t xml:space="preserve">the </w:t>
      </w:r>
      <w:r w:rsidRPr="007346A7">
        <w:rPr>
          <w:rFonts w:ascii="Calibri" w:hAnsi="Calibri" w:cs="Calibri"/>
          <w:sz w:val="24"/>
          <w:szCs w:val="24"/>
        </w:rPr>
        <w:t xml:space="preserve">disaggregated data needed to complete the CLNA. </w:t>
      </w:r>
      <w:r w:rsidR="00F54022" w:rsidRPr="00181688">
        <w:rPr>
          <w:rFonts w:ascii="Calibri" w:hAnsi="Calibri" w:cs="Calibri"/>
          <w:sz w:val="24"/>
          <w:szCs w:val="24"/>
        </w:rPr>
        <w:t xml:space="preserve">Perkins V Indicator data is now accessible in the </w:t>
      </w:r>
      <w:hyperlink r:id="rId12" w:history="1">
        <w:r w:rsidR="00F54022" w:rsidRPr="00181688">
          <w:rPr>
            <w:rStyle w:val="Hyperlink"/>
            <w:rFonts w:ascii="Calibri" w:hAnsi="Calibri" w:cs="Calibri"/>
            <w:sz w:val="24"/>
            <w:szCs w:val="24"/>
            <w:u w:val="none"/>
          </w:rPr>
          <w:t>Texas Education Agency Login (TEAL) system</w:t>
        </w:r>
      </w:hyperlink>
      <w:r w:rsidR="00F54022" w:rsidRPr="00181688">
        <w:rPr>
          <w:rFonts w:ascii="Calibri" w:hAnsi="Calibri" w:cs="Calibri"/>
          <w:sz w:val="24"/>
          <w:szCs w:val="24"/>
        </w:rPr>
        <w:t xml:space="preserve"> through the Career and Technical Education Reports (CTER) application.</w:t>
      </w:r>
      <w:r w:rsidR="00F54022">
        <w:rPr>
          <w:rFonts w:ascii="Calibri" w:hAnsi="Calibri" w:cs="Calibri"/>
          <w:sz w:val="24"/>
          <w:szCs w:val="24"/>
        </w:rPr>
        <w:t xml:space="preserve"> </w:t>
      </w:r>
      <w:r w:rsidRPr="007346A7">
        <w:rPr>
          <w:rFonts w:ascii="Calibri" w:hAnsi="Calibri" w:cs="Calibri"/>
          <w:sz w:val="24"/>
          <w:szCs w:val="24"/>
        </w:rPr>
        <w:t>LEA’s leadership in collaboration with stakeholders recruited to participate in the process</w:t>
      </w:r>
      <w:r>
        <w:rPr>
          <w:rFonts w:ascii="Calibri" w:hAnsi="Calibri" w:cs="Calibri"/>
          <w:sz w:val="24"/>
          <w:szCs w:val="24"/>
        </w:rPr>
        <w:t>,</w:t>
      </w:r>
      <w:r w:rsidRPr="007346A7">
        <w:rPr>
          <w:rFonts w:ascii="Calibri" w:hAnsi="Calibri" w:cs="Calibri"/>
          <w:sz w:val="24"/>
          <w:szCs w:val="24"/>
        </w:rPr>
        <w:t xml:space="preserve"> will review disaggregated data based upon performance of student populations, effective service to every student population within local parameters, and the identification of program strengths and growth opportunities. It will be the duty of LEA</w:t>
      </w:r>
      <w:r>
        <w:rPr>
          <w:rFonts w:ascii="Calibri" w:hAnsi="Calibri" w:cs="Calibri"/>
          <w:sz w:val="24"/>
          <w:szCs w:val="24"/>
        </w:rPr>
        <w:t>’</w:t>
      </w:r>
      <w:r w:rsidRPr="007346A7">
        <w:rPr>
          <w:rFonts w:ascii="Calibri" w:hAnsi="Calibri" w:cs="Calibri"/>
          <w:sz w:val="24"/>
          <w:szCs w:val="24"/>
        </w:rPr>
        <w:t xml:space="preserve">s CTE leadership to organize the presentation of the data to the advisory committee, record the findings of the committee, and complete the CLNA to meet the requirements of Perkins V.  </w:t>
      </w:r>
    </w:p>
    <w:p w14:paraId="738F21AA" w14:textId="4F56BF97" w:rsidR="00F063EE" w:rsidRDefault="00F063EE" w:rsidP="00FC385D">
      <w:pPr>
        <w:pStyle w:val="Heading3"/>
      </w:pPr>
      <w:bookmarkStart w:id="9" w:name="_Toc65176729"/>
      <w:r>
        <w:t>Set Priorities</w:t>
      </w:r>
      <w:bookmarkEnd w:id="9"/>
    </w:p>
    <w:p w14:paraId="550B7636" w14:textId="77777777" w:rsidR="00F063EE" w:rsidRPr="007346A7" w:rsidRDefault="00F063EE" w:rsidP="00F063EE">
      <w:pPr>
        <w:rPr>
          <w:rFonts w:ascii="Calibri" w:hAnsi="Calibri" w:cs="Calibri"/>
          <w:sz w:val="24"/>
          <w:szCs w:val="24"/>
        </w:rPr>
      </w:pPr>
      <w:r w:rsidRPr="007346A7">
        <w:rPr>
          <w:rFonts w:ascii="Calibri" w:hAnsi="Calibri" w:cs="Calibri"/>
          <w:sz w:val="24"/>
          <w:szCs w:val="24"/>
        </w:rPr>
        <w:t>Once the committee has reviewed the LEA</w:t>
      </w:r>
      <w:r>
        <w:rPr>
          <w:rFonts w:ascii="Calibri" w:hAnsi="Calibri" w:cs="Calibri"/>
          <w:sz w:val="24"/>
          <w:szCs w:val="24"/>
        </w:rPr>
        <w:t>’s data</w:t>
      </w:r>
      <w:r w:rsidRPr="007346A7">
        <w:rPr>
          <w:rFonts w:ascii="Calibri" w:hAnsi="Calibri" w:cs="Calibri"/>
          <w:sz w:val="24"/>
          <w:szCs w:val="24"/>
        </w:rPr>
        <w:t xml:space="preserve"> provided by TEA, the next step in completing the CLNA is to determine in what order the findings need to be addressed. This phase of the assessment will guide the completion of the summary as </w:t>
      </w:r>
      <w:r>
        <w:rPr>
          <w:rFonts w:ascii="Calibri" w:hAnsi="Calibri" w:cs="Calibri"/>
          <w:sz w:val="24"/>
          <w:szCs w:val="24"/>
        </w:rPr>
        <w:t xml:space="preserve">the </w:t>
      </w:r>
      <w:r w:rsidRPr="007346A7">
        <w:rPr>
          <w:rFonts w:ascii="Calibri" w:hAnsi="Calibri" w:cs="Calibri"/>
          <w:sz w:val="24"/>
          <w:szCs w:val="24"/>
        </w:rPr>
        <w:t>committee decides which actions will have the greatest impact</w:t>
      </w:r>
      <w:r>
        <w:rPr>
          <w:rFonts w:ascii="Calibri" w:hAnsi="Calibri" w:cs="Calibri"/>
          <w:sz w:val="24"/>
          <w:szCs w:val="24"/>
        </w:rPr>
        <w:t>.</w:t>
      </w:r>
    </w:p>
    <w:p w14:paraId="33C2CE69" w14:textId="77777777" w:rsidR="00F063EE" w:rsidRPr="007346A7" w:rsidRDefault="00F063EE" w:rsidP="00F063EE">
      <w:pPr>
        <w:rPr>
          <w:rFonts w:ascii="Calibri" w:hAnsi="Calibri" w:cs="Calibri"/>
          <w:sz w:val="24"/>
          <w:szCs w:val="24"/>
        </w:rPr>
      </w:pPr>
      <w:r w:rsidRPr="007346A7">
        <w:rPr>
          <w:rFonts w:ascii="Calibri" w:hAnsi="Calibri" w:cs="Calibri"/>
          <w:sz w:val="24"/>
          <w:szCs w:val="24"/>
        </w:rPr>
        <w:t>The prioritization of strategies to address program strengths and growth opportunities should also incorporate the six required uses of funds for LEAs in Perkins V. The six required local uses of funds are listed below:</w:t>
      </w:r>
    </w:p>
    <w:p w14:paraId="53754EFC" w14:textId="77777777" w:rsidR="00F063EE" w:rsidRPr="007346A7" w:rsidRDefault="00F063EE" w:rsidP="00F063EE">
      <w:pPr>
        <w:pStyle w:val="ListParagraph"/>
        <w:numPr>
          <w:ilvl w:val="0"/>
          <w:numId w:val="14"/>
        </w:numPr>
        <w:spacing w:before="100" w:after="200" w:line="276" w:lineRule="auto"/>
        <w:rPr>
          <w:rFonts w:ascii="Calibri" w:hAnsi="Calibri" w:cs="Calibri"/>
          <w:sz w:val="24"/>
          <w:szCs w:val="24"/>
        </w:rPr>
      </w:pPr>
      <w:r w:rsidRPr="007346A7">
        <w:rPr>
          <w:rFonts w:ascii="Calibri" w:hAnsi="Calibri" w:cs="Calibri"/>
          <w:sz w:val="24"/>
          <w:szCs w:val="24"/>
        </w:rPr>
        <w:t>Provide career exploration and career development activities through an organized systematic framework designed to aid students, including in the middle grades. The activities should occur before students enroll and while participating in a career and technical education program. The intent is to assist students in making informed plans and decisions about future education and career opportunities and programs of study.</w:t>
      </w:r>
    </w:p>
    <w:p w14:paraId="56640644" w14:textId="77777777" w:rsidR="00F063EE" w:rsidRPr="007346A7" w:rsidRDefault="00F063EE" w:rsidP="00F063EE">
      <w:pPr>
        <w:pStyle w:val="ListParagraph"/>
        <w:numPr>
          <w:ilvl w:val="0"/>
          <w:numId w:val="14"/>
        </w:numPr>
        <w:spacing w:after="0" w:line="276" w:lineRule="auto"/>
        <w:rPr>
          <w:rFonts w:ascii="Calibri" w:hAnsi="Calibri" w:cs="Calibri"/>
          <w:sz w:val="24"/>
          <w:szCs w:val="24"/>
        </w:rPr>
      </w:pPr>
      <w:r w:rsidRPr="007346A7">
        <w:rPr>
          <w:rFonts w:ascii="Calibri" w:hAnsi="Calibri" w:cs="Calibri"/>
          <w:sz w:val="24"/>
          <w:szCs w:val="24"/>
        </w:rPr>
        <w:lastRenderedPageBreak/>
        <w:t>Provide professional development for teachers, faculty, school leaders, administrators, specialized instructional support personnel, career guidance and academic counselors, or paraprofessionals.</w:t>
      </w:r>
    </w:p>
    <w:p w14:paraId="56514E0C" w14:textId="77777777" w:rsidR="00F063EE" w:rsidRPr="007346A7" w:rsidRDefault="00F063EE" w:rsidP="00F063EE">
      <w:pPr>
        <w:pStyle w:val="ListParagraph"/>
        <w:numPr>
          <w:ilvl w:val="0"/>
          <w:numId w:val="14"/>
        </w:numPr>
        <w:spacing w:before="100" w:after="200" w:line="276" w:lineRule="auto"/>
        <w:rPr>
          <w:rFonts w:ascii="Calibri" w:hAnsi="Calibri" w:cs="Calibri"/>
          <w:sz w:val="24"/>
          <w:szCs w:val="24"/>
        </w:rPr>
      </w:pPr>
      <w:r w:rsidRPr="007346A7">
        <w:rPr>
          <w:rFonts w:ascii="Calibri" w:hAnsi="Calibri" w:cs="Calibri"/>
          <w:sz w:val="24"/>
          <w:szCs w:val="24"/>
        </w:rPr>
        <w:t>Provide within career and technical education the skills necessary to pursue careers in high-skill, high-wage, and in-demand industry sectors or occupations.</w:t>
      </w:r>
    </w:p>
    <w:p w14:paraId="082BF90E" w14:textId="77777777" w:rsidR="00F063EE" w:rsidRPr="007346A7" w:rsidRDefault="00F063EE" w:rsidP="00F063EE">
      <w:pPr>
        <w:pStyle w:val="ListParagraph"/>
        <w:numPr>
          <w:ilvl w:val="0"/>
          <w:numId w:val="14"/>
        </w:numPr>
        <w:spacing w:before="100" w:after="200" w:line="276" w:lineRule="auto"/>
        <w:rPr>
          <w:rFonts w:ascii="Calibri" w:hAnsi="Calibri" w:cs="Calibri"/>
          <w:sz w:val="24"/>
          <w:szCs w:val="24"/>
        </w:rPr>
      </w:pPr>
      <w:r w:rsidRPr="007346A7">
        <w:rPr>
          <w:rFonts w:ascii="Calibri" w:hAnsi="Calibri" w:cs="Calibri"/>
          <w:sz w:val="24"/>
          <w:szCs w:val="24"/>
        </w:rPr>
        <w:t xml:space="preserve">Support integration of academic skills into career and technical education programs and programs of study </w:t>
      </w:r>
    </w:p>
    <w:p w14:paraId="19FE47A2" w14:textId="77777777" w:rsidR="00F063EE" w:rsidRPr="007346A7" w:rsidRDefault="00F063EE" w:rsidP="00F063EE">
      <w:pPr>
        <w:pStyle w:val="ListParagraph"/>
        <w:numPr>
          <w:ilvl w:val="0"/>
          <w:numId w:val="14"/>
        </w:numPr>
        <w:spacing w:before="100" w:after="200" w:line="276" w:lineRule="auto"/>
        <w:rPr>
          <w:rFonts w:ascii="Calibri" w:hAnsi="Calibri" w:cs="Calibri"/>
          <w:sz w:val="24"/>
          <w:szCs w:val="24"/>
        </w:rPr>
      </w:pPr>
      <w:r w:rsidRPr="007346A7">
        <w:rPr>
          <w:rFonts w:ascii="Calibri" w:hAnsi="Calibri" w:cs="Calibri"/>
          <w:sz w:val="24"/>
          <w:szCs w:val="24"/>
        </w:rPr>
        <w:t>Plan and carry out elements that support the implementation of career and technical education programs and programs of study and that result in increasing student achievement of the local levels of performance.</w:t>
      </w:r>
    </w:p>
    <w:p w14:paraId="4B0ED882" w14:textId="77777777" w:rsidR="00F063EE" w:rsidRPr="007346A7" w:rsidRDefault="00F063EE" w:rsidP="00F063EE">
      <w:pPr>
        <w:pStyle w:val="ListParagraph"/>
        <w:numPr>
          <w:ilvl w:val="0"/>
          <w:numId w:val="14"/>
        </w:numPr>
        <w:spacing w:after="0" w:line="276" w:lineRule="auto"/>
        <w:rPr>
          <w:rFonts w:ascii="Calibri" w:hAnsi="Calibri" w:cs="Calibri"/>
          <w:sz w:val="24"/>
          <w:szCs w:val="24"/>
        </w:rPr>
      </w:pPr>
      <w:r w:rsidRPr="007346A7">
        <w:rPr>
          <w:rFonts w:ascii="Calibri" w:hAnsi="Calibri" w:cs="Calibri"/>
          <w:sz w:val="24"/>
          <w:szCs w:val="24"/>
        </w:rPr>
        <w:t xml:space="preserve">Develop and implement evaluations of the activities carried out with funds, including evaluations necessary to complete the CLNA. </w:t>
      </w:r>
    </w:p>
    <w:p w14:paraId="1394D815" w14:textId="0C6C661E" w:rsidR="00F063EE" w:rsidRDefault="00F063EE" w:rsidP="00F063EE"/>
    <w:p w14:paraId="503263D6" w14:textId="325268F6" w:rsidR="00F063EE" w:rsidRDefault="00F063EE" w:rsidP="00FC385D">
      <w:pPr>
        <w:pStyle w:val="Heading3"/>
      </w:pPr>
      <w:bookmarkStart w:id="10" w:name="_Toc65176730"/>
      <w:r>
        <w:t>Relationship Between the CLNA and the Local Application</w:t>
      </w:r>
      <w:bookmarkEnd w:id="10"/>
    </w:p>
    <w:p w14:paraId="382CEA26" w14:textId="77777777" w:rsidR="00F063EE" w:rsidRDefault="00F063EE" w:rsidP="00F063EE">
      <w:pPr>
        <w:spacing w:after="0"/>
      </w:pPr>
      <w:r w:rsidRPr="007346A7">
        <w:rPr>
          <w:rFonts w:ascii="Calibri" w:hAnsi="Calibri" w:cs="Calibri"/>
          <w:sz w:val="24"/>
          <w:szCs w:val="24"/>
        </w:rPr>
        <w:t xml:space="preserve">The sections of the CLNA allow LEAs to review the pressing needs of the LEA to include the needs of both the student and industry. </w:t>
      </w:r>
      <w:r w:rsidRPr="007346A7">
        <w:rPr>
          <w:rFonts w:ascii="Calibri" w:eastAsia="Calibri" w:hAnsi="Calibri" w:cs="Calibri"/>
          <w:sz w:val="24"/>
          <w:szCs w:val="24"/>
        </w:rPr>
        <w:t xml:space="preserve">The local application offers an opportunity for LEAs to determine how to address those needs through Perkins and how to shape CTE program offerings and supports. The local application is defined by the relevant sections of the CLNA that highlight the program areas needing the most attention and the areas having the greatest impact on student achievement. </w:t>
      </w:r>
    </w:p>
    <w:p w14:paraId="3EB8359C" w14:textId="77777777" w:rsidR="00730DBD" w:rsidRDefault="00730DBD" w:rsidP="00FC385D">
      <w:pPr>
        <w:pStyle w:val="Heading1"/>
      </w:pPr>
    </w:p>
    <w:p w14:paraId="3BED8A7F" w14:textId="44398753" w:rsidR="00F063EE" w:rsidRDefault="00F063EE" w:rsidP="00FC385D">
      <w:pPr>
        <w:pStyle w:val="Heading2"/>
      </w:pPr>
      <w:bookmarkStart w:id="11" w:name="_Toc65176731"/>
      <w:r w:rsidRPr="0D89C3CF">
        <w:t>The Comprehensive Local Needs Assessment</w:t>
      </w:r>
      <w:bookmarkEnd w:id="11"/>
    </w:p>
    <w:p w14:paraId="1439F7DD" w14:textId="21F2089F" w:rsidR="00F063EE" w:rsidRPr="00D21554" w:rsidRDefault="00F063EE" w:rsidP="00FC385D">
      <w:pPr>
        <w:pStyle w:val="Heading3"/>
      </w:pPr>
      <w:bookmarkStart w:id="12" w:name="_Toc65176732"/>
      <w:r w:rsidRPr="00D21554">
        <w:t>Part 1: Application Designation</w:t>
      </w:r>
      <w:bookmarkEnd w:id="12"/>
    </w:p>
    <w:p w14:paraId="0EE6A5B7" w14:textId="77777777" w:rsidR="00F063EE" w:rsidRDefault="00F063EE" w:rsidP="00F063EE">
      <w:pPr>
        <w:spacing w:after="0"/>
        <w:rPr>
          <w:rFonts w:ascii="Calibri" w:eastAsia="Calibri" w:hAnsi="Calibri" w:cs="Calibri"/>
          <w:sz w:val="24"/>
          <w:szCs w:val="24"/>
        </w:rPr>
      </w:pPr>
      <w:r>
        <w:rPr>
          <w:rFonts w:ascii="Calibri" w:eastAsia="Calibri" w:hAnsi="Calibri" w:cs="Calibri"/>
          <w:sz w:val="24"/>
          <w:szCs w:val="24"/>
        </w:rPr>
        <w:t xml:space="preserve">An integral part of planning for the CLNA is determining how LEAs will apply for Perkins funds. </w:t>
      </w:r>
    </w:p>
    <w:p w14:paraId="41701B72" w14:textId="77777777" w:rsidR="00F063EE" w:rsidRPr="001E7273" w:rsidRDefault="00F063EE" w:rsidP="00F063EE">
      <w:pPr>
        <w:spacing w:after="0"/>
        <w:rPr>
          <w:rFonts w:ascii="Calibri" w:eastAsia="Calibri" w:hAnsi="Calibri" w:cs="Calibri"/>
          <w:sz w:val="24"/>
          <w:szCs w:val="24"/>
        </w:rPr>
      </w:pPr>
      <w:r w:rsidRPr="003A641E">
        <w:rPr>
          <w:rFonts w:ascii="Calibri" w:eastAsia="Calibri" w:hAnsi="Calibri" w:cs="Calibri"/>
          <w:sz w:val="24"/>
          <w:szCs w:val="24"/>
        </w:rPr>
        <w:t>The following requirements must be met</w:t>
      </w:r>
      <w:r>
        <w:rPr>
          <w:rFonts w:ascii="Calibri" w:eastAsia="Calibri" w:hAnsi="Calibri" w:cs="Calibri"/>
          <w:sz w:val="24"/>
          <w:szCs w:val="24"/>
        </w:rPr>
        <w:t xml:space="preserve"> when applying for funding:</w:t>
      </w:r>
    </w:p>
    <w:p w14:paraId="04D9C693" w14:textId="1FC85C22" w:rsidR="00F063EE" w:rsidRPr="00902BCE" w:rsidRDefault="00F063EE" w:rsidP="00F063EE">
      <w:pPr>
        <w:pStyle w:val="ListParagraph"/>
        <w:numPr>
          <w:ilvl w:val="0"/>
          <w:numId w:val="25"/>
        </w:numPr>
        <w:spacing w:before="100" w:after="0" w:line="276" w:lineRule="auto"/>
        <w:rPr>
          <w:rFonts w:ascii="Calibri" w:eastAsia="Calibri" w:hAnsi="Calibri" w:cs="Calibri"/>
          <w:sz w:val="24"/>
          <w:szCs w:val="24"/>
        </w:rPr>
      </w:pPr>
      <w:r w:rsidRPr="00902BCE">
        <w:rPr>
          <w:rFonts w:ascii="Calibri" w:eastAsia="Calibri" w:hAnsi="Calibri" w:cs="Calibri"/>
          <w:sz w:val="24"/>
          <w:szCs w:val="24"/>
        </w:rPr>
        <w:t>LEAs may apply for funding as single applicants if they are eligible for at least $15,000 under this grant.</w:t>
      </w:r>
    </w:p>
    <w:p w14:paraId="31A3A6EE" w14:textId="6483385A" w:rsidR="00F063EE" w:rsidRPr="00902BCE" w:rsidRDefault="00F063EE" w:rsidP="00F063EE">
      <w:pPr>
        <w:pStyle w:val="ListParagraph"/>
        <w:numPr>
          <w:ilvl w:val="0"/>
          <w:numId w:val="25"/>
        </w:numPr>
        <w:spacing w:before="100" w:after="0" w:line="276" w:lineRule="auto"/>
        <w:rPr>
          <w:rFonts w:ascii="Calibri" w:eastAsia="Calibri" w:hAnsi="Calibri" w:cs="Calibri"/>
          <w:sz w:val="24"/>
          <w:szCs w:val="24"/>
        </w:rPr>
      </w:pPr>
      <w:r w:rsidRPr="00902BCE">
        <w:rPr>
          <w:rFonts w:ascii="Calibri" w:eastAsia="Calibri" w:hAnsi="Calibri" w:cs="Calibri"/>
          <w:sz w:val="24"/>
          <w:szCs w:val="24"/>
        </w:rPr>
        <w:t>LEAs whose grant allotment is less than $15,000 may still participate in the grant allotment by joining a shared services arrangement (SSA) with other LEAs, a regional education service center, or a postsecondary institution to meet the minimum grant requirement of $15,000.</w:t>
      </w:r>
    </w:p>
    <w:p w14:paraId="6E47D4C5" w14:textId="1915B0C9" w:rsidR="00F063EE" w:rsidRPr="00902BCE" w:rsidRDefault="00F063EE" w:rsidP="00F063EE">
      <w:pPr>
        <w:pStyle w:val="ListParagraph"/>
        <w:numPr>
          <w:ilvl w:val="0"/>
          <w:numId w:val="25"/>
        </w:numPr>
        <w:spacing w:before="100" w:after="0" w:line="276" w:lineRule="auto"/>
        <w:rPr>
          <w:rFonts w:ascii="Calibri" w:eastAsia="Calibri" w:hAnsi="Calibri" w:cs="Calibri"/>
          <w:b/>
          <w:bCs/>
        </w:rPr>
      </w:pPr>
      <w:r w:rsidRPr="00902BCE">
        <w:rPr>
          <w:rFonts w:ascii="Calibri" w:eastAsia="Calibri" w:hAnsi="Calibri" w:cs="Calibri"/>
          <w:sz w:val="24"/>
          <w:szCs w:val="24"/>
        </w:rPr>
        <w:t>An LEA located in a rural, sparsely populated area may be eligible for a waiver of the requirement for a $15,000 minimum allocation if its high school is located at least 30 highway miles from the nearest neighboring high school campus and for that reason it is unable to enter into an SSA to provide services under the grant. Charter schools may also be eligible for a waiver if they are unable to join an SSA.</w:t>
      </w:r>
    </w:p>
    <w:p w14:paraId="12022ACD" w14:textId="35AC66FC" w:rsidR="00F063EE" w:rsidRPr="008A7E0C" w:rsidRDefault="00F063EE" w:rsidP="008A7E0C">
      <w:pPr>
        <w:pStyle w:val="ListParagraph"/>
        <w:numPr>
          <w:ilvl w:val="0"/>
          <w:numId w:val="25"/>
        </w:numPr>
        <w:spacing w:before="100" w:after="0" w:line="276" w:lineRule="auto"/>
        <w:rPr>
          <w:rFonts w:ascii="Calibri" w:eastAsia="Calibri" w:hAnsi="Calibri" w:cs="Calibri"/>
          <w:sz w:val="24"/>
          <w:szCs w:val="24"/>
        </w:rPr>
      </w:pPr>
      <w:r w:rsidRPr="00117317">
        <w:rPr>
          <w:rFonts w:ascii="Calibri" w:eastAsia="Calibri" w:hAnsi="Calibri" w:cs="Calibri"/>
          <w:sz w:val="24"/>
          <w:szCs w:val="24"/>
        </w:rPr>
        <w:t>Members of S</w:t>
      </w:r>
      <w:r>
        <w:rPr>
          <w:rFonts w:ascii="Calibri" w:eastAsia="Calibri" w:hAnsi="Calibri" w:cs="Calibri"/>
          <w:sz w:val="24"/>
          <w:szCs w:val="24"/>
        </w:rPr>
        <w:t>SA</w:t>
      </w:r>
      <w:r w:rsidRPr="00117317">
        <w:rPr>
          <w:rFonts w:ascii="Calibri" w:eastAsia="Calibri" w:hAnsi="Calibri" w:cs="Calibri"/>
          <w:sz w:val="24"/>
          <w:szCs w:val="24"/>
        </w:rPr>
        <w:t>s will</w:t>
      </w:r>
      <w:r w:rsidRPr="00902BCE">
        <w:rPr>
          <w:rFonts w:ascii="Calibri" w:eastAsia="Calibri" w:hAnsi="Calibri" w:cs="Calibri"/>
          <w:sz w:val="24"/>
          <w:szCs w:val="24"/>
        </w:rPr>
        <w:t xml:space="preserve"> </w:t>
      </w:r>
      <w:r w:rsidRPr="00117317">
        <w:rPr>
          <w:rFonts w:ascii="Calibri" w:eastAsia="Calibri" w:hAnsi="Calibri" w:cs="Calibri"/>
          <w:sz w:val="24"/>
          <w:szCs w:val="24"/>
        </w:rPr>
        <w:t xml:space="preserve">complete four sections of the CLNA Parts 1, 2, 4, </w:t>
      </w:r>
      <w:r>
        <w:rPr>
          <w:rFonts w:ascii="Calibri" w:eastAsia="Calibri" w:hAnsi="Calibri" w:cs="Calibri"/>
          <w:sz w:val="24"/>
          <w:szCs w:val="24"/>
        </w:rPr>
        <w:t>and</w:t>
      </w:r>
      <w:r w:rsidRPr="00117317">
        <w:rPr>
          <w:rFonts w:ascii="Calibri" w:eastAsia="Calibri" w:hAnsi="Calibri" w:cs="Calibri"/>
          <w:sz w:val="24"/>
          <w:szCs w:val="24"/>
        </w:rPr>
        <w:t xml:space="preserve"> 7</w:t>
      </w:r>
      <w:r>
        <w:rPr>
          <w:rFonts w:ascii="Calibri" w:eastAsia="Calibri" w:hAnsi="Calibri" w:cs="Calibri"/>
          <w:sz w:val="24"/>
          <w:szCs w:val="24"/>
        </w:rPr>
        <w:t xml:space="preserve">. </w:t>
      </w:r>
      <w:r w:rsidRPr="00902BCE">
        <w:rPr>
          <w:rFonts w:ascii="Calibri" w:eastAsia="Calibri" w:hAnsi="Calibri" w:cs="Calibri"/>
          <w:sz w:val="24"/>
          <w:szCs w:val="24"/>
        </w:rPr>
        <w:t>Independents will complete all seven sections of the CLNA</w:t>
      </w:r>
      <w:r>
        <w:rPr>
          <w:rFonts w:ascii="Calibri" w:eastAsia="Calibri" w:hAnsi="Calibri" w:cs="Calibri"/>
          <w:sz w:val="24"/>
          <w:szCs w:val="24"/>
        </w:rPr>
        <w:t>.</w:t>
      </w:r>
    </w:p>
    <w:p w14:paraId="7E02ACB5" w14:textId="2160EE67" w:rsidR="00164F23" w:rsidRPr="008A7E0C" w:rsidRDefault="00F063EE" w:rsidP="00F063EE">
      <w:pPr>
        <w:spacing w:after="0"/>
        <w:rPr>
          <w:rStyle w:val="IntenseEmphasis"/>
          <w:rFonts w:ascii="Century Gothic" w:eastAsia="Calibri" w:hAnsi="Century Gothic" w:cs="Times New Roman"/>
          <w:i w:val="0"/>
          <w:iCs w:val="0"/>
        </w:rPr>
      </w:pPr>
      <w:r>
        <w:rPr>
          <w:noProof/>
        </w:rPr>
        <w:lastRenderedPageBreak/>
        <w:drawing>
          <wp:inline distT="0" distB="0" distL="0" distR="0" wp14:anchorId="6E032953" wp14:editId="13CC5837">
            <wp:extent cx="6206632" cy="1250899"/>
            <wp:effectExtent l="0" t="0" r="3810" b="6985"/>
            <wp:docPr id="23" name="Picture 5" descr="A sample section of the CLNA application — includes a list of funding sources the applicant intends to apply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 descr="A sample section of the CLNA application — includes a list of funding sources the applicant intends to apply for."/>
                    <pic:cNvPicPr/>
                  </pic:nvPicPr>
                  <pic:blipFill>
                    <a:blip r:embed="rId13">
                      <a:extLst>
                        <a:ext uri="{FF2B5EF4-FFF2-40B4-BE49-F238E27FC236}">
                          <a16:creationId xmlns:a16="http://schemas.microsoft.com/office/drawing/2014/main"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id="{ABCB26A7-2D8E-4329-86CA-0F6E8CAA7C94}"/>
                        </a:ext>
                      </a:extLst>
                    </a:blip>
                    <a:stretch>
                      <a:fillRect/>
                    </a:stretch>
                  </pic:blipFill>
                  <pic:spPr>
                    <a:xfrm>
                      <a:off x="0" y="0"/>
                      <a:ext cx="6206632" cy="1250899"/>
                    </a:xfrm>
                    <a:prstGeom prst="rect">
                      <a:avLst/>
                    </a:prstGeom>
                  </pic:spPr>
                </pic:pic>
              </a:graphicData>
            </a:graphic>
          </wp:inline>
        </w:drawing>
      </w:r>
    </w:p>
    <w:p w14:paraId="7FB627A0" w14:textId="289BD9E3" w:rsidR="00F063EE" w:rsidRDefault="00F063EE" w:rsidP="00F063EE">
      <w:pPr>
        <w:spacing w:after="0"/>
        <w:rPr>
          <w:rStyle w:val="IntenseEmphasis"/>
        </w:rPr>
      </w:pPr>
      <w:r w:rsidRPr="0D89C3CF">
        <w:rPr>
          <w:rStyle w:val="IntenseEmphasis"/>
        </w:rPr>
        <w:t>Instructions:</w:t>
      </w:r>
    </w:p>
    <w:p w14:paraId="0A1B227C" w14:textId="77777777" w:rsidR="00F063EE" w:rsidRPr="006D5C06" w:rsidRDefault="00F063EE" w:rsidP="00F063EE">
      <w:pPr>
        <w:spacing w:after="0"/>
        <w:rPr>
          <w:rFonts w:ascii="Calibri" w:eastAsia="Calibri" w:hAnsi="Calibri" w:cs="Calibri"/>
          <w:sz w:val="24"/>
          <w:szCs w:val="24"/>
        </w:rPr>
      </w:pPr>
      <w:r>
        <w:rPr>
          <w:rFonts w:ascii="Calibri" w:eastAsia="Calibri" w:hAnsi="Calibri" w:cs="Calibri"/>
          <w:sz w:val="24"/>
          <w:szCs w:val="24"/>
        </w:rPr>
        <w:t xml:space="preserve">Select the LEA’s application designation. The designation selected on the CLNA must match the Perkins Applicant Designation and Certification Form (ADC). </w:t>
      </w:r>
    </w:p>
    <w:p w14:paraId="4E069E2D" w14:textId="77777777" w:rsidR="00F063EE" w:rsidRDefault="00F063EE" w:rsidP="00F063EE">
      <w:pPr>
        <w:spacing w:after="0"/>
        <w:rPr>
          <w:rFonts w:ascii="Century Gothic" w:eastAsia="Calibri" w:hAnsi="Century Gothic" w:cs="Times New Roman"/>
          <w:b/>
          <w:bCs/>
        </w:rPr>
      </w:pPr>
    </w:p>
    <w:p w14:paraId="6EEF07DA" w14:textId="7407CCFE" w:rsidR="00F063EE" w:rsidRDefault="00F063EE" w:rsidP="00FC385D">
      <w:pPr>
        <w:pStyle w:val="Heading3"/>
      </w:pPr>
      <w:bookmarkStart w:id="13" w:name="_Toc65176733"/>
      <w:r w:rsidRPr="00B6456B">
        <w:t xml:space="preserve">Part </w:t>
      </w:r>
      <w:r>
        <w:t>2</w:t>
      </w:r>
      <w:r w:rsidRPr="00B6456B">
        <w:t>: Student Performance</w:t>
      </w:r>
      <w:bookmarkEnd w:id="13"/>
      <w:r w:rsidRPr="00B6456B">
        <w:t xml:space="preserve"> </w:t>
      </w:r>
    </w:p>
    <w:p w14:paraId="630D186D" w14:textId="77777777" w:rsidR="00F063EE" w:rsidRDefault="00F063EE" w:rsidP="003B394F">
      <w:r w:rsidRPr="007346A7">
        <w:t>Review</w:t>
      </w:r>
      <w:r>
        <w:t xml:space="preserve"> </w:t>
      </w:r>
      <w:r w:rsidRPr="007346A7">
        <w:t xml:space="preserve">Perkins accountability data provided by the TEA and any other data that may have relevance. An important approach to evaluating student performance is to compare data for </w:t>
      </w:r>
      <w:r>
        <w:t>CTE Learners (</w:t>
      </w:r>
      <w:r w:rsidRPr="007346A7">
        <w:t xml:space="preserve">CTE </w:t>
      </w:r>
      <w:r>
        <w:t>C</w:t>
      </w:r>
      <w:r w:rsidRPr="007346A7">
        <w:t xml:space="preserve">oncentrators and CTE </w:t>
      </w:r>
      <w:r>
        <w:t>C</w:t>
      </w:r>
      <w:r w:rsidRPr="007346A7">
        <w:t>ompleters</w:t>
      </w:r>
      <w:r>
        <w:t>)</w:t>
      </w:r>
      <w:r w:rsidRPr="007346A7">
        <w:t xml:space="preserve"> to non-CTE</w:t>
      </w:r>
      <w:r>
        <w:t xml:space="preserve"> Learners (Not CTE, CTE Participants, and CTE Explorers)</w:t>
      </w:r>
      <w:r w:rsidRPr="007346A7">
        <w:t>. For secondary students, it would be most beneficial to look at differences between these groups for graduation rates, academic performance, and</w:t>
      </w:r>
      <w:r>
        <w:t xml:space="preserve"> postsecondary</w:t>
      </w:r>
      <w:r w:rsidRPr="007346A7">
        <w:t xml:space="preserve"> placement.</w:t>
      </w:r>
    </w:p>
    <w:p w14:paraId="086EEC89" w14:textId="77777777" w:rsidR="00F063EE" w:rsidRDefault="00F063EE" w:rsidP="003B394F">
      <w:r>
        <w:t xml:space="preserve">2018-2019 Data: </w:t>
      </w:r>
    </w:p>
    <w:p w14:paraId="5683637E" w14:textId="098CC6EC" w:rsidR="00712036" w:rsidRDefault="00F063EE" w:rsidP="003B394F">
      <w:pPr>
        <w:rPr>
          <w:rFonts w:eastAsia="+mn-ea" w:cs="+mn-cs"/>
          <w:color w:val="000000"/>
          <w:kern w:val="24"/>
        </w:rPr>
      </w:pPr>
      <w:r w:rsidRPr="00CA1E44">
        <w:rPr>
          <w:rFonts w:eastAsia="+mn-ea" w:cs="+mn-cs"/>
          <w:color w:val="000000"/>
          <w:kern w:val="24"/>
        </w:rPr>
        <w:t xml:space="preserve">Before </w:t>
      </w:r>
      <w:r>
        <w:rPr>
          <w:rFonts w:eastAsia="+mn-ea" w:cs="+mn-cs"/>
          <w:color w:val="000000"/>
          <w:kern w:val="24"/>
        </w:rPr>
        <w:t>reviewing</w:t>
      </w:r>
      <w:r w:rsidRPr="00CA1E44">
        <w:rPr>
          <w:rFonts w:eastAsia="+mn-ea" w:cs="+mn-cs"/>
          <w:color w:val="000000"/>
          <w:kern w:val="24"/>
        </w:rPr>
        <w:t xml:space="preserve"> the requirements of the Student Performance section, it is important to gain an understanding of the </w:t>
      </w:r>
      <w:r>
        <w:rPr>
          <w:rFonts w:eastAsia="+mn-ea" w:cs="+mn-cs"/>
          <w:color w:val="000000"/>
          <w:kern w:val="24"/>
        </w:rPr>
        <w:t xml:space="preserve">18-19 </w:t>
      </w:r>
      <w:r w:rsidRPr="00CA1E44">
        <w:rPr>
          <w:rFonts w:eastAsia="+mn-ea" w:cs="+mn-cs"/>
          <w:color w:val="000000"/>
          <w:kern w:val="24"/>
        </w:rPr>
        <w:t>Perkin</w:t>
      </w:r>
      <w:r>
        <w:rPr>
          <w:rFonts w:eastAsia="+mn-ea" w:cs="+mn-cs"/>
          <w:color w:val="000000"/>
          <w:kern w:val="24"/>
        </w:rPr>
        <w:t>s</w:t>
      </w:r>
      <w:r w:rsidRPr="00CA1E44">
        <w:rPr>
          <w:rFonts w:eastAsia="+mn-ea" w:cs="+mn-cs"/>
          <w:color w:val="000000"/>
          <w:kern w:val="24"/>
        </w:rPr>
        <w:t xml:space="preserve"> V </w:t>
      </w:r>
      <w:r>
        <w:rPr>
          <w:rFonts w:eastAsia="+mn-ea" w:cs="+mn-cs"/>
          <w:color w:val="000000"/>
          <w:kern w:val="24"/>
        </w:rPr>
        <w:t>Indicator Data</w:t>
      </w:r>
      <w:r w:rsidRPr="00CA1E44">
        <w:rPr>
          <w:rFonts w:eastAsia="+mn-ea" w:cs="+mn-cs"/>
          <w:color w:val="000000"/>
          <w:kern w:val="24"/>
        </w:rPr>
        <w:t>.</w:t>
      </w:r>
      <w:r>
        <w:rPr>
          <w:rFonts w:eastAsia="+mn-ea" w:cs="+mn-cs"/>
          <w:color w:val="000000"/>
          <w:kern w:val="24"/>
        </w:rPr>
        <w:t xml:space="preserve"> The new </w:t>
      </w:r>
      <w:r w:rsidRPr="00CA1E44">
        <w:rPr>
          <w:rFonts w:eastAsia="+mn-ea" w:cs="+mn-cs"/>
          <w:color w:val="000000"/>
          <w:kern w:val="24"/>
        </w:rPr>
        <w:t xml:space="preserve">auto calculated system </w:t>
      </w:r>
      <w:r>
        <w:rPr>
          <w:rFonts w:eastAsia="+mn-ea" w:cs="+mn-cs"/>
          <w:color w:val="000000"/>
          <w:kern w:val="24"/>
        </w:rPr>
        <w:t>uses</w:t>
      </w:r>
      <w:r w:rsidRPr="00CA1E44">
        <w:rPr>
          <w:rFonts w:eastAsia="+mn-ea" w:cs="+mn-cs"/>
          <w:color w:val="000000"/>
          <w:kern w:val="24"/>
        </w:rPr>
        <w:t xml:space="preserve"> course completion data and statewide/regionally approved programs of study</w:t>
      </w:r>
      <w:r>
        <w:rPr>
          <w:rFonts w:eastAsia="+mn-ea" w:cs="+mn-cs"/>
          <w:color w:val="000000"/>
          <w:kern w:val="24"/>
        </w:rPr>
        <w:t xml:space="preserve"> to identify CTE concentrators (code 6) and CTE completers (code 7)</w:t>
      </w:r>
      <w:r w:rsidRPr="00CA1E44">
        <w:rPr>
          <w:rFonts w:eastAsia="+mn-ea" w:cs="+mn-cs"/>
          <w:color w:val="000000"/>
          <w:kern w:val="24"/>
        </w:rPr>
        <w:t xml:space="preserve">. </w:t>
      </w:r>
      <w:r>
        <w:rPr>
          <w:rFonts w:eastAsia="+mn-ea" w:cs="+mn-cs"/>
          <w:color w:val="000000"/>
          <w:kern w:val="24"/>
        </w:rPr>
        <w:t xml:space="preserve">In the graph below, information is provided on </w:t>
      </w:r>
      <w:r w:rsidRPr="00CA1E44">
        <w:rPr>
          <w:rFonts w:eastAsia="+mn-ea" w:cs="+mn-cs"/>
          <w:color w:val="000000"/>
          <w:kern w:val="24"/>
        </w:rPr>
        <w:t>other CTE indicator codes including non-CTE students (code 4), CTE Participants (code 5), and CTE Explorers (Code E).</w:t>
      </w:r>
    </w:p>
    <w:p w14:paraId="6C5D06AB" w14:textId="4795A6B7" w:rsidR="000674CD" w:rsidRPr="007149F0" w:rsidRDefault="000674CD" w:rsidP="00F063EE">
      <w:pPr>
        <w:spacing w:after="0"/>
        <w:contextualSpacing/>
        <w:rPr>
          <w:rFonts w:ascii="Calibri" w:eastAsia="+mn-ea" w:hAnsi="Calibri" w:cs="+mn-cs"/>
          <w:b/>
          <w:bCs/>
          <w:color w:val="005786" w:themeColor="text2"/>
          <w:kern w:val="24"/>
          <w:sz w:val="24"/>
          <w:szCs w:val="24"/>
        </w:rPr>
      </w:pPr>
      <w:r w:rsidRPr="007149F0">
        <w:rPr>
          <w:rFonts w:ascii="Calibri" w:eastAsia="+mn-ea" w:hAnsi="Calibri" w:cs="+mn-cs"/>
          <w:b/>
          <w:bCs/>
          <w:color w:val="005786" w:themeColor="text2"/>
          <w:kern w:val="24"/>
          <w:sz w:val="24"/>
          <w:szCs w:val="24"/>
        </w:rPr>
        <w:t>Texas CTE Indicator Auto-Coding: Codes and Definitions</w:t>
      </w:r>
    </w:p>
    <w:tbl>
      <w:tblPr>
        <w:tblStyle w:val="TableGrid"/>
        <w:tblW w:w="10165" w:type="dxa"/>
        <w:jc w:val="center"/>
        <w:tblLook w:val="0620" w:firstRow="1" w:lastRow="0" w:firstColumn="0" w:lastColumn="0" w:noHBand="1" w:noVBand="1"/>
      </w:tblPr>
      <w:tblGrid>
        <w:gridCol w:w="1795"/>
        <w:gridCol w:w="814"/>
        <w:gridCol w:w="7556"/>
      </w:tblGrid>
      <w:tr w:rsidR="0006053B" w:rsidRPr="00AF628F" w14:paraId="18B4AFDA" w14:textId="3D9B9B46" w:rsidTr="00712036">
        <w:trPr>
          <w:tblHeader/>
          <w:jc w:val="center"/>
        </w:trPr>
        <w:tc>
          <w:tcPr>
            <w:tcW w:w="1795" w:type="dxa"/>
            <w:shd w:val="clear" w:color="auto" w:fill="005786" w:themeFill="text2"/>
            <w:vAlign w:val="center"/>
          </w:tcPr>
          <w:p w14:paraId="7FA30608" w14:textId="1CAC942A" w:rsidR="007149F0" w:rsidRPr="00AF628F" w:rsidRDefault="00AF628F" w:rsidP="00E94918">
            <w:pPr>
              <w:contextualSpacing/>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Identifie</w:t>
            </w:r>
            <w:r w:rsidR="00A702E1">
              <w:rPr>
                <w:rFonts w:ascii="Calibri" w:hAnsi="Calibri" w:cs="Calibri"/>
                <w:b/>
                <w:bCs/>
                <w:color w:val="FFFFFF" w:themeColor="background1"/>
                <w:sz w:val="20"/>
                <w:szCs w:val="20"/>
              </w:rPr>
              <w:t>rs</w:t>
            </w:r>
          </w:p>
        </w:tc>
        <w:tc>
          <w:tcPr>
            <w:tcW w:w="814" w:type="dxa"/>
            <w:shd w:val="clear" w:color="auto" w:fill="005786" w:themeFill="text2"/>
            <w:vAlign w:val="center"/>
          </w:tcPr>
          <w:p w14:paraId="2C2B6B00" w14:textId="5C48B1DF" w:rsidR="007149F0" w:rsidRPr="00AF628F" w:rsidRDefault="007149F0" w:rsidP="00E94918">
            <w:pPr>
              <w:contextualSpacing/>
              <w:jc w:val="center"/>
              <w:rPr>
                <w:rFonts w:ascii="Calibri" w:hAnsi="Calibri" w:cs="Calibri"/>
                <w:b/>
                <w:bCs/>
                <w:color w:val="FFFFFF" w:themeColor="background1"/>
                <w:sz w:val="20"/>
                <w:szCs w:val="20"/>
              </w:rPr>
            </w:pPr>
            <w:r w:rsidRPr="00AF628F">
              <w:rPr>
                <w:rFonts w:ascii="Calibri" w:hAnsi="Calibri" w:cs="Calibri"/>
                <w:b/>
                <w:bCs/>
                <w:color w:val="FFFFFF" w:themeColor="background1"/>
                <w:sz w:val="20"/>
                <w:szCs w:val="20"/>
              </w:rPr>
              <w:t>Code</w:t>
            </w:r>
            <w:r w:rsidR="00560762">
              <w:rPr>
                <w:rFonts w:ascii="Calibri" w:hAnsi="Calibri" w:cs="Calibri"/>
                <w:b/>
                <w:bCs/>
                <w:color w:val="FFFFFF" w:themeColor="background1"/>
                <w:sz w:val="20"/>
                <w:szCs w:val="20"/>
              </w:rPr>
              <w:t>s</w:t>
            </w:r>
          </w:p>
        </w:tc>
        <w:tc>
          <w:tcPr>
            <w:tcW w:w="7556" w:type="dxa"/>
            <w:shd w:val="clear" w:color="auto" w:fill="005786" w:themeFill="text2"/>
            <w:vAlign w:val="center"/>
          </w:tcPr>
          <w:p w14:paraId="15A0B2B6" w14:textId="6BDCA64E" w:rsidR="007149F0" w:rsidRPr="00AF628F" w:rsidRDefault="007149F0" w:rsidP="00E94918">
            <w:pPr>
              <w:contextualSpacing/>
              <w:jc w:val="center"/>
              <w:rPr>
                <w:rFonts w:ascii="Calibri" w:hAnsi="Calibri" w:cs="Calibri"/>
                <w:b/>
                <w:bCs/>
                <w:color w:val="FFFFFF" w:themeColor="background1"/>
                <w:sz w:val="20"/>
                <w:szCs w:val="20"/>
              </w:rPr>
            </w:pPr>
            <w:r w:rsidRPr="00AF628F">
              <w:rPr>
                <w:rFonts w:ascii="Calibri" w:hAnsi="Calibri" w:cs="Calibri"/>
                <w:b/>
                <w:bCs/>
                <w:color w:val="FFFFFF" w:themeColor="background1"/>
                <w:sz w:val="20"/>
                <w:szCs w:val="20"/>
              </w:rPr>
              <w:t>Definition</w:t>
            </w:r>
            <w:r w:rsidR="00560762">
              <w:rPr>
                <w:rFonts w:ascii="Calibri" w:hAnsi="Calibri" w:cs="Calibri"/>
                <w:b/>
                <w:bCs/>
                <w:color w:val="FFFFFF" w:themeColor="background1"/>
                <w:sz w:val="20"/>
                <w:szCs w:val="20"/>
              </w:rPr>
              <w:t>s</w:t>
            </w:r>
          </w:p>
        </w:tc>
      </w:tr>
      <w:tr w:rsidR="007149F0" w:rsidRPr="00AF628F" w14:paraId="3BBB0974" w14:textId="50F4A145" w:rsidTr="00560762">
        <w:trPr>
          <w:tblHeader/>
          <w:jc w:val="center"/>
        </w:trPr>
        <w:tc>
          <w:tcPr>
            <w:tcW w:w="1795" w:type="dxa"/>
            <w:vAlign w:val="center"/>
          </w:tcPr>
          <w:p w14:paraId="5342858D" w14:textId="03EB183D" w:rsidR="007149F0" w:rsidRPr="00AF628F" w:rsidRDefault="007149F0" w:rsidP="00560762">
            <w:pPr>
              <w:contextualSpacing/>
              <w:rPr>
                <w:rFonts w:ascii="Calibri" w:hAnsi="Calibri" w:cs="Calibri"/>
                <w:b/>
                <w:bCs/>
                <w:sz w:val="20"/>
                <w:szCs w:val="20"/>
              </w:rPr>
            </w:pPr>
            <w:r w:rsidRPr="00AF628F">
              <w:rPr>
                <w:rFonts w:ascii="Calibri" w:hAnsi="Calibri" w:cs="Calibri"/>
                <w:b/>
                <w:bCs/>
                <w:sz w:val="20"/>
                <w:szCs w:val="20"/>
              </w:rPr>
              <w:t>Not CTE</w:t>
            </w:r>
          </w:p>
        </w:tc>
        <w:tc>
          <w:tcPr>
            <w:tcW w:w="814" w:type="dxa"/>
            <w:vAlign w:val="center"/>
          </w:tcPr>
          <w:p w14:paraId="3A0A646A" w14:textId="72FE40F3" w:rsidR="007149F0" w:rsidRPr="00AF628F" w:rsidRDefault="007149F0" w:rsidP="00E94918">
            <w:pPr>
              <w:contextualSpacing/>
              <w:jc w:val="center"/>
              <w:rPr>
                <w:rFonts w:ascii="Calibri" w:hAnsi="Calibri" w:cs="Calibri"/>
                <w:sz w:val="20"/>
                <w:szCs w:val="20"/>
              </w:rPr>
            </w:pPr>
            <w:r w:rsidRPr="00AF628F">
              <w:rPr>
                <w:rFonts w:ascii="Calibri" w:hAnsi="Calibri" w:cs="Calibri"/>
                <w:sz w:val="20"/>
                <w:szCs w:val="20"/>
              </w:rPr>
              <w:t>Code 4</w:t>
            </w:r>
          </w:p>
        </w:tc>
        <w:tc>
          <w:tcPr>
            <w:tcW w:w="7556" w:type="dxa"/>
          </w:tcPr>
          <w:p w14:paraId="53DBB3E6" w14:textId="7501411E" w:rsidR="007149F0" w:rsidRPr="00AF628F" w:rsidRDefault="007F62BE" w:rsidP="00F063EE">
            <w:pPr>
              <w:contextualSpacing/>
              <w:rPr>
                <w:rFonts w:ascii="Calibri" w:hAnsi="Calibri" w:cs="Calibri"/>
                <w:sz w:val="20"/>
                <w:szCs w:val="20"/>
              </w:rPr>
            </w:pPr>
            <w:r w:rsidRPr="00AF628F">
              <w:rPr>
                <w:rFonts w:ascii="Calibri" w:hAnsi="Calibri" w:cs="Calibri"/>
                <w:sz w:val="20"/>
                <w:szCs w:val="20"/>
              </w:rPr>
              <w:t xml:space="preserve">A student who never enrolled or who did not complete any high-school CTE course as defined by 19 TAC Chapter 126 </w:t>
            </w:r>
            <w:r w:rsidR="007F1963" w:rsidRPr="00AF628F">
              <w:rPr>
                <w:rFonts w:ascii="Calibri" w:hAnsi="Calibri" w:cs="Calibri"/>
                <w:sz w:val="20"/>
                <w:szCs w:val="20"/>
              </w:rPr>
              <w:t>(C)</w:t>
            </w:r>
            <w:r w:rsidRPr="00AF628F">
              <w:rPr>
                <w:rFonts w:ascii="Calibri" w:hAnsi="Calibri" w:cs="Calibri"/>
                <w:sz w:val="20"/>
                <w:szCs w:val="20"/>
              </w:rPr>
              <w:t>, 127 (B) or 130</w:t>
            </w:r>
            <w:r w:rsidR="00F43D17" w:rsidRPr="00AF628F">
              <w:rPr>
                <w:rFonts w:ascii="Calibri" w:hAnsi="Calibri" w:cs="Calibri"/>
                <w:sz w:val="20"/>
                <w:szCs w:val="20"/>
              </w:rPr>
              <w:t>.</w:t>
            </w:r>
          </w:p>
        </w:tc>
      </w:tr>
      <w:tr w:rsidR="007149F0" w:rsidRPr="00AF628F" w14:paraId="1B8842B0" w14:textId="2E91649C" w:rsidTr="00560762">
        <w:trPr>
          <w:tblHeader/>
          <w:jc w:val="center"/>
        </w:trPr>
        <w:tc>
          <w:tcPr>
            <w:tcW w:w="1795" w:type="dxa"/>
            <w:vAlign w:val="center"/>
          </w:tcPr>
          <w:p w14:paraId="116683E8" w14:textId="20B95403" w:rsidR="007149F0" w:rsidRPr="00AF628F" w:rsidRDefault="007149F0" w:rsidP="00560762">
            <w:pPr>
              <w:contextualSpacing/>
              <w:rPr>
                <w:rFonts w:ascii="Calibri" w:hAnsi="Calibri" w:cs="Calibri"/>
                <w:b/>
                <w:bCs/>
                <w:sz w:val="20"/>
                <w:szCs w:val="20"/>
              </w:rPr>
            </w:pPr>
            <w:r w:rsidRPr="00AF628F">
              <w:rPr>
                <w:rFonts w:ascii="Calibri" w:hAnsi="Calibri" w:cs="Calibri"/>
                <w:b/>
                <w:bCs/>
                <w:sz w:val="20"/>
                <w:szCs w:val="20"/>
              </w:rPr>
              <w:t>CTE Participants</w:t>
            </w:r>
          </w:p>
        </w:tc>
        <w:tc>
          <w:tcPr>
            <w:tcW w:w="814" w:type="dxa"/>
            <w:vAlign w:val="center"/>
          </w:tcPr>
          <w:p w14:paraId="24DF09D0" w14:textId="4B962C72" w:rsidR="007149F0" w:rsidRPr="00AF628F" w:rsidRDefault="007149F0" w:rsidP="00E94918">
            <w:pPr>
              <w:contextualSpacing/>
              <w:jc w:val="center"/>
              <w:rPr>
                <w:rFonts w:ascii="Calibri" w:hAnsi="Calibri" w:cs="Calibri"/>
                <w:sz w:val="20"/>
                <w:szCs w:val="20"/>
              </w:rPr>
            </w:pPr>
            <w:r w:rsidRPr="00AF628F">
              <w:rPr>
                <w:rFonts w:ascii="Calibri" w:hAnsi="Calibri" w:cs="Calibri"/>
                <w:sz w:val="20"/>
                <w:szCs w:val="20"/>
              </w:rPr>
              <w:t>Code 5</w:t>
            </w:r>
          </w:p>
        </w:tc>
        <w:tc>
          <w:tcPr>
            <w:tcW w:w="7556" w:type="dxa"/>
          </w:tcPr>
          <w:p w14:paraId="1ACD7749" w14:textId="7A373CF9" w:rsidR="007149F0" w:rsidRPr="00AF628F" w:rsidRDefault="00895FF5" w:rsidP="00F063EE">
            <w:pPr>
              <w:contextualSpacing/>
              <w:rPr>
                <w:rFonts w:ascii="Calibri" w:hAnsi="Calibri" w:cs="Calibri"/>
                <w:sz w:val="20"/>
                <w:szCs w:val="20"/>
              </w:rPr>
            </w:pPr>
            <w:r w:rsidRPr="00AF628F">
              <w:rPr>
                <w:rFonts w:ascii="Calibri" w:hAnsi="Calibri" w:cs="Calibri"/>
                <w:sz w:val="20"/>
                <w:szCs w:val="20"/>
              </w:rPr>
              <w:t>A student completing one or more courses for less than two credits, defined by 19 TAC 126 (C), Chapter 127 (B) or 130 (the student does not have to pass or receive credit).</w:t>
            </w:r>
          </w:p>
        </w:tc>
      </w:tr>
      <w:tr w:rsidR="007149F0" w:rsidRPr="00AF628F" w14:paraId="2D27E2BA" w14:textId="5765F15A" w:rsidTr="00560762">
        <w:trPr>
          <w:tblHeader/>
          <w:jc w:val="center"/>
        </w:trPr>
        <w:tc>
          <w:tcPr>
            <w:tcW w:w="1795" w:type="dxa"/>
            <w:vAlign w:val="center"/>
          </w:tcPr>
          <w:p w14:paraId="55731069" w14:textId="1175C89F" w:rsidR="007149F0" w:rsidRPr="00AF628F" w:rsidRDefault="007149F0" w:rsidP="00560762">
            <w:pPr>
              <w:contextualSpacing/>
              <w:rPr>
                <w:rFonts w:ascii="Calibri" w:hAnsi="Calibri" w:cs="Calibri"/>
                <w:b/>
                <w:bCs/>
                <w:sz w:val="20"/>
                <w:szCs w:val="20"/>
              </w:rPr>
            </w:pPr>
            <w:r w:rsidRPr="00AF628F">
              <w:rPr>
                <w:rFonts w:ascii="Calibri" w:hAnsi="Calibri" w:cs="Calibri"/>
                <w:b/>
                <w:bCs/>
                <w:sz w:val="20"/>
                <w:szCs w:val="20"/>
              </w:rPr>
              <w:t>CTE Explorers</w:t>
            </w:r>
          </w:p>
        </w:tc>
        <w:tc>
          <w:tcPr>
            <w:tcW w:w="814" w:type="dxa"/>
            <w:vAlign w:val="center"/>
          </w:tcPr>
          <w:p w14:paraId="3A496802" w14:textId="0B065936" w:rsidR="007149F0" w:rsidRPr="00AF628F" w:rsidRDefault="007149F0" w:rsidP="00E94918">
            <w:pPr>
              <w:contextualSpacing/>
              <w:jc w:val="center"/>
              <w:rPr>
                <w:rFonts w:ascii="Calibri" w:hAnsi="Calibri" w:cs="Calibri"/>
                <w:sz w:val="20"/>
                <w:szCs w:val="20"/>
              </w:rPr>
            </w:pPr>
            <w:r w:rsidRPr="00AF628F">
              <w:rPr>
                <w:rFonts w:ascii="Calibri" w:hAnsi="Calibri" w:cs="Calibri"/>
                <w:sz w:val="20"/>
                <w:szCs w:val="20"/>
              </w:rPr>
              <w:t>Code E</w:t>
            </w:r>
          </w:p>
        </w:tc>
        <w:tc>
          <w:tcPr>
            <w:tcW w:w="7556" w:type="dxa"/>
          </w:tcPr>
          <w:p w14:paraId="7CE8EE9F" w14:textId="7EB2021E" w:rsidR="007149F0" w:rsidRPr="00AF628F" w:rsidRDefault="00FE50C5" w:rsidP="00F063EE">
            <w:pPr>
              <w:contextualSpacing/>
              <w:rPr>
                <w:rFonts w:ascii="Calibri" w:hAnsi="Calibri" w:cs="Calibri"/>
                <w:sz w:val="20"/>
                <w:szCs w:val="20"/>
              </w:rPr>
            </w:pPr>
            <w:r w:rsidRPr="00AF628F">
              <w:rPr>
                <w:rFonts w:ascii="Calibri" w:hAnsi="Calibri" w:cs="Calibri"/>
                <w:sz w:val="20"/>
                <w:szCs w:val="20"/>
              </w:rPr>
              <w:t xml:space="preserve">A student completing </w:t>
            </w:r>
            <w:r w:rsidR="004623F9" w:rsidRPr="00AF628F">
              <w:rPr>
                <w:rFonts w:ascii="Calibri" w:hAnsi="Calibri" w:cs="Calibri"/>
                <w:sz w:val="20"/>
                <w:szCs w:val="20"/>
              </w:rPr>
              <w:t>two or more high school CTE c</w:t>
            </w:r>
            <w:r w:rsidR="00E94918" w:rsidRPr="00AF628F">
              <w:rPr>
                <w:rFonts w:ascii="Calibri" w:hAnsi="Calibri" w:cs="Calibri"/>
                <w:sz w:val="20"/>
                <w:szCs w:val="20"/>
              </w:rPr>
              <w:t>ourses for two or more credits defined by 19 TAC Chapter 126 (C), 127 (B) or 130 and not a participant, concentrator or completer (the student does not have to pass or receive credit).</w:t>
            </w:r>
          </w:p>
        </w:tc>
      </w:tr>
      <w:tr w:rsidR="007149F0" w:rsidRPr="00AF628F" w14:paraId="4EBFAC78" w14:textId="0F173D4E" w:rsidTr="00560762">
        <w:trPr>
          <w:tblHeader/>
          <w:jc w:val="center"/>
        </w:trPr>
        <w:tc>
          <w:tcPr>
            <w:tcW w:w="1795" w:type="dxa"/>
            <w:vAlign w:val="center"/>
          </w:tcPr>
          <w:p w14:paraId="6E31D6C7" w14:textId="20850852" w:rsidR="007149F0" w:rsidRPr="00AF628F" w:rsidRDefault="00A85D66" w:rsidP="00560762">
            <w:pPr>
              <w:contextualSpacing/>
              <w:rPr>
                <w:rFonts w:ascii="Calibri" w:hAnsi="Calibri" w:cs="Calibri"/>
                <w:b/>
                <w:bCs/>
                <w:sz w:val="20"/>
                <w:szCs w:val="20"/>
              </w:rPr>
            </w:pPr>
            <w:r>
              <w:rPr>
                <w:rFonts w:ascii="Calibri" w:hAnsi="Calibri" w:cs="Calibri"/>
                <w:b/>
                <w:bCs/>
                <w:sz w:val="20"/>
                <w:szCs w:val="20"/>
              </w:rPr>
              <w:t>CTE Explorers*</w:t>
            </w:r>
          </w:p>
        </w:tc>
        <w:tc>
          <w:tcPr>
            <w:tcW w:w="814" w:type="dxa"/>
            <w:vAlign w:val="center"/>
          </w:tcPr>
          <w:p w14:paraId="09098F00" w14:textId="2A9CE5B7" w:rsidR="007149F0" w:rsidRPr="00AF628F" w:rsidRDefault="00A85D66" w:rsidP="00E94918">
            <w:pPr>
              <w:contextualSpacing/>
              <w:jc w:val="center"/>
              <w:rPr>
                <w:rFonts w:ascii="Calibri" w:hAnsi="Calibri" w:cs="Calibri"/>
                <w:sz w:val="20"/>
                <w:szCs w:val="20"/>
              </w:rPr>
            </w:pPr>
            <w:r>
              <w:rPr>
                <w:rFonts w:ascii="Calibri" w:hAnsi="Calibri" w:cs="Calibri"/>
                <w:sz w:val="20"/>
                <w:szCs w:val="20"/>
              </w:rPr>
              <w:t>*</w:t>
            </w:r>
            <w:r w:rsidR="007149F0" w:rsidRPr="00AF628F">
              <w:rPr>
                <w:rFonts w:ascii="Calibri" w:hAnsi="Calibri" w:cs="Calibri"/>
                <w:sz w:val="20"/>
                <w:szCs w:val="20"/>
              </w:rPr>
              <w:t>Code E</w:t>
            </w:r>
          </w:p>
        </w:tc>
        <w:tc>
          <w:tcPr>
            <w:tcW w:w="7556" w:type="dxa"/>
          </w:tcPr>
          <w:p w14:paraId="09979069" w14:textId="60257299" w:rsidR="007149F0" w:rsidRPr="00AF628F" w:rsidRDefault="00AF628F" w:rsidP="00F063EE">
            <w:pPr>
              <w:contextualSpacing/>
              <w:rPr>
                <w:rFonts w:ascii="Calibri" w:hAnsi="Calibri" w:cs="Calibri"/>
                <w:sz w:val="20"/>
                <w:szCs w:val="20"/>
              </w:rPr>
            </w:pPr>
            <w:r w:rsidRPr="00AF628F">
              <w:rPr>
                <w:rFonts w:ascii="Calibri" w:hAnsi="Calibri" w:cs="Calibri"/>
                <w:sz w:val="20"/>
                <w:szCs w:val="20"/>
              </w:rPr>
              <w:t xml:space="preserve">A student completing enough credits within a program of study coherent sequence of courses in a regional program of </w:t>
            </w:r>
            <w:proofErr w:type="gramStart"/>
            <w:r w:rsidRPr="00AF628F">
              <w:rPr>
                <w:rFonts w:ascii="Calibri" w:hAnsi="Calibri" w:cs="Calibri"/>
                <w:sz w:val="20"/>
                <w:szCs w:val="20"/>
              </w:rPr>
              <w:t>study, but</w:t>
            </w:r>
            <w:proofErr w:type="gramEnd"/>
            <w:r w:rsidRPr="00AF628F">
              <w:rPr>
                <w:rFonts w:ascii="Calibri" w:hAnsi="Calibri" w:cs="Calibri"/>
                <w:sz w:val="20"/>
                <w:szCs w:val="20"/>
              </w:rPr>
              <w:t xml:space="preserve"> completes the school year in a district and region where the regional program I not approved. The Code 6 or 7 is changed to a Code E</w:t>
            </w:r>
            <w:r w:rsidR="00A85D66">
              <w:rPr>
                <w:rFonts w:ascii="Calibri" w:hAnsi="Calibri" w:cs="Calibri"/>
                <w:sz w:val="20"/>
                <w:szCs w:val="20"/>
              </w:rPr>
              <w:t>.</w:t>
            </w:r>
          </w:p>
        </w:tc>
      </w:tr>
      <w:tr w:rsidR="007149F0" w:rsidRPr="00AF628F" w14:paraId="1061DC35" w14:textId="168BD308" w:rsidTr="00560762">
        <w:trPr>
          <w:tblHeader/>
          <w:jc w:val="center"/>
        </w:trPr>
        <w:tc>
          <w:tcPr>
            <w:tcW w:w="1795" w:type="dxa"/>
            <w:vAlign w:val="center"/>
          </w:tcPr>
          <w:p w14:paraId="2A485DA6" w14:textId="04EB68BB" w:rsidR="007149F0" w:rsidRPr="00AF628F" w:rsidRDefault="007149F0" w:rsidP="00560762">
            <w:pPr>
              <w:contextualSpacing/>
              <w:rPr>
                <w:rFonts w:ascii="Calibri" w:hAnsi="Calibri" w:cs="Calibri"/>
                <w:b/>
                <w:bCs/>
                <w:sz w:val="20"/>
                <w:szCs w:val="20"/>
              </w:rPr>
            </w:pPr>
            <w:r w:rsidRPr="00AF628F">
              <w:rPr>
                <w:rFonts w:ascii="Calibri" w:hAnsi="Calibri" w:cs="Calibri"/>
                <w:b/>
                <w:bCs/>
                <w:sz w:val="20"/>
                <w:szCs w:val="20"/>
              </w:rPr>
              <w:t>CTE Concentrators</w:t>
            </w:r>
          </w:p>
        </w:tc>
        <w:tc>
          <w:tcPr>
            <w:tcW w:w="814" w:type="dxa"/>
            <w:vAlign w:val="center"/>
          </w:tcPr>
          <w:p w14:paraId="353D6BEB" w14:textId="1FD7A237" w:rsidR="007149F0" w:rsidRPr="00AF628F" w:rsidRDefault="007149F0" w:rsidP="00E94918">
            <w:pPr>
              <w:contextualSpacing/>
              <w:jc w:val="center"/>
              <w:rPr>
                <w:rFonts w:ascii="Calibri" w:hAnsi="Calibri" w:cs="Calibri"/>
                <w:sz w:val="20"/>
                <w:szCs w:val="20"/>
              </w:rPr>
            </w:pPr>
            <w:r w:rsidRPr="00AF628F">
              <w:rPr>
                <w:rFonts w:ascii="Calibri" w:hAnsi="Calibri" w:cs="Calibri"/>
                <w:sz w:val="20"/>
                <w:szCs w:val="20"/>
              </w:rPr>
              <w:t>Code 6</w:t>
            </w:r>
          </w:p>
        </w:tc>
        <w:tc>
          <w:tcPr>
            <w:tcW w:w="7556" w:type="dxa"/>
          </w:tcPr>
          <w:p w14:paraId="0D2B86F1" w14:textId="12B3C1FA" w:rsidR="007149F0" w:rsidRPr="00AF628F" w:rsidRDefault="00F43D17" w:rsidP="00F063EE">
            <w:pPr>
              <w:contextualSpacing/>
              <w:rPr>
                <w:rFonts w:ascii="Calibri" w:hAnsi="Calibri" w:cs="Calibri"/>
                <w:sz w:val="20"/>
                <w:szCs w:val="20"/>
              </w:rPr>
            </w:pPr>
            <w:r w:rsidRPr="00AF628F">
              <w:rPr>
                <w:rFonts w:ascii="Calibri" w:hAnsi="Calibri" w:cs="Calibri"/>
                <w:sz w:val="20"/>
                <w:szCs w:val="20"/>
              </w:rPr>
              <w:t>A student completing and passing two or more chapter 126 (C), 127 (B) or 130 CTE courses for at least two credits within the same program of study and not a Completer in the same program of study</w:t>
            </w:r>
          </w:p>
        </w:tc>
      </w:tr>
      <w:tr w:rsidR="007149F0" w:rsidRPr="00AF628F" w14:paraId="3FAB7684" w14:textId="59E48565" w:rsidTr="00560762">
        <w:trPr>
          <w:tblHeader/>
          <w:jc w:val="center"/>
        </w:trPr>
        <w:tc>
          <w:tcPr>
            <w:tcW w:w="1795" w:type="dxa"/>
            <w:vAlign w:val="center"/>
          </w:tcPr>
          <w:p w14:paraId="15499BD2" w14:textId="07D93294" w:rsidR="007149F0" w:rsidRPr="00AF628F" w:rsidRDefault="007149F0" w:rsidP="00560762">
            <w:pPr>
              <w:contextualSpacing/>
              <w:rPr>
                <w:rFonts w:ascii="Calibri" w:hAnsi="Calibri" w:cs="Calibri"/>
                <w:b/>
                <w:bCs/>
                <w:sz w:val="20"/>
                <w:szCs w:val="20"/>
              </w:rPr>
            </w:pPr>
            <w:r w:rsidRPr="00AF628F">
              <w:rPr>
                <w:rFonts w:ascii="Calibri" w:hAnsi="Calibri" w:cs="Calibri"/>
                <w:b/>
                <w:bCs/>
                <w:sz w:val="20"/>
                <w:szCs w:val="20"/>
              </w:rPr>
              <w:t>CTE Completers</w:t>
            </w:r>
          </w:p>
        </w:tc>
        <w:tc>
          <w:tcPr>
            <w:tcW w:w="814" w:type="dxa"/>
            <w:vAlign w:val="center"/>
          </w:tcPr>
          <w:p w14:paraId="43EB9477" w14:textId="0ADB5324" w:rsidR="007149F0" w:rsidRPr="00AF628F" w:rsidRDefault="007149F0" w:rsidP="00E94918">
            <w:pPr>
              <w:contextualSpacing/>
              <w:jc w:val="center"/>
              <w:rPr>
                <w:rFonts w:ascii="Calibri" w:hAnsi="Calibri" w:cs="Calibri"/>
                <w:sz w:val="20"/>
                <w:szCs w:val="20"/>
              </w:rPr>
            </w:pPr>
            <w:r w:rsidRPr="00AF628F">
              <w:rPr>
                <w:rFonts w:ascii="Calibri" w:hAnsi="Calibri" w:cs="Calibri"/>
                <w:sz w:val="20"/>
                <w:szCs w:val="20"/>
              </w:rPr>
              <w:t>Code 7</w:t>
            </w:r>
          </w:p>
        </w:tc>
        <w:tc>
          <w:tcPr>
            <w:tcW w:w="7556" w:type="dxa"/>
          </w:tcPr>
          <w:p w14:paraId="2EDE5639" w14:textId="73112D3C" w:rsidR="007149F0" w:rsidRPr="00AF628F" w:rsidRDefault="00F43D17" w:rsidP="00F063EE">
            <w:pPr>
              <w:contextualSpacing/>
              <w:rPr>
                <w:rFonts w:ascii="Calibri" w:hAnsi="Calibri" w:cs="Calibri"/>
                <w:sz w:val="20"/>
                <w:szCs w:val="20"/>
              </w:rPr>
            </w:pPr>
            <w:r w:rsidRPr="00AF628F">
              <w:rPr>
                <w:rFonts w:ascii="Calibri" w:hAnsi="Calibri" w:cs="Calibri"/>
                <w:sz w:val="20"/>
                <w:szCs w:val="20"/>
              </w:rPr>
              <w:t>A student completing and passing three or more chapter 126(C), 127 (B) or 130 CTE courses for four or more credits, including one level 3 or level 4 course, within the same program of study.</w:t>
            </w:r>
          </w:p>
        </w:tc>
      </w:tr>
    </w:tbl>
    <w:p w14:paraId="53299BD0" w14:textId="12CF233E" w:rsidR="000674CD" w:rsidRDefault="00A85D66" w:rsidP="00F063EE">
      <w:pPr>
        <w:spacing w:after="0"/>
        <w:contextualSpacing/>
        <w:rPr>
          <w:rFonts w:asciiTheme="majorHAnsi" w:hAnsiTheme="majorHAnsi" w:cstheme="majorHAnsi"/>
          <w:i/>
          <w:iCs/>
          <w:sz w:val="20"/>
          <w:szCs w:val="20"/>
        </w:rPr>
      </w:pPr>
      <w:r>
        <w:rPr>
          <w:rFonts w:asciiTheme="majorHAnsi" w:hAnsiTheme="majorHAnsi" w:cstheme="majorHAnsi"/>
          <w:i/>
          <w:iCs/>
          <w:sz w:val="20"/>
          <w:szCs w:val="20"/>
        </w:rPr>
        <w:t>*</w:t>
      </w:r>
      <w:r w:rsidR="007149F0" w:rsidRPr="007149F0">
        <w:rPr>
          <w:rFonts w:asciiTheme="majorHAnsi" w:hAnsiTheme="majorHAnsi" w:cstheme="majorHAnsi"/>
          <w:i/>
          <w:iCs/>
          <w:sz w:val="20"/>
          <w:szCs w:val="20"/>
        </w:rPr>
        <w:t>Regional programs of study are approved in education service center regions where there is specialized regional labor market demand for specific occupations. Students</w:t>
      </w:r>
      <w:r>
        <w:rPr>
          <w:rFonts w:asciiTheme="majorHAnsi" w:hAnsiTheme="majorHAnsi" w:cstheme="majorHAnsi"/>
          <w:i/>
          <w:iCs/>
          <w:sz w:val="20"/>
          <w:szCs w:val="20"/>
        </w:rPr>
        <w:t xml:space="preserve"> concentrating and/or completing a coherent regional </w:t>
      </w:r>
      <w:r w:rsidR="007149F0" w:rsidRPr="007149F0">
        <w:rPr>
          <w:rFonts w:asciiTheme="majorHAnsi" w:hAnsiTheme="majorHAnsi" w:cstheme="majorHAnsi"/>
          <w:i/>
          <w:iCs/>
          <w:sz w:val="20"/>
          <w:szCs w:val="20"/>
        </w:rPr>
        <w:t>course sequence outside of approved regions are assigned a code E (Explorer).</w:t>
      </w:r>
    </w:p>
    <w:p w14:paraId="35469431" w14:textId="77777777" w:rsidR="00A702E1" w:rsidRDefault="00A702E1" w:rsidP="00F063EE">
      <w:pPr>
        <w:spacing w:after="0"/>
        <w:contextualSpacing/>
        <w:rPr>
          <w:rFonts w:asciiTheme="majorHAnsi" w:hAnsiTheme="majorHAnsi" w:cstheme="majorHAnsi"/>
          <w:i/>
          <w:iCs/>
          <w:sz w:val="20"/>
          <w:szCs w:val="20"/>
        </w:rPr>
      </w:pPr>
    </w:p>
    <w:p w14:paraId="76245AD3" w14:textId="7A334A36" w:rsidR="00A702E1" w:rsidRDefault="00A702E1" w:rsidP="00F063EE">
      <w:pPr>
        <w:spacing w:after="0"/>
        <w:contextualSpacing/>
        <w:rPr>
          <w:rFonts w:asciiTheme="majorHAnsi" w:hAnsiTheme="majorHAnsi" w:cstheme="majorHAnsi"/>
          <w:i/>
          <w:iCs/>
          <w:sz w:val="20"/>
          <w:szCs w:val="20"/>
        </w:rPr>
      </w:pPr>
      <w:r>
        <w:rPr>
          <w:rFonts w:ascii="Calibri" w:eastAsia="+mn-ea" w:hAnsi="Calibri" w:cs="+mn-cs"/>
          <w:color w:val="000000"/>
          <w:kern w:val="24"/>
          <w:sz w:val="24"/>
          <w:szCs w:val="24"/>
        </w:rPr>
        <w:t xml:space="preserve">The </w:t>
      </w:r>
      <w:r w:rsidR="005D271A">
        <w:rPr>
          <w:rFonts w:ascii="Calibri" w:eastAsia="+mn-ea" w:hAnsi="Calibri" w:cs="+mn-cs"/>
          <w:color w:val="000000"/>
          <w:kern w:val="24"/>
          <w:sz w:val="24"/>
          <w:szCs w:val="24"/>
        </w:rPr>
        <w:t xml:space="preserve">following </w:t>
      </w:r>
      <w:r>
        <w:rPr>
          <w:rFonts w:ascii="Calibri" w:eastAsia="+mn-ea" w:hAnsi="Calibri" w:cs="+mn-cs"/>
          <w:color w:val="000000"/>
          <w:kern w:val="24"/>
          <w:sz w:val="24"/>
          <w:szCs w:val="24"/>
        </w:rPr>
        <w:t>table provides examples for coding five hypothetical students based on the new auto calculation system.</w:t>
      </w:r>
    </w:p>
    <w:p w14:paraId="5555BB73" w14:textId="77777777" w:rsidR="00A702E1" w:rsidRPr="007149F0" w:rsidRDefault="00A702E1" w:rsidP="00F063EE">
      <w:pPr>
        <w:spacing w:after="0"/>
        <w:contextualSpacing/>
        <w:rPr>
          <w:rFonts w:asciiTheme="majorHAnsi" w:hAnsiTheme="majorHAnsi" w:cstheme="majorHAnsi"/>
          <w:i/>
          <w:iCs/>
          <w:sz w:val="20"/>
          <w:szCs w:val="20"/>
        </w:rPr>
      </w:pPr>
    </w:p>
    <w:p w14:paraId="11B31448" w14:textId="77777777" w:rsidR="00A702E1" w:rsidRDefault="00A702E1" w:rsidP="00F063EE">
      <w:pPr>
        <w:spacing w:after="0" w:line="240" w:lineRule="auto"/>
        <w:rPr>
          <w:rFonts w:ascii="Calibri" w:eastAsia="+mn-ea" w:hAnsi="Calibri" w:cs="+mn-cs"/>
          <w:color w:val="000000"/>
          <w:kern w:val="24"/>
          <w:sz w:val="24"/>
          <w:szCs w:val="24"/>
        </w:rPr>
        <w:sectPr w:rsidR="00A702E1" w:rsidSect="00D7307B">
          <w:headerReference w:type="default" r:id="rId14"/>
          <w:footerReference w:type="default" r:id="rId15"/>
          <w:headerReference w:type="first" r:id="rId16"/>
          <w:footerReference w:type="first" r:id="rId17"/>
          <w:type w:val="continuous"/>
          <w:pgSz w:w="12240" w:h="15840" w:code="1"/>
          <w:pgMar w:top="360" w:right="1152" w:bottom="720" w:left="1152" w:header="288" w:footer="288" w:gutter="0"/>
          <w:cols w:space="720"/>
          <w:titlePg/>
          <w:docGrid w:linePitch="360"/>
        </w:sectPr>
      </w:pPr>
    </w:p>
    <w:p w14:paraId="6EB312C6" w14:textId="332C34A0" w:rsidR="000674CD" w:rsidRDefault="000674CD" w:rsidP="005D271A">
      <w:pPr>
        <w:rPr>
          <w:rFonts w:ascii="Calibri" w:eastAsia="+mn-ea" w:hAnsi="Calibri" w:cs="+mn-cs"/>
          <w:color w:val="000000"/>
          <w:kern w:val="24"/>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170"/>
        <w:gridCol w:w="2664"/>
        <w:gridCol w:w="2664"/>
        <w:gridCol w:w="2664"/>
        <w:gridCol w:w="2664"/>
        <w:gridCol w:w="2664"/>
      </w:tblGrid>
      <w:tr w:rsidR="000674CD" w:rsidRPr="00A702E1" w14:paraId="17F79B31" w14:textId="77777777" w:rsidTr="00A702E1">
        <w:tc>
          <w:tcPr>
            <w:tcW w:w="1170" w:type="dxa"/>
            <w:tcBorders>
              <w:bottom w:val="single" w:sz="4" w:space="0" w:color="auto"/>
            </w:tcBorders>
            <w:shd w:val="clear" w:color="auto" w:fill="auto"/>
            <w:vAlign w:val="center"/>
          </w:tcPr>
          <w:p w14:paraId="5DFB9215" w14:textId="6AC1E53D" w:rsidR="000674CD" w:rsidRPr="00A702E1" w:rsidRDefault="00AF628F" w:rsidP="0088261E">
            <w:pPr>
              <w:jc w:val="center"/>
              <w:rPr>
                <w:rFonts w:eastAsia="+mn-ea" w:cstheme="minorHAnsi"/>
                <w:b/>
                <w:bCs/>
                <w:i/>
                <w:iCs/>
                <w:color w:val="000000"/>
                <w:kern w:val="24"/>
                <w:sz w:val="16"/>
                <w:szCs w:val="16"/>
              </w:rPr>
            </w:pPr>
            <w:r w:rsidRPr="00A702E1">
              <w:rPr>
                <w:rFonts w:eastAsia="+mn-ea" w:cstheme="minorHAnsi"/>
                <w:b/>
                <w:bCs/>
                <w:i/>
                <w:iCs/>
                <w:color w:val="000000"/>
                <w:kern w:val="24"/>
                <w:sz w:val="16"/>
                <w:szCs w:val="16"/>
              </w:rPr>
              <w:t xml:space="preserve">Student </w:t>
            </w:r>
            <w:r w:rsidR="000674CD" w:rsidRPr="00A702E1">
              <w:rPr>
                <w:rFonts w:eastAsia="+mn-ea" w:cstheme="minorHAnsi"/>
                <w:b/>
                <w:bCs/>
                <w:i/>
                <w:iCs/>
                <w:color w:val="000000"/>
                <w:kern w:val="24"/>
                <w:sz w:val="16"/>
                <w:szCs w:val="16"/>
              </w:rPr>
              <w:t>Name</w:t>
            </w:r>
          </w:p>
        </w:tc>
        <w:tc>
          <w:tcPr>
            <w:tcW w:w="2664" w:type="dxa"/>
            <w:tcBorders>
              <w:bottom w:val="single" w:sz="4" w:space="0" w:color="auto"/>
            </w:tcBorders>
            <w:shd w:val="clear" w:color="auto" w:fill="auto"/>
            <w:vAlign w:val="center"/>
          </w:tcPr>
          <w:p w14:paraId="172020A0" w14:textId="37B7E360" w:rsidR="000674CD" w:rsidRPr="00A702E1" w:rsidRDefault="000674CD" w:rsidP="0088261E">
            <w:pPr>
              <w:jc w:val="center"/>
              <w:rPr>
                <w:rFonts w:eastAsia="+mn-ea" w:cstheme="minorHAnsi"/>
                <w:b/>
                <w:bCs/>
                <w:color w:val="000000"/>
                <w:kern w:val="24"/>
                <w:sz w:val="16"/>
                <w:szCs w:val="16"/>
                <w:u w:val="single"/>
              </w:rPr>
            </w:pPr>
            <w:r w:rsidRPr="00A702E1">
              <w:rPr>
                <w:rFonts w:eastAsia="+mn-ea" w:cstheme="minorHAnsi"/>
                <w:b/>
                <w:bCs/>
                <w:color w:val="000000"/>
                <w:kern w:val="24"/>
                <w:sz w:val="16"/>
                <w:szCs w:val="16"/>
                <w:u w:val="single"/>
              </w:rPr>
              <w:t>Clint</w:t>
            </w:r>
          </w:p>
        </w:tc>
        <w:tc>
          <w:tcPr>
            <w:tcW w:w="2664" w:type="dxa"/>
            <w:tcBorders>
              <w:bottom w:val="single" w:sz="4" w:space="0" w:color="auto"/>
            </w:tcBorders>
            <w:shd w:val="clear" w:color="auto" w:fill="auto"/>
            <w:vAlign w:val="center"/>
          </w:tcPr>
          <w:p w14:paraId="46904A4E" w14:textId="3DD274A8" w:rsidR="000674CD" w:rsidRPr="00A702E1" w:rsidRDefault="000674CD" w:rsidP="0088261E">
            <w:pPr>
              <w:jc w:val="center"/>
              <w:rPr>
                <w:rFonts w:eastAsia="+mn-ea" w:cstheme="minorHAnsi"/>
                <w:b/>
                <w:bCs/>
                <w:color w:val="000000"/>
                <w:kern w:val="24"/>
                <w:sz w:val="16"/>
                <w:szCs w:val="16"/>
                <w:u w:val="single"/>
              </w:rPr>
            </w:pPr>
            <w:r w:rsidRPr="00A702E1">
              <w:rPr>
                <w:rFonts w:eastAsia="+mn-ea" w:cstheme="minorHAnsi"/>
                <w:b/>
                <w:bCs/>
                <w:color w:val="000000"/>
                <w:kern w:val="24"/>
                <w:sz w:val="16"/>
                <w:szCs w:val="16"/>
                <w:u w:val="single"/>
              </w:rPr>
              <w:t>Sam</w:t>
            </w:r>
          </w:p>
        </w:tc>
        <w:tc>
          <w:tcPr>
            <w:tcW w:w="2664" w:type="dxa"/>
            <w:tcBorders>
              <w:bottom w:val="single" w:sz="4" w:space="0" w:color="auto"/>
            </w:tcBorders>
            <w:shd w:val="clear" w:color="auto" w:fill="auto"/>
            <w:vAlign w:val="center"/>
          </w:tcPr>
          <w:p w14:paraId="287F644F" w14:textId="67D9CB2E" w:rsidR="000674CD" w:rsidRPr="00A702E1" w:rsidRDefault="000674CD" w:rsidP="0088261E">
            <w:pPr>
              <w:jc w:val="center"/>
              <w:rPr>
                <w:rFonts w:eastAsia="+mn-ea" w:cstheme="minorHAnsi"/>
                <w:b/>
                <w:bCs/>
                <w:color w:val="000000"/>
                <w:kern w:val="24"/>
                <w:sz w:val="16"/>
                <w:szCs w:val="16"/>
                <w:u w:val="single"/>
              </w:rPr>
            </w:pPr>
            <w:r w:rsidRPr="00A702E1">
              <w:rPr>
                <w:rFonts w:eastAsia="+mn-ea" w:cstheme="minorHAnsi"/>
                <w:b/>
                <w:bCs/>
                <w:color w:val="000000"/>
                <w:kern w:val="24"/>
                <w:sz w:val="16"/>
                <w:szCs w:val="16"/>
                <w:u w:val="single"/>
              </w:rPr>
              <w:t>Diana</w:t>
            </w:r>
          </w:p>
        </w:tc>
        <w:tc>
          <w:tcPr>
            <w:tcW w:w="2664" w:type="dxa"/>
            <w:tcBorders>
              <w:bottom w:val="single" w:sz="4" w:space="0" w:color="auto"/>
            </w:tcBorders>
            <w:shd w:val="clear" w:color="auto" w:fill="auto"/>
            <w:vAlign w:val="center"/>
          </w:tcPr>
          <w:p w14:paraId="3A37F999" w14:textId="5731EDE4" w:rsidR="000674CD" w:rsidRPr="00A702E1" w:rsidRDefault="000674CD" w:rsidP="0088261E">
            <w:pPr>
              <w:jc w:val="center"/>
              <w:rPr>
                <w:rFonts w:eastAsia="+mn-ea" w:cstheme="minorHAnsi"/>
                <w:b/>
                <w:bCs/>
                <w:color w:val="000000"/>
                <w:kern w:val="24"/>
                <w:sz w:val="16"/>
                <w:szCs w:val="16"/>
                <w:u w:val="single"/>
              </w:rPr>
            </w:pPr>
            <w:r w:rsidRPr="00A702E1">
              <w:rPr>
                <w:rFonts w:eastAsia="+mn-ea" w:cstheme="minorHAnsi"/>
                <w:b/>
                <w:bCs/>
                <w:color w:val="000000"/>
                <w:kern w:val="24"/>
                <w:sz w:val="16"/>
                <w:szCs w:val="16"/>
                <w:u w:val="single"/>
              </w:rPr>
              <w:t>Arthur</w:t>
            </w:r>
          </w:p>
        </w:tc>
        <w:tc>
          <w:tcPr>
            <w:tcW w:w="2664" w:type="dxa"/>
            <w:tcBorders>
              <w:bottom w:val="single" w:sz="4" w:space="0" w:color="auto"/>
            </w:tcBorders>
            <w:shd w:val="clear" w:color="auto" w:fill="auto"/>
            <w:vAlign w:val="center"/>
          </w:tcPr>
          <w:p w14:paraId="106F46B1" w14:textId="53022FE8" w:rsidR="000674CD" w:rsidRPr="00A702E1" w:rsidRDefault="000674CD" w:rsidP="0088261E">
            <w:pPr>
              <w:jc w:val="center"/>
              <w:rPr>
                <w:rFonts w:eastAsia="+mn-ea" w:cstheme="minorHAnsi"/>
                <w:b/>
                <w:bCs/>
                <w:color w:val="000000"/>
                <w:kern w:val="24"/>
                <w:sz w:val="16"/>
                <w:szCs w:val="16"/>
                <w:u w:val="single"/>
              </w:rPr>
            </w:pPr>
            <w:r w:rsidRPr="00A702E1">
              <w:rPr>
                <w:rFonts w:eastAsia="+mn-ea" w:cstheme="minorHAnsi"/>
                <w:b/>
                <w:bCs/>
                <w:color w:val="000000"/>
                <w:kern w:val="24"/>
                <w:sz w:val="16"/>
                <w:szCs w:val="16"/>
                <w:u w:val="single"/>
              </w:rPr>
              <w:t>Clark</w:t>
            </w:r>
          </w:p>
        </w:tc>
      </w:tr>
      <w:tr w:rsidR="000674CD" w:rsidRPr="00A702E1" w14:paraId="798880A2" w14:textId="77777777" w:rsidTr="00A702E1">
        <w:tc>
          <w:tcPr>
            <w:tcW w:w="1170" w:type="dxa"/>
            <w:tcBorders>
              <w:top w:val="single" w:sz="4" w:space="0" w:color="auto"/>
              <w:bottom w:val="single" w:sz="4" w:space="0" w:color="auto"/>
            </w:tcBorders>
            <w:shd w:val="clear" w:color="auto" w:fill="auto"/>
            <w:vAlign w:val="center"/>
          </w:tcPr>
          <w:p w14:paraId="6415839F" w14:textId="7F510E82" w:rsidR="000674CD" w:rsidRPr="00A702E1" w:rsidRDefault="00AF628F" w:rsidP="0088261E">
            <w:pPr>
              <w:jc w:val="center"/>
              <w:rPr>
                <w:rFonts w:eastAsia="+mn-ea" w:cstheme="minorHAnsi"/>
                <w:i/>
                <w:iCs/>
                <w:color w:val="000000"/>
                <w:kern w:val="24"/>
                <w:sz w:val="16"/>
                <w:szCs w:val="16"/>
              </w:rPr>
            </w:pPr>
            <w:r w:rsidRPr="00A702E1">
              <w:rPr>
                <w:rFonts w:eastAsia="+mn-ea" w:cstheme="minorHAnsi"/>
                <w:i/>
                <w:iCs/>
                <w:color w:val="000000"/>
                <w:kern w:val="24"/>
                <w:sz w:val="16"/>
                <w:szCs w:val="16"/>
              </w:rPr>
              <w:t xml:space="preserve">Student’s </w:t>
            </w:r>
            <w:r w:rsidR="000674CD" w:rsidRPr="00A702E1">
              <w:rPr>
                <w:rFonts w:eastAsia="+mn-ea" w:cstheme="minorHAnsi"/>
                <w:i/>
                <w:iCs/>
                <w:color w:val="000000"/>
                <w:kern w:val="24"/>
                <w:sz w:val="16"/>
                <w:szCs w:val="16"/>
              </w:rPr>
              <w:t>Code</w:t>
            </w:r>
          </w:p>
        </w:tc>
        <w:tc>
          <w:tcPr>
            <w:tcW w:w="2664" w:type="dxa"/>
            <w:tcBorders>
              <w:top w:val="single" w:sz="4" w:space="0" w:color="auto"/>
              <w:bottom w:val="single" w:sz="4" w:space="0" w:color="auto"/>
            </w:tcBorders>
            <w:shd w:val="clear" w:color="auto" w:fill="auto"/>
            <w:vAlign w:val="center"/>
          </w:tcPr>
          <w:p w14:paraId="28674FC4" w14:textId="26E845D8" w:rsidR="000674CD" w:rsidRPr="00A702E1" w:rsidRDefault="000674CD" w:rsidP="0088261E">
            <w:pPr>
              <w:jc w:val="center"/>
              <w:rPr>
                <w:rFonts w:eastAsia="+mn-ea" w:cstheme="minorHAnsi"/>
                <w:i/>
                <w:iCs/>
                <w:color w:val="000000"/>
                <w:kern w:val="24"/>
                <w:sz w:val="16"/>
                <w:szCs w:val="16"/>
              </w:rPr>
            </w:pPr>
            <w:r w:rsidRPr="00A702E1">
              <w:rPr>
                <w:rFonts w:eastAsia="+mn-ea" w:cstheme="minorHAnsi"/>
                <w:i/>
                <w:iCs/>
                <w:color w:val="000000"/>
                <w:kern w:val="24"/>
                <w:sz w:val="16"/>
                <w:szCs w:val="16"/>
              </w:rPr>
              <w:t>Code 4 in one district</w:t>
            </w:r>
          </w:p>
        </w:tc>
        <w:tc>
          <w:tcPr>
            <w:tcW w:w="2664" w:type="dxa"/>
            <w:tcBorders>
              <w:top w:val="single" w:sz="4" w:space="0" w:color="auto"/>
              <w:bottom w:val="single" w:sz="4" w:space="0" w:color="auto"/>
            </w:tcBorders>
            <w:shd w:val="clear" w:color="auto" w:fill="auto"/>
            <w:vAlign w:val="center"/>
          </w:tcPr>
          <w:p w14:paraId="1E6BE65A" w14:textId="51E68940" w:rsidR="000674CD" w:rsidRPr="00A702E1" w:rsidRDefault="000674CD" w:rsidP="0088261E">
            <w:pPr>
              <w:jc w:val="center"/>
              <w:rPr>
                <w:rFonts w:eastAsia="+mn-ea" w:cstheme="minorHAnsi"/>
                <w:i/>
                <w:iCs/>
                <w:color w:val="000000"/>
                <w:kern w:val="24"/>
                <w:sz w:val="16"/>
                <w:szCs w:val="16"/>
              </w:rPr>
            </w:pPr>
            <w:r w:rsidRPr="00A702E1">
              <w:rPr>
                <w:rFonts w:eastAsia="+mn-ea" w:cstheme="minorHAnsi"/>
                <w:i/>
                <w:iCs/>
                <w:color w:val="000000"/>
                <w:kern w:val="24"/>
                <w:sz w:val="16"/>
                <w:szCs w:val="16"/>
              </w:rPr>
              <w:t>Code 6 in one district</w:t>
            </w:r>
          </w:p>
        </w:tc>
        <w:tc>
          <w:tcPr>
            <w:tcW w:w="2664" w:type="dxa"/>
            <w:tcBorders>
              <w:top w:val="single" w:sz="4" w:space="0" w:color="auto"/>
              <w:bottom w:val="single" w:sz="4" w:space="0" w:color="auto"/>
            </w:tcBorders>
            <w:shd w:val="clear" w:color="auto" w:fill="auto"/>
            <w:vAlign w:val="center"/>
          </w:tcPr>
          <w:p w14:paraId="2C70BD80" w14:textId="5FFFDDF3" w:rsidR="000674CD" w:rsidRPr="00A702E1" w:rsidRDefault="000674CD" w:rsidP="0088261E">
            <w:pPr>
              <w:jc w:val="center"/>
              <w:rPr>
                <w:rFonts w:eastAsia="+mn-ea" w:cstheme="minorHAnsi"/>
                <w:i/>
                <w:iCs/>
                <w:color w:val="000000"/>
                <w:kern w:val="24"/>
                <w:sz w:val="16"/>
                <w:szCs w:val="16"/>
              </w:rPr>
            </w:pPr>
            <w:r w:rsidRPr="00A702E1">
              <w:rPr>
                <w:rFonts w:eastAsia="+mn-ea" w:cstheme="minorHAnsi"/>
                <w:i/>
                <w:iCs/>
                <w:color w:val="000000"/>
                <w:kern w:val="24"/>
                <w:sz w:val="16"/>
                <w:szCs w:val="16"/>
              </w:rPr>
              <w:t>Regional Code E, 6 and 7 in one district after moving regions</w:t>
            </w:r>
          </w:p>
        </w:tc>
        <w:tc>
          <w:tcPr>
            <w:tcW w:w="2664" w:type="dxa"/>
            <w:tcBorders>
              <w:top w:val="single" w:sz="4" w:space="0" w:color="auto"/>
              <w:bottom w:val="single" w:sz="4" w:space="0" w:color="auto"/>
            </w:tcBorders>
            <w:shd w:val="clear" w:color="auto" w:fill="auto"/>
            <w:vAlign w:val="center"/>
          </w:tcPr>
          <w:p w14:paraId="7C2290D1" w14:textId="3C0F4997" w:rsidR="000674CD" w:rsidRPr="00A702E1" w:rsidRDefault="000674CD" w:rsidP="0088261E">
            <w:pPr>
              <w:jc w:val="center"/>
              <w:rPr>
                <w:rFonts w:eastAsia="+mn-ea" w:cstheme="minorHAnsi"/>
                <w:i/>
                <w:iCs/>
                <w:color w:val="000000"/>
                <w:kern w:val="24"/>
                <w:sz w:val="16"/>
                <w:szCs w:val="16"/>
              </w:rPr>
            </w:pPr>
            <w:r w:rsidRPr="00A702E1">
              <w:rPr>
                <w:rFonts w:eastAsia="+mn-ea" w:cstheme="minorHAnsi"/>
                <w:i/>
                <w:iCs/>
                <w:color w:val="000000"/>
                <w:kern w:val="24"/>
                <w:sz w:val="16"/>
                <w:szCs w:val="16"/>
              </w:rPr>
              <w:t>Regional Code E in one district in a non-approved region</w:t>
            </w:r>
          </w:p>
        </w:tc>
        <w:tc>
          <w:tcPr>
            <w:tcW w:w="2664" w:type="dxa"/>
            <w:tcBorders>
              <w:top w:val="single" w:sz="4" w:space="0" w:color="auto"/>
              <w:bottom w:val="single" w:sz="4" w:space="0" w:color="auto"/>
            </w:tcBorders>
            <w:shd w:val="clear" w:color="auto" w:fill="auto"/>
            <w:vAlign w:val="center"/>
          </w:tcPr>
          <w:p w14:paraId="551AA067" w14:textId="1BC41B2F" w:rsidR="000674CD" w:rsidRPr="00A702E1" w:rsidRDefault="00EB3F86" w:rsidP="0088261E">
            <w:pPr>
              <w:jc w:val="center"/>
              <w:rPr>
                <w:rFonts w:eastAsia="+mn-ea" w:cstheme="minorHAnsi"/>
                <w:i/>
                <w:iCs/>
                <w:color w:val="000000"/>
                <w:kern w:val="24"/>
                <w:sz w:val="16"/>
                <w:szCs w:val="16"/>
              </w:rPr>
            </w:pPr>
            <w:r w:rsidRPr="00A702E1">
              <w:rPr>
                <w:rFonts w:eastAsia="+mn-ea" w:cstheme="minorHAnsi"/>
                <w:i/>
                <w:iCs/>
                <w:color w:val="000000"/>
                <w:kern w:val="24"/>
                <w:sz w:val="16"/>
                <w:szCs w:val="16"/>
              </w:rPr>
              <w:t>Regional Code 7 in one district</w:t>
            </w:r>
          </w:p>
        </w:tc>
      </w:tr>
      <w:tr w:rsidR="000674CD" w:rsidRPr="00A702E1" w14:paraId="298373A5" w14:textId="77777777" w:rsidTr="00A702E1">
        <w:tc>
          <w:tcPr>
            <w:tcW w:w="1170" w:type="dxa"/>
            <w:tcBorders>
              <w:top w:val="single" w:sz="4" w:space="0" w:color="auto"/>
              <w:bottom w:val="single" w:sz="4" w:space="0" w:color="auto"/>
            </w:tcBorders>
            <w:shd w:val="clear" w:color="auto" w:fill="auto"/>
            <w:vAlign w:val="center"/>
          </w:tcPr>
          <w:p w14:paraId="04BBB24D" w14:textId="4056F4DE" w:rsidR="000674CD" w:rsidRPr="00A702E1" w:rsidRDefault="000674CD" w:rsidP="0088261E">
            <w:pPr>
              <w:jc w:val="center"/>
              <w:rPr>
                <w:rFonts w:eastAsia="+mn-ea" w:cstheme="minorHAnsi"/>
                <w:i/>
                <w:iCs/>
                <w:color w:val="000000"/>
                <w:kern w:val="24"/>
                <w:sz w:val="16"/>
                <w:szCs w:val="16"/>
              </w:rPr>
            </w:pPr>
            <w:r w:rsidRPr="00A702E1">
              <w:rPr>
                <w:rFonts w:eastAsia="+mn-ea" w:cstheme="minorHAnsi"/>
                <w:i/>
                <w:iCs/>
                <w:color w:val="000000"/>
                <w:kern w:val="24"/>
                <w:sz w:val="16"/>
                <w:szCs w:val="16"/>
              </w:rPr>
              <w:t>Description</w:t>
            </w:r>
          </w:p>
        </w:tc>
        <w:tc>
          <w:tcPr>
            <w:tcW w:w="2664" w:type="dxa"/>
            <w:tcBorders>
              <w:top w:val="single" w:sz="4" w:space="0" w:color="auto"/>
              <w:bottom w:val="single" w:sz="4" w:space="0" w:color="auto"/>
            </w:tcBorders>
            <w:shd w:val="clear" w:color="auto" w:fill="auto"/>
            <w:vAlign w:val="center"/>
          </w:tcPr>
          <w:p w14:paraId="2FB3F9BB" w14:textId="3E65E438" w:rsidR="000674CD" w:rsidRPr="00A702E1" w:rsidRDefault="0088261E" w:rsidP="0088261E">
            <w:pPr>
              <w:rPr>
                <w:rFonts w:eastAsia="+mn-ea" w:cstheme="minorHAnsi"/>
                <w:color w:val="000000"/>
                <w:kern w:val="24"/>
                <w:sz w:val="16"/>
                <w:szCs w:val="16"/>
              </w:rPr>
            </w:pPr>
            <w:r w:rsidRPr="00A702E1">
              <w:rPr>
                <w:rFonts w:eastAsia="+mn-ea" w:cstheme="minorHAnsi"/>
                <w:color w:val="000000"/>
                <w:kern w:val="24"/>
                <w:sz w:val="16"/>
                <w:szCs w:val="16"/>
              </w:rPr>
              <w:t>Clint enjoys the outdoors and archery. He takes one CTE course in his freshman year but does not complete it. He drops out of high school in the middle of his sophomore year without completing any CTE courses.</w:t>
            </w:r>
          </w:p>
        </w:tc>
        <w:tc>
          <w:tcPr>
            <w:tcW w:w="2664" w:type="dxa"/>
            <w:tcBorders>
              <w:top w:val="single" w:sz="4" w:space="0" w:color="auto"/>
              <w:bottom w:val="single" w:sz="4" w:space="0" w:color="auto"/>
            </w:tcBorders>
            <w:shd w:val="clear" w:color="auto" w:fill="auto"/>
            <w:vAlign w:val="center"/>
          </w:tcPr>
          <w:p w14:paraId="268058E5" w14:textId="78AC2C4E" w:rsidR="000674CD" w:rsidRPr="00A702E1" w:rsidRDefault="004402D1" w:rsidP="0088261E">
            <w:pPr>
              <w:rPr>
                <w:rFonts w:eastAsia="+mn-ea" w:cstheme="minorHAnsi"/>
                <w:color w:val="000000"/>
                <w:kern w:val="24"/>
                <w:sz w:val="16"/>
                <w:szCs w:val="16"/>
              </w:rPr>
            </w:pPr>
            <w:r w:rsidRPr="00A702E1">
              <w:rPr>
                <w:rFonts w:eastAsia="+mn-ea" w:cstheme="minorHAnsi"/>
                <w:color w:val="000000"/>
                <w:kern w:val="24"/>
                <w:sz w:val="16"/>
                <w:szCs w:val="16"/>
              </w:rPr>
              <w:t xml:space="preserve">Sam has a natural affinity for birds and trains a falcon, He takes </w:t>
            </w:r>
            <w:r w:rsidR="006B0331" w:rsidRPr="00A702E1">
              <w:rPr>
                <w:rFonts w:eastAsia="+mn-ea" w:cstheme="minorHAnsi"/>
                <w:color w:val="000000"/>
                <w:kern w:val="24"/>
                <w:sz w:val="16"/>
                <w:szCs w:val="16"/>
              </w:rPr>
              <w:t>A</w:t>
            </w:r>
            <w:r w:rsidRPr="00A702E1">
              <w:rPr>
                <w:rFonts w:eastAsia="+mn-ea" w:cstheme="minorHAnsi"/>
                <w:color w:val="000000"/>
                <w:kern w:val="24"/>
                <w:sz w:val="16"/>
                <w:szCs w:val="16"/>
              </w:rPr>
              <w:t>griculture courses in the An</w:t>
            </w:r>
            <w:r w:rsidR="006B0331" w:rsidRPr="00A702E1">
              <w:rPr>
                <w:rFonts w:eastAsia="+mn-ea" w:cstheme="minorHAnsi"/>
                <w:color w:val="000000"/>
                <w:kern w:val="24"/>
                <w:sz w:val="16"/>
                <w:szCs w:val="16"/>
              </w:rPr>
              <w:t>imal Science program, but fails to complete one, preventing him from becoming a Code 6.</w:t>
            </w:r>
          </w:p>
        </w:tc>
        <w:tc>
          <w:tcPr>
            <w:tcW w:w="2664" w:type="dxa"/>
            <w:tcBorders>
              <w:top w:val="single" w:sz="4" w:space="0" w:color="auto"/>
              <w:bottom w:val="single" w:sz="4" w:space="0" w:color="auto"/>
            </w:tcBorders>
            <w:shd w:val="clear" w:color="auto" w:fill="auto"/>
            <w:vAlign w:val="center"/>
          </w:tcPr>
          <w:p w14:paraId="24DF1A7E" w14:textId="4EBED3A9" w:rsidR="000674CD" w:rsidRPr="00A702E1" w:rsidRDefault="00423339" w:rsidP="0088261E">
            <w:pPr>
              <w:rPr>
                <w:rFonts w:eastAsia="+mn-ea" w:cstheme="minorHAnsi"/>
                <w:color w:val="000000"/>
                <w:kern w:val="24"/>
                <w:sz w:val="16"/>
                <w:szCs w:val="16"/>
              </w:rPr>
            </w:pPr>
            <w:r w:rsidRPr="00A702E1">
              <w:rPr>
                <w:rFonts w:eastAsia="+mn-ea" w:cstheme="minorHAnsi"/>
                <w:color w:val="000000"/>
                <w:kern w:val="24"/>
                <w:sz w:val="16"/>
                <w:szCs w:val="16"/>
              </w:rPr>
              <w:t>Diana dreams of flying her own plane one day. She takes regional maritime courses in an approved region, moves to a non-approved region, and eventually moves back to her original approved region for the program of study.</w:t>
            </w:r>
          </w:p>
        </w:tc>
        <w:tc>
          <w:tcPr>
            <w:tcW w:w="2664" w:type="dxa"/>
            <w:tcBorders>
              <w:top w:val="single" w:sz="4" w:space="0" w:color="auto"/>
              <w:bottom w:val="single" w:sz="4" w:space="0" w:color="auto"/>
            </w:tcBorders>
            <w:shd w:val="clear" w:color="auto" w:fill="auto"/>
            <w:vAlign w:val="center"/>
          </w:tcPr>
          <w:p w14:paraId="1E080A53" w14:textId="321320A9" w:rsidR="000674CD" w:rsidRPr="00A702E1" w:rsidRDefault="00EB3F86" w:rsidP="0088261E">
            <w:pPr>
              <w:rPr>
                <w:rFonts w:eastAsia="+mn-ea" w:cstheme="minorHAnsi"/>
                <w:color w:val="000000"/>
                <w:kern w:val="24"/>
                <w:sz w:val="16"/>
                <w:szCs w:val="16"/>
              </w:rPr>
            </w:pPr>
            <w:r w:rsidRPr="00A702E1">
              <w:rPr>
                <w:rFonts w:eastAsia="+mn-ea" w:cstheme="minorHAnsi"/>
                <w:color w:val="000000"/>
                <w:kern w:val="24"/>
                <w:sz w:val="16"/>
                <w:szCs w:val="16"/>
              </w:rPr>
              <w:t>Arthur is fascinated with the sea and aquatic life. He takes regional maritime program of study courses, even though his region was never approved for the maritime regional program of study.</w:t>
            </w:r>
          </w:p>
        </w:tc>
        <w:tc>
          <w:tcPr>
            <w:tcW w:w="2664" w:type="dxa"/>
            <w:tcBorders>
              <w:top w:val="single" w:sz="4" w:space="0" w:color="auto"/>
              <w:bottom w:val="single" w:sz="4" w:space="0" w:color="auto"/>
            </w:tcBorders>
            <w:shd w:val="clear" w:color="auto" w:fill="auto"/>
            <w:vAlign w:val="center"/>
          </w:tcPr>
          <w:p w14:paraId="3580CE9F" w14:textId="50913198" w:rsidR="000674CD" w:rsidRPr="00A702E1" w:rsidRDefault="00C62E79" w:rsidP="0088261E">
            <w:pPr>
              <w:rPr>
                <w:rFonts w:eastAsia="+mn-ea" w:cstheme="minorHAnsi"/>
                <w:color w:val="000000"/>
                <w:kern w:val="24"/>
                <w:sz w:val="16"/>
                <w:szCs w:val="16"/>
              </w:rPr>
            </w:pPr>
            <w:r w:rsidRPr="00A702E1">
              <w:rPr>
                <w:rFonts w:eastAsia="+mn-ea" w:cstheme="minorHAnsi"/>
                <w:color w:val="000000"/>
                <w:kern w:val="24"/>
                <w:sz w:val="16"/>
                <w:szCs w:val="16"/>
              </w:rPr>
              <w:t>Clark is interested in becoming a journalist in the local newspaper. Clark completes the regional program of study in an approved region.</w:t>
            </w:r>
          </w:p>
        </w:tc>
      </w:tr>
      <w:tr w:rsidR="000674CD" w:rsidRPr="00A702E1" w14:paraId="3A36B8E3" w14:textId="77777777" w:rsidTr="00A702E1">
        <w:trPr>
          <w:trHeight w:val="548"/>
        </w:trPr>
        <w:tc>
          <w:tcPr>
            <w:tcW w:w="1170" w:type="dxa"/>
            <w:tcBorders>
              <w:top w:val="single" w:sz="4" w:space="0" w:color="auto"/>
              <w:bottom w:val="single" w:sz="4" w:space="0" w:color="auto"/>
            </w:tcBorders>
            <w:shd w:val="clear" w:color="auto" w:fill="auto"/>
            <w:vAlign w:val="center"/>
          </w:tcPr>
          <w:p w14:paraId="1C339BF3" w14:textId="03DC8382" w:rsidR="000674CD" w:rsidRPr="00A702E1" w:rsidRDefault="001172EC" w:rsidP="0088261E">
            <w:pPr>
              <w:jc w:val="center"/>
              <w:rPr>
                <w:rFonts w:eastAsia="+mn-ea" w:cstheme="minorHAnsi"/>
                <w:i/>
                <w:iCs/>
                <w:color w:val="000000"/>
                <w:kern w:val="24"/>
                <w:sz w:val="16"/>
                <w:szCs w:val="16"/>
              </w:rPr>
            </w:pPr>
            <w:r w:rsidRPr="00A702E1">
              <w:rPr>
                <w:rFonts w:eastAsia="+mn-ea" w:cstheme="minorHAnsi"/>
                <w:i/>
                <w:iCs/>
                <w:color w:val="000000"/>
                <w:kern w:val="24"/>
                <w:sz w:val="16"/>
                <w:szCs w:val="16"/>
              </w:rPr>
              <w:t>6</w:t>
            </w:r>
            <w:r w:rsidRPr="00A702E1">
              <w:rPr>
                <w:rFonts w:eastAsia="+mn-ea" w:cstheme="minorHAnsi"/>
                <w:i/>
                <w:iCs/>
                <w:color w:val="000000"/>
                <w:kern w:val="24"/>
                <w:sz w:val="16"/>
                <w:szCs w:val="16"/>
                <w:vertAlign w:val="superscript"/>
              </w:rPr>
              <w:t>th</w:t>
            </w:r>
            <w:r w:rsidRPr="00A702E1">
              <w:rPr>
                <w:rFonts w:eastAsia="+mn-ea" w:cstheme="minorHAnsi"/>
                <w:i/>
                <w:iCs/>
                <w:color w:val="000000"/>
                <w:kern w:val="24"/>
                <w:sz w:val="16"/>
                <w:szCs w:val="16"/>
              </w:rPr>
              <w:t xml:space="preserve"> Grade</w:t>
            </w:r>
            <w:r w:rsidRPr="00A702E1">
              <w:rPr>
                <w:rFonts w:eastAsia="+mn-ea" w:cstheme="minorHAnsi"/>
                <w:i/>
                <w:iCs/>
                <w:color w:val="000000"/>
                <w:kern w:val="24"/>
                <w:sz w:val="16"/>
                <w:szCs w:val="16"/>
              </w:rPr>
              <w:br/>
              <w:t>2017-2018</w:t>
            </w:r>
          </w:p>
        </w:tc>
        <w:tc>
          <w:tcPr>
            <w:tcW w:w="2664" w:type="dxa"/>
            <w:tcBorders>
              <w:top w:val="single" w:sz="4" w:space="0" w:color="auto"/>
              <w:bottom w:val="single" w:sz="4" w:space="0" w:color="auto"/>
            </w:tcBorders>
            <w:shd w:val="clear" w:color="auto" w:fill="auto"/>
            <w:vAlign w:val="center"/>
          </w:tcPr>
          <w:p w14:paraId="02F275C0" w14:textId="05738E77" w:rsidR="000674CD" w:rsidRPr="00A702E1" w:rsidRDefault="00351174" w:rsidP="0088261E">
            <w:pPr>
              <w:jc w:val="center"/>
              <w:rPr>
                <w:rFonts w:eastAsia="+mn-ea" w:cstheme="minorHAnsi"/>
                <w:b/>
                <w:bCs/>
                <w:i/>
                <w:iCs/>
                <w:color w:val="000000"/>
                <w:kern w:val="24"/>
                <w:sz w:val="16"/>
                <w:szCs w:val="16"/>
              </w:rPr>
            </w:pP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2A9BEA45" w14:textId="08E164F9" w:rsidR="000674CD" w:rsidRPr="00A702E1" w:rsidRDefault="006B0331" w:rsidP="0088261E">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3A77104B" w14:textId="7974F307" w:rsidR="000674CD" w:rsidRPr="00A702E1" w:rsidRDefault="00423339" w:rsidP="0088261E">
            <w:pPr>
              <w:jc w:val="center"/>
              <w:rPr>
                <w:rFonts w:eastAsia="+mn-ea" w:cstheme="minorHAnsi"/>
                <w:color w:val="000000"/>
                <w:kern w:val="24"/>
                <w:sz w:val="16"/>
                <w:szCs w:val="16"/>
              </w:rPr>
            </w:pPr>
            <w:r w:rsidRPr="00A702E1">
              <w:rPr>
                <w:rFonts w:eastAsia="+mn-ea" w:cstheme="minorHAnsi"/>
                <w:color w:val="000000"/>
                <w:kern w:val="24"/>
                <w:sz w:val="16"/>
                <w:szCs w:val="16"/>
              </w:rPr>
              <w:t>Introduction to Aerospace and Aviation</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5</w:t>
            </w:r>
          </w:p>
        </w:tc>
        <w:tc>
          <w:tcPr>
            <w:tcW w:w="2664" w:type="dxa"/>
            <w:tcBorders>
              <w:top w:val="single" w:sz="4" w:space="0" w:color="auto"/>
              <w:bottom w:val="single" w:sz="4" w:space="0" w:color="auto"/>
            </w:tcBorders>
            <w:shd w:val="clear" w:color="auto" w:fill="auto"/>
            <w:vAlign w:val="center"/>
          </w:tcPr>
          <w:p w14:paraId="04B8D2B5" w14:textId="57CB7BA1" w:rsidR="000674CD" w:rsidRPr="00A702E1" w:rsidRDefault="00EB3F86" w:rsidP="0088261E">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41782BD7" w14:textId="1D89E83F" w:rsidR="000674CD" w:rsidRPr="00A702E1" w:rsidRDefault="00C62E79" w:rsidP="0088261E">
            <w:pPr>
              <w:jc w:val="center"/>
              <w:rPr>
                <w:rFonts w:eastAsia="+mn-ea" w:cstheme="minorHAnsi"/>
                <w:color w:val="000000"/>
                <w:kern w:val="24"/>
                <w:sz w:val="16"/>
                <w:szCs w:val="16"/>
              </w:rPr>
            </w:pPr>
            <w:r w:rsidRPr="00A702E1">
              <w:rPr>
                <w:rFonts w:eastAsia="+mn-ea" w:cstheme="minorHAnsi"/>
                <w:color w:val="000000"/>
                <w:kern w:val="24"/>
                <w:sz w:val="16"/>
                <w:szCs w:val="16"/>
              </w:rPr>
              <w:t>Graphic Design and Illustration I</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5</w:t>
            </w:r>
          </w:p>
        </w:tc>
      </w:tr>
      <w:tr w:rsidR="006B0331" w:rsidRPr="00A702E1" w14:paraId="5084F91B" w14:textId="77777777" w:rsidTr="00A702E1">
        <w:tc>
          <w:tcPr>
            <w:tcW w:w="1170" w:type="dxa"/>
            <w:tcBorders>
              <w:top w:val="single" w:sz="4" w:space="0" w:color="auto"/>
              <w:bottom w:val="single" w:sz="4" w:space="0" w:color="auto"/>
            </w:tcBorders>
            <w:shd w:val="clear" w:color="auto" w:fill="auto"/>
            <w:vAlign w:val="center"/>
          </w:tcPr>
          <w:p w14:paraId="605FB7E0" w14:textId="23A15769" w:rsidR="006B0331" w:rsidRPr="00A702E1" w:rsidRDefault="006B0331" w:rsidP="006B0331">
            <w:pPr>
              <w:jc w:val="center"/>
              <w:rPr>
                <w:rFonts w:eastAsia="+mn-ea" w:cstheme="minorHAnsi"/>
                <w:i/>
                <w:iCs/>
                <w:color w:val="000000"/>
                <w:kern w:val="24"/>
                <w:sz w:val="16"/>
                <w:szCs w:val="16"/>
              </w:rPr>
            </w:pPr>
            <w:r w:rsidRPr="00A702E1">
              <w:rPr>
                <w:rFonts w:eastAsia="+mn-ea" w:cstheme="minorHAnsi"/>
                <w:i/>
                <w:iCs/>
                <w:color w:val="000000"/>
                <w:kern w:val="24"/>
                <w:sz w:val="16"/>
                <w:szCs w:val="16"/>
              </w:rPr>
              <w:t>7</w:t>
            </w:r>
            <w:r w:rsidRPr="00A702E1">
              <w:rPr>
                <w:rFonts w:eastAsia="+mn-ea" w:cstheme="minorHAnsi"/>
                <w:i/>
                <w:iCs/>
                <w:color w:val="000000"/>
                <w:kern w:val="24"/>
                <w:sz w:val="16"/>
                <w:szCs w:val="16"/>
                <w:vertAlign w:val="superscript"/>
              </w:rPr>
              <w:t>th</w:t>
            </w:r>
            <w:r w:rsidRPr="00A702E1">
              <w:rPr>
                <w:rFonts w:eastAsia="+mn-ea" w:cstheme="minorHAnsi"/>
                <w:i/>
                <w:iCs/>
                <w:color w:val="000000"/>
                <w:kern w:val="24"/>
                <w:sz w:val="16"/>
                <w:szCs w:val="16"/>
              </w:rPr>
              <w:t xml:space="preserve"> Grade</w:t>
            </w:r>
          </w:p>
        </w:tc>
        <w:tc>
          <w:tcPr>
            <w:tcW w:w="2664" w:type="dxa"/>
            <w:tcBorders>
              <w:top w:val="single" w:sz="4" w:space="0" w:color="auto"/>
              <w:bottom w:val="single" w:sz="4" w:space="0" w:color="auto"/>
            </w:tcBorders>
            <w:shd w:val="clear" w:color="auto" w:fill="auto"/>
            <w:vAlign w:val="center"/>
          </w:tcPr>
          <w:p w14:paraId="531DFD4B" w14:textId="603E07CC"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408AF5D2" w14:textId="4402147A"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2E054F62" w14:textId="2A535043" w:rsidR="006B0331" w:rsidRPr="00A702E1" w:rsidRDefault="00423339" w:rsidP="006B0331">
            <w:pPr>
              <w:jc w:val="center"/>
              <w:rPr>
                <w:rFonts w:eastAsia="+mn-ea" w:cstheme="minorHAnsi"/>
                <w:color w:val="000000"/>
                <w:kern w:val="24"/>
                <w:sz w:val="16"/>
                <w:szCs w:val="16"/>
              </w:rPr>
            </w:pPr>
            <w:r w:rsidRPr="00A702E1">
              <w:rPr>
                <w:rFonts w:eastAsia="+mn-ea" w:cstheme="minorHAnsi"/>
                <w:color w:val="000000"/>
                <w:kern w:val="24"/>
                <w:sz w:val="16"/>
                <w:szCs w:val="16"/>
              </w:rPr>
              <w:t>Introduction to Unmanned Aerial Vehicles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6</w:t>
            </w:r>
          </w:p>
        </w:tc>
        <w:tc>
          <w:tcPr>
            <w:tcW w:w="2664" w:type="dxa"/>
            <w:tcBorders>
              <w:top w:val="single" w:sz="4" w:space="0" w:color="auto"/>
              <w:bottom w:val="single" w:sz="4" w:space="0" w:color="auto"/>
            </w:tcBorders>
            <w:shd w:val="clear" w:color="auto" w:fill="auto"/>
            <w:vAlign w:val="center"/>
          </w:tcPr>
          <w:p w14:paraId="1CC33121" w14:textId="451196E0" w:rsidR="006B0331" w:rsidRPr="00A702E1" w:rsidRDefault="00EB3F86" w:rsidP="006B0331">
            <w:pPr>
              <w:jc w:val="center"/>
              <w:rPr>
                <w:rFonts w:eastAsia="+mn-ea" w:cstheme="minorHAnsi"/>
                <w:color w:val="000000"/>
                <w:kern w:val="24"/>
                <w:sz w:val="16"/>
                <w:szCs w:val="16"/>
              </w:rPr>
            </w:pPr>
            <w:r w:rsidRPr="00A702E1">
              <w:rPr>
                <w:rFonts w:eastAsia="+mn-ea" w:cstheme="minorHAnsi"/>
                <w:color w:val="000000"/>
                <w:kern w:val="24"/>
                <w:sz w:val="16"/>
                <w:szCs w:val="16"/>
              </w:rPr>
              <w:t>Principles of Maritime Science</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5</w:t>
            </w:r>
          </w:p>
        </w:tc>
        <w:tc>
          <w:tcPr>
            <w:tcW w:w="2664" w:type="dxa"/>
            <w:tcBorders>
              <w:top w:val="single" w:sz="4" w:space="0" w:color="auto"/>
              <w:bottom w:val="single" w:sz="4" w:space="0" w:color="auto"/>
            </w:tcBorders>
            <w:shd w:val="clear" w:color="auto" w:fill="auto"/>
            <w:vAlign w:val="center"/>
          </w:tcPr>
          <w:p w14:paraId="07408041" w14:textId="4900C2EE" w:rsidR="006B0331" w:rsidRPr="00A702E1" w:rsidRDefault="00C62E79"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5</w:t>
            </w:r>
          </w:p>
        </w:tc>
      </w:tr>
      <w:tr w:rsidR="006B0331" w:rsidRPr="00A702E1" w14:paraId="71DB07B7" w14:textId="77777777" w:rsidTr="00A702E1">
        <w:tc>
          <w:tcPr>
            <w:tcW w:w="1170" w:type="dxa"/>
            <w:tcBorders>
              <w:top w:val="single" w:sz="4" w:space="0" w:color="auto"/>
              <w:bottom w:val="single" w:sz="4" w:space="0" w:color="auto"/>
            </w:tcBorders>
            <w:shd w:val="clear" w:color="auto" w:fill="auto"/>
            <w:vAlign w:val="center"/>
          </w:tcPr>
          <w:p w14:paraId="18556331" w14:textId="38614887" w:rsidR="006B0331" w:rsidRPr="00A702E1" w:rsidRDefault="006B0331" w:rsidP="006B0331">
            <w:pPr>
              <w:jc w:val="center"/>
              <w:rPr>
                <w:rFonts w:eastAsia="+mn-ea" w:cstheme="minorHAnsi"/>
                <w:i/>
                <w:iCs/>
                <w:color w:val="000000"/>
                <w:kern w:val="24"/>
                <w:sz w:val="16"/>
                <w:szCs w:val="16"/>
              </w:rPr>
            </w:pPr>
            <w:r w:rsidRPr="00A702E1">
              <w:rPr>
                <w:rFonts w:eastAsia="+mn-ea" w:cstheme="minorHAnsi"/>
                <w:i/>
                <w:iCs/>
                <w:color w:val="000000"/>
                <w:kern w:val="24"/>
                <w:sz w:val="16"/>
                <w:szCs w:val="16"/>
              </w:rPr>
              <w:t>8</w:t>
            </w:r>
            <w:r w:rsidRPr="00A702E1">
              <w:rPr>
                <w:rFonts w:eastAsia="+mn-ea" w:cstheme="minorHAnsi"/>
                <w:i/>
                <w:iCs/>
                <w:color w:val="000000"/>
                <w:kern w:val="24"/>
                <w:sz w:val="16"/>
                <w:szCs w:val="16"/>
                <w:vertAlign w:val="superscript"/>
              </w:rPr>
              <w:t>th</w:t>
            </w:r>
            <w:r w:rsidRPr="00A702E1">
              <w:rPr>
                <w:rFonts w:eastAsia="+mn-ea" w:cstheme="minorHAnsi"/>
                <w:i/>
                <w:iCs/>
                <w:color w:val="000000"/>
                <w:kern w:val="24"/>
                <w:sz w:val="16"/>
                <w:szCs w:val="16"/>
              </w:rPr>
              <w:t xml:space="preserve"> Grade</w:t>
            </w:r>
            <w:r w:rsidRPr="00A702E1">
              <w:rPr>
                <w:rFonts w:eastAsia="+mn-ea" w:cstheme="minorHAnsi"/>
                <w:i/>
                <w:iCs/>
                <w:color w:val="000000"/>
                <w:kern w:val="24"/>
                <w:sz w:val="16"/>
                <w:szCs w:val="16"/>
              </w:rPr>
              <w:br/>
              <w:t>2019-2020</w:t>
            </w:r>
          </w:p>
        </w:tc>
        <w:tc>
          <w:tcPr>
            <w:tcW w:w="2664" w:type="dxa"/>
            <w:tcBorders>
              <w:top w:val="single" w:sz="4" w:space="0" w:color="auto"/>
              <w:bottom w:val="single" w:sz="4" w:space="0" w:color="auto"/>
            </w:tcBorders>
            <w:shd w:val="clear" w:color="auto" w:fill="auto"/>
            <w:vAlign w:val="center"/>
          </w:tcPr>
          <w:p w14:paraId="1ECB153C" w14:textId="267B2909"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6FFA6EBE" w14:textId="5056423B"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757767F4" w14:textId="66E40716" w:rsidR="006B0331" w:rsidRPr="00A702E1" w:rsidRDefault="00423339" w:rsidP="006B0331">
            <w:pPr>
              <w:jc w:val="center"/>
              <w:rPr>
                <w:rFonts w:eastAsia="+mn-ea" w:cstheme="minorHAnsi"/>
                <w:color w:val="000000"/>
                <w:kern w:val="24"/>
                <w:sz w:val="16"/>
                <w:szCs w:val="16"/>
              </w:rPr>
            </w:pPr>
            <w:r w:rsidRPr="00A702E1">
              <w:rPr>
                <w:rFonts w:eastAsia="+mn-ea" w:cstheme="minorHAnsi"/>
                <w:color w:val="000000"/>
                <w:kern w:val="24"/>
                <w:sz w:val="16"/>
                <w:szCs w:val="16"/>
              </w:rPr>
              <w:t>Not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6 (Aviation</w:t>
            </w:r>
            <w:r w:rsidRPr="00A702E1">
              <w:rPr>
                <w:rFonts w:eastAsia="+mn-ea" w:cstheme="minorHAnsi"/>
                <w:color w:val="000000"/>
                <w:kern w:val="24"/>
                <w:sz w:val="16"/>
                <w:szCs w:val="16"/>
              </w:rPr>
              <w:t>)</w:t>
            </w:r>
            <w:r w:rsidRPr="00A702E1">
              <w:rPr>
                <w:rFonts w:eastAsia="+mn-ea" w:cstheme="minorHAnsi"/>
                <w:color w:val="000000"/>
                <w:kern w:val="24"/>
                <w:sz w:val="16"/>
                <w:szCs w:val="16"/>
              </w:rPr>
              <w:br/>
            </w:r>
            <w:r w:rsidRPr="00A702E1">
              <w:rPr>
                <w:rFonts w:eastAsia="+mn-ea" w:cstheme="minorHAnsi"/>
                <w:i/>
                <w:iCs/>
                <w:color w:val="000000" w:themeColor="text1"/>
                <w:kern w:val="24"/>
                <w:sz w:val="16"/>
                <w:szCs w:val="16"/>
                <w:highlight w:val="yellow"/>
              </w:rPr>
              <w:t>Moves to region B in the summer</w:t>
            </w:r>
          </w:p>
        </w:tc>
        <w:tc>
          <w:tcPr>
            <w:tcW w:w="2664" w:type="dxa"/>
            <w:tcBorders>
              <w:top w:val="single" w:sz="4" w:space="0" w:color="auto"/>
              <w:bottom w:val="single" w:sz="4" w:space="0" w:color="auto"/>
            </w:tcBorders>
            <w:shd w:val="clear" w:color="auto" w:fill="auto"/>
            <w:vAlign w:val="center"/>
          </w:tcPr>
          <w:p w14:paraId="00DC0271" w14:textId="4471F564" w:rsidR="006B0331" w:rsidRPr="00A702E1" w:rsidRDefault="00EB3F86"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b/>
                <w:bCs/>
                <w:i/>
                <w:iCs/>
                <w:color w:val="000000"/>
                <w:kern w:val="24"/>
                <w:sz w:val="16"/>
                <w:szCs w:val="16"/>
              </w:rPr>
              <w:br/>
              <w:t>Code 5</w:t>
            </w:r>
          </w:p>
        </w:tc>
        <w:tc>
          <w:tcPr>
            <w:tcW w:w="2664" w:type="dxa"/>
            <w:tcBorders>
              <w:top w:val="single" w:sz="4" w:space="0" w:color="auto"/>
              <w:bottom w:val="single" w:sz="4" w:space="0" w:color="auto"/>
            </w:tcBorders>
            <w:shd w:val="clear" w:color="auto" w:fill="auto"/>
            <w:vAlign w:val="center"/>
          </w:tcPr>
          <w:p w14:paraId="135653D7" w14:textId="4507B9F1" w:rsidR="006B0331" w:rsidRPr="00A702E1" w:rsidRDefault="00C62E79"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5</w:t>
            </w:r>
          </w:p>
        </w:tc>
      </w:tr>
      <w:tr w:rsidR="006B0331" w:rsidRPr="00A702E1" w14:paraId="6E9F9FB5" w14:textId="77777777" w:rsidTr="00A702E1">
        <w:tc>
          <w:tcPr>
            <w:tcW w:w="1170" w:type="dxa"/>
            <w:tcBorders>
              <w:top w:val="single" w:sz="4" w:space="0" w:color="auto"/>
              <w:bottom w:val="single" w:sz="4" w:space="0" w:color="auto"/>
            </w:tcBorders>
            <w:shd w:val="clear" w:color="auto" w:fill="auto"/>
            <w:vAlign w:val="center"/>
          </w:tcPr>
          <w:p w14:paraId="22119386" w14:textId="0E41C499" w:rsidR="006B0331" w:rsidRPr="00A702E1" w:rsidRDefault="006B0331" w:rsidP="006B0331">
            <w:pPr>
              <w:jc w:val="center"/>
              <w:rPr>
                <w:rFonts w:eastAsia="+mn-ea" w:cstheme="minorHAnsi"/>
                <w:i/>
                <w:iCs/>
                <w:color w:val="000000"/>
                <w:kern w:val="24"/>
                <w:sz w:val="16"/>
                <w:szCs w:val="16"/>
              </w:rPr>
            </w:pPr>
            <w:r w:rsidRPr="00A702E1">
              <w:rPr>
                <w:rFonts w:eastAsia="+mn-ea" w:cstheme="minorHAnsi"/>
                <w:i/>
                <w:iCs/>
                <w:color w:val="000000"/>
                <w:kern w:val="24"/>
                <w:sz w:val="16"/>
                <w:szCs w:val="16"/>
              </w:rPr>
              <w:t>9</w:t>
            </w:r>
            <w:r w:rsidRPr="00A702E1">
              <w:rPr>
                <w:rFonts w:eastAsia="+mn-ea" w:cstheme="minorHAnsi"/>
                <w:i/>
                <w:iCs/>
                <w:color w:val="000000"/>
                <w:kern w:val="24"/>
                <w:sz w:val="16"/>
                <w:szCs w:val="16"/>
                <w:vertAlign w:val="superscript"/>
              </w:rPr>
              <w:t>th</w:t>
            </w:r>
            <w:r w:rsidRPr="00A702E1">
              <w:rPr>
                <w:rFonts w:eastAsia="+mn-ea" w:cstheme="minorHAnsi"/>
                <w:i/>
                <w:iCs/>
                <w:color w:val="000000"/>
                <w:kern w:val="24"/>
                <w:sz w:val="16"/>
                <w:szCs w:val="16"/>
              </w:rPr>
              <w:t xml:space="preserve"> Grade</w:t>
            </w:r>
            <w:r w:rsidRPr="00A702E1">
              <w:rPr>
                <w:rFonts w:eastAsia="+mn-ea" w:cstheme="minorHAnsi"/>
                <w:i/>
                <w:iCs/>
                <w:color w:val="000000"/>
                <w:kern w:val="24"/>
                <w:sz w:val="16"/>
                <w:szCs w:val="16"/>
              </w:rPr>
              <w:br/>
              <w:t>2020-2021</w:t>
            </w:r>
          </w:p>
        </w:tc>
        <w:tc>
          <w:tcPr>
            <w:tcW w:w="2664" w:type="dxa"/>
            <w:tcBorders>
              <w:top w:val="single" w:sz="4" w:space="0" w:color="auto"/>
              <w:bottom w:val="single" w:sz="4" w:space="0" w:color="auto"/>
            </w:tcBorders>
            <w:shd w:val="clear" w:color="auto" w:fill="auto"/>
            <w:vAlign w:val="center"/>
          </w:tcPr>
          <w:p w14:paraId="17553155" w14:textId="38C6EE0F"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Principles of Agriculture, Food, and Natural Resources</w:t>
            </w:r>
            <w:r w:rsidRPr="00A702E1">
              <w:rPr>
                <w:rFonts w:eastAsia="+mn-ea" w:cstheme="minorHAnsi"/>
                <w:color w:val="000000"/>
                <w:kern w:val="24"/>
                <w:sz w:val="16"/>
                <w:szCs w:val="16"/>
              </w:rPr>
              <w:br/>
              <w:t>(Does not complete)</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3A523F74" w14:textId="351F9CE9"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Principles of Agriculture, Food, and Natural Resources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5</w:t>
            </w:r>
          </w:p>
        </w:tc>
        <w:tc>
          <w:tcPr>
            <w:tcW w:w="2664" w:type="dxa"/>
            <w:tcBorders>
              <w:top w:val="single" w:sz="4" w:space="0" w:color="auto"/>
              <w:bottom w:val="single" w:sz="4" w:space="0" w:color="auto"/>
            </w:tcBorders>
            <w:shd w:val="clear" w:color="auto" w:fill="auto"/>
            <w:vAlign w:val="center"/>
          </w:tcPr>
          <w:p w14:paraId="00591A1D" w14:textId="5CE0DDA8" w:rsidR="006B0331" w:rsidRPr="00A702E1" w:rsidRDefault="00423339" w:rsidP="006B0331">
            <w:pPr>
              <w:jc w:val="center"/>
              <w:rPr>
                <w:rFonts w:eastAsia="+mn-ea" w:cstheme="minorHAnsi"/>
                <w:color w:val="000000"/>
                <w:kern w:val="24"/>
                <w:sz w:val="16"/>
                <w:szCs w:val="16"/>
              </w:rPr>
            </w:pPr>
            <w:r w:rsidRPr="00A702E1">
              <w:rPr>
                <w:rFonts w:eastAsia="+mn-ea" w:cstheme="minorHAnsi"/>
                <w:b/>
                <w:bCs/>
                <w:i/>
                <w:iCs/>
                <w:color w:val="000000"/>
                <w:kern w:val="24"/>
                <w:sz w:val="16"/>
                <w:szCs w:val="16"/>
              </w:rPr>
              <w:t>Code E</w:t>
            </w:r>
            <w:r w:rsidRPr="00A702E1">
              <w:rPr>
                <w:rFonts w:eastAsia="+mn-ea" w:cstheme="minorHAnsi"/>
                <w:b/>
                <w:bCs/>
                <w:i/>
                <w:iCs/>
                <w:color w:val="000000"/>
                <w:kern w:val="24"/>
                <w:sz w:val="16"/>
                <w:szCs w:val="16"/>
              </w:rPr>
              <w:br/>
            </w:r>
            <w:r w:rsidRPr="00A702E1">
              <w:rPr>
                <w:rFonts w:eastAsia="+mn-ea" w:cstheme="minorHAnsi"/>
                <w:i/>
                <w:iCs/>
                <w:color w:val="000000" w:themeColor="text1"/>
                <w:kern w:val="24"/>
                <w:sz w:val="16"/>
                <w:szCs w:val="16"/>
                <w:highlight w:val="yellow"/>
              </w:rPr>
              <w:t>No CTE Courses</w:t>
            </w:r>
            <w:r w:rsidRPr="00A702E1">
              <w:rPr>
                <w:rFonts w:eastAsia="+mn-ea" w:cstheme="minorHAnsi"/>
                <w:i/>
                <w:iCs/>
                <w:color w:val="000000" w:themeColor="text1"/>
                <w:kern w:val="24"/>
                <w:sz w:val="16"/>
                <w:szCs w:val="16"/>
                <w:highlight w:val="yellow"/>
              </w:rPr>
              <w:br/>
              <w:t>Code E (Aviation) in non-approved region B</w:t>
            </w:r>
          </w:p>
        </w:tc>
        <w:tc>
          <w:tcPr>
            <w:tcW w:w="2664" w:type="dxa"/>
            <w:tcBorders>
              <w:top w:val="single" w:sz="4" w:space="0" w:color="auto"/>
              <w:bottom w:val="single" w:sz="4" w:space="0" w:color="auto"/>
            </w:tcBorders>
            <w:shd w:val="clear" w:color="auto" w:fill="auto"/>
            <w:vAlign w:val="center"/>
          </w:tcPr>
          <w:p w14:paraId="754B7D42" w14:textId="19031BF5" w:rsidR="006B0331" w:rsidRPr="00A702E1" w:rsidRDefault="00EB3F86" w:rsidP="006B0331">
            <w:pPr>
              <w:jc w:val="center"/>
              <w:rPr>
                <w:rFonts w:eastAsia="+mn-ea" w:cstheme="minorHAnsi"/>
                <w:color w:val="000000"/>
                <w:kern w:val="24"/>
                <w:sz w:val="16"/>
                <w:szCs w:val="16"/>
              </w:rPr>
            </w:pPr>
            <w:r w:rsidRPr="00A702E1">
              <w:rPr>
                <w:rFonts w:eastAsia="+mn-ea" w:cstheme="minorHAnsi"/>
                <w:color w:val="000000"/>
                <w:kern w:val="24"/>
                <w:sz w:val="16"/>
                <w:szCs w:val="16"/>
              </w:rPr>
              <w:t>Maritime Science I</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E</w:t>
            </w:r>
          </w:p>
        </w:tc>
        <w:tc>
          <w:tcPr>
            <w:tcW w:w="2664" w:type="dxa"/>
            <w:tcBorders>
              <w:top w:val="single" w:sz="4" w:space="0" w:color="auto"/>
              <w:bottom w:val="single" w:sz="4" w:space="0" w:color="auto"/>
            </w:tcBorders>
            <w:shd w:val="clear" w:color="auto" w:fill="auto"/>
            <w:vAlign w:val="center"/>
          </w:tcPr>
          <w:p w14:paraId="6C114C0E" w14:textId="3DC083F1" w:rsidR="006B0331" w:rsidRPr="00A702E1" w:rsidRDefault="00C62E79" w:rsidP="006B0331">
            <w:pPr>
              <w:jc w:val="center"/>
              <w:rPr>
                <w:rFonts w:eastAsia="+mn-ea" w:cstheme="minorHAnsi"/>
                <w:color w:val="000000"/>
                <w:kern w:val="24"/>
                <w:sz w:val="16"/>
                <w:szCs w:val="16"/>
              </w:rPr>
            </w:pPr>
            <w:r w:rsidRPr="00A702E1">
              <w:rPr>
                <w:rFonts w:eastAsia="+mn-ea" w:cstheme="minorHAnsi"/>
                <w:color w:val="000000"/>
                <w:kern w:val="24"/>
                <w:sz w:val="16"/>
                <w:szCs w:val="16"/>
              </w:rPr>
              <w:t>Printing and Imaging Technology I/Lab</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6 (Print &amp; Imaging)</w:t>
            </w:r>
          </w:p>
        </w:tc>
      </w:tr>
      <w:tr w:rsidR="006B0331" w:rsidRPr="00A702E1" w14:paraId="0D7812ED" w14:textId="77777777" w:rsidTr="00A702E1">
        <w:tc>
          <w:tcPr>
            <w:tcW w:w="1170" w:type="dxa"/>
            <w:tcBorders>
              <w:top w:val="single" w:sz="4" w:space="0" w:color="auto"/>
              <w:bottom w:val="single" w:sz="4" w:space="0" w:color="auto"/>
            </w:tcBorders>
            <w:shd w:val="clear" w:color="auto" w:fill="auto"/>
            <w:vAlign w:val="center"/>
          </w:tcPr>
          <w:p w14:paraId="7CBECEDF" w14:textId="614B908C" w:rsidR="006B0331" w:rsidRPr="00A702E1" w:rsidRDefault="006B0331" w:rsidP="006B0331">
            <w:pPr>
              <w:jc w:val="center"/>
              <w:rPr>
                <w:rFonts w:eastAsia="+mn-ea" w:cstheme="minorHAnsi"/>
                <w:i/>
                <w:iCs/>
                <w:color w:val="000000"/>
                <w:kern w:val="24"/>
                <w:sz w:val="16"/>
                <w:szCs w:val="16"/>
              </w:rPr>
            </w:pPr>
            <w:r w:rsidRPr="00A702E1">
              <w:rPr>
                <w:rFonts w:eastAsia="+mn-ea" w:cstheme="minorHAnsi"/>
                <w:i/>
                <w:iCs/>
                <w:color w:val="000000"/>
                <w:kern w:val="24"/>
                <w:sz w:val="16"/>
                <w:szCs w:val="16"/>
              </w:rPr>
              <w:t>10</w:t>
            </w:r>
            <w:r w:rsidRPr="00A702E1">
              <w:rPr>
                <w:rFonts w:eastAsia="+mn-ea" w:cstheme="minorHAnsi"/>
                <w:i/>
                <w:iCs/>
                <w:color w:val="000000"/>
                <w:kern w:val="24"/>
                <w:sz w:val="16"/>
                <w:szCs w:val="16"/>
                <w:vertAlign w:val="superscript"/>
              </w:rPr>
              <w:t>th</w:t>
            </w:r>
            <w:r w:rsidRPr="00A702E1">
              <w:rPr>
                <w:rFonts w:eastAsia="+mn-ea" w:cstheme="minorHAnsi"/>
                <w:i/>
                <w:iCs/>
                <w:color w:val="000000"/>
                <w:kern w:val="24"/>
                <w:sz w:val="16"/>
                <w:szCs w:val="16"/>
              </w:rPr>
              <w:t xml:space="preserve"> Grade</w:t>
            </w:r>
            <w:r w:rsidRPr="00A702E1">
              <w:rPr>
                <w:rFonts w:eastAsia="+mn-ea" w:cstheme="minorHAnsi"/>
                <w:i/>
                <w:iCs/>
                <w:color w:val="000000"/>
                <w:kern w:val="24"/>
                <w:sz w:val="16"/>
                <w:szCs w:val="16"/>
              </w:rPr>
              <w:br/>
              <w:t>2021-2022</w:t>
            </w:r>
          </w:p>
        </w:tc>
        <w:tc>
          <w:tcPr>
            <w:tcW w:w="2664" w:type="dxa"/>
            <w:tcBorders>
              <w:top w:val="single" w:sz="4" w:space="0" w:color="auto"/>
              <w:bottom w:val="single" w:sz="4" w:space="0" w:color="auto"/>
            </w:tcBorders>
            <w:shd w:val="clear" w:color="auto" w:fill="auto"/>
            <w:vAlign w:val="center"/>
          </w:tcPr>
          <w:p w14:paraId="3F134569" w14:textId="78CB1F76"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t>Drops out of high school</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615AA57C" w14:textId="650EBEFF"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Livestock Production/Lab</w:t>
            </w:r>
            <w:r w:rsidRPr="00A702E1">
              <w:rPr>
                <w:rFonts w:eastAsia="+mn-ea" w:cstheme="minorHAnsi"/>
                <w:color w:val="000000"/>
                <w:kern w:val="24"/>
                <w:sz w:val="16"/>
                <w:szCs w:val="16"/>
              </w:rPr>
              <w:br/>
              <w:t>(does not complete)</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5</w:t>
            </w:r>
          </w:p>
        </w:tc>
        <w:tc>
          <w:tcPr>
            <w:tcW w:w="2664" w:type="dxa"/>
            <w:tcBorders>
              <w:top w:val="single" w:sz="4" w:space="0" w:color="auto"/>
              <w:bottom w:val="single" w:sz="4" w:space="0" w:color="auto"/>
            </w:tcBorders>
            <w:shd w:val="clear" w:color="auto" w:fill="auto"/>
            <w:vAlign w:val="center"/>
          </w:tcPr>
          <w:p w14:paraId="6D8B65CE" w14:textId="0CF8436E" w:rsidR="006B0331" w:rsidRPr="00A702E1" w:rsidRDefault="009B59D2" w:rsidP="006B0331">
            <w:pPr>
              <w:jc w:val="center"/>
              <w:rPr>
                <w:rFonts w:eastAsia="+mn-ea" w:cstheme="minorHAnsi"/>
                <w:color w:val="000000"/>
                <w:kern w:val="24"/>
                <w:sz w:val="16"/>
                <w:szCs w:val="16"/>
              </w:rPr>
            </w:pPr>
            <w:r w:rsidRPr="00A702E1">
              <w:rPr>
                <w:rFonts w:eastAsia="+mn-ea" w:cstheme="minorHAnsi"/>
                <w:b/>
                <w:bCs/>
                <w:i/>
                <w:iCs/>
                <w:color w:val="000000"/>
                <w:kern w:val="24"/>
                <w:sz w:val="16"/>
                <w:szCs w:val="16"/>
              </w:rPr>
              <w:t>Code E</w:t>
            </w:r>
            <w:r w:rsidRPr="00A702E1">
              <w:rPr>
                <w:rFonts w:eastAsia="+mn-ea" w:cstheme="minorHAnsi"/>
                <w:b/>
                <w:bCs/>
                <w:i/>
                <w:iCs/>
                <w:color w:val="000000"/>
                <w:kern w:val="24"/>
                <w:sz w:val="16"/>
                <w:szCs w:val="16"/>
              </w:rPr>
              <w:br/>
            </w:r>
            <w:r w:rsidRPr="00A702E1">
              <w:rPr>
                <w:rFonts w:eastAsia="+mn-ea" w:cstheme="minorHAnsi"/>
                <w:i/>
                <w:iCs/>
                <w:color w:val="000000"/>
                <w:kern w:val="24"/>
                <w:sz w:val="16"/>
                <w:szCs w:val="16"/>
              </w:rPr>
              <w:t>No CTE Courses</w:t>
            </w:r>
            <w:r w:rsidRPr="00A702E1">
              <w:rPr>
                <w:rFonts w:eastAsia="+mn-ea" w:cstheme="minorHAnsi"/>
                <w:i/>
                <w:iCs/>
                <w:color w:val="000000"/>
                <w:kern w:val="24"/>
                <w:sz w:val="16"/>
                <w:szCs w:val="16"/>
              </w:rPr>
              <w:br/>
              <w:t>Code E (Aviation) in non-approved region B — Moves back to region A</w:t>
            </w:r>
          </w:p>
        </w:tc>
        <w:tc>
          <w:tcPr>
            <w:tcW w:w="2664" w:type="dxa"/>
            <w:tcBorders>
              <w:top w:val="single" w:sz="4" w:space="0" w:color="auto"/>
              <w:bottom w:val="single" w:sz="4" w:space="0" w:color="auto"/>
            </w:tcBorders>
            <w:shd w:val="clear" w:color="auto" w:fill="auto"/>
            <w:vAlign w:val="center"/>
          </w:tcPr>
          <w:p w14:paraId="17CD6EEC" w14:textId="128F1FA1" w:rsidR="006B0331" w:rsidRPr="00A702E1" w:rsidRDefault="00EB3F86" w:rsidP="006B0331">
            <w:pPr>
              <w:jc w:val="center"/>
              <w:rPr>
                <w:rFonts w:eastAsia="+mn-ea" w:cstheme="minorHAnsi"/>
                <w:color w:val="000000"/>
                <w:kern w:val="24"/>
                <w:sz w:val="16"/>
                <w:szCs w:val="16"/>
              </w:rPr>
            </w:pPr>
            <w:r w:rsidRPr="00A702E1">
              <w:rPr>
                <w:rFonts w:eastAsia="+mn-ea" w:cstheme="minorHAnsi"/>
                <w:color w:val="000000"/>
                <w:kern w:val="24"/>
                <w:sz w:val="16"/>
                <w:szCs w:val="16"/>
              </w:rPr>
              <w:t>Maritime Science II</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E</w:t>
            </w:r>
          </w:p>
        </w:tc>
        <w:tc>
          <w:tcPr>
            <w:tcW w:w="2664" w:type="dxa"/>
            <w:tcBorders>
              <w:top w:val="single" w:sz="4" w:space="0" w:color="auto"/>
              <w:bottom w:val="single" w:sz="4" w:space="0" w:color="auto"/>
            </w:tcBorders>
            <w:shd w:val="clear" w:color="auto" w:fill="auto"/>
            <w:vAlign w:val="center"/>
          </w:tcPr>
          <w:p w14:paraId="3F251A8B" w14:textId="7CBEC44B" w:rsidR="006B0331" w:rsidRPr="00A702E1" w:rsidRDefault="00C62E79" w:rsidP="006B0331">
            <w:pPr>
              <w:jc w:val="center"/>
              <w:rPr>
                <w:rFonts w:eastAsia="+mn-ea" w:cstheme="minorHAnsi"/>
                <w:color w:val="000000"/>
                <w:kern w:val="24"/>
                <w:sz w:val="16"/>
                <w:szCs w:val="16"/>
              </w:rPr>
            </w:pPr>
            <w:r w:rsidRPr="00A702E1">
              <w:rPr>
                <w:rFonts w:eastAsia="+mn-ea" w:cstheme="minorHAnsi"/>
                <w:color w:val="000000"/>
                <w:kern w:val="24"/>
                <w:sz w:val="16"/>
                <w:szCs w:val="16"/>
              </w:rPr>
              <w:t>Printing and Imaging Technology II/Lab</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7 (Print &amp; Imaging)</w:t>
            </w:r>
          </w:p>
        </w:tc>
      </w:tr>
      <w:tr w:rsidR="006B0331" w:rsidRPr="00A702E1" w14:paraId="7BCF7539" w14:textId="77777777" w:rsidTr="00A702E1">
        <w:tc>
          <w:tcPr>
            <w:tcW w:w="1170" w:type="dxa"/>
            <w:tcBorders>
              <w:top w:val="single" w:sz="4" w:space="0" w:color="auto"/>
              <w:bottom w:val="single" w:sz="4" w:space="0" w:color="auto"/>
            </w:tcBorders>
            <w:shd w:val="clear" w:color="auto" w:fill="auto"/>
            <w:vAlign w:val="center"/>
          </w:tcPr>
          <w:p w14:paraId="527ACC10" w14:textId="1C6C6B73" w:rsidR="006B0331" w:rsidRPr="00A702E1" w:rsidRDefault="006B0331" w:rsidP="006B0331">
            <w:pPr>
              <w:jc w:val="center"/>
              <w:rPr>
                <w:rFonts w:eastAsia="+mn-ea" w:cstheme="minorHAnsi"/>
                <w:i/>
                <w:iCs/>
                <w:color w:val="000000"/>
                <w:kern w:val="24"/>
                <w:sz w:val="16"/>
                <w:szCs w:val="16"/>
              </w:rPr>
            </w:pPr>
            <w:r w:rsidRPr="00A702E1">
              <w:rPr>
                <w:rFonts w:eastAsia="+mn-ea" w:cstheme="minorHAnsi"/>
                <w:i/>
                <w:iCs/>
                <w:color w:val="000000"/>
                <w:kern w:val="24"/>
                <w:sz w:val="16"/>
                <w:szCs w:val="16"/>
              </w:rPr>
              <w:t>11</w:t>
            </w:r>
            <w:r w:rsidRPr="00A702E1">
              <w:rPr>
                <w:rFonts w:eastAsia="+mn-ea" w:cstheme="minorHAnsi"/>
                <w:i/>
                <w:iCs/>
                <w:color w:val="000000"/>
                <w:kern w:val="24"/>
                <w:sz w:val="16"/>
                <w:szCs w:val="16"/>
                <w:vertAlign w:val="superscript"/>
              </w:rPr>
              <w:t>th</w:t>
            </w:r>
            <w:r w:rsidRPr="00A702E1">
              <w:rPr>
                <w:rFonts w:eastAsia="+mn-ea" w:cstheme="minorHAnsi"/>
                <w:i/>
                <w:iCs/>
                <w:color w:val="000000"/>
                <w:kern w:val="24"/>
                <w:sz w:val="16"/>
                <w:szCs w:val="16"/>
              </w:rPr>
              <w:t xml:space="preserve"> Grade</w:t>
            </w:r>
            <w:r w:rsidRPr="00A702E1">
              <w:rPr>
                <w:rFonts w:eastAsia="+mn-ea" w:cstheme="minorHAnsi"/>
                <w:i/>
                <w:iCs/>
                <w:color w:val="000000"/>
                <w:kern w:val="24"/>
                <w:sz w:val="16"/>
                <w:szCs w:val="16"/>
              </w:rPr>
              <w:br/>
              <w:t>2022-2023</w:t>
            </w:r>
          </w:p>
        </w:tc>
        <w:tc>
          <w:tcPr>
            <w:tcW w:w="2664" w:type="dxa"/>
            <w:tcBorders>
              <w:top w:val="single" w:sz="4" w:space="0" w:color="auto"/>
              <w:bottom w:val="single" w:sz="4" w:space="0" w:color="auto"/>
            </w:tcBorders>
            <w:shd w:val="clear" w:color="auto" w:fill="auto"/>
            <w:vAlign w:val="center"/>
          </w:tcPr>
          <w:p w14:paraId="4BF363F8" w14:textId="69C72DD3"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t>Does not return to high school</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534EF8FC" w14:textId="69BF0338"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Veterinary Medical Applications/Lab</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6</w:t>
            </w:r>
            <w:r w:rsidRPr="00A702E1">
              <w:rPr>
                <w:rFonts w:eastAsia="+mn-ea" w:cstheme="minorHAnsi"/>
                <w:b/>
                <w:bCs/>
                <w:i/>
                <w:iCs/>
                <w:color w:val="000000"/>
                <w:kern w:val="24"/>
                <w:sz w:val="16"/>
                <w:szCs w:val="16"/>
              </w:rPr>
              <w:br/>
              <w:t>(Animal Science)</w:t>
            </w:r>
          </w:p>
        </w:tc>
        <w:tc>
          <w:tcPr>
            <w:tcW w:w="2664" w:type="dxa"/>
            <w:tcBorders>
              <w:top w:val="single" w:sz="4" w:space="0" w:color="auto"/>
              <w:bottom w:val="single" w:sz="4" w:space="0" w:color="auto"/>
            </w:tcBorders>
            <w:shd w:val="clear" w:color="auto" w:fill="auto"/>
            <w:vAlign w:val="center"/>
          </w:tcPr>
          <w:p w14:paraId="17B2B7DC" w14:textId="4619FD27" w:rsidR="006B0331" w:rsidRPr="00A702E1" w:rsidRDefault="009B59D2" w:rsidP="006B0331">
            <w:pPr>
              <w:jc w:val="center"/>
              <w:rPr>
                <w:rFonts w:eastAsia="+mn-ea" w:cstheme="minorHAnsi"/>
                <w:color w:val="000000"/>
                <w:kern w:val="24"/>
                <w:sz w:val="16"/>
                <w:szCs w:val="16"/>
              </w:rPr>
            </w:pPr>
            <w:r w:rsidRPr="00A702E1">
              <w:rPr>
                <w:rFonts w:eastAsia="+mn-ea" w:cstheme="minorHAnsi"/>
                <w:color w:val="000000"/>
                <w:kern w:val="24"/>
                <w:sz w:val="16"/>
                <w:szCs w:val="16"/>
              </w:rPr>
              <w:t>Aerospace Engineering</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6 (Aviation)</w:t>
            </w:r>
          </w:p>
        </w:tc>
        <w:tc>
          <w:tcPr>
            <w:tcW w:w="2664" w:type="dxa"/>
            <w:tcBorders>
              <w:top w:val="single" w:sz="4" w:space="0" w:color="auto"/>
              <w:bottom w:val="single" w:sz="4" w:space="0" w:color="auto"/>
            </w:tcBorders>
            <w:shd w:val="clear" w:color="auto" w:fill="auto"/>
            <w:vAlign w:val="center"/>
          </w:tcPr>
          <w:p w14:paraId="3E44445F" w14:textId="0B7CCF94" w:rsidR="006B0331" w:rsidRPr="00A702E1" w:rsidRDefault="00EB3F86" w:rsidP="006B0331">
            <w:pPr>
              <w:jc w:val="center"/>
              <w:rPr>
                <w:rFonts w:eastAsia="+mn-ea" w:cstheme="minorHAnsi"/>
                <w:color w:val="000000"/>
                <w:kern w:val="24"/>
                <w:sz w:val="16"/>
                <w:szCs w:val="16"/>
              </w:rPr>
            </w:pPr>
            <w:r w:rsidRPr="00A702E1">
              <w:rPr>
                <w:rFonts w:eastAsia="+mn-ea" w:cstheme="minorHAnsi"/>
                <w:color w:val="000000"/>
                <w:kern w:val="24"/>
                <w:sz w:val="16"/>
                <w:szCs w:val="16"/>
              </w:rPr>
              <w:t>Practicum in Transportation Systems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E</w:t>
            </w:r>
          </w:p>
        </w:tc>
        <w:tc>
          <w:tcPr>
            <w:tcW w:w="2664" w:type="dxa"/>
            <w:tcBorders>
              <w:top w:val="single" w:sz="4" w:space="0" w:color="auto"/>
              <w:bottom w:val="single" w:sz="4" w:space="0" w:color="auto"/>
            </w:tcBorders>
            <w:shd w:val="clear" w:color="auto" w:fill="auto"/>
            <w:vAlign w:val="center"/>
          </w:tcPr>
          <w:p w14:paraId="5BFFB4FF" w14:textId="71822193" w:rsidR="006B0331" w:rsidRPr="00A702E1" w:rsidRDefault="00C62E79" w:rsidP="006B0331">
            <w:pPr>
              <w:jc w:val="center"/>
              <w:rPr>
                <w:rFonts w:eastAsia="+mn-ea" w:cstheme="minorHAnsi"/>
                <w:color w:val="000000"/>
                <w:kern w:val="24"/>
                <w:sz w:val="16"/>
                <w:szCs w:val="16"/>
              </w:rPr>
            </w:pPr>
            <w:r w:rsidRPr="00A702E1">
              <w:rPr>
                <w:rFonts w:eastAsia="+mn-ea" w:cstheme="minorHAnsi"/>
                <w:color w:val="000000"/>
                <w:kern w:val="24"/>
                <w:sz w:val="16"/>
                <w:szCs w:val="16"/>
              </w:rPr>
              <w:t>Practicum in Printing and Imaging Technology</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7 (Print &amp; Imaging)</w:t>
            </w:r>
          </w:p>
        </w:tc>
      </w:tr>
      <w:tr w:rsidR="006B0331" w:rsidRPr="00A702E1" w14:paraId="3C8322A5" w14:textId="77777777" w:rsidTr="00A702E1">
        <w:tc>
          <w:tcPr>
            <w:tcW w:w="1170" w:type="dxa"/>
            <w:tcBorders>
              <w:top w:val="single" w:sz="4" w:space="0" w:color="auto"/>
              <w:bottom w:val="single" w:sz="4" w:space="0" w:color="auto"/>
            </w:tcBorders>
            <w:shd w:val="clear" w:color="auto" w:fill="auto"/>
            <w:vAlign w:val="center"/>
          </w:tcPr>
          <w:p w14:paraId="60D0FCB2" w14:textId="12411D04" w:rsidR="006B0331" w:rsidRPr="00A702E1" w:rsidRDefault="006B0331" w:rsidP="006B0331">
            <w:pPr>
              <w:jc w:val="center"/>
              <w:rPr>
                <w:rFonts w:eastAsia="+mn-ea" w:cstheme="minorHAnsi"/>
                <w:i/>
                <w:iCs/>
                <w:color w:val="000000"/>
                <w:kern w:val="24"/>
                <w:sz w:val="16"/>
                <w:szCs w:val="16"/>
              </w:rPr>
            </w:pPr>
            <w:r w:rsidRPr="00A702E1">
              <w:rPr>
                <w:rFonts w:eastAsia="+mn-ea" w:cstheme="minorHAnsi"/>
                <w:i/>
                <w:iCs/>
                <w:color w:val="000000"/>
                <w:kern w:val="24"/>
                <w:sz w:val="16"/>
                <w:szCs w:val="16"/>
              </w:rPr>
              <w:t>12</w:t>
            </w:r>
            <w:r w:rsidRPr="00A702E1">
              <w:rPr>
                <w:rFonts w:eastAsia="+mn-ea" w:cstheme="minorHAnsi"/>
                <w:i/>
                <w:iCs/>
                <w:color w:val="000000"/>
                <w:kern w:val="24"/>
                <w:sz w:val="16"/>
                <w:szCs w:val="16"/>
                <w:vertAlign w:val="superscript"/>
              </w:rPr>
              <w:t>th</w:t>
            </w:r>
            <w:r w:rsidRPr="00A702E1">
              <w:rPr>
                <w:rFonts w:eastAsia="+mn-ea" w:cstheme="minorHAnsi"/>
                <w:i/>
                <w:iCs/>
                <w:color w:val="000000"/>
                <w:kern w:val="24"/>
                <w:sz w:val="16"/>
                <w:szCs w:val="16"/>
              </w:rPr>
              <w:t xml:space="preserve"> Grade</w:t>
            </w:r>
            <w:r w:rsidRPr="00A702E1">
              <w:rPr>
                <w:rFonts w:eastAsia="+mn-ea" w:cstheme="minorHAnsi"/>
                <w:i/>
                <w:iCs/>
                <w:color w:val="000000"/>
                <w:kern w:val="24"/>
                <w:sz w:val="16"/>
                <w:szCs w:val="16"/>
              </w:rPr>
              <w:br/>
              <w:t>2023-2024</w:t>
            </w:r>
          </w:p>
        </w:tc>
        <w:tc>
          <w:tcPr>
            <w:tcW w:w="2664" w:type="dxa"/>
            <w:tcBorders>
              <w:top w:val="single" w:sz="4" w:space="0" w:color="auto"/>
              <w:bottom w:val="single" w:sz="4" w:space="0" w:color="auto"/>
            </w:tcBorders>
            <w:shd w:val="clear" w:color="auto" w:fill="auto"/>
            <w:vAlign w:val="center"/>
          </w:tcPr>
          <w:p w14:paraId="4C7B3592" w14:textId="36B3DCAE"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t>Does not return to high school</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4</w:t>
            </w:r>
          </w:p>
        </w:tc>
        <w:tc>
          <w:tcPr>
            <w:tcW w:w="2664" w:type="dxa"/>
            <w:tcBorders>
              <w:top w:val="single" w:sz="4" w:space="0" w:color="auto"/>
              <w:bottom w:val="single" w:sz="4" w:space="0" w:color="auto"/>
            </w:tcBorders>
            <w:shd w:val="clear" w:color="auto" w:fill="auto"/>
            <w:vAlign w:val="center"/>
          </w:tcPr>
          <w:p w14:paraId="2DC2F403" w14:textId="6C39354F"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Advanced Animal Science</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7</w:t>
            </w:r>
            <w:r w:rsidRPr="00A702E1">
              <w:rPr>
                <w:rFonts w:eastAsia="+mn-ea" w:cstheme="minorHAnsi"/>
                <w:b/>
                <w:bCs/>
                <w:i/>
                <w:iCs/>
                <w:color w:val="000000"/>
                <w:kern w:val="24"/>
                <w:sz w:val="16"/>
                <w:szCs w:val="16"/>
              </w:rPr>
              <w:br/>
              <w:t>(Animal Science)</w:t>
            </w:r>
          </w:p>
        </w:tc>
        <w:tc>
          <w:tcPr>
            <w:tcW w:w="2664" w:type="dxa"/>
            <w:tcBorders>
              <w:top w:val="single" w:sz="4" w:space="0" w:color="auto"/>
              <w:bottom w:val="single" w:sz="4" w:space="0" w:color="auto"/>
            </w:tcBorders>
            <w:shd w:val="clear" w:color="auto" w:fill="auto"/>
            <w:vAlign w:val="center"/>
          </w:tcPr>
          <w:p w14:paraId="2B17E5FE" w14:textId="23DADF60" w:rsidR="006B0331" w:rsidRPr="00A702E1" w:rsidRDefault="009B59D2" w:rsidP="006B0331">
            <w:pPr>
              <w:jc w:val="center"/>
              <w:rPr>
                <w:rFonts w:eastAsia="+mn-ea" w:cstheme="minorHAnsi"/>
                <w:color w:val="000000"/>
                <w:kern w:val="24"/>
                <w:sz w:val="16"/>
                <w:szCs w:val="16"/>
              </w:rPr>
            </w:pPr>
            <w:r w:rsidRPr="00A702E1">
              <w:rPr>
                <w:rFonts w:eastAsia="+mn-ea" w:cstheme="minorHAnsi"/>
                <w:color w:val="000000"/>
                <w:kern w:val="24"/>
                <w:sz w:val="16"/>
                <w:szCs w:val="16"/>
              </w:rPr>
              <w:t>Scientific Research and Design</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7 (Aviation)</w:t>
            </w:r>
          </w:p>
        </w:tc>
        <w:tc>
          <w:tcPr>
            <w:tcW w:w="2664" w:type="dxa"/>
            <w:tcBorders>
              <w:top w:val="single" w:sz="4" w:space="0" w:color="auto"/>
              <w:bottom w:val="single" w:sz="4" w:space="0" w:color="auto"/>
            </w:tcBorders>
            <w:shd w:val="clear" w:color="auto" w:fill="auto"/>
            <w:vAlign w:val="center"/>
          </w:tcPr>
          <w:p w14:paraId="4EDEFF04" w14:textId="312F27EF" w:rsidR="006B0331" w:rsidRPr="00A702E1" w:rsidRDefault="00EB3F86"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E</w:t>
            </w:r>
          </w:p>
        </w:tc>
        <w:tc>
          <w:tcPr>
            <w:tcW w:w="2664" w:type="dxa"/>
            <w:tcBorders>
              <w:top w:val="single" w:sz="4" w:space="0" w:color="auto"/>
              <w:bottom w:val="single" w:sz="4" w:space="0" w:color="auto"/>
            </w:tcBorders>
            <w:shd w:val="clear" w:color="auto" w:fill="auto"/>
            <w:vAlign w:val="center"/>
          </w:tcPr>
          <w:p w14:paraId="5BEA09B4" w14:textId="5ED22F00" w:rsidR="006B0331" w:rsidRPr="00A702E1" w:rsidRDefault="00C62E79" w:rsidP="006B0331">
            <w:pPr>
              <w:jc w:val="center"/>
              <w:rPr>
                <w:rFonts w:eastAsia="+mn-ea" w:cstheme="minorHAnsi"/>
                <w:color w:val="000000"/>
                <w:kern w:val="24"/>
                <w:sz w:val="16"/>
                <w:szCs w:val="16"/>
              </w:rPr>
            </w:pPr>
            <w:r w:rsidRPr="00A702E1">
              <w:rPr>
                <w:rFonts w:eastAsia="+mn-ea" w:cstheme="minorHAnsi"/>
                <w:color w:val="000000"/>
                <w:kern w:val="24"/>
                <w:sz w:val="16"/>
                <w:szCs w:val="16"/>
              </w:rPr>
              <w:t>No CTE Courses</w:t>
            </w:r>
            <w:r w:rsidRPr="00A702E1">
              <w:rPr>
                <w:rFonts w:eastAsia="+mn-ea" w:cstheme="minorHAnsi"/>
                <w:color w:val="000000"/>
                <w:kern w:val="24"/>
                <w:sz w:val="16"/>
                <w:szCs w:val="16"/>
              </w:rPr>
              <w:br/>
            </w:r>
            <w:r w:rsidRPr="00A702E1">
              <w:rPr>
                <w:rFonts w:eastAsia="+mn-ea" w:cstheme="minorHAnsi"/>
                <w:b/>
                <w:bCs/>
                <w:i/>
                <w:iCs/>
                <w:color w:val="000000"/>
                <w:kern w:val="24"/>
                <w:sz w:val="16"/>
                <w:szCs w:val="16"/>
              </w:rPr>
              <w:t>Code 7 (Print &amp; Imaging)</w:t>
            </w:r>
          </w:p>
        </w:tc>
      </w:tr>
      <w:tr w:rsidR="006B0331" w:rsidRPr="00A702E1" w14:paraId="73BB177C" w14:textId="77777777" w:rsidTr="00A702E1">
        <w:tc>
          <w:tcPr>
            <w:tcW w:w="1170" w:type="dxa"/>
            <w:tcBorders>
              <w:top w:val="single" w:sz="4" w:space="0" w:color="auto"/>
              <w:bottom w:val="single" w:sz="4" w:space="0" w:color="auto"/>
            </w:tcBorders>
            <w:shd w:val="clear" w:color="auto" w:fill="auto"/>
            <w:vAlign w:val="center"/>
          </w:tcPr>
          <w:p w14:paraId="0DD4EF22" w14:textId="69184DA6" w:rsidR="006B0331" w:rsidRPr="00A702E1" w:rsidRDefault="006B0331" w:rsidP="006B0331">
            <w:pPr>
              <w:jc w:val="center"/>
              <w:rPr>
                <w:rFonts w:eastAsia="+mn-ea" w:cstheme="minorHAnsi"/>
                <w:i/>
                <w:iCs/>
                <w:color w:val="000000"/>
                <w:kern w:val="24"/>
                <w:sz w:val="16"/>
                <w:szCs w:val="16"/>
              </w:rPr>
            </w:pPr>
            <w:r w:rsidRPr="00A702E1">
              <w:rPr>
                <w:rFonts w:eastAsia="+mn-ea" w:cstheme="minorHAnsi"/>
                <w:i/>
                <w:iCs/>
                <w:color w:val="000000"/>
                <w:kern w:val="24"/>
                <w:sz w:val="16"/>
                <w:szCs w:val="16"/>
              </w:rPr>
              <w:t>Program of Study</w:t>
            </w:r>
          </w:p>
        </w:tc>
        <w:tc>
          <w:tcPr>
            <w:tcW w:w="2664" w:type="dxa"/>
            <w:tcBorders>
              <w:top w:val="single" w:sz="4" w:space="0" w:color="auto"/>
              <w:bottom w:val="single" w:sz="4" w:space="0" w:color="auto"/>
            </w:tcBorders>
            <w:shd w:val="clear" w:color="auto" w:fill="auto"/>
            <w:vAlign w:val="center"/>
          </w:tcPr>
          <w:p w14:paraId="3CE6A100" w14:textId="048A3A4F"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None</w:t>
            </w:r>
          </w:p>
        </w:tc>
        <w:tc>
          <w:tcPr>
            <w:tcW w:w="2664" w:type="dxa"/>
            <w:tcBorders>
              <w:top w:val="single" w:sz="4" w:space="0" w:color="auto"/>
              <w:bottom w:val="single" w:sz="4" w:space="0" w:color="auto"/>
            </w:tcBorders>
            <w:shd w:val="clear" w:color="auto" w:fill="auto"/>
            <w:vAlign w:val="center"/>
          </w:tcPr>
          <w:p w14:paraId="76BB58EF" w14:textId="77927D7A"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4 – Animal Science</w:t>
            </w:r>
          </w:p>
        </w:tc>
        <w:tc>
          <w:tcPr>
            <w:tcW w:w="2664" w:type="dxa"/>
            <w:tcBorders>
              <w:top w:val="single" w:sz="4" w:space="0" w:color="auto"/>
              <w:bottom w:val="single" w:sz="4" w:space="0" w:color="auto"/>
            </w:tcBorders>
            <w:shd w:val="clear" w:color="auto" w:fill="auto"/>
            <w:vAlign w:val="center"/>
          </w:tcPr>
          <w:p w14:paraId="0C4FC429" w14:textId="3F7DF7A3" w:rsidR="006B0331" w:rsidRPr="00A702E1" w:rsidRDefault="009B59D2" w:rsidP="006B0331">
            <w:pPr>
              <w:jc w:val="center"/>
              <w:rPr>
                <w:rFonts w:eastAsia="+mn-ea" w:cstheme="minorHAnsi"/>
                <w:color w:val="000000"/>
                <w:kern w:val="24"/>
                <w:sz w:val="16"/>
                <w:szCs w:val="16"/>
              </w:rPr>
            </w:pPr>
            <w:r w:rsidRPr="00A702E1">
              <w:rPr>
                <w:rFonts w:eastAsia="+mn-ea" w:cstheme="minorHAnsi"/>
                <w:color w:val="000000"/>
                <w:kern w:val="24"/>
                <w:sz w:val="16"/>
                <w:szCs w:val="16"/>
              </w:rPr>
              <w:t>56 — Aviation Flight</w:t>
            </w:r>
          </w:p>
        </w:tc>
        <w:tc>
          <w:tcPr>
            <w:tcW w:w="2664" w:type="dxa"/>
            <w:tcBorders>
              <w:top w:val="single" w:sz="4" w:space="0" w:color="auto"/>
              <w:bottom w:val="single" w:sz="4" w:space="0" w:color="auto"/>
            </w:tcBorders>
            <w:shd w:val="clear" w:color="auto" w:fill="auto"/>
            <w:vAlign w:val="center"/>
          </w:tcPr>
          <w:p w14:paraId="6B250BC5" w14:textId="47527504" w:rsidR="006B0331" w:rsidRPr="00A702E1" w:rsidRDefault="00EB3F86" w:rsidP="006B0331">
            <w:pPr>
              <w:jc w:val="center"/>
              <w:rPr>
                <w:rFonts w:eastAsia="+mn-ea" w:cstheme="minorHAnsi"/>
                <w:color w:val="000000"/>
                <w:kern w:val="24"/>
                <w:sz w:val="16"/>
                <w:szCs w:val="16"/>
              </w:rPr>
            </w:pPr>
            <w:r w:rsidRPr="00A702E1">
              <w:rPr>
                <w:rFonts w:eastAsia="+mn-ea" w:cstheme="minorHAnsi"/>
                <w:color w:val="000000"/>
                <w:kern w:val="24"/>
                <w:sz w:val="16"/>
                <w:szCs w:val="16"/>
              </w:rPr>
              <w:t>58 — Maritime</w:t>
            </w:r>
          </w:p>
        </w:tc>
        <w:tc>
          <w:tcPr>
            <w:tcW w:w="2664" w:type="dxa"/>
            <w:tcBorders>
              <w:top w:val="single" w:sz="4" w:space="0" w:color="auto"/>
              <w:bottom w:val="single" w:sz="4" w:space="0" w:color="auto"/>
            </w:tcBorders>
            <w:shd w:val="clear" w:color="auto" w:fill="auto"/>
            <w:vAlign w:val="center"/>
          </w:tcPr>
          <w:p w14:paraId="07416B39" w14:textId="526CA96E" w:rsidR="006B0331" w:rsidRPr="00A702E1" w:rsidRDefault="00680D18" w:rsidP="006B0331">
            <w:pPr>
              <w:jc w:val="center"/>
              <w:rPr>
                <w:rFonts w:eastAsia="+mn-ea" w:cstheme="minorHAnsi"/>
                <w:color w:val="000000"/>
                <w:kern w:val="24"/>
                <w:sz w:val="16"/>
                <w:szCs w:val="16"/>
              </w:rPr>
            </w:pPr>
            <w:r w:rsidRPr="00A702E1">
              <w:rPr>
                <w:rFonts w:eastAsia="+mn-ea" w:cstheme="minorHAnsi"/>
                <w:color w:val="000000"/>
                <w:kern w:val="24"/>
                <w:sz w:val="16"/>
                <w:szCs w:val="16"/>
              </w:rPr>
              <w:t>64 — Printing and Imaging</w:t>
            </w:r>
          </w:p>
        </w:tc>
      </w:tr>
      <w:tr w:rsidR="006B0331" w:rsidRPr="00A702E1" w14:paraId="0393FA29" w14:textId="77777777" w:rsidTr="00A702E1">
        <w:tc>
          <w:tcPr>
            <w:tcW w:w="1170" w:type="dxa"/>
            <w:tcBorders>
              <w:top w:val="single" w:sz="4" w:space="0" w:color="auto"/>
              <w:bottom w:val="single" w:sz="4" w:space="0" w:color="auto"/>
            </w:tcBorders>
            <w:shd w:val="clear" w:color="auto" w:fill="auto"/>
            <w:vAlign w:val="center"/>
          </w:tcPr>
          <w:p w14:paraId="6B80EF93" w14:textId="77A9EF14" w:rsidR="006B0331" w:rsidRPr="00A702E1" w:rsidRDefault="006B0331" w:rsidP="006B0331">
            <w:pPr>
              <w:jc w:val="center"/>
              <w:rPr>
                <w:rFonts w:eastAsia="+mn-ea" w:cstheme="minorHAnsi"/>
                <w:i/>
                <w:iCs/>
                <w:color w:val="000000"/>
                <w:kern w:val="24"/>
                <w:sz w:val="16"/>
                <w:szCs w:val="16"/>
              </w:rPr>
            </w:pPr>
            <w:r w:rsidRPr="00A702E1">
              <w:rPr>
                <w:rFonts w:eastAsia="+mn-ea" w:cstheme="minorHAnsi"/>
                <w:i/>
                <w:iCs/>
                <w:color w:val="000000"/>
                <w:kern w:val="24"/>
                <w:sz w:val="16"/>
                <w:szCs w:val="16"/>
              </w:rPr>
              <w:t>Federal Career Cluster</w:t>
            </w:r>
          </w:p>
        </w:tc>
        <w:tc>
          <w:tcPr>
            <w:tcW w:w="2664" w:type="dxa"/>
            <w:tcBorders>
              <w:top w:val="single" w:sz="4" w:space="0" w:color="auto"/>
              <w:bottom w:val="single" w:sz="4" w:space="0" w:color="auto"/>
            </w:tcBorders>
            <w:shd w:val="clear" w:color="auto" w:fill="auto"/>
            <w:vAlign w:val="center"/>
          </w:tcPr>
          <w:p w14:paraId="4C73BA3C" w14:textId="61ECB40C"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None</w:t>
            </w:r>
          </w:p>
        </w:tc>
        <w:tc>
          <w:tcPr>
            <w:tcW w:w="2664" w:type="dxa"/>
            <w:tcBorders>
              <w:top w:val="single" w:sz="4" w:space="0" w:color="auto"/>
              <w:bottom w:val="single" w:sz="4" w:space="0" w:color="auto"/>
            </w:tcBorders>
            <w:shd w:val="clear" w:color="auto" w:fill="auto"/>
            <w:vAlign w:val="center"/>
          </w:tcPr>
          <w:p w14:paraId="0EBC75ED" w14:textId="51545758" w:rsidR="006B0331" w:rsidRPr="00A702E1" w:rsidRDefault="006B0331" w:rsidP="006B0331">
            <w:pPr>
              <w:jc w:val="center"/>
              <w:rPr>
                <w:rFonts w:eastAsia="+mn-ea" w:cstheme="minorHAnsi"/>
                <w:color w:val="000000"/>
                <w:kern w:val="24"/>
                <w:sz w:val="16"/>
                <w:szCs w:val="16"/>
              </w:rPr>
            </w:pPr>
            <w:r w:rsidRPr="00A702E1">
              <w:rPr>
                <w:rFonts w:eastAsia="+mn-ea" w:cstheme="minorHAnsi"/>
                <w:color w:val="000000"/>
                <w:kern w:val="24"/>
                <w:sz w:val="16"/>
                <w:szCs w:val="16"/>
              </w:rPr>
              <w:t>F1 – Agriculture, Food, and Natural Resources</w:t>
            </w:r>
          </w:p>
        </w:tc>
        <w:tc>
          <w:tcPr>
            <w:tcW w:w="2664" w:type="dxa"/>
            <w:tcBorders>
              <w:top w:val="single" w:sz="4" w:space="0" w:color="auto"/>
              <w:bottom w:val="single" w:sz="4" w:space="0" w:color="auto"/>
            </w:tcBorders>
            <w:shd w:val="clear" w:color="auto" w:fill="auto"/>
            <w:vAlign w:val="center"/>
          </w:tcPr>
          <w:p w14:paraId="6F04CEAD" w14:textId="763746E0" w:rsidR="006B0331" w:rsidRPr="00A702E1" w:rsidRDefault="009B59D2" w:rsidP="006B0331">
            <w:pPr>
              <w:jc w:val="center"/>
              <w:rPr>
                <w:rFonts w:eastAsia="+mn-ea" w:cstheme="minorHAnsi"/>
                <w:color w:val="000000"/>
                <w:kern w:val="24"/>
                <w:sz w:val="16"/>
                <w:szCs w:val="16"/>
              </w:rPr>
            </w:pPr>
            <w:r w:rsidRPr="00A702E1">
              <w:rPr>
                <w:rFonts w:eastAsia="+mn-ea" w:cstheme="minorHAnsi"/>
                <w:color w:val="000000"/>
                <w:kern w:val="24"/>
                <w:sz w:val="16"/>
                <w:szCs w:val="16"/>
              </w:rPr>
              <w:t>F17 — Transportation, Distribution, and Logistics</w:t>
            </w:r>
          </w:p>
        </w:tc>
        <w:tc>
          <w:tcPr>
            <w:tcW w:w="2664" w:type="dxa"/>
            <w:tcBorders>
              <w:top w:val="single" w:sz="4" w:space="0" w:color="auto"/>
              <w:bottom w:val="single" w:sz="4" w:space="0" w:color="auto"/>
            </w:tcBorders>
            <w:shd w:val="clear" w:color="auto" w:fill="auto"/>
            <w:vAlign w:val="center"/>
          </w:tcPr>
          <w:p w14:paraId="2679AAED" w14:textId="45F56A11" w:rsidR="006B0331" w:rsidRPr="00A702E1" w:rsidRDefault="00EB3F86" w:rsidP="006B0331">
            <w:pPr>
              <w:jc w:val="center"/>
              <w:rPr>
                <w:rFonts w:eastAsia="+mn-ea" w:cstheme="minorHAnsi"/>
                <w:color w:val="000000"/>
                <w:kern w:val="24"/>
                <w:sz w:val="16"/>
                <w:szCs w:val="16"/>
              </w:rPr>
            </w:pPr>
            <w:r w:rsidRPr="00A702E1">
              <w:rPr>
                <w:rFonts w:eastAsia="+mn-ea" w:cstheme="minorHAnsi"/>
                <w:color w:val="000000"/>
                <w:kern w:val="24"/>
                <w:sz w:val="16"/>
                <w:szCs w:val="16"/>
              </w:rPr>
              <w:t>F17 — Transportation, Distribution, and Logistics</w:t>
            </w:r>
          </w:p>
        </w:tc>
        <w:tc>
          <w:tcPr>
            <w:tcW w:w="2664" w:type="dxa"/>
            <w:tcBorders>
              <w:top w:val="single" w:sz="4" w:space="0" w:color="auto"/>
              <w:bottom w:val="single" w:sz="4" w:space="0" w:color="auto"/>
            </w:tcBorders>
            <w:shd w:val="clear" w:color="auto" w:fill="auto"/>
            <w:vAlign w:val="center"/>
          </w:tcPr>
          <w:p w14:paraId="249F051D" w14:textId="1DB6AF24" w:rsidR="006B0331" w:rsidRPr="00A702E1" w:rsidRDefault="00680D18" w:rsidP="006B0331">
            <w:pPr>
              <w:jc w:val="center"/>
              <w:rPr>
                <w:rFonts w:eastAsia="+mn-ea" w:cstheme="minorHAnsi"/>
                <w:color w:val="000000"/>
                <w:kern w:val="24"/>
                <w:sz w:val="16"/>
                <w:szCs w:val="16"/>
              </w:rPr>
            </w:pPr>
            <w:r w:rsidRPr="00A702E1">
              <w:rPr>
                <w:rFonts w:eastAsia="+mn-ea" w:cstheme="minorHAnsi"/>
                <w:color w:val="000000"/>
                <w:kern w:val="24"/>
                <w:sz w:val="16"/>
                <w:szCs w:val="16"/>
              </w:rPr>
              <w:t>F3 — Arts, AV, Technology, and Communications</w:t>
            </w:r>
          </w:p>
        </w:tc>
      </w:tr>
    </w:tbl>
    <w:p w14:paraId="5348571B" w14:textId="77777777" w:rsidR="00A702E1" w:rsidRDefault="00A702E1" w:rsidP="00324A15">
      <w:pPr>
        <w:rPr>
          <w:rFonts w:asciiTheme="majorHAnsi" w:eastAsia="+mn-ea" w:hAnsiTheme="majorHAnsi" w:cstheme="majorHAnsi"/>
          <w:b/>
          <w:bCs/>
          <w:i/>
          <w:iCs/>
          <w:color w:val="000000"/>
          <w:kern w:val="24"/>
          <w:sz w:val="20"/>
          <w:szCs w:val="20"/>
        </w:rPr>
        <w:sectPr w:rsidR="00A702E1" w:rsidSect="00A702E1">
          <w:pgSz w:w="15840" w:h="12240" w:orient="landscape" w:code="1"/>
          <w:pgMar w:top="1152" w:right="806" w:bottom="1152" w:left="360" w:header="288" w:footer="288" w:gutter="0"/>
          <w:cols w:space="720"/>
          <w:titlePg/>
          <w:docGrid w:linePitch="360"/>
        </w:sectPr>
      </w:pPr>
    </w:p>
    <w:p w14:paraId="1A58FC69" w14:textId="5BF4A41A" w:rsidR="00261981" w:rsidRPr="00324A15" w:rsidRDefault="00E14EB7" w:rsidP="00324A15">
      <w:pPr>
        <w:rPr>
          <w:rFonts w:asciiTheme="majorHAnsi" w:eastAsia="+mn-ea" w:hAnsiTheme="majorHAnsi" w:cstheme="majorHAnsi"/>
          <w:i/>
          <w:iCs/>
          <w:color w:val="000000"/>
          <w:kern w:val="24"/>
          <w:sz w:val="20"/>
          <w:szCs w:val="20"/>
        </w:rPr>
      </w:pPr>
      <w:r w:rsidRPr="001C2A64">
        <w:rPr>
          <w:rFonts w:asciiTheme="majorHAnsi" w:eastAsia="+mn-ea" w:hAnsiTheme="majorHAnsi" w:cstheme="majorHAnsi"/>
          <w:b/>
          <w:bCs/>
          <w:i/>
          <w:iCs/>
          <w:color w:val="000000"/>
          <w:kern w:val="24"/>
          <w:sz w:val="20"/>
          <w:szCs w:val="20"/>
        </w:rPr>
        <w:lastRenderedPageBreak/>
        <w:t>Regional Program of Study Codes 6 &amp; 7 Showing as a Code E in Un-Approved Region</w:t>
      </w:r>
      <w:r w:rsidR="001C2A64" w:rsidRPr="001C2A64">
        <w:rPr>
          <w:rFonts w:asciiTheme="majorHAnsi" w:eastAsia="+mn-ea" w:hAnsiTheme="majorHAnsi" w:cstheme="majorHAnsi"/>
          <w:b/>
          <w:bCs/>
          <w:i/>
          <w:iCs/>
          <w:color w:val="000000"/>
          <w:kern w:val="24"/>
          <w:sz w:val="20"/>
          <w:szCs w:val="20"/>
        </w:rPr>
        <w:t xml:space="preserve">: </w:t>
      </w:r>
      <w:r w:rsidR="001C2A64">
        <w:rPr>
          <w:rFonts w:asciiTheme="majorHAnsi" w:eastAsia="+mn-ea" w:hAnsiTheme="majorHAnsi" w:cstheme="majorHAnsi"/>
          <w:i/>
          <w:iCs/>
          <w:color w:val="000000"/>
          <w:kern w:val="24"/>
          <w:sz w:val="20"/>
          <w:szCs w:val="20"/>
        </w:rPr>
        <w:t>When a student completes enough regional program of study courses and completes a school year in a non-approved region, if they have enough credits to be coded a 6 or 7, their CTE Indicator Code will revert to a Code E, until they are enrolled in an approved region for the program of study.</w:t>
      </w:r>
    </w:p>
    <w:p w14:paraId="62D810C0" w14:textId="0D0F0B7C" w:rsidR="00F063EE" w:rsidRPr="006C281E" w:rsidRDefault="00F063EE" w:rsidP="006C281E">
      <w:pPr>
        <w:pStyle w:val="Heading4"/>
      </w:pPr>
      <w:bookmarkStart w:id="14" w:name="_Toc65176734"/>
      <w:r w:rsidRPr="006C281E">
        <w:t>Perkins V Indicator Descriptions</w:t>
      </w:r>
      <w:bookmarkEnd w:id="14"/>
    </w:p>
    <w:p w14:paraId="560DA7C4" w14:textId="070FFA4A" w:rsidR="00261981" w:rsidRDefault="00F063EE" w:rsidP="00261981">
      <w:pPr>
        <w:spacing w:after="0" w:line="240" w:lineRule="auto"/>
        <w:rPr>
          <w:rFonts w:ascii="Calibri" w:eastAsia="+mn-ea" w:hAnsi="Calibri" w:cs="+mn-cs"/>
          <w:color w:val="000000"/>
          <w:kern w:val="24"/>
          <w:sz w:val="24"/>
          <w:szCs w:val="24"/>
        </w:rPr>
      </w:pPr>
      <w:r w:rsidRPr="00E362FE">
        <w:rPr>
          <w:rFonts w:ascii="Calibri" w:eastAsia="+mn-ea" w:hAnsi="Calibri" w:cs="+mn-cs"/>
          <w:color w:val="000000"/>
          <w:kern w:val="24"/>
          <w:sz w:val="24"/>
          <w:szCs w:val="24"/>
        </w:rPr>
        <w:t xml:space="preserve">It is important to understand the Perkins V Core Indicators and how the indicators are calculated.  The numerators and denominators are provided </w:t>
      </w:r>
      <w:r>
        <w:rPr>
          <w:rFonts w:ascii="Calibri" w:eastAsia="+mn-ea" w:hAnsi="Calibri" w:cs="+mn-cs"/>
          <w:color w:val="000000"/>
          <w:kern w:val="24"/>
          <w:sz w:val="24"/>
          <w:szCs w:val="24"/>
        </w:rPr>
        <w:t>in the following tables:</w:t>
      </w:r>
      <w:r w:rsidRPr="00E362FE">
        <w:rPr>
          <w:rFonts w:ascii="Calibri" w:eastAsia="+mn-ea" w:hAnsi="Calibri" w:cs="+mn-cs"/>
          <w:color w:val="000000"/>
          <w:kern w:val="24"/>
          <w:sz w:val="24"/>
          <w:szCs w:val="24"/>
        </w:rPr>
        <w:t xml:space="preserve"> 1S1 (4-year graduation rate) and </w:t>
      </w:r>
      <w:r w:rsidR="00A20E37">
        <w:rPr>
          <w:rFonts w:ascii="Calibri" w:eastAsia="+mn-ea" w:hAnsi="Calibri" w:cs="+mn-cs"/>
          <w:color w:val="000000"/>
          <w:kern w:val="24"/>
          <w:sz w:val="24"/>
          <w:szCs w:val="24"/>
        </w:rPr>
        <w:t>1</w:t>
      </w:r>
      <w:r w:rsidRPr="00E362FE">
        <w:rPr>
          <w:rFonts w:ascii="Calibri" w:eastAsia="+mn-ea" w:hAnsi="Calibri" w:cs="+mn-cs"/>
          <w:color w:val="000000"/>
          <w:kern w:val="24"/>
          <w:sz w:val="24"/>
          <w:szCs w:val="24"/>
        </w:rPr>
        <w:t>S2 (Extended graduation rate).</w:t>
      </w:r>
    </w:p>
    <w:p w14:paraId="64E9ED8E" w14:textId="77777777" w:rsidR="00261981" w:rsidRDefault="00261981" w:rsidP="00261981">
      <w:pPr>
        <w:spacing w:after="0" w:line="240" w:lineRule="auto"/>
        <w:rPr>
          <w:rFonts w:ascii="Calibri" w:eastAsia="+mn-ea" w:hAnsi="Calibri" w:cs="+mn-cs"/>
          <w:color w:val="000000"/>
          <w:kern w:val="24"/>
          <w:sz w:val="24"/>
          <w:szCs w:val="24"/>
        </w:rPr>
      </w:pPr>
    </w:p>
    <w:tbl>
      <w:tblPr>
        <w:tblStyle w:val="TableGrid"/>
        <w:tblW w:w="10165" w:type="dxa"/>
        <w:tblLayout w:type="fixed"/>
        <w:tblLook w:val="04A0" w:firstRow="1" w:lastRow="0" w:firstColumn="1" w:lastColumn="0" w:noHBand="0" w:noVBand="1"/>
      </w:tblPr>
      <w:tblGrid>
        <w:gridCol w:w="3325"/>
        <w:gridCol w:w="810"/>
        <w:gridCol w:w="1170"/>
        <w:gridCol w:w="2430"/>
        <w:gridCol w:w="2430"/>
      </w:tblGrid>
      <w:tr w:rsidR="00263678" w:rsidRPr="00263678" w14:paraId="7EF84E4A" w14:textId="77777777" w:rsidTr="00712036">
        <w:trPr>
          <w:cantSplit/>
          <w:trHeight w:val="432"/>
          <w:tblHeader/>
        </w:trPr>
        <w:tc>
          <w:tcPr>
            <w:tcW w:w="3325" w:type="dxa"/>
            <w:shd w:val="clear" w:color="auto" w:fill="D8D8D8" w:themeFill="background2"/>
          </w:tcPr>
          <w:p w14:paraId="7827DDC1" w14:textId="66E99AA9" w:rsidR="001C2A64" w:rsidRPr="00263678" w:rsidRDefault="001C2A64" w:rsidP="001C2A64">
            <w:pPr>
              <w:jc w:val="center"/>
              <w:rPr>
                <w:rFonts w:ascii="Calibri" w:eastAsia="+mn-ea" w:hAnsi="Calibri" w:cs="+mn-cs"/>
                <w:b/>
                <w:bCs/>
                <w:color w:val="000000"/>
                <w:kern w:val="24"/>
                <w:sz w:val="20"/>
                <w:szCs w:val="20"/>
              </w:rPr>
            </w:pPr>
            <w:r w:rsidRPr="00263678">
              <w:rPr>
                <w:rFonts w:ascii="Calibri" w:eastAsia="+mn-ea" w:hAnsi="Calibri" w:cs="+mn-cs"/>
                <w:b/>
                <w:bCs/>
                <w:color w:val="000000"/>
                <w:kern w:val="24"/>
                <w:sz w:val="20"/>
                <w:szCs w:val="20"/>
              </w:rPr>
              <w:t>Indicator Descriptions</w:t>
            </w:r>
          </w:p>
        </w:tc>
        <w:tc>
          <w:tcPr>
            <w:tcW w:w="810" w:type="dxa"/>
            <w:shd w:val="clear" w:color="auto" w:fill="D8D8D8" w:themeFill="background2"/>
          </w:tcPr>
          <w:p w14:paraId="2C733624" w14:textId="12E5EE83" w:rsidR="001C2A64" w:rsidRPr="00263678" w:rsidRDefault="001C2A64" w:rsidP="00263678">
            <w:pPr>
              <w:jc w:val="center"/>
              <w:rPr>
                <w:rFonts w:ascii="Calibri" w:eastAsia="+mn-ea" w:hAnsi="Calibri" w:cs="+mn-cs"/>
                <w:b/>
                <w:bCs/>
                <w:color w:val="000000"/>
                <w:kern w:val="24"/>
                <w:sz w:val="20"/>
                <w:szCs w:val="20"/>
              </w:rPr>
            </w:pPr>
            <w:r w:rsidRPr="00263678">
              <w:rPr>
                <w:rFonts w:ascii="Calibri" w:eastAsia="+mn-ea" w:hAnsi="Calibri" w:cs="+mn-cs"/>
                <w:b/>
                <w:bCs/>
                <w:color w:val="000000"/>
                <w:kern w:val="24"/>
                <w:sz w:val="20"/>
                <w:szCs w:val="20"/>
              </w:rPr>
              <w:t xml:space="preserve">Indicator </w:t>
            </w:r>
            <w:r w:rsidRPr="00263678">
              <w:rPr>
                <w:rFonts w:ascii="Calibri" w:eastAsia="+mn-ea" w:hAnsi="Calibri" w:cs="+mn-cs"/>
                <w:b/>
                <w:bCs/>
                <w:color w:val="000000"/>
                <w:kern w:val="24"/>
                <w:sz w:val="20"/>
                <w:szCs w:val="20"/>
              </w:rPr>
              <w:br/>
              <w:t>Codes</w:t>
            </w:r>
          </w:p>
        </w:tc>
        <w:tc>
          <w:tcPr>
            <w:tcW w:w="1170" w:type="dxa"/>
            <w:shd w:val="clear" w:color="auto" w:fill="D8D8D8" w:themeFill="background2"/>
          </w:tcPr>
          <w:p w14:paraId="5AF0D4D3" w14:textId="1C35B9D2" w:rsidR="001C2A64" w:rsidRPr="00263678" w:rsidRDefault="001C2A64" w:rsidP="00263678">
            <w:pPr>
              <w:jc w:val="center"/>
              <w:rPr>
                <w:rFonts w:ascii="Calibri" w:eastAsia="+mn-ea" w:hAnsi="Calibri" w:cs="+mn-cs"/>
                <w:b/>
                <w:bCs/>
                <w:color w:val="000000"/>
                <w:kern w:val="24"/>
                <w:sz w:val="20"/>
                <w:szCs w:val="20"/>
              </w:rPr>
            </w:pPr>
            <w:r w:rsidRPr="00263678">
              <w:rPr>
                <w:rFonts w:ascii="Calibri" w:eastAsia="+mn-ea" w:hAnsi="Calibri" w:cs="+mn-cs"/>
                <w:b/>
                <w:bCs/>
                <w:color w:val="000000"/>
                <w:kern w:val="24"/>
                <w:sz w:val="20"/>
                <w:szCs w:val="20"/>
              </w:rPr>
              <w:t>Indicator Names</w:t>
            </w:r>
          </w:p>
        </w:tc>
        <w:tc>
          <w:tcPr>
            <w:tcW w:w="2430" w:type="dxa"/>
            <w:shd w:val="clear" w:color="auto" w:fill="D8D8D8" w:themeFill="background2"/>
          </w:tcPr>
          <w:p w14:paraId="64218302" w14:textId="74930826" w:rsidR="001C2A64" w:rsidRPr="00263678" w:rsidRDefault="001C2A64" w:rsidP="001C2A64">
            <w:pPr>
              <w:jc w:val="center"/>
              <w:rPr>
                <w:rFonts w:ascii="Calibri" w:eastAsia="+mn-ea" w:hAnsi="Calibri" w:cs="+mn-cs"/>
                <w:b/>
                <w:bCs/>
                <w:color w:val="000000"/>
                <w:kern w:val="24"/>
                <w:sz w:val="20"/>
                <w:szCs w:val="20"/>
              </w:rPr>
            </w:pPr>
            <w:r w:rsidRPr="00263678">
              <w:rPr>
                <w:rFonts w:ascii="Calibri" w:eastAsia="+mn-ea" w:hAnsi="Calibri" w:cs="+mn-cs"/>
                <w:b/>
                <w:bCs/>
                <w:color w:val="000000"/>
                <w:kern w:val="24"/>
                <w:sz w:val="20"/>
                <w:szCs w:val="20"/>
              </w:rPr>
              <w:t>Numerator</w:t>
            </w:r>
          </w:p>
        </w:tc>
        <w:tc>
          <w:tcPr>
            <w:tcW w:w="2430" w:type="dxa"/>
            <w:shd w:val="clear" w:color="auto" w:fill="D8D8D8" w:themeFill="background2"/>
          </w:tcPr>
          <w:p w14:paraId="74ABD431" w14:textId="6E60CEAE" w:rsidR="001C2A64" w:rsidRPr="00263678" w:rsidRDefault="001C2A64" w:rsidP="001C2A64">
            <w:pPr>
              <w:jc w:val="center"/>
              <w:rPr>
                <w:rFonts w:ascii="Calibri" w:eastAsia="+mn-ea" w:hAnsi="Calibri" w:cs="+mn-cs"/>
                <w:b/>
                <w:bCs/>
                <w:color w:val="000000"/>
                <w:kern w:val="24"/>
                <w:sz w:val="20"/>
                <w:szCs w:val="20"/>
              </w:rPr>
            </w:pPr>
            <w:r w:rsidRPr="00263678">
              <w:rPr>
                <w:rFonts w:ascii="Calibri" w:eastAsia="+mn-ea" w:hAnsi="Calibri" w:cs="+mn-cs"/>
                <w:b/>
                <w:bCs/>
                <w:color w:val="000000"/>
                <w:kern w:val="24"/>
                <w:sz w:val="20"/>
                <w:szCs w:val="20"/>
              </w:rPr>
              <w:t>Denominator</w:t>
            </w:r>
          </w:p>
        </w:tc>
      </w:tr>
      <w:tr w:rsidR="001C2A64" w:rsidRPr="00263678" w14:paraId="00254F74" w14:textId="77777777" w:rsidTr="00712036">
        <w:trPr>
          <w:cantSplit/>
          <w:trHeight w:val="432"/>
          <w:tblHeader/>
        </w:trPr>
        <w:tc>
          <w:tcPr>
            <w:tcW w:w="3325" w:type="dxa"/>
          </w:tcPr>
          <w:p w14:paraId="16E05BB4" w14:textId="64F65D06" w:rsidR="001C2A64" w:rsidRPr="00263678" w:rsidRDefault="00263678" w:rsidP="00261981">
            <w:pPr>
              <w:rPr>
                <w:rFonts w:ascii="Calibri" w:eastAsia="+mn-ea" w:hAnsi="Calibri" w:cs="+mn-cs"/>
                <w:color w:val="000000"/>
                <w:kern w:val="24"/>
                <w:sz w:val="20"/>
                <w:szCs w:val="20"/>
              </w:rPr>
            </w:pPr>
            <w:r w:rsidRPr="00263678">
              <w:rPr>
                <w:rFonts w:ascii="Calibri" w:eastAsia="+mn-ea" w:hAnsi="Calibri" w:cs="+mn-cs"/>
                <w:color w:val="000000"/>
                <w:kern w:val="24"/>
                <w:sz w:val="20"/>
                <w:szCs w:val="20"/>
              </w:rPr>
              <w:t>The percentage of CTE concentrators who graduate high school, as measured by the four-year adjusted cohort graduation rate (defined in section 8101 of the Elementary and Secondary Education Act of 1965).</w:t>
            </w:r>
          </w:p>
        </w:tc>
        <w:tc>
          <w:tcPr>
            <w:tcW w:w="810" w:type="dxa"/>
          </w:tcPr>
          <w:p w14:paraId="382AD4BE" w14:textId="7BEF5259" w:rsidR="001C2A64" w:rsidRPr="00263678" w:rsidRDefault="001C2A64" w:rsidP="00263678">
            <w:pPr>
              <w:jc w:val="center"/>
              <w:rPr>
                <w:rFonts w:ascii="Calibri" w:eastAsia="+mn-ea" w:hAnsi="Calibri" w:cs="+mn-cs"/>
                <w:color w:val="000000"/>
                <w:kern w:val="24"/>
                <w:sz w:val="20"/>
                <w:szCs w:val="20"/>
              </w:rPr>
            </w:pPr>
            <w:r w:rsidRPr="00263678">
              <w:rPr>
                <w:rFonts w:ascii="Calibri" w:eastAsia="+mn-ea" w:hAnsi="Calibri" w:cs="+mn-cs"/>
                <w:color w:val="000000"/>
                <w:kern w:val="24"/>
                <w:sz w:val="20"/>
                <w:szCs w:val="20"/>
              </w:rPr>
              <w:t>1S1</w:t>
            </w:r>
          </w:p>
        </w:tc>
        <w:tc>
          <w:tcPr>
            <w:tcW w:w="1170" w:type="dxa"/>
          </w:tcPr>
          <w:p w14:paraId="5E305A62" w14:textId="6FB0BD7B" w:rsidR="001C2A64" w:rsidRPr="00263678" w:rsidRDefault="007F37D7" w:rsidP="00263678">
            <w:pPr>
              <w:jc w:val="center"/>
              <w:rPr>
                <w:rFonts w:ascii="Calibri" w:eastAsia="+mn-ea" w:hAnsi="Calibri" w:cs="+mn-cs"/>
                <w:color w:val="000000"/>
                <w:kern w:val="24"/>
                <w:sz w:val="20"/>
                <w:szCs w:val="20"/>
              </w:rPr>
            </w:pPr>
            <w:r w:rsidRPr="00263678">
              <w:rPr>
                <w:rFonts w:ascii="Calibri" w:eastAsia="+mn-ea" w:hAnsi="Calibri" w:cs="+mn-cs"/>
                <w:color w:val="000000"/>
                <w:kern w:val="24"/>
                <w:sz w:val="20"/>
                <w:szCs w:val="20"/>
              </w:rPr>
              <w:t>Four-Year Graduation Rate</w:t>
            </w:r>
          </w:p>
        </w:tc>
        <w:tc>
          <w:tcPr>
            <w:tcW w:w="2430" w:type="dxa"/>
          </w:tcPr>
          <w:p w14:paraId="000847E2" w14:textId="6D75BD86" w:rsidR="001C2A64" w:rsidRPr="00263678" w:rsidRDefault="007F37D7" w:rsidP="00261981">
            <w:pPr>
              <w:rPr>
                <w:rFonts w:ascii="Calibri" w:eastAsia="+mn-ea" w:hAnsi="Calibri" w:cs="+mn-cs"/>
                <w:color w:val="000000"/>
                <w:kern w:val="24"/>
                <w:sz w:val="20"/>
                <w:szCs w:val="20"/>
              </w:rPr>
            </w:pPr>
            <w:r w:rsidRPr="00263678">
              <w:rPr>
                <w:rFonts w:ascii="Calibri" w:eastAsia="+mn-ea" w:hAnsi="Calibri" w:cs="+mn-cs"/>
                <w:color w:val="000000"/>
                <w:kern w:val="24"/>
                <w:sz w:val="20"/>
                <w:szCs w:val="20"/>
              </w:rPr>
              <w:t>Concentrators who started high school 4 years prior to expected 4-year graduating year and graduated high school in four years</w:t>
            </w:r>
          </w:p>
        </w:tc>
        <w:tc>
          <w:tcPr>
            <w:tcW w:w="2430" w:type="dxa"/>
          </w:tcPr>
          <w:p w14:paraId="58BA5A41" w14:textId="453F85E7" w:rsidR="001C2A64" w:rsidRPr="00263678" w:rsidRDefault="00263678" w:rsidP="00261981">
            <w:pPr>
              <w:rPr>
                <w:rFonts w:ascii="Calibri" w:eastAsia="+mn-ea" w:hAnsi="Calibri" w:cs="+mn-cs"/>
                <w:color w:val="000000"/>
                <w:kern w:val="24"/>
                <w:sz w:val="20"/>
                <w:szCs w:val="20"/>
              </w:rPr>
            </w:pPr>
            <w:r w:rsidRPr="00263678">
              <w:rPr>
                <w:rFonts w:ascii="Calibri" w:eastAsia="+mn-ea" w:hAnsi="Calibri" w:cs="+mn-cs"/>
                <w:color w:val="000000"/>
                <w:kern w:val="24"/>
                <w:sz w:val="20"/>
                <w:szCs w:val="20"/>
              </w:rPr>
              <w:t>Cohort of concentrators who dropped out, graduated, or left; started high school 4 years prior to expected 4-year graduating year</w:t>
            </w:r>
          </w:p>
        </w:tc>
      </w:tr>
      <w:tr w:rsidR="001C2A64" w:rsidRPr="00263678" w14:paraId="7CD538D5" w14:textId="77777777" w:rsidTr="00712036">
        <w:trPr>
          <w:cantSplit/>
          <w:trHeight w:val="432"/>
          <w:tblHeader/>
        </w:trPr>
        <w:tc>
          <w:tcPr>
            <w:tcW w:w="3325" w:type="dxa"/>
          </w:tcPr>
          <w:p w14:paraId="3265BC1B" w14:textId="5A5B95FB" w:rsidR="001C2A64" w:rsidRPr="00263678" w:rsidRDefault="007F37D7" w:rsidP="00261981">
            <w:pPr>
              <w:rPr>
                <w:rFonts w:ascii="Calibri" w:eastAsia="+mn-ea" w:hAnsi="Calibri" w:cs="+mn-cs"/>
                <w:color w:val="000000"/>
                <w:kern w:val="24"/>
                <w:sz w:val="20"/>
                <w:szCs w:val="20"/>
              </w:rPr>
            </w:pPr>
            <w:r w:rsidRPr="00263678">
              <w:rPr>
                <w:rFonts w:ascii="Calibri" w:eastAsia="+mn-ea" w:hAnsi="Calibri" w:cs="+mn-cs"/>
                <w:color w:val="000000"/>
                <w:kern w:val="24"/>
                <w:sz w:val="20"/>
                <w:szCs w:val="20"/>
              </w:rPr>
              <w:t>(At the State’s discretion) The percentage of CTE concentrators who graduate high school, as measured by extended-year adjusted cohort graduation rate defined in such section 8101</w:t>
            </w:r>
            <w:r w:rsidR="00263678" w:rsidRPr="00263678">
              <w:rPr>
                <w:rFonts w:ascii="Calibri" w:eastAsia="+mn-ea" w:hAnsi="Calibri" w:cs="+mn-cs"/>
                <w:color w:val="000000"/>
                <w:kern w:val="24"/>
                <w:sz w:val="20"/>
                <w:szCs w:val="20"/>
              </w:rPr>
              <w:t>.</w:t>
            </w:r>
          </w:p>
        </w:tc>
        <w:tc>
          <w:tcPr>
            <w:tcW w:w="810" w:type="dxa"/>
          </w:tcPr>
          <w:p w14:paraId="03EE1CAC" w14:textId="76318AC4" w:rsidR="001C2A64" w:rsidRPr="00263678" w:rsidRDefault="001C2A64" w:rsidP="00263678">
            <w:pPr>
              <w:jc w:val="center"/>
              <w:rPr>
                <w:rFonts w:ascii="Calibri" w:eastAsia="+mn-ea" w:hAnsi="Calibri" w:cs="+mn-cs"/>
                <w:color w:val="000000"/>
                <w:kern w:val="24"/>
                <w:sz w:val="20"/>
                <w:szCs w:val="20"/>
              </w:rPr>
            </w:pPr>
            <w:r w:rsidRPr="00263678">
              <w:rPr>
                <w:rFonts w:ascii="Calibri" w:eastAsia="+mn-ea" w:hAnsi="Calibri" w:cs="+mn-cs"/>
                <w:color w:val="000000"/>
                <w:kern w:val="24"/>
                <w:sz w:val="20"/>
                <w:szCs w:val="20"/>
              </w:rPr>
              <w:t>1S2</w:t>
            </w:r>
          </w:p>
        </w:tc>
        <w:tc>
          <w:tcPr>
            <w:tcW w:w="1170" w:type="dxa"/>
          </w:tcPr>
          <w:p w14:paraId="60CEB193" w14:textId="10E5F246" w:rsidR="001C2A64" w:rsidRPr="00263678" w:rsidRDefault="007F37D7" w:rsidP="00263678">
            <w:pPr>
              <w:jc w:val="center"/>
              <w:rPr>
                <w:rFonts w:ascii="Calibri" w:eastAsia="+mn-ea" w:hAnsi="Calibri" w:cs="+mn-cs"/>
                <w:color w:val="000000"/>
                <w:kern w:val="24"/>
                <w:sz w:val="20"/>
                <w:szCs w:val="20"/>
              </w:rPr>
            </w:pPr>
            <w:r w:rsidRPr="00263678">
              <w:rPr>
                <w:rFonts w:ascii="Calibri" w:eastAsia="+mn-ea" w:hAnsi="Calibri" w:cs="+mn-cs"/>
                <w:color w:val="000000"/>
                <w:kern w:val="24"/>
                <w:sz w:val="20"/>
                <w:szCs w:val="20"/>
              </w:rPr>
              <w:t>Extended Graduation Rate</w:t>
            </w:r>
          </w:p>
        </w:tc>
        <w:tc>
          <w:tcPr>
            <w:tcW w:w="2430" w:type="dxa"/>
          </w:tcPr>
          <w:p w14:paraId="747F2BFE" w14:textId="0DFD2372" w:rsidR="001C2A64" w:rsidRPr="00263678" w:rsidRDefault="007F37D7" w:rsidP="00261981">
            <w:pPr>
              <w:rPr>
                <w:rFonts w:ascii="Calibri" w:eastAsia="+mn-ea" w:hAnsi="Calibri" w:cs="+mn-cs"/>
                <w:color w:val="000000"/>
                <w:kern w:val="24"/>
                <w:sz w:val="20"/>
                <w:szCs w:val="20"/>
              </w:rPr>
            </w:pPr>
            <w:r w:rsidRPr="00263678">
              <w:rPr>
                <w:rFonts w:ascii="Calibri" w:eastAsia="+mn-ea" w:hAnsi="Calibri" w:cs="+mn-cs"/>
                <w:color w:val="000000"/>
                <w:kern w:val="24"/>
                <w:sz w:val="20"/>
                <w:szCs w:val="20"/>
              </w:rPr>
              <w:t>Concentrators who started high school 4 or 5 years prior to expected 5-year graduating year and graduated high school within five years</w:t>
            </w:r>
          </w:p>
        </w:tc>
        <w:tc>
          <w:tcPr>
            <w:tcW w:w="2430" w:type="dxa"/>
          </w:tcPr>
          <w:p w14:paraId="4DC79613" w14:textId="317EFC2F" w:rsidR="001C2A64" w:rsidRPr="00263678" w:rsidRDefault="007F37D7" w:rsidP="00261981">
            <w:pPr>
              <w:rPr>
                <w:rFonts w:ascii="Calibri" w:eastAsia="+mn-ea" w:hAnsi="Calibri" w:cs="+mn-cs"/>
                <w:color w:val="000000"/>
                <w:kern w:val="24"/>
                <w:sz w:val="20"/>
                <w:szCs w:val="20"/>
              </w:rPr>
            </w:pPr>
            <w:r w:rsidRPr="00263678">
              <w:rPr>
                <w:rFonts w:ascii="Calibri" w:eastAsia="+mn-ea" w:hAnsi="Calibri" w:cs="+mn-cs"/>
                <w:color w:val="000000"/>
                <w:kern w:val="24"/>
                <w:sz w:val="20"/>
                <w:szCs w:val="20"/>
              </w:rPr>
              <w:t>Cohort of concentrators who dropped out, graduated, or left; started high school either 4 or 5 years prior to expected 5-year graduating year</w:t>
            </w:r>
          </w:p>
        </w:tc>
      </w:tr>
    </w:tbl>
    <w:p w14:paraId="4EF840A0" w14:textId="77777777" w:rsidR="00261981" w:rsidRDefault="00261981" w:rsidP="00261981">
      <w:pPr>
        <w:spacing w:after="0" w:line="240" w:lineRule="auto"/>
        <w:rPr>
          <w:rFonts w:ascii="Calibri" w:eastAsia="+mn-ea" w:hAnsi="Calibri" w:cs="+mn-cs"/>
          <w:color w:val="000000"/>
          <w:kern w:val="24"/>
          <w:sz w:val="24"/>
          <w:szCs w:val="24"/>
        </w:rPr>
      </w:pPr>
    </w:p>
    <w:p w14:paraId="24D41191" w14:textId="77777777" w:rsidR="00261981" w:rsidRDefault="00261981" w:rsidP="00261981">
      <w:pPr>
        <w:spacing w:after="0" w:line="240" w:lineRule="auto"/>
        <w:rPr>
          <w:rFonts w:ascii="Calibri" w:hAnsi="Calibri" w:cs="Calibri"/>
          <w:sz w:val="24"/>
          <w:szCs w:val="24"/>
        </w:rPr>
      </w:pPr>
      <w:r>
        <w:rPr>
          <w:rFonts w:ascii="Calibri" w:eastAsia="+mn-ea" w:hAnsi="Calibri" w:cs="+mn-cs"/>
          <w:color w:val="000000"/>
          <w:kern w:val="24"/>
          <w:sz w:val="24"/>
          <w:szCs w:val="24"/>
        </w:rPr>
        <w:t>T</w:t>
      </w:r>
      <w:r w:rsidRPr="006148BB">
        <w:rPr>
          <w:rFonts w:ascii="Calibri" w:eastAsia="+mn-ea" w:hAnsi="Calibri" w:cs="+mn-cs"/>
          <w:color w:val="000000"/>
          <w:kern w:val="24"/>
          <w:sz w:val="24"/>
          <w:szCs w:val="24"/>
        </w:rPr>
        <w:t>he</w:t>
      </w:r>
      <w:r>
        <w:rPr>
          <w:rFonts w:ascii="Calibri" w:eastAsia="+mn-ea" w:hAnsi="Calibri" w:cs="+mn-cs"/>
          <w:color w:val="000000"/>
          <w:kern w:val="24"/>
          <w:sz w:val="24"/>
          <w:szCs w:val="24"/>
        </w:rPr>
        <w:t xml:space="preserve"> following table identifies</w:t>
      </w:r>
      <w:r w:rsidRPr="006148BB">
        <w:rPr>
          <w:rFonts w:ascii="Calibri" w:eastAsia="+mn-ea" w:hAnsi="Calibri" w:cs="+mn-cs"/>
          <w:color w:val="000000"/>
          <w:kern w:val="24"/>
          <w:sz w:val="24"/>
          <w:szCs w:val="24"/>
        </w:rPr>
        <w:t xml:space="preserve"> </w:t>
      </w:r>
      <w:r>
        <w:rPr>
          <w:rFonts w:ascii="Calibri" w:eastAsia="+mn-ea" w:hAnsi="Calibri" w:cs="+mn-cs"/>
          <w:color w:val="000000"/>
          <w:kern w:val="24"/>
          <w:sz w:val="24"/>
          <w:szCs w:val="24"/>
        </w:rPr>
        <w:t xml:space="preserve">the </w:t>
      </w:r>
      <w:r w:rsidRPr="006148BB">
        <w:rPr>
          <w:rFonts w:ascii="Calibri" w:eastAsia="+mn-ea" w:hAnsi="Calibri" w:cs="+mn-cs"/>
          <w:color w:val="000000"/>
          <w:kern w:val="24"/>
          <w:sz w:val="24"/>
          <w:szCs w:val="24"/>
        </w:rPr>
        <w:t>core indicators addressing the state academic standards.  Under Perkins IV, both 2S1 (Reading/Language Arts) and 2S2 (Mathematics) were included.  Perkins V adds 2S3 which includes Science as a core indicator of performance.  The numerator and denominator for each indicator is provided.</w:t>
      </w:r>
    </w:p>
    <w:p w14:paraId="76B2C08A" w14:textId="77777777" w:rsidR="00261981" w:rsidRDefault="00261981" w:rsidP="00F063EE">
      <w:pPr>
        <w:spacing w:after="0" w:line="240" w:lineRule="auto"/>
        <w:rPr>
          <w:rFonts w:ascii="Calibri" w:eastAsia="+mn-ea" w:hAnsi="Calibri" w:cs="+mn-cs"/>
          <w:color w:val="000000"/>
          <w:kern w:val="24"/>
          <w:sz w:val="24"/>
          <w:szCs w:val="24"/>
        </w:rPr>
      </w:pPr>
    </w:p>
    <w:tbl>
      <w:tblPr>
        <w:tblStyle w:val="TableGrid"/>
        <w:tblW w:w="10255" w:type="dxa"/>
        <w:tblLook w:val="0620" w:firstRow="1" w:lastRow="0" w:firstColumn="0" w:lastColumn="0" w:noHBand="1" w:noVBand="1"/>
      </w:tblPr>
      <w:tblGrid>
        <w:gridCol w:w="3140"/>
        <w:gridCol w:w="990"/>
        <w:gridCol w:w="1721"/>
        <w:gridCol w:w="2202"/>
        <w:gridCol w:w="2202"/>
      </w:tblGrid>
      <w:tr w:rsidR="008F08B1" w:rsidRPr="00A37120" w14:paraId="0966C456" w14:textId="77777777" w:rsidTr="00712036">
        <w:trPr>
          <w:cantSplit/>
          <w:trHeight w:val="602"/>
          <w:tblHeader/>
        </w:trPr>
        <w:tc>
          <w:tcPr>
            <w:tcW w:w="3140" w:type="dxa"/>
            <w:shd w:val="clear" w:color="auto" w:fill="D8D8D8" w:themeFill="background2"/>
          </w:tcPr>
          <w:p w14:paraId="2EB82026" w14:textId="6552C2A4" w:rsidR="00A37120" w:rsidRPr="00A37120" w:rsidRDefault="00A37120" w:rsidP="00A37120">
            <w:pPr>
              <w:jc w:val="center"/>
              <w:rPr>
                <w:rFonts w:ascii="Calibri" w:eastAsia="+mn-ea" w:hAnsi="Calibri" w:cs="+mn-cs"/>
                <w:b/>
                <w:bCs/>
                <w:color w:val="000000"/>
                <w:kern w:val="24"/>
                <w:sz w:val="20"/>
                <w:szCs w:val="20"/>
              </w:rPr>
            </w:pPr>
            <w:r w:rsidRPr="00A37120">
              <w:rPr>
                <w:rFonts w:ascii="Calibri" w:eastAsia="+mn-ea" w:hAnsi="Calibri" w:cs="+mn-cs"/>
                <w:b/>
                <w:bCs/>
                <w:color w:val="000000"/>
                <w:kern w:val="24"/>
                <w:sz w:val="20"/>
                <w:szCs w:val="20"/>
              </w:rPr>
              <w:lastRenderedPageBreak/>
              <w:t>Indicator Descriptions</w:t>
            </w:r>
          </w:p>
        </w:tc>
        <w:tc>
          <w:tcPr>
            <w:tcW w:w="990" w:type="dxa"/>
            <w:shd w:val="clear" w:color="auto" w:fill="D8D8D8" w:themeFill="background2"/>
          </w:tcPr>
          <w:p w14:paraId="68B61B62" w14:textId="0FCF105B" w:rsidR="00A37120" w:rsidRPr="00A37120" w:rsidRDefault="00A37120" w:rsidP="00A572F7">
            <w:pPr>
              <w:jc w:val="center"/>
              <w:rPr>
                <w:rFonts w:ascii="Calibri" w:eastAsia="+mn-ea" w:hAnsi="Calibri" w:cs="+mn-cs"/>
                <w:b/>
                <w:bCs/>
                <w:color w:val="000000"/>
                <w:kern w:val="24"/>
                <w:sz w:val="20"/>
                <w:szCs w:val="20"/>
              </w:rPr>
            </w:pPr>
            <w:r w:rsidRPr="00A37120">
              <w:rPr>
                <w:rFonts w:ascii="Calibri" w:eastAsia="+mn-ea" w:hAnsi="Calibri" w:cs="+mn-cs"/>
                <w:b/>
                <w:bCs/>
                <w:color w:val="000000"/>
                <w:kern w:val="24"/>
                <w:sz w:val="20"/>
                <w:szCs w:val="20"/>
              </w:rPr>
              <w:t xml:space="preserve">Indicator </w:t>
            </w:r>
            <w:r w:rsidR="00715CF3">
              <w:rPr>
                <w:rFonts w:ascii="Calibri" w:eastAsia="+mn-ea" w:hAnsi="Calibri" w:cs="+mn-cs"/>
                <w:b/>
                <w:bCs/>
                <w:color w:val="000000"/>
                <w:kern w:val="24"/>
                <w:sz w:val="20"/>
                <w:szCs w:val="20"/>
              </w:rPr>
              <w:br/>
            </w:r>
            <w:r w:rsidRPr="00A37120">
              <w:rPr>
                <w:rFonts w:ascii="Calibri" w:eastAsia="+mn-ea" w:hAnsi="Calibri" w:cs="+mn-cs"/>
                <w:b/>
                <w:bCs/>
                <w:color w:val="000000"/>
                <w:kern w:val="24"/>
                <w:sz w:val="20"/>
                <w:szCs w:val="20"/>
              </w:rPr>
              <w:t>Codes</w:t>
            </w:r>
          </w:p>
        </w:tc>
        <w:tc>
          <w:tcPr>
            <w:tcW w:w="1721" w:type="dxa"/>
            <w:shd w:val="clear" w:color="auto" w:fill="D8D8D8" w:themeFill="background2"/>
          </w:tcPr>
          <w:p w14:paraId="2D4566AE" w14:textId="5987E8B0" w:rsidR="00A37120" w:rsidRPr="00A37120" w:rsidRDefault="00A37120" w:rsidP="00A37120">
            <w:pPr>
              <w:jc w:val="center"/>
              <w:rPr>
                <w:rFonts w:ascii="Calibri" w:eastAsia="+mn-ea" w:hAnsi="Calibri" w:cs="+mn-cs"/>
                <w:b/>
                <w:bCs/>
                <w:color w:val="000000"/>
                <w:kern w:val="24"/>
                <w:sz w:val="20"/>
                <w:szCs w:val="20"/>
              </w:rPr>
            </w:pPr>
            <w:r w:rsidRPr="00A37120">
              <w:rPr>
                <w:rFonts w:ascii="Calibri" w:eastAsia="+mn-ea" w:hAnsi="Calibri" w:cs="+mn-cs"/>
                <w:b/>
                <w:bCs/>
                <w:color w:val="000000"/>
                <w:kern w:val="24"/>
                <w:sz w:val="20"/>
                <w:szCs w:val="20"/>
              </w:rPr>
              <w:t xml:space="preserve">Indicator </w:t>
            </w:r>
            <w:r w:rsidR="008F08B1">
              <w:rPr>
                <w:rFonts w:ascii="Calibri" w:eastAsia="+mn-ea" w:hAnsi="Calibri" w:cs="+mn-cs"/>
                <w:b/>
                <w:bCs/>
                <w:color w:val="000000"/>
                <w:kern w:val="24"/>
                <w:sz w:val="20"/>
                <w:szCs w:val="20"/>
              </w:rPr>
              <w:br/>
            </w:r>
            <w:r w:rsidRPr="00A37120">
              <w:rPr>
                <w:rFonts w:ascii="Calibri" w:eastAsia="+mn-ea" w:hAnsi="Calibri" w:cs="+mn-cs"/>
                <w:b/>
                <w:bCs/>
                <w:color w:val="000000"/>
                <w:kern w:val="24"/>
                <w:sz w:val="20"/>
                <w:szCs w:val="20"/>
              </w:rPr>
              <w:t>Names</w:t>
            </w:r>
          </w:p>
        </w:tc>
        <w:tc>
          <w:tcPr>
            <w:tcW w:w="2202" w:type="dxa"/>
            <w:shd w:val="clear" w:color="auto" w:fill="D8D8D8" w:themeFill="background2"/>
          </w:tcPr>
          <w:p w14:paraId="5A80E026" w14:textId="7164A903" w:rsidR="00A37120" w:rsidRPr="00A37120" w:rsidRDefault="00A37120" w:rsidP="00A37120">
            <w:pPr>
              <w:jc w:val="center"/>
              <w:rPr>
                <w:rFonts w:ascii="Calibri" w:eastAsia="+mn-ea" w:hAnsi="Calibri" w:cs="+mn-cs"/>
                <w:b/>
                <w:bCs/>
                <w:color w:val="000000"/>
                <w:kern w:val="24"/>
                <w:sz w:val="20"/>
                <w:szCs w:val="20"/>
              </w:rPr>
            </w:pPr>
            <w:r w:rsidRPr="00A37120">
              <w:rPr>
                <w:rFonts w:ascii="Calibri" w:eastAsia="+mn-ea" w:hAnsi="Calibri" w:cs="+mn-cs"/>
                <w:b/>
                <w:bCs/>
                <w:color w:val="000000"/>
                <w:kern w:val="24"/>
                <w:sz w:val="20"/>
                <w:szCs w:val="20"/>
              </w:rPr>
              <w:t>Numerator</w:t>
            </w:r>
          </w:p>
        </w:tc>
        <w:tc>
          <w:tcPr>
            <w:tcW w:w="2202" w:type="dxa"/>
            <w:shd w:val="clear" w:color="auto" w:fill="D8D8D8" w:themeFill="background2"/>
          </w:tcPr>
          <w:p w14:paraId="1D2401D3" w14:textId="3F564B58" w:rsidR="00A37120" w:rsidRPr="00A37120" w:rsidRDefault="00A37120" w:rsidP="00A37120">
            <w:pPr>
              <w:jc w:val="center"/>
              <w:rPr>
                <w:rFonts w:ascii="Calibri" w:eastAsia="+mn-ea" w:hAnsi="Calibri" w:cs="+mn-cs"/>
                <w:b/>
                <w:bCs/>
                <w:color w:val="000000"/>
                <w:kern w:val="24"/>
                <w:sz w:val="20"/>
                <w:szCs w:val="20"/>
              </w:rPr>
            </w:pPr>
            <w:r w:rsidRPr="00A37120">
              <w:rPr>
                <w:rFonts w:ascii="Calibri" w:eastAsia="+mn-ea" w:hAnsi="Calibri" w:cs="+mn-cs"/>
                <w:b/>
                <w:bCs/>
                <w:color w:val="000000"/>
                <w:kern w:val="24"/>
                <w:sz w:val="20"/>
                <w:szCs w:val="20"/>
              </w:rPr>
              <w:t>Denominator</w:t>
            </w:r>
          </w:p>
        </w:tc>
      </w:tr>
      <w:tr w:rsidR="008F08B1" w:rsidRPr="00A37120" w14:paraId="5D3A5E41" w14:textId="77777777" w:rsidTr="00712036">
        <w:trPr>
          <w:cantSplit/>
          <w:trHeight w:val="432"/>
          <w:tblHeader/>
        </w:trPr>
        <w:tc>
          <w:tcPr>
            <w:tcW w:w="3140" w:type="dxa"/>
          </w:tcPr>
          <w:p w14:paraId="4686D210" w14:textId="2A066E8B" w:rsidR="00A37120" w:rsidRPr="00A37120" w:rsidRDefault="00A37120" w:rsidP="00F063EE">
            <w:pPr>
              <w:rPr>
                <w:rFonts w:ascii="Calibri" w:eastAsia="+mn-ea" w:hAnsi="Calibri" w:cs="+mn-cs"/>
                <w:color w:val="000000"/>
                <w:kern w:val="24"/>
                <w:sz w:val="20"/>
                <w:szCs w:val="20"/>
              </w:rPr>
            </w:pPr>
            <w:r>
              <w:rPr>
                <w:rFonts w:ascii="Calibri" w:eastAsia="+mn-ea" w:hAnsi="Calibri" w:cs="+mn-cs"/>
                <w:color w:val="000000"/>
                <w:kern w:val="24"/>
                <w:sz w:val="20"/>
                <w:szCs w:val="20"/>
              </w:rPr>
              <w:t xml:space="preserve">CTE concentrator proficiency in the challenging State academic standards adopted by the State under section </w:t>
            </w:r>
            <w:r w:rsidR="00715CF3">
              <w:rPr>
                <w:rFonts w:ascii="Calibri" w:eastAsia="+mn-ea" w:hAnsi="Calibri" w:cs="+mn-cs"/>
                <w:color w:val="000000"/>
                <w:kern w:val="24"/>
                <w:sz w:val="20"/>
                <w:szCs w:val="20"/>
              </w:rPr>
              <w:t>1111(b)(1) of the Elementary and Secondary Education Act of 1965, as measured by th4 academic assessments in reading/language arts as described in section 1111(b)(2) of such Act.</w:t>
            </w:r>
          </w:p>
        </w:tc>
        <w:tc>
          <w:tcPr>
            <w:tcW w:w="990" w:type="dxa"/>
          </w:tcPr>
          <w:p w14:paraId="3D3579D8" w14:textId="102E6E5A" w:rsidR="00A37120" w:rsidRPr="00A37120" w:rsidRDefault="00715CF3" w:rsidP="00A572F7">
            <w:pPr>
              <w:jc w:val="center"/>
              <w:rPr>
                <w:rFonts w:ascii="Calibri" w:eastAsia="+mn-ea" w:hAnsi="Calibri" w:cs="+mn-cs"/>
                <w:color w:val="000000"/>
                <w:kern w:val="24"/>
                <w:sz w:val="20"/>
                <w:szCs w:val="20"/>
              </w:rPr>
            </w:pPr>
            <w:r>
              <w:rPr>
                <w:rFonts w:ascii="Calibri" w:eastAsia="+mn-ea" w:hAnsi="Calibri" w:cs="+mn-cs"/>
                <w:color w:val="000000"/>
                <w:kern w:val="24"/>
                <w:sz w:val="20"/>
                <w:szCs w:val="20"/>
              </w:rPr>
              <w:t>2S1</w:t>
            </w:r>
          </w:p>
        </w:tc>
        <w:tc>
          <w:tcPr>
            <w:tcW w:w="1721" w:type="dxa"/>
          </w:tcPr>
          <w:p w14:paraId="479018A1" w14:textId="6A8BDB1A" w:rsidR="00A37120" w:rsidRPr="00A37120" w:rsidRDefault="00715CF3" w:rsidP="00F063EE">
            <w:pPr>
              <w:rPr>
                <w:rFonts w:ascii="Calibri" w:eastAsia="+mn-ea" w:hAnsi="Calibri" w:cs="+mn-cs"/>
                <w:color w:val="000000"/>
                <w:kern w:val="24"/>
                <w:sz w:val="20"/>
                <w:szCs w:val="20"/>
              </w:rPr>
            </w:pPr>
            <w:r>
              <w:rPr>
                <w:rFonts w:ascii="Calibri" w:eastAsia="+mn-ea" w:hAnsi="Calibri" w:cs="+mn-cs"/>
                <w:color w:val="000000"/>
                <w:kern w:val="24"/>
                <w:sz w:val="20"/>
                <w:szCs w:val="20"/>
              </w:rPr>
              <w:t>Academic Proficiency in Reading/Language Arts</w:t>
            </w:r>
          </w:p>
        </w:tc>
        <w:tc>
          <w:tcPr>
            <w:tcW w:w="2202" w:type="dxa"/>
          </w:tcPr>
          <w:p w14:paraId="7E0DA510" w14:textId="67BFC72E" w:rsidR="00A37120" w:rsidRPr="00A37120" w:rsidRDefault="00715CF3" w:rsidP="00F063EE">
            <w:pPr>
              <w:rPr>
                <w:rFonts w:ascii="Calibri" w:eastAsia="+mn-ea" w:hAnsi="Calibri" w:cs="+mn-cs"/>
                <w:color w:val="000000"/>
                <w:kern w:val="24"/>
                <w:sz w:val="20"/>
                <w:szCs w:val="20"/>
              </w:rPr>
            </w:pPr>
            <w:r>
              <w:rPr>
                <w:rFonts w:ascii="Calibri" w:eastAsia="+mn-ea" w:hAnsi="Calibri" w:cs="+mn-cs"/>
                <w:color w:val="000000"/>
                <w:kern w:val="24"/>
                <w:sz w:val="20"/>
                <w:szCs w:val="20"/>
              </w:rPr>
              <w:t>Annual graduated, dropouts, and other leavers who are concentrators and whose best score met or exceeded grade on English 1 and English 2</w:t>
            </w:r>
          </w:p>
        </w:tc>
        <w:tc>
          <w:tcPr>
            <w:tcW w:w="2202" w:type="dxa"/>
          </w:tcPr>
          <w:p w14:paraId="6C824913" w14:textId="15FC6C2F" w:rsidR="00A37120" w:rsidRPr="00A37120" w:rsidRDefault="00715CF3" w:rsidP="00F063EE">
            <w:pPr>
              <w:rPr>
                <w:rFonts w:ascii="Calibri" w:eastAsia="+mn-ea" w:hAnsi="Calibri" w:cs="+mn-cs"/>
                <w:color w:val="000000"/>
                <w:kern w:val="24"/>
                <w:sz w:val="20"/>
                <w:szCs w:val="20"/>
              </w:rPr>
            </w:pPr>
            <w:r>
              <w:rPr>
                <w:rFonts w:ascii="Calibri" w:eastAsia="+mn-ea" w:hAnsi="Calibri" w:cs="+mn-cs"/>
                <w:color w:val="000000"/>
                <w:kern w:val="24"/>
                <w:sz w:val="20"/>
                <w:szCs w:val="20"/>
              </w:rPr>
              <w:t>Annual graduates, dropouts, GEDs, and other leavers who are concentrators and who took (have a scored answer document) both English 1 and English 2</w:t>
            </w:r>
          </w:p>
        </w:tc>
      </w:tr>
      <w:tr w:rsidR="008F08B1" w:rsidRPr="00A37120" w14:paraId="5992EC19" w14:textId="77777777" w:rsidTr="00712036">
        <w:trPr>
          <w:cantSplit/>
          <w:trHeight w:val="432"/>
          <w:tblHeader/>
        </w:trPr>
        <w:tc>
          <w:tcPr>
            <w:tcW w:w="3140" w:type="dxa"/>
          </w:tcPr>
          <w:p w14:paraId="233EC34C" w14:textId="02630B10" w:rsidR="00A37120" w:rsidRPr="00A37120" w:rsidRDefault="00587ECA" w:rsidP="00F063EE">
            <w:pPr>
              <w:rPr>
                <w:rFonts w:ascii="Calibri" w:eastAsia="+mn-ea" w:hAnsi="Calibri" w:cs="+mn-cs"/>
                <w:color w:val="000000"/>
                <w:kern w:val="24"/>
                <w:sz w:val="20"/>
                <w:szCs w:val="20"/>
              </w:rPr>
            </w:pPr>
            <w:r>
              <w:rPr>
                <w:rFonts w:ascii="Calibri" w:eastAsia="+mn-ea" w:hAnsi="Calibri" w:cs="+mn-cs"/>
                <w:color w:val="000000"/>
                <w:kern w:val="24"/>
                <w:sz w:val="20"/>
                <w:szCs w:val="20"/>
              </w:rPr>
              <w:t>CTE Concentrator proficiency in the challenging State academic standards adopted by the State under section 1111(b)(1) of the Elementary and Secondary Education Act of 1965, as measured by the academic assessments in mathematics as described in section 1111(b)(2)</w:t>
            </w:r>
            <w:r w:rsidR="00A572F7">
              <w:rPr>
                <w:rFonts w:ascii="Calibri" w:eastAsia="+mn-ea" w:hAnsi="Calibri" w:cs="+mn-cs"/>
                <w:color w:val="000000"/>
                <w:kern w:val="24"/>
                <w:sz w:val="20"/>
                <w:szCs w:val="20"/>
              </w:rPr>
              <w:t xml:space="preserve"> </w:t>
            </w:r>
            <w:r>
              <w:rPr>
                <w:rFonts w:ascii="Calibri" w:eastAsia="+mn-ea" w:hAnsi="Calibri" w:cs="+mn-cs"/>
                <w:color w:val="000000"/>
                <w:kern w:val="24"/>
                <w:sz w:val="20"/>
                <w:szCs w:val="20"/>
              </w:rPr>
              <w:t>of such Act.</w:t>
            </w:r>
          </w:p>
        </w:tc>
        <w:tc>
          <w:tcPr>
            <w:tcW w:w="990" w:type="dxa"/>
          </w:tcPr>
          <w:p w14:paraId="39D712BA" w14:textId="43B0B0B9" w:rsidR="00A37120" w:rsidRPr="00A37120" w:rsidRDefault="00587ECA" w:rsidP="00A572F7">
            <w:pPr>
              <w:jc w:val="center"/>
              <w:rPr>
                <w:rFonts w:ascii="Calibri" w:eastAsia="+mn-ea" w:hAnsi="Calibri" w:cs="+mn-cs"/>
                <w:color w:val="000000"/>
                <w:kern w:val="24"/>
                <w:sz w:val="20"/>
                <w:szCs w:val="20"/>
              </w:rPr>
            </w:pPr>
            <w:r>
              <w:rPr>
                <w:rFonts w:ascii="Calibri" w:eastAsia="+mn-ea" w:hAnsi="Calibri" w:cs="+mn-cs"/>
                <w:color w:val="000000"/>
                <w:kern w:val="24"/>
                <w:sz w:val="20"/>
                <w:szCs w:val="20"/>
              </w:rPr>
              <w:t>2S2</w:t>
            </w:r>
          </w:p>
        </w:tc>
        <w:tc>
          <w:tcPr>
            <w:tcW w:w="1721" w:type="dxa"/>
          </w:tcPr>
          <w:p w14:paraId="0AF6346D" w14:textId="6AFD2CCE" w:rsidR="00A37120" w:rsidRPr="00A37120" w:rsidRDefault="00587ECA" w:rsidP="00F063EE">
            <w:pPr>
              <w:rPr>
                <w:rFonts w:ascii="Calibri" w:eastAsia="+mn-ea" w:hAnsi="Calibri" w:cs="+mn-cs"/>
                <w:color w:val="000000"/>
                <w:kern w:val="24"/>
                <w:sz w:val="20"/>
                <w:szCs w:val="20"/>
              </w:rPr>
            </w:pPr>
            <w:r>
              <w:rPr>
                <w:rFonts w:ascii="Calibri" w:eastAsia="+mn-ea" w:hAnsi="Calibri" w:cs="+mn-cs"/>
                <w:color w:val="000000"/>
                <w:kern w:val="24"/>
                <w:sz w:val="20"/>
                <w:szCs w:val="20"/>
              </w:rPr>
              <w:t>Academic Proficiency in Mathematics</w:t>
            </w:r>
          </w:p>
        </w:tc>
        <w:tc>
          <w:tcPr>
            <w:tcW w:w="2202" w:type="dxa"/>
          </w:tcPr>
          <w:p w14:paraId="2245FEAF" w14:textId="6D43E3F6" w:rsidR="00A37120" w:rsidRPr="00A37120" w:rsidRDefault="00587ECA" w:rsidP="00F063EE">
            <w:pPr>
              <w:rPr>
                <w:rFonts w:ascii="Calibri" w:eastAsia="+mn-ea" w:hAnsi="Calibri" w:cs="+mn-cs"/>
                <w:color w:val="000000"/>
                <w:kern w:val="24"/>
                <w:sz w:val="20"/>
                <w:szCs w:val="20"/>
              </w:rPr>
            </w:pPr>
            <w:r>
              <w:rPr>
                <w:rFonts w:ascii="Calibri" w:eastAsia="+mn-ea" w:hAnsi="Calibri" w:cs="+mn-cs"/>
                <w:color w:val="000000"/>
                <w:kern w:val="24"/>
                <w:sz w:val="20"/>
                <w:szCs w:val="20"/>
              </w:rPr>
              <w:t>Annual graduates, dropouts, and other leavers who are concentrators and whose best score met or exceeded grade level on Algebra 1</w:t>
            </w:r>
          </w:p>
        </w:tc>
        <w:tc>
          <w:tcPr>
            <w:tcW w:w="2202" w:type="dxa"/>
          </w:tcPr>
          <w:p w14:paraId="7248452E" w14:textId="39E483B7" w:rsidR="00A37120" w:rsidRPr="00A37120" w:rsidRDefault="00587ECA" w:rsidP="00F063EE">
            <w:pPr>
              <w:rPr>
                <w:rFonts w:ascii="Calibri" w:eastAsia="+mn-ea" w:hAnsi="Calibri" w:cs="+mn-cs"/>
                <w:color w:val="000000"/>
                <w:kern w:val="24"/>
                <w:sz w:val="20"/>
                <w:szCs w:val="20"/>
              </w:rPr>
            </w:pPr>
            <w:r>
              <w:rPr>
                <w:rFonts w:ascii="Calibri" w:eastAsia="+mn-ea" w:hAnsi="Calibri" w:cs="+mn-cs"/>
                <w:color w:val="000000"/>
                <w:kern w:val="24"/>
                <w:sz w:val="20"/>
                <w:szCs w:val="20"/>
              </w:rPr>
              <w:t>Annual graduates, dropouts, GEDs</w:t>
            </w:r>
            <w:r w:rsidR="00D02282">
              <w:rPr>
                <w:rFonts w:ascii="Calibri" w:eastAsia="+mn-ea" w:hAnsi="Calibri" w:cs="+mn-cs"/>
                <w:color w:val="000000"/>
                <w:kern w:val="24"/>
                <w:sz w:val="20"/>
                <w:szCs w:val="20"/>
              </w:rPr>
              <w:t>, and other leavers who are concentrators and who took (have a scored answer document) Algebra 1</w:t>
            </w:r>
          </w:p>
        </w:tc>
      </w:tr>
      <w:tr w:rsidR="008F08B1" w:rsidRPr="00A37120" w14:paraId="18877846" w14:textId="77777777" w:rsidTr="00712036">
        <w:trPr>
          <w:cantSplit/>
          <w:trHeight w:val="432"/>
          <w:tblHeader/>
        </w:trPr>
        <w:tc>
          <w:tcPr>
            <w:tcW w:w="3140" w:type="dxa"/>
          </w:tcPr>
          <w:p w14:paraId="7478549E" w14:textId="1DA99012" w:rsidR="00A37120" w:rsidRPr="00A37120" w:rsidRDefault="00D02282" w:rsidP="00F063EE">
            <w:pPr>
              <w:rPr>
                <w:rFonts w:ascii="Calibri" w:eastAsia="+mn-ea" w:hAnsi="Calibri" w:cs="+mn-cs"/>
                <w:color w:val="000000"/>
                <w:kern w:val="24"/>
                <w:sz w:val="20"/>
                <w:szCs w:val="20"/>
              </w:rPr>
            </w:pPr>
            <w:r>
              <w:rPr>
                <w:rFonts w:ascii="Calibri" w:eastAsia="+mn-ea" w:hAnsi="Calibri" w:cs="+mn-cs"/>
                <w:color w:val="000000"/>
                <w:kern w:val="24"/>
                <w:sz w:val="20"/>
                <w:szCs w:val="20"/>
              </w:rPr>
              <w:t>CTE</w:t>
            </w:r>
            <w:r w:rsidR="00A572F7">
              <w:rPr>
                <w:rFonts w:ascii="Calibri" w:eastAsia="+mn-ea" w:hAnsi="Calibri" w:cs="+mn-cs"/>
                <w:color w:val="000000"/>
                <w:kern w:val="24"/>
                <w:sz w:val="20"/>
                <w:szCs w:val="20"/>
              </w:rPr>
              <w:t xml:space="preserve"> concentrator proficiency in the challenging State academic standards adopted by the State under section 1111(b)(1) of the Elementary and Secondary Education Act of 1965, as measured by the academic assessments in science as described in section 1111(b)(2) of such Act</w:t>
            </w:r>
          </w:p>
        </w:tc>
        <w:tc>
          <w:tcPr>
            <w:tcW w:w="990" w:type="dxa"/>
          </w:tcPr>
          <w:p w14:paraId="475333EC" w14:textId="066FAE22" w:rsidR="00A37120" w:rsidRPr="00A37120" w:rsidRDefault="00A572F7" w:rsidP="00A572F7">
            <w:pPr>
              <w:jc w:val="center"/>
              <w:rPr>
                <w:rFonts w:ascii="Calibri" w:eastAsia="+mn-ea" w:hAnsi="Calibri" w:cs="+mn-cs"/>
                <w:color w:val="000000"/>
                <w:kern w:val="24"/>
                <w:sz w:val="20"/>
                <w:szCs w:val="20"/>
              </w:rPr>
            </w:pPr>
            <w:r>
              <w:rPr>
                <w:rFonts w:ascii="Calibri" w:eastAsia="+mn-ea" w:hAnsi="Calibri" w:cs="+mn-cs"/>
                <w:color w:val="000000"/>
                <w:kern w:val="24"/>
                <w:sz w:val="20"/>
                <w:szCs w:val="20"/>
              </w:rPr>
              <w:t>2S3</w:t>
            </w:r>
          </w:p>
        </w:tc>
        <w:tc>
          <w:tcPr>
            <w:tcW w:w="1721" w:type="dxa"/>
          </w:tcPr>
          <w:p w14:paraId="5DFBCEC2" w14:textId="44214398" w:rsidR="00A37120" w:rsidRPr="00A37120" w:rsidRDefault="002148D6" w:rsidP="00F063EE">
            <w:pPr>
              <w:rPr>
                <w:rFonts w:ascii="Calibri" w:eastAsia="+mn-ea" w:hAnsi="Calibri" w:cs="+mn-cs"/>
                <w:color w:val="000000"/>
                <w:kern w:val="24"/>
                <w:sz w:val="20"/>
                <w:szCs w:val="20"/>
              </w:rPr>
            </w:pPr>
            <w:r>
              <w:rPr>
                <w:rFonts w:ascii="Calibri" w:eastAsia="+mn-ea" w:hAnsi="Calibri" w:cs="+mn-cs"/>
                <w:color w:val="000000"/>
                <w:kern w:val="24"/>
                <w:sz w:val="20"/>
                <w:szCs w:val="20"/>
              </w:rPr>
              <w:t>Academic Proficiency in Science</w:t>
            </w:r>
          </w:p>
        </w:tc>
        <w:tc>
          <w:tcPr>
            <w:tcW w:w="2202" w:type="dxa"/>
          </w:tcPr>
          <w:p w14:paraId="2037C324" w14:textId="25A1765A" w:rsidR="00A37120" w:rsidRPr="00A37120" w:rsidRDefault="002148D6" w:rsidP="00F063EE">
            <w:pPr>
              <w:rPr>
                <w:rFonts w:ascii="Calibri" w:eastAsia="+mn-ea" w:hAnsi="Calibri" w:cs="+mn-cs"/>
                <w:color w:val="000000"/>
                <w:kern w:val="24"/>
                <w:sz w:val="20"/>
                <w:szCs w:val="20"/>
              </w:rPr>
            </w:pPr>
            <w:r>
              <w:rPr>
                <w:rFonts w:ascii="Calibri" w:eastAsia="+mn-ea" w:hAnsi="Calibri" w:cs="+mn-cs"/>
                <w:color w:val="000000"/>
                <w:kern w:val="24"/>
                <w:sz w:val="20"/>
                <w:szCs w:val="20"/>
              </w:rPr>
              <w:t>Annual graduates, dro</w:t>
            </w:r>
            <w:r w:rsidR="001B2B78">
              <w:rPr>
                <w:rFonts w:ascii="Calibri" w:eastAsia="+mn-ea" w:hAnsi="Calibri" w:cs="+mn-cs"/>
                <w:color w:val="000000"/>
                <w:kern w:val="24"/>
                <w:sz w:val="20"/>
                <w:szCs w:val="20"/>
              </w:rPr>
              <w:t>p</w:t>
            </w:r>
            <w:r>
              <w:rPr>
                <w:rFonts w:ascii="Calibri" w:eastAsia="+mn-ea" w:hAnsi="Calibri" w:cs="+mn-cs"/>
                <w:color w:val="000000"/>
                <w:kern w:val="24"/>
                <w:sz w:val="20"/>
                <w:szCs w:val="20"/>
              </w:rPr>
              <w:t>outs</w:t>
            </w:r>
            <w:r w:rsidR="001B2B78">
              <w:rPr>
                <w:rFonts w:ascii="Calibri" w:eastAsia="+mn-ea" w:hAnsi="Calibri" w:cs="+mn-cs"/>
                <w:color w:val="000000"/>
                <w:kern w:val="24"/>
                <w:sz w:val="20"/>
                <w:szCs w:val="20"/>
              </w:rPr>
              <w:t>, GEDs and other leavers who are concentrators and whose best score met or exceeded grade level on biology</w:t>
            </w:r>
          </w:p>
        </w:tc>
        <w:tc>
          <w:tcPr>
            <w:tcW w:w="2202" w:type="dxa"/>
          </w:tcPr>
          <w:p w14:paraId="16460DAE" w14:textId="202FD796" w:rsidR="00A37120" w:rsidRPr="00A37120" w:rsidRDefault="00CD6DAD" w:rsidP="00F063EE">
            <w:pPr>
              <w:rPr>
                <w:rFonts w:ascii="Calibri" w:eastAsia="+mn-ea" w:hAnsi="Calibri" w:cs="+mn-cs"/>
                <w:color w:val="000000"/>
                <w:kern w:val="24"/>
                <w:sz w:val="20"/>
                <w:szCs w:val="20"/>
              </w:rPr>
            </w:pPr>
            <w:r>
              <w:rPr>
                <w:rFonts w:ascii="Calibri" w:eastAsia="+mn-ea" w:hAnsi="Calibri" w:cs="+mn-cs"/>
                <w:color w:val="000000"/>
                <w:kern w:val="24"/>
                <w:sz w:val="20"/>
                <w:szCs w:val="20"/>
              </w:rPr>
              <w:t>Annual graduates, dropouts, GEDs and other leavers who are concentrators and who took (have a scored answer document) Biology</w:t>
            </w:r>
          </w:p>
        </w:tc>
      </w:tr>
    </w:tbl>
    <w:p w14:paraId="5CF59102" w14:textId="77777777" w:rsidR="00A20E37" w:rsidRDefault="00A20E37" w:rsidP="00F063EE">
      <w:pPr>
        <w:spacing w:after="0" w:line="240" w:lineRule="auto"/>
        <w:rPr>
          <w:rFonts w:ascii="Calibri" w:eastAsia="+mn-ea" w:hAnsi="Calibri" w:cs="+mn-cs"/>
          <w:color w:val="000000"/>
          <w:kern w:val="24"/>
          <w:sz w:val="24"/>
          <w:szCs w:val="24"/>
        </w:rPr>
      </w:pPr>
    </w:p>
    <w:p w14:paraId="53C8F069" w14:textId="77777777" w:rsidR="00F063EE" w:rsidRDefault="00F063EE" w:rsidP="00F063EE">
      <w:pPr>
        <w:spacing w:after="0" w:line="240" w:lineRule="auto"/>
        <w:rPr>
          <w:rFonts w:ascii="Calibri" w:eastAsia="+mn-ea" w:hAnsi="Calibri" w:cs="+mn-cs"/>
          <w:color w:val="000000"/>
          <w:kern w:val="24"/>
          <w:sz w:val="24"/>
          <w:szCs w:val="24"/>
        </w:rPr>
      </w:pPr>
      <w:r w:rsidRPr="00F20DEB">
        <w:rPr>
          <w:rFonts w:ascii="Calibri" w:eastAsia="+mn-ea" w:hAnsi="Calibri" w:cs="+mn-cs"/>
          <w:color w:val="000000"/>
          <w:kern w:val="24"/>
          <w:sz w:val="24"/>
          <w:szCs w:val="24"/>
        </w:rPr>
        <w:t>Additional Perkins Indicators include 3S1 (Post-Program Placement) which measures concentrators/completers that left secondary education and entered the military, gained employment, or enrolled in postsecondary education.</w:t>
      </w:r>
      <w:r>
        <w:rPr>
          <w:rFonts w:ascii="Calibri" w:eastAsia="+mn-ea" w:hAnsi="Calibri" w:cs="+mn-cs"/>
          <w:color w:val="000000"/>
          <w:kern w:val="24"/>
          <w:sz w:val="24"/>
          <w:szCs w:val="24"/>
        </w:rPr>
        <w:t xml:space="preserve"> </w:t>
      </w:r>
      <w:r w:rsidRPr="00F20DEB">
        <w:rPr>
          <w:rFonts w:ascii="Calibri" w:eastAsia="+mn-ea" w:hAnsi="Calibri" w:cs="+mn-cs"/>
          <w:color w:val="000000"/>
          <w:kern w:val="24"/>
          <w:sz w:val="24"/>
          <w:szCs w:val="24"/>
        </w:rPr>
        <w:t xml:space="preserve">Under Perkins V, there is only one indicator (Perkins IV had two) for </w:t>
      </w:r>
      <w:r>
        <w:rPr>
          <w:rFonts w:ascii="Calibri" w:eastAsia="+mn-ea" w:hAnsi="Calibri" w:cs="+mn-cs"/>
          <w:color w:val="000000"/>
          <w:kern w:val="24"/>
          <w:sz w:val="24"/>
          <w:szCs w:val="24"/>
        </w:rPr>
        <w:t>n</w:t>
      </w:r>
      <w:r w:rsidRPr="00F20DEB">
        <w:rPr>
          <w:rFonts w:ascii="Calibri" w:eastAsia="+mn-ea" w:hAnsi="Calibri" w:cs="+mn-cs"/>
          <w:color w:val="000000"/>
          <w:kern w:val="24"/>
          <w:sz w:val="24"/>
          <w:szCs w:val="24"/>
        </w:rPr>
        <w:t xml:space="preserve">on-traditional.  The numerator and dominator for each of these indicators are included </w:t>
      </w:r>
      <w:r>
        <w:rPr>
          <w:rFonts w:ascii="Calibri" w:eastAsia="+mn-ea" w:hAnsi="Calibri" w:cs="+mn-cs"/>
          <w:color w:val="000000"/>
          <w:kern w:val="24"/>
          <w:sz w:val="24"/>
          <w:szCs w:val="24"/>
        </w:rPr>
        <w:t>in the following table</w:t>
      </w:r>
      <w:r w:rsidRPr="00F20DEB">
        <w:rPr>
          <w:rFonts w:ascii="Calibri" w:eastAsia="+mn-ea" w:hAnsi="Calibri" w:cs="+mn-cs"/>
          <w:color w:val="000000"/>
          <w:kern w:val="24"/>
          <w:sz w:val="24"/>
          <w:szCs w:val="24"/>
        </w:rPr>
        <w:t xml:space="preserve">. </w:t>
      </w:r>
    </w:p>
    <w:p w14:paraId="00AA4380" w14:textId="77777777" w:rsidR="00F063EE" w:rsidRDefault="00F063EE" w:rsidP="00F063EE">
      <w:pPr>
        <w:spacing w:after="0" w:line="240" w:lineRule="auto"/>
        <w:rPr>
          <w:rFonts w:ascii="Calibri" w:eastAsia="+mn-ea" w:hAnsi="Calibri" w:cs="+mn-cs"/>
          <w:color w:val="000000"/>
          <w:kern w:val="24"/>
          <w:sz w:val="24"/>
          <w:szCs w:val="24"/>
        </w:rPr>
      </w:pPr>
    </w:p>
    <w:tbl>
      <w:tblPr>
        <w:tblStyle w:val="TableGrid"/>
        <w:tblW w:w="10255" w:type="dxa"/>
        <w:tblLayout w:type="fixed"/>
        <w:tblLook w:val="04A0" w:firstRow="1" w:lastRow="0" w:firstColumn="1" w:lastColumn="0" w:noHBand="0" w:noVBand="1"/>
      </w:tblPr>
      <w:tblGrid>
        <w:gridCol w:w="3775"/>
        <w:gridCol w:w="990"/>
        <w:gridCol w:w="1530"/>
        <w:gridCol w:w="2430"/>
        <w:gridCol w:w="1530"/>
      </w:tblGrid>
      <w:tr w:rsidR="003C5365" w:rsidRPr="00B80204" w14:paraId="2F5799CA" w14:textId="77777777" w:rsidTr="00712036">
        <w:trPr>
          <w:cantSplit/>
          <w:trHeight w:val="432"/>
          <w:tblHeader/>
        </w:trPr>
        <w:tc>
          <w:tcPr>
            <w:tcW w:w="3775" w:type="dxa"/>
            <w:shd w:val="clear" w:color="auto" w:fill="D8D8D8" w:themeFill="background2"/>
          </w:tcPr>
          <w:p w14:paraId="5651E176" w14:textId="6A52B7F7" w:rsidR="00CD6DAD" w:rsidRPr="00B80204" w:rsidRDefault="00D0771B" w:rsidP="00B80204">
            <w:pPr>
              <w:jc w:val="center"/>
              <w:rPr>
                <w:rFonts w:ascii="Calibri" w:eastAsia="+mn-ea" w:hAnsi="Calibri" w:cs="+mn-cs"/>
                <w:b/>
                <w:bCs/>
                <w:color w:val="000000"/>
                <w:kern w:val="24"/>
                <w:sz w:val="20"/>
                <w:szCs w:val="20"/>
              </w:rPr>
            </w:pPr>
            <w:r w:rsidRPr="00B80204">
              <w:rPr>
                <w:rFonts w:ascii="Calibri" w:eastAsia="+mn-ea" w:hAnsi="Calibri" w:cs="+mn-cs"/>
                <w:b/>
                <w:bCs/>
                <w:color w:val="000000"/>
                <w:kern w:val="24"/>
                <w:sz w:val="20"/>
                <w:szCs w:val="20"/>
              </w:rPr>
              <w:lastRenderedPageBreak/>
              <w:t>Indicator Descriptions</w:t>
            </w:r>
          </w:p>
        </w:tc>
        <w:tc>
          <w:tcPr>
            <w:tcW w:w="990" w:type="dxa"/>
            <w:shd w:val="clear" w:color="auto" w:fill="D8D8D8" w:themeFill="background2"/>
          </w:tcPr>
          <w:p w14:paraId="1E435AB0" w14:textId="234A6A23" w:rsidR="00CD6DAD" w:rsidRPr="00B80204" w:rsidRDefault="00D0771B" w:rsidP="00B80204">
            <w:pPr>
              <w:jc w:val="center"/>
              <w:rPr>
                <w:rFonts w:ascii="Calibri" w:eastAsia="+mn-ea" w:hAnsi="Calibri" w:cs="+mn-cs"/>
                <w:b/>
                <w:bCs/>
                <w:color w:val="000000"/>
                <w:kern w:val="24"/>
                <w:sz w:val="20"/>
                <w:szCs w:val="20"/>
              </w:rPr>
            </w:pPr>
            <w:r w:rsidRPr="00B80204">
              <w:rPr>
                <w:rFonts w:ascii="Calibri" w:eastAsia="+mn-ea" w:hAnsi="Calibri" w:cs="+mn-cs"/>
                <w:b/>
                <w:bCs/>
                <w:color w:val="000000"/>
                <w:kern w:val="24"/>
                <w:sz w:val="20"/>
                <w:szCs w:val="20"/>
              </w:rPr>
              <w:t xml:space="preserve">Indicator </w:t>
            </w:r>
            <w:r w:rsidR="003C5365">
              <w:rPr>
                <w:rFonts w:ascii="Calibri" w:eastAsia="+mn-ea" w:hAnsi="Calibri" w:cs="+mn-cs"/>
                <w:b/>
                <w:bCs/>
                <w:color w:val="000000"/>
                <w:kern w:val="24"/>
                <w:sz w:val="20"/>
                <w:szCs w:val="20"/>
              </w:rPr>
              <w:br/>
            </w:r>
            <w:r w:rsidRPr="00B80204">
              <w:rPr>
                <w:rFonts w:ascii="Calibri" w:eastAsia="+mn-ea" w:hAnsi="Calibri" w:cs="+mn-cs"/>
                <w:b/>
                <w:bCs/>
                <w:color w:val="000000"/>
                <w:kern w:val="24"/>
                <w:sz w:val="20"/>
                <w:szCs w:val="20"/>
              </w:rPr>
              <w:t>Codes</w:t>
            </w:r>
          </w:p>
        </w:tc>
        <w:tc>
          <w:tcPr>
            <w:tcW w:w="1530" w:type="dxa"/>
            <w:shd w:val="clear" w:color="auto" w:fill="D8D8D8" w:themeFill="background2"/>
          </w:tcPr>
          <w:p w14:paraId="18FADE38" w14:textId="21409F94" w:rsidR="00CD6DAD" w:rsidRPr="00B80204" w:rsidRDefault="00B80204" w:rsidP="00B80204">
            <w:pPr>
              <w:jc w:val="center"/>
              <w:rPr>
                <w:rFonts w:ascii="Calibri" w:eastAsia="+mn-ea" w:hAnsi="Calibri" w:cs="+mn-cs"/>
                <w:b/>
                <w:bCs/>
                <w:color w:val="000000"/>
                <w:kern w:val="24"/>
                <w:sz w:val="20"/>
                <w:szCs w:val="20"/>
              </w:rPr>
            </w:pPr>
            <w:r w:rsidRPr="00B80204">
              <w:rPr>
                <w:rFonts w:ascii="Calibri" w:eastAsia="+mn-ea" w:hAnsi="Calibri" w:cs="+mn-cs"/>
                <w:b/>
                <w:bCs/>
                <w:color w:val="000000"/>
                <w:kern w:val="24"/>
                <w:sz w:val="20"/>
                <w:szCs w:val="20"/>
              </w:rPr>
              <w:t>Indicator Names</w:t>
            </w:r>
          </w:p>
        </w:tc>
        <w:tc>
          <w:tcPr>
            <w:tcW w:w="2430" w:type="dxa"/>
            <w:shd w:val="clear" w:color="auto" w:fill="D8D8D8" w:themeFill="background2"/>
          </w:tcPr>
          <w:p w14:paraId="6B2BBA5F" w14:textId="775E78CC" w:rsidR="00CD6DAD" w:rsidRPr="00B80204" w:rsidRDefault="00B80204" w:rsidP="00B80204">
            <w:pPr>
              <w:jc w:val="center"/>
              <w:rPr>
                <w:rFonts w:ascii="Calibri" w:eastAsia="+mn-ea" w:hAnsi="Calibri" w:cs="+mn-cs"/>
                <w:b/>
                <w:bCs/>
                <w:color w:val="000000"/>
                <w:kern w:val="24"/>
                <w:sz w:val="20"/>
                <w:szCs w:val="20"/>
              </w:rPr>
            </w:pPr>
            <w:r w:rsidRPr="00B80204">
              <w:rPr>
                <w:rFonts w:ascii="Calibri" w:eastAsia="+mn-ea" w:hAnsi="Calibri" w:cs="+mn-cs"/>
                <w:b/>
                <w:bCs/>
                <w:color w:val="000000"/>
                <w:kern w:val="24"/>
                <w:sz w:val="20"/>
                <w:szCs w:val="20"/>
              </w:rPr>
              <w:t>Numerator</w:t>
            </w:r>
          </w:p>
        </w:tc>
        <w:tc>
          <w:tcPr>
            <w:tcW w:w="1530" w:type="dxa"/>
            <w:shd w:val="clear" w:color="auto" w:fill="D8D8D8" w:themeFill="background2"/>
          </w:tcPr>
          <w:p w14:paraId="0799B8EA" w14:textId="617373FD" w:rsidR="00CD6DAD" w:rsidRPr="00B80204" w:rsidRDefault="00B80204" w:rsidP="00B80204">
            <w:pPr>
              <w:jc w:val="center"/>
              <w:rPr>
                <w:rFonts w:ascii="Calibri" w:eastAsia="+mn-ea" w:hAnsi="Calibri" w:cs="+mn-cs"/>
                <w:b/>
                <w:bCs/>
                <w:color w:val="000000"/>
                <w:kern w:val="24"/>
                <w:sz w:val="20"/>
                <w:szCs w:val="20"/>
              </w:rPr>
            </w:pPr>
            <w:r w:rsidRPr="00B80204">
              <w:rPr>
                <w:rFonts w:ascii="Calibri" w:eastAsia="+mn-ea" w:hAnsi="Calibri" w:cs="+mn-cs"/>
                <w:b/>
                <w:bCs/>
                <w:color w:val="000000"/>
                <w:kern w:val="24"/>
                <w:sz w:val="20"/>
                <w:szCs w:val="20"/>
              </w:rPr>
              <w:t>Denominator</w:t>
            </w:r>
          </w:p>
        </w:tc>
      </w:tr>
      <w:tr w:rsidR="003C5365" w:rsidRPr="00CD6DAD" w14:paraId="48070ACB" w14:textId="77777777" w:rsidTr="00712036">
        <w:trPr>
          <w:cantSplit/>
          <w:trHeight w:val="432"/>
          <w:tblHeader/>
        </w:trPr>
        <w:tc>
          <w:tcPr>
            <w:tcW w:w="3775" w:type="dxa"/>
          </w:tcPr>
          <w:p w14:paraId="4EB39760" w14:textId="7D216775" w:rsidR="00B80204" w:rsidRPr="00CD6DAD" w:rsidRDefault="00B80204" w:rsidP="00B80204">
            <w:pPr>
              <w:rPr>
                <w:rFonts w:ascii="Calibri" w:eastAsia="+mn-ea" w:hAnsi="Calibri" w:cs="+mn-cs"/>
                <w:color w:val="000000"/>
                <w:kern w:val="24"/>
                <w:sz w:val="20"/>
                <w:szCs w:val="20"/>
              </w:rPr>
            </w:pPr>
            <w:r>
              <w:rPr>
                <w:rFonts w:ascii="Calibri" w:eastAsia="+mn-ea" w:hAnsi="Calibri" w:cs="+mn-cs"/>
                <w:color w:val="000000"/>
                <w:kern w:val="24"/>
                <w:sz w:val="20"/>
                <w:szCs w:val="20"/>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U.S.C.2504(a)), or are employed.</w:t>
            </w:r>
          </w:p>
        </w:tc>
        <w:tc>
          <w:tcPr>
            <w:tcW w:w="990" w:type="dxa"/>
          </w:tcPr>
          <w:p w14:paraId="5AC3122B" w14:textId="374746D4" w:rsidR="00B80204" w:rsidRPr="00CD6DAD" w:rsidRDefault="00B80204" w:rsidP="00B80204">
            <w:pPr>
              <w:jc w:val="center"/>
              <w:rPr>
                <w:rFonts w:ascii="Calibri" w:eastAsia="+mn-ea" w:hAnsi="Calibri" w:cs="+mn-cs"/>
                <w:color w:val="000000"/>
                <w:kern w:val="24"/>
                <w:sz w:val="20"/>
                <w:szCs w:val="20"/>
              </w:rPr>
            </w:pPr>
            <w:r>
              <w:rPr>
                <w:rFonts w:ascii="Calibri" w:eastAsia="+mn-ea" w:hAnsi="Calibri" w:cs="+mn-cs"/>
                <w:color w:val="000000"/>
                <w:kern w:val="24"/>
                <w:sz w:val="20"/>
                <w:szCs w:val="20"/>
              </w:rPr>
              <w:t>3S1</w:t>
            </w:r>
          </w:p>
        </w:tc>
        <w:tc>
          <w:tcPr>
            <w:tcW w:w="1530" w:type="dxa"/>
          </w:tcPr>
          <w:p w14:paraId="089CE2BA" w14:textId="0889B8A8" w:rsidR="00B80204" w:rsidRPr="00CD6DAD" w:rsidRDefault="00B80204" w:rsidP="00B80204">
            <w:pPr>
              <w:rPr>
                <w:rFonts w:ascii="Calibri" w:eastAsia="+mn-ea" w:hAnsi="Calibri" w:cs="+mn-cs"/>
                <w:color w:val="000000"/>
                <w:kern w:val="24"/>
                <w:sz w:val="20"/>
                <w:szCs w:val="20"/>
              </w:rPr>
            </w:pPr>
            <w:r>
              <w:rPr>
                <w:rFonts w:ascii="Calibri" w:eastAsia="+mn-ea" w:hAnsi="Calibri" w:cs="+mn-cs"/>
                <w:color w:val="000000"/>
                <w:kern w:val="24"/>
                <w:sz w:val="20"/>
                <w:szCs w:val="20"/>
              </w:rPr>
              <w:t>Post-Program Placement</w:t>
            </w:r>
          </w:p>
        </w:tc>
        <w:tc>
          <w:tcPr>
            <w:tcW w:w="2430" w:type="dxa"/>
          </w:tcPr>
          <w:p w14:paraId="05B2AAA7" w14:textId="3A672D87" w:rsidR="00B80204" w:rsidRPr="00CD6DAD" w:rsidRDefault="003C5365" w:rsidP="00B80204">
            <w:pPr>
              <w:rPr>
                <w:rFonts w:ascii="Calibri" w:eastAsia="+mn-ea" w:hAnsi="Calibri" w:cs="+mn-cs"/>
                <w:color w:val="000000"/>
                <w:kern w:val="24"/>
                <w:sz w:val="20"/>
                <w:szCs w:val="20"/>
              </w:rPr>
            </w:pPr>
            <w:r>
              <w:rPr>
                <w:rFonts w:ascii="Calibri" w:eastAsia="+mn-ea" w:hAnsi="Calibri" w:cs="+mn-cs"/>
                <w:color w:val="000000"/>
                <w:kern w:val="24"/>
                <w:sz w:val="20"/>
                <w:szCs w:val="20"/>
              </w:rPr>
              <w:t>Annual concentrators who left secondary education and either: intended to enlist in the military, are employed or are enrolled in postsecondary education</w:t>
            </w:r>
          </w:p>
        </w:tc>
        <w:tc>
          <w:tcPr>
            <w:tcW w:w="1530" w:type="dxa"/>
          </w:tcPr>
          <w:p w14:paraId="32497B2C" w14:textId="7F73BC1F" w:rsidR="00B80204" w:rsidRPr="00CD6DAD" w:rsidRDefault="00B80204" w:rsidP="00B80204">
            <w:pPr>
              <w:rPr>
                <w:rFonts w:ascii="Calibri" w:eastAsia="+mn-ea" w:hAnsi="Calibri" w:cs="+mn-cs"/>
                <w:color w:val="000000"/>
                <w:kern w:val="24"/>
                <w:sz w:val="20"/>
                <w:szCs w:val="20"/>
              </w:rPr>
            </w:pPr>
            <w:r>
              <w:rPr>
                <w:rFonts w:ascii="Calibri" w:eastAsia="+mn-ea" w:hAnsi="Calibri" w:cs="+mn-cs"/>
                <w:color w:val="000000"/>
                <w:kern w:val="24"/>
                <w:sz w:val="20"/>
                <w:szCs w:val="20"/>
              </w:rPr>
              <w:t>Annual concentrators who left secondary education (see definition</w:t>
            </w:r>
          </w:p>
        </w:tc>
      </w:tr>
      <w:tr w:rsidR="003C5365" w:rsidRPr="00CD6DAD" w14:paraId="56FDDF63" w14:textId="77777777" w:rsidTr="00712036">
        <w:trPr>
          <w:cantSplit/>
          <w:trHeight w:val="432"/>
          <w:tblHeader/>
        </w:trPr>
        <w:tc>
          <w:tcPr>
            <w:tcW w:w="3775" w:type="dxa"/>
          </w:tcPr>
          <w:p w14:paraId="5135F658" w14:textId="6BB82F50" w:rsidR="00B80204" w:rsidRPr="00CD6DAD" w:rsidRDefault="00B80204" w:rsidP="00B80204">
            <w:pPr>
              <w:rPr>
                <w:rFonts w:ascii="Calibri" w:eastAsia="+mn-ea" w:hAnsi="Calibri" w:cs="+mn-cs"/>
                <w:color w:val="000000"/>
                <w:kern w:val="24"/>
                <w:sz w:val="20"/>
                <w:szCs w:val="20"/>
              </w:rPr>
            </w:pPr>
            <w:r>
              <w:rPr>
                <w:rFonts w:ascii="Calibri" w:eastAsia="+mn-ea" w:hAnsi="Calibri" w:cs="+mn-cs"/>
                <w:color w:val="000000"/>
                <w:kern w:val="24"/>
                <w:sz w:val="20"/>
                <w:szCs w:val="20"/>
              </w:rPr>
              <w:t>The percentage of CTE concentrators in career and technical education programs and programs of study that lead to non-traditional fields.</w:t>
            </w:r>
          </w:p>
        </w:tc>
        <w:tc>
          <w:tcPr>
            <w:tcW w:w="990" w:type="dxa"/>
          </w:tcPr>
          <w:p w14:paraId="1E387DB0" w14:textId="3B4A44B6" w:rsidR="00B80204" w:rsidRPr="00CD6DAD" w:rsidRDefault="00B80204" w:rsidP="00B80204">
            <w:pPr>
              <w:jc w:val="center"/>
              <w:rPr>
                <w:rFonts w:ascii="Calibri" w:eastAsia="+mn-ea" w:hAnsi="Calibri" w:cs="+mn-cs"/>
                <w:color w:val="000000"/>
                <w:kern w:val="24"/>
                <w:sz w:val="20"/>
                <w:szCs w:val="20"/>
              </w:rPr>
            </w:pPr>
            <w:r>
              <w:rPr>
                <w:rFonts w:ascii="Calibri" w:eastAsia="+mn-ea" w:hAnsi="Calibri" w:cs="+mn-cs"/>
                <w:color w:val="000000"/>
                <w:kern w:val="24"/>
                <w:sz w:val="20"/>
                <w:szCs w:val="20"/>
              </w:rPr>
              <w:t>4S1</w:t>
            </w:r>
          </w:p>
        </w:tc>
        <w:tc>
          <w:tcPr>
            <w:tcW w:w="1530" w:type="dxa"/>
          </w:tcPr>
          <w:p w14:paraId="783A9C1B" w14:textId="267DCAF1" w:rsidR="00B80204" w:rsidRPr="00CD6DAD" w:rsidRDefault="00B80204" w:rsidP="00B80204">
            <w:pPr>
              <w:rPr>
                <w:rFonts w:ascii="Calibri" w:eastAsia="+mn-ea" w:hAnsi="Calibri" w:cs="+mn-cs"/>
                <w:color w:val="000000"/>
                <w:kern w:val="24"/>
                <w:sz w:val="20"/>
                <w:szCs w:val="20"/>
              </w:rPr>
            </w:pPr>
            <w:r>
              <w:rPr>
                <w:rFonts w:ascii="Calibri" w:eastAsia="+mn-ea" w:hAnsi="Calibri" w:cs="+mn-cs"/>
                <w:color w:val="000000"/>
                <w:kern w:val="24"/>
                <w:sz w:val="20"/>
                <w:szCs w:val="20"/>
              </w:rPr>
              <w:t>Non-traditional Program Placement</w:t>
            </w:r>
          </w:p>
        </w:tc>
        <w:tc>
          <w:tcPr>
            <w:tcW w:w="2430" w:type="dxa"/>
          </w:tcPr>
          <w:p w14:paraId="7B83A979" w14:textId="70811C0F" w:rsidR="00B80204" w:rsidRPr="00CD6DAD" w:rsidRDefault="003C5365" w:rsidP="00B80204">
            <w:pPr>
              <w:rPr>
                <w:rFonts w:ascii="Calibri" w:eastAsia="+mn-ea" w:hAnsi="Calibri" w:cs="+mn-cs"/>
                <w:color w:val="000000"/>
                <w:kern w:val="24"/>
                <w:sz w:val="20"/>
                <w:szCs w:val="20"/>
              </w:rPr>
            </w:pPr>
            <w:r>
              <w:rPr>
                <w:rFonts w:ascii="Calibri" w:eastAsia="+mn-ea" w:hAnsi="Calibri" w:cs="+mn-cs"/>
                <w:color w:val="000000"/>
                <w:kern w:val="24"/>
                <w:sz w:val="20"/>
                <w:szCs w:val="20"/>
              </w:rPr>
              <w:t>Annual concentrators who left secondary education and took and passed in a non-traditional course following the business rules</w:t>
            </w:r>
          </w:p>
        </w:tc>
        <w:tc>
          <w:tcPr>
            <w:tcW w:w="1530" w:type="dxa"/>
          </w:tcPr>
          <w:p w14:paraId="050975EE" w14:textId="217BA150" w:rsidR="00B80204" w:rsidRPr="00CD6DAD" w:rsidRDefault="00B80204" w:rsidP="00B80204">
            <w:pPr>
              <w:rPr>
                <w:rFonts w:ascii="Calibri" w:eastAsia="+mn-ea" w:hAnsi="Calibri" w:cs="+mn-cs"/>
                <w:color w:val="000000"/>
                <w:kern w:val="24"/>
                <w:sz w:val="20"/>
                <w:szCs w:val="20"/>
              </w:rPr>
            </w:pPr>
            <w:r>
              <w:rPr>
                <w:rFonts w:ascii="Calibri" w:eastAsia="+mn-ea" w:hAnsi="Calibri" w:cs="+mn-cs"/>
                <w:color w:val="000000"/>
                <w:kern w:val="24"/>
                <w:sz w:val="20"/>
                <w:szCs w:val="20"/>
              </w:rPr>
              <w:t>Annual concentrators who left secondary education</w:t>
            </w:r>
          </w:p>
        </w:tc>
      </w:tr>
    </w:tbl>
    <w:p w14:paraId="2D2ED046" w14:textId="77777777" w:rsidR="00261981" w:rsidRDefault="00261981" w:rsidP="00F063EE">
      <w:pPr>
        <w:spacing w:after="0" w:line="240" w:lineRule="auto"/>
        <w:rPr>
          <w:rFonts w:ascii="Calibri" w:eastAsia="+mn-ea" w:hAnsi="Calibri" w:cs="+mn-cs"/>
          <w:color w:val="000000"/>
          <w:kern w:val="24"/>
          <w:sz w:val="24"/>
          <w:szCs w:val="24"/>
        </w:rPr>
      </w:pPr>
    </w:p>
    <w:p w14:paraId="22D89339" w14:textId="1A49ED64" w:rsidR="00F063EE" w:rsidRDefault="00F063EE" w:rsidP="00F063EE">
      <w:pPr>
        <w:spacing w:after="0" w:line="240" w:lineRule="auto"/>
        <w:rPr>
          <w:rFonts w:ascii="Calibri" w:eastAsia="+mn-ea" w:hAnsi="Calibri" w:cs="+mn-cs"/>
          <w:color w:val="000000"/>
          <w:kern w:val="24"/>
          <w:sz w:val="24"/>
          <w:szCs w:val="24"/>
        </w:rPr>
      </w:pPr>
      <w:r w:rsidRPr="003E008F">
        <w:rPr>
          <w:rFonts w:ascii="Calibri" w:eastAsia="+mn-ea" w:hAnsi="Calibri" w:cs="+mn-cs"/>
          <w:color w:val="000000"/>
          <w:kern w:val="24"/>
          <w:sz w:val="24"/>
          <w:szCs w:val="24"/>
        </w:rPr>
        <w:t>The final two indicators are program quality indicators.</w:t>
      </w:r>
      <w:r>
        <w:rPr>
          <w:rFonts w:ascii="Calibri" w:eastAsia="+mn-ea" w:hAnsi="Calibri" w:cs="+mn-cs"/>
          <w:color w:val="000000"/>
          <w:kern w:val="24"/>
          <w:sz w:val="24"/>
          <w:szCs w:val="24"/>
        </w:rPr>
        <w:t xml:space="preserve"> The </w:t>
      </w:r>
      <w:r w:rsidRPr="003E008F">
        <w:rPr>
          <w:rFonts w:ascii="Calibri" w:eastAsia="+mn-ea" w:hAnsi="Calibri" w:cs="+mn-cs"/>
          <w:color w:val="000000"/>
          <w:kern w:val="24"/>
          <w:sz w:val="24"/>
          <w:szCs w:val="24"/>
        </w:rPr>
        <w:t xml:space="preserve">5S1 </w:t>
      </w:r>
      <w:r>
        <w:rPr>
          <w:rFonts w:ascii="Calibri" w:eastAsia="+mn-ea" w:hAnsi="Calibri" w:cs="+mn-cs"/>
          <w:color w:val="000000"/>
          <w:kern w:val="24"/>
          <w:sz w:val="24"/>
          <w:szCs w:val="24"/>
        </w:rPr>
        <w:t xml:space="preserve">indicator </w:t>
      </w:r>
      <w:r w:rsidRPr="003E008F">
        <w:rPr>
          <w:rFonts w:ascii="Calibri" w:eastAsia="+mn-ea" w:hAnsi="Calibri" w:cs="+mn-cs"/>
          <w:color w:val="000000"/>
          <w:kern w:val="24"/>
          <w:sz w:val="24"/>
          <w:szCs w:val="24"/>
        </w:rPr>
        <w:t xml:space="preserve">measures attainment of recognized postsecondary credentials which includes industry-based certifications on the A-F list for Texas public school accountability and level 1/level 2 certifications. 5S4 measures program of study completion based on the completion of 3 or more courses for 4 or more credits within a program of study, including a level 3 or level 4 course. </w:t>
      </w:r>
    </w:p>
    <w:p w14:paraId="6994BAC3" w14:textId="7D650FBD" w:rsidR="00F063EE" w:rsidRDefault="00F063EE" w:rsidP="00CB7664">
      <w:pPr>
        <w:spacing w:after="0" w:line="240" w:lineRule="auto"/>
        <w:rPr>
          <w:rFonts w:ascii="Calibri" w:eastAsia="+mn-ea" w:hAnsi="Calibri" w:cs="+mn-cs"/>
          <w:color w:val="000000"/>
          <w:kern w:val="24"/>
          <w:sz w:val="24"/>
          <w:szCs w:val="24"/>
        </w:rPr>
      </w:pPr>
    </w:p>
    <w:tbl>
      <w:tblPr>
        <w:tblStyle w:val="TableGrid"/>
        <w:tblW w:w="10345" w:type="dxa"/>
        <w:tblLook w:val="04A0" w:firstRow="1" w:lastRow="0" w:firstColumn="1" w:lastColumn="0" w:noHBand="0" w:noVBand="1"/>
      </w:tblPr>
      <w:tblGrid>
        <w:gridCol w:w="2665"/>
        <w:gridCol w:w="964"/>
        <w:gridCol w:w="1404"/>
        <w:gridCol w:w="2882"/>
        <w:gridCol w:w="2430"/>
      </w:tblGrid>
      <w:tr w:rsidR="002C4F17" w:rsidRPr="00CB7664" w14:paraId="10BEE1F8" w14:textId="77777777" w:rsidTr="00712036">
        <w:trPr>
          <w:cantSplit/>
          <w:trHeight w:val="432"/>
          <w:tblHeader/>
        </w:trPr>
        <w:tc>
          <w:tcPr>
            <w:tcW w:w="2665" w:type="dxa"/>
            <w:shd w:val="clear" w:color="auto" w:fill="D8D8D8" w:themeFill="background2"/>
          </w:tcPr>
          <w:p w14:paraId="2D4B65CC" w14:textId="6AA2F89A" w:rsidR="00CB7664" w:rsidRPr="00CB7664" w:rsidRDefault="00CB7664" w:rsidP="00CB7664">
            <w:pPr>
              <w:jc w:val="center"/>
              <w:rPr>
                <w:rFonts w:eastAsia="Times New Roman" w:cstheme="minorHAnsi"/>
                <w:b/>
                <w:bCs/>
                <w:sz w:val="20"/>
                <w:szCs w:val="20"/>
              </w:rPr>
            </w:pPr>
            <w:r w:rsidRPr="00CB7664">
              <w:rPr>
                <w:rFonts w:eastAsia="Times New Roman" w:cstheme="minorHAnsi"/>
                <w:b/>
                <w:bCs/>
                <w:sz w:val="20"/>
                <w:szCs w:val="20"/>
              </w:rPr>
              <w:t>Indicator Descriptions</w:t>
            </w:r>
          </w:p>
        </w:tc>
        <w:tc>
          <w:tcPr>
            <w:tcW w:w="964" w:type="dxa"/>
            <w:shd w:val="clear" w:color="auto" w:fill="D8D8D8" w:themeFill="background2"/>
          </w:tcPr>
          <w:p w14:paraId="408D0D4A" w14:textId="2BE5F940" w:rsidR="00CB7664" w:rsidRPr="00CB7664" w:rsidRDefault="00CB7664" w:rsidP="002C4F17">
            <w:pPr>
              <w:jc w:val="center"/>
              <w:rPr>
                <w:rFonts w:eastAsia="Times New Roman" w:cstheme="minorHAnsi"/>
                <w:b/>
                <w:bCs/>
                <w:sz w:val="20"/>
                <w:szCs w:val="20"/>
              </w:rPr>
            </w:pPr>
            <w:r w:rsidRPr="00CB7664">
              <w:rPr>
                <w:rFonts w:eastAsia="Times New Roman" w:cstheme="minorHAnsi"/>
                <w:b/>
                <w:bCs/>
                <w:sz w:val="20"/>
                <w:szCs w:val="20"/>
              </w:rPr>
              <w:t>Indicator Codes</w:t>
            </w:r>
          </w:p>
        </w:tc>
        <w:tc>
          <w:tcPr>
            <w:tcW w:w="1404" w:type="dxa"/>
            <w:shd w:val="clear" w:color="auto" w:fill="D8D8D8" w:themeFill="background2"/>
          </w:tcPr>
          <w:p w14:paraId="7E43A2FA" w14:textId="1728B782" w:rsidR="00CB7664" w:rsidRPr="00CB7664" w:rsidRDefault="00CB7664" w:rsidP="00CB7664">
            <w:pPr>
              <w:jc w:val="center"/>
              <w:rPr>
                <w:rFonts w:eastAsia="Times New Roman" w:cstheme="minorHAnsi"/>
                <w:b/>
                <w:bCs/>
                <w:sz w:val="20"/>
                <w:szCs w:val="20"/>
              </w:rPr>
            </w:pPr>
            <w:r w:rsidRPr="00CB7664">
              <w:rPr>
                <w:rFonts w:eastAsia="Times New Roman" w:cstheme="minorHAnsi"/>
                <w:b/>
                <w:bCs/>
                <w:sz w:val="20"/>
                <w:szCs w:val="20"/>
              </w:rPr>
              <w:t>Indicator Names</w:t>
            </w:r>
          </w:p>
        </w:tc>
        <w:tc>
          <w:tcPr>
            <w:tcW w:w="2882" w:type="dxa"/>
            <w:shd w:val="clear" w:color="auto" w:fill="D8D8D8" w:themeFill="background2"/>
          </w:tcPr>
          <w:p w14:paraId="03D03B86" w14:textId="6B68B604" w:rsidR="00CB7664" w:rsidRPr="00CB7664" w:rsidRDefault="00CB7664" w:rsidP="00CB7664">
            <w:pPr>
              <w:jc w:val="center"/>
              <w:rPr>
                <w:rFonts w:eastAsia="Times New Roman" w:cstheme="minorHAnsi"/>
                <w:b/>
                <w:bCs/>
                <w:sz w:val="20"/>
                <w:szCs w:val="20"/>
              </w:rPr>
            </w:pPr>
            <w:r w:rsidRPr="00CB7664">
              <w:rPr>
                <w:rFonts w:eastAsia="Times New Roman" w:cstheme="minorHAnsi"/>
                <w:b/>
                <w:bCs/>
                <w:sz w:val="20"/>
                <w:szCs w:val="20"/>
              </w:rPr>
              <w:t>Numerator</w:t>
            </w:r>
          </w:p>
        </w:tc>
        <w:tc>
          <w:tcPr>
            <w:tcW w:w="2430" w:type="dxa"/>
            <w:shd w:val="clear" w:color="auto" w:fill="D8D8D8" w:themeFill="background2"/>
          </w:tcPr>
          <w:p w14:paraId="668829F7" w14:textId="523D4351" w:rsidR="00CB7664" w:rsidRPr="00CB7664" w:rsidRDefault="00CB7664" w:rsidP="00CB7664">
            <w:pPr>
              <w:jc w:val="center"/>
              <w:rPr>
                <w:rFonts w:eastAsia="Times New Roman" w:cstheme="minorHAnsi"/>
                <w:b/>
                <w:bCs/>
                <w:sz w:val="20"/>
                <w:szCs w:val="20"/>
              </w:rPr>
            </w:pPr>
            <w:r w:rsidRPr="00CB7664">
              <w:rPr>
                <w:rFonts w:eastAsia="Times New Roman" w:cstheme="minorHAnsi"/>
                <w:b/>
                <w:bCs/>
                <w:sz w:val="20"/>
                <w:szCs w:val="20"/>
              </w:rPr>
              <w:t>Denominator</w:t>
            </w:r>
          </w:p>
        </w:tc>
      </w:tr>
      <w:tr w:rsidR="002C4F17" w:rsidRPr="00CB7664" w14:paraId="2D5B2939" w14:textId="77777777" w:rsidTr="00712036">
        <w:trPr>
          <w:cantSplit/>
          <w:trHeight w:val="432"/>
          <w:tblHeader/>
        </w:trPr>
        <w:tc>
          <w:tcPr>
            <w:tcW w:w="2665" w:type="dxa"/>
          </w:tcPr>
          <w:p w14:paraId="05EF9687" w14:textId="7AC91BF1" w:rsidR="00CB7664" w:rsidRPr="00CB7664" w:rsidRDefault="002C4F17" w:rsidP="00F063EE">
            <w:pPr>
              <w:rPr>
                <w:rFonts w:eastAsia="Times New Roman" w:cstheme="minorHAnsi"/>
                <w:sz w:val="20"/>
                <w:szCs w:val="20"/>
              </w:rPr>
            </w:pPr>
            <w:r>
              <w:rPr>
                <w:rFonts w:eastAsia="Times New Roman" w:cstheme="minorHAnsi"/>
                <w:sz w:val="20"/>
                <w:szCs w:val="20"/>
              </w:rPr>
              <w:t>The percentage of CTE concentrators graduating from high school having attained a recognized postsecondary credential</w:t>
            </w:r>
          </w:p>
        </w:tc>
        <w:tc>
          <w:tcPr>
            <w:tcW w:w="964" w:type="dxa"/>
          </w:tcPr>
          <w:p w14:paraId="536E6BB2" w14:textId="2E63CD48" w:rsidR="00CB7664" w:rsidRPr="00CB7664" w:rsidRDefault="002C4F17" w:rsidP="002C4F17">
            <w:pPr>
              <w:jc w:val="center"/>
              <w:rPr>
                <w:rFonts w:eastAsia="Times New Roman" w:cstheme="minorHAnsi"/>
                <w:sz w:val="20"/>
                <w:szCs w:val="20"/>
              </w:rPr>
            </w:pPr>
            <w:r>
              <w:rPr>
                <w:rFonts w:eastAsia="Times New Roman" w:cstheme="minorHAnsi"/>
                <w:sz w:val="20"/>
                <w:szCs w:val="20"/>
              </w:rPr>
              <w:t>5S1</w:t>
            </w:r>
          </w:p>
        </w:tc>
        <w:tc>
          <w:tcPr>
            <w:tcW w:w="1404" w:type="dxa"/>
          </w:tcPr>
          <w:p w14:paraId="4E265D69" w14:textId="0AA41C99" w:rsidR="00CB7664" w:rsidRPr="00CB7664" w:rsidRDefault="002C4F17" w:rsidP="00F063EE">
            <w:pPr>
              <w:rPr>
                <w:rFonts w:eastAsia="Times New Roman" w:cstheme="minorHAnsi"/>
                <w:sz w:val="20"/>
                <w:szCs w:val="20"/>
              </w:rPr>
            </w:pPr>
            <w:r>
              <w:rPr>
                <w:rFonts w:eastAsia="Times New Roman" w:cstheme="minorHAnsi"/>
                <w:sz w:val="20"/>
                <w:szCs w:val="20"/>
              </w:rPr>
              <w:t>Program Quality — Attained recognized Postsecondary Credential</w:t>
            </w:r>
          </w:p>
        </w:tc>
        <w:tc>
          <w:tcPr>
            <w:tcW w:w="2882" w:type="dxa"/>
          </w:tcPr>
          <w:p w14:paraId="30DA6581" w14:textId="263D4187" w:rsidR="00CB7664" w:rsidRPr="00CB7664" w:rsidRDefault="002C4F17" w:rsidP="00F063EE">
            <w:pPr>
              <w:rPr>
                <w:rFonts w:eastAsia="Times New Roman" w:cstheme="minorHAnsi"/>
                <w:sz w:val="20"/>
                <w:szCs w:val="20"/>
              </w:rPr>
            </w:pPr>
            <w:r>
              <w:rPr>
                <w:rFonts w:eastAsia="Times New Roman" w:cstheme="minorHAnsi"/>
                <w:sz w:val="20"/>
                <w:szCs w:val="20"/>
              </w:rPr>
              <w:t>Annual graduates who were concentrators and obtained an industry-based certification, Level 1 or Level 2 certificates, an Associate Degree, or a Baccalaureate Degree (P-TECHs)</w:t>
            </w:r>
          </w:p>
        </w:tc>
        <w:tc>
          <w:tcPr>
            <w:tcW w:w="2430" w:type="dxa"/>
          </w:tcPr>
          <w:p w14:paraId="4574CFF8" w14:textId="4371BEE4" w:rsidR="00CB7664" w:rsidRPr="00CB7664" w:rsidRDefault="002C4F17" w:rsidP="00F063EE">
            <w:pPr>
              <w:rPr>
                <w:rFonts w:eastAsia="Times New Roman" w:cstheme="minorHAnsi"/>
                <w:sz w:val="20"/>
                <w:szCs w:val="20"/>
              </w:rPr>
            </w:pPr>
            <w:r>
              <w:rPr>
                <w:rFonts w:eastAsia="Times New Roman" w:cstheme="minorHAnsi"/>
                <w:sz w:val="20"/>
                <w:szCs w:val="20"/>
              </w:rPr>
              <w:t>Annual graduates who were concentrators (using annual graduate definition)</w:t>
            </w:r>
          </w:p>
        </w:tc>
      </w:tr>
      <w:tr w:rsidR="002C4F17" w:rsidRPr="00CB7664" w14:paraId="38B33952" w14:textId="77777777" w:rsidTr="00712036">
        <w:trPr>
          <w:cantSplit/>
          <w:trHeight w:val="432"/>
          <w:tblHeader/>
        </w:trPr>
        <w:tc>
          <w:tcPr>
            <w:tcW w:w="2665" w:type="dxa"/>
          </w:tcPr>
          <w:p w14:paraId="1D49382A" w14:textId="395B682D" w:rsidR="002C4F17" w:rsidRPr="00CB7664" w:rsidRDefault="002C4F17" w:rsidP="002C4F17">
            <w:pPr>
              <w:rPr>
                <w:rFonts w:eastAsia="Times New Roman" w:cstheme="minorHAnsi"/>
                <w:sz w:val="20"/>
                <w:szCs w:val="20"/>
              </w:rPr>
            </w:pPr>
            <w:r>
              <w:rPr>
                <w:rFonts w:eastAsia="Times New Roman" w:cstheme="minorHAnsi"/>
                <w:sz w:val="20"/>
                <w:szCs w:val="20"/>
              </w:rPr>
              <w:t>The percentage of graduates who were able to reach completer status for an approved state or regional program of study</w:t>
            </w:r>
          </w:p>
        </w:tc>
        <w:tc>
          <w:tcPr>
            <w:tcW w:w="964" w:type="dxa"/>
          </w:tcPr>
          <w:p w14:paraId="1CFC6F8A" w14:textId="5159A3FC" w:rsidR="002C4F17" w:rsidRPr="00CB7664" w:rsidRDefault="002C4F17" w:rsidP="002C4F17">
            <w:pPr>
              <w:jc w:val="center"/>
              <w:rPr>
                <w:rFonts w:eastAsia="Times New Roman" w:cstheme="minorHAnsi"/>
                <w:sz w:val="20"/>
                <w:szCs w:val="20"/>
              </w:rPr>
            </w:pPr>
            <w:r>
              <w:rPr>
                <w:rFonts w:eastAsia="Times New Roman" w:cstheme="minorHAnsi"/>
                <w:sz w:val="20"/>
                <w:szCs w:val="20"/>
              </w:rPr>
              <w:t>5S4</w:t>
            </w:r>
          </w:p>
        </w:tc>
        <w:tc>
          <w:tcPr>
            <w:tcW w:w="1404" w:type="dxa"/>
          </w:tcPr>
          <w:p w14:paraId="1B4FB12A" w14:textId="76F4CF23" w:rsidR="002C4F17" w:rsidRPr="00CB7664" w:rsidRDefault="002C4F17" w:rsidP="002C4F17">
            <w:pPr>
              <w:rPr>
                <w:rFonts w:eastAsia="Times New Roman" w:cstheme="minorHAnsi"/>
                <w:sz w:val="20"/>
                <w:szCs w:val="20"/>
              </w:rPr>
            </w:pPr>
            <w:r>
              <w:rPr>
                <w:rFonts w:eastAsia="Times New Roman" w:cstheme="minorHAnsi"/>
                <w:sz w:val="20"/>
                <w:szCs w:val="20"/>
              </w:rPr>
              <w:t>Program Quality — CTE Completer</w:t>
            </w:r>
          </w:p>
        </w:tc>
        <w:tc>
          <w:tcPr>
            <w:tcW w:w="2882" w:type="dxa"/>
          </w:tcPr>
          <w:p w14:paraId="5B4C5C4B" w14:textId="275AA34E" w:rsidR="002C4F17" w:rsidRPr="00CB7664" w:rsidRDefault="002C4F17" w:rsidP="002C4F17">
            <w:pPr>
              <w:rPr>
                <w:rFonts w:eastAsia="Times New Roman" w:cstheme="minorHAnsi"/>
                <w:sz w:val="20"/>
                <w:szCs w:val="20"/>
              </w:rPr>
            </w:pPr>
            <w:r>
              <w:rPr>
                <w:rFonts w:eastAsia="Times New Roman" w:cstheme="minorHAnsi"/>
                <w:sz w:val="20"/>
                <w:szCs w:val="20"/>
              </w:rPr>
              <w:t>Annual graduates who were completers at time of exit</w:t>
            </w:r>
          </w:p>
        </w:tc>
        <w:tc>
          <w:tcPr>
            <w:tcW w:w="2430" w:type="dxa"/>
          </w:tcPr>
          <w:p w14:paraId="1B7D8064" w14:textId="28D033E9" w:rsidR="002C4F17" w:rsidRPr="00CB7664" w:rsidRDefault="002C4F17" w:rsidP="002C4F17">
            <w:pPr>
              <w:rPr>
                <w:rFonts w:eastAsia="Times New Roman" w:cstheme="minorHAnsi"/>
                <w:sz w:val="20"/>
                <w:szCs w:val="20"/>
              </w:rPr>
            </w:pPr>
            <w:r>
              <w:rPr>
                <w:rFonts w:eastAsia="Times New Roman" w:cstheme="minorHAnsi"/>
                <w:sz w:val="20"/>
                <w:szCs w:val="20"/>
              </w:rPr>
              <w:t>Annual graduates who were concentrators at time of exit</w:t>
            </w:r>
          </w:p>
        </w:tc>
      </w:tr>
    </w:tbl>
    <w:p w14:paraId="7E508651" w14:textId="773C6E19" w:rsidR="00F063EE" w:rsidRPr="00835C3E" w:rsidRDefault="00F063EE" w:rsidP="006C281E">
      <w:pPr>
        <w:pStyle w:val="Heading4"/>
      </w:pPr>
      <w:bookmarkStart w:id="15" w:name="_Toc65176735"/>
      <w:r w:rsidRPr="00835C3E">
        <w:t>Data Format</w:t>
      </w:r>
      <w:bookmarkEnd w:id="15"/>
    </w:p>
    <w:p w14:paraId="723DC530" w14:textId="77777777" w:rsidR="00F063EE" w:rsidRPr="007743D5" w:rsidRDefault="00F063EE" w:rsidP="00F063EE">
      <w:pPr>
        <w:spacing w:after="0" w:line="240" w:lineRule="auto"/>
        <w:rPr>
          <w:rFonts w:ascii="Times New Roman" w:eastAsia="Times New Roman" w:hAnsi="Times New Roman" w:cs="Times New Roman"/>
          <w:sz w:val="24"/>
          <w:szCs w:val="24"/>
        </w:rPr>
      </w:pPr>
      <w:r w:rsidRPr="007743D5">
        <w:rPr>
          <w:rFonts w:hAnsi="Calibri"/>
          <w:color w:val="000000" w:themeColor="text1"/>
          <w:kern w:val="24"/>
          <w:sz w:val="24"/>
          <w:szCs w:val="24"/>
        </w:rPr>
        <w:t xml:space="preserve">The TEA will provide combined CTE concentrator and completer data along with supporting data charts and graphs for each core indicator. </w:t>
      </w:r>
      <w:r>
        <w:rPr>
          <w:rFonts w:hAnsi="Calibri"/>
          <w:color w:val="000000" w:themeColor="text1"/>
          <w:kern w:val="24"/>
          <w:sz w:val="24"/>
          <w:szCs w:val="24"/>
        </w:rPr>
        <w:t xml:space="preserve">The </w:t>
      </w:r>
      <w:r w:rsidRPr="007743D5">
        <w:rPr>
          <w:rFonts w:hAnsi="Calibri"/>
          <w:color w:val="000000" w:themeColor="text1"/>
          <w:kern w:val="24"/>
          <w:sz w:val="24"/>
          <w:szCs w:val="24"/>
        </w:rPr>
        <w:t xml:space="preserve">data will be disaggregated by gender, race/ethnicity, special population, and career clusters. </w:t>
      </w:r>
      <w:r>
        <w:rPr>
          <w:rFonts w:hAnsi="Calibri"/>
          <w:color w:val="000000" w:themeColor="text1"/>
          <w:kern w:val="24"/>
          <w:sz w:val="24"/>
          <w:szCs w:val="24"/>
        </w:rPr>
        <w:t>LEAs</w:t>
      </w:r>
      <w:r w:rsidRPr="007743D5">
        <w:rPr>
          <w:rFonts w:hAnsi="Calibri"/>
          <w:color w:val="000000" w:themeColor="text1"/>
          <w:kern w:val="24"/>
          <w:sz w:val="24"/>
          <w:szCs w:val="24"/>
        </w:rPr>
        <w:t xml:space="preserve"> will receive the numerators and denominators for each student group.  </w:t>
      </w:r>
      <w:r>
        <w:rPr>
          <w:rFonts w:hAnsi="Calibri"/>
          <w:color w:val="000000" w:themeColor="text1"/>
          <w:kern w:val="24"/>
          <w:sz w:val="24"/>
          <w:szCs w:val="24"/>
        </w:rPr>
        <w:t>The following is an example of the format in which the data will be provided:</w:t>
      </w:r>
      <w:r w:rsidRPr="007743D5">
        <w:rPr>
          <w:rFonts w:hAnsi="Calibri"/>
          <w:color w:val="000000" w:themeColor="text1"/>
          <w:kern w:val="24"/>
          <w:sz w:val="24"/>
          <w:szCs w:val="24"/>
        </w:rPr>
        <w:t xml:space="preserve"> </w:t>
      </w:r>
    </w:p>
    <w:p w14:paraId="46C2B4B4" w14:textId="77777777" w:rsidR="00F063EE" w:rsidRDefault="00F063EE" w:rsidP="00F063EE">
      <w:pPr>
        <w:pStyle w:val="NoSpacing"/>
      </w:pPr>
    </w:p>
    <w:tbl>
      <w:tblPr>
        <w:tblStyle w:val="TableGrid"/>
        <w:tblW w:w="0" w:type="auto"/>
        <w:tblLook w:val="0620" w:firstRow="1" w:lastRow="0" w:firstColumn="0" w:lastColumn="0" w:noHBand="1" w:noVBand="1"/>
      </w:tblPr>
      <w:tblGrid>
        <w:gridCol w:w="625"/>
        <w:gridCol w:w="3420"/>
        <w:gridCol w:w="2700"/>
        <w:gridCol w:w="1530"/>
        <w:gridCol w:w="1530"/>
      </w:tblGrid>
      <w:tr w:rsidR="00487B82" w:rsidRPr="00F232BA" w14:paraId="433DA979" w14:textId="77777777" w:rsidTr="00712036">
        <w:trPr>
          <w:cantSplit/>
          <w:tblHeader/>
        </w:trPr>
        <w:tc>
          <w:tcPr>
            <w:tcW w:w="625" w:type="dxa"/>
            <w:shd w:val="clear" w:color="auto" w:fill="D8D8D8" w:themeFill="background2"/>
          </w:tcPr>
          <w:p w14:paraId="7478861B" w14:textId="2C8C3424" w:rsidR="00351BE1" w:rsidRPr="00F232BA" w:rsidRDefault="00351BE1" w:rsidP="00487B82">
            <w:pPr>
              <w:pStyle w:val="NoSpacing"/>
              <w:jc w:val="center"/>
              <w:rPr>
                <w:rFonts w:cstheme="minorHAnsi"/>
                <w:b/>
                <w:bCs/>
                <w:sz w:val="20"/>
                <w:szCs w:val="20"/>
              </w:rPr>
            </w:pPr>
            <w:r w:rsidRPr="00F232BA">
              <w:rPr>
                <w:rFonts w:cstheme="minorHAnsi"/>
                <w:b/>
                <w:bCs/>
                <w:sz w:val="20"/>
                <w:szCs w:val="20"/>
              </w:rPr>
              <w:lastRenderedPageBreak/>
              <w:t>Line</w:t>
            </w:r>
          </w:p>
        </w:tc>
        <w:tc>
          <w:tcPr>
            <w:tcW w:w="3420" w:type="dxa"/>
            <w:shd w:val="clear" w:color="auto" w:fill="D8D8D8" w:themeFill="background2"/>
          </w:tcPr>
          <w:p w14:paraId="3C7F4A66" w14:textId="01E0785B" w:rsidR="00351BE1" w:rsidRPr="00F232BA" w:rsidRDefault="00351BE1" w:rsidP="00487B82">
            <w:pPr>
              <w:pStyle w:val="NoSpacing"/>
              <w:jc w:val="center"/>
              <w:rPr>
                <w:rFonts w:cstheme="minorHAnsi"/>
                <w:b/>
                <w:bCs/>
                <w:sz w:val="20"/>
                <w:szCs w:val="20"/>
              </w:rPr>
            </w:pPr>
            <w:r w:rsidRPr="00F232BA">
              <w:rPr>
                <w:rFonts w:cstheme="minorHAnsi"/>
                <w:b/>
                <w:bCs/>
                <w:sz w:val="20"/>
                <w:szCs w:val="20"/>
              </w:rPr>
              <w:t>Category</w:t>
            </w:r>
          </w:p>
        </w:tc>
        <w:tc>
          <w:tcPr>
            <w:tcW w:w="2700" w:type="dxa"/>
            <w:shd w:val="clear" w:color="auto" w:fill="D8D8D8" w:themeFill="background2"/>
          </w:tcPr>
          <w:p w14:paraId="4EBDAF98" w14:textId="5733B6DD" w:rsidR="00351BE1" w:rsidRPr="00F232BA" w:rsidRDefault="00351BE1" w:rsidP="00487B82">
            <w:pPr>
              <w:pStyle w:val="NoSpacing"/>
              <w:jc w:val="center"/>
              <w:rPr>
                <w:rFonts w:cstheme="minorHAnsi"/>
                <w:b/>
                <w:bCs/>
                <w:sz w:val="20"/>
                <w:szCs w:val="20"/>
              </w:rPr>
            </w:pPr>
            <w:r w:rsidRPr="00F232BA">
              <w:rPr>
                <w:rFonts w:cstheme="minorHAnsi"/>
                <w:b/>
                <w:bCs/>
                <w:sz w:val="20"/>
                <w:szCs w:val="20"/>
              </w:rPr>
              <w:t>Population</w:t>
            </w:r>
          </w:p>
        </w:tc>
        <w:tc>
          <w:tcPr>
            <w:tcW w:w="1530" w:type="dxa"/>
            <w:shd w:val="clear" w:color="auto" w:fill="D8D8D8" w:themeFill="background2"/>
          </w:tcPr>
          <w:p w14:paraId="5E0648BD" w14:textId="43C2E361" w:rsidR="00351BE1" w:rsidRPr="00F232BA" w:rsidRDefault="00351BE1" w:rsidP="00487B82">
            <w:pPr>
              <w:pStyle w:val="NoSpacing"/>
              <w:jc w:val="center"/>
              <w:rPr>
                <w:rFonts w:cstheme="minorHAnsi"/>
                <w:b/>
                <w:bCs/>
                <w:sz w:val="20"/>
                <w:szCs w:val="20"/>
              </w:rPr>
            </w:pPr>
            <w:r w:rsidRPr="00F232BA">
              <w:rPr>
                <w:rFonts w:cstheme="minorHAnsi"/>
                <w:b/>
                <w:bCs/>
                <w:sz w:val="20"/>
                <w:szCs w:val="20"/>
              </w:rPr>
              <w:t xml:space="preserve">Number of </w:t>
            </w:r>
            <w:r w:rsidR="00487B82" w:rsidRPr="00F232BA">
              <w:rPr>
                <w:rFonts w:cstheme="minorHAnsi"/>
                <w:b/>
                <w:bCs/>
                <w:sz w:val="20"/>
                <w:szCs w:val="20"/>
              </w:rPr>
              <w:br/>
            </w:r>
            <w:r w:rsidRPr="00F232BA">
              <w:rPr>
                <w:rFonts w:cstheme="minorHAnsi"/>
                <w:b/>
                <w:bCs/>
                <w:sz w:val="20"/>
                <w:szCs w:val="20"/>
              </w:rPr>
              <w:t xml:space="preserve">Students in the </w:t>
            </w:r>
            <w:r w:rsidR="00487B82" w:rsidRPr="00F232BA">
              <w:rPr>
                <w:rFonts w:cstheme="minorHAnsi"/>
                <w:b/>
                <w:bCs/>
                <w:sz w:val="20"/>
                <w:szCs w:val="20"/>
              </w:rPr>
              <w:br/>
            </w:r>
            <w:r w:rsidRPr="00F232BA">
              <w:rPr>
                <w:rFonts w:cstheme="minorHAnsi"/>
                <w:b/>
                <w:bCs/>
                <w:sz w:val="20"/>
                <w:szCs w:val="20"/>
              </w:rPr>
              <w:t>Numerator</w:t>
            </w:r>
          </w:p>
        </w:tc>
        <w:tc>
          <w:tcPr>
            <w:tcW w:w="1530" w:type="dxa"/>
            <w:shd w:val="clear" w:color="auto" w:fill="D8D8D8" w:themeFill="background2"/>
          </w:tcPr>
          <w:p w14:paraId="3221516E" w14:textId="79F0A4AC" w:rsidR="00351BE1" w:rsidRPr="00F232BA" w:rsidRDefault="00351BE1" w:rsidP="00487B82">
            <w:pPr>
              <w:pStyle w:val="NoSpacing"/>
              <w:jc w:val="center"/>
              <w:rPr>
                <w:rFonts w:cstheme="minorHAnsi"/>
                <w:b/>
                <w:bCs/>
                <w:sz w:val="20"/>
                <w:szCs w:val="20"/>
              </w:rPr>
            </w:pPr>
            <w:r w:rsidRPr="00F232BA">
              <w:rPr>
                <w:rFonts w:cstheme="minorHAnsi"/>
                <w:b/>
                <w:bCs/>
                <w:sz w:val="20"/>
                <w:szCs w:val="20"/>
              </w:rPr>
              <w:t xml:space="preserve">Number of </w:t>
            </w:r>
            <w:r w:rsidR="00487B82" w:rsidRPr="00F232BA">
              <w:rPr>
                <w:rFonts w:cstheme="minorHAnsi"/>
                <w:b/>
                <w:bCs/>
                <w:sz w:val="20"/>
                <w:szCs w:val="20"/>
              </w:rPr>
              <w:br/>
            </w:r>
            <w:r w:rsidRPr="00F232BA">
              <w:rPr>
                <w:rFonts w:cstheme="minorHAnsi"/>
                <w:b/>
                <w:bCs/>
                <w:sz w:val="20"/>
                <w:szCs w:val="20"/>
              </w:rPr>
              <w:t xml:space="preserve">Students in the </w:t>
            </w:r>
            <w:r w:rsidR="00487B82" w:rsidRPr="00F232BA">
              <w:rPr>
                <w:rFonts w:cstheme="minorHAnsi"/>
                <w:b/>
                <w:bCs/>
                <w:sz w:val="20"/>
                <w:szCs w:val="20"/>
              </w:rPr>
              <w:br/>
            </w:r>
            <w:r w:rsidRPr="00F232BA">
              <w:rPr>
                <w:rFonts w:cstheme="minorHAnsi"/>
                <w:b/>
                <w:bCs/>
                <w:sz w:val="20"/>
                <w:szCs w:val="20"/>
              </w:rPr>
              <w:t>Denominator</w:t>
            </w:r>
          </w:p>
        </w:tc>
      </w:tr>
      <w:tr w:rsidR="00351BE1" w:rsidRPr="00487B82" w14:paraId="55EF4227" w14:textId="77777777" w:rsidTr="00712036">
        <w:trPr>
          <w:cantSplit/>
          <w:tblHeader/>
        </w:trPr>
        <w:tc>
          <w:tcPr>
            <w:tcW w:w="625" w:type="dxa"/>
            <w:shd w:val="clear" w:color="auto" w:fill="D8D8D8" w:themeFill="background2"/>
          </w:tcPr>
          <w:p w14:paraId="2F9B6FDC" w14:textId="19B90FF7" w:rsidR="00351BE1" w:rsidRPr="00487B82" w:rsidRDefault="00351BE1" w:rsidP="00F063EE">
            <w:pPr>
              <w:pStyle w:val="NoSpacing"/>
              <w:rPr>
                <w:rFonts w:cstheme="minorHAnsi"/>
                <w:sz w:val="20"/>
                <w:szCs w:val="20"/>
              </w:rPr>
            </w:pPr>
            <w:r w:rsidRPr="00487B82">
              <w:rPr>
                <w:rFonts w:cstheme="minorHAnsi"/>
                <w:sz w:val="20"/>
                <w:szCs w:val="20"/>
              </w:rPr>
              <w:t>1</w:t>
            </w:r>
          </w:p>
        </w:tc>
        <w:tc>
          <w:tcPr>
            <w:tcW w:w="3420" w:type="dxa"/>
            <w:shd w:val="clear" w:color="auto" w:fill="D8D8D8" w:themeFill="background2"/>
          </w:tcPr>
          <w:p w14:paraId="4E37F732" w14:textId="0AC5621B" w:rsidR="00351BE1" w:rsidRPr="00487B82" w:rsidRDefault="00351BE1" w:rsidP="00F063EE">
            <w:pPr>
              <w:pStyle w:val="NoSpacing"/>
              <w:rPr>
                <w:rFonts w:cstheme="minorHAnsi"/>
                <w:sz w:val="20"/>
                <w:szCs w:val="20"/>
              </w:rPr>
            </w:pPr>
            <w:r w:rsidRPr="00487B82">
              <w:rPr>
                <w:rFonts w:cstheme="minorHAnsi"/>
                <w:sz w:val="20"/>
                <w:szCs w:val="20"/>
              </w:rPr>
              <w:t>Grand Total</w:t>
            </w:r>
          </w:p>
        </w:tc>
        <w:tc>
          <w:tcPr>
            <w:tcW w:w="2700" w:type="dxa"/>
            <w:shd w:val="clear" w:color="auto" w:fill="D8D8D8" w:themeFill="background2"/>
          </w:tcPr>
          <w:p w14:paraId="791F09C9" w14:textId="4493BDB0" w:rsidR="00351BE1" w:rsidRPr="00487B82" w:rsidRDefault="00351BE1" w:rsidP="00F063EE">
            <w:pPr>
              <w:pStyle w:val="NoSpacing"/>
              <w:rPr>
                <w:rFonts w:cstheme="minorHAnsi"/>
                <w:sz w:val="20"/>
                <w:szCs w:val="20"/>
              </w:rPr>
            </w:pPr>
            <w:r w:rsidRPr="00487B82">
              <w:rPr>
                <w:rFonts w:cstheme="minorHAnsi"/>
                <w:sz w:val="20"/>
                <w:szCs w:val="20"/>
              </w:rPr>
              <w:t>All Students</w:t>
            </w:r>
          </w:p>
        </w:tc>
        <w:tc>
          <w:tcPr>
            <w:tcW w:w="1530" w:type="dxa"/>
          </w:tcPr>
          <w:p w14:paraId="36C74D12" w14:textId="77777777" w:rsidR="00351BE1" w:rsidRPr="00487B82" w:rsidRDefault="00351BE1" w:rsidP="00F063EE">
            <w:pPr>
              <w:pStyle w:val="NoSpacing"/>
              <w:rPr>
                <w:rFonts w:cstheme="minorHAnsi"/>
                <w:sz w:val="20"/>
                <w:szCs w:val="20"/>
              </w:rPr>
            </w:pPr>
          </w:p>
        </w:tc>
        <w:tc>
          <w:tcPr>
            <w:tcW w:w="1530" w:type="dxa"/>
          </w:tcPr>
          <w:p w14:paraId="16E4787E" w14:textId="77777777" w:rsidR="00351BE1" w:rsidRPr="00487B82" w:rsidRDefault="00351BE1" w:rsidP="00F063EE">
            <w:pPr>
              <w:pStyle w:val="NoSpacing"/>
              <w:rPr>
                <w:rFonts w:cstheme="minorHAnsi"/>
                <w:sz w:val="20"/>
                <w:szCs w:val="20"/>
              </w:rPr>
            </w:pPr>
          </w:p>
        </w:tc>
      </w:tr>
      <w:tr w:rsidR="00351BE1" w:rsidRPr="00487B82" w14:paraId="79F6C426" w14:textId="77777777" w:rsidTr="00712036">
        <w:trPr>
          <w:cantSplit/>
          <w:tblHeader/>
        </w:trPr>
        <w:tc>
          <w:tcPr>
            <w:tcW w:w="625" w:type="dxa"/>
            <w:shd w:val="clear" w:color="auto" w:fill="D8D8D8" w:themeFill="background2"/>
          </w:tcPr>
          <w:p w14:paraId="56C9BDD7" w14:textId="6BA623C3" w:rsidR="00351BE1" w:rsidRPr="00487B82" w:rsidRDefault="00351BE1" w:rsidP="00F063EE">
            <w:pPr>
              <w:pStyle w:val="NoSpacing"/>
              <w:rPr>
                <w:rFonts w:cstheme="minorHAnsi"/>
                <w:sz w:val="20"/>
                <w:szCs w:val="20"/>
              </w:rPr>
            </w:pPr>
            <w:r w:rsidRPr="00487B82">
              <w:rPr>
                <w:rFonts w:cstheme="minorHAnsi"/>
                <w:sz w:val="20"/>
                <w:szCs w:val="20"/>
              </w:rPr>
              <w:t>2</w:t>
            </w:r>
          </w:p>
        </w:tc>
        <w:tc>
          <w:tcPr>
            <w:tcW w:w="3420" w:type="dxa"/>
            <w:shd w:val="clear" w:color="auto" w:fill="D8D8D8" w:themeFill="background2"/>
          </w:tcPr>
          <w:p w14:paraId="79E6E961" w14:textId="62743FE3" w:rsidR="00351BE1" w:rsidRPr="00487B82" w:rsidRDefault="00351BE1" w:rsidP="00F063EE">
            <w:pPr>
              <w:pStyle w:val="NoSpacing"/>
              <w:rPr>
                <w:rFonts w:cstheme="minorHAnsi"/>
                <w:sz w:val="20"/>
                <w:szCs w:val="20"/>
              </w:rPr>
            </w:pPr>
            <w:r w:rsidRPr="00487B82">
              <w:rPr>
                <w:rFonts w:cstheme="minorHAnsi"/>
                <w:sz w:val="20"/>
                <w:szCs w:val="20"/>
              </w:rPr>
              <w:t>Gender</w:t>
            </w:r>
          </w:p>
        </w:tc>
        <w:tc>
          <w:tcPr>
            <w:tcW w:w="2700" w:type="dxa"/>
            <w:shd w:val="clear" w:color="auto" w:fill="D8D8D8" w:themeFill="background2"/>
          </w:tcPr>
          <w:p w14:paraId="1484BB9F" w14:textId="5A7DC6F2" w:rsidR="00351BE1" w:rsidRPr="00487B82" w:rsidRDefault="00351BE1" w:rsidP="00F063EE">
            <w:pPr>
              <w:pStyle w:val="NoSpacing"/>
              <w:rPr>
                <w:rFonts w:cstheme="minorHAnsi"/>
                <w:sz w:val="20"/>
                <w:szCs w:val="20"/>
              </w:rPr>
            </w:pPr>
            <w:r w:rsidRPr="00487B82">
              <w:rPr>
                <w:rFonts w:cstheme="minorHAnsi"/>
                <w:sz w:val="20"/>
                <w:szCs w:val="20"/>
              </w:rPr>
              <w:t>Male</w:t>
            </w:r>
          </w:p>
        </w:tc>
        <w:tc>
          <w:tcPr>
            <w:tcW w:w="1530" w:type="dxa"/>
          </w:tcPr>
          <w:p w14:paraId="431E866C" w14:textId="77777777" w:rsidR="00351BE1" w:rsidRPr="00487B82" w:rsidRDefault="00351BE1" w:rsidP="00F063EE">
            <w:pPr>
              <w:pStyle w:val="NoSpacing"/>
              <w:rPr>
                <w:rFonts w:cstheme="minorHAnsi"/>
                <w:sz w:val="20"/>
                <w:szCs w:val="20"/>
              </w:rPr>
            </w:pPr>
          </w:p>
        </w:tc>
        <w:tc>
          <w:tcPr>
            <w:tcW w:w="1530" w:type="dxa"/>
          </w:tcPr>
          <w:p w14:paraId="0517B7E7" w14:textId="77777777" w:rsidR="00351BE1" w:rsidRPr="00487B82" w:rsidRDefault="00351BE1" w:rsidP="00F063EE">
            <w:pPr>
              <w:pStyle w:val="NoSpacing"/>
              <w:rPr>
                <w:rFonts w:cstheme="minorHAnsi"/>
                <w:sz w:val="20"/>
                <w:szCs w:val="20"/>
              </w:rPr>
            </w:pPr>
          </w:p>
        </w:tc>
      </w:tr>
      <w:tr w:rsidR="00351BE1" w:rsidRPr="00487B82" w14:paraId="7AA69ACC" w14:textId="77777777" w:rsidTr="00712036">
        <w:trPr>
          <w:cantSplit/>
          <w:tblHeader/>
        </w:trPr>
        <w:tc>
          <w:tcPr>
            <w:tcW w:w="625" w:type="dxa"/>
            <w:shd w:val="clear" w:color="auto" w:fill="D8D8D8" w:themeFill="background2"/>
          </w:tcPr>
          <w:p w14:paraId="0ACFDE98" w14:textId="5FB6D00C" w:rsidR="00351BE1" w:rsidRPr="00487B82" w:rsidRDefault="00351BE1" w:rsidP="00F063EE">
            <w:pPr>
              <w:pStyle w:val="NoSpacing"/>
              <w:rPr>
                <w:rFonts w:cstheme="minorHAnsi"/>
                <w:sz w:val="20"/>
                <w:szCs w:val="20"/>
              </w:rPr>
            </w:pPr>
            <w:r w:rsidRPr="00487B82">
              <w:rPr>
                <w:rFonts w:cstheme="minorHAnsi"/>
                <w:sz w:val="20"/>
                <w:szCs w:val="20"/>
              </w:rPr>
              <w:t>3</w:t>
            </w:r>
          </w:p>
        </w:tc>
        <w:tc>
          <w:tcPr>
            <w:tcW w:w="3420" w:type="dxa"/>
            <w:shd w:val="clear" w:color="auto" w:fill="D8D8D8" w:themeFill="background2"/>
          </w:tcPr>
          <w:p w14:paraId="0F5F527A" w14:textId="57A21FB5" w:rsidR="00351BE1" w:rsidRPr="00487B82" w:rsidRDefault="00351BE1" w:rsidP="00F063EE">
            <w:pPr>
              <w:pStyle w:val="NoSpacing"/>
              <w:rPr>
                <w:rFonts w:cstheme="minorHAnsi"/>
                <w:sz w:val="20"/>
                <w:szCs w:val="20"/>
              </w:rPr>
            </w:pPr>
            <w:r w:rsidRPr="00487B82">
              <w:rPr>
                <w:rFonts w:cstheme="minorHAnsi"/>
                <w:sz w:val="20"/>
                <w:szCs w:val="20"/>
              </w:rPr>
              <w:t>Gender</w:t>
            </w:r>
          </w:p>
        </w:tc>
        <w:tc>
          <w:tcPr>
            <w:tcW w:w="2700" w:type="dxa"/>
            <w:shd w:val="clear" w:color="auto" w:fill="D8D8D8" w:themeFill="background2"/>
          </w:tcPr>
          <w:p w14:paraId="639B1933" w14:textId="29619156" w:rsidR="00351BE1" w:rsidRPr="00487B82" w:rsidRDefault="00351BE1" w:rsidP="00F063EE">
            <w:pPr>
              <w:pStyle w:val="NoSpacing"/>
              <w:rPr>
                <w:rFonts w:cstheme="minorHAnsi"/>
                <w:sz w:val="20"/>
                <w:szCs w:val="20"/>
              </w:rPr>
            </w:pPr>
            <w:r w:rsidRPr="00487B82">
              <w:rPr>
                <w:rFonts w:cstheme="minorHAnsi"/>
                <w:sz w:val="20"/>
                <w:szCs w:val="20"/>
              </w:rPr>
              <w:t>Female</w:t>
            </w:r>
          </w:p>
        </w:tc>
        <w:tc>
          <w:tcPr>
            <w:tcW w:w="1530" w:type="dxa"/>
          </w:tcPr>
          <w:p w14:paraId="5022AB45" w14:textId="77777777" w:rsidR="00351BE1" w:rsidRPr="00487B82" w:rsidRDefault="00351BE1" w:rsidP="00F063EE">
            <w:pPr>
              <w:pStyle w:val="NoSpacing"/>
              <w:rPr>
                <w:rFonts w:cstheme="minorHAnsi"/>
                <w:sz w:val="20"/>
                <w:szCs w:val="20"/>
              </w:rPr>
            </w:pPr>
          </w:p>
        </w:tc>
        <w:tc>
          <w:tcPr>
            <w:tcW w:w="1530" w:type="dxa"/>
          </w:tcPr>
          <w:p w14:paraId="5D114590" w14:textId="77777777" w:rsidR="00351BE1" w:rsidRPr="00487B82" w:rsidRDefault="00351BE1" w:rsidP="00F063EE">
            <w:pPr>
              <w:pStyle w:val="NoSpacing"/>
              <w:rPr>
                <w:rFonts w:cstheme="minorHAnsi"/>
                <w:sz w:val="20"/>
                <w:szCs w:val="20"/>
              </w:rPr>
            </w:pPr>
          </w:p>
        </w:tc>
      </w:tr>
      <w:tr w:rsidR="00351BE1" w:rsidRPr="00487B82" w14:paraId="314ED71A" w14:textId="77777777" w:rsidTr="00712036">
        <w:trPr>
          <w:cantSplit/>
          <w:tblHeader/>
        </w:trPr>
        <w:tc>
          <w:tcPr>
            <w:tcW w:w="625" w:type="dxa"/>
            <w:shd w:val="clear" w:color="auto" w:fill="D8D8D8" w:themeFill="background2"/>
          </w:tcPr>
          <w:p w14:paraId="0031F36C" w14:textId="03583EE5" w:rsidR="00351BE1" w:rsidRPr="00487B82" w:rsidRDefault="00351BE1" w:rsidP="00F063EE">
            <w:pPr>
              <w:pStyle w:val="NoSpacing"/>
              <w:rPr>
                <w:rFonts w:cstheme="minorHAnsi"/>
                <w:sz w:val="20"/>
                <w:szCs w:val="20"/>
              </w:rPr>
            </w:pPr>
            <w:r w:rsidRPr="00487B82">
              <w:rPr>
                <w:rFonts w:cstheme="minorHAnsi"/>
                <w:sz w:val="20"/>
                <w:szCs w:val="20"/>
              </w:rPr>
              <w:t>4</w:t>
            </w:r>
          </w:p>
        </w:tc>
        <w:tc>
          <w:tcPr>
            <w:tcW w:w="3420" w:type="dxa"/>
            <w:shd w:val="clear" w:color="auto" w:fill="D8D8D8" w:themeFill="background2"/>
          </w:tcPr>
          <w:p w14:paraId="5D98D902" w14:textId="7C6E3807" w:rsidR="00351BE1" w:rsidRPr="00487B82" w:rsidRDefault="00351BE1" w:rsidP="00F063EE">
            <w:pPr>
              <w:pStyle w:val="NoSpacing"/>
              <w:rPr>
                <w:rFonts w:cstheme="minorHAnsi"/>
                <w:sz w:val="20"/>
                <w:szCs w:val="20"/>
              </w:rPr>
            </w:pPr>
            <w:r w:rsidRPr="00487B82">
              <w:rPr>
                <w:rFonts w:cstheme="minorHAnsi"/>
                <w:sz w:val="20"/>
                <w:szCs w:val="20"/>
              </w:rPr>
              <w:t>Major Racial and Ethnic Groups (ESEA)</w:t>
            </w:r>
          </w:p>
        </w:tc>
        <w:tc>
          <w:tcPr>
            <w:tcW w:w="2700" w:type="dxa"/>
            <w:shd w:val="clear" w:color="auto" w:fill="D8D8D8" w:themeFill="background2"/>
          </w:tcPr>
          <w:p w14:paraId="17542824" w14:textId="3DDF6E83" w:rsidR="00351BE1" w:rsidRPr="00487B82" w:rsidRDefault="00351BE1" w:rsidP="00F063EE">
            <w:pPr>
              <w:pStyle w:val="NoSpacing"/>
              <w:rPr>
                <w:rFonts w:cstheme="minorHAnsi"/>
                <w:sz w:val="20"/>
                <w:szCs w:val="20"/>
              </w:rPr>
            </w:pPr>
            <w:r w:rsidRPr="00487B82">
              <w:rPr>
                <w:rFonts w:cstheme="minorHAnsi"/>
                <w:sz w:val="20"/>
                <w:szCs w:val="20"/>
              </w:rPr>
              <w:t>Group 1:</w:t>
            </w:r>
          </w:p>
        </w:tc>
        <w:tc>
          <w:tcPr>
            <w:tcW w:w="1530" w:type="dxa"/>
          </w:tcPr>
          <w:p w14:paraId="12949F82" w14:textId="77777777" w:rsidR="00351BE1" w:rsidRPr="00487B82" w:rsidRDefault="00351BE1" w:rsidP="00F063EE">
            <w:pPr>
              <w:pStyle w:val="NoSpacing"/>
              <w:rPr>
                <w:rFonts w:cstheme="minorHAnsi"/>
                <w:sz w:val="20"/>
                <w:szCs w:val="20"/>
              </w:rPr>
            </w:pPr>
          </w:p>
        </w:tc>
        <w:tc>
          <w:tcPr>
            <w:tcW w:w="1530" w:type="dxa"/>
          </w:tcPr>
          <w:p w14:paraId="6AB8096F" w14:textId="77777777" w:rsidR="00351BE1" w:rsidRPr="00487B82" w:rsidRDefault="00351BE1" w:rsidP="00F063EE">
            <w:pPr>
              <w:pStyle w:val="NoSpacing"/>
              <w:rPr>
                <w:rFonts w:cstheme="minorHAnsi"/>
                <w:sz w:val="20"/>
                <w:szCs w:val="20"/>
              </w:rPr>
            </w:pPr>
          </w:p>
        </w:tc>
      </w:tr>
      <w:tr w:rsidR="00351BE1" w:rsidRPr="00487B82" w14:paraId="1A44D998" w14:textId="77777777" w:rsidTr="00712036">
        <w:trPr>
          <w:cantSplit/>
          <w:tblHeader/>
        </w:trPr>
        <w:tc>
          <w:tcPr>
            <w:tcW w:w="625" w:type="dxa"/>
            <w:shd w:val="clear" w:color="auto" w:fill="D8D8D8" w:themeFill="background2"/>
          </w:tcPr>
          <w:p w14:paraId="389EBC17" w14:textId="6B718532" w:rsidR="00351BE1" w:rsidRPr="00487B82" w:rsidRDefault="00351BE1" w:rsidP="00F063EE">
            <w:pPr>
              <w:pStyle w:val="NoSpacing"/>
              <w:rPr>
                <w:rFonts w:cstheme="minorHAnsi"/>
                <w:sz w:val="20"/>
                <w:szCs w:val="20"/>
              </w:rPr>
            </w:pPr>
            <w:r w:rsidRPr="00487B82">
              <w:rPr>
                <w:rFonts w:cstheme="minorHAnsi"/>
                <w:sz w:val="20"/>
                <w:szCs w:val="20"/>
              </w:rPr>
              <w:t>5</w:t>
            </w:r>
          </w:p>
        </w:tc>
        <w:tc>
          <w:tcPr>
            <w:tcW w:w="3420" w:type="dxa"/>
            <w:shd w:val="clear" w:color="auto" w:fill="D8D8D8" w:themeFill="background2"/>
          </w:tcPr>
          <w:p w14:paraId="1FE70E4A" w14:textId="63EE66AB" w:rsidR="00351BE1" w:rsidRPr="00487B82" w:rsidRDefault="00351BE1" w:rsidP="00F063EE">
            <w:pPr>
              <w:pStyle w:val="NoSpacing"/>
              <w:rPr>
                <w:rFonts w:cstheme="minorHAnsi"/>
                <w:sz w:val="20"/>
                <w:szCs w:val="20"/>
              </w:rPr>
            </w:pPr>
            <w:r w:rsidRPr="00487B82">
              <w:rPr>
                <w:rFonts w:cstheme="minorHAnsi"/>
                <w:sz w:val="20"/>
                <w:szCs w:val="20"/>
              </w:rPr>
              <w:t>Major Racial and Ethnic Groups (ESEA)</w:t>
            </w:r>
          </w:p>
        </w:tc>
        <w:tc>
          <w:tcPr>
            <w:tcW w:w="2700" w:type="dxa"/>
            <w:shd w:val="clear" w:color="auto" w:fill="D8D8D8" w:themeFill="background2"/>
          </w:tcPr>
          <w:p w14:paraId="3CA2884F" w14:textId="2DF5D9D1" w:rsidR="00351BE1" w:rsidRPr="00487B82" w:rsidRDefault="00351BE1" w:rsidP="00F063EE">
            <w:pPr>
              <w:pStyle w:val="NoSpacing"/>
              <w:rPr>
                <w:rFonts w:cstheme="minorHAnsi"/>
                <w:sz w:val="20"/>
                <w:szCs w:val="20"/>
              </w:rPr>
            </w:pPr>
            <w:r w:rsidRPr="00487B82">
              <w:rPr>
                <w:rFonts w:cstheme="minorHAnsi"/>
                <w:sz w:val="20"/>
                <w:szCs w:val="20"/>
              </w:rPr>
              <w:t>Group 2:</w:t>
            </w:r>
          </w:p>
        </w:tc>
        <w:tc>
          <w:tcPr>
            <w:tcW w:w="1530" w:type="dxa"/>
          </w:tcPr>
          <w:p w14:paraId="42542341" w14:textId="77777777" w:rsidR="00351BE1" w:rsidRPr="00487B82" w:rsidRDefault="00351BE1" w:rsidP="00F063EE">
            <w:pPr>
              <w:pStyle w:val="NoSpacing"/>
              <w:rPr>
                <w:rFonts w:cstheme="minorHAnsi"/>
                <w:sz w:val="20"/>
                <w:szCs w:val="20"/>
              </w:rPr>
            </w:pPr>
          </w:p>
        </w:tc>
        <w:tc>
          <w:tcPr>
            <w:tcW w:w="1530" w:type="dxa"/>
          </w:tcPr>
          <w:p w14:paraId="30D94550" w14:textId="77777777" w:rsidR="00351BE1" w:rsidRPr="00487B82" w:rsidRDefault="00351BE1" w:rsidP="00F063EE">
            <w:pPr>
              <w:pStyle w:val="NoSpacing"/>
              <w:rPr>
                <w:rFonts w:cstheme="minorHAnsi"/>
                <w:sz w:val="20"/>
                <w:szCs w:val="20"/>
              </w:rPr>
            </w:pPr>
          </w:p>
        </w:tc>
      </w:tr>
      <w:tr w:rsidR="00351BE1" w:rsidRPr="00487B82" w14:paraId="0B2A5EBC" w14:textId="77777777" w:rsidTr="00712036">
        <w:trPr>
          <w:cantSplit/>
          <w:tblHeader/>
        </w:trPr>
        <w:tc>
          <w:tcPr>
            <w:tcW w:w="625" w:type="dxa"/>
            <w:shd w:val="clear" w:color="auto" w:fill="D8D8D8" w:themeFill="background2"/>
          </w:tcPr>
          <w:p w14:paraId="5E5C534A" w14:textId="7D0FBD3B" w:rsidR="00351BE1" w:rsidRPr="00487B82" w:rsidRDefault="00351BE1" w:rsidP="00F063EE">
            <w:pPr>
              <w:pStyle w:val="NoSpacing"/>
              <w:rPr>
                <w:rFonts w:cstheme="minorHAnsi"/>
                <w:sz w:val="20"/>
                <w:szCs w:val="20"/>
              </w:rPr>
            </w:pPr>
            <w:r w:rsidRPr="00487B82">
              <w:rPr>
                <w:rFonts w:cstheme="minorHAnsi"/>
                <w:sz w:val="20"/>
                <w:szCs w:val="20"/>
              </w:rPr>
              <w:t>6</w:t>
            </w:r>
          </w:p>
        </w:tc>
        <w:tc>
          <w:tcPr>
            <w:tcW w:w="3420" w:type="dxa"/>
            <w:shd w:val="clear" w:color="auto" w:fill="D8D8D8" w:themeFill="background2"/>
          </w:tcPr>
          <w:p w14:paraId="0F4711EA" w14:textId="4BE5A4BB" w:rsidR="00351BE1" w:rsidRPr="00487B82" w:rsidRDefault="00351BE1" w:rsidP="00F063EE">
            <w:pPr>
              <w:pStyle w:val="NoSpacing"/>
              <w:rPr>
                <w:rFonts w:cstheme="minorHAnsi"/>
                <w:sz w:val="20"/>
                <w:szCs w:val="20"/>
              </w:rPr>
            </w:pPr>
            <w:r w:rsidRPr="00487B82">
              <w:rPr>
                <w:rFonts w:cstheme="minorHAnsi"/>
                <w:sz w:val="20"/>
                <w:szCs w:val="20"/>
              </w:rPr>
              <w:t>Major Racial and Ethnic Groups (ESEA)</w:t>
            </w:r>
          </w:p>
        </w:tc>
        <w:tc>
          <w:tcPr>
            <w:tcW w:w="2700" w:type="dxa"/>
            <w:shd w:val="clear" w:color="auto" w:fill="D8D8D8" w:themeFill="background2"/>
          </w:tcPr>
          <w:p w14:paraId="16F42B22" w14:textId="05257992" w:rsidR="00351BE1" w:rsidRPr="00487B82" w:rsidRDefault="00351BE1" w:rsidP="00F063EE">
            <w:pPr>
              <w:pStyle w:val="NoSpacing"/>
              <w:rPr>
                <w:rFonts w:cstheme="minorHAnsi"/>
                <w:sz w:val="20"/>
                <w:szCs w:val="20"/>
              </w:rPr>
            </w:pPr>
            <w:r w:rsidRPr="00487B82">
              <w:rPr>
                <w:rFonts w:cstheme="minorHAnsi"/>
                <w:sz w:val="20"/>
                <w:szCs w:val="20"/>
              </w:rPr>
              <w:t>Group 3:</w:t>
            </w:r>
          </w:p>
        </w:tc>
        <w:tc>
          <w:tcPr>
            <w:tcW w:w="1530" w:type="dxa"/>
          </w:tcPr>
          <w:p w14:paraId="30276462" w14:textId="77777777" w:rsidR="00351BE1" w:rsidRPr="00487B82" w:rsidRDefault="00351BE1" w:rsidP="00F063EE">
            <w:pPr>
              <w:pStyle w:val="NoSpacing"/>
              <w:rPr>
                <w:rFonts w:cstheme="minorHAnsi"/>
                <w:sz w:val="20"/>
                <w:szCs w:val="20"/>
              </w:rPr>
            </w:pPr>
          </w:p>
        </w:tc>
        <w:tc>
          <w:tcPr>
            <w:tcW w:w="1530" w:type="dxa"/>
          </w:tcPr>
          <w:p w14:paraId="7242E3CF" w14:textId="77777777" w:rsidR="00351BE1" w:rsidRPr="00487B82" w:rsidRDefault="00351BE1" w:rsidP="00F063EE">
            <w:pPr>
              <w:pStyle w:val="NoSpacing"/>
              <w:rPr>
                <w:rFonts w:cstheme="minorHAnsi"/>
                <w:sz w:val="20"/>
                <w:szCs w:val="20"/>
              </w:rPr>
            </w:pPr>
          </w:p>
        </w:tc>
      </w:tr>
      <w:tr w:rsidR="00351BE1" w:rsidRPr="00487B82" w14:paraId="2FF67968" w14:textId="77777777" w:rsidTr="00712036">
        <w:trPr>
          <w:cantSplit/>
          <w:tblHeader/>
        </w:trPr>
        <w:tc>
          <w:tcPr>
            <w:tcW w:w="625" w:type="dxa"/>
            <w:shd w:val="clear" w:color="auto" w:fill="D8D8D8" w:themeFill="background2"/>
          </w:tcPr>
          <w:p w14:paraId="010CF0B7" w14:textId="5FDB7A31" w:rsidR="00351BE1" w:rsidRPr="00487B82" w:rsidRDefault="00351BE1" w:rsidP="00F063EE">
            <w:pPr>
              <w:pStyle w:val="NoSpacing"/>
              <w:rPr>
                <w:rFonts w:cstheme="minorHAnsi"/>
                <w:sz w:val="20"/>
                <w:szCs w:val="20"/>
              </w:rPr>
            </w:pPr>
            <w:r w:rsidRPr="00487B82">
              <w:rPr>
                <w:rFonts w:cstheme="minorHAnsi"/>
                <w:sz w:val="20"/>
                <w:szCs w:val="20"/>
              </w:rPr>
              <w:t>7</w:t>
            </w:r>
          </w:p>
        </w:tc>
        <w:tc>
          <w:tcPr>
            <w:tcW w:w="3420" w:type="dxa"/>
            <w:shd w:val="clear" w:color="auto" w:fill="D8D8D8" w:themeFill="background2"/>
          </w:tcPr>
          <w:p w14:paraId="3A019BAA" w14:textId="43ED8861" w:rsidR="00351BE1" w:rsidRPr="00487B82" w:rsidRDefault="00351BE1" w:rsidP="00F063EE">
            <w:pPr>
              <w:pStyle w:val="NoSpacing"/>
              <w:rPr>
                <w:rFonts w:cstheme="minorHAnsi"/>
                <w:sz w:val="20"/>
                <w:szCs w:val="20"/>
              </w:rPr>
            </w:pPr>
            <w:r w:rsidRPr="00487B82">
              <w:rPr>
                <w:rFonts w:cstheme="minorHAnsi"/>
                <w:sz w:val="20"/>
                <w:szCs w:val="20"/>
              </w:rPr>
              <w:t>Major Racial and Ethnic Groups (ESEA)</w:t>
            </w:r>
          </w:p>
        </w:tc>
        <w:tc>
          <w:tcPr>
            <w:tcW w:w="2700" w:type="dxa"/>
            <w:shd w:val="clear" w:color="auto" w:fill="D8D8D8" w:themeFill="background2"/>
          </w:tcPr>
          <w:p w14:paraId="687B4431" w14:textId="3EFB8003" w:rsidR="00351BE1" w:rsidRPr="00487B82" w:rsidRDefault="00351BE1" w:rsidP="00F063EE">
            <w:pPr>
              <w:pStyle w:val="NoSpacing"/>
              <w:rPr>
                <w:rFonts w:cstheme="minorHAnsi"/>
                <w:sz w:val="20"/>
                <w:szCs w:val="20"/>
              </w:rPr>
            </w:pPr>
            <w:r w:rsidRPr="00487B82">
              <w:rPr>
                <w:rFonts w:cstheme="minorHAnsi"/>
                <w:sz w:val="20"/>
                <w:szCs w:val="20"/>
              </w:rPr>
              <w:t>Group 4:</w:t>
            </w:r>
          </w:p>
        </w:tc>
        <w:tc>
          <w:tcPr>
            <w:tcW w:w="1530" w:type="dxa"/>
          </w:tcPr>
          <w:p w14:paraId="5BF3FB7A" w14:textId="77777777" w:rsidR="00351BE1" w:rsidRPr="00487B82" w:rsidRDefault="00351BE1" w:rsidP="00F063EE">
            <w:pPr>
              <w:pStyle w:val="NoSpacing"/>
              <w:rPr>
                <w:rFonts w:cstheme="minorHAnsi"/>
                <w:sz w:val="20"/>
                <w:szCs w:val="20"/>
              </w:rPr>
            </w:pPr>
          </w:p>
        </w:tc>
        <w:tc>
          <w:tcPr>
            <w:tcW w:w="1530" w:type="dxa"/>
          </w:tcPr>
          <w:p w14:paraId="3A036996" w14:textId="77777777" w:rsidR="00351BE1" w:rsidRPr="00487B82" w:rsidRDefault="00351BE1" w:rsidP="00F063EE">
            <w:pPr>
              <w:pStyle w:val="NoSpacing"/>
              <w:rPr>
                <w:rFonts w:cstheme="minorHAnsi"/>
                <w:sz w:val="20"/>
                <w:szCs w:val="20"/>
              </w:rPr>
            </w:pPr>
          </w:p>
        </w:tc>
      </w:tr>
      <w:tr w:rsidR="00351BE1" w:rsidRPr="00487B82" w14:paraId="1AD0F79B" w14:textId="77777777" w:rsidTr="00712036">
        <w:trPr>
          <w:cantSplit/>
          <w:tblHeader/>
        </w:trPr>
        <w:tc>
          <w:tcPr>
            <w:tcW w:w="625" w:type="dxa"/>
            <w:shd w:val="clear" w:color="auto" w:fill="D8D8D8" w:themeFill="background2"/>
          </w:tcPr>
          <w:p w14:paraId="1D9C636D" w14:textId="01EB8A16" w:rsidR="00351BE1" w:rsidRPr="00487B82" w:rsidRDefault="00351BE1" w:rsidP="00F063EE">
            <w:pPr>
              <w:pStyle w:val="NoSpacing"/>
              <w:rPr>
                <w:rFonts w:cstheme="minorHAnsi"/>
                <w:sz w:val="20"/>
                <w:szCs w:val="20"/>
              </w:rPr>
            </w:pPr>
            <w:r w:rsidRPr="00487B82">
              <w:rPr>
                <w:rFonts w:cstheme="minorHAnsi"/>
                <w:sz w:val="20"/>
                <w:szCs w:val="20"/>
              </w:rPr>
              <w:t>8</w:t>
            </w:r>
          </w:p>
        </w:tc>
        <w:tc>
          <w:tcPr>
            <w:tcW w:w="3420" w:type="dxa"/>
            <w:shd w:val="clear" w:color="auto" w:fill="D8D8D8" w:themeFill="background2"/>
          </w:tcPr>
          <w:p w14:paraId="081F18BE" w14:textId="0A95C10A" w:rsidR="00351BE1" w:rsidRPr="00487B82" w:rsidRDefault="00351BE1" w:rsidP="00F063EE">
            <w:pPr>
              <w:pStyle w:val="NoSpacing"/>
              <w:rPr>
                <w:rFonts w:cstheme="minorHAnsi"/>
                <w:sz w:val="20"/>
                <w:szCs w:val="20"/>
              </w:rPr>
            </w:pPr>
            <w:r w:rsidRPr="00487B82">
              <w:rPr>
                <w:rFonts w:cstheme="minorHAnsi"/>
                <w:sz w:val="20"/>
                <w:szCs w:val="20"/>
              </w:rPr>
              <w:t>Major Racial and Ethnic Groups (ESEA)</w:t>
            </w:r>
          </w:p>
        </w:tc>
        <w:tc>
          <w:tcPr>
            <w:tcW w:w="2700" w:type="dxa"/>
            <w:shd w:val="clear" w:color="auto" w:fill="D8D8D8" w:themeFill="background2"/>
          </w:tcPr>
          <w:p w14:paraId="139EFB81" w14:textId="4A94816E" w:rsidR="00351BE1" w:rsidRPr="00487B82" w:rsidRDefault="00351BE1" w:rsidP="00F063EE">
            <w:pPr>
              <w:pStyle w:val="NoSpacing"/>
              <w:rPr>
                <w:rFonts w:cstheme="minorHAnsi"/>
                <w:sz w:val="20"/>
                <w:szCs w:val="20"/>
              </w:rPr>
            </w:pPr>
            <w:r w:rsidRPr="00487B82">
              <w:rPr>
                <w:rFonts w:cstheme="minorHAnsi"/>
                <w:sz w:val="20"/>
                <w:szCs w:val="20"/>
              </w:rPr>
              <w:t>Group 5:</w:t>
            </w:r>
          </w:p>
        </w:tc>
        <w:tc>
          <w:tcPr>
            <w:tcW w:w="1530" w:type="dxa"/>
          </w:tcPr>
          <w:p w14:paraId="55235276" w14:textId="77777777" w:rsidR="00351BE1" w:rsidRPr="00487B82" w:rsidRDefault="00351BE1" w:rsidP="00F063EE">
            <w:pPr>
              <w:pStyle w:val="NoSpacing"/>
              <w:rPr>
                <w:rFonts w:cstheme="minorHAnsi"/>
                <w:sz w:val="20"/>
                <w:szCs w:val="20"/>
              </w:rPr>
            </w:pPr>
          </w:p>
        </w:tc>
        <w:tc>
          <w:tcPr>
            <w:tcW w:w="1530" w:type="dxa"/>
          </w:tcPr>
          <w:p w14:paraId="471F6776" w14:textId="77777777" w:rsidR="00351BE1" w:rsidRPr="00487B82" w:rsidRDefault="00351BE1" w:rsidP="00F063EE">
            <w:pPr>
              <w:pStyle w:val="NoSpacing"/>
              <w:rPr>
                <w:rFonts w:cstheme="minorHAnsi"/>
                <w:sz w:val="20"/>
                <w:szCs w:val="20"/>
              </w:rPr>
            </w:pPr>
          </w:p>
        </w:tc>
      </w:tr>
      <w:tr w:rsidR="00351BE1" w:rsidRPr="00487B82" w14:paraId="729216B4" w14:textId="77777777" w:rsidTr="00712036">
        <w:trPr>
          <w:cantSplit/>
          <w:tblHeader/>
        </w:trPr>
        <w:tc>
          <w:tcPr>
            <w:tcW w:w="625" w:type="dxa"/>
            <w:shd w:val="clear" w:color="auto" w:fill="D8D8D8" w:themeFill="background2"/>
          </w:tcPr>
          <w:p w14:paraId="5DB7B1B3" w14:textId="441D3121" w:rsidR="00351BE1" w:rsidRPr="00487B82" w:rsidRDefault="00351BE1" w:rsidP="00F063EE">
            <w:pPr>
              <w:pStyle w:val="NoSpacing"/>
              <w:rPr>
                <w:rFonts w:cstheme="minorHAnsi"/>
                <w:sz w:val="20"/>
                <w:szCs w:val="20"/>
              </w:rPr>
            </w:pPr>
            <w:r w:rsidRPr="00487B82">
              <w:rPr>
                <w:rFonts w:cstheme="minorHAnsi"/>
                <w:sz w:val="20"/>
                <w:szCs w:val="20"/>
              </w:rPr>
              <w:t>9</w:t>
            </w:r>
          </w:p>
        </w:tc>
        <w:tc>
          <w:tcPr>
            <w:tcW w:w="3420" w:type="dxa"/>
            <w:shd w:val="clear" w:color="auto" w:fill="D8D8D8" w:themeFill="background2"/>
          </w:tcPr>
          <w:p w14:paraId="50353166" w14:textId="2E1B6145" w:rsidR="00351BE1" w:rsidRPr="00487B82" w:rsidRDefault="00351BE1" w:rsidP="00F063EE">
            <w:pPr>
              <w:pStyle w:val="NoSpacing"/>
              <w:rPr>
                <w:rFonts w:cstheme="minorHAnsi"/>
                <w:sz w:val="20"/>
                <w:szCs w:val="20"/>
              </w:rPr>
            </w:pPr>
            <w:r w:rsidRPr="00487B82">
              <w:rPr>
                <w:rFonts w:cstheme="minorHAnsi"/>
                <w:sz w:val="20"/>
                <w:szCs w:val="20"/>
              </w:rPr>
              <w:t>Major Racial and Ethnic Groups (ESEA)</w:t>
            </w:r>
          </w:p>
        </w:tc>
        <w:tc>
          <w:tcPr>
            <w:tcW w:w="2700" w:type="dxa"/>
            <w:shd w:val="clear" w:color="auto" w:fill="D8D8D8" w:themeFill="background2"/>
          </w:tcPr>
          <w:p w14:paraId="6B29094D" w14:textId="1365F827" w:rsidR="00351BE1" w:rsidRPr="00487B82" w:rsidRDefault="00351BE1" w:rsidP="00F063EE">
            <w:pPr>
              <w:pStyle w:val="NoSpacing"/>
              <w:rPr>
                <w:rFonts w:cstheme="minorHAnsi"/>
                <w:sz w:val="20"/>
                <w:szCs w:val="20"/>
              </w:rPr>
            </w:pPr>
            <w:r w:rsidRPr="00487B82">
              <w:rPr>
                <w:rFonts w:cstheme="minorHAnsi"/>
                <w:sz w:val="20"/>
                <w:szCs w:val="20"/>
              </w:rPr>
              <w:t>Group 6:</w:t>
            </w:r>
          </w:p>
        </w:tc>
        <w:tc>
          <w:tcPr>
            <w:tcW w:w="1530" w:type="dxa"/>
          </w:tcPr>
          <w:p w14:paraId="2056B0AE" w14:textId="77777777" w:rsidR="00351BE1" w:rsidRPr="00487B82" w:rsidRDefault="00351BE1" w:rsidP="00F063EE">
            <w:pPr>
              <w:pStyle w:val="NoSpacing"/>
              <w:rPr>
                <w:rFonts w:cstheme="minorHAnsi"/>
                <w:sz w:val="20"/>
                <w:szCs w:val="20"/>
              </w:rPr>
            </w:pPr>
          </w:p>
        </w:tc>
        <w:tc>
          <w:tcPr>
            <w:tcW w:w="1530" w:type="dxa"/>
          </w:tcPr>
          <w:p w14:paraId="38C4D7A8" w14:textId="77777777" w:rsidR="00351BE1" w:rsidRPr="00487B82" w:rsidRDefault="00351BE1" w:rsidP="00F063EE">
            <w:pPr>
              <w:pStyle w:val="NoSpacing"/>
              <w:rPr>
                <w:rFonts w:cstheme="minorHAnsi"/>
                <w:sz w:val="20"/>
                <w:szCs w:val="20"/>
              </w:rPr>
            </w:pPr>
          </w:p>
        </w:tc>
      </w:tr>
      <w:tr w:rsidR="00351BE1" w:rsidRPr="00487B82" w14:paraId="43DE7399" w14:textId="77777777" w:rsidTr="00712036">
        <w:trPr>
          <w:cantSplit/>
          <w:tblHeader/>
        </w:trPr>
        <w:tc>
          <w:tcPr>
            <w:tcW w:w="625" w:type="dxa"/>
            <w:shd w:val="clear" w:color="auto" w:fill="D8D8D8" w:themeFill="background2"/>
          </w:tcPr>
          <w:p w14:paraId="697DECF3" w14:textId="2A6DF63F" w:rsidR="00351BE1" w:rsidRPr="00487B82" w:rsidRDefault="00351BE1" w:rsidP="00F063EE">
            <w:pPr>
              <w:pStyle w:val="NoSpacing"/>
              <w:rPr>
                <w:rFonts w:cstheme="minorHAnsi"/>
                <w:sz w:val="20"/>
                <w:szCs w:val="20"/>
              </w:rPr>
            </w:pPr>
            <w:r w:rsidRPr="00487B82">
              <w:rPr>
                <w:rFonts w:cstheme="minorHAnsi"/>
                <w:sz w:val="20"/>
                <w:szCs w:val="20"/>
              </w:rPr>
              <w:t>10</w:t>
            </w:r>
          </w:p>
        </w:tc>
        <w:tc>
          <w:tcPr>
            <w:tcW w:w="3420" w:type="dxa"/>
            <w:shd w:val="clear" w:color="auto" w:fill="D8D8D8" w:themeFill="background2"/>
          </w:tcPr>
          <w:p w14:paraId="70EAE446" w14:textId="6B6F563A" w:rsidR="00351BE1" w:rsidRPr="00487B82" w:rsidRDefault="00351BE1" w:rsidP="00F063EE">
            <w:pPr>
              <w:pStyle w:val="NoSpacing"/>
              <w:rPr>
                <w:rFonts w:cstheme="minorHAnsi"/>
                <w:sz w:val="20"/>
                <w:szCs w:val="20"/>
              </w:rPr>
            </w:pPr>
            <w:r w:rsidRPr="00487B82">
              <w:rPr>
                <w:rFonts w:cstheme="minorHAnsi"/>
                <w:sz w:val="20"/>
                <w:szCs w:val="20"/>
              </w:rPr>
              <w:t>Major Racial and Ethnic Groups (ESEA)</w:t>
            </w:r>
          </w:p>
        </w:tc>
        <w:tc>
          <w:tcPr>
            <w:tcW w:w="2700" w:type="dxa"/>
            <w:shd w:val="clear" w:color="auto" w:fill="D8D8D8" w:themeFill="background2"/>
          </w:tcPr>
          <w:p w14:paraId="1EF82655" w14:textId="540AFA7A" w:rsidR="00351BE1" w:rsidRPr="00487B82" w:rsidRDefault="00351BE1" w:rsidP="00F063EE">
            <w:pPr>
              <w:pStyle w:val="NoSpacing"/>
              <w:rPr>
                <w:rFonts w:cstheme="minorHAnsi"/>
                <w:sz w:val="20"/>
                <w:szCs w:val="20"/>
              </w:rPr>
            </w:pPr>
            <w:r w:rsidRPr="00487B82">
              <w:rPr>
                <w:rFonts w:cstheme="minorHAnsi"/>
                <w:sz w:val="20"/>
                <w:szCs w:val="20"/>
              </w:rPr>
              <w:t>Group 7:</w:t>
            </w:r>
          </w:p>
        </w:tc>
        <w:tc>
          <w:tcPr>
            <w:tcW w:w="1530" w:type="dxa"/>
          </w:tcPr>
          <w:p w14:paraId="30E34E9E" w14:textId="77777777" w:rsidR="00351BE1" w:rsidRPr="00487B82" w:rsidRDefault="00351BE1" w:rsidP="00F063EE">
            <w:pPr>
              <w:pStyle w:val="NoSpacing"/>
              <w:rPr>
                <w:rFonts w:cstheme="minorHAnsi"/>
                <w:sz w:val="20"/>
                <w:szCs w:val="20"/>
              </w:rPr>
            </w:pPr>
          </w:p>
        </w:tc>
        <w:tc>
          <w:tcPr>
            <w:tcW w:w="1530" w:type="dxa"/>
          </w:tcPr>
          <w:p w14:paraId="1B4BBEAB" w14:textId="77777777" w:rsidR="00351BE1" w:rsidRPr="00487B82" w:rsidRDefault="00351BE1" w:rsidP="00F063EE">
            <w:pPr>
              <w:pStyle w:val="NoSpacing"/>
              <w:rPr>
                <w:rFonts w:cstheme="minorHAnsi"/>
                <w:sz w:val="20"/>
                <w:szCs w:val="20"/>
              </w:rPr>
            </w:pPr>
          </w:p>
        </w:tc>
      </w:tr>
      <w:tr w:rsidR="00351BE1" w:rsidRPr="00487B82" w14:paraId="7653EACB" w14:textId="77777777" w:rsidTr="00712036">
        <w:trPr>
          <w:cantSplit/>
          <w:tblHeader/>
        </w:trPr>
        <w:tc>
          <w:tcPr>
            <w:tcW w:w="625" w:type="dxa"/>
            <w:shd w:val="clear" w:color="auto" w:fill="D8D8D8" w:themeFill="background2"/>
          </w:tcPr>
          <w:p w14:paraId="42F38DC9" w14:textId="4754BA38" w:rsidR="00351BE1" w:rsidRPr="00487B82" w:rsidRDefault="00351BE1" w:rsidP="00F063EE">
            <w:pPr>
              <w:pStyle w:val="NoSpacing"/>
              <w:rPr>
                <w:rFonts w:cstheme="minorHAnsi"/>
                <w:sz w:val="20"/>
                <w:szCs w:val="20"/>
              </w:rPr>
            </w:pPr>
            <w:r w:rsidRPr="00487B82">
              <w:rPr>
                <w:rFonts w:cstheme="minorHAnsi"/>
                <w:sz w:val="20"/>
                <w:szCs w:val="20"/>
              </w:rPr>
              <w:t>11</w:t>
            </w:r>
          </w:p>
        </w:tc>
        <w:tc>
          <w:tcPr>
            <w:tcW w:w="3420" w:type="dxa"/>
            <w:shd w:val="clear" w:color="auto" w:fill="D8D8D8" w:themeFill="background2"/>
          </w:tcPr>
          <w:p w14:paraId="634D0D0B" w14:textId="2B64AE51" w:rsidR="00351BE1" w:rsidRPr="00487B82" w:rsidRDefault="00351BE1" w:rsidP="00F063EE">
            <w:pPr>
              <w:pStyle w:val="NoSpacing"/>
              <w:rPr>
                <w:rFonts w:cstheme="minorHAnsi"/>
                <w:sz w:val="20"/>
                <w:szCs w:val="20"/>
              </w:rPr>
            </w:pPr>
            <w:r w:rsidRPr="00487B82">
              <w:rPr>
                <w:rFonts w:cstheme="minorHAnsi"/>
                <w:sz w:val="20"/>
                <w:szCs w:val="20"/>
              </w:rPr>
              <w:t>Special Populations</w:t>
            </w:r>
            <w:r w:rsidR="00933DB5" w:rsidRPr="00487B82">
              <w:rPr>
                <w:rFonts w:cstheme="minorHAnsi"/>
                <w:sz w:val="20"/>
                <w:szCs w:val="20"/>
              </w:rPr>
              <w:t xml:space="preserve"> (Section 3(48) of Perkins V and ESEA)</w:t>
            </w:r>
          </w:p>
        </w:tc>
        <w:tc>
          <w:tcPr>
            <w:tcW w:w="2700" w:type="dxa"/>
            <w:shd w:val="clear" w:color="auto" w:fill="D8D8D8" w:themeFill="background2"/>
          </w:tcPr>
          <w:p w14:paraId="14932247" w14:textId="42C6CE5E" w:rsidR="00351BE1" w:rsidRPr="00487B82" w:rsidRDefault="00351BE1" w:rsidP="00F063EE">
            <w:pPr>
              <w:pStyle w:val="NoSpacing"/>
              <w:rPr>
                <w:rFonts w:cstheme="minorHAnsi"/>
                <w:sz w:val="20"/>
                <w:szCs w:val="20"/>
              </w:rPr>
            </w:pPr>
            <w:r w:rsidRPr="00487B82">
              <w:rPr>
                <w:rFonts w:cstheme="minorHAnsi"/>
                <w:sz w:val="20"/>
                <w:szCs w:val="20"/>
              </w:rPr>
              <w:t>Individuals with Disabilities</w:t>
            </w:r>
          </w:p>
        </w:tc>
        <w:tc>
          <w:tcPr>
            <w:tcW w:w="1530" w:type="dxa"/>
          </w:tcPr>
          <w:p w14:paraId="6B96B17E" w14:textId="77777777" w:rsidR="00351BE1" w:rsidRPr="00487B82" w:rsidRDefault="00351BE1" w:rsidP="00F063EE">
            <w:pPr>
              <w:pStyle w:val="NoSpacing"/>
              <w:rPr>
                <w:rFonts w:cstheme="minorHAnsi"/>
                <w:sz w:val="20"/>
                <w:szCs w:val="20"/>
              </w:rPr>
            </w:pPr>
          </w:p>
        </w:tc>
        <w:tc>
          <w:tcPr>
            <w:tcW w:w="1530" w:type="dxa"/>
          </w:tcPr>
          <w:p w14:paraId="0F24155B" w14:textId="77777777" w:rsidR="00351BE1" w:rsidRPr="00487B82" w:rsidRDefault="00351BE1" w:rsidP="00F063EE">
            <w:pPr>
              <w:pStyle w:val="NoSpacing"/>
              <w:rPr>
                <w:rFonts w:cstheme="minorHAnsi"/>
                <w:sz w:val="20"/>
                <w:szCs w:val="20"/>
              </w:rPr>
            </w:pPr>
          </w:p>
        </w:tc>
      </w:tr>
      <w:tr w:rsidR="00351BE1" w:rsidRPr="00487B82" w14:paraId="07164CBF" w14:textId="77777777" w:rsidTr="00712036">
        <w:trPr>
          <w:cantSplit/>
          <w:tblHeader/>
        </w:trPr>
        <w:tc>
          <w:tcPr>
            <w:tcW w:w="625" w:type="dxa"/>
            <w:shd w:val="clear" w:color="auto" w:fill="D8D8D8" w:themeFill="background2"/>
          </w:tcPr>
          <w:p w14:paraId="0C636A6E" w14:textId="7007F386" w:rsidR="00351BE1" w:rsidRPr="00487B82" w:rsidRDefault="00351BE1" w:rsidP="00F063EE">
            <w:pPr>
              <w:pStyle w:val="NoSpacing"/>
              <w:rPr>
                <w:rFonts w:cstheme="minorHAnsi"/>
                <w:sz w:val="20"/>
                <w:szCs w:val="20"/>
              </w:rPr>
            </w:pPr>
            <w:r w:rsidRPr="00487B82">
              <w:rPr>
                <w:rFonts w:cstheme="minorHAnsi"/>
                <w:sz w:val="20"/>
                <w:szCs w:val="20"/>
              </w:rPr>
              <w:t>12</w:t>
            </w:r>
          </w:p>
        </w:tc>
        <w:tc>
          <w:tcPr>
            <w:tcW w:w="3420" w:type="dxa"/>
            <w:shd w:val="clear" w:color="auto" w:fill="D8D8D8" w:themeFill="background2"/>
          </w:tcPr>
          <w:p w14:paraId="279099B1" w14:textId="2222460D" w:rsidR="00351BE1" w:rsidRPr="00487B82" w:rsidRDefault="00933DB5" w:rsidP="00F063EE">
            <w:pPr>
              <w:pStyle w:val="NoSpacing"/>
              <w:rPr>
                <w:rFonts w:cstheme="minorHAnsi"/>
                <w:sz w:val="20"/>
                <w:szCs w:val="20"/>
              </w:rPr>
            </w:pPr>
            <w:r w:rsidRPr="00487B82">
              <w:rPr>
                <w:rFonts w:cstheme="minorHAnsi"/>
                <w:sz w:val="20"/>
                <w:szCs w:val="20"/>
              </w:rPr>
              <w:t>Special Populations (Section 3(48) of Perkins V and ESEA)</w:t>
            </w:r>
          </w:p>
        </w:tc>
        <w:tc>
          <w:tcPr>
            <w:tcW w:w="2700" w:type="dxa"/>
            <w:shd w:val="clear" w:color="auto" w:fill="D8D8D8" w:themeFill="background2"/>
          </w:tcPr>
          <w:p w14:paraId="5CF6BB07" w14:textId="681D6C6C" w:rsidR="00351BE1" w:rsidRPr="00487B82" w:rsidRDefault="00933DB5" w:rsidP="00F063EE">
            <w:pPr>
              <w:pStyle w:val="NoSpacing"/>
              <w:rPr>
                <w:rFonts w:cstheme="minorHAnsi"/>
                <w:sz w:val="20"/>
                <w:szCs w:val="20"/>
              </w:rPr>
            </w:pPr>
            <w:r w:rsidRPr="00487B82">
              <w:rPr>
                <w:rFonts w:cstheme="minorHAnsi"/>
                <w:sz w:val="20"/>
                <w:szCs w:val="20"/>
              </w:rPr>
              <w:t>Individuals from Economically Disadvantaged Families</w:t>
            </w:r>
          </w:p>
        </w:tc>
        <w:tc>
          <w:tcPr>
            <w:tcW w:w="1530" w:type="dxa"/>
          </w:tcPr>
          <w:p w14:paraId="0071D6CF" w14:textId="77777777" w:rsidR="00351BE1" w:rsidRPr="00487B82" w:rsidRDefault="00351BE1" w:rsidP="00F063EE">
            <w:pPr>
              <w:pStyle w:val="NoSpacing"/>
              <w:rPr>
                <w:rFonts w:cstheme="minorHAnsi"/>
                <w:sz w:val="20"/>
                <w:szCs w:val="20"/>
              </w:rPr>
            </w:pPr>
          </w:p>
        </w:tc>
        <w:tc>
          <w:tcPr>
            <w:tcW w:w="1530" w:type="dxa"/>
          </w:tcPr>
          <w:p w14:paraId="2A4A7FD1" w14:textId="77777777" w:rsidR="00351BE1" w:rsidRPr="00487B82" w:rsidRDefault="00351BE1" w:rsidP="00F063EE">
            <w:pPr>
              <w:pStyle w:val="NoSpacing"/>
              <w:rPr>
                <w:rFonts w:cstheme="minorHAnsi"/>
                <w:sz w:val="20"/>
                <w:szCs w:val="20"/>
              </w:rPr>
            </w:pPr>
          </w:p>
        </w:tc>
      </w:tr>
      <w:tr w:rsidR="00351BE1" w:rsidRPr="00487B82" w14:paraId="29DE1A12" w14:textId="77777777" w:rsidTr="00712036">
        <w:trPr>
          <w:cantSplit/>
          <w:tblHeader/>
        </w:trPr>
        <w:tc>
          <w:tcPr>
            <w:tcW w:w="625" w:type="dxa"/>
            <w:shd w:val="clear" w:color="auto" w:fill="D8D8D8" w:themeFill="background2"/>
          </w:tcPr>
          <w:p w14:paraId="7D8AF5DD" w14:textId="010C1C10" w:rsidR="00351BE1" w:rsidRPr="00487B82" w:rsidRDefault="00351BE1" w:rsidP="00F063EE">
            <w:pPr>
              <w:pStyle w:val="NoSpacing"/>
              <w:rPr>
                <w:rFonts w:cstheme="minorHAnsi"/>
                <w:sz w:val="20"/>
                <w:szCs w:val="20"/>
              </w:rPr>
            </w:pPr>
            <w:r w:rsidRPr="00487B82">
              <w:rPr>
                <w:rFonts w:cstheme="minorHAnsi"/>
                <w:sz w:val="20"/>
                <w:szCs w:val="20"/>
              </w:rPr>
              <w:t>13</w:t>
            </w:r>
          </w:p>
        </w:tc>
        <w:tc>
          <w:tcPr>
            <w:tcW w:w="3420" w:type="dxa"/>
            <w:shd w:val="clear" w:color="auto" w:fill="D8D8D8" w:themeFill="background2"/>
          </w:tcPr>
          <w:p w14:paraId="488D7E37" w14:textId="7253C6AB" w:rsidR="00351BE1" w:rsidRPr="00487B82" w:rsidRDefault="00933DB5" w:rsidP="00F063EE">
            <w:pPr>
              <w:pStyle w:val="NoSpacing"/>
              <w:rPr>
                <w:rFonts w:cstheme="minorHAnsi"/>
                <w:sz w:val="20"/>
                <w:szCs w:val="20"/>
              </w:rPr>
            </w:pPr>
            <w:r w:rsidRPr="00487B82">
              <w:rPr>
                <w:rFonts w:cstheme="minorHAnsi"/>
                <w:sz w:val="20"/>
                <w:szCs w:val="20"/>
              </w:rPr>
              <w:t>Special Populations (Section 3(48) of Perkins V and ESEA)</w:t>
            </w:r>
          </w:p>
        </w:tc>
        <w:tc>
          <w:tcPr>
            <w:tcW w:w="2700" w:type="dxa"/>
            <w:shd w:val="clear" w:color="auto" w:fill="D8D8D8" w:themeFill="background2"/>
          </w:tcPr>
          <w:p w14:paraId="570729DD" w14:textId="098AA603" w:rsidR="00351BE1" w:rsidRPr="00487B82" w:rsidRDefault="00933DB5" w:rsidP="00F063EE">
            <w:pPr>
              <w:pStyle w:val="NoSpacing"/>
              <w:rPr>
                <w:rFonts w:cstheme="minorHAnsi"/>
                <w:sz w:val="20"/>
                <w:szCs w:val="20"/>
              </w:rPr>
            </w:pPr>
            <w:r w:rsidRPr="00487B82">
              <w:rPr>
                <w:rFonts w:cstheme="minorHAnsi"/>
                <w:sz w:val="20"/>
                <w:szCs w:val="20"/>
              </w:rPr>
              <w:t>Individuals Preparing for Non-traditional Fields</w:t>
            </w:r>
          </w:p>
        </w:tc>
        <w:tc>
          <w:tcPr>
            <w:tcW w:w="1530" w:type="dxa"/>
          </w:tcPr>
          <w:p w14:paraId="48DDEE35" w14:textId="77777777" w:rsidR="00351BE1" w:rsidRPr="00487B82" w:rsidRDefault="00351BE1" w:rsidP="00F063EE">
            <w:pPr>
              <w:pStyle w:val="NoSpacing"/>
              <w:rPr>
                <w:rFonts w:cstheme="minorHAnsi"/>
                <w:sz w:val="20"/>
                <w:szCs w:val="20"/>
              </w:rPr>
            </w:pPr>
          </w:p>
        </w:tc>
        <w:tc>
          <w:tcPr>
            <w:tcW w:w="1530" w:type="dxa"/>
          </w:tcPr>
          <w:p w14:paraId="050848D1" w14:textId="77777777" w:rsidR="00351BE1" w:rsidRPr="00487B82" w:rsidRDefault="00351BE1" w:rsidP="00F063EE">
            <w:pPr>
              <w:pStyle w:val="NoSpacing"/>
              <w:rPr>
                <w:rFonts w:cstheme="minorHAnsi"/>
                <w:sz w:val="20"/>
                <w:szCs w:val="20"/>
              </w:rPr>
            </w:pPr>
          </w:p>
        </w:tc>
      </w:tr>
      <w:tr w:rsidR="00351BE1" w:rsidRPr="00487B82" w14:paraId="67851B33" w14:textId="77777777" w:rsidTr="00712036">
        <w:trPr>
          <w:cantSplit/>
          <w:tblHeader/>
        </w:trPr>
        <w:tc>
          <w:tcPr>
            <w:tcW w:w="625" w:type="dxa"/>
            <w:shd w:val="clear" w:color="auto" w:fill="D8D8D8" w:themeFill="background2"/>
          </w:tcPr>
          <w:p w14:paraId="555BF33D" w14:textId="52F10B25" w:rsidR="00351BE1" w:rsidRPr="00487B82" w:rsidRDefault="00351BE1" w:rsidP="00F063EE">
            <w:pPr>
              <w:pStyle w:val="NoSpacing"/>
              <w:rPr>
                <w:rFonts w:cstheme="minorHAnsi"/>
                <w:sz w:val="20"/>
                <w:szCs w:val="20"/>
              </w:rPr>
            </w:pPr>
            <w:r w:rsidRPr="00487B82">
              <w:rPr>
                <w:rFonts w:cstheme="minorHAnsi"/>
                <w:sz w:val="20"/>
                <w:szCs w:val="20"/>
              </w:rPr>
              <w:t>14</w:t>
            </w:r>
          </w:p>
        </w:tc>
        <w:tc>
          <w:tcPr>
            <w:tcW w:w="3420" w:type="dxa"/>
            <w:shd w:val="clear" w:color="auto" w:fill="D8D8D8" w:themeFill="background2"/>
          </w:tcPr>
          <w:p w14:paraId="046E7B2B" w14:textId="097FC738" w:rsidR="00351BE1" w:rsidRPr="00487B82" w:rsidRDefault="00933DB5" w:rsidP="00F063EE">
            <w:pPr>
              <w:pStyle w:val="NoSpacing"/>
              <w:rPr>
                <w:rFonts w:cstheme="minorHAnsi"/>
                <w:sz w:val="20"/>
                <w:szCs w:val="20"/>
              </w:rPr>
            </w:pPr>
            <w:r w:rsidRPr="00487B82">
              <w:rPr>
                <w:rFonts w:cstheme="minorHAnsi"/>
                <w:sz w:val="20"/>
                <w:szCs w:val="20"/>
              </w:rPr>
              <w:t>Special Populations (Section 3(48) of Perkins V and ESEA)</w:t>
            </w:r>
          </w:p>
        </w:tc>
        <w:tc>
          <w:tcPr>
            <w:tcW w:w="2700" w:type="dxa"/>
            <w:shd w:val="clear" w:color="auto" w:fill="D8D8D8" w:themeFill="background2"/>
          </w:tcPr>
          <w:p w14:paraId="438F533C" w14:textId="21497B29" w:rsidR="00351BE1" w:rsidRPr="00487B82" w:rsidRDefault="00933DB5" w:rsidP="00F063EE">
            <w:pPr>
              <w:pStyle w:val="NoSpacing"/>
              <w:rPr>
                <w:rFonts w:cstheme="minorHAnsi"/>
                <w:sz w:val="20"/>
                <w:szCs w:val="20"/>
              </w:rPr>
            </w:pPr>
            <w:r w:rsidRPr="00487B82">
              <w:rPr>
                <w:rFonts w:cstheme="minorHAnsi"/>
                <w:sz w:val="20"/>
                <w:szCs w:val="20"/>
              </w:rPr>
              <w:t>Single Parents</w:t>
            </w:r>
          </w:p>
        </w:tc>
        <w:tc>
          <w:tcPr>
            <w:tcW w:w="1530" w:type="dxa"/>
          </w:tcPr>
          <w:p w14:paraId="6C790A19" w14:textId="77777777" w:rsidR="00351BE1" w:rsidRPr="00487B82" w:rsidRDefault="00351BE1" w:rsidP="00F063EE">
            <w:pPr>
              <w:pStyle w:val="NoSpacing"/>
              <w:rPr>
                <w:rFonts w:cstheme="minorHAnsi"/>
                <w:sz w:val="20"/>
                <w:szCs w:val="20"/>
              </w:rPr>
            </w:pPr>
          </w:p>
        </w:tc>
        <w:tc>
          <w:tcPr>
            <w:tcW w:w="1530" w:type="dxa"/>
          </w:tcPr>
          <w:p w14:paraId="7A855119" w14:textId="77777777" w:rsidR="00351BE1" w:rsidRPr="00487B82" w:rsidRDefault="00351BE1" w:rsidP="00F063EE">
            <w:pPr>
              <w:pStyle w:val="NoSpacing"/>
              <w:rPr>
                <w:rFonts w:cstheme="minorHAnsi"/>
                <w:sz w:val="20"/>
                <w:szCs w:val="20"/>
              </w:rPr>
            </w:pPr>
          </w:p>
        </w:tc>
      </w:tr>
      <w:tr w:rsidR="00351BE1" w:rsidRPr="00487B82" w14:paraId="0AE3A512" w14:textId="77777777" w:rsidTr="00712036">
        <w:trPr>
          <w:cantSplit/>
          <w:tblHeader/>
        </w:trPr>
        <w:tc>
          <w:tcPr>
            <w:tcW w:w="625" w:type="dxa"/>
            <w:shd w:val="clear" w:color="auto" w:fill="D8D8D8" w:themeFill="background2"/>
          </w:tcPr>
          <w:p w14:paraId="78715BC0" w14:textId="748C96AE" w:rsidR="00351BE1" w:rsidRPr="00487B82" w:rsidRDefault="00351BE1" w:rsidP="00F063EE">
            <w:pPr>
              <w:pStyle w:val="NoSpacing"/>
              <w:rPr>
                <w:rFonts w:cstheme="minorHAnsi"/>
                <w:sz w:val="20"/>
                <w:szCs w:val="20"/>
              </w:rPr>
            </w:pPr>
            <w:r w:rsidRPr="00487B82">
              <w:rPr>
                <w:rFonts w:cstheme="minorHAnsi"/>
                <w:sz w:val="20"/>
                <w:szCs w:val="20"/>
              </w:rPr>
              <w:t>15</w:t>
            </w:r>
          </w:p>
        </w:tc>
        <w:tc>
          <w:tcPr>
            <w:tcW w:w="3420" w:type="dxa"/>
            <w:shd w:val="clear" w:color="auto" w:fill="D8D8D8" w:themeFill="background2"/>
          </w:tcPr>
          <w:p w14:paraId="1A5E05C1" w14:textId="562D9317" w:rsidR="00351BE1" w:rsidRPr="00487B82" w:rsidRDefault="00933DB5" w:rsidP="00F063EE">
            <w:pPr>
              <w:pStyle w:val="NoSpacing"/>
              <w:rPr>
                <w:rFonts w:cstheme="minorHAnsi"/>
                <w:sz w:val="20"/>
                <w:szCs w:val="20"/>
              </w:rPr>
            </w:pPr>
            <w:r w:rsidRPr="00487B82">
              <w:rPr>
                <w:rFonts w:cstheme="minorHAnsi"/>
                <w:sz w:val="20"/>
                <w:szCs w:val="20"/>
              </w:rPr>
              <w:t>Special Populations (Section 3(48) of Perkins V and ESEA)</w:t>
            </w:r>
          </w:p>
        </w:tc>
        <w:tc>
          <w:tcPr>
            <w:tcW w:w="2700" w:type="dxa"/>
            <w:shd w:val="clear" w:color="auto" w:fill="D8D8D8" w:themeFill="background2"/>
          </w:tcPr>
          <w:p w14:paraId="2FD9C7FE" w14:textId="26CFA109" w:rsidR="00351BE1" w:rsidRPr="00487B82" w:rsidRDefault="00933DB5" w:rsidP="00F063EE">
            <w:pPr>
              <w:pStyle w:val="NoSpacing"/>
              <w:rPr>
                <w:rFonts w:cstheme="minorHAnsi"/>
                <w:sz w:val="20"/>
                <w:szCs w:val="20"/>
              </w:rPr>
            </w:pPr>
            <w:r w:rsidRPr="00487B82">
              <w:rPr>
                <w:rFonts w:cstheme="minorHAnsi"/>
                <w:sz w:val="20"/>
                <w:szCs w:val="20"/>
              </w:rPr>
              <w:t>Out of Workforce Individuals</w:t>
            </w:r>
          </w:p>
        </w:tc>
        <w:tc>
          <w:tcPr>
            <w:tcW w:w="1530" w:type="dxa"/>
          </w:tcPr>
          <w:p w14:paraId="50DA1CD6" w14:textId="77777777" w:rsidR="00351BE1" w:rsidRPr="00487B82" w:rsidRDefault="00351BE1" w:rsidP="00F063EE">
            <w:pPr>
              <w:pStyle w:val="NoSpacing"/>
              <w:rPr>
                <w:rFonts w:cstheme="minorHAnsi"/>
                <w:sz w:val="20"/>
                <w:szCs w:val="20"/>
              </w:rPr>
            </w:pPr>
          </w:p>
        </w:tc>
        <w:tc>
          <w:tcPr>
            <w:tcW w:w="1530" w:type="dxa"/>
          </w:tcPr>
          <w:p w14:paraId="5A91151B" w14:textId="77777777" w:rsidR="00351BE1" w:rsidRPr="00487B82" w:rsidRDefault="00351BE1" w:rsidP="00F063EE">
            <w:pPr>
              <w:pStyle w:val="NoSpacing"/>
              <w:rPr>
                <w:rFonts w:cstheme="minorHAnsi"/>
                <w:sz w:val="20"/>
                <w:szCs w:val="20"/>
              </w:rPr>
            </w:pPr>
          </w:p>
        </w:tc>
      </w:tr>
      <w:tr w:rsidR="00351BE1" w:rsidRPr="00487B82" w14:paraId="05E96072" w14:textId="77777777" w:rsidTr="00712036">
        <w:trPr>
          <w:cantSplit/>
          <w:tblHeader/>
        </w:trPr>
        <w:tc>
          <w:tcPr>
            <w:tcW w:w="625" w:type="dxa"/>
            <w:shd w:val="clear" w:color="auto" w:fill="D8D8D8" w:themeFill="background2"/>
          </w:tcPr>
          <w:p w14:paraId="5A406B78" w14:textId="1176A79B" w:rsidR="00351BE1" w:rsidRPr="00487B82" w:rsidRDefault="00351BE1" w:rsidP="00F063EE">
            <w:pPr>
              <w:pStyle w:val="NoSpacing"/>
              <w:rPr>
                <w:rFonts w:cstheme="minorHAnsi"/>
                <w:sz w:val="20"/>
                <w:szCs w:val="20"/>
              </w:rPr>
            </w:pPr>
            <w:r w:rsidRPr="00487B82">
              <w:rPr>
                <w:rFonts w:cstheme="minorHAnsi"/>
                <w:sz w:val="20"/>
                <w:szCs w:val="20"/>
              </w:rPr>
              <w:t>16</w:t>
            </w:r>
          </w:p>
        </w:tc>
        <w:tc>
          <w:tcPr>
            <w:tcW w:w="3420" w:type="dxa"/>
            <w:shd w:val="clear" w:color="auto" w:fill="D8D8D8" w:themeFill="background2"/>
          </w:tcPr>
          <w:p w14:paraId="02673F9D" w14:textId="2D70C88D" w:rsidR="00351BE1" w:rsidRPr="00487B82" w:rsidRDefault="00933DB5" w:rsidP="00F063EE">
            <w:pPr>
              <w:pStyle w:val="NoSpacing"/>
              <w:rPr>
                <w:rFonts w:cstheme="minorHAnsi"/>
                <w:sz w:val="20"/>
                <w:szCs w:val="20"/>
              </w:rPr>
            </w:pPr>
            <w:r w:rsidRPr="00487B82">
              <w:rPr>
                <w:rFonts w:cstheme="minorHAnsi"/>
                <w:sz w:val="20"/>
                <w:szCs w:val="20"/>
              </w:rPr>
              <w:t>Special Populations (Section 3(48) of Perkins V and ESEA)</w:t>
            </w:r>
          </w:p>
        </w:tc>
        <w:tc>
          <w:tcPr>
            <w:tcW w:w="2700" w:type="dxa"/>
            <w:shd w:val="clear" w:color="auto" w:fill="D8D8D8" w:themeFill="background2"/>
          </w:tcPr>
          <w:p w14:paraId="7467C2D1" w14:textId="4CAB75D7" w:rsidR="00351BE1" w:rsidRPr="00487B82" w:rsidRDefault="00933DB5" w:rsidP="00F063EE">
            <w:pPr>
              <w:pStyle w:val="NoSpacing"/>
              <w:rPr>
                <w:rFonts w:cstheme="minorHAnsi"/>
                <w:sz w:val="20"/>
                <w:szCs w:val="20"/>
              </w:rPr>
            </w:pPr>
            <w:r w:rsidRPr="00487B82">
              <w:rPr>
                <w:rFonts w:cstheme="minorHAnsi"/>
                <w:sz w:val="20"/>
                <w:szCs w:val="20"/>
              </w:rPr>
              <w:t>English Learners</w:t>
            </w:r>
          </w:p>
        </w:tc>
        <w:tc>
          <w:tcPr>
            <w:tcW w:w="1530" w:type="dxa"/>
          </w:tcPr>
          <w:p w14:paraId="4BA9BF2A" w14:textId="77777777" w:rsidR="00351BE1" w:rsidRPr="00487B82" w:rsidRDefault="00351BE1" w:rsidP="00F063EE">
            <w:pPr>
              <w:pStyle w:val="NoSpacing"/>
              <w:rPr>
                <w:rFonts w:cstheme="minorHAnsi"/>
                <w:sz w:val="20"/>
                <w:szCs w:val="20"/>
              </w:rPr>
            </w:pPr>
          </w:p>
        </w:tc>
        <w:tc>
          <w:tcPr>
            <w:tcW w:w="1530" w:type="dxa"/>
          </w:tcPr>
          <w:p w14:paraId="4A17962F" w14:textId="77777777" w:rsidR="00351BE1" w:rsidRPr="00487B82" w:rsidRDefault="00351BE1" w:rsidP="00F063EE">
            <w:pPr>
              <w:pStyle w:val="NoSpacing"/>
              <w:rPr>
                <w:rFonts w:cstheme="minorHAnsi"/>
                <w:sz w:val="20"/>
                <w:szCs w:val="20"/>
              </w:rPr>
            </w:pPr>
          </w:p>
        </w:tc>
      </w:tr>
      <w:tr w:rsidR="00351BE1" w:rsidRPr="00487B82" w14:paraId="0AF09F99" w14:textId="77777777" w:rsidTr="00712036">
        <w:trPr>
          <w:cantSplit/>
          <w:tblHeader/>
        </w:trPr>
        <w:tc>
          <w:tcPr>
            <w:tcW w:w="625" w:type="dxa"/>
            <w:shd w:val="clear" w:color="auto" w:fill="D8D8D8" w:themeFill="background2"/>
          </w:tcPr>
          <w:p w14:paraId="6525A0F2" w14:textId="355E62BE" w:rsidR="00351BE1" w:rsidRPr="00487B82" w:rsidRDefault="00351BE1" w:rsidP="00F063EE">
            <w:pPr>
              <w:pStyle w:val="NoSpacing"/>
              <w:rPr>
                <w:rFonts w:cstheme="minorHAnsi"/>
                <w:sz w:val="20"/>
                <w:szCs w:val="20"/>
              </w:rPr>
            </w:pPr>
            <w:r w:rsidRPr="00487B82">
              <w:rPr>
                <w:rFonts w:cstheme="minorHAnsi"/>
                <w:sz w:val="20"/>
                <w:szCs w:val="20"/>
              </w:rPr>
              <w:t>17</w:t>
            </w:r>
          </w:p>
        </w:tc>
        <w:tc>
          <w:tcPr>
            <w:tcW w:w="3420" w:type="dxa"/>
            <w:shd w:val="clear" w:color="auto" w:fill="D8D8D8" w:themeFill="background2"/>
          </w:tcPr>
          <w:p w14:paraId="7561FD4C" w14:textId="77777777" w:rsidR="00351BE1" w:rsidRPr="00487B82" w:rsidRDefault="00933DB5" w:rsidP="00F063EE">
            <w:pPr>
              <w:pStyle w:val="NoSpacing"/>
              <w:rPr>
                <w:rFonts w:cstheme="minorHAnsi"/>
                <w:sz w:val="20"/>
                <w:szCs w:val="20"/>
              </w:rPr>
            </w:pPr>
            <w:r w:rsidRPr="00487B82">
              <w:rPr>
                <w:rFonts w:cstheme="minorHAnsi"/>
                <w:sz w:val="20"/>
                <w:szCs w:val="20"/>
              </w:rPr>
              <w:t>Special Populations (Section 3(48) of Perkins V and ESEA)</w:t>
            </w:r>
          </w:p>
        </w:tc>
        <w:tc>
          <w:tcPr>
            <w:tcW w:w="2700" w:type="dxa"/>
            <w:shd w:val="clear" w:color="auto" w:fill="D8D8D8" w:themeFill="background2"/>
          </w:tcPr>
          <w:p w14:paraId="6F9C5235" w14:textId="267A1E43" w:rsidR="00351BE1" w:rsidRPr="00487B82" w:rsidRDefault="00933DB5" w:rsidP="00F063EE">
            <w:pPr>
              <w:pStyle w:val="NoSpacing"/>
              <w:rPr>
                <w:rFonts w:cstheme="minorHAnsi"/>
                <w:sz w:val="20"/>
                <w:szCs w:val="20"/>
              </w:rPr>
            </w:pPr>
            <w:r w:rsidRPr="00487B82">
              <w:rPr>
                <w:rFonts w:cstheme="minorHAnsi"/>
                <w:sz w:val="20"/>
                <w:szCs w:val="20"/>
              </w:rPr>
              <w:t>Homeless Individuals</w:t>
            </w:r>
          </w:p>
        </w:tc>
        <w:tc>
          <w:tcPr>
            <w:tcW w:w="1530" w:type="dxa"/>
          </w:tcPr>
          <w:p w14:paraId="5B0AA37A" w14:textId="77777777" w:rsidR="00351BE1" w:rsidRPr="00487B82" w:rsidRDefault="00351BE1" w:rsidP="00F063EE">
            <w:pPr>
              <w:pStyle w:val="NoSpacing"/>
              <w:rPr>
                <w:rFonts w:cstheme="minorHAnsi"/>
                <w:sz w:val="20"/>
                <w:szCs w:val="20"/>
              </w:rPr>
            </w:pPr>
          </w:p>
        </w:tc>
        <w:tc>
          <w:tcPr>
            <w:tcW w:w="1530" w:type="dxa"/>
          </w:tcPr>
          <w:p w14:paraId="422E72A3" w14:textId="77777777" w:rsidR="00351BE1" w:rsidRPr="00487B82" w:rsidRDefault="00351BE1" w:rsidP="00F063EE">
            <w:pPr>
              <w:pStyle w:val="NoSpacing"/>
              <w:rPr>
                <w:rFonts w:cstheme="minorHAnsi"/>
                <w:sz w:val="20"/>
                <w:szCs w:val="20"/>
              </w:rPr>
            </w:pPr>
          </w:p>
        </w:tc>
      </w:tr>
      <w:tr w:rsidR="00351BE1" w:rsidRPr="00487B82" w14:paraId="40A741C4" w14:textId="77777777" w:rsidTr="00712036">
        <w:trPr>
          <w:cantSplit/>
          <w:tblHeader/>
        </w:trPr>
        <w:tc>
          <w:tcPr>
            <w:tcW w:w="625" w:type="dxa"/>
            <w:shd w:val="clear" w:color="auto" w:fill="D8D8D8" w:themeFill="background2"/>
          </w:tcPr>
          <w:p w14:paraId="4C2775E4" w14:textId="4F16A8DA" w:rsidR="00351BE1" w:rsidRPr="00487B82" w:rsidRDefault="00351BE1" w:rsidP="00F063EE">
            <w:pPr>
              <w:pStyle w:val="NoSpacing"/>
              <w:rPr>
                <w:rFonts w:cstheme="minorHAnsi"/>
                <w:sz w:val="20"/>
                <w:szCs w:val="20"/>
              </w:rPr>
            </w:pPr>
            <w:r w:rsidRPr="00487B82">
              <w:rPr>
                <w:rFonts w:cstheme="minorHAnsi"/>
                <w:sz w:val="20"/>
                <w:szCs w:val="20"/>
              </w:rPr>
              <w:t>18</w:t>
            </w:r>
          </w:p>
        </w:tc>
        <w:tc>
          <w:tcPr>
            <w:tcW w:w="3420" w:type="dxa"/>
            <w:shd w:val="clear" w:color="auto" w:fill="D8D8D8" w:themeFill="background2"/>
          </w:tcPr>
          <w:p w14:paraId="53451DD5" w14:textId="21BF7CAF" w:rsidR="00351BE1" w:rsidRPr="00487B82" w:rsidRDefault="00933DB5" w:rsidP="00F063EE">
            <w:pPr>
              <w:pStyle w:val="NoSpacing"/>
              <w:rPr>
                <w:rFonts w:cstheme="minorHAnsi"/>
                <w:sz w:val="20"/>
                <w:szCs w:val="20"/>
              </w:rPr>
            </w:pPr>
            <w:r w:rsidRPr="00487B82">
              <w:rPr>
                <w:rFonts w:cstheme="minorHAnsi"/>
                <w:sz w:val="20"/>
                <w:szCs w:val="20"/>
              </w:rPr>
              <w:t>Special Populations (Section 3(48) of Perkins V and ESEA)</w:t>
            </w:r>
          </w:p>
        </w:tc>
        <w:tc>
          <w:tcPr>
            <w:tcW w:w="2700" w:type="dxa"/>
            <w:shd w:val="clear" w:color="auto" w:fill="D8D8D8" w:themeFill="background2"/>
          </w:tcPr>
          <w:p w14:paraId="20E28658" w14:textId="1A55761D" w:rsidR="00351BE1" w:rsidRPr="00487B82" w:rsidRDefault="00933DB5" w:rsidP="00F063EE">
            <w:pPr>
              <w:pStyle w:val="NoSpacing"/>
              <w:rPr>
                <w:rFonts w:cstheme="minorHAnsi"/>
                <w:sz w:val="20"/>
                <w:szCs w:val="20"/>
              </w:rPr>
            </w:pPr>
            <w:r w:rsidRPr="00487B82">
              <w:rPr>
                <w:rFonts w:cstheme="minorHAnsi"/>
                <w:sz w:val="20"/>
                <w:szCs w:val="20"/>
              </w:rPr>
              <w:t>Youth in Foster Care</w:t>
            </w:r>
          </w:p>
        </w:tc>
        <w:tc>
          <w:tcPr>
            <w:tcW w:w="1530" w:type="dxa"/>
          </w:tcPr>
          <w:p w14:paraId="2D48A1A1" w14:textId="77777777" w:rsidR="00351BE1" w:rsidRPr="00487B82" w:rsidRDefault="00351BE1" w:rsidP="00F063EE">
            <w:pPr>
              <w:pStyle w:val="NoSpacing"/>
              <w:rPr>
                <w:rFonts w:cstheme="minorHAnsi"/>
                <w:sz w:val="20"/>
                <w:szCs w:val="20"/>
              </w:rPr>
            </w:pPr>
          </w:p>
        </w:tc>
        <w:tc>
          <w:tcPr>
            <w:tcW w:w="1530" w:type="dxa"/>
          </w:tcPr>
          <w:p w14:paraId="566D7827" w14:textId="77777777" w:rsidR="00351BE1" w:rsidRPr="00487B82" w:rsidRDefault="00351BE1" w:rsidP="00F063EE">
            <w:pPr>
              <w:pStyle w:val="NoSpacing"/>
              <w:rPr>
                <w:rFonts w:cstheme="minorHAnsi"/>
                <w:sz w:val="20"/>
                <w:szCs w:val="20"/>
              </w:rPr>
            </w:pPr>
          </w:p>
        </w:tc>
      </w:tr>
      <w:tr w:rsidR="00351BE1" w:rsidRPr="00487B82" w14:paraId="34497AFC" w14:textId="77777777" w:rsidTr="00712036">
        <w:trPr>
          <w:cantSplit/>
          <w:tblHeader/>
        </w:trPr>
        <w:tc>
          <w:tcPr>
            <w:tcW w:w="625" w:type="dxa"/>
            <w:shd w:val="clear" w:color="auto" w:fill="D8D8D8" w:themeFill="background2"/>
          </w:tcPr>
          <w:p w14:paraId="6B92CE9F" w14:textId="6983143F" w:rsidR="00351BE1" w:rsidRPr="00487B82" w:rsidRDefault="00351BE1" w:rsidP="00F063EE">
            <w:pPr>
              <w:pStyle w:val="NoSpacing"/>
              <w:rPr>
                <w:rFonts w:cstheme="minorHAnsi"/>
                <w:sz w:val="20"/>
                <w:szCs w:val="20"/>
              </w:rPr>
            </w:pPr>
            <w:r w:rsidRPr="00487B82">
              <w:rPr>
                <w:rFonts w:cstheme="minorHAnsi"/>
                <w:sz w:val="20"/>
                <w:szCs w:val="20"/>
              </w:rPr>
              <w:t>19</w:t>
            </w:r>
          </w:p>
        </w:tc>
        <w:tc>
          <w:tcPr>
            <w:tcW w:w="3420" w:type="dxa"/>
            <w:shd w:val="clear" w:color="auto" w:fill="D8D8D8" w:themeFill="background2"/>
          </w:tcPr>
          <w:p w14:paraId="2C7F9248" w14:textId="4A1F0EA1" w:rsidR="00351BE1" w:rsidRPr="00487B82" w:rsidRDefault="00933DB5" w:rsidP="00F063EE">
            <w:pPr>
              <w:pStyle w:val="NoSpacing"/>
              <w:rPr>
                <w:rFonts w:cstheme="minorHAnsi"/>
                <w:sz w:val="20"/>
                <w:szCs w:val="20"/>
              </w:rPr>
            </w:pPr>
            <w:r w:rsidRPr="00487B82">
              <w:rPr>
                <w:rFonts w:cstheme="minorHAnsi"/>
                <w:sz w:val="20"/>
                <w:szCs w:val="20"/>
              </w:rPr>
              <w:t>Special Populations (Section 3(48) of Perkins V and ESEA)</w:t>
            </w:r>
          </w:p>
        </w:tc>
        <w:tc>
          <w:tcPr>
            <w:tcW w:w="2700" w:type="dxa"/>
            <w:shd w:val="clear" w:color="auto" w:fill="D8D8D8" w:themeFill="background2"/>
          </w:tcPr>
          <w:p w14:paraId="7A0DA278" w14:textId="185AC8EC" w:rsidR="00351BE1" w:rsidRPr="00487B82" w:rsidRDefault="00933DB5" w:rsidP="00F063EE">
            <w:pPr>
              <w:pStyle w:val="NoSpacing"/>
              <w:rPr>
                <w:rFonts w:cstheme="minorHAnsi"/>
                <w:sz w:val="20"/>
                <w:szCs w:val="20"/>
              </w:rPr>
            </w:pPr>
            <w:r w:rsidRPr="00487B82">
              <w:rPr>
                <w:rFonts w:cstheme="minorHAnsi"/>
                <w:sz w:val="20"/>
                <w:szCs w:val="20"/>
              </w:rPr>
              <w:t>Youth with Parent in Active Military</w:t>
            </w:r>
          </w:p>
        </w:tc>
        <w:tc>
          <w:tcPr>
            <w:tcW w:w="1530" w:type="dxa"/>
          </w:tcPr>
          <w:p w14:paraId="781EC768" w14:textId="77777777" w:rsidR="00351BE1" w:rsidRPr="00487B82" w:rsidRDefault="00351BE1" w:rsidP="00F063EE">
            <w:pPr>
              <w:pStyle w:val="NoSpacing"/>
              <w:rPr>
                <w:rFonts w:cstheme="minorHAnsi"/>
                <w:sz w:val="20"/>
                <w:szCs w:val="20"/>
              </w:rPr>
            </w:pPr>
          </w:p>
        </w:tc>
        <w:tc>
          <w:tcPr>
            <w:tcW w:w="1530" w:type="dxa"/>
          </w:tcPr>
          <w:p w14:paraId="4FD4DDB0" w14:textId="77777777" w:rsidR="00351BE1" w:rsidRPr="00487B82" w:rsidRDefault="00351BE1" w:rsidP="00F063EE">
            <w:pPr>
              <w:pStyle w:val="NoSpacing"/>
              <w:rPr>
                <w:rFonts w:cstheme="minorHAnsi"/>
                <w:sz w:val="20"/>
                <w:szCs w:val="20"/>
              </w:rPr>
            </w:pPr>
          </w:p>
        </w:tc>
      </w:tr>
      <w:tr w:rsidR="00351BE1" w:rsidRPr="00487B82" w14:paraId="459D7543" w14:textId="77777777" w:rsidTr="00712036">
        <w:trPr>
          <w:cantSplit/>
          <w:tblHeader/>
        </w:trPr>
        <w:tc>
          <w:tcPr>
            <w:tcW w:w="625" w:type="dxa"/>
            <w:shd w:val="clear" w:color="auto" w:fill="D8D8D8" w:themeFill="background2"/>
          </w:tcPr>
          <w:p w14:paraId="01FFEB6B" w14:textId="4C3118A1" w:rsidR="00351BE1" w:rsidRPr="00487B82" w:rsidRDefault="00351BE1" w:rsidP="00F063EE">
            <w:pPr>
              <w:pStyle w:val="NoSpacing"/>
              <w:rPr>
                <w:rFonts w:cstheme="minorHAnsi"/>
                <w:sz w:val="20"/>
                <w:szCs w:val="20"/>
              </w:rPr>
            </w:pPr>
            <w:r w:rsidRPr="00487B82">
              <w:rPr>
                <w:rFonts w:cstheme="minorHAnsi"/>
                <w:sz w:val="20"/>
                <w:szCs w:val="20"/>
              </w:rPr>
              <w:t>20</w:t>
            </w:r>
          </w:p>
        </w:tc>
        <w:tc>
          <w:tcPr>
            <w:tcW w:w="3420" w:type="dxa"/>
            <w:shd w:val="clear" w:color="auto" w:fill="D8D8D8" w:themeFill="background2"/>
          </w:tcPr>
          <w:p w14:paraId="7FB2DB0A" w14:textId="24811427" w:rsidR="00351BE1" w:rsidRPr="00487B82" w:rsidRDefault="00933DB5" w:rsidP="00F063EE">
            <w:pPr>
              <w:pStyle w:val="NoSpacing"/>
              <w:rPr>
                <w:rFonts w:cstheme="minorHAnsi"/>
                <w:sz w:val="20"/>
                <w:szCs w:val="20"/>
              </w:rPr>
            </w:pPr>
            <w:r w:rsidRPr="00487B82">
              <w:rPr>
                <w:rFonts w:cstheme="minorHAnsi"/>
                <w:sz w:val="20"/>
                <w:szCs w:val="20"/>
              </w:rPr>
              <w:t>Special Populations (Section 3(48) of Perkins V and ESEA)</w:t>
            </w:r>
          </w:p>
        </w:tc>
        <w:tc>
          <w:tcPr>
            <w:tcW w:w="2700" w:type="dxa"/>
            <w:shd w:val="clear" w:color="auto" w:fill="D8D8D8" w:themeFill="background2"/>
          </w:tcPr>
          <w:p w14:paraId="51F7217D" w14:textId="6553C393" w:rsidR="00351BE1" w:rsidRPr="00487B82" w:rsidRDefault="00933DB5" w:rsidP="00F063EE">
            <w:pPr>
              <w:pStyle w:val="NoSpacing"/>
              <w:rPr>
                <w:rFonts w:cstheme="minorHAnsi"/>
                <w:sz w:val="20"/>
                <w:szCs w:val="20"/>
              </w:rPr>
            </w:pPr>
            <w:r w:rsidRPr="00487B82">
              <w:rPr>
                <w:rFonts w:cstheme="minorHAnsi"/>
                <w:sz w:val="20"/>
                <w:szCs w:val="20"/>
              </w:rPr>
              <w:t>Migrant Students</w:t>
            </w:r>
          </w:p>
        </w:tc>
        <w:tc>
          <w:tcPr>
            <w:tcW w:w="1530" w:type="dxa"/>
          </w:tcPr>
          <w:p w14:paraId="10CCAC68" w14:textId="77777777" w:rsidR="00351BE1" w:rsidRPr="00487B82" w:rsidRDefault="00351BE1" w:rsidP="00F063EE">
            <w:pPr>
              <w:pStyle w:val="NoSpacing"/>
              <w:rPr>
                <w:rFonts w:cstheme="minorHAnsi"/>
                <w:sz w:val="20"/>
                <w:szCs w:val="20"/>
              </w:rPr>
            </w:pPr>
          </w:p>
        </w:tc>
        <w:tc>
          <w:tcPr>
            <w:tcW w:w="1530" w:type="dxa"/>
          </w:tcPr>
          <w:p w14:paraId="16FEBCCB" w14:textId="77777777" w:rsidR="00351BE1" w:rsidRPr="00487B82" w:rsidRDefault="00351BE1" w:rsidP="00F063EE">
            <w:pPr>
              <w:pStyle w:val="NoSpacing"/>
              <w:rPr>
                <w:rFonts w:cstheme="minorHAnsi"/>
                <w:sz w:val="20"/>
                <w:szCs w:val="20"/>
              </w:rPr>
            </w:pPr>
          </w:p>
        </w:tc>
      </w:tr>
      <w:tr w:rsidR="00351BE1" w:rsidRPr="00487B82" w14:paraId="2A1B1A50" w14:textId="77777777" w:rsidTr="00712036">
        <w:trPr>
          <w:cantSplit/>
          <w:tblHeader/>
        </w:trPr>
        <w:tc>
          <w:tcPr>
            <w:tcW w:w="625" w:type="dxa"/>
            <w:shd w:val="clear" w:color="auto" w:fill="D8D8D8" w:themeFill="background2"/>
          </w:tcPr>
          <w:p w14:paraId="44A86A0D" w14:textId="6D0ABC25" w:rsidR="00351BE1" w:rsidRPr="00487B82" w:rsidRDefault="00351BE1" w:rsidP="00F063EE">
            <w:pPr>
              <w:pStyle w:val="NoSpacing"/>
              <w:rPr>
                <w:rFonts w:cstheme="minorHAnsi"/>
                <w:sz w:val="20"/>
                <w:szCs w:val="20"/>
              </w:rPr>
            </w:pPr>
            <w:r w:rsidRPr="00487B82">
              <w:rPr>
                <w:rFonts w:cstheme="minorHAnsi"/>
                <w:sz w:val="20"/>
                <w:szCs w:val="20"/>
              </w:rPr>
              <w:t>21</w:t>
            </w:r>
          </w:p>
        </w:tc>
        <w:tc>
          <w:tcPr>
            <w:tcW w:w="3420" w:type="dxa"/>
            <w:shd w:val="clear" w:color="auto" w:fill="D8D8D8" w:themeFill="background2"/>
          </w:tcPr>
          <w:p w14:paraId="4C818161" w14:textId="36070133" w:rsidR="00351BE1" w:rsidRPr="00487B82" w:rsidRDefault="00351BE1"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0BF93EFB" w14:textId="60042F89" w:rsidR="00351BE1" w:rsidRPr="00487B82" w:rsidRDefault="00E01582" w:rsidP="00F063EE">
            <w:pPr>
              <w:pStyle w:val="NoSpacing"/>
              <w:rPr>
                <w:rFonts w:cstheme="minorHAnsi"/>
                <w:sz w:val="20"/>
                <w:szCs w:val="20"/>
              </w:rPr>
            </w:pPr>
            <w:r w:rsidRPr="00487B82">
              <w:rPr>
                <w:rFonts w:cstheme="minorHAnsi"/>
                <w:sz w:val="20"/>
                <w:szCs w:val="20"/>
              </w:rPr>
              <w:t>Agriculture, Food &amp; Natural Resources</w:t>
            </w:r>
          </w:p>
        </w:tc>
        <w:tc>
          <w:tcPr>
            <w:tcW w:w="1530" w:type="dxa"/>
          </w:tcPr>
          <w:p w14:paraId="73F1D6E2" w14:textId="77777777" w:rsidR="00351BE1" w:rsidRPr="00487B82" w:rsidRDefault="00351BE1" w:rsidP="00F063EE">
            <w:pPr>
              <w:pStyle w:val="NoSpacing"/>
              <w:rPr>
                <w:rFonts w:cstheme="minorHAnsi"/>
                <w:sz w:val="20"/>
                <w:szCs w:val="20"/>
              </w:rPr>
            </w:pPr>
          </w:p>
        </w:tc>
        <w:tc>
          <w:tcPr>
            <w:tcW w:w="1530" w:type="dxa"/>
          </w:tcPr>
          <w:p w14:paraId="1FCD82AE" w14:textId="77777777" w:rsidR="00351BE1" w:rsidRPr="00487B82" w:rsidRDefault="00351BE1" w:rsidP="00F063EE">
            <w:pPr>
              <w:pStyle w:val="NoSpacing"/>
              <w:rPr>
                <w:rFonts w:cstheme="minorHAnsi"/>
                <w:sz w:val="20"/>
                <w:szCs w:val="20"/>
              </w:rPr>
            </w:pPr>
          </w:p>
        </w:tc>
      </w:tr>
      <w:tr w:rsidR="00351BE1" w:rsidRPr="00487B82" w14:paraId="7A11B83B" w14:textId="77777777" w:rsidTr="00712036">
        <w:trPr>
          <w:cantSplit/>
          <w:tblHeader/>
        </w:trPr>
        <w:tc>
          <w:tcPr>
            <w:tcW w:w="625" w:type="dxa"/>
            <w:shd w:val="clear" w:color="auto" w:fill="D8D8D8" w:themeFill="background2"/>
          </w:tcPr>
          <w:p w14:paraId="4E18EDF1" w14:textId="761A625F" w:rsidR="00351BE1" w:rsidRPr="00487B82" w:rsidRDefault="00351BE1" w:rsidP="00F063EE">
            <w:pPr>
              <w:pStyle w:val="NoSpacing"/>
              <w:rPr>
                <w:rFonts w:cstheme="minorHAnsi"/>
                <w:sz w:val="20"/>
                <w:szCs w:val="20"/>
              </w:rPr>
            </w:pPr>
            <w:r w:rsidRPr="00487B82">
              <w:rPr>
                <w:rFonts w:cstheme="minorHAnsi"/>
                <w:sz w:val="20"/>
                <w:szCs w:val="20"/>
              </w:rPr>
              <w:t>22</w:t>
            </w:r>
          </w:p>
        </w:tc>
        <w:tc>
          <w:tcPr>
            <w:tcW w:w="3420" w:type="dxa"/>
            <w:shd w:val="clear" w:color="auto" w:fill="D8D8D8" w:themeFill="background2"/>
          </w:tcPr>
          <w:p w14:paraId="2D6D1E2E" w14:textId="45C5C81C"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4E2B8634" w14:textId="2E96C1B6" w:rsidR="00351BE1" w:rsidRPr="00487B82" w:rsidRDefault="00E01582" w:rsidP="00F063EE">
            <w:pPr>
              <w:pStyle w:val="NoSpacing"/>
              <w:rPr>
                <w:rFonts w:cstheme="minorHAnsi"/>
                <w:sz w:val="20"/>
                <w:szCs w:val="20"/>
              </w:rPr>
            </w:pPr>
            <w:r w:rsidRPr="00487B82">
              <w:rPr>
                <w:rFonts w:cstheme="minorHAnsi"/>
                <w:sz w:val="20"/>
                <w:szCs w:val="20"/>
              </w:rPr>
              <w:t>Architecture &amp; Construction</w:t>
            </w:r>
          </w:p>
        </w:tc>
        <w:tc>
          <w:tcPr>
            <w:tcW w:w="1530" w:type="dxa"/>
          </w:tcPr>
          <w:p w14:paraId="76C85B45" w14:textId="77777777" w:rsidR="00351BE1" w:rsidRPr="00487B82" w:rsidRDefault="00351BE1" w:rsidP="00F063EE">
            <w:pPr>
              <w:pStyle w:val="NoSpacing"/>
              <w:rPr>
                <w:rFonts w:cstheme="minorHAnsi"/>
                <w:sz w:val="20"/>
                <w:szCs w:val="20"/>
              </w:rPr>
            </w:pPr>
          </w:p>
        </w:tc>
        <w:tc>
          <w:tcPr>
            <w:tcW w:w="1530" w:type="dxa"/>
          </w:tcPr>
          <w:p w14:paraId="7F6252DC" w14:textId="77777777" w:rsidR="00351BE1" w:rsidRPr="00487B82" w:rsidRDefault="00351BE1" w:rsidP="00F063EE">
            <w:pPr>
              <w:pStyle w:val="NoSpacing"/>
              <w:rPr>
                <w:rFonts w:cstheme="minorHAnsi"/>
                <w:sz w:val="20"/>
                <w:szCs w:val="20"/>
              </w:rPr>
            </w:pPr>
          </w:p>
        </w:tc>
      </w:tr>
      <w:tr w:rsidR="00351BE1" w:rsidRPr="00487B82" w14:paraId="383D0342" w14:textId="77777777" w:rsidTr="00712036">
        <w:trPr>
          <w:cantSplit/>
          <w:tblHeader/>
        </w:trPr>
        <w:tc>
          <w:tcPr>
            <w:tcW w:w="625" w:type="dxa"/>
            <w:shd w:val="clear" w:color="auto" w:fill="D8D8D8" w:themeFill="background2"/>
          </w:tcPr>
          <w:p w14:paraId="14D5A872" w14:textId="52B55443" w:rsidR="00351BE1" w:rsidRPr="00487B82" w:rsidRDefault="00351BE1" w:rsidP="00F063EE">
            <w:pPr>
              <w:pStyle w:val="NoSpacing"/>
              <w:rPr>
                <w:rFonts w:cstheme="minorHAnsi"/>
                <w:sz w:val="20"/>
                <w:szCs w:val="20"/>
              </w:rPr>
            </w:pPr>
            <w:r w:rsidRPr="00487B82">
              <w:rPr>
                <w:rFonts w:cstheme="minorHAnsi"/>
                <w:sz w:val="20"/>
                <w:szCs w:val="20"/>
              </w:rPr>
              <w:t>23</w:t>
            </w:r>
          </w:p>
        </w:tc>
        <w:tc>
          <w:tcPr>
            <w:tcW w:w="3420" w:type="dxa"/>
            <w:shd w:val="clear" w:color="auto" w:fill="D8D8D8" w:themeFill="background2"/>
          </w:tcPr>
          <w:p w14:paraId="63ABDE60" w14:textId="4F9AB80E"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537EF538" w14:textId="1EE8D148" w:rsidR="00351BE1" w:rsidRPr="00487B82" w:rsidRDefault="00E01582" w:rsidP="00F063EE">
            <w:pPr>
              <w:pStyle w:val="NoSpacing"/>
              <w:rPr>
                <w:rFonts w:cstheme="minorHAnsi"/>
                <w:sz w:val="20"/>
                <w:szCs w:val="20"/>
              </w:rPr>
            </w:pPr>
            <w:r w:rsidRPr="00487B82">
              <w:rPr>
                <w:rFonts w:cstheme="minorHAnsi"/>
                <w:sz w:val="20"/>
                <w:szCs w:val="20"/>
              </w:rPr>
              <w:t>Arts, A/V Technology &amp; Communications</w:t>
            </w:r>
          </w:p>
        </w:tc>
        <w:tc>
          <w:tcPr>
            <w:tcW w:w="1530" w:type="dxa"/>
          </w:tcPr>
          <w:p w14:paraId="48925835" w14:textId="77777777" w:rsidR="00351BE1" w:rsidRPr="00487B82" w:rsidRDefault="00351BE1" w:rsidP="00F063EE">
            <w:pPr>
              <w:pStyle w:val="NoSpacing"/>
              <w:rPr>
                <w:rFonts w:cstheme="minorHAnsi"/>
                <w:sz w:val="20"/>
                <w:szCs w:val="20"/>
              </w:rPr>
            </w:pPr>
          </w:p>
        </w:tc>
        <w:tc>
          <w:tcPr>
            <w:tcW w:w="1530" w:type="dxa"/>
          </w:tcPr>
          <w:p w14:paraId="314ED48D" w14:textId="77777777" w:rsidR="00351BE1" w:rsidRPr="00487B82" w:rsidRDefault="00351BE1" w:rsidP="00F063EE">
            <w:pPr>
              <w:pStyle w:val="NoSpacing"/>
              <w:rPr>
                <w:rFonts w:cstheme="minorHAnsi"/>
                <w:sz w:val="20"/>
                <w:szCs w:val="20"/>
              </w:rPr>
            </w:pPr>
          </w:p>
        </w:tc>
      </w:tr>
      <w:tr w:rsidR="00351BE1" w:rsidRPr="00487B82" w14:paraId="68DEF99B" w14:textId="77777777" w:rsidTr="00712036">
        <w:trPr>
          <w:cantSplit/>
          <w:tblHeader/>
        </w:trPr>
        <w:tc>
          <w:tcPr>
            <w:tcW w:w="625" w:type="dxa"/>
            <w:shd w:val="clear" w:color="auto" w:fill="D8D8D8" w:themeFill="background2"/>
          </w:tcPr>
          <w:p w14:paraId="17B2D33F" w14:textId="5623616A" w:rsidR="00351BE1" w:rsidRPr="00487B82" w:rsidRDefault="00351BE1" w:rsidP="00F063EE">
            <w:pPr>
              <w:pStyle w:val="NoSpacing"/>
              <w:rPr>
                <w:rFonts w:cstheme="minorHAnsi"/>
                <w:sz w:val="20"/>
                <w:szCs w:val="20"/>
              </w:rPr>
            </w:pPr>
            <w:r w:rsidRPr="00487B82">
              <w:rPr>
                <w:rFonts w:cstheme="minorHAnsi"/>
                <w:sz w:val="20"/>
                <w:szCs w:val="20"/>
              </w:rPr>
              <w:t>24</w:t>
            </w:r>
          </w:p>
        </w:tc>
        <w:tc>
          <w:tcPr>
            <w:tcW w:w="3420" w:type="dxa"/>
            <w:shd w:val="clear" w:color="auto" w:fill="D8D8D8" w:themeFill="background2"/>
          </w:tcPr>
          <w:p w14:paraId="425ECA50" w14:textId="7D93E1C6"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49844244" w14:textId="3481186C" w:rsidR="00351BE1" w:rsidRPr="00487B82" w:rsidRDefault="00E01582" w:rsidP="00F063EE">
            <w:pPr>
              <w:pStyle w:val="NoSpacing"/>
              <w:rPr>
                <w:rFonts w:cstheme="minorHAnsi"/>
                <w:sz w:val="20"/>
                <w:szCs w:val="20"/>
              </w:rPr>
            </w:pPr>
            <w:r w:rsidRPr="00487B82">
              <w:rPr>
                <w:rFonts w:cstheme="minorHAnsi"/>
                <w:sz w:val="20"/>
                <w:szCs w:val="20"/>
              </w:rPr>
              <w:t>Business Management &amp; Administration</w:t>
            </w:r>
          </w:p>
        </w:tc>
        <w:tc>
          <w:tcPr>
            <w:tcW w:w="1530" w:type="dxa"/>
          </w:tcPr>
          <w:p w14:paraId="71EF176C" w14:textId="77777777" w:rsidR="00351BE1" w:rsidRPr="00487B82" w:rsidRDefault="00351BE1" w:rsidP="00F063EE">
            <w:pPr>
              <w:pStyle w:val="NoSpacing"/>
              <w:rPr>
                <w:rFonts w:cstheme="minorHAnsi"/>
                <w:sz w:val="20"/>
                <w:szCs w:val="20"/>
              </w:rPr>
            </w:pPr>
          </w:p>
        </w:tc>
        <w:tc>
          <w:tcPr>
            <w:tcW w:w="1530" w:type="dxa"/>
          </w:tcPr>
          <w:p w14:paraId="7C627993" w14:textId="77777777" w:rsidR="00351BE1" w:rsidRPr="00487B82" w:rsidRDefault="00351BE1" w:rsidP="00F063EE">
            <w:pPr>
              <w:pStyle w:val="NoSpacing"/>
              <w:rPr>
                <w:rFonts w:cstheme="minorHAnsi"/>
                <w:sz w:val="20"/>
                <w:szCs w:val="20"/>
              </w:rPr>
            </w:pPr>
          </w:p>
        </w:tc>
      </w:tr>
      <w:tr w:rsidR="00351BE1" w:rsidRPr="00487B82" w14:paraId="6486E01C" w14:textId="77777777" w:rsidTr="00712036">
        <w:trPr>
          <w:cantSplit/>
          <w:tblHeader/>
        </w:trPr>
        <w:tc>
          <w:tcPr>
            <w:tcW w:w="625" w:type="dxa"/>
            <w:shd w:val="clear" w:color="auto" w:fill="D8D8D8" w:themeFill="background2"/>
          </w:tcPr>
          <w:p w14:paraId="4D1A9D3A" w14:textId="576961EB" w:rsidR="00351BE1" w:rsidRPr="00487B82" w:rsidRDefault="00351BE1" w:rsidP="00F063EE">
            <w:pPr>
              <w:pStyle w:val="NoSpacing"/>
              <w:rPr>
                <w:rFonts w:cstheme="minorHAnsi"/>
                <w:sz w:val="20"/>
                <w:szCs w:val="20"/>
              </w:rPr>
            </w:pPr>
            <w:r w:rsidRPr="00487B82">
              <w:rPr>
                <w:rFonts w:cstheme="minorHAnsi"/>
                <w:sz w:val="20"/>
                <w:szCs w:val="20"/>
              </w:rPr>
              <w:t>25</w:t>
            </w:r>
          </w:p>
        </w:tc>
        <w:tc>
          <w:tcPr>
            <w:tcW w:w="3420" w:type="dxa"/>
            <w:shd w:val="clear" w:color="auto" w:fill="D8D8D8" w:themeFill="background2"/>
          </w:tcPr>
          <w:p w14:paraId="110EA5D2" w14:textId="2D497054"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79FC2467" w14:textId="3B8158FC" w:rsidR="00351BE1" w:rsidRPr="00487B82" w:rsidRDefault="00E01582" w:rsidP="00F063EE">
            <w:pPr>
              <w:pStyle w:val="NoSpacing"/>
              <w:rPr>
                <w:rFonts w:cstheme="minorHAnsi"/>
                <w:sz w:val="20"/>
                <w:szCs w:val="20"/>
              </w:rPr>
            </w:pPr>
            <w:r w:rsidRPr="00487B82">
              <w:rPr>
                <w:rFonts w:cstheme="minorHAnsi"/>
                <w:sz w:val="20"/>
                <w:szCs w:val="20"/>
              </w:rPr>
              <w:t>Education &amp; Training</w:t>
            </w:r>
          </w:p>
        </w:tc>
        <w:tc>
          <w:tcPr>
            <w:tcW w:w="1530" w:type="dxa"/>
          </w:tcPr>
          <w:p w14:paraId="590D8FAF" w14:textId="77777777" w:rsidR="00351BE1" w:rsidRPr="00487B82" w:rsidRDefault="00351BE1" w:rsidP="00F063EE">
            <w:pPr>
              <w:pStyle w:val="NoSpacing"/>
              <w:rPr>
                <w:rFonts w:cstheme="minorHAnsi"/>
                <w:sz w:val="20"/>
                <w:szCs w:val="20"/>
              </w:rPr>
            </w:pPr>
          </w:p>
        </w:tc>
        <w:tc>
          <w:tcPr>
            <w:tcW w:w="1530" w:type="dxa"/>
          </w:tcPr>
          <w:p w14:paraId="784E079C" w14:textId="77777777" w:rsidR="00351BE1" w:rsidRPr="00487B82" w:rsidRDefault="00351BE1" w:rsidP="00F063EE">
            <w:pPr>
              <w:pStyle w:val="NoSpacing"/>
              <w:rPr>
                <w:rFonts w:cstheme="minorHAnsi"/>
                <w:sz w:val="20"/>
                <w:szCs w:val="20"/>
              </w:rPr>
            </w:pPr>
          </w:p>
        </w:tc>
      </w:tr>
      <w:tr w:rsidR="00351BE1" w:rsidRPr="00487B82" w14:paraId="3D18BEAF" w14:textId="77777777" w:rsidTr="00712036">
        <w:trPr>
          <w:cantSplit/>
          <w:tblHeader/>
        </w:trPr>
        <w:tc>
          <w:tcPr>
            <w:tcW w:w="625" w:type="dxa"/>
            <w:shd w:val="clear" w:color="auto" w:fill="D8D8D8" w:themeFill="background2"/>
          </w:tcPr>
          <w:p w14:paraId="25507681" w14:textId="6BD2BAA2" w:rsidR="00351BE1" w:rsidRPr="00487B82" w:rsidRDefault="00351BE1" w:rsidP="00F063EE">
            <w:pPr>
              <w:pStyle w:val="NoSpacing"/>
              <w:rPr>
                <w:rFonts w:cstheme="minorHAnsi"/>
                <w:sz w:val="20"/>
                <w:szCs w:val="20"/>
              </w:rPr>
            </w:pPr>
            <w:r w:rsidRPr="00487B82">
              <w:rPr>
                <w:rFonts w:cstheme="minorHAnsi"/>
                <w:sz w:val="20"/>
                <w:szCs w:val="20"/>
              </w:rPr>
              <w:t>26</w:t>
            </w:r>
          </w:p>
        </w:tc>
        <w:tc>
          <w:tcPr>
            <w:tcW w:w="3420" w:type="dxa"/>
            <w:shd w:val="clear" w:color="auto" w:fill="D8D8D8" w:themeFill="background2"/>
          </w:tcPr>
          <w:p w14:paraId="1ADEEEA9" w14:textId="756702AE"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75767AEB" w14:textId="4AA47328" w:rsidR="00351BE1" w:rsidRPr="00487B82" w:rsidRDefault="00E01582" w:rsidP="00F063EE">
            <w:pPr>
              <w:pStyle w:val="NoSpacing"/>
              <w:rPr>
                <w:rFonts w:cstheme="minorHAnsi"/>
                <w:sz w:val="20"/>
                <w:szCs w:val="20"/>
              </w:rPr>
            </w:pPr>
            <w:r w:rsidRPr="00487B82">
              <w:rPr>
                <w:rFonts w:cstheme="minorHAnsi"/>
                <w:sz w:val="20"/>
                <w:szCs w:val="20"/>
              </w:rPr>
              <w:t>Finance</w:t>
            </w:r>
          </w:p>
        </w:tc>
        <w:tc>
          <w:tcPr>
            <w:tcW w:w="1530" w:type="dxa"/>
          </w:tcPr>
          <w:p w14:paraId="5D568C0B" w14:textId="77777777" w:rsidR="00351BE1" w:rsidRPr="00487B82" w:rsidRDefault="00351BE1" w:rsidP="00F063EE">
            <w:pPr>
              <w:pStyle w:val="NoSpacing"/>
              <w:rPr>
                <w:rFonts w:cstheme="minorHAnsi"/>
                <w:sz w:val="20"/>
                <w:szCs w:val="20"/>
              </w:rPr>
            </w:pPr>
          </w:p>
        </w:tc>
        <w:tc>
          <w:tcPr>
            <w:tcW w:w="1530" w:type="dxa"/>
          </w:tcPr>
          <w:p w14:paraId="5C4779CE" w14:textId="77777777" w:rsidR="00351BE1" w:rsidRPr="00487B82" w:rsidRDefault="00351BE1" w:rsidP="00F063EE">
            <w:pPr>
              <w:pStyle w:val="NoSpacing"/>
              <w:rPr>
                <w:rFonts w:cstheme="minorHAnsi"/>
                <w:sz w:val="20"/>
                <w:szCs w:val="20"/>
              </w:rPr>
            </w:pPr>
          </w:p>
        </w:tc>
      </w:tr>
      <w:tr w:rsidR="00351BE1" w:rsidRPr="00487B82" w14:paraId="6AA5B0F1" w14:textId="77777777" w:rsidTr="00712036">
        <w:trPr>
          <w:cantSplit/>
          <w:tblHeader/>
        </w:trPr>
        <w:tc>
          <w:tcPr>
            <w:tcW w:w="625" w:type="dxa"/>
            <w:shd w:val="clear" w:color="auto" w:fill="D8D8D8" w:themeFill="background2"/>
          </w:tcPr>
          <w:p w14:paraId="79581A29" w14:textId="7CDC4591" w:rsidR="00351BE1" w:rsidRPr="00487B82" w:rsidRDefault="00351BE1" w:rsidP="00F063EE">
            <w:pPr>
              <w:pStyle w:val="NoSpacing"/>
              <w:rPr>
                <w:rFonts w:cstheme="minorHAnsi"/>
                <w:sz w:val="20"/>
                <w:szCs w:val="20"/>
              </w:rPr>
            </w:pPr>
            <w:r w:rsidRPr="00487B82">
              <w:rPr>
                <w:rFonts w:cstheme="minorHAnsi"/>
                <w:sz w:val="20"/>
                <w:szCs w:val="20"/>
              </w:rPr>
              <w:t>27</w:t>
            </w:r>
          </w:p>
        </w:tc>
        <w:tc>
          <w:tcPr>
            <w:tcW w:w="3420" w:type="dxa"/>
            <w:shd w:val="clear" w:color="auto" w:fill="D8D8D8" w:themeFill="background2"/>
          </w:tcPr>
          <w:p w14:paraId="43F087E3" w14:textId="0BDEC7F2"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7D99E601" w14:textId="209FA907" w:rsidR="00351BE1" w:rsidRPr="00487B82" w:rsidRDefault="00E01582" w:rsidP="00F063EE">
            <w:pPr>
              <w:pStyle w:val="NoSpacing"/>
              <w:rPr>
                <w:rFonts w:cstheme="minorHAnsi"/>
                <w:sz w:val="20"/>
                <w:szCs w:val="20"/>
              </w:rPr>
            </w:pPr>
            <w:r w:rsidRPr="00487B82">
              <w:rPr>
                <w:rFonts w:cstheme="minorHAnsi"/>
                <w:sz w:val="20"/>
                <w:szCs w:val="20"/>
              </w:rPr>
              <w:t>Government &amp; Public Administration</w:t>
            </w:r>
          </w:p>
        </w:tc>
        <w:tc>
          <w:tcPr>
            <w:tcW w:w="1530" w:type="dxa"/>
          </w:tcPr>
          <w:p w14:paraId="1419ACB3" w14:textId="77777777" w:rsidR="00351BE1" w:rsidRPr="00487B82" w:rsidRDefault="00351BE1" w:rsidP="00F063EE">
            <w:pPr>
              <w:pStyle w:val="NoSpacing"/>
              <w:rPr>
                <w:rFonts w:cstheme="minorHAnsi"/>
                <w:sz w:val="20"/>
                <w:szCs w:val="20"/>
              </w:rPr>
            </w:pPr>
          </w:p>
        </w:tc>
        <w:tc>
          <w:tcPr>
            <w:tcW w:w="1530" w:type="dxa"/>
          </w:tcPr>
          <w:p w14:paraId="38031E14" w14:textId="77777777" w:rsidR="00351BE1" w:rsidRPr="00487B82" w:rsidRDefault="00351BE1" w:rsidP="00F063EE">
            <w:pPr>
              <w:pStyle w:val="NoSpacing"/>
              <w:rPr>
                <w:rFonts w:cstheme="minorHAnsi"/>
                <w:sz w:val="20"/>
                <w:szCs w:val="20"/>
              </w:rPr>
            </w:pPr>
          </w:p>
        </w:tc>
      </w:tr>
      <w:tr w:rsidR="00351BE1" w:rsidRPr="00487B82" w14:paraId="2FFDC4C4" w14:textId="77777777" w:rsidTr="00712036">
        <w:trPr>
          <w:cantSplit/>
          <w:tblHeader/>
        </w:trPr>
        <w:tc>
          <w:tcPr>
            <w:tcW w:w="625" w:type="dxa"/>
            <w:shd w:val="clear" w:color="auto" w:fill="D8D8D8" w:themeFill="background2"/>
          </w:tcPr>
          <w:p w14:paraId="7181F8EC" w14:textId="3E518AD5" w:rsidR="00351BE1" w:rsidRPr="00487B82" w:rsidRDefault="00351BE1" w:rsidP="00F063EE">
            <w:pPr>
              <w:pStyle w:val="NoSpacing"/>
              <w:rPr>
                <w:rFonts w:cstheme="minorHAnsi"/>
                <w:sz w:val="20"/>
                <w:szCs w:val="20"/>
              </w:rPr>
            </w:pPr>
            <w:r w:rsidRPr="00487B82">
              <w:rPr>
                <w:rFonts w:cstheme="minorHAnsi"/>
                <w:sz w:val="20"/>
                <w:szCs w:val="20"/>
              </w:rPr>
              <w:t>28</w:t>
            </w:r>
          </w:p>
        </w:tc>
        <w:tc>
          <w:tcPr>
            <w:tcW w:w="3420" w:type="dxa"/>
            <w:shd w:val="clear" w:color="auto" w:fill="D8D8D8" w:themeFill="background2"/>
          </w:tcPr>
          <w:p w14:paraId="22375ABD" w14:textId="7CA956C4"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40A0D8CE" w14:textId="69B99F2E" w:rsidR="00351BE1" w:rsidRPr="00487B82" w:rsidRDefault="00E01582" w:rsidP="00F063EE">
            <w:pPr>
              <w:pStyle w:val="NoSpacing"/>
              <w:rPr>
                <w:rFonts w:cstheme="minorHAnsi"/>
                <w:sz w:val="20"/>
                <w:szCs w:val="20"/>
              </w:rPr>
            </w:pPr>
            <w:r w:rsidRPr="00487B82">
              <w:rPr>
                <w:rFonts w:cstheme="minorHAnsi"/>
                <w:sz w:val="20"/>
                <w:szCs w:val="20"/>
              </w:rPr>
              <w:t>Health Science</w:t>
            </w:r>
          </w:p>
        </w:tc>
        <w:tc>
          <w:tcPr>
            <w:tcW w:w="1530" w:type="dxa"/>
          </w:tcPr>
          <w:p w14:paraId="75AA2FFF" w14:textId="77777777" w:rsidR="00351BE1" w:rsidRPr="00487B82" w:rsidRDefault="00351BE1" w:rsidP="00F063EE">
            <w:pPr>
              <w:pStyle w:val="NoSpacing"/>
              <w:rPr>
                <w:rFonts w:cstheme="minorHAnsi"/>
                <w:sz w:val="20"/>
                <w:szCs w:val="20"/>
              </w:rPr>
            </w:pPr>
          </w:p>
        </w:tc>
        <w:tc>
          <w:tcPr>
            <w:tcW w:w="1530" w:type="dxa"/>
          </w:tcPr>
          <w:p w14:paraId="1D004FB0" w14:textId="77777777" w:rsidR="00351BE1" w:rsidRPr="00487B82" w:rsidRDefault="00351BE1" w:rsidP="00F063EE">
            <w:pPr>
              <w:pStyle w:val="NoSpacing"/>
              <w:rPr>
                <w:rFonts w:cstheme="minorHAnsi"/>
                <w:sz w:val="20"/>
                <w:szCs w:val="20"/>
              </w:rPr>
            </w:pPr>
          </w:p>
        </w:tc>
      </w:tr>
      <w:tr w:rsidR="00351BE1" w:rsidRPr="00487B82" w14:paraId="07D2D16A" w14:textId="77777777" w:rsidTr="00712036">
        <w:trPr>
          <w:cantSplit/>
          <w:tblHeader/>
        </w:trPr>
        <w:tc>
          <w:tcPr>
            <w:tcW w:w="625" w:type="dxa"/>
            <w:shd w:val="clear" w:color="auto" w:fill="D8D8D8" w:themeFill="background2"/>
          </w:tcPr>
          <w:p w14:paraId="35726507" w14:textId="3572CD0B" w:rsidR="00351BE1" w:rsidRPr="00487B82" w:rsidRDefault="00351BE1" w:rsidP="00F063EE">
            <w:pPr>
              <w:pStyle w:val="NoSpacing"/>
              <w:rPr>
                <w:rFonts w:cstheme="minorHAnsi"/>
                <w:sz w:val="20"/>
                <w:szCs w:val="20"/>
              </w:rPr>
            </w:pPr>
            <w:r w:rsidRPr="00487B82">
              <w:rPr>
                <w:rFonts w:cstheme="minorHAnsi"/>
                <w:sz w:val="20"/>
                <w:szCs w:val="20"/>
              </w:rPr>
              <w:t>29</w:t>
            </w:r>
          </w:p>
        </w:tc>
        <w:tc>
          <w:tcPr>
            <w:tcW w:w="3420" w:type="dxa"/>
            <w:shd w:val="clear" w:color="auto" w:fill="D8D8D8" w:themeFill="background2"/>
          </w:tcPr>
          <w:p w14:paraId="009A7E83" w14:textId="0772A4D4"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41F40736" w14:textId="7338A708" w:rsidR="00351BE1" w:rsidRPr="00487B82" w:rsidRDefault="00E01582" w:rsidP="00F063EE">
            <w:pPr>
              <w:pStyle w:val="NoSpacing"/>
              <w:rPr>
                <w:rFonts w:cstheme="minorHAnsi"/>
                <w:sz w:val="20"/>
                <w:szCs w:val="20"/>
              </w:rPr>
            </w:pPr>
            <w:r w:rsidRPr="00487B82">
              <w:rPr>
                <w:rFonts w:cstheme="minorHAnsi"/>
                <w:sz w:val="20"/>
                <w:szCs w:val="20"/>
              </w:rPr>
              <w:t>Hospitality &amp; Tourism</w:t>
            </w:r>
          </w:p>
        </w:tc>
        <w:tc>
          <w:tcPr>
            <w:tcW w:w="1530" w:type="dxa"/>
          </w:tcPr>
          <w:p w14:paraId="49C56F1F" w14:textId="77777777" w:rsidR="00351BE1" w:rsidRPr="00487B82" w:rsidRDefault="00351BE1" w:rsidP="00F063EE">
            <w:pPr>
              <w:pStyle w:val="NoSpacing"/>
              <w:rPr>
                <w:rFonts w:cstheme="minorHAnsi"/>
                <w:sz w:val="20"/>
                <w:szCs w:val="20"/>
              </w:rPr>
            </w:pPr>
          </w:p>
        </w:tc>
        <w:tc>
          <w:tcPr>
            <w:tcW w:w="1530" w:type="dxa"/>
          </w:tcPr>
          <w:p w14:paraId="3644C8A9" w14:textId="77777777" w:rsidR="00351BE1" w:rsidRPr="00487B82" w:rsidRDefault="00351BE1" w:rsidP="00F063EE">
            <w:pPr>
              <w:pStyle w:val="NoSpacing"/>
              <w:rPr>
                <w:rFonts w:cstheme="minorHAnsi"/>
                <w:sz w:val="20"/>
                <w:szCs w:val="20"/>
              </w:rPr>
            </w:pPr>
          </w:p>
        </w:tc>
      </w:tr>
      <w:tr w:rsidR="00351BE1" w:rsidRPr="00487B82" w14:paraId="3DFABD1E" w14:textId="77777777" w:rsidTr="00712036">
        <w:trPr>
          <w:cantSplit/>
          <w:tblHeader/>
        </w:trPr>
        <w:tc>
          <w:tcPr>
            <w:tcW w:w="625" w:type="dxa"/>
            <w:shd w:val="clear" w:color="auto" w:fill="D8D8D8" w:themeFill="background2"/>
          </w:tcPr>
          <w:p w14:paraId="3DB89711" w14:textId="41A75CD6" w:rsidR="00351BE1" w:rsidRPr="00487B82" w:rsidRDefault="00351BE1" w:rsidP="00F063EE">
            <w:pPr>
              <w:pStyle w:val="NoSpacing"/>
              <w:rPr>
                <w:rFonts w:cstheme="minorHAnsi"/>
                <w:sz w:val="20"/>
                <w:szCs w:val="20"/>
              </w:rPr>
            </w:pPr>
            <w:r w:rsidRPr="00487B82">
              <w:rPr>
                <w:rFonts w:cstheme="minorHAnsi"/>
                <w:sz w:val="20"/>
                <w:szCs w:val="20"/>
              </w:rPr>
              <w:t>30</w:t>
            </w:r>
          </w:p>
        </w:tc>
        <w:tc>
          <w:tcPr>
            <w:tcW w:w="3420" w:type="dxa"/>
            <w:shd w:val="clear" w:color="auto" w:fill="D8D8D8" w:themeFill="background2"/>
          </w:tcPr>
          <w:p w14:paraId="6D882C8F" w14:textId="542A03CC"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1C224B6F" w14:textId="027ACC10" w:rsidR="00351BE1" w:rsidRPr="00487B82" w:rsidRDefault="00E01582" w:rsidP="00F063EE">
            <w:pPr>
              <w:pStyle w:val="NoSpacing"/>
              <w:rPr>
                <w:rFonts w:cstheme="minorHAnsi"/>
                <w:sz w:val="20"/>
                <w:szCs w:val="20"/>
              </w:rPr>
            </w:pPr>
            <w:r w:rsidRPr="00487B82">
              <w:rPr>
                <w:rFonts w:cstheme="minorHAnsi"/>
                <w:sz w:val="20"/>
                <w:szCs w:val="20"/>
              </w:rPr>
              <w:t>Human Services</w:t>
            </w:r>
          </w:p>
        </w:tc>
        <w:tc>
          <w:tcPr>
            <w:tcW w:w="1530" w:type="dxa"/>
          </w:tcPr>
          <w:p w14:paraId="6AB4A0F0" w14:textId="77777777" w:rsidR="00351BE1" w:rsidRPr="00487B82" w:rsidRDefault="00351BE1" w:rsidP="00F063EE">
            <w:pPr>
              <w:pStyle w:val="NoSpacing"/>
              <w:rPr>
                <w:rFonts w:cstheme="minorHAnsi"/>
                <w:sz w:val="20"/>
                <w:szCs w:val="20"/>
              </w:rPr>
            </w:pPr>
          </w:p>
        </w:tc>
        <w:tc>
          <w:tcPr>
            <w:tcW w:w="1530" w:type="dxa"/>
          </w:tcPr>
          <w:p w14:paraId="2E8EF932" w14:textId="77777777" w:rsidR="00351BE1" w:rsidRPr="00487B82" w:rsidRDefault="00351BE1" w:rsidP="00F063EE">
            <w:pPr>
              <w:pStyle w:val="NoSpacing"/>
              <w:rPr>
                <w:rFonts w:cstheme="minorHAnsi"/>
                <w:sz w:val="20"/>
                <w:szCs w:val="20"/>
              </w:rPr>
            </w:pPr>
          </w:p>
        </w:tc>
      </w:tr>
      <w:tr w:rsidR="00351BE1" w:rsidRPr="00487B82" w14:paraId="6037BC99" w14:textId="77777777" w:rsidTr="00712036">
        <w:trPr>
          <w:cantSplit/>
          <w:tblHeader/>
        </w:trPr>
        <w:tc>
          <w:tcPr>
            <w:tcW w:w="625" w:type="dxa"/>
            <w:shd w:val="clear" w:color="auto" w:fill="D8D8D8" w:themeFill="background2"/>
          </w:tcPr>
          <w:p w14:paraId="57360C73" w14:textId="65A3D58C" w:rsidR="00351BE1" w:rsidRPr="00487B82" w:rsidRDefault="00351BE1" w:rsidP="00F063EE">
            <w:pPr>
              <w:pStyle w:val="NoSpacing"/>
              <w:rPr>
                <w:rFonts w:cstheme="minorHAnsi"/>
                <w:sz w:val="20"/>
                <w:szCs w:val="20"/>
              </w:rPr>
            </w:pPr>
            <w:r w:rsidRPr="00487B82">
              <w:rPr>
                <w:rFonts w:cstheme="minorHAnsi"/>
                <w:sz w:val="20"/>
                <w:szCs w:val="20"/>
              </w:rPr>
              <w:t>31</w:t>
            </w:r>
          </w:p>
        </w:tc>
        <w:tc>
          <w:tcPr>
            <w:tcW w:w="3420" w:type="dxa"/>
            <w:shd w:val="clear" w:color="auto" w:fill="D8D8D8" w:themeFill="background2"/>
          </w:tcPr>
          <w:p w14:paraId="4F888ED6" w14:textId="171C15F1"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44DC99A2" w14:textId="586A598A" w:rsidR="00351BE1" w:rsidRPr="00487B82" w:rsidRDefault="00E01582" w:rsidP="00F063EE">
            <w:pPr>
              <w:pStyle w:val="NoSpacing"/>
              <w:rPr>
                <w:rFonts w:cstheme="minorHAnsi"/>
                <w:sz w:val="20"/>
                <w:szCs w:val="20"/>
              </w:rPr>
            </w:pPr>
            <w:r w:rsidRPr="00487B82">
              <w:rPr>
                <w:rFonts w:cstheme="minorHAnsi"/>
                <w:sz w:val="20"/>
                <w:szCs w:val="20"/>
              </w:rPr>
              <w:t>Information Technology</w:t>
            </w:r>
          </w:p>
        </w:tc>
        <w:tc>
          <w:tcPr>
            <w:tcW w:w="1530" w:type="dxa"/>
          </w:tcPr>
          <w:p w14:paraId="5DFEB949" w14:textId="77777777" w:rsidR="00351BE1" w:rsidRPr="00487B82" w:rsidRDefault="00351BE1" w:rsidP="00F063EE">
            <w:pPr>
              <w:pStyle w:val="NoSpacing"/>
              <w:rPr>
                <w:rFonts w:cstheme="minorHAnsi"/>
                <w:sz w:val="20"/>
                <w:szCs w:val="20"/>
              </w:rPr>
            </w:pPr>
          </w:p>
        </w:tc>
        <w:tc>
          <w:tcPr>
            <w:tcW w:w="1530" w:type="dxa"/>
          </w:tcPr>
          <w:p w14:paraId="101712C5" w14:textId="77777777" w:rsidR="00351BE1" w:rsidRPr="00487B82" w:rsidRDefault="00351BE1" w:rsidP="00F063EE">
            <w:pPr>
              <w:pStyle w:val="NoSpacing"/>
              <w:rPr>
                <w:rFonts w:cstheme="minorHAnsi"/>
                <w:sz w:val="20"/>
                <w:szCs w:val="20"/>
              </w:rPr>
            </w:pPr>
          </w:p>
        </w:tc>
      </w:tr>
      <w:tr w:rsidR="00351BE1" w:rsidRPr="00487B82" w14:paraId="1F7F56E9" w14:textId="77777777" w:rsidTr="00712036">
        <w:trPr>
          <w:cantSplit/>
          <w:tblHeader/>
        </w:trPr>
        <w:tc>
          <w:tcPr>
            <w:tcW w:w="625" w:type="dxa"/>
            <w:shd w:val="clear" w:color="auto" w:fill="D8D8D8" w:themeFill="background2"/>
          </w:tcPr>
          <w:p w14:paraId="554B19CA" w14:textId="2C7E9B27" w:rsidR="00351BE1" w:rsidRPr="00487B82" w:rsidRDefault="00351BE1" w:rsidP="00F063EE">
            <w:pPr>
              <w:pStyle w:val="NoSpacing"/>
              <w:rPr>
                <w:rFonts w:cstheme="minorHAnsi"/>
                <w:sz w:val="20"/>
                <w:szCs w:val="20"/>
              </w:rPr>
            </w:pPr>
            <w:r w:rsidRPr="00487B82">
              <w:rPr>
                <w:rFonts w:cstheme="minorHAnsi"/>
                <w:sz w:val="20"/>
                <w:szCs w:val="20"/>
              </w:rPr>
              <w:t>32</w:t>
            </w:r>
          </w:p>
        </w:tc>
        <w:tc>
          <w:tcPr>
            <w:tcW w:w="3420" w:type="dxa"/>
            <w:shd w:val="clear" w:color="auto" w:fill="D8D8D8" w:themeFill="background2"/>
          </w:tcPr>
          <w:p w14:paraId="3D293CEA" w14:textId="79D26290"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7212B160" w14:textId="1BDADA3B" w:rsidR="00351BE1" w:rsidRPr="00487B82" w:rsidRDefault="00E01582" w:rsidP="00F063EE">
            <w:pPr>
              <w:pStyle w:val="NoSpacing"/>
              <w:rPr>
                <w:rFonts w:cstheme="minorHAnsi"/>
                <w:sz w:val="20"/>
                <w:szCs w:val="20"/>
              </w:rPr>
            </w:pPr>
            <w:r w:rsidRPr="00487B82">
              <w:rPr>
                <w:rFonts w:cstheme="minorHAnsi"/>
                <w:sz w:val="20"/>
                <w:szCs w:val="20"/>
              </w:rPr>
              <w:t>Law, Public Safety, Corrections &amp; Security</w:t>
            </w:r>
          </w:p>
        </w:tc>
        <w:tc>
          <w:tcPr>
            <w:tcW w:w="1530" w:type="dxa"/>
          </w:tcPr>
          <w:p w14:paraId="522B9DF2" w14:textId="77777777" w:rsidR="00351BE1" w:rsidRPr="00487B82" w:rsidRDefault="00351BE1" w:rsidP="00F063EE">
            <w:pPr>
              <w:pStyle w:val="NoSpacing"/>
              <w:rPr>
                <w:rFonts w:cstheme="minorHAnsi"/>
                <w:sz w:val="20"/>
                <w:szCs w:val="20"/>
              </w:rPr>
            </w:pPr>
          </w:p>
        </w:tc>
        <w:tc>
          <w:tcPr>
            <w:tcW w:w="1530" w:type="dxa"/>
          </w:tcPr>
          <w:p w14:paraId="6E57204F" w14:textId="77777777" w:rsidR="00351BE1" w:rsidRPr="00487B82" w:rsidRDefault="00351BE1" w:rsidP="00F063EE">
            <w:pPr>
              <w:pStyle w:val="NoSpacing"/>
              <w:rPr>
                <w:rFonts w:cstheme="minorHAnsi"/>
                <w:sz w:val="20"/>
                <w:szCs w:val="20"/>
              </w:rPr>
            </w:pPr>
          </w:p>
        </w:tc>
      </w:tr>
      <w:tr w:rsidR="00351BE1" w:rsidRPr="00487B82" w14:paraId="5326DD25" w14:textId="77777777" w:rsidTr="00712036">
        <w:trPr>
          <w:cantSplit/>
          <w:tblHeader/>
        </w:trPr>
        <w:tc>
          <w:tcPr>
            <w:tcW w:w="625" w:type="dxa"/>
            <w:shd w:val="clear" w:color="auto" w:fill="D8D8D8" w:themeFill="background2"/>
          </w:tcPr>
          <w:p w14:paraId="7335E4CF" w14:textId="17071BF1" w:rsidR="00351BE1" w:rsidRPr="00487B82" w:rsidRDefault="00351BE1" w:rsidP="00F063EE">
            <w:pPr>
              <w:pStyle w:val="NoSpacing"/>
              <w:rPr>
                <w:rFonts w:cstheme="minorHAnsi"/>
                <w:sz w:val="20"/>
                <w:szCs w:val="20"/>
              </w:rPr>
            </w:pPr>
            <w:r w:rsidRPr="00487B82">
              <w:rPr>
                <w:rFonts w:cstheme="minorHAnsi"/>
                <w:sz w:val="20"/>
                <w:szCs w:val="20"/>
              </w:rPr>
              <w:t>33</w:t>
            </w:r>
          </w:p>
        </w:tc>
        <w:tc>
          <w:tcPr>
            <w:tcW w:w="3420" w:type="dxa"/>
            <w:shd w:val="clear" w:color="auto" w:fill="D8D8D8" w:themeFill="background2"/>
          </w:tcPr>
          <w:p w14:paraId="7597D3EE" w14:textId="2B827A1F"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5CAA3FAE" w14:textId="38E4A985" w:rsidR="00351BE1" w:rsidRPr="00487B82" w:rsidRDefault="00E01582" w:rsidP="00F063EE">
            <w:pPr>
              <w:pStyle w:val="NoSpacing"/>
              <w:rPr>
                <w:rFonts w:cstheme="minorHAnsi"/>
                <w:sz w:val="20"/>
                <w:szCs w:val="20"/>
              </w:rPr>
            </w:pPr>
            <w:r w:rsidRPr="00487B82">
              <w:rPr>
                <w:rFonts w:cstheme="minorHAnsi"/>
                <w:sz w:val="20"/>
                <w:szCs w:val="20"/>
              </w:rPr>
              <w:t>Manufacturing</w:t>
            </w:r>
          </w:p>
        </w:tc>
        <w:tc>
          <w:tcPr>
            <w:tcW w:w="1530" w:type="dxa"/>
          </w:tcPr>
          <w:p w14:paraId="0A59D78C" w14:textId="77777777" w:rsidR="00351BE1" w:rsidRPr="00487B82" w:rsidRDefault="00351BE1" w:rsidP="00F063EE">
            <w:pPr>
              <w:pStyle w:val="NoSpacing"/>
              <w:rPr>
                <w:rFonts w:cstheme="minorHAnsi"/>
                <w:sz w:val="20"/>
                <w:szCs w:val="20"/>
              </w:rPr>
            </w:pPr>
          </w:p>
        </w:tc>
        <w:tc>
          <w:tcPr>
            <w:tcW w:w="1530" w:type="dxa"/>
          </w:tcPr>
          <w:p w14:paraId="33AEC777" w14:textId="77777777" w:rsidR="00351BE1" w:rsidRPr="00487B82" w:rsidRDefault="00351BE1" w:rsidP="00F063EE">
            <w:pPr>
              <w:pStyle w:val="NoSpacing"/>
              <w:rPr>
                <w:rFonts w:cstheme="minorHAnsi"/>
                <w:sz w:val="20"/>
                <w:szCs w:val="20"/>
              </w:rPr>
            </w:pPr>
          </w:p>
        </w:tc>
      </w:tr>
      <w:tr w:rsidR="00351BE1" w:rsidRPr="00487B82" w14:paraId="23E05863" w14:textId="77777777" w:rsidTr="00712036">
        <w:trPr>
          <w:cantSplit/>
          <w:tblHeader/>
        </w:trPr>
        <w:tc>
          <w:tcPr>
            <w:tcW w:w="625" w:type="dxa"/>
            <w:shd w:val="clear" w:color="auto" w:fill="D8D8D8" w:themeFill="background2"/>
          </w:tcPr>
          <w:p w14:paraId="14FEC822" w14:textId="34C00DCB" w:rsidR="00351BE1" w:rsidRPr="00487B82" w:rsidRDefault="00351BE1" w:rsidP="00F063EE">
            <w:pPr>
              <w:pStyle w:val="NoSpacing"/>
              <w:rPr>
                <w:rFonts w:cstheme="minorHAnsi"/>
                <w:sz w:val="20"/>
                <w:szCs w:val="20"/>
              </w:rPr>
            </w:pPr>
            <w:r w:rsidRPr="00487B82">
              <w:rPr>
                <w:rFonts w:cstheme="minorHAnsi"/>
                <w:sz w:val="20"/>
                <w:szCs w:val="20"/>
              </w:rPr>
              <w:lastRenderedPageBreak/>
              <w:t>34</w:t>
            </w:r>
          </w:p>
        </w:tc>
        <w:tc>
          <w:tcPr>
            <w:tcW w:w="3420" w:type="dxa"/>
            <w:shd w:val="clear" w:color="auto" w:fill="D8D8D8" w:themeFill="background2"/>
          </w:tcPr>
          <w:p w14:paraId="0D508537" w14:textId="4793BA3F"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65133FAF" w14:textId="1D996023" w:rsidR="00351BE1" w:rsidRPr="00487B82" w:rsidRDefault="00E01582" w:rsidP="00F063EE">
            <w:pPr>
              <w:pStyle w:val="NoSpacing"/>
              <w:rPr>
                <w:rFonts w:cstheme="minorHAnsi"/>
                <w:sz w:val="20"/>
                <w:szCs w:val="20"/>
              </w:rPr>
            </w:pPr>
            <w:r w:rsidRPr="00487B82">
              <w:rPr>
                <w:rFonts w:cstheme="minorHAnsi"/>
                <w:sz w:val="20"/>
                <w:szCs w:val="20"/>
              </w:rPr>
              <w:t>Marketing</w:t>
            </w:r>
          </w:p>
        </w:tc>
        <w:tc>
          <w:tcPr>
            <w:tcW w:w="1530" w:type="dxa"/>
          </w:tcPr>
          <w:p w14:paraId="2E7EF8F6" w14:textId="77777777" w:rsidR="00351BE1" w:rsidRPr="00487B82" w:rsidRDefault="00351BE1" w:rsidP="00F063EE">
            <w:pPr>
              <w:pStyle w:val="NoSpacing"/>
              <w:rPr>
                <w:rFonts w:cstheme="minorHAnsi"/>
                <w:sz w:val="20"/>
                <w:szCs w:val="20"/>
              </w:rPr>
            </w:pPr>
          </w:p>
        </w:tc>
        <w:tc>
          <w:tcPr>
            <w:tcW w:w="1530" w:type="dxa"/>
          </w:tcPr>
          <w:p w14:paraId="5821CDC8" w14:textId="77777777" w:rsidR="00351BE1" w:rsidRPr="00487B82" w:rsidRDefault="00351BE1" w:rsidP="00F063EE">
            <w:pPr>
              <w:pStyle w:val="NoSpacing"/>
              <w:rPr>
                <w:rFonts w:cstheme="minorHAnsi"/>
                <w:sz w:val="20"/>
                <w:szCs w:val="20"/>
              </w:rPr>
            </w:pPr>
          </w:p>
        </w:tc>
      </w:tr>
      <w:tr w:rsidR="00351BE1" w:rsidRPr="00487B82" w14:paraId="7A906C4E" w14:textId="77777777" w:rsidTr="00712036">
        <w:trPr>
          <w:cantSplit/>
          <w:tblHeader/>
        </w:trPr>
        <w:tc>
          <w:tcPr>
            <w:tcW w:w="625" w:type="dxa"/>
            <w:shd w:val="clear" w:color="auto" w:fill="D8D8D8" w:themeFill="background2"/>
          </w:tcPr>
          <w:p w14:paraId="70AB8290" w14:textId="49B99D7D" w:rsidR="00351BE1" w:rsidRPr="00487B82" w:rsidRDefault="00351BE1" w:rsidP="00F063EE">
            <w:pPr>
              <w:pStyle w:val="NoSpacing"/>
              <w:rPr>
                <w:rFonts w:cstheme="minorHAnsi"/>
                <w:sz w:val="20"/>
                <w:szCs w:val="20"/>
              </w:rPr>
            </w:pPr>
            <w:r w:rsidRPr="00487B82">
              <w:rPr>
                <w:rFonts w:cstheme="minorHAnsi"/>
                <w:sz w:val="20"/>
                <w:szCs w:val="20"/>
              </w:rPr>
              <w:t>35</w:t>
            </w:r>
          </w:p>
        </w:tc>
        <w:tc>
          <w:tcPr>
            <w:tcW w:w="3420" w:type="dxa"/>
            <w:shd w:val="clear" w:color="auto" w:fill="D8D8D8" w:themeFill="background2"/>
          </w:tcPr>
          <w:p w14:paraId="7EBCBBC7" w14:textId="095CEB91"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297CD008" w14:textId="6A581C0C" w:rsidR="00351BE1" w:rsidRPr="00487B82" w:rsidRDefault="00E01582" w:rsidP="00F063EE">
            <w:pPr>
              <w:pStyle w:val="NoSpacing"/>
              <w:rPr>
                <w:rFonts w:cstheme="minorHAnsi"/>
                <w:sz w:val="20"/>
                <w:szCs w:val="20"/>
              </w:rPr>
            </w:pPr>
            <w:r w:rsidRPr="00487B82">
              <w:rPr>
                <w:rFonts w:cstheme="minorHAnsi"/>
                <w:sz w:val="20"/>
                <w:szCs w:val="20"/>
              </w:rPr>
              <w:t>Science, Technology, Engineering &amp; Mathematics</w:t>
            </w:r>
          </w:p>
        </w:tc>
        <w:tc>
          <w:tcPr>
            <w:tcW w:w="1530" w:type="dxa"/>
          </w:tcPr>
          <w:p w14:paraId="34459DCC" w14:textId="77777777" w:rsidR="00351BE1" w:rsidRPr="00487B82" w:rsidRDefault="00351BE1" w:rsidP="00F063EE">
            <w:pPr>
              <w:pStyle w:val="NoSpacing"/>
              <w:rPr>
                <w:rFonts w:cstheme="minorHAnsi"/>
                <w:sz w:val="20"/>
                <w:szCs w:val="20"/>
              </w:rPr>
            </w:pPr>
          </w:p>
        </w:tc>
        <w:tc>
          <w:tcPr>
            <w:tcW w:w="1530" w:type="dxa"/>
          </w:tcPr>
          <w:p w14:paraId="6DC35B3F" w14:textId="77777777" w:rsidR="00351BE1" w:rsidRPr="00487B82" w:rsidRDefault="00351BE1" w:rsidP="00F063EE">
            <w:pPr>
              <w:pStyle w:val="NoSpacing"/>
              <w:rPr>
                <w:rFonts w:cstheme="minorHAnsi"/>
                <w:sz w:val="20"/>
                <w:szCs w:val="20"/>
              </w:rPr>
            </w:pPr>
          </w:p>
        </w:tc>
      </w:tr>
      <w:tr w:rsidR="00351BE1" w:rsidRPr="00487B82" w14:paraId="4D962BFD" w14:textId="77777777" w:rsidTr="00712036">
        <w:trPr>
          <w:cantSplit/>
          <w:tblHeader/>
        </w:trPr>
        <w:tc>
          <w:tcPr>
            <w:tcW w:w="625" w:type="dxa"/>
            <w:shd w:val="clear" w:color="auto" w:fill="D8D8D8" w:themeFill="background2"/>
          </w:tcPr>
          <w:p w14:paraId="1197E63F" w14:textId="342D709B" w:rsidR="00351BE1" w:rsidRPr="00487B82" w:rsidRDefault="00351BE1" w:rsidP="00F063EE">
            <w:pPr>
              <w:pStyle w:val="NoSpacing"/>
              <w:rPr>
                <w:rFonts w:cstheme="minorHAnsi"/>
                <w:sz w:val="20"/>
                <w:szCs w:val="20"/>
              </w:rPr>
            </w:pPr>
            <w:r w:rsidRPr="00487B82">
              <w:rPr>
                <w:rFonts w:cstheme="minorHAnsi"/>
                <w:sz w:val="20"/>
                <w:szCs w:val="20"/>
              </w:rPr>
              <w:t>36</w:t>
            </w:r>
          </w:p>
        </w:tc>
        <w:tc>
          <w:tcPr>
            <w:tcW w:w="3420" w:type="dxa"/>
            <w:shd w:val="clear" w:color="auto" w:fill="D8D8D8" w:themeFill="background2"/>
          </w:tcPr>
          <w:p w14:paraId="0B68C6BF" w14:textId="4CC5C3A3"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4D9D4848" w14:textId="1C1AF516" w:rsidR="00351BE1" w:rsidRPr="00487B82" w:rsidRDefault="00E01582" w:rsidP="00F063EE">
            <w:pPr>
              <w:pStyle w:val="NoSpacing"/>
              <w:rPr>
                <w:rFonts w:cstheme="minorHAnsi"/>
                <w:sz w:val="20"/>
                <w:szCs w:val="20"/>
              </w:rPr>
            </w:pPr>
            <w:r w:rsidRPr="00487B82">
              <w:rPr>
                <w:rFonts w:cstheme="minorHAnsi"/>
                <w:sz w:val="20"/>
                <w:szCs w:val="20"/>
              </w:rPr>
              <w:t>Transportation, Distribution &amp; Logistics</w:t>
            </w:r>
          </w:p>
        </w:tc>
        <w:tc>
          <w:tcPr>
            <w:tcW w:w="1530" w:type="dxa"/>
          </w:tcPr>
          <w:p w14:paraId="25EAC328" w14:textId="77777777" w:rsidR="00351BE1" w:rsidRPr="00487B82" w:rsidRDefault="00351BE1" w:rsidP="00F063EE">
            <w:pPr>
              <w:pStyle w:val="NoSpacing"/>
              <w:rPr>
                <w:rFonts w:cstheme="minorHAnsi"/>
                <w:sz w:val="20"/>
                <w:szCs w:val="20"/>
              </w:rPr>
            </w:pPr>
          </w:p>
        </w:tc>
        <w:tc>
          <w:tcPr>
            <w:tcW w:w="1530" w:type="dxa"/>
          </w:tcPr>
          <w:p w14:paraId="3A4D9692" w14:textId="77777777" w:rsidR="00351BE1" w:rsidRPr="00487B82" w:rsidRDefault="00351BE1" w:rsidP="00F063EE">
            <w:pPr>
              <w:pStyle w:val="NoSpacing"/>
              <w:rPr>
                <w:rFonts w:cstheme="minorHAnsi"/>
                <w:sz w:val="20"/>
                <w:szCs w:val="20"/>
              </w:rPr>
            </w:pPr>
          </w:p>
        </w:tc>
      </w:tr>
      <w:tr w:rsidR="00351BE1" w:rsidRPr="00487B82" w14:paraId="74AC2B85" w14:textId="77777777" w:rsidTr="00712036">
        <w:trPr>
          <w:cantSplit/>
          <w:tblHeader/>
        </w:trPr>
        <w:tc>
          <w:tcPr>
            <w:tcW w:w="625" w:type="dxa"/>
            <w:shd w:val="clear" w:color="auto" w:fill="D8D8D8" w:themeFill="background2"/>
          </w:tcPr>
          <w:p w14:paraId="152277A8" w14:textId="467F60AC" w:rsidR="00351BE1" w:rsidRPr="00487B82" w:rsidRDefault="00351BE1" w:rsidP="00F063EE">
            <w:pPr>
              <w:pStyle w:val="NoSpacing"/>
              <w:rPr>
                <w:rFonts w:cstheme="minorHAnsi"/>
                <w:sz w:val="20"/>
                <w:szCs w:val="20"/>
              </w:rPr>
            </w:pPr>
            <w:r w:rsidRPr="00487B82">
              <w:rPr>
                <w:rFonts w:cstheme="minorHAnsi"/>
                <w:sz w:val="20"/>
                <w:szCs w:val="20"/>
              </w:rPr>
              <w:t>37</w:t>
            </w:r>
          </w:p>
        </w:tc>
        <w:tc>
          <w:tcPr>
            <w:tcW w:w="3420" w:type="dxa"/>
            <w:shd w:val="clear" w:color="auto" w:fill="D8D8D8" w:themeFill="background2"/>
          </w:tcPr>
          <w:p w14:paraId="66552D57" w14:textId="5CFECCE3" w:rsidR="00351BE1" w:rsidRPr="00487B82" w:rsidRDefault="00E01582" w:rsidP="00F063EE">
            <w:pPr>
              <w:pStyle w:val="NoSpacing"/>
              <w:rPr>
                <w:rFonts w:cstheme="minorHAnsi"/>
                <w:sz w:val="20"/>
                <w:szCs w:val="20"/>
              </w:rPr>
            </w:pPr>
            <w:r w:rsidRPr="00487B82">
              <w:rPr>
                <w:rFonts w:cstheme="minorHAnsi"/>
                <w:sz w:val="20"/>
                <w:szCs w:val="20"/>
              </w:rPr>
              <w:t>Career Cluster</w:t>
            </w:r>
          </w:p>
        </w:tc>
        <w:tc>
          <w:tcPr>
            <w:tcW w:w="2700" w:type="dxa"/>
            <w:shd w:val="clear" w:color="auto" w:fill="D8D8D8" w:themeFill="background2"/>
          </w:tcPr>
          <w:p w14:paraId="6CB93D1E" w14:textId="505D1DC9" w:rsidR="00351BE1" w:rsidRPr="00487B82" w:rsidRDefault="00E01582" w:rsidP="00F063EE">
            <w:pPr>
              <w:pStyle w:val="NoSpacing"/>
              <w:rPr>
                <w:rFonts w:cstheme="minorHAnsi"/>
                <w:sz w:val="20"/>
                <w:szCs w:val="20"/>
              </w:rPr>
            </w:pPr>
            <w:r w:rsidRPr="00487B82">
              <w:rPr>
                <w:rFonts w:cstheme="minorHAnsi"/>
                <w:sz w:val="20"/>
                <w:szCs w:val="20"/>
              </w:rPr>
              <w:t>Other: Please Identify:</w:t>
            </w:r>
          </w:p>
        </w:tc>
        <w:tc>
          <w:tcPr>
            <w:tcW w:w="1530" w:type="dxa"/>
          </w:tcPr>
          <w:p w14:paraId="196A91ED" w14:textId="77777777" w:rsidR="00351BE1" w:rsidRPr="00487B82" w:rsidRDefault="00351BE1" w:rsidP="00F063EE">
            <w:pPr>
              <w:pStyle w:val="NoSpacing"/>
              <w:rPr>
                <w:rFonts w:cstheme="minorHAnsi"/>
                <w:sz w:val="20"/>
                <w:szCs w:val="20"/>
              </w:rPr>
            </w:pPr>
          </w:p>
        </w:tc>
        <w:tc>
          <w:tcPr>
            <w:tcW w:w="1530" w:type="dxa"/>
          </w:tcPr>
          <w:p w14:paraId="286CE579" w14:textId="77777777" w:rsidR="00351BE1" w:rsidRPr="00487B82" w:rsidRDefault="00351BE1" w:rsidP="00F063EE">
            <w:pPr>
              <w:pStyle w:val="NoSpacing"/>
              <w:rPr>
                <w:rFonts w:cstheme="minorHAnsi"/>
                <w:sz w:val="20"/>
                <w:szCs w:val="20"/>
              </w:rPr>
            </w:pPr>
          </w:p>
        </w:tc>
      </w:tr>
    </w:tbl>
    <w:p w14:paraId="4483EF64" w14:textId="77777777" w:rsidR="00F063EE" w:rsidRDefault="00F063EE" w:rsidP="00F063EE">
      <w:pPr>
        <w:spacing w:after="0"/>
        <w:contextualSpacing/>
        <w:rPr>
          <w:rFonts w:ascii="Calibri" w:hAnsi="Calibri" w:cs="Calibri"/>
          <w:sz w:val="24"/>
          <w:szCs w:val="24"/>
        </w:rPr>
      </w:pPr>
    </w:p>
    <w:p w14:paraId="1483B72F" w14:textId="4E340146" w:rsidR="00F063EE" w:rsidRDefault="00261981" w:rsidP="00FC385D">
      <w:pPr>
        <w:pStyle w:val="Heading3"/>
      </w:pPr>
      <w:bookmarkStart w:id="16" w:name="_Toc65176736"/>
      <w:r>
        <w:t xml:space="preserve">Part 2: Student Performance </w:t>
      </w:r>
      <w:r w:rsidR="004E20FC">
        <w:t>—</w:t>
      </w:r>
      <w:r>
        <w:t xml:space="preserve"> Responses</w:t>
      </w:r>
      <w:bookmarkEnd w:id="16"/>
    </w:p>
    <w:p w14:paraId="1C17301D" w14:textId="77777777" w:rsidR="00F063EE" w:rsidRPr="007346A7" w:rsidRDefault="00F063EE" w:rsidP="00F063EE">
      <w:pPr>
        <w:spacing w:after="0"/>
        <w:contextualSpacing/>
        <w:rPr>
          <w:rFonts w:ascii="Calibri" w:hAnsi="Calibri" w:cs="Calibri"/>
          <w:sz w:val="24"/>
          <w:szCs w:val="24"/>
        </w:rPr>
      </w:pPr>
      <w:r w:rsidRPr="007346A7">
        <w:rPr>
          <w:rFonts w:ascii="Calibri" w:hAnsi="Calibri" w:cs="Calibri"/>
          <w:sz w:val="24"/>
          <w:szCs w:val="24"/>
        </w:rPr>
        <w:t xml:space="preserve">In this section, LEAs must evaluate CTE </w:t>
      </w:r>
      <w:r>
        <w:rPr>
          <w:rFonts w:ascii="Calibri" w:hAnsi="Calibri" w:cs="Calibri"/>
          <w:sz w:val="24"/>
          <w:szCs w:val="24"/>
        </w:rPr>
        <w:t>L</w:t>
      </w:r>
      <w:r w:rsidRPr="007346A7">
        <w:rPr>
          <w:rFonts w:ascii="Calibri" w:hAnsi="Calibri" w:cs="Calibri"/>
          <w:sz w:val="24"/>
          <w:szCs w:val="24"/>
        </w:rPr>
        <w:t>earners’ performance on federal accountability measures in the aggregate and disaggregated by race, gender, migrant status, and special population groups, which can be found in Section 3(48) of Perkins V.</w:t>
      </w:r>
    </w:p>
    <w:p w14:paraId="7E984A2D" w14:textId="7E7D71A5" w:rsidR="005D271A" w:rsidRDefault="00676F3C" w:rsidP="00676F3C">
      <w:pPr>
        <w:shd w:val="clear" w:color="auto" w:fill="002B43" w:themeFill="text2" w:themeFillShade="80"/>
        <w:spacing w:before="120"/>
        <w:contextualSpacing/>
        <w:rPr>
          <w:color w:val="FFFFFF" w:themeColor="background1"/>
          <w:sz w:val="24"/>
          <w:szCs w:val="24"/>
        </w:rPr>
      </w:pPr>
      <w:r w:rsidRPr="00676F3C">
        <w:rPr>
          <w:color w:val="FFFFFF" w:themeColor="background1"/>
          <w:sz w:val="24"/>
          <w:szCs w:val="24"/>
        </w:rPr>
        <w:t>Part 2 — Line 1: Identify the Perkins performance accountability indicator targets not being met at the LEA level</w:t>
      </w:r>
    </w:p>
    <w:p w14:paraId="7418B75B" w14:textId="011DC6F9" w:rsidR="00F063EE" w:rsidRPr="00642D1A" w:rsidRDefault="00676F3C" w:rsidP="00676F3C">
      <w:pPr>
        <w:pStyle w:val="ListParagraph"/>
        <w:numPr>
          <w:ilvl w:val="0"/>
          <w:numId w:val="33"/>
        </w:numPr>
        <w:spacing w:after="0"/>
        <w:rPr>
          <w:sz w:val="20"/>
          <w:szCs w:val="20"/>
        </w:rPr>
      </w:pPr>
      <w:r w:rsidRPr="00642D1A">
        <w:rPr>
          <w:sz w:val="20"/>
          <w:szCs w:val="20"/>
        </w:rPr>
        <w:t>1S1: Four-Year Graduation Rate</w:t>
      </w:r>
    </w:p>
    <w:p w14:paraId="57600152" w14:textId="3D7E7625" w:rsidR="00676F3C" w:rsidRPr="00642D1A" w:rsidRDefault="00676F3C" w:rsidP="00676F3C">
      <w:pPr>
        <w:pStyle w:val="ListParagraph"/>
        <w:numPr>
          <w:ilvl w:val="0"/>
          <w:numId w:val="33"/>
        </w:numPr>
        <w:spacing w:after="0"/>
        <w:rPr>
          <w:sz w:val="20"/>
          <w:szCs w:val="20"/>
        </w:rPr>
      </w:pPr>
      <w:r w:rsidRPr="00642D1A">
        <w:rPr>
          <w:sz w:val="20"/>
          <w:szCs w:val="20"/>
        </w:rPr>
        <w:t>1S2: Extended Graduation Rate</w:t>
      </w:r>
    </w:p>
    <w:p w14:paraId="3787423B" w14:textId="5FAFE23C" w:rsidR="00676F3C" w:rsidRPr="00642D1A" w:rsidRDefault="00676F3C" w:rsidP="00676F3C">
      <w:pPr>
        <w:pStyle w:val="ListParagraph"/>
        <w:numPr>
          <w:ilvl w:val="0"/>
          <w:numId w:val="33"/>
        </w:numPr>
        <w:spacing w:after="0"/>
        <w:rPr>
          <w:sz w:val="20"/>
          <w:szCs w:val="20"/>
        </w:rPr>
      </w:pPr>
      <w:r w:rsidRPr="00642D1A">
        <w:rPr>
          <w:sz w:val="20"/>
          <w:szCs w:val="20"/>
        </w:rPr>
        <w:t>2S1: Academic Proficiency in Reading/Language Arts</w:t>
      </w:r>
    </w:p>
    <w:p w14:paraId="7987062A" w14:textId="2CF2354B" w:rsidR="00676F3C" w:rsidRPr="00642D1A" w:rsidRDefault="00676F3C" w:rsidP="00676F3C">
      <w:pPr>
        <w:pStyle w:val="ListParagraph"/>
        <w:numPr>
          <w:ilvl w:val="0"/>
          <w:numId w:val="33"/>
        </w:numPr>
        <w:spacing w:after="0"/>
        <w:rPr>
          <w:sz w:val="20"/>
          <w:szCs w:val="20"/>
        </w:rPr>
      </w:pPr>
      <w:r w:rsidRPr="00642D1A">
        <w:rPr>
          <w:sz w:val="20"/>
          <w:szCs w:val="20"/>
        </w:rPr>
        <w:t>2S2: Academic Proficiency in Mathematics</w:t>
      </w:r>
    </w:p>
    <w:p w14:paraId="0A044C61" w14:textId="6AA8C7C5" w:rsidR="00676F3C" w:rsidRPr="00642D1A" w:rsidRDefault="00676F3C" w:rsidP="00676F3C">
      <w:pPr>
        <w:pStyle w:val="ListParagraph"/>
        <w:numPr>
          <w:ilvl w:val="0"/>
          <w:numId w:val="33"/>
        </w:numPr>
        <w:spacing w:after="0"/>
        <w:rPr>
          <w:sz w:val="20"/>
          <w:szCs w:val="20"/>
        </w:rPr>
      </w:pPr>
      <w:r w:rsidRPr="00642D1A">
        <w:rPr>
          <w:sz w:val="20"/>
          <w:szCs w:val="20"/>
        </w:rPr>
        <w:t>2S3: Academic Proficiency in Science</w:t>
      </w:r>
    </w:p>
    <w:p w14:paraId="583C9B5B" w14:textId="0345FFB9" w:rsidR="00676F3C" w:rsidRPr="00642D1A" w:rsidRDefault="00676F3C" w:rsidP="00676F3C">
      <w:pPr>
        <w:pStyle w:val="ListParagraph"/>
        <w:numPr>
          <w:ilvl w:val="0"/>
          <w:numId w:val="33"/>
        </w:numPr>
        <w:spacing w:after="0"/>
        <w:rPr>
          <w:sz w:val="20"/>
          <w:szCs w:val="20"/>
        </w:rPr>
      </w:pPr>
      <w:r w:rsidRPr="00642D1A">
        <w:rPr>
          <w:sz w:val="20"/>
          <w:szCs w:val="20"/>
        </w:rPr>
        <w:t>3S1: Postsecondary Placement</w:t>
      </w:r>
    </w:p>
    <w:p w14:paraId="3C8D0030" w14:textId="069A23D0" w:rsidR="00676F3C" w:rsidRPr="00642D1A" w:rsidRDefault="00676F3C" w:rsidP="00676F3C">
      <w:pPr>
        <w:pStyle w:val="ListParagraph"/>
        <w:numPr>
          <w:ilvl w:val="0"/>
          <w:numId w:val="33"/>
        </w:numPr>
        <w:spacing w:after="0"/>
        <w:rPr>
          <w:sz w:val="20"/>
          <w:szCs w:val="20"/>
        </w:rPr>
      </w:pPr>
      <w:r w:rsidRPr="00642D1A">
        <w:rPr>
          <w:sz w:val="20"/>
          <w:szCs w:val="20"/>
        </w:rPr>
        <w:t>4S1: Non-traditional Program Enrollment</w:t>
      </w:r>
    </w:p>
    <w:p w14:paraId="23091813" w14:textId="15A870CC" w:rsidR="00676F3C" w:rsidRPr="00642D1A" w:rsidRDefault="00676F3C" w:rsidP="00676F3C">
      <w:pPr>
        <w:pStyle w:val="ListParagraph"/>
        <w:numPr>
          <w:ilvl w:val="0"/>
          <w:numId w:val="33"/>
        </w:numPr>
        <w:spacing w:after="0"/>
        <w:rPr>
          <w:sz w:val="20"/>
          <w:szCs w:val="20"/>
        </w:rPr>
      </w:pPr>
      <w:r w:rsidRPr="00642D1A">
        <w:rPr>
          <w:sz w:val="20"/>
          <w:szCs w:val="20"/>
        </w:rPr>
        <w:t>5S1: Attained Recognized Postsecondary Credential</w:t>
      </w:r>
    </w:p>
    <w:p w14:paraId="6ED68D48" w14:textId="0235DCCD" w:rsidR="00676F3C" w:rsidRPr="00642D1A" w:rsidRDefault="00676F3C" w:rsidP="00676F3C">
      <w:pPr>
        <w:pStyle w:val="ListParagraph"/>
        <w:numPr>
          <w:ilvl w:val="0"/>
          <w:numId w:val="33"/>
        </w:numPr>
        <w:spacing w:after="0"/>
        <w:rPr>
          <w:sz w:val="20"/>
          <w:szCs w:val="20"/>
        </w:rPr>
      </w:pPr>
      <w:r w:rsidRPr="00642D1A">
        <w:rPr>
          <w:sz w:val="20"/>
          <w:szCs w:val="20"/>
        </w:rPr>
        <w:t>5S4: CTE Completer</w:t>
      </w:r>
    </w:p>
    <w:p w14:paraId="767F7F5E" w14:textId="6FD0A9C1" w:rsidR="00247202" w:rsidRDefault="00676F3C" w:rsidP="00394EE8">
      <w:pPr>
        <w:pStyle w:val="ListParagraph"/>
        <w:numPr>
          <w:ilvl w:val="0"/>
          <w:numId w:val="33"/>
        </w:numPr>
        <w:spacing w:after="0"/>
        <w:rPr>
          <w:rStyle w:val="IntenseEmphasis"/>
        </w:rPr>
      </w:pPr>
      <w:r w:rsidRPr="005D271A">
        <w:rPr>
          <w:sz w:val="20"/>
          <w:szCs w:val="20"/>
        </w:rPr>
        <w:t>All Perkins performance accountability indicator targets have been met at the LEA level</w:t>
      </w:r>
    </w:p>
    <w:p w14:paraId="53745734" w14:textId="1C2FF2BA" w:rsidR="00F063EE" w:rsidRPr="00725024" w:rsidRDefault="00F063EE" w:rsidP="00F063EE">
      <w:pPr>
        <w:spacing w:after="0"/>
        <w:contextualSpacing/>
        <w:rPr>
          <w:sz w:val="24"/>
          <w:szCs w:val="24"/>
        </w:rPr>
      </w:pPr>
      <w:r>
        <w:rPr>
          <w:rStyle w:val="IntenseEmphasis"/>
        </w:rPr>
        <w:t>I</w:t>
      </w:r>
      <w:r w:rsidRPr="0D89C3CF">
        <w:rPr>
          <w:rStyle w:val="IntenseEmphasis"/>
        </w:rPr>
        <w:t xml:space="preserve">nstructions: </w:t>
      </w:r>
    </w:p>
    <w:p w14:paraId="314256F5" w14:textId="77777777" w:rsidR="00F063EE" w:rsidRPr="007346A7" w:rsidRDefault="00F063EE" w:rsidP="00F063EE">
      <w:pPr>
        <w:pStyle w:val="ListParagraph"/>
        <w:numPr>
          <w:ilvl w:val="0"/>
          <w:numId w:val="13"/>
        </w:numPr>
        <w:spacing w:before="100" w:after="0" w:line="276" w:lineRule="auto"/>
        <w:rPr>
          <w:rFonts w:ascii="Calibri" w:hAnsi="Calibri" w:cs="Calibri"/>
          <w:sz w:val="24"/>
          <w:szCs w:val="24"/>
        </w:rPr>
      </w:pPr>
      <w:r w:rsidRPr="007346A7">
        <w:rPr>
          <w:rFonts w:ascii="Calibri" w:hAnsi="Calibri" w:cs="Calibri"/>
          <w:sz w:val="24"/>
          <w:szCs w:val="24"/>
        </w:rPr>
        <w:t xml:space="preserve">Using the data provided, evaluate your students’ performance on federal accountability measures in aggregate and disaggregated for the subpopulations defined in Perkins </w:t>
      </w:r>
      <w:r>
        <w:rPr>
          <w:rFonts w:ascii="Calibri" w:hAnsi="Calibri" w:cs="Calibri"/>
          <w:sz w:val="24"/>
          <w:szCs w:val="24"/>
        </w:rPr>
        <w:t>V</w:t>
      </w:r>
      <w:r w:rsidRPr="007346A7">
        <w:rPr>
          <w:rFonts w:ascii="Calibri" w:hAnsi="Calibri" w:cs="Calibri"/>
          <w:sz w:val="24"/>
          <w:szCs w:val="24"/>
        </w:rPr>
        <w:t>.  Data must be disaggregated by:</w:t>
      </w:r>
    </w:p>
    <w:p w14:paraId="590ED283" w14:textId="77777777" w:rsidR="00F063EE" w:rsidRPr="007346A7" w:rsidRDefault="00F063EE" w:rsidP="00F063EE">
      <w:pPr>
        <w:pStyle w:val="ListParagraph"/>
        <w:numPr>
          <w:ilvl w:val="1"/>
          <w:numId w:val="13"/>
        </w:numPr>
        <w:spacing w:before="100" w:after="0" w:line="276" w:lineRule="auto"/>
        <w:rPr>
          <w:rFonts w:ascii="Calibri" w:hAnsi="Calibri" w:cs="Calibri"/>
          <w:sz w:val="24"/>
          <w:szCs w:val="24"/>
        </w:rPr>
      </w:pPr>
      <w:r w:rsidRPr="007346A7">
        <w:rPr>
          <w:rFonts w:ascii="Calibri" w:hAnsi="Calibri" w:cs="Calibri"/>
          <w:sz w:val="24"/>
          <w:szCs w:val="24"/>
        </w:rPr>
        <w:t>Gender</w:t>
      </w:r>
    </w:p>
    <w:p w14:paraId="28AEDFCE" w14:textId="77777777" w:rsidR="00F063EE" w:rsidRPr="007507AE" w:rsidRDefault="00F063EE" w:rsidP="00F063EE">
      <w:pPr>
        <w:pStyle w:val="ListParagraph"/>
        <w:numPr>
          <w:ilvl w:val="1"/>
          <w:numId w:val="13"/>
        </w:numPr>
        <w:spacing w:before="100" w:after="0" w:line="276" w:lineRule="auto"/>
        <w:rPr>
          <w:rFonts w:ascii="Calibri" w:hAnsi="Calibri" w:cs="Calibri"/>
          <w:sz w:val="24"/>
          <w:szCs w:val="24"/>
        </w:rPr>
      </w:pPr>
      <w:r w:rsidRPr="007346A7">
        <w:rPr>
          <w:rFonts w:ascii="Calibri" w:hAnsi="Calibri" w:cs="Calibri"/>
          <w:sz w:val="24"/>
          <w:szCs w:val="24"/>
        </w:rPr>
        <w:t>Race and ethnicity</w:t>
      </w:r>
    </w:p>
    <w:p w14:paraId="57CCB11C" w14:textId="77777777" w:rsidR="00F063EE" w:rsidRPr="007346A7" w:rsidRDefault="00F063EE" w:rsidP="00F063EE">
      <w:pPr>
        <w:pStyle w:val="ListParagraph"/>
        <w:numPr>
          <w:ilvl w:val="1"/>
          <w:numId w:val="13"/>
        </w:numPr>
        <w:spacing w:before="100" w:after="0" w:line="276" w:lineRule="auto"/>
        <w:rPr>
          <w:rFonts w:ascii="Calibri" w:hAnsi="Calibri" w:cs="Calibri"/>
          <w:sz w:val="24"/>
          <w:szCs w:val="24"/>
        </w:rPr>
      </w:pPr>
      <w:r w:rsidRPr="007346A7">
        <w:rPr>
          <w:rFonts w:ascii="Calibri" w:hAnsi="Calibri" w:cs="Calibri"/>
          <w:sz w:val="24"/>
          <w:szCs w:val="24"/>
        </w:rPr>
        <w:t>Special populations categories:</w:t>
      </w:r>
    </w:p>
    <w:p w14:paraId="62B35FC1"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Individuals with disabilities</w:t>
      </w:r>
    </w:p>
    <w:p w14:paraId="166D4E20"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 xml:space="preserve">Individuals from economically disadvantaged families </w:t>
      </w:r>
    </w:p>
    <w:p w14:paraId="7A5AE163"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Individuals preparing for non-traditional fields</w:t>
      </w:r>
    </w:p>
    <w:p w14:paraId="0B8582E9"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Single parents</w:t>
      </w:r>
    </w:p>
    <w:p w14:paraId="1BFBE682"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Out of workforce individuals</w:t>
      </w:r>
    </w:p>
    <w:p w14:paraId="29C6D61B"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English learners</w:t>
      </w:r>
    </w:p>
    <w:p w14:paraId="4C108B38"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Homeless individuals</w:t>
      </w:r>
    </w:p>
    <w:p w14:paraId="31B9D323"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Youth in foster care</w:t>
      </w:r>
    </w:p>
    <w:p w14:paraId="40E5BFDB"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Youth with parent in active military</w:t>
      </w:r>
    </w:p>
    <w:p w14:paraId="48FDFBBE" w14:textId="77777777" w:rsidR="00F063EE" w:rsidRPr="007346A7" w:rsidRDefault="00F063EE" w:rsidP="00F063EE">
      <w:pPr>
        <w:pStyle w:val="ListParagraph"/>
        <w:numPr>
          <w:ilvl w:val="2"/>
          <w:numId w:val="13"/>
        </w:numPr>
        <w:spacing w:before="100" w:after="0" w:line="276" w:lineRule="auto"/>
        <w:rPr>
          <w:rFonts w:ascii="Calibri" w:hAnsi="Calibri" w:cs="Calibri"/>
          <w:sz w:val="24"/>
          <w:szCs w:val="24"/>
        </w:rPr>
      </w:pPr>
      <w:r w:rsidRPr="007346A7">
        <w:rPr>
          <w:rFonts w:ascii="Calibri" w:hAnsi="Calibri" w:cs="Calibri"/>
          <w:sz w:val="24"/>
          <w:szCs w:val="24"/>
        </w:rPr>
        <w:t>Migrant students</w:t>
      </w:r>
    </w:p>
    <w:p w14:paraId="442469BF" w14:textId="6BC38CEC" w:rsidR="00F063EE" w:rsidRPr="00F232BA" w:rsidRDefault="00F063EE" w:rsidP="00F232BA">
      <w:pPr>
        <w:pStyle w:val="ListParagraph"/>
        <w:numPr>
          <w:ilvl w:val="0"/>
          <w:numId w:val="13"/>
        </w:numPr>
        <w:spacing w:before="100" w:after="0" w:line="276" w:lineRule="auto"/>
        <w:rPr>
          <w:rFonts w:ascii="Calibri" w:hAnsi="Calibri" w:cs="Calibri"/>
          <w:sz w:val="24"/>
          <w:szCs w:val="24"/>
        </w:rPr>
      </w:pPr>
      <w:r w:rsidRPr="007346A7">
        <w:rPr>
          <w:rFonts w:ascii="Calibri" w:hAnsi="Calibri" w:cs="Calibri"/>
          <w:sz w:val="24"/>
          <w:szCs w:val="24"/>
        </w:rPr>
        <w:lastRenderedPageBreak/>
        <w:t>Select the performance accountability indicator targets for CTE</w:t>
      </w:r>
      <w:r>
        <w:rPr>
          <w:rFonts w:ascii="Calibri" w:hAnsi="Calibri" w:cs="Calibri"/>
          <w:sz w:val="24"/>
          <w:szCs w:val="24"/>
        </w:rPr>
        <w:t xml:space="preserve"> Learners</w:t>
      </w:r>
      <w:r w:rsidRPr="007346A7">
        <w:rPr>
          <w:rFonts w:ascii="Calibri" w:hAnsi="Calibri" w:cs="Calibri"/>
          <w:sz w:val="24"/>
          <w:szCs w:val="24"/>
        </w:rPr>
        <w:t xml:space="preserve"> </w:t>
      </w:r>
      <w:r>
        <w:rPr>
          <w:rFonts w:ascii="Calibri" w:hAnsi="Calibri" w:cs="Calibri"/>
          <w:sz w:val="24"/>
          <w:szCs w:val="24"/>
        </w:rPr>
        <w:t>(</w:t>
      </w:r>
      <w:r w:rsidRPr="007346A7">
        <w:rPr>
          <w:rFonts w:ascii="Calibri" w:hAnsi="Calibri" w:cs="Calibri"/>
          <w:sz w:val="24"/>
          <w:szCs w:val="24"/>
        </w:rPr>
        <w:t>concentrators/completers</w:t>
      </w:r>
      <w:r>
        <w:rPr>
          <w:rFonts w:ascii="Calibri" w:hAnsi="Calibri" w:cs="Calibri"/>
          <w:sz w:val="24"/>
          <w:szCs w:val="24"/>
        </w:rPr>
        <w:t>)</w:t>
      </w:r>
      <w:r w:rsidRPr="007346A7">
        <w:rPr>
          <w:rFonts w:ascii="Calibri" w:hAnsi="Calibri" w:cs="Calibri"/>
          <w:sz w:val="24"/>
          <w:szCs w:val="24"/>
        </w:rPr>
        <w:t xml:space="preserve"> your </w:t>
      </w:r>
      <w:r>
        <w:rPr>
          <w:rFonts w:ascii="Calibri" w:hAnsi="Calibri" w:cs="Calibri"/>
          <w:sz w:val="24"/>
          <w:szCs w:val="24"/>
        </w:rPr>
        <w:t>LEA</w:t>
      </w:r>
      <w:r w:rsidRPr="007346A7">
        <w:rPr>
          <w:rFonts w:ascii="Calibri" w:hAnsi="Calibri" w:cs="Calibri"/>
          <w:sz w:val="24"/>
          <w:szCs w:val="24"/>
        </w:rPr>
        <w:t xml:space="preserve"> is not meeting in the aggregate</w:t>
      </w:r>
      <w:r>
        <w:rPr>
          <w:rFonts w:ascii="Calibri" w:hAnsi="Calibri" w:cs="Calibri"/>
          <w:sz w:val="24"/>
          <w:szCs w:val="24"/>
        </w:rPr>
        <w:t xml:space="preserve"> in comparison to statewide baseline data for each indicator</w:t>
      </w:r>
      <w:r w:rsidRPr="007346A7">
        <w:rPr>
          <w:rFonts w:ascii="Calibri" w:hAnsi="Calibri" w:cs="Calibri"/>
          <w:sz w:val="24"/>
          <w:szCs w:val="24"/>
        </w:rPr>
        <w:t xml:space="preserve">.  </w:t>
      </w:r>
    </w:p>
    <w:p w14:paraId="43F9A3EC" w14:textId="77777777" w:rsidR="00F063EE" w:rsidRDefault="00F063EE" w:rsidP="00F063EE">
      <w:pPr>
        <w:pStyle w:val="ListParagraph"/>
        <w:spacing w:after="0"/>
        <w:ind w:left="780"/>
        <w:rPr>
          <w:i/>
          <w:iCs/>
          <w:sz w:val="24"/>
          <w:szCs w:val="24"/>
        </w:rPr>
      </w:pPr>
    </w:p>
    <w:p w14:paraId="5B125EE9" w14:textId="3ABAC315" w:rsidR="00F063EE" w:rsidRDefault="00F063EE" w:rsidP="00F063EE">
      <w:pPr>
        <w:spacing w:after="0"/>
        <w:jc w:val="both"/>
        <w:rPr>
          <w:b/>
          <w:bCs/>
          <w:sz w:val="24"/>
          <w:szCs w:val="24"/>
        </w:rPr>
      </w:pPr>
      <w:r w:rsidRPr="00492ADE">
        <w:rPr>
          <w:b/>
          <w:bCs/>
          <w:sz w:val="24"/>
          <w:szCs w:val="24"/>
        </w:rPr>
        <w:t>Example Data: Part 2 – Line 1</w:t>
      </w:r>
    </w:p>
    <w:p w14:paraId="29DAD8F1" w14:textId="4BC166FF" w:rsidR="007B08D0" w:rsidRPr="00492ADE" w:rsidRDefault="007B08D0" w:rsidP="00F063EE">
      <w:pPr>
        <w:spacing w:after="0"/>
        <w:jc w:val="both"/>
        <w:rPr>
          <w:b/>
          <w:bCs/>
          <w:sz w:val="24"/>
          <w:szCs w:val="24"/>
        </w:rPr>
      </w:pPr>
      <w:r w:rsidRPr="0000229C">
        <w:rPr>
          <w:rFonts w:ascii="Times New Roman" w:hAnsi="Times New Roman" w:cs="Times New Roman"/>
          <w:noProof/>
          <w:sz w:val="20"/>
          <w:szCs w:val="20"/>
        </w:rPr>
        <w:drawing>
          <wp:inline distT="0" distB="0" distL="0" distR="0" wp14:anchorId="55992F7C" wp14:editId="765F7806">
            <wp:extent cx="5657850" cy="2258304"/>
            <wp:effectExtent l="95250" t="95250" r="95250" b="104140"/>
            <wp:docPr id="29" name="Picture 29" descr="Sample bar graph comparing district CTE Learners with statewide CTE Learners on each of the Perkins V core indicators of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ample bar graph comparing district CTE Learners with statewide CTE Learners on each of the Perkins V core indicators of perform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2939" cy="226033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59C7C218" w14:textId="7E0371D7" w:rsidR="00F063EE" w:rsidRPr="00642D1A" w:rsidRDefault="00F063EE" w:rsidP="007B08D0">
      <w:pPr>
        <w:kinsoku w:val="0"/>
        <w:overflowPunct w:val="0"/>
        <w:autoSpaceDE w:val="0"/>
        <w:autoSpaceDN w:val="0"/>
        <w:adjustRightInd w:val="0"/>
        <w:spacing w:after="0" w:line="240" w:lineRule="auto"/>
        <w:rPr>
          <w:rFonts w:ascii="Calibri" w:hAnsi="Calibri" w:cs="Calibri"/>
          <w:color w:val="000000" w:themeColor="text1"/>
          <w:kern w:val="24"/>
          <w:sz w:val="16"/>
          <w:szCs w:val="16"/>
        </w:rPr>
      </w:pPr>
      <w:bookmarkStart w:id="17" w:name="The_SGPlot_Procedure"/>
      <w:bookmarkEnd w:id="17"/>
      <w:r w:rsidRPr="00D96719">
        <w:rPr>
          <w:rFonts w:ascii="Calibri" w:hAnsi="Calibri" w:cs="Calibri"/>
          <w:color w:val="000000" w:themeColor="text1"/>
          <w:kern w:val="24"/>
          <w:sz w:val="16"/>
          <w:szCs w:val="16"/>
        </w:rPr>
        <w:t xml:space="preserve">Note: </w:t>
      </w:r>
      <w:r w:rsidRPr="0000229C">
        <w:rPr>
          <w:rFonts w:ascii="Calibri" w:hAnsi="Calibri" w:cs="Calibri"/>
          <w:color w:val="000000" w:themeColor="text1"/>
          <w:kern w:val="24"/>
          <w:sz w:val="16"/>
          <w:szCs w:val="16"/>
        </w:rPr>
        <w:t xml:space="preserve">The graph is an example of the data that will be provided by the TEA to each LEA. The data are “mock” data to use as an example. </w:t>
      </w:r>
      <w:r w:rsidRPr="0000229C">
        <w:rPr>
          <w:rFonts w:ascii="Calibri,Regular" w:hAnsi="Calibri,Regular" w:cs="Calibri,Regular"/>
          <w:sz w:val="16"/>
          <w:szCs w:val="16"/>
        </w:rPr>
        <w:t xml:space="preserve">The X-axis represents the Perkins V core indicators of performance. The Y-axis represents the percentage of students identified as CTE Learners at the district level and the state baseline data. Orange represents the LEA’s CTE learners (concentrators and completers) baseline data and blue represents the state baseline data. Using this data, LEAs will be able to identify areas in which their students are meeting and not meeting the state baseline data. The data is also provided by numerator and denominator in the LEA’s TEAL account to allow for a review of the </w:t>
      </w:r>
      <w:r>
        <w:rPr>
          <w:rFonts w:ascii="Calibri,Regular" w:hAnsi="Calibri,Regular" w:cs="Calibri,Regular"/>
          <w:sz w:val="16"/>
          <w:szCs w:val="16"/>
        </w:rPr>
        <w:t>LEA’s</w:t>
      </w:r>
      <w:r w:rsidRPr="0000229C">
        <w:rPr>
          <w:rFonts w:ascii="Calibri,Regular" w:hAnsi="Calibri,Regular" w:cs="Calibri,Regular"/>
          <w:sz w:val="16"/>
          <w:szCs w:val="16"/>
        </w:rPr>
        <w:t xml:space="preserve"> aggregated data by student groups.</w:t>
      </w:r>
    </w:p>
    <w:p w14:paraId="24E56452" w14:textId="77777777" w:rsidR="00F063EE" w:rsidRDefault="00F063EE" w:rsidP="00642D1A">
      <w:pPr>
        <w:spacing w:after="0"/>
        <w:rPr>
          <w:sz w:val="24"/>
          <w:szCs w:val="24"/>
        </w:rPr>
      </w:pPr>
    </w:p>
    <w:p w14:paraId="0F466F8A" w14:textId="109FDC8D" w:rsidR="00F063EE" w:rsidRDefault="00642D1A" w:rsidP="00642D1A">
      <w:pPr>
        <w:shd w:val="clear" w:color="auto" w:fill="002B43" w:themeFill="text2" w:themeFillShade="80"/>
        <w:spacing w:before="120"/>
        <w:contextualSpacing/>
        <w:rPr>
          <w:color w:val="FFFFFF" w:themeColor="background1"/>
          <w:sz w:val="24"/>
          <w:szCs w:val="24"/>
        </w:rPr>
      </w:pPr>
      <w:r w:rsidRPr="00642D1A">
        <w:rPr>
          <w:color w:val="FFFFFF" w:themeColor="background1"/>
          <w:sz w:val="24"/>
          <w:szCs w:val="24"/>
        </w:rPr>
        <w:t>Part 2 — Line 2: Review of 2020-2021 LEA baseline data and state baseline data in TEAL.</w:t>
      </w:r>
    </w:p>
    <w:p w14:paraId="1C31BB21" w14:textId="35F47CF0" w:rsidR="00F063EE" w:rsidRPr="00642D1A" w:rsidRDefault="00642D1A" w:rsidP="00642D1A">
      <w:pPr>
        <w:pStyle w:val="ListParagraph"/>
        <w:numPr>
          <w:ilvl w:val="0"/>
          <w:numId w:val="34"/>
        </w:numPr>
        <w:spacing w:before="120"/>
        <w:rPr>
          <w:color w:val="000000" w:themeColor="text1"/>
          <w:sz w:val="20"/>
          <w:szCs w:val="20"/>
        </w:rPr>
      </w:pPr>
      <w:r w:rsidRPr="00642D1A">
        <w:rPr>
          <w:color w:val="000000" w:themeColor="text1"/>
          <w:sz w:val="20"/>
          <w:szCs w:val="20"/>
        </w:rPr>
        <w:t>2020-2021 LEA baseline data and state baseline data have been reviewed in TEAL and LEA will include strategies for improvement in the local application that address areas of low performance.</w:t>
      </w:r>
    </w:p>
    <w:p w14:paraId="3AE4AB18" w14:textId="77777777" w:rsidR="00F063EE" w:rsidRDefault="00F063EE" w:rsidP="00F063EE">
      <w:pPr>
        <w:spacing w:after="0"/>
        <w:contextualSpacing/>
        <w:rPr>
          <w:rStyle w:val="IntenseEmphasis"/>
        </w:rPr>
      </w:pPr>
      <w:r w:rsidRPr="00F411B2">
        <w:rPr>
          <w:rStyle w:val="IntenseEmphasis"/>
        </w:rPr>
        <w:t>Instructions:</w:t>
      </w:r>
    </w:p>
    <w:p w14:paraId="70CE5628" w14:textId="6CAEAD0B" w:rsidR="00F063EE" w:rsidRPr="00592908" w:rsidRDefault="00F063EE" w:rsidP="00F063EE">
      <w:pPr>
        <w:rPr>
          <w:rStyle w:val="IntenseEmphasis"/>
          <w:b w:val="0"/>
          <w:bCs w:val="0"/>
          <w:i w:val="0"/>
          <w:iCs w:val="0"/>
        </w:rPr>
      </w:pPr>
      <w:r w:rsidRPr="0007046D">
        <w:t xml:space="preserve">Select the checkbox to confirm you have reviewed the LEA baseline data/state baseline data and will include strategies for improvement in the local application for areas of low performance. </w:t>
      </w:r>
    </w:p>
    <w:p w14:paraId="4F1FD231" w14:textId="26AAA27A" w:rsidR="00592908" w:rsidRPr="00592908" w:rsidRDefault="00592908" w:rsidP="00592908">
      <w:pPr>
        <w:shd w:val="clear" w:color="auto" w:fill="002B43" w:themeFill="text2" w:themeFillShade="80"/>
        <w:rPr>
          <w:color w:val="FFFFFF" w:themeColor="background1"/>
          <w:sz w:val="24"/>
          <w:szCs w:val="24"/>
        </w:rPr>
      </w:pPr>
      <w:r w:rsidRPr="00592908">
        <w:rPr>
          <w:color w:val="FFFFFF" w:themeColor="background1"/>
          <w:sz w:val="24"/>
          <w:szCs w:val="24"/>
        </w:rPr>
        <w:t>Part 2 — Line 3: Compare the performance of CTE Learners with non-CTE Learners on accountability indicators. Include possible explanations for any differences.</w:t>
      </w:r>
    </w:p>
    <w:p w14:paraId="36CC22CF" w14:textId="5F8A13A0" w:rsidR="00F063EE" w:rsidRDefault="00F063EE" w:rsidP="00F063EE">
      <w:pPr>
        <w:rPr>
          <w:rStyle w:val="IntenseEmphasis"/>
        </w:rPr>
      </w:pPr>
      <w:r w:rsidRPr="0D89C3CF">
        <w:rPr>
          <w:rStyle w:val="IntenseEmphasis"/>
        </w:rPr>
        <w:t xml:space="preserve">Instructions: </w:t>
      </w:r>
    </w:p>
    <w:p w14:paraId="506036CA" w14:textId="6BC611F1" w:rsidR="00F063EE" w:rsidRPr="007346A7" w:rsidRDefault="00F063EE" w:rsidP="00F063EE">
      <w:pPr>
        <w:rPr>
          <w:rFonts w:ascii="Calibri" w:hAnsi="Calibri" w:cs="Calibri"/>
          <w:sz w:val="24"/>
          <w:szCs w:val="24"/>
        </w:rPr>
      </w:pPr>
      <w:r w:rsidRPr="007346A7">
        <w:rPr>
          <w:rFonts w:ascii="Calibri" w:hAnsi="Calibri" w:cs="Calibri"/>
          <w:sz w:val="24"/>
          <w:szCs w:val="24"/>
        </w:rPr>
        <w:t xml:space="preserve">CTE learners are both CTE concentrators and CTE completers. All other students fall into the non-CTE learner category.  </w:t>
      </w:r>
    </w:p>
    <w:p w14:paraId="1622CA30" w14:textId="77777777" w:rsidR="00F063EE" w:rsidRPr="007346A7" w:rsidRDefault="00F063EE" w:rsidP="00F063EE">
      <w:pPr>
        <w:pStyle w:val="ListParagraph"/>
        <w:numPr>
          <w:ilvl w:val="0"/>
          <w:numId w:val="15"/>
        </w:numPr>
        <w:spacing w:before="100" w:after="200" w:line="276" w:lineRule="auto"/>
        <w:rPr>
          <w:rFonts w:ascii="Calibri" w:hAnsi="Calibri" w:cs="Calibri"/>
          <w:sz w:val="24"/>
          <w:szCs w:val="24"/>
        </w:rPr>
      </w:pPr>
      <w:r w:rsidRPr="007346A7">
        <w:rPr>
          <w:rFonts w:ascii="Calibri" w:hAnsi="Calibri" w:cs="Calibri"/>
          <w:sz w:val="24"/>
          <w:szCs w:val="24"/>
        </w:rPr>
        <w:t>Using the data provided, evaluate your students’ performance in the aggregate on federal accountability measures listed below comparing CTE learners to non-CTE learners.</w:t>
      </w:r>
    </w:p>
    <w:p w14:paraId="4FB34F01" w14:textId="77777777" w:rsidR="00F063EE" w:rsidRPr="007346A7" w:rsidRDefault="00F063EE" w:rsidP="00F063EE">
      <w:pPr>
        <w:pStyle w:val="ListParagraph"/>
        <w:numPr>
          <w:ilvl w:val="1"/>
          <w:numId w:val="15"/>
        </w:numPr>
        <w:spacing w:before="100" w:after="200" w:line="276" w:lineRule="auto"/>
        <w:rPr>
          <w:rFonts w:ascii="Calibri" w:hAnsi="Calibri" w:cs="Calibri"/>
          <w:sz w:val="24"/>
          <w:szCs w:val="24"/>
        </w:rPr>
      </w:pPr>
      <w:r w:rsidRPr="007346A7">
        <w:rPr>
          <w:rFonts w:ascii="Calibri" w:hAnsi="Calibri" w:cs="Calibri"/>
          <w:sz w:val="24"/>
          <w:szCs w:val="24"/>
        </w:rPr>
        <w:t>Four-year Graduation Rate (1S1)</w:t>
      </w:r>
    </w:p>
    <w:p w14:paraId="2CEAC2B7" w14:textId="77777777" w:rsidR="00F063EE" w:rsidRPr="007346A7" w:rsidRDefault="00F063EE" w:rsidP="00F063EE">
      <w:pPr>
        <w:pStyle w:val="ListParagraph"/>
        <w:numPr>
          <w:ilvl w:val="1"/>
          <w:numId w:val="15"/>
        </w:numPr>
        <w:spacing w:before="100" w:after="200" w:line="276" w:lineRule="auto"/>
        <w:rPr>
          <w:rFonts w:ascii="Calibri" w:hAnsi="Calibri" w:cs="Calibri"/>
          <w:sz w:val="24"/>
          <w:szCs w:val="24"/>
        </w:rPr>
      </w:pPr>
      <w:r w:rsidRPr="007346A7">
        <w:rPr>
          <w:rFonts w:ascii="Calibri" w:hAnsi="Calibri" w:cs="Calibri"/>
          <w:sz w:val="24"/>
          <w:szCs w:val="24"/>
        </w:rPr>
        <w:t>Academic Proficiency in Reading and Language Arts (2S1)</w:t>
      </w:r>
    </w:p>
    <w:p w14:paraId="453CA8CB" w14:textId="77777777" w:rsidR="00F063EE" w:rsidRPr="007346A7" w:rsidRDefault="00F063EE" w:rsidP="00F063EE">
      <w:pPr>
        <w:pStyle w:val="ListParagraph"/>
        <w:numPr>
          <w:ilvl w:val="1"/>
          <w:numId w:val="15"/>
        </w:numPr>
        <w:spacing w:before="100" w:after="200" w:line="276" w:lineRule="auto"/>
        <w:rPr>
          <w:rFonts w:ascii="Calibri" w:hAnsi="Calibri" w:cs="Calibri"/>
          <w:sz w:val="24"/>
          <w:szCs w:val="24"/>
        </w:rPr>
      </w:pPr>
      <w:r w:rsidRPr="007346A7">
        <w:rPr>
          <w:rFonts w:ascii="Calibri" w:hAnsi="Calibri" w:cs="Calibri"/>
          <w:sz w:val="24"/>
          <w:szCs w:val="24"/>
        </w:rPr>
        <w:t>Academic Proficiency in Mathematics (2S2)</w:t>
      </w:r>
    </w:p>
    <w:p w14:paraId="43244412" w14:textId="28547D2E" w:rsidR="00F063EE" w:rsidRDefault="00F063EE" w:rsidP="00F063EE">
      <w:pPr>
        <w:pStyle w:val="ListParagraph"/>
        <w:numPr>
          <w:ilvl w:val="1"/>
          <w:numId w:val="15"/>
        </w:numPr>
        <w:spacing w:before="100" w:after="200" w:line="276" w:lineRule="auto"/>
        <w:rPr>
          <w:rFonts w:ascii="Calibri" w:hAnsi="Calibri" w:cs="Calibri"/>
          <w:sz w:val="24"/>
          <w:szCs w:val="24"/>
        </w:rPr>
      </w:pPr>
      <w:r w:rsidRPr="007346A7">
        <w:rPr>
          <w:rFonts w:ascii="Calibri" w:hAnsi="Calibri" w:cs="Calibri"/>
          <w:sz w:val="24"/>
          <w:szCs w:val="24"/>
        </w:rPr>
        <w:t>Academic Proficiency in Science (2S3)</w:t>
      </w:r>
    </w:p>
    <w:p w14:paraId="61543596" w14:textId="77777777" w:rsidR="00F063EE" w:rsidRDefault="00F063EE" w:rsidP="00F063EE">
      <w:pPr>
        <w:pStyle w:val="ListParagraph"/>
        <w:numPr>
          <w:ilvl w:val="1"/>
          <w:numId w:val="15"/>
        </w:numPr>
        <w:spacing w:before="100" w:after="200" w:line="276" w:lineRule="auto"/>
        <w:rPr>
          <w:rFonts w:ascii="Calibri" w:hAnsi="Calibri" w:cs="Calibri"/>
          <w:sz w:val="24"/>
          <w:szCs w:val="24"/>
        </w:rPr>
      </w:pPr>
      <w:r>
        <w:rPr>
          <w:rFonts w:ascii="Calibri" w:hAnsi="Calibri" w:cs="Calibri"/>
          <w:sz w:val="24"/>
          <w:szCs w:val="24"/>
        </w:rPr>
        <w:lastRenderedPageBreak/>
        <w:t>Postsecondary Placement (3S1)</w:t>
      </w:r>
    </w:p>
    <w:p w14:paraId="7698AD88" w14:textId="77777777" w:rsidR="00F063EE" w:rsidRDefault="00F063EE" w:rsidP="00F063EE">
      <w:pPr>
        <w:pStyle w:val="ListParagraph"/>
        <w:numPr>
          <w:ilvl w:val="1"/>
          <w:numId w:val="15"/>
        </w:numPr>
        <w:spacing w:before="100" w:after="200" w:line="276" w:lineRule="auto"/>
        <w:rPr>
          <w:rFonts w:ascii="Calibri" w:hAnsi="Calibri" w:cs="Calibri"/>
          <w:sz w:val="24"/>
          <w:szCs w:val="24"/>
        </w:rPr>
      </w:pPr>
      <w:r>
        <w:rPr>
          <w:rFonts w:ascii="Calibri" w:hAnsi="Calibri" w:cs="Calibri"/>
          <w:sz w:val="24"/>
          <w:szCs w:val="24"/>
        </w:rPr>
        <w:t>Non-traditional Program Enrollment (4S1)</w:t>
      </w:r>
    </w:p>
    <w:p w14:paraId="5A4625C7" w14:textId="77777777" w:rsidR="00F063EE" w:rsidRDefault="00F063EE" w:rsidP="00F063EE">
      <w:pPr>
        <w:pStyle w:val="ListParagraph"/>
        <w:numPr>
          <w:ilvl w:val="1"/>
          <w:numId w:val="15"/>
        </w:numPr>
        <w:spacing w:before="100" w:after="200" w:line="276" w:lineRule="auto"/>
        <w:rPr>
          <w:rFonts w:ascii="Calibri" w:hAnsi="Calibri" w:cs="Calibri"/>
          <w:sz w:val="24"/>
          <w:szCs w:val="24"/>
        </w:rPr>
      </w:pPr>
      <w:r>
        <w:rPr>
          <w:rFonts w:ascii="Calibri" w:hAnsi="Calibri" w:cs="Calibri"/>
          <w:sz w:val="24"/>
          <w:szCs w:val="24"/>
        </w:rPr>
        <w:t>Attained Recognized Postsecondary Credential (5S1)</w:t>
      </w:r>
    </w:p>
    <w:p w14:paraId="5024285F" w14:textId="77777777" w:rsidR="00F063EE" w:rsidRPr="00195E53" w:rsidRDefault="00F063EE" w:rsidP="00F063EE">
      <w:pPr>
        <w:pStyle w:val="ListParagraph"/>
        <w:numPr>
          <w:ilvl w:val="1"/>
          <w:numId w:val="15"/>
        </w:numPr>
        <w:spacing w:before="100" w:after="0" w:line="240" w:lineRule="auto"/>
        <w:rPr>
          <w:rFonts w:hAnsi="Calibri"/>
          <w:color w:val="000000" w:themeColor="text1"/>
          <w:kern w:val="24"/>
          <w:sz w:val="24"/>
          <w:szCs w:val="24"/>
        </w:rPr>
      </w:pPr>
      <w:r>
        <w:rPr>
          <w:rFonts w:ascii="Calibri" w:hAnsi="Calibri" w:cs="Calibri"/>
          <w:sz w:val="24"/>
          <w:szCs w:val="24"/>
        </w:rPr>
        <w:t>CTE Completer (5S4)</w:t>
      </w:r>
    </w:p>
    <w:p w14:paraId="162D9FA1" w14:textId="77777777" w:rsidR="00F063EE" w:rsidRPr="00195E53" w:rsidRDefault="00F063EE" w:rsidP="00F063EE">
      <w:pPr>
        <w:pStyle w:val="ListParagraph"/>
        <w:spacing w:after="0" w:line="240" w:lineRule="auto"/>
        <w:ind w:left="1440"/>
        <w:rPr>
          <w:rFonts w:hAnsi="Calibri"/>
          <w:color w:val="000000" w:themeColor="text1"/>
          <w:kern w:val="24"/>
          <w:sz w:val="24"/>
          <w:szCs w:val="24"/>
        </w:rPr>
      </w:pPr>
    </w:p>
    <w:p w14:paraId="6F51922B" w14:textId="1B7A6E87" w:rsidR="00F063EE" w:rsidRDefault="00F063EE" w:rsidP="00F063EE">
      <w:pPr>
        <w:spacing w:after="0" w:line="240" w:lineRule="auto"/>
        <w:jc w:val="both"/>
        <w:rPr>
          <w:rFonts w:hAnsi="Calibri"/>
          <w:b/>
          <w:bCs/>
          <w:color w:val="000000" w:themeColor="text1"/>
          <w:kern w:val="24"/>
          <w:sz w:val="24"/>
          <w:szCs w:val="24"/>
        </w:rPr>
      </w:pPr>
      <w:r w:rsidRPr="0027609D">
        <w:rPr>
          <w:rFonts w:hAnsi="Calibri"/>
          <w:b/>
          <w:bCs/>
          <w:color w:val="000000" w:themeColor="text1"/>
          <w:kern w:val="24"/>
          <w:sz w:val="24"/>
          <w:szCs w:val="24"/>
        </w:rPr>
        <w:t>Example Data: Part 2 – Line 3</w:t>
      </w:r>
    </w:p>
    <w:p w14:paraId="42EEF2E8" w14:textId="63E97B28" w:rsidR="007B08D0" w:rsidRDefault="007B08D0" w:rsidP="00F063EE">
      <w:pPr>
        <w:spacing w:after="0" w:line="240" w:lineRule="auto"/>
        <w:jc w:val="both"/>
        <w:rPr>
          <w:rFonts w:hAnsi="Calibri"/>
          <w:b/>
          <w:bCs/>
          <w:color w:val="000000" w:themeColor="text1"/>
          <w:kern w:val="24"/>
          <w:sz w:val="24"/>
          <w:szCs w:val="24"/>
        </w:rPr>
      </w:pPr>
      <w:r w:rsidRPr="0000229C">
        <w:rPr>
          <w:rFonts w:ascii="Times New Roman" w:hAnsi="Times New Roman" w:cs="Times New Roman"/>
          <w:noProof/>
          <w:sz w:val="20"/>
          <w:szCs w:val="20"/>
        </w:rPr>
        <w:drawing>
          <wp:inline distT="0" distB="0" distL="0" distR="0" wp14:anchorId="0F26954F" wp14:editId="563AC121">
            <wp:extent cx="5943600" cy="2372360"/>
            <wp:effectExtent l="95250" t="95250" r="95250" b="104140"/>
            <wp:docPr id="38" name="Picture 38" descr="Sample graph of CTE learners and non-CTE learners achievement of Perkins V core indicators of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Sample graph of CTE learners and non-CTE learners achievement of Perkins V core indicators of perform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3723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F3CD930" w14:textId="270FE921" w:rsidR="00F063EE" w:rsidRPr="00956FC0" w:rsidRDefault="00F063EE" w:rsidP="007B08D0">
      <w:pPr>
        <w:kinsoku w:val="0"/>
        <w:overflowPunct w:val="0"/>
        <w:autoSpaceDE w:val="0"/>
        <w:autoSpaceDN w:val="0"/>
        <w:adjustRightInd w:val="0"/>
        <w:spacing w:after="0" w:line="240" w:lineRule="auto"/>
        <w:rPr>
          <w:rFonts w:ascii="Calibri" w:hAnsi="Calibri" w:cs="Calibri"/>
          <w:color w:val="000000" w:themeColor="text1"/>
          <w:kern w:val="24"/>
          <w:sz w:val="16"/>
          <w:szCs w:val="16"/>
        </w:rPr>
      </w:pPr>
      <w:r w:rsidRPr="00956FC0">
        <w:rPr>
          <w:rFonts w:ascii="Calibri" w:hAnsi="Calibri" w:cs="Calibri"/>
          <w:color w:val="000000" w:themeColor="text1"/>
          <w:kern w:val="24"/>
          <w:sz w:val="16"/>
          <w:szCs w:val="16"/>
        </w:rPr>
        <w:t xml:space="preserve">Note: The graph is an example of the data that will be provided by the TEA to each LEA.  The data used is “mock” data for this example. </w:t>
      </w:r>
      <w:r w:rsidRPr="0000229C">
        <w:rPr>
          <w:rFonts w:ascii="Calibri" w:hAnsi="Calibri" w:cs="Calibri"/>
          <w:color w:val="000000" w:themeColor="text1"/>
          <w:kern w:val="24"/>
          <w:sz w:val="16"/>
          <w:szCs w:val="16"/>
        </w:rPr>
        <w:t>The X-axis represents the Perkins V core indicators of performance. The Y-axis represents the percentage of students identified</w:t>
      </w:r>
      <w:r>
        <w:rPr>
          <w:rFonts w:ascii="Calibri" w:hAnsi="Calibri" w:cs="Calibri"/>
          <w:color w:val="000000" w:themeColor="text1"/>
          <w:kern w:val="24"/>
          <w:sz w:val="16"/>
          <w:szCs w:val="16"/>
        </w:rPr>
        <w:t xml:space="preserve"> </w:t>
      </w:r>
      <w:r w:rsidRPr="0000229C">
        <w:rPr>
          <w:rFonts w:ascii="Calibri" w:hAnsi="Calibri" w:cs="Calibri"/>
          <w:color w:val="000000" w:themeColor="text1"/>
          <w:kern w:val="24"/>
          <w:sz w:val="16"/>
          <w:szCs w:val="16"/>
        </w:rPr>
        <w:t>as district CTE Learners and non-CTE Learners. The orange represents the LEA’s CTE Learners and black represents the LEA’s non-CTE</w:t>
      </w:r>
      <w:r>
        <w:rPr>
          <w:rFonts w:ascii="Calibri" w:hAnsi="Calibri" w:cs="Calibri"/>
          <w:color w:val="000000" w:themeColor="text1"/>
          <w:kern w:val="24"/>
          <w:sz w:val="16"/>
          <w:szCs w:val="16"/>
        </w:rPr>
        <w:t xml:space="preserve"> </w:t>
      </w:r>
      <w:r w:rsidRPr="0000229C">
        <w:rPr>
          <w:rFonts w:ascii="Calibri" w:hAnsi="Calibri" w:cs="Calibri"/>
          <w:color w:val="000000" w:themeColor="text1"/>
          <w:kern w:val="24"/>
          <w:sz w:val="16"/>
          <w:szCs w:val="16"/>
        </w:rPr>
        <w:t>Learners. Using this data, LEAs will be able to identify areas in which CTE Learners outperform or underperform in comparison to</w:t>
      </w:r>
      <w:r>
        <w:rPr>
          <w:rFonts w:ascii="Calibri" w:hAnsi="Calibri" w:cs="Calibri"/>
          <w:color w:val="000000" w:themeColor="text1"/>
          <w:kern w:val="24"/>
          <w:sz w:val="16"/>
          <w:szCs w:val="16"/>
        </w:rPr>
        <w:t xml:space="preserve"> </w:t>
      </w:r>
      <w:r w:rsidRPr="0000229C">
        <w:rPr>
          <w:rFonts w:ascii="Calibri" w:hAnsi="Calibri" w:cs="Calibri"/>
          <w:color w:val="000000" w:themeColor="text1"/>
          <w:kern w:val="24"/>
          <w:sz w:val="16"/>
          <w:szCs w:val="16"/>
        </w:rPr>
        <w:t>non-CTE Learners. The data is also provided by numerator and denominator in the LEA’s TEAL account to allow for a review of the</w:t>
      </w:r>
      <w:r>
        <w:rPr>
          <w:rFonts w:ascii="Calibri" w:hAnsi="Calibri" w:cs="Calibri"/>
          <w:color w:val="000000" w:themeColor="text1"/>
          <w:kern w:val="24"/>
          <w:sz w:val="16"/>
          <w:szCs w:val="16"/>
        </w:rPr>
        <w:t xml:space="preserve"> </w:t>
      </w:r>
      <w:r w:rsidRPr="0000229C">
        <w:rPr>
          <w:rFonts w:ascii="Calibri" w:hAnsi="Calibri" w:cs="Calibri"/>
          <w:color w:val="000000" w:themeColor="text1"/>
          <w:kern w:val="24"/>
          <w:sz w:val="16"/>
          <w:szCs w:val="16"/>
        </w:rPr>
        <w:t>disaggregated data by student groups.</w:t>
      </w:r>
    </w:p>
    <w:p w14:paraId="0C64EB85" w14:textId="7F69D6F4" w:rsidR="00F063EE" w:rsidRDefault="00F063EE" w:rsidP="00F063EE">
      <w:pPr>
        <w:rPr>
          <w:sz w:val="24"/>
          <w:szCs w:val="24"/>
        </w:rPr>
      </w:pPr>
    </w:p>
    <w:p w14:paraId="3D3AA830" w14:textId="0E532018" w:rsidR="005D271A" w:rsidRPr="00592908" w:rsidRDefault="00592908" w:rsidP="00592908">
      <w:pPr>
        <w:shd w:val="clear" w:color="auto" w:fill="002B43" w:themeFill="text2" w:themeFillShade="80"/>
        <w:rPr>
          <w:rStyle w:val="IntenseEmphasis"/>
          <w:b w:val="0"/>
          <w:bCs w:val="0"/>
          <w:i w:val="0"/>
          <w:iCs w:val="0"/>
          <w:color w:val="FFFFFF" w:themeColor="background1"/>
          <w:sz w:val="24"/>
          <w:szCs w:val="24"/>
        </w:rPr>
      </w:pPr>
      <w:r w:rsidRPr="00592908">
        <w:rPr>
          <w:color w:val="FFFFFF" w:themeColor="background1"/>
          <w:sz w:val="24"/>
          <w:szCs w:val="24"/>
        </w:rPr>
        <w:t>Part 2 — Line 4: Compare the performance of each special population in the CTE program with the performance of all CTE Learners at the LEA level.</w:t>
      </w:r>
    </w:p>
    <w:p w14:paraId="584BD5EC" w14:textId="77777777" w:rsidR="005D271A" w:rsidRDefault="005D271A" w:rsidP="00F063EE">
      <w:pPr>
        <w:rPr>
          <w:rStyle w:val="IntenseEmphasis"/>
        </w:rPr>
      </w:pPr>
    </w:p>
    <w:p w14:paraId="6EDF7D4A" w14:textId="2602E65A" w:rsidR="00F063EE" w:rsidRDefault="00F063EE" w:rsidP="00F063EE">
      <w:pPr>
        <w:rPr>
          <w:sz w:val="24"/>
          <w:szCs w:val="24"/>
        </w:rPr>
      </w:pPr>
      <w:r>
        <w:rPr>
          <w:rStyle w:val="IntenseEmphasis"/>
        </w:rPr>
        <w:t>I</w:t>
      </w:r>
      <w:r w:rsidRPr="0D89C3CF">
        <w:rPr>
          <w:rStyle w:val="IntenseEmphasis"/>
        </w:rPr>
        <w:t>nstructions:</w:t>
      </w:r>
    </w:p>
    <w:p w14:paraId="0ED67B38" w14:textId="77777777" w:rsidR="00F063EE" w:rsidRPr="00715E2A" w:rsidRDefault="00F063EE" w:rsidP="00F063EE">
      <w:pPr>
        <w:rPr>
          <w:sz w:val="24"/>
          <w:szCs w:val="24"/>
        </w:rPr>
      </w:pPr>
      <w:r w:rsidRPr="007346A7">
        <w:rPr>
          <w:rFonts w:ascii="Calibri" w:hAnsi="Calibri" w:cs="Calibri"/>
          <w:sz w:val="24"/>
          <w:szCs w:val="24"/>
        </w:rPr>
        <w:t>Using the data provided, evaluate your students’ performance at the LEA level disaggregated by each special population category on the federal accountability measures compared to students not in a special population category.</w:t>
      </w:r>
    </w:p>
    <w:p w14:paraId="5541C638" w14:textId="77777777" w:rsidR="00F063EE" w:rsidRPr="007346A7" w:rsidRDefault="00F063EE" w:rsidP="00F063EE">
      <w:pPr>
        <w:pStyle w:val="ListParagraph"/>
        <w:numPr>
          <w:ilvl w:val="1"/>
          <w:numId w:val="20"/>
        </w:numPr>
        <w:spacing w:before="100" w:after="200" w:line="276" w:lineRule="auto"/>
        <w:rPr>
          <w:rFonts w:ascii="Calibri" w:hAnsi="Calibri" w:cs="Calibri"/>
          <w:sz w:val="24"/>
          <w:szCs w:val="24"/>
        </w:rPr>
      </w:pPr>
      <w:r w:rsidRPr="007346A7">
        <w:rPr>
          <w:rFonts w:ascii="Calibri" w:hAnsi="Calibri" w:cs="Calibri"/>
          <w:sz w:val="24"/>
          <w:szCs w:val="24"/>
        </w:rPr>
        <w:t>Four-year Graduation Rate (1S1)</w:t>
      </w:r>
    </w:p>
    <w:p w14:paraId="575E38FF" w14:textId="77777777" w:rsidR="00F063EE" w:rsidRPr="007346A7" w:rsidRDefault="00F063EE" w:rsidP="00F063EE">
      <w:pPr>
        <w:pStyle w:val="ListParagraph"/>
        <w:numPr>
          <w:ilvl w:val="1"/>
          <w:numId w:val="20"/>
        </w:numPr>
        <w:spacing w:before="100" w:after="200" w:line="276" w:lineRule="auto"/>
        <w:rPr>
          <w:rFonts w:ascii="Calibri" w:hAnsi="Calibri" w:cs="Calibri"/>
          <w:sz w:val="24"/>
          <w:szCs w:val="24"/>
        </w:rPr>
      </w:pPr>
      <w:r w:rsidRPr="007346A7">
        <w:rPr>
          <w:rFonts w:ascii="Calibri" w:hAnsi="Calibri" w:cs="Calibri"/>
          <w:sz w:val="24"/>
          <w:szCs w:val="24"/>
        </w:rPr>
        <w:t>Academic Proficiency in Reading and Language Arts (2S1)</w:t>
      </w:r>
    </w:p>
    <w:p w14:paraId="54BD62A1" w14:textId="77777777" w:rsidR="00F063EE" w:rsidRPr="007346A7" w:rsidRDefault="00F063EE" w:rsidP="00F063EE">
      <w:pPr>
        <w:pStyle w:val="ListParagraph"/>
        <w:numPr>
          <w:ilvl w:val="1"/>
          <w:numId w:val="20"/>
        </w:numPr>
        <w:spacing w:before="100" w:after="200" w:line="276" w:lineRule="auto"/>
        <w:rPr>
          <w:rFonts w:ascii="Calibri" w:hAnsi="Calibri" w:cs="Calibri"/>
          <w:sz w:val="24"/>
          <w:szCs w:val="24"/>
        </w:rPr>
      </w:pPr>
      <w:r w:rsidRPr="007346A7">
        <w:rPr>
          <w:rFonts w:ascii="Calibri" w:hAnsi="Calibri" w:cs="Calibri"/>
          <w:sz w:val="24"/>
          <w:szCs w:val="24"/>
        </w:rPr>
        <w:t>Academic Proficiency in Mathematics (2S2)</w:t>
      </w:r>
    </w:p>
    <w:p w14:paraId="007DAC15" w14:textId="77777777" w:rsidR="00F063EE" w:rsidRDefault="00F063EE" w:rsidP="00F063EE">
      <w:pPr>
        <w:pStyle w:val="ListParagraph"/>
        <w:numPr>
          <w:ilvl w:val="1"/>
          <w:numId w:val="20"/>
        </w:numPr>
        <w:spacing w:before="100" w:after="200" w:line="276" w:lineRule="auto"/>
        <w:rPr>
          <w:rFonts w:ascii="Calibri" w:hAnsi="Calibri" w:cs="Calibri"/>
          <w:sz w:val="24"/>
          <w:szCs w:val="24"/>
        </w:rPr>
      </w:pPr>
      <w:r w:rsidRPr="007346A7">
        <w:rPr>
          <w:rFonts w:ascii="Calibri" w:hAnsi="Calibri" w:cs="Calibri"/>
          <w:sz w:val="24"/>
          <w:szCs w:val="24"/>
        </w:rPr>
        <w:t>Academic Proficiency in Science (2S3)</w:t>
      </w:r>
    </w:p>
    <w:p w14:paraId="703F6330" w14:textId="77777777" w:rsidR="00F063EE" w:rsidRPr="00794A8A" w:rsidRDefault="00F063EE" w:rsidP="00F063EE">
      <w:pPr>
        <w:pStyle w:val="ListParagraph"/>
        <w:numPr>
          <w:ilvl w:val="1"/>
          <w:numId w:val="20"/>
        </w:numPr>
        <w:spacing w:before="100" w:after="200" w:line="276" w:lineRule="auto"/>
        <w:rPr>
          <w:rFonts w:ascii="Calibri" w:hAnsi="Calibri" w:cs="Calibri"/>
          <w:sz w:val="24"/>
          <w:szCs w:val="24"/>
        </w:rPr>
      </w:pPr>
      <w:r w:rsidRPr="00794A8A">
        <w:rPr>
          <w:rFonts w:ascii="Calibri" w:hAnsi="Calibri" w:cs="Calibri"/>
          <w:sz w:val="24"/>
          <w:szCs w:val="24"/>
        </w:rPr>
        <w:t>Postsecondary Placement (3S1)</w:t>
      </w:r>
    </w:p>
    <w:p w14:paraId="4ACD262B" w14:textId="77777777" w:rsidR="00F063EE" w:rsidRDefault="00F063EE" w:rsidP="00F063EE">
      <w:pPr>
        <w:pStyle w:val="ListParagraph"/>
        <w:numPr>
          <w:ilvl w:val="1"/>
          <w:numId w:val="20"/>
        </w:numPr>
        <w:spacing w:before="100" w:after="200" w:line="276" w:lineRule="auto"/>
        <w:rPr>
          <w:rFonts w:ascii="Calibri" w:hAnsi="Calibri" w:cs="Calibri"/>
          <w:sz w:val="24"/>
          <w:szCs w:val="24"/>
        </w:rPr>
      </w:pPr>
      <w:r>
        <w:rPr>
          <w:rFonts w:ascii="Calibri" w:hAnsi="Calibri" w:cs="Calibri"/>
          <w:sz w:val="24"/>
          <w:szCs w:val="24"/>
        </w:rPr>
        <w:t>Non-traditional Program Enrollment (4S1)</w:t>
      </w:r>
    </w:p>
    <w:p w14:paraId="3B3E1D0F" w14:textId="77777777" w:rsidR="00F063EE" w:rsidRDefault="00F063EE" w:rsidP="00F063EE">
      <w:pPr>
        <w:pStyle w:val="ListParagraph"/>
        <w:numPr>
          <w:ilvl w:val="1"/>
          <w:numId w:val="20"/>
        </w:numPr>
        <w:spacing w:before="100" w:after="200" w:line="276" w:lineRule="auto"/>
        <w:rPr>
          <w:rFonts w:ascii="Calibri" w:hAnsi="Calibri" w:cs="Calibri"/>
          <w:sz w:val="24"/>
          <w:szCs w:val="24"/>
        </w:rPr>
      </w:pPr>
      <w:r>
        <w:rPr>
          <w:rFonts w:ascii="Calibri" w:hAnsi="Calibri" w:cs="Calibri"/>
          <w:sz w:val="24"/>
          <w:szCs w:val="24"/>
        </w:rPr>
        <w:t>Attained Recognized Postsecondary Credential (5S1)</w:t>
      </w:r>
    </w:p>
    <w:p w14:paraId="58ED8F55" w14:textId="77777777" w:rsidR="00F063EE" w:rsidRDefault="00F063EE" w:rsidP="00F063EE">
      <w:pPr>
        <w:pStyle w:val="ListParagraph"/>
        <w:numPr>
          <w:ilvl w:val="1"/>
          <w:numId w:val="20"/>
        </w:numPr>
        <w:spacing w:before="100" w:after="200" w:line="276" w:lineRule="auto"/>
        <w:rPr>
          <w:rFonts w:ascii="Calibri" w:hAnsi="Calibri" w:cs="Calibri"/>
          <w:sz w:val="24"/>
          <w:szCs w:val="24"/>
        </w:rPr>
      </w:pPr>
      <w:r>
        <w:rPr>
          <w:rFonts w:ascii="Calibri" w:hAnsi="Calibri" w:cs="Calibri"/>
          <w:sz w:val="24"/>
          <w:szCs w:val="24"/>
        </w:rPr>
        <w:t>CTE Completer (5S4)</w:t>
      </w:r>
    </w:p>
    <w:p w14:paraId="2CA08347" w14:textId="77777777" w:rsidR="00F063EE" w:rsidRPr="007346A7" w:rsidRDefault="00F063EE" w:rsidP="00F063EE">
      <w:pPr>
        <w:pStyle w:val="ListParagraph"/>
        <w:ind w:left="1440"/>
        <w:rPr>
          <w:rFonts w:ascii="Calibri" w:hAnsi="Calibri" w:cs="Calibri"/>
          <w:sz w:val="24"/>
          <w:szCs w:val="24"/>
        </w:rPr>
      </w:pPr>
    </w:p>
    <w:p w14:paraId="322DF3BF" w14:textId="1314DC2B" w:rsidR="00F063EE" w:rsidRPr="005230C1" w:rsidRDefault="00F063EE" w:rsidP="00F063EE">
      <w:pPr>
        <w:spacing w:after="0" w:line="240" w:lineRule="auto"/>
        <w:rPr>
          <w:rFonts w:hAnsi="Calibri"/>
          <w:b/>
          <w:bCs/>
          <w:color w:val="000000" w:themeColor="text1"/>
          <w:kern w:val="24"/>
          <w:sz w:val="24"/>
          <w:szCs w:val="24"/>
        </w:rPr>
      </w:pPr>
      <w:r w:rsidRPr="0033561B">
        <w:rPr>
          <w:rFonts w:hAnsi="Calibri"/>
          <w:b/>
          <w:bCs/>
          <w:color w:val="000000" w:themeColor="text1"/>
          <w:kern w:val="24"/>
          <w:sz w:val="24"/>
          <w:szCs w:val="24"/>
        </w:rPr>
        <w:lastRenderedPageBreak/>
        <w:t xml:space="preserve">Example Data: Part 2 – Line </w:t>
      </w:r>
      <w:r>
        <w:rPr>
          <w:rFonts w:hAnsi="Calibri"/>
          <w:b/>
          <w:bCs/>
          <w:color w:val="000000" w:themeColor="text1"/>
          <w:kern w:val="24"/>
          <w:sz w:val="24"/>
          <w:szCs w:val="24"/>
        </w:rPr>
        <w:t>4</w:t>
      </w:r>
    </w:p>
    <w:p w14:paraId="27ECBAC2" w14:textId="77777777" w:rsidR="00F063EE" w:rsidRPr="0000229C" w:rsidRDefault="00F063EE" w:rsidP="00F063EE">
      <w:pPr>
        <w:kinsoku w:val="0"/>
        <w:overflowPunct w:val="0"/>
        <w:autoSpaceDE w:val="0"/>
        <w:autoSpaceDN w:val="0"/>
        <w:adjustRightInd w:val="0"/>
        <w:spacing w:after="0" w:line="240" w:lineRule="auto"/>
        <w:rPr>
          <w:rFonts w:ascii="Times New Roman" w:hAnsi="Times New Roman" w:cs="Times New Roman"/>
          <w:sz w:val="20"/>
          <w:szCs w:val="20"/>
        </w:rPr>
      </w:pPr>
      <w:bookmarkStart w:id="18" w:name="The_SGPanel_Procedure"/>
      <w:bookmarkEnd w:id="18"/>
      <w:r w:rsidRPr="00255A00">
        <w:rPr>
          <w:noProof/>
        </w:rPr>
        <w:drawing>
          <wp:inline distT="0" distB="0" distL="0" distR="0" wp14:anchorId="04257CF9" wp14:editId="412605A8">
            <wp:extent cx="2933700" cy="2043430"/>
            <wp:effectExtent l="88900" t="88900" r="88900" b="90170"/>
            <wp:docPr id="34" name="Picture 34" descr="Sample graph of English Learner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ample graph of English Learners in a given LEA ranked on each acccountability measure as compared to students not in a special population categ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2923" cy="20707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7E64F3">
        <w:rPr>
          <w:noProof/>
        </w:rPr>
        <w:drawing>
          <wp:inline distT="0" distB="0" distL="0" distR="0" wp14:anchorId="57EB1679" wp14:editId="56792C6D">
            <wp:extent cx="2933700" cy="2043651"/>
            <wp:effectExtent l="95250" t="95250" r="95250" b="90170"/>
            <wp:docPr id="24" name="Picture 24" descr="Sample graph of Individuals with Disabilitie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ample graph of Individuals with Disabilities in a given LEA ranked on each acccountability measure as compared to students not in a special population catego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9897" cy="209673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255A00">
        <w:rPr>
          <w:rFonts w:ascii="Times New Roman" w:hAnsi="Times New Roman" w:cs="Times New Roman"/>
          <w:sz w:val="20"/>
          <w:szCs w:val="20"/>
        </w:rPr>
        <w:t xml:space="preserve"> </w:t>
      </w:r>
    </w:p>
    <w:p w14:paraId="3FC56C2F" w14:textId="77777777" w:rsidR="00F063EE" w:rsidRDefault="00F063EE" w:rsidP="00F063EE">
      <w:pPr>
        <w:autoSpaceDE w:val="0"/>
        <w:autoSpaceDN w:val="0"/>
        <w:adjustRightInd w:val="0"/>
        <w:spacing w:after="0" w:line="240" w:lineRule="auto"/>
        <w:rPr>
          <w:rFonts w:ascii="Calibri" w:hAnsi="Calibri" w:cs="Calibri"/>
          <w:color w:val="000000" w:themeColor="text1"/>
          <w:kern w:val="24"/>
          <w:sz w:val="16"/>
          <w:szCs w:val="16"/>
        </w:rPr>
      </w:pPr>
      <w:r w:rsidRPr="00E412D4">
        <w:rPr>
          <w:noProof/>
        </w:rPr>
        <w:drawing>
          <wp:inline distT="0" distB="0" distL="0" distR="0" wp14:anchorId="11B15F91" wp14:editId="7B90512A">
            <wp:extent cx="2941251" cy="2051050"/>
            <wp:effectExtent l="88900" t="88900" r="94615" b="82550"/>
            <wp:docPr id="40" name="Picture 40" descr="Sample graph of Individuals Preparing for Non-traditional Field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ample graph of Individuals Preparing for Non-traditional Fields in a given LEA ranked on each acccountability measure as compared to students not in a special population catego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8712" cy="207717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8D55F8">
        <w:rPr>
          <w:noProof/>
        </w:rPr>
        <w:drawing>
          <wp:inline distT="0" distB="0" distL="0" distR="0" wp14:anchorId="4B8E73FF" wp14:editId="28E5EF9C">
            <wp:extent cx="2925445" cy="2051602"/>
            <wp:effectExtent l="95250" t="95250" r="103505" b="101600"/>
            <wp:docPr id="37" name="Picture 37" descr="Sample graph of Individuals from Economically Disadvantaged Familie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ample graph of Individuals from Economically Disadvantaged Families in a given LEA ranked on each acccountability measure as compared to students not in a special population catego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4986" cy="210037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E412D4">
        <w:rPr>
          <w:rFonts w:ascii="Calibri" w:hAnsi="Calibri" w:cs="Calibri"/>
          <w:color w:val="000000" w:themeColor="text1"/>
          <w:kern w:val="24"/>
          <w:sz w:val="16"/>
          <w:szCs w:val="16"/>
        </w:rPr>
        <w:t xml:space="preserve"> </w:t>
      </w:r>
    </w:p>
    <w:p w14:paraId="13D41A66" w14:textId="77777777" w:rsidR="00F063EE" w:rsidRDefault="00F063EE" w:rsidP="00F063EE">
      <w:pPr>
        <w:rPr>
          <w:rStyle w:val="IntenseReference"/>
          <w:b w:val="0"/>
          <w:bCs w:val="0"/>
          <w:smallCaps w:val="0"/>
        </w:rPr>
      </w:pPr>
      <w:r w:rsidRPr="00D67124">
        <w:rPr>
          <w:rStyle w:val="IntenseReference"/>
          <w:b w:val="0"/>
          <w:bCs w:val="0"/>
          <w:smallCaps w:val="0"/>
          <w:noProof/>
          <w:color w:val="auto"/>
        </w:rPr>
        <w:drawing>
          <wp:inline distT="0" distB="0" distL="0" distR="0" wp14:anchorId="59A34DD2" wp14:editId="6501BB4A">
            <wp:extent cx="2924700" cy="1986790"/>
            <wp:effectExtent l="88900" t="88900" r="85725" b="83820"/>
            <wp:docPr id="43" name="Picture 43" descr="Sample graph of Out of Workforce Individual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ample graph of Out of Workforce Individuals in a given LEA ranked on each acccountability measure as compared to students not in a special population catego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7279" cy="200212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5A588E">
        <w:rPr>
          <w:rStyle w:val="IntenseReference"/>
          <w:b w:val="0"/>
          <w:bCs w:val="0"/>
          <w:smallCaps w:val="0"/>
          <w:noProof/>
          <w:color w:val="auto"/>
        </w:rPr>
        <w:drawing>
          <wp:inline distT="0" distB="0" distL="0" distR="0" wp14:anchorId="75EE9A0D" wp14:editId="0268B59B">
            <wp:extent cx="2942148" cy="1986915"/>
            <wp:effectExtent l="95250" t="95250" r="86995" b="89535"/>
            <wp:docPr id="41" name="Picture 41" descr="Sample graph of Single Par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ample graph of Single Parents in a given LEA ranked on each acccountability measure as compared to students not in a special population categor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7310" cy="205118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5E1639A3">
        <w:rPr>
          <w:rStyle w:val="IntenseReference"/>
        </w:rPr>
        <w:t xml:space="preserve"> </w:t>
      </w:r>
    </w:p>
    <w:p w14:paraId="4B056DEE" w14:textId="77777777" w:rsidR="00F063EE" w:rsidRDefault="00F063EE" w:rsidP="00F063EE">
      <w:pPr>
        <w:rPr>
          <w:rStyle w:val="IntenseReference"/>
          <w:b w:val="0"/>
          <w:bCs w:val="0"/>
          <w:smallCaps w:val="0"/>
        </w:rPr>
      </w:pPr>
    </w:p>
    <w:p w14:paraId="2A572A1D" w14:textId="77777777" w:rsidR="00F063EE" w:rsidRDefault="00F063EE" w:rsidP="00F063EE">
      <w:pPr>
        <w:autoSpaceDE w:val="0"/>
        <w:autoSpaceDN w:val="0"/>
        <w:adjustRightInd w:val="0"/>
        <w:spacing w:after="0" w:line="240" w:lineRule="auto"/>
        <w:rPr>
          <w:rFonts w:ascii="Calibri,Regular" w:hAnsi="Calibri,Regular" w:cs="Calibri,Regular"/>
          <w:sz w:val="20"/>
          <w:szCs w:val="20"/>
        </w:rPr>
      </w:pPr>
      <w:r w:rsidRPr="00A31212">
        <w:rPr>
          <w:noProof/>
        </w:rPr>
        <w:lastRenderedPageBreak/>
        <w:drawing>
          <wp:inline distT="0" distB="0" distL="0" distR="0" wp14:anchorId="494EDAFD" wp14:editId="32798561">
            <wp:extent cx="3020695" cy="2122196"/>
            <wp:effectExtent l="88900" t="88900" r="90805" b="87630"/>
            <wp:docPr id="46" name="Picture 46" descr="Sample graph of Youth in Foster Care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ample graph of Youth in Foster Care in a given LEA ranked on each acccountability measure as compared to students not in a special population catego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8459" cy="213467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B17957">
        <w:rPr>
          <w:noProof/>
        </w:rPr>
        <w:drawing>
          <wp:inline distT="0" distB="0" distL="0" distR="0" wp14:anchorId="71593911" wp14:editId="748D3E99">
            <wp:extent cx="2893974" cy="2123164"/>
            <wp:effectExtent l="95250" t="95250" r="97155" b="86995"/>
            <wp:docPr id="45" name="Picture 45" descr="Sample graph of Homeless Individual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ample graph of Homeless Individuals in a given LEA ranked on each acccountability measure as compared to students not in a special population categor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8718" cy="215599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A31212">
        <w:rPr>
          <w:rFonts w:ascii="Calibri,Regular" w:hAnsi="Calibri,Regular" w:cs="Calibri,Regular"/>
          <w:sz w:val="20"/>
          <w:szCs w:val="20"/>
        </w:rPr>
        <w:t xml:space="preserve"> </w:t>
      </w:r>
    </w:p>
    <w:p w14:paraId="6CF76E87" w14:textId="77777777" w:rsidR="00F063EE" w:rsidRDefault="00F063EE" w:rsidP="00F063EE">
      <w:pPr>
        <w:autoSpaceDE w:val="0"/>
        <w:autoSpaceDN w:val="0"/>
        <w:adjustRightInd w:val="0"/>
        <w:spacing w:after="0" w:line="240" w:lineRule="auto"/>
        <w:rPr>
          <w:rFonts w:ascii="Calibri,Regular" w:hAnsi="Calibri,Regular" w:cs="Calibri,Regular"/>
          <w:sz w:val="20"/>
          <w:szCs w:val="20"/>
        </w:rPr>
      </w:pPr>
    </w:p>
    <w:p w14:paraId="6B5822A2" w14:textId="77777777" w:rsidR="00F063EE" w:rsidRDefault="00F063EE" w:rsidP="00F063EE">
      <w:pPr>
        <w:autoSpaceDE w:val="0"/>
        <w:autoSpaceDN w:val="0"/>
        <w:adjustRightInd w:val="0"/>
        <w:spacing w:after="0" w:line="240" w:lineRule="auto"/>
        <w:rPr>
          <w:rFonts w:ascii="Calibri,Regular" w:hAnsi="Calibri,Regular" w:cs="Calibri,Regular"/>
          <w:sz w:val="20"/>
          <w:szCs w:val="20"/>
        </w:rPr>
      </w:pPr>
      <w:r w:rsidRPr="001D255B">
        <w:rPr>
          <w:noProof/>
        </w:rPr>
        <w:drawing>
          <wp:inline distT="0" distB="0" distL="0" distR="0" wp14:anchorId="20F45749" wp14:editId="710FFC57">
            <wp:extent cx="3018790" cy="2011258"/>
            <wp:effectExtent l="88900" t="88900" r="92710" b="84455"/>
            <wp:docPr id="49" name="Picture 49" descr="Sample graph of Migrant Stud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ample graph of Migrant Students in a given LEA ranked on each acccountability measure as compared to students not in a special population categor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3031" cy="202740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2C38F2">
        <w:rPr>
          <w:noProof/>
        </w:rPr>
        <w:drawing>
          <wp:inline distT="0" distB="0" distL="0" distR="0" wp14:anchorId="2302E351" wp14:editId="52C04491">
            <wp:extent cx="2901379" cy="2011845"/>
            <wp:effectExtent l="95250" t="95250" r="89535" b="102870"/>
            <wp:docPr id="47" name="Picture 47" descr="Sample graph of Youth with Parent in Active Military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Sample graph of Youth with Parent in Active Military in a given LEA ranked on each acccountability measure as compared to students not in a special population catego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71792" cy="20606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1D255B">
        <w:rPr>
          <w:rFonts w:ascii="Calibri,Regular" w:hAnsi="Calibri,Regular" w:cs="Calibri,Regular"/>
          <w:sz w:val="20"/>
          <w:szCs w:val="20"/>
        </w:rPr>
        <w:t xml:space="preserve"> </w:t>
      </w:r>
    </w:p>
    <w:p w14:paraId="2F3588C7" w14:textId="77777777" w:rsidR="00F063EE" w:rsidRDefault="00F063EE" w:rsidP="00F063EE">
      <w:pPr>
        <w:autoSpaceDE w:val="0"/>
        <w:autoSpaceDN w:val="0"/>
        <w:adjustRightInd w:val="0"/>
        <w:spacing w:after="0" w:line="240" w:lineRule="auto"/>
        <w:rPr>
          <w:rFonts w:cstheme="minorHAnsi"/>
          <w:sz w:val="16"/>
          <w:szCs w:val="16"/>
        </w:rPr>
      </w:pPr>
      <w:r w:rsidRPr="00003D71">
        <w:rPr>
          <w:rFonts w:cstheme="minorHAnsi"/>
          <w:sz w:val="16"/>
          <w:szCs w:val="16"/>
        </w:rPr>
        <w:t>Note: The baseline is the performance of all district CTE Learners (i.e., ‘0’) respective to each performance indicator. Bars below zero represent performance below the overall district CTE Learners’ performance. Bars above zero represent performance above the overall district CTE Learners’ performance. Each individual graph provides data on a special population. The X-axis represents the Perkins V Indicator. The Y-axis represents the percentage of students in each subpopulation. The data is also provided by numerator and denominator in the LEA’s TEAL account to allow for a review of the disaggregated data by student groups.</w:t>
      </w:r>
    </w:p>
    <w:p w14:paraId="50473911" w14:textId="25662DFC" w:rsidR="00F063EE" w:rsidRPr="00592908" w:rsidRDefault="00F063EE" w:rsidP="00F063EE">
      <w:pPr>
        <w:rPr>
          <w:rStyle w:val="IntenseEmphasis"/>
          <w:b w:val="0"/>
          <w:bCs w:val="0"/>
          <w:i w:val="0"/>
          <w:iCs w:val="0"/>
        </w:rPr>
      </w:pPr>
    </w:p>
    <w:p w14:paraId="42318146" w14:textId="03D3606E" w:rsidR="00592908" w:rsidRPr="00592908" w:rsidRDefault="00592908" w:rsidP="00592908">
      <w:pPr>
        <w:shd w:val="clear" w:color="auto" w:fill="002B43" w:themeFill="text2" w:themeFillShade="80"/>
        <w:rPr>
          <w:rStyle w:val="IntenseEmphasis"/>
          <w:b w:val="0"/>
          <w:bCs w:val="0"/>
          <w:i w:val="0"/>
          <w:iCs w:val="0"/>
          <w:color w:val="FFFFFF" w:themeColor="background1"/>
        </w:rPr>
      </w:pPr>
      <w:r w:rsidRPr="00592908">
        <w:rPr>
          <w:rStyle w:val="IntenseEmphasis"/>
          <w:b w:val="0"/>
          <w:bCs w:val="0"/>
          <w:i w:val="0"/>
          <w:iCs w:val="0"/>
          <w:color w:val="FFFFFF" w:themeColor="background1"/>
        </w:rPr>
        <w:t>Part 2 — Line 5: Describe how CTE Learners from different genders, races, and ethnicities are performing in the CTE programs at the LEA level.</w:t>
      </w:r>
    </w:p>
    <w:p w14:paraId="576529C6" w14:textId="5AA47AA9" w:rsidR="00F063EE" w:rsidRDefault="00F063EE" w:rsidP="00F063EE">
      <w:pPr>
        <w:rPr>
          <w:sz w:val="24"/>
          <w:szCs w:val="24"/>
        </w:rPr>
      </w:pPr>
      <w:r w:rsidRPr="0D89C3CF">
        <w:rPr>
          <w:rStyle w:val="IntenseEmphasis"/>
        </w:rPr>
        <w:t>Instructions:</w:t>
      </w:r>
    </w:p>
    <w:p w14:paraId="5F0080A5" w14:textId="77777777" w:rsidR="00F063EE" w:rsidRPr="00715E2A" w:rsidRDefault="00F063EE" w:rsidP="00F063EE">
      <w:pPr>
        <w:rPr>
          <w:sz w:val="24"/>
          <w:szCs w:val="24"/>
        </w:rPr>
      </w:pPr>
      <w:r w:rsidRPr="007346A7">
        <w:rPr>
          <w:rFonts w:ascii="Calibri" w:hAnsi="Calibri" w:cs="Calibri"/>
          <w:sz w:val="24"/>
          <w:szCs w:val="24"/>
        </w:rPr>
        <w:t xml:space="preserve">Using the data provided in </w:t>
      </w:r>
      <w:r>
        <w:rPr>
          <w:rFonts w:ascii="Calibri" w:hAnsi="Calibri" w:cs="Calibri"/>
          <w:sz w:val="24"/>
          <w:szCs w:val="24"/>
        </w:rPr>
        <w:t>Texas Education Agency Login (</w:t>
      </w:r>
      <w:r w:rsidRPr="007346A7">
        <w:rPr>
          <w:rFonts w:ascii="Calibri" w:hAnsi="Calibri" w:cs="Calibri"/>
          <w:sz w:val="24"/>
          <w:szCs w:val="24"/>
        </w:rPr>
        <w:t>TEAL</w:t>
      </w:r>
      <w:r>
        <w:rPr>
          <w:rFonts w:ascii="Calibri" w:hAnsi="Calibri" w:cs="Calibri"/>
          <w:sz w:val="24"/>
          <w:szCs w:val="24"/>
        </w:rPr>
        <w:t>)</w:t>
      </w:r>
      <w:r w:rsidRPr="007346A7">
        <w:rPr>
          <w:rFonts w:ascii="Calibri" w:hAnsi="Calibri" w:cs="Calibri"/>
          <w:sz w:val="24"/>
          <w:szCs w:val="24"/>
        </w:rPr>
        <w:t>, evaluate your students’ performance at the LEA level disaggregated by gender, race, and ethnicity on the federal accountability measures.</w:t>
      </w:r>
      <w:r w:rsidRPr="00715E2A">
        <w:rPr>
          <w:rFonts w:ascii="Calibri" w:hAnsi="Calibri" w:cs="Calibri"/>
          <w:sz w:val="24"/>
          <w:szCs w:val="24"/>
        </w:rPr>
        <w:t xml:space="preserve">  </w:t>
      </w:r>
    </w:p>
    <w:p w14:paraId="3154337A" w14:textId="77777777" w:rsidR="00F063EE" w:rsidRPr="007346A7" w:rsidRDefault="00F063EE" w:rsidP="00F063EE">
      <w:pPr>
        <w:pStyle w:val="ListParagraph"/>
        <w:numPr>
          <w:ilvl w:val="1"/>
          <w:numId w:val="19"/>
        </w:numPr>
        <w:spacing w:before="100" w:after="200" w:line="276" w:lineRule="auto"/>
        <w:rPr>
          <w:rFonts w:ascii="Calibri" w:hAnsi="Calibri" w:cs="Calibri"/>
          <w:sz w:val="24"/>
          <w:szCs w:val="24"/>
        </w:rPr>
      </w:pPr>
      <w:r w:rsidRPr="007346A7">
        <w:rPr>
          <w:rFonts w:ascii="Calibri" w:hAnsi="Calibri" w:cs="Calibri"/>
          <w:sz w:val="24"/>
          <w:szCs w:val="24"/>
        </w:rPr>
        <w:t>Four-year Graduation Rate (1S1)</w:t>
      </w:r>
    </w:p>
    <w:p w14:paraId="06479AA1" w14:textId="77777777" w:rsidR="00F063EE" w:rsidRPr="007346A7" w:rsidRDefault="00F063EE" w:rsidP="00F063EE">
      <w:pPr>
        <w:pStyle w:val="ListParagraph"/>
        <w:numPr>
          <w:ilvl w:val="1"/>
          <w:numId w:val="19"/>
        </w:numPr>
        <w:spacing w:before="100" w:after="200" w:line="276" w:lineRule="auto"/>
        <w:rPr>
          <w:rFonts w:ascii="Calibri" w:hAnsi="Calibri" w:cs="Calibri"/>
          <w:sz w:val="24"/>
          <w:szCs w:val="24"/>
        </w:rPr>
      </w:pPr>
      <w:r w:rsidRPr="007346A7">
        <w:rPr>
          <w:rFonts w:ascii="Calibri" w:hAnsi="Calibri" w:cs="Calibri"/>
          <w:sz w:val="24"/>
          <w:szCs w:val="24"/>
        </w:rPr>
        <w:t>Academic Proficiency in Reading and Language Arts (2S1)</w:t>
      </w:r>
    </w:p>
    <w:p w14:paraId="0403B4A9" w14:textId="77777777" w:rsidR="00F063EE" w:rsidRPr="007346A7" w:rsidRDefault="00F063EE" w:rsidP="00F063EE">
      <w:pPr>
        <w:pStyle w:val="ListParagraph"/>
        <w:numPr>
          <w:ilvl w:val="1"/>
          <w:numId w:val="19"/>
        </w:numPr>
        <w:spacing w:before="100" w:after="200" w:line="276" w:lineRule="auto"/>
        <w:rPr>
          <w:rFonts w:ascii="Calibri" w:hAnsi="Calibri" w:cs="Calibri"/>
          <w:sz w:val="24"/>
          <w:szCs w:val="24"/>
        </w:rPr>
      </w:pPr>
      <w:r w:rsidRPr="007346A7">
        <w:rPr>
          <w:rFonts w:ascii="Calibri" w:hAnsi="Calibri" w:cs="Calibri"/>
          <w:sz w:val="24"/>
          <w:szCs w:val="24"/>
        </w:rPr>
        <w:t>Academic Proficiency in Mathematics (2S2)</w:t>
      </w:r>
    </w:p>
    <w:p w14:paraId="1D366447" w14:textId="77777777" w:rsidR="00F063EE" w:rsidRDefault="00F063EE" w:rsidP="00F063EE">
      <w:pPr>
        <w:pStyle w:val="ListParagraph"/>
        <w:numPr>
          <w:ilvl w:val="1"/>
          <w:numId w:val="19"/>
        </w:numPr>
        <w:spacing w:before="100" w:after="200" w:line="276" w:lineRule="auto"/>
        <w:rPr>
          <w:rFonts w:ascii="Calibri" w:hAnsi="Calibri" w:cs="Calibri"/>
          <w:sz w:val="24"/>
          <w:szCs w:val="24"/>
        </w:rPr>
      </w:pPr>
      <w:r w:rsidRPr="007346A7">
        <w:rPr>
          <w:rFonts w:ascii="Calibri" w:hAnsi="Calibri" w:cs="Calibri"/>
          <w:sz w:val="24"/>
          <w:szCs w:val="24"/>
        </w:rPr>
        <w:t>Academic Proficiency in Science (2S3)</w:t>
      </w:r>
    </w:p>
    <w:p w14:paraId="4AB1CA10" w14:textId="77777777" w:rsidR="00F063EE" w:rsidRPr="006E66DF" w:rsidRDefault="00F063EE" w:rsidP="00F063EE">
      <w:pPr>
        <w:pStyle w:val="ListParagraph"/>
        <w:numPr>
          <w:ilvl w:val="1"/>
          <w:numId w:val="19"/>
        </w:numPr>
        <w:spacing w:before="100" w:after="200" w:line="276" w:lineRule="auto"/>
        <w:rPr>
          <w:rFonts w:ascii="Calibri" w:hAnsi="Calibri" w:cs="Calibri"/>
          <w:sz w:val="24"/>
          <w:szCs w:val="24"/>
        </w:rPr>
      </w:pPr>
      <w:r w:rsidRPr="006E66DF">
        <w:rPr>
          <w:rFonts w:ascii="Calibri" w:hAnsi="Calibri" w:cs="Calibri"/>
          <w:sz w:val="24"/>
          <w:szCs w:val="24"/>
        </w:rPr>
        <w:t>Postsecondary Placement (3S1)</w:t>
      </w:r>
    </w:p>
    <w:p w14:paraId="21A1B296" w14:textId="77777777" w:rsidR="00F063EE" w:rsidRDefault="00F063EE" w:rsidP="00F063EE">
      <w:pPr>
        <w:pStyle w:val="ListParagraph"/>
        <w:numPr>
          <w:ilvl w:val="1"/>
          <w:numId w:val="19"/>
        </w:numPr>
        <w:spacing w:before="100" w:after="200" w:line="276" w:lineRule="auto"/>
        <w:rPr>
          <w:rFonts w:ascii="Calibri" w:hAnsi="Calibri" w:cs="Calibri"/>
          <w:sz w:val="24"/>
          <w:szCs w:val="24"/>
        </w:rPr>
      </w:pPr>
      <w:r>
        <w:rPr>
          <w:rFonts w:ascii="Calibri" w:hAnsi="Calibri" w:cs="Calibri"/>
          <w:sz w:val="24"/>
          <w:szCs w:val="24"/>
        </w:rPr>
        <w:t>Non-traditional Program Enrollment (4S1)</w:t>
      </w:r>
    </w:p>
    <w:p w14:paraId="534CF81C" w14:textId="77777777" w:rsidR="00F063EE" w:rsidRDefault="00F063EE" w:rsidP="00F063EE">
      <w:pPr>
        <w:pStyle w:val="ListParagraph"/>
        <w:numPr>
          <w:ilvl w:val="1"/>
          <w:numId w:val="19"/>
        </w:numPr>
        <w:spacing w:before="100" w:after="200" w:line="276" w:lineRule="auto"/>
        <w:rPr>
          <w:rFonts w:ascii="Calibri" w:hAnsi="Calibri" w:cs="Calibri"/>
          <w:sz w:val="24"/>
          <w:szCs w:val="24"/>
        </w:rPr>
      </w:pPr>
      <w:r>
        <w:rPr>
          <w:rFonts w:ascii="Calibri" w:hAnsi="Calibri" w:cs="Calibri"/>
          <w:sz w:val="24"/>
          <w:szCs w:val="24"/>
        </w:rPr>
        <w:lastRenderedPageBreak/>
        <w:t>Attained Recognized Postsecondary Credential (5S1)</w:t>
      </w:r>
    </w:p>
    <w:p w14:paraId="4AD73F49" w14:textId="77777777" w:rsidR="00F063EE" w:rsidRPr="00C83FF8" w:rsidRDefault="00F063EE" w:rsidP="00F063EE">
      <w:pPr>
        <w:pStyle w:val="ListParagraph"/>
        <w:numPr>
          <w:ilvl w:val="1"/>
          <w:numId w:val="19"/>
        </w:numPr>
        <w:spacing w:before="100" w:after="0" w:line="240" w:lineRule="auto"/>
        <w:rPr>
          <w:rFonts w:hAnsi="Calibri"/>
          <w:i/>
          <w:iCs/>
          <w:color w:val="000000" w:themeColor="text1"/>
          <w:kern w:val="24"/>
          <w:sz w:val="24"/>
          <w:szCs w:val="24"/>
        </w:rPr>
      </w:pPr>
      <w:r w:rsidRPr="00C530FF">
        <w:rPr>
          <w:rFonts w:ascii="Calibri" w:hAnsi="Calibri" w:cs="Calibri"/>
          <w:sz w:val="24"/>
          <w:szCs w:val="24"/>
        </w:rPr>
        <w:t>CTE Completer (5S4)</w:t>
      </w:r>
      <w:r w:rsidRPr="00C530FF">
        <w:rPr>
          <w:rFonts w:hAnsi="Calibri"/>
          <w:color w:val="000000" w:themeColor="text1"/>
          <w:kern w:val="24"/>
          <w:sz w:val="24"/>
          <w:szCs w:val="24"/>
        </w:rPr>
        <w:tab/>
      </w:r>
    </w:p>
    <w:p w14:paraId="3EA3A9B0" w14:textId="77777777" w:rsidR="00F063EE" w:rsidRPr="00331666" w:rsidRDefault="00F063EE" w:rsidP="00331666">
      <w:pPr>
        <w:spacing w:after="0" w:line="240" w:lineRule="auto"/>
        <w:rPr>
          <w:rFonts w:hAnsi="Calibri"/>
          <w:i/>
          <w:iCs/>
          <w:color w:val="000000" w:themeColor="text1"/>
          <w:kern w:val="24"/>
          <w:sz w:val="24"/>
          <w:szCs w:val="24"/>
        </w:rPr>
      </w:pPr>
    </w:p>
    <w:p w14:paraId="637E5177" w14:textId="7F0DE9C8" w:rsidR="00F063EE" w:rsidRPr="00331666" w:rsidRDefault="00F063EE" w:rsidP="00F063EE">
      <w:pPr>
        <w:pStyle w:val="ListParagraph"/>
        <w:spacing w:after="0" w:line="240" w:lineRule="auto"/>
        <w:ind w:left="0"/>
        <w:rPr>
          <w:rFonts w:hAnsi="Calibri"/>
          <w:b/>
          <w:bCs/>
          <w:color w:val="000000" w:themeColor="text1"/>
          <w:kern w:val="24"/>
          <w:sz w:val="24"/>
          <w:szCs w:val="24"/>
        </w:rPr>
      </w:pPr>
      <w:r w:rsidRPr="00C9428A">
        <w:rPr>
          <w:rFonts w:hAnsi="Calibri"/>
          <w:b/>
          <w:bCs/>
          <w:color w:val="000000" w:themeColor="text1"/>
          <w:kern w:val="24"/>
          <w:sz w:val="24"/>
          <w:szCs w:val="24"/>
        </w:rPr>
        <w:t>Example Data: Part 2- Line 5</w:t>
      </w:r>
    </w:p>
    <w:p w14:paraId="00082477" w14:textId="77777777" w:rsidR="00F063EE" w:rsidRDefault="00F063EE" w:rsidP="00F063EE">
      <w:pPr>
        <w:kinsoku w:val="0"/>
        <w:overflowPunct w:val="0"/>
        <w:autoSpaceDE w:val="0"/>
        <w:autoSpaceDN w:val="0"/>
        <w:adjustRightInd w:val="0"/>
        <w:spacing w:after="0" w:line="240" w:lineRule="auto"/>
        <w:rPr>
          <w:rFonts w:ascii="Times New Roman" w:hAnsi="Times New Roman" w:cs="Times New Roman"/>
          <w:sz w:val="20"/>
          <w:szCs w:val="20"/>
        </w:rPr>
      </w:pPr>
      <w:r w:rsidRPr="00AA5F72">
        <w:rPr>
          <w:noProof/>
        </w:rPr>
        <w:drawing>
          <wp:inline distT="0" distB="0" distL="0" distR="0" wp14:anchorId="0080C221" wp14:editId="3ADFBC1D">
            <wp:extent cx="2818551" cy="2105660"/>
            <wp:effectExtent l="88900" t="88900" r="90170" b="91440"/>
            <wp:docPr id="52" name="Picture 52" descr="Sample graph of Male stud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ample graph of Male students in a given LEA ranked on each acccountability measure as compared to students not in a special population categor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23619" cy="210944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801C06">
        <w:rPr>
          <w:noProof/>
        </w:rPr>
        <w:drawing>
          <wp:inline distT="0" distB="0" distL="0" distR="0" wp14:anchorId="434653A9" wp14:editId="532ABB16">
            <wp:extent cx="2830830" cy="2106845"/>
            <wp:effectExtent l="95250" t="95250" r="102870" b="103505"/>
            <wp:docPr id="51" name="Picture 51" descr="Sample graph of Female stud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Sample graph of Female students in a given LEA ranked on each acccountability measure as compared to students not in a special population categor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77125" cy="21413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AA5F72">
        <w:rPr>
          <w:rFonts w:ascii="Times New Roman" w:hAnsi="Times New Roman" w:cs="Times New Roman"/>
          <w:sz w:val="20"/>
          <w:szCs w:val="20"/>
        </w:rPr>
        <w:t xml:space="preserve"> </w:t>
      </w:r>
    </w:p>
    <w:p w14:paraId="536BA1BA" w14:textId="77777777" w:rsidR="00F063EE" w:rsidRDefault="00F063EE" w:rsidP="00F063EE">
      <w:pPr>
        <w:kinsoku w:val="0"/>
        <w:overflowPunct w:val="0"/>
        <w:autoSpaceDE w:val="0"/>
        <w:autoSpaceDN w:val="0"/>
        <w:adjustRightInd w:val="0"/>
        <w:spacing w:after="0" w:line="240" w:lineRule="auto"/>
        <w:rPr>
          <w:rFonts w:ascii="Times New Roman" w:hAnsi="Times New Roman" w:cs="Times New Roman"/>
          <w:sz w:val="20"/>
          <w:szCs w:val="20"/>
        </w:rPr>
      </w:pPr>
      <w:r w:rsidRPr="000464E9">
        <w:rPr>
          <w:noProof/>
        </w:rPr>
        <w:drawing>
          <wp:inline distT="0" distB="0" distL="0" distR="0" wp14:anchorId="4C098003" wp14:editId="34D76E9B">
            <wp:extent cx="2857500" cy="2105025"/>
            <wp:effectExtent l="88900" t="88900" r="88900" b="92075"/>
            <wp:docPr id="54" name="Picture 54" descr="Sample graph of Asian stud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ample graph of Asian students in a given LEA ranked on each acccountability measure as compared to students not in a special population categor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8333" cy="210563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EC2E57">
        <w:rPr>
          <w:noProof/>
        </w:rPr>
        <w:drawing>
          <wp:inline distT="0" distB="0" distL="0" distR="0" wp14:anchorId="219E3CFA" wp14:editId="7C234867">
            <wp:extent cx="2802255" cy="2105660"/>
            <wp:effectExtent l="95250" t="95250" r="93345" b="104140"/>
            <wp:docPr id="53" name="Picture 53" descr="Sample graph of American Indian or Alaskan Native stud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ample graph of American Indian or Alaskan Native students in a given LEA ranked on each acccountability measure as compared to students not in a special population categor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0121" cy="217168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32834C3" w14:textId="77777777" w:rsidR="00F063EE" w:rsidRDefault="00F063EE" w:rsidP="00F063EE">
      <w:pPr>
        <w:kinsoku w:val="0"/>
        <w:overflowPunct w:val="0"/>
        <w:autoSpaceDE w:val="0"/>
        <w:autoSpaceDN w:val="0"/>
        <w:adjustRightInd w:val="0"/>
        <w:spacing w:after="0" w:line="240" w:lineRule="auto"/>
        <w:rPr>
          <w:rFonts w:ascii="Times New Roman" w:hAnsi="Times New Roman" w:cs="Times New Roman"/>
          <w:sz w:val="20"/>
          <w:szCs w:val="20"/>
        </w:rPr>
      </w:pPr>
      <w:r w:rsidRPr="00974107">
        <w:rPr>
          <w:noProof/>
        </w:rPr>
        <w:drawing>
          <wp:inline distT="0" distB="0" distL="0" distR="0" wp14:anchorId="6C8EF6D4" wp14:editId="4DA858CC">
            <wp:extent cx="2856230" cy="2066925"/>
            <wp:effectExtent l="88900" t="88900" r="90170" b="92075"/>
            <wp:docPr id="59" name="Picture 59" descr="Sample graph of Hispanic or Latino stud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Sample graph of Hispanic or Latino students in a given LEA ranked on each acccountability measure as compared to students not in a special population categor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6230" cy="20669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17725F">
        <w:rPr>
          <w:noProof/>
        </w:rPr>
        <w:drawing>
          <wp:inline distT="0" distB="0" distL="0" distR="0" wp14:anchorId="6DBF57C4" wp14:editId="228EC763">
            <wp:extent cx="2790825" cy="2076450"/>
            <wp:effectExtent l="95250" t="95250" r="104775" b="95250"/>
            <wp:docPr id="58" name="Picture 58" descr="Sample graph of Black or African American stud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Sample graph of Black or African American students in a given LEA ranked on each acccountability measure as compared to students not in a special population categor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7790" cy="210395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974107">
        <w:rPr>
          <w:rFonts w:ascii="Times New Roman" w:hAnsi="Times New Roman" w:cs="Times New Roman"/>
          <w:sz w:val="20"/>
          <w:szCs w:val="20"/>
        </w:rPr>
        <w:t xml:space="preserve"> </w:t>
      </w:r>
    </w:p>
    <w:p w14:paraId="187CFC4D" w14:textId="77777777" w:rsidR="00F063EE" w:rsidRDefault="00F063EE" w:rsidP="00F063EE">
      <w:pPr>
        <w:kinsoku w:val="0"/>
        <w:overflowPunct w:val="0"/>
        <w:autoSpaceDE w:val="0"/>
        <w:autoSpaceDN w:val="0"/>
        <w:adjustRightInd w:val="0"/>
        <w:spacing w:after="0" w:line="240" w:lineRule="auto"/>
        <w:rPr>
          <w:rFonts w:ascii="Times New Roman" w:hAnsi="Times New Roman" w:cs="Times New Roman"/>
          <w:sz w:val="20"/>
          <w:szCs w:val="20"/>
        </w:rPr>
      </w:pPr>
    </w:p>
    <w:p w14:paraId="0DE7D930" w14:textId="77777777" w:rsidR="00F063EE" w:rsidRDefault="00F063EE" w:rsidP="00F063EE">
      <w:pPr>
        <w:kinsoku w:val="0"/>
        <w:overflowPunct w:val="0"/>
        <w:autoSpaceDE w:val="0"/>
        <w:autoSpaceDN w:val="0"/>
        <w:adjustRightInd w:val="0"/>
        <w:spacing w:after="0" w:line="240" w:lineRule="auto"/>
        <w:rPr>
          <w:rFonts w:ascii="Times New Roman" w:hAnsi="Times New Roman" w:cs="Times New Roman"/>
          <w:sz w:val="20"/>
          <w:szCs w:val="20"/>
        </w:rPr>
      </w:pPr>
      <w:r w:rsidRPr="00505C8D">
        <w:rPr>
          <w:noProof/>
        </w:rPr>
        <w:lastRenderedPageBreak/>
        <w:drawing>
          <wp:inline distT="0" distB="0" distL="0" distR="0" wp14:anchorId="18E0B2AD" wp14:editId="71EED735">
            <wp:extent cx="2818765" cy="2155190"/>
            <wp:effectExtent l="88900" t="88900" r="89535" b="92710"/>
            <wp:docPr id="56" name="Picture 56" descr="Sample graph of White stud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Sample graph of White students in a given LEA ranked on each acccountability measure as compared to students not in a special population categor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8765" cy="21551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D053ED">
        <w:rPr>
          <w:noProof/>
        </w:rPr>
        <w:drawing>
          <wp:inline distT="0" distB="0" distL="0" distR="0" wp14:anchorId="6D584817" wp14:editId="570E7003">
            <wp:extent cx="2830830" cy="2156460"/>
            <wp:effectExtent l="95250" t="95250" r="102870" b="91440"/>
            <wp:docPr id="55" name="Picture 55" descr="Sample graph of Native Hawaiian or Pacific Islander student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Sample graph of Native Hawaiian or Pacific Islander students in a given LEA ranked on each acccountability measure as compared to students not in a special population categor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88846" cy="220065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283B74B" w14:textId="77777777" w:rsidR="00F063EE" w:rsidRDefault="00F063EE" w:rsidP="00F063EE">
      <w:pPr>
        <w:kinsoku w:val="0"/>
        <w:overflowPunct w:val="0"/>
        <w:autoSpaceDE w:val="0"/>
        <w:autoSpaceDN w:val="0"/>
        <w:adjustRightInd w:val="0"/>
        <w:spacing w:after="0" w:line="240" w:lineRule="auto"/>
        <w:rPr>
          <w:rFonts w:ascii="Times New Roman" w:hAnsi="Times New Roman" w:cs="Times New Roman"/>
          <w:sz w:val="20"/>
          <w:szCs w:val="20"/>
        </w:rPr>
      </w:pPr>
      <w:r w:rsidRPr="00F7074E">
        <w:rPr>
          <w:noProof/>
        </w:rPr>
        <w:drawing>
          <wp:inline distT="0" distB="0" distL="0" distR="0" wp14:anchorId="1DD4107A" wp14:editId="62FED01A">
            <wp:extent cx="2862580" cy="2075456"/>
            <wp:effectExtent l="95250" t="95250" r="90170" b="96520"/>
            <wp:docPr id="57" name="Picture 57" descr="Sample graph of students of Two or More Races in a given LEA ranked on each acccountability measure as compared to students not in a special population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ample graph of students of Two or More Races in a given LEA ranked on each acccountability measure as compared to students not in a special population categor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34275" cy="212743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21B7C34" w14:textId="77777777" w:rsidR="00F063EE" w:rsidRDefault="00F063EE" w:rsidP="00F063EE">
      <w:pPr>
        <w:kinsoku w:val="0"/>
        <w:overflowPunct w:val="0"/>
        <w:autoSpaceDE w:val="0"/>
        <w:autoSpaceDN w:val="0"/>
        <w:adjustRightInd w:val="0"/>
        <w:spacing w:after="0" w:line="240" w:lineRule="auto"/>
        <w:rPr>
          <w:rFonts w:ascii="Times New Roman" w:hAnsi="Times New Roman" w:cs="Times New Roman"/>
          <w:sz w:val="20"/>
          <w:szCs w:val="20"/>
        </w:rPr>
      </w:pPr>
    </w:p>
    <w:p w14:paraId="5378CD6D" w14:textId="77777777" w:rsidR="00F063EE" w:rsidRDefault="00F063EE" w:rsidP="00F063EE">
      <w:pPr>
        <w:autoSpaceDE w:val="0"/>
        <w:autoSpaceDN w:val="0"/>
        <w:adjustRightInd w:val="0"/>
        <w:spacing w:after="0" w:line="240" w:lineRule="auto"/>
        <w:rPr>
          <w:rFonts w:ascii="Calibri,Regular" w:hAnsi="Calibri,Regular" w:cs="Calibri,Regular"/>
          <w:sz w:val="16"/>
          <w:szCs w:val="16"/>
        </w:rPr>
      </w:pPr>
      <w:r w:rsidRPr="002E00B6">
        <w:rPr>
          <w:rFonts w:ascii="Calibri,Regular" w:hAnsi="Calibri,Regular" w:cs="Calibri,Regular"/>
          <w:sz w:val="16"/>
          <w:szCs w:val="16"/>
        </w:rPr>
        <w:t>Note: The baseline is all district CTE Learners (i.e., ‘0’) respective to each performance indicator. Bars below zero represent performance lower than the overall district CTE Learners’ performance. Bars above zero represent performance above the overall district CTE Learners’ performance. Each individual graph provides data on a subpopulation. The X-axis represents the Perkins V indicators. The Y-axis represents the percentage of students in each subpopulation. The data is also provided by numerator and denominator in the LEA’s TEAL account to allow for a review of the disaggregated data by student groups.</w:t>
      </w:r>
    </w:p>
    <w:p w14:paraId="5C6DB612" w14:textId="77777777" w:rsidR="00F063EE" w:rsidRPr="002E00B6" w:rsidRDefault="00F063EE" w:rsidP="00F063EE">
      <w:pPr>
        <w:autoSpaceDE w:val="0"/>
        <w:autoSpaceDN w:val="0"/>
        <w:adjustRightInd w:val="0"/>
        <w:spacing w:after="0" w:line="240" w:lineRule="auto"/>
        <w:rPr>
          <w:rFonts w:ascii="Times New Roman" w:hAnsi="Times New Roman" w:cs="Times New Roman"/>
          <w:sz w:val="16"/>
          <w:szCs w:val="16"/>
        </w:rPr>
      </w:pPr>
    </w:p>
    <w:p w14:paraId="77EECAD2" w14:textId="144797E1" w:rsidR="00F063EE" w:rsidRDefault="00F063EE" w:rsidP="00FC385D">
      <w:pPr>
        <w:pStyle w:val="Heading3"/>
      </w:pPr>
      <w:bookmarkStart w:id="19" w:name="_Toc65176737"/>
      <w:r w:rsidRPr="12D02419">
        <w:t xml:space="preserve">Part </w:t>
      </w:r>
      <w:r>
        <w:t>3</w:t>
      </w:r>
      <w:r w:rsidRPr="12D02419">
        <w:t>: Labor Market Alignment</w:t>
      </w:r>
      <w:bookmarkEnd w:id="19"/>
    </w:p>
    <w:p w14:paraId="1EE7C4EA" w14:textId="77777777" w:rsidR="00F063EE" w:rsidRPr="007346A7" w:rsidRDefault="00F063EE" w:rsidP="00F063EE">
      <w:pPr>
        <w:spacing w:after="240"/>
        <w:rPr>
          <w:rFonts w:ascii="Calibri" w:eastAsia="Calibri" w:hAnsi="Calibri" w:cs="Calibri"/>
          <w:sz w:val="24"/>
          <w:szCs w:val="24"/>
        </w:rPr>
      </w:pPr>
      <w:r w:rsidRPr="007346A7">
        <w:rPr>
          <w:rFonts w:ascii="Calibri" w:hAnsi="Calibri" w:cs="Calibri"/>
          <w:sz w:val="24"/>
          <w:szCs w:val="24"/>
        </w:rPr>
        <w:t xml:space="preserve">LEAs are required to consider the alignment between programs offered and the labor market needs of the local area, state and/or region. </w:t>
      </w:r>
      <w:r w:rsidRPr="007346A7">
        <w:rPr>
          <w:rFonts w:ascii="Calibri" w:eastAsia="Calibri" w:hAnsi="Calibri" w:cs="Calibri"/>
          <w:sz w:val="24"/>
          <w:szCs w:val="24"/>
        </w:rPr>
        <w:t xml:space="preserve">As the data </w:t>
      </w:r>
      <w:r>
        <w:rPr>
          <w:rFonts w:ascii="Calibri" w:eastAsia="Calibri" w:hAnsi="Calibri" w:cs="Calibri"/>
          <w:sz w:val="24"/>
          <w:szCs w:val="24"/>
        </w:rPr>
        <w:t>are</w:t>
      </w:r>
      <w:r w:rsidRPr="007346A7">
        <w:rPr>
          <w:rFonts w:ascii="Calibri" w:eastAsia="Calibri" w:hAnsi="Calibri" w:cs="Calibri"/>
          <w:sz w:val="24"/>
          <w:szCs w:val="24"/>
        </w:rPr>
        <w:t xml:space="preserve"> analyzed, focus on comparing the number of students graduating in each CTE program area to the number of projected job openings in relevant occupations. Be sure to look into the future, keeping in mind that the CLNA will be the foundation of planning for activities through the local application. Also, remember that the occupations for which programs are preparing students may be found across multiple industries. In addition to labor market information (LMI), feedback from your local industry representatives is beneficial. Local employer input can help to identify trends that may not be evident in reported data, particularly in emerging career areas, and to describe skill needs across industries. LEAs can gather employer input through informal discussions, surveys and/or focus groups to learn whether students who have completed your programs are succeeding in the workforce. </w:t>
      </w:r>
    </w:p>
    <w:p w14:paraId="49AD1F8E" w14:textId="31C4FEB1" w:rsidR="00F063EE" w:rsidRPr="00592908" w:rsidRDefault="00F063EE" w:rsidP="00F063EE">
      <w:pPr>
        <w:rPr>
          <w:rStyle w:val="IntenseReference"/>
          <w:rFonts w:ascii="Calibri" w:hAnsi="Calibri" w:cs="Calibri"/>
          <w:b w:val="0"/>
          <w:bCs w:val="0"/>
          <w:i/>
          <w:iCs/>
          <w:smallCaps w:val="0"/>
          <w:color w:val="06355B" w:themeColor="accent1" w:themeShade="7F"/>
          <w:sz w:val="28"/>
          <w:szCs w:val="28"/>
          <w:u w:val="none"/>
        </w:rPr>
      </w:pPr>
      <w:r w:rsidRPr="007346A7">
        <w:rPr>
          <w:rFonts w:ascii="Calibri" w:hAnsi="Calibri" w:cs="Calibri"/>
          <w:sz w:val="24"/>
          <w:szCs w:val="24"/>
        </w:rPr>
        <w:lastRenderedPageBreak/>
        <w:t xml:space="preserve">In </w:t>
      </w:r>
      <w:r w:rsidRPr="007346A7">
        <w:rPr>
          <w:rFonts w:ascii="Calibri" w:eastAsia="Calibri" w:hAnsi="Calibri" w:cs="Calibri"/>
          <w:sz w:val="24"/>
          <w:szCs w:val="24"/>
        </w:rPr>
        <w:t>this section, the federal law requires LEAs to evaluate the alignment between programs offered and the labor market needs of the local area, state and/or region—now and in the future.</w:t>
      </w:r>
    </w:p>
    <w:p w14:paraId="72A99C84" w14:textId="58A28F02" w:rsidR="00592908" w:rsidRPr="00592908" w:rsidRDefault="00592908" w:rsidP="00592908">
      <w:pPr>
        <w:shd w:val="clear" w:color="auto" w:fill="002B43" w:themeFill="text2" w:themeFillShade="80"/>
        <w:spacing w:before="26"/>
        <w:ind w:right="-20"/>
        <w:rPr>
          <w:rStyle w:val="IntenseEmphasis"/>
          <w:rFonts w:ascii="Calibri" w:eastAsia="Calibri" w:hAnsi="Calibri" w:cs="Calibri"/>
          <w:b w:val="0"/>
          <w:bCs w:val="0"/>
          <w:i w:val="0"/>
          <w:iCs w:val="0"/>
          <w:color w:val="FFFFFF" w:themeColor="background1"/>
          <w:sz w:val="24"/>
          <w:szCs w:val="24"/>
        </w:rPr>
      </w:pPr>
      <w:r w:rsidRPr="00592908">
        <w:rPr>
          <w:rFonts w:ascii="Calibri" w:eastAsia="Calibri" w:hAnsi="Calibri" w:cs="Calibri"/>
          <w:color w:val="FFFFFF" w:themeColor="background1"/>
          <w:sz w:val="24"/>
          <w:szCs w:val="24"/>
        </w:rPr>
        <w:t>Part 3 - Line 1. List the top career cluster with occupations that meet the state and/or regional definition of “in-demand” and “high-wage”.</w:t>
      </w:r>
    </w:p>
    <w:p w14:paraId="11A06780" w14:textId="6BDF5AC1" w:rsidR="00F063EE" w:rsidRPr="004D74B1" w:rsidRDefault="00F063EE" w:rsidP="00F063EE">
      <w:pPr>
        <w:rPr>
          <w:rFonts w:ascii="Calibri" w:eastAsia="Calibri" w:hAnsi="Calibri" w:cs="Calibri"/>
          <w:sz w:val="24"/>
          <w:szCs w:val="24"/>
        </w:rPr>
      </w:pPr>
      <w:r w:rsidRPr="004D74B1">
        <w:rPr>
          <w:rStyle w:val="IntenseEmphasis"/>
          <w:rFonts w:ascii="Calibri" w:hAnsi="Calibri" w:cs="Calibri"/>
        </w:rPr>
        <w:t>Instructions:</w:t>
      </w:r>
    </w:p>
    <w:p w14:paraId="51AF55F7" w14:textId="77777777" w:rsidR="00F063EE" w:rsidRDefault="00F063EE" w:rsidP="00F063EE">
      <w:pPr>
        <w:numPr>
          <w:ilvl w:val="0"/>
          <w:numId w:val="23"/>
        </w:numPr>
        <w:rPr>
          <w:rFonts w:ascii="Calibri" w:hAnsi="Calibri" w:cs="Calibri"/>
          <w:sz w:val="24"/>
          <w:szCs w:val="24"/>
        </w:rPr>
      </w:pPr>
      <w:r w:rsidRPr="00E0566D">
        <w:rPr>
          <w:rFonts w:ascii="Calibri" w:hAnsi="Calibri" w:cs="Calibri"/>
          <w:sz w:val="24"/>
          <w:szCs w:val="24"/>
        </w:rPr>
        <w:t xml:space="preserve">Using the data provided, identify the top </w:t>
      </w:r>
      <w:r>
        <w:rPr>
          <w:rFonts w:ascii="Calibri" w:hAnsi="Calibri" w:cs="Calibri"/>
          <w:sz w:val="24"/>
          <w:szCs w:val="24"/>
        </w:rPr>
        <w:t xml:space="preserve">career clusters with </w:t>
      </w:r>
      <w:r w:rsidRPr="00E0566D">
        <w:rPr>
          <w:rFonts w:ascii="Calibri" w:hAnsi="Calibri" w:cs="Calibri"/>
          <w:sz w:val="24"/>
          <w:szCs w:val="24"/>
        </w:rPr>
        <w:t xml:space="preserve">occupations in the state and/or region that meet both in-demand and high-wage definitions.  </w:t>
      </w:r>
    </w:p>
    <w:p w14:paraId="5FA39311" w14:textId="646EF8A9" w:rsidR="003D6BF4" w:rsidRPr="00247202" w:rsidRDefault="00F063EE" w:rsidP="00247202">
      <w:pPr>
        <w:rPr>
          <w:rFonts w:ascii="Calibri" w:hAnsi="Calibri" w:cs="Calibri"/>
          <w:b/>
          <w:bCs/>
          <w:sz w:val="24"/>
          <w:szCs w:val="24"/>
        </w:rPr>
      </w:pPr>
      <w:r>
        <w:rPr>
          <w:rFonts w:ascii="Calibri" w:hAnsi="Calibri" w:cs="Calibri"/>
          <w:b/>
          <w:bCs/>
          <w:sz w:val="24"/>
          <w:szCs w:val="24"/>
        </w:rPr>
        <w:t>Ex</w:t>
      </w:r>
      <w:r w:rsidRPr="00202863">
        <w:rPr>
          <w:rFonts w:ascii="Calibri" w:hAnsi="Calibri" w:cs="Calibri"/>
          <w:b/>
          <w:bCs/>
          <w:sz w:val="24"/>
          <w:szCs w:val="24"/>
        </w:rPr>
        <w:t>ample Data: Part 3 Line 1 – Regional LMI</w:t>
      </w:r>
      <w:r>
        <w:rPr>
          <w:rFonts w:ascii="Calibri" w:hAnsi="Calibri" w:cs="Calibri"/>
          <w:b/>
          <w:bCs/>
          <w:sz w:val="24"/>
          <w:szCs w:val="24"/>
        </w:rPr>
        <w:t xml:space="preserve"> </w:t>
      </w:r>
    </w:p>
    <w:tbl>
      <w:tblPr>
        <w:tblStyle w:val="TableGrid"/>
        <w:tblW w:w="10275" w:type="dxa"/>
        <w:tblLook w:val="04A0" w:firstRow="1" w:lastRow="0" w:firstColumn="1" w:lastColumn="0" w:noHBand="0" w:noVBand="1"/>
      </w:tblPr>
      <w:tblGrid>
        <w:gridCol w:w="1422"/>
        <w:gridCol w:w="1003"/>
        <w:gridCol w:w="2274"/>
        <w:gridCol w:w="1060"/>
        <w:gridCol w:w="848"/>
        <w:gridCol w:w="1073"/>
        <w:gridCol w:w="1129"/>
        <w:gridCol w:w="1466"/>
      </w:tblGrid>
      <w:tr w:rsidR="00915201" w:rsidRPr="00915201" w14:paraId="39A9E5E4" w14:textId="77777777" w:rsidTr="00712036">
        <w:trPr>
          <w:cantSplit/>
          <w:tblHeader/>
        </w:trPr>
        <w:tc>
          <w:tcPr>
            <w:tcW w:w="1422" w:type="dxa"/>
            <w:shd w:val="clear" w:color="auto" w:fill="C4E2FB" w:themeFill="accent1" w:themeFillTint="33"/>
            <w:vAlign w:val="center"/>
          </w:tcPr>
          <w:p w14:paraId="790C34D2" w14:textId="4965F8A5" w:rsidR="003D6BF4" w:rsidRPr="00915201" w:rsidRDefault="00247202" w:rsidP="00915201">
            <w:pPr>
              <w:jc w:val="center"/>
              <w:rPr>
                <w:rFonts w:hAnsi="Calibri"/>
                <w:b/>
                <w:bCs/>
                <w:color w:val="000000" w:themeColor="text1"/>
                <w:kern w:val="24"/>
                <w:sz w:val="20"/>
                <w:szCs w:val="20"/>
              </w:rPr>
            </w:pPr>
            <w:r w:rsidRPr="00915201">
              <w:rPr>
                <w:rFonts w:hAnsi="Calibri"/>
                <w:b/>
                <w:bCs/>
                <w:color w:val="000000" w:themeColor="text1"/>
                <w:kern w:val="24"/>
                <w:sz w:val="20"/>
                <w:szCs w:val="20"/>
              </w:rPr>
              <w:t xml:space="preserve">State Career </w:t>
            </w:r>
            <w:r w:rsidR="00915201">
              <w:rPr>
                <w:rFonts w:hAnsi="Calibri"/>
                <w:b/>
                <w:bCs/>
                <w:color w:val="000000" w:themeColor="text1"/>
                <w:kern w:val="24"/>
                <w:sz w:val="20"/>
                <w:szCs w:val="20"/>
              </w:rPr>
              <w:br/>
            </w:r>
            <w:r w:rsidRPr="00915201">
              <w:rPr>
                <w:rFonts w:hAnsi="Calibri"/>
                <w:b/>
                <w:bCs/>
                <w:color w:val="000000" w:themeColor="text1"/>
                <w:kern w:val="24"/>
                <w:sz w:val="20"/>
                <w:szCs w:val="20"/>
              </w:rPr>
              <w:t>Cluster</w:t>
            </w:r>
          </w:p>
        </w:tc>
        <w:tc>
          <w:tcPr>
            <w:tcW w:w="1003" w:type="dxa"/>
            <w:shd w:val="clear" w:color="auto" w:fill="C4E2FB" w:themeFill="accent1" w:themeFillTint="33"/>
            <w:vAlign w:val="center"/>
          </w:tcPr>
          <w:p w14:paraId="64534CE8" w14:textId="3EA05360" w:rsidR="003D6BF4" w:rsidRPr="00915201" w:rsidRDefault="00A81EED" w:rsidP="00915201">
            <w:pPr>
              <w:jc w:val="center"/>
              <w:rPr>
                <w:rFonts w:hAnsi="Calibri"/>
                <w:b/>
                <w:bCs/>
                <w:color w:val="000000" w:themeColor="text1"/>
                <w:kern w:val="24"/>
                <w:sz w:val="20"/>
                <w:szCs w:val="20"/>
              </w:rPr>
            </w:pPr>
            <w:r w:rsidRPr="00915201">
              <w:rPr>
                <w:rFonts w:hAnsi="Calibri"/>
                <w:b/>
                <w:bCs/>
                <w:color w:val="000000" w:themeColor="text1"/>
                <w:kern w:val="24"/>
                <w:sz w:val="20"/>
                <w:szCs w:val="20"/>
              </w:rPr>
              <w:t>SOC</w:t>
            </w:r>
          </w:p>
        </w:tc>
        <w:tc>
          <w:tcPr>
            <w:tcW w:w="2274" w:type="dxa"/>
            <w:shd w:val="clear" w:color="auto" w:fill="C4E2FB" w:themeFill="accent1" w:themeFillTint="33"/>
            <w:vAlign w:val="center"/>
          </w:tcPr>
          <w:p w14:paraId="6ABA3A6B" w14:textId="4ADF3870" w:rsidR="003D6BF4" w:rsidRPr="00915201" w:rsidRDefault="00A81EED" w:rsidP="00915201">
            <w:pPr>
              <w:jc w:val="center"/>
              <w:rPr>
                <w:rFonts w:hAnsi="Calibri"/>
                <w:b/>
                <w:bCs/>
                <w:color w:val="000000" w:themeColor="text1"/>
                <w:kern w:val="24"/>
                <w:sz w:val="20"/>
                <w:szCs w:val="20"/>
              </w:rPr>
            </w:pPr>
            <w:r w:rsidRPr="00915201">
              <w:rPr>
                <w:rFonts w:hAnsi="Calibri"/>
                <w:b/>
                <w:bCs/>
                <w:color w:val="000000" w:themeColor="text1"/>
                <w:kern w:val="24"/>
                <w:sz w:val="20"/>
                <w:szCs w:val="20"/>
              </w:rPr>
              <w:t>Occupational Title</w:t>
            </w:r>
          </w:p>
        </w:tc>
        <w:tc>
          <w:tcPr>
            <w:tcW w:w="1060" w:type="dxa"/>
            <w:shd w:val="clear" w:color="auto" w:fill="C4E2FB" w:themeFill="accent1" w:themeFillTint="33"/>
            <w:vAlign w:val="center"/>
          </w:tcPr>
          <w:p w14:paraId="0560086C" w14:textId="52C388C8" w:rsidR="003D6BF4" w:rsidRPr="00915201" w:rsidRDefault="00A81EED" w:rsidP="00915201">
            <w:pPr>
              <w:jc w:val="center"/>
              <w:rPr>
                <w:rFonts w:hAnsi="Calibri"/>
                <w:b/>
                <w:bCs/>
                <w:color w:val="000000" w:themeColor="text1"/>
                <w:kern w:val="24"/>
                <w:sz w:val="20"/>
                <w:szCs w:val="20"/>
              </w:rPr>
            </w:pPr>
            <w:r w:rsidRPr="00915201">
              <w:rPr>
                <w:rFonts w:hAnsi="Calibri"/>
                <w:b/>
                <w:bCs/>
                <w:color w:val="000000" w:themeColor="text1"/>
                <w:kern w:val="24"/>
                <w:sz w:val="20"/>
                <w:szCs w:val="20"/>
              </w:rPr>
              <w:t>Program of Study</w:t>
            </w:r>
          </w:p>
        </w:tc>
        <w:tc>
          <w:tcPr>
            <w:tcW w:w="848" w:type="dxa"/>
            <w:shd w:val="clear" w:color="auto" w:fill="C4E2FB" w:themeFill="accent1" w:themeFillTint="33"/>
            <w:vAlign w:val="center"/>
          </w:tcPr>
          <w:p w14:paraId="502FB9C7" w14:textId="24658072" w:rsidR="003D6BF4" w:rsidRPr="00915201" w:rsidRDefault="00A81EED" w:rsidP="00915201">
            <w:pPr>
              <w:jc w:val="center"/>
              <w:rPr>
                <w:rFonts w:hAnsi="Calibri"/>
                <w:b/>
                <w:bCs/>
                <w:color w:val="000000" w:themeColor="text1"/>
                <w:kern w:val="24"/>
                <w:sz w:val="20"/>
                <w:szCs w:val="20"/>
              </w:rPr>
            </w:pPr>
            <w:r w:rsidRPr="00915201">
              <w:rPr>
                <w:rFonts w:hAnsi="Calibri"/>
                <w:b/>
                <w:bCs/>
                <w:color w:val="000000" w:themeColor="text1"/>
                <w:kern w:val="24"/>
                <w:sz w:val="20"/>
                <w:szCs w:val="20"/>
              </w:rPr>
              <w:t>Growth Rate</w:t>
            </w:r>
          </w:p>
        </w:tc>
        <w:tc>
          <w:tcPr>
            <w:tcW w:w="1073" w:type="dxa"/>
            <w:shd w:val="clear" w:color="auto" w:fill="C4E2FB" w:themeFill="accent1" w:themeFillTint="33"/>
            <w:vAlign w:val="center"/>
          </w:tcPr>
          <w:p w14:paraId="51F6D704" w14:textId="373EBD35" w:rsidR="003D6BF4" w:rsidRPr="00915201" w:rsidRDefault="00A81EED" w:rsidP="00915201">
            <w:pPr>
              <w:jc w:val="center"/>
              <w:rPr>
                <w:rFonts w:hAnsi="Calibri"/>
                <w:b/>
                <w:bCs/>
                <w:color w:val="000000" w:themeColor="text1"/>
                <w:kern w:val="24"/>
                <w:sz w:val="20"/>
                <w:szCs w:val="20"/>
              </w:rPr>
            </w:pPr>
            <w:r w:rsidRPr="00915201">
              <w:rPr>
                <w:rFonts w:hAnsi="Calibri"/>
                <w:b/>
                <w:bCs/>
                <w:color w:val="000000" w:themeColor="text1"/>
                <w:kern w:val="24"/>
                <w:sz w:val="20"/>
                <w:szCs w:val="20"/>
              </w:rPr>
              <w:t xml:space="preserve">Median </w:t>
            </w:r>
            <w:r w:rsidR="00915201">
              <w:rPr>
                <w:rFonts w:hAnsi="Calibri"/>
                <w:b/>
                <w:bCs/>
                <w:color w:val="000000" w:themeColor="text1"/>
                <w:kern w:val="24"/>
                <w:sz w:val="20"/>
                <w:szCs w:val="20"/>
              </w:rPr>
              <w:br/>
            </w:r>
            <w:r w:rsidRPr="00915201">
              <w:rPr>
                <w:rFonts w:hAnsi="Calibri"/>
                <w:b/>
                <w:bCs/>
                <w:color w:val="000000" w:themeColor="text1"/>
                <w:kern w:val="24"/>
                <w:sz w:val="20"/>
                <w:szCs w:val="20"/>
              </w:rPr>
              <w:t xml:space="preserve">Annual </w:t>
            </w:r>
            <w:r w:rsidR="00915201">
              <w:rPr>
                <w:rFonts w:hAnsi="Calibri"/>
                <w:b/>
                <w:bCs/>
                <w:color w:val="000000" w:themeColor="text1"/>
                <w:kern w:val="24"/>
                <w:sz w:val="20"/>
                <w:szCs w:val="20"/>
              </w:rPr>
              <w:br/>
            </w:r>
            <w:r w:rsidRPr="00915201">
              <w:rPr>
                <w:rFonts w:hAnsi="Calibri"/>
                <w:b/>
                <w:bCs/>
                <w:color w:val="000000" w:themeColor="text1"/>
                <w:kern w:val="24"/>
                <w:sz w:val="20"/>
                <w:szCs w:val="20"/>
              </w:rPr>
              <w:t xml:space="preserve">Wage </w:t>
            </w:r>
            <w:r w:rsidR="00915201">
              <w:rPr>
                <w:rFonts w:hAnsi="Calibri"/>
                <w:b/>
                <w:bCs/>
                <w:color w:val="000000" w:themeColor="text1"/>
                <w:kern w:val="24"/>
                <w:sz w:val="20"/>
                <w:szCs w:val="20"/>
              </w:rPr>
              <w:br/>
            </w:r>
            <w:r w:rsidRPr="00915201">
              <w:rPr>
                <w:rFonts w:hAnsi="Calibri"/>
                <w:b/>
                <w:bCs/>
                <w:color w:val="000000" w:themeColor="text1"/>
                <w:kern w:val="24"/>
                <w:sz w:val="20"/>
                <w:szCs w:val="20"/>
              </w:rPr>
              <w:t>2018</w:t>
            </w:r>
          </w:p>
        </w:tc>
        <w:tc>
          <w:tcPr>
            <w:tcW w:w="1129" w:type="dxa"/>
            <w:shd w:val="clear" w:color="auto" w:fill="C4E2FB" w:themeFill="accent1" w:themeFillTint="33"/>
            <w:vAlign w:val="center"/>
          </w:tcPr>
          <w:p w14:paraId="05A3987C" w14:textId="3A32C96C" w:rsidR="003D6BF4" w:rsidRPr="00915201" w:rsidRDefault="00915201" w:rsidP="00915201">
            <w:pPr>
              <w:jc w:val="center"/>
              <w:rPr>
                <w:rFonts w:hAnsi="Calibri"/>
                <w:b/>
                <w:bCs/>
                <w:color w:val="000000" w:themeColor="text1"/>
                <w:kern w:val="24"/>
                <w:sz w:val="20"/>
                <w:szCs w:val="20"/>
              </w:rPr>
            </w:pPr>
            <w:r w:rsidRPr="00915201">
              <w:rPr>
                <w:rFonts w:hAnsi="Calibri"/>
                <w:b/>
                <w:bCs/>
                <w:color w:val="000000" w:themeColor="text1"/>
                <w:kern w:val="24"/>
                <w:sz w:val="20"/>
                <w:szCs w:val="20"/>
              </w:rPr>
              <w:t xml:space="preserve">Growth </w:t>
            </w:r>
            <w:r>
              <w:rPr>
                <w:rFonts w:hAnsi="Calibri"/>
                <w:b/>
                <w:bCs/>
                <w:color w:val="000000" w:themeColor="text1"/>
                <w:kern w:val="24"/>
                <w:sz w:val="20"/>
                <w:szCs w:val="20"/>
              </w:rPr>
              <w:br/>
            </w:r>
            <w:r w:rsidRPr="00915201">
              <w:rPr>
                <w:rFonts w:hAnsi="Calibri"/>
                <w:b/>
                <w:bCs/>
                <w:color w:val="000000" w:themeColor="text1"/>
                <w:kern w:val="24"/>
                <w:sz w:val="20"/>
                <w:szCs w:val="20"/>
              </w:rPr>
              <w:t xml:space="preserve">Wage </w:t>
            </w:r>
            <w:r>
              <w:rPr>
                <w:rFonts w:hAnsi="Calibri"/>
                <w:b/>
                <w:bCs/>
                <w:color w:val="000000" w:themeColor="text1"/>
                <w:kern w:val="24"/>
                <w:sz w:val="20"/>
                <w:szCs w:val="20"/>
              </w:rPr>
              <w:br/>
            </w:r>
            <w:r w:rsidRPr="00915201">
              <w:rPr>
                <w:rFonts w:hAnsi="Calibri"/>
                <w:b/>
                <w:bCs/>
                <w:color w:val="000000" w:themeColor="text1"/>
                <w:kern w:val="24"/>
                <w:sz w:val="20"/>
                <w:szCs w:val="20"/>
              </w:rPr>
              <w:t>Category</w:t>
            </w:r>
          </w:p>
        </w:tc>
        <w:tc>
          <w:tcPr>
            <w:tcW w:w="1466" w:type="dxa"/>
            <w:shd w:val="clear" w:color="auto" w:fill="C4E2FB" w:themeFill="accent1" w:themeFillTint="33"/>
            <w:vAlign w:val="center"/>
          </w:tcPr>
          <w:p w14:paraId="701D9354" w14:textId="3A5B36C5" w:rsidR="003D6BF4" w:rsidRPr="00915201" w:rsidRDefault="00915201" w:rsidP="00915201">
            <w:pPr>
              <w:jc w:val="center"/>
              <w:rPr>
                <w:rFonts w:hAnsi="Calibri"/>
                <w:b/>
                <w:bCs/>
                <w:color w:val="000000" w:themeColor="text1"/>
                <w:kern w:val="24"/>
                <w:sz w:val="20"/>
                <w:szCs w:val="20"/>
              </w:rPr>
            </w:pPr>
            <w:r w:rsidRPr="00915201">
              <w:rPr>
                <w:rFonts w:hAnsi="Calibri"/>
                <w:b/>
                <w:bCs/>
                <w:color w:val="000000" w:themeColor="text1"/>
                <w:kern w:val="24"/>
                <w:sz w:val="20"/>
                <w:szCs w:val="20"/>
              </w:rPr>
              <w:t>Educational Requirement</w:t>
            </w:r>
          </w:p>
        </w:tc>
      </w:tr>
      <w:tr w:rsidR="00915201" w:rsidRPr="00915201" w14:paraId="7B015E22" w14:textId="77777777" w:rsidTr="007268E8">
        <w:tc>
          <w:tcPr>
            <w:tcW w:w="1422" w:type="dxa"/>
          </w:tcPr>
          <w:p w14:paraId="45E536B7" w14:textId="08F142BC" w:rsidR="003D6BF4" w:rsidRPr="00915201" w:rsidRDefault="00247202" w:rsidP="00F063EE">
            <w:pPr>
              <w:rPr>
                <w:rFonts w:hAnsi="Calibri"/>
                <w:color w:val="000000" w:themeColor="text1"/>
                <w:kern w:val="24"/>
                <w:sz w:val="20"/>
                <w:szCs w:val="20"/>
              </w:rPr>
            </w:pPr>
            <w:r w:rsidRPr="00915201">
              <w:rPr>
                <w:rFonts w:hAnsi="Calibri"/>
                <w:color w:val="000000" w:themeColor="text1"/>
                <w:kern w:val="24"/>
                <w:sz w:val="20"/>
                <w:szCs w:val="20"/>
              </w:rPr>
              <w:t>West Centra</w:t>
            </w:r>
          </w:p>
        </w:tc>
        <w:tc>
          <w:tcPr>
            <w:tcW w:w="1003" w:type="dxa"/>
          </w:tcPr>
          <w:p w14:paraId="0570F0FC" w14:textId="40A7C2D9" w:rsidR="003D6BF4" w:rsidRPr="00915201" w:rsidRDefault="00A81EED" w:rsidP="00F063EE">
            <w:pPr>
              <w:rPr>
                <w:rFonts w:hAnsi="Calibri"/>
                <w:color w:val="000000" w:themeColor="text1"/>
                <w:kern w:val="24"/>
                <w:sz w:val="20"/>
                <w:szCs w:val="20"/>
              </w:rPr>
            </w:pPr>
            <w:r w:rsidRPr="00915201">
              <w:rPr>
                <w:rFonts w:hAnsi="Calibri"/>
                <w:color w:val="000000" w:themeColor="text1"/>
                <w:kern w:val="24"/>
                <w:sz w:val="20"/>
                <w:szCs w:val="20"/>
              </w:rPr>
              <w:t>00-0000</w:t>
            </w:r>
          </w:p>
        </w:tc>
        <w:tc>
          <w:tcPr>
            <w:tcW w:w="2274" w:type="dxa"/>
          </w:tcPr>
          <w:p w14:paraId="58D9B99B" w14:textId="5BE249C1" w:rsidR="003D6BF4" w:rsidRPr="00915201" w:rsidRDefault="00A81EED" w:rsidP="00F063EE">
            <w:pPr>
              <w:rPr>
                <w:rFonts w:hAnsi="Calibri"/>
                <w:color w:val="000000" w:themeColor="text1"/>
                <w:kern w:val="24"/>
                <w:sz w:val="20"/>
                <w:szCs w:val="20"/>
              </w:rPr>
            </w:pPr>
            <w:r w:rsidRPr="00915201">
              <w:rPr>
                <w:rFonts w:hAnsi="Calibri"/>
                <w:color w:val="000000" w:themeColor="text1"/>
                <w:kern w:val="24"/>
                <w:sz w:val="20"/>
                <w:szCs w:val="20"/>
              </w:rPr>
              <w:t>Total, All Occupations</w:t>
            </w:r>
          </w:p>
        </w:tc>
        <w:tc>
          <w:tcPr>
            <w:tcW w:w="1060" w:type="dxa"/>
          </w:tcPr>
          <w:p w14:paraId="33B242C8" w14:textId="256D12F7" w:rsidR="003D6BF4" w:rsidRPr="00915201" w:rsidRDefault="00A81EED" w:rsidP="00F063EE">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auto"/>
            <w:vAlign w:val="center"/>
          </w:tcPr>
          <w:p w14:paraId="58B8B378" w14:textId="51BB6AB4" w:rsidR="003D6BF4" w:rsidRPr="00915201" w:rsidRDefault="00A81EED" w:rsidP="00915201">
            <w:pPr>
              <w:jc w:val="center"/>
              <w:rPr>
                <w:rFonts w:hAnsi="Calibri"/>
                <w:color w:val="000000" w:themeColor="text1"/>
                <w:kern w:val="24"/>
                <w:sz w:val="20"/>
                <w:szCs w:val="20"/>
              </w:rPr>
            </w:pPr>
            <w:r w:rsidRPr="00915201">
              <w:rPr>
                <w:rFonts w:hAnsi="Calibri"/>
                <w:color w:val="000000" w:themeColor="text1"/>
                <w:kern w:val="24"/>
                <w:sz w:val="20"/>
                <w:szCs w:val="20"/>
              </w:rPr>
              <w:t>10%</w:t>
            </w:r>
          </w:p>
        </w:tc>
        <w:tc>
          <w:tcPr>
            <w:tcW w:w="1073" w:type="dxa"/>
            <w:shd w:val="clear" w:color="auto" w:fill="auto"/>
            <w:vAlign w:val="center"/>
          </w:tcPr>
          <w:p w14:paraId="40C9E101" w14:textId="546CB794" w:rsidR="003D6BF4" w:rsidRPr="00915201" w:rsidRDefault="00A81EED" w:rsidP="00915201">
            <w:pPr>
              <w:jc w:val="center"/>
              <w:rPr>
                <w:rFonts w:hAnsi="Calibri"/>
                <w:color w:val="000000" w:themeColor="text1"/>
                <w:kern w:val="24"/>
                <w:sz w:val="20"/>
                <w:szCs w:val="20"/>
              </w:rPr>
            </w:pPr>
            <w:r w:rsidRPr="00915201">
              <w:rPr>
                <w:rFonts w:hAnsi="Calibri"/>
                <w:color w:val="000000" w:themeColor="text1"/>
                <w:kern w:val="24"/>
                <w:sz w:val="20"/>
                <w:szCs w:val="20"/>
              </w:rPr>
              <w:t>$33,569</w:t>
            </w:r>
          </w:p>
        </w:tc>
        <w:tc>
          <w:tcPr>
            <w:tcW w:w="1129" w:type="dxa"/>
            <w:shd w:val="clear" w:color="auto" w:fill="auto"/>
            <w:vAlign w:val="center"/>
          </w:tcPr>
          <w:p w14:paraId="1BC9B81C" w14:textId="4B0E6BDD" w:rsidR="003D6BF4" w:rsidRPr="00915201" w:rsidRDefault="007268E8" w:rsidP="007268E8">
            <w:pPr>
              <w:jc w:val="center"/>
              <w:rPr>
                <w:rFonts w:hAnsi="Calibri"/>
                <w:color w:val="000000" w:themeColor="text1"/>
                <w:kern w:val="24"/>
                <w:sz w:val="20"/>
                <w:szCs w:val="20"/>
              </w:rPr>
            </w:pPr>
            <w:r>
              <w:rPr>
                <w:rFonts w:hAnsi="Calibri"/>
                <w:color w:val="000000" w:themeColor="text1"/>
                <w:kern w:val="24"/>
                <w:sz w:val="20"/>
                <w:szCs w:val="20"/>
              </w:rPr>
              <w:t>—</w:t>
            </w:r>
          </w:p>
        </w:tc>
        <w:tc>
          <w:tcPr>
            <w:tcW w:w="1466" w:type="dxa"/>
            <w:shd w:val="clear" w:color="auto" w:fill="auto"/>
            <w:vAlign w:val="center"/>
          </w:tcPr>
          <w:p w14:paraId="24A8CE5C" w14:textId="034CC898" w:rsidR="003D6BF4" w:rsidRPr="00915201" w:rsidRDefault="007268E8" w:rsidP="007268E8">
            <w:pPr>
              <w:jc w:val="center"/>
              <w:rPr>
                <w:rFonts w:hAnsi="Calibri"/>
                <w:color w:val="000000" w:themeColor="text1"/>
                <w:kern w:val="24"/>
                <w:sz w:val="20"/>
                <w:szCs w:val="20"/>
              </w:rPr>
            </w:pPr>
            <w:r>
              <w:rPr>
                <w:rFonts w:hAnsi="Calibri"/>
                <w:color w:val="000000" w:themeColor="text1"/>
                <w:kern w:val="24"/>
                <w:sz w:val="20"/>
                <w:szCs w:val="20"/>
              </w:rPr>
              <w:t>—</w:t>
            </w:r>
          </w:p>
        </w:tc>
      </w:tr>
      <w:tr w:rsidR="00915201" w:rsidRPr="00915201" w14:paraId="773CEE72" w14:textId="77777777" w:rsidTr="00915201">
        <w:tc>
          <w:tcPr>
            <w:tcW w:w="1422" w:type="dxa"/>
          </w:tcPr>
          <w:p w14:paraId="7E853FD3" w14:textId="635C31D8" w:rsidR="003D6BF4" w:rsidRPr="00915201" w:rsidRDefault="00247202" w:rsidP="00F063EE">
            <w:pPr>
              <w:rPr>
                <w:rFonts w:hAnsi="Calibri"/>
                <w:color w:val="000000" w:themeColor="text1"/>
                <w:kern w:val="24"/>
                <w:sz w:val="20"/>
                <w:szCs w:val="20"/>
              </w:rPr>
            </w:pPr>
            <w:r w:rsidRPr="00915201">
              <w:rPr>
                <w:rFonts w:hAnsi="Calibri"/>
                <w:color w:val="000000" w:themeColor="text1"/>
                <w:kern w:val="24"/>
                <w:sz w:val="20"/>
                <w:szCs w:val="20"/>
              </w:rPr>
              <w:t>Business, Marketing &amp; Finance</w:t>
            </w:r>
          </w:p>
        </w:tc>
        <w:tc>
          <w:tcPr>
            <w:tcW w:w="1003" w:type="dxa"/>
          </w:tcPr>
          <w:p w14:paraId="58EE7D0F" w14:textId="64DD7A00" w:rsidR="003D6BF4" w:rsidRPr="00915201" w:rsidRDefault="00A81EED" w:rsidP="00F063EE">
            <w:pPr>
              <w:rPr>
                <w:rFonts w:hAnsi="Calibri"/>
                <w:color w:val="000000" w:themeColor="text1"/>
                <w:kern w:val="24"/>
                <w:sz w:val="20"/>
                <w:szCs w:val="20"/>
              </w:rPr>
            </w:pPr>
            <w:r w:rsidRPr="00915201">
              <w:rPr>
                <w:rFonts w:hAnsi="Calibri"/>
                <w:color w:val="000000" w:themeColor="text1"/>
                <w:kern w:val="24"/>
                <w:sz w:val="20"/>
                <w:szCs w:val="20"/>
              </w:rPr>
              <w:t>13-1161</w:t>
            </w:r>
          </w:p>
        </w:tc>
        <w:tc>
          <w:tcPr>
            <w:tcW w:w="2274" w:type="dxa"/>
          </w:tcPr>
          <w:p w14:paraId="50408895" w14:textId="17AAD03E" w:rsidR="003D6BF4" w:rsidRPr="00915201" w:rsidRDefault="00A81EED" w:rsidP="00F063EE">
            <w:pPr>
              <w:rPr>
                <w:rFonts w:hAnsi="Calibri"/>
                <w:color w:val="000000" w:themeColor="text1"/>
                <w:kern w:val="24"/>
                <w:sz w:val="20"/>
                <w:szCs w:val="20"/>
              </w:rPr>
            </w:pPr>
            <w:r w:rsidRPr="00915201">
              <w:rPr>
                <w:rFonts w:hAnsi="Calibri"/>
                <w:color w:val="000000" w:themeColor="text1"/>
                <w:kern w:val="24"/>
                <w:sz w:val="20"/>
                <w:szCs w:val="20"/>
              </w:rPr>
              <w:t>Market Research Analysts &amp; Marketing Specialists</w:t>
            </w:r>
          </w:p>
        </w:tc>
        <w:tc>
          <w:tcPr>
            <w:tcW w:w="1060" w:type="dxa"/>
          </w:tcPr>
          <w:p w14:paraId="56C497B1" w14:textId="357D5171" w:rsidR="003D6BF4" w:rsidRPr="00915201" w:rsidRDefault="00A81EED" w:rsidP="00F063EE">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4EFC39CA" w14:textId="1DF963C5" w:rsidR="003D6BF4" w:rsidRPr="00915201" w:rsidRDefault="00A81EED" w:rsidP="00915201">
            <w:pPr>
              <w:jc w:val="center"/>
              <w:rPr>
                <w:rFonts w:hAnsi="Calibri"/>
                <w:color w:val="000000" w:themeColor="text1"/>
                <w:kern w:val="24"/>
                <w:sz w:val="20"/>
                <w:szCs w:val="20"/>
              </w:rPr>
            </w:pPr>
            <w:r w:rsidRPr="00915201">
              <w:rPr>
                <w:rFonts w:hAnsi="Calibri"/>
                <w:color w:val="000000" w:themeColor="text1"/>
                <w:kern w:val="24"/>
                <w:sz w:val="20"/>
                <w:szCs w:val="20"/>
              </w:rPr>
              <w:t>28%</w:t>
            </w:r>
          </w:p>
        </w:tc>
        <w:tc>
          <w:tcPr>
            <w:tcW w:w="1073" w:type="dxa"/>
            <w:shd w:val="clear" w:color="auto" w:fill="92D050"/>
            <w:vAlign w:val="center"/>
          </w:tcPr>
          <w:p w14:paraId="3D41E814" w14:textId="7E1031AE" w:rsidR="003D6BF4" w:rsidRPr="00915201" w:rsidRDefault="00A81EED" w:rsidP="00915201">
            <w:pPr>
              <w:jc w:val="center"/>
              <w:rPr>
                <w:rFonts w:hAnsi="Calibri"/>
                <w:color w:val="000000" w:themeColor="text1"/>
                <w:kern w:val="24"/>
                <w:sz w:val="20"/>
                <w:szCs w:val="20"/>
              </w:rPr>
            </w:pPr>
            <w:r w:rsidRPr="00915201">
              <w:rPr>
                <w:rFonts w:hAnsi="Calibri"/>
                <w:color w:val="000000" w:themeColor="text1"/>
                <w:kern w:val="24"/>
                <w:sz w:val="20"/>
                <w:szCs w:val="20"/>
              </w:rPr>
              <w:t>$45,493</w:t>
            </w:r>
          </w:p>
        </w:tc>
        <w:tc>
          <w:tcPr>
            <w:tcW w:w="1129" w:type="dxa"/>
            <w:shd w:val="clear" w:color="auto" w:fill="auto"/>
          </w:tcPr>
          <w:p w14:paraId="24711E1C" w14:textId="134956FA" w:rsidR="003D6BF4" w:rsidRPr="00915201" w:rsidRDefault="00915201" w:rsidP="00F063EE">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229CDFA8" w14:textId="16803CBD" w:rsidR="003D6BF4" w:rsidRPr="00915201" w:rsidRDefault="00915201" w:rsidP="00F063EE">
            <w:pPr>
              <w:rPr>
                <w:rFonts w:hAnsi="Calibri"/>
                <w:color w:val="000000" w:themeColor="text1"/>
                <w:kern w:val="24"/>
                <w:sz w:val="20"/>
                <w:szCs w:val="20"/>
              </w:rPr>
            </w:pPr>
            <w:r w:rsidRPr="00915201">
              <w:rPr>
                <w:rFonts w:hAnsi="Calibri"/>
                <w:color w:val="000000" w:themeColor="text1"/>
                <w:kern w:val="24"/>
                <w:sz w:val="20"/>
                <w:szCs w:val="20"/>
              </w:rPr>
              <w:t>Bachelor’s Degree</w:t>
            </w:r>
          </w:p>
        </w:tc>
      </w:tr>
      <w:tr w:rsidR="00915201" w:rsidRPr="00915201" w14:paraId="5673F8B7" w14:textId="77777777" w:rsidTr="00915201">
        <w:tc>
          <w:tcPr>
            <w:tcW w:w="1422" w:type="dxa"/>
          </w:tcPr>
          <w:p w14:paraId="77947104" w14:textId="40B1453B"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Manufacturing</w:t>
            </w:r>
          </w:p>
        </w:tc>
        <w:tc>
          <w:tcPr>
            <w:tcW w:w="1003" w:type="dxa"/>
          </w:tcPr>
          <w:p w14:paraId="14C08BFC" w14:textId="038F533E"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49-9081</w:t>
            </w:r>
          </w:p>
        </w:tc>
        <w:tc>
          <w:tcPr>
            <w:tcW w:w="2274" w:type="dxa"/>
          </w:tcPr>
          <w:p w14:paraId="39C6FAD2" w14:textId="771B545B"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Wind Turbine Service Technicians</w:t>
            </w:r>
          </w:p>
        </w:tc>
        <w:tc>
          <w:tcPr>
            <w:tcW w:w="1060" w:type="dxa"/>
          </w:tcPr>
          <w:p w14:paraId="21910D94" w14:textId="23AA343E"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54C29E96" w14:textId="03753105"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65%</w:t>
            </w:r>
          </w:p>
        </w:tc>
        <w:tc>
          <w:tcPr>
            <w:tcW w:w="1073" w:type="dxa"/>
            <w:shd w:val="clear" w:color="auto" w:fill="92D050"/>
            <w:vAlign w:val="center"/>
          </w:tcPr>
          <w:p w14:paraId="494AC6B2" w14:textId="7F6631D6"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$52,945</w:t>
            </w:r>
          </w:p>
        </w:tc>
        <w:tc>
          <w:tcPr>
            <w:tcW w:w="1129" w:type="dxa"/>
            <w:shd w:val="clear" w:color="auto" w:fill="auto"/>
          </w:tcPr>
          <w:p w14:paraId="54B56B36" w14:textId="0EAA0DD2"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4EDEDA92" w14:textId="26F9E784"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Associate’s Degree</w:t>
            </w:r>
          </w:p>
        </w:tc>
      </w:tr>
      <w:tr w:rsidR="00915201" w:rsidRPr="00915201" w14:paraId="5B3E4F77" w14:textId="77777777" w:rsidTr="00915201">
        <w:tc>
          <w:tcPr>
            <w:tcW w:w="1422" w:type="dxa"/>
          </w:tcPr>
          <w:p w14:paraId="3A1970FA" w14:textId="3419EDB8"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Manufacturing</w:t>
            </w:r>
          </w:p>
        </w:tc>
        <w:tc>
          <w:tcPr>
            <w:tcW w:w="1003" w:type="dxa"/>
          </w:tcPr>
          <w:p w14:paraId="7D100141" w14:textId="2B93C560"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49-2094</w:t>
            </w:r>
          </w:p>
        </w:tc>
        <w:tc>
          <w:tcPr>
            <w:tcW w:w="2274" w:type="dxa"/>
          </w:tcPr>
          <w:p w14:paraId="6A0D2408" w14:textId="46C24EE2"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Electrical and Electronics Repairers, Commercial and Industrial Equipment</w:t>
            </w:r>
          </w:p>
        </w:tc>
        <w:tc>
          <w:tcPr>
            <w:tcW w:w="1060" w:type="dxa"/>
          </w:tcPr>
          <w:p w14:paraId="152C25D8" w14:textId="53A30058"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59B48843" w14:textId="41E645FD"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16%</w:t>
            </w:r>
          </w:p>
        </w:tc>
        <w:tc>
          <w:tcPr>
            <w:tcW w:w="1073" w:type="dxa"/>
            <w:shd w:val="clear" w:color="auto" w:fill="92D050"/>
            <w:vAlign w:val="center"/>
          </w:tcPr>
          <w:p w14:paraId="7DDC6666" w14:textId="56943862"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$55,271</w:t>
            </w:r>
          </w:p>
        </w:tc>
        <w:tc>
          <w:tcPr>
            <w:tcW w:w="1129" w:type="dxa"/>
            <w:shd w:val="clear" w:color="auto" w:fill="auto"/>
          </w:tcPr>
          <w:p w14:paraId="0B51651F" w14:textId="0F6C38FD"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4CA118B9" w14:textId="5971CF6E"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Recognized Industry Credential</w:t>
            </w:r>
          </w:p>
        </w:tc>
      </w:tr>
      <w:tr w:rsidR="00915201" w:rsidRPr="00915201" w14:paraId="16E5C369" w14:textId="77777777" w:rsidTr="00915201">
        <w:tc>
          <w:tcPr>
            <w:tcW w:w="1422" w:type="dxa"/>
          </w:tcPr>
          <w:p w14:paraId="007B7568" w14:textId="1B3212ED"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Manufacturing</w:t>
            </w:r>
          </w:p>
        </w:tc>
        <w:tc>
          <w:tcPr>
            <w:tcW w:w="1003" w:type="dxa"/>
          </w:tcPr>
          <w:p w14:paraId="1B53BCD9" w14:textId="73AFFF1A"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43-5061</w:t>
            </w:r>
          </w:p>
        </w:tc>
        <w:tc>
          <w:tcPr>
            <w:tcW w:w="2274" w:type="dxa"/>
          </w:tcPr>
          <w:p w14:paraId="76808ECC" w14:textId="59A89D8F"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Production, Planning and Expediting Clerks</w:t>
            </w:r>
          </w:p>
        </w:tc>
        <w:tc>
          <w:tcPr>
            <w:tcW w:w="1060" w:type="dxa"/>
          </w:tcPr>
          <w:p w14:paraId="3CF315C4" w14:textId="2F51174C"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5496E6C7" w14:textId="3A17C517"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14%</w:t>
            </w:r>
          </w:p>
        </w:tc>
        <w:tc>
          <w:tcPr>
            <w:tcW w:w="1073" w:type="dxa"/>
            <w:shd w:val="clear" w:color="auto" w:fill="92D050"/>
            <w:vAlign w:val="center"/>
          </w:tcPr>
          <w:p w14:paraId="3C2053AF" w14:textId="7E8A6967"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$41,735</w:t>
            </w:r>
          </w:p>
        </w:tc>
        <w:tc>
          <w:tcPr>
            <w:tcW w:w="1129" w:type="dxa"/>
            <w:shd w:val="clear" w:color="auto" w:fill="auto"/>
          </w:tcPr>
          <w:p w14:paraId="3F372FEC" w14:textId="0274714D"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43365849" w14:textId="6DCDC9F1"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Some College, No Degree</w:t>
            </w:r>
          </w:p>
        </w:tc>
      </w:tr>
      <w:tr w:rsidR="00915201" w:rsidRPr="00915201" w14:paraId="5F4EE19F" w14:textId="77777777" w:rsidTr="00915201">
        <w:tc>
          <w:tcPr>
            <w:tcW w:w="1422" w:type="dxa"/>
          </w:tcPr>
          <w:p w14:paraId="07865349" w14:textId="4F76D2A7"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Manufacturing</w:t>
            </w:r>
          </w:p>
        </w:tc>
        <w:tc>
          <w:tcPr>
            <w:tcW w:w="1003" w:type="dxa"/>
          </w:tcPr>
          <w:p w14:paraId="4735DD94" w14:textId="5C12E699"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49-9041</w:t>
            </w:r>
          </w:p>
        </w:tc>
        <w:tc>
          <w:tcPr>
            <w:tcW w:w="2274" w:type="dxa"/>
          </w:tcPr>
          <w:p w14:paraId="78824A3C" w14:textId="45B92ABE"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Industrial Machinery Mechanics</w:t>
            </w:r>
          </w:p>
        </w:tc>
        <w:tc>
          <w:tcPr>
            <w:tcW w:w="1060" w:type="dxa"/>
          </w:tcPr>
          <w:p w14:paraId="3966C6F9" w14:textId="53F2EAEF"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36EC1CF1" w14:textId="7CD6A66C"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12%</w:t>
            </w:r>
          </w:p>
        </w:tc>
        <w:tc>
          <w:tcPr>
            <w:tcW w:w="1073" w:type="dxa"/>
            <w:shd w:val="clear" w:color="auto" w:fill="92D050"/>
            <w:vAlign w:val="center"/>
          </w:tcPr>
          <w:p w14:paraId="1B1F2544" w14:textId="26B4F5B3"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$50,848</w:t>
            </w:r>
          </w:p>
        </w:tc>
        <w:tc>
          <w:tcPr>
            <w:tcW w:w="1129" w:type="dxa"/>
            <w:shd w:val="clear" w:color="auto" w:fill="auto"/>
          </w:tcPr>
          <w:p w14:paraId="14E561C5" w14:textId="664DF290"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3EE481A8" w14:textId="2825C5F6"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Recognized Industry Credential</w:t>
            </w:r>
          </w:p>
        </w:tc>
      </w:tr>
      <w:tr w:rsidR="00915201" w:rsidRPr="00915201" w14:paraId="0D4C1859" w14:textId="77777777" w:rsidTr="00915201">
        <w:tc>
          <w:tcPr>
            <w:tcW w:w="1422" w:type="dxa"/>
          </w:tcPr>
          <w:p w14:paraId="53B89E17" w14:textId="5A79AF8A"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Manufacturing</w:t>
            </w:r>
          </w:p>
        </w:tc>
        <w:tc>
          <w:tcPr>
            <w:tcW w:w="1003" w:type="dxa"/>
          </w:tcPr>
          <w:p w14:paraId="6C95B57D" w14:textId="2DC699EC"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51-9032</w:t>
            </w:r>
          </w:p>
        </w:tc>
        <w:tc>
          <w:tcPr>
            <w:tcW w:w="2274" w:type="dxa"/>
          </w:tcPr>
          <w:p w14:paraId="46607425" w14:textId="47A90C14"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Cutting and Slicing Machine Setters, Operators and Tenders</w:t>
            </w:r>
          </w:p>
        </w:tc>
        <w:tc>
          <w:tcPr>
            <w:tcW w:w="1060" w:type="dxa"/>
          </w:tcPr>
          <w:p w14:paraId="7D549378" w14:textId="292BBFC6"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30AA4F3E" w14:textId="5F7A95EE"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11%</w:t>
            </w:r>
          </w:p>
        </w:tc>
        <w:tc>
          <w:tcPr>
            <w:tcW w:w="1073" w:type="dxa"/>
            <w:shd w:val="clear" w:color="auto" w:fill="92D050"/>
            <w:vAlign w:val="center"/>
          </w:tcPr>
          <w:p w14:paraId="10AEBFB0" w14:textId="252A8E36"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$40,526</w:t>
            </w:r>
          </w:p>
        </w:tc>
        <w:tc>
          <w:tcPr>
            <w:tcW w:w="1129" w:type="dxa"/>
            <w:shd w:val="clear" w:color="auto" w:fill="auto"/>
          </w:tcPr>
          <w:p w14:paraId="1AFC8554" w14:textId="0AA49564"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64939871" w14:textId="282AD503"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 school diploma or equivalent</w:t>
            </w:r>
          </w:p>
        </w:tc>
      </w:tr>
      <w:tr w:rsidR="00915201" w:rsidRPr="00915201" w14:paraId="1F02F106" w14:textId="77777777" w:rsidTr="00915201">
        <w:tc>
          <w:tcPr>
            <w:tcW w:w="1422" w:type="dxa"/>
          </w:tcPr>
          <w:p w14:paraId="3B4EB406" w14:textId="25F611CF"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Manufacturing</w:t>
            </w:r>
          </w:p>
        </w:tc>
        <w:tc>
          <w:tcPr>
            <w:tcW w:w="1003" w:type="dxa"/>
          </w:tcPr>
          <w:p w14:paraId="555D0BAB" w14:textId="3F375CFA"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51-9122</w:t>
            </w:r>
          </w:p>
        </w:tc>
        <w:tc>
          <w:tcPr>
            <w:tcW w:w="2274" w:type="dxa"/>
          </w:tcPr>
          <w:p w14:paraId="6D956F84" w14:textId="374C5A1D"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Painters, Transportation Equipment</w:t>
            </w:r>
          </w:p>
        </w:tc>
        <w:tc>
          <w:tcPr>
            <w:tcW w:w="1060" w:type="dxa"/>
          </w:tcPr>
          <w:p w14:paraId="18E41756" w14:textId="0E68C674"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016005CE" w14:textId="05EC90C5"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10%</w:t>
            </w:r>
          </w:p>
        </w:tc>
        <w:tc>
          <w:tcPr>
            <w:tcW w:w="1073" w:type="dxa"/>
            <w:shd w:val="clear" w:color="auto" w:fill="92D050"/>
            <w:vAlign w:val="center"/>
          </w:tcPr>
          <w:p w14:paraId="5BCB4EDB" w14:textId="65558861"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$33,968</w:t>
            </w:r>
          </w:p>
        </w:tc>
        <w:tc>
          <w:tcPr>
            <w:tcW w:w="1129" w:type="dxa"/>
            <w:shd w:val="clear" w:color="auto" w:fill="auto"/>
          </w:tcPr>
          <w:p w14:paraId="219D090B" w14:textId="4EADCE03"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2070B600" w14:textId="04C9A3EA"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 school diploma or equivalent</w:t>
            </w:r>
          </w:p>
        </w:tc>
      </w:tr>
      <w:tr w:rsidR="00915201" w:rsidRPr="00915201" w14:paraId="3D173157" w14:textId="77777777" w:rsidTr="00915201">
        <w:tc>
          <w:tcPr>
            <w:tcW w:w="1422" w:type="dxa"/>
          </w:tcPr>
          <w:p w14:paraId="4EE5308C" w14:textId="378C30D7"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Manufacturing</w:t>
            </w:r>
          </w:p>
        </w:tc>
        <w:tc>
          <w:tcPr>
            <w:tcW w:w="1003" w:type="dxa"/>
          </w:tcPr>
          <w:p w14:paraId="49843BA2" w14:textId="61F38E2B"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49-9099</w:t>
            </w:r>
          </w:p>
        </w:tc>
        <w:tc>
          <w:tcPr>
            <w:tcW w:w="2274" w:type="dxa"/>
          </w:tcPr>
          <w:p w14:paraId="70F08858" w14:textId="54659FFD"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Installation, Maintenance &amp; Repair Workers, Other</w:t>
            </w:r>
          </w:p>
        </w:tc>
        <w:tc>
          <w:tcPr>
            <w:tcW w:w="1060" w:type="dxa"/>
          </w:tcPr>
          <w:p w14:paraId="56AB97A5" w14:textId="64921A78"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0FE58291" w14:textId="1F5B2023"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10%</w:t>
            </w:r>
          </w:p>
        </w:tc>
        <w:tc>
          <w:tcPr>
            <w:tcW w:w="1073" w:type="dxa"/>
            <w:shd w:val="clear" w:color="auto" w:fill="92D050"/>
            <w:vAlign w:val="center"/>
          </w:tcPr>
          <w:p w14:paraId="72CE9E2F" w14:textId="604A4947"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$42,190</w:t>
            </w:r>
          </w:p>
        </w:tc>
        <w:tc>
          <w:tcPr>
            <w:tcW w:w="1129" w:type="dxa"/>
            <w:shd w:val="clear" w:color="auto" w:fill="auto"/>
          </w:tcPr>
          <w:p w14:paraId="7B976309" w14:textId="3F2048DF"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79BF5B1C" w14:textId="68C81DF8"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 school diploma or equivalent</w:t>
            </w:r>
          </w:p>
        </w:tc>
      </w:tr>
      <w:tr w:rsidR="00915201" w:rsidRPr="00915201" w14:paraId="6F707B84" w14:textId="77777777" w:rsidTr="00915201">
        <w:tc>
          <w:tcPr>
            <w:tcW w:w="1422" w:type="dxa"/>
          </w:tcPr>
          <w:p w14:paraId="3DCCAD4C" w14:textId="7F55CB7E"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Manufacturing</w:t>
            </w:r>
          </w:p>
        </w:tc>
        <w:tc>
          <w:tcPr>
            <w:tcW w:w="1003" w:type="dxa"/>
          </w:tcPr>
          <w:p w14:paraId="70211C84" w14:textId="55AFEB71"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51-4011</w:t>
            </w:r>
          </w:p>
        </w:tc>
        <w:tc>
          <w:tcPr>
            <w:tcW w:w="2274" w:type="dxa"/>
          </w:tcPr>
          <w:p w14:paraId="414FE0F9" w14:textId="5D26D2B2"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Computer-Controlled Machine Tool Operators, Metal and Plastic</w:t>
            </w:r>
          </w:p>
        </w:tc>
        <w:tc>
          <w:tcPr>
            <w:tcW w:w="1060" w:type="dxa"/>
          </w:tcPr>
          <w:p w14:paraId="30769563" w14:textId="540E4EA0"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504DC424" w14:textId="2741B8CC"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10%</w:t>
            </w:r>
          </w:p>
        </w:tc>
        <w:tc>
          <w:tcPr>
            <w:tcW w:w="1073" w:type="dxa"/>
            <w:shd w:val="clear" w:color="auto" w:fill="92D050"/>
            <w:vAlign w:val="center"/>
          </w:tcPr>
          <w:p w14:paraId="526A765D" w14:textId="53CA3302"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$43,226</w:t>
            </w:r>
          </w:p>
        </w:tc>
        <w:tc>
          <w:tcPr>
            <w:tcW w:w="1129" w:type="dxa"/>
            <w:shd w:val="clear" w:color="auto" w:fill="auto"/>
          </w:tcPr>
          <w:p w14:paraId="594BAD18" w14:textId="387E34BD"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473C4D5B" w14:textId="15E43A76"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Recognized Industry Credential</w:t>
            </w:r>
          </w:p>
        </w:tc>
      </w:tr>
      <w:tr w:rsidR="00915201" w:rsidRPr="00915201" w14:paraId="6477AAF7" w14:textId="77777777" w:rsidTr="00915201">
        <w:tc>
          <w:tcPr>
            <w:tcW w:w="1422" w:type="dxa"/>
          </w:tcPr>
          <w:p w14:paraId="493F6087" w14:textId="337E1DA2"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Business, Marketing &amp; Finance</w:t>
            </w:r>
          </w:p>
        </w:tc>
        <w:tc>
          <w:tcPr>
            <w:tcW w:w="1003" w:type="dxa"/>
          </w:tcPr>
          <w:p w14:paraId="1F66F256" w14:textId="7CFA2C7A"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27-3031</w:t>
            </w:r>
          </w:p>
        </w:tc>
        <w:tc>
          <w:tcPr>
            <w:tcW w:w="2274" w:type="dxa"/>
          </w:tcPr>
          <w:p w14:paraId="4B6B982C" w14:textId="04374932"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Public Relations Specialists</w:t>
            </w:r>
          </w:p>
        </w:tc>
        <w:tc>
          <w:tcPr>
            <w:tcW w:w="1060" w:type="dxa"/>
          </w:tcPr>
          <w:p w14:paraId="79B99C09" w14:textId="43EB3295"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60A3ED1E" w14:textId="07F39903"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17%</w:t>
            </w:r>
          </w:p>
        </w:tc>
        <w:tc>
          <w:tcPr>
            <w:tcW w:w="1073" w:type="dxa"/>
            <w:shd w:val="clear" w:color="auto" w:fill="92D050"/>
            <w:vAlign w:val="center"/>
          </w:tcPr>
          <w:p w14:paraId="0BCC8ED0" w14:textId="4E345E2D"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$45,780</w:t>
            </w:r>
          </w:p>
        </w:tc>
        <w:tc>
          <w:tcPr>
            <w:tcW w:w="1129" w:type="dxa"/>
            <w:shd w:val="clear" w:color="auto" w:fill="auto"/>
          </w:tcPr>
          <w:p w14:paraId="418F7F27" w14:textId="10EE9BB6"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390DE0D9" w14:textId="3C1BEC2E"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Bachelor’s Degree</w:t>
            </w:r>
          </w:p>
        </w:tc>
      </w:tr>
      <w:tr w:rsidR="00915201" w:rsidRPr="00915201" w14:paraId="2F17CA75" w14:textId="77777777" w:rsidTr="00915201">
        <w:tc>
          <w:tcPr>
            <w:tcW w:w="1422" w:type="dxa"/>
          </w:tcPr>
          <w:p w14:paraId="70327790" w14:textId="0FA1B9AB"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lastRenderedPageBreak/>
              <w:t>Hospitality &amp; Tourism</w:t>
            </w:r>
          </w:p>
        </w:tc>
        <w:tc>
          <w:tcPr>
            <w:tcW w:w="1003" w:type="dxa"/>
          </w:tcPr>
          <w:p w14:paraId="5B21B13E" w14:textId="027D579C"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13-1131</w:t>
            </w:r>
          </w:p>
        </w:tc>
        <w:tc>
          <w:tcPr>
            <w:tcW w:w="2274" w:type="dxa"/>
          </w:tcPr>
          <w:p w14:paraId="369980F3" w14:textId="5DBE909C"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Fundraisers</w:t>
            </w:r>
          </w:p>
        </w:tc>
        <w:tc>
          <w:tcPr>
            <w:tcW w:w="1060" w:type="dxa"/>
          </w:tcPr>
          <w:p w14:paraId="39F4B38F" w14:textId="31004B88"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Waiting on XList</w:t>
            </w:r>
          </w:p>
        </w:tc>
        <w:tc>
          <w:tcPr>
            <w:tcW w:w="848" w:type="dxa"/>
            <w:shd w:val="clear" w:color="auto" w:fill="92D050"/>
            <w:vAlign w:val="center"/>
          </w:tcPr>
          <w:p w14:paraId="7B994126" w14:textId="6972B6E5"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24%</w:t>
            </w:r>
          </w:p>
        </w:tc>
        <w:tc>
          <w:tcPr>
            <w:tcW w:w="1073" w:type="dxa"/>
            <w:shd w:val="clear" w:color="auto" w:fill="92D050"/>
            <w:vAlign w:val="center"/>
          </w:tcPr>
          <w:p w14:paraId="41654498" w14:textId="0BD49547" w:rsidR="00915201" w:rsidRPr="00915201" w:rsidRDefault="00915201" w:rsidP="00915201">
            <w:pPr>
              <w:jc w:val="center"/>
              <w:rPr>
                <w:rFonts w:hAnsi="Calibri"/>
                <w:color w:val="000000" w:themeColor="text1"/>
                <w:kern w:val="24"/>
                <w:sz w:val="20"/>
                <w:szCs w:val="20"/>
              </w:rPr>
            </w:pPr>
            <w:r w:rsidRPr="00915201">
              <w:rPr>
                <w:rFonts w:hAnsi="Calibri"/>
                <w:color w:val="000000" w:themeColor="text1"/>
                <w:kern w:val="24"/>
                <w:sz w:val="20"/>
                <w:szCs w:val="20"/>
              </w:rPr>
              <w:t>$59,247</w:t>
            </w:r>
          </w:p>
        </w:tc>
        <w:tc>
          <w:tcPr>
            <w:tcW w:w="1129" w:type="dxa"/>
            <w:shd w:val="clear" w:color="auto" w:fill="auto"/>
          </w:tcPr>
          <w:p w14:paraId="6505435F" w14:textId="19F6BE58"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High/High</w:t>
            </w:r>
          </w:p>
        </w:tc>
        <w:tc>
          <w:tcPr>
            <w:tcW w:w="1466" w:type="dxa"/>
            <w:shd w:val="clear" w:color="auto" w:fill="auto"/>
          </w:tcPr>
          <w:p w14:paraId="15F690A5" w14:textId="43B878BD" w:rsidR="00915201" w:rsidRPr="00915201" w:rsidRDefault="00915201" w:rsidP="00915201">
            <w:pPr>
              <w:rPr>
                <w:rFonts w:hAnsi="Calibri"/>
                <w:color w:val="000000" w:themeColor="text1"/>
                <w:kern w:val="24"/>
                <w:sz w:val="20"/>
                <w:szCs w:val="20"/>
              </w:rPr>
            </w:pPr>
            <w:r w:rsidRPr="00915201">
              <w:rPr>
                <w:rFonts w:hAnsi="Calibri"/>
                <w:color w:val="000000" w:themeColor="text1"/>
                <w:kern w:val="24"/>
                <w:sz w:val="20"/>
                <w:szCs w:val="20"/>
              </w:rPr>
              <w:t>Bachelor’s Degree</w:t>
            </w:r>
          </w:p>
        </w:tc>
      </w:tr>
    </w:tbl>
    <w:p w14:paraId="770F70B7" w14:textId="77777777" w:rsidR="003D6BF4" w:rsidRDefault="003D6BF4" w:rsidP="00F063EE">
      <w:pPr>
        <w:spacing w:after="0" w:line="240" w:lineRule="auto"/>
        <w:rPr>
          <w:rFonts w:hAnsi="Calibri"/>
          <w:color w:val="000000" w:themeColor="text1"/>
          <w:kern w:val="24"/>
          <w:sz w:val="24"/>
          <w:szCs w:val="24"/>
        </w:rPr>
      </w:pPr>
    </w:p>
    <w:p w14:paraId="72B95BD9" w14:textId="77777777" w:rsidR="00F063EE" w:rsidRPr="002261D2" w:rsidRDefault="00F063EE" w:rsidP="00F063EE">
      <w:pPr>
        <w:spacing w:after="0" w:line="240" w:lineRule="auto"/>
        <w:rPr>
          <w:rFonts w:ascii="Times New Roman" w:eastAsia="Times New Roman" w:hAnsi="Times New Roman" w:cs="Times New Roman"/>
          <w:sz w:val="24"/>
          <w:szCs w:val="24"/>
        </w:rPr>
      </w:pPr>
      <w:r w:rsidRPr="002261D2">
        <w:rPr>
          <w:rFonts w:hAnsi="Calibri"/>
          <w:color w:val="000000" w:themeColor="text1"/>
          <w:kern w:val="24"/>
          <w:sz w:val="24"/>
          <w:szCs w:val="24"/>
        </w:rPr>
        <w:t>In this example the top occupations that met the regional criteria for in-demand and high-wage were selected</w:t>
      </w:r>
      <w:r>
        <w:rPr>
          <w:rFonts w:hAnsi="Calibri"/>
          <w:color w:val="000000" w:themeColor="text1"/>
          <w:kern w:val="24"/>
          <w:sz w:val="24"/>
          <w:szCs w:val="24"/>
        </w:rPr>
        <w:t xml:space="preserve"> and</w:t>
      </w:r>
      <w:r w:rsidRPr="002261D2">
        <w:rPr>
          <w:rFonts w:hAnsi="Calibri"/>
          <w:color w:val="000000" w:themeColor="text1"/>
          <w:kern w:val="24"/>
          <w:sz w:val="24"/>
          <w:szCs w:val="24"/>
        </w:rPr>
        <w:t xml:space="preserve"> sorted by growth. Growth by percentage and median annual salary are highlighted in green. The occupations are aligned to the state’s 14 career clusters. The top three career clusters are:</w:t>
      </w:r>
    </w:p>
    <w:p w14:paraId="4C058858" w14:textId="77777777" w:rsidR="00F063EE" w:rsidRPr="002261D2" w:rsidRDefault="00F063EE" w:rsidP="00F063EE">
      <w:pPr>
        <w:numPr>
          <w:ilvl w:val="0"/>
          <w:numId w:val="26"/>
        </w:numPr>
        <w:spacing w:after="0" w:line="240" w:lineRule="auto"/>
        <w:contextualSpacing/>
        <w:rPr>
          <w:rFonts w:ascii="Times New Roman" w:eastAsia="Times New Roman" w:hAnsi="Times New Roman" w:cs="Times New Roman"/>
          <w:sz w:val="24"/>
          <w:szCs w:val="24"/>
        </w:rPr>
      </w:pPr>
      <w:r>
        <w:rPr>
          <w:rFonts w:hAnsi="Calibri"/>
          <w:color w:val="000000" w:themeColor="text1"/>
          <w:kern w:val="24"/>
          <w:sz w:val="24"/>
          <w:szCs w:val="24"/>
        </w:rPr>
        <w:t>Business, Marketing, &amp; Finance</w:t>
      </w:r>
    </w:p>
    <w:p w14:paraId="0B4C8332" w14:textId="77777777" w:rsidR="00F063EE" w:rsidRPr="002261D2" w:rsidRDefault="00F063EE" w:rsidP="00F063EE">
      <w:pPr>
        <w:numPr>
          <w:ilvl w:val="0"/>
          <w:numId w:val="26"/>
        </w:numPr>
        <w:spacing w:after="0" w:line="240" w:lineRule="auto"/>
        <w:contextualSpacing/>
        <w:rPr>
          <w:rFonts w:ascii="Times New Roman" w:eastAsia="Times New Roman" w:hAnsi="Times New Roman" w:cs="Times New Roman"/>
          <w:sz w:val="24"/>
          <w:szCs w:val="24"/>
        </w:rPr>
      </w:pPr>
      <w:r>
        <w:rPr>
          <w:rFonts w:hAnsi="Calibri"/>
          <w:color w:val="000000" w:themeColor="text1"/>
          <w:kern w:val="24"/>
          <w:sz w:val="24"/>
          <w:szCs w:val="24"/>
        </w:rPr>
        <w:t xml:space="preserve">Manufacturing </w:t>
      </w:r>
    </w:p>
    <w:p w14:paraId="1151C5DF" w14:textId="77777777" w:rsidR="00F063EE" w:rsidRPr="00130049" w:rsidRDefault="00F063EE" w:rsidP="00F063EE">
      <w:pPr>
        <w:numPr>
          <w:ilvl w:val="0"/>
          <w:numId w:val="26"/>
        </w:numPr>
        <w:spacing w:after="0" w:line="240" w:lineRule="auto"/>
        <w:contextualSpacing/>
        <w:rPr>
          <w:rFonts w:ascii="Times New Roman" w:eastAsia="Times New Roman" w:hAnsi="Times New Roman" w:cs="Times New Roman"/>
          <w:sz w:val="24"/>
          <w:szCs w:val="24"/>
        </w:rPr>
      </w:pPr>
      <w:r>
        <w:rPr>
          <w:rFonts w:hAnsi="Calibri"/>
          <w:color w:val="000000" w:themeColor="text1"/>
          <w:kern w:val="24"/>
          <w:sz w:val="24"/>
          <w:szCs w:val="24"/>
        </w:rPr>
        <w:t>Hospitality &amp; Tourism</w:t>
      </w:r>
    </w:p>
    <w:p w14:paraId="0920B20A" w14:textId="77777777" w:rsidR="00F063EE" w:rsidRDefault="00F063EE" w:rsidP="00F063EE">
      <w:pPr>
        <w:spacing w:after="0" w:line="240" w:lineRule="auto"/>
        <w:rPr>
          <w:rFonts w:hAnsi="Calibri"/>
          <w:color w:val="000000" w:themeColor="text1"/>
          <w:kern w:val="24"/>
          <w:sz w:val="24"/>
          <w:szCs w:val="24"/>
        </w:rPr>
      </w:pPr>
    </w:p>
    <w:p w14:paraId="465ADBAF" w14:textId="77777777" w:rsidR="00F063EE" w:rsidRPr="002261D2" w:rsidRDefault="00F063EE" w:rsidP="00F063EE">
      <w:pPr>
        <w:spacing w:after="0"/>
        <w:rPr>
          <w:rFonts w:ascii="Times New Roman" w:eastAsia="Times New Roman" w:hAnsi="Times New Roman" w:cs="Times New Roman"/>
          <w:sz w:val="24"/>
          <w:szCs w:val="24"/>
        </w:rPr>
      </w:pPr>
      <w:r w:rsidRPr="002261D2">
        <w:rPr>
          <w:rFonts w:hAnsi="Calibri"/>
          <w:color w:val="000000" w:themeColor="text1"/>
          <w:kern w:val="24"/>
          <w:sz w:val="24"/>
          <w:szCs w:val="24"/>
        </w:rPr>
        <w:t>The LEA should compare the top career clusters identified to the programs of study and career clusters offered in its CTE program.</w:t>
      </w:r>
      <w:r>
        <w:rPr>
          <w:rFonts w:hAnsi="Calibri"/>
          <w:color w:val="000000" w:themeColor="text1"/>
          <w:kern w:val="24"/>
          <w:sz w:val="24"/>
          <w:szCs w:val="24"/>
        </w:rPr>
        <w:t xml:space="preserve"> The data will be provided on the TEA CTE webpage: </w:t>
      </w:r>
      <w:hyperlink r:id="rId39" w:history="1">
        <w:r>
          <w:rPr>
            <w:rStyle w:val="Hyperlink"/>
          </w:rPr>
          <w:t>https://tea.texas.gov/Academics/College_Career_and_Military_Prep/Career_and_Technical_Education/Career_and_Technical_Education</w:t>
        </w:r>
      </w:hyperlink>
    </w:p>
    <w:p w14:paraId="0856DE84" w14:textId="2F38A9A9" w:rsidR="00FF0631" w:rsidRPr="00965206" w:rsidRDefault="00F063EE" w:rsidP="00965206">
      <w:pPr>
        <w:jc w:val="both"/>
        <w:rPr>
          <w:rFonts w:ascii="Calibri" w:hAnsi="Calibri" w:cs="Calibri"/>
          <w:b/>
          <w:bCs/>
          <w:sz w:val="24"/>
          <w:szCs w:val="24"/>
        </w:rPr>
      </w:pPr>
      <w:r w:rsidRPr="00202863">
        <w:rPr>
          <w:rFonts w:ascii="Calibri" w:hAnsi="Calibri" w:cs="Calibri"/>
          <w:b/>
          <w:bCs/>
          <w:sz w:val="24"/>
          <w:szCs w:val="24"/>
        </w:rPr>
        <w:t xml:space="preserve">Example Data: Part 3 Line 1 – </w:t>
      </w:r>
      <w:r>
        <w:rPr>
          <w:rFonts w:ascii="Calibri" w:hAnsi="Calibri" w:cs="Calibri"/>
          <w:b/>
          <w:bCs/>
          <w:sz w:val="24"/>
          <w:szCs w:val="24"/>
        </w:rPr>
        <w:t>Statewide</w:t>
      </w:r>
      <w:r w:rsidRPr="00202863">
        <w:rPr>
          <w:rFonts w:ascii="Calibri" w:hAnsi="Calibri" w:cs="Calibri"/>
          <w:b/>
          <w:bCs/>
          <w:sz w:val="24"/>
          <w:szCs w:val="24"/>
        </w:rPr>
        <w:t xml:space="preserve"> LMI</w:t>
      </w:r>
    </w:p>
    <w:tbl>
      <w:tblPr>
        <w:tblStyle w:val="TableGrid"/>
        <w:tblW w:w="9905" w:type="dxa"/>
        <w:jc w:val="center"/>
        <w:tblLook w:val="0620" w:firstRow="1" w:lastRow="0" w:firstColumn="0" w:lastColumn="0" w:noHBand="1" w:noVBand="1"/>
      </w:tblPr>
      <w:tblGrid>
        <w:gridCol w:w="1228"/>
        <w:gridCol w:w="2269"/>
        <w:gridCol w:w="966"/>
        <w:gridCol w:w="2572"/>
        <w:gridCol w:w="848"/>
        <w:gridCol w:w="989"/>
        <w:gridCol w:w="1033"/>
      </w:tblGrid>
      <w:tr w:rsidR="00FF0631" w:rsidRPr="00247202" w14:paraId="7C939F87" w14:textId="77777777" w:rsidTr="00712036">
        <w:trPr>
          <w:cantSplit/>
          <w:tblHeader/>
          <w:jc w:val="center"/>
        </w:trPr>
        <w:tc>
          <w:tcPr>
            <w:tcW w:w="1255" w:type="dxa"/>
            <w:shd w:val="clear" w:color="auto" w:fill="C4E2FB" w:themeFill="accent1" w:themeFillTint="33"/>
            <w:vAlign w:val="center"/>
          </w:tcPr>
          <w:p w14:paraId="556FAB2B" w14:textId="7A5CAD8D" w:rsidR="00FF0631" w:rsidRPr="00247202" w:rsidRDefault="00FF0631" w:rsidP="00E430CC">
            <w:pPr>
              <w:jc w:val="center"/>
              <w:rPr>
                <w:rFonts w:cstheme="minorHAnsi"/>
                <w:b/>
                <w:bCs/>
                <w:color w:val="000000" w:themeColor="text1"/>
                <w:kern w:val="24"/>
                <w:sz w:val="20"/>
                <w:szCs w:val="20"/>
              </w:rPr>
            </w:pPr>
            <w:r w:rsidRPr="00247202">
              <w:rPr>
                <w:rFonts w:cstheme="minorHAnsi"/>
                <w:b/>
                <w:bCs/>
                <w:color w:val="000000" w:themeColor="text1"/>
                <w:kern w:val="24"/>
                <w:sz w:val="20"/>
                <w:szCs w:val="20"/>
              </w:rPr>
              <w:t xml:space="preserve">State Career </w:t>
            </w:r>
            <w:r w:rsidR="00E430CC" w:rsidRPr="00247202">
              <w:rPr>
                <w:rFonts w:cstheme="minorHAnsi"/>
                <w:b/>
                <w:bCs/>
                <w:color w:val="000000" w:themeColor="text1"/>
                <w:kern w:val="24"/>
                <w:sz w:val="20"/>
                <w:szCs w:val="20"/>
              </w:rPr>
              <w:br/>
            </w:r>
            <w:r w:rsidRPr="00247202">
              <w:rPr>
                <w:rFonts w:cstheme="minorHAnsi"/>
                <w:b/>
                <w:bCs/>
                <w:color w:val="000000" w:themeColor="text1"/>
                <w:kern w:val="24"/>
                <w:sz w:val="20"/>
                <w:szCs w:val="20"/>
              </w:rPr>
              <w:t>Cluster</w:t>
            </w:r>
          </w:p>
        </w:tc>
        <w:tc>
          <w:tcPr>
            <w:tcW w:w="2340" w:type="dxa"/>
            <w:shd w:val="clear" w:color="auto" w:fill="C4E2FB" w:themeFill="accent1" w:themeFillTint="33"/>
            <w:vAlign w:val="center"/>
          </w:tcPr>
          <w:p w14:paraId="38067314" w14:textId="3A445784" w:rsidR="00FF0631" w:rsidRPr="00247202" w:rsidRDefault="00FF0631" w:rsidP="00E430CC">
            <w:pPr>
              <w:jc w:val="center"/>
              <w:rPr>
                <w:rFonts w:cstheme="minorHAnsi"/>
                <w:b/>
                <w:bCs/>
                <w:color w:val="000000" w:themeColor="text1"/>
                <w:kern w:val="24"/>
                <w:sz w:val="20"/>
                <w:szCs w:val="20"/>
              </w:rPr>
            </w:pPr>
            <w:r w:rsidRPr="00247202">
              <w:rPr>
                <w:rFonts w:cstheme="minorHAnsi"/>
                <w:b/>
                <w:bCs/>
                <w:color w:val="000000" w:themeColor="text1"/>
                <w:kern w:val="24"/>
                <w:sz w:val="20"/>
                <w:szCs w:val="20"/>
              </w:rPr>
              <w:t>Program of Study</w:t>
            </w:r>
          </w:p>
        </w:tc>
        <w:tc>
          <w:tcPr>
            <w:tcW w:w="990" w:type="dxa"/>
            <w:shd w:val="clear" w:color="auto" w:fill="C4E2FB" w:themeFill="accent1" w:themeFillTint="33"/>
            <w:vAlign w:val="center"/>
          </w:tcPr>
          <w:p w14:paraId="6A7993AA" w14:textId="07F0A87C" w:rsidR="00FF0631" w:rsidRPr="00247202" w:rsidRDefault="00FF0631" w:rsidP="00E430CC">
            <w:pPr>
              <w:jc w:val="center"/>
              <w:rPr>
                <w:rFonts w:cstheme="minorHAnsi"/>
                <w:b/>
                <w:bCs/>
                <w:color w:val="000000" w:themeColor="text1"/>
                <w:kern w:val="24"/>
                <w:sz w:val="20"/>
                <w:szCs w:val="20"/>
              </w:rPr>
            </w:pPr>
            <w:r w:rsidRPr="00247202">
              <w:rPr>
                <w:rFonts w:cstheme="minorHAnsi"/>
                <w:b/>
                <w:bCs/>
                <w:color w:val="000000" w:themeColor="text1"/>
                <w:kern w:val="24"/>
                <w:sz w:val="20"/>
                <w:szCs w:val="20"/>
              </w:rPr>
              <w:t>SOC</w:t>
            </w:r>
          </w:p>
        </w:tc>
        <w:tc>
          <w:tcPr>
            <w:tcW w:w="2656" w:type="dxa"/>
            <w:shd w:val="clear" w:color="auto" w:fill="C4E2FB" w:themeFill="accent1" w:themeFillTint="33"/>
            <w:vAlign w:val="center"/>
          </w:tcPr>
          <w:p w14:paraId="5522D2F3" w14:textId="2CADFAC4" w:rsidR="00FF0631" w:rsidRPr="00247202" w:rsidRDefault="00FF0631" w:rsidP="00E430CC">
            <w:pPr>
              <w:jc w:val="center"/>
              <w:rPr>
                <w:rFonts w:cstheme="minorHAnsi"/>
                <w:b/>
                <w:bCs/>
                <w:color w:val="000000" w:themeColor="text1"/>
                <w:kern w:val="24"/>
                <w:sz w:val="20"/>
                <w:szCs w:val="20"/>
              </w:rPr>
            </w:pPr>
            <w:r w:rsidRPr="00247202">
              <w:rPr>
                <w:rFonts w:cstheme="minorHAnsi"/>
                <w:b/>
                <w:bCs/>
                <w:color w:val="000000" w:themeColor="text1"/>
                <w:kern w:val="24"/>
                <w:sz w:val="20"/>
                <w:szCs w:val="20"/>
              </w:rPr>
              <w:t>Occupational Title</w:t>
            </w:r>
          </w:p>
        </w:tc>
        <w:tc>
          <w:tcPr>
            <w:tcW w:w="774" w:type="dxa"/>
            <w:shd w:val="clear" w:color="auto" w:fill="C4E2FB" w:themeFill="accent1" w:themeFillTint="33"/>
            <w:vAlign w:val="center"/>
          </w:tcPr>
          <w:p w14:paraId="34038739" w14:textId="507AE73E" w:rsidR="00FF0631" w:rsidRPr="00247202" w:rsidRDefault="00FF0631" w:rsidP="00E430CC">
            <w:pPr>
              <w:jc w:val="center"/>
              <w:rPr>
                <w:rFonts w:cstheme="minorHAnsi"/>
                <w:b/>
                <w:bCs/>
                <w:color w:val="000000" w:themeColor="text1"/>
                <w:kern w:val="24"/>
                <w:sz w:val="20"/>
                <w:szCs w:val="20"/>
              </w:rPr>
            </w:pPr>
            <w:r w:rsidRPr="00247202">
              <w:rPr>
                <w:rFonts w:cstheme="minorHAnsi"/>
                <w:b/>
                <w:bCs/>
                <w:color w:val="000000" w:themeColor="text1"/>
                <w:kern w:val="24"/>
                <w:sz w:val="20"/>
                <w:szCs w:val="20"/>
              </w:rPr>
              <w:t xml:space="preserve">Growth </w:t>
            </w:r>
            <w:r w:rsidR="00E430CC" w:rsidRPr="00247202">
              <w:rPr>
                <w:rFonts w:cstheme="minorHAnsi"/>
                <w:b/>
                <w:bCs/>
                <w:color w:val="000000" w:themeColor="text1"/>
                <w:kern w:val="24"/>
                <w:sz w:val="20"/>
                <w:szCs w:val="20"/>
              </w:rPr>
              <w:br/>
            </w:r>
            <w:r w:rsidRPr="00247202">
              <w:rPr>
                <w:rFonts w:cstheme="minorHAnsi"/>
                <w:b/>
                <w:bCs/>
                <w:color w:val="000000" w:themeColor="text1"/>
                <w:kern w:val="24"/>
                <w:sz w:val="20"/>
                <w:szCs w:val="20"/>
              </w:rPr>
              <w:t>Rate</w:t>
            </w:r>
          </w:p>
        </w:tc>
        <w:tc>
          <w:tcPr>
            <w:tcW w:w="990" w:type="dxa"/>
            <w:shd w:val="clear" w:color="auto" w:fill="C4E2FB" w:themeFill="accent1" w:themeFillTint="33"/>
            <w:vAlign w:val="center"/>
          </w:tcPr>
          <w:p w14:paraId="06677279" w14:textId="758E0E5D" w:rsidR="00FF0631" w:rsidRPr="00247202" w:rsidRDefault="00FF0631" w:rsidP="00E430CC">
            <w:pPr>
              <w:jc w:val="center"/>
              <w:rPr>
                <w:rFonts w:cstheme="minorHAnsi"/>
                <w:b/>
                <w:bCs/>
                <w:color w:val="000000" w:themeColor="text1"/>
                <w:kern w:val="24"/>
                <w:sz w:val="20"/>
                <w:szCs w:val="20"/>
              </w:rPr>
            </w:pPr>
            <w:r w:rsidRPr="00247202">
              <w:rPr>
                <w:rFonts w:cstheme="minorHAnsi"/>
                <w:b/>
                <w:bCs/>
                <w:color w:val="000000" w:themeColor="text1"/>
                <w:kern w:val="24"/>
                <w:sz w:val="20"/>
                <w:szCs w:val="20"/>
              </w:rPr>
              <w:t xml:space="preserve">Median </w:t>
            </w:r>
            <w:r w:rsidR="00E430CC" w:rsidRPr="00247202">
              <w:rPr>
                <w:rFonts w:cstheme="minorHAnsi"/>
                <w:b/>
                <w:bCs/>
                <w:color w:val="000000" w:themeColor="text1"/>
                <w:kern w:val="24"/>
                <w:sz w:val="20"/>
                <w:szCs w:val="20"/>
              </w:rPr>
              <w:br/>
            </w:r>
            <w:r w:rsidRPr="00247202">
              <w:rPr>
                <w:rFonts w:cstheme="minorHAnsi"/>
                <w:b/>
                <w:bCs/>
                <w:color w:val="000000" w:themeColor="text1"/>
                <w:kern w:val="24"/>
                <w:sz w:val="20"/>
                <w:szCs w:val="20"/>
              </w:rPr>
              <w:t xml:space="preserve">Annual </w:t>
            </w:r>
            <w:r w:rsidR="00E430CC" w:rsidRPr="00247202">
              <w:rPr>
                <w:rFonts w:cstheme="minorHAnsi"/>
                <w:b/>
                <w:bCs/>
                <w:color w:val="000000" w:themeColor="text1"/>
                <w:kern w:val="24"/>
                <w:sz w:val="20"/>
                <w:szCs w:val="20"/>
              </w:rPr>
              <w:br/>
            </w:r>
            <w:r w:rsidRPr="00247202">
              <w:rPr>
                <w:rFonts w:cstheme="minorHAnsi"/>
                <w:b/>
                <w:bCs/>
                <w:color w:val="000000" w:themeColor="text1"/>
                <w:kern w:val="24"/>
                <w:sz w:val="20"/>
                <w:szCs w:val="20"/>
              </w:rPr>
              <w:t>Wage 2018</w:t>
            </w:r>
          </w:p>
        </w:tc>
        <w:tc>
          <w:tcPr>
            <w:tcW w:w="900" w:type="dxa"/>
            <w:shd w:val="clear" w:color="auto" w:fill="C4E2FB" w:themeFill="accent1" w:themeFillTint="33"/>
            <w:vAlign w:val="center"/>
          </w:tcPr>
          <w:p w14:paraId="499F3A7D" w14:textId="3291DE3D" w:rsidR="00FF0631" w:rsidRPr="00247202" w:rsidRDefault="00FF0631" w:rsidP="00E430CC">
            <w:pPr>
              <w:jc w:val="center"/>
              <w:rPr>
                <w:rFonts w:cstheme="minorHAnsi"/>
                <w:b/>
                <w:bCs/>
                <w:color w:val="000000" w:themeColor="text1"/>
                <w:kern w:val="24"/>
                <w:sz w:val="20"/>
                <w:szCs w:val="20"/>
              </w:rPr>
            </w:pPr>
            <w:r w:rsidRPr="00247202">
              <w:rPr>
                <w:rFonts w:cstheme="minorHAnsi"/>
                <w:b/>
                <w:bCs/>
                <w:color w:val="000000" w:themeColor="text1"/>
                <w:kern w:val="24"/>
                <w:sz w:val="20"/>
                <w:szCs w:val="20"/>
              </w:rPr>
              <w:t xml:space="preserve">Growth </w:t>
            </w:r>
            <w:r w:rsidR="00E430CC" w:rsidRPr="00247202">
              <w:rPr>
                <w:rFonts w:cstheme="minorHAnsi"/>
                <w:b/>
                <w:bCs/>
                <w:color w:val="000000" w:themeColor="text1"/>
                <w:kern w:val="24"/>
                <w:sz w:val="20"/>
                <w:szCs w:val="20"/>
              </w:rPr>
              <w:br/>
            </w:r>
            <w:r w:rsidRPr="00247202">
              <w:rPr>
                <w:rFonts w:cstheme="minorHAnsi"/>
                <w:b/>
                <w:bCs/>
                <w:color w:val="000000" w:themeColor="text1"/>
                <w:kern w:val="24"/>
                <w:sz w:val="20"/>
                <w:szCs w:val="20"/>
              </w:rPr>
              <w:t xml:space="preserve">Wage </w:t>
            </w:r>
            <w:r w:rsidR="00E430CC" w:rsidRPr="00247202">
              <w:rPr>
                <w:rFonts w:cstheme="minorHAnsi"/>
                <w:b/>
                <w:bCs/>
                <w:color w:val="000000" w:themeColor="text1"/>
                <w:kern w:val="24"/>
                <w:sz w:val="20"/>
                <w:szCs w:val="20"/>
              </w:rPr>
              <w:br/>
            </w:r>
            <w:r w:rsidRPr="00247202">
              <w:rPr>
                <w:rFonts w:cstheme="minorHAnsi"/>
                <w:b/>
                <w:bCs/>
                <w:color w:val="000000" w:themeColor="text1"/>
                <w:kern w:val="24"/>
                <w:sz w:val="20"/>
                <w:szCs w:val="20"/>
              </w:rPr>
              <w:t>Category</w:t>
            </w:r>
          </w:p>
        </w:tc>
      </w:tr>
      <w:tr w:rsidR="00FF0631" w:rsidRPr="00247202" w14:paraId="6EFC1E85" w14:textId="77777777" w:rsidTr="00CB7664">
        <w:trPr>
          <w:jc w:val="center"/>
        </w:trPr>
        <w:tc>
          <w:tcPr>
            <w:tcW w:w="1255" w:type="dxa"/>
          </w:tcPr>
          <w:p w14:paraId="465C013E" w14:textId="0AA25960" w:rsidR="00FF0631" w:rsidRPr="00247202" w:rsidRDefault="00FF0631" w:rsidP="00F063EE">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52A88376" w14:textId="5738CDBB" w:rsidR="00FF0631" w:rsidRPr="00247202" w:rsidRDefault="00FF0631" w:rsidP="00F063EE">
            <w:pPr>
              <w:rPr>
                <w:rFonts w:cstheme="minorHAnsi"/>
                <w:color w:val="000000" w:themeColor="text1"/>
                <w:kern w:val="24"/>
                <w:sz w:val="20"/>
                <w:szCs w:val="20"/>
              </w:rPr>
            </w:pPr>
            <w:r w:rsidRPr="00247202">
              <w:rPr>
                <w:rFonts w:cstheme="minorHAnsi"/>
                <w:color w:val="000000" w:themeColor="text1"/>
                <w:kern w:val="24"/>
                <w:sz w:val="20"/>
                <w:szCs w:val="20"/>
              </w:rPr>
              <w:t>Healthcare Therapeutic</w:t>
            </w:r>
          </w:p>
        </w:tc>
        <w:tc>
          <w:tcPr>
            <w:tcW w:w="990" w:type="dxa"/>
          </w:tcPr>
          <w:p w14:paraId="25C81AD6" w14:textId="157D05B4" w:rsidR="00FF0631"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29-1071</w:t>
            </w:r>
          </w:p>
        </w:tc>
        <w:tc>
          <w:tcPr>
            <w:tcW w:w="2656" w:type="dxa"/>
          </w:tcPr>
          <w:p w14:paraId="08BA5CD6" w14:textId="3458D0E0" w:rsidR="00FF0631" w:rsidRPr="00247202" w:rsidRDefault="00C351D6" w:rsidP="00F063EE">
            <w:pPr>
              <w:rPr>
                <w:rFonts w:cstheme="minorHAnsi"/>
                <w:color w:val="000000" w:themeColor="text1"/>
                <w:kern w:val="24"/>
                <w:sz w:val="20"/>
                <w:szCs w:val="20"/>
              </w:rPr>
            </w:pPr>
            <w:r w:rsidRPr="00247202">
              <w:rPr>
                <w:rFonts w:cstheme="minorHAnsi"/>
                <w:color w:val="000000" w:themeColor="text1"/>
                <w:kern w:val="24"/>
                <w:sz w:val="20"/>
                <w:szCs w:val="20"/>
              </w:rPr>
              <w:t>Physician Assistants</w:t>
            </w:r>
          </w:p>
        </w:tc>
        <w:tc>
          <w:tcPr>
            <w:tcW w:w="774" w:type="dxa"/>
            <w:shd w:val="clear" w:color="auto" w:fill="92D050"/>
          </w:tcPr>
          <w:p w14:paraId="70883017" w14:textId="41A0438B"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45%</w:t>
            </w:r>
          </w:p>
        </w:tc>
        <w:tc>
          <w:tcPr>
            <w:tcW w:w="990" w:type="dxa"/>
            <w:shd w:val="clear" w:color="auto" w:fill="92D050"/>
          </w:tcPr>
          <w:p w14:paraId="33A9E4F5" w14:textId="4658B02C"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$110,081</w:t>
            </w:r>
          </w:p>
        </w:tc>
        <w:tc>
          <w:tcPr>
            <w:tcW w:w="900" w:type="dxa"/>
          </w:tcPr>
          <w:p w14:paraId="17C1558F" w14:textId="6AFEF956"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FF0631" w:rsidRPr="00247202" w14:paraId="0CF7CC87" w14:textId="77777777" w:rsidTr="00CB7664">
        <w:trPr>
          <w:jc w:val="center"/>
        </w:trPr>
        <w:tc>
          <w:tcPr>
            <w:tcW w:w="1255" w:type="dxa"/>
          </w:tcPr>
          <w:p w14:paraId="592BD0C5" w14:textId="26CAFA39" w:rsidR="00FF0631" w:rsidRPr="00247202" w:rsidRDefault="00FF0631" w:rsidP="00F063EE">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00F50A89" w14:textId="67B04D2C" w:rsidR="00FF0631" w:rsidRPr="00247202" w:rsidRDefault="00FF0631" w:rsidP="00F063EE">
            <w:pPr>
              <w:rPr>
                <w:rFonts w:cstheme="minorHAnsi"/>
                <w:color w:val="000000" w:themeColor="text1"/>
                <w:kern w:val="24"/>
                <w:sz w:val="20"/>
                <w:szCs w:val="20"/>
              </w:rPr>
            </w:pPr>
            <w:r w:rsidRPr="00247202">
              <w:rPr>
                <w:rFonts w:cstheme="minorHAnsi"/>
                <w:color w:val="000000" w:themeColor="text1"/>
                <w:kern w:val="24"/>
                <w:sz w:val="20"/>
                <w:szCs w:val="20"/>
              </w:rPr>
              <w:t>Nursing Science</w:t>
            </w:r>
          </w:p>
        </w:tc>
        <w:tc>
          <w:tcPr>
            <w:tcW w:w="990" w:type="dxa"/>
          </w:tcPr>
          <w:p w14:paraId="53A1CBA3" w14:textId="17DE6249" w:rsidR="00FF0631"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29-1171</w:t>
            </w:r>
          </w:p>
        </w:tc>
        <w:tc>
          <w:tcPr>
            <w:tcW w:w="2656" w:type="dxa"/>
          </w:tcPr>
          <w:p w14:paraId="010E09F5" w14:textId="7876A15C" w:rsidR="00FF0631" w:rsidRPr="00247202" w:rsidRDefault="00C351D6" w:rsidP="00F063EE">
            <w:pPr>
              <w:rPr>
                <w:rFonts w:cstheme="minorHAnsi"/>
                <w:color w:val="000000" w:themeColor="text1"/>
                <w:kern w:val="24"/>
                <w:sz w:val="20"/>
                <w:szCs w:val="20"/>
              </w:rPr>
            </w:pPr>
            <w:r w:rsidRPr="00247202">
              <w:rPr>
                <w:rFonts w:cstheme="minorHAnsi"/>
                <w:color w:val="000000" w:themeColor="text1"/>
                <w:kern w:val="24"/>
                <w:sz w:val="20"/>
                <w:szCs w:val="20"/>
              </w:rPr>
              <w:t>Nurse Practitioners</w:t>
            </w:r>
          </w:p>
        </w:tc>
        <w:tc>
          <w:tcPr>
            <w:tcW w:w="774" w:type="dxa"/>
            <w:shd w:val="clear" w:color="auto" w:fill="92D050"/>
          </w:tcPr>
          <w:p w14:paraId="12A09D80" w14:textId="3C4C0A81"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44%</w:t>
            </w:r>
          </w:p>
        </w:tc>
        <w:tc>
          <w:tcPr>
            <w:tcW w:w="990" w:type="dxa"/>
            <w:shd w:val="clear" w:color="auto" w:fill="92D050"/>
          </w:tcPr>
          <w:p w14:paraId="36C6F265" w14:textId="21156D51"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$108,658</w:t>
            </w:r>
          </w:p>
        </w:tc>
        <w:tc>
          <w:tcPr>
            <w:tcW w:w="900" w:type="dxa"/>
          </w:tcPr>
          <w:p w14:paraId="094DE932" w14:textId="4EABDF37"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FF0631" w:rsidRPr="00247202" w14:paraId="43505CC0" w14:textId="77777777" w:rsidTr="00181688">
        <w:trPr>
          <w:jc w:val="center"/>
        </w:trPr>
        <w:tc>
          <w:tcPr>
            <w:tcW w:w="1255" w:type="dxa"/>
          </w:tcPr>
          <w:p w14:paraId="196E14B6" w14:textId="53EE18B9" w:rsidR="00FF0631" w:rsidRPr="00247202" w:rsidRDefault="00FF0631" w:rsidP="00F063EE">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vAlign w:val="center"/>
          </w:tcPr>
          <w:p w14:paraId="2F1D5067" w14:textId="25972493" w:rsidR="00FF0631" w:rsidRPr="00247202" w:rsidRDefault="00181688" w:rsidP="00181688">
            <w:pPr>
              <w:jc w:val="center"/>
              <w:rPr>
                <w:rFonts w:cstheme="minorHAnsi"/>
                <w:color w:val="000000" w:themeColor="text1"/>
                <w:kern w:val="24"/>
                <w:sz w:val="20"/>
                <w:szCs w:val="20"/>
              </w:rPr>
            </w:pPr>
            <w:r>
              <w:rPr>
                <w:rFonts w:cstheme="minorHAnsi"/>
                <w:color w:val="000000" w:themeColor="text1"/>
                <w:kern w:val="24"/>
                <w:sz w:val="20"/>
                <w:szCs w:val="20"/>
              </w:rPr>
              <w:t>—</w:t>
            </w:r>
          </w:p>
        </w:tc>
        <w:tc>
          <w:tcPr>
            <w:tcW w:w="990" w:type="dxa"/>
          </w:tcPr>
          <w:p w14:paraId="12A2416F" w14:textId="7CB292A4" w:rsidR="00FF0631"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29-9092</w:t>
            </w:r>
          </w:p>
        </w:tc>
        <w:tc>
          <w:tcPr>
            <w:tcW w:w="2656" w:type="dxa"/>
          </w:tcPr>
          <w:p w14:paraId="75B4F3C5" w14:textId="1B090837" w:rsidR="00FF0631" w:rsidRPr="00247202" w:rsidRDefault="00C351D6" w:rsidP="00F063EE">
            <w:pPr>
              <w:rPr>
                <w:rFonts w:cstheme="minorHAnsi"/>
                <w:color w:val="000000" w:themeColor="text1"/>
                <w:kern w:val="24"/>
                <w:sz w:val="20"/>
                <w:szCs w:val="20"/>
              </w:rPr>
            </w:pPr>
            <w:r w:rsidRPr="00247202">
              <w:rPr>
                <w:rFonts w:cstheme="minorHAnsi"/>
                <w:color w:val="000000" w:themeColor="text1"/>
                <w:kern w:val="24"/>
                <w:sz w:val="20"/>
                <w:szCs w:val="20"/>
              </w:rPr>
              <w:t>Genetic Counselors</w:t>
            </w:r>
          </w:p>
        </w:tc>
        <w:tc>
          <w:tcPr>
            <w:tcW w:w="774" w:type="dxa"/>
            <w:shd w:val="clear" w:color="auto" w:fill="92D050"/>
          </w:tcPr>
          <w:p w14:paraId="39F8D277" w14:textId="4C3BDCFD"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40%</w:t>
            </w:r>
          </w:p>
        </w:tc>
        <w:tc>
          <w:tcPr>
            <w:tcW w:w="990" w:type="dxa"/>
            <w:shd w:val="clear" w:color="auto" w:fill="92D050"/>
          </w:tcPr>
          <w:p w14:paraId="19AEE97D" w14:textId="763F54B6"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$95,023</w:t>
            </w:r>
          </w:p>
        </w:tc>
        <w:tc>
          <w:tcPr>
            <w:tcW w:w="900" w:type="dxa"/>
          </w:tcPr>
          <w:p w14:paraId="6640141C" w14:textId="329F1773"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FF0631" w:rsidRPr="00247202" w14:paraId="31D25238" w14:textId="77777777" w:rsidTr="00CB7664">
        <w:trPr>
          <w:jc w:val="center"/>
        </w:trPr>
        <w:tc>
          <w:tcPr>
            <w:tcW w:w="1255" w:type="dxa"/>
          </w:tcPr>
          <w:p w14:paraId="7D02FEC6" w14:textId="70375E00" w:rsidR="00FF0631" w:rsidRPr="00247202" w:rsidRDefault="00FF0631" w:rsidP="00F063EE">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76F4E7A4" w14:textId="4C4B8C93" w:rsidR="00FF0631" w:rsidRPr="00247202" w:rsidRDefault="00FF0631" w:rsidP="00F063EE">
            <w:pPr>
              <w:rPr>
                <w:rFonts w:cstheme="minorHAnsi"/>
                <w:color w:val="000000" w:themeColor="text1"/>
                <w:kern w:val="24"/>
                <w:sz w:val="20"/>
                <w:szCs w:val="20"/>
              </w:rPr>
            </w:pPr>
            <w:r w:rsidRPr="00247202">
              <w:rPr>
                <w:rFonts w:cstheme="minorHAnsi"/>
                <w:color w:val="000000" w:themeColor="text1"/>
                <w:kern w:val="24"/>
                <w:sz w:val="20"/>
                <w:szCs w:val="20"/>
              </w:rPr>
              <w:t>Medical Therapy</w:t>
            </w:r>
          </w:p>
        </w:tc>
        <w:tc>
          <w:tcPr>
            <w:tcW w:w="990" w:type="dxa"/>
          </w:tcPr>
          <w:p w14:paraId="2C676635" w14:textId="2AEF0C96" w:rsidR="00FF0631"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31-2021</w:t>
            </w:r>
          </w:p>
        </w:tc>
        <w:tc>
          <w:tcPr>
            <w:tcW w:w="2656" w:type="dxa"/>
          </w:tcPr>
          <w:p w14:paraId="15C8BAD3" w14:textId="4EA96C8E" w:rsidR="00FF0631" w:rsidRPr="00247202" w:rsidRDefault="00C351D6" w:rsidP="00F063EE">
            <w:pPr>
              <w:rPr>
                <w:rFonts w:cstheme="minorHAnsi"/>
                <w:color w:val="000000" w:themeColor="text1"/>
                <w:kern w:val="24"/>
                <w:sz w:val="20"/>
                <w:szCs w:val="20"/>
              </w:rPr>
            </w:pPr>
            <w:r w:rsidRPr="00247202">
              <w:rPr>
                <w:rFonts w:cstheme="minorHAnsi"/>
                <w:color w:val="000000" w:themeColor="text1"/>
                <w:kern w:val="24"/>
                <w:sz w:val="20"/>
                <w:szCs w:val="20"/>
              </w:rPr>
              <w:t>Physical Therapist Assistants</w:t>
            </w:r>
          </w:p>
        </w:tc>
        <w:tc>
          <w:tcPr>
            <w:tcW w:w="774" w:type="dxa"/>
            <w:shd w:val="clear" w:color="auto" w:fill="92D050"/>
          </w:tcPr>
          <w:p w14:paraId="50B3F3A3" w14:textId="2F99C5DB"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37%</w:t>
            </w:r>
          </w:p>
        </w:tc>
        <w:tc>
          <w:tcPr>
            <w:tcW w:w="990" w:type="dxa"/>
            <w:shd w:val="clear" w:color="auto" w:fill="92D050"/>
          </w:tcPr>
          <w:p w14:paraId="22969CE4" w14:textId="7F4E8B69"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$69,923</w:t>
            </w:r>
          </w:p>
        </w:tc>
        <w:tc>
          <w:tcPr>
            <w:tcW w:w="900" w:type="dxa"/>
          </w:tcPr>
          <w:p w14:paraId="070DA728" w14:textId="1C5361C8"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FF0631" w:rsidRPr="00247202" w14:paraId="69A7F2B3" w14:textId="77777777" w:rsidTr="00CB7664">
        <w:trPr>
          <w:jc w:val="center"/>
        </w:trPr>
        <w:tc>
          <w:tcPr>
            <w:tcW w:w="1255" w:type="dxa"/>
          </w:tcPr>
          <w:p w14:paraId="6CA8FA05" w14:textId="171E1C51" w:rsidR="00FF0631" w:rsidRPr="00247202" w:rsidRDefault="00FF0631" w:rsidP="00F063EE">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298C7D31" w14:textId="6BF4766F" w:rsidR="00FF0631" w:rsidRPr="00247202" w:rsidRDefault="00C351D6" w:rsidP="00F063EE">
            <w:pPr>
              <w:rPr>
                <w:rFonts w:cstheme="minorHAnsi"/>
                <w:color w:val="000000" w:themeColor="text1"/>
                <w:kern w:val="24"/>
                <w:sz w:val="20"/>
                <w:szCs w:val="20"/>
              </w:rPr>
            </w:pPr>
            <w:r w:rsidRPr="00247202">
              <w:rPr>
                <w:rFonts w:cstheme="minorHAnsi"/>
                <w:color w:val="000000" w:themeColor="text1"/>
                <w:kern w:val="24"/>
                <w:sz w:val="20"/>
                <w:szCs w:val="20"/>
              </w:rPr>
              <w:t>Healthcare Therapeutic, Medical</w:t>
            </w:r>
          </w:p>
        </w:tc>
        <w:tc>
          <w:tcPr>
            <w:tcW w:w="990" w:type="dxa"/>
          </w:tcPr>
          <w:p w14:paraId="0DAB7F85" w14:textId="4B2995D7" w:rsidR="00FF0631"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31-2011</w:t>
            </w:r>
          </w:p>
        </w:tc>
        <w:tc>
          <w:tcPr>
            <w:tcW w:w="2656" w:type="dxa"/>
          </w:tcPr>
          <w:p w14:paraId="0747C612" w14:textId="5F042DA5" w:rsidR="00FF0631" w:rsidRPr="00247202" w:rsidRDefault="00C351D6" w:rsidP="00F063EE">
            <w:pPr>
              <w:rPr>
                <w:rFonts w:cstheme="minorHAnsi"/>
                <w:color w:val="000000" w:themeColor="text1"/>
                <w:kern w:val="24"/>
                <w:sz w:val="20"/>
                <w:szCs w:val="20"/>
              </w:rPr>
            </w:pPr>
            <w:r w:rsidRPr="00247202">
              <w:rPr>
                <w:rFonts w:cstheme="minorHAnsi"/>
                <w:color w:val="000000" w:themeColor="text1"/>
                <w:kern w:val="24"/>
                <w:sz w:val="20"/>
                <w:szCs w:val="20"/>
              </w:rPr>
              <w:t>Occupational Therapy Assistants</w:t>
            </w:r>
          </w:p>
        </w:tc>
        <w:tc>
          <w:tcPr>
            <w:tcW w:w="774" w:type="dxa"/>
            <w:shd w:val="clear" w:color="auto" w:fill="92D050"/>
          </w:tcPr>
          <w:p w14:paraId="67864F38" w14:textId="39482445"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36%</w:t>
            </w:r>
          </w:p>
        </w:tc>
        <w:tc>
          <w:tcPr>
            <w:tcW w:w="990" w:type="dxa"/>
            <w:shd w:val="clear" w:color="auto" w:fill="92D050"/>
          </w:tcPr>
          <w:p w14:paraId="2699F767" w14:textId="6817DF29"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$72,929</w:t>
            </w:r>
          </w:p>
        </w:tc>
        <w:tc>
          <w:tcPr>
            <w:tcW w:w="900" w:type="dxa"/>
          </w:tcPr>
          <w:p w14:paraId="7BB4FF02" w14:textId="45DB08AD" w:rsidR="00FF0631"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C351D6" w:rsidRPr="00247202" w14:paraId="6BA9D5D7" w14:textId="77777777" w:rsidTr="00CB7664">
        <w:trPr>
          <w:jc w:val="center"/>
        </w:trPr>
        <w:tc>
          <w:tcPr>
            <w:tcW w:w="1255" w:type="dxa"/>
          </w:tcPr>
          <w:p w14:paraId="6B16AA58" w14:textId="7930FBB5"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5F91F2B2" w14:textId="7A9BAEA9" w:rsidR="00C351D6" w:rsidRPr="00247202" w:rsidRDefault="00C351D6" w:rsidP="00CB7664">
            <w:pPr>
              <w:rPr>
                <w:rFonts w:cstheme="minorHAnsi"/>
                <w:color w:val="000000" w:themeColor="text1"/>
                <w:kern w:val="24"/>
                <w:sz w:val="20"/>
                <w:szCs w:val="20"/>
              </w:rPr>
            </w:pPr>
            <w:r w:rsidRPr="00247202">
              <w:rPr>
                <w:rFonts w:cstheme="minorHAnsi"/>
                <w:color w:val="000000" w:themeColor="text1"/>
                <w:kern w:val="24"/>
                <w:sz w:val="20"/>
                <w:szCs w:val="20"/>
              </w:rPr>
              <w:t>Medical Therapy</w:t>
            </w:r>
          </w:p>
        </w:tc>
        <w:tc>
          <w:tcPr>
            <w:tcW w:w="990" w:type="dxa"/>
          </w:tcPr>
          <w:p w14:paraId="7D1872E6" w14:textId="3F1BFCE9" w:rsidR="00C351D6"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29-1126</w:t>
            </w:r>
          </w:p>
        </w:tc>
        <w:tc>
          <w:tcPr>
            <w:tcW w:w="2656" w:type="dxa"/>
          </w:tcPr>
          <w:p w14:paraId="2DFCD266" w14:textId="3F7691A6"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Respiratory Therapists</w:t>
            </w:r>
          </w:p>
        </w:tc>
        <w:tc>
          <w:tcPr>
            <w:tcW w:w="774" w:type="dxa"/>
            <w:shd w:val="clear" w:color="auto" w:fill="92D050"/>
          </w:tcPr>
          <w:p w14:paraId="57205BCF" w14:textId="1FA4505F"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35%</w:t>
            </w:r>
          </w:p>
        </w:tc>
        <w:tc>
          <w:tcPr>
            <w:tcW w:w="990" w:type="dxa"/>
            <w:shd w:val="clear" w:color="auto" w:fill="92D050"/>
          </w:tcPr>
          <w:p w14:paraId="0F6EFC5A" w14:textId="597F0E69"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$58,931</w:t>
            </w:r>
          </w:p>
        </w:tc>
        <w:tc>
          <w:tcPr>
            <w:tcW w:w="900" w:type="dxa"/>
          </w:tcPr>
          <w:p w14:paraId="2FD3CE9B" w14:textId="7EE8B893"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C351D6" w:rsidRPr="00247202" w14:paraId="02697695" w14:textId="77777777" w:rsidTr="00CB7664">
        <w:trPr>
          <w:jc w:val="center"/>
        </w:trPr>
        <w:tc>
          <w:tcPr>
            <w:tcW w:w="1255" w:type="dxa"/>
          </w:tcPr>
          <w:p w14:paraId="6D7D8885" w14:textId="67353601"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03EB5A6B" w14:textId="365A3656"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Healthcare Diagnostics</w:t>
            </w:r>
          </w:p>
        </w:tc>
        <w:tc>
          <w:tcPr>
            <w:tcW w:w="990" w:type="dxa"/>
          </w:tcPr>
          <w:p w14:paraId="76F87756" w14:textId="607C7FE7" w:rsidR="00C351D6"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29-2032</w:t>
            </w:r>
          </w:p>
        </w:tc>
        <w:tc>
          <w:tcPr>
            <w:tcW w:w="2656" w:type="dxa"/>
          </w:tcPr>
          <w:p w14:paraId="35070E7C" w14:textId="2FBDEE12"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Diagnostic Medical Sonographers</w:t>
            </w:r>
          </w:p>
        </w:tc>
        <w:tc>
          <w:tcPr>
            <w:tcW w:w="774" w:type="dxa"/>
            <w:shd w:val="clear" w:color="auto" w:fill="92D050"/>
          </w:tcPr>
          <w:p w14:paraId="6AC388C8" w14:textId="7DAC162A"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35%</w:t>
            </w:r>
          </w:p>
        </w:tc>
        <w:tc>
          <w:tcPr>
            <w:tcW w:w="990" w:type="dxa"/>
            <w:shd w:val="clear" w:color="auto" w:fill="92D050"/>
          </w:tcPr>
          <w:p w14:paraId="6A634369" w14:textId="3CD3EBBD"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$71,552</w:t>
            </w:r>
          </w:p>
        </w:tc>
        <w:tc>
          <w:tcPr>
            <w:tcW w:w="900" w:type="dxa"/>
          </w:tcPr>
          <w:p w14:paraId="7D1DFC6A" w14:textId="40FDD68A"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C351D6" w:rsidRPr="00247202" w14:paraId="2A46FCD3" w14:textId="77777777" w:rsidTr="00CB7664">
        <w:trPr>
          <w:jc w:val="center"/>
        </w:trPr>
        <w:tc>
          <w:tcPr>
            <w:tcW w:w="1255" w:type="dxa"/>
          </w:tcPr>
          <w:p w14:paraId="63DFD449" w14:textId="7F65A9E3"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1CDFD4F4" w14:textId="564C9036"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Medical Therapy</w:t>
            </w:r>
          </w:p>
        </w:tc>
        <w:tc>
          <w:tcPr>
            <w:tcW w:w="990" w:type="dxa"/>
          </w:tcPr>
          <w:p w14:paraId="51F965B6" w14:textId="47173409" w:rsidR="00C351D6"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29-1123</w:t>
            </w:r>
          </w:p>
        </w:tc>
        <w:tc>
          <w:tcPr>
            <w:tcW w:w="2656" w:type="dxa"/>
          </w:tcPr>
          <w:p w14:paraId="67BFE57C" w14:textId="13A336E2"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Physical Therapists</w:t>
            </w:r>
          </w:p>
        </w:tc>
        <w:tc>
          <w:tcPr>
            <w:tcW w:w="774" w:type="dxa"/>
            <w:shd w:val="clear" w:color="auto" w:fill="92D050"/>
          </w:tcPr>
          <w:p w14:paraId="47D3B53E" w14:textId="4DDB384D"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31%</w:t>
            </w:r>
          </w:p>
        </w:tc>
        <w:tc>
          <w:tcPr>
            <w:tcW w:w="990" w:type="dxa"/>
            <w:shd w:val="clear" w:color="auto" w:fill="92D050"/>
          </w:tcPr>
          <w:p w14:paraId="1FDCD448" w14:textId="5B4B8FB3"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$91,064</w:t>
            </w:r>
          </w:p>
        </w:tc>
        <w:tc>
          <w:tcPr>
            <w:tcW w:w="900" w:type="dxa"/>
          </w:tcPr>
          <w:p w14:paraId="75C88FF1" w14:textId="651C3EC7"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C351D6" w:rsidRPr="00247202" w14:paraId="0E68FD3F" w14:textId="77777777" w:rsidTr="00CB7664">
        <w:trPr>
          <w:jc w:val="center"/>
        </w:trPr>
        <w:tc>
          <w:tcPr>
            <w:tcW w:w="1255" w:type="dxa"/>
          </w:tcPr>
          <w:p w14:paraId="005DF044" w14:textId="7A336E62"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2ED70A5D" w14:textId="48BE76B7"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Medical Therapy</w:t>
            </w:r>
          </w:p>
        </w:tc>
        <w:tc>
          <w:tcPr>
            <w:tcW w:w="990" w:type="dxa"/>
          </w:tcPr>
          <w:p w14:paraId="0AB56B54" w14:textId="6DBC218F" w:rsidR="00C351D6"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29-1122</w:t>
            </w:r>
          </w:p>
        </w:tc>
        <w:tc>
          <w:tcPr>
            <w:tcW w:w="2656" w:type="dxa"/>
          </w:tcPr>
          <w:p w14:paraId="6CE339B3" w14:textId="72DC3E49"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Occupational Therapists</w:t>
            </w:r>
          </w:p>
        </w:tc>
        <w:tc>
          <w:tcPr>
            <w:tcW w:w="774" w:type="dxa"/>
            <w:shd w:val="clear" w:color="auto" w:fill="92D050"/>
          </w:tcPr>
          <w:p w14:paraId="64296D1B" w14:textId="6E0BC34D"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30%</w:t>
            </w:r>
          </w:p>
        </w:tc>
        <w:tc>
          <w:tcPr>
            <w:tcW w:w="990" w:type="dxa"/>
            <w:shd w:val="clear" w:color="auto" w:fill="92D050"/>
          </w:tcPr>
          <w:p w14:paraId="244B8000" w14:textId="35359F3C"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$87,781</w:t>
            </w:r>
          </w:p>
        </w:tc>
        <w:tc>
          <w:tcPr>
            <w:tcW w:w="900" w:type="dxa"/>
          </w:tcPr>
          <w:p w14:paraId="7F7A35A5" w14:textId="07A13F8C"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C351D6" w:rsidRPr="00247202" w14:paraId="62DA43C4" w14:textId="77777777" w:rsidTr="00CB7664">
        <w:trPr>
          <w:jc w:val="center"/>
        </w:trPr>
        <w:tc>
          <w:tcPr>
            <w:tcW w:w="1255" w:type="dxa"/>
          </w:tcPr>
          <w:p w14:paraId="6CC80891" w14:textId="221EAECC"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lastRenderedPageBreak/>
              <w:t>Health Science</w:t>
            </w:r>
          </w:p>
        </w:tc>
        <w:tc>
          <w:tcPr>
            <w:tcW w:w="2340" w:type="dxa"/>
          </w:tcPr>
          <w:p w14:paraId="50FD82BC" w14:textId="4DDD254B"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Health Informatics</w:t>
            </w:r>
          </w:p>
        </w:tc>
        <w:tc>
          <w:tcPr>
            <w:tcW w:w="990" w:type="dxa"/>
          </w:tcPr>
          <w:p w14:paraId="288D3B0B" w14:textId="25D24063" w:rsidR="00C351D6"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11-9111</w:t>
            </w:r>
          </w:p>
        </w:tc>
        <w:tc>
          <w:tcPr>
            <w:tcW w:w="2656" w:type="dxa"/>
          </w:tcPr>
          <w:p w14:paraId="4D1ED92E" w14:textId="30AFB27A" w:rsidR="00C351D6" w:rsidRPr="00247202" w:rsidRDefault="00D65DEE" w:rsidP="00FF0631">
            <w:pPr>
              <w:rPr>
                <w:rFonts w:cstheme="minorHAnsi"/>
                <w:color w:val="000000" w:themeColor="text1"/>
                <w:kern w:val="24"/>
                <w:sz w:val="20"/>
                <w:szCs w:val="20"/>
              </w:rPr>
            </w:pPr>
            <w:r w:rsidRPr="00247202">
              <w:rPr>
                <w:rFonts w:cstheme="minorHAnsi"/>
                <w:color w:val="000000" w:themeColor="text1"/>
                <w:kern w:val="24"/>
                <w:sz w:val="20"/>
                <w:szCs w:val="20"/>
              </w:rPr>
              <w:t>Medical and Health Services Managers</w:t>
            </w:r>
          </w:p>
        </w:tc>
        <w:tc>
          <w:tcPr>
            <w:tcW w:w="774" w:type="dxa"/>
            <w:shd w:val="clear" w:color="auto" w:fill="92D050"/>
          </w:tcPr>
          <w:p w14:paraId="337E9ECA" w14:textId="54505F4D"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30%</w:t>
            </w:r>
          </w:p>
        </w:tc>
        <w:tc>
          <w:tcPr>
            <w:tcW w:w="990" w:type="dxa"/>
            <w:shd w:val="clear" w:color="auto" w:fill="92D050"/>
          </w:tcPr>
          <w:p w14:paraId="1B9E8680" w14:textId="6B378F8B"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$95,583</w:t>
            </w:r>
          </w:p>
        </w:tc>
        <w:tc>
          <w:tcPr>
            <w:tcW w:w="900" w:type="dxa"/>
          </w:tcPr>
          <w:p w14:paraId="2B9A8B2F" w14:textId="500F9CE0"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C351D6" w:rsidRPr="00247202" w14:paraId="7C09A947" w14:textId="77777777" w:rsidTr="00CB7664">
        <w:trPr>
          <w:jc w:val="center"/>
        </w:trPr>
        <w:tc>
          <w:tcPr>
            <w:tcW w:w="1255" w:type="dxa"/>
          </w:tcPr>
          <w:p w14:paraId="6A66B128" w14:textId="0E249211"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00A74E83" w14:textId="48E2C709"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Medical Therapy</w:t>
            </w:r>
          </w:p>
        </w:tc>
        <w:tc>
          <w:tcPr>
            <w:tcW w:w="990" w:type="dxa"/>
          </w:tcPr>
          <w:p w14:paraId="2D7B982F" w14:textId="703C99E7" w:rsidR="00C351D6"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29-1127</w:t>
            </w:r>
          </w:p>
        </w:tc>
        <w:tc>
          <w:tcPr>
            <w:tcW w:w="2656" w:type="dxa"/>
          </w:tcPr>
          <w:p w14:paraId="798A1D70" w14:textId="51069777" w:rsidR="00C351D6" w:rsidRPr="00247202" w:rsidRDefault="00D65DEE" w:rsidP="00FF0631">
            <w:pPr>
              <w:rPr>
                <w:rFonts w:cstheme="minorHAnsi"/>
                <w:color w:val="000000" w:themeColor="text1"/>
                <w:kern w:val="24"/>
                <w:sz w:val="20"/>
                <w:szCs w:val="20"/>
              </w:rPr>
            </w:pPr>
            <w:r w:rsidRPr="00247202">
              <w:rPr>
                <w:rFonts w:cstheme="minorHAnsi"/>
                <w:color w:val="000000" w:themeColor="text1"/>
                <w:kern w:val="24"/>
                <w:sz w:val="20"/>
                <w:szCs w:val="20"/>
              </w:rPr>
              <w:t>Speech-Language Pathologists</w:t>
            </w:r>
          </w:p>
        </w:tc>
        <w:tc>
          <w:tcPr>
            <w:tcW w:w="774" w:type="dxa"/>
            <w:shd w:val="clear" w:color="auto" w:fill="92D050"/>
          </w:tcPr>
          <w:p w14:paraId="42983947" w14:textId="2A64F067"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27%</w:t>
            </w:r>
          </w:p>
        </w:tc>
        <w:tc>
          <w:tcPr>
            <w:tcW w:w="990" w:type="dxa"/>
            <w:shd w:val="clear" w:color="auto" w:fill="92D050"/>
          </w:tcPr>
          <w:p w14:paraId="64DA2418" w14:textId="6043905A"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$71,939</w:t>
            </w:r>
          </w:p>
        </w:tc>
        <w:tc>
          <w:tcPr>
            <w:tcW w:w="900" w:type="dxa"/>
          </w:tcPr>
          <w:p w14:paraId="1FA79B9D" w14:textId="02020E00"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r w:rsidR="00C351D6" w:rsidRPr="00247202" w14:paraId="77A1E265" w14:textId="77777777" w:rsidTr="00CB7664">
        <w:trPr>
          <w:jc w:val="center"/>
        </w:trPr>
        <w:tc>
          <w:tcPr>
            <w:tcW w:w="1255" w:type="dxa"/>
          </w:tcPr>
          <w:p w14:paraId="19B0016E" w14:textId="2C04545E"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Health Science</w:t>
            </w:r>
          </w:p>
        </w:tc>
        <w:tc>
          <w:tcPr>
            <w:tcW w:w="2340" w:type="dxa"/>
          </w:tcPr>
          <w:p w14:paraId="10339D86" w14:textId="6CE53CE6" w:rsidR="00C351D6" w:rsidRPr="00247202" w:rsidRDefault="00C351D6" w:rsidP="00FF0631">
            <w:pPr>
              <w:rPr>
                <w:rFonts w:cstheme="minorHAnsi"/>
                <w:color w:val="000000" w:themeColor="text1"/>
                <w:kern w:val="24"/>
                <w:sz w:val="20"/>
                <w:szCs w:val="20"/>
              </w:rPr>
            </w:pPr>
            <w:r w:rsidRPr="00247202">
              <w:rPr>
                <w:rFonts w:cstheme="minorHAnsi"/>
                <w:color w:val="000000" w:themeColor="text1"/>
                <w:kern w:val="24"/>
                <w:sz w:val="20"/>
                <w:szCs w:val="20"/>
              </w:rPr>
              <w:t>Healthcare Therapeutic</w:t>
            </w:r>
          </w:p>
        </w:tc>
        <w:tc>
          <w:tcPr>
            <w:tcW w:w="990" w:type="dxa"/>
          </w:tcPr>
          <w:p w14:paraId="272ED8E0" w14:textId="2CC8D6EB" w:rsidR="00C351D6" w:rsidRPr="00247202" w:rsidRDefault="00C351D6"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29-1181</w:t>
            </w:r>
          </w:p>
        </w:tc>
        <w:tc>
          <w:tcPr>
            <w:tcW w:w="2656" w:type="dxa"/>
          </w:tcPr>
          <w:p w14:paraId="4B42CFE2" w14:textId="406C206D" w:rsidR="00C351D6" w:rsidRPr="00247202" w:rsidRDefault="00D65DEE" w:rsidP="00FF0631">
            <w:pPr>
              <w:rPr>
                <w:rFonts w:cstheme="minorHAnsi"/>
                <w:color w:val="000000" w:themeColor="text1"/>
                <w:kern w:val="24"/>
                <w:sz w:val="20"/>
                <w:szCs w:val="20"/>
              </w:rPr>
            </w:pPr>
            <w:r w:rsidRPr="00247202">
              <w:rPr>
                <w:rFonts w:cstheme="minorHAnsi"/>
                <w:color w:val="000000" w:themeColor="text1"/>
                <w:kern w:val="24"/>
                <w:sz w:val="20"/>
                <w:szCs w:val="20"/>
              </w:rPr>
              <w:t>Audiologists</w:t>
            </w:r>
          </w:p>
        </w:tc>
        <w:tc>
          <w:tcPr>
            <w:tcW w:w="774" w:type="dxa"/>
            <w:shd w:val="clear" w:color="auto" w:fill="92D050"/>
          </w:tcPr>
          <w:p w14:paraId="5D2DE804" w14:textId="221057B2"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27%</w:t>
            </w:r>
          </w:p>
        </w:tc>
        <w:tc>
          <w:tcPr>
            <w:tcW w:w="990" w:type="dxa"/>
            <w:shd w:val="clear" w:color="auto" w:fill="92D050"/>
          </w:tcPr>
          <w:p w14:paraId="452AD644" w14:textId="20D1B6FE"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$75,027</w:t>
            </w:r>
          </w:p>
        </w:tc>
        <w:tc>
          <w:tcPr>
            <w:tcW w:w="900" w:type="dxa"/>
          </w:tcPr>
          <w:p w14:paraId="176ACF5D" w14:textId="23DFDA90" w:rsidR="00C351D6" w:rsidRPr="00247202" w:rsidRDefault="00D65DEE" w:rsidP="00E430CC">
            <w:pPr>
              <w:jc w:val="center"/>
              <w:rPr>
                <w:rFonts w:cstheme="minorHAnsi"/>
                <w:color w:val="000000" w:themeColor="text1"/>
                <w:kern w:val="24"/>
                <w:sz w:val="20"/>
                <w:szCs w:val="20"/>
              </w:rPr>
            </w:pPr>
            <w:r w:rsidRPr="00247202">
              <w:rPr>
                <w:rFonts w:cstheme="minorHAnsi"/>
                <w:color w:val="000000" w:themeColor="text1"/>
                <w:kern w:val="24"/>
                <w:sz w:val="20"/>
                <w:szCs w:val="20"/>
              </w:rPr>
              <w:t>High/High</w:t>
            </w:r>
          </w:p>
        </w:tc>
      </w:tr>
    </w:tbl>
    <w:p w14:paraId="302FA60B" w14:textId="77777777" w:rsidR="00FF0631" w:rsidRDefault="00FF0631" w:rsidP="00F063EE">
      <w:pPr>
        <w:spacing w:after="0" w:line="240" w:lineRule="auto"/>
        <w:rPr>
          <w:rFonts w:hAnsi="Calibri"/>
          <w:color w:val="000000" w:themeColor="text1"/>
          <w:kern w:val="24"/>
          <w:sz w:val="24"/>
          <w:szCs w:val="24"/>
        </w:rPr>
      </w:pPr>
    </w:p>
    <w:p w14:paraId="73091A9E" w14:textId="22E116AD" w:rsidR="00F063EE" w:rsidRDefault="00F063EE" w:rsidP="00F063EE">
      <w:pPr>
        <w:spacing w:after="0" w:line="240" w:lineRule="auto"/>
        <w:rPr>
          <w:rFonts w:hAnsi="Calibri"/>
          <w:color w:val="000000" w:themeColor="text1"/>
          <w:kern w:val="24"/>
          <w:sz w:val="24"/>
          <w:szCs w:val="24"/>
        </w:rPr>
      </w:pPr>
      <w:r w:rsidRPr="00D739D4">
        <w:rPr>
          <w:rFonts w:hAnsi="Calibri"/>
          <w:color w:val="000000" w:themeColor="text1"/>
          <w:kern w:val="24"/>
          <w:sz w:val="24"/>
          <w:szCs w:val="24"/>
        </w:rPr>
        <w:t xml:space="preserve">In this example the occupations that met the statewide criteria for in-demand and high wage were selected. Growth by percentage and median annual salary are highlighted in green. The occupations are aligned to the state’s 14 career clusters. In this instance the data indicate there </w:t>
      </w:r>
      <w:r>
        <w:rPr>
          <w:rFonts w:hAnsi="Calibri"/>
          <w:color w:val="000000" w:themeColor="text1"/>
          <w:kern w:val="24"/>
          <w:sz w:val="24"/>
          <w:szCs w:val="24"/>
        </w:rPr>
        <w:t xml:space="preserve">is one </w:t>
      </w:r>
      <w:r w:rsidRPr="00D739D4">
        <w:rPr>
          <w:rFonts w:hAnsi="Calibri"/>
          <w:color w:val="000000" w:themeColor="text1"/>
          <w:kern w:val="24"/>
          <w:sz w:val="24"/>
          <w:szCs w:val="24"/>
        </w:rPr>
        <w:t>instead of three top career clusters</w:t>
      </w:r>
      <w:r>
        <w:rPr>
          <w:rFonts w:hAnsi="Calibri"/>
          <w:color w:val="000000" w:themeColor="text1"/>
          <w:kern w:val="24"/>
          <w:sz w:val="24"/>
          <w:szCs w:val="24"/>
        </w:rPr>
        <w:t xml:space="preserve"> which is the Health Science Career Cluster. </w:t>
      </w:r>
    </w:p>
    <w:p w14:paraId="3F4F2094" w14:textId="77777777" w:rsidR="00F063EE" w:rsidRDefault="00F063EE" w:rsidP="00F063EE">
      <w:pPr>
        <w:spacing w:after="0"/>
        <w:rPr>
          <w:rFonts w:hAnsi="Calibri"/>
          <w:color w:val="000000" w:themeColor="text1"/>
          <w:kern w:val="24"/>
          <w:sz w:val="24"/>
          <w:szCs w:val="24"/>
        </w:rPr>
      </w:pPr>
    </w:p>
    <w:p w14:paraId="59A19E03" w14:textId="77777777" w:rsidR="00F063EE" w:rsidRDefault="00F063EE" w:rsidP="00F063EE">
      <w:pPr>
        <w:spacing w:after="0"/>
        <w:rPr>
          <w:rFonts w:hAnsi="Calibri"/>
          <w:color w:val="000000" w:themeColor="text1"/>
          <w:kern w:val="24"/>
          <w:sz w:val="24"/>
          <w:szCs w:val="24"/>
        </w:rPr>
      </w:pPr>
      <w:r w:rsidRPr="00D739D4">
        <w:rPr>
          <w:rFonts w:hAnsi="Calibri"/>
          <w:color w:val="000000" w:themeColor="text1"/>
          <w:kern w:val="24"/>
          <w:sz w:val="24"/>
          <w:szCs w:val="24"/>
        </w:rPr>
        <w:t>The LEA compares the top career cluster identified to the programs of study and career clusters offered in the CTE program.</w:t>
      </w:r>
      <w:r w:rsidRPr="00534A27">
        <w:rPr>
          <w:rFonts w:hAnsi="Calibri"/>
          <w:color w:val="000000" w:themeColor="text1"/>
          <w:kern w:val="24"/>
          <w:sz w:val="24"/>
          <w:szCs w:val="24"/>
        </w:rPr>
        <w:t xml:space="preserve"> </w:t>
      </w:r>
      <w:r>
        <w:rPr>
          <w:rFonts w:hAnsi="Calibri"/>
          <w:color w:val="000000" w:themeColor="text1"/>
          <w:kern w:val="24"/>
          <w:sz w:val="24"/>
          <w:szCs w:val="24"/>
        </w:rPr>
        <w:t xml:space="preserve">The data will be provided on the TEA CTE webpage: </w:t>
      </w:r>
      <w:hyperlink r:id="rId40" w:history="1">
        <w:r>
          <w:rPr>
            <w:rStyle w:val="Hyperlink"/>
          </w:rPr>
          <w:t>https://tea.texas.gov/Academics/College_Career_and_Military_Prep/Career_and_Technical_Education/Career_and_Technical_Education</w:t>
        </w:r>
      </w:hyperlink>
    </w:p>
    <w:p w14:paraId="5031D202" w14:textId="3F522381" w:rsidR="00F063EE" w:rsidRPr="00592908" w:rsidRDefault="00F063EE" w:rsidP="00592908">
      <w:pPr>
        <w:spacing w:after="0" w:line="240" w:lineRule="auto"/>
        <w:rPr>
          <w:rStyle w:val="IntenseEmphasis"/>
          <w:rFonts w:ascii="Times New Roman" w:eastAsia="Times New Roman" w:hAnsi="Times New Roman" w:cs="Times New Roman"/>
          <w:b w:val="0"/>
          <w:bCs w:val="0"/>
          <w:i w:val="0"/>
          <w:iCs w:val="0"/>
          <w:sz w:val="24"/>
          <w:szCs w:val="24"/>
        </w:rPr>
      </w:pPr>
    </w:p>
    <w:p w14:paraId="21A5CFE7" w14:textId="47C50352" w:rsidR="00592908" w:rsidRPr="00592908" w:rsidRDefault="00592908" w:rsidP="00592908">
      <w:pPr>
        <w:shd w:val="clear" w:color="auto" w:fill="002B43" w:themeFill="text2" w:themeFillShade="80"/>
        <w:rPr>
          <w:rStyle w:val="IntenseEmphasis"/>
          <w:rFonts w:ascii="Calibri" w:eastAsia="Calibri" w:hAnsi="Calibri" w:cs="Calibri"/>
          <w:b w:val="0"/>
          <w:bCs w:val="0"/>
          <w:i w:val="0"/>
          <w:iCs w:val="0"/>
          <w:color w:val="FFFFFF" w:themeColor="background1"/>
          <w:sz w:val="24"/>
          <w:szCs w:val="24"/>
        </w:rPr>
      </w:pPr>
      <w:r w:rsidRPr="00592908">
        <w:rPr>
          <w:rFonts w:ascii="Calibri" w:eastAsia="Calibri" w:hAnsi="Calibri" w:cs="Calibri"/>
          <w:color w:val="FFFFFF" w:themeColor="background1"/>
          <w:sz w:val="24"/>
          <w:szCs w:val="24"/>
        </w:rPr>
        <w:t>Part 3 – Line 2: Describe the alignment between the CTE Learners and the occupations identified in part 3 line 1. Second, identify any gaps between high-wage /in-demand occupations and CTE program offerings.</w:t>
      </w:r>
    </w:p>
    <w:p w14:paraId="22527F7A" w14:textId="513CB984" w:rsidR="00F063EE" w:rsidRDefault="00F063EE" w:rsidP="00F063EE">
      <w:pPr>
        <w:rPr>
          <w:rFonts w:ascii="Calibri" w:eastAsia="Calibri" w:hAnsi="Calibri" w:cs="Calibri"/>
          <w:sz w:val="24"/>
          <w:szCs w:val="24"/>
        </w:rPr>
      </w:pPr>
      <w:r w:rsidRPr="0D89C3CF">
        <w:rPr>
          <w:rStyle w:val="IntenseEmphasis"/>
        </w:rPr>
        <w:t>Instructions:</w:t>
      </w:r>
    </w:p>
    <w:p w14:paraId="35CC3525" w14:textId="276E0835" w:rsidR="005E36AC" w:rsidRPr="003D6BF4" w:rsidRDefault="00F063EE" w:rsidP="00F063EE">
      <w:pPr>
        <w:numPr>
          <w:ilvl w:val="0"/>
          <w:numId w:val="22"/>
        </w:numPr>
        <w:rPr>
          <w:rFonts w:ascii="Calibri" w:hAnsi="Calibri" w:cs="Calibri"/>
          <w:sz w:val="24"/>
          <w:szCs w:val="24"/>
        </w:rPr>
      </w:pPr>
      <w:r w:rsidRPr="0044606D">
        <w:rPr>
          <w:rFonts w:ascii="Calibri" w:hAnsi="Calibri" w:cs="Calibri"/>
          <w:sz w:val="24"/>
          <w:szCs w:val="24"/>
        </w:rPr>
        <w:t xml:space="preserve">Using the data provided, compare the number CTE Learners (CTE concentrators and completers) in a career cluster aligned to occupations identified in part </w:t>
      </w:r>
      <w:r>
        <w:rPr>
          <w:rFonts w:ascii="Calibri" w:hAnsi="Calibri" w:cs="Calibri"/>
          <w:sz w:val="24"/>
          <w:szCs w:val="24"/>
        </w:rPr>
        <w:t>3</w:t>
      </w:r>
      <w:r w:rsidRPr="0044606D">
        <w:rPr>
          <w:rFonts w:ascii="Calibri" w:hAnsi="Calibri" w:cs="Calibri"/>
          <w:sz w:val="24"/>
          <w:szCs w:val="24"/>
        </w:rPr>
        <w:t xml:space="preserve"> line 1.</w:t>
      </w:r>
    </w:p>
    <w:p w14:paraId="761F93FF" w14:textId="77777777" w:rsidR="00F063EE" w:rsidRPr="003D6BF4" w:rsidRDefault="005E36AC" w:rsidP="00F063EE">
      <w:pPr>
        <w:rPr>
          <w:rFonts w:ascii="Calibri" w:hAnsi="Calibri" w:cs="Calibri"/>
          <w:b/>
          <w:bCs/>
          <w:color w:val="005786" w:themeColor="text2"/>
          <w:sz w:val="24"/>
          <w:szCs w:val="24"/>
        </w:rPr>
      </w:pPr>
      <w:r w:rsidRPr="003D6BF4">
        <w:rPr>
          <w:rFonts w:hAnsi="Calibri"/>
          <w:b/>
          <w:bCs/>
          <w:color w:val="005786" w:themeColor="text2"/>
          <w:kern w:val="24"/>
          <w:sz w:val="24"/>
          <w:szCs w:val="24"/>
        </w:rPr>
        <w:t>E</w:t>
      </w:r>
      <w:r w:rsidR="00F063EE" w:rsidRPr="003D6BF4">
        <w:rPr>
          <w:rFonts w:hAnsi="Calibri"/>
          <w:b/>
          <w:bCs/>
          <w:color w:val="005786" w:themeColor="text2"/>
          <w:kern w:val="24"/>
          <w:sz w:val="24"/>
          <w:szCs w:val="24"/>
        </w:rPr>
        <w:t xml:space="preserve">xample Data: Part 3 – Line 2 </w:t>
      </w:r>
    </w:p>
    <w:tbl>
      <w:tblPr>
        <w:tblStyle w:val="GridTable4-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02"/>
        <w:gridCol w:w="4309"/>
        <w:gridCol w:w="1070"/>
      </w:tblGrid>
      <w:tr w:rsidR="00F063EE" w:rsidRPr="003D6BF4" w14:paraId="0451953B" w14:textId="77777777" w:rsidTr="00712036">
        <w:trPr>
          <w:cnfStyle w:val="100000000000" w:firstRow="1" w:lastRow="0" w:firstColumn="0" w:lastColumn="0" w:oddVBand="0" w:evenVBand="0" w:oddHBand="0" w:evenHBand="0" w:firstRowFirstColumn="0" w:firstRowLastColumn="0" w:lastRowFirstColumn="0" w:lastRowLastColumn="0"/>
          <w:cantSplit/>
          <w:tblHeader/>
          <w:jc w:val="center"/>
        </w:trPr>
        <w:tc>
          <w:tcPr>
            <w:tcW w:w="1202" w:type="dxa"/>
            <w:tcBorders>
              <w:top w:val="none" w:sz="0" w:space="0" w:color="auto"/>
              <w:left w:val="none" w:sz="0" w:space="0" w:color="auto"/>
              <w:bottom w:val="none" w:sz="0" w:space="0" w:color="auto"/>
              <w:right w:val="none" w:sz="0" w:space="0" w:color="auto"/>
            </w:tcBorders>
            <w:shd w:val="clear" w:color="auto" w:fill="005786" w:themeFill="text2"/>
            <w:vAlign w:val="center"/>
          </w:tcPr>
          <w:p w14:paraId="347D8962" w14:textId="72225D89" w:rsidR="00F063EE" w:rsidRPr="003D6BF4" w:rsidRDefault="00F063EE" w:rsidP="003D6BF4">
            <w:pPr>
              <w:jc w:val="center"/>
              <w:rPr>
                <w:rFonts w:cstheme="minorHAnsi"/>
                <w:kern w:val="24"/>
                <w:sz w:val="20"/>
                <w:szCs w:val="20"/>
              </w:rPr>
            </w:pPr>
            <w:r w:rsidRPr="003D6BF4">
              <w:rPr>
                <w:rFonts w:cstheme="minorHAnsi"/>
                <w:kern w:val="24"/>
                <w:sz w:val="20"/>
                <w:szCs w:val="20"/>
              </w:rPr>
              <w:t xml:space="preserve">District </w:t>
            </w:r>
            <w:r w:rsidR="003D6BF4" w:rsidRPr="003D6BF4">
              <w:rPr>
                <w:rFonts w:cstheme="minorHAnsi"/>
                <w:kern w:val="24"/>
                <w:sz w:val="20"/>
                <w:szCs w:val="20"/>
              </w:rPr>
              <w:br/>
            </w:r>
            <w:r w:rsidRPr="003D6BF4">
              <w:rPr>
                <w:rFonts w:cstheme="minorHAnsi"/>
                <w:kern w:val="24"/>
                <w:sz w:val="20"/>
                <w:szCs w:val="20"/>
              </w:rPr>
              <w:t>Rank</w:t>
            </w:r>
          </w:p>
        </w:tc>
        <w:tc>
          <w:tcPr>
            <w:tcW w:w="4309" w:type="dxa"/>
            <w:tcBorders>
              <w:top w:val="none" w:sz="0" w:space="0" w:color="auto"/>
              <w:left w:val="none" w:sz="0" w:space="0" w:color="auto"/>
              <w:bottom w:val="none" w:sz="0" w:space="0" w:color="auto"/>
              <w:right w:val="none" w:sz="0" w:space="0" w:color="auto"/>
            </w:tcBorders>
            <w:shd w:val="clear" w:color="auto" w:fill="005786" w:themeFill="text2"/>
            <w:vAlign w:val="center"/>
          </w:tcPr>
          <w:p w14:paraId="4F0C563C" w14:textId="77777777" w:rsidR="00F063EE" w:rsidRPr="003D6BF4" w:rsidRDefault="00F063EE" w:rsidP="003D6BF4">
            <w:pPr>
              <w:jc w:val="center"/>
              <w:rPr>
                <w:rFonts w:cstheme="minorHAnsi"/>
                <w:kern w:val="24"/>
                <w:sz w:val="20"/>
                <w:szCs w:val="20"/>
              </w:rPr>
            </w:pPr>
            <w:r w:rsidRPr="003D6BF4">
              <w:rPr>
                <w:rFonts w:cstheme="minorHAnsi"/>
                <w:kern w:val="24"/>
                <w:sz w:val="20"/>
                <w:szCs w:val="20"/>
              </w:rPr>
              <w:t>State Career Cluster</w:t>
            </w:r>
          </w:p>
        </w:tc>
        <w:tc>
          <w:tcPr>
            <w:tcW w:w="1070" w:type="dxa"/>
            <w:tcBorders>
              <w:top w:val="none" w:sz="0" w:space="0" w:color="auto"/>
              <w:left w:val="none" w:sz="0" w:space="0" w:color="auto"/>
              <w:bottom w:val="none" w:sz="0" w:space="0" w:color="auto"/>
              <w:right w:val="none" w:sz="0" w:space="0" w:color="auto"/>
            </w:tcBorders>
            <w:shd w:val="clear" w:color="auto" w:fill="005786" w:themeFill="text2"/>
            <w:vAlign w:val="center"/>
          </w:tcPr>
          <w:p w14:paraId="27550946" w14:textId="2B6B54A5" w:rsidR="00F063EE" w:rsidRPr="003D6BF4" w:rsidRDefault="00F063EE" w:rsidP="003D6BF4">
            <w:pPr>
              <w:jc w:val="center"/>
              <w:rPr>
                <w:rFonts w:cstheme="minorHAnsi"/>
                <w:kern w:val="24"/>
                <w:sz w:val="20"/>
                <w:szCs w:val="20"/>
              </w:rPr>
            </w:pPr>
            <w:r w:rsidRPr="003D6BF4">
              <w:rPr>
                <w:rFonts w:cstheme="minorHAnsi"/>
                <w:kern w:val="24"/>
                <w:sz w:val="20"/>
                <w:szCs w:val="20"/>
              </w:rPr>
              <w:t xml:space="preserve">CTE </w:t>
            </w:r>
            <w:r w:rsidR="003D6BF4" w:rsidRPr="003D6BF4">
              <w:rPr>
                <w:rFonts w:cstheme="minorHAnsi"/>
                <w:kern w:val="24"/>
                <w:sz w:val="20"/>
                <w:szCs w:val="20"/>
              </w:rPr>
              <w:br/>
            </w:r>
            <w:r w:rsidRPr="003D6BF4">
              <w:rPr>
                <w:rFonts w:cstheme="minorHAnsi"/>
                <w:kern w:val="24"/>
                <w:sz w:val="20"/>
                <w:szCs w:val="20"/>
              </w:rPr>
              <w:t>Learners</w:t>
            </w:r>
          </w:p>
        </w:tc>
      </w:tr>
      <w:tr w:rsidR="00F063EE" w:rsidRPr="003D6BF4" w14:paraId="30E5917F" w14:textId="77777777" w:rsidTr="003D6BF4">
        <w:trPr>
          <w:cnfStyle w:val="000000100000" w:firstRow="0" w:lastRow="0" w:firstColumn="0" w:lastColumn="0" w:oddVBand="0" w:evenVBand="0" w:oddHBand="1" w:evenHBand="0" w:firstRowFirstColumn="0" w:firstRowLastColumn="0" w:lastRowFirstColumn="0" w:lastRowLastColumn="0"/>
          <w:jc w:val="center"/>
        </w:trPr>
        <w:tc>
          <w:tcPr>
            <w:tcW w:w="1202" w:type="dxa"/>
            <w:shd w:val="clear" w:color="auto" w:fill="B3E4FF" w:themeFill="text2" w:themeFillTint="33"/>
          </w:tcPr>
          <w:p w14:paraId="48D6A0E5"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w:t>
            </w:r>
          </w:p>
        </w:tc>
        <w:tc>
          <w:tcPr>
            <w:tcW w:w="4309" w:type="dxa"/>
            <w:shd w:val="clear" w:color="auto" w:fill="B3E4FF" w:themeFill="text2" w:themeFillTint="33"/>
          </w:tcPr>
          <w:p w14:paraId="6CE74E53"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Health Science</w:t>
            </w:r>
          </w:p>
        </w:tc>
        <w:tc>
          <w:tcPr>
            <w:tcW w:w="1070" w:type="dxa"/>
            <w:shd w:val="clear" w:color="auto" w:fill="B3E4FF" w:themeFill="text2" w:themeFillTint="33"/>
          </w:tcPr>
          <w:p w14:paraId="00B4BDE4"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652</w:t>
            </w:r>
          </w:p>
        </w:tc>
      </w:tr>
      <w:tr w:rsidR="00F063EE" w:rsidRPr="003D6BF4" w14:paraId="6A975F95" w14:textId="77777777" w:rsidTr="003D6BF4">
        <w:trPr>
          <w:jc w:val="center"/>
        </w:trPr>
        <w:tc>
          <w:tcPr>
            <w:tcW w:w="1202" w:type="dxa"/>
          </w:tcPr>
          <w:p w14:paraId="720B7B6B"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2</w:t>
            </w:r>
          </w:p>
        </w:tc>
        <w:tc>
          <w:tcPr>
            <w:tcW w:w="4309" w:type="dxa"/>
          </w:tcPr>
          <w:p w14:paraId="3D8AABC0"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Information Technology</w:t>
            </w:r>
          </w:p>
        </w:tc>
        <w:tc>
          <w:tcPr>
            <w:tcW w:w="1070" w:type="dxa"/>
          </w:tcPr>
          <w:p w14:paraId="0BEBA7F7"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584</w:t>
            </w:r>
          </w:p>
        </w:tc>
      </w:tr>
      <w:tr w:rsidR="00F063EE" w:rsidRPr="003D6BF4" w14:paraId="7F915D0D" w14:textId="77777777" w:rsidTr="003D6BF4">
        <w:trPr>
          <w:cnfStyle w:val="000000100000" w:firstRow="0" w:lastRow="0" w:firstColumn="0" w:lastColumn="0" w:oddVBand="0" w:evenVBand="0" w:oddHBand="1" w:evenHBand="0" w:firstRowFirstColumn="0" w:firstRowLastColumn="0" w:lastRowFirstColumn="0" w:lastRowLastColumn="0"/>
          <w:jc w:val="center"/>
        </w:trPr>
        <w:tc>
          <w:tcPr>
            <w:tcW w:w="1202" w:type="dxa"/>
            <w:shd w:val="clear" w:color="auto" w:fill="B3E4FF" w:themeFill="text2" w:themeFillTint="33"/>
          </w:tcPr>
          <w:p w14:paraId="4C3AC174"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3</w:t>
            </w:r>
          </w:p>
        </w:tc>
        <w:tc>
          <w:tcPr>
            <w:tcW w:w="4309" w:type="dxa"/>
            <w:shd w:val="clear" w:color="auto" w:fill="B3E4FF" w:themeFill="text2" w:themeFillTint="33"/>
          </w:tcPr>
          <w:p w14:paraId="051C4F51"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Education and Training</w:t>
            </w:r>
          </w:p>
        </w:tc>
        <w:tc>
          <w:tcPr>
            <w:tcW w:w="1070" w:type="dxa"/>
            <w:shd w:val="clear" w:color="auto" w:fill="B3E4FF" w:themeFill="text2" w:themeFillTint="33"/>
          </w:tcPr>
          <w:p w14:paraId="2A1B978A"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485</w:t>
            </w:r>
          </w:p>
        </w:tc>
      </w:tr>
      <w:tr w:rsidR="00F063EE" w:rsidRPr="003D6BF4" w14:paraId="5B1C3EB9" w14:textId="77777777" w:rsidTr="003D6BF4">
        <w:trPr>
          <w:jc w:val="center"/>
        </w:trPr>
        <w:tc>
          <w:tcPr>
            <w:tcW w:w="1202" w:type="dxa"/>
          </w:tcPr>
          <w:p w14:paraId="06ABA659"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4</w:t>
            </w:r>
          </w:p>
        </w:tc>
        <w:tc>
          <w:tcPr>
            <w:tcW w:w="4309" w:type="dxa"/>
          </w:tcPr>
          <w:p w14:paraId="02196A18"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Law and Public Services</w:t>
            </w:r>
          </w:p>
        </w:tc>
        <w:tc>
          <w:tcPr>
            <w:tcW w:w="1070" w:type="dxa"/>
          </w:tcPr>
          <w:p w14:paraId="2407D251"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317</w:t>
            </w:r>
          </w:p>
        </w:tc>
      </w:tr>
      <w:tr w:rsidR="00F063EE" w:rsidRPr="003D6BF4" w14:paraId="4E7B1F66" w14:textId="77777777" w:rsidTr="003D6BF4">
        <w:trPr>
          <w:cnfStyle w:val="000000100000" w:firstRow="0" w:lastRow="0" w:firstColumn="0" w:lastColumn="0" w:oddVBand="0" w:evenVBand="0" w:oddHBand="1" w:evenHBand="0" w:firstRowFirstColumn="0" w:firstRowLastColumn="0" w:lastRowFirstColumn="0" w:lastRowLastColumn="0"/>
          <w:jc w:val="center"/>
        </w:trPr>
        <w:tc>
          <w:tcPr>
            <w:tcW w:w="1202" w:type="dxa"/>
            <w:shd w:val="clear" w:color="auto" w:fill="B3E4FF" w:themeFill="text2" w:themeFillTint="33"/>
          </w:tcPr>
          <w:p w14:paraId="659F331E"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5</w:t>
            </w:r>
          </w:p>
        </w:tc>
        <w:tc>
          <w:tcPr>
            <w:tcW w:w="4309" w:type="dxa"/>
            <w:shd w:val="clear" w:color="auto" w:fill="B3E4FF" w:themeFill="text2" w:themeFillTint="33"/>
          </w:tcPr>
          <w:p w14:paraId="27790607"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Manufacturing</w:t>
            </w:r>
          </w:p>
        </w:tc>
        <w:tc>
          <w:tcPr>
            <w:tcW w:w="1070" w:type="dxa"/>
            <w:shd w:val="clear" w:color="auto" w:fill="B3E4FF" w:themeFill="text2" w:themeFillTint="33"/>
          </w:tcPr>
          <w:p w14:paraId="68E9053F"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243</w:t>
            </w:r>
          </w:p>
        </w:tc>
      </w:tr>
      <w:tr w:rsidR="00F063EE" w:rsidRPr="003D6BF4" w14:paraId="440700A1" w14:textId="77777777" w:rsidTr="003D6BF4">
        <w:trPr>
          <w:jc w:val="center"/>
        </w:trPr>
        <w:tc>
          <w:tcPr>
            <w:tcW w:w="1202" w:type="dxa"/>
          </w:tcPr>
          <w:p w14:paraId="647059E7"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6</w:t>
            </w:r>
          </w:p>
        </w:tc>
        <w:tc>
          <w:tcPr>
            <w:tcW w:w="4309" w:type="dxa"/>
          </w:tcPr>
          <w:p w14:paraId="4535E88E"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Human Services</w:t>
            </w:r>
          </w:p>
        </w:tc>
        <w:tc>
          <w:tcPr>
            <w:tcW w:w="1070" w:type="dxa"/>
          </w:tcPr>
          <w:p w14:paraId="4027702B"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155</w:t>
            </w:r>
          </w:p>
        </w:tc>
      </w:tr>
      <w:tr w:rsidR="00F063EE" w:rsidRPr="003D6BF4" w14:paraId="7C4E207E" w14:textId="77777777" w:rsidTr="003D6BF4">
        <w:trPr>
          <w:cnfStyle w:val="000000100000" w:firstRow="0" w:lastRow="0" w:firstColumn="0" w:lastColumn="0" w:oddVBand="0" w:evenVBand="0" w:oddHBand="1" w:evenHBand="0" w:firstRowFirstColumn="0" w:firstRowLastColumn="0" w:lastRowFirstColumn="0" w:lastRowLastColumn="0"/>
          <w:jc w:val="center"/>
        </w:trPr>
        <w:tc>
          <w:tcPr>
            <w:tcW w:w="1202" w:type="dxa"/>
            <w:shd w:val="clear" w:color="auto" w:fill="B3E4FF" w:themeFill="text2" w:themeFillTint="33"/>
          </w:tcPr>
          <w:p w14:paraId="5BB0069D"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7</w:t>
            </w:r>
          </w:p>
        </w:tc>
        <w:tc>
          <w:tcPr>
            <w:tcW w:w="4309" w:type="dxa"/>
            <w:shd w:val="clear" w:color="auto" w:fill="B3E4FF" w:themeFill="text2" w:themeFillTint="33"/>
          </w:tcPr>
          <w:p w14:paraId="0AFAA4FB"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Hospitality and Tourism</w:t>
            </w:r>
          </w:p>
        </w:tc>
        <w:tc>
          <w:tcPr>
            <w:tcW w:w="1070" w:type="dxa"/>
            <w:shd w:val="clear" w:color="auto" w:fill="B3E4FF" w:themeFill="text2" w:themeFillTint="33"/>
          </w:tcPr>
          <w:p w14:paraId="4C97F2E5"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140</w:t>
            </w:r>
          </w:p>
        </w:tc>
      </w:tr>
      <w:tr w:rsidR="00F063EE" w:rsidRPr="003D6BF4" w14:paraId="4FF0D393" w14:textId="77777777" w:rsidTr="003D6BF4">
        <w:trPr>
          <w:jc w:val="center"/>
        </w:trPr>
        <w:tc>
          <w:tcPr>
            <w:tcW w:w="1202" w:type="dxa"/>
          </w:tcPr>
          <w:p w14:paraId="5C4171CA"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8</w:t>
            </w:r>
          </w:p>
        </w:tc>
        <w:tc>
          <w:tcPr>
            <w:tcW w:w="4309" w:type="dxa"/>
          </w:tcPr>
          <w:p w14:paraId="55B74180"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Energy</w:t>
            </w:r>
          </w:p>
        </w:tc>
        <w:tc>
          <w:tcPr>
            <w:tcW w:w="1070" w:type="dxa"/>
          </w:tcPr>
          <w:p w14:paraId="7258B3A6"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111</w:t>
            </w:r>
          </w:p>
        </w:tc>
      </w:tr>
      <w:tr w:rsidR="00F063EE" w:rsidRPr="003D6BF4" w14:paraId="529325E1" w14:textId="77777777" w:rsidTr="003D6BF4">
        <w:trPr>
          <w:cnfStyle w:val="000000100000" w:firstRow="0" w:lastRow="0" w:firstColumn="0" w:lastColumn="0" w:oddVBand="0" w:evenVBand="0" w:oddHBand="1" w:evenHBand="0" w:firstRowFirstColumn="0" w:firstRowLastColumn="0" w:lastRowFirstColumn="0" w:lastRowLastColumn="0"/>
          <w:jc w:val="center"/>
        </w:trPr>
        <w:tc>
          <w:tcPr>
            <w:tcW w:w="1202" w:type="dxa"/>
            <w:shd w:val="clear" w:color="auto" w:fill="B3E4FF" w:themeFill="text2" w:themeFillTint="33"/>
          </w:tcPr>
          <w:p w14:paraId="64F19A5F"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9</w:t>
            </w:r>
          </w:p>
        </w:tc>
        <w:tc>
          <w:tcPr>
            <w:tcW w:w="4309" w:type="dxa"/>
            <w:shd w:val="clear" w:color="auto" w:fill="B3E4FF" w:themeFill="text2" w:themeFillTint="33"/>
          </w:tcPr>
          <w:p w14:paraId="23BC24E7"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Business, Marketing and Finance</w:t>
            </w:r>
          </w:p>
        </w:tc>
        <w:tc>
          <w:tcPr>
            <w:tcW w:w="1070" w:type="dxa"/>
            <w:shd w:val="clear" w:color="auto" w:fill="B3E4FF" w:themeFill="text2" w:themeFillTint="33"/>
          </w:tcPr>
          <w:p w14:paraId="03E06519"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105</w:t>
            </w:r>
          </w:p>
        </w:tc>
      </w:tr>
      <w:tr w:rsidR="00F063EE" w:rsidRPr="003D6BF4" w14:paraId="2C9CF3F6" w14:textId="77777777" w:rsidTr="003D6BF4">
        <w:trPr>
          <w:jc w:val="center"/>
        </w:trPr>
        <w:tc>
          <w:tcPr>
            <w:tcW w:w="1202" w:type="dxa"/>
          </w:tcPr>
          <w:p w14:paraId="7221129C"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lastRenderedPageBreak/>
              <w:t>10</w:t>
            </w:r>
          </w:p>
        </w:tc>
        <w:tc>
          <w:tcPr>
            <w:tcW w:w="4309" w:type="dxa"/>
          </w:tcPr>
          <w:p w14:paraId="79D3DDC2"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Arts, A/V Technology &amp; Communications</w:t>
            </w:r>
          </w:p>
        </w:tc>
        <w:tc>
          <w:tcPr>
            <w:tcW w:w="1070" w:type="dxa"/>
          </w:tcPr>
          <w:p w14:paraId="4FEF5BAE"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56</w:t>
            </w:r>
          </w:p>
        </w:tc>
      </w:tr>
      <w:tr w:rsidR="00F063EE" w:rsidRPr="003D6BF4" w14:paraId="2A2C7476" w14:textId="77777777" w:rsidTr="003D6BF4">
        <w:trPr>
          <w:cnfStyle w:val="000000100000" w:firstRow="0" w:lastRow="0" w:firstColumn="0" w:lastColumn="0" w:oddVBand="0" w:evenVBand="0" w:oddHBand="1" w:evenHBand="0" w:firstRowFirstColumn="0" w:firstRowLastColumn="0" w:lastRowFirstColumn="0" w:lastRowLastColumn="0"/>
          <w:jc w:val="center"/>
        </w:trPr>
        <w:tc>
          <w:tcPr>
            <w:tcW w:w="1202" w:type="dxa"/>
            <w:shd w:val="clear" w:color="auto" w:fill="B3E4FF" w:themeFill="text2" w:themeFillTint="33"/>
          </w:tcPr>
          <w:p w14:paraId="1C47DE5D"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11</w:t>
            </w:r>
          </w:p>
        </w:tc>
        <w:tc>
          <w:tcPr>
            <w:tcW w:w="4309" w:type="dxa"/>
            <w:shd w:val="clear" w:color="auto" w:fill="B3E4FF" w:themeFill="text2" w:themeFillTint="33"/>
          </w:tcPr>
          <w:p w14:paraId="0C2A5FE5"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Architecture &amp; Construction</w:t>
            </w:r>
          </w:p>
        </w:tc>
        <w:tc>
          <w:tcPr>
            <w:tcW w:w="1070" w:type="dxa"/>
            <w:shd w:val="clear" w:color="auto" w:fill="B3E4FF" w:themeFill="text2" w:themeFillTint="33"/>
          </w:tcPr>
          <w:p w14:paraId="50AD79F4"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55</w:t>
            </w:r>
          </w:p>
        </w:tc>
      </w:tr>
      <w:tr w:rsidR="00F063EE" w:rsidRPr="003D6BF4" w14:paraId="5DC44E6F" w14:textId="77777777" w:rsidTr="003D6BF4">
        <w:trPr>
          <w:jc w:val="center"/>
        </w:trPr>
        <w:tc>
          <w:tcPr>
            <w:tcW w:w="1202" w:type="dxa"/>
          </w:tcPr>
          <w:p w14:paraId="067C9F26"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12</w:t>
            </w:r>
          </w:p>
        </w:tc>
        <w:tc>
          <w:tcPr>
            <w:tcW w:w="4309" w:type="dxa"/>
          </w:tcPr>
          <w:p w14:paraId="75F224D5"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Agriculture, Food &amp; Natural Resources</w:t>
            </w:r>
          </w:p>
        </w:tc>
        <w:tc>
          <w:tcPr>
            <w:tcW w:w="1070" w:type="dxa"/>
          </w:tcPr>
          <w:p w14:paraId="657BE9C6"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19</w:t>
            </w:r>
          </w:p>
        </w:tc>
      </w:tr>
      <w:tr w:rsidR="00F063EE" w:rsidRPr="003D6BF4" w14:paraId="20E0F02D" w14:textId="77777777" w:rsidTr="003D6BF4">
        <w:trPr>
          <w:cnfStyle w:val="000000100000" w:firstRow="0" w:lastRow="0" w:firstColumn="0" w:lastColumn="0" w:oddVBand="0" w:evenVBand="0" w:oddHBand="1" w:evenHBand="0" w:firstRowFirstColumn="0" w:firstRowLastColumn="0" w:lastRowFirstColumn="0" w:lastRowLastColumn="0"/>
          <w:jc w:val="center"/>
        </w:trPr>
        <w:tc>
          <w:tcPr>
            <w:tcW w:w="1202" w:type="dxa"/>
            <w:shd w:val="clear" w:color="auto" w:fill="B3E4FF" w:themeFill="text2" w:themeFillTint="33"/>
          </w:tcPr>
          <w:p w14:paraId="4F01DBAE"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13</w:t>
            </w:r>
          </w:p>
        </w:tc>
        <w:tc>
          <w:tcPr>
            <w:tcW w:w="4309" w:type="dxa"/>
            <w:shd w:val="clear" w:color="auto" w:fill="B3E4FF" w:themeFill="text2" w:themeFillTint="33"/>
          </w:tcPr>
          <w:p w14:paraId="15557682" w14:textId="77777777" w:rsidR="00F063EE" w:rsidRPr="003D6BF4" w:rsidRDefault="00F063EE" w:rsidP="00F00E7B">
            <w:pPr>
              <w:rPr>
                <w:rFonts w:cstheme="minorHAnsi"/>
                <w:color w:val="000000" w:themeColor="text1"/>
                <w:kern w:val="24"/>
                <w:sz w:val="20"/>
                <w:szCs w:val="20"/>
              </w:rPr>
            </w:pPr>
            <w:r w:rsidRPr="003D6BF4">
              <w:rPr>
                <w:rFonts w:cstheme="minorHAnsi"/>
                <w:color w:val="000000" w:themeColor="text1"/>
                <w:kern w:val="24"/>
                <w:sz w:val="20"/>
                <w:szCs w:val="20"/>
              </w:rPr>
              <w:t>Science, Technology, Engineering &amp; Mathematics</w:t>
            </w:r>
          </w:p>
        </w:tc>
        <w:tc>
          <w:tcPr>
            <w:tcW w:w="1070" w:type="dxa"/>
            <w:shd w:val="clear" w:color="auto" w:fill="B3E4FF" w:themeFill="text2" w:themeFillTint="33"/>
          </w:tcPr>
          <w:p w14:paraId="0AB019F8" w14:textId="77777777" w:rsidR="00F063EE" w:rsidRPr="003D6BF4" w:rsidRDefault="00F063EE" w:rsidP="00F00E7B">
            <w:pPr>
              <w:jc w:val="center"/>
              <w:rPr>
                <w:rFonts w:cstheme="minorHAnsi"/>
                <w:color w:val="000000" w:themeColor="text1"/>
                <w:kern w:val="24"/>
                <w:sz w:val="20"/>
                <w:szCs w:val="20"/>
              </w:rPr>
            </w:pPr>
            <w:r w:rsidRPr="003D6BF4">
              <w:rPr>
                <w:rFonts w:cstheme="minorHAnsi"/>
                <w:color w:val="000000" w:themeColor="text1"/>
                <w:kern w:val="24"/>
                <w:sz w:val="20"/>
                <w:szCs w:val="20"/>
              </w:rPr>
              <w:t>14</w:t>
            </w:r>
          </w:p>
        </w:tc>
      </w:tr>
    </w:tbl>
    <w:p w14:paraId="45A98F01" w14:textId="32E63C03" w:rsidR="005E36AC" w:rsidRDefault="00F063EE" w:rsidP="00FC385D">
      <w:pPr>
        <w:autoSpaceDE w:val="0"/>
        <w:autoSpaceDN w:val="0"/>
        <w:adjustRightInd w:val="0"/>
        <w:spacing w:after="0" w:line="240" w:lineRule="auto"/>
        <w:rPr>
          <w:rFonts w:ascii="Calibri,Regular" w:hAnsi="Calibri,Regular" w:cs="Calibri,Regular"/>
          <w:sz w:val="20"/>
          <w:szCs w:val="20"/>
        </w:rPr>
      </w:pPr>
      <w:r w:rsidRPr="00495E1B">
        <w:rPr>
          <w:rFonts w:ascii="Calibri,Regular" w:hAnsi="Calibri,Regular" w:cs="Calibri,Regular"/>
          <w:sz w:val="16"/>
          <w:szCs w:val="16"/>
        </w:rPr>
        <w:t>Note: Only career clusters with district CTE learners are represented. Compare top career clusters identified in 3.1 of the CLNA to the district’s top career clusters</w:t>
      </w:r>
      <w:r>
        <w:rPr>
          <w:rFonts w:ascii="Calibri,Regular" w:hAnsi="Calibri,Regular" w:cs="Calibri,Regular"/>
          <w:sz w:val="20"/>
          <w:szCs w:val="20"/>
        </w:rPr>
        <w:t>.</w:t>
      </w:r>
    </w:p>
    <w:p w14:paraId="4598FE54" w14:textId="6EFB7044" w:rsidR="00FC385D" w:rsidRDefault="00FC385D" w:rsidP="00FC385D">
      <w:pPr>
        <w:autoSpaceDE w:val="0"/>
        <w:autoSpaceDN w:val="0"/>
        <w:adjustRightInd w:val="0"/>
        <w:spacing w:after="0" w:line="240" w:lineRule="auto"/>
        <w:rPr>
          <w:rFonts w:ascii="Calibri,Regular" w:hAnsi="Calibri,Regular" w:cs="Calibri,Regular"/>
          <w:sz w:val="20"/>
          <w:szCs w:val="20"/>
        </w:rPr>
      </w:pPr>
    </w:p>
    <w:p w14:paraId="14E0020B" w14:textId="3B97872C" w:rsidR="00F063EE" w:rsidRDefault="00F063EE" w:rsidP="00FC385D">
      <w:pPr>
        <w:pStyle w:val="Heading3"/>
        <w:rPr>
          <w:sz w:val="24"/>
          <w:szCs w:val="24"/>
        </w:rPr>
      </w:pPr>
      <w:bookmarkStart w:id="20" w:name="_Toc65176738"/>
      <w:r w:rsidRPr="12D02419">
        <w:t xml:space="preserve">Part </w:t>
      </w:r>
      <w:r>
        <w:t>4</w:t>
      </w:r>
      <w:r w:rsidRPr="12D02419">
        <w:t>: Programs of Study/Size, Scope, and Quality</w:t>
      </w:r>
      <w:bookmarkEnd w:id="20"/>
    </w:p>
    <w:p w14:paraId="70BB09F4" w14:textId="77777777" w:rsidR="00F063EE" w:rsidRPr="00E836E4" w:rsidRDefault="00F063EE" w:rsidP="00F063EE">
      <w:pPr>
        <w:rPr>
          <w:rFonts w:ascii="Calibri" w:hAnsi="Calibri" w:cs="Calibri"/>
          <w:sz w:val="24"/>
          <w:szCs w:val="24"/>
        </w:rPr>
      </w:pPr>
      <w:r w:rsidRPr="00E836E4">
        <w:rPr>
          <w:rFonts w:ascii="Calibri" w:hAnsi="Calibri" w:cs="Calibri"/>
          <w:sz w:val="24"/>
          <w:szCs w:val="24"/>
        </w:rPr>
        <w:t>LEAs are required to assess whether their CTE programs:</w:t>
      </w:r>
    </w:p>
    <w:p w14:paraId="5279CB0D" w14:textId="77777777" w:rsidR="00F063EE" w:rsidRPr="00E836E4" w:rsidRDefault="00F063EE" w:rsidP="00F063EE">
      <w:pPr>
        <w:pStyle w:val="ListParagraph"/>
        <w:numPr>
          <w:ilvl w:val="0"/>
          <w:numId w:val="18"/>
        </w:numPr>
        <w:spacing w:before="100" w:after="200" w:line="276" w:lineRule="auto"/>
        <w:rPr>
          <w:rFonts w:ascii="Calibri" w:hAnsi="Calibri" w:cs="Calibri"/>
          <w:sz w:val="24"/>
          <w:szCs w:val="24"/>
        </w:rPr>
      </w:pPr>
      <w:r w:rsidRPr="00E836E4">
        <w:rPr>
          <w:rFonts w:ascii="Calibri" w:hAnsi="Calibri" w:cs="Calibri"/>
          <w:sz w:val="24"/>
          <w:szCs w:val="24"/>
        </w:rPr>
        <w:t xml:space="preserve"> Offer a sufficient number of courses and programs to meet the needs of every student population</w:t>
      </w:r>
    </w:p>
    <w:p w14:paraId="256FA3D7" w14:textId="77777777" w:rsidR="00F063EE" w:rsidRPr="00E836E4" w:rsidRDefault="00F063EE" w:rsidP="00F063EE">
      <w:pPr>
        <w:pStyle w:val="ListParagraph"/>
        <w:numPr>
          <w:ilvl w:val="0"/>
          <w:numId w:val="18"/>
        </w:numPr>
        <w:spacing w:before="100" w:after="200" w:line="276" w:lineRule="auto"/>
        <w:rPr>
          <w:rFonts w:ascii="Calibri" w:hAnsi="Calibri" w:cs="Calibri"/>
          <w:sz w:val="24"/>
          <w:szCs w:val="24"/>
        </w:rPr>
      </w:pPr>
      <w:r>
        <w:rPr>
          <w:rFonts w:ascii="Calibri" w:hAnsi="Calibri" w:cs="Calibri"/>
          <w:sz w:val="24"/>
          <w:szCs w:val="24"/>
        </w:rPr>
        <w:t>Are</w:t>
      </w:r>
      <w:r w:rsidRPr="00E836E4">
        <w:rPr>
          <w:rFonts w:ascii="Calibri" w:hAnsi="Calibri" w:cs="Calibri"/>
          <w:sz w:val="24"/>
          <w:szCs w:val="24"/>
        </w:rPr>
        <w:t xml:space="preserve"> broad as well as vertically aligned and linked to the next level of education</w:t>
      </w:r>
    </w:p>
    <w:p w14:paraId="46ED3B15" w14:textId="77777777" w:rsidR="00F063EE" w:rsidRPr="00E836E4" w:rsidRDefault="00F063EE" w:rsidP="00F063EE">
      <w:pPr>
        <w:pStyle w:val="ListParagraph"/>
        <w:numPr>
          <w:ilvl w:val="0"/>
          <w:numId w:val="18"/>
        </w:numPr>
        <w:spacing w:before="100" w:after="200" w:line="276" w:lineRule="auto"/>
        <w:rPr>
          <w:rFonts w:ascii="Calibri" w:hAnsi="Calibri" w:cs="Calibri"/>
          <w:sz w:val="24"/>
          <w:szCs w:val="24"/>
        </w:rPr>
      </w:pPr>
      <w:r>
        <w:rPr>
          <w:rFonts w:ascii="Calibri" w:hAnsi="Calibri" w:cs="Calibri"/>
          <w:sz w:val="24"/>
          <w:szCs w:val="24"/>
        </w:rPr>
        <w:t>Provide</w:t>
      </w:r>
      <w:r w:rsidRPr="00E836E4">
        <w:rPr>
          <w:rFonts w:ascii="Calibri" w:hAnsi="Calibri" w:cs="Calibri"/>
          <w:sz w:val="24"/>
          <w:szCs w:val="24"/>
        </w:rPr>
        <w:t xml:space="preserve"> quality program</w:t>
      </w:r>
      <w:r>
        <w:rPr>
          <w:rFonts w:ascii="Calibri" w:hAnsi="Calibri" w:cs="Calibri"/>
          <w:sz w:val="24"/>
          <w:szCs w:val="24"/>
        </w:rPr>
        <w:t>ing</w:t>
      </w:r>
      <w:r w:rsidRPr="00E836E4">
        <w:rPr>
          <w:rFonts w:ascii="Calibri" w:hAnsi="Calibri" w:cs="Calibri"/>
          <w:sz w:val="24"/>
          <w:szCs w:val="24"/>
        </w:rPr>
        <w:t xml:space="preserve"> to develop student knowledge and skills and prepare them for success </w:t>
      </w:r>
    </w:p>
    <w:p w14:paraId="16007584" w14:textId="77777777" w:rsidR="00F063EE" w:rsidRDefault="00F063EE" w:rsidP="00F063EE">
      <w:pPr>
        <w:autoSpaceDE w:val="0"/>
        <w:autoSpaceDN w:val="0"/>
        <w:adjustRightInd w:val="0"/>
        <w:spacing w:after="0" w:line="240" w:lineRule="auto"/>
        <w:rPr>
          <w:rFonts w:ascii="Calibri" w:hAnsi="Calibri" w:cs="Calibri"/>
          <w:sz w:val="24"/>
          <w:szCs w:val="24"/>
        </w:rPr>
      </w:pPr>
      <w:r w:rsidRPr="00E836E4">
        <w:rPr>
          <w:rFonts w:ascii="Calibri" w:hAnsi="Calibri" w:cs="Calibri"/>
          <w:sz w:val="24"/>
          <w:szCs w:val="24"/>
        </w:rPr>
        <w:t xml:space="preserve">Career &amp; Technical Education (CTE) programs of study must meet the criteria of sufficient size, scope, and quality to be effective and seek funding under the </w:t>
      </w:r>
      <w:r>
        <w:rPr>
          <w:rFonts w:ascii="Calibri" w:hAnsi="Calibri" w:cs="Calibri"/>
          <w:sz w:val="24"/>
          <w:szCs w:val="24"/>
        </w:rPr>
        <w:t>Perkins V</w:t>
      </w:r>
      <w:r w:rsidRPr="00E836E4">
        <w:rPr>
          <w:rFonts w:ascii="Calibri" w:hAnsi="Calibri" w:cs="Calibri"/>
          <w:sz w:val="24"/>
          <w:szCs w:val="24"/>
        </w:rPr>
        <w:t xml:space="preserve"> Act. Size is defined as providing sufficient opportunity for youth and adult learners to matriculate through concentrator and completer status at the secondary and postsecondary levels. This means that LEAs must offer a specific number of programs of study based upon high school </w:t>
      </w:r>
      <w:r>
        <w:rPr>
          <w:rFonts w:ascii="Calibri" w:hAnsi="Calibri" w:cs="Calibri"/>
          <w:sz w:val="24"/>
          <w:szCs w:val="24"/>
        </w:rPr>
        <w:t xml:space="preserve">total </w:t>
      </w:r>
      <w:r w:rsidRPr="00E836E4">
        <w:rPr>
          <w:rFonts w:ascii="Calibri" w:hAnsi="Calibri" w:cs="Calibri"/>
          <w:sz w:val="24"/>
          <w:szCs w:val="24"/>
        </w:rPr>
        <w:t>enrollment numbers. The table below demonstrates the minimum number of programs of study required:</w:t>
      </w:r>
    </w:p>
    <w:p w14:paraId="2AA8F71C" w14:textId="77777777" w:rsidR="00F063EE" w:rsidRDefault="00F063EE" w:rsidP="00F063EE">
      <w:pPr>
        <w:autoSpaceDE w:val="0"/>
        <w:autoSpaceDN w:val="0"/>
        <w:adjustRightInd w:val="0"/>
        <w:spacing w:after="0" w:line="240" w:lineRule="auto"/>
        <w:rPr>
          <w:rFonts w:ascii="Calibri" w:hAnsi="Calibri" w:cs="Calibri"/>
          <w:sz w:val="24"/>
          <w:szCs w:val="24"/>
        </w:rPr>
      </w:pPr>
    </w:p>
    <w:tbl>
      <w:tblPr>
        <w:tblStyle w:val="TableGrid"/>
        <w:tblW w:w="0" w:type="auto"/>
        <w:jc w:val="center"/>
        <w:tblLook w:val="04A0" w:firstRow="1" w:lastRow="0" w:firstColumn="1" w:lastColumn="0" w:noHBand="0" w:noVBand="1"/>
      </w:tblPr>
      <w:tblGrid>
        <w:gridCol w:w="2558"/>
        <w:gridCol w:w="3408"/>
      </w:tblGrid>
      <w:tr w:rsidR="003D6BF4" w:rsidRPr="003D6BF4" w14:paraId="7D2FDB59" w14:textId="77777777" w:rsidTr="00712036">
        <w:trPr>
          <w:cantSplit/>
          <w:tblHeader/>
          <w:jc w:val="center"/>
        </w:trPr>
        <w:tc>
          <w:tcPr>
            <w:tcW w:w="2558" w:type="dxa"/>
            <w:shd w:val="clear" w:color="auto" w:fill="005786" w:themeFill="text2"/>
          </w:tcPr>
          <w:p w14:paraId="2F1CC2D1" w14:textId="77777777" w:rsidR="00F063EE" w:rsidRPr="003D6BF4" w:rsidRDefault="00F063EE" w:rsidP="00F00E7B">
            <w:pPr>
              <w:autoSpaceDE w:val="0"/>
              <w:autoSpaceDN w:val="0"/>
              <w:adjustRightInd w:val="0"/>
              <w:rPr>
                <w:rFonts w:ascii="Calibri" w:hAnsi="Calibri" w:cs="Calibri"/>
                <w:b/>
                <w:bCs/>
                <w:color w:val="FFFFFF" w:themeColor="background1"/>
                <w:sz w:val="20"/>
                <w:szCs w:val="20"/>
              </w:rPr>
            </w:pPr>
            <w:r w:rsidRPr="003D6BF4">
              <w:rPr>
                <w:rFonts w:ascii="Calibri" w:hAnsi="Calibri" w:cs="Calibri"/>
                <w:b/>
                <w:bCs/>
                <w:color w:val="FFFFFF" w:themeColor="background1"/>
                <w:sz w:val="20"/>
                <w:szCs w:val="20"/>
              </w:rPr>
              <w:t>LEA High School Enrollment</w:t>
            </w:r>
          </w:p>
        </w:tc>
        <w:tc>
          <w:tcPr>
            <w:tcW w:w="3408" w:type="dxa"/>
            <w:shd w:val="clear" w:color="auto" w:fill="005786" w:themeFill="text2"/>
          </w:tcPr>
          <w:p w14:paraId="7D6A9700" w14:textId="77777777" w:rsidR="00F063EE" w:rsidRPr="003D6BF4" w:rsidRDefault="00F063EE" w:rsidP="00F00E7B">
            <w:pPr>
              <w:autoSpaceDE w:val="0"/>
              <w:autoSpaceDN w:val="0"/>
              <w:adjustRightInd w:val="0"/>
              <w:rPr>
                <w:rFonts w:ascii="Calibri" w:hAnsi="Calibri" w:cs="Calibri"/>
                <w:b/>
                <w:bCs/>
                <w:color w:val="FFFFFF" w:themeColor="background1"/>
                <w:sz w:val="20"/>
                <w:szCs w:val="20"/>
              </w:rPr>
            </w:pPr>
            <w:r w:rsidRPr="003D6BF4">
              <w:rPr>
                <w:rFonts w:ascii="Calibri" w:hAnsi="Calibri" w:cs="Calibri"/>
                <w:b/>
                <w:bCs/>
                <w:color w:val="FFFFFF" w:themeColor="background1"/>
                <w:sz w:val="20"/>
                <w:szCs w:val="20"/>
              </w:rPr>
              <w:t>Number of Programs of Study Offered</w:t>
            </w:r>
          </w:p>
        </w:tc>
      </w:tr>
      <w:tr w:rsidR="00F063EE" w:rsidRPr="003D6BF4" w14:paraId="3C1B0DC8" w14:textId="77777777" w:rsidTr="003D6BF4">
        <w:trPr>
          <w:jc w:val="center"/>
        </w:trPr>
        <w:tc>
          <w:tcPr>
            <w:tcW w:w="2558" w:type="dxa"/>
            <w:shd w:val="clear" w:color="auto" w:fill="B3E4FF" w:themeFill="text2" w:themeFillTint="33"/>
          </w:tcPr>
          <w:p w14:paraId="2FFEEB61"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Less than 500 students</w:t>
            </w:r>
          </w:p>
        </w:tc>
        <w:tc>
          <w:tcPr>
            <w:tcW w:w="3408" w:type="dxa"/>
            <w:shd w:val="clear" w:color="auto" w:fill="B3E4FF" w:themeFill="text2" w:themeFillTint="33"/>
          </w:tcPr>
          <w:p w14:paraId="6198C06D"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1 program of study</w:t>
            </w:r>
          </w:p>
        </w:tc>
      </w:tr>
      <w:tr w:rsidR="00F063EE" w:rsidRPr="003D6BF4" w14:paraId="5ECE4B0E" w14:textId="77777777" w:rsidTr="003D6BF4">
        <w:trPr>
          <w:jc w:val="center"/>
        </w:trPr>
        <w:tc>
          <w:tcPr>
            <w:tcW w:w="2558" w:type="dxa"/>
          </w:tcPr>
          <w:p w14:paraId="74EC98FB"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501-1,000 students</w:t>
            </w:r>
          </w:p>
        </w:tc>
        <w:tc>
          <w:tcPr>
            <w:tcW w:w="3408" w:type="dxa"/>
          </w:tcPr>
          <w:p w14:paraId="33B5C188"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2 programs of study</w:t>
            </w:r>
          </w:p>
        </w:tc>
      </w:tr>
      <w:tr w:rsidR="00F063EE" w:rsidRPr="003D6BF4" w14:paraId="509C0925" w14:textId="77777777" w:rsidTr="003D6BF4">
        <w:trPr>
          <w:jc w:val="center"/>
        </w:trPr>
        <w:tc>
          <w:tcPr>
            <w:tcW w:w="2558" w:type="dxa"/>
            <w:shd w:val="clear" w:color="auto" w:fill="B3E4FF" w:themeFill="text2" w:themeFillTint="33"/>
          </w:tcPr>
          <w:p w14:paraId="2B225152"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1,001-2,000 students</w:t>
            </w:r>
          </w:p>
        </w:tc>
        <w:tc>
          <w:tcPr>
            <w:tcW w:w="3408" w:type="dxa"/>
            <w:shd w:val="clear" w:color="auto" w:fill="B3E4FF" w:themeFill="text2" w:themeFillTint="33"/>
          </w:tcPr>
          <w:p w14:paraId="5E968C95"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3 programs of study</w:t>
            </w:r>
          </w:p>
        </w:tc>
      </w:tr>
      <w:tr w:rsidR="00F063EE" w:rsidRPr="003D6BF4" w14:paraId="0423BB38" w14:textId="77777777" w:rsidTr="003D6BF4">
        <w:trPr>
          <w:jc w:val="center"/>
        </w:trPr>
        <w:tc>
          <w:tcPr>
            <w:tcW w:w="2558" w:type="dxa"/>
          </w:tcPr>
          <w:p w14:paraId="0D17A231"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2,001-5,000 students</w:t>
            </w:r>
          </w:p>
        </w:tc>
        <w:tc>
          <w:tcPr>
            <w:tcW w:w="3408" w:type="dxa"/>
          </w:tcPr>
          <w:p w14:paraId="5EB5EBCB"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4 programs of study</w:t>
            </w:r>
          </w:p>
        </w:tc>
      </w:tr>
      <w:tr w:rsidR="00F063EE" w:rsidRPr="003D6BF4" w14:paraId="571D3FC4" w14:textId="77777777" w:rsidTr="003D6BF4">
        <w:trPr>
          <w:jc w:val="center"/>
        </w:trPr>
        <w:tc>
          <w:tcPr>
            <w:tcW w:w="2558" w:type="dxa"/>
            <w:shd w:val="clear" w:color="auto" w:fill="B3E4FF" w:themeFill="text2" w:themeFillTint="33"/>
          </w:tcPr>
          <w:p w14:paraId="69D1F91B"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5,001-10,000 students</w:t>
            </w:r>
          </w:p>
        </w:tc>
        <w:tc>
          <w:tcPr>
            <w:tcW w:w="3408" w:type="dxa"/>
            <w:shd w:val="clear" w:color="auto" w:fill="B3E4FF" w:themeFill="text2" w:themeFillTint="33"/>
          </w:tcPr>
          <w:p w14:paraId="374E6FA1"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5 programs of study</w:t>
            </w:r>
          </w:p>
        </w:tc>
      </w:tr>
      <w:tr w:rsidR="00F063EE" w:rsidRPr="003D6BF4" w14:paraId="4570A98A" w14:textId="77777777" w:rsidTr="003D6BF4">
        <w:trPr>
          <w:jc w:val="center"/>
        </w:trPr>
        <w:tc>
          <w:tcPr>
            <w:tcW w:w="2558" w:type="dxa"/>
          </w:tcPr>
          <w:p w14:paraId="18241899"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10,001 + students</w:t>
            </w:r>
          </w:p>
        </w:tc>
        <w:tc>
          <w:tcPr>
            <w:tcW w:w="3408" w:type="dxa"/>
          </w:tcPr>
          <w:p w14:paraId="3BD0699E" w14:textId="77777777" w:rsidR="00F063EE" w:rsidRPr="003D6BF4" w:rsidRDefault="00F063EE" w:rsidP="00F00E7B">
            <w:pPr>
              <w:autoSpaceDE w:val="0"/>
              <w:autoSpaceDN w:val="0"/>
              <w:adjustRightInd w:val="0"/>
              <w:rPr>
                <w:rFonts w:ascii="Calibri" w:hAnsi="Calibri" w:cs="Calibri"/>
                <w:sz w:val="20"/>
                <w:szCs w:val="20"/>
              </w:rPr>
            </w:pPr>
            <w:r w:rsidRPr="003D6BF4">
              <w:rPr>
                <w:rFonts w:ascii="Calibri" w:hAnsi="Calibri" w:cs="Calibri"/>
                <w:sz w:val="20"/>
                <w:szCs w:val="20"/>
              </w:rPr>
              <w:t>6 programs of study</w:t>
            </w:r>
          </w:p>
        </w:tc>
      </w:tr>
    </w:tbl>
    <w:p w14:paraId="0E24F67E" w14:textId="77777777" w:rsidR="00F063EE" w:rsidRPr="00E836E4" w:rsidRDefault="00F063EE" w:rsidP="00F063EE">
      <w:pPr>
        <w:autoSpaceDE w:val="0"/>
        <w:autoSpaceDN w:val="0"/>
        <w:adjustRightInd w:val="0"/>
        <w:spacing w:after="0" w:line="240" w:lineRule="auto"/>
        <w:rPr>
          <w:rFonts w:ascii="Calibri" w:hAnsi="Calibri" w:cs="Calibri"/>
          <w:sz w:val="24"/>
          <w:szCs w:val="24"/>
        </w:rPr>
      </w:pPr>
      <w:r w:rsidRPr="00E836E4">
        <w:rPr>
          <w:rFonts w:ascii="Calibri" w:hAnsi="Calibri" w:cs="Calibri"/>
          <w:sz w:val="24"/>
          <w:szCs w:val="24"/>
        </w:rPr>
        <w:t>LEA</w:t>
      </w:r>
      <w:r>
        <w:rPr>
          <w:rFonts w:ascii="Calibri" w:hAnsi="Calibri" w:cs="Calibri"/>
          <w:sz w:val="24"/>
          <w:szCs w:val="24"/>
        </w:rPr>
        <w:t>s</w:t>
      </w:r>
      <w:r w:rsidRPr="00E836E4">
        <w:rPr>
          <w:rFonts w:ascii="Calibri" w:hAnsi="Calibri" w:cs="Calibri"/>
          <w:sz w:val="24"/>
          <w:szCs w:val="24"/>
        </w:rPr>
        <w:t xml:space="preserve"> should also provide the opportunity for students to complete a program of study within four years. Completion is defined as three or more courses for four or more credits. Scope is defined as including rigorous academic and technical standards, employability skills, and by providing students with opportunities to earn industry-recognized credentials, participate in work-based learning experiences, and connect secondary to postsecondary coursework. Quality is defined as providing sufficient opportunity to meet or exceed performance targets under the </w:t>
      </w:r>
      <w:r>
        <w:rPr>
          <w:rFonts w:ascii="Calibri" w:hAnsi="Calibri" w:cs="Calibri"/>
          <w:sz w:val="24"/>
          <w:szCs w:val="24"/>
        </w:rPr>
        <w:t xml:space="preserve">Perkins </w:t>
      </w:r>
      <w:r w:rsidRPr="00E836E4">
        <w:rPr>
          <w:rFonts w:ascii="Calibri" w:hAnsi="Calibri" w:cs="Calibri"/>
          <w:sz w:val="24"/>
          <w:szCs w:val="24"/>
        </w:rPr>
        <w:t xml:space="preserve">Act, provide support for special populations enrolled in the CTE program of study, and procedures to continuously improve all aspects of programs under the </w:t>
      </w:r>
      <w:r>
        <w:rPr>
          <w:rFonts w:ascii="Calibri" w:hAnsi="Calibri" w:cs="Calibri"/>
          <w:sz w:val="24"/>
          <w:szCs w:val="24"/>
        </w:rPr>
        <w:t xml:space="preserve">Perkins V </w:t>
      </w:r>
      <w:r w:rsidRPr="00E836E4">
        <w:rPr>
          <w:rFonts w:ascii="Calibri" w:hAnsi="Calibri" w:cs="Calibri"/>
          <w:sz w:val="24"/>
          <w:szCs w:val="24"/>
        </w:rPr>
        <w:t>Act.</w:t>
      </w:r>
    </w:p>
    <w:p w14:paraId="3B10EDB5" w14:textId="77777777" w:rsidR="00F063EE" w:rsidRPr="00E836E4" w:rsidRDefault="00F063EE" w:rsidP="00F063EE">
      <w:pPr>
        <w:autoSpaceDE w:val="0"/>
        <w:autoSpaceDN w:val="0"/>
        <w:adjustRightInd w:val="0"/>
        <w:spacing w:after="0" w:line="240" w:lineRule="auto"/>
        <w:rPr>
          <w:rFonts w:ascii="Calibri" w:hAnsi="Calibri" w:cs="Calibri"/>
          <w:sz w:val="24"/>
          <w:szCs w:val="24"/>
        </w:rPr>
      </w:pPr>
    </w:p>
    <w:p w14:paraId="137BF97F" w14:textId="77777777" w:rsidR="00F063EE" w:rsidRPr="00E836E4" w:rsidRDefault="00F063EE" w:rsidP="00F063EE">
      <w:pPr>
        <w:rPr>
          <w:rFonts w:ascii="Calibri" w:hAnsi="Calibri" w:cs="Calibri"/>
          <w:sz w:val="24"/>
          <w:szCs w:val="24"/>
        </w:rPr>
      </w:pPr>
      <w:r w:rsidRPr="00E836E4">
        <w:rPr>
          <w:rFonts w:ascii="Calibri" w:hAnsi="Calibri" w:cs="Calibri"/>
          <w:sz w:val="24"/>
          <w:szCs w:val="24"/>
        </w:rPr>
        <w:t xml:space="preserve">Focus efforts for this </w:t>
      </w:r>
      <w:r>
        <w:rPr>
          <w:rFonts w:ascii="Calibri" w:hAnsi="Calibri" w:cs="Calibri"/>
          <w:sz w:val="24"/>
          <w:szCs w:val="24"/>
        </w:rPr>
        <w:t>section</w:t>
      </w:r>
      <w:r w:rsidRPr="00E836E4">
        <w:rPr>
          <w:rFonts w:ascii="Calibri" w:hAnsi="Calibri" w:cs="Calibri"/>
          <w:sz w:val="24"/>
          <w:szCs w:val="24"/>
        </w:rPr>
        <w:t xml:space="preserve"> of the needs assessment on how well your programs meet these state-defined terms. For instance, when evaluating size, consider the number of programs and courses offered, as well as the number of students served by CTE programs in relation to the total student population that could be served. Examine longitudinal data, both in the aggregate and disaggregated by Perkins-defined special populations and subgroups and look forward to examining student enrollment projections over the next few years. </w:t>
      </w:r>
    </w:p>
    <w:p w14:paraId="161F2E38" w14:textId="77777777" w:rsidR="00F063EE" w:rsidRPr="00E836E4" w:rsidRDefault="00F063EE" w:rsidP="00F063EE">
      <w:pPr>
        <w:rPr>
          <w:rFonts w:ascii="Calibri" w:hAnsi="Calibri" w:cs="Calibri"/>
          <w:sz w:val="24"/>
          <w:szCs w:val="24"/>
        </w:rPr>
      </w:pPr>
      <w:r w:rsidRPr="00E836E4">
        <w:rPr>
          <w:rFonts w:ascii="Calibri" w:hAnsi="Calibri" w:cs="Calibri"/>
          <w:sz w:val="24"/>
          <w:szCs w:val="24"/>
        </w:rPr>
        <w:t>To evaluate scope, consider how your programs align and articulate offerings across learner levels, including curriculum, instruction, faculty and staff, facilities and equipment, and career development activities. Examine policies for, participation in and outcomes of credit transfer agreements and dual/concurrent enrollment programs.</w:t>
      </w:r>
    </w:p>
    <w:p w14:paraId="453CCCD8" w14:textId="77777777" w:rsidR="00F063EE" w:rsidRPr="00E836E4" w:rsidRDefault="00F063EE" w:rsidP="00F063EE">
      <w:pPr>
        <w:rPr>
          <w:rFonts w:ascii="Calibri" w:eastAsia="Calibri" w:hAnsi="Calibri" w:cs="Calibri"/>
          <w:sz w:val="24"/>
          <w:szCs w:val="24"/>
        </w:rPr>
      </w:pPr>
      <w:r w:rsidRPr="00E836E4">
        <w:rPr>
          <w:rFonts w:ascii="Calibri" w:eastAsia="Calibri" w:hAnsi="Calibri" w:cs="Calibri"/>
          <w:sz w:val="24"/>
          <w:szCs w:val="24"/>
        </w:rPr>
        <w:t xml:space="preserve">Explore whether your program is delivering the full breadth of knowledge and skills within each subject area, or if there are gaps in the curriculum and opportunities provided. To assess this breadth, compare your curricular offerings to state standards and state-developed programs of study within each CTE subject area. Also consider if extended learning experiences, such as work-based learning, CTSOs and articulated credit, are available across all programs of study, or only in some. </w:t>
      </w:r>
    </w:p>
    <w:p w14:paraId="1ADCE559" w14:textId="11BB23A4" w:rsidR="00F063EE" w:rsidRPr="00592908" w:rsidRDefault="00F063EE" w:rsidP="00F063EE">
      <w:pPr>
        <w:rPr>
          <w:rStyle w:val="IntenseEmphasis"/>
          <w:rFonts w:ascii="Calibri" w:eastAsia="Calibri" w:hAnsi="Calibri" w:cs="Calibri"/>
          <w:b w:val="0"/>
          <w:bCs w:val="0"/>
          <w:i w:val="0"/>
          <w:iCs w:val="0"/>
          <w:sz w:val="24"/>
          <w:szCs w:val="24"/>
        </w:rPr>
      </w:pPr>
      <w:r w:rsidRPr="00E836E4">
        <w:rPr>
          <w:rFonts w:ascii="Calibri" w:eastAsia="Calibri" w:hAnsi="Calibri" w:cs="Calibri"/>
          <w:sz w:val="24"/>
          <w:szCs w:val="24"/>
        </w:rPr>
        <w:t>In this section, the law requires LEAs to evaluate whether their programs meet the core elements required for a state-approved program of study as well as meet the state’s definition of size, scope and quality.</w:t>
      </w:r>
    </w:p>
    <w:p w14:paraId="41D9EC4D" w14:textId="4F54B326" w:rsidR="00592908" w:rsidRPr="00592908" w:rsidRDefault="00592908" w:rsidP="00592908">
      <w:pPr>
        <w:shd w:val="clear" w:color="auto" w:fill="002B43" w:themeFill="text2" w:themeFillShade="80"/>
        <w:rPr>
          <w:rStyle w:val="IntenseEmphasis"/>
          <w:rFonts w:ascii="Calibri" w:eastAsia="Calibri" w:hAnsi="Calibri" w:cs="Calibri"/>
          <w:b w:val="0"/>
          <w:bCs w:val="0"/>
          <w:i w:val="0"/>
          <w:iCs w:val="0"/>
          <w:color w:val="FFFFFF" w:themeColor="background1"/>
          <w:sz w:val="24"/>
          <w:szCs w:val="24"/>
        </w:rPr>
      </w:pPr>
      <w:r w:rsidRPr="00592908">
        <w:rPr>
          <w:rFonts w:ascii="Calibri" w:eastAsia="Calibri" w:hAnsi="Calibri" w:cs="Calibri"/>
          <w:color w:val="FFFFFF" w:themeColor="background1"/>
          <w:sz w:val="24"/>
          <w:szCs w:val="24"/>
        </w:rPr>
        <w:t>Part 4 – Line 1: Based on the LEA’s high school enrollment, describe how the number of programs of study offered align with the number of students who could potentially be served.</w:t>
      </w:r>
    </w:p>
    <w:p w14:paraId="275752A4" w14:textId="6EAEC574" w:rsidR="00F063EE" w:rsidRDefault="00F063EE" w:rsidP="00F063EE">
      <w:pPr>
        <w:rPr>
          <w:rFonts w:ascii="Calibri" w:eastAsia="Calibri" w:hAnsi="Calibri" w:cs="Calibri"/>
          <w:sz w:val="24"/>
          <w:szCs w:val="24"/>
        </w:rPr>
      </w:pPr>
      <w:r w:rsidRPr="0D89C3CF">
        <w:rPr>
          <w:rStyle w:val="IntenseEmphasis"/>
        </w:rPr>
        <w:t>Instructions:</w:t>
      </w:r>
    </w:p>
    <w:p w14:paraId="5C0A16BF" w14:textId="77777777" w:rsidR="00F063EE" w:rsidRDefault="00F063EE" w:rsidP="00F063EE">
      <w:pPr>
        <w:pStyle w:val="ListParagraph"/>
        <w:numPr>
          <w:ilvl w:val="0"/>
          <w:numId w:val="24"/>
        </w:numPr>
        <w:spacing w:before="100" w:after="200" w:line="276" w:lineRule="auto"/>
        <w:rPr>
          <w:rFonts w:ascii="Calibri" w:eastAsia="Calibri" w:hAnsi="Calibri" w:cs="Calibri"/>
          <w:sz w:val="24"/>
          <w:szCs w:val="24"/>
        </w:rPr>
      </w:pPr>
      <w:r w:rsidRPr="00216FF2">
        <w:rPr>
          <w:rFonts w:ascii="Calibri" w:eastAsia="Calibri" w:hAnsi="Calibri" w:cs="Calibri"/>
          <w:sz w:val="24"/>
          <w:szCs w:val="24"/>
        </w:rPr>
        <w:t>Using the data provided, determine the total number of CTE Learners (CTE concentrators and completers) in each career cluster and compare</w:t>
      </w:r>
      <w:r>
        <w:rPr>
          <w:rFonts w:ascii="Calibri" w:eastAsia="Calibri" w:hAnsi="Calibri" w:cs="Calibri"/>
          <w:sz w:val="24"/>
          <w:szCs w:val="24"/>
        </w:rPr>
        <w:t xml:space="preserve"> to </w:t>
      </w:r>
      <w:r w:rsidRPr="00216FF2">
        <w:rPr>
          <w:rFonts w:ascii="Calibri" w:eastAsia="Calibri" w:hAnsi="Calibri" w:cs="Calibri"/>
          <w:sz w:val="24"/>
          <w:szCs w:val="24"/>
        </w:rPr>
        <w:t xml:space="preserve">the percentage of the total student population. </w:t>
      </w:r>
    </w:p>
    <w:p w14:paraId="44ACB68E" w14:textId="7D30000B" w:rsidR="005E36AC" w:rsidRDefault="00F063EE" w:rsidP="00F063EE">
      <w:pPr>
        <w:pStyle w:val="ListParagraph"/>
        <w:numPr>
          <w:ilvl w:val="0"/>
          <w:numId w:val="24"/>
        </w:numPr>
        <w:spacing w:before="100" w:after="200" w:line="276" w:lineRule="auto"/>
        <w:rPr>
          <w:rStyle w:val="IntenseReference"/>
        </w:rPr>
      </w:pPr>
      <w:r w:rsidRPr="0012577B">
        <w:rPr>
          <w:rFonts w:ascii="Calibri" w:eastAsia="Calibri" w:hAnsi="Calibri" w:cs="Calibri"/>
          <w:sz w:val="24"/>
          <w:szCs w:val="24"/>
        </w:rPr>
        <w:t>Compare to the minimum required programs of study by high school enrollment.</w:t>
      </w:r>
    </w:p>
    <w:p w14:paraId="43B42ABF" w14:textId="560B6C3D" w:rsidR="00592908" w:rsidRPr="00A221B9" w:rsidRDefault="00592908" w:rsidP="00592908">
      <w:pPr>
        <w:shd w:val="clear" w:color="auto" w:fill="002B43" w:themeFill="text2" w:themeFillShade="80"/>
        <w:rPr>
          <w:rFonts w:ascii="Calibri" w:eastAsia="Calibri" w:hAnsi="Calibri" w:cs="Calibri"/>
          <w:sz w:val="24"/>
          <w:szCs w:val="24"/>
        </w:rPr>
      </w:pPr>
      <w:r>
        <w:rPr>
          <w:rFonts w:ascii="Calibri" w:eastAsia="Calibri" w:hAnsi="Calibri" w:cs="Calibri"/>
          <w:sz w:val="24"/>
          <w:szCs w:val="24"/>
        </w:rPr>
        <w:t>Part 4 — Line</w:t>
      </w:r>
      <w:r w:rsidRPr="00A221B9">
        <w:rPr>
          <w:rFonts w:ascii="Calibri" w:eastAsia="Calibri" w:hAnsi="Calibri" w:cs="Calibri"/>
          <w:sz w:val="24"/>
          <w:szCs w:val="24"/>
        </w:rPr>
        <w:t xml:space="preserve"> 2: </w:t>
      </w:r>
      <w:r w:rsidRPr="007571DD">
        <w:rPr>
          <w:rFonts w:ascii="Calibri" w:eastAsia="Calibri" w:hAnsi="Calibri" w:cs="Calibri"/>
          <w:sz w:val="24"/>
          <w:szCs w:val="24"/>
        </w:rPr>
        <w:t>Describe the involvement of secondary partners, postsecondary partners and employer/industry partners in the development, implementation, and phasing out/closure of CTE programs of study.</w:t>
      </w:r>
    </w:p>
    <w:p w14:paraId="65191E59" w14:textId="77777777" w:rsidR="00F063EE" w:rsidRPr="00592908" w:rsidRDefault="00F063EE" w:rsidP="00F063EE">
      <w:pPr>
        <w:rPr>
          <w:rStyle w:val="IntenseEmphasis"/>
          <w:b w:val="0"/>
          <w:bCs w:val="0"/>
          <w:i w:val="0"/>
          <w:iCs w:val="0"/>
        </w:rPr>
      </w:pPr>
    </w:p>
    <w:p w14:paraId="0FAE3BB7" w14:textId="77777777" w:rsidR="00F063EE" w:rsidRDefault="00F063EE" w:rsidP="00F063EE">
      <w:pPr>
        <w:rPr>
          <w:rFonts w:ascii="Calibri" w:eastAsia="Calibri" w:hAnsi="Calibri" w:cs="Calibri"/>
          <w:sz w:val="24"/>
          <w:szCs w:val="24"/>
        </w:rPr>
      </w:pPr>
      <w:r w:rsidRPr="0D89C3CF">
        <w:rPr>
          <w:rStyle w:val="IntenseEmphasis"/>
        </w:rPr>
        <w:t>Instructions:</w:t>
      </w:r>
    </w:p>
    <w:p w14:paraId="2A3586DE" w14:textId="77777777" w:rsidR="00F063EE" w:rsidRDefault="00F063EE" w:rsidP="00F063EE">
      <w:pPr>
        <w:ind w:left="360"/>
        <w:rPr>
          <w:rFonts w:ascii="Calibri" w:eastAsia="Calibri" w:hAnsi="Calibri" w:cs="Calibri"/>
          <w:sz w:val="24"/>
          <w:szCs w:val="24"/>
        </w:rPr>
      </w:pPr>
      <w:r w:rsidRPr="0D89C3CF">
        <w:rPr>
          <w:rFonts w:ascii="Calibri" w:eastAsia="Calibri" w:hAnsi="Calibri" w:cs="Calibri"/>
          <w:sz w:val="24"/>
          <w:szCs w:val="24"/>
        </w:rPr>
        <w:t>Provide a narrative on the policy and procedure your local agency uses to:</w:t>
      </w:r>
    </w:p>
    <w:p w14:paraId="6283ACA4" w14:textId="77777777" w:rsidR="00F063EE" w:rsidRDefault="00F063EE" w:rsidP="00F063EE">
      <w:pPr>
        <w:pStyle w:val="ListParagraph"/>
        <w:numPr>
          <w:ilvl w:val="0"/>
          <w:numId w:val="10"/>
        </w:numPr>
        <w:spacing w:before="100" w:after="200" w:line="276" w:lineRule="auto"/>
        <w:rPr>
          <w:sz w:val="24"/>
          <w:szCs w:val="24"/>
        </w:rPr>
      </w:pPr>
      <w:r w:rsidRPr="0D89C3CF">
        <w:rPr>
          <w:rFonts w:ascii="Calibri" w:eastAsia="Calibri" w:hAnsi="Calibri" w:cs="Calibri"/>
          <w:sz w:val="24"/>
          <w:szCs w:val="24"/>
        </w:rPr>
        <w:t>Develop new programs of study</w:t>
      </w:r>
    </w:p>
    <w:p w14:paraId="7083000B" w14:textId="77777777" w:rsidR="00F063EE" w:rsidRDefault="00F063EE" w:rsidP="00F063EE">
      <w:pPr>
        <w:pStyle w:val="ListParagraph"/>
        <w:numPr>
          <w:ilvl w:val="0"/>
          <w:numId w:val="10"/>
        </w:numPr>
        <w:spacing w:before="100" w:after="200" w:line="276" w:lineRule="auto"/>
        <w:rPr>
          <w:sz w:val="24"/>
          <w:szCs w:val="24"/>
        </w:rPr>
      </w:pPr>
      <w:r w:rsidRPr="0D89C3CF">
        <w:rPr>
          <w:rFonts w:ascii="Calibri" w:eastAsia="Calibri" w:hAnsi="Calibri" w:cs="Calibri"/>
          <w:sz w:val="24"/>
          <w:szCs w:val="24"/>
        </w:rPr>
        <w:t>Implement new programs of study</w:t>
      </w:r>
    </w:p>
    <w:p w14:paraId="1A4F0001" w14:textId="0E9C64CF" w:rsidR="00F063EE" w:rsidRPr="00592908" w:rsidRDefault="00F063EE" w:rsidP="00F063EE">
      <w:pPr>
        <w:pStyle w:val="ListParagraph"/>
        <w:numPr>
          <w:ilvl w:val="0"/>
          <w:numId w:val="10"/>
        </w:numPr>
        <w:spacing w:before="100" w:after="200" w:line="276" w:lineRule="auto"/>
        <w:rPr>
          <w:sz w:val="24"/>
          <w:szCs w:val="24"/>
        </w:rPr>
      </w:pPr>
      <w:r w:rsidRPr="0D89C3CF">
        <w:rPr>
          <w:rFonts w:ascii="Calibri" w:eastAsia="Calibri" w:hAnsi="Calibri" w:cs="Calibri"/>
          <w:sz w:val="24"/>
          <w:szCs w:val="24"/>
        </w:rPr>
        <w:t>Retire or phase out programs of study</w:t>
      </w:r>
    </w:p>
    <w:p w14:paraId="63BFDD5C" w14:textId="20D40B1B" w:rsidR="00F063EE" w:rsidRPr="00592908" w:rsidRDefault="00592908" w:rsidP="00592908">
      <w:pPr>
        <w:shd w:val="clear" w:color="auto" w:fill="002B43" w:themeFill="text2" w:themeFillShade="80"/>
        <w:rPr>
          <w:rFonts w:ascii="Calibri" w:eastAsia="Calibri" w:hAnsi="Calibri" w:cs="Calibri"/>
          <w:color w:val="FFFFFF" w:themeColor="background1"/>
          <w:sz w:val="24"/>
          <w:szCs w:val="24"/>
        </w:rPr>
      </w:pPr>
      <w:r w:rsidRPr="00592908">
        <w:rPr>
          <w:rFonts w:ascii="Calibri" w:eastAsia="Calibri" w:hAnsi="Calibri" w:cs="Calibri"/>
          <w:color w:val="FFFFFF" w:themeColor="background1"/>
          <w:sz w:val="24"/>
          <w:szCs w:val="24"/>
          <w:shd w:val="clear" w:color="auto" w:fill="002B43" w:themeFill="text2" w:themeFillShade="80"/>
        </w:rPr>
        <w:lastRenderedPageBreak/>
        <w:t>Part 4 — Line 3: Identify any gap areas between opportunities for students to participate in work-based learning and complete advanced academic courses compared to your enrollment</w:t>
      </w:r>
      <w:r w:rsidRPr="00592908">
        <w:rPr>
          <w:rFonts w:ascii="Calibri" w:eastAsia="Calibri" w:hAnsi="Calibri" w:cs="Calibri"/>
          <w:color w:val="FFFFFF" w:themeColor="background1"/>
          <w:sz w:val="24"/>
          <w:szCs w:val="24"/>
        </w:rPr>
        <w:t>.</w:t>
      </w:r>
    </w:p>
    <w:p w14:paraId="529BF8B3" w14:textId="77777777" w:rsidR="00F063EE" w:rsidRDefault="00F063EE" w:rsidP="00F063EE">
      <w:pPr>
        <w:rPr>
          <w:rFonts w:ascii="Calibri" w:eastAsia="Calibri" w:hAnsi="Calibri" w:cs="Calibri"/>
          <w:sz w:val="24"/>
          <w:szCs w:val="24"/>
        </w:rPr>
      </w:pPr>
      <w:r w:rsidRPr="0D89C3CF">
        <w:rPr>
          <w:rStyle w:val="IntenseEmphasis"/>
        </w:rPr>
        <w:t>Instructions:</w:t>
      </w:r>
    </w:p>
    <w:p w14:paraId="44A0C28B" w14:textId="77777777" w:rsidR="00F063EE" w:rsidRDefault="00F063EE" w:rsidP="00F063EE">
      <w:pPr>
        <w:ind w:firstLine="720"/>
        <w:rPr>
          <w:rFonts w:ascii="Calibri" w:eastAsia="Calibri" w:hAnsi="Calibri" w:cs="Calibri"/>
          <w:sz w:val="24"/>
          <w:szCs w:val="24"/>
        </w:rPr>
      </w:pPr>
      <w:r w:rsidRPr="0D89C3CF">
        <w:rPr>
          <w:rFonts w:ascii="Calibri" w:eastAsia="Calibri" w:hAnsi="Calibri" w:cs="Calibri"/>
          <w:sz w:val="24"/>
          <w:szCs w:val="24"/>
        </w:rPr>
        <w:t xml:space="preserve">Using </w:t>
      </w:r>
      <w:r>
        <w:rPr>
          <w:rFonts w:ascii="Calibri" w:eastAsia="Calibri" w:hAnsi="Calibri" w:cs="Calibri"/>
          <w:sz w:val="24"/>
          <w:szCs w:val="24"/>
        </w:rPr>
        <w:t>LEA data</w:t>
      </w:r>
      <w:r w:rsidRPr="0D89C3CF">
        <w:rPr>
          <w:rFonts w:ascii="Calibri" w:eastAsia="Calibri" w:hAnsi="Calibri" w:cs="Calibri"/>
          <w:sz w:val="24"/>
          <w:szCs w:val="24"/>
        </w:rPr>
        <w:t xml:space="preserve">, identify the </w:t>
      </w:r>
      <w:r>
        <w:rPr>
          <w:rFonts w:ascii="Calibri" w:eastAsia="Calibri" w:hAnsi="Calibri" w:cs="Calibri"/>
          <w:sz w:val="24"/>
          <w:szCs w:val="24"/>
        </w:rPr>
        <w:t>level of participation of CTE Learners in each category</w:t>
      </w:r>
      <w:r w:rsidRPr="0D89C3CF">
        <w:rPr>
          <w:rFonts w:ascii="Calibri" w:eastAsia="Calibri" w:hAnsi="Calibri" w:cs="Calibri"/>
          <w:sz w:val="24"/>
          <w:szCs w:val="24"/>
        </w:rPr>
        <w:t>:</w:t>
      </w:r>
    </w:p>
    <w:p w14:paraId="66542E54" w14:textId="77777777" w:rsidR="00F063EE" w:rsidRDefault="00F063EE" w:rsidP="00F063EE">
      <w:pPr>
        <w:pStyle w:val="ListParagraph"/>
        <w:numPr>
          <w:ilvl w:val="1"/>
          <w:numId w:val="9"/>
        </w:numPr>
        <w:spacing w:before="100" w:after="200" w:line="276" w:lineRule="auto"/>
        <w:rPr>
          <w:sz w:val="24"/>
          <w:szCs w:val="24"/>
        </w:rPr>
      </w:pPr>
      <w:r w:rsidRPr="0D89C3CF">
        <w:rPr>
          <w:rFonts w:ascii="Calibri" w:eastAsia="Calibri" w:hAnsi="Calibri" w:cs="Calibri"/>
          <w:sz w:val="24"/>
          <w:szCs w:val="24"/>
        </w:rPr>
        <w:t>Students participating in work-based learning opportunities</w:t>
      </w:r>
    </w:p>
    <w:p w14:paraId="46823291" w14:textId="77777777" w:rsidR="00F063EE" w:rsidRDefault="00F063EE" w:rsidP="00F063EE">
      <w:pPr>
        <w:pStyle w:val="ListParagraph"/>
        <w:numPr>
          <w:ilvl w:val="1"/>
          <w:numId w:val="9"/>
        </w:numPr>
        <w:spacing w:before="100" w:after="200" w:line="276" w:lineRule="auto"/>
        <w:rPr>
          <w:sz w:val="24"/>
          <w:szCs w:val="24"/>
        </w:rPr>
      </w:pPr>
      <w:r w:rsidRPr="0D89C3CF">
        <w:rPr>
          <w:rFonts w:ascii="Calibri" w:eastAsia="Calibri" w:hAnsi="Calibri" w:cs="Calibri"/>
          <w:sz w:val="24"/>
          <w:szCs w:val="24"/>
        </w:rPr>
        <w:t xml:space="preserve">Students enrolled in or </w:t>
      </w:r>
      <w:r>
        <w:rPr>
          <w:rFonts w:ascii="Calibri" w:eastAsia="Calibri" w:hAnsi="Calibri" w:cs="Calibri"/>
          <w:sz w:val="24"/>
          <w:szCs w:val="24"/>
        </w:rPr>
        <w:t xml:space="preserve">who </w:t>
      </w:r>
      <w:r w:rsidRPr="0D89C3CF">
        <w:rPr>
          <w:rFonts w:ascii="Calibri" w:eastAsia="Calibri" w:hAnsi="Calibri" w:cs="Calibri"/>
          <w:sz w:val="24"/>
          <w:szCs w:val="24"/>
        </w:rPr>
        <w:t>completed an advanced academics course</w:t>
      </w:r>
    </w:p>
    <w:p w14:paraId="0BDACDA7" w14:textId="77777777" w:rsidR="00F063EE" w:rsidRDefault="00F063EE" w:rsidP="00F063EE">
      <w:pPr>
        <w:pStyle w:val="ListParagraph"/>
        <w:ind w:left="1440"/>
        <w:rPr>
          <w:sz w:val="24"/>
          <w:szCs w:val="24"/>
        </w:rPr>
      </w:pPr>
    </w:p>
    <w:p w14:paraId="64104580" w14:textId="77777777" w:rsidR="00F063EE" w:rsidRDefault="00F063EE" w:rsidP="00F063EE">
      <w:pPr>
        <w:pStyle w:val="ListParagraph"/>
        <w:ind w:left="0"/>
        <w:rPr>
          <w:sz w:val="24"/>
          <w:szCs w:val="24"/>
        </w:rPr>
      </w:pPr>
      <w:r>
        <w:rPr>
          <w:sz w:val="24"/>
          <w:szCs w:val="24"/>
        </w:rPr>
        <w:t>Definitions:</w:t>
      </w:r>
    </w:p>
    <w:p w14:paraId="474D5D23" w14:textId="6C386404" w:rsidR="00F063EE" w:rsidRDefault="00F063EE" w:rsidP="00FB5FAE">
      <w:pPr>
        <w:pStyle w:val="ListParagraph"/>
        <w:spacing w:after="240"/>
        <w:ind w:left="0"/>
        <w:rPr>
          <w:sz w:val="24"/>
          <w:szCs w:val="24"/>
        </w:rPr>
      </w:pPr>
      <w:r w:rsidRPr="006121C0">
        <w:rPr>
          <w:sz w:val="24"/>
          <w:szCs w:val="24"/>
        </w:rPr>
        <w:t>Work-Based Learning is a continuum of intentional activities and experiences designed to expand the boundaries of the classroom and prepare students for future career opportunities. Activities and experiences begin as early as pre-kindergarten and continue through postsecondary education.</w:t>
      </w:r>
    </w:p>
    <w:p w14:paraId="7DFAE4FF" w14:textId="77777777" w:rsidR="00F063EE" w:rsidRPr="00670F9B" w:rsidRDefault="00F063EE" w:rsidP="00F063EE">
      <w:pPr>
        <w:pStyle w:val="ListParagraph"/>
        <w:spacing w:before="240" w:line="240" w:lineRule="auto"/>
        <w:ind w:left="0"/>
        <w:contextualSpacing w:val="0"/>
        <w:rPr>
          <w:sz w:val="24"/>
          <w:szCs w:val="24"/>
        </w:rPr>
      </w:pPr>
      <w:r w:rsidRPr="002E413C">
        <w:rPr>
          <w:sz w:val="24"/>
          <w:szCs w:val="24"/>
        </w:rPr>
        <w:t>Advanced Academics includes courses, programs, assessments, services and supports that provide opportunities for students to demonstrate college and career readiness and earn postsecondary credit.</w:t>
      </w:r>
    </w:p>
    <w:p w14:paraId="1D301050" w14:textId="7E4AC07C" w:rsidR="00F063EE" w:rsidRDefault="00F063EE" w:rsidP="00FC385D">
      <w:pPr>
        <w:pStyle w:val="Heading3"/>
      </w:pPr>
      <w:bookmarkStart w:id="21" w:name="_Toc65176739"/>
      <w:r w:rsidRPr="12D02419">
        <w:t xml:space="preserve">Part </w:t>
      </w:r>
      <w:r>
        <w:t>5</w:t>
      </w:r>
      <w:r w:rsidRPr="12D02419">
        <w:t>: Recruitment, Retention, and Training of CTE Educators</w:t>
      </w:r>
      <w:bookmarkEnd w:id="21"/>
    </w:p>
    <w:p w14:paraId="57EE8256" w14:textId="77777777" w:rsidR="00F063EE" w:rsidRDefault="00F063EE" w:rsidP="00F063EE">
      <w:pPr>
        <w:rPr>
          <w:rFonts w:ascii="Calibri" w:eastAsia="Calibri" w:hAnsi="Calibri" w:cs="Calibri"/>
          <w:sz w:val="24"/>
          <w:szCs w:val="24"/>
        </w:rPr>
      </w:pPr>
      <w:r w:rsidRPr="1655385D">
        <w:rPr>
          <w:rFonts w:ascii="Calibri" w:eastAsia="Calibri" w:hAnsi="Calibri" w:cs="Calibri"/>
          <w:sz w:val="24"/>
          <w:szCs w:val="24"/>
        </w:rPr>
        <w:t xml:space="preserve">Ground </w:t>
      </w:r>
      <w:r>
        <w:rPr>
          <w:rFonts w:ascii="Calibri" w:eastAsia="Calibri" w:hAnsi="Calibri" w:cs="Calibri"/>
          <w:sz w:val="24"/>
          <w:szCs w:val="24"/>
        </w:rPr>
        <w:t xml:space="preserve">the </w:t>
      </w:r>
      <w:r w:rsidRPr="1655385D">
        <w:rPr>
          <w:rFonts w:ascii="Calibri" w:eastAsia="Calibri" w:hAnsi="Calibri" w:cs="Calibri"/>
          <w:sz w:val="24"/>
          <w:szCs w:val="24"/>
        </w:rPr>
        <w:t xml:space="preserve">evaluation in this section in state and/or local policies and relevant terms defined in Perkins V, particularly the definition of “professional development,” which emphasizes sustainability, </w:t>
      </w:r>
      <w:r w:rsidR="00B8522A" w:rsidRPr="1655385D">
        <w:rPr>
          <w:rFonts w:ascii="Calibri" w:eastAsia="Calibri" w:hAnsi="Calibri" w:cs="Calibri"/>
          <w:sz w:val="24"/>
          <w:szCs w:val="24"/>
        </w:rPr>
        <w:t>relevance,</w:t>
      </w:r>
      <w:r w:rsidRPr="1655385D">
        <w:rPr>
          <w:rFonts w:ascii="Calibri" w:eastAsia="Calibri" w:hAnsi="Calibri" w:cs="Calibri"/>
          <w:sz w:val="24"/>
          <w:szCs w:val="24"/>
        </w:rPr>
        <w:t xml:space="preserve"> and quality of these experiences. </w:t>
      </w:r>
    </w:p>
    <w:p w14:paraId="740AFCB3" w14:textId="77777777" w:rsidR="00F063EE" w:rsidRDefault="00F063EE" w:rsidP="00F063EE">
      <w:pPr>
        <w:rPr>
          <w:rFonts w:ascii="Calibri" w:eastAsia="Calibri" w:hAnsi="Calibri" w:cs="Calibri"/>
          <w:sz w:val="24"/>
          <w:szCs w:val="24"/>
        </w:rPr>
      </w:pPr>
      <w:r w:rsidRPr="1655385D">
        <w:rPr>
          <w:rFonts w:ascii="Calibri" w:eastAsia="Calibri" w:hAnsi="Calibri" w:cs="Calibri"/>
          <w:sz w:val="24"/>
          <w:szCs w:val="24"/>
        </w:rPr>
        <w:t xml:space="preserve">When assessing the state of </w:t>
      </w:r>
      <w:r>
        <w:rPr>
          <w:rFonts w:ascii="Calibri" w:eastAsia="Calibri" w:hAnsi="Calibri" w:cs="Calibri"/>
          <w:sz w:val="24"/>
          <w:szCs w:val="24"/>
        </w:rPr>
        <w:t>the LEA’s</w:t>
      </w:r>
      <w:r w:rsidRPr="1655385D">
        <w:rPr>
          <w:rFonts w:ascii="Calibri" w:eastAsia="Calibri" w:hAnsi="Calibri" w:cs="Calibri"/>
          <w:sz w:val="24"/>
          <w:szCs w:val="24"/>
        </w:rPr>
        <w:t xml:space="preserve"> staff, take a comprehensive view of what </w:t>
      </w:r>
      <w:r>
        <w:rPr>
          <w:rFonts w:ascii="Calibri" w:eastAsia="Calibri" w:hAnsi="Calibri" w:cs="Calibri"/>
          <w:sz w:val="24"/>
          <w:szCs w:val="24"/>
        </w:rPr>
        <w:t>is</w:t>
      </w:r>
      <w:r w:rsidRPr="1655385D">
        <w:rPr>
          <w:rFonts w:ascii="Calibri" w:eastAsia="Calibri" w:hAnsi="Calibri" w:cs="Calibri"/>
          <w:sz w:val="24"/>
          <w:szCs w:val="24"/>
        </w:rPr>
        <w:t xml:space="preserve"> know</w:t>
      </w:r>
      <w:r>
        <w:rPr>
          <w:rFonts w:ascii="Calibri" w:eastAsia="Calibri" w:hAnsi="Calibri" w:cs="Calibri"/>
          <w:sz w:val="24"/>
          <w:szCs w:val="24"/>
        </w:rPr>
        <w:t>n</w:t>
      </w:r>
      <w:r w:rsidRPr="1655385D">
        <w:rPr>
          <w:rFonts w:ascii="Calibri" w:eastAsia="Calibri" w:hAnsi="Calibri" w:cs="Calibri"/>
          <w:sz w:val="24"/>
          <w:szCs w:val="24"/>
        </w:rPr>
        <w:t xml:space="preserve"> about educators, administrators, staff and guidance and career advisement professionals across programs. Evaluate what educators bring to the table:</w:t>
      </w:r>
    </w:p>
    <w:p w14:paraId="648D4899" w14:textId="77777777" w:rsidR="00F063EE" w:rsidRDefault="00F063EE" w:rsidP="00F063EE">
      <w:pPr>
        <w:pStyle w:val="ListParagraph"/>
        <w:numPr>
          <w:ilvl w:val="0"/>
          <w:numId w:val="21"/>
        </w:numPr>
        <w:spacing w:before="100" w:after="200" w:line="276" w:lineRule="auto"/>
        <w:rPr>
          <w:rFonts w:ascii="Calibri" w:eastAsia="Calibri" w:hAnsi="Calibri" w:cs="Calibri"/>
          <w:sz w:val="24"/>
          <w:szCs w:val="24"/>
        </w:rPr>
      </w:pPr>
      <w:r>
        <w:rPr>
          <w:rFonts w:ascii="Calibri" w:eastAsia="Calibri" w:hAnsi="Calibri" w:cs="Calibri"/>
          <w:sz w:val="24"/>
          <w:szCs w:val="24"/>
        </w:rPr>
        <w:t>P</w:t>
      </w:r>
      <w:r w:rsidRPr="00872726">
        <w:rPr>
          <w:rFonts w:ascii="Calibri" w:eastAsia="Calibri" w:hAnsi="Calibri" w:cs="Calibri"/>
          <w:sz w:val="24"/>
          <w:szCs w:val="24"/>
        </w:rPr>
        <w:t>reparation and credentialing</w:t>
      </w:r>
    </w:p>
    <w:p w14:paraId="1B27133D" w14:textId="77777777" w:rsidR="00F063EE" w:rsidRDefault="00F063EE" w:rsidP="00F063EE">
      <w:pPr>
        <w:pStyle w:val="ListParagraph"/>
        <w:numPr>
          <w:ilvl w:val="0"/>
          <w:numId w:val="21"/>
        </w:numPr>
        <w:spacing w:before="100" w:after="200" w:line="276" w:lineRule="auto"/>
        <w:rPr>
          <w:rFonts w:ascii="Calibri" w:eastAsia="Calibri" w:hAnsi="Calibri" w:cs="Calibri"/>
          <w:sz w:val="24"/>
          <w:szCs w:val="24"/>
        </w:rPr>
      </w:pPr>
      <w:r w:rsidRPr="00872726">
        <w:rPr>
          <w:rFonts w:ascii="Calibri" w:eastAsia="Calibri" w:hAnsi="Calibri" w:cs="Calibri"/>
          <w:sz w:val="24"/>
          <w:szCs w:val="24"/>
        </w:rPr>
        <w:t xml:space="preserve">Look for gaps in expertise within and across programs. </w:t>
      </w:r>
    </w:p>
    <w:p w14:paraId="4519D617" w14:textId="77777777" w:rsidR="00F063EE" w:rsidRPr="00872726" w:rsidRDefault="00F063EE" w:rsidP="00F063EE">
      <w:pPr>
        <w:pStyle w:val="ListParagraph"/>
        <w:numPr>
          <w:ilvl w:val="0"/>
          <w:numId w:val="21"/>
        </w:numPr>
        <w:spacing w:before="100" w:after="200" w:line="276" w:lineRule="auto"/>
        <w:rPr>
          <w:rFonts w:ascii="Calibri" w:eastAsia="Calibri" w:hAnsi="Calibri" w:cs="Calibri"/>
          <w:sz w:val="24"/>
          <w:szCs w:val="24"/>
        </w:rPr>
      </w:pPr>
      <w:r>
        <w:rPr>
          <w:rFonts w:ascii="Calibri" w:eastAsia="Calibri" w:hAnsi="Calibri" w:cs="Calibri"/>
          <w:sz w:val="24"/>
          <w:szCs w:val="24"/>
        </w:rPr>
        <w:t>C</w:t>
      </w:r>
      <w:r w:rsidRPr="00872726">
        <w:rPr>
          <w:rFonts w:ascii="Calibri" w:eastAsia="Calibri" w:hAnsi="Calibri" w:cs="Calibri"/>
          <w:sz w:val="24"/>
          <w:szCs w:val="24"/>
        </w:rPr>
        <w:t>onsider how you recruit educators and staff and prepare them for their responsibilities, particularly new educators coming from an industry background.</w:t>
      </w:r>
    </w:p>
    <w:p w14:paraId="0B36FC69" w14:textId="77777777" w:rsidR="00F063EE" w:rsidRDefault="00F063EE" w:rsidP="00F063EE">
      <w:pPr>
        <w:rPr>
          <w:rFonts w:ascii="Calibri" w:eastAsia="Calibri" w:hAnsi="Calibri" w:cs="Calibri"/>
          <w:sz w:val="24"/>
          <w:szCs w:val="24"/>
        </w:rPr>
      </w:pPr>
      <w:r>
        <w:rPr>
          <w:rFonts w:ascii="Calibri" w:eastAsia="Calibri" w:hAnsi="Calibri" w:cs="Calibri"/>
          <w:sz w:val="24"/>
          <w:szCs w:val="24"/>
        </w:rPr>
        <w:t>C</w:t>
      </w:r>
      <w:r w:rsidRPr="12D02419">
        <w:rPr>
          <w:rFonts w:ascii="Calibri" w:eastAsia="Calibri" w:hAnsi="Calibri" w:cs="Calibri"/>
          <w:sz w:val="24"/>
          <w:szCs w:val="24"/>
        </w:rPr>
        <w:t xml:space="preserve">ompare current staff capacity to future plans. </w:t>
      </w:r>
      <w:r>
        <w:rPr>
          <w:rFonts w:ascii="Calibri" w:eastAsia="Calibri" w:hAnsi="Calibri" w:cs="Calibri"/>
          <w:sz w:val="24"/>
          <w:szCs w:val="24"/>
        </w:rPr>
        <w:t>I</w:t>
      </w:r>
      <w:r w:rsidRPr="12D02419">
        <w:rPr>
          <w:rFonts w:ascii="Calibri" w:eastAsia="Calibri" w:hAnsi="Calibri" w:cs="Calibri"/>
          <w:sz w:val="24"/>
          <w:szCs w:val="24"/>
        </w:rPr>
        <w:t xml:space="preserve">f </w:t>
      </w:r>
      <w:r>
        <w:rPr>
          <w:rFonts w:ascii="Calibri" w:eastAsia="Calibri" w:hAnsi="Calibri" w:cs="Calibri"/>
          <w:sz w:val="24"/>
          <w:szCs w:val="24"/>
        </w:rPr>
        <w:t>the LEA</w:t>
      </w:r>
      <w:r w:rsidRPr="12D02419">
        <w:rPr>
          <w:rFonts w:ascii="Calibri" w:eastAsia="Calibri" w:hAnsi="Calibri" w:cs="Calibri"/>
          <w:sz w:val="24"/>
          <w:szCs w:val="24"/>
        </w:rPr>
        <w:t xml:space="preserve"> intend</w:t>
      </w:r>
      <w:r>
        <w:rPr>
          <w:rFonts w:ascii="Calibri" w:eastAsia="Calibri" w:hAnsi="Calibri" w:cs="Calibri"/>
          <w:sz w:val="24"/>
          <w:szCs w:val="24"/>
        </w:rPr>
        <w:t>s</w:t>
      </w:r>
      <w:r w:rsidRPr="12D02419">
        <w:rPr>
          <w:rFonts w:ascii="Calibri" w:eastAsia="Calibri" w:hAnsi="Calibri" w:cs="Calibri"/>
          <w:sz w:val="24"/>
          <w:szCs w:val="24"/>
        </w:rPr>
        <w:t xml:space="preserve"> to develop new programs of study or expand career development services in the next four years, look at </w:t>
      </w:r>
      <w:r>
        <w:rPr>
          <w:rFonts w:ascii="Calibri" w:eastAsia="Calibri" w:hAnsi="Calibri" w:cs="Calibri"/>
          <w:sz w:val="24"/>
          <w:szCs w:val="24"/>
        </w:rPr>
        <w:t>the</w:t>
      </w:r>
      <w:r w:rsidRPr="12D02419">
        <w:rPr>
          <w:rFonts w:ascii="Calibri" w:eastAsia="Calibri" w:hAnsi="Calibri" w:cs="Calibri"/>
          <w:sz w:val="24"/>
          <w:szCs w:val="24"/>
        </w:rPr>
        <w:t xml:space="preserve"> current staff and make projections about where </w:t>
      </w:r>
      <w:r>
        <w:rPr>
          <w:rFonts w:ascii="Calibri" w:eastAsia="Calibri" w:hAnsi="Calibri" w:cs="Calibri"/>
          <w:sz w:val="24"/>
          <w:szCs w:val="24"/>
        </w:rPr>
        <w:t>there is a</w:t>
      </w:r>
      <w:r w:rsidRPr="12D02419">
        <w:rPr>
          <w:rFonts w:ascii="Calibri" w:eastAsia="Calibri" w:hAnsi="Calibri" w:cs="Calibri"/>
          <w:sz w:val="24"/>
          <w:szCs w:val="24"/>
        </w:rPr>
        <w:t xml:space="preserve"> need to increase skills or hire new </w:t>
      </w:r>
      <w:r>
        <w:rPr>
          <w:rFonts w:ascii="Calibri" w:eastAsia="Calibri" w:hAnsi="Calibri" w:cs="Calibri"/>
          <w:sz w:val="24"/>
          <w:szCs w:val="24"/>
        </w:rPr>
        <w:t>staff</w:t>
      </w:r>
      <w:r w:rsidRPr="12D02419">
        <w:rPr>
          <w:rFonts w:ascii="Calibri" w:eastAsia="Calibri" w:hAnsi="Calibri" w:cs="Calibri"/>
          <w:sz w:val="24"/>
          <w:szCs w:val="24"/>
        </w:rPr>
        <w:t xml:space="preserve">. </w:t>
      </w:r>
    </w:p>
    <w:p w14:paraId="577E09A1" w14:textId="77777777" w:rsidR="00F063EE" w:rsidRDefault="00F063EE" w:rsidP="00F063EE">
      <w:pPr>
        <w:rPr>
          <w:rFonts w:ascii="Calibri" w:eastAsia="Calibri" w:hAnsi="Calibri" w:cs="Calibri"/>
          <w:sz w:val="24"/>
          <w:szCs w:val="24"/>
        </w:rPr>
      </w:pPr>
      <w:r w:rsidRPr="0D89C3CF">
        <w:rPr>
          <w:rFonts w:ascii="Calibri" w:eastAsia="Calibri" w:hAnsi="Calibri" w:cs="Calibri"/>
          <w:sz w:val="24"/>
          <w:szCs w:val="24"/>
        </w:rPr>
        <w:t xml:space="preserve">It is vital </w:t>
      </w:r>
      <w:r>
        <w:rPr>
          <w:rFonts w:ascii="Calibri" w:eastAsia="Calibri" w:hAnsi="Calibri" w:cs="Calibri"/>
          <w:sz w:val="24"/>
          <w:szCs w:val="24"/>
        </w:rPr>
        <w:t>to</w:t>
      </w:r>
      <w:r w:rsidRPr="0D89C3CF">
        <w:rPr>
          <w:rFonts w:ascii="Calibri" w:eastAsia="Calibri" w:hAnsi="Calibri" w:cs="Calibri"/>
          <w:sz w:val="24"/>
          <w:szCs w:val="24"/>
        </w:rPr>
        <w:t xml:space="preserve"> evaluate the ways in which </w:t>
      </w:r>
      <w:r>
        <w:rPr>
          <w:rFonts w:ascii="Calibri" w:eastAsia="Calibri" w:hAnsi="Calibri" w:cs="Calibri"/>
          <w:sz w:val="24"/>
          <w:szCs w:val="24"/>
        </w:rPr>
        <w:t>the LEAs are</w:t>
      </w:r>
      <w:r w:rsidRPr="0D89C3CF">
        <w:rPr>
          <w:rFonts w:ascii="Calibri" w:eastAsia="Calibri" w:hAnsi="Calibri" w:cs="Calibri"/>
          <w:sz w:val="24"/>
          <w:szCs w:val="24"/>
        </w:rPr>
        <w:t xml:space="preserve"> supporting faculty and staff through wages, benefits, professional development, and recruitment and retention activities. Develop surveys or conduct focus groups to seek feedback on faculty and staff needs and preferences. </w:t>
      </w:r>
      <w:r>
        <w:rPr>
          <w:rFonts w:ascii="Calibri" w:eastAsia="Calibri" w:hAnsi="Calibri" w:cs="Calibri"/>
          <w:sz w:val="24"/>
          <w:szCs w:val="24"/>
        </w:rPr>
        <w:t>C</w:t>
      </w:r>
      <w:r w:rsidRPr="0D89C3CF">
        <w:rPr>
          <w:rFonts w:ascii="Calibri" w:eastAsia="Calibri" w:hAnsi="Calibri" w:cs="Calibri"/>
          <w:sz w:val="24"/>
          <w:szCs w:val="24"/>
        </w:rPr>
        <w:t>onsider methods for recruiting and retaining educators and staff from populations traditionally underrepresented in the profession. Analyze the demographics of teachers and staff in comparison to the makeup of your student body and consider to what extent students are learning from educators who reflect themselves and their communities.</w:t>
      </w:r>
    </w:p>
    <w:p w14:paraId="19445C41" w14:textId="77777777" w:rsidR="00F063EE" w:rsidRDefault="00F063EE" w:rsidP="00F063EE">
      <w:pPr>
        <w:rPr>
          <w:rFonts w:ascii="Calibri" w:eastAsia="Calibri" w:hAnsi="Calibri" w:cs="Calibri"/>
          <w:sz w:val="24"/>
          <w:szCs w:val="24"/>
        </w:rPr>
      </w:pPr>
      <w:r w:rsidRPr="0D89C3CF">
        <w:rPr>
          <w:rFonts w:ascii="Calibri" w:eastAsia="Calibri" w:hAnsi="Calibri" w:cs="Calibri"/>
          <w:sz w:val="24"/>
          <w:szCs w:val="24"/>
        </w:rPr>
        <w:lastRenderedPageBreak/>
        <w:t xml:space="preserve">In this section, the law requires LEAs to assess and develop plans to improve the quality of their faculty and staff through recruitment, retention and professional development, </w:t>
      </w:r>
      <w:r w:rsidRPr="00F40125">
        <w:rPr>
          <w:rFonts w:ascii="Calibri" w:eastAsia="Calibri" w:hAnsi="Calibri" w:cs="Calibri"/>
          <w:sz w:val="24"/>
          <w:szCs w:val="24"/>
        </w:rPr>
        <w:t>with particular attention paid to diversity in the profession.</w:t>
      </w:r>
    </w:p>
    <w:p w14:paraId="41490695" w14:textId="4140035A" w:rsidR="00F063EE" w:rsidRPr="00592908" w:rsidRDefault="00592908" w:rsidP="00592908">
      <w:pPr>
        <w:shd w:val="clear" w:color="auto" w:fill="002B43" w:themeFill="text2" w:themeFillShade="80"/>
        <w:rPr>
          <w:rFonts w:ascii="Calibri" w:eastAsia="Calibri" w:hAnsi="Calibri" w:cs="Calibri"/>
          <w:color w:val="FFFFFF" w:themeColor="background1"/>
          <w:sz w:val="24"/>
          <w:szCs w:val="24"/>
        </w:rPr>
      </w:pPr>
      <w:r w:rsidRPr="00592908">
        <w:rPr>
          <w:rFonts w:ascii="Calibri" w:eastAsia="Calibri" w:hAnsi="Calibri" w:cs="Calibri"/>
          <w:color w:val="FFFFFF" w:themeColor="background1"/>
          <w:sz w:val="24"/>
          <w:szCs w:val="24"/>
        </w:rPr>
        <w:t>Part 5 – Line 1: Describe professional development opportunities for faculty, staff, counselors, and administrators.  Include examples of the effectiveness of these experiences at improving student outcomes.</w:t>
      </w:r>
    </w:p>
    <w:p w14:paraId="298E6A95" w14:textId="77777777" w:rsidR="00F063EE" w:rsidRDefault="00F063EE" w:rsidP="00F063EE">
      <w:pPr>
        <w:rPr>
          <w:rFonts w:ascii="Calibri" w:eastAsia="Calibri" w:hAnsi="Calibri" w:cs="Calibri"/>
          <w:sz w:val="24"/>
          <w:szCs w:val="24"/>
        </w:rPr>
      </w:pPr>
      <w:r w:rsidRPr="0D89C3CF">
        <w:rPr>
          <w:rStyle w:val="IntenseEmphasis"/>
        </w:rPr>
        <w:t>Instructions:</w:t>
      </w:r>
    </w:p>
    <w:p w14:paraId="579B918C" w14:textId="77777777" w:rsidR="00F063EE" w:rsidRPr="005B13FB" w:rsidRDefault="00F063EE" w:rsidP="00F063EE">
      <w:pPr>
        <w:pStyle w:val="ListParagraph"/>
        <w:numPr>
          <w:ilvl w:val="0"/>
          <w:numId w:val="7"/>
        </w:numPr>
        <w:spacing w:before="100" w:after="200" w:line="276" w:lineRule="auto"/>
        <w:rPr>
          <w:sz w:val="24"/>
          <w:szCs w:val="24"/>
        </w:rPr>
      </w:pPr>
      <w:r w:rsidRPr="0D89C3CF">
        <w:rPr>
          <w:rFonts w:ascii="Calibri" w:eastAsia="Calibri" w:hAnsi="Calibri" w:cs="Calibri"/>
          <w:sz w:val="24"/>
          <w:szCs w:val="24"/>
        </w:rPr>
        <w:t xml:space="preserve">Provide a narrative on the professional development provided by your </w:t>
      </w:r>
      <w:r>
        <w:rPr>
          <w:rFonts w:ascii="Calibri" w:eastAsia="Calibri" w:hAnsi="Calibri" w:cs="Calibri"/>
          <w:sz w:val="24"/>
          <w:szCs w:val="24"/>
        </w:rPr>
        <w:t>LEA.</w:t>
      </w:r>
      <w:r w:rsidRPr="0D89C3CF">
        <w:rPr>
          <w:rFonts w:ascii="Calibri" w:eastAsia="Calibri" w:hAnsi="Calibri" w:cs="Calibri"/>
          <w:sz w:val="24"/>
          <w:szCs w:val="24"/>
        </w:rPr>
        <w:t xml:space="preserve"> </w:t>
      </w:r>
      <w:r>
        <w:rPr>
          <w:rFonts w:ascii="Calibri" w:eastAsia="Calibri" w:hAnsi="Calibri" w:cs="Calibri"/>
          <w:sz w:val="24"/>
          <w:szCs w:val="24"/>
        </w:rPr>
        <w:t>D</w:t>
      </w:r>
      <w:r w:rsidRPr="0D89C3CF">
        <w:rPr>
          <w:rFonts w:ascii="Calibri" w:eastAsia="Calibri" w:hAnsi="Calibri" w:cs="Calibri"/>
          <w:sz w:val="24"/>
          <w:szCs w:val="24"/>
        </w:rPr>
        <w:t>elineate by:</w:t>
      </w:r>
    </w:p>
    <w:p w14:paraId="062B8347" w14:textId="77777777" w:rsidR="00F063EE" w:rsidRPr="006750B6" w:rsidRDefault="00F063EE" w:rsidP="00F063EE">
      <w:pPr>
        <w:pStyle w:val="ListParagraph"/>
        <w:numPr>
          <w:ilvl w:val="2"/>
          <w:numId w:val="7"/>
        </w:numPr>
        <w:spacing w:before="100" w:after="200" w:line="276" w:lineRule="auto"/>
        <w:rPr>
          <w:sz w:val="24"/>
          <w:szCs w:val="24"/>
        </w:rPr>
      </w:pPr>
      <w:r w:rsidRPr="0D89C3CF">
        <w:rPr>
          <w:rFonts w:ascii="Calibri" w:eastAsia="Calibri" w:hAnsi="Calibri" w:cs="Calibri"/>
          <w:sz w:val="24"/>
          <w:szCs w:val="24"/>
        </w:rPr>
        <w:t>Intended audience (Teacher, Counselor, Administrator, or CTE staff only)</w:t>
      </w:r>
    </w:p>
    <w:p w14:paraId="4E57DEFC" w14:textId="77777777" w:rsidR="00F063EE" w:rsidRPr="006750B6" w:rsidRDefault="00F063EE" w:rsidP="00F063EE">
      <w:pPr>
        <w:pStyle w:val="ListParagraph"/>
        <w:numPr>
          <w:ilvl w:val="2"/>
          <w:numId w:val="7"/>
        </w:numPr>
        <w:spacing w:before="100" w:after="200" w:line="276" w:lineRule="auto"/>
        <w:rPr>
          <w:sz w:val="24"/>
          <w:szCs w:val="24"/>
        </w:rPr>
      </w:pPr>
      <w:r w:rsidRPr="006750B6">
        <w:rPr>
          <w:rFonts w:ascii="Calibri" w:eastAsia="Calibri" w:hAnsi="Calibri" w:cs="Calibri"/>
          <w:sz w:val="24"/>
          <w:szCs w:val="24"/>
        </w:rPr>
        <w:t>Number of trainings offered per school year</w:t>
      </w:r>
    </w:p>
    <w:p w14:paraId="1C123920" w14:textId="77777777" w:rsidR="00F063EE" w:rsidRDefault="00F063EE" w:rsidP="00F063EE">
      <w:pPr>
        <w:pStyle w:val="ListParagraph"/>
        <w:numPr>
          <w:ilvl w:val="2"/>
          <w:numId w:val="7"/>
        </w:numPr>
        <w:spacing w:before="100" w:after="200" w:line="276" w:lineRule="auto"/>
        <w:rPr>
          <w:sz w:val="24"/>
          <w:szCs w:val="24"/>
        </w:rPr>
      </w:pPr>
      <w:r w:rsidRPr="0D89C3CF">
        <w:rPr>
          <w:rFonts w:ascii="Calibri" w:eastAsia="Calibri" w:hAnsi="Calibri" w:cs="Calibri"/>
          <w:sz w:val="24"/>
          <w:szCs w:val="24"/>
        </w:rPr>
        <w:t>Type of training offered</w:t>
      </w:r>
    </w:p>
    <w:p w14:paraId="5B157AE6" w14:textId="7BF7C3E9" w:rsidR="00077665" w:rsidRPr="00077665" w:rsidRDefault="00F063EE" w:rsidP="00F063EE">
      <w:pPr>
        <w:pStyle w:val="ListParagraph"/>
        <w:numPr>
          <w:ilvl w:val="0"/>
          <w:numId w:val="7"/>
        </w:numPr>
        <w:spacing w:before="100" w:after="200" w:line="276" w:lineRule="auto"/>
        <w:rPr>
          <w:rStyle w:val="IntenseEmphasis"/>
          <w:b w:val="0"/>
          <w:bCs w:val="0"/>
          <w:i w:val="0"/>
          <w:iCs w:val="0"/>
        </w:rPr>
      </w:pPr>
      <w:r w:rsidRPr="001A2841">
        <w:rPr>
          <w:rFonts w:ascii="Calibri" w:eastAsia="Calibri" w:hAnsi="Calibri" w:cs="Calibri"/>
          <w:sz w:val="24"/>
          <w:szCs w:val="24"/>
        </w:rPr>
        <w:t>Provide a narrative on the direct relationship between the training offered and improvements in student outcomes.</w:t>
      </w:r>
    </w:p>
    <w:p w14:paraId="684F33B2" w14:textId="74494BAE" w:rsidR="00077665" w:rsidRPr="00077665" w:rsidRDefault="00077665" w:rsidP="00077665">
      <w:pPr>
        <w:shd w:val="clear" w:color="auto" w:fill="002B43" w:themeFill="text2" w:themeFillShade="80"/>
        <w:rPr>
          <w:rStyle w:val="IntenseEmphasis"/>
          <w:rFonts w:ascii="Calibri" w:eastAsia="Calibri" w:hAnsi="Calibri" w:cs="Calibri"/>
          <w:b w:val="0"/>
          <w:bCs w:val="0"/>
          <w:i w:val="0"/>
          <w:iCs w:val="0"/>
          <w:sz w:val="24"/>
          <w:szCs w:val="24"/>
        </w:rPr>
      </w:pPr>
      <w:r>
        <w:rPr>
          <w:rFonts w:ascii="Calibri" w:eastAsia="Calibri" w:hAnsi="Calibri" w:cs="Calibri"/>
          <w:sz w:val="24"/>
          <w:szCs w:val="24"/>
        </w:rPr>
        <w:t>Part 5 – Line 2</w:t>
      </w:r>
      <w:r w:rsidRPr="001444F7">
        <w:rPr>
          <w:rFonts w:ascii="Calibri" w:eastAsia="Calibri" w:hAnsi="Calibri" w:cs="Calibri"/>
          <w:sz w:val="24"/>
          <w:szCs w:val="24"/>
        </w:rPr>
        <w:t>: Identify the processes that are in place to induct and retain faculty and staff. Evaluate these processes for effectiveness with an emphasis on individuals coming from industry.</w:t>
      </w:r>
    </w:p>
    <w:p w14:paraId="0E19E196" w14:textId="6218B11B" w:rsidR="00F063EE" w:rsidRPr="0026258C" w:rsidRDefault="00F063EE" w:rsidP="00F063EE">
      <w:pPr>
        <w:rPr>
          <w:sz w:val="24"/>
          <w:szCs w:val="24"/>
        </w:rPr>
      </w:pPr>
      <w:r w:rsidRPr="0D89C3CF">
        <w:rPr>
          <w:rStyle w:val="IntenseEmphasis"/>
        </w:rPr>
        <w:t>Instructions:</w:t>
      </w:r>
    </w:p>
    <w:p w14:paraId="11EFF8C3" w14:textId="77777777" w:rsidR="00F063EE" w:rsidRDefault="00F063EE" w:rsidP="00F063EE">
      <w:pPr>
        <w:pStyle w:val="ListParagraph"/>
        <w:numPr>
          <w:ilvl w:val="0"/>
          <w:numId w:val="8"/>
        </w:numPr>
        <w:spacing w:before="100" w:after="200" w:line="276" w:lineRule="auto"/>
        <w:rPr>
          <w:sz w:val="24"/>
          <w:szCs w:val="24"/>
        </w:rPr>
      </w:pPr>
      <w:r w:rsidRPr="0D89C3CF">
        <w:rPr>
          <w:rFonts w:ascii="Calibri" w:eastAsia="Calibri" w:hAnsi="Calibri" w:cs="Calibri"/>
          <w:sz w:val="24"/>
          <w:szCs w:val="24"/>
        </w:rPr>
        <w:t xml:space="preserve">Provide a narrative on the policy and procedures your </w:t>
      </w:r>
      <w:r>
        <w:rPr>
          <w:rFonts w:ascii="Calibri" w:eastAsia="Calibri" w:hAnsi="Calibri" w:cs="Calibri"/>
          <w:sz w:val="24"/>
          <w:szCs w:val="24"/>
        </w:rPr>
        <w:t>LEA</w:t>
      </w:r>
      <w:r w:rsidRPr="0D89C3CF">
        <w:rPr>
          <w:rFonts w:ascii="Calibri" w:eastAsia="Calibri" w:hAnsi="Calibri" w:cs="Calibri"/>
          <w:sz w:val="24"/>
          <w:szCs w:val="24"/>
        </w:rPr>
        <w:t xml:space="preserve"> uses to induct and retain CTE staff members.</w:t>
      </w:r>
    </w:p>
    <w:p w14:paraId="3E26FCF9" w14:textId="77777777" w:rsidR="00F063EE" w:rsidRDefault="00F063EE" w:rsidP="00F063EE">
      <w:pPr>
        <w:pStyle w:val="ListParagraph"/>
        <w:numPr>
          <w:ilvl w:val="0"/>
          <w:numId w:val="8"/>
        </w:numPr>
        <w:spacing w:before="100" w:after="200" w:line="276" w:lineRule="auto"/>
        <w:rPr>
          <w:rStyle w:val="IntenseEmphasis"/>
        </w:rPr>
      </w:pPr>
      <w:r w:rsidRPr="002353B1">
        <w:rPr>
          <w:rFonts w:ascii="Calibri" w:eastAsia="Calibri" w:hAnsi="Calibri" w:cs="Calibri"/>
          <w:sz w:val="24"/>
          <w:szCs w:val="24"/>
        </w:rPr>
        <w:t xml:space="preserve">Using LEA data, evaluate your </w:t>
      </w:r>
      <w:r>
        <w:rPr>
          <w:rFonts w:ascii="Calibri" w:eastAsia="Calibri" w:hAnsi="Calibri" w:cs="Calibri"/>
          <w:sz w:val="24"/>
          <w:szCs w:val="24"/>
        </w:rPr>
        <w:t>LEA</w:t>
      </w:r>
      <w:r w:rsidRPr="002353B1">
        <w:rPr>
          <w:rFonts w:ascii="Calibri" w:eastAsia="Calibri" w:hAnsi="Calibri" w:cs="Calibri"/>
          <w:sz w:val="24"/>
          <w:szCs w:val="24"/>
        </w:rPr>
        <w:t xml:space="preserve">’s retention rate of CTE teachers that enter the profession from industry. </w:t>
      </w:r>
    </w:p>
    <w:p w14:paraId="3F61285E" w14:textId="62CC6556" w:rsidR="00077665" w:rsidRPr="00077665" w:rsidRDefault="00077665" w:rsidP="00077665">
      <w:pPr>
        <w:shd w:val="clear" w:color="auto" w:fill="002B43" w:themeFill="text2" w:themeFillShade="80"/>
        <w:rPr>
          <w:rStyle w:val="IntenseEmphasis"/>
          <w:rFonts w:ascii="Calibri" w:eastAsia="Calibri" w:hAnsi="Calibri" w:cs="Calibri"/>
          <w:b w:val="0"/>
          <w:bCs w:val="0"/>
          <w:i w:val="0"/>
          <w:iCs w:val="0"/>
          <w:sz w:val="24"/>
          <w:szCs w:val="24"/>
        </w:rPr>
      </w:pPr>
      <w:r w:rsidRPr="00077665">
        <w:rPr>
          <w:rFonts w:ascii="Calibri" w:eastAsia="Calibri" w:hAnsi="Calibri" w:cs="Calibri"/>
          <w:sz w:val="24"/>
          <w:szCs w:val="24"/>
        </w:rPr>
        <w:t>Part 5 – Line 3: Evaluate faculty in CTE programs for appropriate credentials with related workplace experience in the program area.</w:t>
      </w:r>
    </w:p>
    <w:p w14:paraId="51FBD989" w14:textId="1B8BF1EA" w:rsidR="00F063EE" w:rsidRDefault="00F063EE" w:rsidP="00F063EE">
      <w:pPr>
        <w:rPr>
          <w:rFonts w:ascii="Calibri" w:eastAsia="Calibri" w:hAnsi="Calibri" w:cs="Calibri"/>
          <w:sz w:val="24"/>
          <w:szCs w:val="24"/>
        </w:rPr>
      </w:pPr>
      <w:r w:rsidRPr="0D89C3CF">
        <w:rPr>
          <w:rStyle w:val="IntenseEmphasis"/>
        </w:rPr>
        <w:t>Instructions:</w:t>
      </w:r>
    </w:p>
    <w:p w14:paraId="45D53D0D" w14:textId="77777777" w:rsidR="00F063EE" w:rsidRDefault="00F063EE" w:rsidP="00F063EE">
      <w:pPr>
        <w:pStyle w:val="ListParagraph"/>
        <w:numPr>
          <w:ilvl w:val="0"/>
          <w:numId w:val="16"/>
        </w:numPr>
        <w:spacing w:before="100" w:after="200" w:line="276" w:lineRule="auto"/>
        <w:ind w:left="720"/>
        <w:rPr>
          <w:rFonts w:ascii="Calibri" w:eastAsia="Calibri" w:hAnsi="Calibri" w:cs="Calibri"/>
          <w:sz w:val="24"/>
          <w:szCs w:val="24"/>
        </w:rPr>
      </w:pPr>
      <w:r w:rsidRPr="1655385D">
        <w:rPr>
          <w:rFonts w:ascii="Calibri" w:eastAsia="Calibri" w:hAnsi="Calibri" w:cs="Calibri"/>
          <w:sz w:val="24"/>
          <w:szCs w:val="24"/>
        </w:rPr>
        <w:t>Using LEA data, determine the percentage of CTE teachers who meet state teacher certification requirements.</w:t>
      </w:r>
    </w:p>
    <w:p w14:paraId="20940539" w14:textId="77777777" w:rsidR="00F063EE" w:rsidRDefault="00F063EE" w:rsidP="00F063EE">
      <w:pPr>
        <w:pStyle w:val="ListParagraph"/>
        <w:numPr>
          <w:ilvl w:val="0"/>
          <w:numId w:val="16"/>
        </w:numPr>
        <w:spacing w:before="100" w:after="200" w:line="276" w:lineRule="auto"/>
        <w:ind w:left="720"/>
        <w:rPr>
          <w:rFonts w:ascii="Calibri" w:eastAsia="Calibri" w:hAnsi="Calibri" w:cs="Calibri"/>
          <w:sz w:val="24"/>
          <w:szCs w:val="24"/>
        </w:rPr>
      </w:pPr>
      <w:r>
        <w:rPr>
          <w:rFonts w:ascii="Calibri" w:eastAsia="Calibri" w:hAnsi="Calibri" w:cs="Calibri"/>
          <w:sz w:val="24"/>
          <w:szCs w:val="24"/>
        </w:rPr>
        <w:t xml:space="preserve">Address any needs associated with teacher demographics. </w:t>
      </w:r>
    </w:p>
    <w:p w14:paraId="69992BF4" w14:textId="77777777" w:rsidR="00F063EE" w:rsidRPr="004A2D7D" w:rsidRDefault="00F063EE" w:rsidP="00F063EE">
      <w:pPr>
        <w:pStyle w:val="ListParagraph"/>
        <w:numPr>
          <w:ilvl w:val="0"/>
          <w:numId w:val="16"/>
        </w:numPr>
        <w:spacing w:before="100" w:after="200" w:line="276" w:lineRule="auto"/>
        <w:ind w:left="720"/>
        <w:rPr>
          <w:rFonts w:ascii="Calibri" w:eastAsia="Calibri" w:hAnsi="Calibri" w:cs="Calibri"/>
          <w:sz w:val="24"/>
          <w:szCs w:val="24"/>
        </w:rPr>
      </w:pPr>
      <w:r>
        <w:rPr>
          <w:rFonts w:ascii="Calibri" w:eastAsia="Calibri" w:hAnsi="Calibri" w:cs="Calibri"/>
          <w:sz w:val="24"/>
          <w:szCs w:val="24"/>
        </w:rPr>
        <w:t xml:space="preserve">Identify needs related to teacher workplace experience based on the program area. </w:t>
      </w:r>
    </w:p>
    <w:p w14:paraId="34381E16" w14:textId="75B908DF" w:rsidR="00F063EE" w:rsidRDefault="00F063EE" w:rsidP="00324C5C">
      <w:pPr>
        <w:pStyle w:val="Heading3"/>
      </w:pPr>
      <w:bookmarkStart w:id="22" w:name="_Toc65176740"/>
      <w:r w:rsidRPr="12D02419">
        <w:t xml:space="preserve">Part </w:t>
      </w:r>
      <w:r>
        <w:t>6</w:t>
      </w:r>
      <w:r w:rsidRPr="12D02419">
        <w:t>: Improving Equity and Access</w:t>
      </w:r>
      <w:bookmarkEnd w:id="22"/>
    </w:p>
    <w:p w14:paraId="67E701CA" w14:textId="77777777" w:rsidR="00F063EE" w:rsidRDefault="00F063EE" w:rsidP="00F063EE">
      <w:pPr>
        <w:rPr>
          <w:rFonts w:ascii="Calibri" w:eastAsia="Calibri" w:hAnsi="Calibri" w:cs="Calibri"/>
          <w:sz w:val="24"/>
          <w:szCs w:val="24"/>
        </w:rPr>
      </w:pPr>
      <w:r>
        <w:rPr>
          <w:rFonts w:ascii="Calibri" w:eastAsia="Calibri" w:hAnsi="Calibri" w:cs="Calibri"/>
          <w:sz w:val="24"/>
          <w:szCs w:val="24"/>
        </w:rPr>
        <w:t>LEAs</w:t>
      </w:r>
      <w:r w:rsidRPr="12D02419">
        <w:rPr>
          <w:rFonts w:ascii="Calibri" w:eastAsia="Calibri" w:hAnsi="Calibri" w:cs="Calibri"/>
          <w:sz w:val="24"/>
          <w:szCs w:val="24"/>
        </w:rPr>
        <w:t xml:space="preserve"> are required to evaluate progress in providing</w:t>
      </w:r>
      <w:r>
        <w:rPr>
          <w:rFonts w:ascii="Calibri" w:eastAsia="Calibri" w:hAnsi="Calibri" w:cs="Calibri"/>
          <w:sz w:val="24"/>
          <w:szCs w:val="24"/>
        </w:rPr>
        <w:t xml:space="preserve"> all students </w:t>
      </w:r>
      <w:r w:rsidRPr="12D02419">
        <w:rPr>
          <w:rFonts w:ascii="Calibri" w:eastAsia="Calibri" w:hAnsi="Calibri" w:cs="Calibri"/>
          <w:sz w:val="24"/>
          <w:szCs w:val="24"/>
        </w:rPr>
        <w:t xml:space="preserve">equal access to CTE programs, particularly CTE programs that lead to strong positive outcomes for students, and in providing CTE in a </w:t>
      </w:r>
      <w:r>
        <w:rPr>
          <w:rFonts w:ascii="Calibri" w:eastAsia="Calibri" w:hAnsi="Calibri" w:cs="Calibri"/>
          <w:sz w:val="24"/>
          <w:szCs w:val="24"/>
        </w:rPr>
        <w:t>manner</w:t>
      </w:r>
      <w:r w:rsidRPr="12D02419">
        <w:rPr>
          <w:rFonts w:ascii="Calibri" w:eastAsia="Calibri" w:hAnsi="Calibri" w:cs="Calibri"/>
          <w:sz w:val="24"/>
          <w:szCs w:val="24"/>
        </w:rPr>
        <w:t xml:space="preserve"> that maximizes success for special populations. </w:t>
      </w:r>
    </w:p>
    <w:p w14:paraId="243C8D62" w14:textId="77777777" w:rsidR="00F063EE" w:rsidRDefault="00F063EE" w:rsidP="00F063EE">
      <w:pPr>
        <w:rPr>
          <w:rFonts w:ascii="Calibri" w:eastAsia="Calibri" w:hAnsi="Calibri" w:cs="Calibri"/>
          <w:sz w:val="24"/>
          <w:szCs w:val="24"/>
        </w:rPr>
      </w:pPr>
      <w:r w:rsidRPr="12D02419">
        <w:rPr>
          <w:rFonts w:ascii="Calibri" w:eastAsia="Calibri" w:hAnsi="Calibri" w:cs="Calibri"/>
          <w:sz w:val="24"/>
          <w:szCs w:val="24"/>
        </w:rPr>
        <w:t>This component can be broken down into three subsections: access, performance</w:t>
      </w:r>
      <w:r>
        <w:rPr>
          <w:rFonts w:ascii="Calibri" w:eastAsia="Calibri" w:hAnsi="Calibri" w:cs="Calibri"/>
          <w:sz w:val="24"/>
          <w:szCs w:val="24"/>
        </w:rPr>
        <w:t>,</w:t>
      </w:r>
      <w:r w:rsidRPr="12D02419">
        <w:rPr>
          <w:rFonts w:ascii="Calibri" w:eastAsia="Calibri" w:hAnsi="Calibri" w:cs="Calibri"/>
          <w:sz w:val="24"/>
          <w:szCs w:val="24"/>
        </w:rPr>
        <w:t xml:space="preserve"> and program delivery. First, look at participation data for students from special populations, and consider how you promote programs, recruit students and provide career guidance. Strategies for inclusion include </w:t>
      </w:r>
      <w:r w:rsidRPr="12D02419">
        <w:rPr>
          <w:rFonts w:ascii="Calibri" w:eastAsia="Calibri" w:hAnsi="Calibri" w:cs="Calibri"/>
          <w:sz w:val="24"/>
          <w:szCs w:val="24"/>
        </w:rPr>
        <w:lastRenderedPageBreak/>
        <w:t xml:space="preserve">promotional materials that depict students from special populations; active recruitment of students from special populations; and career guidance that helps students from special populations choose a pathway that fits their goals and strengths. </w:t>
      </w:r>
    </w:p>
    <w:p w14:paraId="4208AAC3" w14:textId="77777777" w:rsidR="00F063EE" w:rsidRDefault="00F063EE" w:rsidP="00F063EE">
      <w:pPr>
        <w:rPr>
          <w:rFonts w:ascii="Calibri" w:eastAsia="Calibri" w:hAnsi="Calibri" w:cs="Calibri"/>
          <w:sz w:val="24"/>
          <w:szCs w:val="24"/>
        </w:rPr>
      </w:pPr>
      <w:r w:rsidRPr="12D02419">
        <w:rPr>
          <w:rFonts w:ascii="Calibri" w:eastAsia="Calibri" w:hAnsi="Calibri" w:cs="Calibri"/>
          <w:sz w:val="24"/>
          <w:szCs w:val="24"/>
        </w:rPr>
        <w:t xml:space="preserve">Next, consider student performance data for special populations by bringing in the data disaggregation and root causes and strategies analysis you conducted for the Student Performance section of the needs assessment. In consultation with stakeholders, develop plans to implement the strategies identified through the root causes and strategies analysis and measures to evaluate your progress on those strategies. </w:t>
      </w:r>
    </w:p>
    <w:p w14:paraId="618BE396" w14:textId="77777777" w:rsidR="00F063EE" w:rsidRDefault="00F063EE" w:rsidP="00F063EE">
      <w:pPr>
        <w:rPr>
          <w:rFonts w:ascii="Calibri" w:eastAsia="Calibri" w:hAnsi="Calibri" w:cs="Calibri"/>
          <w:sz w:val="24"/>
          <w:szCs w:val="24"/>
        </w:rPr>
      </w:pPr>
      <w:r w:rsidRPr="0D89C3CF">
        <w:rPr>
          <w:rFonts w:ascii="Calibri" w:eastAsia="Calibri" w:hAnsi="Calibri" w:cs="Calibri"/>
          <w:sz w:val="24"/>
          <w:szCs w:val="24"/>
        </w:rPr>
        <w:t xml:space="preserve">Finally, consider your program delivery through an equity lens. Look at the accommodations, modifications and supportive services you offer, and examine your curriculum, instruction, materials and assessments for </w:t>
      </w:r>
      <w:r>
        <w:rPr>
          <w:rFonts w:ascii="Calibri" w:eastAsia="Calibri" w:hAnsi="Calibri" w:cs="Calibri"/>
          <w:sz w:val="24"/>
          <w:szCs w:val="24"/>
        </w:rPr>
        <w:t>cultural inclusion content</w:t>
      </w:r>
      <w:r w:rsidRPr="0D89C3CF">
        <w:rPr>
          <w:rFonts w:ascii="Calibri" w:eastAsia="Calibri" w:hAnsi="Calibri" w:cs="Calibri"/>
          <w:sz w:val="24"/>
          <w:szCs w:val="24"/>
        </w:rPr>
        <w:t>. In addition, identify barriers to participation in work-based learning, CTSOs and articulated credit opportunities and your strategies for addressing those barriers. Deepen this analysis by conducting focus groups, surveys or interviews with students from special populations, their parents (if appropriate) and community-based organizations that work with special population groups. These outreach activities can help you learn more about needs and preferences</w:t>
      </w:r>
      <w:r>
        <w:rPr>
          <w:rFonts w:ascii="Calibri" w:eastAsia="Calibri" w:hAnsi="Calibri" w:cs="Calibri"/>
          <w:sz w:val="24"/>
          <w:szCs w:val="24"/>
        </w:rPr>
        <w:t>,</w:t>
      </w:r>
      <w:r w:rsidRPr="0D89C3CF">
        <w:rPr>
          <w:rFonts w:ascii="Calibri" w:eastAsia="Calibri" w:hAnsi="Calibri" w:cs="Calibri"/>
          <w:sz w:val="24"/>
          <w:szCs w:val="24"/>
        </w:rPr>
        <w:t xml:space="preserve"> and perceptions of how well programs are helping t</w:t>
      </w:r>
      <w:r>
        <w:rPr>
          <w:rFonts w:ascii="Calibri" w:eastAsia="Calibri" w:hAnsi="Calibri" w:cs="Calibri"/>
          <w:sz w:val="24"/>
          <w:szCs w:val="24"/>
        </w:rPr>
        <w:t>o</w:t>
      </w:r>
      <w:r w:rsidRPr="0D89C3CF">
        <w:rPr>
          <w:rFonts w:ascii="Calibri" w:eastAsia="Calibri" w:hAnsi="Calibri" w:cs="Calibri"/>
          <w:sz w:val="24"/>
          <w:szCs w:val="24"/>
        </w:rPr>
        <w:t xml:space="preserve"> reach </w:t>
      </w:r>
      <w:r>
        <w:rPr>
          <w:rFonts w:ascii="Calibri" w:eastAsia="Calibri" w:hAnsi="Calibri" w:cs="Calibri"/>
          <w:sz w:val="24"/>
          <w:szCs w:val="24"/>
        </w:rPr>
        <w:t>performance</w:t>
      </w:r>
      <w:r w:rsidRPr="0D89C3CF">
        <w:rPr>
          <w:rFonts w:ascii="Calibri" w:eastAsia="Calibri" w:hAnsi="Calibri" w:cs="Calibri"/>
          <w:sz w:val="24"/>
          <w:szCs w:val="24"/>
        </w:rPr>
        <w:t xml:space="preserve"> goals.</w:t>
      </w:r>
    </w:p>
    <w:p w14:paraId="1118D5BD" w14:textId="7B3426CD" w:rsidR="00F063EE" w:rsidRDefault="00F063EE" w:rsidP="00F063EE">
      <w:pPr>
        <w:rPr>
          <w:rFonts w:ascii="Calibri" w:eastAsia="Calibri" w:hAnsi="Calibri" w:cs="Calibri"/>
          <w:sz w:val="24"/>
          <w:szCs w:val="24"/>
        </w:rPr>
      </w:pPr>
      <w:r w:rsidRPr="29A6C937">
        <w:rPr>
          <w:rFonts w:ascii="Calibri" w:eastAsia="Calibri" w:hAnsi="Calibri" w:cs="Calibri"/>
          <w:sz w:val="24"/>
          <w:szCs w:val="24"/>
        </w:rPr>
        <w:t>In this section, the law requires LEAs to evaluate progress in providing equal access to CTE programs, particularly CTE programs that lead to strong positive outcomes for learners, and in providing CTE in ways that maximize success for special populations, especially in programs leading to high-skill, high-wage or in-demand industry sectors or occupations.</w:t>
      </w:r>
    </w:p>
    <w:p w14:paraId="61E2A649" w14:textId="059083D6" w:rsidR="00077665" w:rsidRPr="00077665" w:rsidRDefault="00077665" w:rsidP="00077665">
      <w:pPr>
        <w:shd w:val="clear" w:color="auto" w:fill="002B43" w:themeFill="text2" w:themeFillShade="80"/>
        <w:rPr>
          <w:rStyle w:val="IntenseEmphasis"/>
          <w:rFonts w:ascii="Calibri" w:eastAsia="Calibri" w:hAnsi="Calibri" w:cs="Calibri"/>
          <w:b w:val="0"/>
          <w:bCs w:val="0"/>
          <w:i w:val="0"/>
          <w:iCs w:val="0"/>
          <w:sz w:val="24"/>
          <w:szCs w:val="24"/>
        </w:rPr>
      </w:pPr>
      <w:r>
        <w:rPr>
          <w:rFonts w:ascii="Calibri" w:eastAsia="Calibri" w:hAnsi="Calibri" w:cs="Calibri"/>
          <w:sz w:val="24"/>
          <w:szCs w:val="24"/>
        </w:rPr>
        <w:t>Part 6 - Line</w:t>
      </w:r>
      <w:r w:rsidRPr="003F21F0">
        <w:rPr>
          <w:rFonts w:ascii="Calibri" w:eastAsia="Calibri" w:hAnsi="Calibri" w:cs="Calibri"/>
          <w:sz w:val="24"/>
          <w:szCs w:val="24"/>
        </w:rPr>
        <w:t xml:space="preserve"> 1</w:t>
      </w:r>
      <w:r>
        <w:rPr>
          <w:rFonts w:ascii="Calibri" w:eastAsia="Calibri" w:hAnsi="Calibri" w:cs="Calibri"/>
          <w:sz w:val="24"/>
          <w:szCs w:val="24"/>
        </w:rPr>
        <w:t xml:space="preserve">: </w:t>
      </w:r>
      <w:r w:rsidRPr="000A1E78">
        <w:rPr>
          <w:rFonts w:ascii="Calibri" w:eastAsia="Calibri" w:hAnsi="Calibri" w:cs="Calibri"/>
          <w:sz w:val="24"/>
          <w:szCs w:val="24"/>
        </w:rPr>
        <w:t>Evaluate student groups taking part in CTE at disproportionate levels, in comparison to the overall student population.  Identify which groups are over and underrepresented.</w:t>
      </w:r>
    </w:p>
    <w:p w14:paraId="00CC7779" w14:textId="307DB702" w:rsidR="00F063EE" w:rsidRDefault="00F063EE" w:rsidP="00F063EE">
      <w:pPr>
        <w:rPr>
          <w:rFonts w:ascii="Calibri" w:eastAsia="Calibri" w:hAnsi="Calibri" w:cs="Calibri"/>
          <w:sz w:val="24"/>
          <w:szCs w:val="24"/>
        </w:rPr>
      </w:pPr>
      <w:r w:rsidRPr="0D89C3CF">
        <w:rPr>
          <w:rStyle w:val="IntenseEmphasis"/>
        </w:rPr>
        <w:t>Instructions:</w:t>
      </w:r>
    </w:p>
    <w:p w14:paraId="3F101F32" w14:textId="77777777" w:rsidR="00F063EE" w:rsidRDefault="00F063EE" w:rsidP="00F063EE">
      <w:pPr>
        <w:pStyle w:val="ListParagraph"/>
        <w:numPr>
          <w:ilvl w:val="0"/>
          <w:numId w:val="6"/>
        </w:numPr>
        <w:spacing w:before="100" w:after="200" w:line="276" w:lineRule="auto"/>
        <w:rPr>
          <w:sz w:val="24"/>
          <w:szCs w:val="24"/>
        </w:rPr>
      </w:pPr>
      <w:r w:rsidRPr="0D89C3CF">
        <w:rPr>
          <w:rFonts w:ascii="Calibri" w:eastAsia="Calibri" w:hAnsi="Calibri" w:cs="Calibri"/>
          <w:sz w:val="24"/>
          <w:szCs w:val="24"/>
        </w:rPr>
        <w:t xml:space="preserve">Using the data provided, determine the </w:t>
      </w:r>
      <w:r>
        <w:rPr>
          <w:rFonts w:ascii="Calibri" w:eastAsia="Calibri" w:hAnsi="Calibri" w:cs="Calibri"/>
          <w:sz w:val="24"/>
          <w:szCs w:val="24"/>
        </w:rPr>
        <w:t xml:space="preserve">CTE Learners (CTE concentrators and completers) </w:t>
      </w:r>
      <w:r w:rsidRPr="0D89C3CF">
        <w:rPr>
          <w:rFonts w:ascii="Calibri" w:eastAsia="Calibri" w:hAnsi="Calibri" w:cs="Calibri"/>
          <w:sz w:val="24"/>
          <w:szCs w:val="24"/>
        </w:rPr>
        <w:t>rate of each population sub-group and compare to the overall student population</w:t>
      </w:r>
      <w:r>
        <w:rPr>
          <w:rFonts w:ascii="Calibri" w:eastAsia="Calibri" w:hAnsi="Calibri" w:cs="Calibri"/>
          <w:sz w:val="24"/>
          <w:szCs w:val="24"/>
        </w:rPr>
        <w:t>.</w:t>
      </w:r>
    </w:p>
    <w:p w14:paraId="1511E9D6" w14:textId="518E6E82" w:rsidR="00642D1A" w:rsidRPr="00077665" w:rsidRDefault="00F063EE" w:rsidP="00077665">
      <w:pPr>
        <w:pStyle w:val="ListParagraph"/>
        <w:numPr>
          <w:ilvl w:val="0"/>
          <w:numId w:val="6"/>
        </w:numPr>
        <w:spacing w:before="100" w:after="0" w:line="240" w:lineRule="auto"/>
        <w:rPr>
          <w:rFonts w:hAnsi="Calibri"/>
          <w:color w:val="000000" w:themeColor="text1"/>
          <w:kern w:val="24"/>
          <w:sz w:val="24"/>
          <w:szCs w:val="24"/>
        </w:rPr>
      </w:pPr>
      <w:r w:rsidRPr="0D89C3CF">
        <w:rPr>
          <w:rFonts w:ascii="Calibri" w:eastAsia="Calibri" w:hAnsi="Calibri" w:cs="Calibri"/>
          <w:sz w:val="24"/>
          <w:szCs w:val="24"/>
        </w:rPr>
        <w:t xml:space="preserve">Determine which </w:t>
      </w:r>
      <w:r>
        <w:rPr>
          <w:rFonts w:ascii="Calibri" w:eastAsia="Calibri" w:hAnsi="Calibri" w:cs="Calibri"/>
          <w:sz w:val="24"/>
          <w:szCs w:val="24"/>
        </w:rPr>
        <w:t xml:space="preserve">CTE concentrator </w:t>
      </w:r>
      <w:r w:rsidRPr="0D89C3CF">
        <w:rPr>
          <w:rFonts w:ascii="Calibri" w:eastAsia="Calibri" w:hAnsi="Calibri" w:cs="Calibri"/>
          <w:sz w:val="24"/>
          <w:szCs w:val="24"/>
        </w:rPr>
        <w:t xml:space="preserve">sub-group population </w:t>
      </w:r>
      <w:r>
        <w:rPr>
          <w:rFonts w:ascii="Calibri" w:eastAsia="Calibri" w:hAnsi="Calibri" w:cs="Calibri"/>
          <w:sz w:val="24"/>
          <w:szCs w:val="24"/>
        </w:rPr>
        <w:t xml:space="preserve">are </w:t>
      </w:r>
      <w:r w:rsidRPr="0D89C3CF">
        <w:rPr>
          <w:rFonts w:ascii="Calibri" w:eastAsia="Calibri" w:hAnsi="Calibri" w:cs="Calibri"/>
          <w:sz w:val="24"/>
          <w:szCs w:val="24"/>
        </w:rPr>
        <w:t xml:space="preserve">over and/or underrepresented. </w:t>
      </w:r>
    </w:p>
    <w:p w14:paraId="6942C9ED" w14:textId="5C7EC3C8" w:rsidR="00F063EE" w:rsidRDefault="00F063EE" w:rsidP="00F063EE">
      <w:pPr>
        <w:spacing w:after="0" w:line="240" w:lineRule="auto"/>
        <w:rPr>
          <w:rFonts w:hAnsi="Calibri"/>
          <w:b/>
          <w:bCs/>
          <w:color w:val="000000" w:themeColor="text1"/>
          <w:kern w:val="24"/>
          <w:sz w:val="24"/>
          <w:szCs w:val="24"/>
        </w:rPr>
      </w:pPr>
      <w:r w:rsidRPr="00965680">
        <w:rPr>
          <w:rFonts w:hAnsi="Calibri"/>
          <w:b/>
          <w:bCs/>
          <w:color w:val="000000" w:themeColor="text1"/>
          <w:kern w:val="24"/>
          <w:sz w:val="24"/>
          <w:szCs w:val="24"/>
        </w:rPr>
        <w:t>Example Data: Part 6- Line 1</w:t>
      </w:r>
    </w:p>
    <w:p w14:paraId="68E37EED" w14:textId="3857126A" w:rsidR="00042491" w:rsidRPr="00965680" w:rsidRDefault="00042491" w:rsidP="00F063EE">
      <w:pPr>
        <w:spacing w:after="0" w:line="240" w:lineRule="auto"/>
        <w:rPr>
          <w:rFonts w:hAnsi="Calibri"/>
          <w:b/>
          <w:bCs/>
          <w:color w:val="000000" w:themeColor="text1"/>
          <w:kern w:val="24"/>
          <w:sz w:val="24"/>
          <w:szCs w:val="24"/>
        </w:rPr>
      </w:pPr>
      <w:r w:rsidRPr="003465F3">
        <w:rPr>
          <w:noProof/>
        </w:rPr>
        <w:lastRenderedPageBreak/>
        <w:drawing>
          <wp:inline distT="0" distB="0" distL="0" distR="0" wp14:anchorId="30300F88" wp14:editId="292E06C5">
            <wp:extent cx="6270194" cy="2294382"/>
            <wp:effectExtent l="88900" t="88900" r="92710" b="93345"/>
            <wp:docPr id="60" name="Picture 60" descr="Sample graph of the representation of various sub-populations of students (gender, racial/ethnic groups) among CTE Learners as compared to their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Sample graph of the representation of various sub-populations of students (gender, racial/ethnic groups) among CTE Learners as compared to their district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70194" cy="229438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0D4DC09F" w14:textId="77777777" w:rsidR="00F063EE" w:rsidRDefault="00F063EE" w:rsidP="00F063EE">
      <w:pPr>
        <w:spacing w:after="0" w:line="240" w:lineRule="auto"/>
        <w:rPr>
          <w:rFonts w:ascii="Calibri" w:hAnsi="Calibri" w:cs="Calibri"/>
          <w:color w:val="000000" w:themeColor="text1"/>
          <w:kern w:val="24"/>
          <w:sz w:val="16"/>
          <w:szCs w:val="16"/>
        </w:rPr>
      </w:pPr>
      <w:bookmarkStart w:id="23" w:name="The_Report_Procedure"/>
      <w:bookmarkStart w:id="24" w:name="Detailed_and/or_summarized_report"/>
      <w:bookmarkStart w:id="25" w:name="Table_1"/>
      <w:bookmarkEnd w:id="23"/>
      <w:bookmarkEnd w:id="24"/>
      <w:bookmarkEnd w:id="25"/>
    </w:p>
    <w:p w14:paraId="7B6031B5" w14:textId="73744659" w:rsidR="00F063EE" w:rsidRDefault="00F063EE" w:rsidP="00F063EE">
      <w:pPr>
        <w:spacing w:after="0" w:line="240" w:lineRule="auto"/>
        <w:rPr>
          <w:rFonts w:ascii="Calibri" w:hAnsi="Calibri" w:cs="Calibri"/>
          <w:color w:val="000000" w:themeColor="text1"/>
          <w:kern w:val="24"/>
          <w:sz w:val="16"/>
          <w:szCs w:val="16"/>
        </w:rPr>
      </w:pPr>
      <w:r>
        <w:rPr>
          <w:rFonts w:ascii="Calibri" w:hAnsi="Calibri" w:cs="Calibri"/>
          <w:color w:val="000000" w:themeColor="text1"/>
          <w:kern w:val="24"/>
          <w:sz w:val="16"/>
          <w:szCs w:val="16"/>
        </w:rPr>
        <w:t>Note: The graph is an example of the data LEAs</w:t>
      </w:r>
      <w:r w:rsidRPr="00F84881">
        <w:rPr>
          <w:rFonts w:ascii="Calibri" w:hAnsi="Calibri" w:cs="Calibri"/>
          <w:color w:val="000000" w:themeColor="text1"/>
          <w:kern w:val="24"/>
          <w:sz w:val="16"/>
          <w:szCs w:val="16"/>
        </w:rPr>
        <w:t xml:space="preserve"> will use</w:t>
      </w:r>
      <w:r>
        <w:rPr>
          <w:rFonts w:ascii="Calibri" w:hAnsi="Calibri" w:cs="Calibri"/>
          <w:color w:val="000000" w:themeColor="text1"/>
          <w:kern w:val="24"/>
          <w:sz w:val="16"/>
          <w:szCs w:val="16"/>
        </w:rPr>
        <w:t xml:space="preserve"> </w:t>
      </w:r>
      <w:r w:rsidRPr="00F84881">
        <w:rPr>
          <w:rFonts w:ascii="Calibri" w:hAnsi="Calibri" w:cs="Calibri"/>
          <w:color w:val="000000" w:themeColor="text1"/>
          <w:kern w:val="24"/>
          <w:sz w:val="16"/>
          <w:szCs w:val="16"/>
        </w:rPr>
        <w:t xml:space="preserve">to compare CTE Learners in each population </w:t>
      </w:r>
      <w:r>
        <w:rPr>
          <w:rFonts w:ascii="Calibri" w:hAnsi="Calibri" w:cs="Calibri"/>
          <w:color w:val="000000" w:themeColor="text1"/>
          <w:kern w:val="24"/>
          <w:sz w:val="16"/>
          <w:szCs w:val="16"/>
        </w:rPr>
        <w:t>sub-</w:t>
      </w:r>
      <w:r w:rsidRPr="00F84881">
        <w:rPr>
          <w:rFonts w:ascii="Calibri" w:hAnsi="Calibri" w:cs="Calibri"/>
          <w:color w:val="000000" w:themeColor="text1"/>
          <w:kern w:val="24"/>
          <w:sz w:val="16"/>
          <w:szCs w:val="16"/>
        </w:rPr>
        <w:t xml:space="preserve">group to all CTE </w:t>
      </w:r>
      <w:r>
        <w:rPr>
          <w:rFonts w:ascii="Calibri" w:hAnsi="Calibri" w:cs="Calibri"/>
          <w:color w:val="000000" w:themeColor="text1"/>
          <w:kern w:val="24"/>
          <w:sz w:val="16"/>
          <w:szCs w:val="16"/>
        </w:rPr>
        <w:t>students</w:t>
      </w:r>
      <w:r w:rsidRPr="00F84881">
        <w:rPr>
          <w:rFonts w:ascii="Calibri" w:hAnsi="Calibri" w:cs="Calibri"/>
          <w:color w:val="000000" w:themeColor="text1"/>
          <w:kern w:val="24"/>
          <w:sz w:val="16"/>
          <w:szCs w:val="16"/>
        </w:rPr>
        <w:t>.</w:t>
      </w:r>
      <w:r>
        <w:rPr>
          <w:rFonts w:ascii="Calibri" w:hAnsi="Calibri" w:cs="Calibri"/>
          <w:color w:val="000000" w:themeColor="text1"/>
          <w:kern w:val="24"/>
          <w:sz w:val="16"/>
          <w:szCs w:val="16"/>
        </w:rPr>
        <w:t xml:space="preserve"> </w:t>
      </w:r>
      <w:r w:rsidRPr="00EE3DC5">
        <w:rPr>
          <w:rFonts w:ascii="Calibri" w:hAnsi="Calibri" w:cs="Calibri"/>
          <w:color w:val="000000" w:themeColor="text1"/>
          <w:kern w:val="24"/>
          <w:sz w:val="16"/>
          <w:szCs w:val="16"/>
        </w:rPr>
        <w:t>The X-axis represents student sub-groups. The Y-axis represents the percentage of students in the sub-group. If the orange bar</w:t>
      </w:r>
      <w:r w:rsidR="00BE3ACA">
        <w:rPr>
          <w:rFonts w:ascii="Calibri" w:hAnsi="Calibri" w:cs="Calibri"/>
          <w:color w:val="000000" w:themeColor="text1"/>
          <w:kern w:val="24"/>
          <w:sz w:val="16"/>
          <w:szCs w:val="16"/>
        </w:rPr>
        <w:t xml:space="preserve"> </w:t>
      </w:r>
      <w:r w:rsidRPr="00EE3DC5">
        <w:rPr>
          <w:rFonts w:ascii="Calibri" w:hAnsi="Calibri" w:cs="Calibri"/>
          <w:color w:val="000000" w:themeColor="text1"/>
          <w:kern w:val="24"/>
          <w:sz w:val="16"/>
          <w:szCs w:val="16"/>
        </w:rPr>
        <w:t>is higher than the blue bar, then a sub-group is overrepresented. If the orange bar is lower than the blue bar, then the sub-group is</w:t>
      </w:r>
      <w:r w:rsidR="00BE3ACA">
        <w:rPr>
          <w:rFonts w:ascii="Calibri" w:hAnsi="Calibri" w:cs="Calibri"/>
          <w:color w:val="000000" w:themeColor="text1"/>
          <w:kern w:val="24"/>
          <w:sz w:val="16"/>
          <w:szCs w:val="16"/>
        </w:rPr>
        <w:t xml:space="preserve"> </w:t>
      </w:r>
      <w:r w:rsidRPr="00EE3DC5">
        <w:rPr>
          <w:rFonts w:ascii="Calibri" w:hAnsi="Calibri" w:cs="Calibri"/>
          <w:color w:val="000000" w:themeColor="text1"/>
          <w:kern w:val="24"/>
          <w:sz w:val="16"/>
          <w:szCs w:val="16"/>
        </w:rPr>
        <w:t>underrepresented. If groups are over or underrepresented, the LEA should look further and determine if its practices and policies are</w:t>
      </w:r>
      <w:r w:rsidR="00BE3ACA">
        <w:rPr>
          <w:rFonts w:ascii="Calibri" w:hAnsi="Calibri" w:cs="Calibri"/>
          <w:color w:val="000000" w:themeColor="text1"/>
          <w:kern w:val="24"/>
          <w:sz w:val="16"/>
          <w:szCs w:val="16"/>
        </w:rPr>
        <w:t xml:space="preserve"> </w:t>
      </w:r>
      <w:r w:rsidRPr="00EE3DC5">
        <w:rPr>
          <w:rFonts w:ascii="Calibri" w:hAnsi="Calibri" w:cs="Calibri"/>
          <w:color w:val="000000" w:themeColor="text1"/>
          <w:kern w:val="24"/>
          <w:sz w:val="16"/>
          <w:szCs w:val="16"/>
        </w:rPr>
        <w:t>equitable.</w:t>
      </w:r>
    </w:p>
    <w:p w14:paraId="5373FBFD" w14:textId="77777777" w:rsidR="00F063EE" w:rsidRPr="00077665" w:rsidRDefault="00F063EE" w:rsidP="00F063EE">
      <w:pPr>
        <w:rPr>
          <w:rStyle w:val="IntenseEmphasis"/>
          <w:b w:val="0"/>
          <w:bCs w:val="0"/>
          <w:i w:val="0"/>
          <w:iCs w:val="0"/>
        </w:rPr>
      </w:pPr>
    </w:p>
    <w:p w14:paraId="7AB80FFB" w14:textId="71C71797" w:rsidR="00077665" w:rsidRPr="00077665" w:rsidRDefault="00077665" w:rsidP="00077665">
      <w:pPr>
        <w:shd w:val="clear" w:color="auto" w:fill="002B43" w:themeFill="text2" w:themeFillShade="80"/>
        <w:rPr>
          <w:rStyle w:val="IntenseEmphasis"/>
          <w:rFonts w:ascii="Calibri" w:eastAsia="Calibri" w:hAnsi="Calibri" w:cs="Calibri"/>
          <w:b w:val="0"/>
          <w:bCs w:val="0"/>
          <w:i w:val="0"/>
          <w:iCs w:val="0"/>
          <w:sz w:val="24"/>
          <w:szCs w:val="24"/>
        </w:rPr>
      </w:pPr>
      <w:r>
        <w:rPr>
          <w:rFonts w:ascii="Calibri" w:eastAsia="Calibri" w:hAnsi="Calibri" w:cs="Calibri"/>
          <w:sz w:val="24"/>
          <w:szCs w:val="24"/>
        </w:rPr>
        <w:t xml:space="preserve">Part 6 </w:t>
      </w:r>
      <w:r w:rsidR="00A52C47">
        <w:rPr>
          <w:rFonts w:ascii="Calibri" w:eastAsia="Calibri" w:hAnsi="Calibri" w:cs="Calibri"/>
          <w:sz w:val="24"/>
          <w:szCs w:val="24"/>
        </w:rPr>
        <w:t>—</w:t>
      </w:r>
      <w:r>
        <w:rPr>
          <w:rFonts w:ascii="Calibri" w:eastAsia="Calibri" w:hAnsi="Calibri" w:cs="Calibri"/>
          <w:sz w:val="24"/>
          <w:szCs w:val="24"/>
        </w:rPr>
        <w:t xml:space="preserve"> Line</w:t>
      </w:r>
      <w:r w:rsidRPr="003F21F0">
        <w:rPr>
          <w:rFonts w:ascii="Calibri" w:eastAsia="Calibri" w:hAnsi="Calibri" w:cs="Calibri"/>
          <w:sz w:val="24"/>
          <w:szCs w:val="24"/>
        </w:rPr>
        <w:t xml:space="preserve"> 2</w:t>
      </w:r>
      <w:r w:rsidRPr="00462EA7">
        <w:rPr>
          <w:rFonts w:ascii="Calibri" w:eastAsia="Calibri" w:hAnsi="Calibri" w:cs="Calibri"/>
          <w:sz w:val="24"/>
          <w:szCs w:val="24"/>
        </w:rPr>
        <w:t>: Identify any barriers that prevent certain populations of CTE learners from accessing your programs, such as prerequisites/admission requirements, transportation, and scheduling. Identify the student groups most affected by these barriers.</w:t>
      </w:r>
    </w:p>
    <w:p w14:paraId="23970269" w14:textId="1291B421" w:rsidR="00F063EE" w:rsidRDefault="00F063EE" w:rsidP="00F063EE">
      <w:pPr>
        <w:rPr>
          <w:rFonts w:ascii="Calibri" w:eastAsia="Calibri" w:hAnsi="Calibri" w:cs="Calibri"/>
          <w:sz w:val="24"/>
          <w:szCs w:val="24"/>
        </w:rPr>
      </w:pPr>
      <w:r>
        <w:rPr>
          <w:rStyle w:val="IntenseEmphasis"/>
        </w:rPr>
        <w:t>Instructions</w:t>
      </w:r>
      <w:r w:rsidRPr="0D89C3CF">
        <w:rPr>
          <w:rStyle w:val="IntenseEmphasis"/>
        </w:rPr>
        <w:t>:</w:t>
      </w:r>
    </w:p>
    <w:p w14:paraId="73444664" w14:textId="77777777" w:rsidR="00F063EE" w:rsidRPr="000A101C" w:rsidRDefault="00F063EE" w:rsidP="00F063EE">
      <w:pPr>
        <w:pStyle w:val="ListParagraph"/>
        <w:numPr>
          <w:ilvl w:val="0"/>
          <w:numId w:val="5"/>
        </w:numPr>
        <w:spacing w:before="100" w:after="200" w:line="276" w:lineRule="auto"/>
        <w:rPr>
          <w:rFonts w:ascii="Calibri" w:hAnsi="Calibri" w:cs="Calibri"/>
          <w:sz w:val="24"/>
          <w:szCs w:val="24"/>
        </w:rPr>
      </w:pPr>
      <w:r w:rsidRPr="000A101C">
        <w:rPr>
          <w:rFonts w:ascii="Calibri" w:eastAsia="Calibri" w:hAnsi="Calibri" w:cs="Calibri"/>
          <w:sz w:val="24"/>
          <w:szCs w:val="24"/>
        </w:rPr>
        <w:t>Provide a narrative on the barriers in your local agency to CTE programs.</w:t>
      </w:r>
    </w:p>
    <w:p w14:paraId="4F4932D2" w14:textId="6A48535E" w:rsidR="005E36AC" w:rsidRPr="00077665" w:rsidRDefault="00F063EE" w:rsidP="00CB7664">
      <w:pPr>
        <w:pStyle w:val="ListParagraph"/>
        <w:numPr>
          <w:ilvl w:val="0"/>
          <w:numId w:val="5"/>
        </w:numPr>
        <w:spacing w:before="100" w:after="200" w:line="276" w:lineRule="auto"/>
        <w:rPr>
          <w:rFonts w:ascii="Calibri" w:hAnsi="Calibri" w:cs="Calibri"/>
          <w:sz w:val="24"/>
          <w:szCs w:val="24"/>
        </w:rPr>
      </w:pPr>
      <w:r w:rsidRPr="000A101C">
        <w:rPr>
          <w:rFonts w:ascii="Calibri" w:eastAsia="Calibri" w:hAnsi="Calibri" w:cs="Calibri"/>
          <w:sz w:val="24"/>
          <w:szCs w:val="24"/>
        </w:rPr>
        <w:t>Provide a narrative on the identified barriers and the student populations affected by sub-group.</w:t>
      </w:r>
    </w:p>
    <w:p w14:paraId="254A899C" w14:textId="3E681168" w:rsidR="00F063EE" w:rsidRPr="00077665" w:rsidRDefault="00077665" w:rsidP="00077665">
      <w:pPr>
        <w:shd w:val="clear" w:color="auto" w:fill="002B43" w:themeFill="text2" w:themeFillShade="80"/>
        <w:rPr>
          <w:rStyle w:val="IntenseReference"/>
          <w:rFonts w:ascii="Calibri" w:eastAsia="Calibri" w:hAnsi="Calibri" w:cs="Calibri"/>
          <w:b w:val="0"/>
          <w:bCs w:val="0"/>
          <w:smallCaps w:val="0"/>
          <w:color w:val="auto"/>
          <w:sz w:val="24"/>
          <w:szCs w:val="24"/>
          <w:u w:val="none"/>
        </w:rPr>
      </w:pPr>
      <w:r w:rsidRPr="00077665">
        <w:rPr>
          <w:rFonts w:ascii="Calibri" w:eastAsia="Calibri" w:hAnsi="Calibri" w:cs="Calibri"/>
          <w:sz w:val="24"/>
          <w:szCs w:val="24"/>
        </w:rPr>
        <w:t>Part 6 - Line 3: Describe how and when do you recruit students into your CTE programs. List the methods of reaching all students, including students from groups identified as special populations.</w:t>
      </w:r>
    </w:p>
    <w:p w14:paraId="378DE836" w14:textId="77777777" w:rsidR="00F063EE" w:rsidRDefault="00F063EE" w:rsidP="00F063EE">
      <w:pPr>
        <w:rPr>
          <w:rFonts w:ascii="Calibri" w:eastAsia="Calibri" w:hAnsi="Calibri" w:cs="Calibri"/>
          <w:sz w:val="24"/>
          <w:szCs w:val="24"/>
        </w:rPr>
      </w:pPr>
      <w:r w:rsidRPr="0D89C3CF">
        <w:rPr>
          <w:rStyle w:val="IntenseEmphasis"/>
        </w:rPr>
        <w:t>Instructions:</w:t>
      </w:r>
    </w:p>
    <w:p w14:paraId="5A121E7B" w14:textId="77777777" w:rsidR="00F063EE" w:rsidRDefault="00F063EE" w:rsidP="00F063EE">
      <w:pPr>
        <w:pStyle w:val="ListParagraph"/>
        <w:numPr>
          <w:ilvl w:val="0"/>
          <w:numId w:val="4"/>
        </w:numPr>
        <w:spacing w:before="100" w:after="200" w:line="276" w:lineRule="auto"/>
        <w:rPr>
          <w:sz w:val="24"/>
          <w:szCs w:val="24"/>
        </w:rPr>
      </w:pPr>
      <w:r w:rsidRPr="0D89C3CF">
        <w:rPr>
          <w:rFonts w:ascii="Calibri" w:eastAsia="Calibri" w:hAnsi="Calibri" w:cs="Calibri"/>
          <w:sz w:val="24"/>
          <w:szCs w:val="24"/>
        </w:rPr>
        <w:t xml:space="preserve">Provide a narrative on the policy and procedures used to recruit </w:t>
      </w:r>
      <w:r>
        <w:rPr>
          <w:rFonts w:ascii="Calibri" w:eastAsia="Calibri" w:hAnsi="Calibri" w:cs="Calibri"/>
          <w:sz w:val="24"/>
          <w:szCs w:val="24"/>
        </w:rPr>
        <w:t xml:space="preserve">all </w:t>
      </w:r>
      <w:r w:rsidRPr="0D89C3CF">
        <w:rPr>
          <w:rFonts w:ascii="Calibri" w:eastAsia="Calibri" w:hAnsi="Calibri" w:cs="Calibri"/>
          <w:sz w:val="24"/>
          <w:szCs w:val="24"/>
        </w:rPr>
        <w:t>students</w:t>
      </w:r>
      <w:r>
        <w:rPr>
          <w:rFonts w:ascii="Calibri" w:eastAsia="Calibri" w:hAnsi="Calibri" w:cs="Calibri"/>
          <w:sz w:val="24"/>
          <w:szCs w:val="24"/>
        </w:rPr>
        <w:t xml:space="preserve"> including special populations</w:t>
      </w:r>
      <w:r w:rsidRPr="0D89C3CF">
        <w:rPr>
          <w:rFonts w:ascii="Calibri" w:eastAsia="Calibri" w:hAnsi="Calibri" w:cs="Calibri"/>
          <w:sz w:val="24"/>
          <w:szCs w:val="24"/>
        </w:rPr>
        <w:t xml:space="preserve"> into your local agency’s CTE programs. </w:t>
      </w:r>
    </w:p>
    <w:p w14:paraId="04283DBD" w14:textId="5C23836B" w:rsidR="00F063EE" w:rsidRDefault="00F063EE" w:rsidP="00324C5C">
      <w:pPr>
        <w:pStyle w:val="Heading3"/>
      </w:pPr>
      <w:bookmarkStart w:id="26" w:name="_Toc65176741"/>
      <w:r w:rsidRPr="12D02419">
        <w:t xml:space="preserve">Part </w:t>
      </w:r>
      <w:r>
        <w:t>7</w:t>
      </w:r>
      <w:r w:rsidRPr="12D02419">
        <w:t>: Summary</w:t>
      </w:r>
      <w:bookmarkEnd w:id="26"/>
    </w:p>
    <w:p w14:paraId="16D5221A" w14:textId="77777777" w:rsidR="00F063EE" w:rsidRDefault="00F063EE" w:rsidP="00F063EE">
      <w:pPr>
        <w:rPr>
          <w:rFonts w:ascii="Calibri" w:eastAsia="Calibri" w:hAnsi="Calibri" w:cs="Calibri"/>
          <w:sz w:val="24"/>
          <w:szCs w:val="24"/>
        </w:rPr>
      </w:pPr>
      <w:r w:rsidRPr="12D02419">
        <w:rPr>
          <w:rFonts w:ascii="Calibri" w:eastAsia="Calibri" w:hAnsi="Calibri" w:cs="Calibri"/>
          <w:sz w:val="24"/>
          <w:szCs w:val="24"/>
        </w:rPr>
        <w:t>Eligible recipients are required to summarize sections of the CLNA. A helpful tool in this process is to examine the program through the lens of the four components of a quality CTE program. The components address the decisions that you make when delivering CTE programs, including</w:t>
      </w:r>
      <w:r>
        <w:rPr>
          <w:rFonts w:ascii="Calibri" w:eastAsia="Calibri" w:hAnsi="Calibri" w:cs="Calibri"/>
          <w:sz w:val="24"/>
          <w:szCs w:val="24"/>
        </w:rPr>
        <w:t>:</w:t>
      </w:r>
    </w:p>
    <w:p w14:paraId="0989F9E5" w14:textId="77777777" w:rsidR="00F063EE" w:rsidRDefault="00F063EE" w:rsidP="00F063EE">
      <w:pPr>
        <w:pStyle w:val="ListParagraph"/>
        <w:numPr>
          <w:ilvl w:val="0"/>
          <w:numId w:val="17"/>
        </w:numPr>
        <w:spacing w:before="100" w:after="200" w:line="276" w:lineRule="auto"/>
        <w:rPr>
          <w:rFonts w:ascii="Calibri" w:eastAsia="Calibri" w:hAnsi="Calibri" w:cs="Calibri"/>
          <w:sz w:val="24"/>
          <w:szCs w:val="24"/>
        </w:rPr>
      </w:pPr>
      <w:r>
        <w:rPr>
          <w:rFonts w:ascii="Calibri" w:eastAsia="Calibri" w:hAnsi="Calibri" w:cs="Calibri"/>
          <w:sz w:val="24"/>
          <w:szCs w:val="24"/>
        </w:rPr>
        <w:t>W</w:t>
      </w:r>
      <w:r w:rsidRPr="00237B1A">
        <w:rPr>
          <w:rFonts w:ascii="Calibri" w:eastAsia="Calibri" w:hAnsi="Calibri" w:cs="Calibri"/>
          <w:sz w:val="24"/>
          <w:szCs w:val="24"/>
        </w:rPr>
        <w:t>hich programs to offer</w:t>
      </w:r>
    </w:p>
    <w:p w14:paraId="0D446D62" w14:textId="77777777" w:rsidR="00F063EE" w:rsidRDefault="00F063EE" w:rsidP="00F063EE">
      <w:pPr>
        <w:pStyle w:val="ListParagraph"/>
        <w:numPr>
          <w:ilvl w:val="0"/>
          <w:numId w:val="17"/>
        </w:numPr>
        <w:spacing w:before="100" w:after="200" w:line="276" w:lineRule="auto"/>
        <w:rPr>
          <w:rFonts w:ascii="Calibri" w:eastAsia="Calibri" w:hAnsi="Calibri" w:cs="Calibri"/>
          <w:sz w:val="24"/>
          <w:szCs w:val="24"/>
        </w:rPr>
      </w:pPr>
      <w:r>
        <w:rPr>
          <w:rFonts w:ascii="Calibri" w:eastAsia="Calibri" w:hAnsi="Calibri" w:cs="Calibri"/>
          <w:sz w:val="24"/>
          <w:szCs w:val="24"/>
        </w:rPr>
        <w:t>H</w:t>
      </w:r>
      <w:r w:rsidRPr="00237B1A">
        <w:rPr>
          <w:rFonts w:ascii="Calibri" w:eastAsia="Calibri" w:hAnsi="Calibri" w:cs="Calibri"/>
          <w:sz w:val="24"/>
          <w:szCs w:val="24"/>
        </w:rPr>
        <w:t>ow you pursue alignment across learner levels and between academic, technical and employability skill standards</w:t>
      </w:r>
    </w:p>
    <w:p w14:paraId="1524FC01" w14:textId="77777777" w:rsidR="00F063EE" w:rsidRDefault="00F063EE" w:rsidP="00F063EE">
      <w:pPr>
        <w:pStyle w:val="ListParagraph"/>
        <w:numPr>
          <w:ilvl w:val="0"/>
          <w:numId w:val="17"/>
        </w:numPr>
        <w:spacing w:before="100" w:after="200" w:line="276" w:lineRule="auto"/>
        <w:rPr>
          <w:rFonts w:ascii="Calibri" w:eastAsia="Calibri" w:hAnsi="Calibri" w:cs="Calibri"/>
          <w:sz w:val="24"/>
          <w:szCs w:val="24"/>
        </w:rPr>
      </w:pPr>
      <w:r>
        <w:rPr>
          <w:rFonts w:ascii="Calibri" w:eastAsia="Calibri" w:hAnsi="Calibri" w:cs="Calibri"/>
          <w:sz w:val="24"/>
          <w:szCs w:val="24"/>
        </w:rPr>
        <w:lastRenderedPageBreak/>
        <w:t>Y</w:t>
      </w:r>
      <w:r w:rsidRPr="00237B1A">
        <w:rPr>
          <w:rFonts w:ascii="Calibri" w:eastAsia="Calibri" w:hAnsi="Calibri" w:cs="Calibri"/>
          <w:sz w:val="24"/>
          <w:szCs w:val="24"/>
        </w:rPr>
        <w:t>our curriculum and instructional strategies</w:t>
      </w:r>
    </w:p>
    <w:p w14:paraId="46E47D11" w14:textId="77777777" w:rsidR="00F063EE" w:rsidRDefault="00F063EE" w:rsidP="00F063EE">
      <w:pPr>
        <w:pStyle w:val="ListParagraph"/>
        <w:numPr>
          <w:ilvl w:val="0"/>
          <w:numId w:val="17"/>
        </w:numPr>
        <w:spacing w:before="100" w:after="200" w:line="276" w:lineRule="auto"/>
        <w:rPr>
          <w:rFonts w:ascii="Calibri" w:eastAsia="Calibri" w:hAnsi="Calibri" w:cs="Calibri"/>
          <w:sz w:val="24"/>
          <w:szCs w:val="24"/>
        </w:rPr>
      </w:pPr>
      <w:r>
        <w:rPr>
          <w:rFonts w:ascii="Calibri" w:eastAsia="Calibri" w:hAnsi="Calibri" w:cs="Calibri"/>
          <w:sz w:val="24"/>
          <w:szCs w:val="24"/>
        </w:rPr>
        <w:t>W</w:t>
      </w:r>
      <w:r w:rsidRPr="00237B1A">
        <w:rPr>
          <w:rFonts w:ascii="Calibri" w:eastAsia="Calibri" w:hAnsi="Calibri" w:cs="Calibri"/>
          <w:sz w:val="24"/>
          <w:szCs w:val="24"/>
        </w:rPr>
        <w:t>hat opportunities for work-based learning, career and technical student organization (CTSO) participation</w:t>
      </w:r>
      <w:r>
        <w:rPr>
          <w:rFonts w:ascii="Calibri" w:eastAsia="Calibri" w:hAnsi="Calibri" w:cs="Calibri"/>
          <w:sz w:val="24"/>
          <w:szCs w:val="24"/>
        </w:rPr>
        <w:t>,</w:t>
      </w:r>
      <w:r w:rsidRPr="00237B1A">
        <w:rPr>
          <w:rFonts w:ascii="Calibri" w:eastAsia="Calibri" w:hAnsi="Calibri" w:cs="Calibri"/>
          <w:sz w:val="24"/>
          <w:szCs w:val="24"/>
        </w:rPr>
        <w:t xml:space="preserve"> and articulated credit </w:t>
      </w:r>
    </w:p>
    <w:p w14:paraId="469ED2B0" w14:textId="77777777" w:rsidR="00F063EE" w:rsidRDefault="00F063EE" w:rsidP="00F063EE">
      <w:pPr>
        <w:pStyle w:val="ListParagraph"/>
        <w:numPr>
          <w:ilvl w:val="0"/>
          <w:numId w:val="17"/>
        </w:numPr>
        <w:spacing w:before="100" w:after="200" w:line="276" w:lineRule="auto"/>
        <w:rPr>
          <w:rFonts w:ascii="Calibri" w:eastAsia="Calibri" w:hAnsi="Calibri" w:cs="Calibri"/>
          <w:sz w:val="24"/>
          <w:szCs w:val="24"/>
        </w:rPr>
      </w:pPr>
      <w:r>
        <w:rPr>
          <w:rFonts w:ascii="Calibri" w:eastAsia="Calibri" w:hAnsi="Calibri" w:cs="Calibri"/>
          <w:sz w:val="24"/>
          <w:szCs w:val="24"/>
        </w:rPr>
        <w:t>H</w:t>
      </w:r>
      <w:r w:rsidRPr="00237B1A">
        <w:rPr>
          <w:rFonts w:ascii="Calibri" w:eastAsia="Calibri" w:hAnsi="Calibri" w:cs="Calibri"/>
          <w:sz w:val="24"/>
          <w:szCs w:val="24"/>
        </w:rPr>
        <w:t>ow you support faculty and staff</w:t>
      </w:r>
    </w:p>
    <w:p w14:paraId="560577C9" w14:textId="77777777" w:rsidR="00F063EE" w:rsidRDefault="00F063EE" w:rsidP="00F063EE">
      <w:pPr>
        <w:pStyle w:val="ListParagraph"/>
        <w:numPr>
          <w:ilvl w:val="0"/>
          <w:numId w:val="17"/>
        </w:numPr>
        <w:spacing w:before="100" w:after="200" w:line="276" w:lineRule="auto"/>
        <w:rPr>
          <w:rFonts w:ascii="Calibri" w:eastAsia="Calibri" w:hAnsi="Calibri" w:cs="Calibri"/>
          <w:sz w:val="24"/>
          <w:szCs w:val="24"/>
        </w:rPr>
      </w:pPr>
      <w:r>
        <w:rPr>
          <w:rFonts w:ascii="Calibri" w:eastAsia="Calibri" w:hAnsi="Calibri" w:cs="Calibri"/>
          <w:sz w:val="24"/>
          <w:szCs w:val="24"/>
        </w:rPr>
        <w:t>H</w:t>
      </w:r>
      <w:r w:rsidRPr="00237B1A">
        <w:rPr>
          <w:rFonts w:ascii="Calibri" w:eastAsia="Calibri" w:hAnsi="Calibri" w:cs="Calibri"/>
          <w:sz w:val="24"/>
          <w:szCs w:val="24"/>
        </w:rPr>
        <w:t xml:space="preserve">ow you ensure access and equity for all CTE students. </w:t>
      </w:r>
    </w:p>
    <w:p w14:paraId="2AD14FA9" w14:textId="77777777" w:rsidR="00F063EE" w:rsidRDefault="00F063EE" w:rsidP="00F063EE">
      <w:pPr>
        <w:rPr>
          <w:rFonts w:ascii="Calibri" w:eastAsia="Calibri" w:hAnsi="Calibri" w:cs="Calibri"/>
          <w:sz w:val="24"/>
          <w:szCs w:val="24"/>
        </w:rPr>
      </w:pPr>
      <w:r>
        <w:rPr>
          <w:rFonts w:ascii="Calibri" w:eastAsia="Calibri" w:hAnsi="Calibri" w:cs="Calibri"/>
          <w:sz w:val="24"/>
          <w:szCs w:val="24"/>
        </w:rPr>
        <w:t>LEAs</w:t>
      </w:r>
      <w:r w:rsidRPr="0D89C3CF">
        <w:rPr>
          <w:rFonts w:ascii="Calibri" w:eastAsia="Calibri" w:hAnsi="Calibri" w:cs="Calibri"/>
          <w:sz w:val="24"/>
          <w:szCs w:val="24"/>
        </w:rPr>
        <w:t xml:space="preserve"> will merge these separate analyses into one set of findings and engage stakeholders in setting a future vision for addressing these needs, including deciding which programs and activities to prioritize for funding in </w:t>
      </w:r>
      <w:r>
        <w:rPr>
          <w:rFonts w:ascii="Calibri" w:eastAsia="Calibri" w:hAnsi="Calibri" w:cs="Calibri"/>
          <w:sz w:val="24"/>
          <w:szCs w:val="24"/>
        </w:rPr>
        <w:t>the</w:t>
      </w:r>
      <w:r w:rsidRPr="0D89C3CF">
        <w:rPr>
          <w:rFonts w:ascii="Calibri" w:eastAsia="Calibri" w:hAnsi="Calibri" w:cs="Calibri"/>
          <w:sz w:val="24"/>
          <w:szCs w:val="24"/>
        </w:rPr>
        <w:t xml:space="preserve"> Perkins V local application. </w:t>
      </w:r>
    </w:p>
    <w:p w14:paraId="3AE9C09D" w14:textId="77777777" w:rsidR="00F063EE" w:rsidRDefault="00F063EE" w:rsidP="00F063EE">
      <w:r w:rsidRPr="12D02419">
        <w:rPr>
          <w:rFonts w:ascii="Calibri" w:eastAsia="Calibri" w:hAnsi="Calibri" w:cs="Calibri"/>
          <w:sz w:val="24"/>
          <w:szCs w:val="24"/>
        </w:rPr>
        <w:t xml:space="preserve">Translating </w:t>
      </w:r>
      <w:r>
        <w:rPr>
          <w:rFonts w:ascii="Calibri" w:eastAsia="Calibri" w:hAnsi="Calibri" w:cs="Calibri"/>
          <w:sz w:val="24"/>
          <w:szCs w:val="24"/>
        </w:rPr>
        <w:t>the CLNA</w:t>
      </w:r>
      <w:r w:rsidRPr="12D02419">
        <w:rPr>
          <w:rFonts w:ascii="Calibri" w:eastAsia="Calibri" w:hAnsi="Calibri" w:cs="Calibri"/>
          <w:sz w:val="24"/>
          <w:szCs w:val="24"/>
        </w:rPr>
        <w:t xml:space="preserve"> into action</w:t>
      </w:r>
      <w:r>
        <w:rPr>
          <w:rFonts w:ascii="Calibri" w:eastAsia="Calibri" w:hAnsi="Calibri" w:cs="Calibri"/>
          <w:sz w:val="24"/>
          <w:szCs w:val="24"/>
        </w:rPr>
        <w:t xml:space="preserve"> </w:t>
      </w:r>
      <w:r w:rsidRPr="12D02419">
        <w:rPr>
          <w:rFonts w:ascii="Calibri" w:eastAsia="Calibri" w:hAnsi="Calibri" w:cs="Calibri"/>
          <w:sz w:val="24"/>
          <w:szCs w:val="24"/>
        </w:rPr>
        <w:t>is an invaluable opportunity to focus on program improvement</w:t>
      </w:r>
      <w:r>
        <w:rPr>
          <w:rFonts w:ascii="Calibri" w:eastAsia="Calibri" w:hAnsi="Calibri" w:cs="Calibri"/>
          <w:sz w:val="24"/>
          <w:szCs w:val="24"/>
        </w:rPr>
        <w:t xml:space="preserve"> </w:t>
      </w:r>
      <w:r w:rsidRPr="12D02419">
        <w:rPr>
          <w:rFonts w:ascii="Calibri" w:eastAsia="Calibri" w:hAnsi="Calibri" w:cs="Calibri"/>
          <w:sz w:val="24"/>
          <w:szCs w:val="24"/>
        </w:rPr>
        <w:t xml:space="preserve">and to implement plans that will have a long-term impact on access to high-quality CTE for all students. This is </w:t>
      </w:r>
      <w:r>
        <w:rPr>
          <w:rFonts w:ascii="Calibri" w:eastAsia="Calibri" w:hAnsi="Calibri" w:cs="Calibri"/>
          <w:sz w:val="24"/>
          <w:szCs w:val="24"/>
        </w:rPr>
        <w:t>the LEAs</w:t>
      </w:r>
      <w:r w:rsidRPr="12D02419">
        <w:rPr>
          <w:rFonts w:ascii="Calibri" w:eastAsia="Calibri" w:hAnsi="Calibri" w:cs="Calibri"/>
          <w:sz w:val="24"/>
          <w:szCs w:val="24"/>
        </w:rPr>
        <w:t xml:space="preserve"> </w:t>
      </w:r>
      <w:r>
        <w:rPr>
          <w:rFonts w:ascii="Calibri" w:eastAsia="Calibri" w:hAnsi="Calibri" w:cs="Calibri"/>
          <w:sz w:val="24"/>
          <w:szCs w:val="24"/>
        </w:rPr>
        <w:t>opportunity</w:t>
      </w:r>
      <w:r w:rsidRPr="12D02419">
        <w:rPr>
          <w:rFonts w:ascii="Calibri" w:eastAsia="Calibri" w:hAnsi="Calibri" w:cs="Calibri"/>
          <w:sz w:val="24"/>
          <w:szCs w:val="24"/>
        </w:rPr>
        <w:t xml:space="preserve"> to help strengthen and improve the entire education system through the benefits of CTE. </w:t>
      </w:r>
    </w:p>
    <w:p w14:paraId="65954734" w14:textId="0CFFF922" w:rsidR="00F063EE" w:rsidRPr="00077665" w:rsidRDefault="00F063EE" w:rsidP="00F063EE">
      <w:pPr>
        <w:rPr>
          <w:rStyle w:val="IntenseEmphasis"/>
          <w:b w:val="0"/>
          <w:bCs w:val="0"/>
          <w:i w:val="0"/>
          <w:iCs w:val="0"/>
        </w:rPr>
      </w:pPr>
      <w:r w:rsidRPr="0D89C3CF">
        <w:rPr>
          <w:rFonts w:ascii="Calibri" w:eastAsia="Calibri" w:hAnsi="Calibri" w:cs="Calibri"/>
          <w:sz w:val="24"/>
          <w:szCs w:val="24"/>
        </w:rPr>
        <w:t>LEAs will merge the analyses outlined above into one set of findings and engage stakeholders in setting an action plan for addressing these needs, including deciding which programs and activities to prioritize for funding in their Perkins V local application.</w:t>
      </w:r>
    </w:p>
    <w:p w14:paraId="04F25ACE" w14:textId="3B4EE493" w:rsidR="00077665" w:rsidRPr="00077665" w:rsidRDefault="00077665" w:rsidP="00077665">
      <w:pPr>
        <w:shd w:val="clear" w:color="auto" w:fill="002B43" w:themeFill="text2" w:themeFillShade="80"/>
        <w:rPr>
          <w:rStyle w:val="IntenseEmphasis"/>
          <w:rFonts w:ascii="Calibri" w:eastAsia="Calibri" w:hAnsi="Calibri" w:cs="Calibri"/>
          <w:b w:val="0"/>
          <w:bCs w:val="0"/>
          <w:i w:val="0"/>
          <w:iCs w:val="0"/>
          <w:sz w:val="24"/>
          <w:szCs w:val="24"/>
        </w:rPr>
      </w:pPr>
      <w:r>
        <w:rPr>
          <w:rFonts w:ascii="Calibri" w:eastAsia="Calibri" w:hAnsi="Calibri" w:cs="Calibri"/>
          <w:sz w:val="24"/>
          <w:szCs w:val="24"/>
        </w:rPr>
        <w:t>Part 7 — Line</w:t>
      </w:r>
      <w:r w:rsidRPr="003F21F0">
        <w:rPr>
          <w:rFonts w:ascii="Calibri" w:eastAsia="Calibri" w:hAnsi="Calibri" w:cs="Calibri"/>
          <w:sz w:val="24"/>
          <w:szCs w:val="24"/>
        </w:rPr>
        <w:t xml:space="preserve"> 1: </w:t>
      </w:r>
      <w:r w:rsidRPr="001F6D45">
        <w:rPr>
          <w:rFonts w:ascii="Calibri" w:eastAsia="Calibri" w:hAnsi="Calibri" w:cs="Calibri"/>
          <w:sz w:val="24"/>
          <w:szCs w:val="24"/>
        </w:rPr>
        <w:t>Describe the LEA’s overall mission and vision for CTE programming.</w:t>
      </w:r>
    </w:p>
    <w:p w14:paraId="2AD97E1E" w14:textId="2DF0AB8F" w:rsidR="00F063EE" w:rsidRDefault="00F063EE" w:rsidP="00F063EE">
      <w:pPr>
        <w:rPr>
          <w:rFonts w:ascii="Calibri" w:eastAsia="Calibri" w:hAnsi="Calibri" w:cs="Calibri"/>
          <w:sz w:val="24"/>
          <w:szCs w:val="24"/>
        </w:rPr>
      </w:pPr>
      <w:r w:rsidRPr="0D89C3CF">
        <w:rPr>
          <w:rStyle w:val="IntenseEmphasis"/>
        </w:rPr>
        <w:t>Instructions:</w:t>
      </w:r>
    </w:p>
    <w:p w14:paraId="74C811C6" w14:textId="77777777" w:rsidR="00F063EE" w:rsidRDefault="00F063EE" w:rsidP="00F063EE">
      <w:pPr>
        <w:rPr>
          <w:rFonts w:ascii="Calibri" w:eastAsia="Calibri" w:hAnsi="Calibri" w:cs="Calibri"/>
          <w:sz w:val="24"/>
          <w:szCs w:val="24"/>
        </w:rPr>
      </w:pPr>
      <w:r w:rsidRPr="0D89C3CF">
        <w:rPr>
          <w:rFonts w:ascii="Calibri" w:eastAsia="Calibri" w:hAnsi="Calibri" w:cs="Calibri"/>
          <w:sz w:val="24"/>
          <w:szCs w:val="24"/>
        </w:rPr>
        <w:t xml:space="preserve">Provide a narrative on the overall mission and vision of your </w:t>
      </w:r>
      <w:r>
        <w:rPr>
          <w:rFonts w:ascii="Calibri" w:eastAsia="Calibri" w:hAnsi="Calibri" w:cs="Calibri"/>
          <w:sz w:val="24"/>
          <w:szCs w:val="24"/>
        </w:rPr>
        <w:t>LEA</w:t>
      </w:r>
      <w:r w:rsidRPr="0D89C3CF">
        <w:rPr>
          <w:rFonts w:ascii="Calibri" w:eastAsia="Calibri" w:hAnsi="Calibri" w:cs="Calibri"/>
          <w:sz w:val="24"/>
          <w:szCs w:val="24"/>
        </w:rPr>
        <w:t xml:space="preserve">’s CTE program. </w:t>
      </w:r>
    </w:p>
    <w:p w14:paraId="6D512A15" w14:textId="62601D42" w:rsidR="005E36AC" w:rsidRPr="00077665" w:rsidRDefault="00077665" w:rsidP="00077665">
      <w:pPr>
        <w:shd w:val="clear" w:color="auto" w:fill="002B43" w:themeFill="text2" w:themeFillShade="80"/>
        <w:rPr>
          <w:rStyle w:val="IntenseEmphasis"/>
          <w:rFonts w:ascii="Calibri" w:eastAsia="Calibri" w:hAnsi="Calibri" w:cs="Calibri"/>
          <w:b w:val="0"/>
          <w:bCs w:val="0"/>
          <w:i w:val="0"/>
          <w:iCs w:val="0"/>
          <w:sz w:val="24"/>
          <w:szCs w:val="24"/>
        </w:rPr>
      </w:pPr>
      <w:r>
        <w:rPr>
          <w:rFonts w:ascii="Calibri" w:eastAsia="Calibri" w:hAnsi="Calibri" w:cs="Calibri"/>
          <w:sz w:val="24"/>
          <w:szCs w:val="24"/>
        </w:rPr>
        <w:t>Part 7 — Line</w:t>
      </w:r>
      <w:r w:rsidRPr="003F21F0">
        <w:rPr>
          <w:rFonts w:ascii="Calibri" w:eastAsia="Calibri" w:hAnsi="Calibri" w:cs="Calibri"/>
          <w:sz w:val="24"/>
          <w:szCs w:val="24"/>
        </w:rPr>
        <w:t xml:space="preserve"> 2: </w:t>
      </w:r>
      <w:r w:rsidRPr="00B93C09">
        <w:rPr>
          <w:rFonts w:ascii="Calibri" w:eastAsia="Calibri" w:hAnsi="Calibri" w:cs="Calibri"/>
          <w:sz w:val="24"/>
          <w:szCs w:val="24"/>
        </w:rPr>
        <w:t>List the top (three-five) CTE priorities over the next four-years.</w:t>
      </w:r>
    </w:p>
    <w:p w14:paraId="5DC8510D" w14:textId="77777777" w:rsidR="00F063EE" w:rsidRDefault="00F063EE" w:rsidP="00F063EE">
      <w:pPr>
        <w:rPr>
          <w:rFonts w:ascii="Calibri" w:eastAsia="Calibri" w:hAnsi="Calibri" w:cs="Calibri"/>
          <w:sz w:val="24"/>
          <w:szCs w:val="24"/>
        </w:rPr>
      </w:pPr>
      <w:r w:rsidRPr="0D89C3CF">
        <w:rPr>
          <w:rStyle w:val="IntenseEmphasis"/>
        </w:rPr>
        <w:t>Instructions:</w:t>
      </w:r>
    </w:p>
    <w:p w14:paraId="27394F16" w14:textId="0936AAA4" w:rsidR="00077665" w:rsidRDefault="00F063EE" w:rsidP="00F063EE">
      <w:pPr>
        <w:rPr>
          <w:rFonts w:ascii="Calibri" w:eastAsia="Calibri" w:hAnsi="Calibri" w:cs="Calibri"/>
          <w:sz w:val="24"/>
          <w:szCs w:val="24"/>
        </w:rPr>
      </w:pPr>
      <w:r w:rsidRPr="00C57351">
        <w:rPr>
          <w:rFonts w:ascii="Calibri" w:eastAsia="Calibri" w:hAnsi="Calibri" w:cs="Calibri"/>
          <w:sz w:val="24"/>
          <w:szCs w:val="24"/>
        </w:rPr>
        <w:t>Using the data provided</w:t>
      </w:r>
      <w:r>
        <w:rPr>
          <w:rFonts w:ascii="Calibri" w:eastAsia="Calibri" w:hAnsi="Calibri" w:cs="Calibri"/>
          <w:sz w:val="24"/>
          <w:szCs w:val="24"/>
        </w:rPr>
        <w:t xml:space="preserve"> </w:t>
      </w:r>
      <w:r w:rsidRPr="00C57351">
        <w:rPr>
          <w:rFonts w:ascii="Calibri" w:eastAsia="Calibri" w:hAnsi="Calibri" w:cs="Calibri"/>
          <w:sz w:val="24"/>
          <w:szCs w:val="24"/>
        </w:rPr>
        <w:t>and the prior sections of the CLNA, provide a narrative on your local agency’s top five priorities. Note: Priorities as established with input from stakeholders in accordance with Perkins V requirements.</w:t>
      </w:r>
    </w:p>
    <w:p w14:paraId="111BE503" w14:textId="6F855941" w:rsidR="00F063EE" w:rsidRPr="00077665" w:rsidRDefault="00077665" w:rsidP="00077665">
      <w:pPr>
        <w:shd w:val="clear" w:color="auto" w:fill="002B43" w:themeFill="text2" w:themeFillShade="80"/>
        <w:rPr>
          <w:rStyle w:val="IntenseEmphasis"/>
          <w:rFonts w:ascii="Calibri" w:eastAsia="Calibri" w:hAnsi="Calibri" w:cs="Calibri"/>
          <w:b w:val="0"/>
          <w:bCs w:val="0"/>
          <w:i w:val="0"/>
          <w:iCs w:val="0"/>
          <w:sz w:val="24"/>
          <w:szCs w:val="24"/>
        </w:rPr>
      </w:pPr>
      <w:r>
        <w:rPr>
          <w:rFonts w:ascii="Calibri" w:eastAsia="Calibri" w:hAnsi="Calibri" w:cs="Calibri"/>
          <w:sz w:val="24"/>
          <w:szCs w:val="24"/>
        </w:rPr>
        <w:t>Part 7 - Line</w:t>
      </w:r>
      <w:r w:rsidRPr="003F21F0">
        <w:rPr>
          <w:rFonts w:ascii="Calibri" w:eastAsia="Calibri" w:hAnsi="Calibri" w:cs="Calibri"/>
          <w:sz w:val="24"/>
          <w:szCs w:val="24"/>
        </w:rPr>
        <w:t xml:space="preserve"> 3: </w:t>
      </w:r>
      <w:r w:rsidRPr="00E909DF">
        <w:rPr>
          <w:rFonts w:ascii="Calibri" w:eastAsia="Calibri" w:hAnsi="Calibri" w:cs="Calibri"/>
          <w:sz w:val="24"/>
          <w:szCs w:val="24"/>
        </w:rPr>
        <w:t>List the top three most aligned CTE programs of study based on regional labor market information and the plan for continuing support or expansion of these programs. List the three least aligned CTE programs of study and the plan for transforming or retiring these programs of study.</w:t>
      </w:r>
    </w:p>
    <w:p w14:paraId="762D4FFF" w14:textId="77777777" w:rsidR="00F063EE" w:rsidRDefault="00F063EE" w:rsidP="00F063EE">
      <w:pPr>
        <w:rPr>
          <w:rFonts w:ascii="Calibri" w:eastAsia="Calibri" w:hAnsi="Calibri" w:cs="Calibri"/>
          <w:sz w:val="24"/>
          <w:szCs w:val="24"/>
        </w:rPr>
      </w:pPr>
      <w:r w:rsidRPr="0D89C3CF">
        <w:rPr>
          <w:rStyle w:val="IntenseEmphasis"/>
        </w:rPr>
        <w:t>Instructions:</w:t>
      </w:r>
    </w:p>
    <w:p w14:paraId="4362D469" w14:textId="77777777" w:rsidR="00F063EE" w:rsidRDefault="00F063EE" w:rsidP="00F063EE">
      <w:pPr>
        <w:pStyle w:val="ListParagraph"/>
        <w:numPr>
          <w:ilvl w:val="0"/>
          <w:numId w:val="3"/>
        </w:numPr>
        <w:spacing w:before="100" w:after="200" w:line="276" w:lineRule="auto"/>
        <w:rPr>
          <w:sz w:val="24"/>
          <w:szCs w:val="24"/>
        </w:rPr>
      </w:pPr>
      <w:r w:rsidRPr="0D89C3CF">
        <w:rPr>
          <w:rFonts w:ascii="Calibri" w:eastAsia="Calibri" w:hAnsi="Calibri" w:cs="Calibri"/>
          <w:sz w:val="24"/>
          <w:szCs w:val="24"/>
        </w:rPr>
        <w:t xml:space="preserve">Using the data provided, identify the top three most aligned programs of study using regional labor market data. </w:t>
      </w:r>
    </w:p>
    <w:p w14:paraId="417B93D7" w14:textId="77777777" w:rsidR="00F063EE" w:rsidRDefault="00F063EE" w:rsidP="00F063EE">
      <w:pPr>
        <w:pStyle w:val="ListParagraph"/>
        <w:numPr>
          <w:ilvl w:val="0"/>
          <w:numId w:val="3"/>
        </w:numPr>
        <w:spacing w:before="100" w:after="200" w:line="276" w:lineRule="auto"/>
        <w:rPr>
          <w:sz w:val="24"/>
          <w:szCs w:val="24"/>
        </w:rPr>
      </w:pPr>
      <w:r w:rsidRPr="0D89C3CF">
        <w:rPr>
          <w:rFonts w:ascii="Calibri" w:eastAsia="Calibri" w:hAnsi="Calibri" w:cs="Calibri"/>
          <w:sz w:val="24"/>
          <w:szCs w:val="24"/>
        </w:rPr>
        <w:t>Using the data provided, identify the top three least aligned programs of study using regional labor market data.</w:t>
      </w:r>
    </w:p>
    <w:p w14:paraId="3CE374D3" w14:textId="77777777" w:rsidR="00F063EE" w:rsidRDefault="00F063EE" w:rsidP="00F063EE">
      <w:pPr>
        <w:pStyle w:val="ListParagraph"/>
        <w:numPr>
          <w:ilvl w:val="0"/>
          <w:numId w:val="3"/>
        </w:numPr>
        <w:spacing w:before="100" w:after="200" w:line="276" w:lineRule="auto"/>
        <w:rPr>
          <w:sz w:val="24"/>
          <w:szCs w:val="24"/>
        </w:rPr>
      </w:pPr>
      <w:r w:rsidRPr="0D89C3CF">
        <w:rPr>
          <w:rFonts w:ascii="Calibri" w:eastAsia="Calibri" w:hAnsi="Calibri" w:cs="Calibri"/>
          <w:sz w:val="24"/>
          <w:szCs w:val="24"/>
        </w:rPr>
        <w:t>Provide a narrative on the policy and procedures your local agency will develop to:</w:t>
      </w:r>
    </w:p>
    <w:p w14:paraId="7D0594B2" w14:textId="77777777" w:rsidR="00F063EE" w:rsidRPr="0082428A" w:rsidRDefault="00F063EE" w:rsidP="00F063EE">
      <w:pPr>
        <w:pStyle w:val="ListParagraph"/>
        <w:numPr>
          <w:ilvl w:val="1"/>
          <w:numId w:val="3"/>
        </w:numPr>
        <w:spacing w:before="100" w:after="200" w:line="276" w:lineRule="auto"/>
        <w:rPr>
          <w:i/>
          <w:iCs/>
          <w:sz w:val="24"/>
          <w:szCs w:val="24"/>
        </w:rPr>
      </w:pPr>
      <w:r w:rsidRPr="0082428A">
        <w:rPr>
          <w:rFonts w:ascii="Calibri" w:eastAsia="Calibri" w:hAnsi="Calibri" w:cs="Calibri"/>
          <w:i/>
          <w:iCs/>
          <w:sz w:val="24"/>
          <w:szCs w:val="24"/>
        </w:rPr>
        <w:t>Support or expand stronger programs of study</w:t>
      </w:r>
    </w:p>
    <w:p w14:paraId="366AE4B7" w14:textId="216492D9" w:rsidR="00F063EE" w:rsidRPr="00077665" w:rsidRDefault="00F063EE" w:rsidP="00F063EE">
      <w:pPr>
        <w:pStyle w:val="ListParagraph"/>
        <w:numPr>
          <w:ilvl w:val="1"/>
          <w:numId w:val="3"/>
        </w:numPr>
        <w:spacing w:before="100" w:after="200" w:line="276" w:lineRule="auto"/>
        <w:rPr>
          <w:rStyle w:val="IntenseEmphasis"/>
          <w:i w:val="0"/>
          <w:iCs w:val="0"/>
        </w:rPr>
      </w:pPr>
      <w:r w:rsidRPr="0082428A">
        <w:rPr>
          <w:rFonts w:ascii="Calibri" w:eastAsia="Calibri" w:hAnsi="Calibri" w:cs="Calibri"/>
          <w:i/>
          <w:iCs/>
          <w:sz w:val="24"/>
          <w:szCs w:val="24"/>
        </w:rPr>
        <w:t>Retiring less successful programs of study</w:t>
      </w:r>
    </w:p>
    <w:p w14:paraId="3BE29734" w14:textId="2A624A8D" w:rsidR="00077665" w:rsidRPr="00077665" w:rsidRDefault="00077665" w:rsidP="00077665">
      <w:pPr>
        <w:shd w:val="clear" w:color="auto" w:fill="002B43" w:themeFill="text2" w:themeFillShade="80"/>
        <w:rPr>
          <w:rStyle w:val="IntenseEmphasis"/>
          <w:rFonts w:ascii="Calibri" w:eastAsia="Calibri" w:hAnsi="Calibri" w:cs="Calibri"/>
          <w:b w:val="0"/>
          <w:bCs w:val="0"/>
          <w:i w:val="0"/>
          <w:iCs w:val="0"/>
          <w:sz w:val="24"/>
          <w:szCs w:val="24"/>
        </w:rPr>
      </w:pPr>
      <w:r>
        <w:rPr>
          <w:rFonts w:ascii="Calibri" w:eastAsia="Calibri" w:hAnsi="Calibri" w:cs="Calibri"/>
          <w:sz w:val="24"/>
          <w:szCs w:val="24"/>
        </w:rPr>
        <w:lastRenderedPageBreak/>
        <w:t>Part 7 - Line</w:t>
      </w:r>
      <w:r w:rsidRPr="003F21F0">
        <w:rPr>
          <w:rFonts w:ascii="Calibri" w:eastAsia="Calibri" w:hAnsi="Calibri" w:cs="Calibri"/>
          <w:sz w:val="24"/>
          <w:szCs w:val="24"/>
        </w:rPr>
        <w:t xml:space="preserve"> 4: </w:t>
      </w:r>
      <w:r w:rsidRPr="008D5D01">
        <w:rPr>
          <w:rFonts w:ascii="Calibri" w:eastAsia="Calibri" w:hAnsi="Calibri" w:cs="Calibri"/>
          <w:sz w:val="24"/>
          <w:szCs w:val="24"/>
        </w:rPr>
        <w:t>List the LEA’s lowest performance indicators and describe strategies to improve student performance.</w:t>
      </w:r>
    </w:p>
    <w:p w14:paraId="3DD518F9" w14:textId="37D9DC3B" w:rsidR="00F063EE" w:rsidRDefault="00F063EE" w:rsidP="00F063EE">
      <w:pPr>
        <w:rPr>
          <w:rFonts w:ascii="Calibri" w:eastAsia="Calibri" w:hAnsi="Calibri" w:cs="Calibri"/>
          <w:sz w:val="24"/>
          <w:szCs w:val="24"/>
        </w:rPr>
      </w:pPr>
      <w:r w:rsidRPr="0D89C3CF">
        <w:rPr>
          <w:rStyle w:val="IntenseEmphasis"/>
        </w:rPr>
        <w:t>Instructions:</w:t>
      </w:r>
    </w:p>
    <w:p w14:paraId="332BCFCA" w14:textId="77777777" w:rsidR="00F063EE" w:rsidRPr="000A101C" w:rsidRDefault="00F063EE" w:rsidP="00F063EE">
      <w:pPr>
        <w:pStyle w:val="ListParagraph"/>
        <w:numPr>
          <w:ilvl w:val="0"/>
          <w:numId w:val="2"/>
        </w:numPr>
        <w:spacing w:before="100" w:after="200" w:line="276" w:lineRule="auto"/>
        <w:rPr>
          <w:rStyle w:val="IntenseEmphasis"/>
          <w:rFonts w:ascii="Calibri" w:hAnsi="Calibri" w:cs="Calibri"/>
          <w:b w:val="0"/>
          <w:bCs w:val="0"/>
          <w:i w:val="0"/>
          <w:iCs w:val="0"/>
        </w:rPr>
      </w:pPr>
      <w:r w:rsidRPr="000A101C">
        <w:rPr>
          <w:rStyle w:val="IntenseEmphasis"/>
          <w:rFonts w:ascii="Calibri" w:hAnsi="Calibri" w:cs="Calibri"/>
          <w:sz w:val="24"/>
          <w:szCs w:val="24"/>
        </w:rPr>
        <w:t xml:space="preserve">Using the data provided, identify your local agency’s lowest performance indicator. </w:t>
      </w:r>
    </w:p>
    <w:p w14:paraId="025E7E29" w14:textId="10D4AB05" w:rsidR="008D6B89" w:rsidRDefault="00F063EE" w:rsidP="00284669">
      <w:pPr>
        <w:pStyle w:val="ListParagraph"/>
        <w:numPr>
          <w:ilvl w:val="0"/>
          <w:numId w:val="2"/>
        </w:numPr>
        <w:spacing w:before="100" w:after="200" w:line="276" w:lineRule="auto"/>
      </w:pPr>
      <w:r w:rsidRPr="005E36AC">
        <w:rPr>
          <w:rStyle w:val="IntenseEmphasis"/>
          <w:rFonts w:ascii="Calibri" w:hAnsi="Calibri" w:cs="Calibri"/>
          <w:sz w:val="24"/>
          <w:szCs w:val="24"/>
        </w:rPr>
        <w:t xml:space="preserve">Provide a narrative on the strategies to address the needs identified while completing the CLNA. </w:t>
      </w:r>
    </w:p>
    <w:sectPr w:rsidR="008D6B89" w:rsidSect="0060371B">
      <w:type w:val="continuous"/>
      <w:pgSz w:w="12240" w:h="15840" w:code="1"/>
      <w:pgMar w:top="360" w:right="1152" w:bottom="720" w:left="1152"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C78A4" w14:textId="77777777" w:rsidR="008234E7" w:rsidRDefault="008234E7" w:rsidP="003B6E97">
      <w:pPr>
        <w:spacing w:after="0" w:line="240" w:lineRule="auto"/>
      </w:pPr>
      <w:r>
        <w:separator/>
      </w:r>
    </w:p>
  </w:endnote>
  <w:endnote w:type="continuationSeparator" w:id="0">
    <w:p w14:paraId="69172501" w14:textId="77777777" w:rsidR="008234E7" w:rsidRDefault="008234E7" w:rsidP="003B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38DF" w14:textId="381DC40B" w:rsidR="00F7593E" w:rsidRPr="005D271A" w:rsidRDefault="00F7593E" w:rsidP="005D271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5AFB" w14:textId="77777777" w:rsidR="005D271A" w:rsidRDefault="005D271A">
    <w:pPr>
      <w:pStyle w:val="Footer"/>
      <w:jc w:val="right"/>
    </w:pPr>
    <w:r>
      <w:rPr>
        <w:color w:val="0D6CB9" w:themeColor="accent1"/>
        <w:sz w:val="20"/>
        <w:szCs w:val="20"/>
      </w:rPr>
      <w:t xml:space="preserve">pg. </w:t>
    </w:r>
    <w:r>
      <w:rPr>
        <w:color w:val="0D6CB9" w:themeColor="accent1"/>
        <w:sz w:val="20"/>
        <w:szCs w:val="20"/>
      </w:rPr>
      <w:fldChar w:fldCharType="begin"/>
    </w:r>
    <w:r>
      <w:rPr>
        <w:color w:val="0D6CB9" w:themeColor="accent1"/>
        <w:sz w:val="20"/>
        <w:szCs w:val="20"/>
      </w:rPr>
      <w:instrText xml:space="preserve"> PAGE  \* Arabic </w:instrText>
    </w:r>
    <w:r>
      <w:rPr>
        <w:color w:val="0D6CB9" w:themeColor="accent1"/>
        <w:sz w:val="20"/>
        <w:szCs w:val="20"/>
      </w:rPr>
      <w:fldChar w:fldCharType="separate"/>
    </w:r>
    <w:r>
      <w:rPr>
        <w:noProof/>
        <w:color w:val="0D6CB9" w:themeColor="accent1"/>
        <w:sz w:val="20"/>
        <w:szCs w:val="20"/>
      </w:rPr>
      <w:t>1</w:t>
    </w:r>
    <w:r>
      <w:rPr>
        <w:color w:val="0D6CB9" w:themeColor="accent1"/>
        <w:sz w:val="20"/>
        <w:szCs w:val="20"/>
      </w:rPr>
      <w:fldChar w:fldCharType="end"/>
    </w:r>
  </w:p>
  <w:p w14:paraId="3113F506" w14:textId="21F68120" w:rsidR="00F7593E" w:rsidRDefault="00F7593E" w:rsidP="00F00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848C" w14:textId="77777777" w:rsidR="008234E7" w:rsidRDefault="008234E7" w:rsidP="003B6E97">
      <w:pPr>
        <w:spacing w:after="0" w:line="240" w:lineRule="auto"/>
      </w:pPr>
      <w:r>
        <w:separator/>
      </w:r>
    </w:p>
  </w:footnote>
  <w:footnote w:type="continuationSeparator" w:id="0">
    <w:p w14:paraId="1FF97C68" w14:textId="77777777" w:rsidR="008234E7" w:rsidRDefault="008234E7" w:rsidP="003B6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193E" w14:textId="3CD4FD4F" w:rsidR="00F7593E" w:rsidRPr="007B1E6B" w:rsidRDefault="00F7593E" w:rsidP="007B1E6B">
    <w:pPr>
      <w:pStyle w:val="Header"/>
      <w:spacing w:before="720" w:after="240"/>
      <w:rPr>
        <w:color w:val="005786" w:themeColor="text2"/>
        <w:sz w:val="20"/>
        <w:szCs w:val="20"/>
      </w:rPr>
    </w:pPr>
    <w:r w:rsidRPr="007B1E6B">
      <w:rPr>
        <w:color w:val="005786" w:themeColor="text2"/>
        <w:sz w:val="20"/>
        <w:szCs w:val="20"/>
      </w:rPr>
      <w:t>2020-2021 Texas Perkins V</w:t>
    </w:r>
    <w:r>
      <w:rPr>
        <w:color w:val="005786" w:themeColor="text2"/>
        <w:sz w:val="20"/>
        <w:szCs w:val="20"/>
      </w:rPr>
      <w:t xml:space="preserve"> | </w:t>
    </w:r>
    <w:r w:rsidRPr="007B1E6B">
      <w:rPr>
        <w:color w:val="005786" w:themeColor="text2"/>
        <w:sz w:val="20"/>
        <w:szCs w:val="20"/>
      </w:rPr>
      <w:t>Comprehensive Local Needs Assessment Guidebook</w:t>
    </w:r>
    <w:r>
      <w:rPr>
        <w:color w:val="005786" w:themeColor="text2"/>
        <w:sz w:val="20"/>
        <w:szCs w:val="20"/>
      </w:rPr>
      <w:t xml:space="preserve"> | </w:t>
    </w:r>
    <w:r w:rsidRPr="007B1E6B">
      <w:rPr>
        <w:color w:val="005786" w:themeColor="text2"/>
        <w:sz w:val="20"/>
        <w:szCs w:val="20"/>
      </w:rPr>
      <w:t>February 9, 2021</w:t>
    </w:r>
    <w:r>
      <w:rPr>
        <w:color w:val="005786" w:themeColor="text2"/>
        <w:sz w:val="20"/>
        <w:szCs w:val="20"/>
      </w:rPr>
      <w:t xml:space="preserve">.        </w:t>
    </w:r>
    <w:r w:rsidRPr="007B1E6B">
      <w:rPr>
        <w:noProof/>
        <w:color w:val="005786" w:themeColor="text2"/>
        <w:sz w:val="20"/>
        <w:szCs w:val="20"/>
      </w:rPr>
      <w:drawing>
        <wp:inline distT="0" distB="0" distL="0" distR="0" wp14:anchorId="0AE1F14B" wp14:editId="37A66654">
          <wp:extent cx="869665" cy="427567"/>
          <wp:effectExtent l="0" t="0" r="0" b="4445"/>
          <wp:docPr id="1" name="Picture 1"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896732" cy="440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D0B4" w14:textId="6BCF16E4" w:rsidR="00F7593E" w:rsidRDefault="00F7593E" w:rsidP="00D730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D0D"/>
    <w:multiLevelType w:val="hybridMultilevel"/>
    <w:tmpl w:val="3B4AD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E6273"/>
    <w:multiLevelType w:val="hybridMultilevel"/>
    <w:tmpl w:val="4E0483D8"/>
    <w:lvl w:ilvl="0" w:tplc="5D8E860C">
      <w:start w:val="1"/>
      <w:numFmt w:val="decimal"/>
      <w:lvlText w:val="%1."/>
      <w:lvlJc w:val="left"/>
      <w:pPr>
        <w:ind w:left="720" w:hanging="360"/>
      </w:pPr>
    </w:lvl>
    <w:lvl w:ilvl="1" w:tplc="EB7CA3F8">
      <w:start w:val="1"/>
      <w:numFmt w:val="lowerLetter"/>
      <w:lvlText w:val="%2."/>
      <w:lvlJc w:val="left"/>
      <w:pPr>
        <w:ind w:left="1440" w:hanging="360"/>
      </w:pPr>
    </w:lvl>
    <w:lvl w:ilvl="2" w:tplc="F5602D98">
      <w:start w:val="1"/>
      <w:numFmt w:val="lowerRoman"/>
      <w:lvlText w:val="%3."/>
      <w:lvlJc w:val="right"/>
      <w:pPr>
        <w:ind w:left="2160" w:hanging="180"/>
      </w:pPr>
    </w:lvl>
    <w:lvl w:ilvl="3" w:tplc="766ED016">
      <w:start w:val="1"/>
      <w:numFmt w:val="decimal"/>
      <w:lvlText w:val="%4."/>
      <w:lvlJc w:val="left"/>
      <w:pPr>
        <w:ind w:left="2880" w:hanging="360"/>
      </w:pPr>
    </w:lvl>
    <w:lvl w:ilvl="4" w:tplc="51E8A280">
      <w:start w:val="1"/>
      <w:numFmt w:val="lowerLetter"/>
      <w:lvlText w:val="%5."/>
      <w:lvlJc w:val="left"/>
      <w:pPr>
        <w:ind w:left="3600" w:hanging="360"/>
      </w:pPr>
    </w:lvl>
    <w:lvl w:ilvl="5" w:tplc="B9963B1A">
      <w:start w:val="1"/>
      <w:numFmt w:val="lowerRoman"/>
      <w:lvlText w:val="%6."/>
      <w:lvlJc w:val="right"/>
      <w:pPr>
        <w:ind w:left="4320" w:hanging="180"/>
      </w:pPr>
    </w:lvl>
    <w:lvl w:ilvl="6" w:tplc="DCB484A8">
      <w:start w:val="1"/>
      <w:numFmt w:val="decimal"/>
      <w:lvlText w:val="%7."/>
      <w:lvlJc w:val="left"/>
      <w:pPr>
        <w:ind w:left="5040" w:hanging="360"/>
      </w:pPr>
    </w:lvl>
    <w:lvl w:ilvl="7" w:tplc="C4DCA6CC">
      <w:start w:val="1"/>
      <w:numFmt w:val="lowerLetter"/>
      <w:lvlText w:val="%8."/>
      <w:lvlJc w:val="left"/>
      <w:pPr>
        <w:ind w:left="5760" w:hanging="360"/>
      </w:pPr>
    </w:lvl>
    <w:lvl w:ilvl="8" w:tplc="5FF83ACA">
      <w:start w:val="1"/>
      <w:numFmt w:val="lowerRoman"/>
      <w:lvlText w:val="%9."/>
      <w:lvlJc w:val="right"/>
      <w:pPr>
        <w:ind w:left="6480" w:hanging="180"/>
      </w:pPr>
    </w:lvl>
  </w:abstractNum>
  <w:abstractNum w:abstractNumId="2" w15:restartNumberingAfterBreak="0">
    <w:nsid w:val="0323121E"/>
    <w:multiLevelType w:val="hybridMultilevel"/>
    <w:tmpl w:val="FFFFFFFF"/>
    <w:lvl w:ilvl="0" w:tplc="574685AE">
      <w:start w:val="1"/>
      <w:numFmt w:val="bullet"/>
      <w:lvlText w:val=""/>
      <w:lvlJc w:val="left"/>
      <w:pPr>
        <w:ind w:left="720" w:hanging="360"/>
      </w:pPr>
      <w:rPr>
        <w:rFonts w:ascii="Symbol" w:hAnsi="Symbol" w:hint="default"/>
      </w:rPr>
    </w:lvl>
    <w:lvl w:ilvl="1" w:tplc="00369258">
      <w:start w:val="1"/>
      <w:numFmt w:val="bullet"/>
      <w:lvlText w:val="o"/>
      <w:lvlJc w:val="left"/>
      <w:pPr>
        <w:ind w:left="1440" w:hanging="360"/>
      </w:pPr>
      <w:rPr>
        <w:rFonts w:ascii="Courier New" w:hAnsi="Courier New" w:hint="default"/>
      </w:rPr>
    </w:lvl>
    <w:lvl w:ilvl="2" w:tplc="DC66C3FE">
      <w:start w:val="1"/>
      <w:numFmt w:val="bullet"/>
      <w:lvlText w:val=""/>
      <w:lvlJc w:val="left"/>
      <w:pPr>
        <w:ind w:left="2160" w:hanging="360"/>
      </w:pPr>
      <w:rPr>
        <w:rFonts w:ascii="Wingdings" w:hAnsi="Wingdings" w:hint="default"/>
      </w:rPr>
    </w:lvl>
    <w:lvl w:ilvl="3" w:tplc="7EC4A856">
      <w:start w:val="1"/>
      <w:numFmt w:val="bullet"/>
      <w:lvlText w:val=""/>
      <w:lvlJc w:val="left"/>
      <w:pPr>
        <w:ind w:left="2880" w:hanging="360"/>
      </w:pPr>
      <w:rPr>
        <w:rFonts w:ascii="Symbol" w:hAnsi="Symbol" w:hint="default"/>
      </w:rPr>
    </w:lvl>
    <w:lvl w:ilvl="4" w:tplc="9DCC2778">
      <w:start w:val="1"/>
      <w:numFmt w:val="bullet"/>
      <w:lvlText w:val="o"/>
      <w:lvlJc w:val="left"/>
      <w:pPr>
        <w:ind w:left="3600" w:hanging="360"/>
      </w:pPr>
      <w:rPr>
        <w:rFonts w:ascii="Courier New" w:hAnsi="Courier New" w:hint="default"/>
      </w:rPr>
    </w:lvl>
    <w:lvl w:ilvl="5" w:tplc="75048848">
      <w:start w:val="1"/>
      <w:numFmt w:val="bullet"/>
      <w:lvlText w:val=""/>
      <w:lvlJc w:val="left"/>
      <w:pPr>
        <w:ind w:left="4320" w:hanging="360"/>
      </w:pPr>
      <w:rPr>
        <w:rFonts w:ascii="Wingdings" w:hAnsi="Wingdings" w:hint="default"/>
      </w:rPr>
    </w:lvl>
    <w:lvl w:ilvl="6" w:tplc="A860DC1C">
      <w:start w:val="1"/>
      <w:numFmt w:val="bullet"/>
      <w:lvlText w:val=""/>
      <w:lvlJc w:val="left"/>
      <w:pPr>
        <w:ind w:left="5040" w:hanging="360"/>
      </w:pPr>
      <w:rPr>
        <w:rFonts w:ascii="Symbol" w:hAnsi="Symbol" w:hint="default"/>
      </w:rPr>
    </w:lvl>
    <w:lvl w:ilvl="7" w:tplc="B7280C10">
      <w:start w:val="1"/>
      <w:numFmt w:val="bullet"/>
      <w:lvlText w:val="o"/>
      <w:lvlJc w:val="left"/>
      <w:pPr>
        <w:ind w:left="5760" w:hanging="360"/>
      </w:pPr>
      <w:rPr>
        <w:rFonts w:ascii="Courier New" w:hAnsi="Courier New" w:hint="default"/>
      </w:rPr>
    </w:lvl>
    <w:lvl w:ilvl="8" w:tplc="26CCD428">
      <w:start w:val="1"/>
      <w:numFmt w:val="bullet"/>
      <w:lvlText w:val=""/>
      <w:lvlJc w:val="left"/>
      <w:pPr>
        <w:ind w:left="6480" w:hanging="360"/>
      </w:pPr>
      <w:rPr>
        <w:rFonts w:ascii="Wingdings" w:hAnsi="Wingdings" w:hint="default"/>
      </w:rPr>
    </w:lvl>
  </w:abstractNum>
  <w:abstractNum w:abstractNumId="3" w15:restartNumberingAfterBreak="0">
    <w:nsid w:val="03E9371E"/>
    <w:multiLevelType w:val="hybridMultilevel"/>
    <w:tmpl w:val="68F2A6AE"/>
    <w:lvl w:ilvl="0" w:tplc="DF82040C">
      <w:start w:val="1"/>
      <w:numFmt w:val="decimal"/>
      <w:lvlText w:val="%1."/>
      <w:lvlJc w:val="left"/>
      <w:pPr>
        <w:ind w:left="720" w:hanging="360"/>
      </w:pPr>
    </w:lvl>
    <w:lvl w:ilvl="1" w:tplc="78222178">
      <w:start w:val="1"/>
      <w:numFmt w:val="lowerLetter"/>
      <w:lvlText w:val="%2."/>
      <w:lvlJc w:val="left"/>
      <w:pPr>
        <w:ind w:left="1440" w:hanging="360"/>
      </w:pPr>
    </w:lvl>
    <w:lvl w:ilvl="2" w:tplc="62443A42">
      <w:start w:val="1"/>
      <w:numFmt w:val="lowerRoman"/>
      <w:lvlText w:val="%3."/>
      <w:lvlJc w:val="right"/>
      <w:pPr>
        <w:ind w:left="2160" w:hanging="180"/>
      </w:pPr>
    </w:lvl>
    <w:lvl w:ilvl="3" w:tplc="8452B990">
      <w:start w:val="1"/>
      <w:numFmt w:val="decimal"/>
      <w:lvlText w:val="%4."/>
      <w:lvlJc w:val="left"/>
      <w:pPr>
        <w:ind w:left="2880" w:hanging="360"/>
      </w:pPr>
    </w:lvl>
    <w:lvl w:ilvl="4" w:tplc="3D0C68D8">
      <w:start w:val="1"/>
      <w:numFmt w:val="lowerLetter"/>
      <w:lvlText w:val="%5."/>
      <w:lvlJc w:val="left"/>
      <w:pPr>
        <w:ind w:left="3600" w:hanging="360"/>
      </w:pPr>
    </w:lvl>
    <w:lvl w:ilvl="5" w:tplc="81622D4C">
      <w:start w:val="1"/>
      <w:numFmt w:val="lowerRoman"/>
      <w:lvlText w:val="%6."/>
      <w:lvlJc w:val="right"/>
      <w:pPr>
        <w:ind w:left="4320" w:hanging="180"/>
      </w:pPr>
    </w:lvl>
    <w:lvl w:ilvl="6" w:tplc="286AC12E">
      <w:start w:val="1"/>
      <w:numFmt w:val="decimal"/>
      <w:lvlText w:val="%7."/>
      <w:lvlJc w:val="left"/>
      <w:pPr>
        <w:ind w:left="5040" w:hanging="360"/>
      </w:pPr>
    </w:lvl>
    <w:lvl w:ilvl="7" w:tplc="ABE645A0">
      <w:start w:val="1"/>
      <w:numFmt w:val="lowerLetter"/>
      <w:lvlText w:val="%8."/>
      <w:lvlJc w:val="left"/>
      <w:pPr>
        <w:ind w:left="5760" w:hanging="360"/>
      </w:pPr>
    </w:lvl>
    <w:lvl w:ilvl="8" w:tplc="9D72B2A0">
      <w:start w:val="1"/>
      <w:numFmt w:val="lowerRoman"/>
      <w:lvlText w:val="%9."/>
      <w:lvlJc w:val="right"/>
      <w:pPr>
        <w:ind w:left="6480" w:hanging="180"/>
      </w:pPr>
    </w:lvl>
  </w:abstractNum>
  <w:abstractNum w:abstractNumId="4" w15:restartNumberingAfterBreak="0">
    <w:nsid w:val="04DC2937"/>
    <w:multiLevelType w:val="hybridMultilevel"/>
    <w:tmpl w:val="BE4E29A2"/>
    <w:lvl w:ilvl="0" w:tplc="A6C2D74C">
      <w:start w:val="1"/>
      <w:numFmt w:val="decimal"/>
      <w:lvlText w:val="%1."/>
      <w:lvlJc w:val="left"/>
      <w:pPr>
        <w:ind w:left="720" w:hanging="360"/>
      </w:pPr>
    </w:lvl>
    <w:lvl w:ilvl="1" w:tplc="23467C36">
      <w:start w:val="1"/>
      <w:numFmt w:val="lowerLetter"/>
      <w:lvlText w:val="%2."/>
      <w:lvlJc w:val="left"/>
      <w:pPr>
        <w:ind w:left="1440" w:hanging="360"/>
      </w:pPr>
    </w:lvl>
    <w:lvl w:ilvl="2" w:tplc="976CA3DC">
      <w:start w:val="1"/>
      <w:numFmt w:val="lowerRoman"/>
      <w:lvlText w:val="%3."/>
      <w:lvlJc w:val="right"/>
      <w:pPr>
        <w:ind w:left="2160" w:hanging="180"/>
      </w:pPr>
    </w:lvl>
    <w:lvl w:ilvl="3" w:tplc="B87CF23C">
      <w:start w:val="1"/>
      <w:numFmt w:val="decimal"/>
      <w:lvlText w:val="%4."/>
      <w:lvlJc w:val="left"/>
      <w:pPr>
        <w:ind w:left="2880" w:hanging="360"/>
      </w:pPr>
    </w:lvl>
    <w:lvl w:ilvl="4" w:tplc="895AE6A6">
      <w:start w:val="1"/>
      <w:numFmt w:val="lowerLetter"/>
      <w:lvlText w:val="%5."/>
      <w:lvlJc w:val="left"/>
      <w:pPr>
        <w:ind w:left="3600" w:hanging="360"/>
      </w:pPr>
    </w:lvl>
    <w:lvl w:ilvl="5" w:tplc="E9D67EDC">
      <w:start w:val="1"/>
      <w:numFmt w:val="lowerRoman"/>
      <w:lvlText w:val="%6."/>
      <w:lvlJc w:val="right"/>
      <w:pPr>
        <w:ind w:left="4320" w:hanging="180"/>
      </w:pPr>
    </w:lvl>
    <w:lvl w:ilvl="6" w:tplc="434C1556">
      <w:start w:val="1"/>
      <w:numFmt w:val="decimal"/>
      <w:lvlText w:val="%7."/>
      <w:lvlJc w:val="left"/>
      <w:pPr>
        <w:ind w:left="5040" w:hanging="360"/>
      </w:pPr>
    </w:lvl>
    <w:lvl w:ilvl="7" w:tplc="C31E04C8">
      <w:start w:val="1"/>
      <w:numFmt w:val="lowerLetter"/>
      <w:lvlText w:val="%8."/>
      <w:lvlJc w:val="left"/>
      <w:pPr>
        <w:ind w:left="5760" w:hanging="360"/>
      </w:pPr>
    </w:lvl>
    <w:lvl w:ilvl="8" w:tplc="BDD6633A">
      <w:start w:val="1"/>
      <w:numFmt w:val="lowerRoman"/>
      <w:lvlText w:val="%9."/>
      <w:lvlJc w:val="right"/>
      <w:pPr>
        <w:ind w:left="6480" w:hanging="180"/>
      </w:pPr>
    </w:lvl>
  </w:abstractNum>
  <w:abstractNum w:abstractNumId="5" w15:restartNumberingAfterBreak="0">
    <w:nsid w:val="0B723BBD"/>
    <w:multiLevelType w:val="hybridMultilevel"/>
    <w:tmpl w:val="EC38AE1C"/>
    <w:lvl w:ilvl="0" w:tplc="18921972">
      <w:start w:val="1"/>
      <w:numFmt w:val="decimal"/>
      <w:lvlText w:val="%1."/>
      <w:lvlJc w:val="left"/>
      <w:pPr>
        <w:tabs>
          <w:tab w:val="num" w:pos="720"/>
        </w:tabs>
        <w:ind w:left="720" w:hanging="360"/>
      </w:pPr>
    </w:lvl>
    <w:lvl w:ilvl="1" w:tplc="70ACF426" w:tentative="1">
      <w:start w:val="1"/>
      <w:numFmt w:val="decimal"/>
      <w:lvlText w:val="%2."/>
      <w:lvlJc w:val="left"/>
      <w:pPr>
        <w:tabs>
          <w:tab w:val="num" w:pos="1440"/>
        </w:tabs>
        <w:ind w:left="1440" w:hanging="360"/>
      </w:pPr>
    </w:lvl>
    <w:lvl w:ilvl="2" w:tplc="F6E42F3E" w:tentative="1">
      <w:start w:val="1"/>
      <w:numFmt w:val="decimal"/>
      <w:lvlText w:val="%3."/>
      <w:lvlJc w:val="left"/>
      <w:pPr>
        <w:tabs>
          <w:tab w:val="num" w:pos="2160"/>
        </w:tabs>
        <w:ind w:left="2160" w:hanging="360"/>
      </w:pPr>
    </w:lvl>
    <w:lvl w:ilvl="3" w:tplc="D1820302" w:tentative="1">
      <w:start w:val="1"/>
      <w:numFmt w:val="decimal"/>
      <w:lvlText w:val="%4."/>
      <w:lvlJc w:val="left"/>
      <w:pPr>
        <w:tabs>
          <w:tab w:val="num" w:pos="2880"/>
        </w:tabs>
        <w:ind w:left="2880" w:hanging="360"/>
      </w:pPr>
    </w:lvl>
    <w:lvl w:ilvl="4" w:tplc="AC2A6A94" w:tentative="1">
      <w:start w:val="1"/>
      <w:numFmt w:val="decimal"/>
      <w:lvlText w:val="%5."/>
      <w:lvlJc w:val="left"/>
      <w:pPr>
        <w:tabs>
          <w:tab w:val="num" w:pos="3600"/>
        </w:tabs>
        <w:ind w:left="3600" w:hanging="360"/>
      </w:pPr>
    </w:lvl>
    <w:lvl w:ilvl="5" w:tplc="0BD65B18" w:tentative="1">
      <w:start w:val="1"/>
      <w:numFmt w:val="decimal"/>
      <w:lvlText w:val="%6."/>
      <w:lvlJc w:val="left"/>
      <w:pPr>
        <w:tabs>
          <w:tab w:val="num" w:pos="4320"/>
        </w:tabs>
        <w:ind w:left="4320" w:hanging="360"/>
      </w:pPr>
    </w:lvl>
    <w:lvl w:ilvl="6" w:tplc="1324B2C6" w:tentative="1">
      <w:start w:val="1"/>
      <w:numFmt w:val="decimal"/>
      <w:lvlText w:val="%7."/>
      <w:lvlJc w:val="left"/>
      <w:pPr>
        <w:tabs>
          <w:tab w:val="num" w:pos="5040"/>
        </w:tabs>
        <w:ind w:left="5040" w:hanging="360"/>
      </w:pPr>
    </w:lvl>
    <w:lvl w:ilvl="7" w:tplc="EA207B08" w:tentative="1">
      <w:start w:val="1"/>
      <w:numFmt w:val="decimal"/>
      <w:lvlText w:val="%8."/>
      <w:lvlJc w:val="left"/>
      <w:pPr>
        <w:tabs>
          <w:tab w:val="num" w:pos="5760"/>
        </w:tabs>
        <w:ind w:left="5760" w:hanging="360"/>
      </w:pPr>
    </w:lvl>
    <w:lvl w:ilvl="8" w:tplc="84AAF022" w:tentative="1">
      <w:start w:val="1"/>
      <w:numFmt w:val="decimal"/>
      <w:lvlText w:val="%9."/>
      <w:lvlJc w:val="left"/>
      <w:pPr>
        <w:tabs>
          <w:tab w:val="num" w:pos="6480"/>
        </w:tabs>
        <w:ind w:left="6480" w:hanging="360"/>
      </w:pPr>
    </w:lvl>
  </w:abstractNum>
  <w:abstractNum w:abstractNumId="6" w15:restartNumberingAfterBreak="0">
    <w:nsid w:val="13EE45DE"/>
    <w:multiLevelType w:val="hybridMultilevel"/>
    <w:tmpl w:val="83C0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81F37"/>
    <w:multiLevelType w:val="hybridMultilevel"/>
    <w:tmpl w:val="5AFC10E2"/>
    <w:lvl w:ilvl="0" w:tplc="2C78870E">
      <w:start w:val="1"/>
      <w:numFmt w:val="decimal"/>
      <w:lvlText w:val="%1."/>
      <w:lvlJc w:val="left"/>
      <w:pPr>
        <w:tabs>
          <w:tab w:val="num" w:pos="720"/>
        </w:tabs>
        <w:ind w:left="720" w:hanging="360"/>
      </w:pPr>
    </w:lvl>
    <w:lvl w:ilvl="1" w:tplc="9EEA20BE" w:tentative="1">
      <w:start w:val="1"/>
      <w:numFmt w:val="decimal"/>
      <w:lvlText w:val="%2."/>
      <w:lvlJc w:val="left"/>
      <w:pPr>
        <w:tabs>
          <w:tab w:val="num" w:pos="1440"/>
        </w:tabs>
        <w:ind w:left="1440" w:hanging="360"/>
      </w:pPr>
    </w:lvl>
    <w:lvl w:ilvl="2" w:tplc="96884946" w:tentative="1">
      <w:start w:val="1"/>
      <w:numFmt w:val="decimal"/>
      <w:lvlText w:val="%3."/>
      <w:lvlJc w:val="left"/>
      <w:pPr>
        <w:tabs>
          <w:tab w:val="num" w:pos="2160"/>
        </w:tabs>
        <w:ind w:left="2160" w:hanging="360"/>
      </w:pPr>
    </w:lvl>
    <w:lvl w:ilvl="3" w:tplc="8D00C6C2" w:tentative="1">
      <w:start w:val="1"/>
      <w:numFmt w:val="decimal"/>
      <w:lvlText w:val="%4."/>
      <w:lvlJc w:val="left"/>
      <w:pPr>
        <w:tabs>
          <w:tab w:val="num" w:pos="2880"/>
        </w:tabs>
        <w:ind w:left="2880" w:hanging="360"/>
      </w:pPr>
    </w:lvl>
    <w:lvl w:ilvl="4" w:tplc="9110BEA8" w:tentative="1">
      <w:start w:val="1"/>
      <w:numFmt w:val="decimal"/>
      <w:lvlText w:val="%5."/>
      <w:lvlJc w:val="left"/>
      <w:pPr>
        <w:tabs>
          <w:tab w:val="num" w:pos="3600"/>
        </w:tabs>
        <w:ind w:left="3600" w:hanging="360"/>
      </w:pPr>
    </w:lvl>
    <w:lvl w:ilvl="5" w:tplc="C7FA61B2" w:tentative="1">
      <w:start w:val="1"/>
      <w:numFmt w:val="decimal"/>
      <w:lvlText w:val="%6."/>
      <w:lvlJc w:val="left"/>
      <w:pPr>
        <w:tabs>
          <w:tab w:val="num" w:pos="4320"/>
        </w:tabs>
        <w:ind w:left="4320" w:hanging="360"/>
      </w:pPr>
    </w:lvl>
    <w:lvl w:ilvl="6" w:tplc="7802415A" w:tentative="1">
      <w:start w:val="1"/>
      <w:numFmt w:val="decimal"/>
      <w:lvlText w:val="%7."/>
      <w:lvlJc w:val="left"/>
      <w:pPr>
        <w:tabs>
          <w:tab w:val="num" w:pos="5040"/>
        </w:tabs>
        <w:ind w:left="5040" w:hanging="360"/>
      </w:pPr>
    </w:lvl>
    <w:lvl w:ilvl="7" w:tplc="933CEE5A" w:tentative="1">
      <w:start w:val="1"/>
      <w:numFmt w:val="decimal"/>
      <w:lvlText w:val="%8."/>
      <w:lvlJc w:val="left"/>
      <w:pPr>
        <w:tabs>
          <w:tab w:val="num" w:pos="5760"/>
        </w:tabs>
        <w:ind w:left="5760" w:hanging="360"/>
      </w:pPr>
    </w:lvl>
    <w:lvl w:ilvl="8" w:tplc="71368322" w:tentative="1">
      <w:start w:val="1"/>
      <w:numFmt w:val="decimal"/>
      <w:lvlText w:val="%9."/>
      <w:lvlJc w:val="left"/>
      <w:pPr>
        <w:tabs>
          <w:tab w:val="num" w:pos="6480"/>
        </w:tabs>
        <w:ind w:left="6480" w:hanging="360"/>
      </w:pPr>
    </w:lvl>
  </w:abstractNum>
  <w:abstractNum w:abstractNumId="8" w15:restartNumberingAfterBreak="0">
    <w:nsid w:val="17030748"/>
    <w:multiLevelType w:val="hybridMultilevel"/>
    <w:tmpl w:val="FB00D702"/>
    <w:lvl w:ilvl="0" w:tplc="0409000F">
      <w:start w:val="1"/>
      <w:numFmt w:val="decimal"/>
      <w:lvlText w:val="%1."/>
      <w:lvlJc w:val="left"/>
      <w:pPr>
        <w:tabs>
          <w:tab w:val="num" w:pos="720"/>
        </w:tabs>
        <w:ind w:left="720" w:hanging="360"/>
      </w:pPr>
    </w:lvl>
    <w:lvl w:ilvl="1" w:tplc="9EEA20BE" w:tentative="1">
      <w:start w:val="1"/>
      <w:numFmt w:val="decimal"/>
      <w:lvlText w:val="%2."/>
      <w:lvlJc w:val="left"/>
      <w:pPr>
        <w:tabs>
          <w:tab w:val="num" w:pos="1440"/>
        </w:tabs>
        <w:ind w:left="1440" w:hanging="360"/>
      </w:pPr>
    </w:lvl>
    <w:lvl w:ilvl="2" w:tplc="96884946" w:tentative="1">
      <w:start w:val="1"/>
      <w:numFmt w:val="decimal"/>
      <w:lvlText w:val="%3."/>
      <w:lvlJc w:val="left"/>
      <w:pPr>
        <w:tabs>
          <w:tab w:val="num" w:pos="2160"/>
        </w:tabs>
        <w:ind w:left="2160" w:hanging="360"/>
      </w:pPr>
    </w:lvl>
    <w:lvl w:ilvl="3" w:tplc="8D00C6C2" w:tentative="1">
      <w:start w:val="1"/>
      <w:numFmt w:val="decimal"/>
      <w:lvlText w:val="%4."/>
      <w:lvlJc w:val="left"/>
      <w:pPr>
        <w:tabs>
          <w:tab w:val="num" w:pos="2880"/>
        </w:tabs>
        <w:ind w:left="2880" w:hanging="360"/>
      </w:pPr>
    </w:lvl>
    <w:lvl w:ilvl="4" w:tplc="9110BEA8" w:tentative="1">
      <w:start w:val="1"/>
      <w:numFmt w:val="decimal"/>
      <w:lvlText w:val="%5."/>
      <w:lvlJc w:val="left"/>
      <w:pPr>
        <w:tabs>
          <w:tab w:val="num" w:pos="3600"/>
        </w:tabs>
        <w:ind w:left="3600" w:hanging="360"/>
      </w:pPr>
    </w:lvl>
    <w:lvl w:ilvl="5" w:tplc="C7FA61B2" w:tentative="1">
      <w:start w:val="1"/>
      <w:numFmt w:val="decimal"/>
      <w:lvlText w:val="%6."/>
      <w:lvlJc w:val="left"/>
      <w:pPr>
        <w:tabs>
          <w:tab w:val="num" w:pos="4320"/>
        </w:tabs>
        <w:ind w:left="4320" w:hanging="360"/>
      </w:pPr>
    </w:lvl>
    <w:lvl w:ilvl="6" w:tplc="7802415A" w:tentative="1">
      <w:start w:val="1"/>
      <w:numFmt w:val="decimal"/>
      <w:lvlText w:val="%7."/>
      <w:lvlJc w:val="left"/>
      <w:pPr>
        <w:tabs>
          <w:tab w:val="num" w:pos="5040"/>
        </w:tabs>
        <w:ind w:left="5040" w:hanging="360"/>
      </w:pPr>
    </w:lvl>
    <w:lvl w:ilvl="7" w:tplc="933CEE5A" w:tentative="1">
      <w:start w:val="1"/>
      <w:numFmt w:val="decimal"/>
      <w:lvlText w:val="%8."/>
      <w:lvlJc w:val="left"/>
      <w:pPr>
        <w:tabs>
          <w:tab w:val="num" w:pos="5760"/>
        </w:tabs>
        <w:ind w:left="5760" w:hanging="360"/>
      </w:pPr>
    </w:lvl>
    <w:lvl w:ilvl="8" w:tplc="71368322" w:tentative="1">
      <w:start w:val="1"/>
      <w:numFmt w:val="decimal"/>
      <w:lvlText w:val="%9."/>
      <w:lvlJc w:val="left"/>
      <w:pPr>
        <w:tabs>
          <w:tab w:val="num" w:pos="6480"/>
        </w:tabs>
        <w:ind w:left="6480" w:hanging="360"/>
      </w:pPr>
    </w:lvl>
  </w:abstractNum>
  <w:abstractNum w:abstractNumId="9" w15:restartNumberingAfterBreak="0">
    <w:nsid w:val="194D6362"/>
    <w:multiLevelType w:val="hybridMultilevel"/>
    <w:tmpl w:val="B4EC6CEA"/>
    <w:lvl w:ilvl="0" w:tplc="6D722D04">
      <w:start w:val="1"/>
      <w:numFmt w:val="decimal"/>
      <w:lvlText w:val="%1."/>
      <w:lvlJc w:val="left"/>
      <w:pPr>
        <w:ind w:left="720" w:hanging="360"/>
      </w:pPr>
    </w:lvl>
    <w:lvl w:ilvl="1" w:tplc="CD5CEF8E">
      <w:start w:val="1"/>
      <w:numFmt w:val="lowerLetter"/>
      <w:lvlText w:val="%2."/>
      <w:lvlJc w:val="left"/>
      <w:pPr>
        <w:ind w:left="1440" w:hanging="360"/>
      </w:pPr>
      <w:rPr>
        <w:b w:val="0"/>
        <w:bCs w:val="0"/>
        <w:i/>
        <w:iCs/>
      </w:rPr>
    </w:lvl>
    <w:lvl w:ilvl="2" w:tplc="5C1E6A8C">
      <w:start w:val="1"/>
      <w:numFmt w:val="lowerRoman"/>
      <w:lvlText w:val="%3."/>
      <w:lvlJc w:val="right"/>
      <w:pPr>
        <w:ind w:left="2160" w:hanging="180"/>
      </w:pPr>
    </w:lvl>
    <w:lvl w:ilvl="3" w:tplc="F79A68AE">
      <w:start w:val="1"/>
      <w:numFmt w:val="decimal"/>
      <w:lvlText w:val="%4."/>
      <w:lvlJc w:val="left"/>
      <w:pPr>
        <w:ind w:left="2880" w:hanging="360"/>
      </w:pPr>
    </w:lvl>
    <w:lvl w:ilvl="4" w:tplc="69AAFBC6">
      <w:start w:val="1"/>
      <w:numFmt w:val="lowerLetter"/>
      <w:lvlText w:val="%5."/>
      <w:lvlJc w:val="left"/>
      <w:pPr>
        <w:ind w:left="3600" w:hanging="360"/>
      </w:pPr>
    </w:lvl>
    <w:lvl w:ilvl="5" w:tplc="80C2F224">
      <w:start w:val="1"/>
      <w:numFmt w:val="lowerRoman"/>
      <w:lvlText w:val="%6."/>
      <w:lvlJc w:val="right"/>
      <w:pPr>
        <w:ind w:left="4320" w:hanging="180"/>
      </w:pPr>
    </w:lvl>
    <w:lvl w:ilvl="6" w:tplc="CF86C276">
      <w:start w:val="1"/>
      <w:numFmt w:val="decimal"/>
      <w:lvlText w:val="%7."/>
      <w:lvlJc w:val="left"/>
      <w:pPr>
        <w:ind w:left="5040" w:hanging="360"/>
      </w:pPr>
    </w:lvl>
    <w:lvl w:ilvl="7" w:tplc="C82CC470">
      <w:start w:val="1"/>
      <w:numFmt w:val="lowerLetter"/>
      <w:lvlText w:val="%8."/>
      <w:lvlJc w:val="left"/>
      <w:pPr>
        <w:ind w:left="5760" w:hanging="360"/>
      </w:pPr>
    </w:lvl>
    <w:lvl w:ilvl="8" w:tplc="908E2D50">
      <w:start w:val="1"/>
      <w:numFmt w:val="lowerRoman"/>
      <w:lvlText w:val="%9."/>
      <w:lvlJc w:val="right"/>
      <w:pPr>
        <w:ind w:left="6480" w:hanging="180"/>
      </w:pPr>
    </w:lvl>
  </w:abstractNum>
  <w:abstractNum w:abstractNumId="10" w15:restartNumberingAfterBreak="0">
    <w:nsid w:val="1A642CD2"/>
    <w:multiLevelType w:val="hybridMultilevel"/>
    <w:tmpl w:val="48A42628"/>
    <w:lvl w:ilvl="0" w:tplc="500421A6">
      <w:start w:val="1"/>
      <w:numFmt w:val="decimal"/>
      <w:lvlText w:val="%1."/>
      <w:lvlJc w:val="left"/>
      <w:pPr>
        <w:ind w:left="720" w:hanging="360"/>
      </w:pPr>
      <w:rPr>
        <w:rFonts w:ascii="Calibri" w:hAnsi="Calibri" w:cs="Calibr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A0F95"/>
    <w:multiLevelType w:val="hybridMultilevel"/>
    <w:tmpl w:val="EA1A992C"/>
    <w:lvl w:ilvl="0" w:tplc="BD1A1FB4">
      <w:start w:val="1"/>
      <w:numFmt w:val="upperRoman"/>
      <w:lvlText w:val="%1."/>
      <w:lvlJc w:val="left"/>
      <w:pPr>
        <w:ind w:left="720" w:hanging="360"/>
      </w:pPr>
    </w:lvl>
    <w:lvl w:ilvl="1" w:tplc="B7164C38">
      <w:start w:val="1"/>
      <w:numFmt w:val="lowerLetter"/>
      <w:lvlText w:val="%2."/>
      <w:lvlJc w:val="left"/>
      <w:pPr>
        <w:ind w:left="1440" w:hanging="360"/>
      </w:pPr>
    </w:lvl>
    <w:lvl w:ilvl="2" w:tplc="64023D08">
      <w:start w:val="1"/>
      <w:numFmt w:val="lowerRoman"/>
      <w:lvlText w:val="%3."/>
      <w:lvlJc w:val="right"/>
      <w:pPr>
        <w:ind w:left="2160" w:hanging="180"/>
      </w:pPr>
    </w:lvl>
    <w:lvl w:ilvl="3" w:tplc="E33E793E">
      <w:start w:val="1"/>
      <w:numFmt w:val="decimal"/>
      <w:lvlText w:val="%4."/>
      <w:lvlJc w:val="left"/>
      <w:pPr>
        <w:ind w:left="2880" w:hanging="360"/>
      </w:pPr>
    </w:lvl>
    <w:lvl w:ilvl="4" w:tplc="D92C16FC">
      <w:start w:val="1"/>
      <w:numFmt w:val="lowerLetter"/>
      <w:lvlText w:val="%5."/>
      <w:lvlJc w:val="left"/>
      <w:pPr>
        <w:ind w:left="3600" w:hanging="360"/>
      </w:pPr>
    </w:lvl>
    <w:lvl w:ilvl="5" w:tplc="144AB3C8">
      <w:start w:val="1"/>
      <w:numFmt w:val="lowerRoman"/>
      <w:lvlText w:val="%6."/>
      <w:lvlJc w:val="right"/>
      <w:pPr>
        <w:ind w:left="4320" w:hanging="180"/>
      </w:pPr>
    </w:lvl>
    <w:lvl w:ilvl="6" w:tplc="7586030A">
      <w:start w:val="1"/>
      <w:numFmt w:val="decimal"/>
      <w:lvlText w:val="%7."/>
      <w:lvlJc w:val="left"/>
      <w:pPr>
        <w:ind w:left="5040" w:hanging="360"/>
      </w:pPr>
    </w:lvl>
    <w:lvl w:ilvl="7" w:tplc="D04218D4">
      <w:start w:val="1"/>
      <w:numFmt w:val="lowerLetter"/>
      <w:lvlText w:val="%8."/>
      <w:lvlJc w:val="left"/>
      <w:pPr>
        <w:ind w:left="5760" w:hanging="360"/>
      </w:pPr>
    </w:lvl>
    <w:lvl w:ilvl="8" w:tplc="E8A0E144">
      <w:start w:val="1"/>
      <w:numFmt w:val="lowerRoman"/>
      <w:lvlText w:val="%9."/>
      <w:lvlJc w:val="right"/>
      <w:pPr>
        <w:ind w:left="6480" w:hanging="180"/>
      </w:pPr>
    </w:lvl>
  </w:abstractNum>
  <w:abstractNum w:abstractNumId="12" w15:restartNumberingAfterBreak="0">
    <w:nsid w:val="23BE6DF5"/>
    <w:multiLevelType w:val="hybridMultilevel"/>
    <w:tmpl w:val="4F226182"/>
    <w:lvl w:ilvl="0" w:tplc="492C7622">
      <w:start w:val="1"/>
      <w:numFmt w:val="decimal"/>
      <w:lvlText w:val="%1."/>
      <w:lvlJc w:val="left"/>
      <w:pPr>
        <w:ind w:left="720" w:hanging="360"/>
      </w:pPr>
    </w:lvl>
    <w:lvl w:ilvl="1" w:tplc="58A29F72">
      <w:start w:val="1"/>
      <w:numFmt w:val="decimal"/>
      <w:lvlText w:val="%2."/>
      <w:lvlJc w:val="left"/>
      <w:pPr>
        <w:ind w:left="1440" w:hanging="360"/>
      </w:pPr>
    </w:lvl>
    <w:lvl w:ilvl="2" w:tplc="83C468A8">
      <w:start w:val="1"/>
      <w:numFmt w:val="lowerRoman"/>
      <w:lvlText w:val="%3."/>
      <w:lvlJc w:val="right"/>
      <w:pPr>
        <w:ind w:left="2160" w:hanging="180"/>
      </w:pPr>
    </w:lvl>
    <w:lvl w:ilvl="3" w:tplc="5C6CF31A">
      <w:start w:val="1"/>
      <w:numFmt w:val="decimal"/>
      <w:lvlText w:val="%4."/>
      <w:lvlJc w:val="left"/>
      <w:pPr>
        <w:ind w:left="2880" w:hanging="360"/>
      </w:pPr>
    </w:lvl>
    <w:lvl w:ilvl="4" w:tplc="CFC43406">
      <w:start w:val="1"/>
      <w:numFmt w:val="lowerLetter"/>
      <w:lvlText w:val="%5."/>
      <w:lvlJc w:val="left"/>
      <w:pPr>
        <w:ind w:left="3600" w:hanging="360"/>
      </w:pPr>
    </w:lvl>
    <w:lvl w:ilvl="5" w:tplc="1F067DCC">
      <w:start w:val="1"/>
      <w:numFmt w:val="lowerRoman"/>
      <w:lvlText w:val="%6."/>
      <w:lvlJc w:val="right"/>
      <w:pPr>
        <w:ind w:left="4320" w:hanging="180"/>
      </w:pPr>
    </w:lvl>
    <w:lvl w:ilvl="6" w:tplc="91DAD742">
      <w:start w:val="1"/>
      <w:numFmt w:val="decimal"/>
      <w:lvlText w:val="%7."/>
      <w:lvlJc w:val="left"/>
      <w:pPr>
        <w:ind w:left="5040" w:hanging="360"/>
      </w:pPr>
    </w:lvl>
    <w:lvl w:ilvl="7" w:tplc="979CD77E">
      <w:start w:val="1"/>
      <w:numFmt w:val="lowerLetter"/>
      <w:lvlText w:val="%8."/>
      <w:lvlJc w:val="left"/>
      <w:pPr>
        <w:ind w:left="5760" w:hanging="360"/>
      </w:pPr>
    </w:lvl>
    <w:lvl w:ilvl="8" w:tplc="B5142DF8">
      <w:start w:val="1"/>
      <w:numFmt w:val="lowerRoman"/>
      <w:lvlText w:val="%9."/>
      <w:lvlJc w:val="right"/>
      <w:pPr>
        <w:ind w:left="6480" w:hanging="180"/>
      </w:pPr>
    </w:lvl>
  </w:abstractNum>
  <w:abstractNum w:abstractNumId="13" w15:restartNumberingAfterBreak="0">
    <w:nsid w:val="2C573F41"/>
    <w:multiLevelType w:val="hybridMultilevel"/>
    <w:tmpl w:val="FFFFFFFF"/>
    <w:lvl w:ilvl="0" w:tplc="C73A72EE">
      <w:start w:val="1"/>
      <w:numFmt w:val="bullet"/>
      <w:lvlText w:val=""/>
      <w:lvlJc w:val="left"/>
      <w:pPr>
        <w:ind w:left="720" w:hanging="360"/>
      </w:pPr>
      <w:rPr>
        <w:rFonts w:ascii="Symbol" w:hAnsi="Symbol" w:hint="default"/>
      </w:rPr>
    </w:lvl>
    <w:lvl w:ilvl="1" w:tplc="862A7BD4">
      <w:start w:val="1"/>
      <w:numFmt w:val="bullet"/>
      <w:lvlText w:val="o"/>
      <w:lvlJc w:val="left"/>
      <w:pPr>
        <w:ind w:left="1440" w:hanging="360"/>
      </w:pPr>
      <w:rPr>
        <w:rFonts w:ascii="Courier New" w:hAnsi="Courier New" w:hint="default"/>
      </w:rPr>
    </w:lvl>
    <w:lvl w:ilvl="2" w:tplc="1578F1D0">
      <w:start w:val="1"/>
      <w:numFmt w:val="bullet"/>
      <w:lvlText w:val=""/>
      <w:lvlJc w:val="left"/>
      <w:pPr>
        <w:ind w:left="2160" w:hanging="360"/>
      </w:pPr>
      <w:rPr>
        <w:rFonts w:ascii="Wingdings" w:hAnsi="Wingdings" w:hint="default"/>
      </w:rPr>
    </w:lvl>
    <w:lvl w:ilvl="3" w:tplc="7F5C59A4">
      <w:start w:val="1"/>
      <w:numFmt w:val="bullet"/>
      <w:lvlText w:val=""/>
      <w:lvlJc w:val="left"/>
      <w:pPr>
        <w:ind w:left="2880" w:hanging="360"/>
      </w:pPr>
      <w:rPr>
        <w:rFonts w:ascii="Symbol" w:hAnsi="Symbol" w:hint="default"/>
      </w:rPr>
    </w:lvl>
    <w:lvl w:ilvl="4" w:tplc="5F1059CC">
      <w:start w:val="1"/>
      <w:numFmt w:val="bullet"/>
      <w:lvlText w:val="o"/>
      <w:lvlJc w:val="left"/>
      <w:pPr>
        <w:ind w:left="3600" w:hanging="360"/>
      </w:pPr>
      <w:rPr>
        <w:rFonts w:ascii="Courier New" w:hAnsi="Courier New" w:hint="default"/>
      </w:rPr>
    </w:lvl>
    <w:lvl w:ilvl="5" w:tplc="427AD44E">
      <w:start w:val="1"/>
      <w:numFmt w:val="bullet"/>
      <w:lvlText w:val=""/>
      <w:lvlJc w:val="left"/>
      <w:pPr>
        <w:ind w:left="4320" w:hanging="360"/>
      </w:pPr>
      <w:rPr>
        <w:rFonts w:ascii="Wingdings" w:hAnsi="Wingdings" w:hint="default"/>
      </w:rPr>
    </w:lvl>
    <w:lvl w:ilvl="6" w:tplc="579EB62E">
      <w:start w:val="1"/>
      <w:numFmt w:val="bullet"/>
      <w:lvlText w:val=""/>
      <w:lvlJc w:val="left"/>
      <w:pPr>
        <w:ind w:left="5040" w:hanging="360"/>
      </w:pPr>
      <w:rPr>
        <w:rFonts w:ascii="Symbol" w:hAnsi="Symbol" w:hint="default"/>
      </w:rPr>
    </w:lvl>
    <w:lvl w:ilvl="7" w:tplc="94ECADEA">
      <w:start w:val="1"/>
      <w:numFmt w:val="bullet"/>
      <w:lvlText w:val="o"/>
      <w:lvlJc w:val="left"/>
      <w:pPr>
        <w:ind w:left="5760" w:hanging="360"/>
      </w:pPr>
      <w:rPr>
        <w:rFonts w:ascii="Courier New" w:hAnsi="Courier New" w:hint="default"/>
      </w:rPr>
    </w:lvl>
    <w:lvl w:ilvl="8" w:tplc="984AEFD6">
      <w:start w:val="1"/>
      <w:numFmt w:val="bullet"/>
      <w:lvlText w:val=""/>
      <w:lvlJc w:val="left"/>
      <w:pPr>
        <w:ind w:left="6480" w:hanging="360"/>
      </w:pPr>
      <w:rPr>
        <w:rFonts w:ascii="Wingdings" w:hAnsi="Wingdings" w:hint="default"/>
      </w:rPr>
    </w:lvl>
  </w:abstractNum>
  <w:abstractNum w:abstractNumId="14" w15:restartNumberingAfterBreak="0">
    <w:nsid w:val="2D6A7F42"/>
    <w:multiLevelType w:val="hybridMultilevel"/>
    <w:tmpl w:val="D1B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B34FE"/>
    <w:multiLevelType w:val="hybridMultilevel"/>
    <w:tmpl w:val="7ED0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67EE0"/>
    <w:multiLevelType w:val="hybridMultilevel"/>
    <w:tmpl w:val="489011A8"/>
    <w:lvl w:ilvl="0" w:tplc="C28E7BE2">
      <w:start w:val="1"/>
      <w:numFmt w:val="decimal"/>
      <w:lvlText w:val="%1."/>
      <w:lvlJc w:val="left"/>
      <w:pPr>
        <w:ind w:left="720" w:hanging="360"/>
      </w:pPr>
    </w:lvl>
    <w:lvl w:ilvl="1" w:tplc="1E84F69C">
      <w:start w:val="1"/>
      <w:numFmt w:val="lowerLetter"/>
      <w:lvlText w:val="%2."/>
      <w:lvlJc w:val="left"/>
      <w:pPr>
        <w:ind w:left="1440" w:hanging="360"/>
      </w:pPr>
    </w:lvl>
    <w:lvl w:ilvl="2" w:tplc="725EE056">
      <w:start w:val="1"/>
      <w:numFmt w:val="lowerRoman"/>
      <w:lvlText w:val="%3."/>
      <w:lvlJc w:val="right"/>
      <w:pPr>
        <w:ind w:left="2160" w:hanging="180"/>
      </w:pPr>
    </w:lvl>
    <w:lvl w:ilvl="3" w:tplc="D4B4897A">
      <w:start w:val="1"/>
      <w:numFmt w:val="decimal"/>
      <w:lvlText w:val="%4."/>
      <w:lvlJc w:val="left"/>
      <w:pPr>
        <w:ind w:left="2880" w:hanging="360"/>
      </w:pPr>
    </w:lvl>
    <w:lvl w:ilvl="4" w:tplc="9146D7FA">
      <w:start w:val="1"/>
      <w:numFmt w:val="lowerLetter"/>
      <w:lvlText w:val="%5."/>
      <w:lvlJc w:val="left"/>
      <w:pPr>
        <w:ind w:left="3600" w:hanging="360"/>
      </w:pPr>
    </w:lvl>
    <w:lvl w:ilvl="5" w:tplc="1536325C">
      <w:start w:val="1"/>
      <w:numFmt w:val="lowerRoman"/>
      <w:lvlText w:val="%6."/>
      <w:lvlJc w:val="right"/>
      <w:pPr>
        <w:ind w:left="4320" w:hanging="180"/>
      </w:pPr>
    </w:lvl>
    <w:lvl w:ilvl="6" w:tplc="8528EFCE">
      <w:start w:val="1"/>
      <w:numFmt w:val="decimal"/>
      <w:lvlText w:val="%7."/>
      <w:lvlJc w:val="left"/>
      <w:pPr>
        <w:ind w:left="5040" w:hanging="360"/>
      </w:pPr>
    </w:lvl>
    <w:lvl w:ilvl="7" w:tplc="4030D5A8">
      <w:start w:val="1"/>
      <w:numFmt w:val="lowerLetter"/>
      <w:lvlText w:val="%8."/>
      <w:lvlJc w:val="left"/>
      <w:pPr>
        <w:ind w:left="5760" w:hanging="360"/>
      </w:pPr>
    </w:lvl>
    <w:lvl w:ilvl="8" w:tplc="3F70F7EE">
      <w:start w:val="1"/>
      <w:numFmt w:val="lowerRoman"/>
      <w:lvlText w:val="%9."/>
      <w:lvlJc w:val="right"/>
      <w:pPr>
        <w:ind w:left="6480" w:hanging="180"/>
      </w:pPr>
    </w:lvl>
  </w:abstractNum>
  <w:abstractNum w:abstractNumId="17" w15:restartNumberingAfterBreak="0">
    <w:nsid w:val="4015223C"/>
    <w:multiLevelType w:val="hybridMultilevel"/>
    <w:tmpl w:val="1D50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27A87"/>
    <w:multiLevelType w:val="hybridMultilevel"/>
    <w:tmpl w:val="FFFFFFFF"/>
    <w:lvl w:ilvl="0" w:tplc="DF60FC80">
      <w:start w:val="1"/>
      <w:numFmt w:val="decimal"/>
      <w:lvlText w:val="%1."/>
      <w:lvlJc w:val="left"/>
      <w:pPr>
        <w:ind w:left="720" w:hanging="360"/>
      </w:pPr>
    </w:lvl>
    <w:lvl w:ilvl="1" w:tplc="3F3AFDBE">
      <w:start w:val="1"/>
      <w:numFmt w:val="lowerLetter"/>
      <w:lvlText w:val="%2."/>
      <w:lvlJc w:val="left"/>
      <w:pPr>
        <w:ind w:left="1440" w:hanging="360"/>
      </w:pPr>
    </w:lvl>
    <w:lvl w:ilvl="2" w:tplc="E79CD0C2">
      <w:start w:val="1"/>
      <w:numFmt w:val="lowerRoman"/>
      <w:lvlText w:val="%3."/>
      <w:lvlJc w:val="right"/>
      <w:pPr>
        <w:ind w:left="2160" w:hanging="180"/>
      </w:pPr>
    </w:lvl>
    <w:lvl w:ilvl="3" w:tplc="59DCC778">
      <w:start w:val="1"/>
      <w:numFmt w:val="decimal"/>
      <w:lvlText w:val="%4."/>
      <w:lvlJc w:val="left"/>
      <w:pPr>
        <w:ind w:left="2880" w:hanging="360"/>
      </w:pPr>
    </w:lvl>
    <w:lvl w:ilvl="4" w:tplc="BA443E72">
      <w:start w:val="1"/>
      <w:numFmt w:val="lowerLetter"/>
      <w:lvlText w:val="%5."/>
      <w:lvlJc w:val="left"/>
      <w:pPr>
        <w:ind w:left="3600" w:hanging="360"/>
      </w:pPr>
    </w:lvl>
    <w:lvl w:ilvl="5" w:tplc="094C153C">
      <w:start w:val="1"/>
      <w:numFmt w:val="lowerRoman"/>
      <w:lvlText w:val="%6."/>
      <w:lvlJc w:val="right"/>
      <w:pPr>
        <w:ind w:left="4320" w:hanging="180"/>
      </w:pPr>
    </w:lvl>
    <w:lvl w:ilvl="6" w:tplc="10B8A60C">
      <w:start w:val="1"/>
      <w:numFmt w:val="decimal"/>
      <w:lvlText w:val="%7."/>
      <w:lvlJc w:val="left"/>
      <w:pPr>
        <w:ind w:left="5040" w:hanging="360"/>
      </w:pPr>
    </w:lvl>
    <w:lvl w:ilvl="7" w:tplc="A6861046">
      <w:start w:val="1"/>
      <w:numFmt w:val="lowerLetter"/>
      <w:lvlText w:val="%8."/>
      <w:lvlJc w:val="left"/>
      <w:pPr>
        <w:ind w:left="5760" w:hanging="360"/>
      </w:pPr>
    </w:lvl>
    <w:lvl w:ilvl="8" w:tplc="C5888118">
      <w:start w:val="1"/>
      <w:numFmt w:val="lowerRoman"/>
      <w:lvlText w:val="%9."/>
      <w:lvlJc w:val="right"/>
      <w:pPr>
        <w:ind w:left="6480" w:hanging="180"/>
      </w:pPr>
    </w:lvl>
  </w:abstractNum>
  <w:abstractNum w:abstractNumId="19" w15:restartNumberingAfterBreak="0">
    <w:nsid w:val="42AE5038"/>
    <w:multiLevelType w:val="hybridMultilevel"/>
    <w:tmpl w:val="78667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BB2935"/>
    <w:multiLevelType w:val="hybridMultilevel"/>
    <w:tmpl w:val="197CFBDE"/>
    <w:lvl w:ilvl="0" w:tplc="1AC419A6">
      <w:start w:val="1"/>
      <w:numFmt w:val="decimal"/>
      <w:lvlText w:val="%1."/>
      <w:lvlJc w:val="left"/>
      <w:pPr>
        <w:ind w:left="720" w:hanging="360"/>
      </w:pPr>
    </w:lvl>
    <w:lvl w:ilvl="1" w:tplc="57B63BFA">
      <w:start w:val="1"/>
      <w:numFmt w:val="lowerLetter"/>
      <w:lvlText w:val="%2."/>
      <w:lvlJc w:val="left"/>
      <w:pPr>
        <w:ind w:left="1440" w:hanging="360"/>
      </w:pPr>
    </w:lvl>
    <w:lvl w:ilvl="2" w:tplc="58A4F686">
      <w:start w:val="1"/>
      <w:numFmt w:val="lowerRoman"/>
      <w:lvlText w:val="%3."/>
      <w:lvlJc w:val="right"/>
      <w:pPr>
        <w:ind w:left="2160" w:hanging="180"/>
      </w:pPr>
    </w:lvl>
    <w:lvl w:ilvl="3" w:tplc="37BC9810">
      <w:start w:val="1"/>
      <w:numFmt w:val="decimal"/>
      <w:lvlText w:val="%4."/>
      <w:lvlJc w:val="left"/>
      <w:pPr>
        <w:ind w:left="2880" w:hanging="360"/>
      </w:pPr>
    </w:lvl>
    <w:lvl w:ilvl="4" w:tplc="06460672">
      <w:start w:val="1"/>
      <w:numFmt w:val="lowerLetter"/>
      <w:lvlText w:val="%5."/>
      <w:lvlJc w:val="left"/>
      <w:pPr>
        <w:ind w:left="3600" w:hanging="360"/>
      </w:pPr>
    </w:lvl>
    <w:lvl w:ilvl="5" w:tplc="8460EFFC">
      <w:start w:val="1"/>
      <w:numFmt w:val="lowerRoman"/>
      <w:lvlText w:val="%6."/>
      <w:lvlJc w:val="right"/>
      <w:pPr>
        <w:ind w:left="4320" w:hanging="180"/>
      </w:pPr>
    </w:lvl>
    <w:lvl w:ilvl="6" w:tplc="2A02E4FC">
      <w:start w:val="1"/>
      <w:numFmt w:val="decimal"/>
      <w:lvlText w:val="%7."/>
      <w:lvlJc w:val="left"/>
      <w:pPr>
        <w:ind w:left="5040" w:hanging="360"/>
      </w:pPr>
    </w:lvl>
    <w:lvl w:ilvl="7" w:tplc="53925D18">
      <w:start w:val="1"/>
      <w:numFmt w:val="lowerLetter"/>
      <w:lvlText w:val="%8."/>
      <w:lvlJc w:val="left"/>
      <w:pPr>
        <w:ind w:left="5760" w:hanging="360"/>
      </w:pPr>
    </w:lvl>
    <w:lvl w:ilvl="8" w:tplc="C082AF02">
      <w:start w:val="1"/>
      <w:numFmt w:val="lowerRoman"/>
      <w:lvlText w:val="%9."/>
      <w:lvlJc w:val="right"/>
      <w:pPr>
        <w:ind w:left="6480" w:hanging="180"/>
      </w:pPr>
    </w:lvl>
  </w:abstractNum>
  <w:abstractNum w:abstractNumId="21"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F30C8"/>
    <w:multiLevelType w:val="hybridMultilevel"/>
    <w:tmpl w:val="7552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E162D"/>
    <w:multiLevelType w:val="hybridMultilevel"/>
    <w:tmpl w:val="F2C63BAE"/>
    <w:lvl w:ilvl="0" w:tplc="0C020796">
      <w:start w:val="1"/>
      <w:numFmt w:val="decimal"/>
      <w:lvlText w:val="%1."/>
      <w:lvlJc w:val="left"/>
      <w:pPr>
        <w:ind w:left="720" w:hanging="360"/>
      </w:pPr>
    </w:lvl>
    <w:lvl w:ilvl="1" w:tplc="6A3E5C72">
      <w:start w:val="1"/>
      <w:numFmt w:val="lowerLetter"/>
      <w:lvlText w:val="%2."/>
      <w:lvlJc w:val="left"/>
      <w:pPr>
        <w:ind w:left="1440" w:hanging="360"/>
      </w:pPr>
    </w:lvl>
    <w:lvl w:ilvl="2" w:tplc="FE6AB4E4">
      <w:start w:val="1"/>
      <w:numFmt w:val="lowerRoman"/>
      <w:lvlText w:val="%3."/>
      <w:lvlJc w:val="right"/>
      <w:pPr>
        <w:ind w:left="2160" w:hanging="180"/>
      </w:pPr>
    </w:lvl>
    <w:lvl w:ilvl="3" w:tplc="25EE5E26">
      <w:start w:val="1"/>
      <w:numFmt w:val="decimal"/>
      <w:lvlText w:val="%4."/>
      <w:lvlJc w:val="left"/>
      <w:pPr>
        <w:ind w:left="2880" w:hanging="360"/>
      </w:pPr>
    </w:lvl>
    <w:lvl w:ilvl="4" w:tplc="50CABDB6">
      <w:start w:val="1"/>
      <w:numFmt w:val="lowerLetter"/>
      <w:lvlText w:val="%5."/>
      <w:lvlJc w:val="left"/>
      <w:pPr>
        <w:ind w:left="3600" w:hanging="360"/>
      </w:pPr>
    </w:lvl>
    <w:lvl w:ilvl="5" w:tplc="974A9AE4">
      <w:start w:val="1"/>
      <w:numFmt w:val="lowerRoman"/>
      <w:lvlText w:val="%6."/>
      <w:lvlJc w:val="right"/>
      <w:pPr>
        <w:ind w:left="4320" w:hanging="180"/>
      </w:pPr>
    </w:lvl>
    <w:lvl w:ilvl="6" w:tplc="8E06FCA4">
      <w:start w:val="1"/>
      <w:numFmt w:val="decimal"/>
      <w:lvlText w:val="%7."/>
      <w:lvlJc w:val="left"/>
      <w:pPr>
        <w:ind w:left="5040" w:hanging="360"/>
      </w:pPr>
    </w:lvl>
    <w:lvl w:ilvl="7" w:tplc="B674F2A4">
      <w:start w:val="1"/>
      <w:numFmt w:val="lowerLetter"/>
      <w:lvlText w:val="%8."/>
      <w:lvlJc w:val="left"/>
      <w:pPr>
        <w:ind w:left="5760" w:hanging="360"/>
      </w:pPr>
    </w:lvl>
    <w:lvl w:ilvl="8" w:tplc="41A25378">
      <w:start w:val="1"/>
      <w:numFmt w:val="lowerRoman"/>
      <w:lvlText w:val="%9."/>
      <w:lvlJc w:val="right"/>
      <w:pPr>
        <w:ind w:left="6480" w:hanging="180"/>
      </w:pPr>
    </w:lvl>
  </w:abstractNum>
  <w:abstractNum w:abstractNumId="24" w15:restartNumberingAfterBreak="0">
    <w:nsid w:val="5B1A2D36"/>
    <w:multiLevelType w:val="hybridMultilevel"/>
    <w:tmpl w:val="5CA82D20"/>
    <w:lvl w:ilvl="0" w:tplc="2C78870E">
      <w:start w:val="1"/>
      <w:numFmt w:val="decimal"/>
      <w:lvlText w:val="%1."/>
      <w:lvlJc w:val="left"/>
      <w:pPr>
        <w:tabs>
          <w:tab w:val="num" w:pos="720"/>
        </w:tabs>
        <w:ind w:left="720" w:hanging="360"/>
      </w:pPr>
    </w:lvl>
    <w:lvl w:ilvl="1" w:tplc="9EEA20BE" w:tentative="1">
      <w:start w:val="1"/>
      <w:numFmt w:val="decimal"/>
      <w:lvlText w:val="%2."/>
      <w:lvlJc w:val="left"/>
      <w:pPr>
        <w:tabs>
          <w:tab w:val="num" w:pos="1440"/>
        </w:tabs>
        <w:ind w:left="1440" w:hanging="360"/>
      </w:pPr>
    </w:lvl>
    <w:lvl w:ilvl="2" w:tplc="96884946" w:tentative="1">
      <w:start w:val="1"/>
      <w:numFmt w:val="decimal"/>
      <w:lvlText w:val="%3."/>
      <w:lvlJc w:val="left"/>
      <w:pPr>
        <w:tabs>
          <w:tab w:val="num" w:pos="2160"/>
        </w:tabs>
        <w:ind w:left="2160" w:hanging="360"/>
      </w:pPr>
    </w:lvl>
    <w:lvl w:ilvl="3" w:tplc="8D00C6C2" w:tentative="1">
      <w:start w:val="1"/>
      <w:numFmt w:val="decimal"/>
      <w:lvlText w:val="%4."/>
      <w:lvlJc w:val="left"/>
      <w:pPr>
        <w:tabs>
          <w:tab w:val="num" w:pos="2880"/>
        </w:tabs>
        <w:ind w:left="2880" w:hanging="360"/>
      </w:pPr>
    </w:lvl>
    <w:lvl w:ilvl="4" w:tplc="9110BEA8" w:tentative="1">
      <w:start w:val="1"/>
      <w:numFmt w:val="decimal"/>
      <w:lvlText w:val="%5."/>
      <w:lvlJc w:val="left"/>
      <w:pPr>
        <w:tabs>
          <w:tab w:val="num" w:pos="3600"/>
        </w:tabs>
        <w:ind w:left="3600" w:hanging="360"/>
      </w:pPr>
    </w:lvl>
    <w:lvl w:ilvl="5" w:tplc="C7FA61B2" w:tentative="1">
      <w:start w:val="1"/>
      <w:numFmt w:val="decimal"/>
      <w:lvlText w:val="%6."/>
      <w:lvlJc w:val="left"/>
      <w:pPr>
        <w:tabs>
          <w:tab w:val="num" w:pos="4320"/>
        </w:tabs>
        <w:ind w:left="4320" w:hanging="360"/>
      </w:pPr>
    </w:lvl>
    <w:lvl w:ilvl="6" w:tplc="7802415A" w:tentative="1">
      <w:start w:val="1"/>
      <w:numFmt w:val="decimal"/>
      <w:lvlText w:val="%7."/>
      <w:lvlJc w:val="left"/>
      <w:pPr>
        <w:tabs>
          <w:tab w:val="num" w:pos="5040"/>
        </w:tabs>
        <w:ind w:left="5040" w:hanging="360"/>
      </w:pPr>
    </w:lvl>
    <w:lvl w:ilvl="7" w:tplc="933CEE5A" w:tentative="1">
      <w:start w:val="1"/>
      <w:numFmt w:val="decimal"/>
      <w:lvlText w:val="%8."/>
      <w:lvlJc w:val="left"/>
      <w:pPr>
        <w:tabs>
          <w:tab w:val="num" w:pos="5760"/>
        </w:tabs>
        <w:ind w:left="5760" w:hanging="360"/>
      </w:pPr>
    </w:lvl>
    <w:lvl w:ilvl="8" w:tplc="71368322" w:tentative="1">
      <w:start w:val="1"/>
      <w:numFmt w:val="decimal"/>
      <w:lvlText w:val="%9."/>
      <w:lvlJc w:val="left"/>
      <w:pPr>
        <w:tabs>
          <w:tab w:val="num" w:pos="6480"/>
        </w:tabs>
        <w:ind w:left="6480" w:hanging="360"/>
      </w:pPr>
    </w:lvl>
  </w:abstractNum>
  <w:abstractNum w:abstractNumId="25" w15:restartNumberingAfterBreak="0">
    <w:nsid w:val="5CC6719E"/>
    <w:multiLevelType w:val="hybridMultilevel"/>
    <w:tmpl w:val="FF889A54"/>
    <w:lvl w:ilvl="0" w:tplc="F82C5812">
      <w:start w:val="1"/>
      <w:numFmt w:val="bullet"/>
      <w:lvlText w:val="•"/>
      <w:lvlJc w:val="left"/>
      <w:pPr>
        <w:tabs>
          <w:tab w:val="num" w:pos="720"/>
        </w:tabs>
        <w:ind w:left="720" w:hanging="360"/>
      </w:pPr>
      <w:rPr>
        <w:rFonts w:ascii="Arial" w:hAnsi="Arial" w:hint="default"/>
      </w:rPr>
    </w:lvl>
    <w:lvl w:ilvl="1" w:tplc="11D46A1C">
      <w:start w:val="1"/>
      <w:numFmt w:val="bullet"/>
      <w:lvlText w:val="•"/>
      <w:lvlJc w:val="left"/>
      <w:pPr>
        <w:tabs>
          <w:tab w:val="num" w:pos="1440"/>
        </w:tabs>
        <w:ind w:left="1440" w:hanging="360"/>
      </w:pPr>
      <w:rPr>
        <w:rFonts w:ascii="Arial" w:hAnsi="Arial" w:hint="default"/>
      </w:rPr>
    </w:lvl>
    <w:lvl w:ilvl="2" w:tplc="24B6D862" w:tentative="1">
      <w:start w:val="1"/>
      <w:numFmt w:val="bullet"/>
      <w:lvlText w:val="•"/>
      <w:lvlJc w:val="left"/>
      <w:pPr>
        <w:tabs>
          <w:tab w:val="num" w:pos="2160"/>
        </w:tabs>
        <w:ind w:left="2160" w:hanging="360"/>
      </w:pPr>
      <w:rPr>
        <w:rFonts w:ascii="Arial" w:hAnsi="Arial" w:hint="default"/>
      </w:rPr>
    </w:lvl>
    <w:lvl w:ilvl="3" w:tplc="E75C53CE" w:tentative="1">
      <w:start w:val="1"/>
      <w:numFmt w:val="bullet"/>
      <w:lvlText w:val="•"/>
      <w:lvlJc w:val="left"/>
      <w:pPr>
        <w:tabs>
          <w:tab w:val="num" w:pos="2880"/>
        </w:tabs>
        <w:ind w:left="2880" w:hanging="360"/>
      </w:pPr>
      <w:rPr>
        <w:rFonts w:ascii="Arial" w:hAnsi="Arial" w:hint="default"/>
      </w:rPr>
    </w:lvl>
    <w:lvl w:ilvl="4" w:tplc="988CDD54" w:tentative="1">
      <w:start w:val="1"/>
      <w:numFmt w:val="bullet"/>
      <w:lvlText w:val="•"/>
      <w:lvlJc w:val="left"/>
      <w:pPr>
        <w:tabs>
          <w:tab w:val="num" w:pos="3600"/>
        </w:tabs>
        <w:ind w:left="3600" w:hanging="360"/>
      </w:pPr>
      <w:rPr>
        <w:rFonts w:ascii="Arial" w:hAnsi="Arial" w:hint="default"/>
      </w:rPr>
    </w:lvl>
    <w:lvl w:ilvl="5" w:tplc="65E8E37E" w:tentative="1">
      <w:start w:val="1"/>
      <w:numFmt w:val="bullet"/>
      <w:lvlText w:val="•"/>
      <w:lvlJc w:val="left"/>
      <w:pPr>
        <w:tabs>
          <w:tab w:val="num" w:pos="4320"/>
        </w:tabs>
        <w:ind w:left="4320" w:hanging="360"/>
      </w:pPr>
      <w:rPr>
        <w:rFonts w:ascii="Arial" w:hAnsi="Arial" w:hint="default"/>
      </w:rPr>
    </w:lvl>
    <w:lvl w:ilvl="6" w:tplc="DF3200BA" w:tentative="1">
      <w:start w:val="1"/>
      <w:numFmt w:val="bullet"/>
      <w:lvlText w:val="•"/>
      <w:lvlJc w:val="left"/>
      <w:pPr>
        <w:tabs>
          <w:tab w:val="num" w:pos="5040"/>
        </w:tabs>
        <w:ind w:left="5040" w:hanging="360"/>
      </w:pPr>
      <w:rPr>
        <w:rFonts w:ascii="Arial" w:hAnsi="Arial" w:hint="default"/>
      </w:rPr>
    </w:lvl>
    <w:lvl w:ilvl="7" w:tplc="58FC1CFC" w:tentative="1">
      <w:start w:val="1"/>
      <w:numFmt w:val="bullet"/>
      <w:lvlText w:val="•"/>
      <w:lvlJc w:val="left"/>
      <w:pPr>
        <w:tabs>
          <w:tab w:val="num" w:pos="5760"/>
        </w:tabs>
        <w:ind w:left="5760" w:hanging="360"/>
      </w:pPr>
      <w:rPr>
        <w:rFonts w:ascii="Arial" w:hAnsi="Arial" w:hint="default"/>
      </w:rPr>
    </w:lvl>
    <w:lvl w:ilvl="8" w:tplc="6F78D4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2652CF"/>
    <w:multiLevelType w:val="hybridMultilevel"/>
    <w:tmpl w:val="4820431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15:restartNumberingAfterBreak="0">
    <w:nsid w:val="5D892E0B"/>
    <w:multiLevelType w:val="hybridMultilevel"/>
    <w:tmpl w:val="95323FEE"/>
    <w:lvl w:ilvl="0" w:tplc="04090007">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0B67CD8"/>
    <w:multiLevelType w:val="hybridMultilevel"/>
    <w:tmpl w:val="6C58D36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C0479"/>
    <w:multiLevelType w:val="hybridMultilevel"/>
    <w:tmpl w:val="87B013F6"/>
    <w:lvl w:ilvl="0" w:tplc="49582A28">
      <w:start w:val="1"/>
      <w:numFmt w:val="decimal"/>
      <w:lvlText w:val="%1."/>
      <w:lvlJc w:val="left"/>
      <w:pPr>
        <w:ind w:left="720" w:hanging="360"/>
      </w:pPr>
    </w:lvl>
    <w:lvl w:ilvl="1" w:tplc="C6CADE46">
      <w:start w:val="1"/>
      <w:numFmt w:val="lowerLetter"/>
      <w:lvlText w:val="%2."/>
      <w:lvlJc w:val="left"/>
      <w:pPr>
        <w:ind w:left="1440" w:hanging="360"/>
      </w:pPr>
    </w:lvl>
    <w:lvl w:ilvl="2" w:tplc="CE6A37D6">
      <w:start w:val="1"/>
      <w:numFmt w:val="lowerRoman"/>
      <w:lvlText w:val="%3."/>
      <w:lvlJc w:val="right"/>
      <w:pPr>
        <w:ind w:left="2160" w:hanging="180"/>
      </w:pPr>
    </w:lvl>
    <w:lvl w:ilvl="3" w:tplc="5DB098F2">
      <w:start w:val="1"/>
      <w:numFmt w:val="decimal"/>
      <w:lvlText w:val="%4."/>
      <w:lvlJc w:val="left"/>
      <w:pPr>
        <w:ind w:left="2880" w:hanging="360"/>
      </w:pPr>
    </w:lvl>
    <w:lvl w:ilvl="4" w:tplc="F83A5BB2">
      <w:start w:val="1"/>
      <w:numFmt w:val="lowerLetter"/>
      <w:lvlText w:val="%5."/>
      <w:lvlJc w:val="left"/>
      <w:pPr>
        <w:ind w:left="3600" w:hanging="360"/>
      </w:pPr>
    </w:lvl>
    <w:lvl w:ilvl="5" w:tplc="35C67900">
      <w:start w:val="1"/>
      <w:numFmt w:val="lowerRoman"/>
      <w:lvlText w:val="%6."/>
      <w:lvlJc w:val="right"/>
      <w:pPr>
        <w:ind w:left="4320" w:hanging="180"/>
      </w:pPr>
    </w:lvl>
    <w:lvl w:ilvl="6" w:tplc="95B4C296">
      <w:start w:val="1"/>
      <w:numFmt w:val="decimal"/>
      <w:lvlText w:val="%7."/>
      <w:lvlJc w:val="left"/>
      <w:pPr>
        <w:ind w:left="5040" w:hanging="360"/>
      </w:pPr>
    </w:lvl>
    <w:lvl w:ilvl="7" w:tplc="7E38BA46">
      <w:start w:val="1"/>
      <w:numFmt w:val="lowerLetter"/>
      <w:lvlText w:val="%8."/>
      <w:lvlJc w:val="left"/>
      <w:pPr>
        <w:ind w:left="5760" w:hanging="360"/>
      </w:pPr>
    </w:lvl>
    <w:lvl w:ilvl="8" w:tplc="BB88DA10">
      <w:start w:val="1"/>
      <w:numFmt w:val="lowerRoman"/>
      <w:lvlText w:val="%9."/>
      <w:lvlJc w:val="right"/>
      <w:pPr>
        <w:ind w:left="6480" w:hanging="180"/>
      </w:pPr>
    </w:lvl>
  </w:abstractNum>
  <w:abstractNum w:abstractNumId="30" w15:restartNumberingAfterBreak="0">
    <w:nsid w:val="688E6F2E"/>
    <w:multiLevelType w:val="hybridMultilevel"/>
    <w:tmpl w:val="91A85478"/>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9CA2C31"/>
    <w:multiLevelType w:val="hybridMultilevel"/>
    <w:tmpl w:val="2BD6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90FDF"/>
    <w:multiLevelType w:val="hybridMultilevel"/>
    <w:tmpl w:val="FFFFFFFF"/>
    <w:lvl w:ilvl="0" w:tplc="0B60DBC0">
      <w:start w:val="1"/>
      <w:numFmt w:val="decimal"/>
      <w:lvlText w:val="%1."/>
      <w:lvlJc w:val="left"/>
      <w:pPr>
        <w:ind w:left="720" w:hanging="360"/>
      </w:pPr>
    </w:lvl>
    <w:lvl w:ilvl="1" w:tplc="E4B48674">
      <w:start w:val="1"/>
      <w:numFmt w:val="lowerLetter"/>
      <w:lvlText w:val="%2."/>
      <w:lvlJc w:val="left"/>
      <w:pPr>
        <w:ind w:left="1440" w:hanging="360"/>
      </w:pPr>
    </w:lvl>
    <w:lvl w:ilvl="2" w:tplc="A5BE0818">
      <w:start w:val="1"/>
      <w:numFmt w:val="lowerRoman"/>
      <w:lvlText w:val="%3."/>
      <w:lvlJc w:val="right"/>
      <w:pPr>
        <w:ind w:left="2160" w:hanging="180"/>
      </w:pPr>
    </w:lvl>
    <w:lvl w:ilvl="3" w:tplc="00423056">
      <w:start w:val="1"/>
      <w:numFmt w:val="decimal"/>
      <w:lvlText w:val="%4."/>
      <w:lvlJc w:val="left"/>
      <w:pPr>
        <w:ind w:left="2880" w:hanging="360"/>
      </w:pPr>
    </w:lvl>
    <w:lvl w:ilvl="4" w:tplc="C358B5B2">
      <w:start w:val="1"/>
      <w:numFmt w:val="lowerLetter"/>
      <w:lvlText w:val="%5."/>
      <w:lvlJc w:val="left"/>
      <w:pPr>
        <w:ind w:left="3600" w:hanging="360"/>
      </w:pPr>
    </w:lvl>
    <w:lvl w:ilvl="5" w:tplc="EA0C69C2">
      <w:start w:val="1"/>
      <w:numFmt w:val="lowerRoman"/>
      <w:lvlText w:val="%6."/>
      <w:lvlJc w:val="right"/>
      <w:pPr>
        <w:ind w:left="4320" w:hanging="180"/>
      </w:pPr>
    </w:lvl>
    <w:lvl w:ilvl="6" w:tplc="9FD88F58">
      <w:start w:val="1"/>
      <w:numFmt w:val="decimal"/>
      <w:lvlText w:val="%7."/>
      <w:lvlJc w:val="left"/>
      <w:pPr>
        <w:ind w:left="5040" w:hanging="360"/>
      </w:pPr>
    </w:lvl>
    <w:lvl w:ilvl="7" w:tplc="BD20FF9A">
      <w:start w:val="1"/>
      <w:numFmt w:val="lowerLetter"/>
      <w:lvlText w:val="%8."/>
      <w:lvlJc w:val="left"/>
      <w:pPr>
        <w:ind w:left="5760" w:hanging="360"/>
      </w:pPr>
    </w:lvl>
    <w:lvl w:ilvl="8" w:tplc="6A34CC94">
      <w:start w:val="1"/>
      <w:numFmt w:val="lowerRoman"/>
      <w:lvlText w:val="%9."/>
      <w:lvlJc w:val="right"/>
      <w:pPr>
        <w:ind w:left="6480" w:hanging="180"/>
      </w:pPr>
    </w:lvl>
  </w:abstractNum>
  <w:abstractNum w:abstractNumId="33" w15:restartNumberingAfterBreak="0">
    <w:nsid w:val="6FBD7C48"/>
    <w:multiLevelType w:val="hybridMultilevel"/>
    <w:tmpl w:val="3246180C"/>
    <w:lvl w:ilvl="0" w:tplc="EE0E4B3A">
      <w:start w:val="1"/>
      <w:numFmt w:val="decimal"/>
      <w:lvlText w:val="%1."/>
      <w:lvlJc w:val="left"/>
      <w:pPr>
        <w:tabs>
          <w:tab w:val="num" w:pos="720"/>
        </w:tabs>
        <w:ind w:left="720" w:hanging="360"/>
      </w:pPr>
    </w:lvl>
    <w:lvl w:ilvl="1" w:tplc="5FAA8C78" w:tentative="1">
      <w:start w:val="1"/>
      <w:numFmt w:val="decimal"/>
      <w:lvlText w:val="%2."/>
      <w:lvlJc w:val="left"/>
      <w:pPr>
        <w:tabs>
          <w:tab w:val="num" w:pos="1440"/>
        </w:tabs>
        <w:ind w:left="1440" w:hanging="360"/>
      </w:pPr>
    </w:lvl>
    <w:lvl w:ilvl="2" w:tplc="6D642518" w:tentative="1">
      <w:start w:val="1"/>
      <w:numFmt w:val="decimal"/>
      <w:lvlText w:val="%3."/>
      <w:lvlJc w:val="left"/>
      <w:pPr>
        <w:tabs>
          <w:tab w:val="num" w:pos="2160"/>
        </w:tabs>
        <w:ind w:left="2160" w:hanging="360"/>
      </w:pPr>
    </w:lvl>
    <w:lvl w:ilvl="3" w:tplc="8342220A" w:tentative="1">
      <w:start w:val="1"/>
      <w:numFmt w:val="decimal"/>
      <w:lvlText w:val="%4."/>
      <w:lvlJc w:val="left"/>
      <w:pPr>
        <w:tabs>
          <w:tab w:val="num" w:pos="2880"/>
        </w:tabs>
        <w:ind w:left="2880" w:hanging="360"/>
      </w:pPr>
    </w:lvl>
    <w:lvl w:ilvl="4" w:tplc="5EC2BEA8" w:tentative="1">
      <w:start w:val="1"/>
      <w:numFmt w:val="decimal"/>
      <w:lvlText w:val="%5."/>
      <w:lvlJc w:val="left"/>
      <w:pPr>
        <w:tabs>
          <w:tab w:val="num" w:pos="3600"/>
        </w:tabs>
        <w:ind w:left="3600" w:hanging="360"/>
      </w:pPr>
    </w:lvl>
    <w:lvl w:ilvl="5" w:tplc="ABC88A18" w:tentative="1">
      <w:start w:val="1"/>
      <w:numFmt w:val="decimal"/>
      <w:lvlText w:val="%6."/>
      <w:lvlJc w:val="left"/>
      <w:pPr>
        <w:tabs>
          <w:tab w:val="num" w:pos="4320"/>
        </w:tabs>
        <w:ind w:left="4320" w:hanging="360"/>
      </w:pPr>
    </w:lvl>
    <w:lvl w:ilvl="6" w:tplc="40904A40" w:tentative="1">
      <w:start w:val="1"/>
      <w:numFmt w:val="decimal"/>
      <w:lvlText w:val="%7."/>
      <w:lvlJc w:val="left"/>
      <w:pPr>
        <w:tabs>
          <w:tab w:val="num" w:pos="5040"/>
        </w:tabs>
        <w:ind w:left="5040" w:hanging="360"/>
      </w:pPr>
    </w:lvl>
    <w:lvl w:ilvl="7" w:tplc="F7A8917A" w:tentative="1">
      <w:start w:val="1"/>
      <w:numFmt w:val="decimal"/>
      <w:lvlText w:val="%8."/>
      <w:lvlJc w:val="left"/>
      <w:pPr>
        <w:tabs>
          <w:tab w:val="num" w:pos="5760"/>
        </w:tabs>
        <w:ind w:left="5760" w:hanging="360"/>
      </w:pPr>
    </w:lvl>
    <w:lvl w:ilvl="8" w:tplc="5FB2C320" w:tentative="1">
      <w:start w:val="1"/>
      <w:numFmt w:val="decimal"/>
      <w:lvlText w:val="%9."/>
      <w:lvlJc w:val="left"/>
      <w:pPr>
        <w:tabs>
          <w:tab w:val="num" w:pos="6480"/>
        </w:tabs>
        <w:ind w:left="6480" w:hanging="360"/>
      </w:pPr>
    </w:lvl>
  </w:abstractNum>
  <w:abstractNum w:abstractNumId="34" w15:restartNumberingAfterBreak="0">
    <w:nsid w:val="702F14B7"/>
    <w:multiLevelType w:val="hybridMultilevel"/>
    <w:tmpl w:val="E58006CE"/>
    <w:lvl w:ilvl="0" w:tplc="82184D7A">
      <w:start w:val="1"/>
      <w:numFmt w:val="decimal"/>
      <w:lvlText w:val="%1."/>
      <w:lvlJc w:val="left"/>
      <w:pPr>
        <w:tabs>
          <w:tab w:val="num" w:pos="720"/>
        </w:tabs>
        <w:ind w:left="720" w:hanging="360"/>
      </w:pPr>
    </w:lvl>
    <w:lvl w:ilvl="1" w:tplc="A7260EFA" w:tentative="1">
      <w:start w:val="1"/>
      <w:numFmt w:val="decimal"/>
      <w:lvlText w:val="%2."/>
      <w:lvlJc w:val="left"/>
      <w:pPr>
        <w:tabs>
          <w:tab w:val="num" w:pos="1440"/>
        </w:tabs>
        <w:ind w:left="1440" w:hanging="360"/>
      </w:pPr>
    </w:lvl>
    <w:lvl w:ilvl="2" w:tplc="0D106B0A" w:tentative="1">
      <w:start w:val="1"/>
      <w:numFmt w:val="decimal"/>
      <w:lvlText w:val="%3."/>
      <w:lvlJc w:val="left"/>
      <w:pPr>
        <w:tabs>
          <w:tab w:val="num" w:pos="2160"/>
        </w:tabs>
        <w:ind w:left="2160" w:hanging="360"/>
      </w:pPr>
    </w:lvl>
    <w:lvl w:ilvl="3" w:tplc="B4EA1DD0" w:tentative="1">
      <w:start w:val="1"/>
      <w:numFmt w:val="decimal"/>
      <w:lvlText w:val="%4."/>
      <w:lvlJc w:val="left"/>
      <w:pPr>
        <w:tabs>
          <w:tab w:val="num" w:pos="2880"/>
        </w:tabs>
        <w:ind w:left="2880" w:hanging="360"/>
      </w:pPr>
    </w:lvl>
    <w:lvl w:ilvl="4" w:tplc="09F41CAE" w:tentative="1">
      <w:start w:val="1"/>
      <w:numFmt w:val="decimal"/>
      <w:lvlText w:val="%5."/>
      <w:lvlJc w:val="left"/>
      <w:pPr>
        <w:tabs>
          <w:tab w:val="num" w:pos="3600"/>
        </w:tabs>
        <w:ind w:left="3600" w:hanging="360"/>
      </w:pPr>
    </w:lvl>
    <w:lvl w:ilvl="5" w:tplc="7E90BC48" w:tentative="1">
      <w:start w:val="1"/>
      <w:numFmt w:val="decimal"/>
      <w:lvlText w:val="%6."/>
      <w:lvlJc w:val="left"/>
      <w:pPr>
        <w:tabs>
          <w:tab w:val="num" w:pos="4320"/>
        </w:tabs>
        <w:ind w:left="4320" w:hanging="360"/>
      </w:pPr>
    </w:lvl>
    <w:lvl w:ilvl="6" w:tplc="AFCC976C" w:tentative="1">
      <w:start w:val="1"/>
      <w:numFmt w:val="decimal"/>
      <w:lvlText w:val="%7."/>
      <w:lvlJc w:val="left"/>
      <w:pPr>
        <w:tabs>
          <w:tab w:val="num" w:pos="5040"/>
        </w:tabs>
        <w:ind w:left="5040" w:hanging="360"/>
      </w:pPr>
    </w:lvl>
    <w:lvl w:ilvl="7" w:tplc="A80E89B8" w:tentative="1">
      <w:start w:val="1"/>
      <w:numFmt w:val="decimal"/>
      <w:lvlText w:val="%8."/>
      <w:lvlJc w:val="left"/>
      <w:pPr>
        <w:tabs>
          <w:tab w:val="num" w:pos="5760"/>
        </w:tabs>
        <w:ind w:left="5760" w:hanging="360"/>
      </w:pPr>
    </w:lvl>
    <w:lvl w:ilvl="8" w:tplc="D3ECBB66" w:tentative="1">
      <w:start w:val="1"/>
      <w:numFmt w:val="decimal"/>
      <w:lvlText w:val="%9."/>
      <w:lvlJc w:val="left"/>
      <w:pPr>
        <w:tabs>
          <w:tab w:val="num" w:pos="6480"/>
        </w:tabs>
        <w:ind w:left="6480" w:hanging="360"/>
      </w:pPr>
    </w:lvl>
  </w:abstractNum>
  <w:num w:numId="1">
    <w:abstractNumId w:val="21"/>
  </w:num>
  <w:num w:numId="2">
    <w:abstractNumId w:val="3"/>
  </w:num>
  <w:num w:numId="3">
    <w:abstractNumId w:val="9"/>
  </w:num>
  <w:num w:numId="4">
    <w:abstractNumId w:val="23"/>
  </w:num>
  <w:num w:numId="5">
    <w:abstractNumId w:val="20"/>
  </w:num>
  <w:num w:numId="6">
    <w:abstractNumId w:val="16"/>
  </w:num>
  <w:num w:numId="7">
    <w:abstractNumId w:val="1"/>
  </w:num>
  <w:num w:numId="8">
    <w:abstractNumId w:val="29"/>
  </w:num>
  <w:num w:numId="9">
    <w:abstractNumId w:val="12"/>
  </w:num>
  <w:num w:numId="10">
    <w:abstractNumId w:val="4"/>
  </w:num>
  <w:num w:numId="11">
    <w:abstractNumId w:val="11"/>
  </w:num>
  <w:num w:numId="12">
    <w:abstractNumId w:val="27"/>
  </w:num>
  <w:num w:numId="13">
    <w:abstractNumId w:val="30"/>
  </w:num>
  <w:num w:numId="14">
    <w:abstractNumId w:val="2"/>
  </w:num>
  <w:num w:numId="15">
    <w:abstractNumId w:val="28"/>
  </w:num>
  <w:num w:numId="16">
    <w:abstractNumId w:val="19"/>
  </w:num>
  <w:num w:numId="17">
    <w:abstractNumId w:val="26"/>
  </w:num>
  <w:num w:numId="18">
    <w:abstractNumId w:val="13"/>
  </w:num>
  <w:num w:numId="19">
    <w:abstractNumId w:val="18"/>
  </w:num>
  <w:num w:numId="20">
    <w:abstractNumId w:val="32"/>
  </w:num>
  <w:num w:numId="21">
    <w:abstractNumId w:val="17"/>
  </w:num>
  <w:num w:numId="22">
    <w:abstractNumId w:val="5"/>
  </w:num>
  <w:num w:numId="23">
    <w:abstractNumId w:val="33"/>
  </w:num>
  <w:num w:numId="24">
    <w:abstractNumId w:val="22"/>
  </w:num>
  <w:num w:numId="25">
    <w:abstractNumId w:val="10"/>
  </w:num>
  <w:num w:numId="26">
    <w:abstractNumId w:val="8"/>
  </w:num>
  <w:num w:numId="27">
    <w:abstractNumId w:val="34"/>
  </w:num>
  <w:num w:numId="28">
    <w:abstractNumId w:val="24"/>
  </w:num>
  <w:num w:numId="29">
    <w:abstractNumId w:val="7"/>
  </w:num>
  <w:num w:numId="30">
    <w:abstractNumId w:val="25"/>
  </w:num>
  <w:num w:numId="31">
    <w:abstractNumId w:val="0"/>
  </w:num>
  <w:num w:numId="32">
    <w:abstractNumId w:val="6"/>
  </w:num>
  <w:num w:numId="33">
    <w:abstractNumId w:val="14"/>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08"/>
    <w:rsid w:val="00015C9A"/>
    <w:rsid w:val="000323EF"/>
    <w:rsid w:val="00042491"/>
    <w:rsid w:val="00044E6C"/>
    <w:rsid w:val="0006053B"/>
    <w:rsid w:val="000674CD"/>
    <w:rsid w:val="00077665"/>
    <w:rsid w:val="000E2299"/>
    <w:rsid w:val="000E2510"/>
    <w:rsid w:val="001172EC"/>
    <w:rsid w:val="00153F14"/>
    <w:rsid w:val="00164F23"/>
    <w:rsid w:val="00181688"/>
    <w:rsid w:val="001B2B78"/>
    <w:rsid w:val="001C2A64"/>
    <w:rsid w:val="001C62C9"/>
    <w:rsid w:val="001F7C80"/>
    <w:rsid w:val="002148D6"/>
    <w:rsid w:val="00247202"/>
    <w:rsid w:val="00261981"/>
    <w:rsid w:val="00263678"/>
    <w:rsid w:val="00284669"/>
    <w:rsid w:val="002C4F17"/>
    <w:rsid w:val="002F7ED2"/>
    <w:rsid w:val="00313831"/>
    <w:rsid w:val="00324A15"/>
    <w:rsid w:val="00324C5C"/>
    <w:rsid w:val="00331666"/>
    <w:rsid w:val="00351174"/>
    <w:rsid w:val="00351BE1"/>
    <w:rsid w:val="00355F7C"/>
    <w:rsid w:val="003B394F"/>
    <w:rsid w:val="003B6E97"/>
    <w:rsid w:val="003C5365"/>
    <w:rsid w:val="003C7010"/>
    <w:rsid w:val="003D5724"/>
    <w:rsid w:val="003D6BF4"/>
    <w:rsid w:val="003F17AE"/>
    <w:rsid w:val="00402867"/>
    <w:rsid w:val="00415737"/>
    <w:rsid w:val="00421DEA"/>
    <w:rsid w:val="00423339"/>
    <w:rsid w:val="00433F70"/>
    <w:rsid w:val="004402D1"/>
    <w:rsid w:val="004623F9"/>
    <w:rsid w:val="00487B82"/>
    <w:rsid w:val="004920E3"/>
    <w:rsid w:val="004E20FC"/>
    <w:rsid w:val="005230C1"/>
    <w:rsid w:val="00560762"/>
    <w:rsid w:val="00587ECA"/>
    <w:rsid w:val="00592908"/>
    <w:rsid w:val="005D1DC2"/>
    <w:rsid w:val="005D271A"/>
    <w:rsid w:val="005E36AC"/>
    <w:rsid w:val="0060371B"/>
    <w:rsid w:val="00611BA4"/>
    <w:rsid w:val="00624504"/>
    <w:rsid w:val="00642D1A"/>
    <w:rsid w:val="0064560B"/>
    <w:rsid w:val="00655917"/>
    <w:rsid w:val="00657CA6"/>
    <w:rsid w:val="006673FD"/>
    <w:rsid w:val="00676F3C"/>
    <w:rsid w:val="00680D18"/>
    <w:rsid w:val="00690CC5"/>
    <w:rsid w:val="006B0331"/>
    <w:rsid w:val="006B119C"/>
    <w:rsid w:val="006C281E"/>
    <w:rsid w:val="006C5097"/>
    <w:rsid w:val="006E52E9"/>
    <w:rsid w:val="00712036"/>
    <w:rsid w:val="007149F0"/>
    <w:rsid w:val="00715CF3"/>
    <w:rsid w:val="00721700"/>
    <w:rsid w:val="007268E8"/>
    <w:rsid w:val="00730DBD"/>
    <w:rsid w:val="0073425E"/>
    <w:rsid w:val="0077569E"/>
    <w:rsid w:val="00790949"/>
    <w:rsid w:val="007B08D0"/>
    <w:rsid w:val="007B1E6B"/>
    <w:rsid w:val="007B1EC1"/>
    <w:rsid w:val="007E0628"/>
    <w:rsid w:val="007F1963"/>
    <w:rsid w:val="007F37D7"/>
    <w:rsid w:val="007F5E96"/>
    <w:rsid w:val="007F62BE"/>
    <w:rsid w:val="00802E82"/>
    <w:rsid w:val="008129E7"/>
    <w:rsid w:val="00815576"/>
    <w:rsid w:val="008234E7"/>
    <w:rsid w:val="0082428A"/>
    <w:rsid w:val="00863344"/>
    <w:rsid w:val="0087183C"/>
    <w:rsid w:val="0088261E"/>
    <w:rsid w:val="00891502"/>
    <w:rsid w:val="00895FF5"/>
    <w:rsid w:val="008A1A31"/>
    <w:rsid w:val="008A7E0C"/>
    <w:rsid w:val="008C669C"/>
    <w:rsid w:val="008D6B89"/>
    <w:rsid w:val="008E6D99"/>
    <w:rsid w:val="008F08B1"/>
    <w:rsid w:val="00915201"/>
    <w:rsid w:val="00921832"/>
    <w:rsid w:val="00933DB5"/>
    <w:rsid w:val="0094068E"/>
    <w:rsid w:val="00965206"/>
    <w:rsid w:val="009747FB"/>
    <w:rsid w:val="00975BA1"/>
    <w:rsid w:val="00995908"/>
    <w:rsid w:val="009A768E"/>
    <w:rsid w:val="009B59D2"/>
    <w:rsid w:val="00A20E37"/>
    <w:rsid w:val="00A37120"/>
    <w:rsid w:val="00A3766A"/>
    <w:rsid w:val="00A52C47"/>
    <w:rsid w:val="00A572F7"/>
    <w:rsid w:val="00A702E1"/>
    <w:rsid w:val="00A73D4B"/>
    <w:rsid w:val="00A81EED"/>
    <w:rsid w:val="00A85D66"/>
    <w:rsid w:val="00AB50DD"/>
    <w:rsid w:val="00AC5015"/>
    <w:rsid w:val="00AF628F"/>
    <w:rsid w:val="00B72EFE"/>
    <w:rsid w:val="00B74BA2"/>
    <w:rsid w:val="00B80204"/>
    <w:rsid w:val="00B8522A"/>
    <w:rsid w:val="00BD15F7"/>
    <w:rsid w:val="00BE3ACA"/>
    <w:rsid w:val="00BF4FB9"/>
    <w:rsid w:val="00C0586F"/>
    <w:rsid w:val="00C351D6"/>
    <w:rsid w:val="00C62E79"/>
    <w:rsid w:val="00CA49D0"/>
    <w:rsid w:val="00CB7664"/>
    <w:rsid w:val="00CD6DAD"/>
    <w:rsid w:val="00CF081C"/>
    <w:rsid w:val="00D02282"/>
    <w:rsid w:val="00D0768D"/>
    <w:rsid w:val="00D0771B"/>
    <w:rsid w:val="00D242A3"/>
    <w:rsid w:val="00D44311"/>
    <w:rsid w:val="00D65DEE"/>
    <w:rsid w:val="00D7307B"/>
    <w:rsid w:val="00DA3F15"/>
    <w:rsid w:val="00E01582"/>
    <w:rsid w:val="00E116E5"/>
    <w:rsid w:val="00E12BFE"/>
    <w:rsid w:val="00E14EB7"/>
    <w:rsid w:val="00E302E2"/>
    <w:rsid w:val="00E430CC"/>
    <w:rsid w:val="00E823B6"/>
    <w:rsid w:val="00E8363A"/>
    <w:rsid w:val="00E94799"/>
    <w:rsid w:val="00E94918"/>
    <w:rsid w:val="00EA2950"/>
    <w:rsid w:val="00EB3F86"/>
    <w:rsid w:val="00EB4A6D"/>
    <w:rsid w:val="00EE2537"/>
    <w:rsid w:val="00EF5F64"/>
    <w:rsid w:val="00F00E7B"/>
    <w:rsid w:val="00F063EE"/>
    <w:rsid w:val="00F16598"/>
    <w:rsid w:val="00F232BA"/>
    <w:rsid w:val="00F43D17"/>
    <w:rsid w:val="00F54022"/>
    <w:rsid w:val="00F7593E"/>
    <w:rsid w:val="00FA6FA0"/>
    <w:rsid w:val="00FA7890"/>
    <w:rsid w:val="00FB5FAE"/>
    <w:rsid w:val="00FC385D"/>
    <w:rsid w:val="00FE50C5"/>
    <w:rsid w:val="00FF0631"/>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51CC3"/>
  <w15:chartTrackingRefBased/>
  <w15:docId w15:val="{37A0C30A-3F30-2D41-8EC7-F38134AE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3C"/>
    <w:pPr>
      <w:spacing w:after="120"/>
    </w:pPr>
  </w:style>
  <w:style w:type="paragraph" w:styleId="Heading1">
    <w:name w:val="heading 1"/>
    <w:basedOn w:val="Normal"/>
    <w:next w:val="Normal"/>
    <w:link w:val="Heading1Char"/>
    <w:uiPriority w:val="9"/>
    <w:qFormat/>
    <w:rsid w:val="00FC385D"/>
    <w:pPr>
      <w:spacing w:after="0" w:line="240" w:lineRule="auto"/>
      <w:jc w:val="center"/>
      <w:outlineLvl w:val="0"/>
    </w:pPr>
    <w:rPr>
      <w:b/>
      <w:bCs/>
      <w:color w:val="005786" w:themeColor="text2"/>
      <w:sz w:val="40"/>
      <w:szCs w:val="40"/>
    </w:rPr>
  </w:style>
  <w:style w:type="paragraph" w:styleId="Heading2">
    <w:name w:val="heading 2"/>
    <w:basedOn w:val="Normal"/>
    <w:next w:val="Normal"/>
    <w:link w:val="Heading2Char"/>
    <w:uiPriority w:val="9"/>
    <w:unhideWhenUsed/>
    <w:qFormat/>
    <w:rsid w:val="00FC385D"/>
    <w:pPr>
      <w:shd w:val="clear" w:color="auto" w:fill="005786" w:themeFill="text2"/>
      <w:spacing w:after="0"/>
      <w:outlineLvl w:val="1"/>
    </w:pPr>
    <w:rPr>
      <w:b/>
      <w:bCs/>
      <w:color w:val="FFFFFF" w:themeColor="background1"/>
      <w:sz w:val="28"/>
      <w:szCs w:val="28"/>
    </w:rPr>
  </w:style>
  <w:style w:type="paragraph" w:styleId="Heading3">
    <w:name w:val="heading 3"/>
    <w:basedOn w:val="Normal"/>
    <w:next w:val="Normal"/>
    <w:link w:val="Heading3Char"/>
    <w:uiPriority w:val="9"/>
    <w:unhideWhenUsed/>
    <w:qFormat/>
    <w:rsid w:val="00FC385D"/>
    <w:pPr>
      <w:pBdr>
        <w:bottom w:val="single" w:sz="12" w:space="1" w:color="F16038" w:themeColor="accent2"/>
      </w:pBdr>
      <w:spacing w:after="200"/>
      <w:outlineLvl w:val="2"/>
    </w:pPr>
    <w:rPr>
      <w:rFonts w:cs="Times New Roman (Body CS)"/>
      <w:color w:val="005786" w:themeColor="text2"/>
      <w:sz w:val="32"/>
      <w:szCs w:val="32"/>
      <w:u w:color="F16038" w:themeColor="accent2"/>
    </w:rPr>
  </w:style>
  <w:style w:type="paragraph" w:styleId="Heading4">
    <w:name w:val="heading 4"/>
    <w:basedOn w:val="Normal"/>
    <w:next w:val="Normal"/>
    <w:link w:val="Heading4Char"/>
    <w:uiPriority w:val="9"/>
    <w:unhideWhenUsed/>
    <w:qFormat/>
    <w:rsid w:val="006C281E"/>
    <w:pPr>
      <w:spacing w:before="360"/>
      <w:outlineLvl w:val="3"/>
    </w:pPr>
    <w:rPr>
      <w:b/>
      <w:bCs/>
      <w:color w:val="F16038" w:themeColor="accent2"/>
      <w:sz w:val="28"/>
      <w:szCs w:val="28"/>
    </w:rPr>
  </w:style>
  <w:style w:type="paragraph" w:styleId="Heading5">
    <w:name w:val="heading 5"/>
    <w:basedOn w:val="Normal"/>
    <w:next w:val="Normal"/>
    <w:link w:val="Heading5Char"/>
    <w:uiPriority w:val="9"/>
    <w:unhideWhenUsed/>
    <w:qFormat/>
    <w:rsid w:val="00284669"/>
    <w:pPr>
      <w:spacing w:before="40" w:after="0"/>
      <w:outlineLvl w:val="4"/>
    </w:pPr>
    <w:rPr>
      <w:rFonts w:asciiTheme="majorHAnsi" w:hAnsiTheme="majorHAnsi"/>
      <w:color w:val="0D6CB9"/>
    </w:rPr>
  </w:style>
  <w:style w:type="paragraph" w:styleId="Heading6">
    <w:name w:val="heading 6"/>
    <w:basedOn w:val="Normal"/>
    <w:next w:val="Normal"/>
    <w:link w:val="Heading6Char"/>
    <w:uiPriority w:val="9"/>
    <w:semiHidden/>
    <w:unhideWhenUsed/>
    <w:qFormat/>
    <w:rsid w:val="00F063EE"/>
    <w:pPr>
      <w:keepNext/>
      <w:keepLines/>
      <w:spacing w:before="40" w:after="0"/>
      <w:outlineLvl w:val="5"/>
    </w:pPr>
    <w:rPr>
      <w:rFonts w:asciiTheme="majorHAnsi" w:eastAsiaTheme="majorEastAsia" w:hAnsiTheme="majorHAnsi" w:cstheme="majorBidi"/>
      <w:i/>
      <w:iCs/>
      <w:caps/>
      <w:color w:val="06355C" w:themeColor="accent1" w:themeShade="80"/>
    </w:rPr>
  </w:style>
  <w:style w:type="paragraph" w:styleId="Heading7">
    <w:name w:val="heading 7"/>
    <w:basedOn w:val="Normal"/>
    <w:next w:val="Normal"/>
    <w:link w:val="Heading7Char"/>
    <w:uiPriority w:val="9"/>
    <w:semiHidden/>
    <w:unhideWhenUsed/>
    <w:qFormat/>
    <w:rsid w:val="00F063EE"/>
    <w:pPr>
      <w:keepNext/>
      <w:keepLines/>
      <w:spacing w:before="40" w:after="0"/>
      <w:outlineLvl w:val="6"/>
    </w:pPr>
    <w:rPr>
      <w:rFonts w:asciiTheme="majorHAnsi" w:eastAsiaTheme="majorEastAsia" w:hAnsiTheme="majorHAnsi" w:cstheme="majorBidi"/>
      <w:b/>
      <w:bCs/>
      <w:color w:val="06355C" w:themeColor="accent1" w:themeShade="80"/>
    </w:rPr>
  </w:style>
  <w:style w:type="paragraph" w:styleId="Heading8">
    <w:name w:val="heading 8"/>
    <w:basedOn w:val="Normal"/>
    <w:next w:val="Normal"/>
    <w:link w:val="Heading8Char"/>
    <w:uiPriority w:val="9"/>
    <w:semiHidden/>
    <w:unhideWhenUsed/>
    <w:qFormat/>
    <w:rsid w:val="00F063EE"/>
    <w:pPr>
      <w:keepNext/>
      <w:keepLines/>
      <w:spacing w:before="40" w:after="0"/>
      <w:outlineLvl w:val="7"/>
    </w:pPr>
    <w:rPr>
      <w:rFonts w:asciiTheme="majorHAnsi" w:eastAsiaTheme="majorEastAsia" w:hAnsiTheme="majorHAnsi" w:cstheme="majorBidi"/>
      <w:b/>
      <w:bCs/>
      <w:i/>
      <w:iCs/>
      <w:color w:val="06355C" w:themeColor="accent1" w:themeShade="80"/>
    </w:rPr>
  </w:style>
  <w:style w:type="paragraph" w:styleId="Heading9">
    <w:name w:val="heading 9"/>
    <w:basedOn w:val="Normal"/>
    <w:next w:val="Normal"/>
    <w:link w:val="Heading9Char"/>
    <w:uiPriority w:val="9"/>
    <w:semiHidden/>
    <w:unhideWhenUsed/>
    <w:qFormat/>
    <w:rsid w:val="00F063EE"/>
    <w:pPr>
      <w:keepNext/>
      <w:keepLines/>
      <w:spacing w:before="40" w:after="0"/>
      <w:outlineLvl w:val="8"/>
    </w:pPr>
    <w:rPr>
      <w:rFonts w:asciiTheme="majorHAnsi" w:eastAsiaTheme="majorEastAsia" w:hAnsiTheme="majorHAnsi" w:cstheme="majorBidi"/>
      <w:i/>
      <w:iCs/>
      <w:color w:val="06355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E97"/>
  </w:style>
  <w:style w:type="paragraph" w:styleId="Footer">
    <w:name w:val="footer"/>
    <w:basedOn w:val="Normal"/>
    <w:link w:val="FooterChar"/>
    <w:uiPriority w:val="99"/>
    <w:unhideWhenUsed/>
    <w:rsid w:val="003B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97"/>
  </w:style>
  <w:style w:type="character" w:customStyle="1" w:styleId="Heading1Char">
    <w:name w:val="Heading 1 Char"/>
    <w:basedOn w:val="DefaultParagraphFont"/>
    <w:link w:val="Heading1"/>
    <w:uiPriority w:val="9"/>
    <w:rsid w:val="00FC385D"/>
    <w:rPr>
      <w:b/>
      <w:bCs/>
      <w:color w:val="005786" w:themeColor="text2"/>
      <w:sz w:val="40"/>
      <w:szCs w:val="40"/>
    </w:rPr>
  </w:style>
  <w:style w:type="paragraph" w:styleId="ListParagraph">
    <w:name w:val="List Paragraph"/>
    <w:basedOn w:val="Normal"/>
    <w:uiPriority w:val="34"/>
    <w:qFormat/>
    <w:rsid w:val="00433F70"/>
    <w:pPr>
      <w:ind w:left="720"/>
      <w:contextualSpacing/>
    </w:pPr>
  </w:style>
  <w:style w:type="character" w:styleId="PageNumber">
    <w:name w:val="page number"/>
    <w:basedOn w:val="DefaultParagraphFont"/>
    <w:uiPriority w:val="99"/>
    <w:semiHidden/>
    <w:unhideWhenUsed/>
    <w:rsid w:val="0073425E"/>
  </w:style>
  <w:style w:type="character" w:customStyle="1" w:styleId="Heading2Char">
    <w:name w:val="Heading 2 Char"/>
    <w:basedOn w:val="DefaultParagraphFont"/>
    <w:link w:val="Heading2"/>
    <w:uiPriority w:val="9"/>
    <w:rsid w:val="00FC385D"/>
    <w:rPr>
      <w:b/>
      <w:bCs/>
      <w:color w:val="FFFFFF" w:themeColor="background1"/>
      <w:sz w:val="28"/>
      <w:szCs w:val="28"/>
      <w:shd w:val="clear" w:color="auto" w:fill="005786" w:themeFill="text2"/>
    </w:rPr>
  </w:style>
  <w:style w:type="character" w:customStyle="1" w:styleId="Heading3Char">
    <w:name w:val="Heading 3 Char"/>
    <w:basedOn w:val="DefaultParagraphFont"/>
    <w:link w:val="Heading3"/>
    <w:uiPriority w:val="9"/>
    <w:rsid w:val="00FC385D"/>
    <w:rPr>
      <w:rFonts w:cs="Times New Roman (Body CS)"/>
      <w:color w:val="005786" w:themeColor="text2"/>
      <w:sz w:val="32"/>
      <w:szCs w:val="32"/>
      <w:u w:color="F16038" w:themeColor="accent2"/>
    </w:rPr>
  </w:style>
  <w:style w:type="character" w:customStyle="1" w:styleId="Heading4Char">
    <w:name w:val="Heading 4 Char"/>
    <w:basedOn w:val="DefaultParagraphFont"/>
    <w:link w:val="Heading4"/>
    <w:uiPriority w:val="9"/>
    <w:rsid w:val="006C281E"/>
    <w:rPr>
      <w:b/>
      <w:bCs/>
      <w:color w:val="F16038" w:themeColor="accent2"/>
      <w:sz w:val="28"/>
      <w:szCs w:val="28"/>
    </w:rPr>
  </w:style>
  <w:style w:type="character" w:customStyle="1" w:styleId="Heading5Char">
    <w:name w:val="Heading 5 Char"/>
    <w:basedOn w:val="DefaultParagraphFont"/>
    <w:link w:val="Heading5"/>
    <w:uiPriority w:val="9"/>
    <w:rsid w:val="00284669"/>
    <w:rPr>
      <w:rFonts w:asciiTheme="majorHAnsi" w:hAnsiTheme="majorHAnsi"/>
      <w:color w:val="0D6CB9"/>
    </w:rPr>
  </w:style>
  <w:style w:type="character" w:customStyle="1" w:styleId="Heading6Char">
    <w:name w:val="Heading 6 Char"/>
    <w:basedOn w:val="DefaultParagraphFont"/>
    <w:link w:val="Heading6"/>
    <w:uiPriority w:val="9"/>
    <w:semiHidden/>
    <w:rsid w:val="00F063EE"/>
    <w:rPr>
      <w:rFonts w:asciiTheme="majorHAnsi" w:eastAsiaTheme="majorEastAsia" w:hAnsiTheme="majorHAnsi" w:cstheme="majorBidi"/>
      <w:i/>
      <w:iCs/>
      <w:caps/>
      <w:color w:val="06355C" w:themeColor="accent1" w:themeShade="80"/>
    </w:rPr>
  </w:style>
  <w:style w:type="character" w:customStyle="1" w:styleId="Heading7Char">
    <w:name w:val="Heading 7 Char"/>
    <w:basedOn w:val="DefaultParagraphFont"/>
    <w:link w:val="Heading7"/>
    <w:uiPriority w:val="9"/>
    <w:semiHidden/>
    <w:rsid w:val="00F063EE"/>
    <w:rPr>
      <w:rFonts w:asciiTheme="majorHAnsi" w:eastAsiaTheme="majorEastAsia" w:hAnsiTheme="majorHAnsi" w:cstheme="majorBidi"/>
      <w:b/>
      <w:bCs/>
      <w:color w:val="06355C" w:themeColor="accent1" w:themeShade="80"/>
    </w:rPr>
  </w:style>
  <w:style w:type="character" w:customStyle="1" w:styleId="Heading8Char">
    <w:name w:val="Heading 8 Char"/>
    <w:basedOn w:val="DefaultParagraphFont"/>
    <w:link w:val="Heading8"/>
    <w:uiPriority w:val="9"/>
    <w:semiHidden/>
    <w:rsid w:val="00F063EE"/>
    <w:rPr>
      <w:rFonts w:asciiTheme="majorHAnsi" w:eastAsiaTheme="majorEastAsia" w:hAnsiTheme="majorHAnsi" w:cstheme="majorBidi"/>
      <w:b/>
      <w:bCs/>
      <w:i/>
      <w:iCs/>
      <w:color w:val="06355C" w:themeColor="accent1" w:themeShade="80"/>
    </w:rPr>
  </w:style>
  <w:style w:type="character" w:customStyle="1" w:styleId="Heading9Char">
    <w:name w:val="Heading 9 Char"/>
    <w:basedOn w:val="DefaultParagraphFont"/>
    <w:link w:val="Heading9"/>
    <w:uiPriority w:val="9"/>
    <w:semiHidden/>
    <w:rsid w:val="00F063EE"/>
    <w:rPr>
      <w:rFonts w:asciiTheme="majorHAnsi" w:eastAsiaTheme="majorEastAsia" w:hAnsiTheme="majorHAnsi" w:cstheme="majorBidi"/>
      <w:i/>
      <w:iCs/>
      <w:color w:val="06355C" w:themeColor="accent1" w:themeShade="80"/>
    </w:rPr>
  </w:style>
  <w:style w:type="paragraph" w:styleId="BalloonText">
    <w:name w:val="Balloon Text"/>
    <w:basedOn w:val="Normal"/>
    <w:link w:val="BalloonTextChar"/>
    <w:uiPriority w:val="99"/>
    <w:semiHidden/>
    <w:unhideWhenUsed/>
    <w:rsid w:val="00F063EE"/>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F063EE"/>
    <w:rPr>
      <w:rFonts w:ascii="Segoe UI" w:eastAsiaTheme="minorEastAsia" w:hAnsi="Segoe UI" w:cs="Segoe UI"/>
      <w:sz w:val="18"/>
      <w:szCs w:val="18"/>
    </w:rPr>
  </w:style>
  <w:style w:type="paragraph" w:styleId="Caption">
    <w:name w:val="caption"/>
    <w:basedOn w:val="Normal"/>
    <w:next w:val="Normal"/>
    <w:uiPriority w:val="35"/>
    <w:unhideWhenUsed/>
    <w:qFormat/>
    <w:rsid w:val="00F063EE"/>
    <w:pPr>
      <w:spacing w:line="240" w:lineRule="auto"/>
    </w:pPr>
    <w:rPr>
      <w:rFonts w:eastAsiaTheme="minorEastAsia"/>
      <w:b/>
      <w:bCs/>
      <w:smallCaps/>
      <w:color w:val="005786" w:themeColor="text2"/>
    </w:rPr>
  </w:style>
  <w:style w:type="paragraph" w:styleId="Title">
    <w:name w:val="Title"/>
    <w:basedOn w:val="Normal"/>
    <w:next w:val="Normal"/>
    <w:link w:val="TitleChar"/>
    <w:uiPriority w:val="10"/>
    <w:qFormat/>
    <w:rsid w:val="00F063EE"/>
    <w:pPr>
      <w:spacing w:after="0" w:line="204" w:lineRule="auto"/>
      <w:contextualSpacing/>
    </w:pPr>
    <w:rPr>
      <w:rFonts w:asciiTheme="majorHAnsi" w:eastAsiaTheme="majorEastAsia" w:hAnsiTheme="majorHAnsi" w:cstheme="majorBidi"/>
      <w:caps/>
      <w:color w:val="005786" w:themeColor="text2"/>
      <w:spacing w:val="-15"/>
      <w:sz w:val="72"/>
      <w:szCs w:val="72"/>
    </w:rPr>
  </w:style>
  <w:style w:type="character" w:customStyle="1" w:styleId="TitleChar">
    <w:name w:val="Title Char"/>
    <w:basedOn w:val="DefaultParagraphFont"/>
    <w:link w:val="Title"/>
    <w:uiPriority w:val="10"/>
    <w:rsid w:val="00F063EE"/>
    <w:rPr>
      <w:rFonts w:asciiTheme="majorHAnsi" w:eastAsiaTheme="majorEastAsia" w:hAnsiTheme="majorHAnsi" w:cstheme="majorBidi"/>
      <w:caps/>
      <w:color w:val="005786" w:themeColor="text2"/>
      <w:spacing w:val="-15"/>
      <w:sz w:val="72"/>
      <w:szCs w:val="72"/>
    </w:rPr>
  </w:style>
  <w:style w:type="paragraph" w:styleId="Subtitle">
    <w:name w:val="Subtitle"/>
    <w:basedOn w:val="Normal"/>
    <w:next w:val="Normal"/>
    <w:link w:val="SubtitleChar"/>
    <w:uiPriority w:val="11"/>
    <w:qFormat/>
    <w:rsid w:val="00F063EE"/>
    <w:pPr>
      <w:numPr>
        <w:ilvl w:val="1"/>
      </w:numPr>
      <w:spacing w:after="240" w:line="240" w:lineRule="auto"/>
    </w:pPr>
    <w:rPr>
      <w:rFonts w:asciiTheme="majorHAnsi" w:eastAsiaTheme="majorEastAsia" w:hAnsiTheme="majorHAnsi" w:cstheme="majorBidi"/>
      <w:color w:val="0D6CB9" w:themeColor="accent1"/>
      <w:sz w:val="28"/>
      <w:szCs w:val="28"/>
    </w:rPr>
  </w:style>
  <w:style w:type="character" w:customStyle="1" w:styleId="SubtitleChar">
    <w:name w:val="Subtitle Char"/>
    <w:basedOn w:val="DefaultParagraphFont"/>
    <w:link w:val="Subtitle"/>
    <w:uiPriority w:val="11"/>
    <w:rsid w:val="00F063EE"/>
    <w:rPr>
      <w:rFonts w:asciiTheme="majorHAnsi" w:eastAsiaTheme="majorEastAsia" w:hAnsiTheme="majorHAnsi" w:cstheme="majorBidi"/>
      <w:color w:val="0D6CB9" w:themeColor="accent1"/>
      <w:sz w:val="28"/>
      <w:szCs w:val="28"/>
    </w:rPr>
  </w:style>
  <w:style w:type="character" w:styleId="Strong">
    <w:name w:val="Strong"/>
    <w:basedOn w:val="DefaultParagraphFont"/>
    <w:uiPriority w:val="22"/>
    <w:qFormat/>
    <w:rsid w:val="00F063EE"/>
    <w:rPr>
      <w:b/>
      <w:bCs/>
    </w:rPr>
  </w:style>
  <w:style w:type="character" w:styleId="Emphasis">
    <w:name w:val="Emphasis"/>
    <w:basedOn w:val="DefaultParagraphFont"/>
    <w:uiPriority w:val="20"/>
    <w:qFormat/>
    <w:rsid w:val="00F063EE"/>
    <w:rPr>
      <w:i/>
      <w:iCs/>
    </w:rPr>
  </w:style>
  <w:style w:type="paragraph" w:styleId="NoSpacing">
    <w:name w:val="No Spacing"/>
    <w:uiPriority w:val="1"/>
    <w:qFormat/>
    <w:rsid w:val="00F063EE"/>
    <w:pPr>
      <w:spacing w:after="0" w:line="240" w:lineRule="auto"/>
    </w:pPr>
    <w:rPr>
      <w:rFonts w:eastAsiaTheme="minorEastAsia"/>
    </w:rPr>
  </w:style>
  <w:style w:type="paragraph" w:styleId="Quote">
    <w:name w:val="Quote"/>
    <w:basedOn w:val="Normal"/>
    <w:next w:val="Normal"/>
    <w:link w:val="QuoteChar"/>
    <w:uiPriority w:val="29"/>
    <w:qFormat/>
    <w:rsid w:val="00F063EE"/>
    <w:pPr>
      <w:spacing w:before="120"/>
      <w:ind w:left="720"/>
    </w:pPr>
    <w:rPr>
      <w:rFonts w:eastAsiaTheme="minorEastAsia"/>
      <w:color w:val="005786" w:themeColor="text2"/>
      <w:sz w:val="24"/>
      <w:szCs w:val="24"/>
    </w:rPr>
  </w:style>
  <w:style w:type="character" w:customStyle="1" w:styleId="QuoteChar">
    <w:name w:val="Quote Char"/>
    <w:basedOn w:val="DefaultParagraphFont"/>
    <w:link w:val="Quote"/>
    <w:uiPriority w:val="29"/>
    <w:rsid w:val="00F063EE"/>
    <w:rPr>
      <w:rFonts w:eastAsiaTheme="minorEastAsia"/>
      <w:color w:val="005786" w:themeColor="text2"/>
      <w:sz w:val="24"/>
      <w:szCs w:val="24"/>
    </w:rPr>
  </w:style>
  <w:style w:type="paragraph" w:styleId="IntenseQuote">
    <w:name w:val="Intense Quote"/>
    <w:basedOn w:val="Normal"/>
    <w:next w:val="Normal"/>
    <w:link w:val="IntenseQuoteChar"/>
    <w:uiPriority w:val="30"/>
    <w:qFormat/>
    <w:rsid w:val="00F063EE"/>
    <w:pPr>
      <w:spacing w:before="100" w:beforeAutospacing="1" w:after="240" w:line="240" w:lineRule="auto"/>
      <w:ind w:left="720"/>
      <w:jc w:val="center"/>
    </w:pPr>
    <w:rPr>
      <w:rFonts w:asciiTheme="majorHAnsi" w:eastAsiaTheme="majorEastAsia" w:hAnsiTheme="majorHAnsi" w:cstheme="majorBidi"/>
      <w:color w:val="005786" w:themeColor="text2"/>
      <w:spacing w:val="-6"/>
      <w:sz w:val="32"/>
      <w:szCs w:val="32"/>
    </w:rPr>
  </w:style>
  <w:style w:type="character" w:customStyle="1" w:styleId="IntenseQuoteChar">
    <w:name w:val="Intense Quote Char"/>
    <w:basedOn w:val="DefaultParagraphFont"/>
    <w:link w:val="IntenseQuote"/>
    <w:uiPriority w:val="30"/>
    <w:rsid w:val="00F063EE"/>
    <w:rPr>
      <w:rFonts w:asciiTheme="majorHAnsi" w:eastAsiaTheme="majorEastAsia" w:hAnsiTheme="majorHAnsi" w:cstheme="majorBidi"/>
      <w:color w:val="005786" w:themeColor="text2"/>
      <w:spacing w:val="-6"/>
      <w:sz w:val="32"/>
      <w:szCs w:val="32"/>
    </w:rPr>
  </w:style>
  <w:style w:type="character" w:styleId="SubtleEmphasis">
    <w:name w:val="Subtle Emphasis"/>
    <w:basedOn w:val="DefaultParagraphFont"/>
    <w:uiPriority w:val="19"/>
    <w:qFormat/>
    <w:rsid w:val="00F063EE"/>
    <w:rPr>
      <w:i/>
      <w:iCs/>
      <w:color w:val="595959" w:themeColor="text1" w:themeTint="A6"/>
    </w:rPr>
  </w:style>
  <w:style w:type="character" w:styleId="IntenseEmphasis">
    <w:name w:val="Intense Emphasis"/>
    <w:basedOn w:val="DefaultParagraphFont"/>
    <w:uiPriority w:val="21"/>
    <w:qFormat/>
    <w:rsid w:val="00F063EE"/>
    <w:rPr>
      <w:b/>
      <w:bCs/>
      <w:i/>
      <w:iCs/>
    </w:rPr>
  </w:style>
  <w:style w:type="character" w:styleId="SubtleReference">
    <w:name w:val="Subtle Reference"/>
    <w:basedOn w:val="DefaultParagraphFont"/>
    <w:uiPriority w:val="31"/>
    <w:qFormat/>
    <w:rsid w:val="00F063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063EE"/>
    <w:rPr>
      <w:b/>
      <w:bCs/>
      <w:smallCaps/>
      <w:color w:val="005786" w:themeColor="text2"/>
      <w:u w:val="single"/>
    </w:rPr>
  </w:style>
  <w:style w:type="character" w:styleId="BookTitle">
    <w:name w:val="Book Title"/>
    <w:basedOn w:val="DefaultParagraphFont"/>
    <w:uiPriority w:val="33"/>
    <w:qFormat/>
    <w:rsid w:val="00F063EE"/>
    <w:rPr>
      <w:b/>
      <w:bCs/>
      <w:smallCaps/>
      <w:spacing w:val="10"/>
    </w:rPr>
  </w:style>
  <w:style w:type="paragraph" w:styleId="TOCHeading">
    <w:name w:val="TOC Heading"/>
    <w:basedOn w:val="Heading1"/>
    <w:next w:val="Normal"/>
    <w:uiPriority w:val="39"/>
    <w:unhideWhenUsed/>
    <w:qFormat/>
    <w:rsid w:val="00F063EE"/>
    <w:pPr>
      <w:keepNext/>
      <w:keepLines/>
      <w:spacing w:before="400" w:after="40"/>
      <w:outlineLvl w:val="9"/>
    </w:pPr>
    <w:rPr>
      <w:rFonts w:asciiTheme="majorHAnsi" w:eastAsiaTheme="majorEastAsia" w:hAnsiTheme="majorHAnsi" w:cstheme="majorBidi"/>
      <w:b w:val="0"/>
      <w:bCs w:val="0"/>
      <w:color w:val="06355C" w:themeColor="accent1" w:themeShade="80"/>
      <w:sz w:val="36"/>
      <w:szCs w:val="36"/>
    </w:rPr>
  </w:style>
  <w:style w:type="table" w:styleId="TableGrid">
    <w:name w:val="Table Grid"/>
    <w:basedOn w:val="TableNormal"/>
    <w:uiPriority w:val="39"/>
    <w:rsid w:val="00F063E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63EE"/>
    <w:pPr>
      <w:spacing w:before="100" w:beforeAutospacing="1" w:after="100" w:afterAutospacing="1" w:line="240" w:lineRule="auto"/>
    </w:pPr>
    <w:rPr>
      <w:rFonts w:ascii="Times New Roman" w:eastAsia="Times New Roman" w:hAnsi="Times New Roman" w:cs="Times New Roman"/>
      <w:sz w:val="24"/>
      <w:szCs w:val="24"/>
    </w:rPr>
  </w:style>
  <w:style w:type="table" w:styleId="ListTable4-Accent5">
    <w:name w:val="List Table 4 Accent 5"/>
    <w:basedOn w:val="TableNormal"/>
    <w:uiPriority w:val="49"/>
    <w:rsid w:val="00F063EE"/>
    <w:pPr>
      <w:spacing w:after="0" w:line="240" w:lineRule="auto"/>
    </w:pPr>
    <w:rPr>
      <w:rFonts w:eastAsiaTheme="minorEastAsia"/>
    </w:rPr>
    <w:tblPr>
      <w:tblStyleRowBandSize w:val="1"/>
      <w:tblStyleColBandSize w:val="1"/>
      <w:tblBorders>
        <w:top w:val="single" w:sz="4" w:space="0" w:color="888583" w:themeColor="accent5" w:themeTint="99"/>
        <w:left w:val="single" w:sz="4" w:space="0" w:color="888583" w:themeColor="accent5" w:themeTint="99"/>
        <w:bottom w:val="single" w:sz="4" w:space="0" w:color="888583" w:themeColor="accent5" w:themeTint="99"/>
        <w:right w:val="single" w:sz="4" w:space="0" w:color="888583" w:themeColor="accent5" w:themeTint="99"/>
        <w:insideH w:val="single" w:sz="4" w:space="0" w:color="888583" w:themeColor="accent5" w:themeTint="99"/>
      </w:tblBorders>
    </w:tblPr>
    <w:tblStylePr w:type="firstRow">
      <w:rPr>
        <w:b/>
        <w:bCs/>
        <w:color w:val="FFFFFF" w:themeColor="background1"/>
      </w:rPr>
      <w:tblPr/>
      <w:tcPr>
        <w:tcBorders>
          <w:top w:val="single" w:sz="4" w:space="0" w:color="363534" w:themeColor="accent5"/>
          <w:left w:val="single" w:sz="4" w:space="0" w:color="363534" w:themeColor="accent5"/>
          <w:bottom w:val="single" w:sz="4" w:space="0" w:color="363534" w:themeColor="accent5"/>
          <w:right w:val="single" w:sz="4" w:space="0" w:color="363534" w:themeColor="accent5"/>
          <w:insideH w:val="nil"/>
        </w:tcBorders>
        <w:shd w:val="clear" w:color="auto" w:fill="363534" w:themeFill="accent5"/>
      </w:tcPr>
    </w:tblStylePr>
    <w:tblStylePr w:type="lastRow">
      <w:rPr>
        <w:b/>
        <w:bCs/>
      </w:rPr>
      <w:tblPr/>
      <w:tcPr>
        <w:tcBorders>
          <w:top w:val="double" w:sz="4" w:space="0" w:color="888583" w:themeColor="accent5" w:themeTint="99"/>
        </w:tcBorders>
      </w:tcPr>
    </w:tblStylePr>
    <w:tblStylePr w:type="firstCol">
      <w:rPr>
        <w:b/>
        <w:bCs/>
      </w:rPr>
    </w:tblStylePr>
    <w:tblStylePr w:type="lastCol">
      <w:rPr>
        <w:b/>
        <w:bCs/>
      </w:rPr>
    </w:tblStylePr>
    <w:tblStylePr w:type="band1Vert">
      <w:tblPr/>
      <w:tcPr>
        <w:shd w:val="clear" w:color="auto" w:fill="D7D6D5" w:themeFill="accent5" w:themeFillTint="33"/>
      </w:tcPr>
    </w:tblStylePr>
    <w:tblStylePr w:type="band1Horz">
      <w:tblPr/>
      <w:tcPr>
        <w:shd w:val="clear" w:color="auto" w:fill="D7D6D5" w:themeFill="accent5" w:themeFillTint="33"/>
      </w:tcPr>
    </w:tblStylePr>
  </w:style>
  <w:style w:type="character" w:styleId="Hyperlink">
    <w:name w:val="Hyperlink"/>
    <w:basedOn w:val="DefaultParagraphFont"/>
    <w:uiPriority w:val="99"/>
    <w:unhideWhenUsed/>
    <w:rsid w:val="00F063EE"/>
    <w:rPr>
      <w:color w:val="0000FF"/>
      <w:u w:val="single"/>
    </w:rPr>
  </w:style>
  <w:style w:type="table" w:styleId="GridTable4-Accent5">
    <w:name w:val="Grid Table 4 Accent 5"/>
    <w:basedOn w:val="TableNormal"/>
    <w:uiPriority w:val="49"/>
    <w:rsid w:val="00F063EE"/>
    <w:pPr>
      <w:spacing w:after="0" w:line="240" w:lineRule="auto"/>
    </w:pPr>
    <w:rPr>
      <w:rFonts w:eastAsiaTheme="minorEastAsia"/>
    </w:rPr>
    <w:tblPr>
      <w:tblStyleRowBandSize w:val="1"/>
      <w:tblStyleColBandSize w:val="1"/>
      <w:tblBorders>
        <w:top w:val="single" w:sz="4" w:space="0" w:color="888583" w:themeColor="accent5" w:themeTint="99"/>
        <w:left w:val="single" w:sz="4" w:space="0" w:color="888583" w:themeColor="accent5" w:themeTint="99"/>
        <w:bottom w:val="single" w:sz="4" w:space="0" w:color="888583" w:themeColor="accent5" w:themeTint="99"/>
        <w:right w:val="single" w:sz="4" w:space="0" w:color="888583" w:themeColor="accent5" w:themeTint="99"/>
        <w:insideH w:val="single" w:sz="4" w:space="0" w:color="888583" w:themeColor="accent5" w:themeTint="99"/>
        <w:insideV w:val="single" w:sz="4" w:space="0" w:color="888583" w:themeColor="accent5" w:themeTint="99"/>
      </w:tblBorders>
    </w:tblPr>
    <w:tblStylePr w:type="firstRow">
      <w:rPr>
        <w:b/>
        <w:bCs/>
        <w:color w:val="FFFFFF" w:themeColor="background1"/>
      </w:rPr>
      <w:tblPr/>
      <w:tcPr>
        <w:tcBorders>
          <w:top w:val="single" w:sz="4" w:space="0" w:color="363534" w:themeColor="accent5"/>
          <w:left w:val="single" w:sz="4" w:space="0" w:color="363534" w:themeColor="accent5"/>
          <w:bottom w:val="single" w:sz="4" w:space="0" w:color="363534" w:themeColor="accent5"/>
          <w:right w:val="single" w:sz="4" w:space="0" w:color="363534" w:themeColor="accent5"/>
          <w:insideH w:val="nil"/>
          <w:insideV w:val="nil"/>
        </w:tcBorders>
        <w:shd w:val="clear" w:color="auto" w:fill="363534" w:themeFill="accent5"/>
      </w:tcPr>
    </w:tblStylePr>
    <w:tblStylePr w:type="lastRow">
      <w:rPr>
        <w:b/>
        <w:bCs/>
      </w:rPr>
      <w:tblPr/>
      <w:tcPr>
        <w:tcBorders>
          <w:top w:val="double" w:sz="4" w:space="0" w:color="363534" w:themeColor="accent5"/>
        </w:tcBorders>
      </w:tcPr>
    </w:tblStylePr>
    <w:tblStylePr w:type="firstCol">
      <w:rPr>
        <w:b/>
        <w:bCs/>
      </w:rPr>
    </w:tblStylePr>
    <w:tblStylePr w:type="lastCol">
      <w:rPr>
        <w:b/>
        <w:bCs/>
      </w:rPr>
    </w:tblStylePr>
    <w:tblStylePr w:type="band1Vert">
      <w:tblPr/>
      <w:tcPr>
        <w:shd w:val="clear" w:color="auto" w:fill="D7D6D5" w:themeFill="accent5" w:themeFillTint="33"/>
      </w:tcPr>
    </w:tblStylePr>
    <w:tblStylePr w:type="band1Horz">
      <w:tblPr/>
      <w:tcPr>
        <w:shd w:val="clear" w:color="auto" w:fill="D7D6D5" w:themeFill="accent5" w:themeFillTint="33"/>
      </w:tcPr>
    </w:tblStylePr>
  </w:style>
  <w:style w:type="paragraph" w:styleId="TOC1">
    <w:name w:val="toc 1"/>
    <w:basedOn w:val="Normal"/>
    <w:next w:val="Normal"/>
    <w:autoRedefine/>
    <w:uiPriority w:val="39"/>
    <w:unhideWhenUsed/>
    <w:rsid w:val="00F00E7B"/>
    <w:pPr>
      <w:spacing w:after="100"/>
    </w:pPr>
  </w:style>
  <w:style w:type="paragraph" w:styleId="TOC3">
    <w:name w:val="toc 3"/>
    <w:basedOn w:val="Normal"/>
    <w:next w:val="Normal"/>
    <w:autoRedefine/>
    <w:uiPriority w:val="39"/>
    <w:unhideWhenUsed/>
    <w:rsid w:val="00F00E7B"/>
    <w:pPr>
      <w:spacing w:after="100"/>
      <w:ind w:left="440"/>
    </w:pPr>
  </w:style>
  <w:style w:type="paragraph" w:styleId="TOC2">
    <w:name w:val="toc 2"/>
    <w:basedOn w:val="Normal"/>
    <w:next w:val="Normal"/>
    <w:autoRedefine/>
    <w:uiPriority w:val="39"/>
    <w:unhideWhenUsed/>
    <w:rsid w:val="00F00E7B"/>
    <w:pPr>
      <w:spacing w:after="100"/>
      <w:ind w:left="220"/>
    </w:pPr>
    <w:rPr>
      <w:rFonts w:eastAsiaTheme="minorEastAsia" w:cs="Times New Roman"/>
    </w:rPr>
  </w:style>
  <w:style w:type="table" w:styleId="GridTable4-Accent1">
    <w:name w:val="Grid Table 4 Accent 1"/>
    <w:basedOn w:val="TableNormal"/>
    <w:uiPriority w:val="49"/>
    <w:rsid w:val="00261981"/>
    <w:pPr>
      <w:spacing w:after="0" w:line="240" w:lineRule="auto"/>
    </w:pPr>
    <w:tblPr>
      <w:tblStyleRowBandSize w:val="1"/>
      <w:tblStyleColBandSize w:val="1"/>
      <w:tblBorders>
        <w:top w:val="single" w:sz="4" w:space="0" w:color="4FA9F2" w:themeColor="accent1" w:themeTint="99"/>
        <w:left w:val="single" w:sz="4" w:space="0" w:color="4FA9F2" w:themeColor="accent1" w:themeTint="99"/>
        <w:bottom w:val="single" w:sz="4" w:space="0" w:color="4FA9F2" w:themeColor="accent1" w:themeTint="99"/>
        <w:right w:val="single" w:sz="4" w:space="0" w:color="4FA9F2" w:themeColor="accent1" w:themeTint="99"/>
        <w:insideH w:val="single" w:sz="4" w:space="0" w:color="4FA9F2" w:themeColor="accent1" w:themeTint="99"/>
        <w:insideV w:val="single" w:sz="4" w:space="0" w:color="4FA9F2" w:themeColor="accent1" w:themeTint="99"/>
      </w:tblBorders>
    </w:tblPr>
    <w:tblStylePr w:type="firstRow">
      <w:rPr>
        <w:b/>
        <w:bCs/>
        <w:color w:val="FFFFFF" w:themeColor="background1"/>
      </w:rPr>
      <w:tblPr/>
      <w:tcPr>
        <w:tcBorders>
          <w:top w:val="single" w:sz="4" w:space="0" w:color="0D6CB9" w:themeColor="accent1"/>
          <w:left w:val="single" w:sz="4" w:space="0" w:color="0D6CB9" w:themeColor="accent1"/>
          <w:bottom w:val="single" w:sz="4" w:space="0" w:color="0D6CB9" w:themeColor="accent1"/>
          <w:right w:val="single" w:sz="4" w:space="0" w:color="0D6CB9" w:themeColor="accent1"/>
          <w:insideH w:val="nil"/>
          <w:insideV w:val="nil"/>
        </w:tcBorders>
        <w:shd w:val="clear" w:color="auto" w:fill="0D6CB9" w:themeFill="accent1"/>
      </w:tcPr>
    </w:tblStylePr>
    <w:tblStylePr w:type="lastRow">
      <w:rPr>
        <w:b/>
        <w:bCs/>
      </w:rPr>
      <w:tblPr/>
      <w:tcPr>
        <w:tcBorders>
          <w:top w:val="double" w:sz="4" w:space="0" w:color="0D6CB9" w:themeColor="accent1"/>
        </w:tcBorders>
      </w:tcPr>
    </w:tblStylePr>
    <w:tblStylePr w:type="firstCol">
      <w:rPr>
        <w:b/>
        <w:bCs/>
      </w:rPr>
    </w:tblStylePr>
    <w:tblStylePr w:type="lastCol">
      <w:rPr>
        <w:b/>
        <w:bCs/>
      </w:rPr>
    </w:tblStylePr>
    <w:tblStylePr w:type="band1Vert">
      <w:tblPr/>
      <w:tcPr>
        <w:shd w:val="clear" w:color="auto" w:fill="C4E2FB" w:themeFill="accent1" w:themeFillTint="33"/>
      </w:tcPr>
    </w:tblStylePr>
    <w:tblStylePr w:type="band1Horz">
      <w:tblPr/>
      <w:tcPr>
        <w:shd w:val="clear" w:color="auto" w:fill="C4E2FB" w:themeFill="accent1" w:themeFillTint="33"/>
      </w:tcPr>
    </w:tblStylePr>
  </w:style>
  <w:style w:type="character" w:styleId="CommentReference">
    <w:name w:val="annotation reference"/>
    <w:basedOn w:val="DefaultParagraphFont"/>
    <w:uiPriority w:val="99"/>
    <w:semiHidden/>
    <w:unhideWhenUsed/>
    <w:rsid w:val="00D65DEE"/>
    <w:rPr>
      <w:sz w:val="16"/>
      <w:szCs w:val="16"/>
    </w:rPr>
  </w:style>
  <w:style w:type="paragraph" w:styleId="CommentText">
    <w:name w:val="annotation text"/>
    <w:basedOn w:val="Normal"/>
    <w:link w:val="CommentTextChar"/>
    <w:uiPriority w:val="99"/>
    <w:semiHidden/>
    <w:unhideWhenUsed/>
    <w:rsid w:val="00D65DEE"/>
    <w:pPr>
      <w:spacing w:line="240" w:lineRule="auto"/>
    </w:pPr>
    <w:rPr>
      <w:sz w:val="20"/>
      <w:szCs w:val="20"/>
    </w:rPr>
  </w:style>
  <w:style w:type="character" w:customStyle="1" w:styleId="CommentTextChar">
    <w:name w:val="Comment Text Char"/>
    <w:basedOn w:val="DefaultParagraphFont"/>
    <w:link w:val="CommentText"/>
    <w:uiPriority w:val="99"/>
    <w:semiHidden/>
    <w:rsid w:val="00D65DEE"/>
    <w:rPr>
      <w:sz w:val="20"/>
      <w:szCs w:val="20"/>
    </w:rPr>
  </w:style>
  <w:style w:type="paragraph" w:styleId="CommentSubject">
    <w:name w:val="annotation subject"/>
    <w:basedOn w:val="CommentText"/>
    <w:next w:val="CommentText"/>
    <w:link w:val="CommentSubjectChar"/>
    <w:uiPriority w:val="99"/>
    <w:semiHidden/>
    <w:unhideWhenUsed/>
    <w:rsid w:val="00D65DEE"/>
    <w:rPr>
      <w:b/>
      <w:bCs/>
    </w:rPr>
  </w:style>
  <w:style w:type="character" w:customStyle="1" w:styleId="CommentSubjectChar">
    <w:name w:val="Comment Subject Char"/>
    <w:basedOn w:val="CommentTextChar"/>
    <w:link w:val="CommentSubject"/>
    <w:uiPriority w:val="99"/>
    <w:semiHidden/>
    <w:rsid w:val="00D65DEE"/>
    <w:rPr>
      <w:b/>
      <w:bCs/>
      <w:sz w:val="20"/>
      <w:szCs w:val="20"/>
    </w:rPr>
  </w:style>
  <w:style w:type="paragraph" w:styleId="FootnoteText">
    <w:name w:val="footnote text"/>
    <w:basedOn w:val="Normal"/>
    <w:link w:val="FootnoteTextChar"/>
    <w:uiPriority w:val="99"/>
    <w:semiHidden/>
    <w:unhideWhenUsed/>
    <w:rsid w:val="00B802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204"/>
    <w:rPr>
      <w:sz w:val="20"/>
      <w:szCs w:val="20"/>
    </w:rPr>
  </w:style>
  <w:style w:type="character" w:styleId="FootnoteReference">
    <w:name w:val="footnote reference"/>
    <w:basedOn w:val="DefaultParagraphFont"/>
    <w:uiPriority w:val="99"/>
    <w:semiHidden/>
    <w:unhideWhenUsed/>
    <w:rsid w:val="00B80204"/>
    <w:rPr>
      <w:vertAlign w:val="superscript"/>
    </w:rPr>
  </w:style>
  <w:style w:type="character" w:styleId="UnresolvedMention">
    <w:name w:val="Unresolved Mention"/>
    <w:basedOn w:val="DefaultParagraphFont"/>
    <w:uiPriority w:val="99"/>
    <w:semiHidden/>
    <w:unhideWhenUsed/>
    <w:rsid w:val="00181688"/>
    <w:rPr>
      <w:color w:val="605E5C"/>
      <w:shd w:val="clear" w:color="auto" w:fill="E1DFDD"/>
    </w:rPr>
  </w:style>
  <w:style w:type="character" w:styleId="FollowedHyperlink">
    <w:name w:val="FollowedHyperlink"/>
    <w:basedOn w:val="DefaultParagraphFont"/>
    <w:uiPriority w:val="99"/>
    <w:semiHidden/>
    <w:unhideWhenUsed/>
    <w:rsid w:val="00181688"/>
    <w:rPr>
      <w:color w:val="F060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12.emf"/><Relationship Id="rId39" Type="http://schemas.openxmlformats.org/officeDocument/2006/relationships/hyperlink" Target="https://tea.texas.gov/Academics/College_Career_and_Military_Prep/Career_and_Technical_Education/Career_and_Technical_Education" TargetMode="Externa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hyperlink" Target="https://tea.texas.gov/Academics/College_Career_and_Military_Prep/Career_and_Technical_Education/Career_and_Technical_Educatio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ealprod.tea.state.tx.us/" TargetMode="External"/><Relationship Id="rId17" Type="http://schemas.openxmlformats.org/officeDocument/2006/relationships/footer" Target="footer2.xm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rriparlett/Library/Mobile%20Documents/com~apple~CloudDocs/Documents/Work/TEA%20Round%202/CLNA%20Guidebook/Updated_TEXAS_CLNA_Guidebook.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5786"/>
      </a:dk2>
      <a:lt2>
        <a:srgbClr val="D8D8D8"/>
      </a:lt2>
      <a:accent1>
        <a:srgbClr val="0D6CB9"/>
      </a:accent1>
      <a:accent2>
        <a:srgbClr val="F16038"/>
      </a:accent2>
      <a:accent3>
        <a:srgbClr val="DA3E26"/>
      </a:accent3>
      <a:accent4>
        <a:srgbClr val="70417F"/>
      </a:accent4>
      <a:accent5>
        <a:srgbClr val="363534"/>
      </a:accent5>
      <a:accent6>
        <a:srgbClr val="00486E"/>
      </a:accent6>
      <a:hlink>
        <a:srgbClr val="1682C5"/>
      </a:hlink>
      <a:folHlink>
        <a:srgbClr val="F060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BF9513A516A6449BB6356862EB4B23" ma:contentTypeVersion="9" ma:contentTypeDescription="Create a new document." ma:contentTypeScope="" ma:versionID="4b3757a2a44b0ce39ce7a5e33d5dc6f5">
  <xsd:schema xmlns:xsd="http://www.w3.org/2001/XMLSchema" xmlns:xs="http://www.w3.org/2001/XMLSchema" xmlns:p="http://schemas.microsoft.com/office/2006/metadata/properties" xmlns:ns2="http://schemas.microsoft.com/sharepoint/v4" xmlns:ns3="9622166b-6af4-49c1-aeb4-42e4cc55b1b2" xmlns:ns4="914cbcb2-5bcb-4425-a58f-6719fa6b7e3e" targetNamespace="http://schemas.microsoft.com/office/2006/metadata/properties" ma:root="true" ma:fieldsID="f270defc6baa9147330ecddad23f2c1a" ns2:_="" ns3:_="" ns4:_="">
    <xsd:import namespace="http://schemas.microsoft.com/sharepoint/v4"/>
    <xsd:import namespace="9622166b-6af4-49c1-aeb4-42e4cc55b1b2"/>
    <xsd:import namespace="914cbcb2-5bcb-4425-a58f-6719fa6b7e3e"/>
    <xsd:element name="properties">
      <xsd:complexType>
        <xsd:sequence>
          <xsd:element name="documentManagement">
            <xsd:complexType>
              <xsd:all>
                <xsd:element ref="ns2:IconOverlay"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2166b-6af4-49c1-aeb4-42e4cc55b1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6D18-F68D-4A0A-B1BA-74D0E504AA28}">
  <ds:schemaRefs>
    <ds:schemaRef ds:uri="http://schemas.microsoft.com/sharepoint/v3/contenttype/forms"/>
  </ds:schemaRefs>
</ds:datastoreItem>
</file>

<file path=customXml/itemProps2.xml><?xml version="1.0" encoding="utf-8"?>
<ds:datastoreItem xmlns:ds="http://schemas.openxmlformats.org/officeDocument/2006/customXml" ds:itemID="{81AD3646-7593-4CD3-8477-D00820B877C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8F30F5-1BFE-42DB-909C-E6CE9010B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622166b-6af4-49c1-aeb4-42e4cc55b1b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92614-78CF-8A45-A99B-EC412CEA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Updated_TEXAS_CLNA_Guidebook.dotx</Template>
  <TotalTime>3</TotalTime>
  <Pages>30</Pages>
  <Words>8647</Words>
  <Characters>49293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2020-2021 Texas Perkins V                                                                                            Comprehensive Local Needs Assessment Guidebook - February 9, 2021</vt:lpstr>
    </vt:vector>
  </TitlesOfParts>
  <Company/>
  <LinksUpToDate>false</LinksUpToDate>
  <CharactersWithSpaces>57825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Texas Perkins V                                                                                            Comprehensive Local Needs Assessment Guidebook - February 9, 2021</dc:title>
  <dc:subject/>
  <dc:creator>Parlett, Terri</dc:creator>
  <cp:keywords/>
  <dc:description/>
  <cp:lastModifiedBy>Parlett, Terri</cp:lastModifiedBy>
  <cp:revision>3</cp:revision>
  <dcterms:created xsi:type="dcterms:W3CDTF">2021-02-26T20:18:00Z</dcterms:created>
  <dcterms:modified xsi:type="dcterms:W3CDTF">2021-03-16T00:14:00Z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0x01010054BF9513A516A6449BB6356862EB4B23</vt:lpwstr>
  </property>
</Properties>
</file>