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9BF85" w14:textId="77777777" w:rsidR="009620AC" w:rsidRDefault="009620AC" w:rsidP="00D7026F">
      <w:pPr>
        <w:jc w:val="center"/>
      </w:pPr>
      <w:permStart w:id="1313422661" w:edGrp="everyone"/>
      <w:permEnd w:id="1313422661"/>
    </w:p>
    <w:p w14:paraId="70054801" w14:textId="77777777" w:rsidR="009620AC" w:rsidRDefault="009620AC" w:rsidP="00D7026F">
      <w:pPr>
        <w:jc w:val="center"/>
      </w:pPr>
    </w:p>
    <w:p w14:paraId="15A8347E" w14:textId="77777777" w:rsidR="009620AC" w:rsidRDefault="009620AC" w:rsidP="00D7026F">
      <w:pPr>
        <w:jc w:val="center"/>
      </w:pPr>
    </w:p>
    <w:p w14:paraId="70F28F6D" w14:textId="77777777" w:rsidR="009620AC" w:rsidRDefault="009620AC" w:rsidP="00D7026F">
      <w:pPr>
        <w:jc w:val="center"/>
      </w:pPr>
    </w:p>
    <w:p w14:paraId="247537A5" w14:textId="77777777" w:rsidR="009620AC" w:rsidRDefault="009620AC" w:rsidP="00D7026F">
      <w:pPr>
        <w:jc w:val="center"/>
      </w:pPr>
    </w:p>
    <w:p w14:paraId="3FE46FE9" w14:textId="77777777" w:rsidR="009620AC" w:rsidRDefault="009620AC" w:rsidP="00D7026F">
      <w:pPr>
        <w:jc w:val="center"/>
      </w:pPr>
    </w:p>
    <w:p w14:paraId="39A6159C" w14:textId="77777777" w:rsidR="009620AC" w:rsidRDefault="009620AC" w:rsidP="00D7026F">
      <w:pPr>
        <w:jc w:val="center"/>
      </w:pPr>
    </w:p>
    <w:p w14:paraId="3397E4F4" w14:textId="77777777" w:rsidR="009620AC" w:rsidRDefault="009620AC" w:rsidP="00D7026F">
      <w:pPr>
        <w:jc w:val="center"/>
      </w:pPr>
    </w:p>
    <w:p w14:paraId="653731F7" w14:textId="77777777" w:rsidR="007B5C8A" w:rsidRDefault="007B5C8A" w:rsidP="00D7026F">
      <w:pPr>
        <w:pStyle w:val="Subtitle"/>
      </w:pPr>
    </w:p>
    <w:p w14:paraId="5645088F" w14:textId="4847B474" w:rsidR="00A40E95" w:rsidRDefault="00F53E14" w:rsidP="00D7026F">
      <w:pPr>
        <w:pStyle w:val="Title"/>
        <w:jc w:val="left"/>
      </w:pPr>
      <w:r>
        <w:t>201</w:t>
      </w:r>
      <w:r w:rsidR="00F63B31">
        <w:t>8</w:t>
      </w:r>
      <w:r>
        <w:t>-201</w:t>
      </w:r>
      <w:r w:rsidR="00F63B31">
        <w:t>9</w:t>
      </w:r>
    </w:p>
    <w:p w14:paraId="1184BBF5" w14:textId="31663077" w:rsidR="007B5C8A" w:rsidRPr="000E14B6" w:rsidRDefault="007B5C8A" w:rsidP="00D7026F">
      <w:pPr>
        <w:pStyle w:val="Title"/>
        <w:jc w:val="left"/>
      </w:pPr>
      <w:r w:rsidRPr="000E14B6">
        <w:t>Student Attendance Accounting Handbook</w:t>
      </w:r>
    </w:p>
    <w:p w14:paraId="2C2B56B5" w14:textId="3ACCDAEB" w:rsidR="007B5C8A" w:rsidRPr="00C13A0D" w:rsidRDefault="007B5C8A" w:rsidP="00B91271">
      <w:pPr>
        <w:rPr>
          <w:b/>
          <w:sz w:val="26"/>
          <w:szCs w:val="26"/>
        </w:rPr>
      </w:pPr>
      <w:r w:rsidRPr="000E14B6">
        <w:rPr>
          <w:b/>
          <w:sz w:val="28"/>
        </w:rPr>
        <w:br/>
      </w:r>
      <w:r w:rsidRPr="000E14B6">
        <w:rPr>
          <w:b/>
          <w:sz w:val="26"/>
          <w:szCs w:val="26"/>
        </w:rPr>
        <w:t>Texas Education Agenc</w:t>
      </w:r>
      <w:r w:rsidR="006F4DCF">
        <w:rPr>
          <w:b/>
          <w:sz w:val="26"/>
          <w:szCs w:val="26"/>
        </w:rPr>
        <w:t>y</w:t>
      </w:r>
      <w:r w:rsidRPr="000E14B6">
        <w:rPr>
          <w:b/>
          <w:sz w:val="26"/>
          <w:szCs w:val="26"/>
        </w:rPr>
        <w:br/>
      </w:r>
      <w:r w:rsidR="000B3978">
        <w:rPr>
          <w:b/>
          <w:sz w:val="26"/>
          <w:szCs w:val="26"/>
        </w:rPr>
        <w:t>March 2018</w:t>
      </w:r>
    </w:p>
    <w:p w14:paraId="15AA3A25" w14:textId="644AA53D" w:rsidR="00E62BBD" w:rsidRDefault="00E62BBD">
      <w:r>
        <w:br w:type="page"/>
      </w:r>
    </w:p>
    <w:p w14:paraId="1EB207CE" w14:textId="415F6B77" w:rsidR="007B5C8A" w:rsidRPr="00A63155" w:rsidRDefault="00E62BBD" w:rsidP="006F4DCF">
      <w:pPr>
        <w:jc w:val="center"/>
      </w:pPr>
      <w:r w:rsidRPr="00E62BBD">
        <w:rPr>
          <w:i/>
        </w:rPr>
        <w:lastRenderedPageBreak/>
        <w:t>This page has been left blank intentionally.</w:t>
      </w:r>
    </w:p>
    <w:p w14:paraId="3E854F7E" w14:textId="77777777" w:rsidR="00A90033" w:rsidRPr="000E14B6" w:rsidRDefault="00A90033" w:rsidP="0028215A"/>
    <w:p w14:paraId="1B477B81" w14:textId="5FF73A38" w:rsidR="00347F54" w:rsidRPr="000E14B6" w:rsidRDefault="00A90033">
      <w:pPr>
        <w:pStyle w:val="BodyText"/>
        <w:rPr>
          <w:sz w:val="2"/>
          <w:szCs w:val="2"/>
        </w:rPr>
      </w:pPr>
      <w:r w:rsidRPr="000E14B6">
        <w:br w:type="column"/>
      </w:r>
    </w:p>
    <w:tbl>
      <w:tblPr>
        <w:tblW w:w="0" w:type="auto"/>
        <w:tblInd w:w="198" w:type="dxa"/>
        <w:tblLayout w:type="fixed"/>
        <w:tblLook w:val="0000" w:firstRow="0" w:lastRow="0" w:firstColumn="0" w:lastColumn="0" w:noHBand="0" w:noVBand="0"/>
      </w:tblPr>
      <w:tblGrid>
        <w:gridCol w:w="3600"/>
        <w:gridCol w:w="2970"/>
        <w:gridCol w:w="2790"/>
      </w:tblGrid>
      <w:tr w:rsidR="00347F54" w:rsidRPr="000E14B6" w14:paraId="571C47B6" w14:textId="77777777" w:rsidTr="00A30B83">
        <w:tc>
          <w:tcPr>
            <w:tcW w:w="3600" w:type="dxa"/>
          </w:tcPr>
          <w:p w14:paraId="2059B877" w14:textId="77777777" w:rsidR="00347F54" w:rsidRPr="000E14B6" w:rsidRDefault="00347F54">
            <w:pPr>
              <w:rPr>
                <w:b/>
                <w:sz w:val="48"/>
              </w:rPr>
            </w:pPr>
            <w:r w:rsidRPr="000E14B6">
              <w:br w:type="page"/>
            </w:r>
            <w:r w:rsidRPr="000E14B6">
              <w:rPr>
                <w:sz w:val="32"/>
              </w:rPr>
              <w:br w:type="page"/>
            </w:r>
            <w:r w:rsidRPr="000E14B6">
              <w:br w:type="page"/>
            </w:r>
            <w:r w:rsidRPr="000E14B6">
              <w:rPr>
                <w:b/>
                <w:sz w:val="48"/>
              </w:rPr>
              <w:t>State Board</w:t>
            </w:r>
            <w:r w:rsidRPr="000E14B6">
              <w:rPr>
                <w:b/>
                <w:sz w:val="48"/>
              </w:rPr>
              <w:br/>
              <w:t xml:space="preserve">of </w:t>
            </w:r>
            <w:r w:rsidRPr="000E14B6">
              <w:rPr>
                <w:b/>
                <w:sz w:val="48"/>
              </w:rPr>
              <w:br/>
              <w:t>Education</w:t>
            </w:r>
          </w:p>
        </w:tc>
        <w:tc>
          <w:tcPr>
            <w:tcW w:w="2970" w:type="dxa"/>
          </w:tcPr>
          <w:p w14:paraId="2D067457" w14:textId="77777777" w:rsidR="00347F54" w:rsidRPr="000E14B6" w:rsidRDefault="00347F54">
            <w:pPr>
              <w:rPr>
                <w:sz w:val="20"/>
                <w:szCs w:val="20"/>
              </w:rPr>
            </w:pPr>
          </w:p>
          <w:p w14:paraId="6BA9EF8A" w14:textId="1F07CD62" w:rsidR="009848A6" w:rsidRPr="000E14B6" w:rsidRDefault="00A46BAF">
            <w:pPr>
              <w:rPr>
                <w:sz w:val="20"/>
                <w:szCs w:val="20"/>
              </w:rPr>
            </w:pPr>
            <w:r>
              <w:rPr>
                <w:sz w:val="20"/>
                <w:szCs w:val="20"/>
                <w:lang w:val="es-PR"/>
              </w:rPr>
              <w:t>GEORGINA C. PÉREZ</w:t>
            </w:r>
          </w:p>
          <w:p w14:paraId="71577B57" w14:textId="48A04BB7" w:rsidR="009848A6" w:rsidRPr="000E14B6" w:rsidRDefault="009848A6">
            <w:pPr>
              <w:rPr>
                <w:sz w:val="20"/>
                <w:szCs w:val="20"/>
              </w:rPr>
            </w:pPr>
            <w:r w:rsidRPr="000E14B6">
              <w:rPr>
                <w:sz w:val="20"/>
                <w:szCs w:val="20"/>
              </w:rPr>
              <w:t>El Paso</w:t>
            </w:r>
          </w:p>
          <w:p w14:paraId="44239C56" w14:textId="77777777" w:rsidR="00347F54" w:rsidRPr="000E14B6" w:rsidRDefault="009848A6">
            <w:pPr>
              <w:rPr>
                <w:sz w:val="20"/>
                <w:szCs w:val="20"/>
              </w:rPr>
            </w:pPr>
            <w:r w:rsidRPr="000E14B6">
              <w:rPr>
                <w:sz w:val="20"/>
                <w:szCs w:val="20"/>
              </w:rPr>
              <w:t>District 1</w:t>
            </w:r>
          </w:p>
          <w:p w14:paraId="25316017" w14:textId="77777777" w:rsidR="00480D4A" w:rsidRPr="000E14B6" w:rsidRDefault="00480D4A">
            <w:pPr>
              <w:rPr>
                <w:sz w:val="20"/>
                <w:szCs w:val="20"/>
              </w:rPr>
            </w:pPr>
          </w:p>
          <w:p w14:paraId="603C8095" w14:textId="77777777" w:rsidR="003217F1" w:rsidRDefault="009848A6">
            <w:pPr>
              <w:rPr>
                <w:sz w:val="20"/>
                <w:szCs w:val="20"/>
              </w:rPr>
            </w:pPr>
            <w:r w:rsidRPr="000E14B6">
              <w:rPr>
                <w:sz w:val="20"/>
                <w:szCs w:val="20"/>
              </w:rPr>
              <w:t>RUBEN CORTEZ JR.</w:t>
            </w:r>
          </w:p>
          <w:p w14:paraId="72402BD1" w14:textId="6A264F13" w:rsidR="00480D4A" w:rsidRPr="000E14B6" w:rsidRDefault="003217F1">
            <w:pPr>
              <w:rPr>
                <w:sz w:val="20"/>
                <w:szCs w:val="20"/>
              </w:rPr>
            </w:pPr>
            <w:r>
              <w:rPr>
                <w:sz w:val="20"/>
                <w:szCs w:val="20"/>
              </w:rPr>
              <w:t>Secretary</w:t>
            </w:r>
            <w:r w:rsidR="00480D4A" w:rsidRPr="000E14B6">
              <w:rPr>
                <w:sz w:val="20"/>
                <w:szCs w:val="20"/>
              </w:rPr>
              <w:br/>
            </w:r>
            <w:r w:rsidR="009848A6" w:rsidRPr="000E14B6">
              <w:rPr>
                <w:sz w:val="20"/>
                <w:szCs w:val="20"/>
              </w:rPr>
              <w:t>Brownsville</w:t>
            </w:r>
            <w:r w:rsidR="00480D4A" w:rsidRPr="000E14B6">
              <w:rPr>
                <w:sz w:val="20"/>
                <w:szCs w:val="20"/>
              </w:rPr>
              <w:br/>
              <w:t>District 2</w:t>
            </w:r>
          </w:p>
        </w:tc>
        <w:tc>
          <w:tcPr>
            <w:tcW w:w="2790" w:type="dxa"/>
          </w:tcPr>
          <w:p w14:paraId="22DDEC7C" w14:textId="77777777" w:rsidR="00347F54" w:rsidRPr="000E14B6" w:rsidRDefault="00347F54">
            <w:pPr>
              <w:rPr>
                <w:sz w:val="20"/>
                <w:szCs w:val="20"/>
              </w:rPr>
            </w:pPr>
          </w:p>
          <w:p w14:paraId="36C618C1" w14:textId="095EEC91" w:rsidR="009848A6" w:rsidRDefault="00A46BAF">
            <w:pPr>
              <w:rPr>
                <w:sz w:val="20"/>
                <w:szCs w:val="20"/>
                <w:lang w:val="es-PR"/>
              </w:rPr>
            </w:pPr>
            <w:r>
              <w:rPr>
                <w:sz w:val="20"/>
                <w:szCs w:val="20"/>
                <w:lang w:val="es-PR"/>
              </w:rPr>
              <w:t>KEVEN ELLIS</w:t>
            </w:r>
          </w:p>
          <w:p w14:paraId="48A9B35B" w14:textId="3152882B" w:rsidR="003217F1" w:rsidRPr="000E14B6" w:rsidRDefault="003217F1">
            <w:pPr>
              <w:rPr>
                <w:sz w:val="20"/>
                <w:szCs w:val="20"/>
                <w:lang w:val="es-PR"/>
              </w:rPr>
            </w:pPr>
            <w:r>
              <w:rPr>
                <w:sz w:val="20"/>
                <w:szCs w:val="20"/>
                <w:lang w:val="es-PR"/>
              </w:rPr>
              <w:t>Vice Chair</w:t>
            </w:r>
          </w:p>
          <w:p w14:paraId="68B0776E" w14:textId="77777777" w:rsidR="009848A6" w:rsidRPr="000E14B6" w:rsidRDefault="009848A6">
            <w:pPr>
              <w:rPr>
                <w:sz w:val="20"/>
                <w:szCs w:val="20"/>
                <w:lang w:val="es-PR"/>
              </w:rPr>
            </w:pPr>
            <w:r w:rsidRPr="000E14B6">
              <w:rPr>
                <w:sz w:val="20"/>
                <w:szCs w:val="20"/>
                <w:lang w:val="es-PR"/>
              </w:rPr>
              <w:t>Mount Pleasant</w:t>
            </w:r>
          </w:p>
          <w:p w14:paraId="54E2B690" w14:textId="77777777" w:rsidR="00B22E11" w:rsidRPr="000E14B6" w:rsidRDefault="009848A6">
            <w:pPr>
              <w:rPr>
                <w:sz w:val="20"/>
                <w:szCs w:val="20"/>
                <w:lang w:val="es-PR"/>
              </w:rPr>
            </w:pPr>
            <w:r w:rsidRPr="000E14B6">
              <w:rPr>
                <w:sz w:val="20"/>
                <w:szCs w:val="20"/>
                <w:lang w:val="es-PR"/>
              </w:rPr>
              <w:t>District 9</w:t>
            </w:r>
          </w:p>
          <w:p w14:paraId="188298F8" w14:textId="77777777" w:rsidR="00B22E11" w:rsidRPr="000E14B6" w:rsidRDefault="00B22E11">
            <w:pPr>
              <w:rPr>
                <w:sz w:val="20"/>
                <w:szCs w:val="20"/>
                <w:lang w:val="es-PR"/>
              </w:rPr>
            </w:pPr>
          </w:p>
          <w:p w14:paraId="65330FB9" w14:textId="77777777" w:rsidR="00B22E11" w:rsidRPr="000E14B6" w:rsidRDefault="00B22E11">
            <w:pPr>
              <w:rPr>
                <w:sz w:val="20"/>
                <w:szCs w:val="20"/>
              </w:rPr>
            </w:pPr>
            <w:r w:rsidRPr="000E14B6">
              <w:rPr>
                <w:sz w:val="20"/>
                <w:szCs w:val="20"/>
              </w:rPr>
              <w:t>TOM MAYNARD</w:t>
            </w:r>
          </w:p>
          <w:p w14:paraId="72EF1DCC" w14:textId="77777777" w:rsidR="00B22E11" w:rsidRPr="000E14B6" w:rsidRDefault="00B22E11">
            <w:pPr>
              <w:rPr>
                <w:sz w:val="20"/>
                <w:szCs w:val="20"/>
              </w:rPr>
            </w:pPr>
            <w:r w:rsidRPr="000E14B6">
              <w:rPr>
                <w:sz w:val="20"/>
                <w:szCs w:val="20"/>
              </w:rPr>
              <w:t>Florence</w:t>
            </w:r>
          </w:p>
          <w:p w14:paraId="5A570309" w14:textId="77777777" w:rsidR="00B54F20" w:rsidRPr="000E14B6" w:rsidRDefault="00B22E11">
            <w:pPr>
              <w:rPr>
                <w:sz w:val="20"/>
                <w:szCs w:val="20"/>
                <w:lang w:val="es-PR"/>
              </w:rPr>
            </w:pPr>
            <w:r w:rsidRPr="000E14B6">
              <w:rPr>
                <w:sz w:val="20"/>
                <w:szCs w:val="20"/>
              </w:rPr>
              <w:t>District 10</w:t>
            </w:r>
          </w:p>
        </w:tc>
      </w:tr>
      <w:tr w:rsidR="00347F54" w:rsidRPr="000E14B6" w14:paraId="5ADAD11F" w14:textId="77777777" w:rsidTr="00A30B83">
        <w:trPr>
          <w:trHeight w:val="160"/>
        </w:trPr>
        <w:tc>
          <w:tcPr>
            <w:tcW w:w="3600" w:type="dxa"/>
          </w:tcPr>
          <w:p w14:paraId="72F7E9FB" w14:textId="77777777" w:rsidR="00347F54" w:rsidRPr="000E14B6" w:rsidRDefault="00347F54" w:rsidP="00D7026F">
            <w:pPr>
              <w:rPr>
                <w:sz w:val="16"/>
                <w:lang w:val="es-PR"/>
              </w:rPr>
            </w:pPr>
          </w:p>
          <w:p w14:paraId="2BD82C5C" w14:textId="77777777" w:rsidR="00347F54" w:rsidRPr="000E14B6" w:rsidRDefault="00347F54" w:rsidP="00D7026F">
            <w:pPr>
              <w:rPr>
                <w:sz w:val="16"/>
                <w:lang w:val="es-PR"/>
              </w:rPr>
            </w:pPr>
          </w:p>
        </w:tc>
        <w:tc>
          <w:tcPr>
            <w:tcW w:w="2970" w:type="dxa"/>
          </w:tcPr>
          <w:p w14:paraId="1F2A87BC" w14:textId="77777777" w:rsidR="00347F54" w:rsidRPr="000E14B6" w:rsidRDefault="00347F54" w:rsidP="00D7026F">
            <w:pPr>
              <w:rPr>
                <w:sz w:val="20"/>
                <w:szCs w:val="20"/>
              </w:rPr>
            </w:pPr>
          </w:p>
          <w:p w14:paraId="3DA6079F" w14:textId="77777777" w:rsidR="009848A6" w:rsidRPr="000E14B6" w:rsidRDefault="009848A6" w:rsidP="00D7026F">
            <w:pPr>
              <w:rPr>
                <w:bCs/>
                <w:sz w:val="20"/>
                <w:szCs w:val="20"/>
              </w:rPr>
            </w:pPr>
            <w:r w:rsidRPr="000E14B6">
              <w:rPr>
                <w:bCs/>
                <w:sz w:val="20"/>
                <w:szCs w:val="20"/>
              </w:rPr>
              <w:t>MARISA B. PEREZ</w:t>
            </w:r>
          </w:p>
          <w:p w14:paraId="257F2DD0" w14:textId="77777777" w:rsidR="00347F54" w:rsidRPr="000E14B6" w:rsidRDefault="009848A6" w:rsidP="00B91271">
            <w:pPr>
              <w:rPr>
                <w:sz w:val="20"/>
                <w:szCs w:val="20"/>
              </w:rPr>
            </w:pPr>
            <w:r w:rsidRPr="000E14B6">
              <w:rPr>
                <w:sz w:val="20"/>
                <w:szCs w:val="20"/>
              </w:rPr>
              <w:t>San Antonio</w:t>
            </w:r>
            <w:r w:rsidRPr="000E14B6">
              <w:rPr>
                <w:sz w:val="20"/>
                <w:szCs w:val="20"/>
              </w:rPr>
              <w:br/>
              <w:t>District 3</w:t>
            </w:r>
          </w:p>
        </w:tc>
        <w:tc>
          <w:tcPr>
            <w:tcW w:w="2790" w:type="dxa"/>
          </w:tcPr>
          <w:p w14:paraId="1B0D503E" w14:textId="77777777" w:rsidR="00347F54" w:rsidRPr="000E14B6" w:rsidRDefault="00347F54" w:rsidP="00B91271">
            <w:pPr>
              <w:rPr>
                <w:sz w:val="20"/>
                <w:szCs w:val="20"/>
              </w:rPr>
            </w:pPr>
          </w:p>
          <w:p w14:paraId="68CC1F88" w14:textId="77777777" w:rsidR="00B22E11" w:rsidRPr="000E14B6" w:rsidRDefault="00B22E11" w:rsidP="0023776D">
            <w:pPr>
              <w:rPr>
                <w:sz w:val="20"/>
                <w:szCs w:val="20"/>
              </w:rPr>
            </w:pPr>
            <w:r w:rsidRPr="000E14B6">
              <w:rPr>
                <w:sz w:val="20"/>
                <w:szCs w:val="20"/>
              </w:rPr>
              <w:t>PATRICIA HARDY</w:t>
            </w:r>
          </w:p>
          <w:p w14:paraId="79E28968" w14:textId="77777777" w:rsidR="00B22E11" w:rsidRPr="000E14B6" w:rsidRDefault="00B22E11" w:rsidP="0028215A">
            <w:pPr>
              <w:rPr>
                <w:sz w:val="20"/>
                <w:szCs w:val="20"/>
              </w:rPr>
            </w:pPr>
            <w:r w:rsidRPr="000E14B6">
              <w:rPr>
                <w:sz w:val="20"/>
                <w:szCs w:val="20"/>
              </w:rPr>
              <w:t>Fort Worth</w:t>
            </w:r>
          </w:p>
          <w:p w14:paraId="02BE554B" w14:textId="77777777" w:rsidR="00347F54" w:rsidRPr="000E14B6" w:rsidRDefault="00B22E11" w:rsidP="0028215A">
            <w:pPr>
              <w:rPr>
                <w:sz w:val="20"/>
                <w:szCs w:val="20"/>
              </w:rPr>
            </w:pPr>
            <w:r w:rsidRPr="000E14B6">
              <w:rPr>
                <w:sz w:val="20"/>
                <w:szCs w:val="20"/>
              </w:rPr>
              <w:t>District 11</w:t>
            </w:r>
          </w:p>
        </w:tc>
      </w:tr>
      <w:tr w:rsidR="00347F54" w:rsidRPr="000E14B6" w14:paraId="0E3B6E0F" w14:textId="77777777" w:rsidTr="00A30B83">
        <w:tc>
          <w:tcPr>
            <w:tcW w:w="3600" w:type="dxa"/>
          </w:tcPr>
          <w:p w14:paraId="179578EB" w14:textId="77777777" w:rsidR="00347F54" w:rsidRPr="000E14B6" w:rsidRDefault="00347F54" w:rsidP="00D7026F">
            <w:pPr>
              <w:spacing w:after="120"/>
              <w:rPr>
                <w:b/>
                <w:sz w:val="24"/>
              </w:rPr>
            </w:pPr>
          </w:p>
        </w:tc>
        <w:tc>
          <w:tcPr>
            <w:tcW w:w="2970" w:type="dxa"/>
          </w:tcPr>
          <w:p w14:paraId="5C4C9401" w14:textId="77777777" w:rsidR="00347F54" w:rsidRPr="000E14B6" w:rsidRDefault="00347F54" w:rsidP="00D7026F">
            <w:pPr>
              <w:pStyle w:val="Footer"/>
              <w:tabs>
                <w:tab w:val="clear" w:pos="4320"/>
                <w:tab w:val="clear" w:pos="8640"/>
              </w:tabs>
              <w:rPr>
                <w:bCs/>
                <w:sz w:val="20"/>
                <w:szCs w:val="20"/>
              </w:rPr>
            </w:pPr>
          </w:p>
          <w:p w14:paraId="00D6D2E4" w14:textId="77777777" w:rsidR="009848A6" w:rsidRPr="000E14B6" w:rsidRDefault="009848A6" w:rsidP="00D7026F">
            <w:pPr>
              <w:rPr>
                <w:sz w:val="20"/>
                <w:szCs w:val="20"/>
              </w:rPr>
            </w:pPr>
            <w:r w:rsidRPr="000E14B6">
              <w:rPr>
                <w:sz w:val="20"/>
                <w:szCs w:val="20"/>
              </w:rPr>
              <w:t>LAWRENCE A. ALLEN JR.</w:t>
            </w:r>
          </w:p>
          <w:p w14:paraId="4C653737" w14:textId="05443DC6" w:rsidR="009848A6" w:rsidRPr="000E14B6" w:rsidRDefault="00BE0543" w:rsidP="00D7026F">
            <w:pPr>
              <w:rPr>
                <w:sz w:val="20"/>
                <w:szCs w:val="20"/>
              </w:rPr>
            </w:pPr>
            <w:r>
              <w:rPr>
                <w:sz w:val="20"/>
                <w:szCs w:val="20"/>
              </w:rPr>
              <w:t>Houston</w:t>
            </w:r>
          </w:p>
          <w:p w14:paraId="62041045" w14:textId="77777777" w:rsidR="00A90264" w:rsidRPr="000E14B6" w:rsidRDefault="009848A6" w:rsidP="00D7026F">
            <w:pPr>
              <w:rPr>
                <w:bCs/>
                <w:sz w:val="20"/>
                <w:szCs w:val="20"/>
              </w:rPr>
            </w:pPr>
            <w:r w:rsidRPr="000E14B6">
              <w:rPr>
                <w:sz w:val="20"/>
                <w:szCs w:val="20"/>
              </w:rPr>
              <w:t>District 4</w:t>
            </w:r>
          </w:p>
        </w:tc>
        <w:tc>
          <w:tcPr>
            <w:tcW w:w="2790" w:type="dxa"/>
          </w:tcPr>
          <w:p w14:paraId="50F123D2" w14:textId="77777777" w:rsidR="00347F54" w:rsidRPr="000E14B6" w:rsidRDefault="00347F54" w:rsidP="00B91271">
            <w:pPr>
              <w:rPr>
                <w:sz w:val="20"/>
                <w:szCs w:val="20"/>
              </w:rPr>
            </w:pPr>
          </w:p>
          <w:p w14:paraId="4DF819B0" w14:textId="77777777" w:rsidR="00B22E11" w:rsidRPr="000E14B6" w:rsidRDefault="00B22E11" w:rsidP="00B91271">
            <w:pPr>
              <w:rPr>
                <w:sz w:val="20"/>
                <w:szCs w:val="20"/>
              </w:rPr>
            </w:pPr>
            <w:r w:rsidRPr="000E14B6">
              <w:rPr>
                <w:sz w:val="20"/>
                <w:szCs w:val="20"/>
              </w:rPr>
              <w:t>GERALDINE MILLER</w:t>
            </w:r>
          </w:p>
          <w:p w14:paraId="41FE4C14" w14:textId="77777777" w:rsidR="00B22E11" w:rsidRPr="000E14B6" w:rsidRDefault="00B22E11" w:rsidP="00B91271">
            <w:pPr>
              <w:rPr>
                <w:sz w:val="20"/>
                <w:szCs w:val="20"/>
              </w:rPr>
            </w:pPr>
            <w:r w:rsidRPr="000E14B6">
              <w:rPr>
                <w:sz w:val="20"/>
                <w:szCs w:val="20"/>
              </w:rPr>
              <w:t>Dallas</w:t>
            </w:r>
          </w:p>
          <w:p w14:paraId="53B97E9F" w14:textId="77777777" w:rsidR="00347F54" w:rsidRPr="000E14B6" w:rsidRDefault="00B22E11" w:rsidP="0023776D">
            <w:pPr>
              <w:rPr>
                <w:sz w:val="20"/>
                <w:szCs w:val="20"/>
              </w:rPr>
            </w:pPr>
            <w:r w:rsidRPr="000E14B6">
              <w:rPr>
                <w:sz w:val="20"/>
                <w:szCs w:val="20"/>
              </w:rPr>
              <w:t>District 12</w:t>
            </w:r>
          </w:p>
        </w:tc>
      </w:tr>
      <w:tr w:rsidR="00347F54" w:rsidRPr="000E14B6" w14:paraId="149D0F23" w14:textId="77777777" w:rsidTr="00A30B83">
        <w:tc>
          <w:tcPr>
            <w:tcW w:w="3600" w:type="dxa"/>
          </w:tcPr>
          <w:p w14:paraId="18F9F631" w14:textId="27A00011" w:rsidR="00CC6B04" w:rsidRPr="000E14B6" w:rsidRDefault="003217F1" w:rsidP="00D7026F">
            <w:pPr>
              <w:rPr>
                <w:b/>
                <w:sz w:val="20"/>
                <w:szCs w:val="20"/>
              </w:rPr>
            </w:pPr>
            <w:r>
              <w:rPr>
                <w:b/>
                <w:sz w:val="20"/>
                <w:szCs w:val="20"/>
              </w:rPr>
              <w:t>D</w:t>
            </w:r>
            <w:r w:rsidR="001F5487">
              <w:rPr>
                <w:b/>
                <w:sz w:val="20"/>
                <w:szCs w:val="20"/>
              </w:rPr>
              <w:t>ONNA BAHORICH</w:t>
            </w:r>
          </w:p>
          <w:p w14:paraId="486666E1" w14:textId="7136697D" w:rsidR="00347F54" w:rsidRPr="000E14B6" w:rsidRDefault="00211063" w:rsidP="00D7026F">
            <w:pPr>
              <w:rPr>
                <w:b/>
                <w:bCs/>
              </w:rPr>
            </w:pPr>
            <w:r w:rsidRPr="000E14B6">
              <w:rPr>
                <w:b/>
                <w:sz w:val="20"/>
                <w:szCs w:val="20"/>
              </w:rPr>
              <w:t>Chair</w:t>
            </w:r>
            <w:r w:rsidRPr="000E14B6">
              <w:rPr>
                <w:b/>
                <w:sz w:val="20"/>
                <w:szCs w:val="20"/>
              </w:rPr>
              <w:br/>
            </w:r>
            <w:r w:rsidR="003217F1">
              <w:rPr>
                <w:b/>
                <w:sz w:val="20"/>
                <w:szCs w:val="20"/>
              </w:rPr>
              <w:t>Houston</w:t>
            </w:r>
            <w:r w:rsidRPr="000E14B6">
              <w:rPr>
                <w:b/>
                <w:sz w:val="20"/>
                <w:szCs w:val="20"/>
              </w:rPr>
              <w:br/>
              <w:t xml:space="preserve">District </w:t>
            </w:r>
            <w:r w:rsidR="003217F1">
              <w:rPr>
                <w:b/>
                <w:sz w:val="20"/>
                <w:szCs w:val="20"/>
              </w:rPr>
              <w:t>6</w:t>
            </w:r>
          </w:p>
        </w:tc>
        <w:tc>
          <w:tcPr>
            <w:tcW w:w="2970" w:type="dxa"/>
          </w:tcPr>
          <w:p w14:paraId="1B859E9B" w14:textId="77777777" w:rsidR="00347F54" w:rsidRPr="000E14B6" w:rsidRDefault="00347F54" w:rsidP="00D7026F">
            <w:pPr>
              <w:rPr>
                <w:sz w:val="20"/>
                <w:szCs w:val="20"/>
              </w:rPr>
            </w:pPr>
          </w:p>
          <w:p w14:paraId="7022641E" w14:textId="77777777" w:rsidR="00480D4A" w:rsidRPr="000E14B6" w:rsidRDefault="009848A6" w:rsidP="00D7026F">
            <w:pPr>
              <w:rPr>
                <w:sz w:val="20"/>
                <w:szCs w:val="20"/>
              </w:rPr>
            </w:pPr>
            <w:r w:rsidRPr="000E14B6">
              <w:rPr>
                <w:sz w:val="20"/>
                <w:szCs w:val="20"/>
                <w:lang w:val="es-PR"/>
              </w:rPr>
              <w:t>KEN MERCER</w:t>
            </w:r>
            <w:r w:rsidRPr="000E14B6">
              <w:rPr>
                <w:sz w:val="20"/>
                <w:szCs w:val="20"/>
                <w:lang w:val="es-PR"/>
              </w:rPr>
              <w:br/>
              <w:t>San Antonio</w:t>
            </w:r>
            <w:r w:rsidRPr="000E14B6">
              <w:rPr>
                <w:sz w:val="20"/>
                <w:szCs w:val="20"/>
                <w:lang w:val="es-PR"/>
              </w:rPr>
              <w:br/>
              <w:t>District 5</w:t>
            </w:r>
          </w:p>
          <w:p w14:paraId="7267BB7F" w14:textId="77777777" w:rsidR="00480D4A" w:rsidRPr="000E14B6" w:rsidRDefault="00480D4A" w:rsidP="00D7026F">
            <w:pPr>
              <w:rPr>
                <w:sz w:val="20"/>
                <w:szCs w:val="20"/>
              </w:rPr>
            </w:pPr>
          </w:p>
          <w:p w14:paraId="56AADB1B" w14:textId="4F79E6E8" w:rsidR="00B54F20" w:rsidRPr="000E14B6" w:rsidRDefault="00B54F20" w:rsidP="00B91271">
            <w:pPr>
              <w:rPr>
                <w:sz w:val="20"/>
                <w:szCs w:val="20"/>
              </w:rPr>
            </w:pPr>
          </w:p>
        </w:tc>
        <w:tc>
          <w:tcPr>
            <w:tcW w:w="2790" w:type="dxa"/>
          </w:tcPr>
          <w:p w14:paraId="73A48594" w14:textId="77777777" w:rsidR="00347F54" w:rsidRPr="000E14B6" w:rsidRDefault="00347F54" w:rsidP="00B91271">
            <w:pPr>
              <w:rPr>
                <w:sz w:val="20"/>
                <w:szCs w:val="20"/>
                <w:lang w:val="es-PR"/>
              </w:rPr>
            </w:pPr>
          </w:p>
          <w:p w14:paraId="09A578C1" w14:textId="17C1FC04" w:rsidR="009848A6" w:rsidRPr="000E14B6" w:rsidRDefault="00594CDF" w:rsidP="00B91271">
            <w:pPr>
              <w:rPr>
                <w:sz w:val="20"/>
                <w:szCs w:val="20"/>
              </w:rPr>
            </w:pPr>
            <w:r>
              <w:rPr>
                <w:sz w:val="20"/>
                <w:szCs w:val="20"/>
              </w:rPr>
              <w:t>ERIKA BELTRAN</w:t>
            </w:r>
          </w:p>
          <w:p w14:paraId="2C162C80" w14:textId="76585A6A" w:rsidR="009848A6" w:rsidRPr="000E14B6" w:rsidRDefault="009848A6" w:rsidP="0023776D">
            <w:pPr>
              <w:rPr>
                <w:sz w:val="20"/>
                <w:szCs w:val="20"/>
                <w:lang w:val="es-PR"/>
              </w:rPr>
            </w:pPr>
            <w:r w:rsidRPr="000E14B6">
              <w:rPr>
                <w:sz w:val="20"/>
                <w:szCs w:val="20"/>
              </w:rPr>
              <w:t>Dallas</w:t>
            </w:r>
          </w:p>
          <w:p w14:paraId="69B600AA" w14:textId="77777777" w:rsidR="00347F54" w:rsidRPr="000E14B6" w:rsidRDefault="009848A6" w:rsidP="0028215A">
            <w:pPr>
              <w:rPr>
                <w:sz w:val="20"/>
                <w:szCs w:val="20"/>
                <w:lang w:val="es-PR"/>
              </w:rPr>
            </w:pPr>
            <w:r w:rsidRPr="000E14B6">
              <w:rPr>
                <w:sz w:val="20"/>
                <w:szCs w:val="20"/>
                <w:lang w:val="es-PR"/>
              </w:rPr>
              <w:t>District 13</w:t>
            </w:r>
          </w:p>
          <w:p w14:paraId="0644759E" w14:textId="77777777" w:rsidR="00B54F20" w:rsidRPr="000E14B6" w:rsidRDefault="00B54F20" w:rsidP="0028215A">
            <w:pPr>
              <w:rPr>
                <w:sz w:val="20"/>
                <w:szCs w:val="20"/>
                <w:lang w:val="es-PR"/>
              </w:rPr>
            </w:pPr>
          </w:p>
          <w:p w14:paraId="0B60EB8B" w14:textId="483E32F9" w:rsidR="00B22E11" w:rsidRPr="000E14B6" w:rsidRDefault="00B22E11" w:rsidP="0028215A">
            <w:pPr>
              <w:rPr>
                <w:sz w:val="20"/>
                <w:szCs w:val="20"/>
              </w:rPr>
            </w:pPr>
            <w:r w:rsidRPr="000E14B6">
              <w:rPr>
                <w:sz w:val="20"/>
                <w:szCs w:val="20"/>
              </w:rPr>
              <w:t>SUE MELTON</w:t>
            </w:r>
            <w:r w:rsidR="00594CDF">
              <w:rPr>
                <w:sz w:val="20"/>
                <w:szCs w:val="20"/>
              </w:rPr>
              <w:t>-MALONE</w:t>
            </w:r>
          </w:p>
          <w:p w14:paraId="2038EF5E" w14:textId="77777777" w:rsidR="00B22E11" w:rsidRPr="000E14B6" w:rsidRDefault="00B22E11" w:rsidP="0028215A">
            <w:pPr>
              <w:rPr>
                <w:sz w:val="20"/>
                <w:szCs w:val="20"/>
              </w:rPr>
            </w:pPr>
            <w:r w:rsidRPr="000E14B6">
              <w:rPr>
                <w:sz w:val="20"/>
                <w:szCs w:val="20"/>
              </w:rPr>
              <w:t>Waco</w:t>
            </w:r>
          </w:p>
          <w:p w14:paraId="4343A1A5" w14:textId="77777777" w:rsidR="00B54F20" w:rsidRPr="000E14B6" w:rsidRDefault="00B22E11" w:rsidP="0028215A">
            <w:pPr>
              <w:rPr>
                <w:sz w:val="20"/>
                <w:szCs w:val="20"/>
                <w:lang w:val="es-PR"/>
              </w:rPr>
            </w:pPr>
            <w:r w:rsidRPr="000E14B6">
              <w:rPr>
                <w:sz w:val="20"/>
                <w:szCs w:val="20"/>
              </w:rPr>
              <w:t>District 14</w:t>
            </w:r>
          </w:p>
        </w:tc>
      </w:tr>
      <w:tr w:rsidR="00347F54" w:rsidRPr="000E14B6" w14:paraId="6E7CF61E" w14:textId="77777777" w:rsidTr="00A30B83">
        <w:tc>
          <w:tcPr>
            <w:tcW w:w="3600" w:type="dxa"/>
          </w:tcPr>
          <w:p w14:paraId="685A5D2C" w14:textId="77777777" w:rsidR="00347F54" w:rsidRPr="000E14B6" w:rsidRDefault="00347F54" w:rsidP="00D7026F">
            <w:pPr>
              <w:rPr>
                <w:b/>
                <w:sz w:val="20"/>
                <w:szCs w:val="20"/>
              </w:rPr>
            </w:pPr>
          </w:p>
        </w:tc>
        <w:tc>
          <w:tcPr>
            <w:tcW w:w="2970" w:type="dxa"/>
          </w:tcPr>
          <w:p w14:paraId="6DB5484F" w14:textId="77777777" w:rsidR="00347F54" w:rsidRPr="000E14B6" w:rsidRDefault="00347F54" w:rsidP="00D7026F">
            <w:pPr>
              <w:rPr>
                <w:sz w:val="20"/>
                <w:szCs w:val="20"/>
              </w:rPr>
            </w:pPr>
          </w:p>
          <w:p w14:paraId="5EA3EB0B" w14:textId="77777777" w:rsidR="009848A6" w:rsidRPr="000E14B6" w:rsidRDefault="009848A6" w:rsidP="00D7026F">
            <w:pPr>
              <w:pStyle w:val="Footer"/>
              <w:tabs>
                <w:tab w:val="clear" w:pos="4320"/>
                <w:tab w:val="clear" w:pos="8640"/>
              </w:tabs>
              <w:rPr>
                <w:bCs/>
                <w:sz w:val="20"/>
                <w:szCs w:val="20"/>
              </w:rPr>
            </w:pPr>
            <w:r w:rsidRPr="000E14B6">
              <w:rPr>
                <w:bCs/>
                <w:sz w:val="20"/>
                <w:szCs w:val="20"/>
              </w:rPr>
              <w:t>DAVID BRADLEY</w:t>
            </w:r>
          </w:p>
          <w:p w14:paraId="517CF803" w14:textId="311DCCC3" w:rsidR="009848A6" w:rsidRPr="000E14B6" w:rsidRDefault="009848A6" w:rsidP="00D7026F">
            <w:pPr>
              <w:pStyle w:val="Footer"/>
              <w:tabs>
                <w:tab w:val="clear" w:pos="4320"/>
                <w:tab w:val="clear" w:pos="8640"/>
              </w:tabs>
              <w:rPr>
                <w:bCs/>
                <w:sz w:val="20"/>
                <w:szCs w:val="20"/>
              </w:rPr>
            </w:pPr>
            <w:r w:rsidRPr="000E14B6">
              <w:rPr>
                <w:bCs/>
                <w:sz w:val="20"/>
                <w:szCs w:val="20"/>
              </w:rPr>
              <w:t>Beaumont</w:t>
            </w:r>
          </w:p>
          <w:p w14:paraId="75C20D24" w14:textId="77777777" w:rsidR="00347F54" w:rsidRDefault="009848A6" w:rsidP="00D7026F">
            <w:pPr>
              <w:rPr>
                <w:bCs/>
                <w:sz w:val="20"/>
                <w:szCs w:val="20"/>
              </w:rPr>
            </w:pPr>
            <w:r w:rsidRPr="000E14B6">
              <w:rPr>
                <w:bCs/>
                <w:sz w:val="20"/>
                <w:szCs w:val="20"/>
              </w:rPr>
              <w:t>District 7</w:t>
            </w:r>
          </w:p>
          <w:p w14:paraId="307F04A8" w14:textId="77777777" w:rsidR="00594CDF" w:rsidRDefault="00594CDF" w:rsidP="00B91271">
            <w:pPr>
              <w:rPr>
                <w:bCs/>
                <w:sz w:val="20"/>
                <w:szCs w:val="20"/>
              </w:rPr>
            </w:pPr>
          </w:p>
          <w:p w14:paraId="13E26E23" w14:textId="77777777" w:rsidR="00594CDF" w:rsidRDefault="00594CDF" w:rsidP="00B91271">
            <w:pPr>
              <w:rPr>
                <w:sz w:val="20"/>
                <w:szCs w:val="20"/>
              </w:rPr>
            </w:pPr>
            <w:r>
              <w:rPr>
                <w:sz w:val="20"/>
                <w:szCs w:val="20"/>
              </w:rPr>
              <w:t>BARBARA CARGILL</w:t>
            </w:r>
          </w:p>
          <w:p w14:paraId="70A7E4AB" w14:textId="77777777" w:rsidR="00594CDF" w:rsidRDefault="00594CDF" w:rsidP="00B91271">
            <w:pPr>
              <w:rPr>
                <w:sz w:val="20"/>
                <w:szCs w:val="20"/>
              </w:rPr>
            </w:pPr>
            <w:r>
              <w:rPr>
                <w:sz w:val="20"/>
                <w:szCs w:val="20"/>
              </w:rPr>
              <w:t>The Woodlands</w:t>
            </w:r>
          </w:p>
          <w:p w14:paraId="42435DF6" w14:textId="73FC578C" w:rsidR="00594CDF" w:rsidRPr="000E14B6" w:rsidRDefault="00594CDF" w:rsidP="0023776D">
            <w:pPr>
              <w:rPr>
                <w:sz w:val="20"/>
                <w:szCs w:val="20"/>
              </w:rPr>
            </w:pPr>
            <w:r>
              <w:rPr>
                <w:sz w:val="20"/>
                <w:szCs w:val="20"/>
              </w:rPr>
              <w:t>District 8</w:t>
            </w:r>
          </w:p>
        </w:tc>
        <w:tc>
          <w:tcPr>
            <w:tcW w:w="2790" w:type="dxa"/>
          </w:tcPr>
          <w:p w14:paraId="2D787C29" w14:textId="77777777" w:rsidR="00347F54" w:rsidRPr="000E14B6" w:rsidRDefault="00347F54" w:rsidP="0028215A">
            <w:pPr>
              <w:rPr>
                <w:sz w:val="20"/>
                <w:szCs w:val="20"/>
                <w:lang w:val="es-PR"/>
              </w:rPr>
            </w:pPr>
          </w:p>
          <w:p w14:paraId="024009EA" w14:textId="77777777" w:rsidR="009848A6" w:rsidRPr="000E14B6" w:rsidRDefault="009848A6" w:rsidP="0028215A">
            <w:pPr>
              <w:rPr>
                <w:sz w:val="20"/>
                <w:szCs w:val="20"/>
              </w:rPr>
            </w:pPr>
            <w:r w:rsidRPr="000E14B6">
              <w:rPr>
                <w:sz w:val="20"/>
                <w:szCs w:val="20"/>
              </w:rPr>
              <w:t>MARTY ROWLEY</w:t>
            </w:r>
          </w:p>
          <w:p w14:paraId="6DC90164" w14:textId="77777777" w:rsidR="009848A6" w:rsidRPr="000E14B6" w:rsidRDefault="009848A6" w:rsidP="0028215A">
            <w:pPr>
              <w:rPr>
                <w:sz w:val="20"/>
                <w:szCs w:val="20"/>
              </w:rPr>
            </w:pPr>
            <w:r w:rsidRPr="000E14B6">
              <w:rPr>
                <w:sz w:val="20"/>
                <w:szCs w:val="20"/>
              </w:rPr>
              <w:t>Amarillo</w:t>
            </w:r>
          </w:p>
          <w:p w14:paraId="534739B0" w14:textId="77777777" w:rsidR="00347F54" w:rsidRPr="000E14B6" w:rsidRDefault="009848A6" w:rsidP="0028215A">
            <w:pPr>
              <w:rPr>
                <w:sz w:val="20"/>
                <w:szCs w:val="20"/>
                <w:lang w:val="es-PR"/>
              </w:rPr>
            </w:pPr>
            <w:r w:rsidRPr="000E14B6">
              <w:rPr>
                <w:sz w:val="20"/>
                <w:szCs w:val="20"/>
              </w:rPr>
              <w:t>District 15</w:t>
            </w:r>
          </w:p>
        </w:tc>
      </w:tr>
      <w:tr w:rsidR="00347F54" w:rsidRPr="000E14B6" w14:paraId="0657C254" w14:textId="77777777" w:rsidTr="00A30B83">
        <w:tc>
          <w:tcPr>
            <w:tcW w:w="3600" w:type="dxa"/>
          </w:tcPr>
          <w:p w14:paraId="4AFACD4A" w14:textId="77777777" w:rsidR="00347F54" w:rsidRPr="000E14B6" w:rsidRDefault="00347F54" w:rsidP="00D7026F">
            <w:pPr>
              <w:rPr>
                <w:b/>
              </w:rPr>
            </w:pPr>
          </w:p>
        </w:tc>
        <w:tc>
          <w:tcPr>
            <w:tcW w:w="2970" w:type="dxa"/>
          </w:tcPr>
          <w:p w14:paraId="12A27B68" w14:textId="1D162625" w:rsidR="00594CDF" w:rsidRPr="000E14B6" w:rsidRDefault="00594CDF" w:rsidP="00D7026F">
            <w:pPr>
              <w:rPr>
                <w:sz w:val="20"/>
                <w:szCs w:val="20"/>
              </w:rPr>
            </w:pPr>
          </w:p>
        </w:tc>
        <w:tc>
          <w:tcPr>
            <w:tcW w:w="2790" w:type="dxa"/>
          </w:tcPr>
          <w:p w14:paraId="7E65115B" w14:textId="77777777" w:rsidR="00347F54" w:rsidRPr="000E14B6" w:rsidRDefault="00347F54" w:rsidP="00D7026F">
            <w:pPr>
              <w:rPr>
                <w:sz w:val="20"/>
                <w:szCs w:val="20"/>
              </w:rPr>
            </w:pPr>
          </w:p>
        </w:tc>
      </w:tr>
      <w:tr w:rsidR="00347F54" w:rsidRPr="000E14B6" w14:paraId="64A5C915" w14:textId="77777777" w:rsidTr="00A30B83">
        <w:tc>
          <w:tcPr>
            <w:tcW w:w="3600" w:type="dxa"/>
          </w:tcPr>
          <w:p w14:paraId="6FC6C423" w14:textId="2C404616" w:rsidR="00347F54" w:rsidRPr="000E14B6" w:rsidRDefault="00347F54" w:rsidP="00D7026F"/>
        </w:tc>
        <w:tc>
          <w:tcPr>
            <w:tcW w:w="5760" w:type="dxa"/>
            <w:gridSpan w:val="2"/>
          </w:tcPr>
          <w:p w14:paraId="375F78B0" w14:textId="77777777" w:rsidR="00347F54" w:rsidRPr="000E14B6" w:rsidRDefault="00347F54" w:rsidP="00D7026F">
            <w:pPr>
              <w:jc w:val="center"/>
              <w:rPr>
                <w:sz w:val="20"/>
                <w:szCs w:val="20"/>
              </w:rPr>
            </w:pPr>
          </w:p>
        </w:tc>
      </w:tr>
    </w:tbl>
    <w:p w14:paraId="47201FF7" w14:textId="77777777" w:rsidR="00347F54" w:rsidRPr="000E14B6" w:rsidRDefault="00347F54" w:rsidP="00D7026F">
      <w:pPr>
        <w:rPr>
          <w:sz w:val="16"/>
        </w:rPr>
      </w:pPr>
    </w:p>
    <w:p w14:paraId="367731CE" w14:textId="77777777" w:rsidR="006F1874" w:rsidRPr="000E14B6" w:rsidRDefault="006F1874" w:rsidP="00D7026F">
      <w:pPr>
        <w:rPr>
          <w:sz w:val="16"/>
        </w:rPr>
      </w:pPr>
    </w:p>
    <w:tbl>
      <w:tblPr>
        <w:tblW w:w="9360" w:type="dxa"/>
        <w:tblInd w:w="198" w:type="dxa"/>
        <w:tblLayout w:type="fixed"/>
        <w:tblLook w:val="0000" w:firstRow="0" w:lastRow="0" w:firstColumn="0" w:lastColumn="0" w:noHBand="0" w:noVBand="0"/>
      </w:tblPr>
      <w:tblGrid>
        <w:gridCol w:w="3600"/>
        <w:gridCol w:w="3060"/>
        <w:gridCol w:w="2700"/>
      </w:tblGrid>
      <w:tr w:rsidR="00B54F20" w:rsidRPr="000E14B6" w14:paraId="37A9D2DB" w14:textId="77777777" w:rsidTr="00F46E18">
        <w:tc>
          <w:tcPr>
            <w:tcW w:w="3600" w:type="dxa"/>
          </w:tcPr>
          <w:p w14:paraId="15BE74F8" w14:textId="77777777" w:rsidR="00B54F20" w:rsidRPr="000E14B6" w:rsidRDefault="00B54F20" w:rsidP="00D7026F">
            <w:pPr>
              <w:rPr>
                <w:b/>
                <w:sz w:val="24"/>
              </w:rPr>
            </w:pPr>
          </w:p>
          <w:p w14:paraId="469A0C5C" w14:textId="77777777" w:rsidR="00B54F20" w:rsidRPr="000E14B6" w:rsidRDefault="00B54F20" w:rsidP="00D7026F">
            <w:pPr>
              <w:rPr>
                <w:b/>
              </w:rPr>
            </w:pPr>
            <w:r w:rsidRPr="000E14B6">
              <w:rPr>
                <w:b/>
              </w:rPr>
              <w:t xml:space="preserve">COMMITTEES </w:t>
            </w:r>
            <w:r w:rsidRPr="000E14B6">
              <w:rPr>
                <w:b/>
              </w:rPr>
              <w:br/>
              <w:t xml:space="preserve">OF THE </w:t>
            </w:r>
            <w:r w:rsidRPr="000E14B6">
              <w:rPr>
                <w:b/>
              </w:rPr>
              <w:br/>
              <w:t xml:space="preserve">STATE BOARD </w:t>
            </w:r>
            <w:r w:rsidRPr="000E14B6">
              <w:rPr>
                <w:b/>
              </w:rPr>
              <w:br/>
              <w:t xml:space="preserve">OF </w:t>
            </w:r>
            <w:r w:rsidRPr="000E14B6">
              <w:rPr>
                <w:b/>
              </w:rPr>
              <w:br/>
              <w:t>EDUCATION</w:t>
            </w:r>
          </w:p>
        </w:tc>
        <w:tc>
          <w:tcPr>
            <w:tcW w:w="3060" w:type="dxa"/>
            <w:shd w:val="clear" w:color="auto" w:fill="auto"/>
          </w:tcPr>
          <w:p w14:paraId="1ED8FD17" w14:textId="77777777" w:rsidR="00B54F20" w:rsidRPr="000E14B6" w:rsidRDefault="00B54F20" w:rsidP="00D7026F">
            <w:pPr>
              <w:rPr>
                <w:b/>
                <w:sz w:val="20"/>
                <w:szCs w:val="20"/>
              </w:rPr>
            </w:pPr>
          </w:p>
          <w:p w14:paraId="057222C4" w14:textId="77777777" w:rsidR="00B54F20" w:rsidRPr="000E14B6" w:rsidRDefault="00B54F20" w:rsidP="00B91271">
            <w:pPr>
              <w:rPr>
                <w:b/>
                <w:sz w:val="20"/>
                <w:szCs w:val="20"/>
              </w:rPr>
            </w:pPr>
            <w:r w:rsidRPr="000E14B6">
              <w:rPr>
                <w:b/>
                <w:sz w:val="20"/>
                <w:szCs w:val="20"/>
              </w:rPr>
              <w:t>INSTRUCTION</w:t>
            </w:r>
          </w:p>
          <w:p w14:paraId="06AC70A7" w14:textId="07EDE598" w:rsidR="00AA2E43" w:rsidRPr="000E14B6" w:rsidRDefault="00594CDF" w:rsidP="00B91271">
            <w:pPr>
              <w:rPr>
                <w:b/>
                <w:sz w:val="20"/>
                <w:szCs w:val="20"/>
              </w:rPr>
            </w:pPr>
            <w:r>
              <w:rPr>
                <w:b/>
                <w:sz w:val="20"/>
                <w:szCs w:val="20"/>
              </w:rPr>
              <w:t>Sue Melton-Malone</w:t>
            </w:r>
            <w:r w:rsidR="00AA2E43" w:rsidRPr="000E14B6">
              <w:rPr>
                <w:b/>
                <w:sz w:val="20"/>
                <w:szCs w:val="20"/>
              </w:rPr>
              <w:t>, Chair</w:t>
            </w:r>
          </w:p>
          <w:p w14:paraId="206A7A08" w14:textId="74C97D43" w:rsidR="00AA2E43" w:rsidRPr="000E14B6" w:rsidRDefault="00594CDF" w:rsidP="00B91271">
            <w:pPr>
              <w:rPr>
                <w:b/>
                <w:sz w:val="20"/>
                <w:szCs w:val="20"/>
              </w:rPr>
            </w:pPr>
            <w:r>
              <w:rPr>
                <w:sz w:val="20"/>
                <w:szCs w:val="20"/>
              </w:rPr>
              <w:t>Geraldine Miller</w:t>
            </w:r>
            <w:r w:rsidR="00AA2E43" w:rsidRPr="000E14B6">
              <w:rPr>
                <w:sz w:val="20"/>
                <w:szCs w:val="20"/>
              </w:rPr>
              <w:t>, Vice Chair</w:t>
            </w:r>
          </w:p>
          <w:p w14:paraId="2FD843B3" w14:textId="19A6207D" w:rsidR="00B54F20" w:rsidRPr="000E14B6" w:rsidRDefault="00A46BAF" w:rsidP="00B91271">
            <w:pPr>
              <w:rPr>
                <w:sz w:val="20"/>
                <w:szCs w:val="20"/>
              </w:rPr>
            </w:pPr>
            <w:r>
              <w:rPr>
                <w:sz w:val="20"/>
                <w:szCs w:val="20"/>
                <w:lang w:val="es-PR"/>
              </w:rPr>
              <w:t>Donna Bahorich</w:t>
            </w:r>
          </w:p>
          <w:p w14:paraId="16A9E5BF" w14:textId="15391C87" w:rsidR="00AB43F4" w:rsidRPr="000E14B6" w:rsidRDefault="00A46BAF" w:rsidP="0023776D">
            <w:pPr>
              <w:rPr>
                <w:sz w:val="20"/>
                <w:szCs w:val="20"/>
              </w:rPr>
            </w:pPr>
            <w:r>
              <w:rPr>
                <w:sz w:val="20"/>
                <w:szCs w:val="20"/>
              </w:rPr>
              <w:t>Erika Beltran</w:t>
            </w:r>
          </w:p>
          <w:p w14:paraId="0EDFA150" w14:textId="4B081499" w:rsidR="00B54F20" w:rsidRPr="000E14B6" w:rsidRDefault="00A46BAF" w:rsidP="0028215A">
            <w:pPr>
              <w:rPr>
                <w:sz w:val="20"/>
                <w:szCs w:val="20"/>
              </w:rPr>
            </w:pPr>
            <w:r>
              <w:rPr>
                <w:bCs/>
                <w:sz w:val="20"/>
                <w:szCs w:val="20"/>
              </w:rPr>
              <w:t>Georgina C. Pérez</w:t>
            </w:r>
          </w:p>
        </w:tc>
        <w:tc>
          <w:tcPr>
            <w:tcW w:w="2700" w:type="dxa"/>
            <w:shd w:val="clear" w:color="auto" w:fill="auto"/>
          </w:tcPr>
          <w:p w14:paraId="343C3422" w14:textId="77777777" w:rsidR="00B54F20" w:rsidRPr="000E14B6" w:rsidRDefault="00B54F20" w:rsidP="0028215A">
            <w:pPr>
              <w:rPr>
                <w:sz w:val="20"/>
                <w:szCs w:val="20"/>
              </w:rPr>
            </w:pPr>
          </w:p>
          <w:p w14:paraId="04A8CD6E" w14:textId="77777777" w:rsidR="00B54F20" w:rsidRPr="000E14B6" w:rsidRDefault="00B54F20" w:rsidP="0028215A">
            <w:pPr>
              <w:rPr>
                <w:b/>
                <w:sz w:val="20"/>
                <w:szCs w:val="20"/>
              </w:rPr>
            </w:pPr>
            <w:r w:rsidRPr="000E14B6">
              <w:rPr>
                <w:b/>
                <w:sz w:val="20"/>
                <w:szCs w:val="20"/>
              </w:rPr>
              <w:t>SCHOOL INITIATIVES</w:t>
            </w:r>
          </w:p>
          <w:p w14:paraId="5ADD969A" w14:textId="100B1C35" w:rsidR="00B54F20" w:rsidRPr="000E14B6" w:rsidRDefault="00A46BAF" w:rsidP="0028215A">
            <w:pPr>
              <w:rPr>
                <w:b/>
                <w:sz w:val="20"/>
                <w:szCs w:val="20"/>
              </w:rPr>
            </w:pPr>
            <w:r>
              <w:rPr>
                <w:b/>
                <w:sz w:val="20"/>
                <w:szCs w:val="20"/>
              </w:rPr>
              <w:t>Barbara Cargill</w:t>
            </w:r>
            <w:r w:rsidR="00B54F20" w:rsidRPr="000E14B6">
              <w:rPr>
                <w:b/>
                <w:sz w:val="20"/>
                <w:szCs w:val="20"/>
              </w:rPr>
              <w:t>, Chair</w:t>
            </w:r>
          </w:p>
          <w:p w14:paraId="01E78125" w14:textId="351FE82E" w:rsidR="00B54F20" w:rsidRPr="000E14B6" w:rsidRDefault="00A46BAF" w:rsidP="0028215A">
            <w:pPr>
              <w:rPr>
                <w:sz w:val="20"/>
                <w:szCs w:val="20"/>
              </w:rPr>
            </w:pPr>
            <w:r>
              <w:rPr>
                <w:sz w:val="20"/>
                <w:szCs w:val="20"/>
              </w:rPr>
              <w:t>Marisa B.Perez</w:t>
            </w:r>
            <w:r w:rsidR="00B54F20" w:rsidRPr="000E14B6">
              <w:rPr>
                <w:sz w:val="20"/>
                <w:szCs w:val="20"/>
              </w:rPr>
              <w:t>, Vice Chair</w:t>
            </w:r>
          </w:p>
          <w:p w14:paraId="29520AD6" w14:textId="241B0222" w:rsidR="00B54F20" w:rsidRPr="000E14B6" w:rsidRDefault="00A46BAF" w:rsidP="0028215A">
            <w:pPr>
              <w:rPr>
                <w:sz w:val="20"/>
                <w:szCs w:val="20"/>
                <w:lang w:val="es-PR"/>
              </w:rPr>
            </w:pPr>
            <w:r>
              <w:rPr>
                <w:sz w:val="20"/>
                <w:szCs w:val="20"/>
                <w:lang w:val="es-PR"/>
              </w:rPr>
              <w:t>Ruben Cortez Jr.</w:t>
            </w:r>
          </w:p>
          <w:p w14:paraId="1A87BF52" w14:textId="3B2D8886" w:rsidR="00B54F20" w:rsidRDefault="00A46BAF" w:rsidP="0028215A">
            <w:pPr>
              <w:rPr>
                <w:sz w:val="20"/>
                <w:szCs w:val="20"/>
              </w:rPr>
            </w:pPr>
            <w:r>
              <w:rPr>
                <w:sz w:val="20"/>
                <w:szCs w:val="20"/>
              </w:rPr>
              <w:t>Keven Ellis</w:t>
            </w:r>
          </w:p>
          <w:p w14:paraId="53378ED1" w14:textId="5CDB6308" w:rsidR="00594CDF" w:rsidRPr="000E14B6" w:rsidRDefault="00A46BAF" w:rsidP="0028215A">
            <w:pPr>
              <w:rPr>
                <w:sz w:val="20"/>
                <w:szCs w:val="20"/>
                <w:lang w:val="es-PR"/>
              </w:rPr>
            </w:pPr>
            <w:r>
              <w:rPr>
                <w:sz w:val="20"/>
                <w:szCs w:val="20"/>
              </w:rPr>
              <w:t>Marty Rowley</w:t>
            </w:r>
          </w:p>
          <w:p w14:paraId="27967C9E" w14:textId="77777777" w:rsidR="00594CDF" w:rsidRPr="000E14B6" w:rsidRDefault="00594CDF" w:rsidP="0028215A">
            <w:pPr>
              <w:rPr>
                <w:sz w:val="20"/>
                <w:szCs w:val="20"/>
              </w:rPr>
            </w:pPr>
          </w:p>
          <w:p w14:paraId="64C36941" w14:textId="77777777" w:rsidR="00B54F20" w:rsidRPr="000E14B6" w:rsidRDefault="00B54F20" w:rsidP="0028215A">
            <w:pPr>
              <w:rPr>
                <w:sz w:val="20"/>
                <w:szCs w:val="20"/>
              </w:rPr>
            </w:pPr>
          </w:p>
        </w:tc>
      </w:tr>
      <w:tr w:rsidR="00B54F20" w:rsidRPr="000E14B6" w14:paraId="49980B77" w14:textId="77777777" w:rsidTr="00F46E18">
        <w:tc>
          <w:tcPr>
            <w:tcW w:w="3600" w:type="dxa"/>
          </w:tcPr>
          <w:p w14:paraId="090AF926" w14:textId="77777777" w:rsidR="00B54F20" w:rsidRPr="000E14B6" w:rsidRDefault="00B54F20" w:rsidP="00D7026F">
            <w:pPr>
              <w:rPr>
                <w:sz w:val="16"/>
              </w:rPr>
            </w:pPr>
          </w:p>
        </w:tc>
        <w:tc>
          <w:tcPr>
            <w:tcW w:w="3060" w:type="dxa"/>
            <w:shd w:val="clear" w:color="auto" w:fill="auto"/>
          </w:tcPr>
          <w:p w14:paraId="0504D544" w14:textId="77777777" w:rsidR="00B54F20" w:rsidRPr="000E14B6" w:rsidRDefault="00B54F20" w:rsidP="00D7026F">
            <w:pPr>
              <w:rPr>
                <w:b/>
                <w:sz w:val="20"/>
                <w:szCs w:val="20"/>
              </w:rPr>
            </w:pPr>
            <w:r w:rsidRPr="000E14B6">
              <w:rPr>
                <w:b/>
                <w:sz w:val="20"/>
                <w:szCs w:val="20"/>
              </w:rPr>
              <w:t>SCHOOL FINANCE/PERMANENT SCHOOL FUND</w:t>
            </w:r>
          </w:p>
          <w:p w14:paraId="2576367F" w14:textId="67730864" w:rsidR="00B54F20" w:rsidRPr="000E14B6" w:rsidRDefault="00A46BAF" w:rsidP="00D7026F">
            <w:pPr>
              <w:rPr>
                <w:b/>
                <w:sz w:val="20"/>
                <w:szCs w:val="20"/>
              </w:rPr>
            </w:pPr>
            <w:r>
              <w:rPr>
                <w:b/>
                <w:sz w:val="20"/>
                <w:szCs w:val="20"/>
              </w:rPr>
              <w:t>David Bradley</w:t>
            </w:r>
            <w:r w:rsidR="00B54F20" w:rsidRPr="000E14B6">
              <w:rPr>
                <w:b/>
                <w:sz w:val="20"/>
                <w:szCs w:val="20"/>
              </w:rPr>
              <w:t>, Chair</w:t>
            </w:r>
          </w:p>
          <w:p w14:paraId="431560BB" w14:textId="4315C00A" w:rsidR="00B54F20" w:rsidRPr="000E14B6" w:rsidRDefault="00A46BAF" w:rsidP="00D7026F">
            <w:pPr>
              <w:rPr>
                <w:sz w:val="20"/>
                <w:szCs w:val="20"/>
              </w:rPr>
            </w:pPr>
            <w:r>
              <w:rPr>
                <w:sz w:val="20"/>
                <w:szCs w:val="20"/>
              </w:rPr>
              <w:t>Tom Maynard</w:t>
            </w:r>
            <w:r w:rsidR="00AE49D0" w:rsidRPr="000E14B6">
              <w:rPr>
                <w:sz w:val="20"/>
                <w:szCs w:val="20"/>
              </w:rPr>
              <w:t>.</w:t>
            </w:r>
            <w:r w:rsidR="004E6B03" w:rsidRPr="000E14B6">
              <w:rPr>
                <w:sz w:val="20"/>
                <w:szCs w:val="20"/>
              </w:rPr>
              <w:t>, Vice Chair</w:t>
            </w:r>
          </w:p>
          <w:p w14:paraId="262CC16C" w14:textId="34752610" w:rsidR="00B54F20" w:rsidRPr="000E14B6" w:rsidRDefault="00A46BAF" w:rsidP="00D7026F">
            <w:pPr>
              <w:rPr>
                <w:sz w:val="20"/>
                <w:szCs w:val="20"/>
              </w:rPr>
            </w:pPr>
            <w:r>
              <w:rPr>
                <w:sz w:val="20"/>
                <w:szCs w:val="20"/>
              </w:rPr>
              <w:t>Lawerence A. Allen Jr.</w:t>
            </w:r>
          </w:p>
          <w:p w14:paraId="4332B35B" w14:textId="2AFB6C8D" w:rsidR="00A46BAF" w:rsidRDefault="00A46BAF" w:rsidP="00B91271">
            <w:pPr>
              <w:rPr>
                <w:sz w:val="20"/>
                <w:szCs w:val="20"/>
              </w:rPr>
            </w:pPr>
            <w:r>
              <w:rPr>
                <w:sz w:val="20"/>
                <w:szCs w:val="20"/>
              </w:rPr>
              <w:t>Patricia Hardy</w:t>
            </w:r>
          </w:p>
          <w:p w14:paraId="1E051DC2" w14:textId="137679FE" w:rsidR="00B54F20" w:rsidRPr="000E14B6" w:rsidRDefault="004E6B03" w:rsidP="00B91271">
            <w:pPr>
              <w:rPr>
                <w:sz w:val="20"/>
                <w:szCs w:val="20"/>
              </w:rPr>
            </w:pPr>
            <w:r w:rsidRPr="000E14B6">
              <w:rPr>
                <w:sz w:val="20"/>
                <w:szCs w:val="20"/>
              </w:rPr>
              <w:t>Ken Mercer</w:t>
            </w:r>
          </w:p>
          <w:p w14:paraId="455366EE" w14:textId="0D41F2E8" w:rsidR="00B54F20" w:rsidRPr="000E14B6" w:rsidRDefault="00B54F20" w:rsidP="00B91271">
            <w:pPr>
              <w:rPr>
                <w:sz w:val="20"/>
                <w:szCs w:val="20"/>
              </w:rPr>
            </w:pPr>
          </w:p>
        </w:tc>
        <w:tc>
          <w:tcPr>
            <w:tcW w:w="2700" w:type="dxa"/>
            <w:shd w:val="clear" w:color="auto" w:fill="auto"/>
          </w:tcPr>
          <w:p w14:paraId="2BA08EEE" w14:textId="77777777" w:rsidR="00B54F20" w:rsidRPr="000E14B6" w:rsidRDefault="00B54F20" w:rsidP="00B91271">
            <w:pPr>
              <w:rPr>
                <w:sz w:val="20"/>
                <w:szCs w:val="20"/>
              </w:rPr>
            </w:pPr>
          </w:p>
        </w:tc>
      </w:tr>
    </w:tbl>
    <w:p w14:paraId="53B0BED4" w14:textId="68463AC5" w:rsidR="000538D8" w:rsidRPr="000E14B6" w:rsidRDefault="00A90264" w:rsidP="00D7026F">
      <w:pPr>
        <w:jc w:val="center"/>
        <w:rPr>
          <w:color w:val="000080"/>
          <w:sz w:val="28"/>
        </w:rPr>
      </w:pPr>
      <w:r w:rsidRPr="000E14B6">
        <w:rPr>
          <w:b/>
          <w:color w:val="000080"/>
          <w:sz w:val="28"/>
        </w:rPr>
        <w:t>Foreword</w:t>
      </w:r>
    </w:p>
    <w:p w14:paraId="3E95A77A" w14:textId="77777777" w:rsidR="000538D8" w:rsidRPr="000E14B6" w:rsidRDefault="000538D8" w:rsidP="00D7026F">
      <w:pPr>
        <w:spacing w:line="240" w:lineRule="exact"/>
      </w:pPr>
    </w:p>
    <w:p w14:paraId="0E46D2B5" w14:textId="77777777" w:rsidR="000538D8" w:rsidRPr="000E14B6" w:rsidRDefault="000538D8" w:rsidP="00D7026F">
      <w:pPr>
        <w:spacing w:line="240" w:lineRule="exact"/>
      </w:pPr>
    </w:p>
    <w:p w14:paraId="4E0E25FF" w14:textId="77777777" w:rsidR="000538D8" w:rsidRPr="000E14B6" w:rsidRDefault="000538D8" w:rsidP="00D7026F">
      <w:pPr>
        <w:spacing w:line="240" w:lineRule="exact"/>
      </w:pPr>
    </w:p>
    <w:p w14:paraId="0FD482FA" w14:textId="548A73F9" w:rsidR="000538D8" w:rsidRPr="000E14B6" w:rsidRDefault="009059C7" w:rsidP="00D7026F">
      <w:pPr>
        <w:spacing w:line="240" w:lineRule="exact"/>
      </w:pPr>
      <w:r w:rsidRPr="000E14B6">
        <w:t>All public school districts and open-enrollment charter schools</w:t>
      </w:r>
      <w:r w:rsidR="006F00FF" w:rsidRPr="000E14B6">
        <w:t xml:space="preserve"> in Texas</w:t>
      </w:r>
      <w:r w:rsidRPr="000E14B6">
        <w:t xml:space="preserve"> are required to submit student</w:t>
      </w:r>
      <w:r w:rsidR="005964C1" w:rsidRPr="000E14B6">
        <w:t xml:space="preserve"> attendance data through the</w:t>
      </w:r>
      <w:r w:rsidR="000538D8" w:rsidRPr="000E14B6">
        <w:t xml:space="preserve"> </w:t>
      </w:r>
      <w:r w:rsidR="003E7B36">
        <w:t xml:space="preserve">Texas Student Data System </w:t>
      </w:r>
      <w:r w:rsidR="000538D8" w:rsidRPr="000E14B6">
        <w:t>Public Education Information Management System (</w:t>
      </w:r>
      <w:r w:rsidR="003E7B36">
        <w:t xml:space="preserve">TSDS </w:t>
      </w:r>
      <w:r w:rsidR="000538D8" w:rsidRPr="000E14B6">
        <w:t xml:space="preserve">PEIMS). The </w:t>
      </w:r>
      <w:r w:rsidR="000538D8" w:rsidRPr="000E14B6">
        <w:rPr>
          <w:i/>
        </w:rPr>
        <w:t>Student Attendance Accounting Handbook</w:t>
      </w:r>
      <w:r w:rsidR="000538D8" w:rsidRPr="000E14B6">
        <w:t xml:space="preserve"> (handbook) </w:t>
      </w:r>
      <w:r w:rsidRPr="000E14B6">
        <w:t>suppor</w:t>
      </w:r>
      <w:r w:rsidR="00083E14" w:rsidRPr="000E14B6">
        <w:t>ts that requirement and establishes</w:t>
      </w:r>
      <w:r w:rsidRPr="000E14B6">
        <w:t xml:space="preserve"> </w:t>
      </w:r>
      <w:r w:rsidR="00083E14" w:rsidRPr="000E14B6">
        <w:t>related</w:t>
      </w:r>
      <w:r w:rsidRPr="000E14B6">
        <w:t xml:space="preserve"> student attendance accounting</w:t>
      </w:r>
      <w:r w:rsidR="00083E14" w:rsidRPr="000E14B6">
        <w:t xml:space="preserve"> requirements</w:t>
      </w:r>
      <w:r w:rsidR="000538D8" w:rsidRPr="000E14B6">
        <w:t>.</w:t>
      </w:r>
    </w:p>
    <w:p w14:paraId="66B17467" w14:textId="77777777" w:rsidR="000538D8" w:rsidRPr="000E14B6" w:rsidRDefault="000538D8" w:rsidP="00B91271">
      <w:pPr>
        <w:spacing w:line="240" w:lineRule="exact"/>
      </w:pPr>
    </w:p>
    <w:p w14:paraId="40CB8D7A" w14:textId="77777777" w:rsidR="000538D8" w:rsidRPr="000E14B6" w:rsidRDefault="000538D8" w:rsidP="00B91271">
      <w:pPr>
        <w:spacing w:line="240" w:lineRule="exact"/>
      </w:pPr>
      <w:r w:rsidRPr="000E14B6">
        <w:t>The handbook</w:t>
      </w:r>
      <w:r w:rsidR="007D73F8" w:rsidRPr="000E14B6">
        <w:t>:</w:t>
      </w:r>
    </w:p>
    <w:p w14:paraId="5BFF5709" w14:textId="77777777" w:rsidR="000538D8" w:rsidRPr="000E14B6" w:rsidRDefault="000538D8" w:rsidP="00B91271">
      <w:pPr>
        <w:spacing w:line="240" w:lineRule="exact"/>
      </w:pPr>
    </w:p>
    <w:p w14:paraId="6DBAECAD" w14:textId="0F40194B" w:rsidR="000538D8" w:rsidRPr="000E14B6" w:rsidRDefault="000538D8" w:rsidP="00B91271">
      <w:pPr>
        <w:tabs>
          <w:tab w:val="left" w:pos="540"/>
        </w:tabs>
        <w:spacing w:line="240" w:lineRule="exact"/>
        <w:ind w:left="720" w:hanging="360"/>
      </w:pPr>
      <w:r w:rsidRPr="000E14B6">
        <w:t>•</w:t>
      </w:r>
      <w:r w:rsidRPr="000E14B6">
        <w:tab/>
      </w:r>
      <w:r w:rsidR="00876729" w:rsidRPr="000E14B6">
        <w:tab/>
      </w:r>
      <w:r w:rsidRPr="000E14B6">
        <w:t>describes the FSP</w:t>
      </w:r>
      <w:r w:rsidRPr="000E14B6">
        <w:rPr>
          <w:b/>
        </w:rPr>
        <w:t xml:space="preserve"> </w:t>
      </w:r>
      <w:r w:rsidRPr="000E14B6">
        <w:t>eligibility requirements of all students</w:t>
      </w:r>
      <w:r w:rsidR="009059C7" w:rsidRPr="000E14B6">
        <w:t>,</w:t>
      </w:r>
    </w:p>
    <w:p w14:paraId="3716A514" w14:textId="77777777" w:rsidR="000538D8" w:rsidRPr="000E14B6" w:rsidRDefault="000538D8" w:rsidP="0023776D">
      <w:pPr>
        <w:spacing w:line="240" w:lineRule="exact"/>
        <w:ind w:left="720" w:hanging="360"/>
      </w:pPr>
    </w:p>
    <w:p w14:paraId="7AC7D065" w14:textId="77777777" w:rsidR="000538D8" w:rsidRPr="000E14B6" w:rsidRDefault="000538D8" w:rsidP="0028215A">
      <w:pPr>
        <w:tabs>
          <w:tab w:val="left" w:pos="540"/>
        </w:tabs>
        <w:spacing w:line="240" w:lineRule="exact"/>
        <w:ind w:left="720" w:hanging="360"/>
      </w:pPr>
      <w:r w:rsidRPr="000E14B6">
        <w:t>•</w:t>
      </w:r>
      <w:r w:rsidRPr="000E14B6">
        <w:tab/>
      </w:r>
      <w:r w:rsidR="00876729" w:rsidRPr="000E14B6">
        <w:tab/>
      </w:r>
      <w:r w:rsidRPr="000E14B6">
        <w:t>prescribes the minimum standards for all attendan</w:t>
      </w:r>
      <w:r w:rsidR="00876729" w:rsidRPr="000E14B6">
        <w:t>ce accounting systems</w:t>
      </w:r>
      <w:r w:rsidR="009059C7" w:rsidRPr="000E14B6">
        <w:t>,</w:t>
      </w:r>
    </w:p>
    <w:p w14:paraId="5E92B49E" w14:textId="77777777" w:rsidR="000538D8" w:rsidRPr="000E14B6" w:rsidRDefault="000538D8" w:rsidP="0028215A">
      <w:pPr>
        <w:spacing w:line="240" w:lineRule="exact"/>
        <w:ind w:left="720" w:hanging="360"/>
      </w:pPr>
    </w:p>
    <w:p w14:paraId="3D27EA0A" w14:textId="77777777" w:rsidR="000538D8" w:rsidRPr="000E14B6" w:rsidRDefault="000538D8" w:rsidP="0028215A">
      <w:pPr>
        <w:tabs>
          <w:tab w:val="left" w:pos="540"/>
        </w:tabs>
        <w:spacing w:line="240" w:lineRule="exact"/>
        <w:ind w:left="720" w:hanging="360"/>
      </w:pPr>
      <w:r w:rsidRPr="000E14B6">
        <w:t>•</w:t>
      </w:r>
      <w:r w:rsidRPr="000E14B6">
        <w:tab/>
      </w:r>
      <w:r w:rsidR="00876729" w:rsidRPr="000E14B6">
        <w:tab/>
      </w:r>
      <w:r w:rsidRPr="000E14B6">
        <w:t>lists the documentation requirements for attendance audit purposes</w:t>
      </w:r>
      <w:r w:rsidR="009059C7" w:rsidRPr="000E14B6">
        <w:t>, and</w:t>
      </w:r>
    </w:p>
    <w:p w14:paraId="3F4A56E7" w14:textId="77777777" w:rsidR="000538D8" w:rsidRPr="000E14B6" w:rsidRDefault="000538D8" w:rsidP="0028215A">
      <w:pPr>
        <w:spacing w:line="240" w:lineRule="exact"/>
        <w:ind w:left="720" w:hanging="360"/>
      </w:pPr>
    </w:p>
    <w:p w14:paraId="21F4AA85" w14:textId="77777777" w:rsidR="000538D8" w:rsidRPr="000E14B6" w:rsidRDefault="000538D8" w:rsidP="0028215A">
      <w:pPr>
        <w:tabs>
          <w:tab w:val="left" w:pos="540"/>
        </w:tabs>
        <w:spacing w:line="240" w:lineRule="exact"/>
        <w:ind w:left="720" w:hanging="360"/>
      </w:pPr>
      <w:r w:rsidRPr="000E14B6">
        <w:t>•</w:t>
      </w:r>
      <w:r w:rsidRPr="000E14B6">
        <w:tab/>
      </w:r>
      <w:r w:rsidR="00876729" w:rsidRPr="000E14B6">
        <w:tab/>
      </w:r>
      <w:r w:rsidRPr="000E14B6">
        <w:t>details the responsibilities of all district</w:t>
      </w:r>
      <w:r w:rsidR="009B7E37" w:rsidRPr="000E14B6">
        <w:t xml:space="preserve"> and charter school</w:t>
      </w:r>
      <w:r w:rsidR="00876729" w:rsidRPr="000E14B6">
        <w:t xml:space="preserve"> personnel involved in student </w:t>
      </w:r>
      <w:r w:rsidRPr="000E14B6">
        <w:t>attendance accounting.</w:t>
      </w:r>
    </w:p>
    <w:p w14:paraId="423E788C" w14:textId="77777777" w:rsidR="000538D8" w:rsidRPr="000E14B6" w:rsidRDefault="000538D8" w:rsidP="0028215A">
      <w:pPr>
        <w:spacing w:line="240" w:lineRule="exact"/>
      </w:pPr>
    </w:p>
    <w:p w14:paraId="71A37098" w14:textId="77777777" w:rsidR="000538D8" w:rsidRPr="000E14B6" w:rsidRDefault="000538D8" w:rsidP="0028215A">
      <w:pPr>
        <w:spacing w:line="240" w:lineRule="exact"/>
      </w:pPr>
      <w:r w:rsidRPr="000E14B6">
        <w:t xml:space="preserve">The handbook is for all </w:t>
      </w:r>
      <w:r w:rsidR="006F00FF" w:rsidRPr="000E14B6">
        <w:t xml:space="preserve">Texas </w:t>
      </w:r>
      <w:r w:rsidRPr="000E14B6">
        <w:t xml:space="preserve">school district </w:t>
      </w:r>
      <w:r w:rsidR="009B7E37" w:rsidRPr="000E14B6">
        <w:t xml:space="preserve">and charter school </w:t>
      </w:r>
      <w:r w:rsidRPr="000E14B6">
        <w:t xml:space="preserve">personnel involved in the student attendance accounting process. No school district </w:t>
      </w:r>
      <w:r w:rsidR="009B7E37" w:rsidRPr="000E14B6">
        <w:t xml:space="preserve">or charter school </w:t>
      </w:r>
      <w:r w:rsidRPr="000E14B6">
        <w:t>offi</w:t>
      </w:r>
      <w:r w:rsidR="00A54604" w:rsidRPr="000E14B6">
        <w:t>cial (or any other person in your</w:t>
      </w:r>
      <w:r w:rsidRPr="000E14B6">
        <w:t xml:space="preserve"> district</w:t>
      </w:r>
      <w:r w:rsidR="009B7E37" w:rsidRPr="000E14B6">
        <w:t xml:space="preserve"> or charter school</w:t>
      </w:r>
      <w:r w:rsidRPr="000E14B6">
        <w:t>) has the authority, either implied or actual, to change or alter any rules, regulations, or reporting requirements specified in this handbook.</w:t>
      </w:r>
    </w:p>
    <w:p w14:paraId="262359FA" w14:textId="77777777" w:rsidR="000538D8" w:rsidRPr="000E14B6" w:rsidRDefault="000538D8" w:rsidP="0028215A">
      <w:pPr>
        <w:spacing w:line="240" w:lineRule="exact"/>
      </w:pPr>
    </w:p>
    <w:p w14:paraId="353F8EE2" w14:textId="3770B082" w:rsidR="003F32B8" w:rsidRPr="000E14B6" w:rsidRDefault="007F72A8" w:rsidP="0028215A">
      <w:pPr>
        <w:spacing w:line="240" w:lineRule="exact"/>
      </w:pPr>
      <w:r>
        <w:t>Mike Morath</w:t>
      </w:r>
    </w:p>
    <w:p w14:paraId="25834243" w14:textId="41F50FED" w:rsidR="000538D8" w:rsidRPr="000E14B6" w:rsidRDefault="00800007" w:rsidP="0028215A">
      <w:pPr>
        <w:spacing w:line="240" w:lineRule="exact"/>
      </w:pPr>
      <w:r w:rsidRPr="000E14B6">
        <w:t>Commissioner</w:t>
      </w:r>
      <w:r w:rsidR="00F666E5" w:rsidRPr="000E14B6">
        <w:t xml:space="preserve"> of Education</w:t>
      </w:r>
    </w:p>
    <w:p w14:paraId="3791CC7F" w14:textId="7170D9B3" w:rsidR="000538D8" w:rsidRPr="000E14B6" w:rsidRDefault="000538D8">
      <w:pPr>
        <w:jc w:val="center"/>
        <w:rPr>
          <w:b/>
          <w:color w:val="000080"/>
          <w:sz w:val="28"/>
        </w:rPr>
      </w:pPr>
      <w:r w:rsidRPr="000E14B6">
        <w:br w:type="column"/>
      </w:r>
      <w:r w:rsidR="00A90264" w:rsidRPr="000E14B6">
        <w:rPr>
          <w:b/>
          <w:color w:val="000080"/>
          <w:sz w:val="28"/>
        </w:rPr>
        <w:t>Acknowledgments</w:t>
      </w:r>
    </w:p>
    <w:p w14:paraId="6F5EFAE7" w14:textId="77777777" w:rsidR="000538D8" w:rsidRPr="000E14B6" w:rsidRDefault="000538D8"/>
    <w:p w14:paraId="3F4B890A" w14:textId="5C48EE7E" w:rsidR="000538D8" w:rsidRPr="000E14B6" w:rsidRDefault="000538D8">
      <w:r w:rsidRPr="000E14B6">
        <w:t xml:space="preserve">The following </w:t>
      </w:r>
      <w:r w:rsidR="00E73EBB" w:rsidRPr="000E14B6">
        <w:t>people</w:t>
      </w:r>
      <w:r w:rsidRPr="000E14B6">
        <w:t xml:space="preserve"> were involved in the development of this publication.</w:t>
      </w:r>
    </w:p>
    <w:p w14:paraId="4FD52990" w14:textId="77777777" w:rsidR="000538D8" w:rsidRPr="000E14B6" w:rsidRDefault="000538D8"/>
    <w:p w14:paraId="35A506B2" w14:textId="74F23D39" w:rsidR="000538D8" w:rsidRPr="000E14B6" w:rsidRDefault="000538D8">
      <w:pPr>
        <w:jc w:val="center"/>
      </w:pPr>
      <w:r w:rsidRPr="000E14B6">
        <w:rPr>
          <w:u w:val="single"/>
        </w:rPr>
        <w:t>Texas Education Agency</w:t>
      </w:r>
    </w:p>
    <w:p w14:paraId="16FEB9FA" w14:textId="77777777" w:rsidR="000538D8" w:rsidRPr="000E14B6" w:rsidRDefault="000538D8"/>
    <w:tbl>
      <w:tblPr>
        <w:tblW w:w="0" w:type="auto"/>
        <w:tblBorders>
          <w:right w:val="single" w:sz="12" w:space="0" w:color="auto"/>
        </w:tblBorders>
        <w:tblLook w:val="00A0" w:firstRow="1" w:lastRow="0" w:firstColumn="1" w:lastColumn="0" w:noHBand="0" w:noVBand="0"/>
      </w:tblPr>
      <w:tblGrid>
        <w:gridCol w:w="5030"/>
        <w:gridCol w:w="4330"/>
      </w:tblGrid>
      <w:tr w:rsidR="000538D8" w:rsidRPr="000E14B6" w14:paraId="2F269630" w14:textId="77777777" w:rsidTr="00697347">
        <w:tc>
          <w:tcPr>
            <w:tcW w:w="5148" w:type="dxa"/>
          </w:tcPr>
          <w:p w14:paraId="498EE09A" w14:textId="75D1B35E" w:rsidR="000538D8" w:rsidRPr="000E14B6" w:rsidRDefault="00594CDF">
            <w:pPr>
              <w:spacing w:line="240" w:lineRule="atLeast"/>
            </w:pPr>
            <w:r>
              <w:t>David Marx</w:t>
            </w:r>
          </w:p>
          <w:p w14:paraId="094B441F" w14:textId="2992E663" w:rsidR="000538D8" w:rsidRPr="000E14B6" w:rsidRDefault="008D258E">
            <w:pPr>
              <w:spacing w:line="240" w:lineRule="atLeast"/>
            </w:pPr>
            <w:r w:rsidRPr="000E14B6">
              <w:t>Director</w:t>
            </w:r>
            <w:r w:rsidR="000538D8" w:rsidRPr="000E14B6">
              <w:t xml:space="preserve">, </w:t>
            </w:r>
            <w:r w:rsidRPr="000E14B6">
              <w:t xml:space="preserve">Financial </w:t>
            </w:r>
            <w:r w:rsidR="003922F8">
              <w:t>Compliance</w:t>
            </w:r>
          </w:p>
          <w:p w14:paraId="27811A60" w14:textId="77777777" w:rsidR="000538D8" w:rsidRPr="000E14B6" w:rsidRDefault="000538D8">
            <w:pPr>
              <w:spacing w:line="240" w:lineRule="atLeast"/>
            </w:pPr>
          </w:p>
          <w:p w14:paraId="1EDDA8CC" w14:textId="77777777" w:rsidR="000538D8" w:rsidRPr="000E14B6" w:rsidRDefault="000538D8">
            <w:pPr>
              <w:spacing w:line="240" w:lineRule="atLeast"/>
            </w:pPr>
          </w:p>
          <w:p w14:paraId="38A15E5F" w14:textId="77777777" w:rsidR="000538D8" w:rsidRPr="000E14B6" w:rsidRDefault="000538D8">
            <w:pPr>
              <w:spacing w:line="240" w:lineRule="atLeast"/>
            </w:pPr>
          </w:p>
          <w:p w14:paraId="21AE2832" w14:textId="77777777" w:rsidR="000538D8" w:rsidRPr="000E14B6" w:rsidRDefault="000538D8">
            <w:pPr>
              <w:spacing w:line="240" w:lineRule="atLeast"/>
            </w:pPr>
          </w:p>
        </w:tc>
        <w:tc>
          <w:tcPr>
            <w:tcW w:w="4428" w:type="dxa"/>
            <w:tcBorders>
              <w:right w:val="nil"/>
            </w:tcBorders>
          </w:tcPr>
          <w:p w14:paraId="3148DD28" w14:textId="77777777" w:rsidR="000538D8" w:rsidRPr="000E14B6" w:rsidRDefault="000538D8">
            <w:pPr>
              <w:rPr>
                <w:u w:val="single"/>
              </w:rPr>
            </w:pPr>
            <w:r w:rsidRPr="000E14B6">
              <w:rPr>
                <w:u w:val="single"/>
              </w:rPr>
              <w:t>Staff</w:t>
            </w:r>
          </w:p>
          <w:p w14:paraId="6B197BEA" w14:textId="77777777" w:rsidR="00137325" w:rsidRPr="000E14B6" w:rsidRDefault="00FB76E4">
            <w:r w:rsidRPr="000E14B6">
              <w:t>Von Byer</w:t>
            </w:r>
          </w:p>
          <w:p w14:paraId="4BB39E7E" w14:textId="77777777" w:rsidR="007F6B25" w:rsidRPr="000E14B6" w:rsidRDefault="00137325">
            <w:r w:rsidRPr="000E14B6">
              <w:t>Kelly Callaway</w:t>
            </w:r>
          </w:p>
          <w:p w14:paraId="44D42390" w14:textId="77777777" w:rsidR="00621C87" w:rsidRPr="000E14B6" w:rsidRDefault="00621C87">
            <w:r w:rsidRPr="000E14B6">
              <w:t>Susie Coultress</w:t>
            </w:r>
          </w:p>
          <w:p w14:paraId="6E872AEB" w14:textId="187D71E2" w:rsidR="00FB76E4" w:rsidRPr="000E14B6" w:rsidRDefault="000C6F07">
            <w:r w:rsidRPr="000E14B6">
              <w:t>John Ellis</w:t>
            </w:r>
          </w:p>
          <w:p w14:paraId="52866498" w14:textId="198DB33D" w:rsidR="00F726DB" w:rsidRDefault="00F726DB">
            <w:r w:rsidRPr="000E14B6">
              <w:t>Dale Fowler</w:t>
            </w:r>
          </w:p>
          <w:p w14:paraId="1004EEBA" w14:textId="48516699" w:rsidR="006F27B8" w:rsidRDefault="006F27B8">
            <w:r>
              <w:t>Chris Jones</w:t>
            </w:r>
          </w:p>
          <w:p w14:paraId="75D9DF3C" w14:textId="32FB4B8D" w:rsidR="00D4187C" w:rsidRPr="000E14B6" w:rsidRDefault="00D4187C">
            <w:r>
              <w:t>Justin Jons</w:t>
            </w:r>
          </w:p>
          <w:p w14:paraId="50D41FA9" w14:textId="6BD42994" w:rsidR="00D22B7C" w:rsidRDefault="00676842">
            <w:r w:rsidRPr="000E14B6">
              <w:t>Kelly Kravitz</w:t>
            </w:r>
          </w:p>
          <w:p w14:paraId="454C1404" w14:textId="5259CCB3" w:rsidR="00143D3A" w:rsidRPr="000E14B6" w:rsidRDefault="00143D3A">
            <w:r>
              <w:t>Kate Loughrey</w:t>
            </w:r>
          </w:p>
          <w:p w14:paraId="4E5C950E" w14:textId="50CF2083" w:rsidR="00E73EBB" w:rsidRPr="000E14B6" w:rsidRDefault="00E73EBB">
            <w:r w:rsidRPr="000E14B6">
              <w:t>Roberto Manzo</w:t>
            </w:r>
          </w:p>
          <w:p w14:paraId="44D6690A" w14:textId="70888E47" w:rsidR="00E73EBB" w:rsidRPr="000E14B6" w:rsidRDefault="00E73EBB">
            <w:r w:rsidRPr="000E14B6">
              <w:t>Leah Martin</w:t>
            </w:r>
          </w:p>
          <w:p w14:paraId="54801A01" w14:textId="77777777" w:rsidR="001624F4" w:rsidRPr="000E14B6" w:rsidRDefault="001624F4">
            <w:r w:rsidRPr="000E14B6">
              <w:t>Monica Martinez</w:t>
            </w:r>
          </w:p>
          <w:p w14:paraId="51728DC7" w14:textId="77777777" w:rsidR="007A68FF" w:rsidRPr="000E14B6" w:rsidRDefault="007A68FF">
            <w:r w:rsidRPr="000E14B6">
              <w:t>Howard Morrison</w:t>
            </w:r>
          </w:p>
          <w:p w14:paraId="6C4615F5" w14:textId="57C53D88" w:rsidR="00E73EBB" w:rsidRPr="000E14B6" w:rsidRDefault="00E73EBB">
            <w:r w:rsidRPr="000E14B6">
              <w:t>Tammy Pearcy</w:t>
            </w:r>
          </w:p>
          <w:p w14:paraId="5B890FF6" w14:textId="1D1A13FD" w:rsidR="003148CC" w:rsidRPr="000E14B6" w:rsidRDefault="003148CC">
            <w:r>
              <w:t>Nora Rainey</w:t>
            </w:r>
          </w:p>
          <w:p w14:paraId="66F03D30" w14:textId="77777777" w:rsidR="001624F4" w:rsidRPr="000E14B6" w:rsidRDefault="001624F4">
            <w:r w:rsidRPr="000E14B6">
              <w:t>Shelly Ramos</w:t>
            </w:r>
          </w:p>
          <w:p w14:paraId="29685300" w14:textId="77777777" w:rsidR="00EB7E16" w:rsidRPr="000E14B6" w:rsidRDefault="000538D8">
            <w:r w:rsidRPr="000E14B6">
              <w:t>Linda Roska</w:t>
            </w:r>
          </w:p>
          <w:p w14:paraId="2244E471" w14:textId="6E8A8FAF" w:rsidR="000C6F07" w:rsidRDefault="000C6F07">
            <w:r w:rsidRPr="000E14B6">
              <w:t>Diane Salazar</w:t>
            </w:r>
          </w:p>
          <w:p w14:paraId="54B710C1" w14:textId="578626E6" w:rsidR="00143D3A" w:rsidRDefault="00143D3A">
            <w:r>
              <w:t>Glenn Shelton</w:t>
            </w:r>
          </w:p>
          <w:p w14:paraId="2A597950" w14:textId="33A9668A" w:rsidR="00D464CB" w:rsidRDefault="00D464CB">
            <w:r>
              <w:t>Jessica Snyder</w:t>
            </w:r>
          </w:p>
          <w:p w14:paraId="4D687AF3" w14:textId="148EF1CA" w:rsidR="000538D8" w:rsidRPr="000E14B6" w:rsidRDefault="000538D8">
            <w:r w:rsidRPr="000E14B6">
              <w:t>Bryce Templeton</w:t>
            </w:r>
          </w:p>
          <w:p w14:paraId="60DCDBDF" w14:textId="13EBDAE6" w:rsidR="00751685" w:rsidRDefault="00751685">
            <w:r>
              <w:t>Yolanda Walker</w:t>
            </w:r>
          </w:p>
          <w:p w14:paraId="0F3A42C3" w14:textId="3B2D64A6" w:rsidR="00751685" w:rsidRPr="000E14B6" w:rsidRDefault="00751685">
            <w:r>
              <w:t>Chanda Williams</w:t>
            </w:r>
          </w:p>
          <w:p w14:paraId="351F270B" w14:textId="77777777" w:rsidR="000538D8" w:rsidRPr="000E14B6" w:rsidRDefault="000C6F07">
            <w:r w:rsidRPr="000E14B6">
              <w:t>Ron Whitson</w:t>
            </w:r>
          </w:p>
          <w:p w14:paraId="213952B4" w14:textId="6AE71CE6" w:rsidR="00E73EBB" w:rsidRPr="000E14B6" w:rsidRDefault="00E73EBB"/>
        </w:tc>
      </w:tr>
    </w:tbl>
    <w:p w14:paraId="765C7E42" w14:textId="77777777" w:rsidR="000538D8" w:rsidRPr="000E14B6" w:rsidRDefault="000538D8" w:rsidP="00D7026F"/>
    <w:p w14:paraId="125FF2C5" w14:textId="77777777" w:rsidR="000538D8" w:rsidRPr="000E14B6" w:rsidRDefault="000538D8" w:rsidP="00D7026F">
      <w:pPr>
        <w:pStyle w:val="BodyText"/>
      </w:pPr>
    </w:p>
    <w:p w14:paraId="05F1340E" w14:textId="058C9C74" w:rsidR="00304F85" w:rsidRDefault="00304F85" w:rsidP="00D7026F">
      <w:pPr>
        <w:pStyle w:val="BodyText"/>
        <w:jc w:val="center"/>
      </w:pPr>
    </w:p>
    <w:p w14:paraId="7E5ACAD4" w14:textId="77777777" w:rsidR="00304F85" w:rsidRDefault="00304F85">
      <w:r>
        <w:br w:type="page"/>
      </w:r>
    </w:p>
    <w:p w14:paraId="346443DF" w14:textId="1BD93E4D" w:rsidR="00304F85" w:rsidRDefault="00E62BBD">
      <w:pPr>
        <w:pStyle w:val="BodyText"/>
        <w:jc w:val="center"/>
      </w:pPr>
      <w:r w:rsidRPr="00E62BBD">
        <w:rPr>
          <w:i/>
        </w:rPr>
        <w:t>This page has been left blank intentionally.</w:t>
      </w:r>
    </w:p>
    <w:p w14:paraId="6FAA1BDC" w14:textId="77777777" w:rsidR="00304F85" w:rsidRDefault="00304F85">
      <w:r>
        <w:br w:type="page"/>
      </w:r>
    </w:p>
    <w:p w14:paraId="481DDC92" w14:textId="77777777" w:rsidR="00412009" w:rsidRPr="000E14B6" w:rsidRDefault="00412009">
      <w:pPr>
        <w:pStyle w:val="BodyText"/>
        <w:jc w:val="center"/>
        <w:sectPr w:rsidR="00412009" w:rsidRPr="000E14B6" w:rsidSect="003D71ED">
          <w:footerReference w:type="default" r:id="rId11"/>
          <w:footerReference w:type="first" r:id="rId12"/>
          <w:endnotePr>
            <w:numFmt w:val="decimal"/>
          </w:endnotePr>
          <w:pgSz w:w="12240" w:h="15840" w:code="1"/>
          <w:pgMar w:top="1440" w:right="1440" w:bottom="1440" w:left="1440" w:header="720" w:footer="432" w:gutter="0"/>
          <w:cols w:space="720"/>
          <w:noEndnote/>
          <w:titlePg/>
        </w:sectPr>
      </w:pPr>
    </w:p>
    <w:p w14:paraId="1166B150" w14:textId="77777777" w:rsidR="009620AC" w:rsidRPr="000E14B6" w:rsidRDefault="009620AC">
      <w:pPr>
        <w:pStyle w:val="BodyText"/>
        <w:jc w:val="center"/>
        <w:rPr>
          <w:b/>
          <w:color w:val="000080"/>
          <w:sz w:val="28"/>
        </w:rPr>
      </w:pPr>
      <w:r w:rsidRPr="000E14B6">
        <w:rPr>
          <w:b/>
          <w:color w:val="000080"/>
          <w:sz w:val="28"/>
        </w:rPr>
        <w:t>Texas Education Agency</w:t>
      </w:r>
    </w:p>
    <w:p w14:paraId="2BAD14B1" w14:textId="77777777" w:rsidR="009620AC" w:rsidRPr="000E14B6" w:rsidRDefault="009620AC">
      <w:pPr>
        <w:pStyle w:val="BodyText"/>
      </w:pPr>
    </w:p>
    <w:p w14:paraId="29FFA0D8" w14:textId="5D40ED77" w:rsidR="00EE3C10" w:rsidRPr="000E14B6" w:rsidRDefault="00BC4C0B">
      <w:pPr>
        <w:pStyle w:val="BodyText"/>
        <w:jc w:val="center"/>
        <w:rPr>
          <w:b/>
          <w:color w:val="336699"/>
          <w:sz w:val="32"/>
          <w:szCs w:val="32"/>
        </w:rPr>
      </w:pPr>
      <w:r>
        <w:rPr>
          <w:b/>
          <w:color w:val="336699"/>
          <w:sz w:val="32"/>
          <w:szCs w:val="32"/>
        </w:rPr>
        <w:t>2018-2019</w:t>
      </w:r>
      <w:r w:rsidR="009620AC" w:rsidRPr="000E14B6">
        <w:rPr>
          <w:b/>
          <w:color w:val="336699"/>
          <w:sz w:val="32"/>
          <w:szCs w:val="32"/>
        </w:rPr>
        <w:br/>
        <w:t>Student Attendance Accounting Handbook</w:t>
      </w:r>
    </w:p>
    <w:p w14:paraId="4ECA5071" w14:textId="77777777" w:rsidR="009620AC" w:rsidRPr="000E14B6" w:rsidRDefault="009620AC">
      <w:pPr>
        <w:pStyle w:val="BodyText"/>
      </w:pPr>
    </w:p>
    <w:p w14:paraId="427CCDF3" w14:textId="77777777" w:rsidR="009620AC" w:rsidRPr="000E14B6" w:rsidRDefault="009620AC">
      <w:pPr>
        <w:pStyle w:val="BodyText"/>
        <w:jc w:val="center"/>
        <w:rPr>
          <w:b/>
          <w:color w:val="336699"/>
          <w:sz w:val="32"/>
          <w:szCs w:val="32"/>
        </w:rPr>
      </w:pPr>
      <w:r w:rsidRPr="000E14B6">
        <w:rPr>
          <w:b/>
          <w:color w:val="336699"/>
          <w:sz w:val="32"/>
          <w:szCs w:val="32"/>
        </w:rPr>
        <w:t>Contents</w:t>
      </w:r>
    </w:p>
    <w:p w14:paraId="48F5C762" w14:textId="77777777" w:rsidR="00A90033" w:rsidRPr="000E14B6" w:rsidRDefault="00A90033"/>
    <w:p w14:paraId="17EEC7DB" w14:textId="77777777" w:rsidR="00A90033" w:rsidRPr="000E14B6" w:rsidRDefault="00A90033"/>
    <w:p w14:paraId="52C0398C" w14:textId="4606E195" w:rsidR="00260A0D" w:rsidRDefault="00633D69">
      <w:pPr>
        <w:pStyle w:val="TOC1"/>
        <w:tabs>
          <w:tab w:val="right" w:leader="dot" w:pos="9350"/>
        </w:tabs>
        <w:rPr>
          <w:rFonts w:asciiTheme="minorHAnsi" w:eastAsiaTheme="minorEastAsia" w:hAnsiTheme="minorHAnsi" w:cstheme="minorBidi"/>
          <w:b w:val="0"/>
          <w:bCs w:val="0"/>
          <w:caps w:val="0"/>
          <w:noProof/>
          <w:color w:val="auto"/>
          <w:szCs w:val="22"/>
        </w:rPr>
      </w:pPr>
      <w:r w:rsidRPr="00956BF2">
        <w:rPr>
          <w:b w:val="0"/>
          <w:bCs w:val="0"/>
          <w:caps w:val="0"/>
        </w:rPr>
        <w:fldChar w:fldCharType="begin"/>
      </w:r>
      <w:r w:rsidR="00455C1A" w:rsidRPr="000E14B6">
        <w:rPr>
          <w:b w:val="0"/>
          <w:bCs w:val="0"/>
          <w:caps w:val="0"/>
        </w:rPr>
        <w:instrText xml:space="preserve"> TOC \o "1-3" \h \z \u </w:instrText>
      </w:r>
      <w:r w:rsidRPr="00956BF2">
        <w:rPr>
          <w:b w:val="0"/>
          <w:bCs w:val="0"/>
          <w:caps w:val="0"/>
        </w:rPr>
        <w:fldChar w:fldCharType="separate"/>
      </w:r>
      <w:hyperlink w:anchor="_Toc505328653" w:history="1">
        <w:r w:rsidR="00260A0D" w:rsidRPr="00097176">
          <w:rPr>
            <w:rStyle w:val="Hyperlink"/>
            <w:noProof/>
          </w:rPr>
          <w:t>Section 1 Overview</w:t>
        </w:r>
        <w:r w:rsidR="00260A0D">
          <w:rPr>
            <w:noProof/>
            <w:webHidden/>
          </w:rPr>
          <w:tab/>
        </w:r>
        <w:r w:rsidR="00260A0D">
          <w:rPr>
            <w:noProof/>
            <w:webHidden/>
          </w:rPr>
          <w:fldChar w:fldCharType="begin"/>
        </w:r>
        <w:r w:rsidR="00260A0D">
          <w:rPr>
            <w:noProof/>
            <w:webHidden/>
          </w:rPr>
          <w:instrText xml:space="preserve"> PAGEREF _Toc505328653 \h </w:instrText>
        </w:r>
        <w:r w:rsidR="00260A0D">
          <w:rPr>
            <w:noProof/>
            <w:webHidden/>
          </w:rPr>
        </w:r>
        <w:r w:rsidR="00260A0D">
          <w:rPr>
            <w:noProof/>
            <w:webHidden/>
          </w:rPr>
          <w:fldChar w:fldCharType="separate"/>
        </w:r>
        <w:r w:rsidR="00F36E4E">
          <w:rPr>
            <w:noProof/>
            <w:webHidden/>
          </w:rPr>
          <w:t>17</w:t>
        </w:r>
        <w:r w:rsidR="00260A0D">
          <w:rPr>
            <w:noProof/>
            <w:webHidden/>
          </w:rPr>
          <w:fldChar w:fldCharType="end"/>
        </w:r>
      </w:hyperlink>
    </w:p>
    <w:p w14:paraId="336CA353" w14:textId="20D99949"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54" w:history="1">
        <w:r w:rsidR="00260A0D" w:rsidRPr="00097176">
          <w:rPr>
            <w:rStyle w:val="Hyperlink"/>
            <w:noProof/>
          </w:rPr>
          <w:t>1.1 Student Attendance and FSP Funding</w:t>
        </w:r>
        <w:r w:rsidR="00260A0D">
          <w:rPr>
            <w:noProof/>
            <w:webHidden/>
          </w:rPr>
          <w:tab/>
        </w:r>
        <w:r w:rsidR="00260A0D">
          <w:rPr>
            <w:noProof/>
            <w:webHidden/>
          </w:rPr>
          <w:fldChar w:fldCharType="begin"/>
        </w:r>
        <w:r w:rsidR="00260A0D">
          <w:rPr>
            <w:noProof/>
            <w:webHidden/>
          </w:rPr>
          <w:instrText xml:space="preserve"> PAGEREF _Toc505328654 \h </w:instrText>
        </w:r>
        <w:r w:rsidR="00260A0D">
          <w:rPr>
            <w:noProof/>
            <w:webHidden/>
          </w:rPr>
        </w:r>
        <w:r w:rsidR="00260A0D">
          <w:rPr>
            <w:noProof/>
            <w:webHidden/>
          </w:rPr>
          <w:fldChar w:fldCharType="separate"/>
        </w:r>
        <w:r>
          <w:rPr>
            <w:noProof/>
            <w:webHidden/>
          </w:rPr>
          <w:t>18</w:t>
        </w:r>
        <w:r w:rsidR="00260A0D">
          <w:rPr>
            <w:noProof/>
            <w:webHidden/>
          </w:rPr>
          <w:fldChar w:fldCharType="end"/>
        </w:r>
      </w:hyperlink>
    </w:p>
    <w:p w14:paraId="69C27D78" w14:textId="108C54FD"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55" w:history="1">
        <w:r w:rsidR="00260A0D" w:rsidRPr="00097176">
          <w:rPr>
            <w:rStyle w:val="Hyperlink"/>
            <w:noProof/>
          </w:rPr>
          <w:t>1.2 Taking and Recording Student Attendance</w:t>
        </w:r>
        <w:r w:rsidR="00260A0D">
          <w:rPr>
            <w:noProof/>
            <w:webHidden/>
          </w:rPr>
          <w:tab/>
        </w:r>
        <w:r w:rsidR="00260A0D">
          <w:rPr>
            <w:noProof/>
            <w:webHidden/>
          </w:rPr>
          <w:fldChar w:fldCharType="begin"/>
        </w:r>
        <w:r w:rsidR="00260A0D">
          <w:rPr>
            <w:noProof/>
            <w:webHidden/>
          </w:rPr>
          <w:instrText xml:space="preserve"> PAGEREF _Toc505328655 \h </w:instrText>
        </w:r>
        <w:r w:rsidR="00260A0D">
          <w:rPr>
            <w:noProof/>
            <w:webHidden/>
          </w:rPr>
        </w:r>
        <w:r w:rsidR="00260A0D">
          <w:rPr>
            <w:noProof/>
            <w:webHidden/>
          </w:rPr>
          <w:fldChar w:fldCharType="separate"/>
        </w:r>
        <w:r>
          <w:rPr>
            <w:noProof/>
            <w:webHidden/>
          </w:rPr>
          <w:t>19</w:t>
        </w:r>
        <w:r w:rsidR="00260A0D">
          <w:rPr>
            <w:noProof/>
            <w:webHidden/>
          </w:rPr>
          <w:fldChar w:fldCharType="end"/>
        </w:r>
      </w:hyperlink>
    </w:p>
    <w:p w14:paraId="65544806" w14:textId="44018482"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56" w:history="1">
        <w:r w:rsidR="00260A0D" w:rsidRPr="00097176">
          <w:rPr>
            <w:rStyle w:val="Hyperlink"/>
            <w:noProof/>
          </w:rPr>
          <w:t>1.3 Reporting of Attendance Information to the TEA</w:t>
        </w:r>
        <w:r w:rsidR="00260A0D">
          <w:rPr>
            <w:noProof/>
            <w:webHidden/>
          </w:rPr>
          <w:tab/>
        </w:r>
        <w:r w:rsidR="00260A0D">
          <w:rPr>
            <w:noProof/>
            <w:webHidden/>
          </w:rPr>
          <w:fldChar w:fldCharType="begin"/>
        </w:r>
        <w:r w:rsidR="00260A0D">
          <w:rPr>
            <w:noProof/>
            <w:webHidden/>
          </w:rPr>
          <w:instrText xml:space="preserve"> PAGEREF _Toc505328656 \h </w:instrText>
        </w:r>
        <w:r w:rsidR="00260A0D">
          <w:rPr>
            <w:noProof/>
            <w:webHidden/>
          </w:rPr>
        </w:r>
        <w:r w:rsidR="00260A0D">
          <w:rPr>
            <w:noProof/>
            <w:webHidden/>
          </w:rPr>
          <w:fldChar w:fldCharType="separate"/>
        </w:r>
        <w:r>
          <w:rPr>
            <w:noProof/>
            <w:webHidden/>
          </w:rPr>
          <w:t>19</w:t>
        </w:r>
        <w:r w:rsidR="00260A0D">
          <w:rPr>
            <w:noProof/>
            <w:webHidden/>
          </w:rPr>
          <w:fldChar w:fldCharType="end"/>
        </w:r>
      </w:hyperlink>
    </w:p>
    <w:p w14:paraId="6D5BE971" w14:textId="41646A9B"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57" w:history="1">
        <w:r w:rsidR="00260A0D" w:rsidRPr="00097176">
          <w:rPr>
            <w:rStyle w:val="Hyperlink"/>
            <w:noProof/>
          </w:rPr>
          <w:t>1.4 Storage of Attendance Information</w:t>
        </w:r>
        <w:r w:rsidR="00260A0D">
          <w:rPr>
            <w:noProof/>
            <w:webHidden/>
          </w:rPr>
          <w:tab/>
        </w:r>
        <w:r w:rsidR="00260A0D">
          <w:rPr>
            <w:noProof/>
            <w:webHidden/>
          </w:rPr>
          <w:fldChar w:fldCharType="begin"/>
        </w:r>
        <w:r w:rsidR="00260A0D">
          <w:rPr>
            <w:noProof/>
            <w:webHidden/>
          </w:rPr>
          <w:instrText xml:space="preserve"> PAGEREF _Toc505328657 \h </w:instrText>
        </w:r>
        <w:r w:rsidR="00260A0D">
          <w:rPr>
            <w:noProof/>
            <w:webHidden/>
          </w:rPr>
        </w:r>
        <w:r w:rsidR="00260A0D">
          <w:rPr>
            <w:noProof/>
            <w:webHidden/>
          </w:rPr>
          <w:fldChar w:fldCharType="separate"/>
        </w:r>
        <w:r>
          <w:rPr>
            <w:noProof/>
            <w:webHidden/>
          </w:rPr>
          <w:t>19</w:t>
        </w:r>
        <w:r w:rsidR="00260A0D">
          <w:rPr>
            <w:noProof/>
            <w:webHidden/>
          </w:rPr>
          <w:fldChar w:fldCharType="end"/>
        </w:r>
      </w:hyperlink>
    </w:p>
    <w:p w14:paraId="7A177707" w14:textId="64BD24C4"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58" w:history="1">
        <w:r w:rsidR="00260A0D" w:rsidRPr="00097176">
          <w:rPr>
            <w:rStyle w:val="Hyperlink"/>
            <w:noProof/>
          </w:rPr>
          <w:t>1.5 Auditing of Attendance Information</w:t>
        </w:r>
        <w:r w:rsidR="00260A0D">
          <w:rPr>
            <w:noProof/>
            <w:webHidden/>
          </w:rPr>
          <w:tab/>
        </w:r>
        <w:r w:rsidR="00260A0D">
          <w:rPr>
            <w:noProof/>
            <w:webHidden/>
          </w:rPr>
          <w:fldChar w:fldCharType="begin"/>
        </w:r>
        <w:r w:rsidR="00260A0D">
          <w:rPr>
            <w:noProof/>
            <w:webHidden/>
          </w:rPr>
          <w:instrText xml:space="preserve"> PAGEREF _Toc505328658 \h </w:instrText>
        </w:r>
        <w:r w:rsidR="00260A0D">
          <w:rPr>
            <w:noProof/>
            <w:webHidden/>
          </w:rPr>
        </w:r>
        <w:r w:rsidR="00260A0D">
          <w:rPr>
            <w:noProof/>
            <w:webHidden/>
          </w:rPr>
          <w:fldChar w:fldCharType="separate"/>
        </w:r>
        <w:r>
          <w:rPr>
            <w:noProof/>
            <w:webHidden/>
          </w:rPr>
          <w:t>20</w:t>
        </w:r>
        <w:r w:rsidR="00260A0D">
          <w:rPr>
            <w:noProof/>
            <w:webHidden/>
          </w:rPr>
          <w:fldChar w:fldCharType="end"/>
        </w:r>
      </w:hyperlink>
    </w:p>
    <w:p w14:paraId="713E45CB" w14:textId="56BF675B"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59" w:history="1">
        <w:r w:rsidR="00260A0D" w:rsidRPr="00097176">
          <w:rPr>
            <w:rStyle w:val="Hyperlink"/>
            <w:noProof/>
          </w:rPr>
          <w:t>1.6 How to Use This Handbook</w:t>
        </w:r>
        <w:r w:rsidR="00260A0D">
          <w:rPr>
            <w:noProof/>
            <w:webHidden/>
          </w:rPr>
          <w:tab/>
        </w:r>
        <w:r w:rsidR="00260A0D">
          <w:rPr>
            <w:noProof/>
            <w:webHidden/>
          </w:rPr>
          <w:fldChar w:fldCharType="begin"/>
        </w:r>
        <w:r w:rsidR="00260A0D">
          <w:rPr>
            <w:noProof/>
            <w:webHidden/>
          </w:rPr>
          <w:instrText xml:space="preserve"> PAGEREF _Toc505328659 \h </w:instrText>
        </w:r>
        <w:r w:rsidR="00260A0D">
          <w:rPr>
            <w:noProof/>
            <w:webHidden/>
          </w:rPr>
        </w:r>
        <w:r w:rsidR="00260A0D">
          <w:rPr>
            <w:noProof/>
            <w:webHidden/>
          </w:rPr>
          <w:fldChar w:fldCharType="separate"/>
        </w:r>
        <w:r>
          <w:rPr>
            <w:noProof/>
            <w:webHidden/>
          </w:rPr>
          <w:t>20</w:t>
        </w:r>
        <w:r w:rsidR="00260A0D">
          <w:rPr>
            <w:noProof/>
            <w:webHidden/>
          </w:rPr>
          <w:fldChar w:fldCharType="end"/>
        </w:r>
      </w:hyperlink>
    </w:p>
    <w:p w14:paraId="7D087F7E" w14:textId="27FEE36A"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60" w:history="1">
        <w:r w:rsidR="00260A0D" w:rsidRPr="00097176">
          <w:rPr>
            <w:rStyle w:val="Hyperlink"/>
            <w:noProof/>
          </w:rPr>
          <w:t>1.7 Significant Changes</w:t>
        </w:r>
        <w:r w:rsidR="00260A0D">
          <w:rPr>
            <w:noProof/>
            <w:webHidden/>
          </w:rPr>
          <w:tab/>
        </w:r>
        <w:r w:rsidR="00260A0D">
          <w:rPr>
            <w:noProof/>
            <w:webHidden/>
          </w:rPr>
          <w:fldChar w:fldCharType="begin"/>
        </w:r>
        <w:r w:rsidR="00260A0D">
          <w:rPr>
            <w:noProof/>
            <w:webHidden/>
          </w:rPr>
          <w:instrText xml:space="preserve"> PAGEREF _Toc505328660 \h </w:instrText>
        </w:r>
        <w:r w:rsidR="00260A0D">
          <w:rPr>
            <w:noProof/>
            <w:webHidden/>
          </w:rPr>
        </w:r>
        <w:r w:rsidR="00260A0D">
          <w:rPr>
            <w:noProof/>
            <w:webHidden/>
          </w:rPr>
          <w:fldChar w:fldCharType="separate"/>
        </w:r>
        <w:r>
          <w:rPr>
            <w:noProof/>
            <w:webHidden/>
          </w:rPr>
          <w:t>21</w:t>
        </w:r>
        <w:r w:rsidR="00260A0D">
          <w:rPr>
            <w:noProof/>
            <w:webHidden/>
          </w:rPr>
          <w:fldChar w:fldCharType="end"/>
        </w:r>
      </w:hyperlink>
    </w:p>
    <w:p w14:paraId="4A1003A0" w14:textId="2A4C2D74"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661" w:history="1">
        <w:r w:rsidR="00260A0D" w:rsidRPr="00097176">
          <w:rPr>
            <w:rStyle w:val="Hyperlink"/>
            <w:rFonts w:eastAsia="Calibri"/>
            <w:noProof/>
          </w:rPr>
          <w:t>Section 2 Audit Requirements</w:t>
        </w:r>
        <w:r w:rsidR="00260A0D">
          <w:rPr>
            <w:noProof/>
            <w:webHidden/>
          </w:rPr>
          <w:tab/>
        </w:r>
        <w:r w:rsidR="00260A0D">
          <w:rPr>
            <w:noProof/>
            <w:webHidden/>
          </w:rPr>
          <w:fldChar w:fldCharType="begin"/>
        </w:r>
        <w:r w:rsidR="00260A0D">
          <w:rPr>
            <w:noProof/>
            <w:webHidden/>
          </w:rPr>
          <w:instrText xml:space="preserve"> PAGEREF _Toc505328661 \h </w:instrText>
        </w:r>
        <w:r w:rsidR="00260A0D">
          <w:rPr>
            <w:noProof/>
            <w:webHidden/>
          </w:rPr>
        </w:r>
        <w:r w:rsidR="00260A0D">
          <w:rPr>
            <w:noProof/>
            <w:webHidden/>
          </w:rPr>
          <w:fldChar w:fldCharType="separate"/>
        </w:r>
        <w:r>
          <w:rPr>
            <w:noProof/>
            <w:webHidden/>
          </w:rPr>
          <w:t>23</w:t>
        </w:r>
        <w:r w:rsidR="00260A0D">
          <w:rPr>
            <w:noProof/>
            <w:webHidden/>
          </w:rPr>
          <w:fldChar w:fldCharType="end"/>
        </w:r>
      </w:hyperlink>
    </w:p>
    <w:p w14:paraId="6367FEE5" w14:textId="7643468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62" w:history="1">
        <w:r w:rsidR="00260A0D" w:rsidRPr="00097176">
          <w:rPr>
            <w:rStyle w:val="Hyperlink"/>
            <w:noProof/>
          </w:rPr>
          <w:t>2.1 General Audit Requirements</w:t>
        </w:r>
        <w:r w:rsidR="00260A0D">
          <w:rPr>
            <w:noProof/>
            <w:webHidden/>
          </w:rPr>
          <w:tab/>
        </w:r>
        <w:r w:rsidR="00260A0D">
          <w:rPr>
            <w:noProof/>
            <w:webHidden/>
          </w:rPr>
          <w:fldChar w:fldCharType="begin"/>
        </w:r>
        <w:r w:rsidR="00260A0D">
          <w:rPr>
            <w:noProof/>
            <w:webHidden/>
          </w:rPr>
          <w:instrText xml:space="preserve"> PAGEREF _Toc505328662 \h </w:instrText>
        </w:r>
        <w:r w:rsidR="00260A0D">
          <w:rPr>
            <w:noProof/>
            <w:webHidden/>
          </w:rPr>
        </w:r>
        <w:r w:rsidR="00260A0D">
          <w:rPr>
            <w:noProof/>
            <w:webHidden/>
          </w:rPr>
          <w:fldChar w:fldCharType="separate"/>
        </w:r>
        <w:r>
          <w:rPr>
            <w:noProof/>
            <w:webHidden/>
          </w:rPr>
          <w:t>23</w:t>
        </w:r>
        <w:r w:rsidR="00260A0D">
          <w:rPr>
            <w:noProof/>
            <w:webHidden/>
          </w:rPr>
          <w:fldChar w:fldCharType="end"/>
        </w:r>
      </w:hyperlink>
    </w:p>
    <w:p w14:paraId="27AA7501" w14:textId="097D9DC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63" w:history="1">
        <w:r w:rsidR="00260A0D" w:rsidRPr="00097176">
          <w:rPr>
            <w:rStyle w:val="Hyperlink"/>
            <w:noProof/>
          </w:rPr>
          <w:t>2.2 Accounting System Requirements</w:t>
        </w:r>
        <w:r w:rsidR="00260A0D">
          <w:rPr>
            <w:noProof/>
            <w:webHidden/>
          </w:rPr>
          <w:tab/>
        </w:r>
        <w:r w:rsidR="00260A0D">
          <w:rPr>
            <w:noProof/>
            <w:webHidden/>
          </w:rPr>
          <w:fldChar w:fldCharType="begin"/>
        </w:r>
        <w:r w:rsidR="00260A0D">
          <w:rPr>
            <w:noProof/>
            <w:webHidden/>
          </w:rPr>
          <w:instrText xml:space="preserve"> PAGEREF _Toc505328663 \h </w:instrText>
        </w:r>
        <w:r w:rsidR="00260A0D">
          <w:rPr>
            <w:noProof/>
            <w:webHidden/>
          </w:rPr>
        </w:r>
        <w:r w:rsidR="00260A0D">
          <w:rPr>
            <w:noProof/>
            <w:webHidden/>
          </w:rPr>
          <w:fldChar w:fldCharType="separate"/>
        </w:r>
        <w:r>
          <w:rPr>
            <w:noProof/>
            <w:webHidden/>
          </w:rPr>
          <w:t>24</w:t>
        </w:r>
        <w:r w:rsidR="00260A0D">
          <w:rPr>
            <w:noProof/>
            <w:webHidden/>
          </w:rPr>
          <w:fldChar w:fldCharType="end"/>
        </w:r>
      </w:hyperlink>
    </w:p>
    <w:p w14:paraId="51576AB9" w14:textId="048EE57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64" w:history="1">
        <w:r w:rsidR="00260A0D" w:rsidRPr="00097176">
          <w:rPr>
            <w:rStyle w:val="Hyperlink"/>
            <w:noProof/>
          </w:rPr>
          <w:t>2.2.1 Paper-Based Attendance Accounting Systems vs. Automated Attendance Accounting Systems</w:t>
        </w:r>
        <w:r w:rsidR="00260A0D">
          <w:rPr>
            <w:noProof/>
            <w:webHidden/>
          </w:rPr>
          <w:tab/>
        </w:r>
        <w:r w:rsidR="00260A0D">
          <w:rPr>
            <w:noProof/>
            <w:webHidden/>
          </w:rPr>
          <w:fldChar w:fldCharType="begin"/>
        </w:r>
        <w:r w:rsidR="00260A0D">
          <w:rPr>
            <w:noProof/>
            <w:webHidden/>
          </w:rPr>
          <w:instrText xml:space="preserve"> PAGEREF _Toc505328664 \h </w:instrText>
        </w:r>
        <w:r w:rsidR="00260A0D">
          <w:rPr>
            <w:noProof/>
            <w:webHidden/>
          </w:rPr>
        </w:r>
        <w:r w:rsidR="00260A0D">
          <w:rPr>
            <w:noProof/>
            <w:webHidden/>
          </w:rPr>
          <w:fldChar w:fldCharType="separate"/>
        </w:r>
        <w:r>
          <w:rPr>
            <w:noProof/>
            <w:webHidden/>
          </w:rPr>
          <w:t>24</w:t>
        </w:r>
        <w:r w:rsidR="00260A0D">
          <w:rPr>
            <w:noProof/>
            <w:webHidden/>
          </w:rPr>
          <w:fldChar w:fldCharType="end"/>
        </w:r>
      </w:hyperlink>
    </w:p>
    <w:p w14:paraId="21A6205D" w14:textId="12A0060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65" w:history="1">
        <w:r w:rsidR="00260A0D" w:rsidRPr="00097176">
          <w:rPr>
            <w:rStyle w:val="Hyperlink"/>
            <w:noProof/>
          </w:rPr>
          <w:t>2.2.2 Automated Attendance Accounting Systems</w:t>
        </w:r>
        <w:r w:rsidR="00260A0D">
          <w:rPr>
            <w:noProof/>
            <w:webHidden/>
          </w:rPr>
          <w:tab/>
        </w:r>
        <w:r w:rsidR="00260A0D">
          <w:rPr>
            <w:noProof/>
            <w:webHidden/>
          </w:rPr>
          <w:fldChar w:fldCharType="begin"/>
        </w:r>
        <w:r w:rsidR="00260A0D">
          <w:rPr>
            <w:noProof/>
            <w:webHidden/>
          </w:rPr>
          <w:instrText xml:space="preserve"> PAGEREF _Toc505328665 \h </w:instrText>
        </w:r>
        <w:r w:rsidR="00260A0D">
          <w:rPr>
            <w:noProof/>
            <w:webHidden/>
          </w:rPr>
        </w:r>
        <w:r w:rsidR="00260A0D">
          <w:rPr>
            <w:noProof/>
            <w:webHidden/>
          </w:rPr>
          <w:fldChar w:fldCharType="separate"/>
        </w:r>
        <w:r>
          <w:rPr>
            <w:noProof/>
            <w:webHidden/>
          </w:rPr>
          <w:t>25</w:t>
        </w:r>
        <w:r w:rsidR="00260A0D">
          <w:rPr>
            <w:noProof/>
            <w:webHidden/>
          </w:rPr>
          <w:fldChar w:fldCharType="end"/>
        </w:r>
      </w:hyperlink>
    </w:p>
    <w:p w14:paraId="7D344B80" w14:textId="631352F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66" w:history="1">
        <w:r w:rsidR="00260A0D" w:rsidRPr="00097176">
          <w:rPr>
            <w:rStyle w:val="Hyperlink"/>
            <w:noProof/>
          </w:rPr>
          <w:t>2.2.3 “Paperless” Attendance Accounting Systems</w:t>
        </w:r>
        <w:r w:rsidR="00260A0D">
          <w:rPr>
            <w:noProof/>
            <w:webHidden/>
          </w:rPr>
          <w:tab/>
        </w:r>
        <w:r w:rsidR="00260A0D">
          <w:rPr>
            <w:noProof/>
            <w:webHidden/>
          </w:rPr>
          <w:fldChar w:fldCharType="begin"/>
        </w:r>
        <w:r w:rsidR="00260A0D">
          <w:rPr>
            <w:noProof/>
            <w:webHidden/>
          </w:rPr>
          <w:instrText xml:space="preserve"> PAGEREF _Toc505328666 \h </w:instrText>
        </w:r>
        <w:r w:rsidR="00260A0D">
          <w:rPr>
            <w:noProof/>
            <w:webHidden/>
          </w:rPr>
        </w:r>
        <w:r w:rsidR="00260A0D">
          <w:rPr>
            <w:noProof/>
            <w:webHidden/>
          </w:rPr>
          <w:fldChar w:fldCharType="separate"/>
        </w:r>
        <w:r>
          <w:rPr>
            <w:noProof/>
            <w:webHidden/>
          </w:rPr>
          <w:t>25</w:t>
        </w:r>
        <w:r w:rsidR="00260A0D">
          <w:rPr>
            <w:noProof/>
            <w:webHidden/>
          </w:rPr>
          <w:fldChar w:fldCharType="end"/>
        </w:r>
      </w:hyperlink>
    </w:p>
    <w:p w14:paraId="5A4164C9" w14:textId="4E483A6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67" w:history="1">
        <w:r w:rsidR="00260A0D" w:rsidRPr="00097176">
          <w:rPr>
            <w:rStyle w:val="Hyperlink"/>
            <w:noProof/>
          </w:rPr>
          <w:t>2.2.4 Disaster Recovery</w:t>
        </w:r>
        <w:r w:rsidR="00260A0D">
          <w:rPr>
            <w:noProof/>
            <w:webHidden/>
          </w:rPr>
          <w:tab/>
        </w:r>
        <w:r w:rsidR="00260A0D">
          <w:rPr>
            <w:noProof/>
            <w:webHidden/>
          </w:rPr>
          <w:fldChar w:fldCharType="begin"/>
        </w:r>
        <w:r w:rsidR="00260A0D">
          <w:rPr>
            <w:noProof/>
            <w:webHidden/>
          </w:rPr>
          <w:instrText xml:space="preserve"> PAGEREF _Toc505328667 \h </w:instrText>
        </w:r>
        <w:r w:rsidR="00260A0D">
          <w:rPr>
            <w:noProof/>
            <w:webHidden/>
          </w:rPr>
        </w:r>
        <w:r w:rsidR="00260A0D">
          <w:rPr>
            <w:noProof/>
            <w:webHidden/>
          </w:rPr>
          <w:fldChar w:fldCharType="separate"/>
        </w:r>
        <w:r>
          <w:rPr>
            <w:noProof/>
            <w:webHidden/>
          </w:rPr>
          <w:t>26</w:t>
        </w:r>
        <w:r w:rsidR="00260A0D">
          <w:rPr>
            <w:noProof/>
            <w:webHidden/>
          </w:rPr>
          <w:fldChar w:fldCharType="end"/>
        </w:r>
      </w:hyperlink>
    </w:p>
    <w:p w14:paraId="19C45374" w14:textId="38EE2B4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68" w:history="1">
        <w:r w:rsidR="00260A0D" w:rsidRPr="00097176">
          <w:rPr>
            <w:rStyle w:val="Hyperlink"/>
            <w:noProof/>
          </w:rPr>
          <w:t>2.2.5 Attendance System Procedures Manual</w:t>
        </w:r>
        <w:r w:rsidR="00260A0D">
          <w:rPr>
            <w:noProof/>
            <w:webHidden/>
          </w:rPr>
          <w:tab/>
        </w:r>
        <w:r w:rsidR="00260A0D">
          <w:rPr>
            <w:noProof/>
            <w:webHidden/>
          </w:rPr>
          <w:fldChar w:fldCharType="begin"/>
        </w:r>
        <w:r w:rsidR="00260A0D">
          <w:rPr>
            <w:noProof/>
            <w:webHidden/>
          </w:rPr>
          <w:instrText xml:space="preserve"> PAGEREF _Toc505328668 \h </w:instrText>
        </w:r>
        <w:r w:rsidR="00260A0D">
          <w:rPr>
            <w:noProof/>
            <w:webHidden/>
          </w:rPr>
        </w:r>
        <w:r w:rsidR="00260A0D">
          <w:rPr>
            <w:noProof/>
            <w:webHidden/>
          </w:rPr>
          <w:fldChar w:fldCharType="separate"/>
        </w:r>
        <w:r>
          <w:rPr>
            <w:noProof/>
            <w:webHidden/>
          </w:rPr>
          <w:t>26</w:t>
        </w:r>
        <w:r w:rsidR="00260A0D">
          <w:rPr>
            <w:noProof/>
            <w:webHidden/>
          </w:rPr>
          <w:fldChar w:fldCharType="end"/>
        </w:r>
      </w:hyperlink>
    </w:p>
    <w:p w14:paraId="1BC25A37" w14:textId="2F16FBA2"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69" w:history="1">
        <w:r w:rsidR="00260A0D" w:rsidRPr="00097176">
          <w:rPr>
            <w:rStyle w:val="Hyperlink"/>
            <w:noProof/>
          </w:rPr>
          <w:t>2.3 Required Documentation</w:t>
        </w:r>
        <w:r w:rsidR="00260A0D">
          <w:rPr>
            <w:noProof/>
            <w:webHidden/>
          </w:rPr>
          <w:tab/>
        </w:r>
        <w:r w:rsidR="00260A0D">
          <w:rPr>
            <w:noProof/>
            <w:webHidden/>
          </w:rPr>
          <w:fldChar w:fldCharType="begin"/>
        </w:r>
        <w:r w:rsidR="00260A0D">
          <w:rPr>
            <w:noProof/>
            <w:webHidden/>
          </w:rPr>
          <w:instrText xml:space="preserve"> PAGEREF _Toc505328669 \h </w:instrText>
        </w:r>
        <w:r w:rsidR="00260A0D">
          <w:rPr>
            <w:noProof/>
            <w:webHidden/>
          </w:rPr>
        </w:r>
        <w:r w:rsidR="00260A0D">
          <w:rPr>
            <w:noProof/>
            <w:webHidden/>
          </w:rPr>
          <w:fldChar w:fldCharType="separate"/>
        </w:r>
        <w:r>
          <w:rPr>
            <w:noProof/>
            <w:webHidden/>
          </w:rPr>
          <w:t>27</w:t>
        </w:r>
        <w:r w:rsidR="00260A0D">
          <w:rPr>
            <w:noProof/>
            <w:webHidden/>
          </w:rPr>
          <w:fldChar w:fldCharType="end"/>
        </w:r>
      </w:hyperlink>
    </w:p>
    <w:p w14:paraId="0A0BB7FD" w14:textId="2DAD22C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70" w:history="1">
        <w:r w:rsidR="00260A0D" w:rsidRPr="00097176">
          <w:rPr>
            <w:rStyle w:val="Hyperlink"/>
            <w:noProof/>
          </w:rPr>
          <w:t>2.3.1 Student Detail Reports</w:t>
        </w:r>
        <w:r w:rsidR="00260A0D">
          <w:rPr>
            <w:noProof/>
            <w:webHidden/>
          </w:rPr>
          <w:tab/>
        </w:r>
        <w:r w:rsidR="00260A0D">
          <w:rPr>
            <w:noProof/>
            <w:webHidden/>
          </w:rPr>
          <w:fldChar w:fldCharType="begin"/>
        </w:r>
        <w:r w:rsidR="00260A0D">
          <w:rPr>
            <w:noProof/>
            <w:webHidden/>
          </w:rPr>
          <w:instrText xml:space="preserve"> PAGEREF _Toc505328670 \h </w:instrText>
        </w:r>
        <w:r w:rsidR="00260A0D">
          <w:rPr>
            <w:noProof/>
            <w:webHidden/>
          </w:rPr>
        </w:r>
        <w:r w:rsidR="00260A0D">
          <w:rPr>
            <w:noProof/>
            <w:webHidden/>
          </w:rPr>
          <w:fldChar w:fldCharType="separate"/>
        </w:r>
        <w:r>
          <w:rPr>
            <w:noProof/>
            <w:webHidden/>
          </w:rPr>
          <w:t>27</w:t>
        </w:r>
        <w:r w:rsidR="00260A0D">
          <w:rPr>
            <w:noProof/>
            <w:webHidden/>
          </w:rPr>
          <w:fldChar w:fldCharType="end"/>
        </w:r>
      </w:hyperlink>
    </w:p>
    <w:p w14:paraId="7E9E2DBD" w14:textId="4F3A6CB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71" w:history="1">
        <w:r w:rsidR="00260A0D" w:rsidRPr="00097176">
          <w:rPr>
            <w:rStyle w:val="Hyperlink"/>
            <w:noProof/>
          </w:rPr>
          <w:t>2.3.2 Campus Summary Reports</w:t>
        </w:r>
        <w:r w:rsidR="00260A0D">
          <w:rPr>
            <w:noProof/>
            <w:webHidden/>
          </w:rPr>
          <w:tab/>
        </w:r>
        <w:r w:rsidR="00260A0D">
          <w:rPr>
            <w:noProof/>
            <w:webHidden/>
          </w:rPr>
          <w:fldChar w:fldCharType="begin"/>
        </w:r>
        <w:r w:rsidR="00260A0D">
          <w:rPr>
            <w:noProof/>
            <w:webHidden/>
          </w:rPr>
          <w:instrText xml:space="preserve"> PAGEREF _Toc505328671 \h </w:instrText>
        </w:r>
        <w:r w:rsidR="00260A0D">
          <w:rPr>
            <w:noProof/>
            <w:webHidden/>
          </w:rPr>
        </w:r>
        <w:r w:rsidR="00260A0D">
          <w:rPr>
            <w:noProof/>
            <w:webHidden/>
          </w:rPr>
          <w:fldChar w:fldCharType="separate"/>
        </w:r>
        <w:r>
          <w:rPr>
            <w:noProof/>
            <w:webHidden/>
          </w:rPr>
          <w:t>29</w:t>
        </w:r>
        <w:r w:rsidR="00260A0D">
          <w:rPr>
            <w:noProof/>
            <w:webHidden/>
          </w:rPr>
          <w:fldChar w:fldCharType="end"/>
        </w:r>
      </w:hyperlink>
    </w:p>
    <w:p w14:paraId="154D9AC8" w14:textId="0EB9A11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72" w:history="1">
        <w:r w:rsidR="00260A0D" w:rsidRPr="00097176">
          <w:rPr>
            <w:rStyle w:val="Hyperlink"/>
            <w:noProof/>
          </w:rPr>
          <w:t>2.3.3 District Summary Reports</w:t>
        </w:r>
        <w:r w:rsidR="00260A0D">
          <w:rPr>
            <w:noProof/>
            <w:webHidden/>
          </w:rPr>
          <w:tab/>
        </w:r>
        <w:r w:rsidR="00260A0D">
          <w:rPr>
            <w:noProof/>
            <w:webHidden/>
          </w:rPr>
          <w:fldChar w:fldCharType="begin"/>
        </w:r>
        <w:r w:rsidR="00260A0D">
          <w:rPr>
            <w:noProof/>
            <w:webHidden/>
          </w:rPr>
          <w:instrText xml:space="preserve"> PAGEREF _Toc505328672 \h </w:instrText>
        </w:r>
        <w:r w:rsidR="00260A0D">
          <w:rPr>
            <w:noProof/>
            <w:webHidden/>
          </w:rPr>
        </w:r>
        <w:r w:rsidR="00260A0D">
          <w:rPr>
            <w:noProof/>
            <w:webHidden/>
          </w:rPr>
          <w:fldChar w:fldCharType="separate"/>
        </w:r>
        <w:r>
          <w:rPr>
            <w:noProof/>
            <w:webHidden/>
          </w:rPr>
          <w:t>30</w:t>
        </w:r>
        <w:r w:rsidR="00260A0D">
          <w:rPr>
            <w:noProof/>
            <w:webHidden/>
          </w:rPr>
          <w:fldChar w:fldCharType="end"/>
        </w:r>
      </w:hyperlink>
    </w:p>
    <w:p w14:paraId="5D37AC84" w14:textId="0B8A0C1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73" w:history="1">
        <w:r w:rsidR="00260A0D" w:rsidRPr="00097176">
          <w:rPr>
            <w:rStyle w:val="Hyperlink"/>
            <w:noProof/>
          </w:rPr>
          <w:t>2.3.4 Reconciliation of Teacher’s Roster Information and Attendance Accounting Records</w:t>
        </w:r>
        <w:r w:rsidR="00260A0D">
          <w:rPr>
            <w:noProof/>
            <w:webHidden/>
          </w:rPr>
          <w:tab/>
        </w:r>
        <w:r w:rsidR="00260A0D">
          <w:rPr>
            <w:noProof/>
            <w:webHidden/>
          </w:rPr>
          <w:fldChar w:fldCharType="begin"/>
        </w:r>
        <w:r w:rsidR="00260A0D">
          <w:rPr>
            <w:noProof/>
            <w:webHidden/>
          </w:rPr>
          <w:instrText xml:space="preserve"> PAGEREF _Toc505328673 \h </w:instrText>
        </w:r>
        <w:r w:rsidR="00260A0D">
          <w:rPr>
            <w:noProof/>
            <w:webHidden/>
          </w:rPr>
        </w:r>
        <w:r w:rsidR="00260A0D">
          <w:rPr>
            <w:noProof/>
            <w:webHidden/>
          </w:rPr>
          <w:fldChar w:fldCharType="separate"/>
        </w:r>
        <w:r>
          <w:rPr>
            <w:noProof/>
            <w:webHidden/>
          </w:rPr>
          <w:t>30</w:t>
        </w:r>
        <w:r w:rsidR="00260A0D">
          <w:rPr>
            <w:noProof/>
            <w:webHidden/>
          </w:rPr>
          <w:fldChar w:fldCharType="end"/>
        </w:r>
      </w:hyperlink>
    </w:p>
    <w:p w14:paraId="3BE23732" w14:textId="32B6759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74" w:history="1">
        <w:r w:rsidR="00260A0D" w:rsidRPr="00097176">
          <w:rPr>
            <w:rStyle w:val="Hyperlink"/>
            <w:noProof/>
          </w:rPr>
          <w:t>2.3.5 Additional Required Documentation</w:t>
        </w:r>
        <w:r w:rsidR="00260A0D">
          <w:rPr>
            <w:noProof/>
            <w:webHidden/>
          </w:rPr>
          <w:tab/>
        </w:r>
        <w:r w:rsidR="00260A0D">
          <w:rPr>
            <w:noProof/>
            <w:webHidden/>
          </w:rPr>
          <w:fldChar w:fldCharType="begin"/>
        </w:r>
        <w:r w:rsidR="00260A0D">
          <w:rPr>
            <w:noProof/>
            <w:webHidden/>
          </w:rPr>
          <w:instrText xml:space="preserve"> PAGEREF _Toc505328674 \h </w:instrText>
        </w:r>
        <w:r w:rsidR="00260A0D">
          <w:rPr>
            <w:noProof/>
            <w:webHidden/>
          </w:rPr>
        </w:r>
        <w:r w:rsidR="00260A0D">
          <w:rPr>
            <w:noProof/>
            <w:webHidden/>
          </w:rPr>
          <w:fldChar w:fldCharType="separate"/>
        </w:r>
        <w:r>
          <w:rPr>
            <w:noProof/>
            <w:webHidden/>
          </w:rPr>
          <w:t>31</w:t>
        </w:r>
        <w:r w:rsidR="00260A0D">
          <w:rPr>
            <w:noProof/>
            <w:webHidden/>
          </w:rPr>
          <w:fldChar w:fldCharType="end"/>
        </w:r>
      </w:hyperlink>
    </w:p>
    <w:p w14:paraId="706C3A93" w14:textId="37AE13CD"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675" w:history="1">
        <w:r w:rsidR="00260A0D" w:rsidRPr="00097176">
          <w:rPr>
            <w:rStyle w:val="Hyperlink"/>
            <w:noProof/>
          </w:rPr>
          <w:t>Section 3 General Attendance Requirements</w:t>
        </w:r>
        <w:r w:rsidR="00260A0D">
          <w:rPr>
            <w:noProof/>
            <w:webHidden/>
          </w:rPr>
          <w:tab/>
        </w:r>
        <w:r w:rsidR="00260A0D">
          <w:rPr>
            <w:noProof/>
            <w:webHidden/>
          </w:rPr>
          <w:fldChar w:fldCharType="begin"/>
        </w:r>
        <w:r w:rsidR="00260A0D">
          <w:rPr>
            <w:noProof/>
            <w:webHidden/>
          </w:rPr>
          <w:instrText xml:space="preserve"> PAGEREF _Toc505328675 \h </w:instrText>
        </w:r>
        <w:r w:rsidR="00260A0D">
          <w:rPr>
            <w:noProof/>
            <w:webHidden/>
          </w:rPr>
        </w:r>
        <w:r w:rsidR="00260A0D">
          <w:rPr>
            <w:noProof/>
            <w:webHidden/>
          </w:rPr>
          <w:fldChar w:fldCharType="separate"/>
        </w:r>
        <w:r>
          <w:rPr>
            <w:noProof/>
            <w:webHidden/>
          </w:rPr>
          <w:t>33</w:t>
        </w:r>
        <w:r w:rsidR="00260A0D">
          <w:rPr>
            <w:noProof/>
            <w:webHidden/>
          </w:rPr>
          <w:fldChar w:fldCharType="end"/>
        </w:r>
      </w:hyperlink>
    </w:p>
    <w:p w14:paraId="03100933" w14:textId="5ABCDEB0"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76" w:history="1">
        <w:r w:rsidR="00260A0D" w:rsidRPr="00097176">
          <w:rPr>
            <w:rStyle w:val="Hyperlink"/>
            <w:noProof/>
          </w:rPr>
          <w:t>3.1 Responsibility</w:t>
        </w:r>
        <w:r w:rsidR="00260A0D">
          <w:rPr>
            <w:noProof/>
            <w:webHidden/>
          </w:rPr>
          <w:tab/>
        </w:r>
        <w:r w:rsidR="00260A0D">
          <w:rPr>
            <w:noProof/>
            <w:webHidden/>
          </w:rPr>
          <w:fldChar w:fldCharType="begin"/>
        </w:r>
        <w:r w:rsidR="00260A0D">
          <w:rPr>
            <w:noProof/>
            <w:webHidden/>
          </w:rPr>
          <w:instrText xml:space="preserve"> PAGEREF _Toc505328676 \h </w:instrText>
        </w:r>
        <w:r w:rsidR="00260A0D">
          <w:rPr>
            <w:noProof/>
            <w:webHidden/>
          </w:rPr>
        </w:r>
        <w:r w:rsidR="00260A0D">
          <w:rPr>
            <w:noProof/>
            <w:webHidden/>
          </w:rPr>
          <w:fldChar w:fldCharType="separate"/>
        </w:r>
        <w:r>
          <w:rPr>
            <w:noProof/>
            <w:webHidden/>
          </w:rPr>
          <w:t>33</w:t>
        </w:r>
        <w:r w:rsidR="00260A0D">
          <w:rPr>
            <w:noProof/>
            <w:webHidden/>
          </w:rPr>
          <w:fldChar w:fldCharType="end"/>
        </w:r>
      </w:hyperlink>
    </w:p>
    <w:p w14:paraId="193D9D4E" w14:textId="1FA8521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77" w:history="1">
        <w:r w:rsidR="00260A0D" w:rsidRPr="00097176">
          <w:rPr>
            <w:rStyle w:val="Hyperlink"/>
            <w:noProof/>
          </w:rPr>
          <w:t>3.2 Membership and Eligibility for Attendance and Foundation School Program (FSP) Funding</w:t>
        </w:r>
        <w:r w:rsidR="00260A0D">
          <w:rPr>
            <w:noProof/>
            <w:webHidden/>
          </w:rPr>
          <w:tab/>
        </w:r>
        <w:r w:rsidR="00260A0D">
          <w:rPr>
            <w:noProof/>
            <w:webHidden/>
          </w:rPr>
          <w:fldChar w:fldCharType="begin"/>
        </w:r>
        <w:r w:rsidR="00260A0D">
          <w:rPr>
            <w:noProof/>
            <w:webHidden/>
          </w:rPr>
          <w:instrText xml:space="preserve"> PAGEREF _Toc505328677 \h </w:instrText>
        </w:r>
        <w:r w:rsidR="00260A0D">
          <w:rPr>
            <w:noProof/>
            <w:webHidden/>
          </w:rPr>
        </w:r>
        <w:r w:rsidR="00260A0D">
          <w:rPr>
            <w:noProof/>
            <w:webHidden/>
          </w:rPr>
          <w:fldChar w:fldCharType="separate"/>
        </w:r>
        <w:r>
          <w:rPr>
            <w:noProof/>
            <w:webHidden/>
          </w:rPr>
          <w:t>34</w:t>
        </w:r>
        <w:r w:rsidR="00260A0D">
          <w:rPr>
            <w:noProof/>
            <w:webHidden/>
          </w:rPr>
          <w:fldChar w:fldCharType="end"/>
        </w:r>
      </w:hyperlink>
    </w:p>
    <w:p w14:paraId="6BC88085" w14:textId="0C89356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78" w:history="1">
        <w:r w:rsidR="00260A0D" w:rsidRPr="00097176">
          <w:rPr>
            <w:rStyle w:val="Hyperlink"/>
            <w:noProof/>
          </w:rPr>
          <w:t>3.2.1 ADA Eligibility Coding</w:t>
        </w:r>
        <w:r w:rsidR="00260A0D">
          <w:rPr>
            <w:noProof/>
            <w:webHidden/>
          </w:rPr>
          <w:tab/>
        </w:r>
        <w:r w:rsidR="00260A0D">
          <w:rPr>
            <w:noProof/>
            <w:webHidden/>
          </w:rPr>
          <w:fldChar w:fldCharType="begin"/>
        </w:r>
        <w:r w:rsidR="00260A0D">
          <w:rPr>
            <w:noProof/>
            <w:webHidden/>
          </w:rPr>
          <w:instrText xml:space="preserve"> PAGEREF _Toc505328678 \h </w:instrText>
        </w:r>
        <w:r w:rsidR="00260A0D">
          <w:rPr>
            <w:noProof/>
            <w:webHidden/>
          </w:rPr>
        </w:r>
        <w:r w:rsidR="00260A0D">
          <w:rPr>
            <w:noProof/>
            <w:webHidden/>
          </w:rPr>
          <w:fldChar w:fldCharType="separate"/>
        </w:r>
        <w:r>
          <w:rPr>
            <w:noProof/>
            <w:webHidden/>
          </w:rPr>
          <w:t>34</w:t>
        </w:r>
        <w:r w:rsidR="00260A0D">
          <w:rPr>
            <w:noProof/>
            <w:webHidden/>
          </w:rPr>
          <w:fldChar w:fldCharType="end"/>
        </w:r>
      </w:hyperlink>
    </w:p>
    <w:p w14:paraId="05F74E3A" w14:textId="6D8F28F8"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79" w:history="1">
        <w:r w:rsidR="00260A0D" w:rsidRPr="00097176">
          <w:rPr>
            <w:rStyle w:val="Hyperlink"/>
            <w:noProof/>
          </w:rPr>
          <w:t>3.2.2 Funding Eligibility</w:t>
        </w:r>
        <w:r w:rsidR="00260A0D">
          <w:rPr>
            <w:noProof/>
            <w:webHidden/>
          </w:rPr>
          <w:tab/>
        </w:r>
        <w:r w:rsidR="00260A0D">
          <w:rPr>
            <w:noProof/>
            <w:webHidden/>
          </w:rPr>
          <w:fldChar w:fldCharType="begin"/>
        </w:r>
        <w:r w:rsidR="00260A0D">
          <w:rPr>
            <w:noProof/>
            <w:webHidden/>
          </w:rPr>
          <w:instrText xml:space="preserve"> PAGEREF _Toc505328679 \h </w:instrText>
        </w:r>
        <w:r w:rsidR="00260A0D">
          <w:rPr>
            <w:noProof/>
            <w:webHidden/>
          </w:rPr>
        </w:r>
        <w:r w:rsidR="00260A0D">
          <w:rPr>
            <w:noProof/>
            <w:webHidden/>
          </w:rPr>
          <w:fldChar w:fldCharType="separate"/>
        </w:r>
        <w:r>
          <w:rPr>
            <w:noProof/>
            <w:webHidden/>
          </w:rPr>
          <w:t>37</w:t>
        </w:r>
        <w:r w:rsidR="00260A0D">
          <w:rPr>
            <w:noProof/>
            <w:webHidden/>
          </w:rPr>
          <w:fldChar w:fldCharType="end"/>
        </w:r>
      </w:hyperlink>
    </w:p>
    <w:p w14:paraId="7B80CDB9" w14:textId="779F376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80" w:history="1">
        <w:r w:rsidR="00260A0D" w:rsidRPr="00097176">
          <w:rPr>
            <w:rStyle w:val="Hyperlink"/>
            <w:noProof/>
          </w:rPr>
          <w:t>3.2.3 Age Eligibility</w:t>
        </w:r>
        <w:r w:rsidR="00260A0D">
          <w:rPr>
            <w:noProof/>
            <w:webHidden/>
          </w:rPr>
          <w:tab/>
        </w:r>
        <w:r w:rsidR="00260A0D">
          <w:rPr>
            <w:noProof/>
            <w:webHidden/>
          </w:rPr>
          <w:fldChar w:fldCharType="begin"/>
        </w:r>
        <w:r w:rsidR="00260A0D">
          <w:rPr>
            <w:noProof/>
            <w:webHidden/>
          </w:rPr>
          <w:instrText xml:space="preserve"> PAGEREF _Toc505328680 \h </w:instrText>
        </w:r>
        <w:r w:rsidR="00260A0D">
          <w:rPr>
            <w:noProof/>
            <w:webHidden/>
          </w:rPr>
        </w:r>
        <w:r w:rsidR="00260A0D">
          <w:rPr>
            <w:noProof/>
            <w:webHidden/>
          </w:rPr>
          <w:fldChar w:fldCharType="separate"/>
        </w:r>
        <w:r>
          <w:rPr>
            <w:noProof/>
            <w:webHidden/>
          </w:rPr>
          <w:t>40</w:t>
        </w:r>
        <w:r w:rsidR="00260A0D">
          <w:rPr>
            <w:noProof/>
            <w:webHidden/>
          </w:rPr>
          <w:fldChar w:fldCharType="end"/>
        </w:r>
      </w:hyperlink>
    </w:p>
    <w:p w14:paraId="17613D6D" w14:textId="4F484338"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81" w:history="1">
        <w:r w:rsidR="00260A0D" w:rsidRPr="00097176">
          <w:rPr>
            <w:rStyle w:val="Hyperlink"/>
            <w:noProof/>
          </w:rPr>
          <w:t>3.2.4 Dual Credit (High School and College or University)</w:t>
        </w:r>
        <w:r w:rsidR="00260A0D">
          <w:rPr>
            <w:noProof/>
            <w:webHidden/>
          </w:rPr>
          <w:tab/>
        </w:r>
        <w:r w:rsidR="00260A0D">
          <w:rPr>
            <w:noProof/>
            <w:webHidden/>
          </w:rPr>
          <w:fldChar w:fldCharType="begin"/>
        </w:r>
        <w:r w:rsidR="00260A0D">
          <w:rPr>
            <w:noProof/>
            <w:webHidden/>
          </w:rPr>
          <w:instrText xml:space="preserve"> PAGEREF _Toc505328681 \h </w:instrText>
        </w:r>
        <w:r w:rsidR="00260A0D">
          <w:rPr>
            <w:noProof/>
            <w:webHidden/>
          </w:rPr>
        </w:r>
        <w:r w:rsidR="00260A0D">
          <w:rPr>
            <w:noProof/>
            <w:webHidden/>
          </w:rPr>
          <w:fldChar w:fldCharType="separate"/>
        </w:r>
        <w:r>
          <w:rPr>
            <w:noProof/>
            <w:webHidden/>
          </w:rPr>
          <w:t>43</w:t>
        </w:r>
        <w:r w:rsidR="00260A0D">
          <w:rPr>
            <w:noProof/>
            <w:webHidden/>
          </w:rPr>
          <w:fldChar w:fldCharType="end"/>
        </w:r>
      </w:hyperlink>
    </w:p>
    <w:p w14:paraId="087E44F6" w14:textId="2DD72D65"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82" w:history="1">
        <w:r w:rsidR="00260A0D" w:rsidRPr="00097176">
          <w:rPr>
            <w:rStyle w:val="Hyperlink"/>
            <w:noProof/>
          </w:rPr>
          <w:t>3.3 Enrollment Procedures and Requirements</w:t>
        </w:r>
        <w:r w:rsidR="00260A0D">
          <w:rPr>
            <w:noProof/>
            <w:webHidden/>
          </w:rPr>
          <w:tab/>
        </w:r>
        <w:r w:rsidR="00260A0D">
          <w:rPr>
            <w:noProof/>
            <w:webHidden/>
          </w:rPr>
          <w:fldChar w:fldCharType="begin"/>
        </w:r>
        <w:r w:rsidR="00260A0D">
          <w:rPr>
            <w:noProof/>
            <w:webHidden/>
          </w:rPr>
          <w:instrText xml:space="preserve"> PAGEREF _Toc505328682 \h </w:instrText>
        </w:r>
        <w:r w:rsidR="00260A0D">
          <w:rPr>
            <w:noProof/>
            <w:webHidden/>
          </w:rPr>
        </w:r>
        <w:r w:rsidR="00260A0D">
          <w:rPr>
            <w:noProof/>
            <w:webHidden/>
          </w:rPr>
          <w:fldChar w:fldCharType="separate"/>
        </w:r>
        <w:r>
          <w:rPr>
            <w:noProof/>
            <w:webHidden/>
          </w:rPr>
          <w:t>43</w:t>
        </w:r>
        <w:r w:rsidR="00260A0D">
          <w:rPr>
            <w:noProof/>
            <w:webHidden/>
          </w:rPr>
          <w:fldChar w:fldCharType="end"/>
        </w:r>
      </w:hyperlink>
    </w:p>
    <w:p w14:paraId="6F2833FB" w14:textId="08CAF4F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83" w:history="1">
        <w:r w:rsidR="00260A0D" w:rsidRPr="00097176">
          <w:rPr>
            <w:rStyle w:val="Hyperlink"/>
            <w:noProof/>
          </w:rPr>
          <w:t>3.3.1 Residency</w:t>
        </w:r>
        <w:r w:rsidR="00260A0D">
          <w:rPr>
            <w:noProof/>
            <w:webHidden/>
          </w:rPr>
          <w:tab/>
        </w:r>
        <w:r w:rsidR="00260A0D">
          <w:rPr>
            <w:noProof/>
            <w:webHidden/>
          </w:rPr>
          <w:fldChar w:fldCharType="begin"/>
        </w:r>
        <w:r w:rsidR="00260A0D">
          <w:rPr>
            <w:noProof/>
            <w:webHidden/>
          </w:rPr>
          <w:instrText xml:space="preserve"> PAGEREF _Toc505328683 \h </w:instrText>
        </w:r>
        <w:r w:rsidR="00260A0D">
          <w:rPr>
            <w:noProof/>
            <w:webHidden/>
          </w:rPr>
        </w:r>
        <w:r w:rsidR="00260A0D">
          <w:rPr>
            <w:noProof/>
            <w:webHidden/>
          </w:rPr>
          <w:fldChar w:fldCharType="separate"/>
        </w:r>
        <w:r>
          <w:rPr>
            <w:noProof/>
            <w:webHidden/>
          </w:rPr>
          <w:t>43</w:t>
        </w:r>
        <w:r w:rsidR="00260A0D">
          <w:rPr>
            <w:noProof/>
            <w:webHidden/>
          </w:rPr>
          <w:fldChar w:fldCharType="end"/>
        </w:r>
      </w:hyperlink>
    </w:p>
    <w:p w14:paraId="745F213C" w14:textId="47CBF5D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84" w:history="1">
        <w:r w:rsidR="00260A0D" w:rsidRPr="00097176">
          <w:rPr>
            <w:rStyle w:val="Hyperlink"/>
            <w:noProof/>
          </w:rPr>
          <w:t>3.3.2 District Responsibility to Secure Student Records</w:t>
        </w:r>
        <w:r w:rsidR="00260A0D">
          <w:rPr>
            <w:noProof/>
            <w:webHidden/>
          </w:rPr>
          <w:tab/>
        </w:r>
        <w:r w:rsidR="00260A0D">
          <w:rPr>
            <w:noProof/>
            <w:webHidden/>
          </w:rPr>
          <w:fldChar w:fldCharType="begin"/>
        </w:r>
        <w:r w:rsidR="00260A0D">
          <w:rPr>
            <w:noProof/>
            <w:webHidden/>
          </w:rPr>
          <w:instrText xml:space="preserve"> PAGEREF _Toc505328684 \h </w:instrText>
        </w:r>
        <w:r w:rsidR="00260A0D">
          <w:rPr>
            <w:noProof/>
            <w:webHidden/>
          </w:rPr>
        </w:r>
        <w:r w:rsidR="00260A0D">
          <w:rPr>
            <w:noProof/>
            <w:webHidden/>
          </w:rPr>
          <w:fldChar w:fldCharType="separate"/>
        </w:r>
        <w:r>
          <w:rPr>
            <w:noProof/>
            <w:webHidden/>
          </w:rPr>
          <w:t>44</w:t>
        </w:r>
        <w:r w:rsidR="00260A0D">
          <w:rPr>
            <w:noProof/>
            <w:webHidden/>
          </w:rPr>
          <w:fldChar w:fldCharType="end"/>
        </w:r>
      </w:hyperlink>
    </w:p>
    <w:p w14:paraId="008B0126" w14:textId="64F30F6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85" w:history="1">
        <w:r w:rsidR="00260A0D" w:rsidRPr="00097176">
          <w:rPr>
            <w:rStyle w:val="Hyperlink"/>
            <w:noProof/>
          </w:rPr>
          <w:t>3.3.3 Documentation of Identity and Age</w:t>
        </w:r>
        <w:r w:rsidR="00260A0D">
          <w:rPr>
            <w:noProof/>
            <w:webHidden/>
          </w:rPr>
          <w:tab/>
        </w:r>
        <w:r w:rsidR="00260A0D">
          <w:rPr>
            <w:noProof/>
            <w:webHidden/>
          </w:rPr>
          <w:fldChar w:fldCharType="begin"/>
        </w:r>
        <w:r w:rsidR="00260A0D">
          <w:rPr>
            <w:noProof/>
            <w:webHidden/>
          </w:rPr>
          <w:instrText xml:space="preserve"> PAGEREF _Toc505328685 \h </w:instrText>
        </w:r>
        <w:r w:rsidR="00260A0D">
          <w:rPr>
            <w:noProof/>
            <w:webHidden/>
          </w:rPr>
        </w:r>
        <w:r w:rsidR="00260A0D">
          <w:rPr>
            <w:noProof/>
            <w:webHidden/>
          </w:rPr>
          <w:fldChar w:fldCharType="separate"/>
        </w:r>
        <w:r>
          <w:rPr>
            <w:noProof/>
            <w:webHidden/>
          </w:rPr>
          <w:t>45</w:t>
        </w:r>
        <w:r w:rsidR="00260A0D">
          <w:rPr>
            <w:noProof/>
            <w:webHidden/>
          </w:rPr>
          <w:fldChar w:fldCharType="end"/>
        </w:r>
      </w:hyperlink>
    </w:p>
    <w:p w14:paraId="6FB7B624" w14:textId="3F53BF4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86" w:history="1">
        <w:r w:rsidR="00260A0D" w:rsidRPr="00097176">
          <w:rPr>
            <w:rStyle w:val="Hyperlink"/>
            <w:noProof/>
          </w:rPr>
          <w:t>3.3.4 Failure to Receive Student Records and Discrepancies in Student Names</w:t>
        </w:r>
        <w:r w:rsidR="00260A0D">
          <w:rPr>
            <w:noProof/>
            <w:webHidden/>
          </w:rPr>
          <w:tab/>
        </w:r>
        <w:r w:rsidR="00260A0D">
          <w:rPr>
            <w:noProof/>
            <w:webHidden/>
          </w:rPr>
          <w:fldChar w:fldCharType="begin"/>
        </w:r>
        <w:r w:rsidR="00260A0D">
          <w:rPr>
            <w:noProof/>
            <w:webHidden/>
          </w:rPr>
          <w:instrText xml:space="preserve"> PAGEREF _Toc505328686 \h </w:instrText>
        </w:r>
        <w:r w:rsidR="00260A0D">
          <w:rPr>
            <w:noProof/>
            <w:webHidden/>
          </w:rPr>
        </w:r>
        <w:r w:rsidR="00260A0D">
          <w:rPr>
            <w:noProof/>
            <w:webHidden/>
          </w:rPr>
          <w:fldChar w:fldCharType="separate"/>
        </w:r>
        <w:r>
          <w:rPr>
            <w:noProof/>
            <w:webHidden/>
          </w:rPr>
          <w:t>45</w:t>
        </w:r>
        <w:r w:rsidR="00260A0D">
          <w:rPr>
            <w:noProof/>
            <w:webHidden/>
          </w:rPr>
          <w:fldChar w:fldCharType="end"/>
        </w:r>
      </w:hyperlink>
    </w:p>
    <w:p w14:paraId="75D36AC7" w14:textId="22ED83A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87" w:history="1">
        <w:r w:rsidR="00260A0D" w:rsidRPr="00097176">
          <w:rPr>
            <w:rStyle w:val="Hyperlink"/>
            <w:noProof/>
          </w:rPr>
          <w:t>3.3.5 Entry and Reentry Dates</w:t>
        </w:r>
        <w:r w:rsidR="00260A0D">
          <w:rPr>
            <w:noProof/>
            <w:webHidden/>
          </w:rPr>
          <w:tab/>
        </w:r>
        <w:r w:rsidR="00260A0D">
          <w:rPr>
            <w:noProof/>
            <w:webHidden/>
          </w:rPr>
          <w:fldChar w:fldCharType="begin"/>
        </w:r>
        <w:r w:rsidR="00260A0D">
          <w:rPr>
            <w:noProof/>
            <w:webHidden/>
          </w:rPr>
          <w:instrText xml:space="preserve"> PAGEREF _Toc505328687 \h </w:instrText>
        </w:r>
        <w:r w:rsidR="00260A0D">
          <w:rPr>
            <w:noProof/>
            <w:webHidden/>
          </w:rPr>
        </w:r>
        <w:r w:rsidR="00260A0D">
          <w:rPr>
            <w:noProof/>
            <w:webHidden/>
          </w:rPr>
          <w:fldChar w:fldCharType="separate"/>
        </w:r>
        <w:r>
          <w:rPr>
            <w:noProof/>
            <w:webHidden/>
          </w:rPr>
          <w:t>46</w:t>
        </w:r>
        <w:r w:rsidR="00260A0D">
          <w:rPr>
            <w:noProof/>
            <w:webHidden/>
          </w:rPr>
          <w:fldChar w:fldCharType="end"/>
        </w:r>
      </w:hyperlink>
    </w:p>
    <w:p w14:paraId="4AB448A8" w14:textId="26817BB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88" w:history="1">
        <w:r w:rsidR="00260A0D" w:rsidRPr="00097176">
          <w:rPr>
            <w:rStyle w:val="Hyperlink"/>
            <w:noProof/>
          </w:rPr>
          <w:t>3.3.6 Student Entitlement to Attend School in a Particular District</w:t>
        </w:r>
        <w:r w:rsidR="00260A0D">
          <w:rPr>
            <w:noProof/>
            <w:webHidden/>
          </w:rPr>
          <w:tab/>
        </w:r>
        <w:r w:rsidR="00260A0D">
          <w:rPr>
            <w:noProof/>
            <w:webHidden/>
          </w:rPr>
          <w:fldChar w:fldCharType="begin"/>
        </w:r>
        <w:r w:rsidR="00260A0D">
          <w:rPr>
            <w:noProof/>
            <w:webHidden/>
          </w:rPr>
          <w:instrText xml:space="preserve"> PAGEREF _Toc505328688 \h </w:instrText>
        </w:r>
        <w:r w:rsidR="00260A0D">
          <w:rPr>
            <w:noProof/>
            <w:webHidden/>
          </w:rPr>
        </w:r>
        <w:r w:rsidR="00260A0D">
          <w:rPr>
            <w:noProof/>
            <w:webHidden/>
          </w:rPr>
          <w:fldChar w:fldCharType="separate"/>
        </w:r>
        <w:r>
          <w:rPr>
            <w:noProof/>
            <w:webHidden/>
          </w:rPr>
          <w:t>46</w:t>
        </w:r>
        <w:r w:rsidR="00260A0D">
          <w:rPr>
            <w:noProof/>
            <w:webHidden/>
          </w:rPr>
          <w:fldChar w:fldCharType="end"/>
        </w:r>
      </w:hyperlink>
    </w:p>
    <w:p w14:paraId="01543252" w14:textId="0336BCF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89" w:history="1">
        <w:r w:rsidR="00260A0D" w:rsidRPr="00097176">
          <w:rPr>
            <w:rStyle w:val="Hyperlink"/>
            <w:noProof/>
          </w:rPr>
          <w:t>3.3.7 Homeless Students</w:t>
        </w:r>
        <w:r w:rsidR="00260A0D">
          <w:rPr>
            <w:noProof/>
            <w:webHidden/>
          </w:rPr>
          <w:tab/>
        </w:r>
        <w:r w:rsidR="00260A0D">
          <w:rPr>
            <w:noProof/>
            <w:webHidden/>
          </w:rPr>
          <w:fldChar w:fldCharType="begin"/>
        </w:r>
        <w:r w:rsidR="00260A0D">
          <w:rPr>
            <w:noProof/>
            <w:webHidden/>
          </w:rPr>
          <w:instrText xml:space="preserve"> PAGEREF _Toc505328689 \h </w:instrText>
        </w:r>
        <w:r w:rsidR="00260A0D">
          <w:rPr>
            <w:noProof/>
            <w:webHidden/>
          </w:rPr>
        </w:r>
        <w:r w:rsidR="00260A0D">
          <w:rPr>
            <w:noProof/>
            <w:webHidden/>
          </w:rPr>
          <w:fldChar w:fldCharType="separate"/>
        </w:r>
        <w:r>
          <w:rPr>
            <w:noProof/>
            <w:webHidden/>
          </w:rPr>
          <w:t>48</w:t>
        </w:r>
        <w:r w:rsidR="00260A0D">
          <w:rPr>
            <w:noProof/>
            <w:webHidden/>
          </w:rPr>
          <w:fldChar w:fldCharType="end"/>
        </w:r>
      </w:hyperlink>
    </w:p>
    <w:p w14:paraId="161B2CBD" w14:textId="6E4D5EF0"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90" w:history="1">
        <w:r w:rsidR="00260A0D" w:rsidRPr="00097176">
          <w:rPr>
            <w:rStyle w:val="Hyperlink"/>
            <w:noProof/>
          </w:rPr>
          <w:t>3.3.8 Immunization</w:t>
        </w:r>
        <w:r w:rsidR="00260A0D">
          <w:rPr>
            <w:noProof/>
            <w:webHidden/>
          </w:rPr>
          <w:tab/>
        </w:r>
        <w:r w:rsidR="00260A0D">
          <w:rPr>
            <w:noProof/>
            <w:webHidden/>
          </w:rPr>
          <w:fldChar w:fldCharType="begin"/>
        </w:r>
        <w:r w:rsidR="00260A0D">
          <w:rPr>
            <w:noProof/>
            <w:webHidden/>
          </w:rPr>
          <w:instrText xml:space="preserve"> PAGEREF _Toc505328690 \h </w:instrText>
        </w:r>
        <w:r w:rsidR="00260A0D">
          <w:rPr>
            <w:noProof/>
            <w:webHidden/>
          </w:rPr>
        </w:r>
        <w:r w:rsidR="00260A0D">
          <w:rPr>
            <w:noProof/>
            <w:webHidden/>
          </w:rPr>
          <w:fldChar w:fldCharType="separate"/>
        </w:r>
        <w:r>
          <w:rPr>
            <w:noProof/>
            <w:webHidden/>
          </w:rPr>
          <w:t>48</w:t>
        </w:r>
        <w:r w:rsidR="00260A0D">
          <w:rPr>
            <w:noProof/>
            <w:webHidden/>
          </w:rPr>
          <w:fldChar w:fldCharType="end"/>
        </w:r>
      </w:hyperlink>
    </w:p>
    <w:p w14:paraId="2B9003F0" w14:textId="1A0DCA0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91" w:history="1">
        <w:r w:rsidR="00260A0D" w:rsidRPr="00097176">
          <w:rPr>
            <w:rStyle w:val="Hyperlink"/>
            <w:noProof/>
          </w:rPr>
          <w:t>3.3.9 Infants and Toddlers with Auditory or Visual Impairments or Both</w:t>
        </w:r>
        <w:r w:rsidR="00260A0D">
          <w:rPr>
            <w:noProof/>
            <w:webHidden/>
          </w:rPr>
          <w:tab/>
        </w:r>
        <w:r w:rsidR="00260A0D">
          <w:rPr>
            <w:noProof/>
            <w:webHidden/>
          </w:rPr>
          <w:fldChar w:fldCharType="begin"/>
        </w:r>
        <w:r w:rsidR="00260A0D">
          <w:rPr>
            <w:noProof/>
            <w:webHidden/>
          </w:rPr>
          <w:instrText xml:space="preserve"> PAGEREF _Toc505328691 \h </w:instrText>
        </w:r>
        <w:r w:rsidR="00260A0D">
          <w:rPr>
            <w:noProof/>
            <w:webHidden/>
          </w:rPr>
        </w:r>
        <w:r w:rsidR="00260A0D">
          <w:rPr>
            <w:noProof/>
            <w:webHidden/>
          </w:rPr>
          <w:fldChar w:fldCharType="separate"/>
        </w:r>
        <w:r>
          <w:rPr>
            <w:noProof/>
            <w:webHidden/>
          </w:rPr>
          <w:t>49</w:t>
        </w:r>
        <w:r w:rsidR="00260A0D">
          <w:rPr>
            <w:noProof/>
            <w:webHidden/>
          </w:rPr>
          <w:fldChar w:fldCharType="end"/>
        </w:r>
      </w:hyperlink>
    </w:p>
    <w:p w14:paraId="4EF3D2C9" w14:textId="3FFDE0B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92" w:history="1">
        <w:r w:rsidR="00260A0D" w:rsidRPr="00097176">
          <w:rPr>
            <w:rStyle w:val="Hyperlink"/>
            <w:noProof/>
          </w:rPr>
          <w:t>3.3.10 Students Who Have Received a GED Certificate or Have Been Court-Ordered to Obtain a GED Certificate</w:t>
        </w:r>
        <w:r w:rsidR="00260A0D">
          <w:rPr>
            <w:noProof/>
            <w:webHidden/>
          </w:rPr>
          <w:tab/>
        </w:r>
        <w:r w:rsidR="00260A0D">
          <w:rPr>
            <w:noProof/>
            <w:webHidden/>
          </w:rPr>
          <w:fldChar w:fldCharType="begin"/>
        </w:r>
        <w:r w:rsidR="00260A0D">
          <w:rPr>
            <w:noProof/>
            <w:webHidden/>
          </w:rPr>
          <w:instrText xml:space="preserve"> PAGEREF _Toc505328692 \h </w:instrText>
        </w:r>
        <w:r w:rsidR="00260A0D">
          <w:rPr>
            <w:noProof/>
            <w:webHidden/>
          </w:rPr>
        </w:r>
        <w:r w:rsidR="00260A0D">
          <w:rPr>
            <w:noProof/>
            <w:webHidden/>
          </w:rPr>
          <w:fldChar w:fldCharType="separate"/>
        </w:r>
        <w:r>
          <w:rPr>
            <w:noProof/>
            <w:webHidden/>
          </w:rPr>
          <w:t>49</w:t>
        </w:r>
        <w:r w:rsidR="00260A0D">
          <w:rPr>
            <w:noProof/>
            <w:webHidden/>
          </w:rPr>
          <w:fldChar w:fldCharType="end"/>
        </w:r>
      </w:hyperlink>
    </w:p>
    <w:p w14:paraId="7AEA3AE0" w14:textId="6E8C2F55"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93" w:history="1">
        <w:r w:rsidR="00260A0D" w:rsidRPr="00097176">
          <w:rPr>
            <w:rStyle w:val="Hyperlink"/>
            <w:noProof/>
          </w:rPr>
          <w:t>3.4 Withdrawal Procedures</w:t>
        </w:r>
        <w:r w:rsidR="00260A0D">
          <w:rPr>
            <w:noProof/>
            <w:webHidden/>
          </w:rPr>
          <w:tab/>
        </w:r>
        <w:r w:rsidR="00260A0D">
          <w:rPr>
            <w:noProof/>
            <w:webHidden/>
          </w:rPr>
          <w:fldChar w:fldCharType="begin"/>
        </w:r>
        <w:r w:rsidR="00260A0D">
          <w:rPr>
            <w:noProof/>
            <w:webHidden/>
          </w:rPr>
          <w:instrText xml:space="preserve"> PAGEREF _Toc505328693 \h </w:instrText>
        </w:r>
        <w:r w:rsidR="00260A0D">
          <w:rPr>
            <w:noProof/>
            <w:webHidden/>
          </w:rPr>
        </w:r>
        <w:r w:rsidR="00260A0D">
          <w:rPr>
            <w:noProof/>
            <w:webHidden/>
          </w:rPr>
          <w:fldChar w:fldCharType="separate"/>
        </w:r>
        <w:r>
          <w:rPr>
            <w:noProof/>
            <w:webHidden/>
          </w:rPr>
          <w:t>49</w:t>
        </w:r>
        <w:r w:rsidR="00260A0D">
          <w:rPr>
            <w:noProof/>
            <w:webHidden/>
          </w:rPr>
          <w:fldChar w:fldCharType="end"/>
        </w:r>
      </w:hyperlink>
    </w:p>
    <w:p w14:paraId="06E1A169" w14:textId="2144271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94" w:history="1">
        <w:r w:rsidR="00260A0D" w:rsidRPr="00097176">
          <w:rPr>
            <w:rStyle w:val="Hyperlink"/>
            <w:noProof/>
          </w:rPr>
          <w:t>3.4.1 Students 19 Years of Age or Older</w:t>
        </w:r>
        <w:r w:rsidR="00260A0D">
          <w:rPr>
            <w:noProof/>
            <w:webHidden/>
          </w:rPr>
          <w:tab/>
        </w:r>
        <w:r w:rsidR="00260A0D">
          <w:rPr>
            <w:noProof/>
            <w:webHidden/>
          </w:rPr>
          <w:fldChar w:fldCharType="begin"/>
        </w:r>
        <w:r w:rsidR="00260A0D">
          <w:rPr>
            <w:noProof/>
            <w:webHidden/>
          </w:rPr>
          <w:instrText xml:space="preserve"> PAGEREF _Toc505328694 \h </w:instrText>
        </w:r>
        <w:r w:rsidR="00260A0D">
          <w:rPr>
            <w:noProof/>
            <w:webHidden/>
          </w:rPr>
        </w:r>
        <w:r w:rsidR="00260A0D">
          <w:rPr>
            <w:noProof/>
            <w:webHidden/>
          </w:rPr>
          <w:fldChar w:fldCharType="separate"/>
        </w:r>
        <w:r>
          <w:rPr>
            <w:noProof/>
            <w:webHidden/>
          </w:rPr>
          <w:t>49</w:t>
        </w:r>
        <w:r w:rsidR="00260A0D">
          <w:rPr>
            <w:noProof/>
            <w:webHidden/>
          </w:rPr>
          <w:fldChar w:fldCharType="end"/>
        </w:r>
      </w:hyperlink>
    </w:p>
    <w:p w14:paraId="18F9DA57" w14:textId="3B82786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95" w:history="1">
        <w:r w:rsidR="00260A0D" w:rsidRPr="00097176">
          <w:rPr>
            <w:rStyle w:val="Hyperlink"/>
            <w:noProof/>
          </w:rPr>
          <w:t>3.4.2 Temporary Absences and Withdrawal</w:t>
        </w:r>
        <w:r w:rsidR="00260A0D">
          <w:rPr>
            <w:noProof/>
            <w:webHidden/>
          </w:rPr>
          <w:tab/>
        </w:r>
        <w:r w:rsidR="00260A0D">
          <w:rPr>
            <w:noProof/>
            <w:webHidden/>
          </w:rPr>
          <w:fldChar w:fldCharType="begin"/>
        </w:r>
        <w:r w:rsidR="00260A0D">
          <w:rPr>
            <w:noProof/>
            <w:webHidden/>
          </w:rPr>
          <w:instrText xml:space="preserve"> PAGEREF _Toc505328695 \h </w:instrText>
        </w:r>
        <w:r w:rsidR="00260A0D">
          <w:rPr>
            <w:noProof/>
            <w:webHidden/>
          </w:rPr>
        </w:r>
        <w:r w:rsidR="00260A0D">
          <w:rPr>
            <w:noProof/>
            <w:webHidden/>
          </w:rPr>
          <w:fldChar w:fldCharType="separate"/>
        </w:r>
        <w:r>
          <w:rPr>
            <w:noProof/>
            <w:webHidden/>
          </w:rPr>
          <w:t>50</w:t>
        </w:r>
        <w:r w:rsidR="00260A0D">
          <w:rPr>
            <w:noProof/>
            <w:webHidden/>
          </w:rPr>
          <w:fldChar w:fldCharType="end"/>
        </w:r>
      </w:hyperlink>
    </w:p>
    <w:p w14:paraId="443A00FD" w14:textId="37A67BE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96" w:history="1">
        <w:r w:rsidR="00260A0D" w:rsidRPr="00097176">
          <w:rPr>
            <w:rStyle w:val="Hyperlink"/>
            <w:noProof/>
          </w:rPr>
          <w:t>3.4.3 Students Whose Whereabouts Are Unknown</w:t>
        </w:r>
        <w:r w:rsidR="00260A0D">
          <w:rPr>
            <w:noProof/>
            <w:webHidden/>
          </w:rPr>
          <w:tab/>
        </w:r>
        <w:r w:rsidR="00260A0D">
          <w:rPr>
            <w:noProof/>
            <w:webHidden/>
          </w:rPr>
          <w:fldChar w:fldCharType="begin"/>
        </w:r>
        <w:r w:rsidR="00260A0D">
          <w:rPr>
            <w:noProof/>
            <w:webHidden/>
          </w:rPr>
          <w:instrText xml:space="preserve"> PAGEREF _Toc505328696 \h </w:instrText>
        </w:r>
        <w:r w:rsidR="00260A0D">
          <w:rPr>
            <w:noProof/>
            <w:webHidden/>
          </w:rPr>
        </w:r>
        <w:r w:rsidR="00260A0D">
          <w:rPr>
            <w:noProof/>
            <w:webHidden/>
          </w:rPr>
          <w:fldChar w:fldCharType="separate"/>
        </w:r>
        <w:r>
          <w:rPr>
            <w:noProof/>
            <w:webHidden/>
          </w:rPr>
          <w:t>50</w:t>
        </w:r>
        <w:r w:rsidR="00260A0D">
          <w:rPr>
            <w:noProof/>
            <w:webHidden/>
          </w:rPr>
          <w:fldChar w:fldCharType="end"/>
        </w:r>
      </w:hyperlink>
    </w:p>
    <w:p w14:paraId="0044CB65" w14:textId="6810413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97" w:history="1">
        <w:r w:rsidR="00260A0D" w:rsidRPr="00097176">
          <w:rPr>
            <w:rStyle w:val="Hyperlink"/>
            <w:noProof/>
          </w:rPr>
          <w:t>3.4.4 Information and Record Transfer</w:t>
        </w:r>
        <w:r w:rsidR="00260A0D">
          <w:rPr>
            <w:noProof/>
            <w:webHidden/>
          </w:rPr>
          <w:tab/>
        </w:r>
        <w:r w:rsidR="00260A0D">
          <w:rPr>
            <w:noProof/>
            <w:webHidden/>
          </w:rPr>
          <w:fldChar w:fldCharType="begin"/>
        </w:r>
        <w:r w:rsidR="00260A0D">
          <w:rPr>
            <w:noProof/>
            <w:webHidden/>
          </w:rPr>
          <w:instrText xml:space="preserve"> PAGEREF _Toc505328697 \h </w:instrText>
        </w:r>
        <w:r w:rsidR="00260A0D">
          <w:rPr>
            <w:noProof/>
            <w:webHidden/>
          </w:rPr>
        </w:r>
        <w:r w:rsidR="00260A0D">
          <w:rPr>
            <w:noProof/>
            <w:webHidden/>
          </w:rPr>
          <w:fldChar w:fldCharType="separate"/>
        </w:r>
        <w:r>
          <w:rPr>
            <w:noProof/>
            <w:webHidden/>
          </w:rPr>
          <w:t>50</w:t>
        </w:r>
        <w:r w:rsidR="00260A0D">
          <w:rPr>
            <w:noProof/>
            <w:webHidden/>
          </w:rPr>
          <w:fldChar w:fldCharType="end"/>
        </w:r>
      </w:hyperlink>
    </w:p>
    <w:p w14:paraId="6A3BA13A" w14:textId="3B0497F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698" w:history="1">
        <w:r w:rsidR="00260A0D" w:rsidRPr="00097176">
          <w:rPr>
            <w:rStyle w:val="Hyperlink"/>
            <w:noProof/>
          </w:rPr>
          <w:t>3.4.5 Students 21 Years of Age or Older and Placement in a Disciplinary Alternative Education Program (DAEP) or JJAEP</w:t>
        </w:r>
        <w:r w:rsidR="00260A0D">
          <w:rPr>
            <w:noProof/>
            <w:webHidden/>
          </w:rPr>
          <w:tab/>
        </w:r>
        <w:r w:rsidR="00260A0D">
          <w:rPr>
            <w:noProof/>
            <w:webHidden/>
          </w:rPr>
          <w:fldChar w:fldCharType="begin"/>
        </w:r>
        <w:r w:rsidR="00260A0D">
          <w:rPr>
            <w:noProof/>
            <w:webHidden/>
          </w:rPr>
          <w:instrText xml:space="preserve"> PAGEREF _Toc505328698 \h </w:instrText>
        </w:r>
        <w:r w:rsidR="00260A0D">
          <w:rPr>
            <w:noProof/>
            <w:webHidden/>
          </w:rPr>
        </w:r>
        <w:r w:rsidR="00260A0D">
          <w:rPr>
            <w:noProof/>
            <w:webHidden/>
          </w:rPr>
          <w:fldChar w:fldCharType="separate"/>
        </w:r>
        <w:r>
          <w:rPr>
            <w:noProof/>
            <w:webHidden/>
          </w:rPr>
          <w:t>51</w:t>
        </w:r>
        <w:r w:rsidR="00260A0D">
          <w:rPr>
            <w:noProof/>
            <w:webHidden/>
          </w:rPr>
          <w:fldChar w:fldCharType="end"/>
        </w:r>
      </w:hyperlink>
    </w:p>
    <w:p w14:paraId="0CA52F7A" w14:textId="32A28B5A"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699" w:history="1">
        <w:r w:rsidR="00260A0D" w:rsidRPr="00097176">
          <w:rPr>
            <w:rStyle w:val="Hyperlink"/>
            <w:noProof/>
          </w:rPr>
          <w:t>3.5 Compulsory Attendance</w:t>
        </w:r>
        <w:r w:rsidR="00260A0D">
          <w:rPr>
            <w:noProof/>
            <w:webHidden/>
          </w:rPr>
          <w:tab/>
        </w:r>
        <w:r w:rsidR="00260A0D">
          <w:rPr>
            <w:noProof/>
            <w:webHidden/>
          </w:rPr>
          <w:fldChar w:fldCharType="begin"/>
        </w:r>
        <w:r w:rsidR="00260A0D">
          <w:rPr>
            <w:noProof/>
            <w:webHidden/>
          </w:rPr>
          <w:instrText xml:space="preserve"> PAGEREF _Toc505328699 \h </w:instrText>
        </w:r>
        <w:r w:rsidR="00260A0D">
          <w:rPr>
            <w:noProof/>
            <w:webHidden/>
          </w:rPr>
        </w:r>
        <w:r w:rsidR="00260A0D">
          <w:rPr>
            <w:noProof/>
            <w:webHidden/>
          </w:rPr>
          <w:fldChar w:fldCharType="separate"/>
        </w:r>
        <w:r>
          <w:rPr>
            <w:noProof/>
            <w:webHidden/>
          </w:rPr>
          <w:t>52</w:t>
        </w:r>
        <w:r w:rsidR="00260A0D">
          <w:rPr>
            <w:noProof/>
            <w:webHidden/>
          </w:rPr>
          <w:fldChar w:fldCharType="end"/>
        </w:r>
      </w:hyperlink>
    </w:p>
    <w:p w14:paraId="381B116B" w14:textId="514AB63F"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00" w:history="1">
        <w:r w:rsidR="00260A0D" w:rsidRPr="00097176">
          <w:rPr>
            <w:rStyle w:val="Hyperlink"/>
            <w:noProof/>
          </w:rPr>
          <w:t>3.6 General Attendance-Taking Rules</w:t>
        </w:r>
        <w:r w:rsidR="00260A0D">
          <w:rPr>
            <w:noProof/>
            <w:webHidden/>
          </w:rPr>
          <w:tab/>
        </w:r>
        <w:r w:rsidR="00260A0D">
          <w:rPr>
            <w:noProof/>
            <w:webHidden/>
          </w:rPr>
          <w:fldChar w:fldCharType="begin"/>
        </w:r>
        <w:r w:rsidR="00260A0D">
          <w:rPr>
            <w:noProof/>
            <w:webHidden/>
          </w:rPr>
          <w:instrText xml:space="preserve"> PAGEREF _Toc505328700 \h </w:instrText>
        </w:r>
        <w:r w:rsidR="00260A0D">
          <w:rPr>
            <w:noProof/>
            <w:webHidden/>
          </w:rPr>
        </w:r>
        <w:r w:rsidR="00260A0D">
          <w:rPr>
            <w:noProof/>
            <w:webHidden/>
          </w:rPr>
          <w:fldChar w:fldCharType="separate"/>
        </w:r>
        <w:r>
          <w:rPr>
            <w:noProof/>
            <w:webHidden/>
          </w:rPr>
          <w:t>52</w:t>
        </w:r>
        <w:r w:rsidR="00260A0D">
          <w:rPr>
            <w:noProof/>
            <w:webHidden/>
          </w:rPr>
          <w:fldChar w:fldCharType="end"/>
        </w:r>
      </w:hyperlink>
    </w:p>
    <w:p w14:paraId="01781542" w14:textId="07C013A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01" w:history="1">
        <w:r w:rsidR="00260A0D" w:rsidRPr="00097176">
          <w:rPr>
            <w:rStyle w:val="Hyperlink"/>
            <w:noProof/>
          </w:rPr>
          <w:t>3.6.1 Manual Entries for or Corrections to Student Attendance Data</w:t>
        </w:r>
        <w:r w:rsidR="00260A0D">
          <w:rPr>
            <w:noProof/>
            <w:webHidden/>
          </w:rPr>
          <w:tab/>
        </w:r>
        <w:r w:rsidR="00260A0D">
          <w:rPr>
            <w:noProof/>
            <w:webHidden/>
          </w:rPr>
          <w:fldChar w:fldCharType="begin"/>
        </w:r>
        <w:r w:rsidR="00260A0D">
          <w:rPr>
            <w:noProof/>
            <w:webHidden/>
          </w:rPr>
          <w:instrText xml:space="preserve"> PAGEREF _Toc505328701 \h </w:instrText>
        </w:r>
        <w:r w:rsidR="00260A0D">
          <w:rPr>
            <w:noProof/>
            <w:webHidden/>
          </w:rPr>
        </w:r>
        <w:r w:rsidR="00260A0D">
          <w:rPr>
            <w:noProof/>
            <w:webHidden/>
          </w:rPr>
          <w:fldChar w:fldCharType="separate"/>
        </w:r>
        <w:r>
          <w:rPr>
            <w:noProof/>
            <w:webHidden/>
          </w:rPr>
          <w:t>53</w:t>
        </w:r>
        <w:r w:rsidR="00260A0D">
          <w:rPr>
            <w:noProof/>
            <w:webHidden/>
          </w:rPr>
          <w:fldChar w:fldCharType="end"/>
        </w:r>
      </w:hyperlink>
    </w:p>
    <w:p w14:paraId="76D44137" w14:textId="52560FF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02" w:history="1">
        <w:r w:rsidR="00260A0D" w:rsidRPr="00097176">
          <w:rPr>
            <w:rStyle w:val="Hyperlink"/>
            <w:noProof/>
          </w:rPr>
          <w:t>3.6.2 Time of Day for Attendance Taking</w:t>
        </w:r>
        <w:r w:rsidR="00260A0D">
          <w:rPr>
            <w:noProof/>
            <w:webHidden/>
          </w:rPr>
          <w:tab/>
        </w:r>
        <w:r w:rsidR="00260A0D">
          <w:rPr>
            <w:noProof/>
            <w:webHidden/>
          </w:rPr>
          <w:fldChar w:fldCharType="begin"/>
        </w:r>
        <w:r w:rsidR="00260A0D">
          <w:rPr>
            <w:noProof/>
            <w:webHidden/>
          </w:rPr>
          <w:instrText xml:space="preserve"> PAGEREF _Toc505328702 \h </w:instrText>
        </w:r>
        <w:r w:rsidR="00260A0D">
          <w:rPr>
            <w:noProof/>
            <w:webHidden/>
          </w:rPr>
        </w:r>
        <w:r w:rsidR="00260A0D">
          <w:rPr>
            <w:noProof/>
            <w:webHidden/>
          </w:rPr>
          <w:fldChar w:fldCharType="separate"/>
        </w:r>
        <w:r>
          <w:rPr>
            <w:noProof/>
            <w:webHidden/>
          </w:rPr>
          <w:t>53</w:t>
        </w:r>
        <w:r w:rsidR="00260A0D">
          <w:rPr>
            <w:noProof/>
            <w:webHidden/>
          </w:rPr>
          <w:fldChar w:fldCharType="end"/>
        </w:r>
      </w:hyperlink>
    </w:p>
    <w:p w14:paraId="47D6DCAF" w14:textId="2FA79E0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03" w:history="1">
        <w:r w:rsidR="00260A0D" w:rsidRPr="00097176">
          <w:rPr>
            <w:rStyle w:val="Hyperlink"/>
            <w:noProof/>
          </w:rPr>
          <w:t>3.6.3 Requirements for a Student to Be Considered Present for FSP (Funding) Purposes</w:t>
        </w:r>
        <w:r w:rsidR="00260A0D">
          <w:rPr>
            <w:noProof/>
            <w:webHidden/>
          </w:rPr>
          <w:tab/>
        </w:r>
        <w:r w:rsidR="00260A0D">
          <w:rPr>
            <w:noProof/>
            <w:webHidden/>
          </w:rPr>
          <w:fldChar w:fldCharType="begin"/>
        </w:r>
        <w:r w:rsidR="00260A0D">
          <w:rPr>
            <w:noProof/>
            <w:webHidden/>
          </w:rPr>
          <w:instrText xml:space="preserve"> PAGEREF _Toc505328703 \h </w:instrText>
        </w:r>
        <w:r w:rsidR="00260A0D">
          <w:rPr>
            <w:noProof/>
            <w:webHidden/>
          </w:rPr>
        </w:r>
        <w:r w:rsidR="00260A0D">
          <w:rPr>
            <w:noProof/>
            <w:webHidden/>
          </w:rPr>
          <w:fldChar w:fldCharType="separate"/>
        </w:r>
        <w:r>
          <w:rPr>
            <w:noProof/>
            <w:webHidden/>
          </w:rPr>
          <w:t>55</w:t>
        </w:r>
        <w:r w:rsidR="00260A0D">
          <w:rPr>
            <w:noProof/>
            <w:webHidden/>
          </w:rPr>
          <w:fldChar w:fldCharType="end"/>
        </w:r>
      </w:hyperlink>
    </w:p>
    <w:p w14:paraId="18DCF4C7" w14:textId="294E8690"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04" w:history="1">
        <w:r w:rsidR="00260A0D" w:rsidRPr="00097176">
          <w:rPr>
            <w:rStyle w:val="Hyperlink"/>
            <w:noProof/>
          </w:rPr>
          <w:t>3.6.4 Excused Absences for Compulsory Attendance Purposes</w:t>
        </w:r>
        <w:r w:rsidR="00260A0D">
          <w:rPr>
            <w:noProof/>
            <w:webHidden/>
          </w:rPr>
          <w:tab/>
        </w:r>
        <w:r w:rsidR="00260A0D">
          <w:rPr>
            <w:noProof/>
            <w:webHidden/>
          </w:rPr>
          <w:fldChar w:fldCharType="begin"/>
        </w:r>
        <w:r w:rsidR="00260A0D">
          <w:rPr>
            <w:noProof/>
            <w:webHidden/>
          </w:rPr>
          <w:instrText xml:space="preserve"> PAGEREF _Toc505328704 \h </w:instrText>
        </w:r>
        <w:r w:rsidR="00260A0D">
          <w:rPr>
            <w:noProof/>
            <w:webHidden/>
          </w:rPr>
        </w:r>
        <w:r w:rsidR="00260A0D">
          <w:rPr>
            <w:noProof/>
            <w:webHidden/>
          </w:rPr>
          <w:fldChar w:fldCharType="separate"/>
        </w:r>
        <w:r>
          <w:rPr>
            <w:noProof/>
            <w:webHidden/>
          </w:rPr>
          <w:t>61</w:t>
        </w:r>
        <w:r w:rsidR="00260A0D">
          <w:rPr>
            <w:noProof/>
            <w:webHidden/>
          </w:rPr>
          <w:fldChar w:fldCharType="end"/>
        </w:r>
      </w:hyperlink>
    </w:p>
    <w:p w14:paraId="6FA7298B" w14:textId="709582D8"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05" w:history="1">
        <w:r w:rsidR="00260A0D" w:rsidRPr="00097176">
          <w:rPr>
            <w:rStyle w:val="Hyperlink"/>
            <w:noProof/>
          </w:rPr>
          <w:t>3.6.5 Instruction Provided outside of the Regular School Day</w:t>
        </w:r>
        <w:r w:rsidR="00260A0D">
          <w:rPr>
            <w:noProof/>
            <w:webHidden/>
          </w:rPr>
          <w:tab/>
        </w:r>
        <w:r w:rsidR="00260A0D">
          <w:rPr>
            <w:noProof/>
            <w:webHidden/>
          </w:rPr>
          <w:fldChar w:fldCharType="begin"/>
        </w:r>
        <w:r w:rsidR="00260A0D">
          <w:rPr>
            <w:noProof/>
            <w:webHidden/>
          </w:rPr>
          <w:instrText xml:space="preserve"> PAGEREF _Toc505328705 \h </w:instrText>
        </w:r>
        <w:r w:rsidR="00260A0D">
          <w:rPr>
            <w:noProof/>
            <w:webHidden/>
          </w:rPr>
        </w:r>
        <w:r w:rsidR="00260A0D">
          <w:rPr>
            <w:noProof/>
            <w:webHidden/>
          </w:rPr>
          <w:fldChar w:fldCharType="separate"/>
        </w:r>
        <w:r>
          <w:rPr>
            <w:noProof/>
            <w:webHidden/>
          </w:rPr>
          <w:t>61</w:t>
        </w:r>
        <w:r w:rsidR="00260A0D">
          <w:rPr>
            <w:noProof/>
            <w:webHidden/>
          </w:rPr>
          <w:fldChar w:fldCharType="end"/>
        </w:r>
      </w:hyperlink>
    </w:p>
    <w:p w14:paraId="7AF19C9F" w14:textId="775539D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06" w:history="1">
        <w:r w:rsidR="00260A0D" w:rsidRPr="00097176">
          <w:rPr>
            <w:rStyle w:val="Hyperlink"/>
            <w:noProof/>
          </w:rPr>
          <w:t>3.6.6 Attendance Accounting during Testing Days</w:t>
        </w:r>
        <w:r w:rsidR="00260A0D">
          <w:rPr>
            <w:noProof/>
            <w:webHidden/>
          </w:rPr>
          <w:tab/>
        </w:r>
        <w:r w:rsidR="00260A0D">
          <w:rPr>
            <w:noProof/>
            <w:webHidden/>
          </w:rPr>
          <w:fldChar w:fldCharType="begin"/>
        </w:r>
        <w:r w:rsidR="00260A0D">
          <w:rPr>
            <w:noProof/>
            <w:webHidden/>
          </w:rPr>
          <w:instrText xml:space="preserve"> PAGEREF _Toc505328706 \h </w:instrText>
        </w:r>
        <w:r w:rsidR="00260A0D">
          <w:rPr>
            <w:noProof/>
            <w:webHidden/>
          </w:rPr>
        </w:r>
        <w:r w:rsidR="00260A0D">
          <w:rPr>
            <w:noProof/>
            <w:webHidden/>
          </w:rPr>
          <w:fldChar w:fldCharType="separate"/>
        </w:r>
        <w:r>
          <w:rPr>
            <w:noProof/>
            <w:webHidden/>
          </w:rPr>
          <w:t>61</w:t>
        </w:r>
        <w:r w:rsidR="00260A0D">
          <w:rPr>
            <w:noProof/>
            <w:webHidden/>
          </w:rPr>
          <w:fldChar w:fldCharType="end"/>
        </w:r>
      </w:hyperlink>
    </w:p>
    <w:p w14:paraId="22128BF4" w14:textId="01711F90"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07" w:history="1">
        <w:r w:rsidR="00260A0D" w:rsidRPr="00097176">
          <w:rPr>
            <w:rStyle w:val="Hyperlink"/>
            <w:noProof/>
          </w:rPr>
          <w:t>3.6.7 Attendance and Students Who Are Not in Membership or Are Served outside the Home District</w:t>
        </w:r>
        <w:r w:rsidR="00260A0D">
          <w:rPr>
            <w:noProof/>
            <w:webHidden/>
          </w:rPr>
          <w:tab/>
        </w:r>
        <w:r w:rsidR="00260A0D">
          <w:rPr>
            <w:noProof/>
            <w:webHidden/>
          </w:rPr>
          <w:fldChar w:fldCharType="begin"/>
        </w:r>
        <w:r w:rsidR="00260A0D">
          <w:rPr>
            <w:noProof/>
            <w:webHidden/>
          </w:rPr>
          <w:instrText xml:space="preserve"> PAGEREF _Toc505328707 \h </w:instrText>
        </w:r>
        <w:r w:rsidR="00260A0D">
          <w:rPr>
            <w:noProof/>
            <w:webHidden/>
          </w:rPr>
        </w:r>
        <w:r w:rsidR="00260A0D">
          <w:rPr>
            <w:noProof/>
            <w:webHidden/>
          </w:rPr>
          <w:fldChar w:fldCharType="separate"/>
        </w:r>
        <w:r>
          <w:rPr>
            <w:noProof/>
            <w:webHidden/>
          </w:rPr>
          <w:t>61</w:t>
        </w:r>
        <w:r w:rsidR="00260A0D">
          <w:rPr>
            <w:noProof/>
            <w:webHidden/>
          </w:rPr>
          <w:fldChar w:fldCharType="end"/>
        </w:r>
      </w:hyperlink>
    </w:p>
    <w:p w14:paraId="3C8FE3C9" w14:textId="55054BB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08" w:history="1">
        <w:r w:rsidR="00260A0D" w:rsidRPr="00097176">
          <w:rPr>
            <w:rStyle w:val="Hyperlink"/>
            <w:noProof/>
          </w:rPr>
          <w:t>3.6.8 “Tardies”</w:t>
        </w:r>
        <w:r w:rsidR="00260A0D">
          <w:rPr>
            <w:noProof/>
            <w:webHidden/>
          </w:rPr>
          <w:tab/>
        </w:r>
        <w:r w:rsidR="00260A0D">
          <w:rPr>
            <w:noProof/>
            <w:webHidden/>
          </w:rPr>
          <w:fldChar w:fldCharType="begin"/>
        </w:r>
        <w:r w:rsidR="00260A0D">
          <w:rPr>
            <w:noProof/>
            <w:webHidden/>
          </w:rPr>
          <w:instrText xml:space="preserve"> PAGEREF _Toc505328708 \h </w:instrText>
        </w:r>
        <w:r w:rsidR="00260A0D">
          <w:rPr>
            <w:noProof/>
            <w:webHidden/>
          </w:rPr>
        </w:r>
        <w:r w:rsidR="00260A0D">
          <w:rPr>
            <w:noProof/>
            <w:webHidden/>
          </w:rPr>
          <w:fldChar w:fldCharType="separate"/>
        </w:r>
        <w:r>
          <w:rPr>
            <w:noProof/>
            <w:webHidden/>
          </w:rPr>
          <w:t>62</w:t>
        </w:r>
        <w:r w:rsidR="00260A0D">
          <w:rPr>
            <w:noProof/>
            <w:webHidden/>
          </w:rPr>
          <w:fldChar w:fldCharType="end"/>
        </w:r>
      </w:hyperlink>
    </w:p>
    <w:p w14:paraId="77226F2E" w14:textId="2FB1926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09" w:history="1">
        <w:r w:rsidR="00260A0D" w:rsidRPr="00097176">
          <w:rPr>
            <w:rStyle w:val="Hyperlink"/>
            <w:noProof/>
          </w:rPr>
          <w:t>3.6.9 Effective Dates for Program Changes</w:t>
        </w:r>
        <w:r w:rsidR="00260A0D">
          <w:rPr>
            <w:noProof/>
            <w:webHidden/>
          </w:rPr>
          <w:tab/>
        </w:r>
        <w:r w:rsidR="00260A0D">
          <w:rPr>
            <w:noProof/>
            <w:webHidden/>
          </w:rPr>
          <w:fldChar w:fldCharType="begin"/>
        </w:r>
        <w:r w:rsidR="00260A0D">
          <w:rPr>
            <w:noProof/>
            <w:webHidden/>
          </w:rPr>
          <w:instrText xml:space="preserve"> PAGEREF _Toc505328709 \h </w:instrText>
        </w:r>
        <w:r w:rsidR="00260A0D">
          <w:rPr>
            <w:noProof/>
            <w:webHidden/>
          </w:rPr>
        </w:r>
        <w:r w:rsidR="00260A0D">
          <w:rPr>
            <w:noProof/>
            <w:webHidden/>
          </w:rPr>
          <w:fldChar w:fldCharType="separate"/>
        </w:r>
        <w:r>
          <w:rPr>
            <w:noProof/>
            <w:webHidden/>
          </w:rPr>
          <w:t>62</w:t>
        </w:r>
        <w:r w:rsidR="00260A0D">
          <w:rPr>
            <w:noProof/>
            <w:webHidden/>
          </w:rPr>
          <w:fldChar w:fldCharType="end"/>
        </w:r>
      </w:hyperlink>
    </w:p>
    <w:p w14:paraId="7F103DC1" w14:textId="06B244C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10" w:history="1">
        <w:r w:rsidR="00260A0D" w:rsidRPr="00097176">
          <w:rPr>
            <w:rStyle w:val="Hyperlink"/>
            <w:noProof/>
          </w:rPr>
          <w:t>3.6.10 Students Attending Nonresidential Treatment Facilities</w:t>
        </w:r>
        <w:r w:rsidR="00260A0D">
          <w:rPr>
            <w:noProof/>
            <w:webHidden/>
          </w:rPr>
          <w:tab/>
        </w:r>
        <w:r w:rsidR="00260A0D">
          <w:rPr>
            <w:noProof/>
            <w:webHidden/>
          </w:rPr>
          <w:fldChar w:fldCharType="begin"/>
        </w:r>
        <w:r w:rsidR="00260A0D">
          <w:rPr>
            <w:noProof/>
            <w:webHidden/>
          </w:rPr>
          <w:instrText xml:space="preserve"> PAGEREF _Toc505328710 \h </w:instrText>
        </w:r>
        <w:r w:rsidR="00260A0D">
          <w:rPr>
            <w:noProof/>
            <w:webHidden/>
          </w:rPr>
        </w:r>
        <w:r w:rsidR="00260A0D">
          <w:rPr>
            <w:noProof/>
            <w:webHidden/>
          </w:rPr>
          <w:fldChar w:fldCharType="separate"/>
        </w:r>
        <w:r>
          <w:rPr>
            <w:noProof/>
            <w:webHidden/>
          </w:rPr>
          <w:t>62</w:t>
        </w:r>
        <w:r w:rsidR="00260A0D">
          <w:rPr>
            <w:noProof/>
            <w:webHidden/>
          </w:rPr>
          <w:fldChar w:fldCharType="end"/>
        </w:r>
      </w:hyperlink>
    </w:p>
    <w:p w14:paraId="2D1E13AB" w14:textId="116CFB8F"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11" w:history="1">
        <w:r w:rsidR="00260A0D" w:rsidRPr="00097176">
          <w:rPr>
            <w:rStyle w:val="Hyperlink"/>
            <w:noProof/>
          </w:rPr>
          <w:t>3.7 General Education Homebound (GEH) Program</w:t>
        </w:r>
        <w:r w:rsidR="00260A0D">
          <w:rPr>
            <w:noProof/>
            <w:webHidden/>
          </w:rPr>
          <w:tab/>
        </w:r>
        <w:r w:rsidR="00260A0D">
          <w:rPr>
            <w:noProof/>
            <w:webHidden/>
          </w:rPr>
          <w:fldChar w:fldCharType="begin"/>
        </w:r>
        <w:r w:rsidR="00260A0D">
          <w:rPr>
            <w:noProof/>
            <w:webHidden/>
          </w:rPr>
          <w:instrText xml:space="preserve"> PAGEREF _Toc505328711 \h </w:instrText>
        </w:r>
        <w:r w:rsidR="00260A0D">
          <w:rPr>
            <w:noProof/>
            <w:webHidden/>
          </w:rPr>
        </w:r>
        <w:r w:rsidR="00260A0D">
          <w:rPr>
            <w:noProof/>
            <w:webHidden/>
          </w:rPr>
          <w:fldChar w:fldCharType="separate"/>
        </w:r>
        <w:r>
          <w:rPr>
            <w:noProof/>
            <w:webHidden/>
          </w:rPr>
          <w:t>64</w:t>
        </w:r>
        <w:r w:rsidR="00260A0D">
          <w:rPr>
            <w:noProof/>
            <w:webHidden/>
          </w:rPr>
          <w:fldChar w:fldCharType="end"/>
        </w:r>
      </w:hyperlink>
    </w:p>
    <w:p w14:paraId="75E55904" w14:textId="6F690F0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12" w:history="1">
        <w:r w:rsidR="00260A0D" w:rsidRPr="00097176">
          <w:rPr>
            <w:rStyle w:val="Hyperlink"/>
            <w:noProof/>
          </w:rPr>
          <w:t>3.7.1 GEH Policy Requirements</w:t>
        </w:r>
        <w:r w:rsidR="00260A0D">
          <w:rPr>
            <w:noProof/>
            <w:webHidden/>
          </w:rPr>
          <w:tab/>
        </w:r>
        <w:r w:rsidR="00260A0D">
          <w:rPr>
            <w:noProof/>
            <w:webHidden/>
          </w:rPr>
          <w:fldChar w:fldCharType="begin"/>
        </w:r>
        <w:r w:rsidR="00260A0D">
          <w:rPr>
            <w:noProof/>
            <w:webHidden/>
          </w:rPr>
          <w:instrText xml:space="preserve"> PAGEREF _Toc505328712 \h </w:instrText>
        </w:r>
        <w:r w:rsidR="00260A0D">
          <w:rPr>
            <w:noProof/>
            <w:webHidden/>
          </w:rPr>
        </w:r>
        <w:r w:rsidR="00260A0D">
          <w:rPr>
            <w:noProof/>
            <w:webHidden/>
          </w:rPr>
          <w:fldChar w:fldCharType="separate"/>
        </w:r>
        <w:r>
          <w:rPr>
            <w:noProof/>
            <w:webHidden/>
          </w:rPr>
          <w:t>64</w:t>
        </w:r>
        <w:r w:rsidR="00260A0D">
          <w:rPr>
            <w:noProof/>
            <w:webHidden/>
          </w:rPr>
          <w:fldChar w:fldCharType="end"/>
        </w:r>
      </w:hyperlink>
    </w:p>
    <w:p w14:paraId="7A94DCBF" w14:textId="2421B08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13" w:history="1">
        <w:r w:rsidR="00260A0D" w:rsidRPr="00097176">
          <w:rPr>
            <w:rStyle w:val="Hyperlink"/>
            <w:noProof/>
          </w:rPr>
          <w:t>3.7.2 GEH Committee</w:t>
        </w:r>
        <w:r w:rsidR="00260A0D">
          <w:rPr>
            <w:noProof/>
            <w:webHidden/>
          </w:rPr>
          <w:tab/>
        </w:r>
        <w:r w:rsidR="00260A0D">
          <w:rPr>
            <w:noProof/>
            <w:webHidden/>
          </w:rPr>
          <w:fldChar w:fldCharType="begin"/>
        </w:r>
        <w:r w:rsidR="00260A0D">
          <w:rPr>
            <w:noProof/>
            <w:webHidden/>
          </w:rPr>
          <w:instrText xml:space="preserve"> PAGEREF _Toc505328713 \h </w:instrText>
        </w:r>
        <w:r w:rsidR="00260A0D">
          <w:rPr>
            <w:noProof/>
            <w:webHidden/>
          </w:rPr>
        </w:r>
        <w:r w:rsidR="00260A0D">
          <w:rPr>
            <w:noProof/>
            <w:webHidden/>
          </w:rPr>
          <w:fldChar w:fldCharType="separate"/>
        </w:r>
        <w:r>
          <w:rPr>
            <w:noProof/>
            <w:webHidden/>
          </w:rPr>
          <w:t>64</w:t>
        </w:r>
        <w:r w:rsidR="00260A0D">
          <w:rPr>
            <w:noProof/>
            <w:webHidden/>
          </w:rPr>
          <w:fldChar w:fldCharType="end"/>
        </w:r>
      </w:hyperlink>
    </w:p>
    <w:p w14:paraId="3BE5739D" w14:textId="60315229"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14" w:history="1">
        <w:r w:rsidR="00260A0D" w:rsidRPr="00097176">
          <w:rPr>
            <w:rStyle w:val="Hyperlink"/>
            <w:noProof/>
          </w:rPr>
          <w:t>3.7.3 GEH Funding Chart</w:t>
        </w:r>
        <w:r w:rsidR="00260A0D">
          <w:rPr>
            <w:noProof/>
            <w:webHidden/>
          </w:rPr>
          <w:tab/>
        </w:r>
        <w:r w:rsidR="00260A0D">
          <w:rPr>
            <w:noProof/>
            <w:webHidden/>
          </w:rPr>
          <w:fldChar w:fldCharType="begin"/>
        </w:r>
        <w:r w:rsidR="00260A0D">
          <w:rPr>
            <w:noProof/>
            <w:webHidden/>
          </w:rPr>
          <w:instrText xml:space="preserve"> PAGEREF _Toc505328714 \h </w:instrText>
        </w:r>
        <w:r w:rsidR="00260A0D">
          <w:rPr>
            <w:noProof/>
            <w:webHidden/>
          </w:rPr>
        </w:r>
        <w:r w:rsidR="00260A0D">
          <w:rPr>
            <w:noProof/>
            <w:webHidden/>
          </w:rPr>
          <w:fldChar w:fldCharType="separate"/>
        </w:r>
        <w:r>
          <w:rPr>
            <w:noProof/>
            <w:webHidden/>
          </w:rPr>
          <w:t>65</w:t>
        </w:r>
        <w:r w:rsidR="00260A0D">
          <w:rPr>
            <w:noProof/>
            <w:webHidden/>
          </w:rPr>
          <w:fldChar w:fldCharType="end"/>
        </w:r>
      </w:hyperlink>
    </w:p>
    <w:p w14:paraId="6C911AFC" w14:textId="6284F4C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15" w:history="1">
        <w:r w:rsidR="00260A0D" w:rsidRPr="00097176">
          <w:rPr>
            <w:rStyle w:val="Hyperlink"/>
            <w:noProof/>
          </w:rPr>
          <w:t>3.7.4 Test Administration and GEH</w:t>
        </w:r>
        <w:r w:rsidR="00260A0D">
          <w:rPr>
            <w:noProof/>
            <w:webHidden/>
          </w:rPr>
          <w:tab/>
        </w:r>
        <w:r w:rsidR="00260A0D">
          <w:rPr>
            <w:noProof/>
            <w:webHidden/>
          </w:rPr>
          <w:fldChar w:fldCharType="begin"/>
        </w:r>
        <w:r w:rsidR="00260A0D">
          <w:rPr>
            <w:noProof/>
            <w:webHidden/>
          </w:rPr>
          <w:instrText xml:space="preserve"> PAGEREF _Toc505328715 \h </w:instrText>
        </w:r>
        <w:r w:rsidR="00260A0D">
          <w:rPr>
            <w:noProof/>
            <w:webHidden/>
          </w:rPr>
        </w:r>
        <w:r w:rsidR="00260A0D">
          <w:rPr>
            <w:noProof/>
            <w:webHidden/>
          </w:rPr>
          <w:fldChar w:fldCharType="separate"/>
        </w:r>
        <w:r>
          <w:rPr>
            <w:noProof/>
            <w:webHidden/>
          </w:rPr>
          <w:t>66</w:t>
        </w:r>
        <w:r w:rsidR="00260A0D">
          <w:rPr>
            <w:noProof/>
            <w:webHidden/>
          </w:rPr>
          <w:fldChar w:fldCharType="end"/>
        </w:r>
      </w:hyperlink>
    </w:p>
    <w:p w14:paraId="15C5244B" w14:textId="506AB23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16" w:history="1">
        <w:r w:rsidR="00260A0D" w:rsidRPr="00097176">
          <w:rPr>
            <w:rStyle w:val="Hyperlink"/>
            <w:noProof/>
          </w:rPr>
          <w:t>3.7.5 Transition from GEH to the Classroom</w:t>
        </w:r>
        <w:r w:rsidR="00260A0D">
          <w:rPr>
            <w:noProof/>
            <w:webHidden/>
          </w:rPr>
          <w:tab/>
        </w:r>
        <w:r w:rsidR="00260A0D">
          <w:rPr>
            <w:noProof/>
            <w:webHidden/>
          </w:rPr>
          <w:fldChar w:fldCharType="begin"/>
        </w:r>
        <w:r w:rsidR="00260A0D">
          <w:rPr>
            <w:noProof/>
            <w:webHidden/>
          </w:rPr>
          <w:instrText xml:space="preserve"> PAGEREF _Toc505328716 \h </w:instrText>
        </w:r>
        <w:r w:rsidR="00260A0D">
          <w:rPr>
            <w:noProof/>
            <w:webHidden/>
          </w:rPr>
        </w:r>
        <w:r w:rsidR="00260A0D">
          <w:rPr>
            <w:noProof/>
            <w:webHidden/>
          </w:rPr>
          <w:fldChar w:fldCharType="separate"/>
        </w:r>
        <w:r>
          <w:rPr>
            <w:noProof/>
            <w:webHidden/>
          </w:rPr>
          <w:t>66</w:t>
        </w:r>
        <w:r w:rsidR="00260A0D">
          <w:rPr>
            <w:noProof/>
            <w:webHidden/>
          </w:rPr>
          <w:fldChar w:fldCharType="end"/>
        </w:r>
      </w:hyperlink>
    </w:p>
    <w:p w14:paraId="470E16B4" w14:textId="6F5D9D9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17" w:history="1">
        <w:r w:rsidR="00260A0D" w:rsidRPr="00097176">
          <w:rPr>
            <w:rStyle w:val="Hyperlink"/>
            <w:noProof/>
          </w:rPr>
          <w:t>3.7.6 Transitioning Students with Chronic Illness between Homebound and the Classroom</w:t>
        </w:r>
        <w:r w:rsidR="00260A0D">
          <w:rPr>
            <w:noProof/>
            <w:webHidden/>
          </w:rPr>
          <w:tab/>
        </w:r>
        <w:r w:rsidR="00260A0D">
          <w:rPr>
            <w:noProof/>
            <w:webHidden/>
          </w:rPr>
          <w:fldChar w:fldCharType="begin"/>
        </w:r>
        <w:r w:rsidR="00260A0D">
          <w:rPr>
            <w:noProof/>
            <w:webHidden/>
          </w:rPr>
          <w:instrText xml:space="preserve"> PAGEREF _Toc505328717 \h </w:instrText>
        </w:r>
        <w:r w:rsidR="00260A0D">
          <w:rPr>
            <w:noProof/>
            <w:webHidden/>
          </w:rPr>
        </w:r>
        <w:r w:rsidR="00260A0D">
          <w:rPr>
            <w:noProof/>
            <w:webHidden/>
          </w:rPr>
          <w:fldChar w:fldCharType="separate"/>
        </w:r>
        <w:r>
          <w:rPr>
            <w:noProof/>
            <w:webHidden/>
          </w:rPr>
          <w:t>66</w:t>
        </w:r>
        <w:r w:rsidR="00260A0D">
          <w:rPr>
            <w:noProof/>
            <w:webHidden/>
          </w:rPr>
          <w:fldChar w:fldCharType="end"/>
        </w:r>
      </w:hyperlink>
    </w:p>
    <w:p w14:paraId="0289DFD8" w14:textId="06747FC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18" w:history="1">
        <w:r w:rsidR="00260A0D" w:rsidRPr="00097176">
          <w:rPr>
            <w:rStyle w:val="Hyperlink"/>
            <w:noProof/>
          </w:rPr>
          <w:t>3.7.7 Students with a Recurring Chronic or Acute Health Condition</w:t>
        </w:r>
        <w:r w:rsidR="00260A0D">
          <w:rPr>
            <w:noProof/>
            <w:webHidden/>
          </w:rPr>
          <w:tab/>
        </w:r>
        <w:r w:rsidR="00260A0D">
          <w:rPr>
            <w:noProof/>
            <w:webHidden/>
          </w:rPr>
          <w:fldChar w:fldCharType="begin"/>
        </w:r>
        <w:r w:rsidR="00260A0D">
          <w:rPr>
            <w:noProof/>
            <w:webHidden/>
          </w:rPr>
          <w:instrText xml:space="preserve"> PAGEREF _Toc505328718 \h </w:instrText>
        </w:r>
        <w:r w:rsidR="00260A0D">
          <w:rPr>
            <w:noProof/>
            <w:webHidden/>
          </w:rPr>
        </w:r>
        <w:r w:rsidR="00260A0D">
          <w:rPr>
            <w:noProof/>
            <w:webHidden/>
          </w:rPr>
          <w:fldChar w:fldCharType="separate"/>
        </w:r>
        <w:r>
          <w:rPr>
            <w:noProof/>
            <w:webHidden/>
          </w:rPr>
          <w:t>67</w:t>
        </w:r>
        <w:r w:rsidR="00260A0D">
          <w:rPr>
            <w:noProof/>
            <w:webHidden/>
          </w:rPr>
          <w:fldChar w:fldCharType="end"/>
        </w:r>
      </w:hyperlink>
    </w:p>
    <w:p w14:paraId="7E5D1CE2" w14:textId="7B89E75A"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19" w:history="1">
        <w:r w:rsidR="00260A0D" w:rsidRPr="00097176">
          <w:rPr>
            <w:rStyle w:val="Hyperlink"/>
            <w:noProof/>
          </w:rPr>
          <w:t>3.8 Calendar</w:t>
        </w:r>
        <w:r w:rsidR="00260A0D">
          <w:rPr>
            <w:noProof/>
            <w:webHidden/>
          </w:rPr>
          <w:tab/>
        </w:r>
        <w:r w:rsidR="00260A0D">
          <w:rPr>
            <w:noProof/>
            <w:webHidden/>
          </w:rPr>
          <w:fldChar w:fldCharType="begin"/>
        </w:r>
        <w:r w:rsidR="00260A0D">
          <w:rPr>
            <w:noProof/>
            <w:webHidden/>
          </w:rPr>
          <w:instrText xml:space="preserve"> PAGEREF _Toc505328719 \h </w:instrText>
        </w:r>
        <w:r w:rsidR="00260A0D">
          <w:rPr>
            <w:noProof/>
            <w:webHidden/>
          </w:rPr>
        </w:r>
        <w:r w:rsidR="00260A0D">
          <w:rPr>
            <w:noProof/>
            <w:webHidden/>
          </w:rPr>
          <w:fldChar w:fldCharType="separate"/>
        </w:r>
        <w:r>
          <w:rPr>
            <w:noProof/>
            <w:webHidden/>
          </w:rPr>
          <w:t>68</w:t>
        </w:r>
        <w:r w:rsidR="00260A0D">
          <w:rPr>
            <w:noProof/>
            <w:webHidden/>
          </w:rPr>
          <w:fldChar w:fldCharType="end"/>
        </w:r>
      </w:hyperlink>
    </w:p>
    <w:p w14:paraId="552A0BE1" w14:textId="084188B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20" w:history="1">
        <w:r w:rsidR="00260A0D" w:rsidRPr="00097176">
          <w:rPr>
            <w:rStyle w:val="Hyperlink"/>
            <w:noProof/>
          </w:rPr>
          <w:t>3.8.1 Makeup Days and Waivers</w:t>
        </w:r>
        <w:r w:rsidR="00260A0D">
          <w:rPr>
            <w:noProof/>
            <w:webHidden/>
          </w:rPr>
          <w:tab/>
        </w:r>
        <w:r w:rsidR="00260A0D">
          <w:rPr>
            <w:noProof/>
            <w:webHidden/>
          </w:rPr>
          <w:fldChar w:fldCharType="begin"/>
        </w:r>
        <w:r w:rsidR="00260A0D">
          <w:rPr>
            <w:noProof/>
            <w:webHidden/>
          </w:rPr>
          <w:instrText xml:space="preserve"> PAGEREF _Toc505328720 \h </w:instrText>
        </w:r>
        <w:r w:rsidR="00260A0D">
          <w:rPr>
            <w:noProof/>
            <w:webHidden/>
          </w:rPr>
        </w:r>
        <w:r w:rsidR="00260A0D">
          <w:rPr>
            <w:noProof/>
            <w:webHidden/>
          </w:rPr>
          <w:fldChar w:fldCharType="separate"/>
        </w:r>
        <w:r>
          <w:rPr>
            <w:noProof/>
            <w:webHidden/>
          </w:rPr>
          <w:t>71</w:t>
        </w:r>
        <w:r w:rsidR="00260A0D">
          <w:rPr>
            <w:noProof/>
            <w:webHidden/>
          </w:rPr>
          <w:fldChar w:fldCharType="end"/>
        </w:r>
      </w:hyperlink>
    </w:p>
    <w:p w14:paraId="4916985F" w14:textId="658DBCD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21" w:history="1">
        <w:r w:rsidR="00260A0D" w:rsidRPr="00097176">
          <w:rPr>
            <w:rStyle w:val="Hyperlink"/>
            <w:noProof/>
          </w:rPr>
          <w:t>3.8.2 Closures for Bad Weather or Other Issues of Health or Safety</w:t>
        </w:r>
        <w:r w:rsidR="00260A0D">
          <w:rPr>
            <w:noProof/>
            <w:webHidden/>
          </w:rPr>
          <w:tab/>
        </w:r>
        <w:r w:rsidR="00260A0D">
          <w:rPr>
            <w:noProof/>
            <w:webHidden/>
          </w:rPr>
          <w:fldChar w:fldCharType="begin"/>
        </w:r>
        <w:r w:rsidR="00260A0D">
          <w:rPr>
            <w:noProof/>
            <w:webHidden/>
          </w:rPr>
          <w:instrText xml:space="preserve"> PAGEREF _Toc505328721 \h </w:instrText>
        </w:r>
        <w:r w:rsidR="00260A0D">
          <w:rPr>
            <w:noProof/>
            <w:webHidden/>
          </w:rPr>
        </w:r>
        <w:r w:rsidR="00260A0D">
          <w:rPr>
            <w:noProof/>
            <w:webHidden/>
          </w:rPr>
          <w:fldChar w:fldCharType="separate"/>
        </w:r>
        <w:r>
          <w:rPr>
            <w:noProof/>
            <w:webHidden/>
          </w:rPr>
          <w:t>73</w:t>
        </w:r>
        <w:r w:rsidR="00260A0D">
          <w:rPr>
            <w:noProof/>
            <w:webHidden/>
          </w:rPr>
          <w:fldChar w:fldCharType="end"/>
        </w:r>
      </w:hyperlink>
    </w:p>
    <w:p w14:paraId="02E041FE" w14:textId="2CE5E94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22" w:history="1">
        <w:r w:rsidR="00260A0D" w:rsidRPr="00097176">
          <w:rPr>
            <w:rStyle w:val="Hyperlink"/>
            <w:noProof/>
          </w:rPr>
          <w:t>3.8.3 Summer School and State Funding</w:t>
        </w:r>
        <w:r w:rsidR="00260A0D">
          <w:rPr>
            <w:noProof/>
            <w:webHidden/>
          </w:rPr>
          <w:tab/>
        </w:r>
        <w:r w:rsidR="00260A0D">
          <w:rPr>
            <w:noProof/>
            <w:webHidden/>
          </w:rPr>
          <w:fldChar w:fldCharType="begin"/>
        </w:r>
        <w:r w:rsidR="00260A0D">
          <w:rPr>
            <w:noProof/>
            <w:webHidden/>
          </w:rPr>
          <w:instrText xml:space="preserve"> PAGEREF _Toc505328722 \h </w:instrText>
        </w:r>
        <w:r w:rsidR="00260A0D">
          <w:rPr>
            <w:noProof/>
            <w:webHidden/>
          </w:rPr>
        </w:r>
        <w:r w:rsidR="00260A0D">
          <w:rPr>
            <w:noProof/>
            <w:webHidden/>
          </w:rPr>
          <w:fldChar w:fldCharType="separate"/>
        </w:r>
        <w:r>
          <w:rPr>
            <w:noProof/>
            <w:webHidden/>
          </w:rPr>
          <w:t>78</w:t>
        </w:r>
        <w:r w:rsidR="00260A0D">
          <w:rPr>
            <w:noProof/>
            <w:webHidden/>
          </w:rPr>
          <w:fldChar w:fldCharType="end"/>
        </w:r>
      </w:hyperlink>
    </w:p>
    <w:p w14:paraId="705059B4" w14:textId="5417F67C"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23" w:history="1">
        <w:r w:rsidR="00260A0D" w:rsidRPr="00097176">
          <w:rPr>
            <w:rStyle w:val="Hyperlink"/>
            <w:noProof/>
          </w:rPr>
          <w:t>3.9 Data Submission</w:t>
        </w:r>
        <w:r w:rsidR="00260A0D">
          <w:rPr>
            <w:noProof/>
            <w:webHidden/>
          </w:rPr>
          <w:tab/>
        </w:r>
        <w:r w:rsidR="00260A0D">
          <w:rPr>
            <w:noProof/>
            <w:webHidden/>
          </w:rPr>
          <w:fldChar w:fldCharType="begin"/>
        </w:r>
        <w:r w:rsidR="00260A0D">
          <w:rPr>
            <w:noProof/>
            <w:webHidden/>
          </w:rPr>
          <w:instrText xml:space="preserve"> PAGEREF _Toc505328723 \h </w:instrText>
        </w:r>
        <w:r w:rsidR="00260A0D">
          <w:rPr>
            <w:noProof/>
            <w:webHidden/>
          </w:rPr>
        </w:r>
        <w:r w:rsidR="00260A0D">
          <w:rPr>
            <w:noProof/>
            <w:webHidden/>
          </w:rPr>
          <w:fldChar w:fldCharType="separate"/>
        </w:r>
        <w:r>
          <w:rPr>
            <w:noProof/>
            <w:webHidden/>
          </w:rPr>
          <w:t>79</w:t>
        </w:r>
        <w:r w:rsidR="00260A0D">
          <w:rPr>
            <w:noProof/>
            <w:webHidden/>
          </w:rPr>
          <w:fldChar w:fldCharType="end"/>
        </w:r>
      </w:hyperlink>
    </w:p>
    <w:p w14:paraId="558E4394" w14:textId="6030FF96"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24" w:history="1">
        <w:r w:rsidR="00260A0D" w:rsidRPr="00097176">
          <w:rPr>
            <w:rStyle w:val="Hyperlink"/>
            <w:noProof/>
          </w:rPr>
          <w:t>3.10 Quality Control</w:t>
        </w:r>
        <w:r w:rsidR="00260A0D">
          <w:rPr>
            <w:noProof/>
            <w:webHidden/>
          </w:rPr>
          <w:tab/>
        </w:r>
        <w:r w:rsidR="00260A0D">
          <w:rPr>
            <w:noProof/>
            <w:webHidden/>
          </w:rPr>
          <w:fldChar w:fldCharType="begin"/>
        </w:r>
        <w:r w:rsidR="00260A0D">
          <w:rPr>
            <w:noProof/>
            <w:webHidden/>
          </w:rPr>
          <w:instrText xml:space="preserve"> PAGEREF _Toc505328724 \h </w:instrText>
        </w:r>
        <w:r w:rsidR="00260A0D">
          <w:rPr>
            <w:noProof/>
            <w:webHidden/>
          </w:rPr>
        </w:r>
        <w:r w:rsidR="00260A0D">
          <w:rPr>
            <w:noProof/>
            <w:webHidden/>
          </w:rPr>
          <w:fldChar w:fldCharType="separate"/>
        </w:r>
        <w:r>
          <w:rPr>
            <w:noProof/>
            <w:webHidden/>
          </w:rPr>
          <w:t>80</w:t>
        </w:r>
        <w:r w:rsidR="00260A0D">
          <w:rPr>
            <w:noProof/>
            <w:webHidden/>
          </w:rPr>
          <w:fldChar w:fldCharType="end"/>
        </w:r>
      </w:hyperlink>
    </w:p>
    <w:p w14:paraId="4DC378FB" w14:textId="2A0DFEF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25" w:history="1">
        <w:r w:rsidR="00260A0D" w:rsidRPr="00097176">
          <w:rPr>
            <w:rStyle w:val="Hyperlink"/>
            <w:noProof/>
          </w:rPr>
          <w:t>3.11 Examples</w:t>
        </w:r>
        <w:r w:rsidR="00260A0D">
          <w:rPr>
            <w:noProof/>
            <w:webHidden/>
          </w:rPr>
          <w:tab/>
        </w:r>
        <w:r w:rsidR="00260A0D">
          <w:rPr>
            <w:noProof/>
            <w:webHidden/>
          </w:rPr>
          <w:fldChar w:fldCharType="begin"/>
        </w:r>
        <w:r w:rsidR="00260A0D">
          <w:rPr>
            <w:noProof/>
            <w:webHidden/>
          </w:rPr>
          <w:instrText xml:space="preserve"> PAGEREF _Toc505328725 \h </w:instrText>
        </w:r>
        <w:r w:rsidR="00260A0D">
          <w:rPr>
            <w:noProof/>
            <w:webHidden/>
          </w:rPr>
        </w:r>
        <w:r w:rsidR="00260A0D">
          <w:rPr>
            <w:noProof/>
            <w:webHidden/>
          </w:rPr>
          <w:fldChar w:fldCharType="separate"/>
        </w:r>
        <w:r>
          <w:rPr>
            <w:noProof/>
            <w:webHidden/>
          </w:rPr>
          <w:t>80</w:t>
        </w:r>
        <w:r w:rsidR="00260A0D">
          <w:rPr>
            <w:noProof/>
            <w:webHidden/>
          </w:rPr>
          <w:fldChar w:fldCharType="end"/>
        </w:r>
      </w:hyperlink>
    </w:p>
    <w:p w14:paraId="5F050475" w14:textId="22DA28E4"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726" w:history="1">
        <w:r w:rsidR="00260A0D" w:rsidRPr="00097176">
          <w:rPr>
            <w:rStyle w:val="Hyperlink"/>
            <w:noProof/>
          </w:rPr>
          <w:t>Section 4 Special Education</w:t>
        </w:r>
        <w:r w:rsidR="00260A0D">
          <w:rPr>
            <w:noProof/>
            <w:webHidden/>
          </w:rPr>
          <w:tab/>
        </w:r>
        <w:r w:rsidR="00260A0D">
          <w:rPr>
            <w:noProof/>
            <w:webHidden/>
          </w:rPr>
          <w:fldChar w:fldCharType="begin"/>
        </w:r>
        <w:r w:rsidR="00260A0D">
          <w:rPr>
            <w:noProof/>
            <w:webHidden/>
          </w:rPr>
          <w:instrText xml:space="preserve"> PAGEREF _Toc505328726 \h </w:instrText>
        </w:r>
        <w:r w:rsidR="00260A0D">
          <w:rPr>
            <w:noProof/>
            <w:webHidden/>
          </w:rPr>
        </w:r>
        <w:r w:rsidR="00260A0D">
          <w:rPr>
            <w:noProof/>
            <w:webHidden/>
          </w:rPr>
          <w:fldChar w:fldCharType="separate"/>
        </w:r>
        <w:r>
          <w:rPr>
            <w:noProof/>
            <w:webHidden/>
          </w:rPr>
          <w:t>89</w:t>
        </w:r>
        <w:r w:rsidR="00260A0D">
          <w:rPr>
            <w:noProof/>
            <w:webHidden/>
          </w:rPr>
          <w:fldChar w:fldCharType="end"/>
        </w:r>
      </w:hyperlink>
    </w:p>
    <w:p w14:paraId="5E88DD16" w14:textId="358588C4"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27" w:history="1">
        <w:r w:rsidR="00260A0D" w:rsidRPr="00097176">
          <w:rPr>
            <w:rStyle w:val="Hyperlink"/>
            <w:noProof/>
          </w:rPr>
          <w:t>4.1 Responsibility</w:t>
        </w:r>
        <w:r w:rsidR="00260A0D">
          <w:rPr>
            <w:noProof/>
            <w:webHidden/>
          </w:rPr>
          <w:tab/>
        </w:r>
        <w:r w:rsidR="00260A0D">
          <w:rPr>
            <w:noProof/>
            <w:webHidden/>
          </w:rPr>
          <w:fldChar w:fldCharType="begin"/>
        </w:r>
        <w:r w:rsidR="00260A0D">
          <w:rPr>
            <w:noProof/>
            <w:webHidden/>
          </w:rPr>
          <w:instrText xml:space="preserve"> PAGEREF _Toc505328727 \h </w:instrText>
        </w:r>
        <w:r w:rsidR="00260A0D">
          <w:rPr>
            <w:noProof/>
            <w:webHidden/>
          </w:rPr>
        </w:r>
        <w:r w:rsidR="00260A0D">
          <w:rPr>
            <w:noProof/>
            <w:webHidden/>
          </w:rPr>
          <w:fldChar w:fldCharType="separate"/>
        </w:r>
        <w:r>
          <w:rPr>
            <w:noProof/>
            <w:webHidden/>
          </w:rPr>
          <w:t>89</w:t>
        </w:r>
        <w:r w:rsidR="00260A0D">
          <w:rPr>
            <w:noProof/>
            <w:webHidden/>
          </w:rPr>
          <w:fldChar w:fldCharType="end"/>
        </w:r>
      </w:hyperlink>
    </w:p>
    <w:p w14:paraId="43967400" w14:textId="50F2B67A"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28" w:history="1">
        <w:r w:rsidR="00260A0D" w:rsidRPr="00097176">
          <w:rPr>
            <w:rStyle w:val="Hyperlink"/>
            <w:noProof/>
          </w:rPr>
          <w:t>4.2 Special Education and Eligibility</w:t>
        </w:r>
        <w:r w:rsidR="00260A0D">
          <w:rPr>
            <w:noProof/>
            <w:webHidden/>
          </w:rPr>
          <w:tab/>
        </w:r>
        <w:r w:rsidR="00260A0D">
          <w:rPr>
            <w:noProof/>
            <w:webHidden/>
          </w:rPr>
          <w:fldChar w:fldCharType="begin"/>
        </w:r>
        <w:r w:rsidR="00260A0D">
          <w:rPr>
            <w:noProof/>
            <w:webHidden/>
          </w:rPr>
          <w:instrText xml:space="preserve"> PAGEREF _Toc505328728 \h </w:instrText>
        </w:r>
        <w:r w:rsidR="00260A0D">
          <w:rPr>
            <w:noProof/>
            <w:webHidden/>
          </w:rPr>
        </w:r>
        <w:r w:rsidR="00260A0D">
          <w:rPr>
            <w:noProof/>
            <w:webHidden/>
          </w:rPr>
          <w:fldChar w:fldCharType="separate"/>
        </w:r>
        <w:r>
          <w:rPr>
            <w:noProof/>
            <w:webHidden/>
          </w:rPr>
          <w:t>89</w:t>
        </w:r>
        <w:r w:rsidR="00260A0D">
          <w:rPr>
            <w:noProof/>
            <w:webHidden/>
          </w:rPr>
          <w:fldChar w:fldCharType="end"/>
        </w:r>
      </w:hyperlink>
    </w:p>
    <w:p w14:paraId="7DED0A20" w14:textId="203195FB"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29" w:history="1">
        <w:r w:rsidR="00260A0D" w:rsidRPr="00097176">
          <w:rPr>
            <w:rStyle w:val="Hyperlink"/>
            <w:noProof/>
          </w:rPr>
          <w:t>4.3 Enrollment Procedures</w:t>
        </w:r>
        <w:r w:rsidR="00260A0D">
          <w:rPr>
            <w:noProof/>
            <w:webHidden/>
          </w:rPr>
          <w:tab/>
        </w:r>
        <w:r w:rsidR="00260A0D">
          <w:rPr>
            <w:noProof/>
            <w:webHidden/>
          </w:rPr>
          <w:fldChar w:fldCharType="begin"/>
        </w:r>
        <w:r w:rsidR="00260A0D">
          <w:rPr>
            <w:noProof/>
            <w:webHidden/>
          </w:rPr>
          <w:instrText xml:space="preserve"> PAGEREF _Toc505328729 \h </w:instrText>
        </w:r>
        <w:r w:rsidR="00260A0D">
          <w:rPr>
            <w:noProof/>
            <w:webHidden/>
          </w:rPr>
        </w:r>
        <w:r w:rsidR="00260A0D">
          <w:rPr>
            <w:noProof/>
            <w:webHidden/>
          </w:rPr>
          <w:fldChar w:fldCharType="separate"/>
        </w:r>
        <w:r>
          <w:rPr>
            <w:noProof/>
            <w:webHidden/>
          </w:rPr>
          <w:t>90</w:t>
        </w:r>
        <w:r w:rsidR="00260A0D">
          <w:rPr>
            <w:noProof/>
            <w:webHidden/>
          </w:rPr>
          <w:fldChar w:fldCharType="end"/>
        </w:r>
      </w:hyperlink>
    </w:p>
    <w:p w14:paraId="09AA5D92" w14:textId="00C3778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30" w:history="1">
        <w:r w:rsidR="00260A0D" w:rsidRPr="00097176">
          <w:rPr>
            <w:rStyle w:val="Hyperlink"/>
            <w:rFonts w:eastAsia="Calibri"/>
            <w:noProof/>
          </w:rPr>
          <w:t>4.3.1 Enrollment Procedures for a Student in Your District Who Was Not Previously Receiving Special Education Services</w:t>
        </w:r>
        <w:r w:rsidR="00260A0D">
          <w:rPr>
            <w:noProof/>
            <w:webHidden/>
          </w:rPr>
          <w:tab/>
        </w:r>
        <w:r w:rsidR="00260A0D">
          <w:rPr>
            <w:noProof/>
            <w:webHidden/>
          </w:rPr>
          <w:fldChar w:fldCharType="begin"/>
        </w:r>
        <w:r w:rsidR="00260A0D">
          <w:rPr>
            <w:noProof/>
            <w:webHidden/>
          </w:rPr>
          <w:instrText xml:space="preserve"> PAGEREF _Toc505328730 \h </w:instrText>
        </w:r>
        <w:r w:rsidR="00260A0D">
          <w:rPr>
            <w:noProof/>
            <w:webHidden/>
          </w:rPr>
        </w:r>
        <w:r w:rsidR="00260A0D">
          <w:rPr>
            <w:noProof/>
            <w:webHidden/>
          </w:rPr>
          <w:fldChar w:fldCharType="separate"/>
        </w:r>
        <w:r>
          <w:rPr>
            <w:noProof/>
            <w:webHidden/>
          </w:rPr>
          <w:t>90</w:t>
        </w:r>
        <w:r w:rsidR="00260A0D">
          <w:rPr>
            <w:noProof/>
            <w:webHidden/>
          </w:rPr>
          <w:fldChar w:fldCharType="end"/>
        </w:r>
      </w:hyperlink>
    </w:p>
    <w:p w14:paraId="67D46BE6" w14:textId="65605362"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31" w:history="1">
        <w:r w:rsidR="00260A0D" w:rsidRPr="00097176">
          <w:rPr>
            <w:rStyle w:val="Hyperlink"/>
            <w:noProof/>
          </w:rPr>
          <w:t>4.3.2 Enrollment Procedures for a Student in Your District Whose Instructional Setting Is Changing</w:t>
        </w:r>
        <w:r w:rsidR="00260A0D">
          <w:rPr>
            <w:noProof/>
            <w:webHidden/>
          </w:rPr>
          <w:tab/>
        </w:r>
        <w:r w:rsidR="00260A0D">
          <w:rPr>
            <w:noProof/>
            <w:webHidden/>
          </w:rPr>
          <w:fldChar w:fldCharType="begin"/>
        </w:r>
        <w:r w:rsidR="00260A0D">
          <w:rPr>
            <w:noProof/>
            <w:webHidden/>
          </w:rPr>
          <w:instrText xml:space="preserve"> PAGEREF _Toc505328731 \h </w:instrText>
        </w:r>
        <w:r w:rsidR="00260A0D">
          <w:rPr>
            <w:noProof/>
            <w:webHidden/>
          </w:rPr>
        </w:r>
        <w:r w:rsidR="00260A0D">
          <w:rPr>
            <w:noProof/>
            <w:webHidden/>
          </w:rPr>
          <w:fldChar w:fldCharType="separate"/>
        </w:r>
        <w:r>
          <w:rPr>
            <w:noProof/>
            <w:webHidden/>
          </w:rPr>
          <w:t>91</w:t>
        </w:r>
        <w:r w:rsidR="00260A0D">
          <w:rPr>
            <w:noProof/>
            <w:webHidden/>
          </w:rPr>
          <w:fldChar w:fldCharType="end"/>
        </w:r>
      </w:hyperlink>
    </w:p>
    <w:p w14:paraId="5B3C49CB" w14:textId="31E31C9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32" w:history="1">
        <w:r w:rsidR="00260A0D" w:rsidRPr="00097176">
          <w:rPr>
            <w:rStyle w:val="Hyperlink"/>
            <w:noProof/>
          </w:rPr>
          <w:t>4.3.3 Enrollment Procedures for a Student Who Is New to Your District but Was Previously Receiving Special Education Services</w:t>
        </w:r>
        <w:r w:rsidR="00260A0D">
          <w:rPr>
            <w:noProof/>
            <w:webHidden/>
          </w:rPr>
          <w:tab/>
        </w:r>
        <w:r w:rsidR="00260A0D">
          <w:rPr>
            <w:noProof/>
            <w:webHidden/>
          </w:rPr>
          <w:fldChar w:fldCharType="begin"/>
        </w:r>
        <w:r w:rsidR="00260A0D">
          <w:rPr>
            <w:noProof/>
            <w:webHidden/>
          </w:rPr>
          <w:instrText xml:space="preserve"> PAGEREF _Toc505328732 \h </w:instrText>
        </w:r>
        <w:r w:rsidR="00260A0D">
          <w:rPr>
            <w:noProof/>
            <w:webHidden/>
          </w:rPr>
        </w:r>
        <w:r w:rsidR="00260A0D">
          <w:rPr>
            <w:noProof/>
            <w:webHidden/>
          </w:rPr>
          <w:fldChar w:fldCharType="separate"/>
        </w:r>
        <w:r>
          <w:rPr>
            <w:noProof/>
            <w:webHidden/>
          </w:rPr>
          <w:t>91</w:t>
        </w:r>
        <w:r w:rsidR="00260A0D">
          <w:rPr>
            <w:noProof/>
            <w:webHidden/>
          </w:rPr>
          <w:fldChar w:fldCharType="end"/>
        </w:r>
      </w:hyperlink>
    </w:p>
    <w:p w14:paraId="32E7D886" w14:textId="0B65378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33" w:history="1">
        <w:r w:rsidR="00260A0D" w:rsidRPr="00097176">
          <w:rPr>
            <w:rStyle w:val="Hyperlink"/>
            <w:noProof/>
          </w:rPr>
          <w:t>4.3.4 Enrollment Procedures for a Student Who Is New to Your District and Was Not Previously Receiving Special Education Services</w:t>
        </w:r>
        <w:r w:rsidR="00260A0D">
          <w:rPr>
            <w:noProof/>
            <w:webHidden/>
          </w:rPr>
          <w:tab/>
        </w:r>
        <w:r w:rsidR="00260A0D">
          <w:rPr>
            <w:noProof/>
            <w:webHidden/>
          </w:rPr>
          <w:fldChar w:fldCharType="begin"/>
        </w:r>
        <w:r w:rsidR="00260A0D">
          <w:rPr>
            <w:noProof/>
            <w:webHidden/>
          </w:rPr>
          <w:instrText xml:space="preserve"> PAGEREF _Toc505328733 \h </w:instrText>
        </w:r>
        <w:r w:rsidR="00260A0D">
          <w:rPr>
            <w:noProof/>
            <w:webHidden/>
          </w:rPr>
        </w:r>
        <w:r w:rsidR="00260A0D">
          <w:rPr>
            <w:noProof/>
            <w:webHidden/>
          </w:rPr>
          <w:fldChar w:fldCharType="separate"/>
        </w:r>
        <w:r>
          <w:rPr>
            <w:noProof/>
            <w:webHidden/>
          </w:rPr>
          <w:t>93</w:t>
        </w:r>
        <w:r w:rsidR="00260A0D">
          <w:rPr>
            <w:noProof/>
            <w:webHidden/>
          </w:rPr>
          <w:fldChar w:fldCharType="end"/>
        </w:r>
      </w:hyperlink>
    </w:p>
    <w:p w14:paraId="036A561D" w14:textId="0C6D7CCA"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34" w:history="1">
        <w:r w:rsidR="00260A0D" w:rsidRPr="00097176">
          <w:rPr>
            <w:rStyle w:val="Hyperlink"/>
            <w:noProof/>
          </w:rPr>
          <w:t>4.4 Withdrawal Procedure</w:t>
        </w:r>
        <w:r w:rsidR="00260A0D">
          <w:rPr>
            <w:noProof/>
            <w:webHidden/>
          </w:rPr>
          <w:tab/>
        </w:r>
        <w:r w:rsidR="00260A0D">
          <w:rPr>
            <w:noProof/>
            <w:webHidden/>
          </w:rPr>
          <w:fldChar w:fldCharType="begin"/>
        </w:r>
        <w:r w:rsidR="00260A0D">
          <w:rPr>
            <w:noProof/>
            <w:webHidden/>
          </w:rPr>
          <w:instrText xml:space="preserve"> PAGEREF _Toc505328734 \h </w:instrText>
        </w:r>
        <w:r w:rsidR="00260A0D">
          <w:rPr>
            <w:noProof/>
            <w:webHidden/>
          </w:rPr>
        </w:r>
        <w:r w:rsidR="00260A0D">
          <w:rPr>
            <w:noProof/>
            <w:webHidden/>
          </w:rPr>
          <w:fldChar w:fldCharType="separate"/>
        </w:r>
        <w:r>
          <w:rPr>
            <w:noProof/>
            <w:webHidden/>
          </w:rPr>
          <w:t>93</w:t>
        </w:r>
        <w:r w:rsidR="00260A0D">
          <w:rPr>
            <w:noProof/>
            <w:webHidden/>
          </w:rPr>
          <w:fldChar w:fldCharType="end"/>
        </w:r>
      </w:hyperlink>
    </w:p>
    <w:p w14:paraId="21764A50" w14:textId="73B20DE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35" w:history="1">
        <w:r w:rsidR="00260A0D" w:rsidRPr="00097176">
          <w:rPr>
            <w:rStyle w:val="Hyperlink"/>
            <w:noProof/>
          </w:rPr>
          <w:t>4.5 Special Education Services for Private or Home School Students Who Are Eligible for and in Need of Special Education</w:t>
        </w:r>
        <w:r w:rsidR="00260A0D">
          <w:rPr>
            <w:noProof/>
            <w:webHidden/>
          </w:rPr>
          <w:tab/>
        </w:r>
        <w:r w:rsidR="00260A0D">
          <w:rPr>
            <w:noProof/>
            <w:webHidden/>
          </w:rPr>
          <w:fldChar w:fldCharType="begin"/>
        </w:r>
        <w:r w:rsidR="00260A0D">
          <w:rPr>
            <w:noProof/>
            <w:webHidden/>
          </w:rPr>
          <w:instrText xml:space="preserve"> PAGEREF _Toc505328735 \h </w:instrText>
        </w:r>
        <w:r w:rsidR="00260A0D">
          <w:rPr>
            <w:noProof/>
            <w:webHidden/>
          </w:rPr>
        </w:r>
        <w:r w:rsidR="00260A0D">
          <w:rPr>
            <w:noProof/>
            <w:webHidden/>
          </w:rPr>
          <w:fldChar w:fldCharType="separate"/>
        </w:r>
        <w:r>
          <w:rPr>
            <w:noProof/>
            <w:webHidden/>
          </w:rPr>
          <w:t>93</w:t>
        </w:r>
        <w:r w:rsidR="00260A0D">
          <w:rPr>
            <w:noProof/>
            <w:webHidden/>
          </w:rPr>
          <w:fldChar w:fldCharType="end"/>
        </w:r>
      </w:hyperlink>
    </w:p>
    <w:p w14:paraId="520DA63E" w14:textId="707ABA6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36" w:history="1">
        <w:r w:rsidR="00260A0D" w:rsidRPr="00097176">
          <w:rPr>
            <w:rStyle w:val="Hyperlink"/>
            <w:noProof/>
          </w:rPr>
          <w:t>4.5.1 Private or Home School Students Aged 3 or 4 Years</w:t>
        </w:r>
        <w:r w:rsidR="00260A0D">
          <w:rPr>
            <w:noProof/>
            <w:webHidden/>
          </w:rPr>
          <w:tab/>
        </w:r>
        <w:r w:rsidR="00260A0D">
          <w:rPr>
            <w:noProof/>
            <w:webHidden/>
          </w:rPr>
          <w:fldChar w:fldCharType="begin"/>
        </w:r>
        <w:r w:rsidR="00260A0D">
          <w:rPr>
            <w:noProof/>
            <w:webHidden/>
          </w:rPr>
          <w:instrText xml:space="preserve"> PAGEREF _Toc505328736 \h </w:instrText>
        </w:r>
        <w:r w:rsidR="00260A0D">
          <w:rPr>
            <w:noProof/>
            <w:webHidden/>
          </w:rPr>
        </w:r>
        <w:r w:rsidR="00260A0D">
          <w:rPr>
            <w:noProof/>
            <w:webHidden/>
          </w:rPr>
          <w:fldChar w:fldCharType="separate"/>
        </w:r>
        <w:r>
          <w:rPr>
            <w:noProof/>
            <w:webHidden/>
          </w:rPr>
          <w:t>94</w:t>
        </w:r>
        <w:r w:rsidR="00260A0D">
          <w:rPr>
            <w:noProof/>
            <w:webHidden/>
          </w:rPr>
          <w:fldChar w:fldCharType="end"/>
        </w:r>
      </w:hyperlink>
    </w:p>
    <w:p w14:paraId="70AF87CA" w14:textId="77D0808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37" w:history="1">
        <w:r w:rsidR="00260A0D" w:rsidRPr="00097176">
          <w:rPr>
            <w:rStyle w:val="Hyperlink"/>
            <w:noProof/>
          </w:rPr>
          <w:t>4.5.2 Private or Home School Students Aged 5 through 21 Years</w:t>
        </w:r>
        <w:r w:rsidR="00260A0D">
          <w:rPr>
            <w:noProof/>
            <w:webHidden/>
          </w:rPr>
          <w:tab/>
        </w:r>
        <w:r w:rsidR="00260A0D">
          <w:rPr>
            <w:noProof/>
            <w:webHidden/>
          </w:rPr>
          <w:fldChar w:fldCharType="begin"/>
        </w:r>
        <w:r w:rsidR="00260A0D">
          <w:rPr>
            <w:noProof/>
            <w:webHidden/>
          </w:rPr>
          <w:instrText xml:space="preserve"> PAGEREF _Toc505328737 \h </w:instrText>
        </w:r>
        <w:r w:rsidR="00260A0D">
          <w:rPr>
            <w:noProof/>
            <w:webHidden/>
          </w:rPr>
        </w:r>
        <w:r w:rsidR="00260A0D">
          <w:rPr>
            <w:noProof/>
            <w:webHidden/>
          </w:rPr>
          <w:fldChar w:fldCharType="separate"/>
        </w:r>
        <w:r>
          <w:rPr>
            <w:noProof/>
            <w:webHidden/>
          </w:rPr>
          <w:t>94</w:t>
        </w:r>
        <w:r w:rsidR="00260A0D">
          <w:rPr>
            <w:noProof/>
            <w:webHidden/>
          </w:rPr>
          <w:fldChar w:fldCharType="end"/>
        </w:r>
      </w:hyperlink>
    </w:p>
    <w:p w14:paraId="18F94679" w14:textId="40340671"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38" w:history="1">
        <w:r w:rsidR="00260A0D" w:rsidRPr="00097176">
          <w:rPr>
            <w:rStyle w:val="Hyperlink"/>
            <w:noProof/>
          </w:rPr>
          <w:t>4.6 Interim Alternative Educational Placements</w:t>
        </w:r>
        <w:r w:rsidR="00260A0D">
          <w:rPr>
            <w:noProof/>
            <w:webHidden/>
          </w:rPr>
          <w:tab/>
        </w:r>
        <w:r w:rsidR="00260A0D">
          <w:rPr>
            <w:noProof/>
            <w:webHidden/>
          </w:rPr>
          <w:fldChar w:fldCharType="begin"/>
        </w:r>
        <w:r w:rsidR="00260A0D">
          <w:rPr>
            <w:noProof/>
            <w:webHidden/>
          </w:rPr>
          <w:instrText xml:space="preserve"> PAGEREF _Toc505328738 \h </w:instrText>
        </w:r>
        <w:r w:rsidR="00260A0D">
          <w:rPr>
            <w:noProof/>
            <w:webHidden/>
          </w:rPr>
        </w:r>
        <w:r w:rsidR="00260A0D">
          <w:rPr>
            <w:noProof/>
            <w:webHidden/>
          </w:rPr>
          <w:fldChar w:fldCharType="separate"/>
        </w:r>
        <w:r>
          <w:rPr>
            <w:noProof/>
            <w:webHidden/>
          </w:rPr>
          <w:t>94</w:t>
        </w:r>
        <w:r w:rsidR="00260A0D">
          <w:rPr>
            <w:noProof/>
            <w:webHidden/>
          </w:rPr>
          <w:fldChar w:fldCharType="end"/>
        </w:r>
      </w:hyperlink>
    </w:p>
    <w:p w14:paraId="2E114DA0" w14:textId="2CA0F2DF"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39" w:history="1">
        <w:r w:rsidR="00260A0D" w:rsidRPr="00097176">
          <w:rPr>
            <w:rStyle w:val="Hyperlink"/>
            <w:noProof/>
          </w:rPr>
          <w:t>4.7 Instructional Setting Codes</w:t>
        </w:r>
        <w:r w:rsidR="00260A0D">
          <w:rPr>
            <w:noProof/>
            <w:webHidden/>
          </w:rPr>
          <w:tab/>
        </w:r>
        <w:r w:rsidR="00260A0D">
          <w:rPr>
            <w:noProof/>
            <w:webHidden/>
          </w:rPr>
          <w:fldChar w:fldCharType="begin"/>
        </w:r>
        <w:r w:rsidR="00260A0D">
          <w:rPr>
            <w:noProof/>
            <w:webHidden/>
          </w:rPr>
          <w:instrText xml:space="preserve"> PAGEREF _Toc505328739 \h </w:instrText>
        </w:r>
        <w:r w:rsidR="00260A0D">
          <w:rPr>
            <w:noProof/>
            <w:webHidden/>
          </w:rPr>
        </w:r>
        <w:r w:rsidR="00260A0D">
          <w:rPr>
            <w:noProof/>
            <w:webHidden/>
          </w:rPr>
          <w:fldChar w:fldCharType="separate"/>
        </w:r>
        <w:r>
          <w:rPr>
            <w:noProof/>
            <w:webHidden/>
          </w:rPr>
          <w:t>94</w:t>
        </w:r>
        <w:r w:rsidR="00260A0D">
          <w:rPr>
            <w:noProof/>
            <w:webHidden/>
          </w:rPr>
          <w:fldChar w:fldCharType="end"/>
        </w:r>
      </w:hyperlink>
    </w:p>
    <w:p w14:paraId="68DBB968" w14:textId="4219AA0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40" w:history="1">
        <w:r w:rsidR="00260A0D" w:rsidRPr="00097176">
          <w:rPr>
            <w:rStyle w:val="Hyperlink"/>
            <w:noProof/>
          </w:rPr>
          <w:t>4.7.1 Code 00 - No Instructional Setting (Speech Therapy)</w:t>
        </w:r>
        <w:r w:rsidR="00260A0D">
          <w:rPr>
            <w:noProof/>
            <w:webHidden/>
          </w:rPr>
          <w:tab/>
        </w:r>
        <w:r w:rsidR="00260A0D">
          <w:rPr>
            <w:noProof/>
            <w:webHidden/>
          </w:rPr>
          <w:fldChar w:fldCharType="begin"/>
        </w:r>
        <w:r w:rsidR="00260A0D">
          <w:rPr>
            <w:noProof/>
            <w:webHidden/>
          </w:rPr>
          <w:instrText xml:space="preserve"> PAGEREF _Toc505328740 \h </w:instrText>
        </w:r>
        <w:r w:rsidR="00260A0D">
          <w:rPr>
            <w:noProof/>
            <w:webHidden/>
          </w:rPr>
        </w:r>
        <w:r w:rsidR="00260A0D">
          <w:rPr>
            <w:noProof/>
            <w:webHidden/>
          </w:rPr>
          <w:fldChar w:fldCharType="separate"/>
        </w:r>
        <w:r>
          <w:rPr>
            <w:noProof/>
            <w:webHidden/>
          </w:rPr>
          <w:t>96</w:t>
        </w:r>
        <w:r w:rsidR="00260A0D">
          <w:rPr>
            <w:noProof/>
            <w:webHidden/>
          </w:rPr>
          <w:fldChar w:fldCharType="end"/>
        </w:r>
      </w:hyperlink>
    </w:p>
    <w:p w14:paraId="5064B328" w14:textId="1DF4619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41" w:history="1">
        <w:r w:rsidR="00260A0D" w:rsidRPr="00097176">
          <w:rPr>
            <w:rStyle w:val="Hyperlink"/>
            <w:noProof/>
          </w:rPr>
          <w:t>4.7.2 Code 01 - Homebound</w:t>
        </w:r>
        <w:r w:rsidR="00260A0D">
          <w:rPr>
            <w:noProof/>
            <w:webHidden/>
          </w:rPr>
          <w:tab/>
        </w:r>
        <w:r w:rsidR="00260A0D">
          <w:rPr>
            <w:noProof/>
            <w:webHidden/>
          </w:rPr>
          <w:fldChar w:fldCharType="begin"/>
        </w:r>
        <w:r w:rsidR="00260A0D">
          <w:rPr>
            <w:noProof/>
            <w:webHidden/>
          </w:rPr>
          <w:instrText xml:space="preserve"> PAGEREF _Toc505328741 \h </w:instrText>
        </w:r>
        <w:r w:rsidR="00260A0D">
          <w:rPr>
            <w:noProof/>
            <w:webHidden/>
          </w:rPr>
        </w:r>
        <w:r w:rsidR="00260A0D">
          <w:rPr>
            <w:noProof/>
            <w:webHidden/>
          </w:rPr>
          <w:fldChar w:fldCharType="separate"/>
        </w:r>
        <w:r>
          <w:rPr>
            <w:noProof/>
            <w:webHidden/>
          </w:rPr>
          <w:t>97</w:t>
        </w:r>
        <w:r w:rsidR="00260A0D">
          <w:rPr>
            <w:noProof/>
            <w:webHidden/>
          </w:rPr>
          <w:fldChar w:fldCharType="end"/>
        </w:r>
      </w:hyperlink>
    </w:p>
    <w:p w14:paraId="4239E058" w14:textId="62C7847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42" w:history="1">
        <w:r w:rsidR="00260A0D" w:rsidRPr="00097176">
          <w:rPr>
            <w:rStyle w:val="Hyperlink"/>
            <w:noProof/>
          </w:rPr>
          <w:t>4.7.3 Code 02 - Hospital Class</w:t>
        </w:r>
        <w:r w:rsidR="00260A0D">
          <w:rPr>
            <w:noProof/>
            <w:webHidden/>
          </w:rPr>
          <w:tab/>
        </w:r>
        <w:r w:rsidR="00260A0D">
          <w:rPr>
            <w:noProof/>
            <w:webHidden/>
          </w:rPr>
          <w:fldChar w:fldCharType="begin"/>
        </w:r>
        <w:r w:rsidR="00260A0D">
          <w:rPr>
            <w:noProof/>
            <w:webHidden/>
          </w:rPr>
          <w:instrText xml:space="preserve"> PAGEREF _Toc505328742 \h </w:instrText>
        </w:r>
        <w:r w:rsidR="00260A0D">
          <w:rPr>
            <w:noProof/>
            <w:webHidden/>
          </w:rPr>
        </w:r>
        <w:r w:rsidR="00260A0D">
          <w:rPr>
            <w:noProof/>
            <w:webHidden/>
          </w:rPr>
          <w:fldChar w:fldCharType="separate"/>
        </w:r>
        <w:r>
          <w:rPr>
            <w:noProof/>
            <w:webHidden/>
          </w:rPr>
          <w:t>103</w:t>
        </w:r>
        <w:r w:rsidR="00260A0D">
          <w:rPr>
            <w:noProof/>
            <w:webHidden/>
          </w:rPr>
          <w:fldChar w:fldCharType="end"/>
        </w:r>
      </w:hyperlink>
    </w:p>
    <w:p w14:paraId="41606F81" w14:textId="39B9B242"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43" w:history="1">
        <w:r w:rsidR="00260A0D" w:rsidRPr="00097176">
          <w:rPr>
            <w:rStyle w:val="Hyperlink"/>
            <w:noProof/>
          </w:rPr>
          <w:t>4.7.4 Code 08 - Vocational Adjustment Class (VAC)</w:t>
        </w:r>
        <w:r w:rsidR="00260A0D">
          <w:rPr>
            <w:noProof/>
            <w:webHidden/>
          </w:rPr>
          <w:tab/>
        </w:r>
        <w:r w:rsidR="00260A0D">
          <w:rPr>
            <w:noProof/>
            <w:webHidden/>
          </w:rPr>
          <w:fldChar w:fldCharType="begin"/>
        </w:r>
        <w:r w:rsidR="00260A0D">
          <w:rPr>
            <w:noProof/>
            <w:webHidden/>
          </w:rPr>
          <w:instrText xml:space="preserve"> PAGEREF _Toc505328743 \h </w:instrText>
        </w:r>
        <w:r w:rsidR="00260A0D">
          <w:rPr>
            <w:noProof/>
            <w:webHidden/>
          </w:rPr>
        </w:r>
        <w:r w:rsidR="00260A0D">
          <w:rPr>
            <w:noProof/>
            <w:webHidden/>
          </w:rPr>
          <w:fldChar w:fldCharType="separate"/>
        </w:r>
        <w:r>
          <w:rPr>
            <w:noProof/>
            <w:webHidden/>
          </w:rPr>
          <w:t>103</w:t>
        </w:r>
        <w:r w:rsidR="00260A0D">
          <w:rPr>
            <w:noProof/>
            <w:webHidden/>
          </w:rPr>
          <w:fldChar w:fldCharType="end"/>
        </w:r>
      </w:hyperlink>
    </w:p>
    <w:p w14:paraId="2BA2720B" w14:textId="08E4EEE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44" w:history="1">
        <w:r w:rsidR="00260A0D" w:rsidRPr="00097176">
          <w:rPr>
            <w:rStyle w:val="Hyperlink"/>
            <w:noProof/>
          </w:rPr>
          <w:t>4.7.5 Code 30 - State Supported Living Centers</w:t>
        </w:r>
        <w:r w:rsidR="00260A0D">
          <w:rPr>
            <w:noProof/>
            <w:webHidden/>
          </w:rPr>
          <w:tab/>
        </w:r>
        <w:r w:rsidR="00260A0D">
          <w:rPr>
            <w:noProof/>
            <w:webHidden/>
          </w:rPr>
          <w:fldChar w:fldCharType="begin"/>
        </w:r>
        <w:r w:rsidR="00260A0D">
          <w:rPr>
            <w:noProof/>
            <w:webHidden/>
          </w:rPr>
          <w:instrText xml:space="preserve"> PAGEREF _Toc505328744 \h </w:instrText>
        </w:r>
        <w:r w:rsidR="00260A0D">
          <w:rPr>
            <w:noProof/>
            <w:webHidden/>
          </w:rPr>
        </w:r>
        <w:r w:rsidR="00260A0D">
          <w:rPr>
            <w:noProof/>
            <w:webHidden/>
          </w:rPr>
          <w:fldChar w:fldCharType="separate"/>
        </w:r>
        <w:r>
          <w:rPr>
            <w:noProof/>
            <w:webHidden/>
          </w:rPr>
          <w:t>104</w:t>
        </w:r>
        <w:r w:rsidR="00260A0D">
          <w:rPr>
            <w:noProof/>
            <w:webHidden/>
          </w:rPr>
          <w:fldChar w:fldCharType="end"/>
        </w:r>
      </w:hyperlink>
    </w:p>
    <w:p w14:paraId="11FDE318" w14:textId="3FDF37F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45" w:history="1">
        <w:r w:rsidR="00260A0D" w:rsidRPr="00097176">
          <w:rPr>
            <w:rStyle w:val="Hyperlink"/>
            <w:noProof/>
          </w:rPr>
          <w:t>4.7.6 Applicable Federal Law and Additional Guidance Regarding the Location of Services for Students Currently Residing in a Hospital, Residential Facility, or State Supported Living Center</w:t>
        </w:r>
        <w:r w:rsidR="00260A0D">
          <w:rPr>
            <w:noProof/>
            <w:webHidden/>
          </w:rPr>
          <w:tab/>
        </w:r>
        <w:r w:rsidR="00260A0D">
          <w:rPr>
            <w:noProof/>
            <w:webHidden/>
          </w:rPr>
          <w:fldChar w:fldCharType="begin"/>
        </w:r>
        <w:r w:rsidR="00260A0D">
          <w:rPr>
            <w:noProof/>
            <w:webHidden/>
          </w:rPr>
          <w:instrText xml:space="preserve"> PAGEREF _Toc505328745 \h </w:instrText>
        </w:r>
        <w:r w:rsidR="00260A0D">
          <w:rPr>
            <w:noProof/>
            <w:webHidden/>
          </w:rPr>
        </w:r>
        <w:r w:rsidR="00260A0D">
          <w:rPr>
            <w:noProof/>
            <w:webHidden/>
          </w:rPr>
          <w:fldChar w:fldCharType="separate"/>
        </w:r>
        <w:r>
          <w:rPr>
            <w:noProof/>
            <w:webHidden/>
          </w:rPr>
          <w:t>104</w:t>
        </w:r>
        <w:r w:rsidR="00260A0D">
          <w:rPr>
            <w:noProof/>
            <w:webHidden/>
          </w:rPr>
          <w:fldChar w:fldCharType="end"/>
        </w:r>
      </w:hyperlink>
    </w:p>
    <w:p w14:paraId="53FDD40D" w14:textId="03C236E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46" w:history="1">
        <w:r w:rsidR="00260A0D" w:rsidRPr="00097176">
          <w:rPr>
            <w:rStyle w:val="Hyperlink"/>
            <w:noProof/>
          </w:rPr>
          <w:t>4.7.7 Code 31 - Home-Based Instruction</w:t>
        </w:r>
        <w:r w:rsidR="00260A0D">
          <w:rPr>
            <w:noProof/>
            <w:webHidden/>
          </w:rPr>
          <w:tab/>
        </w:r>
        <w:r w:rsidR="00260A0D">
          <w:rPr>
            <w:noProof/>
            <w:webHidden/>
          </w:rPr>
          <w:fldChar w:fldCharType="begin"/>
        </w:r>
        <w:r w:rsidR="00260A0D">
          <w:rPr>
            <w:noProof/>
            <w:webHidden/>
          </w:rPr>
          <w:instrText xml:space="preserve"> PAGEREF _Toc505328746 \h </w:instrText>
        </w:r>
        <w:r w:rsidR="00260A0D">
          <w:rPr>
            <w:noProof/>
            <w:webHidden/>
          </w:rPr>
        </w:r>
        <w:r w:rsidR="00260A0D">
          <w:rPr>
            <w:noProof/>
            <w:webHidden/>
          </w:rPr>
          <w:fldChar w:fldCharType="separate"/>
        </w:r>
        <w:r>
          <w:rPr>
            <w:noProof/>
            <w:webHidden/>
          </w:rPr>
          <w:t>105</w:t>
        </w:r>
        <w:r w:rsidR="00260A0D">
          <w:rPr>
            <w:noProof/>
            <w:webHidden/>
          </w:rPr>
          <w:fldChar w:fldCharType="end"/>
        </w:r>
      </w:hyperlink>
    </w:p>
    <w:p w14:paraId="4BBCE9BD" w14:textId="098B51C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47" w:history="1">
        <w:r w:rsidR="00260A0D" w:rsidRPr="00097176">
          <w:rPr>
            <w:rStyle w:val="Hyperlink"/>
            <w:noProof/>
          </w:rPr>
          <w:t>4.7.8 Code 32 - Center-Based Instruction</w:t>
        </w:r>
        <w:r w:rsidR="00260A0D">
          <w:rPr>
            <w:noProof/>
            <w:webHidden/>
          </w:rPr>
          <w:tab/>
        </w:r>
        <w:r w:rsidR="00260A0D">
          <w:rPr>
            <w:noProof/>
            <w:webHidden/>
          </w:rPr>
          <w:fldChar w:fldCharType="begin"/>
        </w:r>
        <w:r w:rsidR="00260A0D">
          <w:rPr>
            <w:noProof/>
            <w:webHidden/>
          </w:rPr>
          <w:instrText xml:space="preserve"> PAGEREF _Toc505328747 \h </w:instrText>
        </w:r>
        <w:r w:rsidR="00260A0D">
          <w:rPr>
            <w:noProof/>
            <w:webHidden/>
          </w:rPr>
        </w:r>
        <w:r w:rsidR="00260A0D">
          <w:rPr>
            <w:noProof/>
            <w:webHidden/>
          </w:rPr>
          <w:fldChar w:fldCharType="separate"/>
        </w:r>
        <w:r>
          <w:rPr>
            <w:noProof/>
            <w:webHidden/>
          </w:rPr>
          <w:t>106</w:t>
        </w:r>
        <w:r w:rsidR="00260A0D">
          <w:rPr>
            <w:noProof/>
            <w:webHidden/>
          </w:rPr>
          <w:fldChar w:fldCharType="end"/>
        </w:r>
      </w:hyperlink>
    </w:p>
    <w:p w14:paraId="295FCA88" w14:textId="13226EE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48" w:history="1">
        <w:r w:rsidR="00260A0D" w:rsidRPr="00097176">
          <w:rPr>
            <w:rStyle w:val="Hyperlink"/>
            <w:noProof/>
          </w:rPr>
          <w:t>4.7.9 Code 34 - Other Environment</w:t>
        </w:r>
        <w:r w:rsidR="00260A0D">
          <w:rPr>
            <w:noProof/>
            <w:webHidden/>
          </w:rPr>
          <w:tab/>
        </w:r>
        <w:r w:rsidR="00260A0D">
          <w:rPr>
            <w:noProof/>
            <w:webHidden/>
          </w:rPr>
          <w:fldChar w:fldCharType="begin"/>
        </w:r>
        <w:r w:rsidR="00260A0D">
          <w:rPr>
            <w:noProof/>
            <w:webHidden/>
          </w:rPr>
          <w:instrText xml:space="preserve"> PAGEREF _Toc505328748 \h </w:instrText>
        </w:r>
        <w:r w:rsidR="00260A0D">
          <w:rPr>
            <w:noProof/>
            <w:webHidden/>
          </w:rPr>
        </w:r>
        <w:r w:rsidR="00260A0D">
          <w:rPr>
            <w:noProof/>
            <w:webHidden/>
          </w:rPr>
          <w:fldChar w:fldCharType="separate"/>
        </w:r>
        <w:r>
          <w:rPr>
            <w:noProof/>
            <w:webHidden/>
          </w:rPr>
          <w:t>106</w:t>
        </w:r>
        <w:r w:rsidR="00260A0D">
          <w:rPr>
            <w:noProof/>
            <w:webHidden/>
          </w:rPr>
          <w:fldChar w:fldCharType="end"/>
        </w:r>
      </w:hyperlink>
    </w:p>
    <w:p w14:paraId="5AE99933" w14:textId="608B5E3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49" w:history="1">
        <w:r w:rsidR="00260A0D" w:rsidRPr="00097176">
          <w:rPr>
            <w:rStyle w:val="Hyperlink"/>
            <w:noProof/>
          </w:rPr>
          <w:t>4.7.10 Code 40 - Special Education Mainstream</w:t>
        </w:r>
        <w:r w:rsidR="00260A0D">
          <w:rPr>
            <w:noProof/>
            <w:webHidden/>
          </w:rPr>
          <w:tab/>
        </w:r>
        <w:r w:rsidR="00260A0D">
          <w:rPr>
            <w:noProof/>
            <w:webHidden/>
          </w:rPr>
          <w:fldChar w:fldCharType="begin"/>
        </w:r>
        <w:r w:rsidR="00260A0D">
          <w:rPr>
            <w:noProof/>
            <w:webHidden/>
          </w:rPr>
          <w:instrText xml:space="preserve"> PAGEREF _Toc505328749 \h </w:instrText>
        </w:r>
        <w:r w:rsidR="00260A0D">
          <w:rPr>
            <w:noProof/>
            <w:webHidden/>
          </w:rPr>
        </w:r>
        <w:r w:rsidR="00260A0D">
          <w:rPr>
            <w:noProof/>
            <w:webHidden/>
          </w:rPr>
          <w:fldChar w:fldCharType="separate"/>
        </w:r>
        <w:r>
          <w:rPr>
            <w:noProof/>
            <w:webHidden/>
          </w:rPr>
          <w:t>106</w:t>
        </w:r>
        <w:r w:rsidR="00260A0D">
          <w:rPr>
            <w:noProof/>
            <w:webHidden/>
          </w:rPr>
          <w:fldChar w:fldCharType="end"/>
        </w:r>
      </w:hyperlink>
    </w:p>
    <w:p w14:paraId="4EA7128B" w14:textId="0D007E1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50" w:history="1">
        <w:r w:rsidR="00260A0D" w:rsidRPr="00097176">
          <w:rPr>
            <w:rStyle w:val="Hyperlink"/>
            <w:noProof/>
          </w:rPr>
          <w:t>4.7.11 Code 41 or 42 - Resource Room/Services</w:t>
        </w:r>
        <w:r w:rsidR="00260A0D">
          <w:rPr>
            <w:noProof/>
            <w:webHidden/>
          </w:rPr>
          <w:tab/>
        </w:r>
        <w:r w:rsidR="00260A0D">
          <w:rPr>
            <w:noProof/>
            <w:webHidden/>
          </w:rPr>
          <w:fldChar w:fldCharType="begin"/>
        </w:r>
        <w:r w:rsidR="00260A0D">
          <w:rPr>
            <w:noProof/>
            <w:webHidden/>
          </w:rPr>
          <w:instrText xml:space="preserve"> PAGEREF _Toc505328750 \h </w:instrText>
        </w:r>
        <w:r w:rsidR="00260A0D">
          <w:rPr>
            <w:noProof/>
            <w:webHidden/>
          </w:rPr>
        </w:r>
        <w:r w:rsidR="00260A0D">
          <w:rPr>
            <w:noProof/>
            <w:webHidden/>
          </w:rPr>
          <w:fldChar w:fldCharType="separate"/>
        </w:r>
        <w:r>
          <w:rPr>
            <w:noProof/>
            <w:webHidden/>
          </w:rPr>
          <w:t>108</w:t>
        </w:r>
        <w:r w:rsidR="00260A0D">
          <w:rPr>
            <w:noProof/>
            <w:webHidden/>
          </w:rPr>
          <w:fldChar w:fldCharType="end"/>
        </w:r>
      </w:hyperlink>
    </w:p>
    <w:p w14:paraId="7A7F303D" w14:textId="7BDCCDA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51" w:history="1">
        <w:r w:rsidR="00260A0D" w:rsidRPr="00097176">
          <w:rPr>
            <w:rStyle w:val="Hyperlink"/>
            <w:noProof/>
          </w:rPr>
          <w:t>4.7.12 Code 43 or 44 - Self-Contained, Mild/Moderate/Severe, Regular Campus</w:t>
        </w:r>
        <w:r w:rsidR="00260A0D">
          <w:rPr>
            <w:noProof/>
            <w:webHidden/>
          </w:rPr>
          <w:tab/>
        </w:r>
        <w:r w:rsidR="00260A0D">
          <w:rPr>
            <w:noProof/>
            <w:webHidden/>
          </w:rPr>
          <w:fldChar w:fldCharType="begin"/>
        </w:r>
        <w:r w:rsidR="00260A0D">
          <w:rPr>
            <w:noProof/>
            <w:webHidden/>
          </w:rPr>
          <w:instrText xml:space="preserve"> PAGEREF _Toc505328751 \h </w:instrText>
        </w:r>
        <w:r w:rsidR="00260A0D">
          <w:rPr>
            <w:noProof/>
            <w:webHidden/>
          </w:rPr>
        </w:r>
        <w:r w:rsidR="00260A0D">
          <w:rPr>
            <w:noProof/>
            <w:webHidden/>
          </w:rPr>
          <w:fldChar w:fldCharType="separate"/>
        </w:r>
        <w:r>
          <w:rPr>
            <w:noProof/>
            <w:webHidden/>
          </w:rPr>
          <w:t>108</w:t>
        </w:r>
        <w:r w:rsidR="00260A0D">
          <w:rPr>
            <w:noProof/>
            <w:webHidden/>
          </w:rPr>
          <w:fldChar w:fldCharType="end"/>
        </w:r>
      </w:hyperlink>
    </w:p>
    <w:p w14:paraId="7C6A9AE1" w14:textId="4578427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52" w:history="1">
        <w:r w:rsidR="00260A0D" w:rsidRPr="00097176">
          <w:rPr>
            <w:rStyle w:val="Hyperlink"/>
            <w:noProof/>
          </w:rPr>
          <w:t>4.7.13 Additional Guidelines for Instructional Setting Codes 41–44</w:t>
        </w:r>
        <w:r w:rsidR="00260A0D">
          <w:rPr>
            <w:noProof/>
            <w:webHidden/>
          </w:rPr>
          <w:tab/>
        </w:r>
        <w:r w:rsidR="00260A0D">
          <w:rPr>
            <w:noProof/>
            <w:webHidden/>
          </w:rPr>
          <w:fldChar w:fldCharType="begin"/>
        </w:r>
        <w:r w:rsidR="00260A0D">
          <w:rPr>
            <w:noProof/>
            <w:webHidden/>
          </w:rPr>
          <w:instrText xml:space="preserve"> PAGEREF _Toc505328752 \h </w:instrText>
        </w:r>
        <w:r w:rsidR="00260A0D">
          <w:rPr>
            <w:noProof/>
            <w:webHidden/>
          </w:rPr>
        </w:r>
        <w:r w:rsidR="00260A0D">
          <w:rPr>
            <w:noProof/>
            <w:webHidden/>
          </w:rPr>
          <w:fldChar w:fldCharType="separate"/>
        </w:r>
        <w:r>
          <w:rPr>
            <w:noProof/>
            <w:webHidden/>
          </w:rPr>
          <w:t>109</w:t>
        </w:r>
        <w:r w:rsidR="00260A0D">
          <w:rPr>
            <w:noProof/>
            <w:webHidden/>
          </w:rPr>
          <w:fldChar w:fldCharType="end"/>
        </w:r>
      </w:hyperlink>
    </w:p>
    <w:p w14:paraId="20C49A5C" w14:textId="00193DC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53" w:history="1">
        <w:r w:rsidR="00260A0D" w:rsidRPr="00097176">
          <w:rPr>
            <w:rStyle w:val="Hyperlink"/>
            <w:noProof/>
          </w:rPr>
          <w:t>4.7.14 Code 45 - Full-Time Early Childhood (Preschool Programs for Children with Disabilities) Special Education Setting</w:t>
        </w:r>
        <w:r w:rsidR="00260A0D">
          <w:rPr>
            <w:noProof/>
            <w:webHidden/>
          </w:rPr>
          <w:tab/>
        </w:r>
        <w:r w:rsidR="00260A0D">
          <w:rPr>
            <w:noProof/>
            <w:webHidden/>
          </w:rPr>
          <w:fldChar w:fldCharType="begin"/>
        </w:r>
        <w:r w:rsidR="00260A0D">
          <w:rPr>
            <w:noProof/>
            <w:webHidden/>
          </w:rPr>
          <w:instrText xml:space="preserve"> PAGEREF _Toc505328753 \h </w:instrText>
        </w:r>
        <w:r w:rsidR="00260A0D">
          <w:rPr>
            <w:noProof/>
            <w:webHidden/>
          </w:rPr>
        </w:r>
        <w:r w:rsidR="00260A0D">
          <w:rPr>
            <w:noProof/>
            <w:webHidden/>
          </w:rPr>
          <w:fldChar w:fldCharType="separate"/>
        </w:r>
        <w:r>
          <w:rPr>
            <w:noProof/>
            <w:webHidden/>
          </w:rPr>
          <w:t>110</w:t>
        </w:r>
        <w:r w:rsidR="00260A0D">
          <w:rPr>
            <w:noProof/>
            <w:webHidden/>
          </w:rPr>
          <w:fldChar w:fldCharType="end"/>
        </w:r>
      </w:hyperlink>
    </w:p>
    <w:p w14:paraId="31626F33" w14:textId="776A298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54" w:history="1">
        <w:r w:rsidR="00260A0D" w:rsidRPr="00097176">
          <w:rPr>
            <w:rStyle w:val="Hyperlink"/>
            <w:noProof/>
          </w:rPr>
          <w:t>4.7.15 Code 50 - Residential Nonpublic School</w:t>
        </w:r>
        <w:r w:rsidR="00260A0D">
          <w:rPr>
            <w:noProof/>
            <w:webHidden/>
          </w:rPr>
          <w:tab/>
        </w:r>
        <w:r w:rsidR="00260A0D">
          <w:rPr>
            <w:noProof/>
            <w:webHidden/>
          </w:rPr>
          <w:fldChar w:fldCharType="begin"/>
        </w:r>
        <w:r w:rsidR="00260A0D">
          <w:rPr>
            <w:noProof/>
            <w:webHidden/>
          </w:rPr>
          <w:instrText xml:space="preserve"> PAGEREF _Toc505328754 \h </w:instrText>
        </w:r>
        <w:r w:rsidR="00260A0D">
          <w:rPr>
            <w:noProof/>
            <w:webHidden/>
          </w:rPr>
        </w:r>
        <w:r w:rsidR="00260A0D">
          <w:rPr>
            <w:noProof/>
            <w:webHidden/>
          </w:rPr>
          <w:fldChar w:fldCharType="separate"/>
        </w:r>
        <w:r>
          <w:rPr>
            <w:noProof/>
            <w:webHidden/>
          </w:rPr>
          <w:t>111</w:t>
        </w:r>
        <w:r w:rsidR="00260A0D">
          <w:rPr>
            <w:noProof/>
            <w:webHidden/>
          </w:rPr>
          <w:fldChar w:fldCharType="end"/>
        </w:r>
      </w:hyperlink>
    </w:p>
    <w:p w14:paraId="2850BEB6" w14:textId="109AA33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55" w:history="1">
        <w:r w:rsidR="00260A0D" w:rsidRPr="00097176">
          <w:rPr>
            <w:rStyle w:val="Hyperlink"/>
            <w:noProof/>
          </w:rPr>
          <w:t>4.7.16 Code 60 - Nonpublic Day School</w:t>
        </w:r>
        <w:r w:rsidR="00260A0D">
          <w:rPr>
            <w:noProof/>
            <w:webHidden/>
          </w:rPr>
          <w:tab/>
        </w:r>
        <w:r w:rsidR="00260A0D">
          <w:rPr>
            <w:noProof/>
            <w:webHidden/>
          </w:rPr>
          <w:fldChar w:fldCharType="begin"/>
        </w:r>
        <w:r w:rsidR="00260A0D">
          <w:rPr>
            <w:noProof/>
            <w:webHidden/>
          </w:rPr>
          <w:instrText xml:space="preserve"> PAGEREF _Toc505328755 \h </w:instrText>
        </w:r>
        <w:r w:rsidR="00260A0D">
          <w:rPr>
            <w:noProof/>
            <w:webHidden/>
          </w:rPr>
        </w:r>
        <w:r w:rsidR="00260A0D">
          <w:rPr>
            <w:noProof/>
            <w:webHidden/>
          </w:rPr>
          <w:fldChar w:fldCharType="separate"/>
        </w:r>
        <w:r>
          <w:rPr>
            <w:noProof/>
            <w:webHidden/>
          </w:rPr>
          <w:t>111</w:t>
        </w:r>
        <w:r w:rsidR="00260A0D">
          <w:rPr>
            <w:noProof/>
            <w:webHidden/>
          </w:rPr>
          <w:fldChar w:fldCharType="end"/>
        </w:r>
      </w:hyperlink>
    </w:p>
    <w:p w14:paraId="3CB11506" w14:textId="50D01CF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56" w:history="1">
        <w:r w:rsidR="00260A0D" w:rsidRPr="00097176">
          <w:rPr>
            <w:rStyle w:val="Hyperlink"/>
            <w:noProof/>
          </w:rPr>
          <w:t>4.7.17 Code 70 - Texas School for the Blind and Visually Impaired</w:t>
        </w:r>
        <w:r w:rsidR="00260A0D">
          <w:rPr>
            <w:noProof/>
            <w:webHidden/>
          </w:rPr>
          <w:tab/>
        </w:r>
        <w:r w:rsidR="00260A0D">
          <w:rPr>
            <w:noProof/>
            <w:webHidden/>
          </w:rPr>
          <w:fldChar w:fldCharType="begin"/>
        </w:r>
        <w:r w:rsidR="00260A0D">
          <w:rPr>
            <w:noProof/>
            <w:webHidden/>
          </w:rPr>
          <w:instrText xml:space="preserve"> PAGEREF _Toc505328756 \h </w:instrText>
        </w:r>
        <w:r w:rsidR="00260A0D">
          <w:rPr>
            <w:noProof/>
            <w:webHidden/>
          </w:rPr>
        </w:r>
        <w:r w:rsidR="00260A0D">
          <w:rPr>
            <w:noProof/>
            <w:webHidden/>
          </w:rPr>
          <w:fldChar w:fldCharType="separate"/>
        </w:r>
        <w:r>
          <w:rPr>
            <w:noProof/>
            <w:webHidden/>
          </w:rPr>
          <w:t>111</w:t>
        </w:r>
        <w:r w:rsidR="00260A0D">
          <w:rPr>
            <w:noProof/>
            <w:webHidden/>
          </w:rPr>
          <w:fldChar w:fldCharType="end"/>
        </w:r>
      </w:hyperlink>
    </w:p>
    <w:p w14:paraId="708056E7" w14:textId="73A96B2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57" w:history="1">
        <w:r w:rsidR="00260A0D" w:rsidRPr="00097176">
          <w:rPr>
            <w:rStyle w:val="Hyperlink"/>
            <w:noProof/>
          </w:rPr>
          <w:t>4.7.18 Code 71 - Texas School for the Deaf</w:t>
        </w:r>
        <w:r w:rsidR="00260A0D">
          <w:rPr>
            <w:noProof/>
            <w:webHidden/>
          </w:rPr>
          <w:tab/>
        </w:r>
        <w:r w:rsidR="00260A0D">
          <w:rPr>
            <w:noProof/>
            <w:webHidden/>
          </w:rPr>
          <w:fldChar w:fldCharType="begin"/>
        </w:r>
        <w:r w:rsidR="00260A0D">
          <w:rPr>
            <w:noProof/>
            <w:webHidden/>
          </w:rPr>
          <w:instrText xml:space="preserve"> PAGEREF _Toc505328757 \h </w:instrText>
        </w:r>
        <w:r w:rsidR="00260A0D">
          <w:rPr>
            <w:noProof/>
            <w:webHidden/>
          </w:rPr>
        </w:r>
        <w:r w:rsidR="00260A0D">
          <w:rPr>
            <w:noProof/>
            <w:webHidden/>
          </w:rPr>
          <w:fldChar w:fldCharType="separate"/>
        </w:r>
        <w:r>
          <w:rPr>
            <w:noProof/>
            <w:webHidden/>
          </w:rPr>
          <w:t>112</w:t>
        </w:r>
        <w:r w:rsidR="00260A0D">
          <w:rPr>
            <w:noProof/>
            <w:webHidden/>
          </w:rPr>
          <w:fldChar w:fldCharType="end"/>
        </w:r>
      </w:hyperlink>
    </w:p>
    <w:p w14:paraId="0692BFF3" w14:textId="0FFA7E7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58" w:history="1">
        <w:r w:rsidR="00260A0D" w:rsidRPr="00097176">
          <w:rPr>
            <w:rStyle w:val="Hyperlink"/>
            <w:noProof/>
          </w:rPr>
          <w:t>4.7.19 Code 81, 82, 83, 84, 85, 86, 87, 88, or 89 - Residential Care and Treatment Facility (Not School District Resident)</w:t>
        </w:r>
        <w:r w:rsidR="00260A0D">
          <w:rPr>
            <w:noProof/>
            <w:webHidden/>
          </w:rPr>
          <w:tab/>
        </w:r>
        <w:r w:rsidR="00260A0D">
          <w:rPr>
            <w:noProof/>
            <w:webHidden/>
          </w:rPr>
          <w:fldChar w:fldCharType="begin"/>
        </w:r>
        <w:r w:rsidR="00260A0D">
          <w:rPr>
            <w:noProof/>
            <w:webHidden/>
          </w:rPr>
          <w:instrText xml:space="preserve"> PAGEREF _Toc505328758 \h </w:instrText>
        </w:r>
        <w:r w:rsidR="00260A0D">
          <w:rPr>
            <w:noProof/>
            <w:webHidden/>
          </w:rPr>
        </w:r>
        <w:r w:rsidR="00260A0D">
          <w:rPr>
            <w:noProof/>
            <w:webHidden/>
          </w:rPr>
          <w:fldChar w:fldCharType="separate"/>
        </w:r>
        <w:r>
          <w:rPr>
            <w:noProof/>
            <w:webHidden/>
          </w:rPr>
          <w:t>112</w:t>
        </w:r>
        <w:r w:rsidR="00260A0D">
          <w:rPr>
            <w:noProof/>
            <w:webHidden/>
          </w:rPr>
          <w:fldChar w:fldCharType="end"/>
        </w:r>
      </w:hyperlink>
    </w:p>
    <w:p w14:paraId="46DA93A3" w14:textId="7AB4E0D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59" w:history="1">
        <w:r w:rsidR="00260A0D" w:rsidRPr="00097176">
          <w:rPr>
            <w:rStyle w:val="Hyperlink"/>
            <w:noProof/>
          </w:rPr>
          <w:t>4.7.20 Code 91, 92, 93, 94, 95, 96, 97, or 98 - Off Home Campus</w:t>
        </w:r>
        <w:r w:rsidR="00260A0D">
          <w:rPr>
            <w:noProof/>
            <w:webHidden/>
          </w:rPr>
          <w:tab/>
        </w:r>
        <w:r w:rsidR="00260A0D">
          <w:rPr>
            <w:noProof/>
            <w:webHidden/>
          </w:rPr>
          <w:fldChar w:fldCharType="begin"/>
        </w:r>
        <w:r w:rsidR="00260A0D">
          <w:rPr>
            <w:noProof/>
            <w:webHidden/>
          </w:rPr>
          <w:instrText xml:space="preserve"> PAGEREF _Toc505328759 \h </w:instrText>
        </w:r>
        <w:r w:rsidR="00260A0D">
          <w:rPr>
            <w:noProof/>
            <w:webHidden/>
          </w:rPr>
        </w:r>
        <w:r w:rsidR="00260A0D">
          <w:rPr>
            <w:noProof/>
            <w:webHidden/>
          </w:rPr>
          <w:fldChar w:fldCharType="separate"/>
        </w:r>
        <w:r>
          <w:rPr>
            <w:noProof/>
            <w:webHidden/>
          </w:rPr>
          <w:t>114</w:t>
        </w:r>
        <w:r w:rsidR="00260A0D">
          <w:rPr>
            <w:noProof/>
            <w:webHidden/>
          </w:rPr>
          <w:fldChar w:fldCharType="end"/>
        </w:r>
      </w:hyperlink>
    </w:p>
    <w:p w14:paraId="4A5E9D32" w14:textId="1E29277B"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60" w:history="1">
        <w:r w:rsidR="00260A0D" w:rsidRPr="00097176">
          <w:rPr>
            <w:rStyle w:val="Hyperlink"/>
            <w:noProof/>
          </w:rPr>
          <w:t>4.8 Speech-Language Pathology Services (Speech Therapy) and Speech Therapy Indicator Codes</w:t>
        </w:r>
        <w:r w:rsidR="00260A0D">
          <w:rPr>
            <w:noProof/>
            <w:webHidden/>
          </w:rPr>
          <w:tab/>
        </w:r>
        <w:r w:rsidR="00260A0D">
          <w:rPr>
            <w:noProof/>
            <w:webHidden/>
          </w:rPr>
          <w:fldChar w:fldCharType="begin"/>
        </w:r>
        <w:r w:rsidR="00260A0D">
          <w:rPr>
            <w:noProof/>
            <w:webHidden/>
          </w:rPr>
          <w:instrText xml:space="preserve"> PAGEREF _Toc505328760 \h </w:instrText>
        </w:r>
        <w:r w:rsidR="00260A0D">
          <w:rPr>
            <w:noProof/>
            <w:webHidden/>
          </w:rPr>
        </w:r>
        <w:r w:rsidR="00260A0D">
          <w:rPr>
            <w:noProof/>
            <w:webHidden/>
          </w:rPr>
          <w:fldChar w:fldCharType="separate"/>
        </w:r>
        <w:r>
          <w:rPr>
            <w:noProof/>
            <w:webHidden/>
          </w:rPr>
          <w:t>116</w:t>
        </w:r>
        <w:r w:rsidR="00260A0D">
          <w:rPr>
            <w:noProof/>
            <w:webHidden/>
          </w:rPr>
          <w:fldChar w:fldCharType="end"/>
        </w:r>
      </w:hyperlink>
    </w:p>
    <w:p w14:paraId="2AC15DDC" w14:textId="3D4112C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61" w:history="1">
        <w:r w:rsidR="00260A0D" w:rsidRPr="00097176">
          <w:rPr>
            <w:rStyle w:val="Hyperlink"/>
            <w:noProof/>
          </w:rPr>
          <w:t>4.8.1 Speech Therapy Indicator Codes</w:t>
        </w:r>
        <w:r w:rsidR="00260A0D">
          <w:rPr>
            <w:noProof/>
            <w:webHidden/>
          </w:rPr>
          <w:tab/>
        </w:r>
        <w:r w:rsidR="00260A0D">
          <w:rPr>
            <w:noProof/>
            <w:webHidden/>
          </w:rPr>
          <w:fldChar w:fldCharType="begin"/>
        </w:r>
        <w:r w:rsidR="00260A0D">
          <w:rPr>
            <w:noProof/>
            <w:webHidden/>
          </w:rPr>
          <w:instrText xml:space="preserve"> PAGEREF _Toc505328761 \h </w:instrText>
        </w:r>
        <w:r w:rsidR="00260A0D">
          <w:rPr>
            <w:noProof/>
            <w:webHidden/>
          </w:rPr>
        </w:r>
        <w:r w:rsidR="00260A0D">
          <w:rPr>
            <w:noProof/>
            <w:webHidden/>
          </w:rPr>
          <w:fldChar w:fldCharType="separate"/>
        </w:r>
        <w:r>
          <w:rPr>
            <w:noProof/>
            <w:webHidden/>
          </w:rPr>
          <w:t>116</w:t>
        </w:r>
        <w:r w:rsidR="00260A0D">
          <w:rPr>
            <w:noProof/>
            <w:webHidden/>
          </w:rPr>
          <w:fldChar w:fldCharType="end"/>
        </w:r>
      </w:hyperlink>
    </w:p>
    <w:p w14:paraId="573A7A77" w14:textId="0019F056"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62" w:history="1">
        <w:r w:rsidR="00260A0D" w:rsidRPr="00097176">
          <w:rPr>
            <w:rStyle w:val="Hyperlink"/>
            <w:noProof/>
          </w:rPr>
          <w:t>4.9 Preschool Programs for Children with Disabilities (PPCDs)</w:t>
        </w:r>
        <w:r w:rsidR="00260A0D">
          <w:rPr>
            <w:noProof/>
            <w:webHidden/>
          </w:rPr>
          <w:tab/>
        </w:r>
        <w:r w:rsidR="00260A0D">
          <w:rPr>
            <w:noProof/>
            <w:webHidden/>
          </w:rPr>
          <w:fldChar w:fldCharType="begin"/>
        </w:r>
        <w:r w:rsidR="00260A0D">
          <w:rPr>
            <w:noProof/>
            <w:webHidden/>
          </w:rPr>
          <w:instrText xml:space="preserve"> PAGEREF _Toc505328762 \h </w:instrText>
        </w:r>
        <w:r w:rsidR="00260A0D">
          <w:rPr>
            <w:noProof/>
            <w:webHidden/>
          </w:rPr>
        </w:r>
        <w:r w:rsidR="00260A0D">
          <w:rPr>
            <w:noProof/>
            <w:webHidden/>
          </w:rPr>
          <w:fldChar w:fldCharType="separate"/>
        </w:r>
        <w:r>
          <w:rPr>
            <w:noProof/>
            <w:webHidden/>
          </w:rPr>
          <w:t>117</w:t>
        </w:r>
        <w:r w:rsidR="00260A0D">
          <w:rPr>
            <w:noProof/>
            <w:webHidden/>
          </w:rPr>
          <w:fldChar w:fldCharType="end"/>
        </w:r>
      </w:hyperlink>
    </w:p>
    <w:p w14:paraId="7979143F" w14:textId="09DAF74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63" w:history="1">
        <w:r w:rsidR="00260A0D" w:rsidRPr="00097176">
          <w:rPr>
            <w:rStyle w:val="Hyperlink"/>
            <w:noProof/>
          </w:rPr>
          <w:t>4.9.1 Eligibility for PPCD Services</w:t>
        </w:r>
        <w:r w:rsidR="00260A0D">
          <w:rPr>
            <w:noProof/>
            <w:webHidden/>
          </w:rPr>
          <w:tab/>
        </w:r>
        <w:r w:rsidR="00260A0D">
          <w:rPr>
            <w:noProof/>
            <w:webHidden/>
          </w:rPr>
          <w:fldChar w:fldCharType="begin"/>
        </w:r>
        <w:r w:rsidR="00260A0D">
          <w:rPr>
            <w:noProof/>
            <w:webHidden/>
          </w:rPr>
          <w:instrText xml:space="preserve"> PAGEREF _Toc505328763 \h </w:instrText>
        </w:r>
        <w:r w:rsidR="00260A0D">
          <w:rPr>
            <w:noProof/>
            <w:webHidden/>
          </w:rPr>
        </w:r>
        <w:r w:rsidR="00260A0D">
          <w:rPr>
            <w:noProof/>
            <w:webHidden/>
          </w:rPr>
          <w:fldChar w:fldCharType="separate"/>
        </w:r>
        <w:r>
          <w:rPr>
            <w:noProof/>
            <w:webHidden/>
          </w:rPr>
          <w:t>117</w:t>
        </w:r>
        <w:r w:rsidR="00260A0D">
          <w:rPr>
            <w:noProof/>
            <w:webHidden/>
          </w:rPr>
          <w:fldChar w:fldCharType="end"/>
        </w:r>
      </w:hyperlink>
    </w:p>
    <w:p w14:paraId="350AC01B" w14:textId="41D84E0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64" w:history="1">
        <w:r w:rsidR="00260A0D" w:rsidRPr="00097176">
          <w:rPr>
            <w:rStyle w:val="Hyperlink"/>
            <w:noProof/>
          </w:rPr>
          <w:t>4.9.2 ADA (State Funding) Eligibility for Students Receiving PPCD Services</w:t>
        </w:r>
        <w:r w:rsidR="00260A0D">
          <w:rPr>
            <w:noProof/>
            <w:webHidden/>
          </w:rPr>
          <w:tab/>
        </w:r>
        <w:r w:rsidR="00260A0D">
          <w:rPr>
            <w:noProof/>
            <w:webHidden/>
          </w:rPr>
          <w:fldChar w:fldCharType="begin"/>
        </w:r>
        <w:r w:rsidR="00260A0D">
          <w:rPr>
            <w:noProof/>
            <w:webHidden/>
          </w:rPr>
          <w:instrText xml:space="preserve"> PAGEREF _Toc505328764 \h </w:instrText>
        </w:r>
        <w:r w:rsidR="00260A0D">
          <w:rPr>
            <w:noProof/>
            <w:webHidden/>
          </w:rPr>
        </w:r>
        <w:r w:rsidR="00260A0D">
          <w:rPr>
            <w:noProof/>
            <w:webHidden/>
          </w:rPr>
          <w:fldChar w:fldCharType="separate"/>
        </w:r>
        <w:r>
          <w:rPr>
            <w:noProof/>
            <w:webHidden/>
          </w:rPr>
          <w:t>118</w:t>
        </w:r>
        <w:r w:rsidR="00260A0D">
          <w:rPr>
            <w:noProof/>
            <w:webHidden/>
          </w:rPr>
          <w:fldChar w:fldCharType="end"/>
        </w:r>
      </w:hyperlink>
    </w:p>
    <w:p w14:paraId="7878922A" w14:textId="1219B6E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65" w:history="1">
        <w:r w:rsidR="00260A0D" w:rsidRPr="00097176">
          <w:rPr>
            <w:rStyle w:val="Hyperlink"/>
            <w:noProof/>
          </w:rPr>
          <w:t>4.9.3 PPCD Services and PK Programs</w:t>
        </w:r>
        <w:r w:rsidR="00260A0D">
          <w:rPr>
            <w:noProof/>
            <w:webHidden/>
          </w:rPr>
          <w:tab/>
        </w:r>
        <w:r w:rsidR="00260A0D">
          <w:rPr>
            <w:noProof/>
            <w:webHidden/>
          </w:rPr>
          <w:fldChar w:fldCharType="begin"/>
        </w:r>
        <w:r w:rsidR="00260A0D">
          <w:rPr>
            <w:noProof/>
            <w:webHidden/>
          </w:rPr>
          <w:instrText xml:space="preserve"> PAGEREF _Toc505328765 \h </w:instrText>
        </w:r>
        <w:r w:rsidR="00260A0D">
          <w:rPr>
            <w:noProof/>
            <w:webHidden/>
          </w:rPr>
        </w:r>
        <w:r w:rsidR="00260A0D">
          <w:rPr>
            <w:noProof/>
            <w:webHidden/>
          </w:rPr>
          <w:fldChar w:fldCharType="separate"/>
        </w:r>
        <w:r>
          <w:rPr>
            <w:noProof/>
            <w:webHidden/>
          </w:rPr>
          <w:t>118</w:t>
        </w:r>
        <w:r w:rsidR="00260A0D">
          <w:rPr>
            <w:noProof/>
            <w:webHidden/>
          </w:rPr>
          <w:fldChar w:fldCharType="end"/>
        </w:r>
      </w:hyperlink>
    </w:p>
    <w:p w14:paraId="448C449A" w14:textId="1732183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66" w:history="1">
        <w:r w:rsidR="00260A0D" w:rsidRPr="00097176">
          <w:rPr>
            <w:rStyle w:val="Hyperlink"/>
            <w:noProof/>
          </w:rPr>
          <w:t>4.9.4 PPCD Services and Kindergarten Programs</w:t>
        </w:r>
        <w:r w:rsidR="00260A0D">
          <w:rPr>
            <w:noProof/>
            <w:webHidden/>
          </w:rPr>
          <w:tab/>
        </w:r>
        <w:r w:rsidR="00260A0D">
          <w:rPr>
            <w:noProof/>
            <w:webHidden/>
          </w:rPr>
          <w:fldChar w:fldCharType="begin"/>
        </w:r>
        <w:r w:rsidR="00260A0D">
          <w:rPr>
            <w:noProof/>
            <w:webHidden/>
          </w:rPr>
          <w:instrText xml:space="preserve"> PAGEREF _Toc505328766 \h </w:instrText>
        </w:r>
        <w:r w:rsidR="00260A0D">
          <w:rPr>
            <w:noProof/>
            <w:webHidden/>
          </w:rPr>
        </w:r>
        <w:r w:rsidR="00260A0D">
          <w:rPr>
            <w:noProof/>
            <w:webHidden/>
          </w:rPr>
          <w:fldChar w:fldCharType="separate"/>
        </w:r>
        <w:r>
          <w:rPr>
            <w:noProof/>
            <w:webHidden/>
          </w:rPr>
          <w:t>121</w:t>
        </w:r>
        <w:r w:rsidR="00260A0D">
          <w:rPr>
            <w:noProof/>
            <w:webHidden/>
          </w:rPr>
          <w:fldChar w:fldCharType="end"/>
        </w:r>
      </w:hyperlink>
    </w:p>
    <w:p w14:paraId="54309EC9" w14:textId="39EB6B99"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67" w:history="1">
        <w:r w:rsidR="00260A0D" w:rsidRPr="00097176">
          <w:rPr>
            <w:rStyle w:val="Hyperlink"/>
            <w:noProof/>
          </w:rPr>
          <w:t>4.9.5 PPCD Services and Head Start</w:t>
        </w:r>
        <w:r w:rsidR="00260A0D">
          <w:rPr>
            <w:noProof/>
            <w:webHidden/>
          </w:rPr>
          <w:tab/>
        </w:r>
        <w:r w:rsidR="00260A0D">
          <w:rPr>
            <w:noProof/>
            <w:webHidden/>
          </w:rPr>
          <w:fldChar w:fldCharType="begin"/>
        </w:r>
        <w:r w:rsidR="00260A0D">
          <w:rPr>
            <w:noProof/>
            <w:webHidden/>
          </w:rPr>
          <w:instrText xml:space="preserve"> PAGEREF _Toc505328767 \h </w:instrText>
        </w:r>
        <w:r w:rsidR="00260A0D">
          <w:rPr>
            <w:noProof/>
            <w:webHidden/>
          </w:rPr>
        </w:r>
        <w:r w:rsidR="00260A0D">
          <w:rPr>
            <w:noProof/>
            <w:webHidden/>
          </w:rPr>
          <w:fldChar w:fldCharType="separate"/>
        </w:r>
        <w:r>
          <w:rPr>
            <w:noProof/>
            <w:webHidden/>
          </w:rPr>
          <w:t>123</w:t>
        </w:r>
        <w:r w:rsidR="00260A0D">
          <w:rPr>
            <w:noProof/>
            <w:webHidden/>
          </w:rPr>
          <w:fldChar w:fldCharType="end"/>
        </w:r>
      </w:hyperlink>
    </w:p>
    <w:p w14:paraId="684872DD" w14:textId="64EC3E5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68" w:history="1">
        <w:r w:rsidR="00260A0D" w:rsidRPr="00097176">
          <w:rPr>
            <w:rStyle w:val="Hyperlink"/>
            <w:noProof/>
          </w:rPr>
          <w:t>4.9.6 PPCD Services and Students Served in a District-Operated Preschool or Child Care Facility</w:t>
        </w:r>
        <w:r w:rsidR="00260A0D">
          <w:rPr>
            <w:noProof/>
            <w:webHidden/>
          </w:rPr>
          <w:tab/>
        </w:r>
        <w:r w:rsidR="00260A0D">
          <w:rPr>
            <w:noProof/>
            <w:webHidden/>
          </w:rPr>
          <w:fldChar w:fldCharType="begin"/>
        </w:r>
        <w:r w:rsidR="00260A0D">
          <w:rPr>
            <w:noProof/>
            <w:webHidden/>
          </w:rPr>
          <w:instrText xml:space="preserve"> PAGEREF _Toc505328768 \h </w:instrText>
        </w:r>
        <w:r w:rsidR="00260A0D">
          <w:rPr>
            <w:noProof/>
            <w:webHidden/>
          </w:rPr>
        </w:r>
        <w:r w:rsidR="00260A0D">
          <w:rPr>
            <w:noProof/>
            <w:webHidden/>
          </w:rPr>
          <w:fldChar w:fldCharType="separate"/>
        </w:r>
        <w:r>
          <w:rPr>
            <w:noProof/>
            <w:webHidden/>
          </w:rPr>
          <w:t>123</w:t>
        </w:r>
        <w:r w:rsidR="00260A0D">
          <w:rPr>
            <w:noProof/>
            <w:webHidden/>
          </w:rPr>
          <w:fldChar w:fldCharType="end"/>
        </w:r>
      </w:hyperlink>
    </w:p>
    <w:p w14:paraId="3E6B6D10" w14:textId="4717F5A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69" w:history="1">
        <w:r w:rsidR="00260A0D" w:rsidRPr="00097176">
          <w:rPr>
            <w:rStyle w:val="Hyperlink"/>
            <w:noProof/>
          </w:rPr>
          <w:t>4.9.7 PPCD Services and Students Served in a Community-Based Preschool or Child Care Facility</w:t>
        </w:r>
        <w:r w:rsidR="00260A0D">
          <w:rPr>
            <w:noProof/>
            <w:webHidden/>
          </w:rPr>
          <w:tab/>
        </w:r>
        <w:r w:rsidR="00260A0D">
          <w:rPr>
            <w:noProof/>
            <w:webHidden/>
          </w:rPr>
          <w:fldChar w:fldCharType="begin"/>
        </w:r>
        <w:r w:rsidR="00260A0D">
          <w:rPr>
            <w:noProof/>
            <w:webHidden/>
          </w:rPr>
          <w:instrText xml:space="preserve"> PAGEREF _Toc505328769 \h </w:instrText>
        </w:r>
        <w:r w:rsidR="00260A0D">
          <w:rPr>
            <w:noProof/>
            <w:webHidden/>
          </w:rPr>
        </w:r>
        <w:r w:rsidR="00260A0D">
          <w:rPr>
            <w:noProof/>
            <w:webHidden/>
          </w:rPr>
          <w:fldChar w:fldCharType="separate"/>
        </w:r>
        <w:r>
          <w:rPr>
            <w:noProof/>
            <w:webHidden/>
          </w:rPr>
          <w:t>123</w:t>
        </w:r>
        <w:r w:rsidR="00260A0D">
          <w:rPr>
            <w:noProof/>
            <w:webHidden/>
          </w:rPr>
          <w:fldChar w:fldCharType="end"/>
        </w:r>
      </w:hyperlink>
    </w:p>
    <w:p w14:paraId="3A43E46A" w14:textId="7465CB0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70" w:history="1">
        <w:r w:rsidR="00260A0D" w:rsidRPr="00097176">
          <w:rPr>
            <w:rStyle w:val="Hyperlink"/>
            <w:noProof/>
          </w:rPr>
          <w:t>4.9.8 Coding Chart: PPCD Services Provided to a Student in a Head Start Program, Preschool, or Child Care Facility</w:t>
        </w:r>
        <w:r w:rsidR="00260A0D">
          <w:rPr>
            <w:noProof/>
            <w:webHidden/>
          </w:rPr>
          <w:tab/>
        </w:r>
        <w:r w:rsidR="00260A0D">
          <w:rPr>
            <w:noProof/>
            <w:webHidden/>
          </w:rPr>
          <w:fldChar w:fldCharType="begin"/>
        </w:r>
        <w:r w:rsidR="00260A0D">
          <w:rPr>
            <w:noProof/>
            <w:webHidden/>
          </w:rPr>
          <w:instrText xml:space="preserve"> PAGEREF _Toc505328770 \h </w:instrText>
        </w:r>
        <w:r w:rsidR="00260A0D">
          <w:rPr>
            <w:noProof/>
            <w:webHidden/>
          </w:rPr>
        </w:r>
        <w:r w:rsidR="00260A0D">
          <w:rPr>
            <w:noProof/>
            <w:webHidden/>
          </w:rPr>
          <w:fldChar w:fldCharType="separate"/>
        </w:r>
        <w:r>
          <w:rPr>
            <w:noProof/>
            <w:webHidden/>
          </w:rPr>
          <w:t>125</w:t>
        </w:r>
        <w:r w:rsidR="00260A0D">
          <w:rPr>
            <w:noProof/>
            <w:webHidden/>
          </w:rPr>
          <w:fldChar w:fldCharType="end"/>
        </w:r>
      </w:hyperlink>
    </w:p>
    <w:p w14:paraId="599E9C09" w14:textId="6A9C5E3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71" w:history="1">
        <w:r w:rsidR="00260A0D" w:rsidRPr="00097176">
          <w:rPr>
            <w:rStyle w:val="Hyperlink"/>
            <w:noProof/>
          </w:rPr>
          <w:t>4.9.9 PPCD Services and Private or Home School Student Aged 3 or 4 Years and in Need of Special Education</w:t>
        </w:r>
        <w:r w:rsidR="00260A0D">
          <w:rPr>
            <w:noProof/>
            <w:webHidden/>
          </w:rPr>
          <w:tab/>
        </w:r>
        <w:r w:rsidR="00260A0D">
          <w:rPr>
            <w:noProof/>
            <w:webHidden/>
          </w:rPr>
          <w:fldChar w:fldCharType="begin"/>
        </w:r>
        <w:r w:rsidR="00260A0D">
          <w:rPr>
            <w:noProof/>
            <w:webHidden/>
          </w:rPr>
          <w:instrText xml:space="preserve"> PAGEREF _Toc505328771 \h </w:instrText>
        </w:r>
        <w:r w:rsidR="00260A0D">
          <w:rPr>
            <w:noProof/>
            <w:webHidden/>
          </w:rPr>
        </w:r>
        <w:r w:rsidR="00260A0D">
          <w:rPr>
            <w:noProof/>
            <w:webHidden/>
          </w:rPr>
          <w:fldChar w:fldCharType="separate"/>
        </w:r>
        <w:r>
          <w:rPr>
            <w:noProof/>
            <w:webHidden/>
          </w:rPr>
          <w:t>126</w:t>
        </w:r>
        <w:r w:rsidR="00260A0D">
          <w:rPr>
            <w:noProof/>
            <w:webHidden/>
          </w:rPr>
          <w:fldChar w:fldCharType="end"/>
        </w:r>
      </w:hyperlink>
    </w:p>
    <w:p w14:paraId="34D4E3D4" w14:textId="7E880CF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72" w:history="1">
        <w:r w:rsidR="00260A0D" w:rsidRPr="00097176">
          <w:rPr>
            <w:rStyle w:val="Hyperlink"/>
            <w:noProof/>
          </w:rPr>
          <w:t>4.9.10 Some Common Instructional Setting Codes for Students Receiving PPCD Services</w:t>
        </w:r>
        <w:r w:rsidR="00260A0D">
          <w:rPr>
            <w:noProof/>
            <w:webHidden/>
          </w:rPr>
          <w:tab/>
        </w:r>
        <w:r w:rsidR="00260A0D">
          <w:rPr>
            <w:noProof/>
            <w:webHidden/>
          </w:rPr>
          <w:fldChar w:fldCharType="begin"/>
        </w:r>
        <w:r w:rsidR="00260A0D">
          <w:rPr>
            <w:noProof/>
            <w:webHidden/>
          </w:rPr>
          <w:instrText xml:space="preserve"> PAGEREF _Toc505328772 \h </w:instrText>
        </w:r>
        <w:r w:rsidR="00260A0D">
          <w:rPr>
            <w:noProof/>
            <w:webHidden/>
          </w:rPr>
        </w:r>
        <w:r w:rsidR="00260A0D">
          <w:rPr>
            <w:noProof/>
            <w:webHidden/>
          </w:rPr>
          <w:fldChar w:fldCharType="separate"/>
        </w:r>
        <w:r>
          <w:rPr>
            <w:noProof/>
            <w:webHidden/>
          </w:rPr>
          <w:t>127</w:t>
        </w:r>
        <w:r w:rsidR="00260A0D">
          <w:rPr>
            <w:noProof/>
            <w:webHidden/>
          </w:rPr>
          <w:fldChar w:fldCharType="end"/>
        </w:r>
      </w:hyperlink>
    </w:p>
    <w:p w14:paraId="66351EB2" w14:textId="03BA95C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73" w:history="1">
        <w:r w:rsidR="00260A0D" w:rsidRPr="00097176">
          <w:rPr>
            <w:rStyle w:val="Hyperlink"/>
            <w:noProof/>
          </w:rPr>
          <w:t>4.10 Special Education Services for Infants and Toddlers</w:t>
        </w:r>
        <w:r w:rsidR="00260A0D">
          <w:rPr>
            <w:noProof/>
            <w:webHidden/>
          </w:rPr>
          <w:tab/>
        </w:r>
        <w:r w:rsidR="00260A0D">
          <w:rPr>
            <w:noProof/>
            <w:webHidden/>
          </w:rPr>
          <w:fldChar w:fldCharType="begin"/>
        </w:r>
        <w:r w:rsidR="00260A0D">
          <w:rPr>
            <w:noProof/>
            <w:webHidden/>
          </w:rPr>
          <w:instrText xml:space="preserve"> PAGEREF _Toc505328773 \h </w:instrText>
        </w:r>
        <w:r w:rsidR="00260A0D">
          <w:rPr>
            <w:noProof/>
            <w:webHidden/>
          </w:rPr>
        </w:r>
        <w:r w:rsidR="00260A0D">
          <w:rPr>
            <w:noProof/>
            <w:webHidden/>
          </w:rPr>
          <w:fldChar w:fldCharType="separate"/>
        </w:r>
        <w:r>
          <w:rPr>
            <w:noProof/>
            <w:webHidden/>
          </w:rPr>
          <w:t>128</w:t>
        </w:r>
        <w:r w:rsidR="00260A0D">
          <w:rPr>
            <w:noProof/>
            <w:webHidden/>
          </w:rPr>
          <w:fldChar w:fldCharType="end"/>
        </w:r>
      </w:hyperlink>
    </w:p>
    <w:p w14:paraId="1EE774F9" w14:textId="0D7F2FB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74" w:history="1">
        <w:r w:rsidR="00260A0D" w:rsidRPr="00097176">
          <w:rPr>
            <w:rStyle w:val="Hyperlink"/>
            <w:noProof/>
          </w:rPr>
          <w:t>4.10.1 Infants Receiving Visual Impairment Services, Orientation and Mobility (O&amp;M) Services, or Both</w:t>
        </w:r>
        <w:r w:rsidR="00260A0D">
          <w:rPr>
            <w:noProof/>
            <w:webHidden/>
          </w:rPr>
          <w:tab/>
        </w:r>
        <w:r w:rsidR="00260A0D">
          <w:rPr>
            <w:noProof/>
            <w:webHidden/>
          </w:rPr>
          <w:fldChar w:fldCharType="begin"/>
        </w:r>
        <w:r w:rsidR="00260A0D">
          <w:rPr>
            <w:noProof/>
            <w:webHidden/>
          </w:rPr>
          <w:instrText xml:space="preserve"> PAGEREF _Toc505328774 \h </w:instrText>
        </w:r>
        <w:r w:rsidR="00260A0D">
          <w:rPr>
            <w:noProof/>
            <w:webHidden/>
          </w:rPr>
        </w:r>
        <w:r w:rsidR="00260A0D">
          <w:rPr>
            <w:noProof/>
            <w:webHidden/>
          </w:rPr>
          <w:fldChar w:fldCharType="separate"/>
        </w:r>
        <w:r>
          <w:rPr>
            <w:noProof/>
            <w:webHidden/>
          </w:rPr>
          <w:t>128</w:t>
        </w:r>
        <w:r w:rsidR="00260A0D">
          <w:rPr>
            <w:noProof/>
            <w:webHidden/>
          </w:rPr>
          <w:fldChar w:fldCharType="end"/>
        </w:r>
      </w:hyperlink>
    </w:p>
    <w:p w14:paraId="307F33EC" w14:textId="75B565D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75" w:history="1">
        <w:r w:rsidR="00260A0D" w:rsidRPr="00097176">
          <w:rPr>
            <w:rStyle w:val="Hyperlink"/>
            <w:noProof/>
          </w:rPr>
          <w:t>4.10.2 Infants Receiving Auditory Impairment (Deaf) Services</w:t>
        </w:r>
        <w:r w:rsidR="00260A0D">
          <w:rPr>
            <w:noProof/>
            <w:webHidden/>
          </w:rPr>
          <w:tab/>
        </w:r>
        <w:r w:rsidR="00260A0D">
          <w:rPr>
            <w:noProof/>
            <w:webHidden/>
          </w:rPr>
          <w:fldChar w:fldCharType="begin"/>
        </w:r>
        <w:r w:rsidR="00260A0D">
          <w:rPr>
            <w:noProof/>
            <w:webHidden/>
          </w:rPr>
          <w:instrText xml:space="preserve"> PAGEREF _Toc505328775 \h </w:instrText>
        </w:r>
        <w:r w:rsidR="00260A0D">
          <w:rPr>
            <w:noProof/>
            <w:webHidden/>
          </w:rPr>
        </w:r>
        <w:r w:rsidR="00260A0D">
          <w:rPr>
            <w:noProof/>
            <w:webHidden/>
          </w:rPr>
          <w:fldChar w:fldCharType="separate"/>
        </w:r>
        <w:r>
          <w:rPr>
            <w:noProof/>
            <w:webHidden/>
          </w:rPr>
          <w:t>128</w:t>
        </w:r>
        <w:r w:rsidR="00260A0D">
          <w:rPr>
            <w:noProof/>
            <w:webHidden/>
          </w:rPr>
          <w:fldChar w:fldCharType="end"/>
        </w:r>
      </w:hyperlink>
    </w:p>
    <w:p w14:paraId="1AF7B8CE" w14:textId="51ED3028"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76" w:history="1">
        <w:r w:rsidR="00260A0D" w:rsidRPr="00097176">
          <w:rPr>
            <w:rStyle w:val="Hyperlink"/>
            <w:noProof/>
          </w:rPr>
          <w:t>4.10.3 Infants (Birth through 2 Years of Age) Receiving Home-Based Instruction</w:t>
        </w:r>
        <w:r w:rsidR="00260A0D">
          <w:rPr>
            <w:noProof/>
            <w:webHidden/>
          </w:rPr>
          <w:tab/>
        </w:r>
        <w:r w:rsidR="00260A0D">
          <w:rPr>
            <w:noProof/>
            <w:webHidden/>
          </w:rPr>
          <w:fldChar w:fldCharType="begin"/>
        </w:r>
        <w:r w:rsidR="00260A0D">
          <w:rPr>
            <w:noProof/>
            <w:webHidden/>
          </w:rPr>
          <w:instrText xml:space="preserve"> PAGEREF _Toc505328776 \h </w:instrText>
        </w:r>
        <w:r w:rsidR="00260A0D">
          <w:rPr>
            <w:noProof/>
            <w:webHidden/>
          </w:rPr>
        </w:r>
        <w:r w:rsidR="00260A0D">
          <w:rPr>
            <w:noProof/>
            <w:webHidden/>
          </w:rPr>
          <w:fldChar w:fldCharType="separate"/>
        </w:r>
        <w:r>
          <w:rPr>
            <w:noProof/>
            <w:webHidden/>
          </w:rPr>
          <w:t>129</w:t>
        </w:r>
        <w:r w:rsidR="00260A0D">
          <w:rPr>
            <w:noProof/>
            <w:webHidden/>
          </w:rPr>
          <w:fldChar w:fldCharType="end"/>
        </w:r>
      </w:hyperlink>
    </w:p>
    <w:p w14:paraId="2C798909" w14:textId="7CCDD4C2"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77" w:history="1">
        <w:r w:rsidR="00260A0D" w:rsidRPr="00097176">
          <w:rPr>
            <w:rStyle w:val="Hyperlink"/>
            <w:noProof/>
          </w:rPr>
          <w:t>4.10.4 Infants (Birth through 2 Years of Age) Receiving Center-Based Instruction</w:t>
        </w:r>
        <w:r w:rsidR="00260A0D">
          <w:rPr>
            <w:noProof/>
            <w:webHidden/>
          </w:rPr>
          <w:tab/>
        </w:r>
        <w:r w:rsidR="00260A0D">
          <w:rPr>
            <w:noProof/>
            <w:webHidden/>
          </w:rPr>
          <w:fldChar w:fldCharType="begin"/>
        </w:r>
        <w:r w:rsidR="00260A0D">
          <w:rPr>
            <w:noProof/>
            <w:webHidden/>
          </w:rPr>
          <w:instrText xml:space="preserve"> PAGEREF _Toc505328777 \h </w:instrText>
        </w:r>
        <w:r w:rsidR="00260A0D">
          <w:rPr>
            <w:noProof/>
            <w:webHidden/>
          </w:rPr>
        </w:r>
        <w:r w:rsidR="00260A0D">
          <w:rPr>
            <w:noProof/>
            <w:webHidden/>
          </w:rPr>
          <w:fldChar w:fldCharType="separate"/>
        </w:r>
        <w:r>
          <w:rPr>
            <w:noProof/>
            <w:webHidden/>
          </w:rPr>
          <w:t>130</w:t>
        </w:r>
        <w:r w:rsidR="00260A0D">
          <w:rPr>
            <w:noProof/>
            <w:webHidden/>
          </w:rPr>
          <w:fldChar w:fldCharType="end"/>
        </w:r>
      </w:hyperlink>
    </w:p>
    <w:p w14:paraId="4D8ADBB6" w14:textId="561E4FA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78" w:history="1">
        <w:r w:rsidR="00260A0D" w:rsidRPr="00097176">
          <w:rPr>
            <w:rStyle w:val="Hyperlink"/>
            <w:noProof/>
          </w:rPr>
          <w:t>4.10.5 Infants (Birth through 2 Years of Age) Receiving Services in Other Environment</w:t>
        </w:r>
        <w:r w:rsidR="00260A0D">
          <w:rPr>
            <w:noProof/>
            <w:webHidden/>
          </w:rPr>
          <w:tab/>
        </w:r>
        <w:r w:rsidR="00260A0D">
          <w:rPr>
            <w:noProof/>
            <w:webHidden/>
          </w:rPr>
          <w:fldChar w:fldCharType="begin"/>
        </w:r>
        <w:r w:rsidR="00260A0D">
          <w:rPr>
            <w:noProof/>
            <w:webHidden/>
          </w:rPr>
          <w:instrText xml:space="preserve"> PAGEREF _Toc505328778 \h </w:instrText>
        </w:r>
        <w:r w:rsidR="00260A0D">
          <w:rPr>
            <w:noProof/>
            <w:webHidden/>
          </w:rPr>
        </w:r>
        <w:r w:rsidR="00260A0D">
          <w:rPr>
            <w:noProof/>
            <w:webHidden/>
          </w:rPr>
          <w:fldChar w:fldCharType="separate"/>
        </w:r>
        <w:r>
          <w:rPr>
            <w:noProof/>
            <w:webHidden/>
          </w:rPr>
          <w:t>130</w:t>
        </w:r>
        <w:r w:rsidR="00260A0D">
          <w:rPr>
            <w:noProof/>
            <w:webHidden/>
          </w:rPr>
          <w:fldChar w:fldCharType="end"/>
        </w:r>
      </w:hyperlink>
    </w:p>
    <w:p w14:paraId="631BACDB" w14:textId="37D778CC"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79" w:history="1">
        <w:r w:rsidR="00260A0D" w:rsidRPr="00097176">
          <w:rPr>
            <w:rStyle w:val="Hyperlink"/>
            <w:noProof/>
          </w:rPr>
          <w:t>4.11 Shared Services Arrangements (SSAs), Including Regional Day School Program for the Deaf SSAs</w:t>
        </w:r>
        <w:r w:rsidR="00260A0D">
          <w:rPr>
            <w:noProof/>
            <w:webHidden/>
          </w:rPr>
          <w:tab/>
        </w:r>
        <w:r w:rsidR="00260A0D">
          <w:rPr>
            <w:noProof/>
            <w:webHidden/>
          </w:rPr>
          <w:fldChar w:fldCharType="begin"/>
        </w:r>
        <w:r w:rsidR="00260A0D">
          <w:rPr>
            <w:noProof/>
            <w:webHidden/>
          </w:rPr>
          <w:instrText xml:space="preserve"> PAGEREF _Toc505328779 \h </w:instrText>
        </w:r>
        <w:r w:rsidR="00260A0D">
          <w:rPr>
            <w:noProof/>
            <w:webHidden/>
          </w:rPr>
        </w:r>
        <w:r w:rsidR="00260A0D">
          <w:rPr>
            <w:noProof/>
            <w:webHidden/>
          </w:rPr>
          <w:fldChar w:fldCharType="separate"/>
        </w:r>
        <w:r>
          <w:rPr>
            <w:noProof/>
            <w:webHidden/>
          </w:rPr>
          <w:t>131</w:t>
        </w:r>
        <w:r w:rsidR="00260A0D">
          <w:rPr>
            <w:noProof/>
            <w:webHidden/>
          </w:rPr>
          <w:fldChar w:fldCharType="end"/>
        </w:r>
      </w:hyperlink>
    </w:p>
    <w:p w14:paraId="37C3424C" w14:textId="5D652C8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80" w:history="1">
        <w:r w:rsidR="00260A0D" w:rsidRPr="00097176">
          <w:rPr>
            <w:rStyle w:val="Hyperlink"/>
            <w:noProof/>
          </w:rPr>
          <w:t>4.11.1 Regional Day School Programs for the Deaf (RDSPDs)</w:t>
        </w:r>
        <w:r w:rsidR="00260A0D">
          <w:rPr>
            <w:noProof/>
            <w:webHidden/>
          </w:rPr>
          <w:tab/>
        </w:r>
        <w:r w:rsidR="00260A0D">
          <w:rPr>
            <w:noProof/>
            <w:webHidden/>
          </w:rPr>
          <w:fldChar w:fldCharType="begin"/>
        </w:r>
        <w:r w:rsidR="00260A0D">
          <w:rPr>
            <w:noProof/>
            <w:webHidden/>
          </w:rPr>
          <w:instrText xml:space="preserve"> PAGEREF _Toc505328780 \h </w:instrText>
        </w:r>
        <w:r w:rsidR="00260A0D">
          <w:rPr>
            <w:noProof/>
            <w:webHidden/>
          </w:rPr>
        </w:r>
        <w:r w:rsidR="00260A0D">
          <w:rPr>
            <w:noProof/>
            <w:webHidden/>
          </w:rPr>
          <w:fldChar w:fldCharType="separate"/>
        </w:r>
        <w:r>
          <w:rPr>
            <w:noProof/>
            <w:webHidden/>
          </w:rPr>
          <w:t>131</w:t>
        </w:r>
        <w:r w:rsidR="00260A0D">
          <w:rPr>
            <w:noProof/>
            <w:webHidden/>
          </w:rPr>
          <w:fldChar w:fldCharType="end"/>
        </w:r>
      </w:hyperlink>
    </w:p>
    <w:p w14:paraId="58D3374C" w14:textId="62D01F32"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81" w:history="1">
        <w:r w:rsidR="00260A0D" w:rsidRPr="00097176">
          <w:rPr>
            <w:rStyle w:val="Hyperlink"/>
            <w:noProof/>
          </w:rPr>
          <w:t>4.12 Coding Chart: Services for Students with Disabilities—Exceptions to the Norm</w:t>
        </w:r>
        <w:r w:rsidR="00260A0D">
          <w:rPr>
            <w:noProof/>
            <w:webHidden/>
          </w:rPr>
          <w:tab/>
        </w:r>
        <w:r w:rsidR="00260A0D">
          <w:rPr>
            <w:noProof/>
            <w:webHidden/>
          </w:rPr>
          <w:fldChar w:fldCharType="begin"/>
        </w:r>
        <w:r w:rsidR="00260A0D">
          <w:rPr>
            <w:noProof/>
            <w:webHidden/>
          </w:rPr>
          <w:instrText xml:space="preserve"> PAGEREF _Toc505328781 \h </w:instrText>
        </w:r>
        <w:r w:rsidR="00260A0D">
          <w:rPr>
            <w:noProof/>
            <w:webHidden/>
          </w:rPr>
        </w:r>
        <w:r w:rsidR="00260A0D">
          <w:rPr>
            <w:noProof/>
            <w:webHidden/>
          </w:rPr>
          <w:fldChar w:fldCharType="separate"/>
        </w:r>
        <w:r>
          <w:rPr>
            <w:noProof/>
            <w:webHidden/>
          </w:rPr>
          <w:t>132</w:t>
        </w:r>
        <w:r w:rsidR="00260A0D">
          <w:rPr>
            <w:noProof/>
            <w:webHidden/>
          </w:rPr>
          <w:fldChar w:fldCharType="end"/>
        </w:r>
      </w:hyperlink>
    </w:p>
    <w:p w14:paraId="39FD48B5" w14:textId="5872517E"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82" w:history="1">
        <w:r w:rsidR="00260A0D" w:rsidRPr="00097176">
          <w:rPr>
            <w:rStyle w:val="Hyperlink"/>
            <w:noProof/>
          </w:rPr>
          <w:t>4.13 Extended School Year (ESY) Services</w:t>
        </w:r>
        <w:r w:rsidR="00260A0D">
          <w:rPr>
            <w:noProof/>
            <w:webHidden/>
          </w:rPr>
          <w:tab/>
        </w:r>
        <w:r w:rsidR="00260A0D">
          <w:rPr>
            <w:noProof/>
            <w:webHidden/>
          </w:rPr>
          <w:fldChar w:fldCharType="begin"/>
        </w:r>
        <w:r w:rsidR="00260A0D">
          <w:rPr>
            <w:noProof/>
            <w:webHidden/>
          </w:rPr>
          <w:instrText xml:space="preserve"> PAGEREF _Toc505328782 \h </w:instrText>
        </w:r>
        <w:r w:rsidR="00260A0D">
          <w:rPr>
            <w:noProof/>
            <w:webHidden/>
          </w:rPr>
        </w:r>
        <w:r w:rsidR="00260A0D">
          <w:rPr>
            <w:noProof/>
            <w:webHidden/>
          </w:rPr>
          <w:fldChar w:fldCharType="separate"/>
        </w:r>
        <w:r>
          <w:rPr>
            <w:noProof/>
            <w:webHidden/>
          </w:rPr>
          <w:t>133</w:t>
        </w:r>
        <w:r w:rsidR="00260A0D">
          <w:rPr>
            <w:noProof/>
            <w:webHidden/>
          </w:rPr>
          <w:fldChar w:fldCharType="end"/>
        </w:r>
      </w:hyperlink>
    </w:p>
    <w:p w14:paraId="44DB2963" w14:textId="74F2BE90"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83" w:history="1">
        <w:r w:rsidR="00260A0D" w:rsidRPr="00097176">
          <w:rPr>
            <w:rStyle w:val="Hyperlink"/>
            <w:noProof/>
          </w:rPr>
          <w:t>4.14 Exiting a Limited English Proficient (LEP) Student Who Is Receiving Special Education Services from a Bilingual Education or English as a Second Language (ESL) Program</w:t>
        </w:r>
        <w:r w:rsidR="00260A0D">
          <w:rPr>
            <w:noProof/>
            <w:webHidden/>
          </w:rPr>
          <w:tab/>
        </w:r>
        <w:r w:rsidR="00260A0D">
          <w:rPr>
            <w:noProof/>
            <w:webHidden/>
          </w:rPr>
          <w:fldChar w:fldCharType="begin"/>
        </w:r>
        <w:r w:rsidR="00260A0D">
          <w:rPr>
            <w:noProof/>
            <w:webHidden/>
          </w:rPr>
          <w:instrText xml:space="preserve"> PAGEREF _Toc505328783 \h </w:instrText>
        </w:r>
        <w:r w:rsidR="00260A0D">
          <w:rPr>
            <w:noProof/>
            <w:webHidden/>
          </w:rPr>
        </w:r>
        <w:r w:rsidR="00260A0D">
          <w:rPr>
            <w:noProof/>
            <w:webHidden/>
          </w:rPr>
          <w:fldChar w:fldCharType="separate"/>
        </w:r>
        <w:r>
          <w:rPr>
            <w:noProof/>
            <w:webHidden/>
          </w:rPr>
          <w:t>134</w:t>
        </w:r>
        <w:r w:rsidR="00260A0D">
          <w:rPr>
            <w:noProof/>
            <w:webHidden/>
          </w:rPr>
          <w:fldChar w:fldCharType="end"/>
        </w:r>
      </w:hyperlink>
    </w:p>
    <w:p w14:paraId="26CF8871" w14:textId="61636445"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84" w:history="1">
        <w:r w:rsidR="00260A0D" w:rsidRPr="00097176">
          <w:rPr>
            <w:rStyle w:val="Hyperlink"/>
            <w:noProof/>
          </w:rPr>
          <w:t>4.15 Eligible Days Present and Contact Hours</w:t>
        </w:r>
        <w:r w:rsidR="00260A0D">
          <w:rPr>
            <w:noProof/>
            <w:webHidden/>
          </w:rPr>
          <w:tab/>
        </w:r>
        <w:r w:rsidR="00260A0D">
          <w:rPr>
            <w:noProof/>
            <w:webHidden/>
          </w:rPr>
          <w:fldChar w:fldCharType="begin"/>
        </w:r>
        <w:r w:rsidR="00260A0D">
          <w:rPr>
            <w:noProof/>
            <w:webHidden/>
          </w:rPr>
          <w:instrText xml:space="preserve"> PAGEREF _Toc505328784 \h </w:instrText>
        </w:r>
        <w:r w:rsidR="00260A0D">
          <w:rPr>
            <w:noProof/>
            <w:webHidden/>
          </w:rPr>
        </w:r>
        <w:r w:rsidR="00260A0D">
          <w:rPr>
            <w:noProof/>
            <w:webHidden/>
          </w:rPr>
          <w:fldChar w:fldCharType="separate"/>
        </w:r>
        <w:r>
          <w:rPr>
            <w:noProof/>
            <w:webHidden/>
          </w:rPr>
          <w:t>134</w:t>
        </w:r>
        <w:r w:rsidR="00260A0D">
          <w:rPr>
            <w:noProof/>
            <w:webHidden/>
          </w:rPr>
          <w:fldChar w:fldCharType="end"/>
        </w:r>
      </w:hyperlink>
    </w:p>
    <w:p w14:paraId="02B229DA" w14:textId="5AEF438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85" w:history="1">
        <w:r w:rsidR="00260A0D" w:rsidRPr="00097176">
          <w:rPr>
            <w:rStyle w:val="Hyperlink"/>
            <w:noProof/>
          </w:rPr>
          <w:t>4.15.1 Contact Hours for Each Instructional Setting</w:t>
        </w:r>
        <w:r w:rsidR="00260A0D">
          <w:rPr>
            <w:noProof/>
            <w:webHidden/>
          </w:rPr>
          <w:tab/>
        </w:r>
        <w:r w:rsidR="00260A0D">
          <w:rPr>
            <w:noProof/>
            <w:webHidden/>
          </w:rPr>
          <w:fldChar w:fldCharType="begin"/>
        </w:r>
        <w:r w:rsidR="00260A0D">
          <w:rPr>
            <w:noProof/>
            <w:webHidden/>
          </w:rPr>
          <w:instrText xml:space="preserve"> PAGEREF _Toc505328785 \h </w:instrText>
        </w:r>
        <w:r w:rsidR="00260A0D">
          <w:rPr>
            <w:noProof/>
            <w:webHidden/>
          </w:rPr>
        </w:r>
        <w:r w:rsidR="00260A0D">
          <w:rPr>
            <w:noProof/>
            <w:webHidden/>
          </w:rPr>
          <w:fldChar w:fldCharType="separate"/>
        </w:r>
        <w:r>
          <w:rPr>
            <w:noProof/>
            <w:webHidden/>
          </w:rPr>
          <w:t>134</w:t>
        </w:r>
        <w:r w:rsidR="00260A0D">
          <w:rPr>
            <w:noProof/>
            <w:webHidden/>
          </w:rPr>
          <w:fldChar w:fldCharType="end"/>
        </w:r>
      </w:hyperlink>
    </w:p>
    <w:p w14:paraId="07FC38A9" w14:textId="7DF82059"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86" w:history="1">
        <w:r w:rsidR="00260A0D" w:rsidRPr="00097176">
          <w:rPr>
            <w:rStyle w:val="Hyperlink"/>
            <w:noProof/>
          </w:rPr>
          <w:t>4.15.2 Special Education Contact Hours</w:t>
        </w:r>
        <w:r w:rsidR="00260A0D">
          <w:rPr>
            <w:noProof/>
            <w:webHidden/>
          </w:rPr>
          <w:tab/>
        </w:r>
        <w:r w:rsidR="00260A0D">
          <w:rPr>
            <w:noProof/>
            <w:webHidden/>
          </w:rPr>
          <w:fldChar w:fldCharType="begin"/>
        </w:r>
        <w:r w:rsidR="00260A0D">
          <w:rPr>
            <w:noProof/>
            <w:webHidden/>
          </w:rPr>
          <w:instrText xml:space="preserve"> PAGEREF _Toc505328786 \h </w:instrText>
        </w:r>
        <w:r w:rsidR="00260A0D">
          <w:rPr>
            <w:noProof/>
            <w:webHidden/>
          </w:rPr>
        </w:r>
        <w:r w:rsidR="00260A0D">
          <w:rPr>
            <w:noProof/>
            <w:webHidden/>
          </w:rPr>
          <w:fldChar w:fldCharType="separate"/>
        </w:r>
        <w:r>
          <w:rPr>
            <w:noProof/>
            <w:webHidden/>
          </w:rPr>
          <w:t>135</w:t>
        </w:r>
        <w:r w:rsidR="00260A0D">
          <w:rPr>
            <w:noProof/>
            <w:webHidden/>
          </w:rPr>
          <w:fldChar w:fldCharType="end"/>
        </w:r>
      </w:hyperlink>
    </w:p>
    <w:p w14:paraId="7216622B" w14:textId="5606FEF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87" w:history="1">
        <w:r w:rsidR="00260A0D" w:rsidRPr="00097176">
          <w:rPr>
            <w:rStyle w:val="Hyperlink"/>
            <w:noProof/>
          </w:rPr>
          <w:t>4.15.3 Excess Contact Hours</w:t>
        </w:r>
        <w:r w:rsidR="00260A0D">
          <w:rPr>
            <w:noProof/>
            <w:webHidden/>
          </w:rPr>
          <w:tab/>
        </w:r>
        <w:r w:rsidR="00260A0D">
          <w:rPr>
            <w:noProof/>
            <w:webHidden/>
          </w:rPr>
          <w:fldChar w:fldCharType="begin"/>
        </w:r>
        <w:r w:rsidR="00260A0D">
          <w:rPr>
            <w:noProof/>
            <w:webHidden/>
          </w:rPr>
          <w:instrText xml:space="preserve"> PAGEREF _Toc505328787 \h </w:instrText>
        </w:r>
        <w:r w:rsidR="00260A0D">
          <w:rPr>
            <w:noProof/>
            <w:webHidden/>
          </w:rPr>
        </w:r>
        <w:r w:rsidR="00260A0D">
          <w:rPr>
            <w:noProof/>
            <w:webHidden/>
          </w:rPr>
          <w:fldChar w:fldCharType="separate"/>
        </w:r>
        <w:r>
          <w:rPr>
            <w:noProof/>
            <w:webHidden/>
          </w:rPr>
          <w:t>135</w:t>
        </w:r>
        <w:r w:rsidR="00260A0D">
          <w:rPr>
            <w:noProof/>
            <w:webHidden/>
          </w:rPr>
          <w:fldChar w:fldCharType="end"/>
        </w:r>
      </w:hyperlink>
    </w:p>
    <w:p w14:paraId="5FC0F3FC" w14:textId="4C004A99"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88" w:history="1">
        <w:r w:rsidR="00260A0D" w:rsidRPr="00097176">
          <w:rPr>
            <w:rStyle w:val="Hyperlink"/>
            <w:noProof/>
          </w:rPr>
          <w:t>4.15.4 Eligible Mainstream Days Present</w:t>
        </w:r>
        <w:r w:rsidR="00260A0D">
          <w:rPr>
            <w:noProof/>
            <w:webHidden/>
          </w:rPr>
          <w:tab/>
        </w:r>
        <w:r w:rsidR="00260A0D">
          <w:rPr>
            <w:noProof/>
            <w:webHidden/>
          </w:rPr>
          <w:fldChar w:fldCharType="begin"/>
        </w:r>
        <w:r w:rsidR="00260A0D">
          <w:rPr>
            <w:noProof/>
            <w:webHidden/>
          </w:rPr>
          <w:instrText xml:space="preserve"> PAGEREF _Toc505328788 \h </w:instrText>
        </w:r>
        <w:r w:rsidR="00260A0D">
          <w:rPr>
            <w:noProof/>
            <w:webHidden/>
          </w:rPr>
        </w:r>
        <w:r w:rsidR="00260A0D">
          <w:rPr>
            <w:noProof/>
            <w:webHidden/>
          </w:rPr>
          <w:fldChar w:fldCharType="separate"/>
        </w:r>
        <w:r>
          <w:rPr>
            <w:noProof/>
            <w:webHidden/>
          </w:rPr>
          <w:t>135</w:t>
        </w:r>
        <w:r w:rsidR="00260A0D">
          <w:rPr>
            <w:noProof/>
            <w:webHidden/>
          </w:rPr>
          <w:fldChar w:fldCharType="end"/>
        </w:r>
      </w:hyperlink>
    </w:p>
    <w:p w14:paraId="085CFC84" w14:textId="6123332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89" w:history="1">
        <w:r w:rsidR="00260A0D" w:rsidRPr="00097176">
          <w:rPr>
            <w:rStyle w:val="Hyperlink"/>
            <w:noProof/>
          </w:rPr>
          <w:t>4.16 Special Education Documentation</w:t>
        </w:r>
        <w:r w:rsidR="00260A0D">
          <w:rPr>
            <w:noProof/>
            <w:webHidden/>
          </w:rPr>
          <w:tab/>
        </w:r>
        <w:r w:rsidR="00260A0D">
          <w:rPr>
            <w:noProof/>
            <w:webHidden/>
          </w:rPr>
          <w:fldChar w:fldCharType="begin"/>
        </w:r>
        <w:r w:rsidR="00260A0D">
          <w:rPr>
            <w:noProof/>
            <w:webHidden/>
          </w:rPr>
          <w:instrText xml:space="preserve"> PAGEREF _Toc505328789 \h </w:instrText>
        </w:r>
        <w:r w:rsidR="00260A0D">
          <w:rPr>
            <w:noProof/>
            <w:webHidden/>
          </w:rPr>
        </w:r>
        <w:r w:rsidR="00260A0D">
          <w:rPr>
            <w:noProof/>
            <w:webHidden/>
          </w:rPr>
          <w:fldChar w:fldCharType="separate"/>
        </w:r>
        <w:r>
          <w:rPr>
            <w:noProof/>
            <w:webHidden/>
          </w:rPr>
          <w:t>136</w:t>
        </w:r>
        <w:r w:rsidR="00260A0D">
          <w:rPr>
            <w:noProof/>
            <w:webHidden/>
          </w:rPr>
          <w:fldChar w:fldCharType="end"/>
        </w:r>
      </w:hyperlink>
    </w:p>
    <w:p w14:paraId="725011FE" w14:textId="07EC581D"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90" w:history="1">
        <w:r w:rsidR="00260A0D" w:rsidRPr="00097176">
          <w:rPr>
            <w:rStyle w:val="Hyperlink"/>
            <w:noProof/>
          </w:rPr>
          <w:t>4.17 Teacher Requirements</w:t>
        </w:r>
        <w:r w:rsidR="00260A0D">
          <w:rPr>
            <w:noProof/>
            <w:webHidden/>
          </w:rPr>
          <w:tab/>
        </w:r>
        <w:r w:rsidR="00260A0D">
          <w:rPr>
            <w:noProof/>
            <w:webHidden/>
          </w:rPr>
          <w:fldChar w:fldCharType="begin"/>
        </w:r>
        <w:r w:rsidR="00260A0D">
          <w:rPr>
            <w:noProof/>
            <w:webHidden/>
          </w:rPr>
          <w:instrText xml:space="preserve"> PAGEREF _Toc505328790 \h </w:instrText>
        </w:r>
        <w:r w:rsidR="00260A0D">
          <w:rPr>
            <w:noProof/>
            <w:webHidden/>
          </w:rPr>
        </w:r>
        <w:r w:rsidR="00260A0D">
          <w:rPr>
            <w:noProof/>
            <w:webHidden/>
          </w:rPr>
          <w:fldChar w:fldCharType="separate"/>
        </w:r>
        <w:r>
          <w:rPr>
            <w:noProof/>
            <w:webHidden/>
          </w:rPr>
          <w:t>136</w:t>
        </w:r>
        <w:r w:rsidR="00260A0D">
          <w:rPr>
            <w:noProof/>
            <w:webHidden/>
          </w:rPr>
          <w:fldChar w:fldCharType="end"/>
        </w:r>
      </w:hyperlink>
    </w:p>
    <w:p w14:paraId="04CF2667" w14:textId="576A036C"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791" w:history="1">
        <w:r w:rsidR="00260A0D" w:rsidRPr="00097176">
          <w:rPr>
            <w:rStyle w:val="Hyperlink"/>
            <w:noProof/>
          </w:rPr>
          <w:t>4.18 Examples</w:t>
        </w:r>
        <w:r w:rsidR="00260A0D">
          <w:rPr>
            <w:noProof/>
            <w:webHidden/>
          </w:rPr>
          <w:tab/>
        </w:r>
        <w:r w:rsidR="00260A0D">
          <w:rPr>
            <w:noProof/>
            <w:webHidden/>
          </w:rPr>
          <w:fldChar w:fldCharType="begin"/>
        </w:r>
        <w:r w:rsidR="00260A0D">
          <w:rPr>
            <w:noProof/>
            <w:webHidden/>
          </w:rPr>
          <w:instrText xml:space="preserve"> PAGEREF _Toc505328791 \h </w:instrText>
        </w:r>
        <w:r w:rsidR="00260A0D">
          <w:rPr>
            <w:noProof/>
            <w:webHidden/>
          </w:rPr>
        </w:r>
        <w:r w:rsidR="00260A0D">
          <w:rPr>
            <w:noProof/>
            <w:webHidden/>
          </w:rPr>
          <w:fldChar w:fldCharType="separate"/>
        </w:r>
        <w:r>
          <w:rPr>
            <w:noProof/>
            <w:webHidden/>
          </w:rPr>
          <w:t>137</w:t>
        </w:r>
        <w:r w:rsidR="00260A0D">
          <w:rPr>
            <w:noProof/>
            <w:webHidden/>
          </w:rPr>
          <w:fldChar w:fldCharType="end"/>
        </w:r>
      </w:hyperlink>
    </w:p>
    <w:p w14:paraId="1A00EAE7" w14:textId="68E9591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92" w:history="1">
        <w:r w:rsidR="00260A0D" w:rsidRPr="00097176">
          <w:rPr>
            <w:rStyle w:val="Hyperlink"/>
            <w:noProof/>
          </w:rPr>
          <w:t>4.18.1 Code 01 - Homebound Examples</w:t>
        </w:r>
        <w:r w:rsidR="00260A0D">
          <w:rPr>
            <w:noProof/>
            <w:webHidden/>
          </w:rPr>
          <w:tab/>
        </w:r>
        <w:r w:rsidR="00260A0D">
          <w:rPr>
            <w:noProof/>
            <w:webHidden/>
          </w:rPr>
          <w:fldChar w:fldCharType="begin"/>
        </w:r>
        <w:r w:rsidR="00260A0D">
          <w:rPr>
            <w:noProof/>
            <w:webHidden/>
          </w:rPr>
          <w:instrText xml:space="preserve"> PAGEREF _Toc505328792 \h </w:instrText>
        </w:r>
        <w:r w:rsidR="00260A0D">
          <w:rPr>
            <w:noProof/>
            <w:webHidden/>
          </w:rPr>
        </w:r>
        <w:r w:rsidR="00260A0D">
          <w:rPr>
            <w:noProof/>
            <w:webHidden/>
          </w:rPr>
          <w:fldChar w:fldCharType="separate"/>
        </w:r>
        <w:r>
          <w:rPr>
            <w:noProof/>
            <w:webHidden/>
          </w:rPr>
          <w:t>137</w:t>
        </w:r>
        <w:r w:rsidR="00260A0D">
          <w:rPr>
            <w:noProof/>
            <w:webHidden/>
          </w:rPr>
          <w:fldChar w:fldCharType="end"/>
        </w:r>
      </w:hyperlink>
    </w:p>
    <w:p w14:paraId="30405D36" w14:textId="0D7DFF59"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93" w:history="1">
        <w:r w:rsidR="00260A0D" w:rsidRPr="00097176">
          <w:rPr>
            <w:rStyle w:val="Hyperlink"/>
            <w:noProof/>
          </w:rPr>
          <w:t>4.18.2 Code 02 - Hospital Class Examples</w:t>
        </w:r>
        <w:r w:rsidR="00260A0D">
          <w:rPr>
            <w:noProof/>
            <w:webHidden/>
          </w:rPr>
          <w:tab/>
        </w:r>
        <w:r w:rsidR="00260A0D">
          <w:rPr>
            <w:noProof/>
            <w:webHidden/>
          </w:rPr>
          <w:fldChar w:fldCharType="begin"/>
        </w:r>
        <w:r w:rsidR="00260A0D">
          <w:rPr>
            <w:noProof/>
            <w:webHidden/>
          </w:rPr>
          <w:instrText xml:space="preserve"> PAGEREF _Toc505328793 \h </w:instrText>
        </w:r>
        <w:r w:rsidR="00260A0D">
          <w:rPr>
            <w:noProof/>
            <w:webHidden/>
          </w:rPr>
        </w:r>
        <w:r w:rsidR="00260A0D">
          <w:rPr>
            <w:noProof/>
            <w:webHidden/>
          </w:rPr>
          <w:fldChar w:fldCharType="separate"/>
        </w:r>
        <w:r>
          <w:rPr>
            <w:noProof/>
            <w:webHidden/>
          </w:rPr>
          <w:t>139</w:t>
        </w:r>
        <w:r w:rsidR="00260A0D">
          <w:rPr>
            <w:noProof/>
            <w:webHidden/>
          </w:rPr>
          <w:fldChar w:fldCharType="end"/>
        </w:r>
      </w:hyperlink>
    </w:p>
    <w:p w14:paraId="3044AA6C" w14:textId="3088E2F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94" w:history="1">
        <w:r w:rsidR="00260A0D" w:rsidRPr="00097176">
          <w:rPr>
            <w:rStyle w:val="Hyperlink"/>
            <w:noProof/>
          </w:rPr>
          <w:t>4.18.3 Code 08 - Vocational Adjustment Class (VAC) Example</w:t>
        </w:r>
        <w:r w:rsidR="00260A0D">
          <w:rPr>
            <w:noProof/>
            <w:webHidden/>
          </w:rPr>
          <w:tab/>
        </w:r>
        <w:r w:rsidR="00260A0D">
          <w:rPr>
            <w:noProof/>
            <w:webHidden/>
          </w:rPr>
          <w:fldChar w:fldCharType="begin"/>
        </w:r>
        <w:r w:rsidR="00260A0D">
          <w:rPr>
            <w:noProof/>
            <w:webHidden/>
          </w:rPr>
          <w:instrText xml:space="preserve"> PAGEREF _Toc505328794 \h </w:instrText>
        </w:r>
        <w:r w:rsidR="00260A0D">
          <w:rPr>
            <w:noProof/>
            <w:webHidden/>
          </w:rPr>
        </w:r>
        <w:r w:rsidR="00260A0D">
          <w:rPr>
            <w:noProof/>
            <w:webHidden/>
          </w:rPr>
          <w:fldChar w:fldCharType="separate"/>
        </w:r>
        <w:r>
          <w:rPr>
            <w:noProof/>
            <w:webHidden/>
          </w:rPr>
          <w:t>140</w:t>
        </w:r>
        <w:r w:rsidR="00260A0D">
          <w:rPr>
            <w:noProof/>
            <w:webHidden/>
          </w:rPr>
          <w:fldChar w:fldCharType="end"/>
        </w:r>
      </w:hyperlink>
    </w:p>
    <w:p w14:paraId="554AC7DA" w14:textId="2A16DC9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95" w:history="1">
        <w:r w:rsidR="00260A0D" w:rsidRPr="00097176">
          <w:rPr>
            <w:rStyle w:val="Hyperlink"/>
            <w:noProof/>
          </w:rPr>
          <w:t>4.18.4 Code 40 - Mainstream Examples</w:t>
        </w:r>
        <w:r w:rsidR="00260A0D">
          <w:rPr>
            <w:noProof/>
            <w:webHidden/>
          </w:rPr>
          <w:tab/>
        </w:r>
        <w:r w:rsidR="00260A0D">
          <w:rPr>
            <w:noProof/>
            <w:webHidden/>
          </w:rPr>
          <w:fldChar w:fldCharType="begin"/>
        </w:r>
        <w:r w:rsidR="00260A0D">
          <w:rPr>
            <w:noProof/>
            <w:webHidden/>
          </w:rPr>
          <w:instrText xml:space="preserve"> PAGEREF _Toc505328795 \h </w:instrText>
        </w:r>
        <w:r w:rsidR="00260A0D">
          <w:rPr>
            <w:noProof/>
            <w:webHidden/>
          </w:rPr>
        </w:r>
        <w:r w:rsidR="00260A0D">
          <w:rPr>
            <w:noProof/>
            <w:webHidden/>
          </w:rPr>
          <w:fldChar w:fldCharType="separate"/>
        </w:r>
        <w:r>
          <w:rPr>
            <w:noProof/>
            <w:webHidden/>
          </w:rPr>
          <w:t>140</w:t>
        </w:r>
        <w:r w:rsidR="00260A0D">
          <w:rPr>
            <w:noProof/>
            <w:webHidden/>
          </w:rPr>
          <w:fldChar w:fldCharType="end"/>
        </w:r>
      </w:hyperlink>
    </w:p>
    <w:p w14:paraId="30E1CF23" w14:textId="41FD1A22"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96" w:history="1">
        <w:r w:rsidR="00260A0D" w:rsidRPr="00097176">
          <w:rPr>
            <w:rStyle w:val="Hyperlink"/>
            <w:noProof/>
          </w:rPr>
          <w:t>4.18.5 Codes 41 and 42 - Resource Room/Services Examples</w:t>
        </w:r>
        <w:r w:rsidR="00260A0D">
          <w:rPr>
            <w:noProof/>
            <w:webHidden/>
          </w:rPr>
          <w:tab/>
        </w:r>
        <w:r w:rsidR="00260A0D">
          <w:rPr>
            <w:noProof/>
            <w:webHidden/>
          </w:rPr>
          <w:fldChar w:fldCharType="begin"/>
        </w:r>
        <w:r w:rsidR="00260A0D">
          <w:rPr>
            <w:noProof/>
            <w:webHidden/>
          </w:rPr>
          <w:instrText xml:space="preserve"> PAGEREF _Toc505328796 \h </w:instrText>
        </w:r>
        <w:r w:rsidR="00260A0D">
          <w:rPr>
            <w:noProof/>
            <w:webHidden/>
          </w:rPr>
        </w:r>
        <w:r w:rsidR="00260A0D">
          <w:rPr>
            <w:noProof/>
            <w:webHidden/>
          </w:rPr>
          <w:fldChar w:fldCharType="separate"/>
        </w:r>
        <w:r>
          <w:rPr>
            <w:noProof/>
            <w:webHidden/>
          </w:rPr>
          <w:t>141</w:t>
        </w:r>
        <w:r w:rsidR="00260A0D">
          <w:rPr>
            <w:noProof/>
            <w:webHidden/>
          </w:rPr>
          <w:fldChar w:fldCharType="end"/>
        </w:r>
      </w:hyperlink>
    </w:p>
    <w:p w14:paraId="61D43C7E" w14:textId="2D8750E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97" w:history="1">
        <w:r w:rsidR="00260A0D" w:rsidRPr="00097176">
          <w:rPr>
            <w:rStyle w:val="Hyperlink"/>
            <w:noProof/>
          </w:rPr>
          <w:t>4.18.6 Codes 43 and 44 - Self-Contained, Mild/Moderate/Severe, Regular Campus Examples</w:t>
        </w:r>
        <w:r w:rsidR="00260A0D">
          <w:rPr>
            <w:noProof/>
            <w:webHidden/>
          </w:rPr>
          <w:tab/>
        </w:r>
        <w:r w:rsidR="00260A0D">
          <w:rPr>
            <w:noProof/>
            <w:webHidden/>
          </w:rPr>
          <w:fldChar w:fldCharType="begin"/>
        </w:r>
        <w:r w:rsidR="00260A0D">
          <w:rPr>
            <w:noProof/>
            <w:webHidden/>
          </w:rPr>
          <w:instrText xml:space="preserve"> PAGEREF _Toc505328797 \h </w:instrText>
        </w:r>
        <w:r w:rsidR="00260A0D">
          <w:rPr>
            <w:noProof/>
            <w:webHidden/>
          </w:rPr>
        </w:r>
        <w:r w:rsidR="00260A0D">
          <w:rPr>
            <w:noProof/>
            <w:webHidden/>
          </w:rPr>
          <w:fldChar w:fldCharType="separate"/>
        </w:r>
        <w:r>
          <w:rPr>
            <w:noProof/>
            <w:webHidden/>
          </w:rPr>
          <w:t>142</w:t>
        </w:r>
        <w:r w:rsidR="00260A0D">
          <w:rPr>
            <w:noProof/>
            <w:webHidden/>
          </w:rPr>
          <w:fldChar w:fldCharType="end"/>
        </w:r>
      </w:hyperlink>
    </w:p>
    <w:p w14:paraId="26219241" w14:textId="0222DC3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98" w:history="1">
        <w:r w:rsidR="00260A0D" w:rsidRPr="00097176">
          <w:rPr>
            <w:rStyle w:val="Hyperlink"/>
            <w:noProof/>
          </w:rPr>
          <w:t>4.18.7 Code 45 - Full-Time Early Childhood (PPCD) Special Education Setting (FT EC SPED) Example</w:t>
        </w:r>
        <w:r w:rsidR="00260A0D">
          <w:rPr>
            <w:noProof/>
            <w:webHidden/>
          </w:rPr>
          <w:tab/>
        </w:r>
        <w:r w:rsidR="00260A0D">
          <w:rPr>
            <w:noProof/>
            <w:webHidden/>
          </w:rPr>
          <w:fldChar w:fldCharType="begin"/>
        </w:r>
        <w:r w:rsidR="00260A0D">
          <w:rPr>
            <w:noProof/>
            <w:webHidden/>
          </w:rPr>
          <w:instrText xml:space="preserve"> PAGEREF _Toc505328798 \h </w:instrText>
        </w:r>
        <w:r w:rsidR="00260A0D">
          <w:rPr>
            <w:noProof/>
            <w:webHidden/>
          </w:rPr>
        </w:r>
        <w:r w:rsidR="00260A0D">
          <w:rPr>
            <w:noProof/>
            <w:webHidden/>
          </w:rPr>
          <w:fldChar w:fldCharType="separate"/>
        </w:r>
        <w:r>
          <w:rPr>
            <w:noProof/>
            <w:webHidden/>
          </w:rPr>
          <w:t>143</w:t>
        </w:r>
        <w:r w:rsidR="00260A0D">
          <w:rPr>
            <w:noProof/>
            <w:webHidden/>
          </w:rPr>
          <w:fldChar w:fldCharType="end"/>
        </w:r>
      </w:hyperlink>
    </w:p>
    <w:p w14:paraId="70F49157" w14:textId="30BA0C4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799" w:history="1">
        <w:r w:rsidR="00260A0D" w:rsidRPr="00097176">
          <w:rPr>
            <w:rStyle w:val="Hyperlink"/>
            <w:noProof/>
          </w:rPr>
          <w:t>4.18.8 Codes 81–89 - Residential Care and Treatment Facility (Nonresident) Examples</w:t>
        </w:r>
        <w:r w:rsidR="00260A0D">
          <w:rPr>
            <w:noProof/>
            <w:webHidden/>
          </w:rPr>
          <w:tab/>
        </w:r>
        <w:r w:rsidR="00260A0D">
          <w:rPr>
            <w:noProof/>
            <w:webHidden/>
          </w:rPr>
          <w:fldChar w:fldCharType="begin"/>
        </w:r>
        <w:r w:rsidR="00260A0D">
          <w:rPr>
            <w:noProof/>
            <w:webHidden/>
          </w:rPr>
          <w:instrText xml:space="preserve"> PAGEREF _Toc505328799 \h </w:instrText>
        </w:r>
        <w:r w:rsidR="00260A0D">
          <w:rPr>
            <w:noProof/>
            <w:webHidden/>
          </w:rPr>
        </w:r>
        <w:r w:rsidR="00260A0D">
          <w:rPr>
            <w:noProof/>
            <w:webHidden/>
          </w:rPr>
          <w:fldChar w:fldCharType="separate"/>
        </w:r>
        <w:r>
          <w:rPr>
            <w:noProof/>
            <w:webHidden/>
          </w:rPr>
          <w:t>144</w:t>
        </w:r>
        <w:r w:rsidR="00260A0D">
          <w:rPr>
            <w:noProof/>
            <w:webHidden/>
          </w:rPr>
          <w:fldChar w:fldCharType="end"/>
        </w:r>
      </w:hyperlink>
    </w:p>
    <w:p w14:paraId="7178AC9D" w14:textId="1A26824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00" w:history="1">
        <w:r w:rsidR="00260A0D" w:rsidRPr="00097176">
          <w:rPr>
            <w:rStyle w:val="Hyperlink"/>
            <w:noProof/>
          </w:rPr>
          <w:t>4.18.9 Codes 91–98 - Off Home Campus Examples</w:t>
        </w:r>
        <w:r w:rsidR="00260A0D">
          <w:rPr>
            <w:noProof/>
            <w:webHidden/>
          </w:rPr>
          <w:tab/>
        </w:r>
        <w:r w:rsidR="00260A0D">
          <w:rPr>
            <w:noProof/>
            <w:webHidden/>
          </w:rPr>
          <w:fldChar w:fldCharType="begin"/>
        </w:r>
        <w:r w:rsidR="00260A0D">
          <w:rPr>
            <w:noProof/>
            <w:webHidden/>
          </w:rPr>
          <w:instrText xml:space="preserve"> PAGEREF _Toc505328800 \h </w:instrText>
        </w:r>
        <w:r w:rsidR="00260A0D">
          <w:rPr>
            <w:noProof/>
            <w:webHidden/>
          </w:rPr>
        </w:r>
        <w:r w:rsidR="00260A0D">
          <w:rPr>
            <w:noProof/>
            <w:webHidden/>
          </w:rPr>
          <w:fldChar w:fldCharType="separate"/>
        </w:r>
        <w:r>
          <w:rPr>
            <w:noProof/>
            <w:webHidden/>
          </w:rPr>
          <w:t>145</w:t>
        </w:r>
        <w:r w:rsidR="00260A0D">
          <w:rPr>
            <w:noProof/>
            <w:webHidden/>
          </w:rPr>
          <w:fldChar w:fldCharType="end"/>
        </w:r>
      </w:hyperlink>
    </w:p>
    <w:p w14:paraId="3D830689" w14:textId="4ED400F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01" w:history="1">
        <w:r w:rsidR="00260A0D" w:rsidRPr="00097176">
          <w:rPr>
            <w:rStyle w:val="Hyperlink"/>
            <w:noProof/>
          </w:rPr>
          <w:t>4.18.10 Speech Therapy Indicator Code 1 Examples</w:t>
        </w:r>
        <w:r w:rsidR="00260A0D">
          <w:rPr>
            <w:noProof/>
            <w:webHidden/>
          </w:rPr>
          <w:tab/>
        </w:r>
        <w:r w:rsidR="00260A0D">
          <w:rPr>
            <w:noProof/>
            <w:webHidden/>
          </w:rPr>
          <w:fldChar w:fldCharType="begin"/>
        </w:r>
        <w:r w:rsidR="00260A0D">
          <w:rPr>
            <w:noProof/>
            <w:webHidden/>
          </w:rPr>
          <w:instrText xml:space="preserve"> PAGEREF _Toc505328801 \h </w:instrText>
        </w:r>
        <w:r w:rsidR="00260A0D">
          <w:rPr>
            <w:noProof/>
            <w:webHidden/>
          </w:rPr>
        </w:r>
        <w:r w:rsidR="00260A0D">
          <w:rPr>
            <w:noProof/>
            <w:webHidden/>
          </w:rPr>
          <w:fldChar w:fldCharType="separate"/>
        </w:r>
        <w:r>
          <w:rPr>
            <w:noProof/>
            <w:webHidden/>
          </w:rPr>
          <w:t>148</w:t>
        </w:r>
        <w:r w:rsidR="00260A0D">
          <w:rPr>
            <w:noProof/>
            <w:webHidden/>
          </w:rPr>
          <w:fldChar w:fldCharType="end"/>
        </w:r>
      </w:hyperlink>
    </w:p>
    <w:p w14:paraId="669E8737" w14:textId="4CBE2D7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02" w:history="1">
        <w:r w:rsidR="00260A0D" w:rsidRPr="00097176">
          <w:rPr>
            <w:rStyle w:val="Hyperlink"/>
            <w:noProof/>
          </w:rPr>
          <w:t>4.18.11 Speech Therapy Indicator Code 2 Examples</w:t>
        </w:r>
        <w:r w:rsidR="00260A0D">
          <w:rPr>
            <w:noProof/>
            <w:webHidden/>
          </w:rPr>
          <w:tab/>
        </w:r>
        <w:r w:rsidR="00260A0D">
          <w:rPr>
            <w:noProof/>
            <w:webHidden/>
          </w:rPr>
          <w:fldChar w:fldCharType="begin"/>
        </w:r>
        <w:r w:rsidR="00260A0D">
          <w:rPr>
            <w:noProof/>
            <w:webHidden/>
          </w:rPr>
          <w:instrText xml:space="preserve"> PAGEREF _Toc505328802 \h </w:instrText>
        </w:r>
        <w:r w:rsidR="00260A0D">
          <w:rPr>
            <w:noProof/>
            <w:webHidden/>
          </w:rPr>
        </w:r>
        <w:r w:rsidR="00260A0D">
          <w:rPr>
            <w:noProof/>
            <w:webHidden/>
          </w:rPr>
          <w:fldChar w:fldCharType="separate"/>
        </w:r>
        <w:r>
          <w:rPr>
            <w:noProof/>
            <w:webHidden/>
          </w:rPr>
          <w:t>149</w:t>
        </w:r>
        <w:r w:rsidR="00260A0D">
          <w:rPr>
            <w:noProof/>
            <w:webHidden/>
          </w:rPr>
          <w:fldChar w:fldCharType="end"/>
        </w:r>
      </w:hyperlink>
    </w:p>
    <w:p w14:paraId="6AB633D3" w14:textId="5C7515C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03" w:history="1">
        <w:r w:rsidR="00260A0D" w:rsidRPr="00097176">
          <w:rPr>
            <w:rStyle w:val="Hyperlink"/>
            <w:noProof/>
          </w:rPr>
          <w:t>4.18.12 Calculation of Excess Contact Hours Examples</w:t>
        </w:r>
        <w:r w:rsidR="00260A0D">
          <w:rPr>
            <w:noProof/>
            <w:webHidden/>
          </w:rPr>
          <w:tab/>
        </w:r>
        <w:r w:rsidR="00260A0D">
          <w:rPr>
            <w:noProof/>
            <w:webHidden/>
          </w:rPr>
          <w:fldChar w:fldCharType="begin"/>
        </w:r>
        <w:r w:rsidR="00260A0D">
          <w:rPr>
            <w:noProof/>
            <w:webHidden/>
          </w:rPr>
          <w:instrText xml:space="preserve"> PAGEREF _Toc505328803 \h </w:instrText>
        </w:r>
        <w:r w:rsidR="00260A0D">
          <w:rPr>
            <w:noProof/>
            <w:webHidden/>
          </w:rPr>
        </w:r>
        <w:r w:rsidR="00260A0D">
          <w:rPr>
            <w:noProof/>
            <w:webHidden/>
          </w:rPr>
          <w:fldChar w:fldCharType="separate"/>
        </w:r>
        <w:r>
          <w:rPr>
            <w:noProof/>
            <w:webHidden/>
          </w:rPr>
          <w:t>150</w:t>
        </w:r>
        <w:r w:rsidR="00260A0D">
          <w:rPr>
            <w:noProof/>
            <w:webHidden/>
          </w:rPr>
          <w:fldChar w:fldCharType="end"/>
        </w:r>
      </w:hyperlink>
    </w:p>
    <w:p w14:paraId="6AEF269A" w14:textId="631E0CE0"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804" w:history="1">
        <w:r w:rsidR="00260A0D" w:rsidRPr="00097176">
          <w:rPr>
            <w:rStyle w:val="Hyperlink"/>
            <w:noProof/>
          </w:rPr>
          <w:t>Section 5 Career and Technical Education (CTE)</w:t>
        </w:r>
        <w:r w:rsidR="00260A0D">
          <w:rPr>
            <w:noProof/>
            <w:webHidden/>
          </w:rPr>
          <w:tab/>
        </w:r>
        <w:r w:rsidR="00260A0D">
          <w:rPr>
            <w:noProof/>
            <w:webHidden/>
          </w:rPr>
          <w:fldChar w:fldCharType="begin"/>
        </w:r>
        <w:r w:rsidR="00260A0D">
          <w:rPr>
            <w:noProof/>
            <w:webHidden/>
          </w:rPr>
          <w:instrText xml:space="preserve"> PAGEREF _Toc505328804 \h </w:instrText>
        </w:r>
        <w:r w:rsidR="00260A0D">
          <w:rPr>
            <w:noProof/>
            <w:webHidden/>
          </w:rPr>
        </w:r>
        <w:r w:rsidR="00260A0D">
          <w:rPr>
            <w:noProof/>
            <w:webHidden/>
          </w:rPr>
          <w:fldChar w:fldCharType="separate"/>
        </w:r>
        <w:r>
          <w:rPr>
            <w:noProof/>
            <w:webHidden/>
          </w:rPr>
          <w:t>155</w:t>
        </w:r>
        <w:r w:rsidR="00260A0D">
          <w:rPr>
            <w:noProof/>
            <w:webHidden/>
          </w:rPr>
          <w:fldChar w:fldCharType="end"/>
        </w:r>
      </w:hyperlink>
    </w:p>
    <w:p w14:paraId="73A8D2EF" w14:textId="5777B5EC"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05" w:history="1">
        <w:r w:rsidR="00260A0D" w:rsidRPr="00097176">
          <w:rPr>
            <w:rStyle w:val="Hyperlink"/>
            <w:noProof/>
          </w:rPr>
          <w:t>5.1 Responsibility</w:t>
        </w:r>
        <w:r w:rsidR="00260A0D">
          <w:rPr>
            <w:noProof/>
            <w:webHidden/>
          </w:rPr>
          <w:tab/>
        </w:r>
        <w:r w:rsidR="00260A0D">
          <w:rPr>
            <w:noProof/>
            <w:webHidden/>
          </w:rPr>
          <w:fldChar w:fldCharType="begin"/>
        </w:r>
        <w:r w:rsidR="00260A0D">
          <w:rPr>
            <w:noProof/>
            <w:webHidden/>
          </w:rPr>
          <w:instrText xml:space="preserve"> PAGEREF _Toc505328805 \h </w:instrText>
        </w:r>
        <w:r w:rsidR="00260A0D">
          <w:rPr>
            <w:noProof/>
            <w:webHidden/>
          </w:rPr>
        </w:r>
        <w:r w:rsidR="00260A0D">
          <w:rPr>
            <w:noProof/>
            <w:webHidden/>
          </w:rPr>
          <w:fldChar w:fldCharType="separate"/>
        </w:r>
        <w:r>
          <w:rPr>
            <w:noProof/>
            <w:webHidden/>
          </w:rPr>
          <w:t>155</w:t>
        </w:r>
        <w:r w:rsidR="00260A0D">
          <w:rPr>
            <w:noProof/>
            <w:webHidden/>
          </w:rPr>
          <w:fldChar w:fldCharType="end"/>
        </w:r>
      </w:hyperlink>
    </w:p>
    <w:p w14:paraId="2EB117BB" w14:textId="3F32114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06" w:history="1">
        <w:r w:rsidR="00260A0D" w:rsidRPr="00097176">
          <w:rPr>
            <w:rStyle w:val="Hyperlink"/>
            <w:noProof/>
          </w:rPr>
          <w:t>5.2 Eligibility and Eligible Days Present</w:t>
        </w:r>
        <w:r w:rsidR="00260A0D">
          <w:rPr>
            <w:noProof/>
            <w:webHidden/>
          </w:rPr>
          <w:tab/>
        </w:r>
        <w:r w:rsidR="00260A0D">
          <w:rPr>
            <w:noProof/>
            <w:webHidden/>
          </w:rPr>
          <w:fldChar w:fldCharType="begin"/>
        </w:r>
        <w:r w:rsidR="00260A0D">
          <w:rPr>
            <w:noProof/>
            <w:webHidden/>
          </w:rPr>
          <w:instrText xml:space="preserve"> PAGEREF _Toc505328806 \h </w:instrText>
        </w:r>
        <w:r w:rsidR="00260A0D">
          <w:rPr>
            <w:noProof/>
            <w:webHidden/>
          </w:rPr>
        </w:r>
        <w:r w:rsidR="00260A0D">
          <w:rPr>
            <w:noProof/>
            <w:webHidden/>
          </w:rPr>
          <w:fldChar w:fldCharType="separate"/>
        </w:r>
        <w:r>
          <w:rPr>
            <w:noProof/>
            <w:webHidden/>
          </w:rPr>
          <w:t>155</w:t>
        </w:r>
        <w:r w:rsidR="00260A0D">
          <w:rPr>
            <w:noProof/>
            <w:webHidden/>
          </w:rPr>
          <w:fldChar w:fldCharType="end"/>
        </w:r>
      </w:hyperlink>
    </w:p>
    <w:p w14:paraId="5AE832FB" w14:textId="1995005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07" w:history="1">
        <w:r w:rsidR="00260A0D" w:rsidRPr="00097176">
          <w:rPr>
            <w:rStyle w:val="Hyperlink"/>
            <w:noProof/>
          </w:rPr>
          <w:t>5.2.1 Eligibility of Students for Funding</w:t>
        </w:r>
        <w:r w:rsidR="00260A0D">
          <w:rPr>
            <w:noProof/>
            <w:webHidden/>
          </w:rPr>
          <w:tab/>
        </w:r>
        <w:r w:rsidR="00260A0D">
          <w:rPr>
            <w:noProof/>
            <w:webHidden/>
          </w:rPr>
          <w:fldChar w:fldCharType="begin"/>
        </w:r>
        <w:r w:rsidR="00260A0D">
          <w:rPr>
            <w:noProof/>
            <w:webHidden/>
          </w:rPr>
          <w:instrText xml:space="preserve"> PAGEREF _Toc505328807 \h </w:instrText>
        </w:r>
        <w:r w:rsidR="00260A0D">
          <w:rPr>
            <w:noProof/>
            <w:webHidden/>
          </w:rPr>
        </w:r>
        <w:r w:rsidR="00260A0D">
          <w:rPr>
            <w:noProof/>
            <w:webHidden/>
          </w:rPr>
          <w:fldChar w:fldCharType="separate"/>
        </w:r>
        <w:r>
          <w:rPr>
            <w:noProof/>
            <w:webHidden/>
          </w:rPr>
          <w:t>156</w:t>
        </w:r>
        <w:r w:rsidR="00260A0D">
          <w:rPr>
            <w:noProof/>
            <w:webHidden/>
          </w:rPr>
          <w:fldChar w:fldCharType="end"/>
        </w:r>
      </w:hyperlink>
    </w:p>
    <w:p w14:paraId="18F89D0E" w14:textId="73C413D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08" w:history="1">
        <w:r w:rsidR="00260A0D" w:rsidRPr="00097176">
          <w:rPr>
            <w:rStyle w:val="Hyperlink"/>
            <w:noProof/>
          </w:rPr>
          <w:t>5.2.2 Eligibility of Courses for Funding</w:t>
        </w:r>
        <w:r w:rsidR="00260A0D">
          <w:rPr>
            <w:noProof/>
            <w:webHidden/>
          </w:rPr>
          <w:tab/>
        </w:r>
        <w:r w:rsidR="00260A0D">
          <w:rPr>
            <w:noProof/>
            <w:webHidden/>
          </w:rPr>
          <w:fldChar w:fldCharType="begin"/>
        </w:r>
        <w:r w:rsidR="00260A0D">
          <w:rPr>
            <w:noProof/>
            <w:webHidden/>
          </w:rPr>
          <w:instrText xml:space="preserve"> PAGEREF _Toc505328808 \h </w:instrText>
        </w:r>
        <w:r w:rsidR="00260A0D">
          <w:rPr>
            <w:noProof/>
            <w:webHidden/>
          </w:rPr>
        </w:r>
        <w:r w:rsidR="00260A0D">
          <w:rPr>
            <w:noProof/>
            <w:webHidden/>
          </w:rPr>
          <w:fldChar w:fldCharType="separate"/>
        </w:r>
        <w:r>
          <w:rPr>
            <w:noProof/>
            <w:webHidden/>
          </w:rPr>
          <w:t>156</w:t>
        </w:r>
        <w:r w:rsidR="00260A0D">
          <w:rPr>
            <w:noProof/>
            <w:webHidden/>
          </w:rPr>
          <w:fldChar w:fldCharType="end"/>
        </w:r>
      </w:hyperlink>
    </w:p>
    <w:p w14:paraId="14ADDBB5" w14:textId="6234BA0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09" w:history="1">
        <w:r w:rsidR="00260A0D" w:rsidRPr="00097176">
          <w:rPr>
            <w:rStyle w:val="Hyperlink"/>
            <w:noProof/>
          </w:rPr>
          <w:t>5.2.3 Earning CTE Contact Hours</w:t>
        </w:r>
        <w:r w:rsidR="00260A0D">
          <w:rPr>
            <w:noProof/>
            <w:webHidden/>
          </w:rPr>
          <w:tab/>
        </w:r>
        <w:r w:rsidR="00260A0D">
          <w:rPr>
            <w:noProof/>
            <w:webHidden/>
          </w:rPr>
          <w:fldChar w:fldCharType="begin"/>
        </w:r>
        <w:r w:rsidR="00260A0D">
          <w:rPr>
            <w:noProof/>
            <w:webHidden/>
          </w:rPr>
          <w:instrText xml:space="preserve"> PAGEREF _Toc505328809 \h </w:instrText>
        </w:r>
        <w:r w:rsidR="00260A0D">
          <w:rPr>
            <w:noProof/>
            <w:webHidden/>
          </w:rPr>
        </w:r>
        <w:r w:rsidR="00260A0D">
          <w:rPr>
            <w:noProof/>
            <w:webHidden/>
          </w:rPr>
          <w:fldChar w:fldCharType="separate"/>
        </w:r>
        <w:r>
          <w:rPr>
            <w:noProof/>
            <w:webHidden/>
          </w:rPr>
          <w:t>157</w:t>
        </w:r>
        <w:r w:rsidR="00260A0D">
          <w:rPr>
            <w:noProof/>
            <w:webHidden/>
          </w:rPr>
          <w:fldChar w:fldCharType="end"/>
        </w:r>
      </w:hyperlink>
    </w:p>
    <w:p w14:paraId="6CD27C61" w14:textId="4F6B691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10" w:history="1">
        <w:r w:rsidR="00260A0D" w:rsidRPr="00097176">
          <w:rPr>
            <w:rStyle w:val="Hyperlink"/>
            <w:noProof/>
          </w:rPr>
          <w:t>5.2.4 Earning CTE Contact Hours in a Non-Campus-Based Setting</w:t>
        </w:r>
        <w:r w:rsidR="00260A0D">
          <w:rPr>
            <w:noProof/>
            <w:webHidden/>
          </w:rPr>
          <w:tab/>
        </w:r>
        <w:r w:rsidR="00260A0D">
          <w:rPr>
            <w:noProof/>
            <w:webHidden/>
          </w:rPr>
          <w:fldChar w:fldCharType="begin"/>
        </w:r>
        <w:r w:rsidR="00260A0D">
          <w:rPr>
            <w:noProof/>
            <w:webHidden/>
          </w:rPr>
          <w:instrText xml:space="preserve"> PAGEREF _Toc505328810 \h </w:instrText>
        </w:r>
        <w:r w:rsidR="00260A0D">
          <w:rPr>
            <w:noProof/>
            <w:webHidden/>
          </w:rPr>
        </w:r>
        <w:r w:rsidR="00260A0D">
          <w:rPr>
            <w:noProof/>
            <w:webHidden/>
          </w:rPr>
          <w:fldChar w:fldCharType="separate"/>
        </w:r>
        <w:r>
          <w:rPr>
            <w:noProof/>
            <w:webHidden/>
          </w:rPr>
          <w:t>157</w:t>
        </w:r>
        <w:r w:rsidR="00260A0D">
          <w:rPr>
            <w:noProof/>
            <w:webHidden/>
          </w:rPr>
          <w:fldChar w:fldCharType="end"/>
        </w:r>
      </w:hyperlink>
    </w:p>
    <w:p w14:paraId="61FA75F8" w14:textId="745A4EDB"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11" w:history="1">
        <w:r w:rsidR="00260A0D" w:rsidRPr="00097176">
          <w:rPr>
            <w:rStyle w:val="Hyperlink"/>
            <w:noProof/>
          </w:rPr>
          <w:t>5.3 Enrollment Procedures</w:t>
        </w:r>
        <w:r w:rsidR="00260A0D">
          <w:rPr>
            <w:noProof/>
            <w:webHidden/>
          </w:rPr>
          <w:tab/>
        </w:r>
        <w:r w:rsidR="00260A0D">
          <w:rPr>
            <w:noProof/>
            <w:webHidden/>
          </w:rPr>
          <w:fldChar w:fldCharType="begin"/>
        </w:r>
        <w:r w:rsidR="00260A0D">
          <w:rPr>
            <w:noProof/>
            <w:webHidden/>
          </w:rPr>
          <w:instrText xml:space="preserve"> PAGEREF _Toc505328811 \h </w:instrText>
        </w:r>
        <w:r w:rsidR="00260A0D">
          <w:rPr>
            <w:noProof/>
            <w:webHidden/>
          </w:rPr>
        </w:r>
        <w:r w:rsidR="00260A0D">
          <w:rPr>
            <w:noProof/>
            <w:webHidden/>
          </w:rPr>
          <w:fldChar w:fldCharType="separate"/>
        </w:r>
        <w:r>
          <w:rPr>
            <w:noProof/>
            <w:webHidden/>
          </w:rPr>
          <w:t>158</w:t>
        </w:r>
        <w:r w:rsidR="00260A0D">
          <w:rPr>
            <w:noProof/>
            <w:webHidden/>
          </w:rPr>
          <w:fldChar w:fldCharType="end"/>
        </w:r>
      </w:hyperlink>
    </w:p>
    <w:p w14:paraId="608C981D" w14:textId="013B0B0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12" w:history="1">
        <w:r w:rsidR="00260A0D" w:rsidRPr="00097176">
          <w:rPr>
            <w:rStyle w:val="Hyperlink"/>
            <w:noProof/>
          </w:rPr>
          <w:t>5.3.1 Determining the Number of Students to Enroll in a Course</w:t>
        </w:r>
        <w:r w:rsidR="00260A0D">
          <w:rPr>
            <w:noProof/>
            <w:webHidden/>
          </w:rPr>
          <w:tab/>
        </w:r>
        <w:r w:rsidR="00260A0D">
          <w:rPr>
            <w:noProof/>
            <w:webHidden/>
          </w:rPr>
          <w:fldChar w:fldCharType="begin"/>
        </w:r>
        <w:r w:rsidR="00260A0D">
          <w:rPr>
            <w:noProof/>
            <w:webHidden/>
          </w:rPr>
          <w:instrText xml:space="preserve"> PAGEREF _Toc505328812 \h </w:instrText>
        </w:r>
        <w:r w:rsidR="00260A0D">
          <w:rPr>
            <w:noProof/>
            <w:webHidden/>
          </w:rPr>
        </w:r>
        <w:r w:rsidR="00260A0D">
          <w:rPr>
            <w:noProof/>
            <w:webHidden/>
          </w:rPr>
          <w:fldChar w:fldCharType="separate"/>
        </w:r>
        <w:r>
          <w:rPr>
            <w:noProof/>
            <w:webHidden/>
          </w:rPr>
          <w:t>158</w:t>
        </w:r>
        <w:r w:rsidR="00260A0D">
          <w:rPr>
            <w:noProof/>
            <w:webHidden/>
          </w:rPr>
          <w:fldChar w:fldCharType="end"/>
        </w:r>
      </w:hyperlink>
    </w:p>
    <w:p w14:paraId="0CB47564" w14:textId="4FECBAD5"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13" w:history="1">
        <w:r w:rsidR="00260A0D" w:rsidRPr="00097176">
          <w:rPr>
            <w:rStyle w:val="Hyperlink"/>
            <w:noProof/>
          </w:rPr>
          <w:t>5.4 Withdrawal Procedures</w:t>
        </w:r>
        <w:r w:rsidR="00260A0D">
          <w:rPr>
            <w:noProof/>
            <w:webHidden/>
          </w:rPr>
          <w:tab/>
        </w:r>
        <w:r w:rsidR="00260A0D">
          <w:rPr>
            <w:noProof/>
            <w:webHidden/>
          </w:rPr>
          <w:fldChar w:fldCharType="begin"/>
        </w:r>
        <w:r w:rsidR="00260A0D">
          <w:rPr>
            <w:noProof/>
            <w:webHidden/>
          </w:rPr>
          <w:instrText xml:space="preserve"> PAGEREF _Toc505328813 \h </w:instrText>
        </w:r>
        <w:r w:rsidR="00260A0D">
          <w:rPr>
            <w:noProof/>
            <w:webHidden/>
          </w:rPr>
        </w:r>
        <w:r w:rsidR="00260A0D">
          <w:rPr>
            <w:noProof/>
            <w:webHidden/>
          </w:rPr>
          <w:fldChar w:fldCharType="separate"/>
        </w:r>
        <w:r>
          <w:rPr>
            <w:noProof/>
            <w:webHidden/>
          </w:rPr>
          <w:t>159</w:t>
        </w:r>
        <w:r w:rsidR="00260A0D">
          <w:rPr>
            <w:noProof/>
            <w:webHidden/>
          </w:rPr>
          <w:fldChar w:fldCharType="end"/>
        </w:r>
      </w:hyperlink>
    </w:p>
    <w:p w14:paraId="0208438A" w14:textId="6EA0F02A"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14" w:history="1">
        <w:r w:rsidR="00260A0D" w:rsidRPr="00097176">
          <w:rPr>
            <w:rStyle w:val="Hyperlink"/>
            <w:noProof/>
            <w:snapToGrid w:val="0"/>
          </w:rPr>
          <w:t>5.5 CTE (Contact-Hour) Codes</w:t>
        </w:r>
        <w:r w:rsidR="00260A0D">
          <w:rPr>
            <w:noProof/>
            <w:webHidden/>
          </w:rPr>
          <w:tab/>
        </w:r>
        <w:r w:rsidR="00260A0D">
          <w:rPr>
            <w:noProof/>
            <w:webHidden/>
          </w:rPr>
          <w:fldChar w:fldCharType="begin"/>
        </w:r>
        <w:r w:rsidR="00260A0D">
          <w:rPr>
            <w:noProof/>
            <w:webHidden/>
          </w:rPr>
          <w:instrText xml:space="preserve"> PAGEREF _Toc505328814 \h </w:instrText>
        </w:r>
        <w:r w:rsidR="00260A0D">
          <w:rPr>
            <w:noProof/>
            <w:webHidden/>
          </w:rPr>
        </w:r>
        <w:r w:rsidR="00260A0D">
          <w:rPr>
            <w:noProof/>
            <w:webHidden/>
          </w:rPr>
          <w:fldChar w:fldCharType="separate"/>
        </w:r>
        <w:r>
          <w:rPr>
            <w:noProof/>
            <w:webHidden/>
          </w:rPr>
          <w:t>159</w:t>
        </w:r>
        <w:r w:rsidR="00260A0D">
          <w:rPr>
            <w:noProof/>
            <w:webHidden/>
          </w:rPr>
          <w:fldChar w:fldCharType="end"/>
        </w:r>
      </w:hyperlink>
    </w:p>
    <w:p w14:paraId="1213C02E" w14:textId="0A1A434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15" w:history="1">
        <w:r w:rsidR="00260A0D" w:rsidRPr="00097176">
          <w:rPr>
            <w:rStyle w:val="Hyperlink"/>
            <w:noProof/>
          </w:rPr>
          <w:t>5.5.1 Special Instructions for Districts Operating Block Schedules</w:t>
        </w:r>
        <w:r w:rsidR="00260A0D">
          <w:rPr>
            <w:noProof/>
            <w:webHidden/>
          </w:rPr>
          <w:tab/>
        </w:r>
        <w:r w:rsidR="00260A0D">
          <w:rPr>
            <w:noProof/>
            <w:webHidden/>
          </w:rPr>
          <w:fldChar w:fldCharType="begin"/>
        </w:r>
        <w:r w:rsidR="00260A0D">
          <w:rPr>
            <w:noProof/>
            <w:webHidden/>
          </w:rPr>
          <w:instrText xml:space="preserve"> PAGEREF _Toc505328815 \h </w:instrText>
        </w:r>
        <w:r w:rsidR="00260A0D">
          <w:rPr>
            <w:noProof/>
            <w:webHidden/>
          </w:rPr>
        </w:r>
        <w:r w:rsidR="00260A0D">
          <w:rPr>
            <w:noProof/>
            <w:webHidden/>
          </w:rPr>
          <w:fldChar w:fldCharType="separate"/>
        </w:r>
        <w:r>
          <w:rPr>
            <w:noProof/>
            <w:webHidden/>
          </w:rPr>
          <w:t>160</w:t>
        </w:r>
        <w:r w:rsidR="00260A0D">
          <w:rPr>
            <w:noProof/>
            <w:webHidden/>
          </w:rPr>
          <w:fldChar w:fldCharType="end"/>
        </w:r>
      </w:hyperlink>
    </w:p>
    <w:p w14:paraId="1AC05D49" w14:textId="35AE9FFA"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16" w:history="1">
        <w:r w:rsidR="00260A0D" w:rsidRPr="00097176">
          <w:rPr>
            <w:rStyle w:val="Hyperlink"/>
            <w:noProof/>
          </w:rPr>
          <w:t>5.6 Computing Contact Hours</w:t>
        </w:r>
        <w:r w:rsidR="00260A0D">
          <w:rPr>
            <w:noProof/>
            <w:webHidden/>
          </w:rPr>
          <w:tab/>
        </w:r>
        <w:r w:rsidR="00260A0D">
          <w:rPr>
            <w:noProof/>
            <w:webHidden/>
          </w:rPr>
          <w:fldChar w:fldCharType="begin"/>
        </w:r>
        <w:r w:rsidR="00260A0D">
          <w:rPr>
            <w:noProof/>
            <w:webHidden/>
          </w:rPr>
          <w:instrText xml:space="preserve"> PAGEREF _Toc505328816 \h </w:instrText>
        </w:r>
        <w:r w:rsidR="00260A0D">
          <w:rPr>
            <w:noProof/>
            <w:webHidden/>
          </w:rPr>
        </w:r>
        <w:r w:rsidR="00260A0D">
          <w:rPr>
            <w:noProof/>
            <w:webHidden/>
          </w:rPr>
          <w:fldChar w:fldCharType="separate"/>
        </w:r>
        <w:r>
          <w:rPr>
            <w:noProof/>
            <w:webHidden/>
          </w:rPr>
          <w:t>160</w:t>
        </w:r>
        <w:r w:rsidR="00260A0D">
          <w:rPr>
            <w:noProof/>
            <w:webHidden/>
          </w:rPr>
          <w:fldChar w:fldCharType="end"/>
        </w:r>
      </w:hyperlink>
    </w:p>
    <w:p w14:paraId="60C78951" w14:textId="247806D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17" w:history="1">
        <w:r w:rsidR="00260A0D" w:rsidRPr="00097176">
          <w:rPr>
            <w:rStyle w:val="Hyperlink"/>
            <w:noProof/>
          </w:rPr>
          <w:t>5.7 Career Preparation and Practicum Learning Experiences</w:t>
        </w:r>
        <w:r w:rsidR="00260A0D">
          <w:rPr>
            <w:noProof/>
            <w:webHidden/>
          </w:rPr>
          <w:tab/>
        </w:r>
        <w:r w:rsidR="00260A0D">
          <w:rPr>
            <w:noProof/>
            <w:webHidden/>
          </w:rPr>
          <w:fldChar w:fldCharType="begin"/>
        </w:r>
        <w:r w:rsidR="00260A0D">
          <w:rPr>
            <w:noProof/>
            <w:webHidden/>
          </w:rPr>
          <w:instrText xml:space="preserve"> PAGEREF _Toc505328817 \h </w:instrText>
        </w:r>
        <w:r w:rsidR="00260A0D">
          <w:rPr>
            <w:noProof/>
            <w:webHidden/>
          </w:rPr>
        </w:r>
        <w:r w:rsidR="00260A0D">
          <w:rPr>
            <w:noProof/>
            <w:webHidden/>
          </w:rPr>
          <w:fldChar w:fldCharType="separate"/>
        </w:r>
        <w:r>
          <w:rPr>
            <w:noProof/>
            <w:webHidden/>
          </w:rPr>
          <w:t>161</w:t>
        </w:r>
        <w:r w:rsidR="00260A0D">
          <w:rPr>
            <w:noProof/>
            <w:webHidden/>
          </w:rPr>
          <w:fldChar w:fldCharType="end"/>
        </w:r>
      </w:hyperlink>
    </w:p>
    <w:p w14:paraId="61EBD36C" w14:textId="5F4BCBE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18" w:history="1">
        <w:r w:rsidR="00260A0D" w:rsidRPr="00097176">
          <w:rPr>
            <w:rStyle w:val="Hyperlink"/>
            <w:noProof/>
          </w:rPr>
          <w:t>5.7.1 Career Preparation Eligibility Requirements</w:t>
        </w:r>
        <w:r w:rsidR="00260A0D">
          <w:rPr>
            <w:noProof/>
            <w:webHidden/>
          </w:rPr>
          <w:tab/>
        </w:r>
        <w:r w:rsidR="00260A0D">
          <w:rPr>
            <w:noProof/>
            <w:webHidden/>
          </w:rPr>
          <w:fldChar w:fldCharType="begin"/>
        </w:r>
        <w:r w:rsidR="00260A0D">
          <w:rPr>
            <w:noProof/>
            <w:webHidden/>
          </w:rPr>
          <w:instrText xml:space="preserve"> PAGEREF _Toc505328818 \h </w:instrText>
        </w:r>
        <w:r w:rsidR="00260A0D">
          <w:rPr>
            <w:noProof/>
            <w:webHidden/>
          </w:rPr>
        </w:r>
        <w:r w:rsidR="00260A0D">
          <w:rPr>
            <w:noProof/>
            <w:webHidden/>
          </w:rPr>
          <w:fldChar w:fldCharType="separate"/>
        </w:r>
        <w:r>
          <w:rPr>
            <w:noProof/>
            <w:webHidden/>
          </w:rPr>
          <w:t>161</w:t>
        </w:r>
        <w:r w:rsidR="00260A0D">
          <w:rPr>
            <w:noProof/>
            <w:webHidden/>
          </w:rPr>
          <w:fldChar w:fldCharType="end"/>
        </w:r>
      </w:hyperlink>
    </w:p>
    <w:p w14:paraId="2F1ABEC3" w14:textId="69982AD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19" w:history="1">
        <w:r w:rsidR="00260A0D" w:rsidRPr="00097176">
          <w:rPr>
            <w:rStyle w:val="Hyperlink"/>
            <w:noProof/>
          </w:rPr>
          <w:t>5.7.2 Practicum Course Eligibility Requirements</w:t>
        </w:r>
        <w:r w:rsidR="00260A0D">
          <w:rPr>
            <w:noProof/>
            <w:webHidden/>
          </w:rPr>
          <w:tab/>
        </w:r>
        <w:r w:rsidR="00260A0D">
          <w:rPr>
            <w:noProof/>
            <w:webHidden/>
          </w:rPr>
          <w:fldChar w:fldCharType="begin"/>
        </w:r>
        <w:r w:rsidR="00260A0D">
          <w:rPr>
            <w:noProof/>
            <w:webHidden/>
          </w:rPr>
          <w:instrText xml:space="preserve"> PAGEREF _Toc505328819 \h </w:instrText>
        </w:r>
        <w:r w:rsidR="00260A0D">
          <w:rPr>
            <w:noProof/>
            <w:webHidden/>
          </w:rPr>
        </w:r>
        <w:r w:rsidR="00260A0D">
          <w:rPr>
            <w:noProof/>
            <w:webHidden/>
          </w:rPr>
          <w:fldChar w:fldCharType="separate"/>
        </w:r>
        <w:r>
          <w:rPr>
            <w:noProof/>
            <w:webHidden/>
          </w:rPr>
          <w:t>162</w:t>
        </w:r>
        <w:r w:rsidR="00260A0D">
          <w:rPr>
            <w:noProof/>
            <w:webHidden/>
          </w:rPr>
          <w:fldChar w:fldCharType="end"/>
        </w:r>
      </w:hyperlink>
    </w:p>
    <w:p w14:paraId="3015013A" w14:textId="2FC4FE0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20" w:history="1">
        <w:r w:rsidR="00260A0D" w:rsidRPr="00097176">
          <w:rPr>
            <w:rStyle w:val="Hyperlink"/>
            <w:noProof/>
          </w:rPr>
          <w:t>5.7.3 Training Plan Requirements and Date on Which Students May Earn Contact Hours</w:t>
        </w:r>
        <w:r w:rsidR="00260A0D">
          <w:rPr>
            <w:noProof/>
            <w:webHidden/>
          </w:rPr>
          <w:tab/>
        </w:r>
        <w:r w:rsidR="00260A0D">
          <w:rPr>
            <w:noProof/>
            <w:webHidden/>
          </w:rPr>
          <w:fldChar w:fldCharType="begin"/>
        </w:r>
        <w:r w:rsidR="00260A0D">
          <w:rPr>
            <w:noProof/>
            <w:webHidden/>
          </w:rPr>
          <w:instrText xml:space="preserve"> PAGEREF _Toc505328820 \h </w:instrText>
        </w:r>
        <w:r w:rsidR="00260A0D">
          <w:rPr>
            <w:noProof/>
            <w:webHidden/>
          </w:rPr>
        </w:r>
        <w:r w:rsidR="00260A0D">
          <w:rPr>
            <w:noProof/>
            <w:webHidden/>
          </w:rPr>
          <w:fldChar w:fldCharType="separate"/>
        </w:r>
        <w:r>
          <w:rPr>
            <w:noProof/>
            <w:webHidden/>
          </w:rPr>
          <w:t>163</w:t>
        </w:r>
        <w:r w:rsidR="00260A0D">
          <w:rPr>
            <w:noProof/>
            <w:webHidden/>
          </w:rPr>
          <w:fldChar w:fldCharType="end"/>
        </w:r>
      </w:hyperlink>
    </w:p>
    <w:p w14:paraId="30DCE55D" w14:textId="1EB53FF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21" w:history="1">
        <w:r w:rsidR="00260A0D" w:rsidRPr="00097176">
          <w:rPr>
            <w:rStyle w:val="Hyperlink"/>
            <w:noProof/>
          </w:rPr>
          <w:t>5.7.4 Additional Requirements for Students Participating in Paid Learning Experiences</w:t>
        </w:r>
        <w:r w:rsidR="00260A0D">
          <w:rPr>
            <w:noProof/>
            <w:webHidden/>
          </w:rPr>
          <w:tab/>
        </w:r>
        <w:r w:rsidR="00260A0D">
          <w:rPr>
            <w:noProof/>
            <w:webHidden/>
          </w:rPr>
          <w:fldChar w:fldCharType="begin"/>
        </w:r>
        <w:r w:rsidR="00260A0D">
          <w:rPr>
            <w:noProof/>
            <w:webHidden/>
          </w:rPr>
          <w:instrText xml:space="preserve"> PAGEREF _Toc505328821 \h </w:instrText>
        </w:r>
        <w:r w:rsidR="00260A0D">
          <w:rPr>
            <w:noProof/>
            <w:webHidden/>
          </w:rPr>
        </w:r>
        <w:r w:rsidR="00260A0D">
          <w:rPr>
            <w:noProof/>
            <w:webHidden/>
          </w:rPr>
          <w:fldChar w:fldCharType="separate"/>
        </w:r>
        <w:r>
          <w:rPr>
            <w:noProof/>
            <w:webHidden/>
          </w:rPr>
          <w:t>163</w:t>
        </w:r>
        <w:r w:rsidR="00260A0D">
          <w:rPr>
            <w:noProof/>
            <w:webHidden/>
          </w:rPr>
          <w:fldChar w:fldCharType="end"/>
        </w:r>
      </w:hyperlink>
    </w:p>
    <w:p w14:paraId="2557EBB7" w14:textId="7224680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22" w:history="1">
        <w:r w:rsidR="00260A0D" w:rsidRPr="00097176">
          <w:rPr>
            <w:rStyle w:val="Hyperlink"/>
            <w:noProof/>
          </w:rPr>
          <w:t>5.7.5 Required Site Visits by Teachers</w:t>
        </w:r>
        <w:r w:rsidR="00260A0D">
          <w:rPr>
            <w:noProof/>
            <w:webHidden/>
          </w:rPr>
          <w:tab/>
        </w:r>
        <w:r w:rsidR="00260A0D">
          <w:rPr>
            <w:noProof/>
            <w:webHidden/>
          </w:rPr>
          <w:fldChar w:fldCharType="begin"/>
        </w:r>
        <w:r w:rsidR="00260A0D">
          <w:rPr>
            <w:noProof/>
            <w:webHidden/>
          </w:rPr>
          <w:instrText xml:space="preserve"> PAGEREF _Toc505328822 \h </w:instrText>
        </w:r>
        <w:r w:rsidR="00260A0D">
          <w:rPr>
            <w:noProof/>
            <w:webHidden/>
          </w:rPr>
        </w:r>
        <w:r w:rsidR="00260A0D">
          <w:rPr>
            <w:noProof/>
            <w:webHidden/>
          </w:rPr>
          <w:fldChar w:fldCharType="separate"/>
        </w:r>
        <w:r>
          <w:rPr>
            <w:noProof/>
            <w:webHidden/>
          </w:rPr>
          <w:t>163</w:t>
        </w:r>
        <w:r w:rsidR="00260A0D">
          <w:rPr>
            <w:noProof/>
            <w:webHidden/>
          </w:rPr>
          <w:fldChar w:fldCharType="end"/>
        </w:r>
      </w:hyperlink>
    </w:p>
    <w:p w14:paraId="38FA9789" w14:textId="7AB4395E"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23" w:history="1">
        <w:r w:rsidR="00260A0D" w:rsidRPr="00097176">
          <w:rPr>
            <w:rStyle w:val="Hyperlink"/>
            <w:noProof/>
          </w:rPr>
          <w:t>5.8 Project-Based Research</w:t>
        </w:r>
        <w:r w:rsidR="00260A0D">
          <w:rPr>
            <w:noProof/>
            <w:webHidden/>
          </w:rPr>
          <w:tab/>
        </w:r>
        <w:r w:rsidR="00260A0D">
          <w:rPr>
            <w:noProof/>
            <w:webHidden/>
          </w:rPr>
          <w:fldChar w:fldCharType="begin"/>
        </w:r>
        <w:r w:rsidR="00260A0D">
          <w:rPr>
            <w:noProof/>
            <w:webHidden/>
          </w:rPr>
          <w:instrText xml:space="preserve"> PAGEREF _Toc505328823 \h </w:instrText>
        </w:r>
        <w:r w:rsidR="00260A0D">
          <w:rPr>
            <w:noProof/>
            <w:webHidden/>
          </w:rPr>
        </w:r>
        <w:r w:rsidR="00260A0D">
          <w:rPr>
            <w:noProof/>
            <w:webHidden/>
          </w:rPr>
          <w:fldChar w:fldCharType="separate"/>
        </w:r>
        <w:r>
          <w:rPr>
            <w:noProof/>
            <w:webHidden/>
          </w:rPr>
          <w:t>164</w:t>
        </w:r>
        <w:r w:rsidR="00260A0D">
          <w:rPr>
            <w:noProof/>
            <w:webHidden/>
          </w:rPr>
          <w:fldChar w:fldCharType="end"/>
        </w:r>
      </w:hyperlink>
    </w:p>
    <w:p w14:paraId="00942443" w14:textId="63CB6476"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24" w:history="1">
        <w:r w:rsidR="00260A0D" w:rsidRPr="00097176">
          <w:rPr>
            <w:rStyle w:val="Hyperlink"/>
            <w:noProof/>
          </w:rPr>
          <w:t>5.9 Career and Technical Education for the Disabled (CTED) Courses</w:t>
        </w:r>
        <w:r w:rsidR="00260A0D">
          <w:rPr>
            <w:noProof/>
            <w:webHidden/>
          </w:rPr>
          <w:tab/>
        </w:r>
        <w:r w:rsidR="00260A0D">
          <w:rPr>
            <w:noProof/>
            <w:webHidden/>
          </w:rPr>
          <w:fldChar w:fldCharType="begin"/>
        </w:r>
        <w:r w:rsidR="00260A0D">
          <w:rPr>
            <w:noProof/>
            <w:webHidden/>
          </w:rPr>
          <w:instrText xml:space="preserve"> PAGEREF _Toc505328824 \h </w:instrText>
        </w:r>
        <w:r w:rsidR="00260A0D">
          <w:rPr>
            <w:noProof/>
            <w:webHidden/>
          </w:rPr>
        </w:r>
        <w:r w:rsidR="00260A0D">
          <w:rPr>
            <w:noProof/>
            <w:webHidden/>
          </w:rPr>
          <w:fldChar w:fldCharType="separate"/>
        </w:r>
        <w:r>
          <w:rPr>
            <w:noProof/>
            <w:webHidden/>
          </w:rPr>
          <w:t>164</w:t>
        </w:r>
        <w:r w:rsidR="00260A0D">
          <w:rPr>
            <w:noProof/>
            <w:webHidden/>
          </w:rPr>
          <w:fldChar w:fldCharType="end"/>
        </w:r>
      </w:hyperlink>
    </w:p>
    <w:p w14:paraId="4E3FC860" w14:textId="1EA40A0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25" w:history="1">
        <w:r w:rsidR="00260A0D" w:rsidRPr="00097176">
          <w:rPr>
            <w:rStyle w:val="Hyperlink"/>
            <w:noProof/>
          </w:rPr>
          <w:t>5.10 Contracting with Other Entities to Provide CTE Instruction</w:t>
        </w:r>
        <w:r w:rsidR="00260A0D">
          <w:rPr>
            <w:noProof/>
            <w:webHidden/>
          </w:rPr>
          <w:tab/>
        </w:r>
        <w:r w:rsidR="00260A0D">
          <w:rPr>
            <w:noProof/>
            <w:webHidden/>
          </w:rPr>
          <w:fldChar w:fldCharType="begin"/>
        </w:r>
        <w:r w:rsidR="00260A0D">
          <w:rPr>
            <w:noProof/>
            <w:webHidden/>
          </w:rPr>
          <w:instrText xml:space="preserve"> PAGEREF _Toc505328825 \h </w:instrText>
        </w:r>
        <w:r w:rsidR="00260A0D">
          <w:rPr>
            <w:noProof/>
            <w:webHidden/>
          </w:rPr>
        </w:r>
        <w:r w:rsidR="00260A0D">
          <w:rPr>
            <w:noProof/>
            <w:webHidden/>
          </w:rPr>
          <w:fldChar w:fldCharType="separate"/>
        </w:r>
        <w:r>
          <w:rPr>
            <w:noProof/>
            <w:webHidden/>
          </w:rPr>
          <w:t>164</w:t>
        </w:r>
        <w:r w:rsidR="00260A0D">
          <w:rPr>
            <w:noProof/>
            <w:webHidden/>
          </w:rPr>
          <w:fldChar w:fldCharType="end"/>
        </w:r>
      </w:hyperlink>
    </w:p>
    <w:p w14:paraId="7FF6E0E4" w14:textId="1EC1F18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26" w:history="1">
        <w:r w:rsidR="00260A0D" w:rsidRPr="00097176">
          <w:rPr>
            <w:rStyle w:val="Hyperlink"/>
            <w:noProof/>
          </w:rPr>
          <w:t>5.10.1 Attendance Reporting Requirements</w:t>
        </w:r>
        <w:r w:rsidR="00260A0D">
          <w:rPr>
            <w:noProof/>
            <w:webHidden/>
          </w:rPr>
          <w:tab/>
        </w:r>
        <w:r w:rsidR="00260A0D">
          <w:rPr>
            <w:noProof/>
            <w:webHidden/>
          </w:rPr>
          <w:fldChar w:fldCharType="begin"/>
        </w:r>
        <w:r w:rsidR="00260A0D">
          <w:rPr>
            <w:noProof/>
            <w:webHidden/>
          </w:rPr>
          <w:instrText xml:space="preserve"> PAGEREF _Toc505328826 \h </w:instrText>
        </w:r>
        <w:r w:rsidR="00260A0D">
          <w:rPr>
            <w:noProof/>
            <w:webHidden/>
          </w:rPr>
        </w:r>
        <w:r w:rsidR="00260A0D">
          <w:rPr>
            <w:noProof/>
            <w:webHidden/>
          </w:rPr>
          <w:fldChar w:fldCharType="separate"/>
        </w:r>
        <w:r>
          <w:rPr>
            <w:noProof/>
            <w:webHidden/>
          </w:rPr>
          <w:t>165</w:t>
        </w:r>
        <w:r w:rsidR="00260A0D">
          <w:rPr>
            <w:noProof/>
            <w:webHidden/>
          </w:rPr>
          <w:fldChar w:fldCharType="end"/>
        </w:r>
      </w:hyperlink>
    </w:p>
    <w:p w14:paraId="3D1E8436" w14:textId="2513688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27" w:history="1">
        <w:r w:rsidR="00260A0D" w:rsidRPr="00097176">
          <w:rPr>
            <w:rStyle w:val="Hyperlink"/>
            <w:noProof/>
          </w:rPr>
          <w:t>5.10.2 Student Absences and Contracted CTE Courses</w:t>
        </w:r>
        <w:r w:rsidR="00260A0D">
          <w:rPr>
            <w:noProof/>
            <w:webHidden/>
          </w:rPr>
          <w:tab/>
        </w:r>
        <w:r w:rsidR="00260A0D">
          <w:rPr>
            <w:noProof/>
            <w:webHidden/>
          </w:rPr>
          <w:fldChar w:fldCharType="begin"/>
        </w:r>
        <w:r w:rsidR="00260A0D">
          <w:rPr>
            <w:noProof/>
            <w:webHidden/>
          </w:rPr>
          <w:instrText xml:space="preserve"> PAGEREF _Toc505328827 \h </w:instrText>
        </w:r>
        <w:r w:rsidR="00260A0D">
          <w:rPr>
            <w:noProof/>
            <w:webHidden/>
          </w:rPr>
        </w:r>
        <w:r w:rsidR="00260A0D">
          <w:rPr>
            <w:noProof/>
            <w:webHidden/>
          </w:rPr>
          <w:fldChar w:fldCharType="separate"/>
        </w:r>
        <w:r>
          <w:rPr>
            <w:noProof/>
            <w:webHidden/>
          </w:rPr>
          <w:t>165</w:t>
        </w:r>
        <w:r w:rsidR="00260A0D">
          <w:rPr>
            <w:noProof/>
            <w:webHidden/>
          </w:rPr>
          <w:fldChar w:fldCharType="end"/>
        </w:r>
      </w:hyperlink>
    </w:p>
    <w:p w14:paraId="56C2EF58" w14:textId="759A75B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28" w:history="1">
        <w:r w:rsidR="00260A0D" w:rsidRPr="00097176">
          <w:rPr>
            <w:rStyle w:val="Hyperlink"/>
            <w:noProof/>
          </w:rPr>
          <w:t>5.10.3 Dual Credit CTE Courses</w:t>
        </w:r>
        <w:r w:rsidR="00260A0D">
          <w:rPr>
            <w:noProof/>
            <w:webHidden/>
          </w:rPr>
          <w:tab/>
        </w:r>
        <w:r w:rsidR="00260A0D">
          <w:rPr>
            <w:noProof/>
            <w:webHidden/>
          </w:rPr>
          <w:fldChar w:fldCharType="begin"/>
        </w:r>
        <w:r w:rsidR="00260A0D">
          <w:rPr>
            <w:noProof/>
            <w:webHidden/>
          </w:rPr>
          <w:instrText xml:space="preserve"> PAGEREF _Toc505328828 \h </w:instrText>
        </w:r>
        <w:r w:rsidR="00260A0D">
          <w:rPr>
            <w:noProof/>
            <w:webHidden/>
          </w:rPr>
        </w:r>
        <w:r w:rsidR="00260A0D">
          <w:rPr>
            <w:noProof/>
            <w:webHidden/>
          </w:rPr>
          <w:fldChar w:fldCharType="separate"/>
        </w:r>
        <w:r>
          <w:rPr>
            <w:noProof/>
            <w:webHidden/>
          </w:rPr>
          <w:t>165</w:t>
        </w:r>
        <w:r w:rsidR="00260A0D">
          <w:rPr>
            <w:noProof/>
            <w:webHidden/>
          </w:rPr>
          <w:fldChar w:fldCharType="end"/>
        </w:r>
      </w:hyperlink>
    </w:p>
    <w:p w14:paraId="0F64FA1C" w14:textId="22E1202F"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29" w:history="1">
        <w:r w:rsidR="00260A0D" w:rsidRPr="00097176">
          <w:rPr>
            <w:rStyle w:val="Hyperlink"/>
            <w:noProof/>
          </w:rPr>
          <w:t>5.11 Documentation</w:t>
        </w:r>
        <w:r w:rsidR="00260A0D">
          <w:rPr>
            <w:noProof/>
            <w:webHidden/>
          </w:rPr>
          <w:tab/>
        </w:r>
        <w:r w:rsidR="00260A0D">
          <w:rPr>
            <w:noProof/>
            <w:webHidden/>
          </w:rPr>
          <w:fldChar w:fldCharType="begin"/>
        </w:r>
        <w:r w:rsidR="00260A0D">
          <w:rPr>
            <w:noProof/>
            <w:webHidden/>
          </w:rPr>
          <w:instrText xml:space="preserve"> PAGEREF _Toc505328829 \h </w:instrText>
        </w:r>
        <w:r w:rsidR="00260A0D">
          <w:rPr>
            <w:noProof/>
            <w:webHidden/>
          </w:rPr>
        </w:r>
        <w:r w:rsidR="00260A0D">
          <w:rPr>
            <w:noProof/>
            <w:webHidden/>
          </w:rPr>
          <w:fldChar w:fldCharType="separate"/>
        </w:r>
        <w:r>
          <w:rPr>
            <w:noProof/>
            <w:webHidden/>
          </w:rPr>
          <w:t>165</w:t>
        </w:r>
        <w:r w:rsidR="00260A0D">
          <w:rPr>
            <w:noProof/>
            <w:webHidden/>
          </w:rPr>
          <w:fldChar w:fldCharType="end"/>
        </w:r>
      </w:hyperlink>
    </w:p>
    <w:p w14:paraId="2FDBB04E" w14:textId="5B1A0865"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30" w:history="1">
        <w:r w:rsidR="00260A0D" w:rsidRPr="00097176">
          <w:rPr>
            <w:rStyle w:val="Hyperlink"/>
            <w:noProof/>
          </w:rPr>
          <w:t>5.12 Quality Control</w:t>
        </w:r>
        <w:r w:rsidR="00260A0D">
          <w:rPr>
            <w:noProof/>
            <w:webHidden/>
          </w:rPr>
          <w:tab/>
        </w:r>
        <w:r w:rsidR="00260A0D">
          <w:rPr>
            <w:noProof/>
            <w:webHidden/>
          </w:rPr>
          <w:fldChar w:fldCharType="begin"/>
        </w:r>
        <w:r w:rsidR="00260A0D">
          <w:rPr>
            <w:noProof/>
            <w:webHidden/>
          </w:rPr>
          <w:instrText xml:space="preserve"> PAGEREF _Toc505328830 \h </w:instrText>
        </w:r>
        <w:r w:rsidR="00260A0D">
          <w:rPr>
            <w:noProof/>
            <w:webHidden/>
          </w:rPr>
        </w:r>
        <w:r w:rsidR="00260A0D">
          <w:rPr>
            <w:noProof/>
            <w:webHidden/>
          </w:rPr>
          <w:fldChar w:fldCharType="separate"/>
        </w:r>
        <w:r>
          <w:rPr>
            <w:noProof/>
            <w:webHidden/>
          </w:rPr>
          <w:t>166</w:t>
        </w:r>
        <w:r w:rsidR="00260A0D">
          <w:rPr>
            <w:noProof/>
            <w:webHidden/>
          </w:rPr>
          <w:fldChar w:fldCharType="end"/>
        </w:r>
      </w:hyperlink>
    </w:p>
    <w:p w14:paraId="1A0779A7" w14:textId="5719B864"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31" w:history="1">
        <w:r w:rsidR="00260A0D" w:rsidRPr="00097176">
          <w:rPr>
            <w:rStyle w:val="Hyperlink"/>
            <w:noProof/>
          </w:rPr>
          <w:t>5.13 Examples</w:t>
        </w:r>
        <w:r w:rsidR="00260A0D">
          <w:rPr>
            <w:noProof/>
            <w:webHidden/>
          </w:rPr>
          <w:tab/>
        </w:r>
        <w:r w:rsidR="00260A0D">
          <w:rPr>
            <w:noProof/>
            <w:webHidden/>
          </w:rPr>
          <w:fldChar w:fldCharType="begin"/>
        </w:r>
        <w:r w:rsidR="00260A0D">
          <w:rPr>
            <w:noProof/>
            <w:webHidden/>
          </w:rPr>
          <w:instrText xml:space="preserve"> PAGEREF _Toc505328831 \h </w:instrText>
        </w:r>
        <w:r w:rsidR="00260A0D">
          <w:rPr>
            <w:noProof/>
            <w:webHidden/>
          </w:rPr>
        </w:r>
        <w:r w:rsidR="00260A0D">
          <w:rPr>
            <w:noProof/>
            <w:webHidden/>
          </w:rPr>
          <w:fldChar w:fldCharType="separate"/>
        </w:r>
        <w:r>
          <w:rPr>
            <w:noProof/>
            <w:webHidden/>
          </w:rPr>
          <w:t>166</w:t>
        </w:r>
        <w:r w:rsidR="00260A0D">
          <w:rPr>
            <w:noProof/>
            <w:webHidden/>
          </w:rPr>
          <w:fldChar w:fldCharType="end"/>
        </w:r>
      </w:hyperlink>
    </w:p>
    <w:p w14:paraId="2BD2C2ED" w14:textId="3F310B75"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832" w:history="1">
        <w:r w:rsidR="00260A0D" w:rsidRPr="00097176">
          <w:rPr>
            <w:rStyle w:val="Hyperlink"/>
            <w:noProof/>
          </w:rPr>
          <w:t>Section 6 Bilingual/English as a Second Language (ESL)</w:t>
        </w:r>
        <w:r w:rsidR="00260A0D">
          <w:rPr>
            <w:noProof/>
            <w:webHidden/>
          </w:rPr>
          <w:tab/>
        </w:r>
        <w:r w:rsidR="00260A0D">
          <w:rPr>
            <w:noProof/>
            <w:webHidden/>
          </w:rPr>
          <w:fldChar w:fldCharType="begin"/>
        </w:r>
        <w:r w:rsidR="00260A0D">
          <w:rPr>
            <w:noProof/>
            <w:webHidden/>
          </w:rPr>
          <w:instrText xml:space="preserve"> PAGEREF _Toc505328832 \h </w:instrText>
        </w:r>
        <w:r w:rsidR="00260A0D">
          <w:rPr>
            <w:noProof/>
            <w:webHidden/>
          </w:rPr>
        </w:r>
        <w:r w:rsidR="00260A0D">
          <w:rPr>
            <w:noProof/>
            <w:webHidden/>
          </w:rPr>
          <w:fldChar w:fldCharType="separate"/>
        </w:r>
        <w:r>
          <w:rPr>
            <w:noProof/>
            <w:webHidden/>
          </w:rPr>
          <w:t>171</w:t>
        </w:r>
        <w:r w:rsidR="00260A0D">
          <w:rPr>
            <w:noProof/>
            <w:webHidden/>
          </w:rPr>
          <w:fldChar w:fldCharType="end"/>
        </w:r>
      </w:hyperlink>
    </w:p>
    <w:p w14:paraId="4F8CCDF8" w14:textId="7C67C022"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33" w:history="1">
        <w:r w:rsidR="00260A0D" w:rsidRPr="00097176">
          <w:rPr>
            <w:rStyle w:val="Hyperlink"/>
            <w:noProof/>
          </w:rPr>
          <w:t>6.1 Responsibility</w:t>
        </w:r>
        <w:r w:rsidR="00260A0D">
          <w:rPr>
            <w:noProof/>
            <w:webHidden/>
          </w:rPr>
          <w:tab/>
        </w:r>
        <w:r w:rsidR="00260A0D">
          <w:rPr>
            <w:noProof/>
            <w:webHidden/>
          </w:rPr>
          <w:fldChar w:fldCharType="begin"/>
        </w:r>
        <w:r w:rsidR="00260A0D">
          <w:rPr>
            <w:noProof/>
            <w:webHidden/>
          </w:rPr>
          <w:instrText xml:space="preserve"> PAGEREF _Toc505328833 \h </w:instrText>
        </w:r>
        <w:r w:rsidR="00260A0D">
          <w:rPr>
            <w:noProof/>
            <w:webHidden/>
          </w:rPr>
        </w:r>
        <w:r w:rsidR="00260A0D">
          <w:rPr>
            <w:noProof/>
            <w:webHidden/>
          </w:rPr>
          <w:fldChar w:fldCharType="separate"/>
        </w:r>
        <w:r>
          <w:rPr>
            <w:noProof/>
            <w:webHidden/>
          </w:rPr>
          <w:t>171</w:t>
        </w:r>
        <w:r w:rsidR="00260A0D">
          <w:rPr>
            <w:noProof/>
            <w:webHidden/>
          </w:rPr>
          <w:fldChar w:fldCharType="end"/>
        </w:r>
      </w:hyperlink>
    </w:p>
    <w:p w14:paraId="67C6950F" w14:textId="2563BDF4"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34" w:history="1">
        <w:r w:rsidR="00260A0D" w:rsidRPr="00097176">
          <w:rPr>
            <w:rStyle w:val="Hyperlink"/>
            <w:noProof/>
          </w:rPr>
          <w:t>6.2 Eligibility</w:t>
        </w:r>
        <w:r w:rsidR="00260A0D">
          <w:rPr>
            <w:noProof/>
            <w:webHidden/>
          </w:rPr>
          <w:tab/>
        </w:r>
        <w:r w:rsidR="00260A0D">
          <w:rPr>
            <w:noProof/>
            <w:webHidden/>
          </w:rPr>
          <w:fldChar w:fldCharType="begin"/>
        </w:r>
        <w:r w:rsidR="00260A0D">
          <w:rPr>
            <w:noProof/>
            <w:webHidden/>
          </w:rPr>
          <w:instrText xml:space="preserve"> PAGEREF _Toc505328834 \h </w:instrText>
        </w:r>
        <w:r w:rsidR="00260A0D">
          <w:rPr>
            <w:noProof/>
            <w:webHidden/>
          </w:rPr>
        </w:r>
        <w:r w:rsidR="00260A0D">
          <w:rPr>
            <w:noProof/>
            <w:webHidden/>
          </w:rPr>
          <w:fldChar w:fldCharType="separate"/>
        </w:r>
        <w:r>
          <w:rPr>
            <w:noProof/>
            <w:webHidden/>
          </w:rPr>
          <w:t>171</w:t>
        </w:r>
        <w:r w:rsidR="00260A0D">
          <w:rPr>
            <w:noProof/>
            <w:webHidden/>
          </w:rPr>
          <w:fldChar w:fldCharType="end"/>
        </w:r>
      </w:hyperlink>
    </w:p>
    <w:p w14:paraId="485144DA" w14:textId="5156D67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35" w:history="1">
        <w:r w:rsidR="00260A0D" w:rsidRPr="00097176">
          <w:rPr>
            <w:rStyle w:val="Hyperlink"/>
            <w:noProof/>
          </w:rPr>
          <w:t>6.2.1 Students Who Are Eligible to Be Served in the Bilingual or ESL Education Program but Are Not Eligible for Funding</w:t>
        </w:r>
        <w:r w:rsidR="00260A0D">
          <w:rPr>
            <w:noProof/>
            <w:webHidden/>
          </w:rPr>
          <w:tab/>
        </w:r>
        <w:r w:rsidR="00260A0D">
          <w:rPr>
            <w:noProof/>
            <w:webHidden/>
          </w:rPr>
          <w:fldChar w:fldCharType="begin"/>
        </w:r>
        <w:r w:rsidR="00260A0D">
          <w:rPr>
            <w:noProof/>
            <w:webHidden/>
          </w:rPr>
          <w:instrText xml:space="preserve"> PAGEREF _Toc505328835 \h </w:instrText>
        </w:r>
        <w:r w:rsidR="00260A0D">
          <w:rPr>
            <w:noProof/>
            <w:webHidden/>
          </w:rPr>
        </w:r>
        <w:r w:rsidR="00260A0D">
          <w:rPr>
            <w:noProof/>
            <w:webHidden/>
          </w:rPr>
          <w:fldChar w:fldCharType="separate"/>
        </w:r>
        <w:r>
          <w:rPr>
            <w:noProof/>
            <w:webHidden/>
          </w:rPr>
          <w:t>172</w:t>
        </w:r>
        <w:r w:rsidR="00260A0D">
          <w:rPr>
            <w:noProof/>
            <w:webHidden/>
          </w:rPr>
          <w:fldChar w:fldCharType="end"/>
        </w:r>
      </w:hyperlink>
    </w:p>
    <w:p w14:paraId="70CB4851" w14:textId="464FED2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36" w:history="1">
        <w:r w:rsidR="00260A0D" w:rsidRPr="00097176">
          <w:rPr>
            <w:rStyle w:val="Hyperlink"/>
            <w:noProof/>
          </w:rPr>
          <w:t>6.2.2 Parent Denial of Services and Eligibility of Students to Receive Bilingual/ESL Summer School Services</w:t>
        </w:r>
        <w:r w:rsidR="00260A0D">
          <w:rPr>
            <w:noProof/>
            <w:webHidden/>
          </w:rPr>
          <w:tab/>
        </w:r>
        <w:r w:rsidR="00260A0D">
          <w:rPr>
            <w:noProof/>
            <w:webHidden/>
          </w:rPr>
          <w:fldChar w:fldCharType="begin"/>
        </w:r>
        <w:r w:rsidR="00260A0D">
          <w:rPr>
            <w:noProof/>
            <w:webHidden/>
          </w:rPr>
          <w:instrText xml:space="preserve"> PAGEREF _Toc505328836 \h </w:instrText>
        </w:r>
        <w:r w:rsidR="00260A0D">
          <w:rPr>
            <w:noProof/>
            <w:webHidden/>
          </w:rPr>
        </w:r>
        <w:r w:rsidR="00260A0D">
          <w:rPr>
            <w:noProof/>
            <w:webHidden/>
          </w:rPr>
          <w:fldChar w:fldCharType="separate"/>
        </w:r>
        <w:r>
          <w:rPr>
            <w:noProof/>
            <w:webHidden/>
          </w:rPr>
          <w:t>173</w:t>
        </w:r>
        <w:r w:rsidR="00260A0D">
          <w:rPr>
            <w:noProof/>
            <w:webHidden/>
          </w:rPr>
          <w:fldChar w:fldCharType="end"/>
        </w:r>
      </w:hyperlink>
    </w:p>
    <w:p w14:paraId="41A2458F" w14:textId="3CC50E0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37" w:history="1">
        <w:r w:rsidR="00260A0D" w:rsidRPr="00097176">
          <w:rPr>
            <w:rStyle w:val="Hyperlink"/>
            <w:noProof/>
          </w:rPr>
          <w:t>6.3 Enrollment Procedures</w:t>
        </w:r>
        <w:r w:rsidR="00260A0D">
          <w:rPr>
            <w:noProof/>
            <w:webHidden/>
          </w:rPr>
          <w:tab/>
        </w:r>
        <w:r w:rsidR="00260A0D">
          <w:rPr>
            <w:noProof/>
            <w:webHidden/>
          </w:rPr>
          <w:fldChar w:fldCharType="begin"/>
        </w:r>
        <w:r w:rsidR="00260A0D">
          <w:rPr>
            <w:noProof/>
            <w:webHidden/>
          </w:rPr>
          <w:instrText xml:space="preserve"> PAGEREF _Toc505328837 \h </w:instrText>
        </w:r>
        <w:r w:rsidR="00260A0D">
          <w:rPr>
            <w:noProof/>
            <w:webHidden/>
          </w:rPr>
        </w:r>
        <w:r w:rsidR="00260A0D">
          <w:rPr>
            <w:noProof/>
            <w:webHidden/>
          </w:rPr>
          <w:fldChar w:fldCharType="separate"/>
        </w:r>
        <w:r>
          <w:rPr>
            <w:noProof/>
            <w:webHidden/>
          </w:rPr>
          <w:t>173</w:t>
        </w:r>
        <w:r w:rsidR="00260A0D">
          <w:rPr>
            <w:noProof/>
            <w:webHidden/>
          </w:rPr>
          <w:fldChar w:fldCharType="end"/>
        </w:r>
      </w:hyperlink>
    </w:p>
    <w:p w14:paraId="09535BCA" w14:textId="1FC80D68"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38" w:history="1">
        <w:r w:rsidR="00260A0D" w:rsidRPr="00097176">
          <w:rPr>
            <w:rStyle w:val="Hyperlink"/>
            <w:noProof/>
          </w:rPr>
          <w:t>6.3.1 Students Who Move to Your District</w:t>
        </w:r>
        <w:r w:rsidR="00260A0D">
          <w:rPr>
            <w:noProof/>
            <w:webHidden/>
          </w:rPr>
          <w:tab/>
        </w:r>
        <w:r w:rsidR="00260A0D">
          <w:rPr>
            <w:noProof/>
            <w:webHidden/>
          </w:rPr>
          <w:fldChar w:fldCharType="begin"/>
        </w:r>
        <w:r w:rsidR="00260A0D">
          <w:rPr>
            <w:noProof/>
            <w:webHidden/>
          </w:rPr>
          <w:instrText xml:space="preserve"> PAGEREF _Toc505328838 \h </w:instrText>
        </w:r>
        <w:r w:rsidR="00260A0D">
          <w:rPr>
            <w:noProof/>
            <w:webHidden/>
          </w:rPr>
        </w:r>
        <w:r w:rsidR="00260A0D">
          <w:rPr>
            <w:noProof/>
            <w:webHidden/>
          </w:rPr>
          <w:fldChar w:fldCharType="separate"/>
        </w:r>
        <w:r>
          <w:rPr>
            <w:noProof/>
            <w:webHidden/>
          </w:rPr>
          <w:t>174</w:t>
        </w:r>
        <w:r w:rsidR="00260A0D">
          <w:rPr>
            <w:noProof/>
            <w:webHidden/>
          </w:rPr>
          <w:fldChar w:fldCharType="end"/>
        </w:r>
      </w:hyperlink>
    </w:p>
    <w:p w14:paraId="5DF509E1" w14:textId="7F5FF556"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39" w:history="1">
        <w:r w:rsidR="00260A0D" w:rsidRPr="00097176">
          <w:rPr>
            <w:rStyle w:val="Hyperlink"/>
            <w:noProof/>
          </w:rPr>
          <w:t>6.4 Eligibility of Your District’s Bilingual or ESL Education Program for State Funding</w:t>
        </w:r>
        <w:r w:rsidR="00260A0D">
          <w:rPr>
            <w:noProof/>
            <w:webHidden/>
          </w:rPr>
          <w:tab/>
        </w:r>
        <w:r w:rsidR="00260A0D">
          <w:rPr>
            <w:noProof/>
            <w:webHidden/>
          </w:rPr>
          <w:fldChar w:fldCharType="begin"/>
        </w:r>
        <w:r w:rsidR="00260A0D">
          <w:rPr>
            <w:noProof/>
            <w:webHidden/>
          </w:rPr>
          <w:instrText xml:space="preserve"> PAGEREF _Toc505328839 \h </w:instrText>
        </w:r>
        <w:r w:rsidR="00260A0D">
          <w:rPr>
            <w:noProof/>
            <w:webHidden/>
          </w:rPr>
        </w:r>
        <w:r w:rsidR="00260A0D">
          <w:rPr>
            <w:noProof/>
            <w:webHidden/>
          </w:rPr>
          <w:fldChar w:fldCharType="separate"/>
        </w:r>
        <w:r>
          <w:rPr>
            <w:noProof/>
            <w:webHidden/>
          </w:rPr>
          <w:t>175</w:t>
        </w:r>
        <w:r w:rsidR="00260A0D">
          <w:rPr>
            <w:noProof/>
            <w:webHidden/>
          </w:rPr>
          <w:fldChar w:fldCharType="end"/>
        </w:r>
      </w:hyperlink>
    </w:p>
    <w:p w14:paraId="1C88F11B" w14:textId="6ECC0E0A"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40" w:history="1">
        <w:r w:rsidR="00260A0D" w:rsidRPr="00097176">
          <w:rPr>
            <w:rStyle w:val="Hyperlink"/>
            <w:noProof/>
          </w:rPr>
          <w:t>6.5 Eligible Days Present</w:t>
        </w:r>
        <w:r w:rsidR="00260A0D">
          <w:rPr>
            <w:noProof/>
            <w:webHidden/>
          </w:rPr>
          <w:tab/>
        </w:r>
        <w:r w:rsidR="00260A0D">
          <w:rPr>
            <w:noProof/>
            <w:webHidden/>
          </w:rPr>
          <w:fldChar w:fldCharType="begin"/>
        </w:r>
        <w:r w:rsidR="00260A0D">
          <w:rPr>
            <w:noProof/>
            <w:webHidden/>
          </w:rPr>
          <w:instrText xml:space="preserve"> PAGEREF _Toc505328840 \h </w:instrText>
        </w:r>
        <w:r w:rsidR="00260A0D">
          <w:rPr>
            <w:noProof/>
            <w:webHidden/>
          </w:rPr>
        </w:r>
        <w:r w:rsidR="00260A0D">
          <w:rPr>
            <w:noProof/>
            <w:webHidden/>
          </w:rPr>
          <w:fldChar w:fldCharType="separate"/>
        </w:r>
        <w:r>
          <w:rPr>
            <w:noProof/>
            <w:webHidden/>
          </w:rPr>
          <w:t>176</w:t>
        </w:r>
        <w:r w:rsidR="00260A0D">
          <w:rPr>
            <w:noProof/>
            <w:webHidden/>
          </w:rPr>
          <w:fldChar w:fldCharType="end"/>
        </w:r>
      </w:hyperlink>
    </w:p>
    <w:p w14:paraId="4C964FA8" w14:textId="2C006E1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41" w:history="1">
        <w:r w:rsidR="00260A0D" w:rsidRPr="00097176">
          <w:rPr>
            <w:rStyle w:val="Hyperlink"/>
            <w:noProof/>
          </w:rPr>
          <w:t>6.5.1 Eligible Days Present and Students Placed in a Disciplinary Setting</w:t>
        </w:r>
        <w:r w:rsidR="00260A0D">
          <w:rPr>
            <w:noProof/>
            <w:webHidden/>
          </w:rPr>
          <w:tab/>
        </w:r>
        <w:r w:rsidR="00260A0D">
          <w:rPr>
            <w:noProof/>
            <w:webHidden/>
          </w:rPr>
          <w:fldChar w:fldCharType="begin"/>
        </w:r>
        <w:r w:rsidR="00260A0D">
          <w:rPr>
            <w:noProof/>
            <w:webHidden/>
          </w:rPr>
          <w:instrText xml:space="preserve"> PAGEREF _Toc505328841 \h </w:instrText>
        </w:r>
        <w:r w:rsidR="00260A0D">
          <w:rPr>
            <w:noProof/>
            <w:webHidden/>
          </w:rPr>
        </w:r>
        <w:r w:rsidR="00260A0D">
          <w:rPr>
            <w:noProof/>
            <w:webHidden/>
          </w:rPr>
          <w:fldChar w:fldCharType="separate"/>
        </w:r>
        <w:r>
          <w:rPr>
            <w:noProof/>
            <w:webHidden/>
          </w:rPr>
          <w:t>176</w:t>
        </w:r>
        <w:r w:rsidR="00260A0D">
          <w:rPr>
            <w:noProof/>
            <w:webHidden/>
          </w:rPr>
          <w:fldChar w:fldCharType="end"/>
        </w:r>
      </w:hyperlink>
    </w:p>
    <w:p w14:paraId="3D7AB85F" w14:textId="6D94D992"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42" w:history="1">
        <w:r w:rsidR="00260A0D" w:rsidRPr="00097176">
          <w:rPr>
            <w:rStyle w:val="Hyperlink"/>
            <w:noProof/>
          </w:rPr>
          <w:t>6.6 Requirement to Serve Eligible Students</w:t>
        </w:r>
        <w:r w:rsidR="00260A0D">
          <w:rPr>
            <w:noProof/>
            <w:webHidden/>
          </w:rPr>
          <w:tab/>
        </w:r>
        <w:r w:rsidR="00260A0D">
          <w:rPr>
            <w:noProof/>
            <w:webHidden/>
          </w:rPr>
          <w:fldChar w:fldCharType="begin"/>
        </w:r>
        <w:r w:rsidR="00260A0D">
          <w:rPr>
            <w:noProof/>
            <w:webHidden/>
          </w:rPr>
          <w:instrText xml:space="preserve"> PAGEREF _Toc505328842 \h </w:instrText>
        </w:r>
        <w:r w:rsidR="00260A0D">
          <w:rPr>
            <w:noProof/>
            <w:webHidden/>
          </w:rPr>
        </w:r>
        <w:r w:rsidR="00260A0D">
          <w:rPr>
            <w:noProof/>
            <w:webHidden/>
          </w:rPr>
          <w:fldChar w:fldCharType="separate"/>
        </w:r>
        <w:r>
          <w:rPr>
            <w:noProof/>
            <w:webHidden/>
          </w:rPr>
          <w:t>177</w:t>
        </w:r>
        <w:r w:rsidR="00260A0D">
          <w:rPr>
            <w:noProof/>
            <w:webHidden/>
          </w:rPr>
          <w:fldChar w:fldCharType="end"/>
        </w:r>
      </w:hyperlink>
    </w:p>
    <w:p w14:paraId="27FFF446" w14:textId="76753A2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43" w:history="1">
        <w:r w:rsidR="00260A0D" w:rsidRPr="00097176">
          <w:rPr>
            <w:rStyle w:val="Hyperlink"/>
            <w:noProof/>
          </w:rPr>
          <w:t>6.7 Bilingual and ESL Education Services Your District Is Required to Provide</w:t>
        </w:r>
        <w:r w:rsidR="00260A0D">
          <w:rPr>
            <w:noProof/>
            <w:webHidden/>
          </w:rPr>
          <w:tab/>
        </w:r>
        <w:r w:rsidR="00260A0D">
          <w:rPr>
            <w:noProof/>
            <w:webHidden/>
          </w:rPr>
          <w:fldChar w:fldCharType="begin"/>
        </w:r>
        <w:r w:rsidR="00260A0D">
          <w:rPr>
            <w:noProof/>
            <w:webHidden/>
          </w:rPr>
          <w:instrText xml:space="preserve"> PAGEREF _Toc505328843 \h </w:instrText>
        </w:r>
        <w:r w:rsidR="00260A0D">
          <w:rPr>
            <w:noProof/>
            <w:webHidden/>
          </w:rPr>
        </w:r>
        <w:r w:rsidR="00260A0D">
          <w:rPr>
            <w:noProof/>
            <w:webHidden/>
          </w:rPr>
          <w:fldChar w:fldCharType="separate"/>
        </w:r>
        <w:r>
          <w:rPr>
            <w:noProof/>
            <w:webHidden/>
          </w:rPr>
          <w:t>177</w:t>
        </w:r>
        <w:r w:rsidR="00260A0D">
          <w:rPr>
            <w:noProof/>
            <w:webHidden/>
          </w:rPr>
          <w:fldChar w:fldCharType="end"/>
        </w:r>
      </w:hyperlink>
    </w:p>
    <w:p w14:paraId="214ADA27" w14:textId="7720EFCD"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44" w:history="1">
        <w:r w:rsidR="00260A0D" w:rsidRPr="00097176">
          <w:rPr>
            <w:rStyle w:val="Hyperlink"/>
            <w:noProof/>
          </w:rPr>
          <w:t>6.8 Exit Procedures/Reclassification</w:t>
        </w:r>
        <w:r w:rsidR="00260A0D">
          <w:rPr>
            <w:noProof/>
            <w:webHidden/>
          </w:rPr>
          <w:tab/>
        </w:r>
        <w:r w:rsidR="00260A0D">
          <w:rPr>
            <w:noProof/>
            <w:webHidden/>
          </w:rPr>
          <w:fldChar w:fldCharType="begin"/>
        </w:r>
        <w:r w:rsidR="00260A0D">
          <w:rPr>
            <w:noProof/>
            <w:webHidden/>
          </w:rPr>
          <w:instrText xml:space="preserve"> PAGEREF _Toc505328844 \h </w:instrText>
        </w:r>
        <w:r w:rsidR="00260A0D">
          <w:rPr>
            <w:noProof/>
            <w:webHidden/>
          </w:rPr>
        </w:r>
        <w:r w:rsidR="00260A0D">
          <w:rPr>
            <w:noProof/>
            <w:webHidden/>
          </w:rPr>
          <w:fldChar w:fldCharType="separate"/>
        </w:r>
        <w:r>
          <w:rPr>
            <w:noProof/>
            <w:webHidden/>
          </w:rPr>
          <w:t>178</w:t>
        </w:r>
        <w:r w:rsidR="00260A0D">
          <w:rPr>
            <w:noProof/>
            <w:webHidden/>
          </w:rPr>
          <w:fldChar w:fldCharType="end"/>
        </w:r>
      </w:hyperlink>
    </w:p>
    <w:p w14:paraId="4F9FD0E6" w14:textId="231A0CD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45" w:history="1">
        <w:r w:rsidR="00260A0D" w:rsidRPr="00097176">
          <w:rPr>
            <w:rStyle w:val="Hyperlink"/>
            <w:noProof/>
          </w:rPr>
          <w:t>6.8.1 Effective Date of Campus/District Withdrawal</w:t>
        </w:r>
        <w:r w:rsidR="00260A0D">
          <w:rPr>
            <w:noProof/>
            <w:webHidden/>
          </w:rPr>
          <w:tab/>
        </w:r>
        <w:r w:rsidR="00260A0D">
          <w:rPr>
            <w:noProof/>
            <w:webHidden/>
          </w:rPr>
          <w:fldChar w:fldCharType="begin"/>
        </w:r>
        <w:r w:rsidR="00260A0D">
          <w:rPr>
            <w:noProof/>
            <w:webHidden/>
          </w:rPr>
          <w:instrText xml:space="preserve"> PAGEREF _Toc505328845 \h </w:instrText>
        </w:r>
        <w:r w:rsidR="00260A0D">
          <w:rPr>
            <w:noProof/>
            <w:webHidden/>
          </w:rPr>
        </w:r>
        <w:r w:rsidR="00260A0D">
          <w:rPr>
            <w:noProof/>
            <w:webHidden/>
          </w:rPr>
          <w:fldChar w:fldCharType="separate"/>
        </w:r>
        <w:r>
          <w:rPr>
            <w:noProof/>
            <w:webHidden/>
          </w:rPr>
          <w:t>178</w:t>
        </w:r>
        <w:r w:rsidR="00260A0D">
          <w:rPr>
            <w:noProof/>
            <w:webHidden/>
          </w:rPr>
          <w:fldChar w:fldCharType="end"/>
        </w:r>
      </w:hyperlink>
    </w:p>
    <w:p w14:paraId="411DF360" w14:textId="64668822"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46" w:history="1">
        <w:r w:rsidR="00260A0D" w:rsidRPr="00097176">
          <w:rPr>
            <w:rStyle w:val="Hyperlink"/>
            <w:noProof/>
          </w:rPr>
          <w:t>6.8.2 Exit Criteria</w:t>
        </w:r>
        <w:r w:rsidR="00260A0D">
          <w:rPr>
            <w:noProof/>
            <w:webHidden/>
          </w:rPr>
          <w:tab/>
        </w:r>
        <w:r w:rsidR="00260A0D">
          <w:rPr>
            <w:noProof/>
            <w:webHidden/>
          </w:rPr>
          <w:fldChar w:fldCharType="begin"/>
        </w:r>
        <w:r w:rsidR="00260A0D">
          <w:rPr>
            <w:noProof/>
            <w:webHidden/>
          </w:rPr>
          <w:instrText xml:space="preserve"> PAGEREF _Toc505328846 \h </w:instrText>
        </w:r>
        <w:r w:rsidR="00260A0D">
          <w:rPr>
            <w:noProof/>
            <w:webHidden/>
          </w:rPr>
        </w:r>
        <w:r w:rsidR="00260A0D">
          <w:rPr>
            <w:noProof/>
            <w:webHidden/>
          </w:rPr>
          <w:fldChar w:fldCharType="separate"/>
        </w:r>
        <w:r>
          <w:rPr>
            <w:noProof/>
            <w:webHidden/>
          </w:rPr>
          <w:t>179</w:t>
        </w:r>
        <w:r w:rsidR="00260A0D">
          <w:rPr>
            <w:noProof/>
            <w:webHidden/>
          </w:rPr>
          <w:fldChar w:fldCharType="end"/>
        </w:r>
      </w:hyperlink>
    </w:p>
    <w:p w14:paraId="350E9253" w14:textId="1DFA0719"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47" w:history="1">
        <w:r w:rsidR="00260A0D" w:rsidRPr="00097176">
          <w:rPr>
            <w:rStyle w:val="Hyperlink"/>
            <w:noProof/>
          </w:rPr>
          <w:t>6.8.3 Exit Procedures and Criteria for ELL Students Receiving Special Education Services</w:t>
        </w:r>
        <w:r w:rsidR="00260A0D">
          <w:rPr>
            <w:noProof/>
            <w:webHidden/>
          </w:rPr>
          <w:tab/>
        </w:r>
        <w:r w:rsidR="00260A0D">
          <w:rPr>
            <w:noProof/>
            <w:webHidden/>
          </w:rPr>
          <w:fldChar w:fldCharType="begin"/>
        </w:r>
        <w:r w:rsidR="00260A0D">
          <w:rPr>
            <w:noProof/>
            <w:webHidden/>
          </w:rPr>
          <w:instrText xml:space="preserve"> PAGEREF _Toc505328847 \h </w:instrText>
        </w:r>
        <w:r w:rsidR="00260A0D">
          <w:rPr>
            <w:noProof/>
            <w:webHidden/>
          </w:rPr>
        </w:r>
        <w:r w:rsidR="00260A0D">
          <w:rPr>
            <w:noProof/>
            <w:webHidden/>
          </w:rPr>
          <w:fldChar w:fldCharType="separate"/>
        </w:r>
        <w:r>
          <w:rPr>
            <w:noProof/>
            <w:webHidden/>
          </w:rPr>
          <w:t>180</w:t>
        </w:r>
        <w:r w:rsidR="00260A0D">
          <w:rPr>
            <w:noProof/>
            <w:webHidden/>
          </w:rPr>
          <w:fldChar w:fldCharType="end"/>
        </w:r>
      </w:hyperlink>
    </w:p>
    <w:p w14:paraId="0B105BF0" w14:textId="3D4828A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48" w:history="1">
        <w:r w:rsidR="00260A0D" w:rsidRPr="00097176">
          <w:rPr>
            <w:rStyle w:val="Hyperlink"/>
            <w:noProof/>
          </w:rPr>
          <w:t>6.8.4 Continuation of Bilingual or ESL Education Program Services After a Student Has Met Exit Criteria</w:t>
        </w:r>
        <w:r w:rsidR="00260A0D">
          <w:rPr>
            <w:noProof/>
            <w:webHidden/>
          </w:rPr>
          <w:tab/>
        </w:r>
        <w:r w:rsidR="00260A0D">
          <w:rPr>
            <w:noProof/>
            <w:webHidden/>
          </w:rPr>
          <w:fldChar w:fldCharType="begin"/>
        </w:r>
        <w:r w:rsidR="00260A0D">
          <w:rPr>
            <w:noProof/>
            <w:webHidden/>
          </w:rPr>
          <w:instrText xml:space="preserve"> PAGEREF _Toc505328848 \h </w:instrText>
        </w:r>
        <w:r w:rsidR="00260A0D">
          <w:rPr>
            <w:noProof/>
            <w:webHidden/>
          </w:rPr>
        </w:r>
        <w:r w:rsidR="00260A0D">
          <w:rPr>
            <w:noProof/>
            <w:webHidden/>
          </w:rPr>
          <w:fldChar w:fldCharType="separate"/>
        </w:r>
        <w:r>
          <w:rPr>
            <w:noProof/>
            <w:webHidden/>
          </w:rPr>
          <w:t>180</w:t>
        </w:r>
        <w:r w:rsidR="00260A0D">
          <w:rPr>
            <w:noProof/>
            <w:webHidden/>
          </w:rPr>
          <w:fldChar w:fldCharType="end"/>
        </w:r>
      </w:hyperlink>
    </w:p>
    <w:p w14:paraId="0DA3BB3D" w14:textId="776E4979"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49" w:history="1">
        <w:r w:rsidR="00260A0D" w:rsidRPr="00097176">
          <w:rPr>
            <w:rStyle w:val="Hyperlink"/>
            <w:noProof/>
          </w:rPr>
          <w:t>6.9 Evaluation of a Student Who Has Been Transferred (Transitioned/Exited/Reclassified) Out of the Bilingual or ESL Education Program</w:t>
        </w:r>
        <w:r w:rsidR="00260A0D">
          <w:rPr>
            <w:noProof/>
            <w:webHidden/>
          </w:rPr>
          <w:tab/>
        </w:r>
        <w:r w:rsidR="00260A0D">
          <w:rPr>
            <w:noProof/>
            <w:webHidden/>
          </w:rPr>
          <w:fldChar w:fldCharType="begin"/>
        </w:r>
        <w:r w:rsidR="00260A0D">
          <w:rPr>
            <w:noProof/>
            <w:webHidden/>
          </w:rPr>
          <w:instrText xml:space="preserve"> PAGEREF _Toc505328849 \h </w:instrText>
        </w:r>
        <w:r w:rsidR="00260A0D">
          <w:rPr>
            <w:noProof/>
            <w:webHidden/>
          </w:rPr>
        </w:r>
        <w:r w:rsidR="00260A0D">
          <w:rPr>
            <w:noProof/>
            <w:webHidden/>
          </w:rPr>
          <w:fldChar w:fldCharType="separate"/>
        </w:r>
        <w:r>
          <w:rPr>
            <w:noProof/>
            <w:webHidden/>
          </w:rPr>
          <w:t>180</w:t>
        </w:r>
        <w:r w:rsidR="00260A0D">
          <w:rPr>
            <w:noProof/>
            <w:webHidden/>
          </w:rPr>
          <w:fldChar w:fldCharType="end"/>
        </w:r>
      </w:hyperlink>
    </w:p>
    <w:p w14:paraId="5D52DDB6" w14:textId="3CAE446F"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50" w:history="1">
        <w:r w:rsidR="00260A0D" w:rsidRPr="00097176">
          <w:rPr>
            <w:rStyle w:val="Hyperlink"/>
            <w:noProof/>
          </w:rPr>
          <w:t>6.10 Teacher Certification Requirements</w:t>
        </w:r>
        <w:r w:rsidR="00260A0D">
          <w:rPr>
            <w:noProof/>
            <w:webHidden/>
          </w:rPr>
          <w:tab/>
        </w:r>
        <w:r w:rsidR="00260A0D">
          <w:rPr>
            <w:noProof/>
            <w:webHidden/>
          </w:rPr>
          <w:fldChar w:fldCharType="begin"/>
        </w:r>
        <w:r w:rsidR="00260A0D">
          <w:rPr>
            <w:noProof/>
            <w:webHidden/>
          </w:rPr>
          <w:instrText xml:space="preserve"> PAGEREF _Toc505328850 \h </w:instrText>
        </w:r>
        <w:r w:rsidR="00260A0D">
          <w:rPr>
            <w:noProof/>
            <w:webHidden/>
          </w:rPr>
        </w:r>
        <w:r w:rsidR="00260A0D">
          <w:rPr>
            <w:noProof/>
            <w:webHidden/>
          </w:rPr>
          <w:fldChar w:fldCharType="separate"/>
        </w:r>
        <w:r>
          <w:rPr>
            <w:noProof/>
            <w:webHidden/>
          </w:rPr>
          <w:t>181</w:t>
        </w:r>
        <w:r w:rsidR="00260A0D">
          <w:rPr>
            <w:noProof/>
            <w:webHidden/>
          </w:rPr>
          <w:fldChar w:fldCharType="end"/>
        </w:r>
      </w:hyperlink>
    </w:p>
    <w:p w14:paraId="4F10850E" w14:textId="5BF6C6E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51" w:history="1">
        <w:r w:rsidR="00260A0D" w:rsidRPr="00097176">
          <w:rPr>
            <w:rStyle w:val="Hyperlink"/>
            <w:noProof/>
          </w:rPr>
          <w:t>6.10.1 Students in Grades PK through 5</w:t>
        </w:r>
        <w:r w:rsidR="00260A0D">
          <w:rPr>
            <w:noProof/>
            <w:webHidden/>
          </w:rPr>
          <w:tab/>
        </w:r>
        <w:r w:rsidR="00260A0D">
          <w:rPr>
            <w:noProof/>
            <w:webHidden/>
          </w:rPr>
          <w:fldChar w:fldCharType="begin"/>
        </w:r>
        <w:r w:rsidR="00260A0D">
          <w:rPr>
            <w:noProof/>
            <w:webHidden/>
          </w:rPr>
          <w:instrText xml:space="preserve"> PAGEREF _Toc505328851 \h </w:instrText>
        </w:r>
        <w:r w:rsidR="00260A0D">
          <w:rPr>
            <w:noProof/>
            <w:webHidden/>
          </w:rPr>
        </w:r>
        <w:r w:rsidR="00260A0D">
          <w:rPr>
            <w:noProof/>
            <w:webHidden/>
          </w:rPr>
          <w:fldChar w:fldCharType="separate"/>
        </w:r>
        <w:r>
          <w:rPr>
            <w:noProof/>
            <w:webHidden/>
          </w:rPr>
          <w:t>181</w:t>
        </w:r>
        <w:r w:rsidR="00260A0D">
          <w:rPr>
            <w:noProof/>
            <w:webHidden/>
          </w:rPr>
          <w:fldChar w:fldCharType="end"/>
        </w:r>
      </w:hyperlink>
    </w:p>
    <w:p w14:paraId="47CD402E" w14:textId="461603A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52" w:history="1">
        <w:r w:rsidR="00260A0D" w:rsidRPr="00097176">
          <w:rPr>
            <w:rStyle w:val="Hyperlink"/>
            <w:noProof/>
          </w:rPr>
          <w:t>6.10.2 Students in Grades 6 through 8</w:t>
        </w:r>
        <w:r w:rsidR="00260A0D">
          <w:rPr>
            <w:noProof/>
            <w:webHidden/>
          </w:rPr>
          <w:tab/>
        </w:r>
        <w:r w:rsidR="00260A0D">
          <w:rPr>
            <w:noProof/>
            <w:webHidden/>
          </w:rPr>
          <w:fldChar w:fldCharType="begin"/>
        </w:r>
        <w:r w:rsidR="00260A0D">
          <w:rPr>
            <w:noProof/>
            <w:webHidden/>
          </w:rPr>
          <w:instrText xml:space="preserve"> PAGEREF _Toc505328852 \h </w:instrText>
        </w:r>
        <w:r w:rsidR="00260A0D">
          <w:rPr>
            <w:noProof/>
            <w:webHidden/>
          </w:rPr>
        </w:r>
        <w:r w:rsidR="00260A0D">
          <w:rPr>
            <w:noProof/>
            <w:webHidden/>
          </w:rPr>
          <w:fldChar w:fldCharType="separate"/>
        </w:r>
        <w:r>
          <w:rPr>
            <w:noProof/>
            <w:webHidden/>
          </w:rPr>
          <w:t>181</w:t>
        </w:r>
        <w:r w:rsidR="00260A0D">
          <w:rPr>
            <w:noProof/>
            <w:webHidden/>
          </w:rPr>
          <w:fldChar w:fldCharType="end"/>
        </w:r>
      </w:hyperlink>
    </w:p>
    <w:p w14:paraId="2823F33D" w14:textId="2D5CDBB2"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53" w:history="1">
        <w:r w:rsidR="00260A0D" w:rsidRPr="00097176">
          <w:rPr>
            <w:rStyle w:val="Hyperlink"/>
            <w:noProof/>
          </w:rPr>
          <w:t>6.10.3 Students in Grades 9 through 12</w:t>
        </w:r>
        <w:r w:rsidR="00260A0D">
          <w:rPr>
            <w:noProof/>
            <w:webHidden/>
          </w:rPr>
          <w:tab/>
        </w:r>
        <w:r w:rsidR="00260A0D">
          <w:rPr>
            <w:noProof/>
            <w:webHidden/>
          </w:rPr>
          <w:fldChar w:fldCharType="begin"/>
        </w:r>
        <w:r w:rsidR="00260A0D">
          <w:rPr>
            <w:noProof/>
            <w:webHidden/>
          </w:rPr>
          <w:instrText xml:space="preserve"> PAGEREF _Toc505328853 \h </w:instrText>
        </w:r>
        <w:r w:rsidR="00260A0D">
          <w:rPr>
            <w:noProof/>
            <w:webHidden/>
          </w:rPr>
        </w:r>
        <w:r w:rsidR="00260A0D">
          <w:rPr>
            <w:noProof/>
            <w:webHidden/>
          </w:rPr>
          <w:fldChar w:fldCharType="separate"/>
        </w:r>
        <w:r>
          <w:rPr>
            <w:noProof/>
            <w:webHidden/>
          </w:rPr>
          <w:t>181</w:t>
        </w:r>
        <w:r w:rsidR="00260A0D">
          <w:rPr>
            <w:noProof/>
            <w:webHidden/>
          </w:rPr>
          <w:fldChar w:fldCharType="end"/>
        </w:r>
      </w:hyperlink>
    </w:p>
    <w:p w14:paraId="06372C6D" w14:textId="6356514E"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54" w:history="1">
        <w:r w:rsidR="00260A0D" w:rsidRPr="00097176">
          <w:rPr>
            <w:rStyle w:val="Hyperlink"/>
            <w:noProof/>
          </w:rPr>
          <w:t>6.11 Documentation</w:t>
        </w:r>
        <w:r w:rsidR="00260A0D">
          <w:rPr>
            <w:noProof/>
            <w:webHidden/>
          </w:rPr>
          <w:tab/>
        </w:r>
        <w:r w:rsidR="00260A0D">
          <w:rPr>
            <w:noProof/>
            <w:webHidden/>
          </w:rPr>
          <w:fldChar w:fldCharType="begin"/>
        </w:r>
        <w:r w:rsidR="00260A0D">
          <w:rPr>
            <w:noProof/>
            <w:webHidden/>
          </w:rPr>
          <w:instrText xml:space="preserve"> PAGEREF _Toc505328854 \h </w:instrText>
        </w:r>
        <w:r w:rsidR="00260A0D">
          <w:rPr>
            <w:noProof/>
            <w:webHidden/>
          </w:rPr>
        </w:r>
        <w:r w:rsidR="00260A0D">
          <w:rPr>
            <w:noProof/>
            <w:webHidden/>
          </w:rPr>
          <w:fldChar w:fldCharType="separate"/>
        </w:r>
        <w:r>
          <w:rPr>
            <w:noProof/>
            <w:webHidden/>
          </w:rPr>
          <w:t>181</w:t>
        </w:r>
        <w:r w:rsidR="00260A0D">
          <w:rPr>
            <w:noProof/>
            <w:webHidden/>
          </w:rPr>
          <w:fldChar w:fldCharType="end"/>
        </w:r>
      </w:hyperlink>
    </w:p>
    <w:p w14:paraId="0DB00D18" w14:textId="42FD3DA0"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55" w:history="1">
        <w:r w:rsidR="00260A0D" w:rsidRPr="00097176">
          <w:rPr>
            <w:rStyle w:val="Hyperlink"/>
            <w:noProof/>
          </w:rPr>
          <w:t>6.11.1 Home Language Survey Requirements</w:t>
        </w:r>
        <w:r w:rsidR="00260A0D">
          <w:rPr>
            <w:noProof/>
            <w:webHidden/>
          </w:rPr>
          <w:tab/>
        </w:r>
        <w:r w:rsidR="00260A0D">
          <w:rPr>
            <w:noProof/>
            <w:webHidden/>
          </w:rPr>
          <w:fldChar w:fldCharType="begin"/>
        </w:r>
        <w:r w:rsidR="00260A0D">
          <w:rPr>
            <w:noProof/>
            <w:webHidden/>
          </w:rPr>
          <w:instrText xml:space="preserve"> PAGEREF _Toc505328855 \h </w:instrText>
        </w:r>
        <w:r w:rsidR="00260A0D">
          <w:rPr>
            <w:noProof/>
            <w:webHidden/>
          </w:rPr>
        </w:r>
        <w:r w:rsidR="00260A0D">
          <w:rPr>
            <w:noProof/>
            <w:webHidden/>
          </w:rPr>
          <w:fldChar w:fldCharType="separate"/>
        </w:r>
        <w:r>
          <w:rPr>
            <w:noProof/>
            <w:webHidden/>
          </w:rPr>
          <w:t>181</w:t>
        </w:r>
        <w:r w:rsidR="00260A0D">
          <w:rPr>
            <w:noProof/>
            <w:webHidden/>
          </w:rPr>
          <w:fldChar w:fldCharType="end"/>
        </w:r>
      </w:hyperlink>
    </w:p>
    <w:p w14:paraId="35F30DBD" w14:textId="02633A1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56" w:history="1">
        <w:r w:rsidR="00260A0D" w:rsidRPr="00097176">
          <w:rPr>
            <w:rStyle w:val="Hyperlink"/>
            <w:noProof/>
          </w:rPr>
          <w:t>6.11.2 Test Result Documentation Requirement</w:t>
        </w:r>
        <w:r w:rsidR="00260A0D">
          <w:rPr>
            <w:noProof/>
            <w:webHidden/>
          </w:rPr>
          <w:tab/>
        </w:r>
        <w:r w:rsidR="00260A0D">
          <w:rPr>
            <w:noProof/>
            <w:webHidden/>
          </w:rPr>
          <w:fldChar w:fldCharType="begin"/>
        </w:r>
        <w:r w:rsidR="00260A0D">
          <w:rPr>
            <w:noProof/>
            <w:webHidden/>
          </w:rPr>
          <w:instrText xml:space="preserve"> PAGEREF _Toc505328856 \h </w:instrText>
        </w:r>
        <w:r w:rsidR="00260A0D">
          <w:rPr>
            <w:noProof/>
            <w:webHidden/>
          </w:rPr>
        </w:r>
        <w:r w:rsidR="00260A0D">
          <w:rPr>
            <w:noProof/>
            <w:webHidden/>
          </w:rPr>
          <w:fldChar w:fldCharType="separate"/>
        </w:r>
        <w:r>
          <w:rPr>
            <w:noProof/>
            <w:webHidden/>
          </w:rPr>
          <w:t>182</w:t>
        </w:r>
        <w:r w:rsidR="00260A0D">
          <w:rPr>
            <w:noProof/>
            <w:webHidden/>
          </w:rPr>
          <w:fldChar w:fldCharType="end"/>
        </w:r>
      </w:hyperlink>
    </w:p>
    <w:p w14:paraId="4862D218" w14:textId="66ABDB19"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57" w:history="1">
        <w:r w:rsidR="00260A0D" w:rsidRPr="00097176">
          <w:rPr>
            <w:rStyle w:val="Hyperlink"/>
            <w:noProof/>
          </w:rPr>
          <w:t>6.11.3 LPAC Recommendation and Parental Approval Requirements</w:t>
        </w:r>
        <w:r w:rsidR="00260A0D">
          <w:rPr>
            <w:noProof/>
            <w:webHidden/>
          </w:rPr>
          <w:tab/>
        </w:r>
        <w:r w:rsidR="00260A0D">
          <w:rPr>
            <w:noProof/>
            <w:webHidden/>
          </w:rPr>
          <w:fldChar w:fldCharType="begin"/>
        </w:r>
        <w:r w:rsidR="00260A0D">
          <w:rPr>
            <w:noProof/>
            <w:webHidden/>
          </w:rPr>
          <w:instrText xml:space="preserve"> PAGEREF _Toc505328857 \h </w:instrText>
        </w:r>
        <w:r w:rsidR="00260A0D">
          <w:rPr>
            <w:noProof/>
            <w:webHidden/>
          </w:rPr>
        </w:r>
        <w:r w:rsidR="00260A0D">
          <w:rPr>
            <w:noProof/>
            <w:webHidden/>
          </w:rPr>
          <w:fldChar w:fldCharType="separate"/>
        </w:r>
        <w:r>
          <w:rPr>
            <w:noProof/>
            <w:webHidden/>
          </w:rPr>
          <w:t>182</w:t>
        </w:r>
        <w:r w:rsidR="00260A0D">
          <w:rPr>
            <w:noProof/>
            <w:webHidden/>
          </w:rPr>
          <w:fldChar w:fldCharType="end"/>
        </w:r>
      </w:hyperlink>
    </w:p>
    <w:p w14:paraId="1222B2AC" w14:textId="4BC99ED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58" w:history="1">
        <w:r w:rsidR="00260A0D" w:rsidRPr="00097176">
          <w:rPr>
            <w:rStyle w:val="Hyperlink"/>
            <w:noProof/>
          </w:rPr>
          <w:t>6.11.4 Other Required Documentation</w:t>
        </w:r>
        <w:r w:rsidR="00260A0D">
          <w:rPr>
            <w:noProof/>
            <w:webHidden/>
          </w:rPr>
          <w:tab/>
        </w:r>
        <w:r w:rsidR="00260A0D">
          <w:rPr>
            <w:noProof/>
            <w:webHidden/>
          </w:rPr>
          <w:fldChar w:fldCharType="begin"/>
        </w:r>
        <w:r w:rsidR="00260A0D">
          <w:rPr>
            <w:noProof/>
            <w:webHidden/>
          </w:rPr>
          <w:instrText xml:space="preserve"> PAGEREF _Toc505328858 \h </w:instrText>
        </w:r>
        <w:r w:rsidR="00260A0D">
          <w:rPr>
            <w:noProof/>
            <w:webHidden/>
          </w:rPr>
        </w:r>
        <w:r w:rsidR="00260A0D">
          <w:rPr>
            <w:noProof/>
            <w:webHidden/>
          </w:rPr>
          <w:fldChar w:fldCharType="separate"/>
        </w:r>
        <w:r>
          <w:rPr>
            <w:noProof/>
            <w:webHidden/>
          </w:rPr>
          <w:t>183</w:t>
        </w:r>
        <w:r w:rsidR="00260A0D">
          <w:rPr>
            <w:noProof/>
            <w:webHidden/>
          </w:rPr>
          <w:fldChar w:fldCharType="end"/>
        </w:r>
      </w:hyperlink>
    </w:p>
    <w:p w14:paraId="582D1CB1" w14:textId="05661E6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59" w:history="1">
        <w:r w:rsidR="00260A0D" w:rsidRPr="00097176">
          <w:rPr>
            <w:rStyle w:val="Hyperlink"/>
            <w:noProof/>
          </w:rPr>
          <w:t>6.12 Quality Control</w:t>
        </w:r>
        <w:r w:rsidR="00260A0D">
          <w:rPr>
            <w:noProof/>
            <w:webHidden/>
          </w:rPr>
          <w:tab/>
        </w:r>
        <w:r w:rsidR="00260A0D">
          <w:rPr>
            <w:noProof/>
            <w:webHidden/>
          </w:rPr>
          <w:fldChar w:fldCharType="begin"/>
        </w:r>
        <w:r w:rsidR="00260A0D">
          <w:rPr>
            <w:noProof/>
            <w:webHidden/>
          </w:rPr>
          <w:instrText xml:space="preserve"> PAGEREF _Toc505328859 \h </w:instrText>
        </w:r>
        <w:r w:rsidR="00260A0D">
          <w:rPr>
            <w:noProof/>
            <w:webHidden/>
          </w:rPr>
        </w:r>
        <w:r w:rsidR="00260A0D">
          <w:rPr>
            <w:noProof/>
            <w:webHidden/>
          </w:rPr>
          <w:fldChar w:fldCharType="separate"/>
        </w:r>
        <w:r>
          <w:rPr>
            <w:noProof/>
            <w:webHidden/>
          </w:rPr>
          <w:t>184</w:t>
        </w:r>
        <w:r w:rsidR="00260A0D">
          <w:rPr>
            <w:noProof/>
            <w:webHidden/>
          </w:rPr>
          <w:fldChar w:fldCharType="end"/>
        </w:r>
      </w:hyperlink>
    </w:p>
    <w:p w14:paraId="55B29295" w14:textId="253CE590"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60" w:history="1">
        <w:r w:rsidR="00260A0D" w:rsidRPr="00097176">
          <w:rPr>
            <w:rStyle w:val="Hyperlink"/>
            <w:noProof/>
          </w:rPr>
          <w:t>6.13 Examples</w:t>
        </w:r>
        <w:r w:rsidR="00260A0D">
          <w:rPr>
            <w:noProof/>
            <w:webHidden/>
          </w:rPr>
          <w:tab/>
        </w:r>
        <w:r w:rsidR="00260A0D">
          <w:rPr>
            <w:noProof/>
            <w:webHidden/>
          </w:rPr>
          <w:fldChar w:fldCharType="begin"/>
        </w:r>
        <w:r w:rsidR="00260A0D">
          <w:rPr>
            <w:noProof/>
            <w:webHidden/>
          </w:rPr>
          <w:instrText xml:space="preserve"> PAGEREF _Toc505328860 \h </w:instrText>
        </w:r>
        <w:r w:rsidR="00260A0D">
          <w:rPr>
            <w:noProof/>
            <w:webHidden/>
          </w:rPr>
        </w:r>
        <w:r w:rsidR="00260A0D">
          <w:rPr>
            <w:noProof/>
            <w:webHidden/>
          </w:rPr>
          <w:fldChar w:fldCharType="separate"/>
        </w:r>
        <w:r>
          <w:rPr>
            <w:noProof/>
            <w:webHidden/>
          </w:rPr>
          <w:t>185</w:t>
        </w:r>
        <w:r w:rsidR="00260A0D">
          <w:rPr>
            <w:noProof/>
            <w:webHidden/>
          </w:rPr>
          <w:fldChar w:fldCharType="end"/>
        </w:r>
      </w:hyperlink>
    </w:p>
    <w:p w14:paraId="3EAE47A1" w14:textId="1D652863"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861" w:history="1">
        <w:r w:rsidR="00260A0D" w:rsidRPr="00097176">
          <w:rPr>
            <w:rStyle w:val="Hyperlink"/>
            <w:noProof/>
          </w:rPr>
          <w:t>Section 7 Prekindergarten (PK)</w:t>
        </w:r>
        <w:r w:rsidR="00260A0D">
          <w:rPr>
            <w:noProof/>
            <w:webHidden/>
          </w:rPr>
          <w:tab/>
        </w:r>
        <w:r w:rsidR="00260A0D">
          <w:rPr>
            <w:noProof/>
            <w:webHidden/>
          </w:rPr>
          <w:fldChar w:fldCharType="begin"/>
        </w:r>
        <w:r w:rsidR="00260A0D">
          <w:rPr>
            <w:noProof/>
            <w:webHidden/>
          </w:rPr>
          <w:instrText xml:space="preserve"> PAGEREF _Toc505328861 \h </w:instrText>
        </w:r>
        <w:r w:rsidR="00260A0D">
          <w:rPr>
            <w:noProof/>
            <w:webHidden/>
          </w:rPr>
        </w:r>
        <w:r w:rsidR="00260A0D">
          <w:rPr>
            <w:noProof/>
            <w:webHidden/>
          </w:rPr>
          <w:fldChar w:fldCharType="separate"/>
        </w:r>
        <w:r>
          <w:rPr>
            <w:noProof/>
            <w:webHidden/>
          </w:rPr>
          <w:t>187</w:t>
        </w:r>
        <w:r w:rsidR="00260A0D">
          <w:rPr>
            <w:noProof/>
            <w:webHidden/>
          </w:rPr>
          <w:fldChar w:fldCharType="end"/>
        </w:r>
      </w:hyperlink>
    </w:p>
    <w:p w14:paraId="3EFEBBBD" w14:textId="2A68142D"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62" w:history="1">
        <w:r w:rsidR="00260A0D" w:rsidRPr="00097176">
          <w:rPr>
            <w:rStyle w:val="Hyperlink"/>
            <w:noProof/>
          </w:rPr>
          <w:t>7.1 Responsibility</w:t>
        </w:r>
        <w:r w:rsidR="00260A0D">
          <w:rPr>
            <w:noProof/>
            <w:webHidden/>
          </w:rPr>
          <w:tab/>
        </w:r>
        <w:r w:rsidR="00260A0D">
          <w:rPr>
            <w:noProof/>
            <w:webHidden/>
          </w:rPr>
          <w:fldChar w:fldCharType="begin"/>
        </w:r>
        <w:r w:rsidR="00260A0D">
          <w:rPr>
            <w:noProof/>
            <w:webHidden/>
          </w:rPr>
          <w:instrText xml:space="preserve"> PAGEREF _Toc505328862 \h </w:instrText>
        </w:r>
        <w:r w:rsidR="00260A0D">
          <w:rPr>
            <w:noProof/>
            <w:webHidden/>
          </w:rPr>
        </w:r>
        <w:r w:rsidR="00260A0D">
          <w:rPr>
            <w:noProof/>
            <w:webHidden/>
          </w:rPr>
          <w:fldChar w:fldCharType="separate"/>
        </w:r>
        <w:r>
          <w:rPr>
            <w:noProof/>
            <w:webHidden/>
          </w:rPr>
          <w:t>187</w:t>
        </w:r>
        <w:r w:rsidR="00260A0D">
          <w:rPr>
            <w:noProof/>
            <w:webHidden/>
          </w:rPr>
          <w:fldChar w:fldCharType="end"/>
        </w:r>
      </w:hyperlink>
    </w:p>
    <w:p w14:paraId="4D7509BE" w14:textId="638F4509"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63" w:history="1">
        <w:r w:rsidR="00260A0D" w:rsidRPr="00097176">
          <w:rPr>
            <w:rStyle w:val="Hyperlink"/>
            <w:noProof/>
          </w:rPr>
          <w:t>7.2 Eligibility</w:t>
        </w:r>
        <w:r w:rsidR="00260A0D">
          <w:rPr>
            <w:noProof/>
            <w:webHidden/>
          </w:rPr>
          <w:tab/>
        </w:r>
        <w:r w:rsidR="00260A0D">
          <w:rPr>
            <w:noProof/>
            <w:webHidden/>
          </w:rPr>
          <w:fldChar w:fldCharType="begin"/>
        </w:r>
        <w:r w:rsidR="00260A0D">
          <w:rPr>
            <w:noProof/>
            <w:webHidden/>
          </w:rPr>
          <w:instrText xml:space="preserve"> PAGEREF _Toc505328863 \h </w:instrText>
        </w:r>
        <w:r w:rsidR="00260A0D">
          <w:rPr>
            <w:noProof/>
            <w:webHidden/>
          </w:rPr>
        </w:r>
        <w:r w:rsidR="00260A0D">
          <w:rPr>
            <w:noProof/>
            <w:webHidden/>
          </w:rPr>
          <w:fldChar w:fldCharType="separate"/>
        </w:r>
        <w:r>
          <w:rPr>
            <w:noProof/>
            <w:webHidden/>
          </w:rPr>
          <w:t>187</w:t>
        </w:r>
        <w:r w:rsidR="00260A0D">
          <w:rPr>
            <w:noProof/>
            <w:webHidden/>
          </w:rPr>
          <w:fldChar w:fldCharType="end"/>
        </w:r>
      </w:hyperlink>
    </w:p>
    <w:p w14:paraId="1E038DD3" w14:textId="7BBD43D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64" w:history="1">
        <w:r w:rsidR="00260A0D" w:rsidRPr="00097176">
          <w:rPr>
            <w:rStyle w:val="Hyperlink"/>
            <w:noProof/>
          </w:rPr>
          <w:t>7.2.1 PK Eligibility and Age</w:t>
        </w:r>
        <w:r w:rsidR="00260A0D">
          <w:rPr>
            <w:noProof/>
            <w:webHidden/>
          </w:rPr>
          <w:tab/>
        </w:r>
        <w:r w:rsidR="00260A0D">
          <w:rPr>
            <w:noProof/>
            <w:webHidden/>
          </w:rPr>
          <w:fldChar w:fldCharType="begin"/>
        </w:r>
        <w:r w:rsidR="00260A0D">
          <w:rPr>
            <w:noProof/>
            <w:webHidden/>
          </w:rPr>
          <w:instrText xml:space="preserve"> PAGEREF _Toc505328864 \h </w:instrText>
        </w:r>
        <w:r w:rsidR="00260A0D">
          <w:rPr>
            <w:noProof/>
            <w:webHidden/>
          </w:rPr>
        </w:r>
        <w:r w:rsidR="00260A0D">
          <w:rPr>
            <w:noProof/>
            <w:webHidden/>
          </w:rPr>
          <w:fldChar w:fldCharType="separate"/>
        </w:r>
        <w:r>
          <w:rPr>
            <w:noProof/>
            <w:webHidden/>
          </w:rPr>
          <w:t>188</w:t>
        </w:r>
        <w:r w:rsidR="00260A0D">
          <w:rPr>
            <w:noProof/>
            <w:webHidden/>
          </w:rPr>
          <w:fldChar w:fldCharType="end"/>
        </w:r>
      </w:hyperlink>
    </w:p>
    <w:p w14:paraId="09649C4A" w14:textId="200661B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65" w:history="1">
        <w:r w:rsidR="00260A0D" w:rsidRPr="00097176">
          <w:rPr>
            <w:rStyle w:val="Hyperlink"/>
            <w:rFonts w:eastAsia="Calibri"/>
            <w:noProof/>
          </w:rPr>
          <w:t>7.2.2 PK Eligibility Based on a Student’s Being Limited English Proficient (LEP)</w:t>
        </w:r>
        <w:r w:rsidR="00260A0D">
          <w:rPr>
            <w:noProof/>
            <w:webHidden/>
          </w:rPr>
          <w:tab/>
        </w:r>
        <w:r w:rsidR="00260A0D">
          <w:rPr>
            <w:noProof/>
            <w:webHidden/>
          </w:rPr>
          <w:fldChar w:fldCharType="begin"/>
        </w:r>
        <w:r w:rsidR="00260A0D">
          <w:rPr>
            <w:noProof/>
            <w:webHidden/>
          </w:rPr>
          <w:instrText xml:space="preserve"> PAGEREF _Toc505328865 \h </w:instrText>
        </w:r>
        <w:r w:rsidR="00260A0D">
          <w:rPr>
            <w:noProof/>
            <w:webHidden/>
          </w:rPr>
        </w:r>
        <w:r w:rsidR="00260A0D">
          <w:rPr>
            <w:noProof/>
            <w:webHidden/>
          </w:rPr>
          <w:fldChar w:fldCharType="separate"/>
        </w:r>
        <w:r>
          <w:rPr>
            <w:noProof/>
            <w:webHidden/>
          </w:rPr>
          <w:t>189</w:t>
        </w:r>
        <w:r w:rsidR="00260A0D">
          <w:rPr>
            <w:noProof/>
            <w:webHidden/>
          </w:rPr>
          <w:fldChar w:fldCharType="end"/>
        </w:r>
      </w:hyperlink>
    </w:p>
    <w:p w14:paraId="73CC850B" w14:textId="48FB0D3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66" w:history="1">
        <w:r w:rsidR="00260A0D" w:rsidRPr="00097176">
          <w:rPr>
            <w:rStyle w:val="Hyperlink"/>
            <w:noProof/>
          </w:rPr>
          <w:t>7.2.3 PK Eligibility Based on Being Educationally Disadvantaged (Eligible for the NSLP)</w:t>
        </w:r>
        <w:r w:rsidR="00260A0D">
          <w:rPr>
            <w:noProof/>
            <w:webHidden/>
          </w:rPr>
          <w:tab/>
        </w:r>
        <w:r w:rsidR="00260A0D">
          <w:rPr>
            <w:noProof/>
            <w:webHidden/>
          </w:rPr>
          <w:fldChar w:fldCharType="begin"/>
        </w:r>
        <w:r w:rsidR="00260A0D">
          <w:rPr>
            <w:noProof/>
            <w:webHidden/>
          </w:rPr>
          <w:instrText xml:space="preserve"> PAGEREF _Toc505328866 \h </w:instrText>
        </w:r>
        <w:r w:rsidR="00260A0D">
          <w:rPr>
            <w:noProof/>
            <w:webHidden/>
          </w:rPr>
        </w:r>
        <w:r w:rsidR="00260A0D">
          <w:rPr>
            <w:noProof/>
            <w:webHidden/>
          </w:rPr>
          <w:fldChar w:fldCharType="separate"/>
        </w:r>
        <w:r>
          <w:rPr>
            <w:noProof/>
            <w:webHidden/>
          </w:rPr>
          <w:t>190</w:t>
        </w:r>
        <w:r w:rsidR="00260A0D">
          <w:rPr>
            <w:noProof/>
            <w:webHidden/>
          </w:rPr>
          <w:fldChar w:fldCharType="end"/>
        </w:r>
      </w:hyperlink>
    </w:p>
    <w:p w14:paraId="0818DFC0" w14:textId="5F70CA28"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67" w:history="1">
        <w:r w:rsidR="00260A0D" w:rsidRPr="00097176">
          <w:rPr>
            <w:rStyle w:val="Hyperlink"/>
            <w:noProof/>
          </w:rPr>
          <w:t>7.2.4 PK Eligibility Based on Homelessness</w:t>
        </w:r>
        <w:r w:rsidR="00260A0D">
          <w:rPr>
            <w:noProof/>
            <w:webHidden/>
          </w:rPr>
          <w:tab/>
        </w:r>
        <w:r w:rsidR="00260A0D">
          <w:rPr>
            <w:noProof/>
            <w:webHidden/>
          </w:rPr>
          <w:fldChar w:fldCharType="begin"/>
        </w:r>
        <w:r w:rsidR="00260A0D">
          <w:rPr>
            <w:noProof/>
            <w:webHidden/>
          </w:rPr>
          <w:instrText xml:space="preserve"> PAGEREF _Toc505328867 \h </w:instrText>
        </w:r>
        <w:r w:rsidR="00260A0D">
          <w:rPr>
            <w:noProof/>
            <w:webHidden/>
          </w:rPr>
        </w:r>
        <w:r w:rsidR="00260A0D">
          <w:rPr>
            <w:noProof/>
            <w:webHidden/>
          </w:rPr>
          <w:fldChar w:fldCharType="separate"/>
        </w:r>
        <w:r>
          <w:rPr>
            <w:noProof/>
            <w:webHidden/>
          </w:rPr>
          <w:t>191</w:t>
        </w:r>
        <w:r w:rsidR="00260A0D">
          <w:rPr>
            <w:noProof/>
            <w:webHidden/>
          </w:rPr>
          <w:fldChar w:fldCharType="end"/>
        </w:r>
      </w:hyperlink>
    </w:p>
    <w:p w14:paraId="3D4C79D4" w14:textId="2C180D9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68" w:history="1">
        <w:r w:rsidR="00260A0D" w:rsidRPr="00097176">
          <w:rPr>
            <w:rStyle w:val="Hyperlink"/>
            <w:noProof/>
          </w:rPr>
          <w:t>7.2.5 PK Eligibility Based on a Parent’s Membership in the Armed Forces</w:t>
        </w:r>
        <w:r w:rsidR="00260A0D">
          <w:rPr>
            <w:noProof/>
            <w:webHidden/>
          </w:rPr>
          <w:tab/>
        </w:r>
        <w:r w:rsidR="00260A0D">
          <w:rPr>
            <w:noProof/>
            <w:webHidden/>
          </w:rPr>
          <w:fldChar w:fldCharType="begin"/>
        </w:r>
        <w:r w:rsidR="00260A0D">
          <w:rPr>
            <w:noProof/>
            <w:webHidden/>
          </w:rPr>
          <w:instrText xml:space="preserve"> PAGEREF _Toc505328868 \h </w:instrText>
        </w:r>
        <w:r w:rsidR="00260A0D">
          <w:rPr>
            <w:noProof/>
            <w:webHidden/>
          </w:rPr>
        </w:r>
        <w:r w:rsidR="00260A0D">
          <w:rPr>
            <w:noProof/>
            <w:webHidden/>
          </w:rPr>
          <w:fldChar w:fldCharType="separate"/>
        </w:r>
        <w:r>
          <w:rPr>
            <w:noProof/>
            <w:webHidden/>
          </w:rPr>
          <w:t>191</w:t>
        </w:r>
        <w:r w:rsidR="00260A0D">
          <w:rPr>
            <w:noProof/>
            <w:webHidden/>
          </w:rPr>
          <w:fldChar w:fldCharType="end"/>
        </w:r>
      </w:hyperlink>
    </w:p>
    <w:p w14:paraId="39EA92E2" w14:textId="76CC16B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69" w:history="1">
        <w:r w:rsidR="00260A0D" w:rsidRPr="00097176">
          <w:rPr>
            <w:rStyle w:val="Hyperlink"/>
            <w:noProof/>
          </w:rPr>
          <w:t>7.2.6 PK Eligibility Based on a Child’s Having Been in Foster Care</w:t>
        </w:r>
        <w:r w:rsidR="00260A0D">
          <w:rPr>
            <w:noProof/>
            <w:webHidden/>
          </w:rPr>
          <w:tab/>
        </w:r>
        <w:r w:rsidR="00260A0D">
          <w:rPr>
            <w:noProof/>
            <w:webHidden/>
          </w:rPr>
          <w:fldChar w:fldCharType="begin"/>
        </w:r>
        <w:r w:rsidR="00260A0D">
          <w:rPr>
            <w:noProof/>
            <w:webHidden/>
          </w:rPr>
          <w:instrText xml:space="preserve"> PAGEREF _Toc505328869 \h </w:instrText>
        </w:r>
        <w:r w:rsidR="00260A0D">
          <w:rPr>
            <w:noProof/>
            <w:webHidden/>
          </w:rPr>
        </w:r>
        <w:r w:rsidR="00260A0D">
          <w:rPr>
            <w:noProof/>
            <w:webHidden/>
          </w:rPr>
          <w:fldChar w:fldCharType="separate"/>
        </w:r>
        <w:r>
          <w:rPr>
            <w:noProof/>
            <w:webHidden/>
          </w:rPr>
          <w:t>193</w:t>
        </w:r>
        <w:r w:rsidR="00260A0D">
          <w:rPr>
            <w:noProof/>
            <w:webHidden/>
          </w:rPr>
          <w:fldChar w:fldCharType="end"/>
        </w:r>
      </w:hyperlink>
    </w:p>
    <w:p w14:paraId="7711ABE9" w14:textId="7099F38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70" w:history="1">
        <w:r w:rsidR="00260A0D" w:rsidRPr="00097176">
          <w:rPr>
            <w:rStyle w:val="Hyperlink"/>
            <w:noProof/>
          </w:rPr>
          <w:t>7.2.7 PK Eligibility Based on a Parent’s Star of Texas Award</w:t>
        </w:r>
        <w:r w:rsidR="00260A0D">
          <w:rPr>
            <w:noProof/>
            <w:webHidden/>
          </w:rPr>
          <w:tab/>
        </w:r>
        <w:r w:rsidR="00260A0D">
          <w:rPr>
            <w:noProof/>
            <w:webHidden/>
          </w:rPr>
          <w:fldChar w:fldCharType="begin"/>
        </w:r>
        <w:r w:rsidR="00260A0D">
          <w:rPr>
            <w:noProof/>
            <w:webHidden/>
          </w:rPr>
          <w:instrText xml:space="preserve"> PAGEREF _Toc505328870 \h </w:instrText>
        </w:r>
        <w:r w:rsidR="00260A0D">
          <w:rPr>
            <w:noProof/>
            <w:webHidden/>
          </w:rPr>
        </w:r>
        <w:r w:rsidR="00260A0D">
          <w:rPr>
            <w:noProof/>
            <w:webHidden/>
          </w:rPr>
          <w:fldChar w:fldCharType="separate"/>
        </w:r>
        <w:r>
          <w:rPr>
            <w:noProof/>
            <w:webHidden/>
          </w:rPr>
          <w:t>194</w:t>
        </w:r>
        <w:r w:rsidR="00260A0D">
          <w:rPr>
            <w:noProof/>
            <w:webHidden/>
          </w:rPr>
          <w:fldChar w:fldCharType="end"/>
        </w:r>
      </w:hyperlink>
    </w:p>
    <w:p w14:paraId="7BFCF23E" w14:textId="359E3910"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71" w:history="1">
        <w:r w:rsidR="00260A0D" w:rsidRPr="00097176">
          <w:rPr>
            <w:rStyle w:val="Hyperlink"/>
            <w:noProof/>
          </w:rPr>
          <w:t>7.2.7.1 Documentation Required</w:t>
        </w:r>
        <w:r w:rsidR="00260A0D">
          <w:rPr>
            <w:noProof/>
            <w:webHidden/>
          </w:rPr>
          <w:tab/>
        </w:r>
        <w:r w:rsidR="00260A0D">
          <w:rPr>
            <w:noProof/>
            <w:webHidden/>
          </w:rPr>
          <w:fldChar w:fldCharType="begin"/>
        </w:r>
        <w:r w:rsidR="00260A0D">
          <w:rPr>
            <w:noProof/>
            <w:webHidden/>
          </w:rPr>
          <w:instrText xml:space="preserve"> PAGEREF _Toc505328871 \h </w:instrText>
        </w:r>
        <w:r w:rsidR="00260A0D">
          <w:rPr>
            <w:noProof/>
            <w:webHidden/>
          </w:rPr>
        </w:r>
        <w:r w:rsidR="00260A0D">
          <w:rPr>
            <w:noProof/>
            <w:webHidden/>
          </w:rPr>
          <w:fldChar w:fldCharType="separate"/>
        </w:r>
        <w:r>
          <w:rPr>
            <w:noProof/>
            <w:webHidden/>
          </w:rPr>
          <w:t>194</w:t>
        </w:r>
        <w:r w:rsidR="00260A0D">
          <w:rPr>
            <w:noProof/>
            <w:webHidden/>
          </w:rPr>
          <w:fldChar w:fldCharType="end"/>
        </w:r>
      </w:hyperlink>
    </w:p>
    <w:p w14:paraId="31E6243E" w14:textId="24A40D78"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72" w:history="1">
        <w:r w:rsidR="00260A0D" w:rsidRPr="00097176">
          <w:rPr>
            <w:rStyle w:val="Hyperlink"/>
            <w:noProof/>
          </w:rPr>
          <w:t>7.3 Enrollment Procedures</w:t>
        </w:r>
        <w:r w:rsidR="00260A0D">
          <w:rPr>
            <w:noProof/>
            <w:webHidden/>
          </w:rPr>
          <w:tab/>
        </w:r>
        <w:r w:rsidR="00260A0D">
          <w:rPr>
            <w:noProof/>
            <w:webHidden/>
          </w:rPr>
          <w:fldChar w:fldCharType="begin"/>
        </w:r>
        <w:r w:rsidR="00260A0D">
          <w:rPr>
            <w:noProof/>
            <w:webHidden/>
          </w:rPr>
          <w:instrText xml:space="preserve"> PAGEREF _Toc505328872 \h </w:instrText>
        </w:r>
        <w:r w:rsidR="00260A0D">
          <w:rPr>
            <w:noProof/>
            <w:webHidden/>
          </w:rPr>
        </w:r>
        <w:r w:rsidR="00260A0D">
          <w:rPr>
            <w:noProof/>
            <w:webHidden/>
          </w:rPr>
          <w:fldChar w:fldCharType="separate"/>
        </w:r>
        <w:r>
          <w:rPr>
            <w:noProof/>
            <w:webHidden/>
          </w:rPr>
          <w:t>194</w:t>
        </w:r>
        <w:r w:rsidR="00260A0D">
          <w:rPr>
            <w:noProof/>
            <w:webHidden/>
          </w:rPr>
          <w:fldChar w:fldCharType="end"/>
        </w:r>
      </w:hyperlink>
    </w:p>
    <w:p w14:paraId="650931C4" w14:textId="1C3C822F"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73" w:history="1">
        <w:r w:rsidR="00260A0D" w:rsidRPr="00097176">
          <w:rPr>
            <w:rStyle w:val="Hyperlink"/>
            <w:noProof/>
          </w:rPr>
          <w:t>7.4 Withdrawal Procedures</w:t>
        </w:r>
        <w:r w:rsidR="00260A0D">
          <w:rPr>
            <w:noProof/>
            <w:webHidden/>
          </w:rPr>
          <w:tab/>
        </w:r>
        <w:r w:rsidR="00260A0D">
          <w:rPr>
            <w:noProof/>
            <w:webHidden/>
          </w:rPr>
          <w:fldChar w:fldCharType="begin"/>
        </w:r>
        <w:r w:rsidR="00260A0D">
          <w:rPr>
            <w:noProof/>
            <w:webHidden/>
          </w:rPr>
          <w:instrText xml:space="preserve"> PAGEREF _Toc505328873 \h </w:instrText>
        </w:r>
        <w:r w:rsidR="00260A0D">
          <w:rPr>
            <w:noProof/>
            <w:webHidden/>
          </w:rPr>
        </w:r>
        <w:r w:rsidR="00260A0D">
          <w:rPr>
            <w:noProof/>
            <w:webHidden/>
          </w:rPr>
          <w:fldChar w:fldCharType="separate"/>
        </w:r>
        <w:r>
          <w:rPr>
            <w:noProof/>
            <w:webHidden/>
          </w:rPr>
          <w:t>194</w:t>
        </w:r>
        <w:r w:rsidR="00260A0D">
          <w:rPr>
            <w:noProof/>
            <w:webHidden/>
          </w:rPr>
          <w:fldChar w:fldCharType="end"/>
        </w:r>
      </w:hyperlink>
    </w:p>
    <w:p w14:paraId="2CC724D7" w14:textId="356E25DA"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74" w:history="1">
        <w:r w:rsidR="00260A0D" w:rsidRPr="00097176">
          <w:rPr>
            <w:rStyle w:val="Hyperlink"/>
            <w:noProof/>
          </w:rPr>
          <w:t>7.5 Eligible Days Present and ADA Eligibility</w:t>
        </w:r>
        <w:r w:rsidR="00260A0D">
          <w:rPr>
            <w:noProof/>
            <w:webHidden/>
          </w:rPr>
          <w:tab/>
        </w:r>
        <w:r w:rsidR="00260A0D">
          <w:rPr>
            <w:noProof/>
            <w:webHidden/>
          </w:rPr>
          <w:fldChar w:fldCharType="begin"/>
        </w:r>
        <w:r w:rsidR="00260A0D">
          <w:rPr>
            <w:noProof/>
            <w:webHidden/>
          </w:rPr>
          <w:instrText xml:space="preserve"> PAGEREF _Toc505328874 \h </w:instrText>
        </w:r>
        <w:r w:rsidR="00260A0D">
          <w:rPr>
            <w:noProof/>
            <w:webHidden/>
          </w:rPr>
        </w:r>
        <w:r w:rsidR="00260A0D">
          <w:rPr>
            <w:noProof/>
            <w:webHidden/>
          </w:rPr>
          <w:fldChar w:fldCharType="separate"/>
        </w:r>
        <w:r>
          <w:rPr>
            <w:noProof/>
            <w:webHidden/>
          </w:rPr>
          <w:t>195</w:t>
        </w:r>
        <w:r w:rsidR="00260A0D">
          <w:rPr>
            <w:noProof/>
            <w:webHidden/>
          </w:rPr>
          <w:fldChar w:fldCharType="end"/>
        </w:r>
      </w:hyperlink>
    </w:p>
    <w:p w14:paraId="6EDD1083" w14:textId="1AF9764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75" w:history="1">
        <w:r w:rsidR="00260A0D" w:rsidRPr="00097176">
          <w:rPr>
            <w:rStyle w:val="Hyperlink"/>
            <w:noProof/>
          </w:rPr>
          <w:t>7.5.1 Students Who Are Eligible for Special Education (PPCD) and Are Served in a PK Classroom</w:t>
        </w:r>
        <w:r w:rsidR="00260A0D">
          <w:rPr>
            <w:noProof/>
            <w:webHidden/>
          </w:rPr>
          <w:tab/>
        </w:r>
        <w:r w:rsidR="00260A0D">
          <w:rPr>
            <w:noProof/>
            <w:webHidden/>
          </w:rPr>
          <w:fldChar w:fldCharType="begin"/>
        </w:r>
        <w:r w:rsidR="00260A0D">
          <w:rPr>
            <w:noProof/>
            <w:webHidden/>
          </w:rPr>
          <w:instrText xml:space="preserve"> PAGEREF _Toc505328875 \h </w:instrText>
        </w:r>
        <w:r w:rsidR="00260A0D">
          <w:rPr>
            <w:noProof/>
            <w:webHidden/>
          </w:rPr>
        </w:r>
        <w:r w:rsidR="00260A0D">
          <w:rPr>
            <w:noProof/>
            <w:webHidden/>
          </w:rPr>
          <w:fldChar w:fldCharType="separate"/>
        </w:r>
        <w:r>
          <w:rPr>
            <w:noProof/>
            <w:webHidden/>
          </w:rPr>
          <w:t>196</w:t>
        </w:r>
        <w:r w:rsidR="00260A0D">
          <w:rPr>
            <w:noProof/>
            <w:webHidden/>
          </w:rPr>
          <w:fldChar w:fldCharType="end"/>
        </w:r>
      </w:hyperlink>
    </w:p>
    <w:p w14:paraId="31CF6B93" w14:textId="3C85CCE4"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76" w:history="1">
        <w:r w:rsidR="00260A0D" w:rsidRPr="00097176">
          <w:rPr>
            <w:rStyle w:val="Hyperlink"/>
            <w:noProof/>
          </w:rPr>
          <w:t>7.6 Examples</w:t>
        </w:r>
        <w:r w:rsidR="00260A0D">
          <w:rPr>
            <w:noProof/>
            <w:webHidden/>
          </w:rPr>
          <w:tab/>
        </w:r>
        <w:r w:rsidR="00260A0D">
          <w:rPr>
            <w:noProof/>
            <w:webHidden/>
          </w:rPr>
          <w:fldChar w:fldCharType="begin"/>
        </w:r>
        <w:r w:rsidR="00260A0D">
          <w:rPr>
            <w:noProof/>
            <w:webHidden/>
          </w:rPr>
          <w:instrText xml:space="preserve"> PAGEREF _Toc505328876 \h </w:instrText>
        </w:r>
        <w:r w:rsidR="00260A0D">
          <w:rPr>
            <w:noProof/>
            <w:webHidden/>
          </w:rPr>
        </w:r>
        <w:r w:rsidR="00260A0D">
          <w:rPr>
            <w:noProof/>
            <w:webHidden/>
          </w:rPr>
          <w:fldChar w:fldCharType="separate"/>
        </w:r>
        <w:r>
          <w:rPr>
            <w:noProof/>
            <w:webHidden/>
          </w:rPr>
          <w:t>197</w:t>
        </w:r>
        <w:r w:rsidR="00260A0D">
          <w:rPr>
            <w:noProof/>
            <w:webHidden/>
          </w:rPr>
          <w:fldChar w:fldCharType="end"/>
        </w:r>
      </w:hyperlink>
    </w:p>
    <w:p w14:paraId="7D5EB526" w14:textId="77004BD7"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877" w:history="1">
        <w:r w:rsidR="00260A0D" w:rsidRPr="00097176">
          <w:rPr>
            <w:rStyle w:val="Hyperlink"/>
            <w:noProof/>
          </w:rPr>
          <w:t>Section 8 Gifted/Talented</w:t>
        </w:r>
        <w:r w:rsidR="00260A0D">
          <w:rPr>
            <w:noProof/>
            <w:webHidden/>
          </w:rPr>
          <w:tab/>
        </w:r>
        <w:r w:rsidR="00260A0D">
          <w:rPr>
            <w:noProof/>
            <w:webHidden/>
          </w:rPr>
          <w:fldChar w:fldCharType="begin"/>
        </w:r>
        <w:r w:rsidR="00260A0D">
          <w:rPr>
            <w:noProof/>
            <w:webHidden/>
          </w:rPr>
          <w:instrText xml:space="preserve"> PAGEREF _Toc505328877 \h </w:instrText>
        </w:r>
        <w:r w:rsidR="00260A0D">
          <w:rPr>
            <w:noProof/>
            <w:webHidden/>
          </w:rPr>
        </w:r>
        <w:r w:rsidR="00260A0D">
          <w:rPr>
            <w:noProof/>
            <w:webHidden/>
          </w:rPr>
          <w:fldChar w:fldCharType="separate"/>
        </w:r>
        <w:r>
          <w:rPr>
            <w:noProof/>
            <w:webHidden/>
          </w:rPr>
          <w:t>201</w:t>
        </w:r>
        <w:r w:rsidR="00260A0D">
          <w:rPr>
            <w:noProof/>
            <w:webHidden/>
          </w:rPr>
          <w:fldChar w:fldCharType="end"/>
        </w:r>
      </w:hyperlink>
    </w:p>
    <w:p w14:paraId="35586F56" w14:textId="4CB4E05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78" w:history="1">
        <w:r w:rsidR="00260A0D" w:rsidRPr="00097176">
          <w:rPr>
            <w:rStyle w:val="Hyperlink"/>
            <w:noProof/>
          </w:rPr>
          <w:t>8.1 Responsibility</w:t>
        </w:r>
        <w:r w:rsidR="00260A0D">
          <w:rPr>
            <w:noProof/>
            <w:webHidden/>
          </w:rPr>
          <w:tab/>
        </w:r>
        <w:r w:rsidR="00260A0D">
          <w:rPr>
            <w:noProof/>
            <w:webHidden/>
          </w:rPr>
          <w:fldChar w:fldCharType="begin"/>
        </w:r>
        <w:r w:rsidR="00260A0D">
          <w:rPr>
            <w:noProof/>
            <w:webHidden/>
          </w:rPr>
          <w:instrText xml:space="preserve"> PAGEREF _Toc505328878 \h </w:instrText>
        </w:r>
        <w:r w:rsidR="00260A0D">
          <w:rPr>
            <w:noProof/>
            <w:webHidden/>
          </w:rPr>
        </w:r>
        <w:r w:rsidR="00260A0D">
          <w:rPr>
            <w:noProof/>
            <w:webHidden/>
          </w:rPr>
          <w:fldChar w:fldCharType="separate"/>
        </w:r>
        <w:r>
          <w:rPr>
            <w:noProof/>
            <w:webHidden/>
          </w:rPr>
          <w:t>201</w:t>
        </w:r>
        <w:r w:rsidR="00260A0D">
          <w:rPr>
            <w:noProof/>
            <w:webHidden/>
          </w:rPr>
          <w:fldChar w:fldCharType="end"/>
        </w:r>
      </w:hyperlink>
    </w:p>
    <w:p w14:paraId="1CB40BE3" w14:textId="320236E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79" w:history="1">
        <w:r w:rsidR="00260A0D" w:rsidRPr="00097176">
          <w:rPr>
            <w:rStyle w:val="Hyperlink"/>
            <w:noProof/>
          </w:rPr>
          <w:t>8.2 Eligibility</w:t>
        </w:r>
        <w:r w:rsidR="00260A0D">
          <w:rPr>
            <w:noProof/>
            <w:webHidden/>
          </w:rPr>
          <w:tab/>
        </w:r>
        <w:r w:rsidR="00260A0D">
          <w:rPr>
            <w:noProof/>
            <w:webHidden/>
          </w:rPr>
          <w:fldChar w:fldCharType="begin"/>
        </w:r>
        <w:r w:rsidR="00260A0D">
          <w:rPr>
            <w:noProof/>
            <w:webHidden/>
          </w:rPr>
          <w:instrText xml:space="preserve"> PAGEREF _Toc505328879 \h </w:instrText>
        </w:r>
        <w:r w:rsidR="00260A0D">
          <w:rPr>
            <w:noProof/>
            <w:webHidden/>
          </w:rPr>
        </w:r>
        <w:r w:rsidR="00260A0D">
          <w:rPr>
            <w:noProof/>
            <w:webHidden/>
          </w:rPr>
          <w:fldChar w:fldCharType="separate"/>
        </w:r>
        <w:r>
          <w:rPr>
            <w:noProof/>
            <w:webHidden/>
          </w:rPr>
          <w:t>201</w:t>
        </w:r>
        <w:r w:rsidR="00260A0D">
          <w:rPr>
            <w:noProof/>
            <w:webHidden/>
          </w:rPr>
          <w:fldChar w:fldCharType="end"/>
        </w:r>
      </w:hyperlink>
    </w:p>
    <w:p w14:paraId="4238CE8B" w14:textId="33738A44"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80" w:history="1">
        <w:r w:rsidR="00260A0D" w:rsidRPr="00097176">
          <w:rPr>
            <w:rStyle w:val="Hyperlink"/>
            <w:noProof/>
          </w:rPr>
          <w:t>8.3 Enrollment Procedures</w:t>
        </w:r>
        <w:r w:rsidR="00260A0D">
          <w:rPr>
            <w:noProof/>
            <w:webHidden/>
          </w:rPr>
          <w:tab/>
        </w:r>
        <w:r w:rsidR="00260A0D">
          <w:rPr>
            <w:noProof/>
            <w:webHidden/>
          </w:rPr>
          <w:fldChar w:fldCharType="begin"/>
        </w:r>
        <w:r w:rsidR="00260A0D">
          <w:rPr>
            <w:noProof/>
            <w:webHidden/>
          </w:rPr>
          <w:instrText xml:space="preserve"> PAGEREF _Toc505328880 \h </w:instrText>
        </w:r>
        <w:r w:rsidR="00260A0D">
          <w:rPr>
            <w:noProof/>
            <w:webHidden/>
          </w:rPr>
        </w:r>
        <w:r w:rsidR="00260A0D">
          <w:rPr>
            <w:noProof/>
            <w:webHidden/>
          </w:rPr>
          <w:fldChar w:fldCharType="separate"/>
        </w:r>
        <w:r>
          <w:rPr>
            <w:noProof/>
            <w:webHidden/>
          </w:rPr>
          <w:t>202</w:t>
        </w:r>
        <w:r w:rsidR="00260A0D">
          <w:rPr>
            <w:noProof/>
            <w:webHidden/>
          </w:rPr>
          <w:fldChar w:fldCharType="end"/>
        </w:r>
      </w:hyperlink>
    </w:p>
    <w:p w14:paraId="1858847D" w14:textId="058A4E3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81" w:history="1">
        <w:r w:rsidR="00260A0D" w:rsidRPr="00097176">
          <w:rPr>
            <w:rStyle w:val="Hyperlink"/>
            <w:noProof/>
          </w:rPr>
          <w:t>8.4 Withdrawal Procedures</w:t>
        </w:r>
        <w:r w:rsidR="00260A0D">
          <w:rPr>
            <w:noProof/>
            <w:webHidden/>
          </w:rPr>
          <w:tab/>
        </w:r>
        <w:r w:rsidR="00260A0D">
          <w:rPr>
            <w:noProof/>
            <w:webHidden/>
          </w:rPr>
          <w:fldChar w:fldCharType="begin"/>
        </w:r>
        <w:r w:rsidR="00260A0D">
          <w:rPr>
            <w:noProof/>
            <w:webHidden/>
          </w:rPr>
          <w:instrText xml:space="preserve"> PAGEREF _Toc505328881 \h </w:instrText>
        </w:r>
        <w:r w:rsidR="00260A0D">
          <w:rPr>
            <w:noProof/>
            <w:webHidden/>
          </w:rPr>
        </w:r>
        <w:r w:rsidR="00260A0D">
          <w:rPr>
            <w:noProof/>
            <w:webHidden/>
          </w:rPr>
          <w:fldChar w:fldCharType="separate"/>
        </w:r>
        <w:r>
          <w:rPr>
            <w:noProof/>
            <w:webHidden/>
          </w:rPr>
          <w:t>202</w:t>
        </w:r>
        <w:r w:rsidR="00260A0D">
          <w:rPr>
            <w:noProof/>
            <w:webHidden/>
          </w:rPr>
          <w:fldChar w:fldCharType="end"/>
        </w:r>
      </w:hyperlink>
    </w:p>
    <w:p w14:paraId="16DF68A9" w14:textId="1D916F55"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82" w:history="1">
        <w:r w:rsidR="00260A0D" w:rsidRPr="00097176">
          <w:rPr>
            <w:rStyle w:val="Hyperlink"/>
            <w:noProof/>
          </w:rPr>
          <w:t>8.5 Policies for Selection of Students to Participate in the Gifted/Talented Program</w:t>
        </w:r>
        <w:r w:rsidR="00260A0D">
          <w:rPr>
            <w:noProof/>
            <w:webHidden/>
          </w:rPr>
          <w:tab/>
        </w:r>
        <w:r w:rsidR="00260A0D">
          <w:rPr>
            <w:noProof/>
            <w:webHidden/>
          </w:rPr>
          <w:fldChar w:fldCharType="begin"/>
        </w:r>
        <w:r w:rsidR="00260A0D">
          <w:rPr>
            <w:noProof/>
            <w:webHidden/>
          </w:rPr>
          <w:instrText xml:space="preserve"> PAGEREF _Toc505328882 \h </w:instrText>
        </w:r>
        <w:r w:rsidR="00260A0D">
          <w:rPr>
            <w:noProof/>
            <w:webHidden/>
          </w:rPr>
        </w:r>
        <w:r w:rsidR="00260A0D">
          <w:rPr>
            <w:noProof/>
            <w:webHidden/>
          </w:rPr>
          <w:fldChar w:fldCharType="separate"/>
        </w:r>
        <w:r>
          <w:rPr>
            <w:noProof/>
            <w:webHidden/>
          </w:rPr>
          <w:t>202</w:t>
        </w:r>
        <w:r w:rsidR="00260A0D">
          <w:rPr>
            <w:noProof/>
            <w:webHidden/>
          </w:rPr>
          <w:fldChar w:fldCharType="end"/>
        </w:r>
      </w:hyperlink>
    </w:p>
    <w:p w14:paraId="13BEC62E" w14:textId="21774798"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83" w:history="1">
        <w:r w:rsidR="00260A0D" w:rsidRPr="00097176">
          <w:rPr>
            <w:rStyle w:val="Hyperlink"/>
            <w:noProof/>
          </w:rPr>
          <w:t>8.6 Coding of Gifted/Talented Students</w:t>
        </w:r>
        <w:r w:rsidR="00260A0D">
          <w:rPr>
            <w:noProof/>
            <w:webHidden/>
          </w:rPr>
          <w:tab/>
        </w:r>
        <w:r w:rsidR="00260A0D">
          <w:rPr>
            <w:noProof/>
            <w:webHidden/>
          </w:rPr>
          <w:fldChar w:fldCharType="begin"/>
        </w:r>
        <w:r w:rsidR="00260A0D">
          <w:rPr>
            <w:noProof/>
            <w:webHidden/>
          </w:rPr>
          <w:instrText xml:space="preserve"> PAGEREF _Toc505328883 \h </w:instrText>
        </w:r>
        <w:r w:rsidR="00260A0D">
          <w:rPr>
            <w:noProof/>
            <w:webHidden/>
          </w:rPr>
        </w:r>
        <w:r w:rsidR="00260A0D">
          <w:rPr>
            <w:noProof/>
            <w:webHidden/>
          </w:rPr>
          <w:fldChar w:fldCharType="separate"/>
        </w:r>
        <w:r>
          <w:rPr>
            <w:noProof/>
            <w:webHidden/>
          </w:rPr>
          <w:t>203</w:t>
        </w:r>
        <w:r w:rsidR="00260A0D">
          <w:rPr>
            <w:noProof/>
            <w:webHidden/>
          </w:rPr>
          <w:fldChar w:fldCharType="end"/>
        </w:r>
      </w:hyperlink>
    </w:p>
    <w:p w14:paraId="18C5A1B0" w14:textId="0D68EA9C"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84" w:history="1">
        <w:r w:rsidR="00260A0D" w:rsidRPr="00097176">
          <w:rPr>
            <w:rStyle w:val="Hyperlink"/>
            <w:noProof/>
          </w:rPr>
          <w:t>8.7 Documentation</w:t>
        </w:r>
        <w:r w:rsidR="00260A0D">
          <w:rPr>
            <w:noProof/>
            <w:webHidden/>
          </w:rPr>
          <w:tab/>
        </w:r>
        <w:r w:rsidR="00260A0D">
          <w:rPr>
            <w:noProof/>
            <w:webHidden/>
          </w:rPr>
          <w:fldChar w:fldCharType="begin"/>
        </w:r>
        <w:r w:rsidR="00260A0D">
          <w:rPr>
            <w:noProof/>
            <w:webHidden/>
          </w:rPr>
          <w:instrText xml:space="preserve"> PAGEREF _Toc505328884 \h </w:instrText>
        </w:r>
        <w:r w:rsidR="00260A0D">
          <w:rPr>
            <w:noProof/>
            <w:webHidden/>
          </w:rPr>
        </w:r>
        <w:r w:rsidR="00260A0D">
          <w:rPr>
            <w:noProof/>
            <w:webHidden/>
          </w:rPr>
          <w:fldChar w:fldCharType="separate"/>
        </w:r>
        <w:r>
          <w:rPr>
            <w:noProof/>
            <w:webHidden/>
          </w:rPr>
          <w:t>203</w:t>
        </w:r>
        <w:r w:rsidR="00260A0D">
          <w:rPr>
            <w:noProof/>
            <w:webHidden/>
          </w:rPr>
          <w:fldChar w:fldCharType="end"/>
        </w:r>
      </w:hyperlink>
    </w:p>
    <w:p w14:paraId="70D8A1A5" w14:textId="6710616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85" w:history="1">
        <w:r w:rsidR="00260A0D" w:rsidRPr="00097176">
          <w:rPr>
            <w:rStyle w:val="Hyperlink"/>
            <w:noProof/>
          </w:rPr>
          <w:t>8.8 Quality Control</w:t>
        </w:r>
        <w:r w:rsidR="00260A0D">
          <w:rPr>
            <w:noProof/>
            <w:webHidden/>
          </w:rPr>
          <w:tab/>
        </w:r>
        <w:r w:rsidR="00260A0D">
          <w:rPr>
            <w:noProof/>
            <w:webHidden/>
          </w:rPr>
          <w:fldChar w:fldCharType="begin"/>
        </w:r>
        <w:r w:rsidR="00260A0D">
          <w:rPr>
            <w:noProof/>
            <w:webHidden/>
          </w:rPr>
          <w:instrText xml:space="preserve"> PAGEREF _Toc505328885 \h </w:instrText>
        </w:r>
        <w:r w:rsidR="00260A0D">
          <w:rPr>
            <w:noProof/>
            <w:webHidden/>
          </w:rPr>
        </w:r>
        <w:r w:rsidR="00260A0D">
          <w:rPr>
            <w:noProof/>
            <w:webHidden/>
          </w:rPr>
          <w:fldChar w:fldCharType="separate"/>
        </w:r>
        <w:r>
          <w:rPr>
            <w:noProof/>
            <w:webHidden/>
          </w:rPr>
          <w:t>203</w:t>
        </w:r>
        <w:r w:rsidR="00260A0D">
          <w:rPr>
            <w:noProof/>
            <w:webHidden/>
          </w:rPr>
          <w:fldChar w:fldCharType="end"/>
        </w:r>
      </w:hyperlink>
    </w:p>
    <w:p w14:paraId="41BE266F" w14:textId="0BAC0CA2"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86" w:history="1">
        <w:r w:rsidR="00260A0D" w:rsidRPr="00097176">
          <w:rPr>
            <w:rStyle w:val="Hyperlink"/>
            <w:noProof/>
          </w:rPr>
          <w:t>8.9 Examples</w:t>
        </w:r>
        <w:r w:rsidR="00260A0D">
          <w:rPr>
            <w:noProof/>
            <w:webHidden/>
          </w:rPr>
          <w:tab/>
        </w:r>
        <w:r w:rsidR="00260A0D">
          <w:rPr>
            <w:noProof/>
            <w:webHidden/>
          </w:rPr>
          <w:fldChar w:fldCharType="begin"/>
        </w:r>
        <w:r w:rsidR="00260A0D">
          <w:rPr>
            <w:noProof/>
            <w:webHidden/>
          </w:rPr>
          <w:instrText xml:space="preserve"> PAGEREF _Toc505328886 \h </w:instrText>
        </w:r>
        <w:r w:rsidR="00260A0D">
          <w:rPr>
            <w:noProof/>
            <w:webHidden/>
          </w:rPr>
        </w:r>
        <w:r w:rsidR="00260A0D">
          <w:rPr>
            <w:noProof/>
            <w:webHidden/>
          </w:rPr>
          <w:fldChar w:fldCharType="separate"/>
        </w:r>
        <w:r>
          <w:rPr>
            <w:noProof/>
            <w:webHidden/>
          </w:rPr>
          <w:t>204</w:t>
        </w:r>
        <w:r w:rsidR="00260A0D">
          <w:rPr>
            <w:noProof/>
            <w:webHidden/>
          </w:rPr>
          <w:fldChar w:fldCharType="end"/>
        </w:r>
      </w:hyperlink>
    </w:p>
    <w:p w14:paraId="36D554F4" w14:textId="16D22EFC"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887" w:history="1">
        <w:r w:rsidR="00260A0D" w:rsidRPr="00097176">
          <w:rPr>
            <w:rStyle w:val="Hyperlink"/>
            <w:noProof/>
          </w:rPr>
          <w:t>Section 9 Pregnancy-Related Services (PRS)</w:t>
        </w:r>
        <w:r w:rsidR="00260A0D">
          <w:rPr>
            <w:noProof/>
            <w:webHidden/>
          </w:rPr>
          <w:tab/>
        </w:r>
        <w:r w:rsidR="00260A0D">
          <w:rPr>
            <w:noProof/>
            <w:webHidden/>
          </w:rPr>
          <w:fldChar w:fldCharType="begin"/>
        </w:r>
        <w:r w:rsidR="00260A0D">
          <w:rPr>
            <w:noProof/>
            <w:webHidden/>
          </w:rPr>
          <w:instrText xml:space="preserve"> PAGEREF _Toc505328887 \h </w:instrText>
        </w:r>
        <w:r w:rsidR="00260A0D">
          <w:rPr>
            <w:noProof/>
            <w:webHidden/>
          </w:rPr>
        </w:r>
        <w:r w:rsidR="00260A0D">
          <w:rPr>
            <w:noProof/>
            <w:webHidden/>
          </w:rPr>
          <w:fldChar w:fldCharType="separate"/>
        </w:r>
        <w:r>
          <w:rPr>
            <w:noProof/>
            <w:webHidden/>
          </w:rPr>
          <w:t>205</w:t>
        </w:r>
        <w:r w:rsidR="00260A0D">
          <w:rPr>
            <w:noProof/>
            <w:webHidden/>
          </w:rPr>
          <w:fldChar w:fldCharType="end"/>
        </w:r>
      </w:hyperlink>
    </w:p>
    <w:p w14:paraId="3128EC4F" w14:textId="64B83D7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88" w:history="1">
        <w:r w:rsidR="00260A0D" w:rsidRPr="00097176">
          <w:rPr>
            <w:rStyle w:val="Hyperlink"/>
            <w:noProof/>
          </w:rPr>
          <w:t>9.1 Responsibility</w:t>
        </w:r>
        <w:r w:rsidR="00260A0D">
          <w:rPr>
            <w:noProof/>
            <w:webHidden/>
          </w:rPr>
          <w:tab/>
        </w:r>
        <w:r w:rsidR="00260A0D">
          <w:rPr>
            <w:noProof/>
            <w:webHidden/>
          </w:rPr>
          <w:fldChar w:fldCharType="begin"/>
        </w:r>
        <w:r w:rsidR="00260A0D">
          <w:rPr>
            <w:noProof/>
            <w:webHidden/>
          </w:rPr>
          <w:instrText xml:space="preserve"> PAGEREF _Toc505328888 \h </w:instrText>
        </w:r>
        <w:r w:rsidR="00260A0D">
          <w:rPr>
            <w:noProof/>
            <w:webHidden/>
          </w:rPr>
        </w:r>
        <w:r w:rsidR="00260A0D">
          <w:rPr>
            <w:noProof/>
            <w:webHidden/>
          </w:rPr>
          <w:fldChar w:fldCharType="separate"/>
        </w:r>
        <w:r>
          <w:rPr>
            <w:noProof/>
            <w:webHidden/>
          </w:rPr>
          <w:t>208</w:t>
        </w:r>
        <w:r w:rsidR="00260A0D">
          <w:rPr>
            <w:noProof/>
            <w:webHidden/>
          </w:rPr>
          <w:fldChar w:fldCharType="end"/>
        </w:r>
      </w:hyperlink>
    </w:p>
    <w:p w14:paraId="09FE5A1C" w14:textId="0DE8CB23"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89" w:history="1">
        <w:r w:rsidR="00260A0D" w:rsidRPr="00097176">
          <w:rPr>
            <w:rStyle w:val="Hyperlink"/>
            <w:noProof/>
          </w:rPr>
          <w:t>9.2 Eligibility and Eligible Days Present</w:t>
        </w:r>
        <w:r w:rsidR="00260A0D">
          <w:rPr>
            <w:noProof/>
            <w:webHidden/>
          </w:rPr>
          <w:tab/>
        </w:r>
        <w:r w:rsidR="00260A0D">
          <w:rPr>
            <w:noProof/>
            <w:webHidden/>
          </w:rPr>
          <w:fldChar w:fldCharType="begin"/>
        </w:r>
        <w:r w:rsidR="00260A0D">
          <w:rPr>
            <w:noProof/>
            <w:webHidden/>
          </w:rPr>
          <w:instrText xml:space="preserve"> PAGEREF _Toc505328889 \h </w:instrText>
        </w:r>
        <w:r w:rsidR="00260A0D">
          <w:rPr>
            <w:noProof/>
            <w:webHidden/>
          </w:rPr>
        </w:r>
        <w:r w:rsidR="00260A0D">
          <w:rPr>
            <w:noProof/>
            <w:webHidden/>
          </w:rPr>
          <w:fldChar w:fldCharType="separate"/>
        </w:r>
        <w:r>
          <w:rPr>
            <w:noProof/>
            <w:webHidden/>
          </w:rPr>
          <w:t>208</w:t>
        </w:r>
        <w:r w:rsidR="00260A0D">
          <w:rPr>
            <w:noProof/>
            <w:webHidden/>
          </w:rPr>
          <w:fldChar w:fldCharType="end"/>
        </w:r>
      </w:hyperlink>
    </w:p>
    <w:p w14:paraId="7DD39B9E" w14:textId="58623F8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90" w:history="1">
        <w:r w:rsidR="00260A0D" w:rsidRPr="00097176">
          <w:rPr>
            <w:rStyle w:val="Hyperlink"/>
            <w:noProof/>
          </w:rPr>
          <w:t>9.2.1 Absences</w:t>
        </w:r>
        <w:r w:rsidR="00260A0D">
          <w:rPr>
            <w:noProof/>
            <w:webHidden/>
          </w:rPr>
          <w:tab/>
        </w:r>
        <w:r w:rsidR="00260A0D">
          <w:rPr>
            <w:noProof/>
            <w:webHidden/>
          </w:rPr>
          <w:fldChar w:fldCharType="begin"/>
        </w:r>
        <w:r w:rsidR="00260A0D">
          <w:rPr>
            <w:noProof/>
            <w:webHidden/>
          </w:rPr>
          <w:instrText xml:space="preserve"> PAGEREF _Toc505328890 \h </w:instrText>
        </w:r>
        <w:r w:rsidR="00260A0D">
          <w:rPr>
            <w:noProof/>
            <w:webHidden/>
          </w:rPr>
        </w:r>
        <w:r w:rsidR="00260A0D">
          <w:rPr>
            <w:noProof/>
            <w:webHidden/>
          </w:rPr>
          <w:fldChar w:fldCharType="separate"/>
        </w:r>
        <w:r>
          <w:rPr>
            <w:noProof/>
            <w:webHidden/>
          </w:rPr>
          <w:t>208</w:t>
        </w:r>
        <w:r w:rsidR="00260A0D">
          <w:rPr>
            <w:noProof/>
            <w:webHidden/>
          </w:rPr>
          <w:fldChar w:fldCharType="end"/>
        </w:r>
      </w:hyperlink>
    </w:p>
    <w:p w14:paraId="3A05E61F" w14:textId="4AFD0B5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91" w:history="1">
        <w:r w:rsidR="00260A0D" w:rsidRPr="00097176">
          <w:rPr>
            <w:rStyle w:val="Hyperlink"/>
            <w:noProof/>
          </w:rPr>
          <w:t>9.2.2 PRS Eligibility and Participation in Other State-Funded Programs</w:t>
        </w:r>
        <w:r w:rsidR="00260A0D">
          <w:rPr>
            <w:noProof/>
            <w:webHidden/>
          </w:rPr>
          <w:tab/>
        </w:r>
        <w:r w:rsidR="00260A0D">
          <w:rPr>
            <w:noProof/>
            <w:webHidden/>
          </w:rPr>
          <w:fldChar w:fldCharType="begin"/>
        </w:r>
        <w:r w:rsidR="00260A0D">
          <w:rPr>
            <w:noProof/>
            <w:webHidden/>
          </w:rPr>
          <w:instrText xml:space="preserve"> PAGEREF _Toc505328891 \h </w:instrText>
        </w:r>
        <w:r w:rsidR="00260A0D">
          <w:rPr>
            <w:noProof/>
            <w:webHidden/>
          </w:rPr>
        </w:r>
        <w:r w:rsidR="00260A0D">
          <w:rPr>
            <w:noProof/>
            <w:webHidden/>
          </w:rPr>
          <w:fldChar w:fldCharType="separate"/>
        </w:r>
        <w:r>
          <w:rPr>
            <w:noProof/>
            <w:webHidden/>
          </w:rPr>
          <w:t>208</w:t>
        </w:r>
        <w:r w:rsidR="00260A0D">
          <w:rPr>
            <w:noProof/>
            <w:webHidden/>
          </w:rPr>
          <w:fldChar w:fldCharType="end"/>
        </w:r>
      </w:hyperlink>
    </w:p>
    <w:p w14:paraId="0F5A187E" w14:textId="54D8AFE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92" w:history="1">
        <w:r w:rsidR="00260A0D" w:rsidRPr="00097176">
          <w:rPr>
            <w:rStyle w:val="Hyperlink"/>
            <w:noProof/>
          </w:rPr>
          <w:t>9.2.3 PRS and the Life Skills Program for Student Parents</w:t>
        </w:r>
        <w:r w:rsidR="00260A0D">
          <w:rPr>
            <w:noProof/>
            <w:webHidden/>
          </w:rPr>
          <w:tab/>
        </w:r>
        <w:r w:rsidR="00260A0D">
          <w:rPr>
            <w:noProof/>
            <w:webHidden/>
          </w:rPr>
          <w:fldChar w:fldCharType="begin"/>
        </w:r>
        <w:r w:rsidR="00260A0D">
          <w:rPr>
            <w:noProof/>
            <w:webHidden/>
          </w:rPr>
          <w:instrText xml:space="preserve"> PAGEREF _Toc505328892 \h </w:instrText>
        </w:r>
        <w:r w:rsidR="00260A0D">
          <w:rPr>
            <w:noProof/>
            <w:webHidden/>
          </w:rPr>
        </w:r>
        <w:r w:rsidR="00260A0D">
          <w:rPr>
            <w:noProof/>
            <w:webHidden/>
          </w:rPr>
          <w:fldChar w:fldCharType="separate"/>
        </w:r>
        <w:r>
          <w:rPr>
            <w:noProof/>
            <w:webHidden/>
          </w:rPr>
          <w:t>209</w:t>
        </w:r>
        <w:r w:rsidR="00260A0D">
          <w:rPr>
            <w:noProof/>
            <w:webHidden/>
          </w:rPr>
          <w:fldChar w:fldCharType="end"/>
        </w:r>
      </w:hyperlink>
    </w:p>
    <w:p w14:paraId="0E6A5C77" w14:textId="450C8CC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93" w:history="1">
        <w:r w:rsidR="00260A0D" w:rsidRPr="00097176">
          <w:rPr>
            <w:rStyle w:val="Hyperlink"/>
            <w:noProof/>
          </w:rPr>
          <w:t>9.2.4 Eligibility Timeline</w:t>
        </w:r>
        <w:r w:rsidR="00260A0D">
          <w:rPr>
            <w:noProof/>
            <w:webHidden/>
          </w:rPr>
          <w:tab/>
        </w:r>
        <w:r w:rsidR="00260A0D">
          <w:rPr>
            <w:noProof/>
            <w:webHidden/>
          </w:rPr>
          <w:fldChar w:fldCharType="begin"/>
        </w:r>
        <w:r w:rsidR="00260A0D">
          <w:rPr>
            <w:noProof/>
            <w:webHidden/>
          </w:rPr>
          <w:instrText xml:space="preserve"> PAGEREF _Toc505328893 \h </w:instrText>
        </w:r>
        <w:r w:rsidR="00260A0D">
          <w:rPr>
            <w:noProof/>
            <w:webHidden/>
          </w:rPr>
        </w:r>
        <w:r w:rsidR="00260A0D">
          <w:rPr>
            <w:noProof/>
            <w:webHidden/>
          </w:rPr>
          <w:fldChar w:fldCharType="separate"/>
        </w:r>
        <w:r>
          <w:rPr>
            <w:noProof/>
            <w:webHidden/>
          </w:rPr>
          <w:t>209</w:t>
        </w:r>
        <w:r w:rsidR="00260A0D">
          <w:rPr>
            <w:noProof/>
            <w:webHidden/>
          </w:rPr>
          <w:fldChar w:fldCharType="end"/>
        </w:r>
      </w:hyperlink>
    </w:p>
    <w:p w14:paraId="2169E7AC" w14:textId="6A9C0852"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894" w:history="1">
        <w:r w:rsidR="00260A0D" w:rsidRPr="00097176">
          <w:rPr>
            <w:rStyle w:val="Hyperlink"/>
            <w:noProof/>
          </w:rPr>
          <w:t>9.2.5 Eligible Days Present</w:t>
        </w:r>
        <w:r w:rsidR="00260A0D">
          <w:rPr>
            <w:noProof/>
            <w:webHidden/>
          </w:rPr>
          <w:tab/>
        </w:r>
        <w:r w:rsidR="00260A0D">
          <w:rPr>
            <w:noProof/>
            <w:webHidden/>
          </w:rPr>
          <w:fldChar w:fldCharType="begin"/>
        </w:r>
        <w:r w:rsidR="00260A0D">
          <w:rPr>
            <w:noProof/>
            <w:webHidden/>
          </w:rPr>
          <w:instrText xml:space="preserve"> PAGEREF _Toc505328894 \h </w:instrText>
        </w:r>
        <w:r w:rsidR="00260A0D">
          <w:rPr>
            <w:noProof/>
            <w:webHidden/>
          </w:rPr>
        </w:r>
        <w:r w:rsidR="00260A0D">
          <w:rPr>
            <w:noProof/>
            <w:webHidden/>
          </w:rPr>
          <w:fldChar w:fldCharType="separate"/>
        </w:r>
        <w:r>
          <w:rPr>
            <w:noProof/>
            <w:webHidden/>
          </w:rPr>
          <w:t>210</w:t>
        </w:r>
        <w:r w:rsidR="00260A0D">
          <w:rPr>
            <w:noProof/>
            <w:webHidden/>
          </w:rPr>
          <w:fldChar w:fldCharType="end"/>
        </w:r>
      </w:hyperlink>
    </w:p>
    <w:p w14:paraId="76E96BED" w14:textId="109D463A"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95" w:history="1">
        <w:r w:rsidR="00260A0D" w:rsidRPr="00097176">
          <w:rPr>
            <w:rStyle w:val="Hyperlink"/>
            <w:noProof/>
          </w:rPr>
          <w:t>9.3 Enrollment Procedures</w:t>
        </w:r>
        <w:r w:rsidR="00260A0D">
          <w:rPr>
            <w:noProof/>
            <w:webHidden/>
          </w:rPr>
          <w:tab/>
        </w:r>
        <w:r w:rsidR="00260A0D">
          <w:rPr>
            <w:noProof/>
            <w:webHidden/>
          </w:rPr>
          <w:fldChar w:fldCharType="begin"/>
        </w:r>
        <w:r w:rsidR="00260A0D">
          <w:rPr>
            <w:noProof/>
            <w:webHidden/>
          </w:rPr>
          <w:instrText xml:space="preserve"> PAGEREF _Toc505328895 \h </w:instrText>
        </w:r>
        <w:r w:rsidR="00260A0D">
          <w:rPr>
            <w:noProof/>
            <w:webHidden/>
          </w:rPr>
        </w:r>
        <w:r w:rsidR="00260A0D">
          <w:rPr>
            <w:noProof/>
            <w:webHidden/>
          </w:rPr>
          <w:fldChar w:fldCharType="separate"/>
        </w:r>
        <w:r>
          <w:rPr>
            <w:noProof/>
            <w:webHidden/>
          </w:rPr>
          <w:t>211</w:t>
        </w:r>
        <w:r w:rsidR="00260A0D">
          <w:rPr>
            <w:noProof/>
            <w:webHidden/>
          </w:rPr>
          <w:fldChar w:fldCharType="end"/>
        </w:r>
      </w:hyperlink>
    </w:p>
    <w:p w14:paraId="73DE5702" w14:textId="02CC00CF"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96" w:history="1">
        <w:r w:rsidR="00260A0D" w:rsidRPr="00097176">
          <w:rPr>
            <w:rStyle w:val="Hyperlink"/>
            <w:noProof/>
          </w:rPr>
          <w:t>9.4 Withdrawal Procedures</w:t>
        </w:r>
        <w:r w:rsidR="00260A0D">
          <w:rPr>
            <w:noProof/>
            <w:webHidden/>
          </w:rPr>
          <w:tab/>
        </w:r>
        <w:r w:rsidR="00260A0D">
          <w:rPr>
            <w:noProof/>
            <w:webHidden/>
          </w:rPr>
          <w:fldChar w:fldCharType="begin"/>
        </w:r>
        <w:r w:rsidR="00260A0D">
          <w:rPr>
            <w:noProof/>
            <w:webHidden/>
          </w:rPr>
          <w:instrText xml:space="preserve"> PAGEREF _Toc505328896 \h </w:instrText>
        </w:r>
        <w:r w:rsidR="00260A0D">
          <w:rPr>
            <w:noProof/>
            <w:webHidden/>
          </w:rPr>
        </w:r>
        <w:r w:rsidR="00260A0D">
          <w:rPr>
            <w:noProof/>
            <w:webHidden/>
          </w:rPr>
          <w:fldChar w:fldCharType="separate"/>
        </w:r>
        <w:r>
          <w:rPr>
            <w:noProof/>
            <w:webHidden/>
          </w:rPr>
          <w:t>211</w:t>
        </w:r>
        <w:r w:rsidR="00260A0D">
          <w:rPr>
            <w:noProof/>
            <w:webHidden/>
          </w:rPr>
          <w:fldChar w:fldCharType="end"/>
        </w:r>
      </w:hyperlink>
    </w:p>
    <w:p w14:paraId="33BCE7EE" w14:textId="45341A25"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97" w:history="1">
        <w:r w:rsidR="00260A0D" w:rsidRPr="00097176">
          <w:rPr>
            <w:rStyle w:val="Hyperlink"/>
            <w:noProof/>
          </w:rPr>
          <w:t>9.5 PRS and District and Campus Improvement Plans</w:t>
        </w:r>
        <w:r w:rsidR="00260A0D">
          <w:rPr>
            <w:noProof/>
            <w:webHidden/>
          </w:rPr>
          <w:tab/>
        </w:r>
        <w:r w:rsidR="00260A0D">
          <w:rPr>
            <w:noProof/>
            <w:webHidden/>
          </w:rPr>
          <w:fldChar w:fldCharType="begin"/>
        </w:r>
        <w:r w:rsidR="00260A0D">
          <w:rPr>
            <w:noProof/>
            <w:webHidden/>
          </w:rPr>
          <w:instrText xml:space="preserve"> PAGEREF _Toc505328897 \h </w:instrText>
        </w:r>
        <w:r w:rsidR="00260A0D">
          <w:rPr>
            <w:noProof/>
            <w:webHidden/>
          </w:rPr>
        </w:r>
        <w:r w:rsidR="00260A0D">
          <w:rPr>
            <w:noProof/>
            <w:webHidden/>
          </w:rPr>
          <w:fldChar w:fldCharType="separate"/>
        </w:r>
        <w:r>
          <w:rPr>
            <w:noProof/>
            <w:webHidden/>
          </w:rPr>
          <w:t>211</w:t>
        </w:r>
        <w:r w:rsidR="00260A0D">
          <w:rPr>
            <w:noProof/>
            <w:webHidden/>
          </w:rPr>
          <w:fldChar w:fldCharType="end"/>
        </w:r>
      </w:hyperlink>
    </w:p>
    <w:p w14:paraId="711A6734" w14:textId="5C8BB199"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98" w:history="1">
        <w:r w:rsidR="00260A0D" w:rsidRPr="00097176">
          <w:rPr>
            <w:rStyle w:val="Hyperlink"/>
            <w:noProof/>
          </w:rPr>
          <w:t>9.6 Student Detail Reports</w:t>
        </w:r>
        <w:r w:rsidR="00260A0D">
          <w:rPr>
            <w:noProof/>
            <w:webHidden/>
          </w:rPr>
          <w:tab/>
        </w:r>
        <w:r w:rsidR="00260A0D">
          <w:rPr>
            <w:noProof/>
            <w:webHidden/>
          </w:rPr>
          <w:fldChar w:fldCharType="begin"/>
        </w:r>
        <w:r w:rsidR="00260A0D">
          <w:rPr>
            <w:noProof/>
            <w:webHidden/>
          </w:rPr>
          <w:instrText xml:space="preserve"> PAGEREF _Toc505328898 \h </w:instrText>
        </w:r>
        <w:r w:rsidR="00260A0D">
          <w:rPr>
            <w:noProof/>
            <w:webHidden/>
          </w:rPr>
        </w:r>
        <w:r w:rsidR="00260A0D">
          <w:rPr>
            <w:noProof/>
            <w:webHidden/>
          </w:rPr>
          <w:fldChar w:fldCharType="separate"/>
        </w:r>
        <w:r>
          <w:rPr>
            <w:noProof/>
            <w:webHidden/>
          </w:rPr>
          <w:t>212</w:t>
        </w:r>
        <w:r w:rsidR="00260A0D">
          <w:rPr>
            <w:noProof/>
            <w:webHidden/>
          </w:rPr>
          <w:fldChar w:fldCharType="end"/>
        </w:r>
      </w:hyperlink>
    </w:p>
    <w:p w14:paraId="1CF63C9D" w14:textId="224EB5E8"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899" w:history="1">
        <w:r w:rsidR="00260A0D" w:rsidRPr="00097176">
          <w:rPr>
            <w:rStyle w:val="Hyperlink"/>
            <w:noProof/>
          </w:rPr>
          <w:t>9.7 On-Campus PRS Support Services</w:t>
        </w:r>
        <w:r w:rsidR="00260A0D">
          <w:rPr>
            <w:noProof/>
            <w:webHidden/>
          </w:rPr>
          <w:tab/>
        </w:r>
        <w:r w:rsidR="00260A0D">
          <w:rPr>
            <w:noProof/>
            <w:webHidden/>
          </w:rPr>
          <w:fldChar w:fldCharType="begin"/>
        </w:r>
        <w:r w:rsidR="00260A0D">
          <w:rPr>
            <w:noProof/>
            <w:webHidden/>
          </w:rPr>
          <w:instrText xml:space="preserve"> PAGEREF _Toc505328899 \h </w:instrText>
        </w:r>
        <w:r w:rsidR="00260A0D">
          <w:rPr>
            <w:noProof/>
            <w:webHidden/>
          </w:rPr>
        </w:r>
        <w:r w:rsidR="00260A0D">
          <w:rPr>
            <w:noProof/>
            <w:webHidden/>
          </w:rPr>
          <w:fldChar w:fldCharType="separate"/>
        </w:r>
        <w:r>
          <w:rPr>
            <w:noProof/>
            <w:webHidden/>
          </w:rPr>
          <w:t>212</w:t>
        </w:r>
        <w:r w:rsidR="00260A0D">
          <w:rPr>
            <w:noProof/>
            <w:webHidden/>
          </w:rPr>
          <w:fldChar w:fldCharType="end"/>
        </w:r>
      </w:hyperlink>
    </w:p>
    <w:p w14:paraId="2D801D4A" w14:textId="208D18F9"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00" w:history="1">
        <w:r w:rsidR="00260A0D" w:rsidRPr="00097176">
          <w:rPr>
            <w:rStyle w:val="Hyperlink"/>
            <w:noProof/>
          </w:rPr>
          <w:t>9.8 CEHI during Prenatal Confinement</w:t>
        </w:r>
        <w:r w:rsidR="00260A0D">
          <w:rPr>
            <w:noProof/>
            <w:webHidden/>
          </w:rPr>
          <w:tab/>
        </w:r>
        <w:r w:rsidR="00260A0D">
          <w:rPr>
            <w:noProof/>
            <w:webHidden/>
          </w:rPr>
          <w:fldChar w:fldCharType="begin"/>
        </w:r>
        <w:r w:rsidR="00260A0D">
          <w:rPr>
            <w:noProof/>
            <w:webHidden/>
          </w:rPr>
          <w:instrText xml:space="preserve"> PAGEREF _Toc505328900 \h </w:instrText>
        </w:r>
        <w:r w:rsidR="00260A0D">
          <w:rPr>
            <w:noProof/>
            <w:webHidden/>
          </w:rPr>
        </w:r>
        <w:r w:rsidR="00260A0D">
          <w:rPr>
            <w:noProof/>
            <w:webHidden/>
          </w:rPr>
          <w:fldChar w:fldCharType="separate"/>
        </w:r>
        <w:r>
          <w:rPr>
            <w:noProof/>
            <w:webHidden/>
          </w:rPr>
          <w:t>212</w:t>
        </w:r>
        <w:r w:rsidR="00260A0D">
          <w:rPr>
            <w:noProof/>
            <w:webHidden/>
          </w:rPr>
          <w:fldChar w:fldCharType="end"/>
        </w:r>
      </w:hyperlink>
    </w:p>
    <w:p w14:paraId="26F079F3" w14:textId="0EBA1E8C"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01" w:history="1">
        <w:r w:rsidR="00260A0D" w:rsidRPr="00097176">
          <w:rPr>
            <w:rStyle w:val="Hyperlink"/>
            <w:noProof/>
          </w:rPr>
          <w:t>9.9 CEHI during Postpartum Confinement</w:t>
        </w:r>
        <w:r w:rsidR="00260A0D">
          <w:rPr>
            <w:noProof/>
            <w:webHidden/>
          </w:rPr>
          <w:tab/>
        </w:r>
        <w:r w:rsidR="00260A0D">
          <w:rPr>
            <w:noProof/>
            <w:webHidden/>
          </w:rPr>
          <w:fldChar w:fldCharType="begin"/>
        </w:r>
        <w:r w:rsidR="00260A0D">
          <w:rPr>
            <w:noProof/>
            <w:webHidden/>
          </w:rPr>
          <w:instrText xml:space="preserve"> PAGEREF _Toc505328901 \h </w:instrText>
        </w:r>
        <w:r w:rsidR="00260A0D">
          <w:rPr>
            <w:noProof/>
            <w:webHidden/>
          </w:rPr>
        </w:r>
        <w:r w:rsidR="00260A0D">
          <w:rPr>
            <w:noProof/>
            <w:webHidden/>
          </w:rPr>
          <w:fldChar w:fldCharType="separate"/>
        </w:r>
        <w:r>
          <w:rPr>
            <w:noProof/>
            <w:webHidden/>
          </w:rPr>
          <w:t>212</w:t>
        </w:r>
        <w:r w:rsidR="00260A0D">
          <w:rPr>
            <w:noProof/>
            <w:webHidden/>
          </w:rPr>
          <w:fldChar w:fldCharType="end"/>
        </w:r>
      </w:hyperlink>
    </w:p>
    <w:p w14:paraId="72831F7D" w14:textId="4E830F28"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02" w:history="1">
        <w:r w:rsidR="00260A0D" w:rsidRPr="00097176">
          <w:rPr>
            <w:rStyle w:val="Hyperlink"/>
            <w:noProof/>
          </w:rPr>
          <w:t>9.9.1 Beginning and Ending of CEHI during Postpartum Confinement</w:t>
        </w:r>
        <w:r w:rsidR="00260A0D">
          <w:rPr>
            <w:noProof/>
            <w:webHidden/>
          </w:rPr>
          <w:tab/>
        </w:r>
        <w:r w:rsidR="00260A0D">
          <w:rPr>
            <w:noProof/>
            <w:webHidden/>
          </w:rPr>
          <w:fldChar w:fldCharType="begin"/>
        </w:r>
        <w:r w:rsidR="00260A0D">
          <w:rPr>
            <w:noProof/>
            <w:webHidden/>
          </w:rPr>
          <w:instrText xml:space="preserve"> PAGEREF _Toc505328902 \h </w:instrText>
        </w:r>
        <w:r w:rsidR="00260A0D">
          <w:rPr>
            <w:noProof/>
            <w:webHidden/>
          </w:rPr>
        </w:r>
        <w:r w:rsidR="00260A0D">
          <w:rPr>
            <w:noProof/>
            <w:webHidden/>
          </w:rPr>
          <w:fldChar w:fldCharType="separate"/>
        </w:r>
        <w:r>
          <w:rPr>
            <w:noProof/>
            <w:webHidden/>
          </w:rPr>
          <w:t>213</w:t>
        </w:r>
        <w:r w:rsidR="00260A0D">
          <w:rPr>
            <w:noProof/>
            <w:webHidden/>
          </w:rPr>
          <w:fldChar w:fldCharType="end"/>
        </w:r>
      </w:hyperlink>
    </w:p>
    <w:p w14:paraId="2B5BF1CD" w14:textId="57A96E6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03" w:history="1">
        <w:r w:rsidR="00260A0D" w:rsidRPr="00097176">
          <w:rPr>
            <w:rStyle w:val="Hyperlink"/>
            <w:noProof/>
          </w:rPr>
          <w:t>9.9.2 CEHI during Extended Confinement</w:t>
        </w:r>
        <w:r w:rsidR="00260A0D">
          <w:rPr>
            <w:noProof/>
            <w:webHidden/>
          </w:rPr>
          <w:tab/>
        </w:r>
        <w:r w:rsidR="00260A0D">
          <w:rPr>
            <w:noProof/>
            <w:webHidden/>
          </w:rPr>
          <w:fldChar w:fldCharType="begin"/>
        </w:r>
        <w:r w:rsidR="00260A0D">
          <w:rPr>
            <w:noProof/>
            <w:webHidden/>
          </w:rPr>
          <w:instrText xml:space="preserve"> PAGEREF _Toc505328903 \h </w:instrText>
        </w:r>
        <w:r w:rsidR="00260A0D">
          <w:rPr>
            <w:noProof/>
            <w:webHidden/>
          </w:rPr>
        </w:r>
        <w:r w:rsidR="00260A0D">
          <w:rPr>
            <w:noProof/>
            <w:webHidden/>
          </w:rPr>
          <w:fldChar w:fldCharType="separate"/>
        </w:r>
        <w:r>
          <w:rPr>
            <w:noProof/>
            <w:webHidden/>
          </w:rPr>
          <w:t>213</w:t>
        </w:r>
        <w:r w:rsidR="00260A0D">
          <w:rPr>
            <w:noProof/>
            <w:webHidden/>
          </w:rPr>
          <w:fldChar w:fldCharType="end"/>
        </w:r>
      </w:hyperlink>
    </w:p>
    <w:p w14:paraId="015814D3" w14:textId="25DD7CB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04" w:history="1">
        <w:r w:rsidR="00260A0D" w:rsidRPr="00097176">
          <w:rPr>
            <w:rStyle w:val="Hyperlink"/>
            <w:noProof/>
          </w:rPr>
          <w:t>9.9.3 CEHI during Break-in-Service Confinement</w:t>
        </w:r>
        <w:r w:rsidR="00260A0D">
          <w:rPr>
            <w:noProof/>
            <w:webHidden/>
          </w:rPr>
          <w:tab/>
        </w:r>
        <w:r w:rsidR="00260A0D">
          <w:rPr>
            <w:noProof/>
            <w:webHidden/>
          </w:rPr>
          <w:fldChar w:fldCharType="begin"/>
        </w:r>
        <w:r w:rsidR="00260A0D">
          <w:rPr>
            <w:noProof/>
            <w:webHidden/>
          </w:rPr>
          <w:instrText xml:space="preserve"> PAGEREF _Toc505328904 \h </w:instrText>
        </w:r>
        <w:r w:rsidR="00260A0D">
          <w:rPr>
            <w:noProof/>
            <w:webHidden/>
          </w:rPr>
        </w:r>
        <w:r w:rsidR="00260A0D">
          <w:rPr>
            <w:noProof/>
            <w:webHidden/>
          </w:rPr>
          <w:fldChar w:fldCharType="separate"/>
        </w:r>
        <w:r>
          <w:rPr>
            <w:noProof/>
            <w:webHidden/>
          </w:rPr>
          <w:t>213</w:t>
        </w:r>
        <w:r w:rsidR="00260A0D">
          <w:rPr>
            <w:noProof/>
            <w:webHidden/>
          </w:rPr>
          <w:fldChar w:fldCharType="end"/>
        </w:r>
      </w:hyperlink>
    </w:p>
    <w:p w14:paraId="2B23A3D7" w14:textId="3554B3B0"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05" w:history="1">
        <w:r w:rsidR="00260A0D" w:rsidRPr="00097176">
          <w:rPr>
            <w:rStyle w:val="Hyperlink"/>
            <w:noProof/>
          </w:rPr>
          <w:t>9.9.4 Additional Information on CEHI and Confinement</w:t>
        </w:r>
        <w:r w:rsidR="00260A0D">
          <w:rPr>
            <w:noProof/>
            <w:webHidden/>
          </w:rPr>
          <w:tab/>
        </w:r>
        <w:r w:rsidR="00260A0D">
          <w:rPr>
            <w:noProof/>
            <w:webHidden/>
          </w:rPr>
          <w:fldChar w:fldCharType="begin"/>
        </w:r>
        <w:r w:rsidR="00260A0D">
          <w:rPr>
            <w:noProof/>
            <w:webHidden/>
          </w:rPr>
          <w:instrText xml:space="preserve"> PAGEREF _Toc505328905 \h </w:instrText>
        </w:r>
        <w:r w:rsidR="00260A0D">
          <w:rPr>
            <w:noProof/>
            <w:webHidden/>
          </w:rPr>
        </w:r>
        <w:r w:rsidR="00260A0D">
          <w:rPr>
            <w:noProof/>
            <w:webHidden/>
          </w:rPr>
          <w:fldChar w:fldCharType="separate"/>
        </w:r>
        <w:r>
          <w:rPr>
            <w:noProof/>
            <w:webHidden/>
          </w:rPr>
          <w:t>214</w:t>
        </w:r>
        <w:r w:rsidR="00260A0D">
          <w:rPr>
            <w:noProof/>
            <w:webHidden/>
          </w:rPr>
          <w:fldChar w:fldCharType="end"/>
        </w:r>
      </w:hyperlink>
    </w:p>
    <w:p w14:paraId="115149FF" w14:textId="3E6870E6"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06" w:history="1">
        <w:r w:rsidR="00260A0D" w:rsidRPr="00097176">
          <w:rPr>
            <w:rStyle w:val="Hyperlink"/>
            <w:noProof/>
          </w:rPr>
          <w:t>9.10 Confinement and Earning Eligible Days Present</w:t>
        </w:r>
        <w:r w:rsidR="00260A0D">
          <w:rPr>
            <w:noProof/>
            <w:webHidden/>
          </w:rPr>
          <w:tab/>
        </w:r>
        <w:r w:rsidR="00260A0D">
          <w:rPr>
            <w:noProof/>
            <w:webHidden/>
          </w:rPr>
          <w:fldChar w:fldCharType="begin"/>
        </w:r>
        <w:r w:rsidR="00260A0D">
          <w:rPr>
            <w:noProof/>
            <w:webHidden/>
          </w:rPr>
          <w:instrText xml:space="preserve"> PAGEREF _Toc505328906 \h </w:instrText>
        </w:r>
        <w:r w:rsidR="00260A0D">
          <w:rPr>
            <w:noProof/>
            <w:webHidden/>
          </w:rPr>
        </w:r>
        <w:r w:rsidR="00260A0D">
          <w:rPr>
            <w:noProof/>
            <w:webHidden/>
          </w:rPr>
          <w:fldChar w:fldCharType="separate"/>
        </w:r>
        <w:r>
          <w:rPr>
            <w:noProof/>
            <w:webHidden/>
          </w:rPr>
          <w:t>214</w:t>
        </w:r>
        <w:r w:rsidR="00260A0D">
          <w:rPr>
            <w:noProof/>
            <w:webHidden/>
          </w:rPr>
          <w:fldChar w:fldCharType="end"/>
        </w:r>
      </w:hyperlink>
    </w:p>
    <w:p w14:paraId="76908746" w14:textId="2A75A336"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07" w:history="1">
        <w:r w:rsidR="00260A0D" w:rsidRPr="00097176">
          <w:rPr>
            <w:rStyle w:val="Hyperlink"/>
            <w:noProof/>
          </w:rPr>
          <w:t>9.11 Returning to Campus for Support Services or Testing</w:t>
        </w:r>
        <w:r w:rsidR="00260A0D">
          <w:rPr>
            <w:noProof/>
            <w:webHidden/>
          </w:rPr>
          <w:tab/>
        </w:r>
        <w:r w:rsidR="00260A0D">
          <w:rPr>
            <w:noProof/>
            <w:webHidden/>
          </w:rPr>
          <w:fldChar w:fldCharType="begin"/>
        </w:r>
        <w:r w:rsidR="00260A0D">
          <w:rPr>
            <w:noProof/>
            <w:webHidden/>
          </w:rPr>
          <w:instrText xml:space="preserve"> PAGEREF _Toc505328907 \h </w:instrText>
        </w:r>
        <w:r w:rsidR="00260A0D">
          <w:rPr>
            <w:noProof/>
            <w:webHidden/>
          </w:rPr>
        </w:r>
        <w:r w:rsidR="00260A0D">
          <w:rPr>
            <w:noProof/>
            <w:webHidden/>
          </w:rPr>
          <w:fldChar w:fldCharType="separate"/>
        </w:r>
        <w:r>
          <w:rPr>
            <w:noProof/>
            <w:webHidden/>
          </w:rPr>
          <w:t>215</w:t>
        </w:r>
        <w:r w:rsidR="00260A0D">
          <w:rPr>
            <w:noProof/>
            <w:webHidden/>
          </w:rPr>
          <w:fldChar w:fldCharType="end"/>
        </w:r>
      </w:hyperlink>
    </w:p>
    <w:p w14:paraId="21A28380" w14:textId="591FEE9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08" w:history="1">
        <w:r w:rsidR="00260A0D" w:rsidRPr="00097176">
          <w:rPr>
            <w:rStyle w:val="Hyperlink"/>
            <w:noProof/>
          </w:rPr>
          <w:t>9.12 PRS and Special Education Services (SPED)</w:t>
        </w:r>
        <w:r w:rsidR="00260A0D">
          <w:rPr>
            <w:noProof/>
            <w:webHidden/>
          </w:rPr>
          <w:tab/>
        </w:r>
        <w:r w:rsidR="00260A0D">
          <w:rPr>
            <w:noProof/>
            <w:webHidden/>
          </w:rPr>
          <w:fldChar w:fldCharType="begin"/>
        </w:r>
        <w:r w:rsidR="00260A0D">
          <w:rPr>
            <w:noProof/>
            <w:webHidden/>
          </w:rPr>
          <w:instrText xml:space="preserve"> PAGEREF _Toc505328908 \h </w:instrText>
        </w:r>
        <w:r w:rsidR="00260A0D">
          <w:rPr>
            <w:noProof/>
            <w:webHidden/>
          </w:rPr>
        </w:r>
        <w:r w:rsidR="00260A0D">
          <w:rPr>
            <w:noProof/>
            <w:webHidden/>
          </w:rPr>
          <w:fldChar w:fldCharType="separate"/>
        </w:r>
        <w:r>
          <w:rPr>
            <w:noProof/>
            <w:webHidden/>
          </w:rPr>
          <w:t>215</w:t>
        </w:r>
        <w:r w:rsidR="00260A0D">
          <w:rPr>
            <w:noProof/>
            <w:webHidden/>
          </w:rPr>
          <w:fldChar w:fldCharType="end"/>
        </w:r>
      </w:hyperlink>
    </w:p>
    <w:p w14:paraId="729B997E" w14:textId="5BAF1A29"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09" w:history="1">
        <w:r w:rsidR="00260A0D" w:rsidRPr="00097176">
          <w:rPr>
            <w:rStyle w:val="Hyperlink"/>
            <w:noProof/>
          </w:rPr>
          <w:t>9.12.1 ARD Committee Meetings</w:t>
        </w:r>
        <w:r w:rsidR="00260A0D">
          <w:rPr>
            <w:noProof/>
            <w:webHidden/>
          </w:rPr>
          <w:tab/>
        </w:r>
        <w:r w:rsidR="00260A0D">
          <w:rPr>
            <w:noProof/>
            <w:webHidden/>
          </w:rPr>
          <w:fldChar w:fldCharType="begin"/>
        </w:r>
        <w:r w:rsidR="00260A0D">
          <w:rPr>
            <w:noProof/>
            <w:webHidden/>
          </w:rPr>
          <w:instrText xml:space="preserve"> PAGEREF _Toc505328909 \h </w:instrText>
        </w:r>
        <w:r w:rsidR="00260A0D">
          <w:rPr>
            <w:noProof/>
            <w:webHidden/>
          </w:rPr>
        </w:r>
        <w:r w:rsidR="00260A0D">
          <w:rPr>
            <w:noProof/>
            <w:webHidden/>
          </w:rPr>
          <w:fldChar w:fldCharType="separate"/>
        </w:r>
        <w:r>
          <w:rPr>
            <w:noProof/>
            <w:webHidden/>
          </w:rPr>
          <w:t>216</w:t>
        </w:r>
        <w:r w:rsidR="00260A0D">
          <w:rPr>
            <w:noProof/>
            <w:webHidden/>
          </w:rPr>
          <w:fldChar w:fldCharType="end"/>
        </w:r>
      </w:hyperlink>
    </w:p>
    <w:p w14:paraId="565C685D" w14:textId="6CC3DEB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10" w:history="1">
        <w:r w:rsidR="00260A0D" w:rsidRPr="00097176">
          <w:rPr>
            <w:rStyle w:val="Hyperlink"/>
            <w:noProof/>
          </w:rPr>
          <w:t>9.12.2 SPED, PRS, and Earning Eligible Days Present</w:t>
        </w:r>
        <w:r w:rsidR="00260A0D">
          <w:rPr>
            <w:noProof/>
            <w:webHidden/>
          </w:rPr>
          <w:tab/>
        </w:r>
        <w:r w:rsidR="00260A0D">
          <w:rPr>
            <w:noProof/>
            <w:webHidden/>
          </w:rPr>
          <w:fldChar w:fldCharType="begin"/>
        </w:r>
        <w:r w:rsidR="00260A0D">
          <w:rPr>
            <w:noProof/>
            <w:webHidden/>
          </w:rPr>
          <w:instrText xml:space="preserve"> PAGEREF _Toc505328910 \h </w:instrText>
        </w:r>
        <w:r w:rsidR="00260A0D">
          <w:rPr>
            <w:noProof/>
            <w:webHidden/>
          </w:rPr>
        </w:r>
        <w:r w:rsidR="00260A0D">
          <w:rPr>
            <w:noProof/>
            <w:webHidden/>
          </w:rPr>
          <w:fldChar w:fldCharType="separate"/>
        </w:r>
        <w:r>
          <w:rPr>
            <w:noProof/>
            <w:webHidden/>
          </w:rPr>
          <w:t>217</w:t>
        </w:r>
        <w:r w:rsidR="00260A0D">
          <w:rPr>
            <w:noProof/>
            <w:webHidden/>
          </w:rPr>
          <w:fldChar w:fldCharType="end"/>
        </w:r>
      </w:hyperlink>
    </w:p>
    <w:p w14:paraId="321C9FB6" w14:textId="0C1A474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11" w:history="1">
        <w:r w:rsidR="00260A0D" w:rsidRPr="00097176">
          <w:rPr>
            <w:rStyle w:val="Hyperlink"/>
            <w:noProof/>
          </w:rPr>
          <w:t>9.13 PRS and Career and Technical Education (CTE)</w:t>
        </w:r>
        <w:r w:rsidR="00260A0D">
          <w:rPr>
            <w:noProof/>
            <w:webHidden/>
          </w:rPr>
          <w:tab/>
        </w:r>
        <w:r w:rsidR="00260A0D">
          <w:rPr>
            <w:noProof/>
            <w:webHidden/>
          </w:rPr>
          <w:fldChar w:fldCharType="begin"/>
        </w:r>
        <w:r w:rsidR="00260A0D">
          <w:rPr>
            <w:noProof/>
            <w:webHidden/>
          </w:rPr>
          <w:instrText xml:space="preserve"> PAGEREF _Toc505328911 \h </w:instrText>
        </w:r>
        <w:r w:rsidR="00260A0D">
          <w:rPr>
            <w:noProof/>
            <w:webHidden/>
          </w:rPr>
        </w:r>
        <w:r w:rsidR="00260A0D">
          <w:rPr>
            <w:noProof/>
            <w:webHidden/>
          </w:rPr>
          <w:fldChar w:fldCharType="separate"/>
        </w:r>
        <w:r>
          <w:rPr>
            <w:noProof/>
            <w:webHidden/>
          </w:rPr>
          <w:t>219</w:t>
        </w:r>
        <w:r w:rsidR="00260A0D">
          <w:rPr>
            <w:noProof/>
            <w:webHidden/>
          </w:rPr>
          <w:fldChar w:fldCharType="end"/>
        </w:r>
      </w:hyperlink>
    </w:p>
    <w:p w14:paraId="0F27E07D" w14:textId="496EA3E7"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12" w:history="1">
        <w:r w:rsidR="00260A0D" w:rsidRPr="00097176">
          <w:rPr>
            <w:rStyle w:val="Hyperlink"/>
            <w:noProof/>
          </w:rPr>
          <w:t>9.14 Test Administration during CEHI</w:t>
        </w:r>
        <w:r w:rsidR="00260A0D">
          <w:rPr>
            <w:noProof/>
            <w:webHidden/>
          </w:rPr>
          <w:tab/>
        </w:r>
        <w:r w:rsidR="00260A0D">
          <w:rPr>
            <w:noProof/>
            <w:webHidden/>
          </w:rPr>
          <w:fldChar w:fldCharType="begin"/>
        </w:r>
        <w:r w:rsidR="00260A0D">
          <w:rPr>
            <w:noProof/>
            <w:webHidden/>
          </w:rPr>
          <w:instrText xml:space="preserve"> PAGEREF _Toc505328912 \h </w:instrText>
        </w:r>
        <w:r w:rsidR="00260A0D">
          <w:rPr>
            <w:noProof/>
            <w:webHidden/>
          </w:rPr>
        </w:r>
        <w:r w:rsidR="00260A0D">
          <w:rPr>
            <w:noProof/>
            <w:webHidden/>
          </w:rPr>
          <w:fldChar w:fldCharType="separate"/>
        </w:r>
        <w:r>
          <w:rPr>
            <w:noProof/>
            <w:webHidden/>
          </w:rPr>
          <w:t>219</w:t>
        </w:r>
        <w:r w:rsidR="00260A0D">
          <w:rPr>
            <w:noProof/>
            <w:webHidden/>
          </w:rPr>
          <w:fldChar w:fldCharType="end"/>
        </w:r>
      </w:hyperlink>
    </w:p>
    <w:p w14:paraId="07DBC6F2" w14:textId="7A04FD1F"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13" w:history="1">
        <w:r w:rsidR="00260A0D" w:rsidRPr="00097176">
          <w:rPr>
            <w:rStyle w:val="Hyperlink"/>
            <w:noProof/>
          </w:rPr>
          <w:t>9.15 Documentation</w:t>
        </w:r>
        <w:r w:rsidR="00260A0D">
          <w:rPr>
            <w:noProof/>
            <w:webHidden/>
          </w:rPr>
          <w:tab/>
        </w:r>
        <w:r w:rsidR="00260A0D">
          <w:rPr>
            <w:noProof/>
            <w:webHidden/>
          </w:rPr>
          <w:fldChar w:fldCharType="begin"/>
        </w:r>
        <w:r w:rsidR="00260A0D">
          <w:rPr>
            <w:noProof/>
            <w:webHidden/>
          </w:rPr>
          <w:instrText xml:space="preserve"> PAGEREF _Toc505328913 \h </w:instrText>
        </w:r>
        <w:r w:rsidR="00260A0D">
          <w:rPr>
            <w:noProof/>
            <w:webHidden/>
          </w:rPr>
        </w:r>
        <w:r w:rsidR="00260A0D">
          <w:rPr>
            <w:noProof/>
            <w:webHidden/>
          </w:rPr>
          <w:fldChar w:fldCharType="separate"/>
        </w:r>
        <w:r>
          <w:rPr>
            <w:noProof/>
            <w:webHidden/>
          </w:rPr>
          <w:t>219</w:t>
        </w:r>
        <w:r w:rsidR="00260A0D">
          <w:rPr>
            <w:noProof/>
            <w:webHidden/>
          </w:rPr>
          <w:fldChar w:fldCharType="end"/>
        </w:r>
      </w:hyperlink>
    </w:p>
    <w:p w14:paraId="156BF9D9" w14:textId="4B9D00E0"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14" w:history="1">
        <w:r w:rsidR="00260A0D" w:rsidRPr="00097176">
          <w:rPr>
            <w:rStyle w:val="Hyperlink"/>
            <w:noProof/>
          </w:rPr>
          <w:t>9.16 Quality Control</w:t>
        </w:r>
        <w:r w:rsidR="00260A0D">
          <w:rPr>
            <w:noProof/>
            <w:webHidden/>
          </w:rPr>
          <w:tab/>
        </w:r>
        <w:r w:rsidR="00260A0D">
          <w:rPr>
            <w:noProof/>
            <w:webHidden/>
          </w:rPr>
          <w:fldChar w:fldCharType="begin"/>
        </w:r>
        <w:r w:rsidR="00260A0D">
          <w:rPr>
            <w:noProof/>
            <w:webHidden/>
          </w:rPr>
          <w:instrText xml:space="preserve"> PAGEREF _Toc505328914 \h </w:instrText>
        </w:r>
        <w:r w:rsidR="00260A0D">
          <w:rPr>
            <w:noProof/>
            <w:webHidden/>
          </w:rPr>
        </w:r>
        <w:r w:rsidR="00260A0D">
          <w:rPr>
            <w:noProof/>
            <w:webHidden/>
          </w:rPr>
          <w:fldChar w:fldCharType="separate"/>
        </w:r>
        <w:r>
          <w:rPr>
            <w:noProof/>
            <w:webHidden/>
          </w:rPr>
          <w:t>220</w:t>
        </w:r>
        <w:r w:rsidR="00260A0D">
          <w:rPr>
            <w:noProof/>
            <w:webHidden/>
          </w:rPr>
          <w:fldChar w:fldCharType="end"/>
        </w:r>
      </w:hyperlink>
    </w:p>
    <w:p w14:paraId="6A5CBBB1" w14:textId="26B7078B"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15" w:history="1">
        <w:r w:rsidR="00260A0D" w:rsidRPr="00097176">
          <w:rPr>
            <w:rStyle w:val="Hyperlink"/>
            <w:noProof/>
          </w:rPr>
          <w:t>9.17 Examples</w:t>
        </w:r>
        <w:r w:rsidR="00260A0D">
          <w:rPr>
            <w:noProof/>
            <w:webHidden/>
          </w:rPr>
          <w:tab/>
        </w:r>
        <w:r w:rsidR="00260A0D">
          <w:rPr>
            <w:noProof/>
            <w:webHidden/>
          </w:rPr>
          <w:fldChar w:fldCharType="begin"/>
        </w:r>
        <w:r w:rsidR="00260A0D">
          <w:rPr>
            <w:noProof/>
            <w:webHidden/>
          </w:rPr>
          <w:instrText xml:space="preserve"> PAGEREF _Toc505328915 \h </w:instrText>
        </w:r>
        <w:r w:rsidR="00260A0D">
          <w:rPr>
            <w:noProof/>
            <w:webHidden/>
          </w:rPr>
        </w:r>
        <w:r w:rsidR="00260A0D">
          <w:rPr>
            <w:noProof/>
            <w:webHidden/>
          </w:rPr>
          <w:fldChar w:fldCharType="separate"/>
        </w:r>
        <w:r>
          <w:rPr>
            <w:noProof/>
            <w:webHidden/>
          </w:rPr>
          <w:t>221</w:t>
        </w:r>
        <w:r w:rsidR="00260A0D">
          <w:rPr>
            <w:noProof/>
            <w:webHidden/>
          </w:rPr>
          <w:fldChar w:fldCharType="end"/>
        </w:r>
      </w:hyperlink>
    </w:p>
    <w:p w14:paraId="0299688B" w14:textId="2FBF86D4"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916" w:history="1">
        <w:r w:rsidR="00260A0D" w:rsidRPr="00097176">
          <w:rPr>
            <w:rStyle w:val="Hyperlink"/>
            <w:noProof/>
          </w:rPr>
          <w:t>Section 10 Alternative Education Programs (AEPs) and Disciplinary Removals</w:t>
        </w:r>
        <w:r w:rsidR="00260A0D">
          <w:rPr>
            <w:noProof/>
            <w:webHidden/>
          </w:rPr>
          <w:tab/>
        </w:r>
        <w:r w:rsidR="00260A0D">
          <w:rPr>
            <w:noProof/>
            <w:webHidden/>
          </w:rPr>
          <w:fldChar w:fldCharType="begin"/>
        </w:r>
        <w:r w:rsidR="00260A0D">
          <w:rPr>
            <w:noProof/>
            <w:webHidden/>
          </w:rPr>
          <w:instrText xml:space="preserve"> PAGEREF _Toc505328916 \h </w:instrText>
        </w:r>
        <w:r w:rsidR="00260A0D">
          <w:rPr>
            <w:noProof/>
            <w:webHidden/>
          </w:rPr>
        </w:r>
        <w:r w:rsidR="00260A0D">
          <w:rPr>
            <w:noProof/>
            <w:webHidden/>
          </w:rPr>
          <w:fldChar w:fldCharType="separate"/>
        </w:r>
        <w:r>
          <w:rPr>
            <w:noProof/>
            <w:webHidden/>
          </w:rPr>
          <w:t>225</w:t>
        </w:r>
        <w:r w:rsidR="00260A0D">
          <w:rPr>
            <w:noProof/>
            <w:webHidden/>
          </w:rPr>
          <w:fldChar w:fldCharType="end"/>
        </w:r>
      </w:hyperlink>
    </w:p>
    <w:p w14:paraId="524C5DE8" w14:textId="74C0FAC6"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17" w:history="1">
        <w:r w:rsidR="00260A0D" w:rsidRPr="00097176">
          <w:rPr>
            <w:rStyle w:val="Hyperlink"/>
            <w:noProof/>
          </w:rPr>
          <w:t>10.1 Responsibility</w:t>
        </w:r>
        <w:r w:rsidR="00260A0D">
          <w:rPr>
            <w:noProof/>
            <w:webHidden/>
          </w:rPr>
          <w:tab/>
        </w:r>
        <w:r w:rsidR="00260A0D">
          <w:rPr>
            <w:noProof/>
            <w:webHidden/>
          </w:rPr>
          <w:fldChar w:fldCharType="begin"/>
        </w:r>
        <w:r w:rsidR="00260A0D">
          <w:rPr>
            <w:noProof/>
            <w:webHidden/>
          </w:rPr>
          <w:instrText xml:space="preserve"> PAGEREF _Toc505328917 \h </w:instrText>
        </w:r>
        <w:r w:rsidR="00260A0D">
          <w:rPr>
            <w:noProof/>
            <w:webHidden/>
          </w:rPr>
        </w:r>
        <w:r w:rsidR="00260A0D">
          <w:rPr>
            <w:noProof/>
            <w:webHidden/>
          </w:rPr>
          <w:fldChar w:fldCharType="separate"/>
        </w:r>
        <w:r>
          <w:rPr>
            <w:noProof/>
            <w:webHidden/>
          </w:rPr>
          <w:t>226</w:t>
        </w:r>
        <w:r w:rsidR="00260A0D">
          <w:rPr>
            <w:noProof/>
            <w:webHidden/>
          </w:rPr>
          <w:fldChar w:fldCharType="end"/>
        </w:r>
      </w:hyperlink>
    </w:p>
    <w:p w14:paraId="56BB7D13" w14:textId="787018AF"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18" w:history="1">
        <w:r w:rsidR="00260A0D" w:rsidRPr="00097176">
          <w:rPr>
            <w:rStyle w:val="Hyperlink"/>
            <w:noProof/>
          </w:rPr>
          <w:t>10.2 General Eligibility Requirements</w:t>
        </w:r>
        <w:r w:rsidR="00260A0D">
          <w:rPr>
            <w:noProof/>
            <w:webHidden/>
          </w:rPr>
          <w:tab/>
        </w:r>
        <w:r w:rsidR="00260A0D">
          <w:rPr>
            <w:noProof/>
            <w:webHidden/>
          </w:rPr>
          <w:fldChar w:fldCharType="begin"/>
        </w:r>
        <w:r w:rsidR="00260A0D">
          <w:rPr>
            <w:noProof/>
            <w:webHidden/>
          </w:rPr>
          <w:instrText xml:space="preserve"> PAGEREF _Toc505328918 \h </w:instrText>
        </w:r>
        <w:r w:rsidR="00260A0D">
          <w:rPr>
            <w:noProof/>
            <w:webHidden/>
          </w:rPr>
        </w:r>
        <w:r w:rsidR="00260A0D">
          <w:rPr>
            <w:noProof/>
            <w:webHidden/>
          </w:rPr>
          <w:fldChar w:fldCharType="separate"/>
        </w:r>
        <w:r>
          <w:rPr>
            <w:noProof/>
            <w:webHidden/>
          </w:rPr>
          <w:t>226</w:t>
        </w:r>
        <w:r w:rsidR="00260A0D">
          <w:rPr>
            <w:noProof/>
            <w:webHidden/>
          </w:rPr>
          <w:fldChar w:fldCharType="end"/>
        </w:r>
      </w:hyperlink>
    </w:p>
    <w:p w14:paraId="71BA330B" w14:textId="05AC44D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19" w:history="1">
        <w:r w:rsidR="00260A0D" w:rsidRPr="00097176">
          <w:rPr>
            <w:rStyle w:val="Hyperlink"/>
            <w:noProof/>
          </w:rPr>
          <w:t>10.2.1 “Double-Counting” of ADA for Students in AEPs</w:t>
        </w:r>
        <w:r w:rsidR="00260A0D">
          <w:rPr>
            <w:noProof/>
            <w:webHidden/>
          </w:rPr>
          <w:tab/>
        </w:r>
        <w:r w:rsidR="00260A0D">
          <w:rPr>
            <w:noProof/>
            <w:webHidden/>
          </w:rPr>
          <w:fldChar w:fldCharType="begin"/>
        </w:r>
        <w:r w:rsidR="00260A0D">
          <w:rPr>
            <w:noProof/>
            <w:webHidden/>
          </w:rPr>
          <w:instrText xml:space="preserve"> PAGEREF _Toc505328919 \h </w:instrText>
        </w:r>
        <w:r w:rsidR="00260A0D">
          <w:rPr>
            <w:noProof/>
            <w:webHidden/>
          </w:rPr>
        </w:r>
        <w:r w:rsidR="00260A0D">
          <w:rPr>
            <w:noProof/>
            <w:webHidden/>
          </w:rPr>
          <w:fldChar w:fldCharType="separate"/>
        </w:r>
        <w:r>
          <w:rPr>
            <w:noProof/>
            <w:webHidden/>
          </w:rPr>
          <w:t>226</w:t>
        </w:r>
        <w:r w:rsidR="00260A0D">
          <w:rPr>
            <w:noProof/>
            <w:webHidden/>
          </w:rPr>
          <w:fldChar w:fldCharType="end"/>
        </w:r>
      </w:hyperlink>
    </w:p>
    <w:p w14:paraId="0F45117A" w14:textId="7926E36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20" w:history="1">
        <w:r w:rsidR="00260A0D" w:rsidRPr="00097176">
          <w:rPr>
            <w:rStyle w:val="Hyperlink"/>
            <w:noProof/>
          </w:rPr>
          <w:t>10.2.2 AEPs and Special Program Eligibility</w:t>
        </w:r>
        <w:r w:rsidR="00260A0D">
          <w:rPr>
            <w:noProof/>
            <w:webHidden/>
          </w:rPr>
          <w:tab/>
        </w:r>
        <w:r w:rsidR="00260A0D">
          <w:rPr>
            <w:noProof/>
            <w:webHidden/>
          </w:rPr>
          <w:fldChar w:fldCharType="begin"/>
        </w:r>
        <w:r w:rsidR="00260A0D">
          <w:rPr>
            <w:noProof/>
            <w:webHidden/>
          </w:rPr>
          <w:instrText xml:space="preserve"> PAGEREF _Toc505328920 \h </w:instrText>
        </w:r>
        <w:r w:rsidR="00260A0D">
          <w:rPr>
            <w:noProof/>
            <w:webHidden/>
          </w:rPr>
        </w:r>
        <w:r w:rsidR="00260A0D">
          <w:rPr>
            <w:noProof/>
            <w:webHidden/>
          </w:rPr>
          <w:fldChar w:fldCharType="separate"/>
        </w:r>
        <w:r>
          <w:rPr>
            <w:noProof/>
            <w:webHidden/>
          </w:rPr>
          <w:t>226</w:t>
        </w:r>
        <w:r w:rsidR="00260A0D">
          <w:rPr>
            <w:noProof/>
            <w:webHidden/>
          </w:rPr>
          <w:fldChar w:fldCharType="end"/>
        </w:r>
      </w:hyperlink>
    </w:p>
    <w:p w14:paraId="67BC3F1F" w14:textId="584FC15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21" w:history="1">
        <w:r w:rsidR="00260A0D" w:rsidRPr="00097176">
          <w:rPr>
            <w:rStyle w:val="Hyperlink"/>
            <w:noProof/>
          </w:rPr>
          <w:t>10.2.3 DAEP or JJAEP Placement for Students 21 Years of Age or Older</w:t>
        </w:r>
        <w:r w:rsidR="00260A0D">
          <w:rPr>
            <w:noProof/>
            <w:webHidden/>
          </w:rPr>
          <w:tab/>
        </w:r>
        <w:r w:rsidR="00260A0D">
          <w:rPr>
            <w:noProof/>
            <w:webHidden/>
          </w:rPr>
          <w:fldChar w:fldCharType="begin"/>
        </w:r>
        <w:r w:rsidR="00260A0D">
          <w:rPr>
            <w:noProof/>
            <w:webHidden/>
          </w:rPr>
          <w:instrText xml:space="preserve"> PAGEREF _Toc505328921 \h </w:instrText>
        </w:r>
        <w:r w:rsidR="00260A0D">
          <w:rPr>
            <w:noProof/>
            <w:webHidden/>
          </w:rPr>
        </w:r>
        <w:r w:rsidR="00260A0D">
          <w:rPr>
            <w:noProof/>
            <w:webHidden/>
          </w:rPr>
          <w:fldChar w:fldCharType="separate"/>
        </w:r>
        <w:r>
          <w:rPr>
            <w:noProof/>
            <w:webHidden/>
          </w:rPr>
          <w:t>226</w:t>
        </w:r>
        <w:r w:rsidR="00260A0D">
          <w:rPr>
            <w:noProof/>
            <w:webHidden/>
          </w:rPr>
          <w:fldChar w:fldCharType="end"/>
        </w:r>
      </w:hyperlink>
    </w:p>
    <w:p w14:paraId="3BCE853E" w14:textId="23E2C488"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22" w:history="1">
        <w:r w:rsidR="00260A0D" w:rsidRPr="00097176">
          <w:rPr>
            <w:rStyle w:val="Hyperlink"/>
            <w:noProof/>
          </w:rPr>
          <w:t>10.2.4 Eligibility and Teacher Certification</w:t>
        </w:r>
        <w:r w:rsidR="00260A0D">
          <w:rPr>
            <w:noProof/>
            <w:webHidden/>
          </w:rPr>
          <w:tab/>
        </w:r>
        <w:r w:rsidR="00260A0D">
          <w:rPr>
            <w:noProof/>
            <w:webHidden/>
          </w:rPr>
          <w:fldChar w:fldCharType="begin"/>
        </w:r>
        <w:r w:rsidR="00260A0D">
          <w:rPr>
            <w:noProof/>
            <w:webHidden/>
          </w:rPr>
          <w:instrText xml:space="preserve"> PAGEREF _Toc505328922 \h </w:instrText>
        </w:r>
        <w:r w:rsidR="00260A0D">
          <w:rPr>
            <w:noProof/>
            <w:webHidden/>
          </w:rPr>
        </w:r>
        <w:r w:rsidR="00260A0D">
          <w:rPr>
            <w:noProof/>
            <w:webHidden/>
          </w:rPr>
          <w:fldChar w:fldCharType="separate"/>
        </w:r>
        <w:r>
          <w:rPr>
            <w:noProof/>
            <w:webHidden/>
          </w:rPr>
          <w:t>226</w:t>
        </w:r>
        <w:r w:rsidR="00260A0D">
          <w:rPr>
            <w:noProof/>
            <w:webHidden/>
          </w:rPr>
          <w:fldChar w:fldCharType="end"/>
        </w:r>
      </w:hyperlink>
    </w:p>
    <w:p w14:paraId="7CDA7476" w14:textId="381DBBE5"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23" w:history="1">
        <w:r w:rsidR="00260A0D" w:rsidRPr="00097176">
          <w:rPr>
            <w:rStyle w:val="Hyperlink"/>
            <w:noProof/>
          </w:rPr>
          <w:t>10.3 School Calendar Requirements and Waivers of These Requirements</w:t>
        </w:r>
        <w:r w:rsidR="00260A0D">
          <w:rPr>
            <w:noProof/>
            <w:webHidden/>
          </w:rPr>
          <w:tab/>
        </w:r>
        <w:r w:rsidR="00260A0D">
          <w:rPr>
            <w:noProof/>
            <w:webHidden/>
          </w:rPr>
          <w:fldChar w:fldCharType="begin"/>
        </w:r>
        <w:r w:rsidR="00260A0D">
          <w:rPr>
            <w:noProof/>
            <w:webHidden/>
          </w:rPr>
          <w:instrText xml:space="preserve"> PAGEREF _Toc505328923 \h </w:instrText>
        </w:r>
        <w:r w:rsidR="00260A0D">
          <w:rPr>
            <w:noProof/>
            <w:webHidden/>
          </w:rPr>
        </w:r>
        <w:r w:rsidR="00260A0D">
          <w:rPr>
            <w:noProof/>
            <w:webHidden/>
          </w:rPr>
          <w:fldChar w:fldCharType="separate"/>
        </w:r>
        <w:r>
          <w:rPr>
            <w:noProof/>
            <w:webHidden/>
          </w:rPr>
          <w:t>227</w:t>
        </w:r>
        <w:r w:rsidR="00260A0D">
          <w:rPr>
            <w:noProof/>
            <w:webHidden/>
          </w:rPr>
          <w:fldChar w:fldCharType="end"/>
        </w:r>
      </w:hyperlink>
    </w:p>
    <w:p w14:paraId="63B2C402" w14:textId="046C45E6"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24" w:history="1">
        <w:r w:rsidR="00260A0D" w:rsidRPr="00097176">
          <w:rPr>
            <w:rStyle w:val="Hyperlink"/>
            <w:noProof/>
          </w:rPr>
          <w:t>10.3.1 Requirements Specific to JJAEPs</w:t>
        </w:r>
        <w:r w:rsidR="00260A0D">
          <w:rPr>
            <w:noProof/>
            <w:webHidden/>
          </w:rPr>
          <w:tab/>
        </w:r>
        <w:r w:rsidR="00260A0D">
          <w:rPr>
            <w:noProof/>
            <w:webHidden/>
          </w:rPr>
          <w:fldChar w:fldCharType="begin"/>
        </w:r>
        <w:r w:rsidR="00260A0D">
          <w:rPr>
            <w:noProof/>
            <w:webHidden/>
          </w:rPr>
          <w:instrText xml:space="preserve"> PAGEREF _Toc505328924 \h </w:instrText>
        </w:r>
        <w:r w:rsidR="00260A0D">
          <w:rPr>
            <w:noProof/>
            <w:webHidden/>
          </w:rPr>
        </w:r>
        <w:r w:rsidR="00260A0D">
          <w:rPr>
            <w:noProof/>
            <w:webHidden/>
          </w:rPr>
          <w:fldChar w:fldCharType="separate"/>
        </w:r>
        <w:r>
          <w:rPr>
            <w:noProof/>
            <w:webHidden/>
          </w:rPr>
          <w:t>227</w:t>
        </w:r>
        <w:r w:rsidR="00260A0D">
          <w:rPr>
            <w:noProof/>
            <w:webHidden/>
          </w:rPr>
          <w:fldChar w:fldCharType="end"/>
        </w:r>
      </w:hyperlink>
    </w:p>
    <w:p w14:paraId="5C16655B" w14:textId="5F4667E9"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25" w:history="1">
        <w:r w:rsidR="00260A0D" w:rsidRPr="00097176">
          <w:rPr>
            <w:rStyle w:val="Hyperlink"/>
            <w:noProof/>
          </w:rPr>
          <w:t>10.4 Attendance Accounting Documentation</w:t>
        </w:r>
        <w:r w:rsidR="00260A0D">
          <w:rPr>
            <w:noProof/>
            <w:webHidden/>
          </w:rPr>
          <w:tab/>
        </w:r>
        <w:r w:rsidR="00260A0D">
          <w:rPr>
            <w:noProof/>
            <w:webHidden/>
          </w:rPr>
          <w:fldChar w:fldCharType="begin"/>
        </w:r>
        <w:r w:rsidR="00260A0D">
          <w:rPr>
            <w:noProof/>
            <w:webHidden/>
          </w:rPr>
          <w:instrText xml:space="preserve"> PAGEREF _Toc505328925 \h </w:instrText>
        </w:r>
        <w:r w:rsidR="00260A0D">
          <w:rPr>
            <w:noProof/>
            <w:webHidden/>
          </w:rPr>
        </w:r>
        <w:r w:rsidR="00260A0D">
          <w:rPr>
            <w:noProof/>
            <w:webHidden/>
          </w:rPr>
          <w:fldChar w:fldCharType="separate"/>
        </w:r>
        <w:r>
          <w:rPr>
            <w:noProof/>
            <w:webHidden/>
          </w:rPr>
          <w:t>227</w:t>
        </w:r>
        <w:r w:rsidR="00260A0D">
          <w:rPr>
            <w:noProof/>
            <w:webHidden/>
          </w:rPr>
          <w:fldChar w:fldCharType="end"/>
        </w:r>
      </w:hyperlink>
    </w:p>
    <w:p w14:paraId="623B2BB9" w14:textId="386FA558"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26" w:history="1">
        <w:r w:rsidR="00260A0D" w:rsidRPr="00097176">
          <w:rPr>
            <w:rStyle w:val="Hyperlink"/>
            <w:noProof/>
          </w:rPr>
          <w:t>10.5 AEPs for Students in Residential Facilities</w:t>
        </w:r>
        <w:r w:rsidR="00260A0D">
          <w:rPr>
            <w:noProof/>
            <w:webHidden/>
          </w:rPr>
          <w:tab/>
        </w:r>
        <w:r w:rsidR="00260A0D">
          <w:rPr>
            <w:noProof/>
            <w:webHidden/>
          </w:rPr>
          <w:fldChar w:fldCharType="begin"/>
        </w:r>
        <w:r w:rsidR="00260A0D">
          <w:rPr>
            <w:noProof/>
            <w:webHidden/>
          </w:rPr>
          <w:instrText xml:space="preserve"> PAGEREF _Toc505328926 \h </w:instrText>
        </w:r>
        <w:r w:rsidR="00260A0D">
          <w:rPr>
            <w:noProof/>
            <w:webHidden/>
          </w:rPr>
        </w:r>
        <w:r w:rsidR="00260A0D">
          <w:rPr>
            <w:noProof/>
            <w:webHidden/>
          </w:rPr>
          <w:fldChar w:fldCharType="separate"/>
        </w:r>
        <w:r>
          <w:rPr>
            <w:noProof/>
            <w:webHidden/>
          </w:rPr>
          <w:t>227</w:t>
        </w:r>
        <w:r w:rsidR="00260A0D">
          <w:rPr>
            <w:noProof/>
            <w:webHidden/>
          </w:rPr>
          <w:fldChar w:fldCharType="end"/>
        </w:r>
      </w:hyperlink>
    </w:p>
    <w:p w14:paraId="130945FB" w14:textId="2576EB25"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27" w:history="1">
        <w:r w:rsidR="00260A0D" w:rsidRPr="00097176">
          <w:rPr>
            <w:rStyle w:val="Hyperlink"/>
            <w:noProof/>
          </w:rPr>
          <w:t>10.6 Disciplinary Removals and Programs</w:t>
        </w:r>
        <w:r w:rsidR="00260A0D">
          <w:rPr>
            <w:noProof/>
            <w:webHidden/>
          </w:rPr>
          <w:tab/>
        </w:r>
        <w:r w:rsidR="00260A0D">
          <w:rPr>
            <w:noProof/>
            <w:webHidden/>
          </w:rPr>
          <w:fldChar w:fldCharType="begin"/>
        </w:r>
        <w:r w:rsidR="00260A0D">
          <w:rPr>
            <w:noProof/>
            <w:webHidden/>
          </w:rPr>
          <w:instrText xml:space="preserve"> PAGEREF _Toc505328927 \h </w:instrText>
        </w:r>
        <w:r w:rsidR="00260A0D">
          <w:rPr>
            <w:noProof/>
            <w:webHidden/>
          </w:rPr>
        </w:r>
        <w:r w:rsidR="00260A0D">
          <w:rPr>
            <w:noProof/>
            <w:webHidden/>
          </w:rPr>
          <w:fldChar w:fldCharType="separate"/>
        </w:r>
        <w:r>
          <w:rPr>
            <w:noProof/>
            <w:webHidden/>
          </w:rPr>
          <w:t>228</w:t>
        </w:r>
        <w:r w:rsidR="00260A0D">
          <w:rPr>
            <w:noProof/>
            <w:webHidden/>
          </w:rPr>
          <w:fldChar w:fldCharType="end"/>
        </w:r>
      </w:hyperlink>
    </w:p>
    <w:p w14:paraId="65CE65A1" w14:textId="337FD3E9"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28" w:history="1">
        <w:r w:rsidR="00260A0D" w:rsidRPr="00097176">
          <w:rPr>
            <w:rStyle w:val="Hyperlink"/>
            <w:noProof/>
          </w:rPr>
          <w:t>10.6.1 Students Required to Attend a JJAEP</w:t>
        </w:r>
        <w:r w:rsidR="00260A0D">
          <w:rPr>
            <w:noProof/>
            <w:webHidden/>
          </w:rPr>
          <w:tab/>
        </w:r>
        <w:r w:rsidR="00260A0D">
          <w:rPr>
            <w:noProof/>
            <w:webHidden/>
          </w:rPr>
          <w:fldChar w:fldCharType="begin"/>
        </w:r>
        <w:r w:rsidR="00260A0D">
          <w:rPr>
            <w:noProof/>
            <w:webHidden/>
          </w:rPr>
          <w:instrText xml:space="preserve"> PAGEREF _Toc505328928 \h </w:instrText>
        </w:r>
        <w:r w:rsidR="00260A0D">
          <w:rPr>
            <w:noProof/>
            <w:webHidden/>
          </w:rPr>
        </w:r>
        <w:r w:rsidR="00260A0D">
          <w:rPr>
            <w:noProof/>
            <w:webHidden/>
          </w:rPr>
          <w:fldChar w:fldCharType="separate"/>
        </w:r>
        <w:r>
          <w:rPr>
            <w:noProof/>
            <w:webHidden/>
          </w:rPr>
          <w:t>228</w:t>
        </w:r>
        <w:r w:rsidR="00260A0D">
          <w:rPr>
            <w:noProof/>
            <w:webHidden/>
          </w:rPr>
          <w:fldChar w:fldCharType="end"/>
        </w:r>
      </w:hyperlink>
    </w:p>
    <w:p w14:paraId="3A1DBB36" w14:textId="4D78E86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29" w:history="1">
        <w:r w:rsidR="00260A0D" w:rsidRPr="00097176">
          <w:rPr>
            <w:rStyle w:val="Hyperlink"/>
            <w:noProof/>
          </w:rPr>
          <w:t>10.6.2 Disciplinary Removals of Students with Disabilities</w:t>
        </w:r>
        <w:r w:rsidR="00260A0D">
          <w:rPr>
            <w:noProof/>
            <w:webHidden/>
          </w:rPr>
          <w:tab/>
        </w:r>
        <w:r w:rsidR="00260A0D">
          <w:rPr>
            <w:noProof/>
            <w:webHidden/>
          </w:rPr>
          <w:fldChar w:fldCharType="begin"/>
        </w:r>
        <w:r w:rsidR="00260A0D">
          <w:rPr>
            <w:noProof/>
            <w:webHidden/>
          </w:rPr>
          <w:instrText xml:space="preserve"> PAGEREF _Toc505328929 \h </w:instrText>
        </w:r>
        <w:r w:rsidR="00260A0D">
          <w:rPr>
            <w:noProof/>
            <w:webHidden/>
          </w:rPr>
        </w:r>
        <w:r w:rsidR="00260A0D">
          <w:rPr>
            <w:noProof/>
            <w:webHidden/>
          </w:rPr>
          <w:fldChar w:fldCharType="separate"/>
        </w:r>
        <w:r>
          <w:rPr>
            <w:noProof/>
            <w:webHidden/>
          </w:rPr>
          <w:t>229</w:t>
        </w:r>
        <w:r w:rsidR="00260A0D">
          <w:rPr>
            <w:noProof/>
            <w:webHidden/>
          </w:rPr>
          <w:fldChar w:fldCharType="end"/>
        </w:r>
      </w:hyperlink>
    </w:p>
    <w:p w14:paraId="21A3EBC6" w14:textId="05CEA0C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30" w:history="1">
        <w:r w:rsidR="00260A0D" w:rsidRPr="00097176">
          <w:rPr>
            <w:rStyle w:val="Hyperlink"/>
            <w:noProof/>
          </w:rPr>
          <w:t>10.6.3 Out-of-School Suspension (OSS)</w:t>
        </w:r>
        <w:r w:rsidR="00260A0D">
          <w:rPr>
            <w:noProof/>
            <w:webHidden/>
          </w:rPr>
          <w:tab/>
        </w:r>
        <w:r w:rsidR="00260A0D">
          <w:rPr>
            <w:noProof/>
            <w:webHidden/>
          </w:rPr>
          <w:fldChar w:fldCharType="begin"/>
        </w:r>
        <w:r w:rsidR="00260A0D">
          <w:rPr>
            <w:noProof/>
            <w:webHidden/>
          </w:rPr>
          <w:instrText xml:space="preserve"> PAGEREF _Toc505328930 \h </w:instrText>
        </w:r>
        <w:r w:rsidR="00260A0D">
          <w:rPr>
            <w:noProof/>
            <w:webHidden/>
          </w:rPr>
        </w:r>
        <w:r w:rsidR="00260A0D">
          <w:rPr>
            <w:noProof/>
            <w:webHidden/>
          </w:rPr>
          <w:fldChar w:fldCharType="separate"/>
        </w:r>
        <w:r>
          <w:rPr>
            <w:noProof/>
            <w:webHidden/>
          </w:rPr>
          <w:t>229</w:t>
        </w:r>
        <w:r w:rsidR="00260A0D">
          <w:rPr>
            <w:noProof/>
            <w:webHidden/>
          </w:rPr>
          <w:fldChar w:fldCharType="end"/>
        </w:r>
      </w:hyperlink>
    </w:p>
    <w:p w14:paraId="2898C6A6" w14:textId="36B009C4"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31" w:history="1">
        <w:r w:rsidR="00260A0D" w:rsidRPr="00097176">
          <w:rPr>
            <w:rStyle w:val="Hyperlink"/>
            <w:noProof/>
          </w:rPr>
          <w:t>10.7 Examples</w:t>
        </w:r>
        <w:r w:rsidR="00260A0D">
          <w:rPr>
            <w:noProof/>
            <w:webHidden/>
          </w:rPr>
          <w:tab/>
        </w:r>
        <w:r w:rsidR="00260A0D">
          <w:rPr>
            <w:noProof/>
            <w:webHidden/>
          </w:rPr>
          <w:fldChar w:fldCharType="begin"/>
        </w:r>
        <w:r w:rsidR="00260A0D">
          <w:rPr>
            <w:noProof/>
            <w:webHidden/>
          </w:rPr>
          <w:instrText xml:space="preserve"> PAGEREF _Toc505328931 \h </w:instrText>
        </w:r>
        <w:r w:rsidR="00260A0D">
          <w:rPr>
            <w:noProof/>
            <w:webHidden/>
          </w:rPr>
        </w:r>
        <w:r w:rsidR="00260A0D">
          <w:rPr>
            <w:noProof/>
            <w:webHidden/>
          </w:rPr>
          <w:fldChar w:fldCharType="separate"/>
        </w:r>
        <w:r>
          <w:rPr>
            <w:noProof/>
            <w:webHidden/>
          </w:rPr>
          <w:t>230</w:t>
        </w:r>
        <w:r w:rsidR="00260A0D">
          <w:rPr>
            <w:noProof/>
            <w:webHidden/>
          </w:rPr>
          <w:fldChar w:fldCharType="end"/>
        </w:r>
      </w:hyperlink>
    </w:p>
    <w:p w14:paraId="08099F3B" w14:textId="5CA01331"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932" w:history="1">
        <w:r w:rsidR="00260A0D" w:rsidRPr="00097176">
          <w:rPr>
            <w:rStyle w:val="Hyperlink"/>
            <w:noProof/>
          </w:rPr>
          <w:t>Section 11 Nontraditional Programs</w:t>
        </w:r>
        <w:r w:rsidR="00260A0D">
          <w:rPr>
            <w:noProof/>
            <w:webHidden/>
          </w:rPr>
          <w:tab/>
        </w:r>
        <w:r w:rsidR="00260A0D">
          <w:rPr>
            <w:noProof/>
            <w:webHidden/>
          </w:rPr>
          <w:fldChar w:fldCharType="begin"/>
        </w:r>
        <w:r w:rsidR="00260A0D">
          <w:rPr>
            <w:noProof/>
            <w:webHidden/>
          </w:rPr>
          <w:instrText xml:space="preserve"> PAGEREF _Toc505328932 \h </w:instrText>
        </w:r>
        <w:r w:rsidR="00260A0D">
          <w:rPr>
            <w:noProof/>
            <w:webHidden/>
          </w:rPr>
        </w:r>
        <w:r w:rsidR="00260A0D">
          <w:rPr>
            <w:noProof/>
            <w:webHidden/>
          </w:rPr>
          <w:fldChar w:fldCharType="separate"/>
        </w:r>
        <w:r>
          <w:rPr>
            <w:noProof/>
            <w:webHidden/>
          </w:rPr>
          <w:t>231</w:t>
        </w:r>
        <w:r w:rsidR="00260A0D">
          <w:rPr>
            <w:noProof/>
            <w:webHidden/>
          </w:rPr>
          <w:fldChar w:fldCharType="end"/>
        </w:r>
      </w:hyperlink>
    </w:p>
    <w:p w14:paraId="742E5480" w14:textId="071DAA3E"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33" w:history="1">
        <w:r w:rsidR="00260A0D" w:rsidRPr="00097176">
          <w:rPr>
            <w:rStyle w:val="Hyperlink"/>
            <w:noProof/>
          </w:rPr>
          <w:t>11.1 Responsibility</w:t>
        </w:r>
        <w:r w:rsidR="00260A0D">
          <w:rPr>
            <w:noProof/>
            <w:webHidden/>
          </w:rPr>
          <w:tab/>
        </w:r>
        <w:r w:rsidR="00260A0D">
          <w:rPr>
            <w:noProof/>
            <w:webHidden/>
          </w:rPr>
          <w:fldChar w:fldCharType="begin"/>
        </w:r>
        <w:r w:rsidR="00260A0D">
          <w:rPr>
            <w:noProof/>
            <w:webHidden/>
          </w:rPr>
          <w:instrText xml:space="preserve"> PAGEREF _Toc505328933 \h </w:instrText>
        </w:r>
        <w:r w:rsidR="00260A0D">
          <w:rPr>
            <w:noProof/>
            <w:webHidden/>
          </w:rPr>
        </w:r>
        <w:r w:rsidR="00260A0D">
          <w:rPr>
            <w:noProof/>
            <w:webHidden/>
          </w:rPr>
          <w:fldChar w:fldCharType="separate"/>
        </w:r>
        <w:r>
          <w:rPr>
            <w:noProof/>
            <w:webHidden/>
          </w:rPr>
          <w:t>231</w:t>
        </w:r>
        <w:r w:rsidR="00260A0D">
          <w:rPr>
            <w:noProof/>
            <w:webHidden/>
          </w:rPr>
          <w:fldChar w:fldCharType="end"/>
        </w:r>
      </w:hyperlink>
    </w:p>
    <w:p w14:paraId="306CA9F0" w14:textId="09ACE49D"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34" w:history="1">
        <w:r w:rsidR="00260A0D" w:rsidRPr="00097176">
          <w:rPr>
            <w:rStyle w:val="Hyperlink"/>
            <w:noProof/>
          </w:rPr>
          <w:t>11.2 General Requirements</w:t>
        </w:r>
        <w:r w:rsidR="00260A0D">
          <w:rPr>
            <w:noProof/>
            <w:webHidden/>
          </w:rPr>
          <w:tab/>
        </w:r>
        <w:r w:rsidR="00260A0D">
          <w:rPr>
            <w:noProof/>
            <w:webHidden/>
          </w:rPr>
          <w:fldChar w:fldCharType="begin"/>
        </w:r>
        <w:r w:rsidR="00260A0D">
          <w:rPr>
            <w:noProof/>
            <w:webHidden/>
          </w:rPr>
          <w:instrText xml:space="preserve"> PAGEREF _Toc505328934 \h </w:instrText>
        </w:r>
        <w:r w:rsidR="00260A0D">
          <w:rPr>
            <w:noProof/>
            <w:webHidden/>
          </w:rPr>
        </w:r>
        <w:r w:rsidR="00260A0D">
          <w:rPr>
            <w:noProof/>
            <w:webHidden/>
          </w:rPr>
          <w:fldChar w:fldCharType="separate"/>
        </w:r>
        <w:r>
          <w:rPr>
            <w:noProof/>
            <w:webHidden/>
          </w:rPr>
          <w:t>231</w:t>
        </w:r>
        <w:r w:rsidR="00260A0D">
          <w:rPr>
            <w:noProof/>
            <w:webHidden/>
          </w:rPr>
          <w:fldChar w:fldCharType="end"/>
        </w:r>
      </w:hyperlink>
    </w:p>
    <w:p w14:paraId="53C02458" w14:textId="31C4A015"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35" w:history="1">
        <w:r w:rsidR="00260A0D" w:rsidRPr="00097176">
          <w:rPr>
            <w:rStyle w:val="Hyperlink"/>
            <w:noProof/>
          </w:rPr>
          <w:t>11.3 College Credit Programs</w:t>
        </w:r>
        <w:r w:rsidR="00260A0D">
          <w:rPr>
            <w:noProof/>
            <w:webHidden/>
          </w:rPr>
          <w:tab/>
        </w:r>
        <w:r w:rsidR="00260A0D">
          <w:rPr>
            <w:noProof/>
            <w:webHidden/>
          </w:rPr>
          <w:fldChar w:fldCharType="begin"/>
        </w:r>
        <w:r w:rsidR="00260A0D">
          <w:rPr>
            <w:noProof/>
            <w:webHidden/>
          </w:rPr>
          <w:instrText xml:space="preserve"> PAGEREF _Toc505328935 \h </w:instrText>
        </w:r>
        <w:r w:rsidR="00260A0D">
          <w:rPr>
            <w:noProof/>
            <w:webHidden/>
          </w:rPr>
        </w:r>
        <w:r w:rsidR="00260A0D">
          <w:rPr>
            <w:noProof/>
            <w:webHidden/>
          </w:rPr>
          <w:fldChar w:fldCharType="separate"/>
        </w:r>
        <w:r>
          <w:rPr>
            <w:noProof/>
            <w:webHidden/>
          </w:rPr>
          <w:t>232</w:t>
        </w:r>
        <w:r w:rsidR="00260A0D">
          <w:rPr>
            <w:noProof/>
            <w:webHidden/>
          </w:rPr>
          <w:fldChar w:fldCharType="end"/>
        </w:r>
      </w:hyperlink>
    </w:p>
    <w:p w14:paraId="0D3F1ABD" w14:textId="699E1A8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36" w:history="1">
        <w:r w:rsidR="00260A0D" w:rsidRPr="00097176">
          <w:rPr>
            <w:rStyle w:val="Hyperlink"/>
            <w:noProof/>
          </w:rPr>
          <w:t>11.3.1 Dual Credit (High School and College or University) Programs</w:t>
        </w:r>
        <w:r w:rsidR="00260A0D">
          <w:rPr>
            <w:noProof/>
            <w:webHidden/>
          </w:rPr>
          <w:tab/>
        </w:r>
        <w:r w:rsidR="00260A0D">
          <w:rPr>
            <w:noProof/>
            <w:webHidden/>
          </w:rPr>
          <w:fldChar w:fldCharType="begin"/>
        </w:r>
        <w:r w:rsidR="00260A0D">
          <w:rPr>
            <w:noProof/>
            <w:webHidden/>
          </w:rPr>
          <w:instrText xml:space="preserve"> PAGEREF _Toc505328936 \h </w:instrText>
        </w:r>
        <w:r w:rsidR="00260A0D">
          <w:rPr>
            <w:noProof/>
            <w:webHidden/>
          </w:rPr>
        </w:r>
        <w:r w:rsidR="00260A0D">
          <w:rPr>
            <w:noProof/>
            <w:webHidden/>
          </w:rPr>
          <w:fldChar w:fldCharType="separate"/>
        </w:r>
        <w:r>
          <w:rPr>
            <w:noProof/>
            <w:webHidden/>
          </w:rPr>
          <w:t>235</w:t>
        </w:r>
        <w:r w:rsidR="00260A0D">
          <w:rPr>
            <w:noProof/>
            <w:webHidden/>
          </w:rPr>
          <w:fldChar w:fldCharType="end"/>
        </w:r>
      </w:hyperlink>
    </w:p>
    <w:p w14:paraId="48F1852C" w14:textId="146726A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37" w:history="1">
        <w:r w:rsidR="00260A0D" w:rsidRPr="00097176">
          <w:rPr>
            <w:rStyle w:val="Hyperlink"/>
            <w:noProof/>
          </w:rPr>
          <w:t>11.3.2 Early College High School Programs: Student Eligibility Requirements</w:t>
        </w:r>
        <w:r w:rsidR="00260A0D">
          <w:rPr>
            <w:noProof/>
            <w:webHidden/>
          </w:rPr>
          <w:tab/>
        </w:r>
        <w:r w:rsidR="00260A0D">
          <w:rPr>
            <w:noProof/>
            <w:webHidden/>
          </w:rPr>
          <w:fldChar w:fldCharType="begin"/>
        </w:r>
        <w:r w:rsidR="00260A0D">
          <w:rPr>
            <w:noProof/>
            <w:webHidden/>
          </w:rPr>
          <w:instrText xml:space="preserve"> PAGEREF _Toc505328937 \h </w:instrText>
        </w:r>
        <w:r w:rsidR="00260A0D">
          <w:rPr>
            <w:noProof/>
            <w:webHidden/>
          </w:rPr>
        </w:r>
        <w:r w:rsidR="00260A0D">
          <w:rPr>
            <w:noProof/>
            <w:webHidden/>
          </w:rPr>
          <w:fldChar w:fldCharType="separate"/>
        </w:r>
        <w:r>
          <w:rPr>
            <w:noProof/>
            <w:webHidden/>
          </w:rPr>
          <w:t>237</w:t>
        </w:r>
        <w:r w:rsidR="00260A0D">
          <w:rPr>
            <w:noProof/>
            <w:webHidden/>
          </w:rPr>
          <w:fldChar w:fldCharType="end"/>
        </w:r>
      </w:hyperlink>
    </w:p>
    <w:p w14:paraId="748ED1E2" w14:textId="09EEA091"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38" w:history="1">
        <w:r w:rsidR="00260A0D" w:rsidRPr="00097176">
          <w:rPr>
            <w:rStyle w:val="Hyperlink"/>
            <w:noProof/>
          </w:rPr>
          <w:t>11.4 Gateway to College (GTC) and Similar Programs</w:t>
        </w:r>
        <w:r w:rsidR="00260A0D">
          <w:rPr>
            <w:noProof/>
            <w:webHidden/>
          </w:rPr>
          <w:tab/>
        </w:r>
        <w:r w:rsidR="00260A0D">
          <w:rPr>
            <w:noProof/>
            <w:webHidden/>
          </w:rPr>
          <w:fldChar w:fldCharType="begin"/>
        </w:r>
        <w:r w:rsidR="00260A0D">
          <w:rPr>
            <w:noProof/>
            <w:webHidden/>
          </w:rPr>
          <w:instrText xml:space="preserve"> PAGEREF _Toc505328938 \h </w:instrText>
        </w:r>
        <w:r w:rsidR="00260A0D">
          <w:rPr>
            <w:noProof/>
            <w:webHidden/>
          </w:rPr>
        </w:r>
        <w:r w:rsidR="00260A0D">
          <w:rPr>
            <w:noProof/>
            <w:webHidden/>
          </w:rPr>
          <w:fldChar w:fldCharType="separate"/>
        </w:r>
        <w:r>
          <w:rPr>
            <w:noProof/>
            <w:webHidden/>
          </w:rPr>
          <w:t>238</w:t>
        </w:r>
        <w:r w:rsidR="00260A0D">
          <w:rPr>
            <w:noProof/>
            <w:webHidden/>
          </w:rPr>
          <w:fldChar w:fldCharType="end"/>
        </w:r>
      </w:hyperlink>
    </w:p>
    <w:p w14:paraId="2616B055" w14:textId="6C053898"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39" w:history="1">
        <w:r w:rsidR="00260A0D" w:rsidRPr="00097176">
          <w:rPr>
            <w:rStyle w:val="Hyperlink"/>
            <w:noProof/>
          </w:rPr>
          <w:t>11.5 Optional Extended Year Program (OEYP)</w:t>
        </w:r>
        <w:r w:rsidR="00260A0D">
          <w:rPr>
            <w:noProof/>
            <w:webHidden/>
          </w:rPr>
          <w:tab/>
        </w:r>
        <w:r w:rsidR="00260A0D">
          <w:rPr>
            <w:noProof/>
            <w:webHidden/>
          </w:rPr>
          <w:fldChar w:fldCharType="begin"/>
        </w:r>
        <w:r w:rsidR="00260A0D">
          <w:rPr>
            <w:noProof/>
            <w:webHidden/>
          </w:rPr>
          <w:instrText xml:space="preserve"> PAGEREF _Toc505328939 \h </w:instrText>
        </w:r>
        <w:r w:rsidR="00260A0D">
          <w:rPr>
            <w:noProof/>
            <w:webHidden/>
          </w:rPr>
        </w:r>
        <w:r w:rsidR="00260A0D">
          <w:rPr>
            <w:noProof/>
            <w:webHidden/>
          </w:rPr>
          <w:fldChar w:fldCharType="separate"/>
        </w:r>
        <w:r>
          <w:rPr>
            <w:noProof/>
            <w:webHidden/>
          </w:rPr>
          <w:t>239</w:t>
        </w:r>
        <w:r w:rsidR="00260A0D">
          <w:rPr>
            <w:noProof/>
            <w:webHidden/>
          </w:rPr>
          <w:fldChar w:fldCharType="end"/>
        </w:r>
      </w:hyperlink>
    </w:p>
    <w:p w14:paraId="4F776FA4" w14:textId="38EF05CB"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40" w:history="1">
        <w:r w:rsidR="00260A0D" w:rsidRPr="00097176">
          <w:rPr>
            <w:rStyle w:val="Hyperlink"/>
            <w:noProof/>
          </w:rPr>
          <w:t>11.6 Optional Flexible School Day Program (OFSDP)</w:t>
        </w:r>
        <w:r w:rsidR="00260A0D">
          <w:rPr>
            <w:noProof/>
            <w:webHidden/>
          </w:rPr>
          <w:tab/>
        </w:r>
        <w:r w:rsidR="00260A0D">
          <w:rPr>
            <w:noProof/>
            <w:webHidden/>
          </w:rPr>
          <w:fldChar w:fldCharType="begin"/>
        </w:r>
        <w:r w:rsidR="00260A0D">
          <w:rPr>
            <w:noProof/>
            <w:webHidden/>
          </w:rPr>
          <w:instrText xml:space="preserve"> PAGEREF _Toc505328940 \h </w:instrText>
        </w:r>
        <w:r w:rsidR="00260A0D">
          <w:rPr>
            <w:noProof/>
            <w:webHidden/>
          </w:rPr>
        </w:r>
        <w:r w:rsidR="00260A0D">
          <w:rPr>
            <w:noProof/>
            <w:webHidden/>
          </w:rPr>
          <w:fldChar w:fldCharType="separate"/>
        </w:r>
        <w:r>
          <w:rPr>
            <w:noProof/>
            <w:webHidden/>
          </w:rPr>
          <w:t>239</w:t>
        </w:r>
        <w:r w:rsidR="00260A0D">
          <w:rPr>
            <w:noProof/>
            <w:webHidden/>
          </w:rPr>
          <w:fldChar w:fldCharType="end"/>
        </w:r>
      </w:hyperlink>
    </w:p>
    <w:p w14:paraId="3402BA59" w14:textId="49953FC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41" w:history="1">
        <w:r w:rsidR="00260A0D" w:rsidRPr="00097176">
          <w:rPr>
            <w:rStyle w:val="Hyperlink"/>
            <w:rFonts w:eastAsia="Calibri"/>
            <w:noProof/>
          </w:rPr>
          <w:t>11.6.1 Student Eligibility</w:t>
        </w:r>
        <w:r w:rsidR="00260A0D">
          <w:rPr>
            <w:noProof/>
            <w:webHidden/>
          </w:rPr>
          <w:tab/>
        </w:r>
        <w:r w:rsidR="00260A0D">
          <w:rPr>
            <w:noProof/>
            <w:webHidden/>
          </w:rPr>
          <w:fldChar w:fldCharType="begin"/>
        </w:r>
        <w:r w:rsidR="00260A0D">
          <w:rPr>
            <w:noProof/>
            <w:webHidden/>
          </w:rPr>
          <w:instrText xml:space="preserve"> PAGEREF _Toc505328941 \h </w:instrText>
        </w:r>
        <w:r w:rsidR="00260A0D">
          <w:rPr>
            <w:noProof/>
            <w:webHidden/>
          </w:rPr>
        </w:r>
        <w:r w:rsidR="00260A0D">
          <w:rPr>
            <w:noProof/>
            <w:webHidden/>
          </w:rPr>
          <w:fldChar w:fldCharType="separate"/>
        </w:r>
        <w:r>
          <w:rPr>
            <w:noProof/>
            <w:webHidden/>
          </w:rPr>
          <w:t>239</w:t>
        </w:r>
        <w:r w:rsidR="00260A0D">
          <w:rPr>
            <w:noProof/>
            <w:webHidden/>
          </w:rPr>
          <w:fldChar w:fldCharType="end"/>
        </w:r>
      </w:hyperlink>
    </w:p>
    <w:p w14:paraId="67B3C504" w14:textId="2E628AA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42" w:history="1">
        <w:r w:rsidR="00260A0D" w:rsidRPr="00097176">
          <w:rPr>
            <w:rStyle w:val="Hyperlink"/>
            <w:rFonts w:eastAsia="Calibri"/>
            <w:noProof/>
          </w:rPr>
          <w:t>11.6.2 OFSDP Funding</w:t>
        </w:r>
        <w:r w:rsidR="00260A0D">
          <w:rPr>
            <w:noProof/>
            <w:webHidden/>
          </w:rPr>
          <w:tab/>
        </w:r>
        <w:r w:rsidR="00260A0D">
          <w:rPr>
            <w:noProof/>
            <w:webHidden/>
          </w:rPr>
          <w:fldChar w:fldCharType="begin"/>
        </w:r>
        <w:r w:rsidR="00260A0D">
          <w:rPr>
            <w:noProof/>
            <w:webHidden/>
          </w:rPr>
          <w:instrText xml:space="preserve"> PAGEREF _Toc505328942 \h </w:instrText>
        </w:r>
        <w:r w:rsidR="00260A0D">
          <w:rPr>
            <w:noProof/>
            <w:webHidden/>
          </w:rPr>
        </w:r>
        <w:r w:rsidR="00260A0D">
          <w:rPr>
            <w:noProof/>
            <w:webHidden/>
          </w:rPr>
          <w:fldChar w:fldCharType="separate"/>
        </w:r>
        <w:r>
          <w:rPr>
            <w:noProof/>
            <w:webHidden/>
          </w:rPr>
          <w:t>240</w:t>
        </w:r>
        <w:r w:rsidR="00260A0D">
          <w:rPr>
            <w:noProof/>
            <w:webHidden/>
          </w:rPr>
          <w:fldChar w:fldCharType="end"/>
        </w:r>
      </w:hyperlink>
    </w:p>
    <w:p w14:paraId="769A1EBD" w14:textId="4F2E405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43" w:history="1">
        <w:r w:rsidR="00260A0D" w:rsidRPr="00097176">
          <w:rPr>
            <w:rStyle w:val="Hyperlink"/>
            <w:rFonts w:eastAsia="Calibri"/>
            <w:noProof/>
          </w:rPr>
          <w:t>11.6.3 Participation in the OFSDP and the Regular Attendance Program</w:t>
        </w:r>
        <w:r w:rsidR="00260A0D">
          <w:rPr>
            <w:noProof/>
            <w:webHidden/>
          </w:rPr>
          <w:tab/>
        </w:r>
        <w:r w:rsidR="00260A0D">
          <w:rPr>
            <w:noProof/>
            <w:webHidden/>
          </w:rPr>
          <w:fldChar w:fldCharType="begin"/>
        </w:r>
        <w:r w:rsidR="00260A0D">
          <w:rPr>
            <w:noProof/>
            <w:webHidden/>
          </w:rPr>
          <w:instrText xml:space="preserve"> PAGEREF _Toc505328943 \h </w:instrText>
        </w:r>
        <w:r w:rsidR="00260A0D">
          <w:rPr>
            <w:noProof/>
            <w:webHidden/>
          </w:rPr>
        </w:r>
        <w:r w:rsidR="00260A0D">
          <w:rPr>
            <w:noProof/>
            <w:webHidden/>
          </w:rPr>
          <w:fldChar w:fldCharType="separate"/>
        </w:r>
        <w:r>
          <w:rPr>
            <w:noProof/>
            <w:webHidden/>
          </w:rPr>
          <w:t>240</w:t>
        </w:r>
        <w:r w:rsidR="00260A0D">
          <w:rPr>
            <w:noProof/>
            <w:webHidden/>
          </w:rPr>
          <w:fldChar w:fldCharType="end"/>
        </w:r>
      </w:hyperlink>
    </w:p>
    <w:p w14:paraId="119A3545" w14:textId="0392D3C2"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44" w:history="1">
        <w:r w:rsidR="00260A0D" w:rsidRPr="00097176">
          <w:rPr>
            <w:rStyle w:val="Hyperlink"/>
            <w:rFonts w:eastAsia="Calibri"/>
            <w:noProof/>
          </w:rPr>
          <w:t>11.6.4 Attendance Accounting and FSP Funding for OFSDP participation through an Online Dropout Recovery Education Program</w:t>
        </w:r>
        <w:r w:rsidR="00260A0D">
          <w:rPr>
            <w:noProof/>
            <w:webHidden/>
          </w:rPr>
          <w:tab/>
        </w:r>
        <w:r w:rsidR="00260A0D">
          <w:rPr>
            <w:noProof/>
            <w:webHidden/>
          </w:rPr>
          <w:fldChar w:fldCharType="begin"/>
        </w:r>
        <w:r w:rsidR="00260A0D">
          <w:rPr>
            <w:noProof/>
            <w:webHidden/>
          </w:rPr>
          <w:instrText xml:space="preserve"> PAGEREF _Toc505328944 \h </w:instrText>
        </w:r>
        <w:r w:rsidR="00260A0D">
          <w:rPr>
            <w:noProof/>
            <w:webHidden/>
          </w:rPr>
        </w:r>
        <w:r w:rsidR="00260A0D">
          <w:rPr>
            <w:noProof/>
            <w:webHidden/>
          </w:rPr>
          <w:fldChar w:fldCharType="separate"/>
        </w:r>
        <w:r>
          <w:rPr>
            <w:noProof/>
            <w:webHidden/>
          </w:rPr>
          <w:t>241</w:t>
        </w:r>
        <w:r w:rsidR="00260A0D">
          <w:rPr>
            <w:noProof/>
            <w:webHidden/>
          </w:rPr>
          <w:fldChar w:fldCharType="end"/>
        </w:r>
      </w:hyperlink>
    </w:p>
    <w:p w14:paraId="63FA4E3D" w14:textId="4F4E4B6E"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45" w:history="1">
        <w:r w:rsidR="00260A0D" w:rsidRPr="00097176">
          <w:rPr>
            <w:rStyle w:val="Hyperlink"/>
            <w:noProof/>
          </w:rPr>
          <w:t>11.6.5 Application Process</w:t>
        </w:r>
        <w:r w:rsidR="00260A0D">
          <w:rPr>
            <w:noProof/>
            <w:webHidden/>
          </w:rPr>
          <w:tab/>
        </w:r>
        <w:r w:rsidR="00260A0D">
          <w:rPr>
            <w:noProof/>
            <w:webHidden/>
          </w:rPr>
          <w:fldChar w:fldCharType="begin"/>
        </w:r>
        <w:r w:rsidR="00260A0D">
          <w:rPr>
            <w:noProof/>
            <w:webHidden/>
          </w:rPr>
          <w:instrText xml:space="preserve"> PAGEREF _Toc505328945 \h </w:instrText>
        </w:r>
        <w:r w:rsidR="00260A0D">
          <w:rPr>
            <w:noProof/>
            <w:webHidden/>
          </w:rPr>
        </w:r>
        <w:r w:rsidR="00260A0D">
          <w:rPr>
            <w:noProof/>
            <w:webHidden/>
          </w:rPr>
          <w:fldChar w:fldCharType="separate"/>
        </w:r>
        <w:r>
          <w:rPr>
            <w:noProof/>
            <w:webHidden/>
          </w:rPr>
          <w:t>241</w:t>
        </w:r>
        <w:r w:rsidR="00260A0D">
          <w:rPr>
            <w:noProof/>
            <w:webHidden/>
          </w:rPr>
          <w:fldChar w:fldCharType="end"/>
        </w:r>
      </w:hyperlink>
    </w:p>
    <w:p w14:paraId="14986084" w14:textId="5809B9F8"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46" w:history="1">
        <w:r w:rsidR="00260A0D" w:rsidRPr="00097176">
          <w:rPr>
            <w:rStyle w:val="Hyperlink"/>
            <w:rFonts w:eastAsia="Calibri"/>
            <w:noProof/>
          </w:rPr>
          <w:t>11.6.6 FSP Funding Eligibility for Students 21 through 25 Years of Age</w:t>
        </w:r>
        <w:r w:rsidR="00260A0D">
          <w:rPr>
            <w:noProof/>
            <w:webHidden/>
          </w:rPr>
          <w:tab/>
        </w:r>
        <w:r w:rsidR="00260A0D">
          <w:rPr>
            <w:noProof/>
            <w:webHidden/>
          </w:rPr>
          <w:fldChar w:fldCharType="begin"/>
        </w:r>
        <w:r w:rsidR="00260A0D">
          <w:rPr>
            <w:noProof/>
            <w:webHidden/>
          </w:rPr>
          <w:instrText xml:space="preserve"> PAGEREF _Toc505328946 \h </w:instrText>
        </w:r>
        <w:r w:rsidR="00260A0D">
          <w:rPr>
            <w:noProof/>
            <w:webHidden/>
          </w:rPr>
        </w:r>
        <w:r w:rsidR="00260A0D">
          <w:rPr>
            <w:noProof/>
            <w:webHidden/>
          </w:rPr>
          <w:fldChar w:fldCharType="separate"/>
        </w:r>
        <w:r>
          <w:rPr>
            <w:noProof/>
            <w:webHidden/>
          </w:rPr>
          <w:t>241</w:t>
        </w:r>
        <w:r w:rsidR="00260A0D">
          <w:rPr>
            <w:noProof/>
            <w:webHidden/>
          </w:rPr>
          <w:fldChar w:fldCharType="end"/>
        </w:r>
      </w:hyperlink>
    </w:p>
    <w:p w14:paraId="34BB6013" w14:textId="3E582B3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47" w:history="1">
        <w:r w:rsidR="00260A0D" w:rsidRPr="00097176">
          <w:rPr>
            <w:rStyle w:val="Hyperlink"/>
            <w:noProof/>
          </w:rPr>
          <w:t>11.6.7 Reporting Requirements</w:t>
        </w:r>
        <w:r w:rsidR="00260A0D">
          <w:rPr>
            <w:noProof/>
            <w:webHidden/>
          </w:rPr>
          <w:tab/>
        </w:r>
        <w:r w:rsidR="00260A0D">
          <w:rPr>
            <w:noProof/>
            <w:webHidden/>
          </w:rPr>
          <w:fldChar w:fldCharType="begin"/>
        </w:r>
        <w:r w:rsidR="00260A0D">
          <w:rPr>
            <w:noProof/>
            <w:webHidden/>
          </w:rPr>
          <w:instrText xml:space="preserve"> PAGEREF _Toc505328947 \h </w:instrText>
        </w:r>
        <w:r w:rsidR="00260A0D">
          <w:rPr>
            <w:noProof/>
            <w:webHidden/>
          </w:rPr>
        </w:r>
        <w:r w:rsidR="00260A0D">
          <w:rPr>
            <w:noProof/>
            <w:webHidden/>
          </w:rPr>
          <w:fldChar w:fldCharType="separate"/>
        </w:r>
        <w:r>
          <w:rPr>
            <w:noProof/>
            <w:webHidden/>
          </w:rPr>
          <w:t>242</w:t>
        </w:r>
        <w:r w:rsidR="00260A0D">
          <w:rPr>
            <w:noProof/>
            <w:webHidden/>
          </w:rPr>
          <w:fldChar w:fldCharType="end"/>
        </w:r>
      </w:hyperlink>
    </w:p>
    <w:p w14:paraId="1361949E" w14:textId="51C30832"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48" w:history="1">
        <w:r w:rsidR="00260A0D" w:rsidRPr="00097176">
          <w:rPr>
            <w:rStyle w:val="Hyperlink"/>
            <w:noProof/>
          </w:rPr>
          <w:t>11.6.8 Estimating OFSDP Funding</w:t>
        </w:r>
        <w:r w:rsidR="00260A0D">
          <w:rPr>
            <w:noProof/>
            <w:webHidden/>
          </w:rPr>
          <w:tab/>
        </w:r>
        <w:r w:rsidR="00260A0D">
          <w:rPr>
            <w:noProof/>
            <w:webHidden/>
          </w:rPr>
          <w:fldChar w:fldCharType="begin"/>
        </w:r>
        <w:r w:rsidR="00260A0D">
          <w:rPr>
            <w:noProof/>
            <w:webHidden/>
          </w:rPr>
          <w:instrText xml:space="preserve"> PAGEREF _Toc505328948 \h </w:instrText>
        </w:r>
        <w:r w:rsidR="00260A0D">
          <w:rPr>
            <w:noProof/>
            <w:webHidden/>
          </w:rPr>
        </w:r>
        <w:r w:rsidR="00260A0D">
          <w:rPr>
            <w:noProof/>
            <w:webHidden/>
          </w:rPr>
          <w:fldChar w:fldCharType="separate"/>
        </w:r>
        <w:r>
          <w:rPr>
            <w:noProof/>
            <w:webHidden/>
          </w:rPr>
          <w:t>242</w:t>
        </w:r>
        <w:r w:rsidR="00260A0D">
          <w:rPr>
            <w:noProof/>
            <w:webHidden/>
          </w:rPr>
          <w:fldChar w:fldCharType="end"/>
        </w:r>
      </w:hyperlink>
    </w:p>
    <w:p w14:paraId="218F3177" w14:textId="1C65053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49" w:history="1">
        <w:r w:rsidR="00260A0D" w:rsidRPr="00097176">
          <w:rPr>
            <w:rStyle w:val="Hyperlink"/>
            <w:noProof/>
          </w:rPr>
          <w:t>11.6.9 OFSDP Withdrawal Policy</w:t>
        </w:r>
        <w:r w:rsidR="00260A0D">
          <w:rPr>
            <w:noProof/>
            <w:webHidden/>
          </w:rPr>
          <w:tab/>
        </w:r>
        <w:r w:rsidR="00260A0D">
          <w:rPr>
            <w:noProof/>
            <w:webHidden/>
          </w:rPr>
          <w:fldChar w:fldCharType="begin"/>
        </w:r>
        <w:r w:rsidR="00260A0D">
          <w:rPr>
            <w:noProof/>
            <w:webHidden/>
          </w:rPr>
          <w:instrText xml:space="preserve"> PAGEREF _Toc505328949 \h </w:instrText>
        </w:r>
        <w:r w:rsidR="00260A0D">
          <w:rPr>
            <w:noProof/>
            <w:webHidden/>
          </w:rPr>
        </w:r>
        <w:r w:rsidR="00260A0D">
          <w:rPr>
            <w:noProof/>
            <w:webHidden/>
          </w:rPr>
          <w:fldChar w:fldCharType="separate"/>
        </w:r>
        <w:r>
          <w:rPr>
            <w:noProof/>
            <w:webHidden/>
          </w:rPr>
          <w:t>242</w:t>
        </w:r>
        <w:r w:rsidR="00260A0D">
          <w:rPr>
            <w:noProof/>
            <w:webHidden/>
          </w:rPr>
          <w:fldChar w:fldCharType="end"/>
        </w:r>
      </w:hyperlink>
    </w:p>
    <w:p w14:paraId="0D696153" w14:textId="3F304EF0"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50" w:history="1">
        <w:r w:rsidR="00260A0D" w:rsidRPr="00097176">
          <w:rPr>
            <w:rStyle w:val="Hyperlink"/>
            <w:noProof/>
          </w:rPr>
          <w:t>11.6.10 More Information</w:t>
        </w:r>
        <w:r w:rsidR="00260A0D">
          <w:rPr>
            <w:noProof/>
            <w:webHidden/>
          </w:rPr>
          <w:tab/>
        </w:r>
        <w:r w:rsidR="00260A0D">
          <w:rPr>
            <w:noProof/>
            <w:webHidden/>
          </w:rPr>
          <w:fldChar w:fldCharType="begin"/>
        </w:r>
        <w:r w:rsidR="00260A0D">
          <w:rPr>
            <w:noProof/>
            <w:webHidden/>
          </w:rPr>
          <w:instrText xml:space="preserve"> PAGEREF _Toc505328950 \h </w:instrText>
        </w:r>
        <w:r w:rsidR="00260A0D">
          <w:rPr>
            <w:noProof/>
            <w:webHidden/>
          </w:rPr>
        </w:r>
        <w:r w:rsidR="00260A0D">
          <w:rPr>
            <w:noProof/>
            <w:webHidden/>
          </w:rPr>
          <w:fldChar w:fldCharType="separate"/>
        </w:r>
        <w:r>
          <w:rPr>
            <w:noProof/>
            <w:webHidden/>
          </w:rPr>
          <w:t>242</w:t>
        </w:r>
        <w:r w:rsidR="00260A0D">
          <w:rPr>
            <w:noProof/>
            <w:webHidden/>
          </w:rPr>
          <w:fldChar w:fldCharType="end"/>
        </w:r>
      </w:hyperlink>
    </w:p>
    <w:p w14:paraId="1EC75E62" w14:textId="334D4979"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51" w:history="1">
        <w:r w:rsidR="00260A0D" w:rsidRPr="00097176">
          <w:rPr>
            <w:rStyle w:val="Hyperlink"/>
            <w:noProof/>
          </w:rPr>
          <w:t>11.7 Optional Flexible Year Program (OFYP)</w:t>
        </w:r>
        <w:r w:rsidR="00260A0D">
          <w:rPr>
            <w:noProof/>
            <w:webHidden/>
          </w:rPr>
          <w:tab/>
        </w:r>
        <w:r w:rsidR="00260A0D">
          <w:rPr>
            <w:noProof/>
            <w:webHidden/>
          </w:rPr>
          <w:fldChar w:fldCharType="begin"/>
        </w:r>
        <w:r w:rsidR="00260A0D">
          <w:rPr>
            <w:noProof/>
            <w:webHidden/>
          </w:rPr>
          <w:instrText xml:space="preserve"> PAGEREF _Toc505328951 \h </w:instrText>
        </w:r>
        <w:r w:rsidR="00260A0D">
          <w:rPr>
            <w:noProof/>
            <w:webHidden/>
          </w:rPr>
        </w:r>
        <w:r w:rsidR="00260A0D">
          <w:rPr>
            <w:noProof/>
            <w:webHidden/>
          </w:rPr>
          <w:fldChar w:fldCharType="separate"/>
        </w:r>
        <w:r>
          <w:rPr>
            <w:noProof/>
            <w:webHidden/>
          </w:rPr>
          <w:t>242</w:t>
        </w:r>
        <w:r w:rsidR="00260A0D">
          <w:rPr>
            <w:noProof/>
            <w:webHidden/>
          </w:rPr>
          <w:fldChar w:fldCharType="end"/>
        </w:r>
      </w:hyperlink>
    </w:p>
    <w:p w14:paraId="617C960A" w14:textId="5D6CD654"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52" w:history="1">
        <w:r w:rsidR="00260A0D" w:rsidRPr="00097176">
          <w:rPr>
            <w:rStyle w:val="Hyperlink"/>
            <w:noProof/>
          </w:rPr>
          <w:t>11.7.1 Applying to Participate in the OFYP</w:t>
        </w:r>
        <w:r w:rsidR="00260A0D">
          <w:rPr>
            <w:noProof/>
            <w:webHidden/>
          </w:rPr>
          <w:tab/>
        </w:r>
        <w:r w:rsidR="00260A0D">
          <w:rPr>
            <w:noProof/>
            <w:webHidden/>
          </w:rPr>
          <w:fldChar w:fldCharType="begin"/>
        </w:r>
        <w:r w:rsidR="00260A0D">
          <w:rPr>
            <w:noProof/>
            <w:webHidden/>
          </w:rPr>
          <w:instrText xml:space="preserve"> PAGEREF _Toc505328952 \h </w:instrText>
        </w:r>
        <w:r w:rsidR="00260A0D">
          <w:rPr>
            <w:noProof/>
            <w:webHidden/>
          </w:rPr>
        </w:r>
        <w:r w:rsidR="00260A0D">
          <w:rPr>
            <w:noProof/>
            <w:webHidden/>
          </w:rPr>
          <w:fldChar w:fldCharType="separate"/>
        </w:r>
        <w:r>
          <w:rPr>
            <w:noProof/>
            <w:webHidden/>
          </w:rPr>
          <w:t>242</w:t>
        </w:r>
        <w:r w:rsidR="00260A0D">
          <w:rPr>
            <w:noProof/>
            <w:webHidden/>
          </w:rPr>
          <w:fldChar w:fldCharType="end"/>
        </w:r>
      </w:hyperlink>
    </w:p>
    <w:p w14:paraId="0394DF91" w14:textId="1D1BB4AD"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53" w:history="1">
        <w:r w:rsidR="00260A0D" w:rsidRPr="00097176">
          <w:rPr>
            <w:rStyle w:val="Hyperlink"/>
            <w:noProof/>
          </w:rPr>
          <w:t>11.7.2 Scheduling of OFYP School Days</w:t>
        </w:r>
        <w:r w:rsidR="00260A0D">
          <w:rPr>
            <w:noProof/>
            <w:webHidden/>
          </w:rPr>
          <w:tab/>
        </w:r>
        <w:r w:rsidR="00260A0D">
          <w:rPr>
            <w:noProof/>
            <w:webHidden/>
          </w:rPr>
          <w:fldChar w:fldCharType="begin"/>
        </w:r>
        <w:r w:rsidR="00260A0D">
          <w:rPr>
            <w:noProof/>
            <w:webHidden/>
          </w:rPr>
          <w:instrText xml:space="preserve"> PAGEREF _Toc505328953 \h </w:instrText>
        </w:r>
        <w:r w:rsidR="00260A0D">
          <w:rPr>
            <w:noProof/>
            <w:webHidden/>
          </w:rPr>
        </w:r>
        <w:r w:rsidR="00260A0D">
          <w:rPr>
            <w:noProof/>
            <w:webHidden/>
          </w:rPr>
          <w:fldChar w:fldCharType="separate"/>
        </w:r>
        <w:r>
          <w:rPr>
            <w:noProof/>
            <w:webHidden/>
          </w:rPr>
          <w:t>243</w:t>
        </w:r>
        <w:r w:rsidR="00260A0D">
          <w:rPr>
            <w:noProof/>
            <w:webHidden/>
          </w:rPr>
          <w:fldChar w:fldCharType="end"/>
        </w:r>
      </w:hyperlink>
    </w:p>
    <w:p w14:paraId="015180AA" w14:textId="4F043022"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54" w:history="1">
        <w:r w:rsidR="00260A0D" w:rsidRPr="00097176">
          <w:rPr>
            <w:rStyle w:val="Hyperlink"/>
            <w:noProof/>
          </w:rPr>
          <w:t>11.7.3 Reporting OFYP Attendance</w:t>
        </w:r>
        <w:r w:rsidR="00260A0D">
          <w:rPr>
            <w:noProof/>
            <w:webHidden/>
          </w:rPr>
          <w:tab/>
        </w:r>
        <w:r w:rsidR="00260A0D">
          <w:rPr>
            <w:noProof/>
            <w:webHidden/>
          </w:rPr>
          <w:fldChar w:fldCharType="begin"/>
        </w:r>
        <w:r w:rsidR="00260A0D">
          <w:rPr>
            <w:noProof/>
            <w:webHidden/>
          </w:rPr>
          <w:instrText xml:space="preserve"> PAGEREF _Toc505328954 \h </w:instrText>
        </w:r>
        <w:r w:rsidR="00260A0D">
          <w:rPr>
            <w:noProof/>
            <w:webHidden/>
          </w:rPr>
        </w:r>
        <w:r w:rsidR="00260A0D">
          <w:rPr>
            <w:noProof/>
            <w:webHidden/>
          </w:rPr>
          <w:fldChar w:fldCharType="separate"/>
        </w:r>
        <w:r>
          <w:rPr>
            <w:noProof/>
            <w:webHidden/>
          </w:rPr>
          <w:t>243</w:t>
        </w:r>
        <w:r w:rsidR="00260A0D">
          <w:rPr>
            <w:noProof/>
            <w:webHidden/>
          </w:rPr>
          <w:fldChar w:fldCharType="end"/>
        </w:r>
      </w:hyperlink>
    </w:p>
    <w:p w14:paraId="2EC1BC12" w14:textId="0DBFF22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55" w:history="1">
        <w:r w:rsidR="00260A0D" w:rsidRPr="00097176">
          <w:rPr>
            <w:rStyle w:val="Hyperlink"/>
            <w:noProof/>
          </w:rPr>
          <w:t>11.7.4 Additional Information</w:t>
        </w:r>
        <w:r w:rsidR="00260A0D">
          <w:rPr>
            <w:noProof/>
            <w:webHidden/>
          </w:rPr>
          <w:tab/>
        </w:r>
        <w:r w:rsidR="00260A0D">
          <w:rPr>
            <w:noProof/>
            <w:webHidden/>
          </w:rPr>
          <w:fldChar w:fldCharType="begin"/>
        </w:r>
        <w:r w:rsidR="00260A0D">
          <w:rPr>
            <w:noProof/>
            <w:webHidden/>
          </w:rPr>
          <w:instrText xml:space="preserve"> PAGEREF _Toc505328955 \h </w:instrText>
        </w:r>
        <w:r w:rsidR="00260A0D">
          <w:rPr>
            <w:noProof/>
            <w:webHidden/>
          </w:rPr>
        </w:r>
        <w:r w:rsidR="00260A0D">
          <w:rPr>
            <w:noProof/>
            <w:webHidden/>
          </w:rPr>
          <w:fldChar w:fldCharType="separate"/>
        </w:r>
        <w:r>
          <w:rPr>
            <w:noProof/>
            <w:webHidden/>
          </w:rPr>
          <w:t>243</w:t>
        </w:r>
        <w:r w:rsidR="00260A0D">
          <w:rPr>
            <w:noProof/>
            <w:webHidden/>
          </w:rPr>
          <w:fldChar w:fldCharType="end"/>
        </w:r>
      </w:hyperlink>
    </w:p>
    <w:p w14:paraId="5958CEDD" w14:textId="38CD69BB"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56" w:history="1">
        <w:r w:rsidR="00260A0D" w:rsidRPr="00097176">
          <w:rPr>
            <w:rStyle w:val="Hyperlink"/>
            <w:noProof/>
          </w:rPr>
          <w:t>11.8 High School Equivalency Program (HSEP)</w:t>
        </w:r>
        <w:r w:rsidR="00260A0D">
          <w:rPr>
            <w:noProof/>
            <w:webHidden/>
          </w:rPr>
          <w:tab/>
        </w:r>
        <w:r w:rsidR="00260A0D">
          <w:rPr>
            <w:noProof/>
            <w:webHidden/>
          </w:rPr>
          <w:fldChar w:fldCharType="begin"/>
        </w:r>
        <w:r w:rsidR="00260A0D">
          <w:rPr>
            <w:noProof/>
            <w:webHidden/>
          </w:rPr>
          <w:instrText xml:space="preserve"> PAGEREF _Toc505328956 \h </w:instrText>
        </w:r>
        <w:r w:rsidR="00260A0D">
          <w:rPr>
            <w:noProof/>
            <w:webHidden/>
          </w:rPr>
        </w:r>
        <w:r w:rsidR="00260A0D">
          <w:rPr>
            <w:noProof/>
            <w:webHidden/>
          </w:rPr>
          <w:fldChar w:fldCharType="separate"/>
        </w:r>
        <w:r>
          <w:rPr>
            <w:noProof/>
            <w:webHidden/>
          </w:rPr>
          <w:t>243</w:t>
        </w:r>
        <w:r w:rsidR="00260A0D">
          <w:rPr>
            <w:noProof/>
            <w:webHidden/>
          </w:rPr>
          <w:fldChar w:fldCharType="end"/>
        </w:r>
      </w:hyperlink>
    </w:p>
    <w:p w14:paraId="3F04CED6" w14:textId="1D12DDD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57" w:history="1">
        <w:r w:rsidR="00260A0D" w:rsidRPr="00097176">
          <w:rPr>
            <w:rStyle w:val="Hyperlink"/>
            <w:noProof/>
          </w:rPr>
          <w:t>11.8.1 HSEP Eligibility Requirements</w:t>
        </w:r>
        <w:r w:rsidR="00260A0D">
          <w:rPr>
            <w:noProof/>
            <w:webHidden/>
          </w:rPr>
          <w:tab/>
        </w:r>
        <w:r w:rsidR="00260A0D">
          <w:rPr>
            <w:noProof/>
            <w:webHidden/>
          </w:rPr>
          <w:fldChar w:fldCharType="begin"/>
        </w:r>
        <w:r w:rsidR="00260A0D">
          <w:rPr>
            <w:noProof/>
            <w:webHidden/>
          </w:rPr>
          <w:instrText xml:space="preserve"> PAGEREF _Toc505328957 \h </w:instrText>
        </w:r>
        <w:r w:rsidR="00260A0D">
          <w:rPr>
            <w:noProof/>
            <w:webHidden/>
          </w:rPr>
        </w:r>
        <w:r w:rsidR="00260A0D">
          <w:rPr>
            <w:noProof/>
            <w:webHidden/>
          </w:rPr>
          <w:fldChar w:fldCharType="separate"/>
        </w:r>
        <w:r>
          <w:rPr>
            <w:noProof/>
            <w:webHidden/>
          </w:rPr>
          <w:t>243</w:t>
        </w:r>
        <w:r w:rsidR="00260A0D">
          <w:rPr>
            <w:noProof/>
            <w:webHidden/>
          </w:rPr>
          <w:fldChar w:fldCharType="end"/>
        </w:r>
      </w:hyperlink>
    </w:p>
    <w:p w14:paraId="367FC21B" w14:textId="41FCDE1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58" w:history="1">
        <w:r w:rsidR="00260A0D" w:rsidRPr="00097176">
          <w:rPr>
            <w:rStyle w:val="Hyperlink"/>
            <w:noProof/>
          </w:rPr>
          <w:t>11.8.2 HSEP Attendance Accounting and Funding</w:t>
        </w:r>
        <w:r w:rsidR="00260A0D">
          <w:rPr>
            <w:noProof/>
            <w:webHidden/>
          </w:rPr>
          <w:tab/>
        </w:r>
        <w:r w:rsidR="00260A0D">
          <w:rPr>
            <w:noProof/>
            <w:webHidden/>
          </w:rPr>
          <w:fldChar w:fldCharType="begin"/>
        </w:r>
        <w:r w:rsidR="00260A0D">
          <w:rPr>
            <w:noProof/>
            <w:webHidden/>
          </w:rPr>
          <w:instrText xml:space="preserve"> PAGEREF _Toc505328958 \h </w:instrText>
        </w:r>
        <w:r w:rsidR="00260A0D">
          <w:rPr>
            <w:noProof/>
            <w:webHidden/>
          </w:rPr>
        </w:r>
        <w:r w:rsidR="00260A0D">
          <w:rPr>
            <w:noProof/>
            <w:webHidden/>
          </w:rPr>
          <w:fldChar w:fldCharType="separate"/>
        </w:r>
        <w:r>
          <w:rPr>
            <w:noProof/>
            <w:webHidden/>
          </w:rPr>
          <w:t>244</w:t>
        </w:r>
        <w:r w:rsidR="00260A0D">
          <w:rPr>
            <w:noProof/>
            <w:webHidden/>
          </w:rPr>
          <w:fldChar w:fldCharType="end"/>
        </w:r>
      </w:hyperlink>
    </w:p>
    <w:p w14:paraId="5E4661E5" w14:textId="2AE4260D"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59" w:history="1">
        <w:r w:rsidR="00260A0D" w:rsidRPr="00097176">
          <w:rPr>
            <w:rStyle w:val="Hyperlink"/>
            <w:noProof/>
          </w:rPr>
          <w:t>11.9 Interstate Compact on Educational Opportunity for Military Children</w:t>
        </w:r>
        <w:r w:rsidR="00260A0D">
          <w:rPr>
            <w:noProof/>
            <w:webHidden/>
          </w:rPr>
          <w:tab/>
        </w:r>
        <w:r w:rsidR="00260A0D">
          <w:rPr>
            <w:noProof/>
            <w:webHidden/>
          </w:rPr>
          <w:fldChar w:fldCharType="begin"/>
        </w:r>
        <w:r w:rsidR="00260A0D">
          <w:rPr>
            <w:noProof/>
            <w:webHidden/>
          </w:rPr>
          <w:instrText xml:space="preserve"> PAGEREF _Toc505328959 \h </w:instrText>
        </w:r>
        <w:r w:rsidR="00260A0D">
          <w:rPr>
            <w:noProof/>
            <w:webHidden/>
          </w:rPr>
        </w:r>
        <w:r w:rsidR="00260A0D">
          <w:rPr>
            <w:noProof/>
            <w:webHidden/>
          </w:rPr>
          <w:fldChar w:fldCharType="separate"/>
        </w:r>
        <w:r>
          <w:rPr>
            <w:noProof/>
            <w:webHidden/>
          </w:rPr>
          <w:t>245</w:t>
        </w:r>
        <w:r w:rsidR="00260A0D">
          <w:rPr>
            <w:noProof/>
            <w:webHidden/>
          </w:rPr>
          <w:fldChar w:fldCharType="end"/>
        </w:r>
      </w:hyperlink>
    </w:p>
    <w:p w14:paraId="4D267119" w14:textId="14C7485B"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60" w:history="1">
        <w:r w:rsidR="00260A0D" w:rsidRPr="00097176">
          <w:rPr>
            <w:rStyle w:val="Hyperlink"/>
            <w:noProof/>
          </w:rPr>
          <w:t>11.9.1 Some Important Compact Definitions</w:t>
        </w:r>
        <w:r w:rsidR="00260A0D">
          <w:rPr>
            <w:noProof/>
            <w:webHidden/>
          </w:rPr>
          <w:tab/>
        </w:r>
        <w:r w:rsidR="00260A0D">
          <w:rPr>
            <w:noProof/>
            <w:webHidden/>
          </w:rPr>
          <w:fldChar w:fldCharType="begin"/>
        </w:r>
        <w:r w:rsidR="00260A0D">
          <w:rPr>
            <w:noProof/>
            <w:webHidden/>
          </w:rPr>
          <w:instrText xml:space="preserve"> PAGEREF _Toc505328960 \h </w:instrText>
        </w:r>
        <w:r w:rsidR="00260A0D">
          <w:rPr>
            <w:noProof/>
            <w:webHidden/>
          </w:rPr>
        </w:r>
        <w:r w:rsidR="00260A0D">
          <w:rPr>
            <w:noProof/>
            <w:webHidden/>
          </w:rPr>
          <w:fldChar w:fldCharType="separate"/>
        </w:r>
        <w:r>
          <w:rPr>
            <w:noProof/>
            <w:webHidden/>
          </w:rPr>
          <w:t>245</w:t>
        </w:r>
        <w:r w:rsidR="00260A0D">
          <w:rPr>
            <w:noProof/>
            <w:webHidden/>
          </w:rPr>
          <w:fldChar w:fldCharType="end"/>
        </w:r>
      </w:hyperlink>
    </w:p>
    <w:p w14:paraId="56CD9CEE" w14:textId="0607949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61" w:history="1">
        <w:r w:rsidR="00260A0D" w:rsidRPr="00097176">
          <w:rPr>
            <w:rStyle w:val="Hyperlink"/>
            <w:noProof/>
          </w:rPr>
          <w:t>11.9.2 Notable Compact Provisions and Requirements</w:t>
        </w:r>
        <w:r w:rsidR="00260A0D">
          <w:rPr>
            <w:noProof/>
            <w:webHidden/>
          </w:rPr>
          <w:tab/>
        </w:r>
        <w:r w:rsidR="00260A0D">
          <w:rPr>
            <w:noProof/>
            <w:webHidden/>
          </w:rPr>
          <w:fldChar w:fldCharType="begin"/>
        </w:r>
        <w:r w:rsidR="00260A0D">
          <w:rPr>
            <w:noProof/>
            <w:webHidden/>
          </w:rPr>
          <w:instrText xml:space="preserve"> PAGEREF _Toc505328961 \h </w:instrText>
        </w:r>
        <w:r w:rsidR="00260A0D">
          <w:rPr>
            <w:noProof/>
            <w:webHidden/>
          </w:rPr>
        </w:r>
        <w:r w:rsidR="00260A0D">
          <w:rPr>
            <w:noProof/>
            <w:webHidden/>
          </w:rPr>
          <w:fldChar w:fldCharType="separate"/>
        </w:r>
        <w:r>
          <w:rPr>
            <w:noProof/>
            <w:webHidden/>
          </w:rPr>
          <w:t>246</w:t>
        </w:r>
        <w:r w:rsidR="00260A0D">
          <w:rPr>
            <w:noProof/>
            <w:webHidden/>
          </w:rPr>
          <w:fldChar w:fldCharType="end"/>
        </w:r>
      </w:hyperlink>
    </w:p>
    <w:p w14:paraId="290A2FED" w14:textId="69EB0D4E"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962" w:history="1">
        <w:r w:rsidR="00260A0D" w:rsidRPr="00097176">
          <w:rPr>
            <w:rStyle w:val="Hyperlink"/>
            <w:noProof/>
          </w:rPr>
          <w:t>Section 12 Virtual, Remote, and Electronic Instruction</w:t>
        </w:r>
        <w:r w:rsidR="00260A0D">
          <w:rPr>
            <w:noProof/>
            <w:webHidden/>
          </w:rPr>
          <w:tab/>
        </w:r>
        <w:r w:rsidR="00260A0D">
          <w:rPr>
            <w:noProof/>
            <w:webHidden/>
          </w:rPr>
          <w:fldChar w:fldCharType="begin"/>
        </w:r>
        <w:r w:rsidR="00260A0D">
          <w:rPr>
            <w:noProof/>
            <w:webHidden/>
          </w:rPr>
          <w:instrText xml:space="preserve"> PAGEREF _Toc505328962 \h </w:instrText>
        </w:r>
        <w:r w:rsidR="00260A0D">
          <w:rPr>
            <w:noProof/>
            <w:webHidden/>
          </w:rPr>
        </w:r>
        <w:r w:rsidR="00260A0D">
          <w:rPr>
            <w:noProof/>
            <w:webHidden/>
          </w:rPr>
          <w:fldChar w:fldCharType="separate"/>
        </w:r>
        <w:r>
          <w:rPr>
            <w:noProof/>
            <w:webHidden/>
          </w:rPr>
          <w:t>249</w:t>
        </w:r>
        <w:r w:rsidR="00260A0D">
          <w:rPr>
            <w:noProof/>
            <w:webHidden/>
          </w:rPr>
          <w:fldChar w:fldCharType="end"/>
        </w:r>
      </w:hyperlink>
    </w:p>
    <w:p w14:paraId="06DD6C4C" w14:textId="01ECA9FB"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63" w:history="1">
        <w:r w:rsidR="00260A0D" w:rsidRPr="00097176">
          <w:rPr>
            <w:rStyle w:val="Hyperlink"/>
            <w:noProof/>
          </w:rPr>
          <w:t>12.1 Responsibility</w:t>
        </w:r>
        <w:r w:rsidR="00260A0D">
          <w:rPr>
            <w:noProof/>
            <w:webHidden/>
          </w:rPr>
          <w:tab/>
        </w:r>
        <w:r w:rsidR="00260A0D">
          <w:rPr>
            <w:noProof/>
            <w:webHidden/>
          </w:rPr>
          <w:fldChar w:fldCharType="begin"/>
        </w:r>
        <w:r w:rsidR="00260A0D">
          <w:rPr>
            <w:noProof/>
            <w:webHidden/>
          </w:rPr>
          <w:instrText xml:space="preserve"> PAGEREF _Toc505328963 \h </w:instrText>
        </w:r>
        <w:r w:rsidR="00260A0D">
          <w:rPr>
            <w:noProof/>
            <w:webHidden/>
          </w:rPr>
        </w:r>
        <w:r w:rsidR="00260A0D">
          <w:rPr>
            <w:noProof/>
            <w:webHidden/>
          </w:rPr>
          <w:fldChar w:fldCharType="separate"/>
        </w:r>
        <w:r>
          <w:rPr>
            <w:noProof/>
            <w:webHidden/>
          </w:rPr>
          <w:t>249</w:t>
        </w:r>
        <w:r w:rsidR="00260A0D">
          <w:rPr>
            <w:noProof/>
            <w:webHidden/>
          </w:rPr>
          <w:fldChar w:fldCharType="end"/>
        </w:r>
      </w:hyperlink>
    </w:p>
    <w:p w14:paraId="779040E0" w14:textId="488C52EE"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64" w:history="1">
        <w:r w:rsidR="00260A0D" w:rsidRPr="00097176">
          <w:rPr>
            <w:rStyle w:val="Hyperlink"/>
            <w:noProof/>
          </w:rPr>
          <w:t>12.2 Texas Virtual School Network (TxVSN)</w:t>
        </w:r>
        <w:r w:rsidR="00260A0D">
          <w:rPr>
            <w:noProof/>
            <w:webHidden/>
          </w:rPr>
          <w:tab/>
        </w:r>
        <w:r w:rsidR="00260A0D">
          <w:rPr>
            <w:noProof/>
            <w:webHidden/>
          </w:rPr>
          <w:fldChar w:fldCharType="begin"/>
        </w:r>
        <w:r w:rsidR="00260A0D">
          <w:rPr>
            <w:noProof/>
            <w:webHidden/>
          </w:rPr>
          <w:instrText xml:space="preserve"> PAGEREF _Toc505328964 \h </w:instrText>
        </w:r>
        <w:r w:rsidR="00260A0D">
          <w:rPr>
            <w:noProof/>
            <w:webHidden/>
          </w:rPr>
        </w:r>
        <w:r w:rsidR="00260A0D">
          <w:rPr>
            <w:noProof/>
            <w:webHidden/>
          </w:rPr>
          <w:fldChar w:fldCharType="separate"/>
        </w:r>
        <w:r>
          <w:rPr>
            <w:noProof/>
            <w:webHidden/>
          </w:rPr>
          <w:t>249</w:t>
        </w:r>
        <w:r w:rsidR="00260A0D">
          <w:rPr>
            <w:noProof/>
            <w:webHidden/>
          </w:rPr>
          <w:fldChar w:fldCharType="end"/>
        </w:r>
      </w:hyperlink>
    </w:p>
    <w:p w14:paraId="7415C416" w14:textId="6A40861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65" w:history="1">
        <w:r w:rsidR="00260A0D" w:rsidRPr="00097176">
          <w:rPr>
            <w:rStyle w:val="Hyperlink"/>
            <w:noProof/>
          </w:rPr>
          <w:t>12.2.1 Student Eligibility for the TxVSN</w:t>
        </w:r>
        <w:r w:rsidR="00260A0D">
          <w:rPr>
            <w:noProof/>
            <w:webHidden/>
          </w:rPr>
          <w:tab/>
        </w:r>
        <w:r w:rsidR="00260A0D">
          <w:rPr>
            <w:noProof/>
            <w:webHidden/>
          </w:rPr>
          <w:fldChar w:fldCharType="begin"/>
        </w:r>
        <w:r w:rsidR="00260A0D">
          <w:rPr>
            <w:noProof/>
            <w:webHidden/>
          </w:rPr>
          <w:instrText xml:space="preserve"> PAGEREF _Toc505328965 \h </w:instrText>
        </w:r>
        <w:r w:rsidR="00260A0D">
          <w:rPr>
            <w:noProof/>
            <w:webHidden/>
          </w:rPr>
        </w:r>
        <w:r w:rsidR="00260A0D">
          <w:rPr>
            <w:noProof/>
            <w:webHidden/>
          </w:rPr>
          <w:fldChar w:fldCharType="separate"/>
        </w:r>
        <w:r>
          <w:rPr>
            <w:noProof/>
            <w:webHidden/>
          </w:rPr>
          <w:t>250</w:t>
        </w:r>
        <w:r w:rsidR="00260A0D">
          <w:rPr>
            <w:noProof/>
            <w:webHidden/>
          </w:rPr>
          <w:fldChar w:fldCharType="end"/>
        </w:r>
      </w:hyperlink>
    </w:p>
    <w:p w14:paraId="021083CC" w14:textId="53666B11"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66" w:history="1">
        <w:r w:rsidR="00260A0D" w:rsidRPr="00097176">
          <w:rPr>
            <w:rStyle w:val="Hyperlink"/>
            <w:noProof/>
          </w:rPr>
          <w:t>12.2.2 TxVSN FSP Funding and Attendance Accounting</w:t>
        </w:r>
        <w:r w:rsidR="00260A0D">
          <w:rPr>
            <w:noProof/>
            <w:webHidden/>
          </w:rPr>
          <w:tab/>
        </w:r>
        <w:r w:rsidR="00260A0D">
          <w:rPr>
            <w:noProof/>
            <w:webHidden/>
          </w:rPr>
          <w:fldChar w:fldCharType="begin"/>
        </w:r>
        <w:r w:rsidR="00260A0D">
          <w:rPr>
            <w:noProof/>
            <w:webHidden/>
          </w:rPr>
          <w:instrText xml:space="preserve"> PAGEREF _Toc505328966 \h </w:instrText>
        </w:r>
        <w:r w:rsidR="00260A0D">
          <w:rPr>
            <w:noProof/>
            <w:webHidden/>
          </w:rPr>
        </w:r>
        <w:r w:rsidR="00260A0D">
          <w:rPr>
            <w:noProof/>
            <w:webHidden/>
          </w:rPr>
          <w:fldChar w:fldCharType="separate"/>
        </w:r>
        <w:r>
          <w:rPr>
            <w:noProof/>
            <w:webHidden/>
          </w:rPr>
          <w:t>252</w:t>
        </w:r>
        <w:r w:rsidR="00260A0D">
          <w:rPr>
            <w:noProof/>
            <w:webHidden/>
          </w:rPr>
          <w:fldChar w:fldCharType="end"/>
        </w:r>
      </w:hyperlink>
    </w:p>
    <w:p w14:paraId="4E9CC9B4" w14:textId="26FBB31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67" w:history="1">
        <w:r w:rsidR="00260A0D" w:rsidRPr="00097176">
          <w:rPr>
            <w:rStyle w:val="Hyperlink"/>
            <w:noProof/>
          </w:rPr>
          <w:t>12.2.3 Additional TxVSN Requirements and Information</w:t>
        </w:r>
        <w:r w:rsidR="00260A0D">
          <w:rPr>
            <w:noProof/>
            <w:webHidden/>
          </w:rPr>
          <w:tab/>
        </w:r>
        <w:r w:rsidR="00260A0D">
          <w:rPr>
            <w:noProof/>
            <w:webHidden/>
          </w:rPr>
          <w:fldChar w:fldCharType="begin"/>
        </w:r>
        <w:r w:rsidR="00260A0D">
          <w:rPr>
            <w:noProof/>
            <w:webHidden/>
          </w:rPr>
          <w:instrText xml:space="preserve"> PAGEREF _Toc505328967 \h </w:instrText>
        </w:r>
        <w:r w:rsidR="00260A0D">
          <w:rPr>
            <w:noProof/>
            <w:webHidden/>
          </w:rPr>
        </w:r>
        <w:r w:rsidR="00260A0D">
          <w:rPr>
            <w:noProof/>
            <w:webHidden/>
          </w:rPr>
          <w:fldChar w:fldCharType="separate"/>
        </w:r>
        <w:r>
          <w:rPr>
            <w:noProof/>
            <w:webHidden/>
          </w:rPr>
          <w:t>254</w:t>
        </w:r>
        <w:r w:rsidR="00260A0D">
          <w:rPr>
            <w:noProof/>
            <w:webHidden/>
          </w:rPr>
          <w:fldChar w:fldCharType="end"/>
        </w:r>
      </w:hyperlink>
    </w:p>
    <w:p w14:paraId="6FF2D8C1" w14:textId="3D01A2DF"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68" w:history="1">
        <w:r w:rsidR="00260A0D" w:rsidRPr="00097176">
          <w:rPr>
            <w:rStyle w:val="Hyperlink"/>
            <w:noProof/>
          </w:rPr>
          <w:t>12.2.4 Examples</w:t>
        </w:r>
        <w:r w:rsidR="00260A0D">
          <w:rPr>
            <w:noProof/>
            <w:webHidden/>
          </w:rPr>
          <w:tab/>
        </w:r>
        <w:r w:rsidR="00260A0D">
          <w:rPr>
            <w:noProof/>
            <w:webHidden/>
          </w:rPr>
          <w:fldChar w:fldCharType="begin"/>
        </w:r>
        <w:r w:rsidR="00260A0D">
          <w:rPr>
            <w:noProof/>
            <w:webHidden/>
          </w:rPr>
          <w:instrText xml:space="preserve"> PAGEREF _Toc505328968 \h </w:instrText>
        </w:r>
        <w:r w:rsidR="00260A0D">
          <w:rPr>
            <w:noProof/>
            <w:webHidden/>
          </w:rPr>
        </w:r>
        <w:r w:rsidR="00260A0D">
          <w:rPr>
            <w:noProof/>
            <w:webHidden/>
          </w:rPr>
          <w:fldChar w:fldCharType="separate"/>
        </w:r>
        <w:r>
          <w:rPr>
            <w:noProof/>
            <w:webHidden/>
          </w:rPr>
          <w:t>254</w:t>
        </w:r>
        <w:r w:rsidR="00260A0D">
          <w:rPr>
            <w:noProof/>
            <w:webHidden/>
          </w:rPr>
          <w:fldChar w:fldCharType="end"/>
        </w:r>
      </w:hyperlink>
    </w:p>
    <w:p w14:paraId="52725734" w14:textId="53271528"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69" w:history="1">
        <w:r w:rsidR="00260A0D" w:rsidRPr="00097176">
          <w:rPr>
            <w:rStyle w:val="Hyperlink"/>
            <w:noProof/>
          </w:rPr>
          <w:t>12.3 Remote Instruction That Is Not Delivered through the TxVSN</w:t>
        </w:r>
        <w:r w:rsidR="00260A0D">
          <w:rPr>
            <w:noProof/>
            <w:webHidden/>
          </w:rPr>
          <w:tab/>
        </w:r>
        <w:r w:rsidR="00260A0D">
          <w:rPr>
            <w:noProof/>
            <w:webHidden/>
          </w:rPr>
          <w:fldChar w:fldCharType="begin"/>
        </w:r>
        <w:r w:rsidR="00260A0D">
          <w:rPr>
            <w:noProof/>
            <w:webHidden/>
          </w:rPr>
          <w:instrText xml:space="preserve"> PAGEREF _Toc505328969 \h </w:instrText>
        </w:r>
        <w:r w:rsidR="00260A0D">
          <w:rPr>
            <w:noProof/>
            <w:webHidden/>
          </w:rPr>
        </w:r>
        <w:r w:rsidR="00260A0D">
          <w:rPr>
            <w:noProof/>
            <w:webHidden/>
          </w:rPr>
          <w:fldChar w:fldCharType="separate"/>
        </w:r>
        <w:r>
          <w:rPr>
            <w:noProof/>
            <w:webHidden/>
          </w:rPr>
          <w:t>256</w:t>
        </w:r>
        <w:r w:rsidR="00260A0D">
          <w:rPr>
            <w:noProof/>
            <w:webHidden/>
          </w:rPr>
          <w:fldChar w:fldCharType="end"/>
        </w:r>
      </w:hyperlink>
    </w:p>
    <w:p w14:paraId="07883FBC" w14:textId="0FA9725C"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70" w:history="1">
        <w:r w:rsidR="00260A0D" w:rsidRPr="00097176">
          <w:rPr>
            <w:rStyle w:val="Hyperlink"/>
            <w:noProof/>
          </w:rPr>
          <w:t>12.3.1 Remote Conferencing—Regular Education Students</w:t>
        </w:r>
        <w:r w:rsidR="00260A0D">
          <w:rPr>
            <w:noProof/>
            <w:webHidden/>
          </w:rPr>
          <w:tab/>
        </w:r>
        <w:r w:rsidR="00260A0D">
          <w:rPr>
            <w:noProof/>
            <w:webHidden/>
          </w:rPr>
          <w:fldChar w:fldCharType="begin"/>
        </w:r>
        <w:r w:rsidR="00260A0D">
          <w:rPr>
            <w:noProof/>
            <w:webHidden/>
          </w:rPr>
          <w:instrText xml:space="preserve"> PAGEREF _Toc505328970 \h </w:instrText>
        </w:r>
        <w:r w:rsidR="00260A0D">
          <w:rPr>
            <w:noProof/>
            <w:webHidden/>
          </w:rPr>
        </w:r>
        <w:r w:rsidR="00260A0D">
          <w:rPr>
            <w:noProof/>
            <w:webHidden/>
          </w:rPr>
          <w:fldChar w:fldCharType="separate"/>
        </w:r>
        <w:r>
          <w:rPr>
            <w:noProof/>
            <w:webHidden/>
          </w:rPr>
          <w:t>257</w:t>
        </w:r>
        <w:r w:rsidR="00260A0D">
          <w:rPr>
            <w:noProof/>
            <w:webHidden/>
          </w:rPr>
          <w:fldChar w:fldCharType="end"/>
        </w:r>
      </w:hyperlink>
    </w:p>
    <w:p w14:paraId="1101BA9C" w14:textId="537F4D57"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71" w:history="1">
        <w:r w:rsidR="00260A0D" w:rsidRPr="00097176">
          <w:rPr>
            <w:rStyle w:val="Hyperlink"/>
            <w:noProof/>
          </w:rPr>
          <w:t>12.3.2 Remote Conferencing—Special Education Students</w:t>
        </w:r>
        <w:r w:rsidR="00260A0D">
          <w:rPr>
            <w:noProof/>
            <w:webHidden/>
          </w:rPr>
          <w:tab/>
        </w:r>
        <w:r w:rsidR="00260A0D">
          <w:rPr>
            <w:noProof/>
            <w:webHidden/>
          </w:rPr>
          <w:fldChar w:fldCharType="begin"/>
        </w:r>
        <w:r w:rsidR="00260A0D">
          <w:rPr>
            <w:noProof/>
            <w:webHidden/>
          </w:rPr>
          <w:instrText xml:space="preserve"> PAGEREF _Toc505328971 \h </w:instrText>
        </w:r>
        <w:r w:rsidR="00260A0D">
          <w:rPr>
            <w:noProof/>
            <w:webHidden/>
          </w:rPr>
        </w:r>
        <w:r w:rsidR="00260A0D">
          <w:rPr>
            <w:noProof/>
            <w:webHidden/>
          </w:rPr>
          <w:fldChar w:fldCharType="separate"/>
        </w:r>
        <w:r>
          <w:rPr>
            <w:noProof/>
            <w:webHidden/>
          </w:rPr>
          <w:t>258</w:t>
        </w:r>
        <w:r w:rsidR="00260A0D">
          <w:rPr>
            <w:noProof/>
            <w:webHidden/>
          </w:rPr>
          <w:fldChar w:fldCharType="end"/>
        </w:r>
      </w:hyperlink>
    </w:p>
    <w:p w14:paraId="0A60A5B4" w14:textId="4B14BB4A"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72" w:history="1">
        <w:r w:rsidR="00260A0D" w:rsidRPr="00097176">
          <w:rPr>
            <w:rStyle w:val="Hyperlink"/>
            <w:noProof/>
          </w:rPr>
          <w:t>12.3.3 Remote Homebound Instruction—Regular Education Students</w:t>
        </w:r>
        <w:r w:rsidR="00260A0D">
          <w:rPr>
            <w:noProof/>
            <w:webHidden/>
          </w:rPr>
          <w:tab/>
        </w:r>
        <w:r w:rsidR="00260A0D">
          <w:rPr>
            <w:noProof/>
            <w:webHidden/>
          </w:rPr>
          <w:fldChar w:fldCharType="begin"/>
        </w:r>
        <w:r w:rsidR="00260A0D">
          <w:rPr>
            <w:noProof/>
            <w:webHidden/>
          </w:rPr>
          <w:instrText xml:space="preserve"> PAGEREF _Toc505328972 \h </w:instrText>
        </w:r>
        <w:r w:rsidR="00260A0D">
          <w:rPr>
            <w:noProof/>
            <w:webHidden/>
          </w:rPr>
        </w:r>
        <w:r w:rsidR="00260A0D">
          <w:rPr>
            <w:noProof/>
            <w:webHidden/>
          </w:rPr>
          <w:fldChar w:fldCharType="separate"/>
        </w:r>
        <w:r>
          <w:rPr>
            <w:noProof/>
            <w:webHidden/>
          </w:rPr>
          <w:t>259</w:t>
        </w:r>
        <w:r w:rsidR="00260A0D">
          <w:rPr>
            <w:noProof/>
            <w:webHidden/>
          </w:rPr>
          <w:fldChar w:fldCharType="end"/>
        </w:r>
      </w:hyperlink>
    </w:p>
    <w:p w14:paraId="38C19241" w14:textId="48183F23"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73" w:history="1">
        <w:r w:rsidR="00260A0D" w:rsidRPr="00097176">
          <w:rPr>
            <w:rStyle w:val="Hyperlink"/>
            <w:noProof/>
          </w:rPr>
          <w:t>12.3.4 Remote Homebound Instruction—Special Education Students</w:t>
        </w:r>
        <w:r w:rsidR="00260A0D">
          <w:rPr>
            <w:noProof/>
            <w:webHidden/>
          </w:rPr>
          <w:tab/>
        </w:r>
        <w:r w:rsidR="00260A0D">
          <w:rPr>
            <w:noProof/>
            <w:webHidden/>
          </w:rPr>
          <w:fldChar w:fldCharType="begin"/>
        </w:r>
        <w:r w:rsidR="00260A0D">
          <w:rPr>
            <w:noProof/>
            <w:webHidden/>
          </w:rPr>
          <w:instrText xml:space="preserve"> PAGEREF _Toc505328973 \h </w:instrText>
        </w:r>
        <w:r w:rsidR="00260A0D">
          <w:rPr>
            <w:noProof/>
            <w:webHidden/>
          </w:rPr>
        </w:r>
        <w:r w:rsidR="00260A0D">
          <w:rPr>
            <w:noProof/>
            <w:webHidden/>
          </w:rPr>
          <w:fldChar w:fldCharType="separate"/>
        </w:r>
        <w:r>
          <w:rPr>
            <w:noProof/>
            <w:webHidden/>
          </w:rPr>
          <w:t>259</w:t>
        </w:r>
        <w:r w:rsidR="00260A0D">
          <w:rPr>
            <w:noProof/>
            <w:webHidden/>
          </w:rPr>
          <w:fldChar w:fldCharType="end"/>
        </w:r>
      </w:hyperlink>
    </w:p>
    <w:p w14:paraId="7514935D" w14:textId="2155D955" w:rsidR="00260A0D" w:rsidRDefault="00F36E4E">
      <w:pPr>
        <w:pStyle w:val="TOC3"/>
        <w:tabs>
          <w:tab w:val="right" w:leader="dot" w:pos="9350"/>
        </w:tabs>
        <w:rPr>
          <w:rFonts w:asciiTheme="minorHAnsi" w:eastAsiaTheme="minorEastAsia" w:hAnsiTheme="minorHAnsi" w:cstheme="minorBidi"/>
          <w:noProof/>
          <w:sz w:val="22"/>
          <w:szCs w:val="22"/>
        </w:rPr>
      </w:pPr>
      <w:hyperlink w:anchor="_Toc505328974" w:history="1">
        <w:r w:rsidR="00260A0D" w:rsidRPr="00097176">
          <w:rPr>
            <w:rStyle w:val="Hyperlink"/>
            <w:noProof/>
          </w:rPr>
          <w:t>12.3.5 Distance Learning</w:t>
        </w:r>
        <w:r w:rsidR="00260A0D">
          <w:rPr>
            <w:noProof/>
            <w:webHidden/>
          </w:rPr>
          <w:tab/>
        </w:r>
        <w:r w:rsidR="00260A0D">
          <w:rPr>
            <w:noProof/>
            <w:webHidden/>
          </w:rPr>
          <w:fldChar w:fldCharType="begin"/>
        </w:r>
        <w:r w:rsidR="00260A0D">
          <w:rPr>
            <w:noProof/>
            <w:webHidden/>
          </w:rPr>
          <w:instrText xml:space="preserve"> PAGEREF _Toc505328974 \h </w:instrText>
        </w:r>
        <w:r w:rsidR="00260A0D">
          <w:rPr>
            <w:noProof/>
            <w:webHidden/>
          </w:rPr>
        </w:r>
        <w:r w:rsidR="00260A0D">
          <w:rPr>
            <w:noProof/>
            <w:webHidden/>
          </w:rPr>
          <w:fldChar w:fldCharType="separate"/>
        </w:r>
        <w:r>
          <w:rPr>
            <w:noProof/>
            <w:webHidden/>
          </w:rPr>
          <w:t>260</w:t>
        </w:r>
        <w:r w:rsidR="00260A0D">
          <w:rPr>
            <w:noProof/>
            <w:webHidden/>
          </w:rPr>
          <w:fldChar w:fldCharType="end"/>
        </w:r>
      </w:hyperlink>
    </w:p>
    <w:p w14:paraId="31664921" w14:textId="2F8BBA9C"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75" w:history="1">
        <w:r w:rsidR="00260A0D" w:rsidRPr="00097176">
          <w:rPr>
            <w:rStyle w:val="Hyperlink"/>
            <w:noProof/>
          </w:rPr>
          <w:t>12.4 On-Campus Online Courses Not Provided through the TxVSN</w:t>
        </w:r>
        <w:r w:rsidR="00260A0D">
          <w:rPr>
            <w:noProof/>
            <w:webHidden/>
          </w:rPr>
          <w:tab/>
        </w:r>
        <w:r w:rsidR="00260A0D">
          <w:rPr>
            <w:noProof/>
            <w:webHidden/>
          </w:rPr>
          <w:fldChar w:fldCharType="begin"/>
        </w:r>
        <w:r w:rsidR="00260A0D">
          <w:rPr>
            <w:noProof/>
            <w:webHidden/>
          </w:rPr>
          <w:instrText xml:space="preserve"> PAGEREF _Toc505328975 \h </w:instrText>
        </w:r>
        <w:r w:rsidR="00260A0D">
          <w:rPr>
            <w:noProof/>
            <w:webHidden/>
          </w:rPr>
        </w:r>
        <w:r w:rsidR="00260A0D">
          <w:rPr>
            <w:noProof/>
            <w:webHidden/>
          </w:rPr>
          <w:fldChar w:fldCharType="separate"/>
        </w:r>
        <w:r>
          <w:rPr>
            <w:noProof/>
            <w:webHidden/>
          </w:rPr>
          <w:t>261</w:t>
        </w:r>
        <w:r w:rsidR="00260A0D">
          <w:rPr>
            <w:noProof/>
            <w:webHidden/>
          </w:rPr>
          <w:fldChar w:fldCharType="end"/>
        </w:r>
      </w:hyperlink>
    </w:p>
    <w:p w14:paraId="3C1031A8" w14:textId="197C9FD1"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76" w:history="1">
        <w:r w:rsidR="00260A0D" w:rsidRPr="00097176">
          <w:rPr>
            <w:rStyle w:val="Hyperlink"/>
            <w:noProof/>
          </w:rPr>
          <w:t>12.5 Self-Paced Computer Courses</w:t>
        </w:r>
        <w:r w:rsidR="00260A0D">
          <w:rPr>
            <w:noProof/>
            <w:webHidden/>
          </w:rPr>
          <w:tab/>
        </w:r>
        <w:r w:rsidR="00260A0D">
          <w:rPr>
            <w:noProof/>
            <w:webHidden/>
          </w:rPr>
          <w:fldChar w:fldCharType="begin"/>
        </w:r>
        <w:r w:rsidR="00260A0D">
          <w:rPr>
            <w:noProof/>
            <w:webHidden/>
          </w:rPr>
          <w:instrText xml:space="preserve"> PAGEREF _Toc505328976 \h </w:instrText>
        </w:r>
        <w:r w:rsidR="00260A0D">
          <w:rPr>
            <w:noProof/>
            <w:webHidden/>
          </w:rPr>
        </w:r>
        <w:r w:rsidR="00260A0D">
          <w:rPr>
            <w:noProof/>
            <w:webHidden/>
          </w:rPr>
          <w:fldChar w:fldCharType="separate"/>
        </w:r>
        <w:r>
          <w:rPr>
            <w:noProof/>
            <w:webHidden/>
          </w:rPr>
          <w:t>261</w:t>
        </w:r>
        <w:r w:rsidR="00260A0D">
          <w:rPr>
            <w:noProof/>
            <w:webHidden/>
          </w:rPr>
          <w:fldChar w:fldCharType="end"/>
        </w:r>
      </w:hyperlink>
    </w:p>
    <w:p w14:paraId="544DDC7C" w14:textId="2C527835"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977" w:history="1">
        <w:r w:rsidR="00260A0D" w:rsidRPr="00097176">
          <w:rPr>
            <w:rStyle w:val="Hyperlink"/>
            <w:noProof/>
          </w:rPr>
          <w:t>Section 13 Appendix: Average Daily Attendance (ADA) and Funding</w:t>
        </w:r>
        <w:r w:rsidR="00260A0D">
          <w:rPr>
            <w:noProof/>
            <w:webHidden/>
          </w:rPr>
          <w:tab/>
        </w:r>
        <w:r w:rsidR="00260A0D">
          <w:rPr>
            <w:noProof/>
            <w:webHidden/>
          </w:rPr>
          <w:fldChar w:fldCharType="begin"/>
        </w:r>
        <w:r w:rsidR="00260A0D">
          <w:rPr>
            <w:noProof/>
            <w:webHidden/>
          </w:rPr>
          <w:instrText xml:space="preserve"> PAGEREF _Toc505328977 \h </w:instrText>
        </w:r>
        <w:r w:rsidR="00260A0D">
          <w:rPr>
            <w:noProof/>
            <w:webHidden/>
          </w:rPr>
        </w:r>
        <w:r w:rsidR="00260A0D">
          <w:rPr>
            <w:noProof/>
            <w:webHidden/>
          </w:rPr>
          <w:fldChar w:fldCharType="separate"/>
        </w:r>
        <w:r>
          <w:rPr>
            <w:noProof/>
            <w:webHidden/>
          </w:rPr>
          <w:t>263</w:t>
        </w:r>
        <w:r w:rsidR="00260A0D">
          <w:rPr>
            <w:noProof/>
            <w:webHidden/>
          </w:rPr>
          <w:fldChar w:fldCharType="end"/>
        </w:r>
      </w:hyperlink>
    </w:p>
    <w:p w14:paraId="4A1074D0" w14:textId="3B8C0A42"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78" w:history="1">
        <w:r w:rsidR="00260A0D" w:rsidRPr="00097176">
          <w:rPr>
            <w:rStyle w:val="Hyperlink"/>
            <w:noProof/>
          </w:rPr>
          <w:t>Definitions</w:t>
        </w:r>
        <w:r w:rsidR="00260A0D">
          <w:rPr>
            <w:noProof/>
            <w:webHidden/>
          </w:rPr>
          <w:tab/>
        </w:r>
        <w:r w:rsidR="00260A0D">
          <w:rPr>
            <w:noProof/>
            <w:webHidden/>
          </w:rPr>
          <w:fldChar w:fldCharType="begin"/>
        </w:r>
        <w:r w:rsidR="00260A0D">
          <w:rPr>
            <w:noProof/>
            <w:webHidden/>
          </w:rPr>
          <w:instrText xml:space="preserve"> PAGEREF _Toc505328978 \h </w:instrText>
        </w:r>
        <w:r w:rsidR="00260A0D">
          <w:rPr>
            <w:noProof/>
            <w:webHidden/>
          </w:rPr>
        </w:r>
        <w:r w:rsidR="00260A0D">
          <w:rPr>
            <w:noProof/>
            <w:webHidden/>
          </w:rPr>
          <w:fldChar w:fldCharType="separate"/>
        </w:r>
        <w:r>
          <w:rPr>
            <w:noProof/>
            <w:webHidden/>
          </w:rPr>
          <w:t>263</w:t>
        </w:r>
        <w:r w:rsidR="00260A0D">
          <w:rPr>
            <w:noProof/>
            <w:webHidden/>
          </w:rPr>
          <w:fldChar w:fldCharType="end"/>
        </w:r>
      </w:hyperlink>
    </w:p>
    <w:p w14:paraId="745E1B63" w14:textId="6C76AABC" w:rsidR="00260A0D" w:rsidRDefault="00F36E4E">
      <w:pPr>
        <w:pStyle w:val="TOC2"/>
        <w:tabs>
          <w:tab w:val="right" w:leader="dot" w:pos="9350"/>
        </w:tabs>
        <w:rPr>
          <w:rFonts w:asciiTheme="minorHAnsi" w:eastAsiaTheme="minorEastAsia" w:hAnsiTheme="minorHAnsi" w:cstheme="minorBidi"/>
          <w:b w:val="0"/>
          <w:bCs w:val="0"/>
          <w:noProof/>
          <w:color w:val="auto"/>
          <w:sz w:val="22"/>
          <w:szCs w:val="22"/>
        </w:rPr>
      </w:pPr>
      <w:hyperlink w:anchor="_Toc505328979" w:history="1">
        <w:r w:rsidR="00260A0D" w:rsidRPr="00097176">
          <w:rPr>
            <w:rStyle w:val="Hyperlink"/>
            <w:noProof/>
          </w:rPr>
          <w:t>Information on Weights</w:t>
        </w:r>
        <w:r w:rsidR="00260A0D">
          <w:rPr>
            <w:noProof/>
            <w:webHidden/>
          </w:rPr>
          <w:tab/>
        </w:r>
        <w:r w:rsidR="00260A0D">
          <w:rPr>
            <w:noProof/>
            <w:webHidden/>
          </w:rPr>
          <w:fldChar w:fldCharType="begin"/>
        </w:r>
        <w:r w:rsidR="00260A0D">
          <w:rPr>
            <w:noProof/>
            <w:webHidden/>
          </w:rPr>
          <w:instrText xml:space="preserve"> PAGEREF _Toc505328979 \h </w:instrText>
        </w:r>
        <w:r w:rsidR="00260A0D">
          <w:rPr>
            <w:noProof/>
            <w:webHidden/>
          </w:rPr>
        </w:r>
        <w:r w:rsidR="00260A0D">
          <w:rPr>
            <w:noProof/>
            <w:webHidden/>
          </w:rPr>
          <w:fldChar w:fldCharType="separate"/>
        </w:r>
        <w:r>
          <w:rPr>
            <w:noProof/>
            <w:webHidden/>
          </w:rPr>
          <w:t>265</w:t>
        </w:r>
        <w:r w:rsidR="00260A0D">
          <w:rPr>
            <w:noProof/>
            <w:webHidden/>
          </w:rPr>
          <w:fldChar w:fldCharType="end"/>
        </w:r>
      </w:hyperlink>
    </w:p>
    <w:p w14:paraId="594D9E46" w14:textId="2CFD5C45"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980" w:history="1">
        <w:r w:rsidR="00260A0D" w:rsidRPr="00097176">
          <w:rPr>
            <w:rStyle w:val="Hyperlink"/>
            <w:noProof/>
          </w:rPr>
          <w:t>Glossary</w:t>
        </w:r>
        <w:r w:rsidR="00260A0D">
          <w:rPr>
            <w:noProof/>
            <w:webHidden/>
          </w:rPr>
          <w:tab/>
        </w:r>
        <w:r w:rsidR="00260A0D">
          <w:rPr>
            <w:noProof/>
            <w:webHidden/>
          </w:rPr>
          <w:fldChar w:fldCharType="begin"/>
        </w:r>
        <w:r w:rsidR="00260A0D">
          <w:rPr>
            <w:noProof/>
            <w:webHidden/>
          </w:rPr>
          <w:instrText xml:space="preserve"> PAGEREF _Toc505328980 \h </w:instrText>
        </w:r>
        <w:r w:rsidR="00260A0D">
          <w:rPr>
            <w:noProof/>
            <w:webHidden/>
          </w:rPr>
        </w:r>
        <w:r w:rsidR="00260A0D">
          <w:rPr>
            <w:noProof/>
            <w:webHidden/>
          </w:rPr>
          <w:fldChar w:fldCharType="separate"/>
        </w:r>
        <w:r>
          <w:rPr>
            <w:noProof/>
            <w:webHidden/>
          </w:rPr>
          <w:t>269</w:t>
        </w:r>
        <w:r w:rsidR="00260A0D">
          <w:rPr>
            <w:noProof/>
            <w:webHidden/>
          </w:rPr>
          <w:fldChar w:fldCharType="end"/>
        </w:r>
      </w:hyperlink>
    </w:p>
    <w:p w14:paraId="11BDC045" w14:textId="66283260"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981" w:history="1">
        <w:r w:rsidR="00260A0D" w:rsidRPr="00097176">
          <w:rPr>
            <w:rStyle w:val="Hyperlink"/>
            <w:noProof/>
          </w:rPr>
          <w:t>Index</w:t>
        </w:r>
        <w:r w:rsidR="00260A0D">
          <w:rPr>
            <w:noProof/>
            <w:webHidden/>
          </w:rPr>
          <w:tab/>
        </w:r>
        <w:r w:rsidR="00260A0D">
          <w:rPr>
            <w:noProof/>
            <w:webHidden/>
          </w:rPr>
          <w:fldChar w:fldCharType="begin"/>
        </w:r>
        <w:r w:rsidR="00260A0D">
          <w:rPr>
            <w:noProof/>
            <w:webHidden/>
          </w:rPr>
          <w:instrText xml:space="preserve"> PAGEREF _Toc505328981 \h </w:instrText>
        </w:r>
        <w:r w:rsidR="00260A0D">
          <w:rPr>
            <w:noProof/>
            <w:webHidden/>
          </w:rPr>
        </w:r>
        <w:r w:rsidR="00260A0D">
          <w:rPr>
            <w:noProof/>
            <w:webHidden/>
          </w:rPr>
          <w:fldChar w:fldCharType="separate"/>
        </w:r>
        <w:r>
          <w:rPr>
            <w:noProof/>
            <w:webHidden/>
          </w:rPr>
          <w:t>280</w:t>
        </w:r>
        <w:r w:rsidR="00260A0D">
          <w:rPr>
            <w:noProof/>
            <w:webHidden/>
          </w:rPr>
          <w:fldChar w:fldCharType="end"/>
        </w:r>
      </w:hyperlink>
    </w:p>
    <w:p w14:paraId="3785CC91" w14:textId="330EC262" w:rsidR="00260A0D" w:rsidRDefault="00F36E4E">
      <w:pPr>
        <w:pStyle w:val="TOC1"/>
        <w:tabs>
          <w:tab w:val="right" w:leader="dot" w:pos="9350"/>
        </w:tabs>
        <w:rPr>
          <w:rFonts w:asciiTheme="minorHAnsi" w:eastAsiaTheme="minorEastAsia" w:hAnsiTheme="minorHAnsi" w:cstheme="minorBidi"/>
          <w:b w:val="0"/>
          <w:bCs w:val="0"/>
          <w:caps w:val="0"/>
          <w:noProof/>
          <w:color w:val="auto"/>
          <w:szCs w:val="22"/>
        </w:rPr>
      </w:pPr>
      <w:hyperlink w:anchor="_Toc505328982" w:history="1">
        <w:r w:rsidR="00260A0D" w:rsidRPr="00097176">
          <w:rPr>
            <w:rStyle w:val="Hyperlink"/>
            <w:noProof/>
          </w:rPr>
          <w:t>Resources</w:t>
        </w:r>
        <w:r w:rsidR="00260A0D">
          <w:rPr>
            <w:noProof/>
            <w:webHidden/>
          </w:rPr>
          <w:tab/>
        </w:r>
        <w:r w:rsidR="00260A0D">
          <w:rPr>
            <w:noProof/>
            <w:webHidden/>
          </w:rPr>
          <w:fldChar w:fldCharType="begin"/>
        </w:r>
        <w:r w:rsidR="00260A0D">
          <w:rPr>
            <w:noProof/>
            <w:webHidden/>
          </w:rPr>
          <w:instrText xml:space="preserve"> PAGEREF _Toc505328982 \h </w:instrText>
        </w:r>
        <w:r w:rsidR="00260A0D">
          <w:rPr>
            <w:noProof/>
            <w:webHidden/>
          </w:rPr>
        </w:r>
        <w:r w:rsidR="00260A0D">
          <w:rPr>
            <w:noProof/>
            <w:webHidden/>
          </w:rPr>
          <w:fldChar w:fldCharType="separate"/>
        </w:r>
        <w:r>
          <w:rPr>
            <w:noProof/>
            <w:webHidden/>
          </w:rPr>
          <w:t>283</w:t>
        </w:r>
        <w:r w:rsidR="00260A0D">
          <w:rPr>
            <w:noProof/>
            <w:webHidden/>
          </w:rPr>
          <w:fldChar w:fldCharType="end"/>
        </w:r>
      </w:hyperlink>
    </w:p>
    <w:p w14:paraId="6411955A" w14:textId="3EC5F4FA" w:rsidR="00412009" w:rsidRPr="00C13A0D" w:rsidRDefault="00633D69">
      <w:r w:rsidRPr="00956BF2">
        <w:rPr>
          <w:rFonts w:cs="Arial"/>
          <w:b/>
          <w:bCs/>
          <w:caps/>
          <w:color w:val="032668"/>
        </w:rPr>
        <w:fldChar w:fldCharType="end"/>
      </w:r>
    </w:p>
    <w:p w14:paraId="119B9057" w14:textId="77777777" w:rsidR="00A90033" w:rsidRPr="000E14B6" w:rsidRDefault="00412009">
      <w:pPr>
        <w:rPr>
          <w:i/>
        </w:rPr>
        <w:sectPr w:rsidR="00A90033" w:rsidRPr="000E14B6" w:rsidSect="003D71ED">
          <w:footerReference w:type="first" r:id="rId13"/>
          <w:endnotePr>
            <w:numFmt w:val="decimal"/>
          </w:endnotePr>
          <w:type w:val="oddPage"/>
          <w:pgSz w:w="12240" w:h="15840" w:code="1"/>
          <w:pgMar w:top="1440" w:right="1440" w:bottom="1440" w:left="1440" w:header="720" w:footer="432" w:gutter="0"/>
          <w:cols w:space="720"/>
          <w:noEndnote/>
          <w:titlePg/>
        </w:sectPr>
      </w:pPr>
      <w:r w:rsidRPr="00A63155">
        <w:rPr>
          <w:i/>
        </w:rPr>
        <w:t xml:space="preserve"> </w:t>
      </w:r>
    </w:p>
    <w:p w14:paraId="17FD09A3" w14:textId="77777777" w:rsidR="00A90033" w:rsidRPr="000E14B6" w:rsidRDefault="000343A0">
      <w:pPr>
        <w:pStyle w:val="Heading1"/>
        <w:pBdr>
          <w:bottom w:val="none" w:sz="0" w:space="0" w:color="auto"/>
        </w:pBdr>
      </w:pPr>
      <w:bookmarkStart w:id="0" w:name="_Ref204577087"/>
      <w:bookmarkStart w:id="1" w:name="_Toc505328653"/>
      <w:r w:rsidRPr="000E14B6">
        <w:t>Section 1</w:t>
      </w:r>
      <w:r w:rsidR="00D83B7E" w:rsidRPr="000E14B6">
        <w:t xml:space="preserve"> Overview</w:t>
      </w:r>
      <w:bookmarkEnd w:id="0"/>
      <w:bookmarkEnd w:id="1"/>
    </w:p>
    <w:p w14:paraId="6167763F" w14:textId="671574C2" w:rsidR="001261B5" w:rsidRPr="000E14B6" w:rsidRDefault="00E31252">
      <w:pPr>
        <w:autoSpaceDE w:val="0"/>
      </w:pPr>
      <w:r w:rsidRPr="000E14B6">
        <w:t>Under</w:t>
      </w:r>
      <w:r w:rsidR="00D76931" w:rsidRPr="000E14B6">
        <w:t xml:space="preserve"> state law</w:t>
      </w:r>
      <w:r w:rsidR="00D76931" w:rsidRPr="00C13A0D">
        <w:rPr>
          <w:rStyle w:val="FootnoteReference"/>
        </w:rPr>
        <w:footnoteReference w:id="2"/>
      </w:r>
      <w:r w:rsidR="001261B5" w:rsidRPr="00C13A0D">
        <w:t>, every</w:t>
      </w:r>
      <w:r w:rsidR="00D76931" w:rsidRPr="00A63155">
        <w:t xml:space="preserve"> Texas</w:t>
      </w:r>
      <w:r w:rsidR="001261B5" w:rsidRPr="000E14B6">
        <w:t xml:space="preserve"> school district is</w:t>
      </w:r>
      <w:r w:rsidR="00D76931" w:rsidRPr="000E14B6">
        <w:t xml:space="preserve"> required to adopt an attendance accounting system, whether manual or automated, that includes procedures that ensure the accurate taking, recording, and reporting of attendance accounting data.</w:t>
      </w:r>
      <w:r w:rsidR="001261B5" w:rsidRPr="000E14B6">
        <w:t xml:space="preserve"> </w:t>
      </w:r>
      <w:r w:rsidR="00111BFE" w:rsidRPr="000E14B6">
        <w:t>District staff</w:t>
      </w:r>
      <w:r w:rsidR="00821F5C" w:rsidRPr="000E14B6">
        <w:t xml:space="preserve"> members</w:t>
      </w:r>
      <w:r w:rsidR="00111BFE" w:rsidRPr="000E14B6">
        <w:t xml:space="preserve"> must report attendance information through the </w:t>
      </w:r>
      <w:r w:rsidR="003E7B36">
        <w:t xml:space="preserve">Texas Student Data System </w:t>
      </w:r>
      <w:r w:rsidR="00111BFE" w:rsidRPr="000E14B6">
        <w:t>Public Education Information Management System (</w:t>
      </w:r>
      <w:r w:rsidR="003E7B36">
        <w:t xml:space="preserve">TSDS </w:t>
      </w:r>
      <w:r w:rsidR="00111BFE" w:rsidRPr="000E14B6">
        <w:t>PEIMS) to the Texas Education Agency</w:t>
      </w:r>
      <w:r w:rsidR="00A57891" w:rsidRPr="000E14B6">
        <w:t xml:space="preserve"> (TEA)</w:t>
      </w:r>
      <w:r w:rsidR="00111BFE" w:rsidRPr="000E14B6">
        <w:t xml:space="preserve">. The TEA then uses </w:t>
      </w:r>
      <w:r w:rsidR="00821F5C" w:rsidRPr="000E14B6">
        <w:t>these</w:t>
      </w:r>
      <w:r w:rsidR="00111BFE" w:rsidRPr="000E14B6">
        <w:t xml:space="preserve"> attendance data to determine the allocation of Foundation School Program (FSP) funds</w:t>
      </w:r>
      <w:r w:rsidR="007C7606" w:rsidRPr="000E14B6">
        <w:t xml:space="preserve"> (state funding)</w:t>
      </w:r>
      <w:r w:rsidR="00111BFE" w:rsidRPr="000E14B6">
        <w:t xml:space="preserve"> to </w:t>
      </w:r>
      <w:r w:rsidR="00A54604" w:rsidRPr="000E14B6">
        <w:t xml:space="preserve">your </w:t>
      </w:r>
      <w:r w:rsidR="00111BFE" w:rsidRPr="000E14B6">
        <w:t>district.</w:t>
      </w:r>
    </w:p>
    <w:p w14:paraId="59304C64" w14:textId="77777777" w:rsidR="00051F0A" w:rsidRPr="000E14B6" w:rsidRDefault="00051F0A">
      <w:pPr>
        <w:autoSpaceDE w:val="0"/>
      </w:pPr>
    </w:p>
    <w:p w14:paraId="2CEF7BAF" w14:textId="4334380E" w:rsidR="00051F0A" w:rsidRPr="000E14B6" w:rsidRDefault="00051F0A">
      <w:r w:rsidRPr="000E14B6">
        <w:t>The</w:t>
      </w:r>
      <w:r w:rsidRPr="000E14B6">
        <w:rPr>
          <w:i/>
        </w:rPr>
        <w:t xml:space="preserve"> Student Attendance Accounting Handbook</w:t>
      </w:r>
      <w:r w:rsidRPr="000E14B6">
        <w:t xml:space="preserve"> </w:t>
      </w:r>
      <w:r w:rsidRPr="000E14B6">
        <w:rPr>
          <w:iCs/>
        </w:rPr>
        <w:t>(handbook)</w:t>
      </w:r>
      <w:r w:rsidRPr="000E14B6">
        <w:t xml:space="preserve"> contains the official attendance accounting rules and regulations for all public school districts in Texas, including open-enrollment charter schools, unless otherwise specified in this document. </w:t>
      </w:r>
      <w:r w:rsidRPr="000E14B6">
        <w:rPr>
          <w:b/>
        </w:rPr>
        <w:t>This handbook is the official standard of required information for all attendance accounting systems</w:t>
      </w:r>
      <w:r w:rsidRPr="000E14B6">
        <w:t>. Unless a distinction is made between manual and automated systems, all standards described in this handbook apply to all attendance accounting systems.</w:t>
      </w:r>
      <w:r w:rsidR="00DA37EF">
        <w:t xml:space="preserve"> </w:t>
      </w:r>
    </w:p>
    <w:p w14:paraId="7A68BCDE" w14:textId="77777777" w:rsidR="00051F0A" w:rsidRPr="000E14B6" w:rsidRDefault="00051F0A"/>
    <w:p w14:paraId="1F2277C1" w14:textId="77777777" w:rsidR="00051F0A" w:rsidRPr="000E14B6" w:rsidRDefault="00051F0A">
      <w:pPr>
        <w:rPr>
          <w:i/>
        </w:rPr>
      </w:pPr>
      <w:r w:rsidRPr="000E14B6">
        <w:t>No school district official (or any other person in your school district) has the authority, either implied or actual, to change or alter any rules, regulations, or reporting requirements specified in this handbook</w:t>
      </w:r>
      <w:r w:rsidRPr="000E14B6">
        <w:rPr>
          <w:i/>
        </w:rPr>
        <w:t>.</w:t>
      </w:r>
    </w:p>
    <w:p w14:paraId="0858D832" w14:textId="77777777" w:rsidR="00051F0A" w:rsidRPr="000E14B6" w:rsidRDefault="00051F0A"/>
    <w:p w14:paraId="0F751195" w14:textId="77777777" w:rsidR="000A6623" w:rsidRDefault="00051F0A">
      <w:pPr>
        <w:autoSpaceDE w:val="0"/>
        <w:rPr>
          <w:b/>
        </w:rPr>
      </w:pPr>
      <w:r w:rsidRPr="000E14B6">
        <w:t xml:space="preserve">The handbook incorporates the same codes that are defined in the </w:t>
      </w:r>
      <w:r w:rsidR="003E7B36">
        <w:t xml:space="preserve">TSDS </w:t>
      </w:r>
      <w:r w:rsidRPr="000E14B6">
        <w:t xml:space="preserve">PEIMS </w:t>
      </w:r>
      <w:r w:rsidRPr="000E14B6">
        <w:rPr>
          <w:i/>
        </w:rPr>
        <w:t>Data Standards</w:t>
      </w:r>
      <w:r w:rsidRPr="000E14B6">
        <w:t xml:space="preserve">, as they relate to attendance, and requires all attendance accounting systems to follow the same coding structure. </w:t>
      </w:r>
      <w:r w:rsidR="007C7606" w:rsidRPr="00A63155">
        <w:t xml:space="preserve">State law requires </w:t>
      </w:r>
      <w:r w:rsidRPr="000E14B6">
        <w:t>Texas public schools</w:t>
      </w:r>
      <w:r w:rsidR="007C7606" w:rsidRPr="000E14B6">
        <w:t xml:space="preserve"> to use the</w:t>
      </w:r>
      <w:r w:rsidR="003E7B36">
        <w:t xml:space="preserve"> TSDS</w:t>
      </w:r>
      <w:r w:rsidR="007C7606" w:rsidRPr="000E14B6">
        <w:t xml:space="preserve"> PEIMS</w:t>
      </w:r>
      <w:r w:rsidRPr="000E14B6">
        <w:t>.</w:t>
      </w:r>
      <w:r w:rsidR="007C7606" w:rsidRPr="00C13A0D">
        <w:rPr>
          <w:rStyle w:val="FootnoteReference"/>
        </w:rPr>
        <w:footnoteReference w:id="3"/>
      </w:r>
      <w:r w:rsidR="00BA0927" w:rsidRPr="00C13A0D">
        <w:rPr>
          <w:b/>
        </w:rPr>
        <w:t xml:space="preserve"> </w:t>
      </w:r>
    </w:p>
    <w:p w14:paraId="677925D6" w14:textId="77777777" w:rsidR="000A6623" w:rsidRDefault="000A6623">
      <w:pPr>
        <w:autoSpaceDE w:val="0"/>
        <w:rPr>
          <w:b/>
        </w:rPr>
      </w:pPr>
    </w:p>
    <w:p w14:paraId="747FB4C5" w14:textId="43A18014" w:rsidR="009841C2" w:rsidRDefault="000A6623">
      <w:pPr>
        <w:autoSpaceDE w:val="0"/>
      </w:pPr>
      <w:r>
        <w:rPr>
          <w:b/>
        </w:rPr>
        <w:t xml:space="preserve">Note: </w:t>
      </w:r>
      <w:r>
        <w:t>Starting in the 2016</w:t>
      </w:r>
      <w:r w:rsidR="0028543B">
        <w:rPr>
          <w:rFonts w:ascii="Arial" w:hAnsi="Arial" w:cs="Arial"/>
          <w:color w:val="444444"/>
          <w:sz w:val="21"/>
          <w:szCs w:val="21"/>
          <w:shd w:val="clear" w:color="auto" w:fill="FFFFFF"/>
        </w:rPr>
        <w:t>–</w:t>
      </w:r>
      <w:r>
        <w:t>2017</w:t>
      </w:r>
      <w:r w:rsidR="0042070D">
        <w:t xml:space="preserve"> school year, </w:t>
      </w:r>
      <w:r>
        <w:t xml:space="preserve">school districts and charter schools are required to submit attendance reporting through the Texas Student Data Systems (TSDS). The Texas Education Data Standards (TEDS) are XML-based standards for TSDS and TSDS PEIMS data </w:t>
      </w:r>
      <w:r w:rsidR="00C73053">
        <w:t xml:space="preserve">collections. TEDS includes all the data elements, code tables, business rules, and data validation </w:t>
      </w:r>
      <w:r w:rsidR="00C73053" w:rsidRPr="00C73053">
        <w:t>needed to load local education agency (LEA—Texas school district or charter school) education data.</w:t>
      </w:r>
      <w:r w:rsidR="00C73053">
        <w:t xml:space="preserve"> TSDS PEIMS has replaced PEIMS through out the handbook.</w:t>
      </w:r>
    </w:p>
    <w:p w14:paraId="51304E2E" w14:textId="77777777" w:rsidR="009841C2" w:rsidRDefault="009841C2">
      <w:pPr>
        <w:autoSpaceDE w:val="0"/>
      </w:pPr>
    </w:p>
    <w:p w14:paraId="3F9A7210" w14:textId="3C0E18E7" w:rsidR="00051F0A" w:rsidRDefault="00BA5FC9">
      <w:pPr>
        <w:autoSpaceDE w:val="0"/>
      </w:pPr>
      <w:r w:rsidRPr="000E14B6">
        <w:rPr>
          <w:b/>
        </w:rPr>
        <w:t>Notes on Terminology:</w:t>
      </w:r>
      <w:r w:rsidRPr="000E14B6">
        <w:t xml:space="preserve"> I</w:t>
      </w:r>
      <w:r w:rsidR="00821F5C" w:rsidRPr="000E14B6">
        <w:t>n this</w:t>
      </w:r>
      <w:r w:rsidR="00051F0A" w:rsidRPr="000E14B6">
        <w:t xml:space="preserve"> handbook, the term </w:t>
      </w:r>
      <w:r w:rsidR="00EE274A" w:rsidRPr="000E14B6">
        <w:t>“</w:t>
      </w:r>
      <w:r w:rsidR="00633D69" w:rsidRPr="00956BF2">
        <w:t>school district”</w:t>
      </w:r>
      <w:r w:rsidR="00051F0A" w:rsidRPr="00C13A0D">
        <w:t xml:space="preserve"> or </w:t>
      </w:r>
      <w:r w:rsidR="00EE274A" w:rsidRPr="00A63155">
        <w:t>“</w:t>
      </w:r>
      <w:r w:rsidR="00633D69" w:rsidRPr="00956BF2">
        <w:t>district”</w:t>
      </w:r>
      <w:r w:rsidR="00051F0A" w:rsidRPr="00C13A0D">
        <w:t xml:space="preserve"> includes</w:t>
      </w:r>
      <w:r w:rsidR="00821F5C" w:rsidRPr="00A63155">
        <w:t xml:space="preserve"> an</w:t>
      </w:r>
      <w:r w:rsidR="00051F0A" w:rsidRPr="000E14B6">
        <w:t xml:space="preserve"> open-enrollment charter school</w:t>
      </w:r>
      <w:r w:rsidR="008B564B">
        <w:t xml:space="preserve"> and district of innovation</w:t>
      </w:r>
      <w:r w:rsidR="00051F0A" w:rsidRPr="000E14B6">
        <w:t xml:space="preserve">, except where </w:t>
      </w:r>
      <w:r w:rsidR="00821F5C" w:rsidRPr="000E14B6">
        <w:t>the handbook</w:t>
      </w:r>
      <w:r w:rsidR="00051F0A" w:rsidRPr="000E14B6">
        <w:t xml:space="preserve"> note</w:t>
      </w:r>
      <w:r w:rsidR="00C60108" w:rsidRPr="000E14B6">
        <w:t>s that different requirements apply to open-enrollment charter schools</w:t>
      </w:r>
      <w:r w:rsidR="008B564B">
        <w:t xml:space="preserve"> or districts of innovation</w:t>
      </w:r>
      <w:r w:rsidR="00C60108" w:rsidRPr="000E14B6">
        <w:t>. Also, in this handbook, the term “</w:t>
      </w:r>
      <w:r w:rsidR="00633D69" w:rsidRPr="00956BF2">
        <w:t>instructional setting”</w:t>
      </w:r>
      <w:r w:rsidRPr="00C13A0D">
        <w:t xml:space="preserve"> </w:t>
      </w:r>
      <w:r w:rsidR="00827139" w:rsidRPr="00A63155">
        <w:t>means the same as the term</w:t>
      </w:r>
      <w:r w:rsidRPr="000E14B6">
        <w:t xml:space="preserve"> </w:t>
      </w:r>
      <w:r w:rsidR="00EE274A" w:rsidRPr="000E14B6">
        <w:t>“</w:t>
      </w:r>
      <w:r w:rsidR="00633D69" w:rsidRPr="00956BF2">
        <w:t>instructional arrangement/setting</w:t>
      </w:r>
      <w:r w:rsidRPr="00C13A0D">
        <w:t>.</w:t>
      </w:r>
      <w:r w:rsidR="00EE274A" w:rsidRPr="00A63155">
        <w:t>”</w:t>
      </w:r>
    </w:p>
    <w:p w14:paraId="03DE2306" w14:textId="15931345" w:rsidR="0018063B" w:rsidRDefault="0018063B">
      <w:pPr>
        <w:autoSpaceDE w:val="0"/>
      </w:pPr>
    </w:p>
    <w:p w14:paraId="4656F0A5" w14:textId="08D3DA42" w:rsidR="0018063B" w:rsidRDefault="0018063B" w:rsidP="001E01C9">
      <w:pPr>
        <w:pBdr>
          <w:right w:val="single" w:sz="4" w:space="4" w:color="auto"/>
        </w:pBdr>
        <w:autoSpaceDE w:val="0"/>
      </w:pPr>
      <w:r w:rsidRPr="001E01C9">
        <w:rPr>
          <w:b/>
        </w:rPr>
        <w:t>Notes on Terminology:</w:t>
      </w:r>
      <w:r>
        <w:t xml:space="preserve"> In this handbook, the term “minutes” is interchangeable with “days” in accordance with the program type listed on the chart in 3.8 Calendar.</w:t>
      </w:r>
    </w:p>
    <w:p w14:paraId="7332E382" w14:textId="77777777" w:rsidR="00BB6EE7" w:rsidRDefault="00BB6EE7">
      <w:pPr>
        <w:autoSpaceDE w:val="0"/>
      </w:pPr>
    </w:p>
    <w:p w14:paraId="1BD533FB" w14:textId="1B132C34" w:rsidR="00BB6EE7" w:rsidRDefault="00BB6EE7">
      <w:r>
        <w:rPr>
          <w:b/>
        </w:rPr>
        <w:t xml:space="preserve">Note: </w:t>
      </w:r>
      <w:r w:rsidRPr="001E01C9">
        <w:t>Throughout the Student Attendance Accounting Handbook, references to school days have been converted to minutes in accordance with House Bill 2610 of the 84th Texas Legislature, 2015.</w:t>
      </w:r>
    </w:p>
    <w:p w14:paraId="49938A67" w14:textId="5852E4DA" w:rsidR="0028543B" w:rsidRDefault="0028543B"/>
    <w:p w14:paraId="21DA041F" w14:textId="77777777" w:rsidR="009C425F" w:rsidRPr="00726F21" w:rsidRDefault="009C425F" w:rsidP="001E01C9">
      <w:pPr>
        <w:pBdr>
          <w:right w:val="single" w:sz="4" w:space="4" w:color="auto"/>
        </w:pBdr>
      </w:pPr>
      <w:r w:rsidRPr="00726F21">
        <w:rPr>
          <w:b/>
        </w:rPr>
        <w:t xml:space="preserve">Note: </w:t>
      </w:r>
      <w:r w:rsidRPr="00726F21">
        <w:t>Starting in the 2018</w:t>
      </w:r>
      <w:r w:rsidRPr="00726F21">
        <w:rPr>
          <w:rFonts w:ascii="Arial" w:hAnsi="Arial" w:cs="Arial"/>
          <w:color w:val="444444"/>
          <w:sz w:val="21"/>
          <w:szCs w:val="21"/>
          <w:shd w:val="clear" w:color="auto" w:fill="FFFFFF"/>
        </w:rPr>
        <w:t>–</w:t>
      </w:r>
      <w:r w:rsidRPr="00726F21">
        <w:t xml:space="preserve">2019 school year, HB 2442 of the 85th Texas Legislature, 2017, repealed the seven-hour school day requirement from the Texas Education Code (TEC) </w:t>
      </w:r>
      <w:r w:rsidRPr="00726F21">
        <w:rPr>
          <w:rFonts w:cs="Calibri"/>
        </w:rPr>
        <w:t>§</w:t>
      </w:r>
      <w:r w:rsidRPr="00726F21">
        <w:t>25.082.</w:t>
      </w:r>
    </w:p>
    <w:p w14:paraId="43DCCC10" w14:textId="77777777" w:rsidR="009C425F" w:rsidRPr="00726F21" w:rsidRDefault="009C425F" w:rsidP="009C425F"/>
    <w:p w14:paraId="088D6180" w14:textId="238A81F3" w:rsidR="009C425F" w:rsidRDefault="009C425F" w:rsidP="001E01C9">
      <w:pPr>
        <w:pBdr>
          <w:right w:val="single" w:sz="4" w:space="4" w:color="auto"/>
        </w:pBdr>
        <w:rPr>
          <w:rFonts w:ascii="Arial" w:hAnsi="Arial" w:cs="Arial"/>
          <w:color w:val="444444"/>
          <w:sz w:val="21"/>
          <w:szCs w:val="21"/>
          <w:shd w:val="clear" w:color="auto" w:fill="FFFFFF"/>
        </w:rPr>
      </w:pPr>
      <w:r w:rsidRPr="00726F21">
        <w:rPr>
          <w:b/>
        </w:rPr>
        <w:t>Note:</w:t>
      </w:r>
      <w:r w:rsidRPr="00726F21">
        <w:t xml:space="preserve"> Due to the flexibilities provided by 75,600 minutes of operation and the repeal of the seven-hour school day requirement by HB 2442, school districts and charter schools that meet certain requirements may release their student early from school and still receive full funding. Therefore, early release waivers for the 2018–2019 school year are rescinded.</w:t>
      </w:r>
      <w:r>
        <w:rPr>
          <w:rFonts w:ascii="Arial" w:hAnsi="Arial" w:cs="Arial"/>
          <w:color w:val="444444"/>
          <w:sz w:val="21"/>
          <w:szCs w:val="21"/>
          <w:shd w:val="clear" w:color="auto" w:fill="FFFFFF"/>
        </w:rPr>
        <w:t xml:space="preserve"> </w:t>
      </w:r>
    </w:p>
    <w:p w14:paraId="13A80399" w14:textId="5F8E712D" w:rsidR="0018063B" w:rsidRDefault="0018063B" w:rsidP="009C425F">
      <w:pPr>
        <w:rPr>
          <w:rFonts w:ascii="Arial" w:hAnsi="Arial" w:cs="Arial"/>
          <w:color w:val="444444"/>
          <w:sz w:val="21"/>
          <w:szCs w:val="21"/>
          <w:shd w:val="clear" w:color="auto" w:fill="FFFFFF"/>
        </w:rPr>
      </w:pPr>
    </w:p>
    <w:p w14:paraId="34FED9CB" w14:textId="77777777" w:rsidR="00BA775B" w:rsidRPr="000E14B6" w:rsidRDefault="000343A0">
      <w:pPr>
        <w:pStyle w:val="Heading2"/>
      </w:pPr>
      <w:bookmarkStart w:id="2" w:name="_Toc505328654"/>
      <w:r w:rsidRPr="000E14B6">
        <w:t>1.1</w:t>
      </w:r>
      <w:r w:rsidR="00D85E77" w:rsidRPr="000E14B6">
        <w:t xml:space="preserve"> </w:t>
      </w:r>
      <w:r w:rsidR="00BA775B" w:rsidRPr="000E14B6">
        <w:t>Student Attendance</w:t>
      </w:r>
      <w:r w:rsidR="00B946E0" w:rsidRPr="000E14B6">
        <w:t xml:space="preserve"> and FSP Funding</w:t>
      </w:r>
      <w:bookmarkEnd w:id="2"/>
    </w:p>
    <w:p w14:paraId="2FF60C0D" w14:textId="77777777" w:rsidR="00BA775B" w:rsidRPr="000E14B6" w:rsidRDefault="00A22B19">
      <w:pPr>
        <w:autoSpaceDE w:val="0"/>
      </w:pPr>
      <w:r w:rsidRPr="000E14B6">
        <w:t>The primary purpose for the TEA</w:t>
      </w:r>
      <w:r w:rsidR="00CF5D96" w:rsidRPr="000E14B6">
        <w:t>’</w:t>
      </w:r>
      <w:r w:rsidRPr="000E14B6">
        <w:t>s collection</w:t>
      </w:r>
      <w:r w:rsidR="00126F86" w:rsidRPr="000E14B6">
        <w:t xml:space="preserve"> of student attendance data is to ensure</w:t>
      </w:r>
      <w:r w:rsidR="004254BC" w:rsidRPr="000E14B6">
        <w:t xml:space="preserve"> that FSP</w:t>
      </w:r>
      <w:r w:rsidRPr="000E14B6">
        <w:t xml:space="preserve"> funds can be allocated to Texas</w:t>
      </w:r>
      <w:r w:rsidR="00CF5D96" w:rsidRPr="000E14B6">
        <w:t>’</w:t>
      </w:r>
      <w:r w:rsidRPr="000E14B6">
        <w:t xml:space="preserve">s public schools. </w:t>
      </w:r>
      <w:r w:rsidR="00BA775B" w:rsidRPr="000E14B6">
        <w:t xml:space="preserve">All public schools in Texas must maintain records to reflect the average daily attendance (ADA) for the allocation of </w:t>
      </w:r>
      <w:r w:rsidRPr="000E14B6">
        <w:t>these</w:t>
      </w:r>
      <w:r w:rsidR="008E16C1" w:rsidRPr="000E14B6">
        <w:t xml:space="preserve"> and other funds</w:t>
      </w:r>
      <w:r w:rsidR="00BA775B" w:rsidRPr="000E14B6">
        <w:t xml:space="preserve"> by</w:t>
      </w:r>
      <w:r w:rsidR="008E16C1" w:rsidRPr="000E14B6">
        <w:t xml:space="preserve"> the</w:t>
      </w:r>
      <w:r w:rsidR="00BA775B" w:rsidRPr="000E14B6">
        <w:t xml:space="preserve"> TEA</w:t>
      </w:r>
      <w:r w:rsidR="008E16C1" w:rsidRPr="00C13A0D">
        <w:rPr>
          <w:rStyle w:val="FootnoteReference"/>
        </w:rPr>
        <w:footnoteReference w:id="4"/>
      </w:r>
      <w:r w:rsidR="00BA775B" w:rsidRPr="00C13A0D">
        <w:t>.</w:t>
      </w:r>
      <w:r w:rsidR="008E16C1" w:rsidRPr="00A63155">
        <w:t xml:space="preserve"> </w:t>
      </w:r>
    </w:p>
    <w:p w14:paraId="0D391742" w14:textId="77777777" w:rsidR="00845691" w:rsidRPr="000E14B6" w:rsidRDefault="00845691"/>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845691" w:rsidRPr="000E14B6" w14:paraId="7C8E2931" w14:textId="77777777" w:rsidTr="00697347">
        <w:tc>
          <w:tcPr>
            <w:tcW w:w="9576" w:type="dxa"/>
          </w:tcPr>
          <w:p w14:paraId="623DEBDB" w14:textId="70612E66" w:rsidR="00E21E72" w:rsidRPr="000E14B6" w:rsidRDefault="00845691">
            <w:pPr>
              <w:keepNext/>
              <w:spacing w:before="240"/>
              <w:ind w:left="144" w:right="144"/>
              <w:rPr>
                <w:b/>
                <w:bCs/>
              </w:rPr>
            </w:pPr>
            <w:r w:rsidRPr="000E14B6">
              <w:rPr>
                <w:b/>
                <w:bCs/>
              </w:rPr>
              <w:t xml:space="preserve">Note: </w:t>
            </w:r>
            <w:r w:rsidRPr="000E14B6">
              <w:rPr>
                <w:bCs/>
              </w:rPr>
              <w:t>An</w:t>
            </w:r>
            <w:r w:rsidRPr="000E14B6">
              <w:rPr>
                <w:b/>
                <w:bCs/>
              </w:rPr>
              <w:t xml:space="preserve"> inherent difference ex</w:t>
            </w:r>
            <w:r w:rsidR="00126F86" w:rsidRPr="000E14B6">
              <w:rPr>
                <w:b/>
                <w:bCs/>
              </w:rPr>
              <w:t>ists between</w:t>
            </w:r>
            <w:r w:rsidR="00126F86" w:rsidRPr="000E14B6">
              <w:rPr>
                <w:bCs/>
              </w:rPr>
              <w:t xml:space="preserve"> </w:t>
            </w:r>
            <w:r w:rsidR="00126F86" w:rsidRPr="000E14B6">
              <w:rPr>
                <w:b/>
                <w:bCs/>
              </w:rPr>
              <w:t>being permitted to serve</w:t>
            </w:r>
            <w:r w:rsidRPr="000E14B6">
              <w:rPr>
                <w:b/>
                <w:bCs/>
              </w:rPr>
              <w:t xml:space="preserve"> a student </w:t>
            </w:r>
            <w:r w:rsidRPr="000E14B6">
              <w:rPr>
                <w:bCs/>
              </w:rPr>
              <w:t>in a particular program and</w:t>
            </w:r>
            <w:r w:rsidR="00A54604" w:rsidRPr="000E14B6">
              <w:rPr>
                <w:bCs/>
              </w:rPr>
              <w:t xml:space="preserve"> </w:t>
            </w:r>
            <w:r w:rsidRPr="000E14B6">
              <w:rPr>
                <w:b/>
                <w:bCs/>
              </w:rPr>
              <w:t xml:space="preserve">being entitled to funding </w:t>
            </w:r>
            <w:r w:rsidRPr="000E14B6">
              <w:rPr>
                <w:bCs/>
              </w:rPr>
              <w:t xml:space="preserve">for </w:t>
            </w:r>
            <w:r w:rsidR="00A863D8" w:rsidRPr="000E14B6">
              <w:rPr>
                <w:bCs/>
              </w:rPr>
              <w:t xml:space="preserve">the service provided to </w:t>
            </w:r>
            <w:r w:rsidRPr="000E14B6">
              <w:rPr>
                <w:bCs/>
              </w:rPr>
              <w:t>th</w:t>
            </w:r>
            <w:r w:rsidR="00A863D8" w:rsidRPr="000E14B6">
              <w:rPr>
                <w:bCs/>
              </w:rPr>
              <w:t>e</w:t>
            </w:r>
            <w:r w:rsidRPr="000E14B6">
              <w:rPr>
                <w:bCs/>
              </w:rPr>
              <w:t xml:space="preserve"> student. For example, depending on local policy, </w:t>
            </w:r>
            <w:r w:rsidR="00A54604" w:rsidRPr="000E14B6">
              <w:rPr>
                <w:bCs/>
              </w:rPr>
              <w:t>your</w:t>
            </w:r>
            <w:r w:rsidRPr="000E14B6">
              <w:rPr>
                <w:bCs/>
              </w:rPr>
              <w:t xml:space="preserve"> school district may serve virtually any student in virtually any capacity</w:t>
            </w:r>
            <w:r w:rsidR="00821F5C" w:rsidRPr="000E14B6">
              <w:rPr>
                <w:bCs/>
              </w:rPr>
              <w:t xml:space="preserve"> or </w:t>
            </w:r>
            <w:r w:rsidRPr="000E14B6">
              <w:rPr>
                <w:bCs/>
              </w:rPr>
              <w:t xml:space="preserve">setting as long as serving the student does not </w:t>
            </w:r>
            <w:r w:rsidR="00126F86" w:rsidRPr="000E14B6">
              <w:rPr>
                <w:bCs/>
              </w:rPr>
              <w:t>interfere with</w:t>
            </w:r>
            <w:r w:rsidRPr="000E14B6">
              <w:rPr>
                <w:bCs/>
              </w:rPr>
              <w:t xml:space="preserve"> the education of funding-eligible students. However, the only </w:t>
            </w:r>
            <w:r w:rsidR="00821F5C" w:rsidRPr="000E14B6">
              <w:rPr>
                <w:bCs/>
              </w:rPr>
              <w:t>circumstance in which</w:t>
            </w:r>
            <w:r w:rsidRPr="000E14B6">
              <w:rPr>
                <w:bCs/>
              </w:rPr>
              <w:t xml:space="preserve"> a student may be coded as an eligible participant in a program</w:t>
            </w:r>
            <w:r w:rsidR="00821F5C" w:rsidRPr="000E14B6">
              <w:rPr>
                <w:bCs/>
              </w:rPr>
              <w:t xml:space="preserve"> or </w:t>
            </w:r>
            <w:r w:rsidRPr="000E14B6">
              <w:rPr>
                <w:bCs/>
              </w:rPr>
              <w:t xml:space="preserve">setting, thereby generating state funding, is </w:t>
            </w:r>
            <w:r w:rsidR="00821F5C" w:rsidRPr="000E14B6">
              <w:rPr>
                <w:bCs/>
              </w:rPr>
              <w:t>one in which the</w:t>
            </w:r>
            <w:r w:rsidRPr="000E14B6">
              <w:rPr>
                <w:bCs/>
              </w:rPr>
              <w:t xml:space="preserve"> student meets all eligibility requirements and all documentation is complete and on file.</w:t>
            </w:r>
            <w:r w:rsidR="003B7759" w:rsidRPr="000E14B6">
              <w:rPr>
                <w:bCs/>
              </w:rPr>
              <w:br/>
            </w:r>
          </w:p>
        </w:tc>
      </w:tr>
    </w:tbl>
    <w:p w14:paraId="74CF2792" w14:textId="77777777" w:rsidR="00BA775B" w:rsidRPr="000E14B6" w:rsidRDefault="00BA775B" w:rsidP="00D7026F"/>
    <w:p w14:paraId="4A2E0619" w14:textId="2866390D" w:rsidR="00BA775B" w:rsidRPr="000E14B6" w:rsidRDefault="00BA775B" w:rsidP="00D7026F">
      <w:pPr>
        <w:autoSpaceDE w:val="0"/>
      </w:pPr>
      <w:r w:rsidRPr="000E14B6">
        <w:t>All eligible students are entitled to the benefits of the FSP</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"Foundation School Program (FSP)"</w:instrText>
      </w:r>
      <w:r w:rsidR="00E1301B" w:rsidRPr="000E14B6">
        <w:instrText xml:space="preserve"> </w:instrText>
      </w:r>
      <w:r w:rsidR="00633D69" w:rsidRPr="00C13A0D">
        <w:rPr>
          <w:b/>
        </w:rPr>
        <w:fldChar w:fldCharType="end"/>
      </w:r>
      <w:r w:rsidRPr="00C13A0D">
        <w:t>.</w:t>
      </w:r>
      <w:r w:rsidR="008E16C1" w:rsidRPr="00A63155">
        <w:t xml:space="preserve"> </w:t>
      </w:r>
      <w:r w:rsidRPr="000E14B6">
        <w:t xml:space="preserve">However, for </w:t>
      </w:r>
      <w:r w:rsidR="00A54604" w:rsidRPr="000E14B6">
        <w:t>your</w:t>
      </w:r>
      <w:r w:rsidRPr="000E14B6">
        <w:t xml:space="preserve"> district to claim a student for funding purposes, complete documentation that proves the eligibility of the student for the FSP must first be on file.</w:t>
      </w:r>
      <w:r w:rsidR="008E16C1" w:rsidRPr="000E14B6">
        <w:t xml:space="preserve"> </w:t>
      </w:r>
      <w:r w:rsidRPr="000E14B6">
        <w:t xml:space="preserve">Furthermore, </w:t>
      </w:r>
      <w:r w:rsidR="00A54604" w:rsidRPr="000E14B6">
        <w:t>your</w:t>
      </w:r>
      <w:r w:rsidRPr="000E14B6">
        <w:t xml:space="preserve"> district must report all eligible attendance according to provisions established by</w:t>
      </w:r>
      <w:r w:rsidR="00845691" w:rsidRPr="000E14B6">
        <w:t xml:space="preserve"> the</w:t>
      </w:r>
      <w:r w:rsidRPr="000E14B6">
        <w:t xml:space="preserve"> TEA.</w:t>
      </w:r>
      <w:r w:rsidR="008E16C1" w:rsidRPr="000E14B6">
        <w:t xml:space="preserve"> </w:t>
      </w:r>
      <w:r w:rsidRPr="000E14B6">
        <w:t xml:space="preserve">For these reasons, </w:t>
      </w:r>
      <w:r w:rsidR="00845691" w:rsidRPr="000E14B6">
        <w:t xml:space="preserve">the TEA has developed </w:t>
      </w:r>
      <w:r w:rsidRPr="000E14B6">
        <w:t xml:space="preserve">both a standardized attendance accounting system (described in this </w:t>
      </w:r>
      <w:r w:rsidR="008E16C1" w:rsidRPr="000E14B6">
        <w:t>h</w:t>
      </w:r>
      <w:r w:rsidRPr="000E14B6">
        <w:t>andbook) and a standardized reporting system (</w:t>
      </w:r>
      <w:r w:rsidR="003E7B36">
        <w:t xml:space="preserve">TSDS </w:t>
      </w:r>
      <w:r w:rsidRPr="000E14B6">
        <w:t>PEIMS)</w:t>
      </w:r>
      <w:r w:rsidR="00845691" w:rsidRPr="00C13A0D">
        <w:rPr>
          <w:rStyle w:val="FootnoteReference"/>
        </w:rPr>
        <w:footnoteReference w:id="5"/>
      </w:r>
      <w:r w:rsidRPr="00C13A0D">
        <w:t>.</w:t>
      </w:r>
      <w:r w:rsidR="008E16C1" w:rsidRPr="00A63155">
        <w:t xml:space="preserve"> </w:t>
      </w:r>
    </w:p>
    <w:p w14:paraId="62ACC2E0" w14:textId="77777777" w:rsidR="00BA775B" w:rsidRPr="000E14B6" w:rsidRDefault="00BA775B" w:rsidP="00B91271"/>
    <w:p w14:paraId="18BCE464" w14:textId="578FCC3C" w:rsidR="00BA775B" w:rsidRPr="000E14B6" w:rsidRDefault="00BA775B" w:rsidP="0023776D">
      <w:r w:rsidRPr="000E14B6">
        <w:t>The funding formula for the FSP, as well as the requirements for a student</w:t>
      </w:r>
      <w:r w:rsidR="00CF5D96" w:rsidRPr="000E14B6">
        <w:t>’</w:t>
      </w:r>
      <w:r w:rsidRPr="000E14B6">
        <w:t>s eligibility to participate in</w:t>
      </w:r>
      <w:r w:rsidR="00A70097" w:rsidRPr="000E14B6">
        <w:t xml:space="preserve"> this program, is</w:t>
      </w:r>
      <w:r w:rsidRPr="000E14B6">
        <w:t xml:space="preserve"> mandated by the Texas Education Code and the Texas Administrative Code.</w:t>
      </w:r>
      <w:r w:rsidR="008E16C1" w:rsidRPr="000E14B6">
        <w:t xml:space="preserve"> </w:t>
      </w:r>
      <w:r w:rsidRPr="000E14B6">
        <w:t xml:space="preserve">All students must meet the requirements for </w:t>
      </w:r>
      <w:r w:rsidRPr="000E14B6">
        <w:rPr>
          <w:b/>
        </w:rPr>
        <w:t>membership</w:t>
      </w:r>
      <w:r w:rsidR="00145020" w:rsidRPr="00C13A0D">
        <w:rPr>
          <w:b/>
        </w:rPr>
        <w:fldChar w:fldCharType="begin"/>
      </w:r>
      <w:r w:rsidR="00145020" w:rsidRPr="00C13A0D">
        <w:instrText xml:space="preserve"> XE "</w:instrText>
      </w:r>
      <w:r w:rsidR="00145020" w:rsidRPr="00A63155">
        <w:instrText xml:space="preserve">membership" </w:instrText>
      </w:r>
      <w:r w:rsidR="00145020" w:rsidRPr="00C13A0D">
        <w:rPr>
          <w:b/>
        </w:rPr>
        <w:fldChar w:fldCharType="end"/>
      </w:r>
      <w:r w:rsidR="00640BBB" w:rsidRPr="00C13A0D">
        <w:t>, defined in Section 3</w:t>
      </w:r>
      <w:r w:rsidRPr="00A63155">
        <w:t xml:space="preserve"> of this </w:t>
      </w:r>
      <w:r w:rsidR="00641F2F" w:rsidRPr="000E14B6">
        <w:t>h</w:t>
      </w:r>
      <w:r w:rsidRPr="000E14B6">
        <w:t>andbook, before they are eligible for FSP funds for attendance and special programs.</w:t>
      </w:r>
      <w:r w:rsidR="008E16C1" w:rsidRPr="000E14B6">
        <w:t xml:space="preserve"> </w:t>
      </w:r>
      <w:r w:rsidRPr="000E14B6">
        <w:t>Districts must retain all records proving such eligibility for the required length of time for audit purposes (</w:t>
      </w:r>
      <w:r w:rsidR="00DF5263" w:rsidRPr="000E14B6">
        <w:t xml:space="preserve">see </w:t>
      </w:r>
      <w:r w:rsidR="00640BBB" w:rsidRPr="000E14B6">
        <w:t>Section 2</w:t>
      </w:r>
      <w:r w:rsidRPr="000E14B6">
        <w:t>).</w:t>
      </w:r>
    </w:p>
    <w:p w14:paraId="2192A214" w14:textId="77777777" w:rsidR="00BA775B" w:rsidRPr="000E14B6" w:rsidRDefault="00BA775B" w:rsidP="0028215A"/>
    <w:p w14:paraId="11609343" w14:textId="4F64EF66" w:rsidR="00BA775B" w:rsidRPr="000E14B6" w:rsidRDefault="00BA775B" w:rsidP="0028215A">
      <w:r w:rsidRPr="000E14B6">
        <w:t>For</w:t>
      </w:r>
      <w:r w:rsidR="003325FB" w:rsidRPr="000E14B6">
        <w:t xml:space="preserve"> your</w:t>
      </w:r>
      <w:r w:rsidRPr="000E14B6">
        <w:t xml:space="preserve"> district to receive the maximum amount of funding for all</w:t>
      </w:r>
      <w:r w:rsidR="003325FB" w:rsidRPr="000E14B6">
        <w:t xml:space="preserve"> its</w:t>
      </w:r>
      <w:r w:rsidRPr="000E14B6">
        <w:t xml:space="preserve"> students, the following personnel must be aware of their individual responsibilities and must work together to assemble required documentation </w:t>
      </w:r>
      <w:r w:rsidR="003325FB" w:rsidRPr="000E14B6">
        <w:t>as</w:t>
      </w:r>
      <w:r w:rsidRPr="000E14B6">
        <w:t xml:space="preserve"> earl</w:t>
      </w:r>
      <w:r w:rsidR="003325FB" w:rsidRPr="000E14B6">
        <w:t>y as</w:t>
      </w:r>
      <w:r w:rsidRPr="000E14B6">
        <w:t xml:space="preserve"> possible:</w:t>
      </w:r>
      <w:r w:rsidR="008E16C1" w:rsidRPr="000E14B6">
        <w:t xml:space="preserve"> </w:t>
      </w:r>
      <w:r w:rsidRPr="000E14B6">
        <w:t>administrators, special program staff</w:t>
      </w:r>
      <w:r w:rsidR="000503BD" w:rsidRPr="000E14B6">
        <w:t>s</w:t>
      </w:r>
      <w:r w:rsidRPr="000E14B6">
        <w:t>, teachers, and attendance personnel.</w:t>
      </w:r>
    </w:p>
    <w:p w14:paraId="40FE3B72" w14:textId="77777777" w:rsidR="00B10A56" w:rsidRPr="000E14B6" w:rsidRDefault="00B10A56" w:rsidP="0028215A"/>
    <w:p w14:paraId="743B508A" w14:textId="4CE126F7" w:rsidR="00BA775B" w:rsidRPr="00C13A0D" w:rsidRDefault="00A70097" w:rsidP="0028215A">
      <w:r w:rsidRPr="000E14B6">
        <w:rPr>
          <w:b/>
        </w:rPr>
        <w:t xml:space="preserve">Note: </w:t>
      </w:r>
      <w:r w:rsidR="00BA775B" w:rsidRPr="000E14B6">
        <w:t xml:space="preserve">Waivers </w:t>
      </w:r>
      <w:r w:rsidR="003325FB" w:rsidRPr="000E14B6">
        <w:t>of</w:t>
      </w:r>
      <w:r w:rsidR="00BA775B" w:rsidRPr="000E14B6">
        <w:t xml:space="preserve"> program requirements do not alter rules associated with eligibility for funding purposes unless the waiver</w:t>
      </w:r>
      <w:r w:rsidR="00633D69" w:rsidRPr="00C13A0D">
        <w:fldChar w:fldCharType="begin"/>
      </w:r>
      <w:r w:rsidR="00E1301B" w:rsidRPr="00C13A0D">
        <w:instrText xml:space="preserve"> XE</w:instrText>
      </w:r>
      <w:r w:rsidR="00BA775B" w:rsidRPr="00A63155">
        <w:instrText xml:space="preserve"> "</w:instrText>
      </w:r>
      <w:r w:rsidR="001664ED" w:rsidRPr="000E14B6">
        <w:instrText>w</w:instrText>
      </w:r>
      <w:r w:rsidR="00BA775B" w:rsidRPr="000E14B6">
        <w:instrText>aivers"</w:instrText>
      </w:r>
      <w:r w:rsidR="00E1301B" w:rsidRPr="000E14B6">
        <w:instrText xml:space="preserve"> </w:instrText>
      </w:r>
      <w:r w:rsidR="00633D69" w:rsidRPr="00C13A0D">
        <w:fldChar w:fldCharType="end"/>
      </w:r>
      <w:r w:rsidR="00BA775B" w:rsidRPr="00C13A0D">
        <w:t xml:space="preserve"> specifically states that funding regulations are altered.</w:t>
      </w:r>
    </w:p>
    <w:p w14:paraId="228DACF4" w14:textId="77777777" w:rsidR="00A54604" w:rsidRPr="00A63155" w:rsidRDefault="00A54604" w:rsidP="0028215A"/>
    <w:p w14:paraId="3030D8FE" w14:textId="77777777" w:rsidR="00B535E6" w:rsidRPr="000E14B6" w:rsidRDefault="000343A0" w:rsidP="0028215A">
      <w:pPr>
        <w:pStyle w:val="Heading2"/>
      </w:pPr>
      <w:bookmarkStart w:id="3" w:name="_Ref319076025"/>
      <w:bookmarkStart w:id="4" w:name="_Toc505328655"/>
      <w:r w:rsidRPr="000E14B6">
        <w:t>1.2</w:t>
      </w:r>
      <w:r w:rsidR="00D85E77" w:rsidRPr="000E14B6">
        <w:t xml:space="preserve"> </w:t>
      </w:r>
      <w:r w:rsidR="00B535E6" w:rsidRPr="000E14B6">
        <w:t>Taking and Recording Student Attendance</w:t>
      </w:r>
      <w:bookmarkEnd w:id="3"/>
      <w:bookmarkEnd w:id="4"/>
    </w:p>
    <w:p w14:paraId="5D0165A2" w14:textId="74A0C172" w:rsidR="005C62AC" w:rsidRPr="00A63155" w:rsidRDefault="00B535E6" w:rsidP="0028215A">
      <w:pPr>
        <w:autoSpaceDE w:val="0"/>
      </w:pPr>
      <w:r w:rsidRPr="000E14B6">
        <w:t xml:space="preserve">It is </w:t>
      </w:r>
      <w:r w:rsidR="00A54604" w:rsidRPr="000E14B6">
        <w:t>your</w:t>
      </w:r>
      <w:r w:rsidRPr="000E14B6">
        <w:t xml:space="preserve"> district</w:t>
      </w:r>
      <w:r w:rsidR="00CF5D96" w:rsidRPr="000E14B6">
        <w:t>’</w:t>
      </w:r>
      <w:r w:rsidRPr="000E14B6">
        <w:t>s responsibility to ensure that the basis used to record and process attendance accounting data meets the standard</w:t>
      </w:r>
      <w:r w:rsidR="003325FB" w:rsidRPr="000E14B6">
        <w:t>s</w:t>
      </w:r>
      <w:r w:rsidRPr="000E14B6">
        <w:t xml:space="preserve"> in this </w:t>
      </w:r>
      <w:r w:rsidRPr="000E14B6">
        <w:rPr>
          <w:i/>
        </w:rPr>
        <w:t>Student Attendance Accounting Handbook</w:t>
      </w:r>
      <w:r w:rsidRPr="00C13A0D">
        <w:rPr>
          <w:rStyle w:val="FootnoteReference"/>
          <w:i/>
        </w:rPr>
        <w:footnoteReference w:id="6"/>
      </w:r>
      <w:r w:rsidRPr="00C13A0D">
        <w:t xml:space="preserve">. </w:t>
      </w:r>
    </w:p>
    <w:p w14:paraId="19A4DE22" w14:textId="77777777" w:rsidR="005C62AC" w:rsidRPr="000E14B6" w:rsidRDefault="005C62AC" w:rsidP="0028215A">
      <w:pPr>
        <w:autoSpaceDE w:val="0"/>
      </w:pPr>
    </w:p>
    <w:p w14:paraId="64EA6F81" w14:textId="562A2BF2" w:rsidR="005C62AC" w:rsidRPr="000E14B6" w:rsidRDefault="005C62AC" w:rsidP="0028215A">
      <w:pPr>
        <w:autoSpaceDE w:val="0"/>
      </w:pPr>
      <w:r w:rsidRPr="000E14B6">
        <w:t xml:space="preserve">District personnel must create the original documentation of attendance </w:t>
      </w:r>
      <w:r w:rsidR="00397A66" w:rsidRPr="000E14B6">
        <w:t xml:space="preserve">at the time of attendance. Original documentation </w:t>
      </w:r>
      <w:r w:rsidR="002A19BE" w:rsidRPr="000E14B6">
        <w:t>must</w:t>
      </w:r>
      <w:r w:rsidR="00397A66" w:rsidRPr="000E14B6">
        <w:t xml:space="preserve"> not be created after the fact. Original documentation that is not create</w:t>
      </w:r>
      <w:r w:rsidR="009C6F6C" w:rsidRPr="000E14B6">
        <w:t xml:space="preserve">d at the time of attendance will </w:t>
      </w:r>
      <w:r w:rsidR="00397A66" w:rsidRPr="000E14B6">
        <w:t>not be accepted by agency auditors.</w:t>
      </w:r>
      <w:r w:rsidR="009C6F6C" w:rsidRPr="000E14B6">
        <w:t xml:space="preserve"> </w:t>
      </w:r>
      <w:r w:rsidR="009C6F6C" w:rsidRPr="000E14B6">
        <w:rPr>
          <w:b/>
        </w:rPr>
        <w:t>If auditors determine that original d</w:t>
      </w:r>
      <w:r w:rsidR="00E07933" w:rsidRPr="000E14B6">
        <w:rPr>
          <w:b/>
        </w:rPr>
        <w:t>ocumentation was not created at the time of</w:t>
      </w:r>
      <w:r w:rsidR="009C6F6C" w:rsidRPr="000E14B6">
        <w:rPr>
          <w:b/>
        </w:rPr>
        <w:t xml:space="preserve"> the attendance it is intended to support,</w:t>
      </w:r>
      <w:r w:rsidR="00B10A56" w:rsidRPr="000E14B6">
        <w:rPr>
          <w:b/>
        </w:rPr>
        <w:t xml:space="preserve"> </w:t>
      </w:r>
      <w:r w:rsidR="008D4B1C" w:rsidRPr="000E14B6">
        <w:rPr>
          <w:b/>
        </w:rPr>
        <w:t>the TEA will</w:t>
      </w:r>
      <w:r w:rsidR="00B10A56" w:rsidRPr="000E14B6">
        <w:rPr>
          <w:b/>
        </w:rPr>
        <w:t xml:space="preserve"> retain 100% of your district</w:t>
      </w:r>
      <w:r w:rsidR="00CF5D96" w:rsidRPr="000E14B6">
        <w:rPr>
          <w:b/>
        </w:rPr>
        <w:t>’</w:t>
      </w:r>
      <w:r w:rsidR="00B10A56" w:rsidRPr="000E14B6">
        <w:rPr>
          <w:b/>
        </w:rPr>
        <w:t>s FSP</w:t>
      </w:r>
      <w:r w:rsidR="00633D69" w:rsidRPr="00C13A0D">
        <w:rPr>
          <w:b/>
        </w:rPr>
        <w:fldChar w:fldCharType="begin"/>
      </w:r>
      <w:r w:rsidR="00E1301B" w:rsidRPr="00C13A0D">
        <w:rPr>
          <w:b/>
        </w:rPr>
        <w:instrText xml:space="preserve"> XE</w:instrText>
      </w:r>
      <w:r w:rsidR="00B10A56" w:rsidRPr="00A63155">
        <w:rPr>
          <w:b/>
        </w:rPr>
        <w:instrText xml:space="preserve"> "Foundation School Program (FSP)"</w:instrText>
      </w:r>
      <w:r w:rsidR="00E1301B" w:rsidRPr="000E14B6">
        <w:rPr>
          <w:b/>
        </w:rPr>
        <w:instrText xml:space="preserve"> </w:instrText>
      </w:r>
      <w:r w:rsidR="00633D69" w:rsidRPr="00C13A0D">
        <w:rPr>
          <w:b/>
        </w:rPr>
        <w:fldChar w:fldCharType="end"/>
      </w:r>
      <w:r w:rsidR="00737340" w:rsidRPr="00C13A0D">
        <w:rPr>
          <w:b/>
        </w:rPr>
        <w:t xml:space="preserve"> allotment for the inappropriately </w:t>
      </w:r>
      <w:r w:rsidR="00B10A56" w:rsidRPr="00A63155">
        <w:rPr>
          <w:b/>
        </w:rPr>
        <w:t>documented attendance for the school year(s) for which r</w:t>
      </w:r>
      <w:r w:rsidR="00B10A56" w:rsidRPr="000E14B6">
        <w:rPr>
          <w:b/>
        </w:rPr>
        <w:t xml:space="preserve">ecords have been requested. </w:t>
      </w:r>
      <w:r w:rsidR="00B10A56" w:rsidRPr="000E14B6">
        <w:t>T</w:t>
      </w:r>
      <w:r w:rsidR="009C6F6C" w:rsidRPr="000E14B6">
        <w:t>he TEA will either assess an adjustment to subsequent allocations of state funds or require your district to refund the total amount of the adjustment when the audit is finalized.</w:t>
      </w:r>
    </w:p>
    <w:p w14:paraId="10C487B3" w14:textId="77777777" w:rsidR="005C62AC" w:rsidRPr="000E14B6" w:rsidRDefault="005C62AC" w:rsidP="0028215A">
      <w:pPr>
        <w:autoSpaceDE w:val="0"/>
      </w:pPr>
    </w:p>
    <w:p w14:paraId="5E969DB7" w14:textId="2AE4D4BB" w:rsidR="00B535E6" w:rsidRPr="00C13A0D" w:rsidRDefault="00B535E6" w:rsidP="0028215A">
      <w:pPr>
        <w:autoSpaceDE w:val="0"/>
      </w:pPr>
      <w:r w:rsidRPr="000E14B6">
        <w:t xml:space="preserve">The TEA does not formally approve or certify attendance accounting systems of any organization, public or private, that is in the business of providing services to Texas public schools. The TEA cautions districts to be sure the software they purchase meets the requirements for attendance accounting described in this handbook before contracting with a vendor. </w:t>
      </w:r>
      <w:r w:rsidR="00A54604" w:rsidRPr="000E14B6">
        <w:t>Your</w:t>
      </w:r>
      <w:r w:rsidRPr="000E14B6">
        <w:t xml:space="preserve"> district may use a locally designed system, provided the system includes the instructions and information requirements prescribed by this handbook</w:t>
      </w:r>
      <w:r w:rsidRPr="00C13A0D">
        <w:rPr>
          <w:rStyle w:val="FootnoteReference"/>
        </w:rPr>
        <w:footnoteReference w:id="7"/>
      </w:r>
      <w:r w:rsidRPr="00C13A0D">
        <w:t xml:space="preserve">. </w:t>
      </w:r>
    </w:p>
    <w:p w14:paraId="532D5E74" w14:textId="77777777" w:rsidR="00B535E6" w:rsidRPr="00A63155" w:rsidRDefault="00B535E6" w:rsidP="00C54890"/>
    <w:p w14:paraId="0E8D7457" w14:textId="68ABAF0B" w:rsidR="00B535E6" w:rsidRPr="000E14B6" w:rsidRDefault="00B535E6" w:rsidP="00104048">
      <w:r w:rsidRPr="000E14B6">
        <w:t xml:space="preserve">Regardless of the accounting system </w:t>
      </w:r>
      <w:r w:rsidR="00A54604" w:rsidRPr="000E14B6">
        <w:t>your</w:t>
      </w:r>
      <w:r w:rsidRPr="000E14B6">
        <w:t xml:space="preserve"> school district uses, the minimum requirements established in this handbook must be incorporated. </w:t>
      </w:r>
      <w:r w:rsidR="003325FB" w:rsidRPr="000E14B6">
        <w:t>T</w:t>
      </w:r>
      <w:r w:rsidRPr="000E14B6">
        <w:t xml:space="preserve">hese standards are the </w:t>
      </w:r>
      <w:r w:rsidRPr="000E14B6">
        <w:rPr>
          <w:b/>
        </w:rPr>
        <w:t>minimum</w:t>
      </w:r>
      <w:r w:rsidRPr="000E14B6">
        <w:t xml:space="preserve"> requirements </w:t>
      </w:r>
      <w:r w:rsidR="003325FB" w:rsidRPr="000E14B6">
        <w:t>for</w:t>
      </w:r>
      <w:r w:rsidRPr="000E14B6">
        <w:t xml:space="preserve"> all attendance accounting systems</w:t>
      </w:r>
      <w:r w:rsidR="003325FB" w:rsidRPr="000E14B6">
        <w:t>.</w:t>
      </w:r>
      <w:r w:rsidRPr="000E14B6">
        <w:t xml:space="preserve"> </w:t>
      </w:r>
      <w:r w:rsidR="003325FB" w:rsidRPr="000E14B6">
        <w:t>Y</w:t>
      </w:r>
      <w:r w:rsidR="00A54604" w:rsidRPr="000E14B6">
        <w:t>our</w:t>
      </w:r>
      <w:r w:rsidRPr="000E14B6">
        <w:t xml:space="preserve"> district may </w:t>
      </w:r>
      <w:r w:rsidR="003325FB" w:rsidRPr="000E14B6">
        <w:t>wish</w:t>
      </w:r>
      <w:r w:rsidRPr="000E14B6">
        <w:t xml:space="preserve"> to adopt </w:t>
      </w:r>
      <w:r w:rsidRPr="000E14B6">
        <w:rPr>
          <w:b/>
        </w:rPr>
        <w:t>additional</w:t>
      </w:r>
      <w:r w:rsidRPr="000E14B6">
        <w:t xml:space="preserve"> codes and documentation requirements for local purposes.</w:t>
      </w:r>
    </w:p>
    <w:p w14:paraId="63B4EC2B" w14:textId="77777777" w:rsidR="001261B5" w:rsidRPr="000E14B6" w:rsidRDefault="001261B5" w:rsidP="00461959"/>
    <w:p w14:paraId="2ED52129" w14:textId="77777777" w:rsidR="001261B5" w:rsidRPr="000E14B6" w:rsidRDefault="000343A0" w:rsidP="004F28ED">
      <w:pPr>
        <w:pStyle w:val="Heading2"/>
      </w:pPr>
      <w:bookmarkStart w:id="5" w:name="_Toc505328656"/>
      <w:r w:rsidRPr="000E14B6">
        <w:t>1.3</w:t>
      </w:r>
      <w:r w:rsidR="00D85E77" w:rsidRPr="000E14B6">
        <w:t xml:space="preserve"> </w:t>
      </w:r>
      <w:r w:rsidR="001261B5" w:rsidRPr="000E14B6">
        <w:t>Reporting of Attendance Information</w:t>
      </w:r>
      <w:r w:rsidR="00B535E6" w:rsidRPr="000E14B6">
        <w:t xml:space="preserve"> to the TEA</w:t>
      </w:r>
      <w:bookmarkEnd w:id="5"/>
    </w:p>
    <w:p w14:paraId="4165FF2E" w14:textId="74A77BCA" w:rsidR="001261B5" w:rsidRPr="000E14B6" w:rsidRDefault="00F746AB" w:rsidP="004F28ED">
      <w:r w:rsidRPr="000E14B6">
        <w:t>District staff</w:t>
      </w:r>
      <w:r w:rsidR="003325FB" w:rsidRPr="000E14B6">
        <w:t xml:space="preserve"> members</w:t>
      </w:r>
      <w:r w:rsidRPr="000E14B6">
        <w:t xml:space="preserve"> report a</w:t>
      </w:r>
      <w:r w:rsidR="001261B5" w:rsidRPr="000E14B6">
        <w:t>ttendance and</w:t>
      </w:r>
      <w:r w:rsidRPr="000E14B6">
        <w:t xml:space="preserve"> contact hours </w:t>
      </w:r>
      <w:r w:rsidR="003325FB" w:rsidRPr="000E14B6">
        <w:t>at</w:t>
      </w:r>
      <w:r w:rsidR="001261B5" w:rsidRPr="000E14B6">
        <w:t xml:space="preserve"> the student level for the entire school year through the</w:t>
      </w:r>
      <w:r w:rsidR="003E7B36">
        <w:t xml:space="preserve"> TSDS</w:t>
      </w:r>
      <w:r w:rsidR="001261B5" w:rsidRPr="000E14B6">
        <w:t xml:space="preserve"> PEIMS.</w:t>
      </w:r>
    </w:p>
    <w:p w14:paraId="00FB6706" w14:textId="77777777" w:rsidR="00DC1D02" w:rsidRPr="000E14B6" w:rsidRDefault="00DC1D02" w:rsidP="004F28ED"/>
    <w:p w14:paraId="47AC0674" w14:textId="58BF5907" w:rsidR="00DC1D02" w:rsidRPr="00C13A0D" w:rsidRDefault="00567EFC" w:rsidP="004F28ED">
      <w:r w:rsidRPr="000E14B6">
        <w:t xml:space="preserve">See </w:t>
      </w:r>
      <w:r w:rsidR="00D573C6" w:rsidRPr="00A63155">
        <w:fldChar w:fldCharType="begin"/>
      </w:r>
      <w:r w:rsidR="00D573C6" w:rsidRPr="000E14B6">
        <w:instrText xml:space="preserve"> REF _Ref201546563 \h  \* MERGEFORMAT </w:instrText>
      </w:r>
      <w:r w:rsidR="00D573C6" w:rsidRPr="00A63155">
        <w:fldChar w:fldCharType="separate"/>
      </w:r>
      <w:r w:rsidR="00F36E4E" w:rsidRPr="00F36E4E">
        <w:rPr>
          <w:b/>
          <w:color w:val="0000FF"/>
          <w:u w:val="single" w:color="0000FF"/>
        </w:rPr>
        <w:t>Section 3 General Attendance Requirements</w:t>
      </w:r>
      <w:r w:rsidR="00D573C6" w:rsidRPr="00A63155">
        <w:fldChar w:fldCharType="end"/>
      </w:r>
      <w:r w:rsidR="00DC1D02" w:rsidRPr="00C13A0D">
        <w:t xml:space="preserve"> for additional information.</w:t>
      </w:r>
    </w:p>
    <w:p w14:paraId="2D806F9A" w14:textId="77777777" w:rsidR="00B535E6" w:rsidRPr="00A63155" w:rsidRDefault="00B535E6" w:rsidP="004F28ED"/>
    <w:p w14:paraId="3346359F" w14:textId="77777777" w:rsidR="00410547" w:rsidRPr="000E14B6" w:rsidRDefault="000343A0" w:rsidP="004F28ED">
      <w:pPr>
        <w:pStyle w:val="Heading2"/>
      </w:pPr>
      <w:bookmarkStart w:id="6" w:name="_Toc505328657"/>
      <w:r w:rsidRPr="000E14B6">
        <w:t>1.4</w:t>
      </w:r>
      <w:r w:rsidR="00D85E77" w:rsidRPr="000E14B6">
        <w:t xml:space="preserve"> </w:t>
      </w:r>
      <w:r w:rsidR="00F746AB" w:rsidRPr="000E14B6">
        <w:t>Storage of Attendance Information</w:t>
      </w:r>
      <w:bookmarkEnd w:id="6"/>
    </w:p>
    <w:p w14:paraId="2783E3F6" w14:textId="19E803C6" w:rsidR="00F746AB" w:rsidRPr="000E14B6" w:rsidRDefault="00A54604" w:rsidP="004F28ED">
      <w:r w:rsidRPr="000E14B6">
        <w:t>Your</w:t>
      </w:r>
      <w:r w:rsidR="00F746AB" w:rsidRPr="000E14B6">
        <w:t xml:space="preserve"> district</w:t>
      </w:r>
      <w:r w:rsidR="00CF5D96" w:rsidRPr="000E14B6">
        <w:t>’</w:t>
      </w:r>
      <w:r w:rsidR="00F746AB" w:rsidRPr="000E14B6">
        <w:t>s superintendent of schools is responsible for the safekeeping of all attendance records and reports.</w:t>
      </w:r>
      <w:r w:rsidR="008E16C1" w:rsidRPr="000E14B6">
        <w:t xml:space="preserve"> </w:t>
      </w:r>
      <w:r w:rsidR="00F746AB" w:rsidRPr="000E14B6">
        <w:t xml:space="preserve">The superintendent may determine whether the properly certified attendance records or reports for the school year are to be filed in the central office or properly stored on the respective school campuses of </w:t>
      </w:r>
      <w:r w:rsidRPr="000E14B6">
        <w:t>your</w:t>
      </w:r>
      <w:r w:rsidR="00F746AB" w:rsidRPr="000E14B6">
        <w:t xml:space="preserve"> district</w:t>
      </w:r>
      <w:r w:rsidR="00492DBC" w:rsidRPr="000E14B6">
        <w:t xml:space="preserve"> or at a secure offsite location</w:t>
      </w:r>
      <w:r w:rsidR="00F746AB" w:rsidRPr="000E14B6">
        <w:t>.</w:t>
      </w:r>
    </w:p>
    <w:p w14:paraId="09CD2DFC" w14:textId="77777777" w:rsidR="00874F6A" w:rsidRPr="000E14B6" w:rsidRDefault="00874F6A" w:rsidP="00557A0F"/>
    <w:p w14:paraId="1F69D951" w14:textId="3B185393" w:rsidR="009C6F6C" w:rsidRPr="000E14B6" w:rsidRDefault="00874F6A" w:rsidP="00557A0F">
      <w:pPr>
        <w:autoSpaceDE w:val="0"/>
      </w:pPr>
      <w:r w:rsidRPr="000E14B6">
        <w:t>Information for all FSP</w:t>
      </w:r>
      <w:r w:rsidRPr="000E14B6">
        <w:rPr>
          <w:b/>
        </w:rPr>
        <w:t xml:space="preserve"> </w:t>
      </w:r>
      <w:r w:rsidR="00DF5263" w:rsidRPr="000E14B6">
        <w:t>attendance reports must</w:t>
      </w:r>
      <w:r w:rsidRPr="000E14B6">
        <w:t xml:space="preserve"> </w:t>
      </w:r>
      <w:r w:rsidR="004B623C" w:rsidRPr="000E14B6">
        <w:t xml:space="preserve">be available for audit purposes for </w:t>
      </w:r>
      <w:r w:rsidR="0031273E" w:rsidRPr="000E14B6">
        <w:t>5</w:t>
      </w:r>
      <w:r w:rsidR="004B623C" w:rsidRPr="000E14B6">
        <w:t xml:space="preserve"> years from the completion of the school year</w:t>
      </w:r>
      <w:r w:rsidRPr="000E14B6">
        <w:t>.</w:t>
      </w:r>
      <w:r w:rsidR="008E16C1" w:rsidRPr="000E14B6">
        <w:t xml:space="preserve"> </w:t>
      </w:r>
      <w:r w:rsidRPr="000E14B6">
        <w:t>Superintendents, principals, and teachers are responsible to their school board and to the state for maintaining accurate and current attendance records, regardless of the attendance accounting system in use</w:t>
      </w:r>
      <w:r w:rsidRPr="00C13A0D">
        <w:rPr>
          <w:rStyle w:val="FootnoteReference"/>
        </w:rPr>
        <w:footnoteReference w:id="8"/>
      </w:r>
      <w:r w:rsidRPr="00C13A0D">
        <w:t>.</w:t>
      </w:r>
      <w:r w:rsidR="008E16C1" w:rsidRPr="00A63155">
        <w:t xml:space="preserve"> </w:t>
      </w:r>
    </w:p>
    <w:p w14:paraId="3AC2B7D1" w14:textId="77777777" w:rsidR="00202458" w:rsidRPr="000E14B6" w:rsidRDefault="00202458" w:rsidP="00557A0F"/>
    <w:p w14:paraId="5B129A07" w14:textId="77777777" w:rsidR="00F746AB" w:rsidRPr="000E14B6" w:rsidRDefault="000343A0" w:rsidP="003F7BBB">
      <w:pPr>
        <w:pStyle w:val="Heading2"/>
      </w:pPr>
      <w:bookmarkStart w:id="7" w:name="_Toc505328658"/>
      <w:r w:rsidRPr="000E14B6">
        <w:t>1.5</w:t>
      </w:r>
      <w:r w:rsidR="00D85E77" w:rsidRPr="000E14B6">
        <w:t xml:space="preserve"> </w:t>
      </w:r>
      <w:r w:rsidR="00F746AB" w:rsidRPr="000E14B6">
        <w:t>Auditing of Attendance Information</w:t>
      </w:r>
      <w:bookmarkEnd w:id="7"/>
    </w:p>
    <w:p w14:paraId="73ABD4DC" w14:textId="77777777" w:rsidR="00A90264" w:rsidRPr="000E14B6" w:rsidRDefault="00F746AB" w:rsidP="003F7BBB">
      <w:pPr>
        <w:autoSpaceDE w:val="0"/>
      </w:pPr>
      <w:r w:rsidRPr="000E14B6">
        <w:t>Regardless of where attendance</w:t>
      </w:r>
      <w:r w:rsidR="00D83B7E" w:rsidRPr="000E14B6">
        <w:t xml:space="preserve"> records are filed or stored, they must be readily available for audit by the</w:t>
      </w:r>
      <w:r w:rsidR="009A5C41" w:rsidRPr="000E14B6">
        <w:t xml:space="preserve"> </w:t>
      </w:r>
      <w:r w:rsidR="00D83B7E" w:rsidRPr="000E14B6">
        <w:t xml:space="preserve">Financial </w:t>
      </w:r>
      <w:r w:rsidR="00DB31DE" w:rsidRPr="000E14B6">
        <w:t>Compliance</w:t>
      </w:r>
      <w:r w:rsidR="00D83B7E" w:rsidRPr="000E14B6">
        <w:t xml:space="preserve"> Division</w:t>
      </w:r>
      <w:r w:rsidRPr="000E14B6">
        <w:t xml:space="preserve"> of the TEA</w:t>
      </w:r>
      <w:r w:rsidR="00D83B7E" w:rsidRPr="000E14B6">
        <w:t>.</w:t>
      </w:r>
      <w:r w:rsidR="00272238" w:rsidRPr="00C13A0D">
        <w:rPr>
          <w:rStyle w:val="FootnoteReference"/>
          <w:b/>
        </w:rPr>
        <w:footnoteReference w:id="9"/>
      </w:r>
      <w:r w:rsidR="008E16C1" w:rsidRPr="00C13A0D">
        <w:t xml:space="preserve"> </w:t>
      </w:r>
      <w:r w:rsidR="00D83B7E" w:rsidRPr="00A63155">
        <w:t xml:space="preserve">Auditors have the authority to examine attendance records for any year </w:t>
      </w:r>
      <w:r w:rsidR="00A54604" w:rsidRPr="000E14B6">
        <w:t>for which your</w:t>
      </w:r>
      <w:r w:rsidR="00D83B7E" w:rsidRPr="000E14B6">
        <w:t xml:space="preserve"> district is required to retain records (</w:t>
      </w:r>
      <w:r w:rsidR="00DF5263" w:rsidRPr="000E14B6">
        <w:t xml:space="preserve">see </w:t>
      </w:r>
      <w:r w:rsidR="00640BBB" w:rsidRPr="000E14B6">
        <w:t>Section 2</w:t>
      </w:r>
      <w:r w:rsidR="00D83B7E" w:rsidRPr="000E14B6">
        <w:t>).</w:t>
      </w:r>
      <w:r w:rsidR="008E16C1" w:rsidRPr="000E14B6">
        <w:t xml:space="preserve"> </w:t>
      </w:r>
      <w:r w:rsidR="00D83B7E" w:rsidRPr="000E14B6">
        <w:rPr>
          <w:b/>
        </w:rPr>
        <w:t>I</w:t>
      </w:r>
      <w:r w:rsidR="007C6349" w:rsidRPr="000E14B6">
        <w:rPr>
          <w:b/>
        </w:rPr>
        <w:t>f</w:t>
      </w:r>
      <w:r w:rsidRPr="000E14B6">
        <w:rPr>
          <w:b/>
        </w:rPr>
        <w:t xml:space="preserve"> auditors detect errors during </w:t>
      </w:r>
      <w:r w:rsidR="00D83B7E" w:rsidRPr="000E14B6">
        <w:rPr>
          <w:b/>
        </w:rPr>
        <w:t>an audit,</w:t>
      </w:r>
      <w:r w:rsidRPr="000E14B6">
        <w:rPr>
          <w:b/>
        </w:rPr>
        <w:t xml:space="preserve"> the TEA will</w:t>
      </w:r>
      <w:r w:rsidR="00D83B7E" w:rsidRPr="000E14B6">
        <w:rPr>
          <w:b/>
        </w:rPr>
        <w:t xml:space="preserve"> either</w:t>
      </w:r>
      <w:r w:rsidRPr="000E14B6">
        <w:rPr>
          <w:b/>
        </w:rPr>
        <w:t xml:space="preserve"> assess</w:t>
      </w:r>
      <w:r w:rsidR="00D83B7E" w:rsidRPr="000E14B6">
        <w:rPr>
          <w:b/>
        </w:rPr>
        <w:t xml:space="preserve"> an adjustment to subsequent allocations</w:t>
      </w:r>
      <w:r w:rsidRPr="000E14B6">
        <w:rPr>
          <w:b/>
        </w:rPr>
        <w:t xml:space="preserve"> of state funds</w:t>
      </w:r>
      <w:r w:rsidR="00D83B7E" w:rsidRPr="000E14B6">
        <w:rPr>
          <w:b/>
        </w:rPr>
        <w:t xml:space="preserve"> or</w:t>
      </w:r>
      <w:r w:rsidRPr="000E14B6">
        <w:rPr>
          <w:b/>
        </w:rPr>
        <w:t xml:space="preserve"> require</w:t>
      </w:r>
      <w:r w:rsidR="00D83B7E" w:rsidRPr="000E14B6">
        <w:rPr>
          <w:b/>
        </w:rPr>
        <w:t xml:space="preserve"> </w:t>
      </w:r>
      <w:r w:rsidR="00A54604" w:rsidRPr="000E14B6">
        <w:rPr>
          <w:b/>
        </w:rPr>
        <w:t>your</w:t>
      </w:r>
      <w:r w:rsidR="00D83B7E" w:rsidRPr="000E14B6">
        <w:rPr>
          <w:b/>
        </w:rPr>
        <w:t xml:space="preserve"> district to refund the total amount of the adjustment when the audit is finalized</w:t>
      </w:r>
      <w:r w:rsidR="00D83B7E" w:rsidRPr="000E14B6">
        <w:t>.</w:t>
      </w:r>
      <w:r w:rsidR="008E16C1" w:rsidRPr="000E14B6">
        <w:t xml:space="preserve"> </w:t>
      </w:r>
    </w:p>
    <w:p w14:paraId="22B25B09" w14:textId="77777777" w:rsidR="00BF31A4" w:rsidRPr="000E14B6" w:rsidRDefault="000343A0" w:rsidP="003F7BBB">
      <w:pPr>
        <w:pStyle w:val="Heading2"/>
      </w:pPr>
      <w:bookmarkStart w:id="8" w:name="_Ref323201555"/>
      <w:bookmarkStart w:id="9" w:name="_Toc505328659"/>
      <w:r w:rsidRPr="000E14B6">
        <w:t>1.</w:t>
      </w:r>
      <w:r w:rsidR="00C85283" w:rsidRPr="000E14B6">
        <w:t>6</w:t>
      </w:r>
      <w:r w:rsidR="00D85E77" w:rsidRPr="000E14B6">
        <w:t xml:space="preserve"> </w:t>
      </w:r>
      <w:r w:rsidR="00BF31A4" w:rsidRPr="000E14B6">
        <w:t>How to Use This Handbook</w:t>
      </w:r>
      <w:bookmarkEnd w:id="8"/>
      <w:bookmarkEnd w:id="9"/>
    </w:p>
    <w:p w14:paraId="2F5B2BDB" w14:textId="3384E4AE" w:rsidR="00BF31A4" w:rsidRPr="000E14B6" w:rsidRDefault="00430AF7" w:rsidP="003F7BBB">
      <w:r w:rsidRPr="000E14B6">
        <w:t>Th</w:t>
      </w:r>
      <w:r w:rsidR="003325FB" w:rsidRPr="000E14B6">
        <w:t>is</w:t>
      </w:r>
      <w:r w:rsidRPr="000E14B6">
        <w:t xml:space="preserve"> </w:t>
      </w:r>
      <w:r w:rsidR="00A22B19" w:rsidRPr="000E14B6">
        <w:t>h</w:t>
      </w:r>
      <w:r w:rsidRPr="000E14B6">
        <w:t>andbook contains all the information and the mandated coding structure that each attendance accounting system must follow.</w:t>
      </w:r>
      <w:r w:rsidR="008E16C1" w:rsidRPr="000E14B6">
        <w:t xml:space="preserve"> </w:t>
      </w:r>
      <w:r w:rsidRPr="000E14B6">
        <w:t xml:space="preserve">Each section of this </w:t>
      </w:r>
      <w:r w:rsidR="00DF5263" w:rsidRPr="000E14B6">
        <w:t>h</w:t>
      </w:r>
      <w:r w:rsidRPr="000E14B6">
        <w:t>andbook, where practical, is organized using</w:t>
      </w:r>
      <w:r w:rsidR="006731A6" w:rsidRPr="000E14B6">
        <w:t xml:space="preserve"> the same headings for each sub</w:t>
      </w:r>
      <w:r w:rsidRPr="000E14B6">
        <w:t>section.</w:t>
      </w:r>
      <w:r w:rsidR="008E16C1" w:rsidRPr="000E14B6">
        <w:t xml:space="preserve"> </w:t>
      </w:r>
      <w:r w:rsidR="007363A4" w:rsidRPr="000E14B6">
        <w:t>Each subsection contains t</w:t>
      </w:r>
      <w:r w:rsidRPr="000E14B6">
        <w:t>he same general types of informat</w:t>
      </w:r>
      <w:r w:rsidR="006731A6" w:rsidRPr="000E14B6">
        <w:t>ion</w:t>
      </w:r>
      <w:r w:rsidRPr="000E14B6">
        <w:t>.</w:t>
      </w:r>
    </w:p>
    <w:p w14:paraId="57AE4441" w14:textId="77777777" w:rsidR="00BF31A4" w:rsidRPr="000E14B6" w:rsidRDefault="00BF31A4"/>
    <w:p w14:paraId="537D4755" w14:textId="77777777" w:rsidR="00430AF7" w:rsidRPr="000E14B6" w:rsidRDefault="00430AF7">
      <w:r w:rsidRPr="000E14B6">
        <w:t>Each section specifies the c</w:t>
      </w:r>
      <w:r w:rsidR="00E22E1B" w:rsidRPr="000E14B6">
        <w:t>oding structure and lists all</w:t>
      </w:r>
      <w:r w:rsidRPr="000E14B6">
        <w:t xml:space="preserve"> the documentation required to verify student eligibility in the subject area defined by the section title.</w:t>
      </w:r>
    </w:p>
    <w:p w14:paraId="082659EE" w14:textId="77777777" w:rsidR="00E22E1B" w:rsidRPr="000E14B6" w:rsidRDefault="00E22E1B"/>
    <w:p w14:paraId="4254AEF7" w14:textId="0C45C686" w:rsidR="00430AF7" w:rsidRPr="000E14B6" w:rsidRDefault="00430AF7">
      <w:r w:rsidRPr="000E14B6">
        <w:t>Although limited by the complicated nature of attendance accounting, each section is designed to present all essential information about the subject area defined by the section title.</w:t>
      </w:r>
      <w:r w:rsidR="008E16C1" w:rsidRPr="000E14B6">
        <w:t xml:space="preserve"> </w:t>
      </w:r>
      <w:r w:rsidRPr="000E14B6">
        <w:t>The essential information provided in</w:t>
      </w:r>
      <w:r w:rsidR="00DF5263" w:rsidRPr="000E14B6">
        <w:t xml:space="preserve">cludes student eligibility, </w:t>
      </w:r>
      <w:r w:rsidRPr="000E14B6">
        <w:t>mandated coding structure, and documentation required for audit purposes.</w:t>
      </w:r>
      <w:r w:rsidR="008E16C1" w:rsidRPr="000E14B6">
        <w:t xml:space="preserve"> </w:t>
      </w:r>
      <w:r w:rsidR="00FD7A5B" w:rsidRPr="000E14B6">
        <w:t>E</w:t>
      </w:r>
      <w:r w:rsidRPr="000E14B6">
        <w:t>ach section</w:t>
      </w:r>
      <w:r w:rsidR="00FD7A5B" w:rsidRPr="000E14B6">
        <w:t xml:space="preserve"> also</w:t>
      </w:r>
      <w:r w:rsidRPr="000E14B6">
        <w:t xml:space="preserve"> contains the responsibilities of district personnel and examples of </w:t>
      </w:r>
      <w:r w:rsidR="00DF5263" w:rsidRPr="000E14B6">
        <w:t>how to code</w:t>
      </w:r>
      <w:r w:rsidRPr="000E14B6">
        <w:t xml:space="preserve"> students in the accounting system.</w:t>
      </w:r>
    </w:p>
    <w:p w14:paraId="45C919B7" w14:textId="77777777" w:rsidR="00E22E1B" w:rsidRPr="000E14B6" w:rsidRDefault="00E22E1B"/>
    <w:p w14:paraId="4EEC4F1B" w14:textId="77777777" w:rsidR="00430AF7" w:rsidRPr="000E14B6" w:rsidRDefault="00430AF7">
      <w:r w:rsidRPr="000E14B6">
        <w:t>The following table briefly describes the subject m</w:t>
      </w:r>
      <w:r w:rsidR="00DC022A" w:rsidRPr="000E14B6">
        <w:t>atter contained in each section.</w:t>
      </w:r>
    </w:p>
    <w:p w14:paraId="5AA39F8A" w14:textId="77777777" w:rsidR="00AC2A26" w:rsidRPr="000E14B6" w:rsidRDefault="00AC2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906"/>
      </w:tblGrid>
      <w:tr w:rsidR="005E0F73" w:rsidRPr="000E14B6" w14:paraId="32DFB97F" w14:textId="77777777" w:rsidTr="00120A09">
        <w:trPr>
          <w:cantSplit/>
          <w:tblHeader/>
        </w:trPr>
        <w:tc>
          <w:tcPr>
            <w:tcW w:w="2448" w:type="dxa"/>
          </w:tcPr>
          <w:p w14:paraId="522C5E14" w14:textId="77777777" w:rsidR="005E0F73" w:rsidRPr="000E14B6" w:rsidRDefault="00A22B19">
            <w:pPr>
              <w:shd w:val="clear" w:color="auto" w:fill="FFFFFF"/>
              <w:spacing w:before="100" w:beforeAutospacing="1" w:after="100" w:afterAutospacing="1"/>
              <w:rPr>
                <w:b/>
              </w:rPr>
            </w:pPr>
            <w:r w:rsidRPr="000E14B6">
              <w:rPr>
                <w:b/>
              </w:rPr>
              <w:t>Handbook</w:t>
            </w:r>
            <w:r w:rsidR="005E0F73" w:rsidRPr="000E14B6">
              <w:rPr>
                <w:b/>
              </w:rPr>
              <w:t xml:space="preserve"> Section</w:t>
            </w:r>
            <w:r w:rsidR="00E22E1B" w:rsidRPr="000E14B6">
              <w:rPr>
                <w:b/>
              </w:rPr>
              <w:t>(s)</w:t>
            </w:r>
          </w:p>
        </w:tc>
        <w:tc>
          <w:tcPr>
            <w:tcW w:w="6930" w:type="dxa"/>
          </w:tcPr>
          <w:p w14:paraId="0B220328" w14:textId="77777777" w:rsidR="005E0F73" w:rsidRPr="000E14B6" w:rsidRDefault="005E0F73">
            <w:pPr>
              <w:shd w:val="clear" w:color="auto" w:fill="FFFFFF"/>
              <w:spacing w:before="100" w:beforeAutospacing="1" w:after="100" w:afterAutospacing="1"/>
              <w:rPr>
                <w:b/>
              </w:rPr>
            </w:pPr>
            <w:r w:rsidRPr="000E14B6">
              <w:rPr>
                <w:b/>
              </w:rPr>
              <w:t>Description</w:t>
            </w:r>
          </w:p>
        </w:tc>
      </w:tr>
      <w:tr w:rsidR="005E0F73" w:rsidRPr="000E14B6" w14:paraId="4386DEAB" w14:textId="77777777" w:rsidTr="00120A09">
        <w:trPr>
          <w:cantSplit/>
        </w:trPr>
        <w:tc>
          <w:tcPr>
            <w:tcW w:w="2448" w:type="dxa"/>
          </w:tcPr>
          <w:p w14:paraId="4BDC1E2B" w14:textId="77777777" w:rsidR="005E0F73" w:rsidRPr="000E14B6" w:rsidRDefault="005E0F73" w:rsidP="00D7026F">
            <w:pPr>
              <w:shd w:val="clear" w:color="auto" w:fill="FFFFFF"/>
              <w:spacing w:before="100" w:beforeAutospacing="1" w:after="100" w:afterAutospacing="1"/>
            </w:pPr>
            <w:r w:rsidRPr="000E14B6">
              <w:t xml:space="preserve">Section </w:t>
            </w:r>
            <w:r w:rsidR="000343A0" w:rsidRPr="000E14B6">
              <w:t>1</w:t>
            </w:r>
            <w:r w:rsidRPr="000E14B6">
              <w:t xml:space="preserve"> Overview</w:t>
            </w:r>
          </w:p>
        </w:tc>
        <w:tc>
          <w:tcPr>
            <w:tcW w:w="6930" w:type="dxa"/>
          </w:tcPr>
          <w:p w14:paraId="567E3A13" w14:textId="77777777" w:rsidR="0043151E" w:rsidRPr="000E14B6" w:rsidRDefault="005E0F73" w:rsidP="00B91271">
            <w:pPr>
              <w:shd w:val="clear" w:color="auto" w:fill="FFFFFF"/>
              <w:spacing w:before="100" w:beforeAutospacing="1" w:after="100" w:afterAutospacing="1"/>
              <w:rPr>
                <w:b/>
                <w:bCs/>
                <w:color w:val="032668"/>
                <w:kern w:val="36"/>
                <w:szCs w:val="20"/>
              </w:rPr>
            </w:pPr>
            <w:r w:rsidRPr="000E14B6">
              <w:t xml:space="preserve">The </w:t>
            </w:r>
            <w:r w:rsidRPr="000E14B6">
              <w:rPr>
                <w:b/>
              </w:rPr>
              <w:t>Overview</w:t>
            </w:r>
            <w:r w:rsidRPr="000E14B6">
              <w:t xml:space="preserve"> </w:t>
            </w:r>
            <w:r w:rsidR="00120A09" w:rsidRPr="000E14B6">
              <w:t xml:space="preserve">section </w:t>
            </w:r>
            <w:r w:rsidRPr="000E14B6">
              <w:t xml:space="preserve">describes the importance of attendance accounting, how funding and attendance are related, the organization of this </w:t>
            </w:r>
            <w:r w:rsidR="00A22B19" w:rsidRPr="000E14B6">
              <w:t>handbook</w:t>
            </w:r>
            <w:r w:rsidRPr="000E14B6">
              <w:t>, and significant changes</w:t>
            </w:r>
            <w:r w:rsidR="00FD7A5B" w:rsidRPr="000E14B6">
              <w:t xml:space="preserve"> from the prior year</w:t>
            </w:r>
            <w:r w:rsidRPr="000E14B6">
              <w:t>.</w:t>
            </w:r>
          </w:p>
        </w:tc>
      </w:tr>
      <w:tr w:rsidR="005E0F73" w:rsidRPr="000E14B6" w14:paraId="7741E977" w14:textId="77777777" w:rsidTr="00120A09">
        <w:trPr>
          <w:cantSplit/>
        </w:trPr>
        <w:tc>
          <w:tcPr>
            <w:tcW w:w="2448" w:type="dxa"/>
          </w:tcPr>
          <w:p w14:paraId="281911F3" w14:textId="77777777" w:rsidR="005E0F73" w:rsidRPr="000E14B6" w:rsidRDefault="000343A0" w:rsidP="00D7026F">
            <w:pPr>
              <w:shd w:val="clear" w:color="auto" w:fill="FFFFFF"/>
              <w:spacing w:before="100" w:beforeAutospacing="1" w:after="100" w:afterAutospacing="1"/>
              <w:rPr>
                <w:szCs w:val="20"/>
              </w:rPr>
            </w:pPr>
            <w:r w:rsidRPr="000E14B6">
              <w:t>Section 2</w:t>
            </w:r>
            <w:r w:rsidR="005E0F73" w:rsidRPr="000E14B6">
              <w:t xml:space="preserve"> Audit Requirements</w:t>
            </w:r>
          </w:p>
        </w:tc>
        <w:tc>
          <w:tcPr>
            <w:tcW w:w="6930" w:type="dxa"/>
          </w:tcPr>
          <w:p w14:paraId="64D26A39" w14:textId="77777777" w:rsidR="005E0F73" w:rsidRPr="000E14B6" w:rsidRDefault="005E0F73" w:rsidP="00B91271">
            <w:pPr>
              <w:shd w:val="clear" w:color="auto" w:fill="FFFFFF"/>
              <w:spacing w:before="100" w:beforeAutospacing="1" w:after="100" w:afterAutospacing="1"/>
              <w:rPr>
                <w:szCs w:val="20"/>
              </w:rPr>
            </w:pPr>
            <w:r w:rsidRPr="000E14B6">
              <w:rPr>
                <w:b/>
              </w:rPr>
              <w:t>Audit Requirements</w:t>
            </w:r>
            <w:r w:rsidRPr="000E14B6">
              <w:t xml:space="preserve"> establishes minimum standards for all required documentation, sets the time limit for record retention, and discusses areas of attendance accounting that deserve particular attention.</w:t>
            </w:r>
          </w:p>
        </w:tc>
      </w:tr>
      <w:tr w:rsidR="005E0F73" w:rsidRPr="000E14B6" w14:paraId="3C9B341D" w14:textId="77777777" w:rsidTr="00120A09">
        <w:trPr>
          <w:cantSplit/>
        </w:trPr>
        <w:tc>
          <w:tcPr>
            <w:tcW w:w="2448" w:type="dxa"/>
          </w:tcPr>
          <w:p w14:paraId="36A6757D" w14:textId="77777777" w:rsidR="005E0F73" w:rsidRPr="000E14B6" w:rsidRDefault="000343A0" w:rsidP="00D7026F">
            <w:pPr>
              <w:shd w:val="clear" w:color="auto" w:fill="FFFFFF"/>
              <w:spacing w:before="100" w:beforeAutospacing="1" w:after="100" w:afterAutospacing="1"/>
            </w:pPr>
            <w:r w:rsidRPr="000E14B6">
              <w:t>Section 3</w:t>
            </w:r>
            <w:r w:rsidR="005E0F73" w:rsidRPr="000E14B6">
              <w:t xml:space="preserve"> General Attendance Requirements</w:t>
            </w:r>
          </w:p>
        </w:tc>
        <w:tc>
          <w:tcPr>
            <w:tcW w:w="6930" w:type="dxa"/>
          </w:tcPr>
          <w:p w14:paraId="2AF60E9C" w14:textId="6A321F18" w:rsidR="005E0F73" w:rsidRPr="000E14B6" w:rsidRDefault="005E0F73" w:rsidP="00B91271">
            <w:pPr>
              <w:shd w:val="clear" w:color="auto" w:fill="FFFFFF"/>
              <w:spacing w:before="100" w:beforeAutospacing="1" w:after="100" w:afterAutospacing="1"/>
              <w:rPr>
                <w:szCs w:val="20"/>
              </w:rPr>
            </w:pPr>
            <w:r w:rsidRPr="000E14B6">
              <w:rPr>
                <w:b/>
              </w:rPr>
              <w:t>General Attendance Requirements</w:t>
            </w:r>
            <w:r w:rsidRPr="000E14B6">
              <w:t xml:space="preserve"> discusses</w:t>
            </w:r>
            <w:r w:rsidR="00E22E1B" w:rsidRPr="000E14B6">
              <w:t xml:space="preserve"> the responsibilities</w:t>
            </w:r>
            <w:r w:rsidRPr="000E14B6">
              <w:t xml:space="preserve"> of district personnel, enrollment and withdrawal procedures, basic rules of attendance accounting for all attendance systems, ADA eligibility codes and general eligibility requirements, the school calendar, data submission, documentation required to prove FSP eligibility, tips for quality control of attendance data, and examples.</w:t>
            </w:r>
          </w:p>
        </w:tc>
      </w:tr>
      <w:tr w:rsidR="005E0F73" w:rsidRPr="000E14B6" w14:paraId="7A1A694F" w14:textId="77777777" w:rsidTr="00120A09">
        <w:trPr>
          <w:cantSplit/>
        </w:trPr>
        <w:tc>
          <w:tcPr>
            <w:tcW w:w="2448" w:type="dxa"/>
          </w:tcPr>
          <w:p w14:paraId="292B1447" w14:textId="77777777" w:rsidR="005E0F73" w:rsidRPr="000E14B6" w:rsidRDefault="00E22E1B" w:rsidP="00D7026F">
            <w:pPr>
              <w:shd w:val="clear" w:color="auto" w:fill="FFFFFF"/>
              <w:spacing w:before="100" w:beforeAutospacing="1" w:after="100" w:afterAutospacing="1"/>
            </w:pPr>
            <w:r w:rsidRPr="000E14B6">
              <w:t xml:space="preserve">Sections </w:t>
            </w:r>
            <w:r w:rsidR="000343A0" w:rsidRPr="000E14B6">
              <w:t>4–9</w:t>
            </w:r>
          </w:p>
        </w:tc>
        <w:tc>
          <w:tcPr>
            <w:tcW w:w="6930" w:type="dxa"/>
          </w:tcPr>
          <w:p w14:paraId="74B5B62A" w14:textId="1FDFC24C" w:rsidR="005E0F73" w:rsidRPr="000E14B6" w:rsidRDefault="005E0F73" w:rsidP="00B91271">
            <w:pPr>
              <w:shd w:val="clear" w:color="auto" w:fill="FFFFFF"/>
              <w:spacing w:before="100" w:beforeAutospacing="1" w:after="100" w:afterAutospacing="1"/>
              <w:rPr>
                <w:szCs w:val="20"/>
              </w:rPr>
            </w:pPr>
            <w:r w:rsidRPr="000E14B6">
              <w:t>These sections address each of the special program areas under the FSP.</w:t>
            </w:r>
            <w:r w:rsidR="008E16C1" w:rsidRPr="000E14B6">
              <w:t xml:space="preserve"> </w:t>
            </w:r>
            <w:r w:rsidRPr="000E14B6">
              <w:t xml:space="preserve">Each section discusses </w:t>
            </w:r>
            <w:r w:rsidR="00E22E1B" w:rsidRPr="000E14B6">
              <w:t>the responsibilities</w:t>
            </w:r>
            <w:r w:rsidRPr="000E14B6">
              <w:t xml:space="preserve"> of district personnel, enrollment and withdrawal procedures, special rules, documentation to prove special program eligibility, tips for quality control of special program attendance data, and examples.</w:t>
            </w:r>
          </w:p>
        </w:tc>
      </w:tr>
      <w:tr w:rsidR="005E0F73" w:rsidRPr="000E14B6" w14:paraId="37082443" w14:textId="77777777" w:rsidTr="00120A09">
        <w:trPr>
          <w:cantSplit/>
        </w:trPr>
        <w:tc>
          <w:tcPr>
            <w:tcW w:w="2448" w:type="dxa"/>
          </w:tcPr>
          <w:p w14:paraId="6246E5DF" w14:textId="33E6EB1A" w:rsidR="005E0F73" w:rsidRPr="000E14B6" w:rsidRDefault="000343A0" w:rsidP="00D7026F">
            <w:pPr>
              <w:shd w:val="clear" w:color="auto" w:fill="FFFFFF"/>
              <w:spacing w:before="100" w:beforeAutospacing="1" w:after="100" w:afterAutospacing="1"/>
            </w:pPr>
            <w:r w:rsidRPr="000E14B6">
              <w:t>Section 10</w:t>
            </w:r>
            <w:r w:rsidR="005870BB" w:rsidRPr="000E14B6">
              <w:br/>
            </w:r>
            <w:r w:rsidR="004D16CE" w:rsidRPr="000E14B6">
              <w:t>Alternative Education Programs and Disciplinary Removals</w:t>
            </w:r>
          </w:p>
        </w:tc>
        <w:tc>
          <w:tcPr>
            <w:tcW w:w="6930" w:type="dxa"/>
          </w:tcPr>
          <w:p w14:paraId="54ED84B0" w14:textId="0770DAC3" w:rsidR="005E0F73" w:rsidRPr="000E14B6" w:rsidRDefault="004D16CE" w:rsidP="00B91271">
            <w:pPr>
              <w:shd w:val="clear" w:color="auto" w:fill="FFFFFF"/>
              <w:spacing w:before="100" w:beforeAutospacing="1" w:after="100" w:afterAutospacing="1"/>
              <w:rPr>
                <w:szCs w:val="20"/>
              </w:rPr>
            </w:pPr>
            <w:r w:rsidRPr="000E14B6">
              <w:rPr>
                <w:b/>
              </w:rPr>
              <w:t>Alternative Education Programs and Disciplinary Removals</w:t>
            </w:r>
            <w:r w:rsidR="005E0F73" w:rsidRPr="00C13A0D">
              <w:t xml:space="preserve"> discusses </w:t>
            </w:r>
            <w:r w:rsidR="006E7EF4" w:rsidRPr="00A63155">
              <w:t xml:space="preserve">various </w:t>
            </w:r>
            <w:r w:rsidR="006E7EF4" w:rsidRPr="000E14B6">
              <w:t>alternative education programs</w:t>
            </w:r>
            <w:r w:rsidR="006E7EF4" w:rsidRPr="00C13A0D">
              <w:fldChar w:fldCharType="begin"/>
            </w:r>
            <w:r w:rsidR="00E1301B" w:rsidRPr="00C13A0D">
              <w:instrText xml:space="preserve"> XE</w:instrText>
            </w:r>
            <w:r w:rsidR="001664ED" w:rsidRPr="00A63155">
              <w:instrText xml:space="preserve"> "disciplinary alternative education p</w:instrText>
            </w:r>
            <w:r w:rsidR="006E7EF4" w:rsidRPr="000E14B6">
              <w:instrText>rogram (DAEP)"</w:instrText>
            </w:r>
            <w:r w:rsidR="00E1301B" w:rsidRPr="000E14B6">
              <w:instrText xml:space="preserve"> </w:instrText>
            </w:r>
            <w:r w:rsidR="006E7EF4" w:rsidRPr="00C13A0D">
              <w:fldChar w:fldCharType="end"/>
            </w:r>
            <w:r w:rsidR="006E7EF4" w:rsidRPr="00C13A0D">
              <w:t>, in-school suspension programs, and education programs for incarcerated youth</w:t>
            </w:r>
            <w:r w:rsidR="006E7EF4" w:rsidRPr="00A63155">
              <w:t>, as well as disciplinary removals</w:t>
            </w:r>
            <w:r w:rsidR="006E7EF4" w:rsidRPr="000E14B6">
              <w:t>.</w:t>
            </w:r>
          </w:p>
        </w:tc>
      </w:tr>
      <w:tr w:rsidR="005E0F73" w:rsidRPr="000E14B6" w14:paraId="3942CEBC" w14:textId="77777777" w:rsidTr="00120A09">
        <w:trPr>
          <w:cantSplit/>
        </w:trPr>
        <w:tc>
          <w:tcPr>
            <w:tcW w:w="2448" w:type="dxa"/>
          </w:tcPr>
          <w:p w14:paraId="4E63ED63" w14:textId="77777777" w:rsidR="005E0F73" w:rsidRPr="000E14B6" w:rsidRDefault="005870BB" w:rsidP="00D7026F">
            <w:pPr>
              <w:shd w:val="clear" w:color="auto" w:fill="FFFFFF"/>
              <w:spacing w:before="100" w:beforeAutospacing="1" w:after="100" w:afterAutospacing="1"/>
            </w:pPr>
            <w:r w:rsidRPr="000E14B6">
              <w:t>Section 1</w:t>
            </w:r>
            <w:r w:rsidR="00F20FF7" w:rsidRPr="000E14B6">
              <w:t xml:space="preserve">1 </w:t>
            </w:r>
            <w:r w:rsidR="00E22E1B" w:rsidRPr="000E14B6">
              <w:t>Nont</w:t>
            </w:r>
            <w:r w:rsidR="005E0F73" w:rsidRPr="000E14B6">
              <w:t>raditional Programs</w:t>
            </w:r>
          </w:p>
        </w:tc>
        <w:tc>
          <w:tcPr>
            <w:tcW w:w="6930" w:type="dxa"/>
          </w:tcPr>
          <w:p w14:paraId="6A96E101" w14:textId="0F852104" w:rsidR="0043151E" w:rsidRPr="000E14B6" w:rsidRDefault="00E22E1B" w:rsidP="00B91271">
            <w:pPr>
              <w:shd w:val="clear" w:color="auto" w:fill="FFFFFF"/>
              <w:spacing w:before="100" w:beforeAutospacing="1" w:after="100" w:afterAutospacing="1"/>
              <w:rPr>
                <w:szCs w:val="20"/>
              </w:rPr>
            </w:pPr>
            <w:r w:rsidRPr="000E14B6">
              <w:rPr>
                <w:b/>
              </w:rPr>
              <w:t>Nont</w:t>
            </w:r>
            <w:r w:rsidR="005E0F73" w:rsidRPr="000E14B6">
              <w:rPr>
                <w:b/>
              </w:rPr>
              <w:t>raditional Programs</w:t>
            </w:r>
            <w:r w:rsidR="005E0F73" w:rsidRPr="000E14B6">
              <w:t xml:space="preserve"> discusses education programs </w:t>
            </w:r>
            <w:r w:rsidR="00FD7A5B" w:rsidRPr="000E14B6">
              <w:t>that have</w:t>
            </w:r>
            <w:r w:rsidR="005E0F73" w:rsidRPr="000E14B6">
              <w:t xml:space="preserve"> alternative methods of funding or </w:t>
            </w:r>
            <w:r w:rsidR="00FD7A5B" w:rsidRPr="000E14B6">
              <w:t xml:space="preserve">are </w:t>
            </w:r>
            <w:r w:rsidR="005E0F73" w:rsidRPr="000E14B6">
              <w:t>provided in alternative settings.</w:t>
            </w:r>
          </w:p>
        </w:tc>
      </w:tr>
      <w:tr w:rsidR="00FD7A5B" w:rsidRPr="000E14B6" w14:paraId="7DE8DD0F" w14:textId="77777777" w:rsidTr="00120A09">
        <w:trPr>
          <w:cantSplit/>
        </w:trPr>
        <w:tc>
          <w:tcPr>
            <w:tcW w:w="2448" w:type="dxa"/>
          </w:tcPr>
          <w:p w14:paraId="5301E74D" w14:textId="77777777" w:rsidR="0043151E" w:rsidRPr="000E14B6" w:rsidRDefault="00FD7A5B" w:rsidP="00D7026F">
            <w:pPr>
              <w:shd w:val="clear" w:color="auto" w:fill="FFFFFF"/>
              <w:spacing w:before="100" w:beforeAutospacing="1" w:after="100" w:afterAutospacing="1"/>
            </w:pPr>
            <w:r w:rsidRPr="000E14B6">
              <w:t xml:space="preserve">Section 12 </w:t>
            </w:r>
            <w:r w:rsidR="00120A09" w:rsidRPr="000E14B6">
              <w:t>Virtual, Remote, and Electronic Instruction</w:t>
            </w:r>
          </w:p>
        </w:tc>
        <w:tc>
          <w:tcPr>
            <w:tcW w:w="6930" w:type="dxa"/>
          </w:tcPr>
          <w:p w14:paraId="0B13491F" w14:textId="77777777" w:rsidR="0043151E" w:rsidRPr="000E14B6" w:rsidRDefault="00120A09" w:rsidP="00B91271">
            <w:pPr>
              <w:shd w:val="clear" w:color="auto" w:fill="FFFFFF"/>
              <w:spacing w:before="100" w:beforeAutospacing="1" w:after="100" w:afterAutospacing="1"/>
              <w:rPr>
                <w:b/>
              </w:rPr>
            </w:pPr>
            <w:r w:rsidRPr="000E14B6">
              <w:rPr>
                <w:b/>
              </w:rPr>
              <w:t>Virtual, Remote, and Electronic Instruction</w:t>
            </w:r>
            <w:r w:rsidRPr="000E14B6">
              <w:t xml:space="preserve"> discusses Texas Virtual School Network programs and courses, other online courses, remote instruction, and self-paced computer courses.</w:t>
            </w:r>
          </w:p>
        </w:tc>
      </w:tr>
      <w:tr w:rsidR="0086332A" w:rsidRPr="000E14B6" w14:paraId="3A104657" w14:textId="77777777" w:rsidTr="00120A09">
        <w:trPr>
          <w:cantSplit/>
        </w:trPr>
        <w:tc>
          <w:tcPr>
            <w:tcW w:w="2448" w:type="dxa"/>
          </w:tcPr>
          <w:p w14:paraId="69758E7E" w14:textId="01505672" w:rsidR="0043151E" w:rsidRPr="000E14B6" w:rsidRDefault="0086332A" w:rsidP="00D7026F">
            <w:pPr>
              <w:shd w:val="clear" w:color="auto" w:fill="FFFFFF"/>
              <w:spacing w:before="100" w:beforeAutospacing="1" w:after="100" w:afterAutospacing="1"/>
            </w:pPr>
            <w:r w:rsidRPr="000E14B6">
              <w:t>Section 1</w:t>
            </w:r>
            <w:r w:rsidR="00FD7A5B" w:rsidRPr="000E14B6">
              <w:t>3</w:t>
            </w:r>
            <w:r w:rsidRPr="000E14B6">
              <w:t xml:space="preserve"> Appendix</w:t>
            </w:r>
          </w:p>
        </w:tc>
        <w:tc>
          <w:tcPr>
            <w:tcW w:w="6930" w:type="dxa"/>
          </w:tcPr>
          <w:p w14:paraId="5DE87653" w14:textId="77777777" w:rsidR="0043151E" w:rsidRPr="000E14B6" w:rsidRDefault="0086332A" w:rsidP="00B91271">
            <w:pPr>
              <w:shd w:val="clear" w:color="auto" w:fill="FFFFFF"/>
              <w:spacing w:before="100" w:beforeAutospacing="1" w:after="100" w:afterAutospacing="1"/>
            </w:pPr>
            <w:r w:rsidRPr="000E14B6">
              <w:t xml:space="preserve">The </w:t>
            </w:r>
            <w:r w:rsidRPr="000E14B6">
              <w:rPr>
                <w:b/>
              </w:rPr>
              <w:t xml:space="preserve">Appendix </w:t>
            </w:r>
            <w:r w:rsidR="00120A09" w:rsidRPr="000E14B6">
              <w:t>section</w:t>
            </w:r>
            <w:r w:rsidR="00120A09" w:rsidRPr="000E14B6">
              <w:rPr>
                <w:b/>
              </w:rPr>
              <w:t xml:space="preserve"> </w:t>
            </w:r>
            <w:r w:rsidRPr="000E14B6">
              <w:t>explains how ADA is calculated and provides information on weighting of ADA.</w:t>
            </w:r>
          </w:p>
        </w:tc>
      </w:tr>
      <w:tr w:rsidR="006D6ADF" w:rsidRPr="000E14B6" w14:paraId="2DD155AF" w14:textId="77777777" w:rsidTr="00120A09">
        <w:trPr>
          <w:cantSplit/>
        </w:trPr>
        <w:tc>
          <w:tcPr>
            <w:tcW w:w="2448" w:type="dxa"/>
          </w:tcPr>
          <w:p w14:paraId="1D673892" w14:textId="02110B8A" w:rsidR="0043151E" w:rsidRPr="000E14B6" w:rsidRDefault="006D6ADF" w:rsidP="00D7026F">
            <w:pPr>
              <w:shd w:val="clear" w:color="auto" w:fill="FFFFFF"/>
              <w:spacing w:before="100" w:beforeAutospacing="1" w:after="100" w:afterAutospacing="1"/>
            </w:pPr>
            <w:r w:rsidRPr="000E14B6">
              <w:t>Section 1</w:t>
            </w:r>
            <w:r w:rsidR="00FD7A5B" w:rsidRPr="000E14B6">
              <w:t>4</w:t>
            </w:r>
            <w:r w:rsidRPr="000E14B6">
              <w:t xml:space="preserve"> Glossary</w:t>
            </w:r>
            <w:r w:rsidRPr="000E14B6" w:rsidDel="006D6ADF">
              <w:t xml:space="preserve"> </w:t>
            </w:r>
          </w:p>
        </w:tc>
        <w:tc>
          <w:tcPr>
            <w:tcW w:w="6930" w:type="dxa"/>
          </w:tcPr>
          <w:p w14:paraId="1BF1FF06" w14:textId="77777777" w:rsidR="006D6ADF" w:rsidRPr="000E14B6" w:rsidRDefault="006D6ADF" w:rsidP="00B91271">
            <w:pPr>
              <w:shd w:val="clear" w:color="auto" w:fill="FFFFFF"/>
              <w:spacing w:before="100" w:beforeAutospacing="1" w:after="100" w:afterAutospacing="1"/>
            </w:pPr>
            <w:r w:rsidRPr="000E14B6">
              <w:t xml:space="preserve">The </w:t>
            </w:r>
            <w:r w:rsidRPr="000E14B6">
              <w:rPr>
                <w:b/>
              </w:rPr>
              <w:t>Glossary</w:t>
            </w:r>
            <w:r w:rsidRPr="000E14B6">
              <w:t xml:space="preserve"> section defines terms used in the handbook.</w:t>
            </w:r>
          </w:p>
        </w:tc>
      </w:tr>
    </w:tbl>
    <w:p w14:paraId="321B5C43" w14:textId="06A5C9FD" w:rsidR="005E0F73" w:rsidRPr="000E14B6" w:rsidRDefault="005E0F73" w:rsidP="00D7026F"/>
    <w:p w14:paraId="0667691A" w14:textId="74A8C72A" w:rsidR="00331D81" w:rsidRPr="000E14B6" w:rsidRDefault="00973D90" w:rsidP="00B91271">
      <w:r w:rsidRPr="000E14B6">
        <w:t>In the electronic Word version of this handbook, the entries in t</w:t>
      </w:r>
      <w:r w:rsidR="001F5F5F" w:rsidRPr="000E14B6">
        <w:t>he table of contents and the</w:t>
      </w:r>
      <w:r w:rsidRPr="000E14B6">
        <w:t xml:space="preserve"> boldfaced cross-references that appear throughout the handbook (</w:t>
      </w:r>
      <w:r w:rsidR="00222E61" w:rsidRPr="000E14B6">
        <w:t>for example</w:t>
      </w:r>
      <w:r w:rsidRPr="000E14B6">
        <w:t xml:space="preserve">, </w:t>
      </w:r>
      <w:r w:rsidR="00D573C6" w:rsidRPr="00A63155">
        <w:fldChar w:fldCharType="begin"/>
      </w:r>
      <w:r w:rsidR="00D573C6" w:rsidRPr="000E14B6">
        <w:instrText xml:space="preserve"> REF _Ref234721788 \h  \* MERGEFORMAT </w:instrText>
      </w:r>
      <w:r w:rsidR="00D573C6" w:rsidRPr="00A63155">
        <w:fldChar w:fldCharType="separate"/>
      </w:r>
      <w:r w:rsidR="00F36E4E" w:rsidRPr="00F36E4E">
        <w:rPr>
          <w:b/>
          <w:color w:val="0000FF"/>
          <w:u w:val="single" w:color="0000FF"/>
        </w:rPr>
        <w:t>3.2.2 Funding Eligibility</w:t>
      </w:r>
      <w:r w:rsidR="00D573C6" w:rsidRPr="00A63155">
        <w:fldChar w:fldCharType="end"/>
      </w:r>
      <w:r w:rsidRPr="00C13A0D">
        <w:t>) are hyperlinked. If you place your cursor over the entry or cross-reference and then press CTRL and click, you will be taken to the section of the handbook specified in the entry</w:t>
      </w:r>
      <w:r w:rsidRPr="00A63155">
        <w:t xml:space="preserve"> or cross-reference. To return to the original</w:t>
      </w:r>
      <w:r w:rsidRPr="000E14B6">
        <w:t xml:space="preserve"> location, press ALT + the left arrow key.</w:t>
      </w:r>
    </w:p>
    <w:p w14:paraId="4837C749" w14:textId="77777777" w:rsidR="00973D90" w:rsidRPr="000E14B6" w:rsidRDefault="00973D90" w:rsidP="0023776D">
      <w:pPr>
        <w:rPr>
          <w:b/>
        </w:rPr>
      </w:pPr>
    </w:p>
    <w:p w14:paraId="1EE5283E" w14:textId="51D01887" w:rsidR="00E45DB5" w:rsidRPr="000E14B6" w:rsidRDefault="00E45DB5" w:rsidP="0028215A">
      <w:r w:rsidRPr="000E14B6">
        <w:rPr>
          <w:b/>
        </w:rPr>
        <w:t>Note:</w:t>
      </w:r>
      <w:r w:rsidRPr="000E14B6">
        <w:t xml:space="preserve"> The web addresses provided throughout the handbook are subject to change. If a particular TEA web address is no longer working, please search for the topic you are interested in </w:t>
      </w:r>
      <w:r w:rsidR="008964C8" w:rsidRPr="000E14B6">
        <w:t>using the TEA website</w:t>
      </w:r>
      <w:r w:rsidR="00CF5D96" w:rsidRPr="000E14B6">
        <w:t>’</w:t>
      </w:r>
      <w:r w:rsidR="008964C8" w:rsidRPr="000E14B6">
        <w:t xml:space="preserve">s Google </w:t>
      </w:r>
      <w:r w:rsidR="008964C8" w:rsidRPr="000E14B6">
        <w:rPr>
          <w:b/>
        </w:rPr>
        <w:t>Search</w:t>
      </w:r>
      <w:r w:rsidR="008964C8" w:rsidRPr="000E14B6">
        <w:t xml:space="preserve"> function or </w:t>
      </w:r>
      <w:r w:rsidRPr="000E14B6">
        <w:t xml:space="preserve">using the TEA </w:t>
      </w:r>
      <w:r w:rsidRPr="000E14B6">
        <w:rPr>
          <w:b/>
        </w:rPr>
        <w:t>A–Z Index</w:t>
      </w:r>
      <w:r w:rsidRPr="000E14B6">
        <w:t xml:space="preserve"> page at </w:t>
      </w:r>
      <w:hyperlink r:id="rId14" w:history="1">
        <w:r w:rsidR="00D20658" w:rsidRPr="00D81A11">
          <w:rPr>
            <w:rStyle w:val="Hyperlink"/>
          </w:rPr>
          <w:t>http://tea.texas.gov/interiorpage.aspx?id=25769815059</w:t>
        </w:r>
      </w:hyperlink>
      <w:r w:rsidR="00D20658">
        <w:t xml:space="preserve">. </w:t>
      </w:r>
      <w:r w:rsidR="008964C8" w:rsidRPr="000E14B6">
        <w:t>Y</w:t>
      </w:r>
      <w:r w:rsidRPr="000E14B6">
        <w:t>ou can also access this page from the TEA website</w:t>
      </w:r>
      <w:r w:rsidR="00CF5D96" w:rsidRPr="000E14B6">
        <w:t>’</w:t>
      </w:r>
      <w:r w:rsidRPr="000E14B6">
        <w:t xml:space="preserve">s home page by clicking on the </w:t>
      </w:r>
      <w:r w:rsidRPr="000E14B6">
        <w:rPr>
          <w:b/>
        </w:rPr>
        <w:t>A–Z Index</w:t>
      </w:r>
      <w:r w:rsidRPr="000E14B6">
        <w:t xml:space="preserve"> link at the top of that page.</w:t>
      </w:r>
    </w:p>
    <w:p w14:paraId="379D0437" w14:textId="77777777" w:rsidR="00B92ACF" w:rsidRPr="000E14B6" w:rsidRDefault="00B92ACF" w:rsidP="0028215A">
      <w:pPr>
        <w:pStyle w:val="Heading2"/>
      </w:pPr>
      <w:bookmarkStart w:id="10" w:name="_Toc393188307"/>
      <w:bookmarkStart w:id="11" w:name="_Toc505328660"/>
      <w:r w:rsidRPr="000E14B6">
        <w:t>1.7 Significant Changes</w:t>
      </w:r>
      <w:bookmarkEnd w:id="10"/>
      <w:bookmarkEnd w:id="11"/>
    </w:p>
    <w:p w14:paraId="1DB78D2C" w14:textId="6DC2747A" w:rsidR="00B92ACF" w:rsidRPr="00D71560" w:rsidRDefault="00B92ACF" w:rsidP="001E01C9">
      <w:pPr>
        <w:pBdr>
          <w:right w:val="single" w:sz="4" w:space="4" w:color="auto"/>
        </w:pBdr>
      </w:pPr>
      <w:r w:rsidRPr="000E14B6">
        <w:t xml:space="preserve">The </w:t>
      </w:r>
      <w:r w:rsidR="00880F4C">
        <w:t>change document</w:t>
      </w:r>
      <w:r w:rsidRPr="000E14B6">
        <w:t xml:space="preserve"> describes the significant changes from the </w:t>
      </w:r>
      <w:r w:rsidR="00411EA8">
        <w:t xml:space="preserve">2018-2019 </w:t>
      </w:r>
      <w:r w:rsidRPr="000E14B6">
        <w:t>handbook.</w:t>
      </w:r>
      <w:r w:rsidRPr="000E14B6">
        <w:rPr>
          <w:i/>
        </w:rPr>
        <w:t xml:space="preserve"> </w:t>
      </w:r>
      <w:r w:rsidR="00C10121">
        <w:t xml:space="preserve">For a comprehensive list of changes, see the Change Document at </w:t>
      </w:r>
      <w:hyperlink r:id="rId15" w:history="1">
        <w:r w:rsidR="00C10121" w:rsidRPr="00765453">
          <w:rPr>
            <w:rStyle w:val="Hyperlink"/>
          </w:rPr>
          <w:t>http://tea.texas.gov/Finance_and_Grants/Financial_Compliance/Student__Attendance_Accounting_Handbook/</w:t>
        </w:r>
      </w:hyperlink>
      <w:r w:rsidR="00C10121">
        <w:t xml:space="preserve">.  </w:t>
      </w:r>
    </w:p>
    <w:p w14:paraId="25AF86A3" w14:textId="77777777" w:rsidR="00B92ACF" w:rsidRPr="000E14B6" w:rsidRDefault="00B92ACF" w:rsidP="00D7026F"/>
    <w:p w14:paraId="58459B81" w14:textId="77777777" w:rsidR="00FE4B76" w:rsidRPr="000E14B6" w:rsidRDefault="00FE4B76" w:rsidP="00D7026F"/>
    <w:p w14:paraId="29B784AE" w14:textId="3749D4D3" w:rsidR="006F40F5" w:rsidRPr="000E14B6" w:rsidRDefault="006F40F5">
      <w:pPr>
        <w:jc w:val="center"/>
        <w:rPr>
          <w:i/>
        </w:rPr>
        <w:sectPr w:rsidR="006F40F5" w:rsidRPr="000E14B6" w:rsidSect="003D71ED">
          <w:footerReference w:type="default" r:id="rId16"/>
          <w:type w:val="oddPage"/>
          <w:pgSz w:w="12240" w:h="15840"/>
          <w:pgMar w:top="1440" w:right="1440" w:bottom="1440" w:left="1440" w:header="720" w:footer="432" w:gutter="0"/>
          <w:paperSrc w:first="72" w:other="72"/>
          <w:pgNumType w:chapStyle="1"/>
          <w:cols w:space="720"/>
        </w:sectPr>
      </w:pPr>
    </w:p>
    <w:p w14:paraId="0069D72A" w14:textId="77777777" w:rsidR="00D85E77" w:rsidRPr="000E14B6" w:rsidRDefault="00D85E77">
      <w:pPr>
        <w:pStyle w:val="Heading1"/>
        <w:pBdr>
          <w:bottom w:val="none" w:sz="0" w:space="0" w:color="auto"/>
        </w:pBdr>
        <w:rPr>
          <w:rFonts w:eastAsia="Calibri"/>
        </w:rPr>
      </w:pPr>
      <w:bookmarkStart w:id="12" w:name="_Section_2_Audit"/>
      <w:bookmarkStart w:id="13" w:name="_Ref319076222"/>
      <w:bookmarkStart w:id="14" w:name="_Toc505328661"/>
      <w:bookmarkEnd w:id="12"/>
      <w:r w:rsidRPr="000E14B6">
        <w:rPr>
          <w:rFonts w:eastAsia="Calibri"/>
        </w:rPr>
        <w:t>Section 2 Audit Requirements</w:t>
      </w:r>
      <w:bookmarkEnd w:id="13"/>
      <w:bookmarkEnd w:id="14"/>
    </w:p>
    <w:p w14:paraId="77701276" w14:textId="77777777" w:rsidR="00F6752F" w:rsidRPr="00A63155" w:rsidRDefault="00F6752F">
      <w:pPr>
        <w:autoSpaceDE w:val="0"/>
        <w:rPr>
          <w:b/>
        </w:rPr>
      </w:pPr>
      <w:r w:rsidRPr="000E14B6">
        <w:t>As stated in the overview section, the superintendent of school</w:t>
      </w:r>
      <w:r w:rsidR="009D3F15" w:rsidRPr="000E14B6">
        <w:t>s</w:t>
      </w:r>
      <w:r w:rsidRPr="000E14B6">
        <w:t xml:space="preserve"> is </w:t>
      </w:r>
      <w:r w:rsidR="00066ACD" w:rsidRPr="000E14B6">
        <w:t>responsible for the safekeeping of all attendance records and reports.</w:t>
      </w:r>
      <w:r w:rsidR="008E16C1" w:rsidRPr="000E14B6">
        <w:t xml:space="preserve"> </w:t>
      </w:r>
      <w:r w:rsidR="009D3F15" w:rsidRPr="000E14B6">
        <w:t>Your</w:t>
      </w:r>
      <w:r w:rsidRPr="000E14B6">
        <w:t xml:space="preserve"> district may store these records or reports in a central office or on the respective school campuses. However, regardless of where they are stored, the records must be readily available for audit</w:t>
      </w:r>
      <w:r w:rsidR="00E84D19" w:rsidRPr="00C13A0D">
        <w:rPr>
          <w:rStyle w:val="FootnoteReference"/>
        </w:rPr>
        <w:footnoteReference w:id="10"/>
      </w:r>
      <w:r w:rsidRPr="00C13A0D">
        <w:t xml:space="preserve"> by the </w:t>
      </w:r>
      <w:r w:rsidR="0004496A" w:rsidRPr="00A63155">
        <w:t>Texas Education Agency (</w:t>
      </w:r>
      <w:r w:rsidRPr="000E14B6">
        <w:t>TEA</w:t>
      </w:r>
      <w:r w:rsidR="0004496A" w:rsidRPr="000E14B6">
        <w:t>).</w:t>
      </w:r>
      <w:r w:rsidRPr="00C13A0D">
        <w:rPr>
          <w:rStyle w:val="FootnoteReference"/>
        </w:rPr>
        <w:footnoteReference w:id="11"/>
      </w:r>
      <w:r w:rsidRPr="00C13A0D">
        <w:t xml:space="preserve"> </w:t>
      </w:r>
      <w:r w:rsidRPr="00A63155">
        <w:rPr>
          <w:b/>
        </w:rPr>
        <w:t>Incomplete or inaccurate data will result in attendance not being allowed.</w:t>
      </w:r>
    </w:p>
    <w:p w14:paraId="21813F84" w14:textId="77777777" w:rsidR="0049483F" w:rsidRPr="000E14B6" w:rsidRDefault="0049483F"/>
    <w:p w14:paraId="766E7C8C" w14:textId="77777777" w:rsidR="0049483F" w:rsidRPr="000E14B6" w:rsidRDefault="005870BB">
      <w:pPr>
        <w:pStyle w:val="Heading2"/>
      </w:pPr>
      <w:bookmarkStart w:id="15" w:name="_Ref265220318"/>
      <w:bookmarkStart w:id="16" w:name="_Toc505328662"/>
      <w:r w:rsidRPr="000E14B6">
        <w:t>2.1</w:t>
      </w:r>
      <w:r w:rsidR="00D85E77" w:rsidRPr="000E14B6">
        <w:t xml:space="preserve"> </w:t>
      </w:r>
      <w:r w:rsidR="0049483F" w:rsidRPr="000E14B6">
        <w:t>General Audit Requirements</w:t>
      </w:r>
      <w:bookmarkEnd w:id="15"/>
      <w:bookmarkEnd w:id="16"/>
    </w:p>
    <w:p w14:paraId="07ACFFA6" w14:textId="7E9476A5" w:rsidR="005C3A1A" w:rsidRDefault="0049483F">
      <w:r w:rsidRPr="000E14B6">
        <w:t xml:space="preserve">Your district must make available and provide to the Financial </w:t>
      </w:r>
      <w:r w:rsidR="00DB31DE" w:rsidRPr="000E14B6">
        <w:t>Compliance</w:t>
      </w:r>
      <w:r w:rsidRPr="000E14B6">
        <w:t xml:space="preserve"> Division of the TEA copies of all required attendance records </w:t>
      </w:r>
      <w:r w:rsidRPr="000E14B6">
        <w:rPr>
          <w:b/>
        </w:rPr>
        <w:t>within 20 working days</w:t>
      </w:r>
      <w:r w:rsidRPr="000E14B6">
        <w:t xml:space="preserve"> of written request by the agency. Failure to provide all required attendance records </w:t>
      </w:r>
      <w:r w:rsidR="00973836" w:rsidRPr="000E14B6">
        <w:t>(</w:t>
      </w:r>
      <w:r w:rsidRPr="000E14B6">
        <w:t>specific program</w:t>
      </w:r>
      <w:r w:rsidR="00973836" w:rsidRPr="000E14B6">
        <w:t>[</w:t>
      </w:r>
      <w:r w:rsidRPr="000E14B6">
        <w:t>s</w:t>
      </w:r>
      <w:r w:rsidR="00973836" w:rsidRPr="000E14B6">
        <w:t>]</w:t>
      </w:r>
      <w:r w:rsidR="002F07AE" w:rsidRPr="000E14B6">
        <w:t xml:space="preserve">, </w:t>
      </w:r>
      <w:r w:rsidRPr="000E14B6">
        <w:t>grant</w:t>
      </w:r>
      <w:r w:rsidR="00973836" w:rsidRPr="000E14B6">
        <w:t>[</w:t>
      </w:r>
      <w:r w:rsidRPr="000E14B6">
        <w:t>s]</w:t>
      </w:r>
      <w:r w:rsidR="002F07AE" w:rsidRPr="000E14B6">
        <w:t>, or both</w:t>
      </w:r>
      <w:r w:rsidR="00973836" w:rsidRPr="000E14B6">
        <w:t>)</w:t>
      </w:r>
      <w:r w:rsidRPr="000E14B6">
        <w:t xml:space="preserve"> </w:t>
      </w:r>
      <w:r w:rsidR="008D4B1C" w:rsidRPr="000E14B6">
        <w:t>will</w:t>
      </w:r>
      <w:r w:rsidRPr="000E14B6">
        <w:t xml:space="preserve"> result in the TEA</w:t>
      </w:r>
      <w:r w:rsidR="00CF5D96" w:rsidRPr="000E14B6">
        <w:t>’</w:t>
      </w:r>
      <w:r w:rsidRPr="000E14B6">
        <w:t xml:space="preserve">s retaining </w:t>
      </w:r>
      <w:r w:rsidR="00973836" w:rsidRPr="000E14B6">
        <w:t>100</w:t>
      </w:r>
      <w:r w:rsidRPr="000E14B6">
        <w:t xml:space="preserve">% of </w:t>
      </w:r>
      <w:r w:rsidR="00A54604" w:rsidRPr="000E14B6">
        <w:t>your</w:t>
      </w:r>
      <w:r w:rsidRPr="000E14B6">
        <w:t xml:space="preserve"> district</w:t>
      </w:r>
      <w:r w:rsidR="00CF5D96" w:rsidRPr="000E14B6">
        <w:t>’</w:t>
      </w:r>
      <w:r w:rsidRPr="000E14B6">
        <w:t xml:space="preserve">s </w:t>
      </w:r>
      <w:r w:rsidR="0004496A" w:rsidRPr="000E14B6">
        <w:t>Foundation School Program (</w:t>
      </w:r>
      <w:r w:rsidRPr="000E14B6">
        <w:t>FSP</w:t>
      </w:r>
      <w:r w:rsidR="0004496A" w:rsidRPr="000E14B6">
        <w:t>)</w:t>
      </w:r>
      <w:r w:rsidRPr="000E14B6">
        <w:t xml:space="preserve"> allotment </w:t>
      </w:r>
      <w:r w:rsidR="00973836" w:rsidRPr="000E14B6">
        <w:t xml:space="preserve">for the undocumented attendance </w:t>
      </w:r>
      <w:r w:rsidRPr="000E14B6">
        <w:t>for the school year(s) for which records have been requested.</w:t>
      </w:r>
      <w:r w:rsidR="00EC1E5A" w:rsidRPr="000E14B6">
        <w:t xml:space="preserve"> </w:t>
      </w:r>
    </w:p>
    <w:p w14:paraId="57B052A5" w14:textId="77777777" w:rsidR="00073A89" w:rsidRDefault="00073A89"/>
    <w:p w14:paraId="646B4789" w14:textId="049C029D" w:rsidR="00073A89" w:rsidRDefault="00073A89">
      <w:pPr>
        <w:rPr>
          <w:rFonts w:eastAsia="+mn-ea" w:cs="+mn-cs"/>
          <w:color w:val="000000"/>
          <w:kern w:val="24"/>
        </w:rPr>
      </w:pPr>
      <w:r>
        <w:rPr>
          <w:rFonts w:eastAsia="+mn-ea" w:cs="+mn-cs"/>
          <w:color w:val="000000"/>
          <w:kern w:val="24"/>
        </w:rPr>
        <w:t>Upon issuance of the preliminary report</w:t>
      </w:r>
      <w:r w:rsidR="00E209BF">
        <w:rPr>
          <w:rFonts w:eastAsia="+mn-ea" w:cs="+mn-cs"/>
          <w:color w:val="000000"/>
          <w:kern w:val="24"/>
        </w:rPr>
        <w:t>,</w:t>
      </w:r>
      <w:r>
        <w:rPr>
          <w:rFonts w:eastAsia="+mn-ea" w:cs="+mn-cs"/>
          <w:color w:val="000000"/>
          <w:kern w:val="24"/>
        </w:rPr>
        <w:t xml:space="preserve"> the district or charter school has 20 working days to respond to the report. Once the final report</w:t>
      </w:r>
      <w:r w:rsidR="001D1171">
        <w:rPr>
          <w:rFonts w:eastAsia="+mn-ea" w:cs="+mn-cs"/>
          <w:color w:val="000000"/>
          <w:kern w:val="24"/>
        </w:rPr>
        <w:t xml:space="preserve"> for all attendance reviews and investigative reports</w:t>
      </w:r>
      <w:r>
        <w:rPr>
          <w:rFonts w:eastAsia="+mn-ea" w:cs="+mn-cs"/>
          <w:color w:val="000000"/>
          <w:kern w:val="24"/>
        </w:rPr>
        <w:t xml:space="preserve"> is issued</w:t>
      </w:r>
      <w:r w:rsidR="00B854C4">
        <w:rPr>
          <w:rFonts w:eastAsia="+mn-ea" w:cs="+mn-cs"/>
          <w:color w:val="000000"/>
          <w:kern w:val="24"/>
        </w:rPr>
        <w:t>, the report</w:t>
      </w:r>
      <w:r>
        <w:rPr>
          <w:rFonts w:eastAsia="+mn-ea" w:cs="+mn-cs"/>
          <w:color w:val="000000"/>
          <w:kern w:val="24"/>
        </w:rPr>
        <w:t xml:space="preserve"> will not be subject to further review or response from the district or charter school. </w:t>
      </w:r>
    </w:p>
    <w:p w14:paraId="12D82F4A" w14:textId="17316A55" w:rsidR="001F5F5F" w:rsidRPr="000E14B6" w:rsidRDefault="000F4D01">
      <w:pPr>
        <w:tabs>
          <w:tab w:val="left" w:pos="8200"/>
        </w:tabs>
      </w:pPr>
      <w:r>
        <w:tab/>
      </w:r>
    </w:p>
    <w:p w14:paraId="0A9AF544" w14:textId="77777777" w:rsidR="001F5F5F" w:rsidRPr="000E14B6" w:rsidRDefault="001F5F5F">
      <w:r w:rsidRPr="000E14B6">
        <w:t>Attendance will be considered undocumented if documentation of the attendance either is missing or is so inadequate that a reasonable person could not conclude from the documentation that the attendance it is intended to support actually occurred.  If attendance is undocumented at the days of attendance level, any special program attendance based on those days of attendance also will be considered undocumented. The adjustment to the FSP allotment for any undocumented attendance will apply to the time period for which documentation was missing or inadequate. For example, if the documentation provided to support</w:t>
      </w:r>
      <w:r w:rsidR="00F21C64" w:rsidRPr="000E14B6">
        <w:t xml:space="preserve"> a particular campus</w:t>
      </w:r>
      <w:r w:rsidR="00CF5D96" w:rsidRPr="000E14B6">
        <w:t>’</w:t>
      </w:r>
      <w:r w:rsidR="00F21C64" w:rsidRPr="000E14B6">
        <w:t>s</w:t>
      </w:r>
      <w:r w:rsidRPr="000E14B6">
        <w:t xml:space="preserve"> daily attendance for a sem</w:t>
      </w:r>
      <w:r w:rsidR="00F21C64" w:rsidRPr="000E14B6">
        <w:t>ester</w:t>
      </w:r>
      <w:r w:rsidRPr="000E14B6">
        <w:t xml:space="preserve"> consisted only of period absence slips for certain students and no documentation was provided showing the na</w:t>
      </w:r>
      <w:r w:rsidR="00F21C64" w:rsidRPr="000E14B6">
        <w:t xml:space="preserve">mes of students present for </w:t>
      </w:r>
      <w:r w:rsidRPr="000E14B6">
        <w:t>class</w:t>
      </w:r>
      <w:r w:rsidR="00F21C64" w:rsidRPr="000E14B6">
        <w:t>es</w:t>
      </w:r>
      <w:r w:rsidRPr="000E14B6">
        <w:t xml:space="preserve"> each day, the TEA would adjust the district</w:t>
      </w:r>
      <w:r w:rsidR="00CF5D96" w:rsidRPr="000E14B6">
        <w:t>’</w:t>
      </w:r>
      <w:r w:rsidRPr="000E14B6">
        <w:t>s FSP allotment to withhold 100% of the funding</w:t>
      </w:r>
      <w:r w:rsidR="00F21C64" w:rsidRPr="000E14B6">
        <w:t xml:space="preserve"> for all students at that campus for the semester</w:t>
      </w:r>
      <w:r w:rsidRPr="000E14B6">
        <w:t>.</w:t>
      </w:r>
    </w:p>
    <w:p w14:paraId="75BFDAD6" w14:textId="77777777" w:rsidR="0049483F" w:rsidRPr="000E14B6" w:rsidRDefault="00CE761D">
      <w:r w:rsidRPr="000E14B6">
        <w:t xml:space="preserve"> </w:t>
      </w:r>
    </w:p>
    <w:p w14:paraId="5C3B393A" w14:textId="5B83D969" w:rsidR="008C48C0" w:rsidRPr="000E14B6" w:rsidRDefault="0049483F">
      <w:r w:rsidRPr="000E14B6">
        <w:t>Reports must include the level of de</w:t>
      </w:r>
      <w:r w:rsidR="003B7759" w:rsidRPr="000E14B6">
        <w:t xml:space="preserve">tail identified in </w:t>
      </w:r>
      <w:r w:rsidR="00D573C6" w:rsidRPr="00A63155">
        <w:fldChar w:fldCharType="begin"/>
      </w:r>
      <w:r w:rsidR="00D573C6" w:rsidRPr="000E14B6">
        <w:instrText xml:space="preserve"> REF _Ref198543930 \h  \* MERGEFORMAT </w:instrText>
      </w:r>
      <w:r w:rsidR="00D573C6" w:rsidRPr="00A63155">
        <w:fldChar w:fldCharType="separate"/>
      </w:r>
      <w:r w:rsidR="00F36E4E" w:rsidRPr="00F36E4E">
        <w:rPr>
          <w:b/>
          <w:color w:val="0000FF"/>
          <w:u w:val="single" w:color="0000FF"/>
        </w:rPr>
        <w:t>2.3 Required Documentation</w:t>
      </w:r>
      <w:r w:rsidR="00D573C6" w:rsidRPr="00A63155">
        <w:fldChar w:fldCharType="end"/>
      </w:r>
      <w:r w:rsidR="00567EFC" w:rsidRPr="00C13A0D">
        <w:t xml:space="preserve"> </w:t>
      </w:r>
      <w:r w:rsidRPr="00A63155">
        <w:t xml:space="preserve">although the TEA does not mandate the </w:t>
      </w:r>
      <w:r w:rsidR="00D278AF" w:rsidRPr="000E14B6">
        <w:t>actual report format. A</w:t>
      </w:r>
      <w:r w:rsidRPr="000E14B6">
        <w:t xml:space="preserve"> good accounting system</w:t>
      </w:r>
      <w:r w:rsidR="00D278AF" w:rsidRPr="000E14B6">
        <w:t>, however,</w:t>
      </w:r>
      <w:r w:rsidRPr="000E14B6">
        <w:t xml:space="preserve"> will produce reports that are easy to read and that present information in a concise format. For example, a Student Detail Report will present all the required data for each student, including atte</w:t>
      </w:r>
      <w:r w:rsidR="004E2EF0" w:rsidRPr="000E14B6">
        <w:t>ndance and program totals by 6</w:t>
      </w:r>
      <w:r w:rsidRPr="000E14B6">
        <w:t xml:space="preserve">-week reporting period, in one layout. </w:t>
      </w:r>
    </w:p>
    <w:p w14:paraId="670F5F14" w14:textId="77777777" w:rsidR="0049483F" w:rsidRPr="000E14B6" w:rsidRDefault="0049483F"/>
    <w:p w14:paraId="53BF6984" w14:textId="4E65468A" w:rsidR="0049483F" w:rsidRPr="000E14B6" w:rsidRDefault="0049483F">
      <w:r w:rsidRPr="000E14B6">
        <w:t xml:space="preserve">All documentation required for audit purposes is outlined in </w:t>
      </w:r>
      <w:r w:rsidR="00D573C6" w:rsidRPr="00A63155">
        <w:fldChar w:fldCharType="begin"/>
      </w:r>
      <w:r w:rsidR="00D573C6" w:rsidRPr="000E14B6">
        <w:instrText xml:space="preserve"> REF _Ref198543930 \h  \* MERGEFORMAT </w:instrText>
      </w:r>
      <w:r w:rsidR="00D573C6" w:rsidRPr="00A63155">
        <w:fldChar w:fldCharType="separate"/>
      </w:r>
      <w:r w:rsidR="00F36E4E" w:rsidRPr="00F36E4E">
        <w:rPr>
          <w:b/>
          <w:color w:val="0000FF"/>
          <w:u w:val="single" w:color="0000FF"/>
        </w:rPr>
        <w:t>2.3 Required Documentation</w:t>
      </w:r>
      <w:r w:rsidR="00D573C6" w:rsidRPr="00A63155">
        <w:fldChar w:fldCharType="end"/>
      </w:r>
      <w:r w:rsidR="00DC022A" w:rsidRPr="00C13A0D">
        <w:t xml:space="preserve">. Documentation must </w:t>
      </w:r>
      <w:r w:rsidR="007D73F8" w:rsidRPr="00A63155">
        <w:t>do the following:</w:t>
      </w:r>
    </w:p>
    <w:p w14:paraId="713FD254" w14:textId="77777777" w:rsidR="00410308" w:rsidRPr="000E14B6" w:rsidRDefault="00410308">
      <w:pPr>
        <w:numPr>
          <w:ilvl w:val="0"/>
          <w:numId w:val="16"/>
        </w:numPr>
      </w:pPr>
      <w:r w:rsidRPr="000E14B6">
        <w:t>cover the entire school year and</w:t>
      </w:r>
    </w:p>
    <w:p w14:paraId="3874D781" w14:textId="3A94233B" w:rsidR="0049483F" w:rsidRPr="000E14B6" w:rsidRDefault="0049483F">
      <w:pPr>
        <w:numPr>
          <w:ilvl w:val="0"/>
          <w:numId w:val="16"/>
        </w:numPr>
      </w:pPr>
      <w:r w:rsidRPr="000E14B6">
        <w:t xml:space="preserve">encompass three main data sets: </w:t>
      </w:r>
      <w:r w:rsidRPr="000E14B6">
        <w:rPr>
          <w:b/>
        </w:rPr>
        <w:t>Student Detail Reports</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"Student Detail Reports"</w:instrText>
      </w:r>
      <w:r w:rsidR="00633D69" w:rsidRPr="00C13A0D">
        <w:rPr>
          <w:b/>
        </w:rPr>
        <w:fldChar w:fldCharType="end"/>
      </w:r>
      <w:r w:rsidR="004E2EF0" w:rsidRPr="00C13A0D">
        <w:t xml:space="preserve"> for all students by 6</w:t>
      </w:r>
      <w:r w:rsidRPr="00A63155">
        <w:t xml:space="preserve">-week reporting period, </w:t>
      </w:r>
      <w:r w:rsidRPr="000E14B6">
        <w:rPr>
          <w:b/>
        </w:rPr>
        <w:t>Campus Summary Reports</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"Campus Summary Reports"</w:instrText>
      </w:r>
      <w:r w:rsidR="00633D69" w:rsidRPr="00C13A0D">
        <w:rPr>
          <w:b/>
        </w:rPr>
        <w:fldChar w:fldCharType="end"/>
      </w:r>
      <w:r w:rsidR="004E2EF0" w:rsidRPr="00C13A0D">
        <w:t xml:space="preserve"> for all campuses by 6</w:t>
      </w:r>
      <w:r w:rsidRPr="00A63155">
        <w:t xml:space="preserve">-week reporting period, and a </w:t>
      </w:r>
      <w:r w:rsidRPr="000E14B6">
        <w:rPr>
          <w:b/>
        </w:rPr>
        <w:t>District Summary Report</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"District Summary Reports"</w:instrText>
      </w:r>
      <w:r w:rsidR="00633D69" w:rsidRPr="00C13A0D">
        <w:rPr>
          <w:b/>
        </w:rPr>
        <w:fldChar w:fldCharType="end"/>
      </w:r>
      <w:r w:rsidR="004E2EF0" w:rsidRPr="00C13A0D">
        <w:t xml:space="preserve"> by 6</w:t>
      </w:r>
      <w:r w:rsidRPr="00A63155">
        <w:t>-week reporting period</w:t>
      </w:r>
      <w:r w:rsidR="00410308" w:rsidRPr="000E14B6">
        <w:t>.</w:t>
      </w:r>
      <w:r w:rsidRPr="000E14B6">
        <w:t xml:space="preserve"> </w:t>
      </w:r>
    </w:p>
    <w:p w14:paraId="757C346B" w14:textId="77777777" w:rsidR="0049483F" w:rsidRPr="000E14B6" w:rsidRDefault="0049483F">
      <w:r w:rsidRPr="000E14B6">
        <w:t>All codes reflected in the attendance reports must be defined in the re</w:t>
      </w:r>
      <w:r w:rsidR="003B7759" w:rsidRPr="000E14B6">
        <w:t>ports</w:t>
      </w:r>
      <w:r w:rsidRPr="000E14B6">
        <w:t>.</w:t>
      </w:r>
    </w:p>
    <w:p w14:paraId="38F3F4CB" w14:textId="77777777" w:rsidR="0049483F" w:rsidRPr="000E14B6" w:rsidRDefault="0049483F"/>
    <w:p w14:paraId="0202D668" w14:textId="77777777" w:rsidR="0049483F" w:rsidRDefault="0049483F">
      <w:r w:rsidRPr="000E14B6">
        <w:t xml:space="preserve">Your district must retain any </w:t>
      </w:r>
      <w:r w:rsidR="008F729E" w:rsidRPr="000E14B6">
        <w:t xml:space="preserve">student attendance </w:t>
      </w:r>
      <w:r w:rsidRPr="000E14B6">
        <w:t>documentation that could be requ</w:t>
      </w:r>
      <w:r w:rsidR="00567EFC" w:rsidRPr="000E14B6">
        <w:t>ired for audit purposes for 5</w:t>
      </w:r>
      <w:r w:rsidRPr="000E14B6">
        <w:t xml:space="preserve"> years from the completion of the school year, unless specified differently later in this section.</w:t>
      </w:r>
      <w:r w:rsidR="008F729E" w:rsidRPr="000E14B6">
        <w:t xml:space="preserve"> This requirement applies specifically to </w:t>
      </w:r>
      <w:r w:rsidR="008F729E" w:rsidRPr="000E14B6">
        <w:rPr>
          <w:rStyle w:val="Emphasis"/>
        </w:rPr>
        <w:t xml:space="preserve">student attendance </w:t>
      </w:r>
      <w:r w:rsidR="008F729E" w:rsidRPr="000E14B6">
        <w:t>documentation. Other kinds of documentation, such as documentation required for a student</w:t>
      </w:r>
      <w:r w:rsidR="00CF5D96" w:rsidRPr="000E14B6">
        <w:t>’</w:t>
      </w:r>
      <w:r w:rsidR="008F729E" w:rsidRPr="000E14B6">
        <w:t xml:space="preserve">s permanent record, may need to be kept longer. The required retention period for all records is outlined in </w:t>
      </w:r>
      <w:r w:rsidR="008F729E" w:rsidRPr="000E14B6">
        <w:rPr>
          <w:i/>
          <w:iCs/>
        </w:rPr>
        <w:t>Local Schedule SD</w:t>
      </w:r>
      <w:r w:rsidR="008F729E" w:rsidRPr="000E14B6">
        <w:t xml:space="preserve"> of the </w:t>
      </w:r>
      <w:r w:rsidR="008F729E" w:rsidRPr="000E14B6">
        <w:rPr>
          <w:i/>
          <w:iCs/>
        </w:rPr>
        <w:t>Local Records Retention Schedules</w:t>
      </w:r>
      <w:r w:rsidR="008F729E" w:rsidRPr="000E14B6">
        <w:t xml:space="preserve">, Texas State Library and Archives Commission: </w:t>
      </w:r>
      <w:hyperlink r:id="rId17" w:history="1">
        <w:r w:rsidR="00497555" w:rsidRPr="00A63155">
          <w:rPr>
            <w:rStyle w:val="Hyperlink"/>
          </w:rPr>
          <w:t>https://www.tsl.state.tx.us/slrm/recordspubs/sd.html</w:t>
        </w:r>
      </w:hyperlink>
      <w:r w:rsidR="008F729E" w:rsidRPr="00C13A0D">
        <w:t xml:space="preserve">.  </w:t>
      </w:r>
    </w:p>
    <w:p w14:paraId="1B229EA5" w14:textId="77777777" w:rsidR="00395598" w:rsidRDefault="00395598"/>
    <w:p w14:paraId="7F11CDA3" w14:textId="77777777" w:rsidR="000F1B7B" w:rsidRPr="000E14B6" w:rsidRDefault="000F1B7B">
      <w:pPr>
        <w:pStyle w:val="Heading2"/>
      </w:pPr>
      <w:bookmarkStart w:id="17" w:name="_Toc505328663"/>
      <w:r w:rsidRPr="000E14B6">
        <w:t>2.2 Accounting System Requirements</w:t>
      </w:r>
      <w:bookmarkEnd w:id="17"/>
    </w:p>
    <w:p w14:paraId="690ADE9F" w14:textId="77777777" w:rsidR="00CC675D" w:rsidRPr="000E14B6" w:rsidRDefault="00CC675D">
      <w:r w:rsidRPr="000E14B6">
        <w:t>The attendance accounting</w:t>
      </w:r>
      <w:r w:rsidR="00DC022A" w:rsidRPr="000E14B6">
        <w:t xml:space="preserve"> system</w:t>
      </w:r>
      <w:r w:rsidR="000F1B7B" w:rsidRPr="00C13A0D">
        <w:rPr>
          <w:rStyle w:val="FootnoteReference"/>
        </w:rPr>
        <w:footnoteReference w:id="12"/>
      </w:r>
      <w:r w:rsidR="00DC022A" w:rsidRPr="00C13A0D">
        <w:t xml:space="preserve"> your district uses must </w:t>
      </w:r>
      <w:r w:rsidR="007D73F8" w:rsidRPr="00A63155">
        <w:t>do the following:</w:t>
      </w:r>
    </w:p>
    <w:p w14:paraId="610B7611" w14:textId="6742BD6E" w:rsidR="008C48C0" w:rsidRPr="00C13A0D" w:rsidRDefault="00CC675D">
      <w:pPr>
        <w:numPr>
          <w:ilvl w:val="0"/>
          <w:numId w:val="19"/>
        </w:numPr>
        <w:autoSpaceDE w:val="0"/>
      </w:pPr>
      <w:r w:rsidRPr="000E14B6">
        <w:t xml:space="preserve">use the coding structure defined in the </w:t>
      </w:r>
      <w:r w:rsidR="003E7B36">
        <w:t xml:space="preserve">Texas Student Data Systems, </w:t>
      </w:r>
      <w:r w:rsidR="00CE761D" w:rsidRPr="000E14B6">
        <w:rPr>
          <w:i/>
        </w:rPr>
        <w:t>Public Education Information Management System</w:t>
      </w:r>
      <w:r w:rsidR="00CE761D" w:rsidRPr="000E14B6">
        <w:t xml:space="preserve"> (</w:t>
      </w:r>
      <w:r w:rsidR="003E7B36">
        <w:t xml:space="preserve">TSDS </w:t>
      </w:r>
      <w:r w:rsidRPr="000E14B6">
        <w:rPr>
          <w:i/>
        </w:rPr>
        <w:t>PEIMS</w:t>
      </w:r>
      <w:r w:rsidR="00CE761D" w:rsidRPr="000E14B6">
        <w:t>)</w:t>
      </w:r>
      <w:r w:rsidR="00BA0927" w:rsidRPr="00C13A0D">
        <w:rPr>
          <w:b/>
        </w:rPr>
        <w:fldChar w:fldCharType="begin"/>
      </w:r>
      <w:r w:rsidR="00BA0927" w:rsidRPr="00C13A0D">
        <w:rPr>
          <w:b/>
        </w:rPr>
        <w:instrText xml:space="preserve"> </w:instrText>
      </w:r>
      <w:r w:rsidR="00BA0927" w:rsidRPr="00A63155">
        <w:instrText xml:space="preserve">XE "Public Education Information Management System (PEIMS):Data Standards" </w:instrText>
      </w:r>
      <w:r w:rsidR="00BA0927" w:rsidRPr="00C13A0D">
        <w:rPr>
          <w:b/>
        </w:rPr>
        <w:fldChar w:fldCharType="end"/>
      </w:r>
      <w:r w:rsidRPr="00C13A0D">
        <w:t xml:space="preserve"> </w:t>
      </w:r>
      <w:r w:rsidRPr="00A63155">
        <w:rPr>
          <w:i/>
        </w:rPr>
        <w:t>Data Standards</w:t>
      </w:r>
      <w:r w:rsidRPr="000E14B6">
        <w:t xml:space="preserve"> as they relate to attendance.</w:t>
      </w:r>
      <w:r w:rsidR="00D958FA" w:rsidRPr="00C13A0D">
        <w:rPr>
          <w:rStyle w:val="FootnoteReference"/>
        </w:rPr>
        <w:footnoteReference w:id="13"/>
      </w:r>
    </w:p>
    <w:p w14:paraId="0FBD5121" w14:textId="6080CA46" w:rsidR="00A90264" w:rsidRPr="000E14B6" w:rsidRDefault="00CC675D">
      <w:pPr>
        <w:numPr>
          <w:ilvl w:val="0"/>
          <w:numId w:val="19"/>
        </w:numPr>
      </w:pPr>
      <w:r w:rsidRPr="00A63155">
        <w:t>posses</w:t>
      </w:r>
      <w:r w:rsidRPr="000E14B6">
        <w:t>s the ability to readily reproduce the student attendance data described in</w:t>
      </w:r>
      <w:r w:rsidR="00D80BA9" w:rsidRPr="000E14B6">
        <w:t xml:space="preserve"> </w:t>
      </w:r>
      <w:r w:rsidR="00D573C6" w:rsidRPr="00A63155">
        <w:fldChar w:fldCharType="begin"/>
      </w:r>
      <w:r w:rsidR="00D573C6" w:rsidRPr="000E14B6">
        <w:instrText xml:space="preserve"> REF _Ref198543930 \h  \* MERGEFORMAT </w:instrText>
      </w:r>
      <w:r w:rsidR="00D573C6" w:rsidRPr="00A63155">
        <w:fldChar w:fldCharType="separate"/>
      </w:r>
      <w:r w:rsidR="00F36E4E" w:rsidRPr="00F36E4E">
        <w:rPr>
          <w:b/>
          <w:color w:val="0000FF"/>
          <w:u w:val="single" w:color="0000FF"/>
        </w:rPr>
        <w:t>2.3 Required Documentation</w:t>
      </w:r>
      <w:r w:rsidR="00D573C6" w:rsidRPr="00A63155">
        <w:fldChar w:fldCharType="end"/>
      </w:r>
      <w:r w:rsidR="00D278AF" w:rsidRPr="00C13A0D">
        <w:t xml:space="preserve"> </w:t>
      </w:r>
      <w:r w:rsidRPr="00A63155">
        <w:t>on notification of an audit, regardless of the medium of storage the system uses</w:t>
      </w:r>
      <w:r w:rsidR="00410308" w:rsidRPr="000E14B6">
        <w:t>.</w:t>
      </w:r>
    </w:p>
    <w:p w14:paraId="6CDE287E" w14:textId="77777777" w:rsidR="00B93FEF" w:rsidRPr="000E14B6" w:rsidRDefault="00B93FEF"/>
    <w:p w14:paraId="21C44AE2" w14:textId="77777777" w:rsidR="005957B0" w:rsidRPr="000E14B6" w:rsidRDefault="005870BB">
      <w:pPr>
        <w:pStyle w:val="Heading3"/>
      </w:pPr>
      <w:bookmarkStart w:id="18" w:name="_Toc505328664"/>
      <w:r w:rsidRPr="000E14B6">
        <w:t>2.2.1</w:t>
      </w:r>
      <w:r w:rsidR="00CC4A3D" w:rsidRPr="000E14B6">
        <w:t xml:space="preserve"> </w:t>
      </w:r>
      <w:r w:rsidR="005957B0" w:rsidRPr="000E14B6">
        <w:t xml:space="preserve">Paper-Based Attendance Accounting Systems vs. </w:t>
      </w:r>
      <w:r w:rsidR="0087065F" w:rsidRPr="000E14B6">
        <w:t>Automated</w:t>
      </w:r>
      <w:r w:rsidR="005957B0" w:rsidRPr="000E14B6">
        <w:t xml:space="preserve"> Attendance Accounting Systems</w:t>
      </w:r>
      <w:bookmarkEnd w:id="18"/>
    </w:p>
    <w:p w14:paraId="0279832B" w14:textId="6B4DC20B" w:rsidR="00A90264" w:rsidRPr="000E14B6" w:rsidRDefault="005957B0">
      <w:r w:rsidRPr="000E14B6">
        <w:t xml:space="preserve">Your district should carefully consider both its particular needs and the information in </w:t>
      </w:r>
      <w:r w:rsidR="00D573C6" w:rsidRPr="00A63155">
        <w:fldChar w:fldCharType="begin"/>
      </w:r>
      <w:r w:rsidR="00D573C6" w:rsidRPr="000E14B6">
        <w:instrText xml:space="preserve"> REF _Ref198544074 \h  \* MERGEFORMAT </w:instrText>
      </w:r>
      <w:r w:rsidR="00D573C6" w:rsidRPr="00A63155">
        <w:fldChar w:fldCharType="separate"/>
      </w:r>
      <w:r w:rsidR="00F36E4E" w:rsidRPr="00F36E4E">
        <w:rPr>
          <w:b/>
          <w:color w:val="0000FF"/>
          <w:u w:val="single" w:color="0000FF"/>
        </w:rPr>
        <w:t>2.2.2 Automated Attendance Accounting Systems</w:t>
      </w:r>
      <w:r w:rsidR="00D573C6" w:rsidRPr="00A63155">
        <w:fldChar w:fldCharType="end"/>
      </w:r>
      <w:r w:rsidRPr="00C13A0D">
        <w:t xml:space="preserve"> and</w:t>
      </w:r>
      <w:r w:rsidR="00640BBB" w:rsidRPr="00A63155">
        <w:t xml:space="preserve"> </w:t>
      </w:r>
      <w:r w:rsidR="00D573C6" w:rsidRPr="00A63155">
        <w:fldChar w:fldCharType="begin"/>
      </w:r>
      <w:r w:rsidR="00D573C6" w:rsidRPr="000E14B6">
        <w:instrText xml:space="preserve"> REF _Ref198544087 \h  \* MERGEFORMAT </w:instrText>
      </w:r>
      <w:r w:rsidR="00D573C6" w:rsidRPr="00A63155">
        <w:fldChar w:fldCharType="separate"/>
      </w:r>
      <w:r w:rsidR="00F36E4E" w:rsidRPr="00F36E4E">
        <w:rPr>
          <w:b/>
          <w:color w:val="0000FF"/>
          <w:u w:val="single" w:color="0000FF"/>
        </w:rPr>
        <w:t>2.2.3 “Paperless” Attendance Accounting Systems</w:t>
      </w:r>
      <w:r w:rsidR="00D573C6" w:rsidRPr="00A63155">
        <w:fldChar w:fldCharType="end"/>
      </w:r>
      <w:r w:rsidRPr="00C13A0D">
        <w:t xml:space="preserve"> before </w:t>
      </w:r>
      <w:r w:rsidR="004A1B63" w:rsidRPr="00A63155">
        <w:t>selecting an</w:t>
      </w:r>
      <w:r w:rsidRPr="000E14B6">
        <w:t xml:space="preserve"> attendance accounting system</w:t>
      </w:r>
      <w:r w:rsidR="004A1B63" w:rsidRPr="000E14B6">
        <w:t>,</w:t>
      </w:r>
      <w:r w:rsidRPr="000E14B6">
        <w:t xml:space="preserve"> storage medium</w:t>
      </w:r>
      <w:r w:rsidR="004A1B63" w:rsidRPr="000E14B6">
        <w:t>,</w:t>
      </w:r>
      <w:r w:rsidRPr="000E14B6">
        <w:t xml:space="preserve"> or </w:t>
      </w:r>
      <w:r w:rsidR="0087065F" w:rsidRPr="000E14B6">
        <w:t>automated</w:t>
      </w:r>
      <w:r w:rsidRPr="000E14B6">
        <w:t xml:space="preserve"> format for audit documentation.</w:t>
      </w:r>
    </w:p>
    <w:p w14:paraId="0AA9AB8B" w14:textId="77777777" w:rsidR="005957B0" w:rsidRPr="000E14B6" w:rsidRDefault="005957B0"/>
    <w:p w14:paraId="2A269957" w14:textId="467F4F14" w:rsidR="008C48C0" w:rsidRPr="000E14B6" w:rsidRDefault="005957B0">
      <w:r w:rsidRPr="000E14B6">
        <w:t xml:space="preserve">Your district may </w:t>
      </w:r>
      <w:r w:rsidR="006E74AF" w:rsidRPr="000E14B6">
        <w:t>get the most</w:t>
      </w:r>
      <w:r w:rsidRPr="000E14B6">
        <w:t xml:space="preserve"> benefit </w:t>
      </w:r>
      <w:r w:rsidR="006E74AF" w:rsidRPr="000E14B6">
        <w:t>from</w:t>
      </w:r>
      <w:r w:rsidRPr="000E14B6">
        <w:t xml:space="preserve"> retaining some documentation electronically and other documentation in paper report format. For example, say Learning ISD uses paper period absence slips as the source document for attendance accounting. The district cannot store those slips electronically, nor can it store some of the other required documentation in an electronic format </w:t>
      </w:r>
      <w:r w:rsidR="00D80BA9" w:rsidRPr="000E14B6">
        <w:t>(se</w:t>
      </w:r>
      <w:r w:rsidR="00640BBB" w:rsidRPr="000E14B6">
        <w:t xml:space="preserve">e </w:t>
      </w:r>
      <w:r w:rsidR="00D573C6" w:rsidRPr="00A63155">
        <w:fldChar w:fldCharType="begin"/>
      </w:r>
      <w:r w:rsidR="00D573C6" w:rsidRPr="000E14B6">
        <w:instrText xml:space="preserve"> REF _Ref198543930 \h  \* MERGEFORMAT </w:instrText>
      </w:r>
      <w:r w:rsidR="00D573C6" w:rsidRPr="00A63155">
        <w:fldChar w:fldCharType="separate"/>
      </w:r>
      <w:r w:rsidR="00F36E4E" w:rsidRPr="00F36E4E">
        <w:rPr>
          <w:b/>
          <w:color w:val="0000FF"/>
          <w:u w:val="single" w:color="0000FF"/>
        </w:rPr>
        <w:t>2.3 Required Documentation</w:t>
      </w:r>
      <w:r w:rsidR="00D573C6" w:rsidRPr="00A63155">
        <w:fldChar w:fldCharType="end"/>
      </w:r>
      <w:r w:rsidR="00531890" w:rsidRPr="00C13A0D">
        <w:t>)</w:t>
      </w:r>
      <w:r w:rsidRPr="00A63155">
        <w:t>. The district can, however, store the Student Detail Report, the Campus Summary Reports, and</w:t>
      </w:r>
      <w:r w:rsidRPr="000E14B6">
        <w:t xml:space="preserve"> the District Summary Report electronically. For audit purposes, Learning ISD must retain all paper records that it cannot store electronically, a backup of the actual attendance accounting data, the attendance accounting program from the same school year, and compatible hardware necessary to access and reproduce the data in an acceptable format.</w:t>
      </w:r>
    </w:p>
    <w:p w14:paraId="25D55EA9" w14:textId="77777777" w:rsidR="006B509D" w:rsidRPr="000E14B6" w:rsidRDefault="006B509D"/>
    <w:p w14:paraId="059D4F9A" w14:textId="77777777" w:rsidR="00A90264" w:rsidRPr="000E14B6" w:rsidRDefault="001022D8">
      <w:r w:rsidRPr="000E14B6">
        <w:rPr>
          <w:b/>
        </w:rPr>
        <w:t>Note</w:t>
      </w:r>
      <w:r w:rsidR="006B509D" w:rsidRPr="000E14B6">
        <w:rPr>
          <w:b/>
        </w:rPr>
        <w:t>:</w:t>
      </w:r>
      <w:r w:rsidR="006B509D" w:rsidRPr="000E14B6">
        <w:t xml:space="preserve"> All required attendance system documentation that is stored electronically must be reproduced in an acceptable format at the time of an audit. To be considered accepta</w:t>
      </w:r>
      <w:r w:rsidR="00DC022A" w:rsidRPr="000E14B6">
        <w:t xml:space="preserve">ble, the documentation must be </w:t>
      </w:r>
      <w:r w:rsidR="007D73F8" w:rsidRPr="000E14B6">
        <w:t>as follows:</w:t>
      </w:r>
    </w:p>
    <w:p w14:paraId="7F038CBD" w14:textId="108DE79D" w:rsidR="00A90264" w:rsidRPr="00A63155" w:rsidRDefault="006B509D">
      <w:pPr>
        <w:numPr>
          <w:ilvl w:val="0"/>
          <w:numId w:val="8"/>
        </w:numPr>
      </w:pPr>
      <w:r w:rsidRPr="000E14B6">
        <w:t xml:space="preserve">complete (must meet all the requirements in </w:t>
      </w:r>
      <w:r w:rsidR="00D573C6" w:rsidRPr="00A63155">
        <w:fldChar w:fldCharType="begin"/>
      </w:r>
      <w:r w:rsidR="00D573C6" w:rsidRPr="000E14B6">
        <w:instrText xml:space="preserve"> REF _Ref198543930 \h  \* MERGEFORMAT </w:instrText>
      </w:r>
      <w:r w:rsidR="00D573C6" w:rsidRPr="00A63155">
        <w:fldChar w:fldCharType="separate"/>
      </w:r>
      <w:r w:rsidR="00F36E4E" w:rsidRPr="00F36E4E">
        <w:rPr>
          <w:b/>
          <w:color w:val="0000FF"/>
          <w:u w:val="single" w:color="0000FF"/>
        </w:rPr>
        <w:t>2.3 Required Documentation</w:t>
      </w:r>
      <w:r w:rsidR="00D573C6" w:rsidRPr="00A63155">
        <w:fldChar w:fldCharType="end"/>
      </w:r>
      <w:r w:rsidRPr="00C13A0D">
        <w:t>),</w:t>
      </w:r>
    </w:p>
    <w:p w14:paraId="463B2349" w14:textId="77777777" w:rsidR="00A90264" w:rsidRPr="000E14B6" w:rsidRDefault="006B509D">
      <w:pPr>
        <w:numPr>
          <w:ilvl w:val="0"/>
          <w:numId w:val="8"/>
        </w:numPr>
      </w:pPr>
      <w:r w:rsidRPr="000E14B6">
        <w:t xml:space="preserve">in English (not machine language), and </w:t>
      </w:r>
    </w:p>
    <w:p w14:paraId="65C58A0C" w14:textId="77777777" w:rsidR="00A90264" w:rsidRPr="000E14B6" w:rsidRDefault="00C26F57">
      <w:pPr>
        <w:numPr>
          <w:ilvl w:val="0"/>
          <w:numId w:val="8"/>
        </w:numPr>
      </w:pPr>
      <w:r w:rsidRPr="000E14B6">
        <w:t>easy to read</w:t>
      </w:r>
      <w:r w:rsidR="006B509D" w:rsidRPr="000E14B6">
        <w:t>.</w:t>
      </w:r>
    </w:p>
    <w:p w14:paraId="664DE917" w14:textId="77777777" w:rsidR="005957B0" w:rsidRPr="000E14B6" w:rsidRDefault="005957B0"/>
    <w:p w14:paraId="55F4056D" w14:textId="77777777" w:rsidR="00A90264" w:rsidRPr="000E14B6" w:rsidRDefault="005870BB">
      <w:pPr>
        <w:pStyle w:val="Heading3"/>
      </w:pPr>
      <w:bookmarkStart w:id="19" w:name="_Ref198544074"/>
      <w:bookmarkStart w:id="20" w:name="_Toc505328665"/>
      <w:r w:rsidRPr="000E14B6">
        <w:t>2.2.2</w:t>
      </w:r>
      <w:r w:rsidR="00CC4A3D" w:rsidRPr="000E14B6">
        <w:t xml:space="preserve"> </w:t>
      </w:r>
      <w:r w:rsidR="0087065F" w:rsidRPr="000E14B6">
        <w:t>Automated</w:t>
      </w:r>
      <w:r w:rsidR="00982604" w:rsidRPr="000E14B6">
        <w:t xml:space="preserve"> Attendance Accounting Systems</w:t>
      </w:r>
      <w:bookmarkEnd w:id="19"/>
      <w:bookmarkEnd w:id="20"/>
    </w:p>
    <w:p w14:paraId="0D80F9EC" w14:textId="5B6F2D97" w:rsidR="00A90264" w:rsidRPr="00A63155" w:rsidRDefault="00982604">
      <w:pPr>
        <w:autoSpaceDE w:val="0"/>
      </w:pPr>
      <w:r w:rsidRPr="000E14B6">
        <w:t xml:space="preserve">Your district must retain paper copies of all required attendance records for </w:t>
      </w:r>
      <w:r w:rsidR="00B93FEF" w:rsidRPr="000E14B6">
        <w:t>5</w:t>
      </w:r>
      <w:r w:rsidRPr="000E14B6">
        <w:t xml:space="preserve"> years, </w:t>
      </w:r>
      <w:r w:rsidRPr="000E14B6">
        <w:rPr>
          <w:b/>
        </w:rPr>
        <w:t xml:space="preserve">unless </w:t>
      </w:r>
      <w:r w:rsidR="00A54604" w:rsidRPr="000E14B6">
        <w:t>it</w:t>
      </w:r>
      <w:r w:rsidRPr="000E14B6">
        <w:t xml:space="preserve"> uses an </w:t>
      </w:r>
      <w:r w:rsidR="0087065F" w:rsidRPr="000E14B6">
        <w:t>automated</w:t>
      </w:r>
      <w:r w:rsidR="0032396A" w:rsidRPr="000E14B6">
        <w:t xml:space="preserve"> attendance accounting</w:t>
      </w:r>
      <w:r w:rsidRPr="000E14B6">
        <w:t xml:space="preserve"> system. If it chooses, a district using an </w:t>
      </w:r>
      <w:r w:rsidR="0087065F" w:rsidRPr="000E14B6">
        <w:t>automated</w:t>
      </w:r>
      <w:r w:rsidR="0032396A" w:rsidRPr="000E14B6">
        <w:t xml:space="preserve"> attendance accounting</w:t>
      </w:r>
      <w:r w:rsidRPr="000E14B6">
        <w:t xml:space="preserve"> system may store any attendance accounting record</w:t>
      </w:r>
      <w:r w:rsidR="007363A4" w:rsidRPr="000E14B6">
        <w:t xml:space="preserve"> or</w:t>
      </w:r>
      <w:r w:rsidR="0009687A">
        <w:t xml:space="preserve"> </w:t>
      </w:r>
      <w:r w:rsidRPr="000E14B6">
        <w:t xml:space="preserve">report electronically provided the district also retains the hardware and software necessary to access and reproduce the attendance data in an acceptable format </w:t>
      </w:r>
      <w:r w:rsidR="00531890" w:rsidRPr="000E14B6">
        <w:t>(see the last paragraph of this subsection)</w:t>
      </w:r>
      <w:r w:rsidRPr="000E14B6">
        <w:t>. If</w:t>
      </w:r>
      <w:r w:rsidR="007363A4" w:rsidRPr="000E14B6">
        <w:t xml:space="preserve"> your district is unable to keep</w:t>
      </w:r>
      <w:r w:rsidRPr="000E14B6">
        <w:t xml:space="preserve"> compatible hardware</w:t>
      </w:r>
      <w:r w:rsidR="007363A4" w:rsidRPr="000E14B6">
        <w:t>,</w:t>
      </w:r>
      <w:r w:rsidRPr="000E14B6">
        <w:t xml:space="preserve"> backup copies of software</w:t>
      </w:r>
      <w:r w:rsidR="007363A4" w:rsidRPr="000E14B6">
        <w:t>, or both</w:t>
      </w:r>
      <w:r w:rsidRPr="000E14B6">
        <w:t>, or</w:t>
      </w:r>
      <w:r w:rsidR="007363A4" w:rsidRPr="000E14B6">
        <w:t xml:space="preserve"> if</w:t>
      </w:r>
      <w:r w:rsidRPr="000E14B6">
        <w:t xml:space="preserve"> the district does not possess the technical expertise to reproduce the unaltered data in an acceptable format when notified of an audit, paper copies are required</w:t>
      </w:r>
      <w:r w:rsidRPr="000E14B6">
        <w:rPr>
          <w:b/>
        </w:rPr>
        <w:t xml:space="preserve"> </w:t>
      </w:r>
      <w:r w:rsidRPr="000E14B6">
        <w:t>for the entire retention period</w:t>
      </w:r>
      <w:r w:rsidRPr="00C13A0D">
        <w:rPr>
          <w:rStyle w:val="FootnoteReference"/>
        </w:rPr>
        <w:footnoteReference w:id="14"/>
      </w:r>
      <w:r w:rsidRPr="00C13A0D">
        <w:t xml:space="preserve">. </w:t>
      </w:r>
    </w:p>
    <w:p w14:paraId="2800859D" w14:textId="77777777" w:rsidR="00982604" w:rsidRPr="000E14B6" w:rsidRDefault="00982604"/>
    <w:p w14:paraId="37129853" w14:textId="77777777" w:rsidR="00982604" w:rsidRPr="000E14B6" w:rsidRDefault="00A54604">
      <w:r w:rsidRPr="000E14B6">
        <w:t>Your</w:t>
      </w:r>
      <w:r w:rsidR="00982604" w:rsidRPr="000E14B6">
        <w:t xml:space="preserve"> district must manage automated attendance accounting systems properly to meet audit documentation standards. An effective system of internal controls must be in place to maintain 1) data integrity (completeness and accuracy) and 2) the ability to reproduce, for audit purposes, all required documentation that </w:t>
      </w:r>
      <w:r w:rsidRPr="000E14B6">
        <w:t>your</w:t>
      </w:r>
      <w:r w:rsidR="00982604" w:rsidRPr="000E14B6">
        <w:t xml:space="preserve"> district elected to store electron</w:t>
      </w:r>
      <w:r w:rsidR="00531890" w:rsidRPr="000E14B6">
        <w:t>ically</w:t>
      </w:r>
      <w:r w:rsidR="00982604" w:rsidRPr="000E14B6">
        <w:t xml:space="preserve">. Note that outside technical assistance may be required to ensure </w:t>
      </w:r>
      <w:r w:rsidRPr="000E14B6">
        <w:t>your</w:t>
      </w:r>
      <w:r w:rsidR="00982604" w:rsidRPr="000E14B6">
        <w:t xml:space="preserve"> district</w:t>
      </w:r>
      <w:r w:rsidR="00CF5D96" w:rsidRPr="000E14B6">
        <w:t>’</w:t>
      </w:r>
      <w:r w:rsidR="00982604" w:rsidRPr="000E14B6">
        <w:t>s automated attendance accounting system can reproduce all required documentation at the time the district is notified of an audit. The TEA recommends your district test the procedures for reproducing required audit documentation in an acceptable format be</w:t>
      </w:r>
      <w:r w:rsidR="00D80BA9" w:rsidRPr="000E14B6">
        <w:t xml:space="preserve">fore deciding to retain reports or </w:t>
      </w:r>
      <w:r w:rsidR="00982604" w:rsidRPr="000E14B6">
        <w:t>records in an electronic format instead of a paper format.</w:t>
      </w:r>
    </w:p>
    <w:p w14:paraId="5F6A7C25" w14:textId="77777777" w:rsidR="00FC0A6E" w:rsidRPr="000E14B6" w:rsidRDefault="00FC0A6E"/>
    <w:p w14:paraId="13298909" w14:textId="31530FAB" w:rsidR="00331D81" w:rsidRPr="000E14B6" w:rsidRDefault="00FC0A6E">
      <w:r w:rsidRPr="000E14B6">
        <w:t xml:space="preserve">If your district uses an </w:t>
      </w:r>
      <w:r w:rsidR="0087065F" w:rsidRPr="000E14B6">
        <w:t>automated</w:t>
      </w:r>
      <w:r w:rsidRPr="000E14B6">
        <w:t xml:space="preserve"> </w:t>
      </w:r>
      <w:r w:rsidR="00D06403" w:rsidRPr="000E14B6">
        <w:t xml:space="preserve">attendance </w:t>
      </w:r>
      <w:r w:rsidRPr="000E14B6">
        <w:t xml:space="preserve">accounting system, it must recognize how changes to the </w:t>
      </w:r>
      <w:r w:rsidR="007645E4" w:rsidRPr="000E14B6">
        <w:t>sy</w:t>
      </w:r>
      <w:r w:rsidR="00D77626" w:rsidRPr="000E14B6">
        <w:t>s</w:t>
      </w:r>
      <w:r w:rsidR="007645E4" w:rsidRPr="000E14B6">
        <w:t>tem</w:t>
      </w:r>
      <w:r w:rsidR="00CF5D96" w:rsidRPr="000E14B6">
        <w:t>’</w:t>
      </w:r>
      <w:r w:rsidR="007645E4" w:rsidRPr="000E14B6">
        <w:t>s</w:t>
      </w:r>
      <w:r w:rsidRPr="000E14B6">
        <w:t xml:space="preserve"> hardware and software from year to year affect your district</w:t>
      </w:r>
      <w:r w:rsidR="00CF5D96" w:rsidRPr="000E14B6">
        <w:t>’</w:t>
      </w:r>
      <w:r w:rsidRPr="000E14B6">
        <w:t>s ability to reproduce attendance accounting records from prior years. Therefore, when changes occur to the system software (</w:t>
      </w:r>
      <w:r w:rsidR="00222E61" w:rsidRPr="000E14B6">
        <w:t>for example</w:t>
      </w:r>
      <w:r w:rsidRPr="000E14B6">
        <w:t>, yearly updates to the attendance accounting program), your district must be certain that the new program will access the prior years</w:t>
      </w:r>
      <w:r w:rsidR="00CF5D96" w:rsidRPr="000E14B6">
        <w:t>’</w:t>
      </w:r>
      <w:r w:rsidRPr="000E14B6">
        <w:t xml:space="preserve"> attendance data and produce an acceptable report format. It is also important, when changes occur to your district</w:t>
      </w:r>
      <w:r w:rsidR="00CF5D96" w:rsidRPr="000E14B6">
        <w:t>’</w:t>
      </w:r>
      <w:r w:rsidRPr="000E14B6">
        <w:t>s hardware (</w:t>
      </w:r>
      <w:r w:rsidR="004A5F9E" w:rsidRPr="000E14B6">
        <w:t>for example</w:t>
      </w:r>
      <w:r w:rsidRPr="000E14B6">
        <w:t>, your district purchases new hardware), to investigate whether the new hardware is compatible, so that it will access the prior years</w:t>
      </w:r>
      <w:r w:rsidR="00CF5D96" w:rsidRPr="000E14B6">
        <w:t>’</w:t>
      </w:r>
      <w:r w:rsidRPr="000E14B6">
        <w:t xml:space="preserve"> attendance data and produce an acceptable report format. </w:t>
      </w:r>
      <w:r w:rsidRPr="000E14B6">
        <w:rPr>
          <w:b/>
        </w:rPr>
        <w:t>In some cases it is advisable to print and retain paper copies for audit purposes in</w:t>
      </w:r>
      <w:r w:rsidR="0032396A" w:rsidRPr="000E14B6">
        <w:rPr>
          <w:b/>
        </w:rPr>
        <w:t>stead of</w:t>
      </w:r>
      <w:r w:rsidRPr="000E14B6">
        <w:rPr>
          <w:b/>
        </w:rPr>
        <w:t xml:space="preserve"> stor</w:t>
      </w:r>
      <w:r w:rsidR="0032396A" w:rsidRPr="000E14B6">
        <w:rPr>
          <w:b/>
        </w:rPr>
        <w:t>ing</w:t>
      </w:r>
      <w:r w:rsidRPr="000E14B6">
        <w:rPr>
          <w:b/>
        </w:rPr>
        <w:t xml:space="preserve"> the data electronically.</w:t>
      </w:r>
    </w:p>
    <w:p w14:paraId="3B7ADFD5" w14:textId="77777777" w:rsidR="00CC675D" w:rsidRPr="000E14B6" w:rsidRDefault="00CC675D"/>
    <w:p w14:paraId="73E9C5BE" w14:textId="77777777" w:rsidR="00A90264" w:rsidRPr="000E14B6" w:rsidRDefault="005870BB">
      <w:pPr>
        <w:pStyle w:val="Heading3"/>
      </w:pPr>
      <w:bookmarkStart w:id="21" w:name="_Ref198544087"/>
      <w:bookmarkStart w:id="22" w:name="_Ref198544448"/>
      <w:bookmarkStart w:id="23" w:name="_Toc505328666"/>
      <w:r w:rsidRPr="000E14B6">
        <w:t>2.2.3</w:t>
      </w:r>
      <w:r w:rsidR="00CC4A3D" w:rsidRPr="000E14B6">
        <w:t xml:space="preserve"> </w:t>
      </w:r>
      <w:r w:rsidR="00CF5D96" w:rsidRPr="000E14B6">
        <w:t>“</w:t>
      </w:r>
      <w:r w:rsidR="005957B0" w:rsidRPr="000E14B6">
        <w:t>Paperless</w:t>
      </w:r>
      <w:r w:rsidR="00CF5D96" w:rsidRPr="000E14B6">
        <w:t>”</w:t>
      </w:r>
      <w:r w:rsidR="005957B0" w:rsidRPr="000E14B6">
        <w:t xml:space="preserve"> Attendance Accounting Systems</w:t>
      </w:r>
      <w:bookmarkEnd w:id="21"/>
      <w:bookmarkEnd w:id="22"/>
      <w:bookmarkEnd w:id="23"/>
    </w:p>
    <w:p w14:paraId="6A540248" w14:textId="0D9EE328" w:rsidR="0043151E" w:rsidRPr="000E14B6" w:rsidRDefault="005957B0">
      <w:r w:rsidRPr="000E14B6">
        <w:t xml:space="preserve">If your district uses a system that is </w:t>
      </w:r>
      <w:r w:rsidR="00CB565C" w:rsidRPr="000E14B6">
        <w:t xml:space="preserve">virtually </w:t>
      </w:r>
      <w:r w:rsidRPr="000E14B6">
        <w:t>entirely functional without the use of paper documents (</w:t>
      </w:r>
      <w:r w:rsidR="004A5F9E" w:rsidRPr="000E14B6">
        <w:t>for example</w:t>
      </w:r>
      <w:r w:rsidRPr="000E14B6">
        <w:t xml:space="preserve">, a system in which the teacher enters absences directly into the system without the use of paper period-absence reports), then this system must meet the additional standards established in this subsection, or your district </w:t>
      </w:r>
      <w:r w:rsidRPr="000E14B6">
        <w:rPr>
          <w:b/>
        </w:rPr>
        <w:t>must</w:t>
      </w:r>
      <w:r w:rsidRPr="000E14B6">
        <w:t xml:space="preserve"> generate and retain paper copies of attendance reports</w:t>
      </w:r>
      <w:r w:rsidR="00222E61" w:rsidRPr="000E14B6">
        <w:t xml:space="preserve"> and </w:t>
      </w:r>
      <w:r w:rsidRPr="000E14B6">
        <w:t xml:space="preserve">records. These standards apply to all districts that </w:t>
      </w:r>
      <w:r w:rsidR="00CB565C" w:rsidRPr="000E14B6">
        <w:t>wish</w:t>
      </w:r>
      <w:r w:rsidRPr="000E14B6">
        <w:t xml:space="preserve"> to establish and maintain an audit trail (source document to final reports) that is </w:t>
      </w:r>
      <w:r w:rsidR="00CB565C" w:rsidRPr="000E14B6">
        <w:t xml:space="preserve">almost entirely </w:t>
      </w:r>
      <w:r w:rsidRPr="000E14B6">
        <w:t>free from paper.</w:t>
      </w:r>
      <w:r w:rsidR="000B4DBE" w:rsidRPr="000E14B6">
        <w:t xml:space="preserve"> </w:t>
      </w:r>
    </w:p>
    <w:p w14:paraId="33E87287" w14:textId="77777777" w:rsidR="00EE1C8B" w:rsidRPr="000E14B6" w:rsidRDefault="00EE1C8B"/>
    <w:p w14:paraId="777E6DDF" w14:textId="3DE2A1ED" w:rsidR="008C48C0" w:rsidRPr="000E14B6" w:rsidRDefault="000B4DBE">
      <w:r w:rsidRPr="000E14B6">
        <w:rPr>
          <w:b/>
        </w:rPr>
        <w:t xml:space="preserve">Even with the use of a </w:t>
      </w:r>
      <w:r w:rsidR="00CF5D96" w:rsidRPr="000E14B6">
        <w:rPr>
          <w:b/>
        </w:rPr>
        <w:t>“</w:t>
      </w:r>
      <w:r w:rsidRPr="000E14B6">
        <w:rPr>
          <w:b/>
        </w:rPr>
        <w:t>paperless</w:t>
      </w:r>
      <w:r w:rsidR="00CF5D96" w:rsidRPr="000E14B6">
        <w:rPr>
          <w:b/>
        </w:rPr>
        <w:t>”</w:t>
      </w:r>
      <w:r w:rsidRPr="000E14B6">
        <w:rPr>
          <w:b/>
        </w:rPr>
        <w:t xml:space="preserve"> attendance accounting system, some documentation required for audit purposes, such as a doctor</w:t>
      </w:r>
      <w:r w:rsidR="00CF5D96" w:rsidRPr="000E14B6">
        <w:rPr>
          <w:b/>
        </w:rPr>
        <w:t>’</w:t>
      </w:r>
      <w:r w:rsidRPr="000E14B6">
        <w:rPr>
          <w:b/>
        </w:rPr>
        <w:t>s note supporting a student</w:t>
      </w:r>
      <w:r w:rsidR="00CF5D96" w:rsidRPr="000E14B6">
        <w:rPr>
          <w:b/>
        </w:rPr>
        <w:t>’</w:t>
      </w:r>
      <w:r w:rsidRPr="000E14B6">
        <w:rPr>
          <w:b/>
        </w:rPr>
        <w:t>s excused absence</w:t>
      </w:r>
      <w:r w:rsidR="00C04D22" w:rsidRPr="000E14B6">
        <w:rPr>
          <w:b/>
        </w:rPr>
        <w:t xml:space="preserve"> or other documentation listed in </w:t>
      </w:r>
      <w:r w:rsidR="00D573C6" w:rsidRPr="00A63155">
        <w:fldChar w:fldCharType="begin"/>
      </w:r>
      <w:r w:rsidR="00D573C6" w:rsidRPr="000E14B6">
        <w:instrText xml:space="preserve"> REF _Ref231792607 \h  \* MERGEFORMAT </w:instrText>
      </w:r>
      <w:r w:rsidR="00D573C6" w:rsidRPr="00A63155">
        <w:fldChar w:fldCharType="separate"/>
      </w:r>
      <w:r w:rsidR="00F36E4E" w:rsidRPr="00F36E4E">
        <w:rPr>
          <w:b/>
          <w:color w:val="0000FF"/>
          <w:u w:val="single" w:color="0000FF"/>
        </w:rPr>
        <w:t>2.3.5 Additional Required Documentation</w:t>
      </w:r>
      <w:r w:rsidR="00D573C6" w:rsidRPr="00A63155">
        <w:fldChar w:fldCharType="end"/>
      </w:r>
      <w:r w:rsidRPr="00C13A0D">
        <w:rPr>
          <w:b/>
        </w:rPr>
        <w:t>, may necessarily need to be kept in paper f</w:t>
      </w:r>
      <w:r w:rsidRPr="00A63155">
        <w:rPr>
          <w:b/>
        </w:rPr>
        <w:t>orm.</w:t>
      </w:r>
      <w:r w:rsidR="005957B0" w:rsidRPr="000E14B6">
        <w:t xml:space="preserve"> I</w:t>
      </w:r>
      <w:r w:rsidR="00563952" w:rsidRPr="000E14B6">
        <w:t>f</w:t>
      </w:r>
      <w:r w:rsidR="005957B0" w:rsidRPr="000E14B6">
        <w:t xml:space="preserve"> attendance data cannot be reproduced in an acceptable format at the time of an audit, a school </w:t>
      </w:r>
      <w:r w:rsidR="007543C2" w:rsidRPr="000E14B6">
        <w:t xml:space="preserve">district </w:t>
      </w:r>
      <w:r w:rsidR="005957B0" w:rsidRPr="000E14B6">
        <w:t>may be held financially responsible for its inability to reproduce required documentation.</w:t>
      </w:r>
    </w:p>
    <w:p w14:paraId="4849F321" w14:textId="77777777" w:rsidR="005957B0" w:rsidRPr="000E14B6" w:rsidRDefault="005957B0"/>
    <w:p w14:paraId="58012136" w14:textId="77777777" w:rsidR="005957B0" w:rsidRPr="000E14B6" w:rsidRDefault="005957B0">
      <w:r w:rsidRPr="000E14B6">
        <w:t>An attendance accounting system that allows teachers to enter attendance data directly into the automated system must provide security to the data that are entered. Systems must include the following safeguards and security features</w:t>
      </w:r>
      <w:r w:rsidR="00617126" w:rsidRPr="000E14B6">
        <w:t xml:space="preserve"> (this is not necessarily an exhaustive list of required features)</w:t>
      </w:r>
      <w:r w:rsidRPr="000E14B6">
        <w:t>:</w:t>
      </w:r>
    </w:p>
    <w:p w14:paraId="3E6407DB" w14:textId="77777777" w:rsidR="005957B0" w:rsidRPr="000E14B6" w:rsidRDefault="005957B0">
      <w:pPr>
        <w:numPr>
          <w:ilvl w:val="0"/>
          <w:numId w:val="7"/>
        </w:numPr>
      </w:pPr>
      <w:r w:rsidRPr="000E14B6">
        <w:t>requirement that teachers log on to the system using distinct secret passwords</w:t>
      </w:r>
    </w:p>
    <w:p w14:paraId="1E8E4456" w14:textId="237D1EF8" w:rsidR="00331D81" w:rsidRPr="000E14B6" w:rsidRDefault="005957B0">
      <w:pPr>
        <w:numPr>
          <w:ilvl w:val="0"/>
          <w:numId w:val="7"/>
        </w:numPr>
      </w:pPr>
      <w:r w:rsidRPr="000E14B6">
        <w:t>timing out (automatic shutoff) if the program has not had any activity in an app</w:t>
      </w:r>
      <w:r w:rsidR="00617126" w:rsidRPr="000E14B6">
        <w:t>ropriately short period of time</w:t>
      </w:r>
      <w:r w:rsidRPr="000E14B6">
        <w:t xml:space="preserve"> (</w:t>
      </w:r>
      <w:r w:rsidR="00222E61" w:rsidRPr="000E14B6">
        <w:t>for example</w:t>
      </w:r>
      <w:r w:rsidR="00617126" w:rsidRPr="000E14B6">
        <w:t>, 10 minutes)</w:t>
      </w:r>
    </w:p>
    <w:p w14:paraId="52E060AC" w14:textId="77777777" w:rsidR="005957B0" w:rsidRPr="000E14B6" w:rsidRDefault="00B93FEF">
      <w:pPr>
        <w:numPr>
          <w:ilvl w:val="0"/>
          <w:numId w:val="7"/>
        </w:numPr>
      </w:pPr>
      <w:r w:rsidRPr="000E14B6">
        <w:t>ability to report</w:t>
      </w:r>
      <w:r w:rsidR="005957B0" w:rsidRPr="000E14B6">
        <w:t xml:space="preserve"> the date, time, and identity of the tea</w:t>
      </w:r>
      <w:r w:rsidR="00617126" w:rsidRPr="000E14B6">
        <w:t>cher entering the absence data</w:t>
      </w:r>
      <w:r w:rsidRPr="000E14B6">
        <w:t>, upon request</w:t>
      </w:r>
    </w:p>
    <w:p w14:paraId="04E980A1" w14:textId="77777777" w:rsidR="005957B0" w:rsidRPr="000E14B6" w:rsidRDefault="00B93FEF">
      <w:pPr>
        <w:numPr>
          <w:ilvl w:val="0"/>
          <w:numId w:val="7"/>
        </w:numPr>
      </w:pPr>
      <w:r w:rsidRPr="000E14B6">
        <w:t>ability to report</w:t>
      </w:r>
      <w:r w:rsidR="005957B0" w:rsidRPr="000E14B6">
        <w:t xml:space="preserve"> the date, time, and identity of the individual making chang</w:t>
      </w:r>
      <w:r w:rsidR="00617126" w:rsidRPr="000E14B6">
        <w:t>es to the attendance report</w:t>
      </w:r>
      <w:r w:rsidRPr="000E14B6">
        <w:t>, upon request</w:t>
      </w:r>
    </w:p>
    <w:p w14:paraId="0CF8414F" w14:textId="77777777" w:rsidR="005957B0" w:rsidRPr="000E14B6" w:rsidRDefault="005957B0">
      <w:pPr>
        <w:numPr>
          <w:ilvl w:val="0"/>
          <w:numId w:val="7"/>
        </w:numPr>
      </w:pPr>
      <w:r w:rsidRPr="000E14B6">
        <w:t xml:space="preserve">provision of a positive confirmation for 100% of attendance (teacher submits </w:t>
      </w:r>
      <w:r w:rsidR="00CF5D96" w:rsidRPr="000E14B6">
        <w:t>“</w:t>
      </w:r>
      <w:r w:rsidRPr="000E14B6">
        <w:t>All Present</w:t>
      </w:r>
      <w:r w:rsidR="00CF5D96" w:rsidRPr="000E14B6">
        <w:t>”</w:t>
      </w:r>
      <w:r w:rsidRPr="000E14B6">
        <w:t xml:space="preserve"> rather than showing no one absent)</w:t>
      </w:r>
    </w:p>
    <w:p w14:paraId="2AEE3C9B" w14:textId="77777777" w:rsidR="005957B0" w:rsidRPr="000E14B6" w:rsidRDefault="005957B0"/>
    <w:p w14:paraId="1097D609" w14:textId="0B8FD142" w:rsidR="008C48C0" w:rsidRPr="000E14B6" w:rsidRDefault="00B009F0">
      <w:r w:rsidRPr="000E14B6">
        <w:t>P</w:t>
      </w:r>
      <w:r w:rsidR="005957B0" w:rsidRPr="000E14B6">
        <w:t xml:space="preserve">roper information system management is the key to a successful paperless </w:t>
      </w:r>
      <w:r w:rsidR="0087065F" w:rsidRPr="000E14B6">
        <w:t>automated</w:t>
      </w:r>
      <w:r w:rsidRPr="000E14B6">
        <w:t xml:space="preserve"> attendance</w:t>
      </w:r>
      <w:r w:rsidR="005957B0" w:rsidRPr="000E14B6">
        <w:t xml:space="preserve"> accounting system</w:t>
      </w:r>
      <w:r w:rsidR="00633D69" w:rsidRPr="00C13A0D">
        <w:rPr>
          <w:i/>
        </w:rPr>
        <w:fldChar w:fldCharType="begin"/>
      </w:r>
      <w:r w:rsidR="00E1301B" w:rsidRPr="00C13A0D">
        <w:rPr>
          <w:i/>
        </w:rPr>
        <w:instrText xml:space="preserve"> </w:instrText>
      </w:r>
      <w:r w:rsidR="00E1301B" w:rsidRPr="00A63155">
        <w:instrText>XE</w:instrText>
      </w:r>
      <w:r w:rsidR="005957B0" w:rsidRPr="000E14B6">
        <w:instrText xml:space="preserve"> "</w:instrText>
      </w:r>
      <w:r w:rsidR="001664ED" w:rsidRPr="000E14B6">
        <w:instrText>paperless accounting systems</w:instrText>
      </w:r>
      <w:r w:rsidR="005957B0" w:rsidRPr="000E14B6">
        <w:instrText>"</w:instrText>
      </w:r>
      <w:r w:rsidR="00E1301B" w:rsidRPr="000E14B6">
        <w:instrText xml:space="preserve"> </w:instrText>
      </w:r>
      <w:r w:rsidR="00633D69" w:rsidRPr="00C13A0D">
        <w:rPr>
          <w:i/>
        </w:rPr>
        <w:fldChar w:fldCharType="end"/>
      </w:r>
      <w:r w:rsidR="005957B0" w:rsidRPr="00C13A0D">
        <w:t>. Locally designed internal controls must be established t</w:t>
      </w:r>
      <w:r w:rsidR="005957B0" w:rsidRPr="00A63155">
        <w:t>o ensure the security of the system. Only personnel with the proper security clearance level should have ac</w:t>
      </w:r>
      <w:r w:rsidR="005957B0" w:rsidRPr="000E14B6">
        <w:t>cess to the system.</w:t>
      </w:r>
    </w:p>
    <w:p w14:paraId="2BFAD4F0" w14:textId="77777777" w:rsidR="000237EB" w:rsidRPr="000E14B6" w:rsidRDefault="000237EB"/>
    <w:p w14:paraId="50C7C178" w14:textId="77777777" w:rsidR="008041C8" w:rsidRPr="000E14B6" w:rsidRDefault="005870BB">
      <w:pPr>
        <w:pStyle w:val="Heading3"/>
      </w:pPr>
      <w:bookmarkStart w:id="24" w:name="_Toc505328667"/>
      <w:r w:rsidRPr="000E14B6">
        <w:t>2.2.4</w:t>
      </w:r>
      <w:r w:rsidR="00CC4A3D" w:rsidRPr="000E14B6">
        <w:t xml:space="preserve"> </w:t>
      </w:r>
      <w:r w:rsidR="008041C8" w:rsidRPr="000E14B6">
        <w:t>Disaster Recovery</w:t>
      </w:r>
      <w:bookmarkEnd w:id="24"/>
    </w:p>
    <w:p w14:paraId="1A5600F9" w14:textId="77777777" w:rsidR="00A90264" w:rsidRPr="000E14B6" w:rsidRDefault="008251E4">
      <w:r w:rsidRPr="000E14B6">
        <w:t>Disaster or attendance accounting system malfunction or sabotage do</w:t>
      </w:r>
      <w:r w:rsidR="00ED6DC8" w:rsidRPr="000E14B6">
        <w:t>es</w:t>
      </w:r>
      <w:r w:rsidRPr="000E14B6">
        <w:t xml:space="preserve"> not negate your district</w:t>
      </w:r>
      <w:r w:rsidR="00CF5D96" w:rsidRPr="000E14B6">
        <w:t>’</w:t>
      </w:r>
      <w:r w:rsidRPr="000E14B6">
        <w:t xml:space="preserve">s responsibility to produce attendance data required for an audit. Your district should have in place plans for how it will recover and reproduce data required for an audit if the primary means of producing the data is threatened by disaster or by attendance accounting system malfunction or sabotage. </w:t>
      </w:r>
    </w:p>
    <w:p w14:paraId="707004E7" w14:textId="77777777" w:rsidR="00A90264" w:rsidRPr="000E14B6" w:rsidRDefault="00A90264"/>
    <w:p w14:paraId="147917D1" w14:textId="1219D4BB" w:rsidR="0043151E" w:rsidRPr="000E14B6" w:rsidRDefault="008251E4">
      <w:r w:rsidRPr="000E14B6">
        <w:t>Storage of duplicate records and data at various locations within your district is an example of a plan that prevents the loss of data if a disaster occurs at the primary storage facility.</w:t>
      </w:r>
    </w:p>
    <w:p w14:paraId="0493772F" w14:textId="77777777" w:rsidR="00A90264" w:rsidRPr="000E14B6" w:rsidRDefault="00A90264"/>
    <w:p w14:paraId="284FF9C7" w14:textId="77777777" w:rsidR="00A90264" w:rsidRPr="000E14B6" w:rsidRDefault="008251E4">
      <w:r w:rsidRPr="000E14B6">
        <w:t>Your district should document its data recovery plans and ensure that the plans are available for examination by auditors. The district should also regularly test its data recovery plans.</w:t>
      </w:r>
    </w:p>
    <w:p w14:paraId="1F2E0782" w14:textId="77777777" w:rsidR="008041C8" w:rsidRPr="000E14B6" w:rsidRDefault="008041C8"/>
    <w:p w14:paraId="43E2D341" w14:textId="77777777" w:rsidR="00D41671" w:rsidRPr="000E14B6" w:rsidRDefault="005870BB">
      <w:pPr>
        <w:pStyle w:val="Heading3"/>
      </w:pPr>
      <w:bookmarkStart w:id="25" w:name="_Toc505328668"/>
      <w:r w:rsidRPr="000E14B6">
        <w:t>2.2.5</w:t>
      </w:r>
      <w:r w:rsidR="00CC4A3D" w:rsidRPr="000E14B6">
        <w:t xml:space="preserve"> </w:t>
      </w:r>
      <w:r w:rsidR="00D41671" w:rsidRPr="000E14B6">
        <w:t>Attendance System Procedures Manual</w:t>
      </w:r>
      <w:bookmarkEnd w:id="25"/>
    </w:p>
    <w:p w14:paraId="6FCF33F6" w14:textId="77777777" w:rsidR="00D41671" w:rsidRPr="000E14B6" w:rsidRDefault="00D41671">
      <w:r w:rsidRPr="000E14B6">
        <w:t>Your district or charter school must maintain a procedures manual that provides specific, detailed information on the district</w:t>
      </w:r>
      <w:r w:rsidR="00CF5D96" w:rsidRPr="000E14B6">
        <w:t>’</w:t>
      </w:r>
      <w:r w:rsidRPr="000E14B6">
        <w:t>s school attendance accounting system. This procedure manual must include the following information:</w:t>
      </w:r>
    </w:p>
    <w:p w14:paraId="7B094BEA" w14:textId="77777777" w:rsidR="00D41671" w:rsidRPr="000E14B6" w:rsidRDefault="00D41671">
      <w:pPr>
        <w:numPr>
          <w:ilvl w:val="0"/>
          <w:numId w:val="6"/>
        </w:numPr>
      </w:pPr>
      <w:r w:rsidRPr="000E14B6">
        <w:t>how and when</w:t>
      </w:r>
      <w:r w:rsidR="001568D6" w:rsidRPr="000E14B6">
        <w:t xml:space="preserve"> teachers are to take</w:t>
      </w:r>
      <w:r w:rsidRPr="000E14B6">
        <w:t xml:space="preserve"> official atten</w:t>
      </w:r>
      <w:r w:rsidR="001568D6" w:rsidRPr="000E14B6">
        <w:t>dance</w:t>
      </w:r>
    </w:p>
    <w:p w14:paraId="2EB25169" w14:textId="77777777" w:rsidR="00613D2E" w:rsidRPr="000E14B6" w:rsidRDefault="00D41671">
      <w:pPr>
        <w:numPr>
          <w:ilvl w:val="0"/>
          <w:numId w:val="6"/>
        </w:numPr>
      </w:pPr>
      <w:r w:rsidRPr="000E14B6">
        <w:t>how attendance is entered into the attendance accounting system</w:t>
      </w:r>
    </w:p>
    <w:p w14:paraId="09E9F74C" w14:textId="59EE0EC3" w:rsidR="00613D2E" w:rsidRPr="000E14B6" w:rsidRDefault="00D41671">
      <w:pPr>
        <w:numPr>
          <w:ilvl w:val="0"/>
          <w:numId w:val="6"/>
        </w:numPr>
      </w:pPr>
      <w:r w:rsidRPr="000E14B6">
        <w:t>which position</w:t>
      </w:r>
      <w:r w:rsidR="004A1B63" w:rsidRPr="000E14B6">
        <w:t xml:space="preserve"> or positions</w:t>
      </w:r>
      <w:r w:rsidRPr="000E14B6">
        <w:t xml:space="preserve"> are responsible for the coding of sp</w:t>
      </w:r>
      <w:r w:rsidR="001568D6" w:rsidRPr="000E14B6">
        <w:t>ecial programs (such as career and technical</w:t>
      </w:r>
      <w:r w:rsidR="004A1B63" w:rsidRPr="000E14B6">
        <w:t xml:space="preserve"> education</w:t>
      </w:r>
      <w:r w:rsidR="001568D6" w:rsidRPr="000E14B6">
        <w:t>, special e</w:t>
      </w:r>
      <w:r w:rsidRPr="000E14B6">
        <w:t xml:space="preserve">ducation, </w:t>
      </w:r>
      <w:r w:rsidR="00CB1CD2" w:rsidRPr="000E14B6">
        <w:t>p</w:t>
      </w:r>
      <w:r w:rsidRPr="000E14B6">
        <w:t>regnancy</w:t>
      </w:r>
      <w:r w:rsidR="00CB1CD2" w:rsidRPr="000E14B6">
        <w:t>-r</w:t>
      </w:r>
      <w:r w:rsidRPr="000E14B6">
        <w:t xml:space="preserve">elated </w:t>
      </w:r>
      <w:r w:rsidR="00CB1CD2" w:rsidRPr="000E14B6">
        <w:t>s</w:t>
      </w:r>
      <w:r w:rsidRPr="000E14B6">
        <w:t>ervices, etc.)</w:t>
      </w:r>
    </w:p>
    <w:p w14:paraId="6FC0E364" w14:textId="77777777" w:rsidR="00613D2E" w:rsidRPr="000E14B6" w:rsidRDefault="00D41671">
      <w:pPr>
        <w:numPr>
          <w:ilvl w:val="0"/>
          <w:numId w:val="6"/>
        </w:numPr>
      </w:pPr>
      <w:r w:rsidRPr="000E14B6">
        <w:t>how changes to special programs are to be documented</w:t>
      </w:r>
    </w:p>
    <w:p w14:paraId="55E069CA" w14:textId="2B51BD87" w:rsidR="00613D2E" w:rsidRPr="00A63155" w:rsidRDefault="00D41671">
      <w:pPr>
        <w:numPr>
          <w:ilvl w:val="0"/>
          <w:numId w:val="6"/>
        </w:numPr>
      </w:pPr>
      <w:r w:rsidRPr="000E14B6">
        <w:t xml:space="preserve">how student membership </w:t>
      </w:r>
      <w:r w:rsidR="00145020" w:rsidRPr="00C13A0D">
        <w:rPr>
          <w:b/>
        </w:rPr>
        <w:fldChar w:fldCharType="begin"/>
      </w:r>
      <w:r w:rsidR="00145020" w:rsidRPr="00C13A0D">
        <w:instrText xml:space="preserve"> XE "</w:instrText>
      </w:r>
      <w:r w:rsidR="00145020" w:rsidRPr="00A63155">
        <w:instrText xml:space="preserve">membership" </w:instrText>
      </w:r>
      <w:r w:rsidR="00145020" w:rsidRPr="00C13A0D">
        <w:rPr>
          <w:b/>
        </w:rPr>
        <w:fldChar w:fldCharType="end"/>
      </w:r>
      <w:r w:rsidRPr="00C13A0D">
        <w:t>is to be reconciled between the teacher rosters and the attendance accounting database</w:t>
      </w:r>
    </w:p>
    <w:p w14:paraId="1D474AF8" w14:textId="1CB945FA" w:rsidR="00613D2E" w:rsidRPr="00A63155" w:rsidRDefault="001568D6">
      <w:pPr>
        <w:numPr>
          <w:ilvl w:val="0"/>
          <w:numId w:val="6"/>
        </w:numPr>
      </w:pPr>
      <w:r w:rsidRPr="000E14B6">
        <w:t>how your</w:t>
      </w:r>
      <w:r w:rsidR="00D41671" w:rsidRPr="000E14B6">
        <w:t xml:space="preserve"> district will maintain attendance accounting records (including computerized records, period absence slips, and official calendar</w:t>
      </w:r>
      <w:r w:rsidR="00633D69" w:rsidRPr="00C13A0D">
        <w:fldChar w:fldCharType="begin"/>
      </w:r>
      <w:r w:rsidR="00E1301B" w:rsidRPr="00C13A0D">
        <w:instrText xml:space="preserve"> XE</w:instrText>
      </w:r>
      <w:r w:rsidR="00D41671" w:rsidRPr="00A63155">
        <w:instrText xml:space="preserve"> "</w:instrText>
      </w:r>
      <w:r w:rsidR="001664ED" w:rsidRPr="000E14B6">
        <w:instrText>c</w:instrText>
      </w:r>
      <w:r w:rsidR="00D41671" w:rsidRPr="000E14B6">
        <w:instrText>alendar"</w:instrText>
      </w:r>
      <w:r w:rsidR="00E1301B" w:rsidRPr="000E14B6">
        <w:instrText xml:space="preserve"> </w:instrText>
      </w:r>
      <w:r w:rsidR="00633D69" w:rsidRPr="00C13A0D">
        <w:fldChar w:fldCharType="end"/>
      </w:r>
      <w:r w:rsidR="00D41671" w:rsidRPr="00C13A0D">
        <w:t>) after the completion of the school year</w:t>
      </w:r>
    </w:p>
    <w:p w14:paraId="5313C4BD" w14:textId="77777777" w:rsidR="00613D2E" w:rsidRPr="000E14B6" w:rsidRDefault="00D41671">
      <w:pPr>
        <w:numPr>
          <w:ilvl w:val="0"/>
          <w:numId w:val="6"/>
        </w:numPr>
      </w:pPr>
      <w:r w:rsidRPr="000E14B6">
        <w:t>what backup systems are in place to protect the attendance accounting records</w:t>
      </w:r>
    </w:p>
    <w:p w14:paraId="386F6CCA" w14:textId="77777777" w:rsidR="00391B63" w:rsidRPr="000E14B6" w:rsidRDefault="00D41671">
      <w:pPr>
        <w:numPr>
          <w:ilvl w:val="0"/>
          <w:numId w:val="6"/>
        </w:numPr>
      </w:pPr>
      <w:r w:rsidRPr="000E14B6">
        <w:t>which position i</w:t>
      </w:r>
      <w:r w:rsidR="001568D6" w:rsidRPr="000E14B6">
        <w:t>s responsible for the maintenance</w:t>
      </w:r>
      <w:r w:rsidRPr="000E14B6">
        <w:t xml:space="preserve"> and security of the attendance accounting records</w:t>
      </w:r>
    </w:p>
    <w:p w14:paraId="25AD4AF7" w14:textId="77777777" w:rsidR="00AD4FF2" w:rsidRPr="000E14B6" w:rsidRDefault="00AD4FF2"/>
    <w:p w14:paraId="0421A772" w14:textId="77777777" w:rsidR="00AD4FF2" w:rsidRPr="000E14B6" w:rsidRDefault="005870BB">
      <w:pPr>
        <w:pStyle w:val="Heading2"/>
      </w:pPr>
      <w:bookmarkStart w:id="26" w:name="_Ref198543930"/>
      <w:bookmarkStart w:id="27" w:name="_Ref198543966"/>
      <w:bookmarkStart w:id="28" w:name="_Ref198544022"/>
      <w:bookmarkStart w:id="29" w:name="_Ref198544122"/>
      <w:bookmarkStart w:id="30" w:name="_Ref198544147"/>
      <w:bookmarkStart w:id="31" w:name="_Ref198544247"/>
      <w:bookmarkStart w:id="32" w:name="_Ref198544259"/>
      <w:bookmarkStart w:id="33" w:name="_Toc505328669"/>
      <w:r w:rsidRPr="000E14B6">
        <w:t>2.3</w:t>
      </w:r>
      <w:r w:rsidR="00CC4A3D" w:rsidRPr="000E14B6">
        <w:t xml:space="preserve"> </w:t>
      </w:r>
      <w:r w:rsidR="00936987" w:rsidRPr="000E14B6">
        <w:t>Required Documentation</w:t>
      </w:r>
      <w:bookmarkEnd w:id="26"/>
      <w:bookmarkEnd w:id="27"/>
      <w:bookmarkEnd w:id="28"/>
      <w:bookmarkEnd w:id="29"/>
      <w:bookmarkEnd w:id="30"/>
      <w:bookmarkEnd w:id="31"/>
      <w:bookmarkEnd w:id="32"/>
      <w:bookmarkEnd w:id="33"/>
    </w:p>
    <w:p w14:paraId="1A217F5B" w14:textId="59A003CA" w:rsidR="00391B63" w:rsidRPr="000E14B6" w:rsidRDefault="00391B63">
      <w:r w:rsidRPr="000E14B6">
        <w:t>The student attendance data asked for in an audit must be organized into three distinct data sets: the Student Detail Report, the Campus Summary Report</w:t>
      </w:r>
      <w:r w:rsidR="00E1301B" w:rsidRPr="000E14B6">
        <w:t xml:space="preserve"> </w:t>
      </w:r>
      <w:r w:rsidRPr="000E14B6">
        <w:t>(s), and the District Summary Report.</w:t>
      </w:r>
    </w:p>
    <w:p w14:paraId="121F8FB7" w14:textId="77777777" w:rsidR="00391B63" w:rsidRPr="000E14B6" w:rsidRDefault="00391B63"/>
    <w:p w14:paraId="5FD92829" w14:textId="77777777" w:rsidR="00FA12C9" w:rsidRPr="000E14B6" w:rsidRDefault="00CE56EF">
      <w:r w:rsidRPr="000E14B6">
        <w:t xml:space="preserve">Your district </w:t>
      </w:r>
      <w:r w:rsidR="004E0668" w:rsidRPr="000E14B6">
        <w:t xml:space="preserve">must </w:t>
      </w:r>
      <w:r w:rsidR="00D7128D" w:rsidRPr="000E14B6">
        <w:t xml:space="preserve">generate </w:t>
      </w:r>
      <w:r w:rsidR="00FA12C9" w:rsidRPr="000E14B6">
        <w:t>Student Detail Reports, Campus Summary Reports, and District Su</w:t>
      </w:r>
      <w:r w:rsidR="00437FA8" w:rsidRPr="000E14B6">
        <w:t xml:space="preserve">mmary Reports </w:t>
      </w:r>
      <w:r w:rsidR="004E2EF0" w:rsidRPr="000E14B6">
        <w:t>each 6</w:t>
      </w:r>
      <w:r w:rsidR="00FA12C9" w:rsidRPr="000E14B6">
        <w:t>-week reporting period.</w:t>
      </w:r>
    </w:p>
    <w:p w14:paraId="28E68E14" w14:textId="77777777" w:rsidR="002D44FE" w:rsidRPr="000E14B6" w:rsidRDefault="002D44FE"/>
    <w:p w14:paraId="2FE55F4C" w14:textId="0ABE5A52" w:rsidR="002D44FE" w:rsidRPr="00A63155" w:rsidRDefault="002D44FE">
      <w:r w:rsidRPr="000E14B6">
        <w:t>For a particular campus, data totals for</w:t>
      </w:r>
      <w:r w:rsidRPr="000E14B6">
        <w:rPr>
          <w:b/>
        </w:rPr>
        <w:t xml:space="preserve"> </w:t>
      </w:r>
      <w:r w:rsidRPr="000E14B6">
        <w:t>all</w:t>
      </w:r>
      <w:r w:rsidRPr="000E14B6">
        <w:rPr>
          <w:b/>
        </w:rPr>
        <w:t xml:space="preserve"> Student Detail Reports</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"Student Detail Reports"</w:instrText>
      </w:r>
      <w:r w:rsidR="00E1301B" w:rsidRPr="000E14B6">
        <w:instrText xml:space="preserve"> </w:instrText>
      </w:r>
      <w:r w:rsidR="00633D69" w:rsidRPr="00C13A0D">
        <w:rPr>
          <w:b/>
        </w:rPr>
        <w:fldChar w:fldCharType="end"/>
      </w:r>
      <w:r w:rsidRPr="00C13A0D">
        <w:t xml:space="preserve"> must add up to respective totals on the </w:t>
      </w:r>
      <w:r w:rsidRPr="00A63155">
        <w:rPr>
          <w:b/>
        </w:rPr>
        <w:t>Campus Summary Report</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"Campus Summary Reports"</w:instrText>
      </w:r>
      <w:r w:rsidR="00E1301B" w:rsidRPr="000E14B6">
        <w:instrText xml:space="preserve"> </w:instrText>
      </w:r>
      <w:r w:rsidR="00633D69" w:rsidRPr="00C13A0D">
        <w:rPr>
          <w:b/>
        </w:rPr>
        <w:fldChar w:fldCharType="end"/>
      </w:r>
      <w:r w:rsidRPr="00C13A0D">
        <w:t xml:space="preserve">. Likewise, data totals for all </w:t>
      </w:r>
      <w:r w:rsidRPr="00A63155">
        <w:rPr>
          <w:b/>
        </w:rPr>
        <w:t>Campus Summary Reports</w:t>
      </w:r>
      <w:r w:rsidRPr="000E14B6">
        <w:t xml:space="preserve"> must add up to respective totals on the </w:t>
      </w:r>
      <w:r w:rsidRPr="000E14B6">
        <w:rPr>
          <w:b/>
        </w:rPr>
        <w:t>District Summary Report</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"District Summary Reports"</w:instrText>
      </w:r>
      <w:r w:rsidR="00E1301B" w:rsidRPr="000E14B6">
        <w:instrText xml:space="preserve"> </w:instrText>
      </w:r>
      <w:r w:rsidR="00633D69" w:rsidRPr="00C13A0D">
        <w:rPr>
          <w:b/>
        </w:rPr>
        <w:fldChar w:fldCharType="end"/>
      </w:r>
      <w:r w:rsidRPr="00C13A0D">
        <w:t>. For schools offering multiple tracks, student detail m</w:t>
      </w:r>
      <w:r w:rsidRPr="00A63155">
        <w:t>ust be summarized by individual tracks.</w:t>
      </w:r>
    </w:p>
    <w:p w14:paraId="0D85ABC6" w14:textId="77777777" w:rsidR="00202458" w:rsidRPr="000E14B6" w:rsidRDefault="00202458"/>
    <w:p w14:paraId="5C1B7124" w14:textId="77777777" w:rsidR="00FA12C9" w:rsidRPr="000E14B6" w:rsidRDefault="005870BB">
      <w:pPr>
        <w:pStyle w:val="Heading3"/>
      </w:pPr>
      <w:bookmarkStart w:id="34" w:name="_Ref202690516"/>
      <w:bookmarkStart w:id="35" w:name="_Toc505328670"/>
      <w:r w:rsidRPr="000E14B6">
        <w:t>2.3.1</w:t>
      </w:r>
      <w:r w:rsidR="00CC4A3D" w:rsidRPr="000E14B6">
        <w:t xml:space="preserve"> </w:t>
      </w:r>
      <w:r w:rsidR="00FA12C9" w:rsidRPr="000E14B6">
        <w:t>Student Detail Reports</w:t>
      </w:r>
      <w:bookmarkEnd w:id="34"/>
      <w:bookmarkEnd w:id="35"/>
    </w:p>
    <w:p w14:paraId="23D06459" w14:textId="64B45659" w:rsidR="009A0D46" w:rsidRPr="00C13A0D" w:rsidRDefault="009A0D46">
      <w:r w:rsidRPr="000E14B6">
        <w:rPr>
          <w:b/>
        </w:rPr>
        <w:t>Student Detail Reports</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"Student Detail Reports"</w:instrText>
      </w:r>
      <w:r w:rsidR="00E1301B" w:rsidRPr="000E14B6">
        <w:instrText xml:space="preserve"> </w:instrText>
      </w:r>
      <w:r w:rsidR="00633D69" w:rsidRPr="00C13A0D">
        <w:rPr>
          <w:b/>
        </w:rPr>
        <w:fldChar w:fldCharType="end"/>
      </w:r>
      <w:r w:rsidRPr="00C13A0D">
        <w:t xml:space="preserve"> must contain the following data:</w:t>
      </w:r>
    </w:p>
    <w:p w14:paraId="0CA65DE3" w14:textId="77777777" w:rsidR="009A0D46" w:rsidRPr="000E14B6" w:rsidRDefault="002126B2">
      <w:pPr>
        <w:pStyle w:val="Indented25andhanging25"/>
        <w:ind w:left="360"/>
      </w:pPr>
      <w:r w:rsidRPr="00A63155">
        <w:t>1.</w:t>
      </w:r>
      <w:r w:rsidRPr="00A63155">
        <w:tab/>
        <w:t>N</w:t>
      </w:r>
      <w:r w:rsidR="009A0D46" w:rsidRPr="000E14B6">
        <w:t>ame</w:t>
      </w:r>
      <w:r w:rsidR="00472E28" w:rsidRPr="000E14B6">
        <w:t xml:space="preserve"> of the district and the campus</w:t>
      </w:r>
    </w:p>
    <w:p w14:paraId="656C7FBD" w14:textId="77777777" w:rsidR="009A0D46" w:rsidRPr="000E14B6" w:rsidRDefault="00C03B2B">
      <w:pPr>
        <w:pStyle w:val="Indented25andhanging25"/>
        <w:ind w:left="360"/>
      </w:pPr>
      <w:r w:rsidRPr="000E14B6">
        <w:t>2.</w:t>
      </w:r>
      <w:r w:rsidRPr="000E14B6">
        <w:tab/>
      </w:r>
      <w:r w:rsidR="002126B2" w:rsidRPr="000E14B6">
        <w:t>C</w:t>
      </w:r>
      <w:r w:rsidR="009A0D46" w:rsidRPr="000E14B6">
        <w:t>ounty-</w:t>
      </w:r>
      <w:r w:rsidR="00472E28" w:rsidRPr="000E14B6">
        <w:t>district-campus number</w:t>
      </w:r>
    </w:p>
    <w:p w14:paraId="0E6D714C" w14:textId="77777777" w:rsidR="009A0D46" w:rsidRPr="000E14B6" w:rsidRDefault="00C03B2B">
      <w:pPr>
        <w:pStyle w:val="Indented25andhanging25"/>
        <w:ind w:left="360"/>
      </w:pPr>
      <w:r w:rsidRPr="000E14B6">
        <w:t>3.</w:t>
      </w:r>
      <w:r w:rsidRPr="000E14B6">
        <w:tab/>
      </w:r>
      <w:r w:rsidR="00472E28" w:rsidRPr="000E14B6">
        <w:t>Reporting period c</w:t>
      </w:r>
      <w:r w:rsidR="004E2EF0" w:rsidRPr="000E14B6">
        <w:t>ode (generally described as 6</w:t>
      </w:r>
      <w:r w:rsidR="009A0D46" w:rsidRPr="000E14B6">
        <w:t xml:space="preserve"> weeks, but doe</w:t>
      </w:r>
      <w:r w:rsidR="004E2EF0" w:rsidRPr="000E14B6">
        <w:t>s not necessarily consist of 6</w:t>
      </w:r>
      <w:r w:rsidR="009A0D46" w:rsidRPr="000E14B6">
        <w:t xml:space="preserve"> weeks</w:t>
      </w:r>
      <w:r w:rsidR="00CC1457" w:rsidRPr="000E14B6">
        <w:t>; f</w:t>
      </w:r>
      <w:r w:rsidR="009A0D46" w:rsidRPr="000E14B6">
        <w:t>or reporting purposes, the school year must be divided into six approxi</w:t>
      </w:r>
      <w:r w:rsidR="00472E28" w:rsidRPr="000E14B6">
        <w:t>mately equal reporting periods)</w:t>
      </w:r>
    </w:p>
    <w:p w14:paraId="17A018D9" w14:textId="77777777" w:rsidR="009A0D46" w:rsidRPr="000E14B6" w:rsidRDefault="00C03B2B">
      <w:pPr>
        <w:pStyle w:val="Indented25andhanging25"/>
        <w:ind w:left="360"/>
      </w:pPr>
      <w:r w:rsidRPr="000E14B6">
        <w:t>4.</w:t>
      </w:r>
      <w:r w:rsidRPr="000E14B6">
        <w:tab/>
      </w:r>
      <w:r w:rsidR="009A0D46" w:rsidRPr="000E14B6">
        <w:t>Beginning and ending dates of repor</w:t>
      </w:r>
      <w:r w:rsidR="00472E28" w:rsidRPr="000E14B6">
        <w:t>ting period, including the year</w:t>
      </w:r>
    </w:p>
    <w:p w14:paraId="73E6050F" w14:textId="14FDD47F" w:rsidR="009A0D46" w:rsidRPr="00A63155" w:rsidRDefault="00C03B2B">
      <w:pPr>
        <w:pStyle w:val="Indented25andhanging25"/>
        <w:ind w:left="360"/>
      </w:pPr>
      <w:r w:rsidRPr="000E14B6">
        <w:t>5.</w:t>
      </w:r>
      <w:r w:rsidRPr="000E14B6">
        <w:tab/>
      </w:r>
      <w:r w:rsidR="009A0D46" w:rsidRPr="000E14B6">
        <w:t>Total number of days of inst</w:t>
      </w:r>
      <w:r w:rsidR="00472E28" w:rsidRPr="000E14B6">
        <w:t>ruction in the reporting period</w:t>
      </w:r>
    </w:p>
    <w:p w14:paraId="5A5D148C" w14:textId="4E104F93" w:rsidR="009A0D46" w:rsidRPr="000E14B6" w:rsidRDefault="00C03B2B" w:rsidP="00F95755">
      <w:pPr>
        <w:pStyle w:val="Indented25andhanging25"/>
        <w:ind w:left="360"/>
      </w:pPr>
      <w:r w:rsidRPr="000E14B6">
        <w:t>6.</w:t>
      </w:r>
      <w:r w:rsidRPr="000E14B6">
        <w:tab/>
      </w:r>
      <w:r w:rsidR="002126B2" w:rsidRPr="000E14B6">
        <w:t>I</w:t>
      </w:r>
      <w:r w:rsidR="009A0D46" w:rsidRPr="000E14B6">
        <w:t>nstructional track (INSTRUCTIONAL-TRACK-INDICATOR-C</w:t>
      </w:r>
      <w:r w:rsidR="005C59A8">
        <w:t xml:space="preserve">ODE) the student attends. Please note that campuses that </w:t>
      </w:r>
      <w:r w:rsidR="009A0D46" w:rsidRPr="000E14B6">
        <w:t>offer</w:t>
      </w:r>
      <w:r w:rsidR="00472E28" w:rsidRPr="000E14B6">
        <w:t xml:space="preserve"> multiple instructional tracks</w:t>
      </w:r>
      <w:r w:rsidR="005C59A8">
        <w:t xml:space="preserve"> will have multiple student detail reports</w:t>
      </w:r>
    </w:p>
    <w:p w14:paraId="3FEA21B1" w14:textId="77777777" w:rsidR="00472E28" w:rsidRPr="000E14B6" w:rsidRDefault="00C03B2B" w:rsidP="00D7026F">
      <w:pPr>
        <w:pStyle w:val="Indented25andhanging25"/>
        <w:ind w:left="360"/>
      </w:pPr>
      <w:r w:rsidRPr="000E14B6">
        <w:t>7.</w:t>
      </w:r>
      <w:r w:rsidRPr="000E14B6">
        <w:tab/>
      </w:r>
      <w:r w:rsidR="009A0D46" w:rsidRPr="000E14B6">
        <w:t>All identifica</w:t>
      </w:r>
      <w:r w:rsidR="00472E28" w:rsidRPr="000E14B6">
        <w:t>tion data elements for the student:</w:t>
      </w:r>
    </w:p>
    <w:p w14:paraId="141B4D2F" w14:textId="77777777" w:rsidR="000E23A8" w:rsidRPr="000E14B6" w:rsidRDefault="002126B2" w:rsidP="00B91271">
      <w:pPr>
        <w:numPr>
          <w:ilvl w:val="0"/>
          <w:numId w:val="11"/>
        </w:numPr>
      </w:pPr>
      <w:r w:rsidRPr="000E14B6">
        <w:t>L</w:t>
      </w:r>
      <w:r w:rsidR="000E23A8" w:rsidRPr="000E14B6">
        <w:t>egal first, middle</w:t>
      </w:r>
      <w:r w:rsidR="00CC1457" w:rsidRPr="000E14B6">
        <w:t>,</w:t>
      </w:r>
      <w:r w:rsidR="000E23A8" w:rsidRPr="000E14B6">
        <w:t xml:space="preserve"> and last name</w:t>
      </w:r>
    </w:p>
    <w:p w14:paraId="766CBB4B" w14:textId="77777777" w:rsidR="000E23A8" w:rsidRPr="000E14B6" w:rsidRDefault="002126B2" w:rsidP="0023776D">
      <w:pPr>
        <w:numPr>
          <w:ilvl w:val="0"/>
          <w:numId w:val="11"/>
        </w:numPr>
      </w:pPr>
      <w:r w:rsidRPr="000E14B6">
        <w:t>G</w:t>
      </w:r>
      <w:r w:rsidR="000E23A8" w:rsidRPr="000E14B6">
        <w:t>eneration code, where applicable</w:t>
      </w:r>
    </w:p>
    <w:p w14:paraId="445A276E" w14:textId="77777777" w:rsidR="000E23A8" w:rsidRPr="000E14B6" w:rsidRDefault="002126B2" w:rsidP="0028215A">
      <w:pPr>
        <w:numPr>
          <w:ilvl w:val="0"/>
          <w:numId w:val="11"/>
        </w:numPr>
      </w:pPr>
      <w:r w:rsidRPr="000E14B6">
        <w:t>G</w:t>
      </w:r>
      <w:r w:rsidR="000E23A8" w:rsidRPr="000E14B6">
        <w:t>ender</w:t>
      </w:r>
    </w:p>
    <w:p w14:paraId="51A7721D" w14:textId="77777777" w:rsidR="000E23A8" w:rsidRPr="000E14B6" w:rsidRDefault="002126B2" w:rsidP="0028215A">
      <w:pPr>
        <w:numPr>
          <w:ilvl w:val="0"/>
          <w:numId w:val="11"/>
        </w:numPr>
      </w:pPr>
      <w:r w:rsidRPr="000E14B6">
        <w:t>D</w:t>
      </w:r>
      <w:r w:rsidR="000E23A8" w:rsidRPr="000E14B6">
        <w:t>ate of birth</w:t>
      </w:r>
    </w:p>
    <w:p w14:paraId="1FD1A37F" w14:textId="77777777" w:rsidR="000E23A8" w:rsidRPr="000E14B6" w:rsidRDefault="002126B2" w:rsidP="0028215A">
      <w:pPr>
        <w:numPr>
          <w:ilvl w:val="0"/>
          <w:numId w:val="11"/>
        </w:numPr>
      </w:pPr>
      <w:r w:rsidRPr="000E14B6">
        <w:t>A</w:t>
      </w:r>
      <w:r w:rsidR="000E23A8" w:rsidRPr="000E14B6">
        <w:t>ge as of September 1</w:t>
      </w:r>
    </w:p>
    <w:p w14:paraId="7FC31837" w14:textId="7A84E5D8" w:rsidR="00052766" w:rsidRPr="000E14B6" w:rsidRDefault="00052766" w:rsidP="0028215A">
      <w:pPr>
        <w:numPr>
          <w:ilvl w:val="0"/>
          <w:numId w:val="11"/>
        </w:numPr>
      </w:pPr>
      <w:r w:rsidRPr="000E14B6">
        <w:t>Texas Unique Student ID</w:t>
      </w:r>
    </w:p>
    <w:p w14:paraId="4879F443" w14:textId="22F37363" w:rsidR="000E23A8" w:rsidRPr="000E14B6" w:rsidRDefault="000E23A8" w:rsidP="0028215A">
      <w:pPr>
        <w:numPr>
          <w:ilvl w:val="0"/>
          <w:numId w:val="11"/>
        </w:numPr>
      </w:pPr>
      <w:r w:rsidRPr="000E14B6">
        <w:t>Social Security number or</w:t>
      </w:r>
      <w:r w:rsidR="00421CE9" w:rsidRPr="000E14B6">
        <w:t xml:space="preserve"> state-assigned</w:t>
      </w:r>
      <w:r w:rsidRPr="000E14B6">
        <w:t xml:space="preserve"> alternative ID number</w:t>
      </w:r>
    </w:p>
    <w:p w14:paraId="099C7FDE" w14:textId="77777777" w:rsidR="000E23A8" w:rsidRPr="000E14B6" w:rsidRDefault="002126B2" w:rsidP="0028215A">
      <w:pPr>
        <w:numPr>
          <w:ilvl w:val="0"/>
          <w:numId w:val="11"/>
        </w:numPr>
      </w:pPr>
      <w:r w:rsidRPr="000E14B6">
        <w:t>E</w:t>
      </w:r>
      <w:r w:rsidR="000E23A8" w:rsidRPr="000E14B6">
        <w:t>thnic group</w:t>
      </w:r>
    </w:p>
    <w:p w14:paraId="53E20CBD" w14:textId="77777777" w:rsidR="000E23A8" w:rsidRPr="000E14B6" w:rsidRDefault="002126B2" w:rsidP="0028215A">
      <w:pPr>
        <w:numPr>
          <w:ilvl w:val="0"/>
          <w:numId w:val="11"/>
        </w:numPr>
      </w:pPr>
      <w:r w:rsidRPr="000E14B6">
        <w:t>F</w:t>
      </w:r>
      <w:r w:rsidR="000E23A8" w:rsidRPr="000E14B6">
        <w:t>irst and last name of parent or guardian with whom the student resides</w:t>
      </w:r>
    </w:p>
    <w:p w14:paraId="220F8521" w14:textId="320CDDB5" w:rsidR="000E23A8" w:rsidRPr="000E14B6" w:rsidRDefault="005730BE" w:rsidP="0028215A">
      <w:pPr>
        <w:numPr>
          <w:ilvl w:val="0"/>
          <w:numId w:val="11"/>
        </w:numPr>
      </w:pPr>
      <w:r>
        <w:t>A</w:t>
      </w:r>
      <w:r w:rsidR="000E23A8" w:rsidRPr="000E14B6">
        <w:t>ddress of parent or guardian with whom the student resides, to include the street number</w:t>
      </w:r>
      <w:r w:rsidR="0053671A" w:rsidRPr="000E14B6">
        <w:t xml:space="preserve">, </w:t>
      </w:r>
      <w:r w:rsidR="000E23A8" w:rsidRPr="000E14B6">
        <w:t>route number</w:t>
      </w:r>
      <w:r w:rsidR="0053671A" w:rsidRPr="000E14B6">
        <w:t xml:space="preserve">, or </w:t>
      </w:r>
      <w:r w:rsidR="000E23A8" w:rsidRPr="000E14B6">
        <w:t>PO box number</w:t>
      </w:r>
      <w:r w:rsidR="0053671A" w:rsidRPr="000E14B6">
        <w:t>;</w:t>
      </w:r>
      <w:r w:rsidR="000E23A8" w:rsidRPr="000E14B6">
        <w:t xml:space="preserve"> city</w:t>
      </w:r>
      <w:r w:rsidR="0053671A" w:rsidRPr="000E14B6">
        <w:t>;</w:t>
      </w:r>
      <w:r w:rsidR="000E23A8" w:rsidRPr="000E14B6">
        <w:t xml:space="preserve"> and zip code</w:t>
      </w:r>
      <w:r w:rsidR="0053671A" w:rsidRPr="000E14B6">
        <w:t>,</w:t>
      </w:r>
      <w:r w:rsidR="000E23A8" w:rsidRPr="000E14B6">
        <w:t xml:space="preserve"> and campus ID of residence for nonresident students</w:t>
      </w:r>
    </w:p>
    <w:p w14:paraId="48730DFE" w14:textId="77777777" w:rsidR="009A0D46" w:rsidRPr="000E14B6" w:rsidRDefault="00FA73EA" w:rsidP="0028215A">
      <w:pPr>
        <w:pStyle w:val="Indented25andhanging25"/>
        <w:ind w:left="360"/>
      </w:pPr>
      <w:r w:rsidRPr="000E14B6">
        <w:t>8.</w:t>
      </w:r>
      <w:r w:rsidRPr="000E14B6">
        <w:tab/>
      </w:r>
      <w:r w:rsidR="009A0D46" w:rsidRPr="000E14B6">
        <w:t>Student</w:t>
      </w:r>
      <w:r w:rsidR="00CF5D96" w:rsidRPr="000E14B6">
        <w:t>’</w:t>
      </w:r>
      <w:r w:rsidR="009A0D46" w:rsidRPr="000E14B6">
        <w:t>s original entry date and a</w:t>
      </w:r>
      <w:r w:rsidR="00472E28" w:rsidRPr="000E14B6">
        <w:t>ll subsequent withdrawal and re</w:t>
      </w:r>
      <w:r w:rsidR="009A0D46" w:rsidRPr="000E14B6">
        <w:t>entry dates, where applicable (regular clas</w:t>
      </w:r>
      <w:r w:rsidR="001C0BF8" w:rsidRPr="000E14B6">
        <w:t>sroom and all special programs)</w:t>
      </w:r>
    </w:p>
    <w:p w14:paraId="01E7944D" w14:textId="5B7D4AB2" w:rsidR="00CC7733" w:rsidRPr="000E14B6" w:rsidRDefault="00FA73EA" w:rsidP="0028215A">
      <w:pPr>
        <w:pStyle w:val="Indented25andhanging25"/>
        <w:ind w:left="360"/>
      </w:pPr>
      <w:r w:rsidRPr="000E14B6">
        <w:t>9.</w:t>
      </w:r>
      <w:r w:rsidRPr="000E14B6">
        <w:tab/>
      </w:r>
      <w:r w:rsidR="00D80BA9" w:rsidRPr="000E14B6">
        <w:t>Student</w:t>
      </w:r>
      <w:r w:rsidR="00CF5D96" w:rsidRPr="000E14B6">
        <w:t>’</w:t>
      </w:r>
      <w:r w:rsidR="00D80BA9" w:rsidRPr="000E14B6">
        <w:t>s grade l</w:t>
      </w:r>
      <w:r w:rsidR="006C5934" w:rsidRPr="000E14B6">
        <w:t>evel c</w:t>
      </w:r>
      <w:r w:rsidR="00ED389F" w:rsidRPr="000E14B6">
        <w:t>ode</w:t>
      </w:r>
    </w:p>
    <w:p w14:paraId="1034CCFB" w14:textId="7A2BEB1C" w:rsidR="00ED389F" w:rsidRPr="000E14B6" w:rsidRDefault="00FA73EA" w:rsidP="0028215A">
      <w:pPr>
        <w:pStyle w:val="Indented25andhanging25"/>
        <w:ind w:left="360"/>
      </w:pPr>
      <w:r w:rsidRPr="000E14B6">
        <w:t>10.</w:t>
      </w:r>
      <w:r w:rsidRPr="000E14B6">
        <w:tab/>
      </w:r>
      <w:r w:rsidR="009A0D46" w:rsidRPr="000E14B6">
        <w:t>Student</w:t>
      </w:r>
      <w:r w:rsidR="00CF5D96" w:rsidRPr="000E14B6">
        <w:t>’</w:t>
      </w:r>
      <w:r w:rsidR="009A0D46" w:rsidRPr="000E14B6">
        <w:t>s</w:t>
      </w:r>
      <w:r w:rsidR="007D73F8" w:rsidRPr="000E14B6">
        <w:t>:</w:t>
      </w:r>
    </w:p>
    <w:p w14:paraId="54A86398" w14:textId="77777777" w:rsidR="000E23A8" w:rsidRPr="000E14B6" w:rsidRDefault="002126B2" w:rsidP="00C54890">
      <w:pPr>
        <w:numPr>
          <w:ilvl w:val="0"/>
          <w:numId w:val="10"/>
        </w:numPr>
      </w:pPr>
      <w:r w:rsidRPr="000E14B6">
        <w:t>A</w:t>
      </w:r>
      <w:r w:rsidR="001F3F1F" w:rsidRPr="000E14B6">
        <w:t>verage daily attendance (</w:t>
      </w:r>
      <w:r w:rsidR="000E23A8" w:rsidRPr="000E14B6">
        <w:t>ADA</w:t>
      </w:r>
      <w:r w:rsidR="001F3F1F" w:rsidRPr="000E14B6">
        <w:t>)</w:t>
      </w:r>
      <w:r w:rsidR="000E23A8" w:rsidRPr="000E14B6">
        <w:t xml:space="preserve"> eligibility code (Section 3)</w:t>
      </w:r>
    </w:p>
    <w:p w14:paraId="5B019C37" w14:textId="32A2327C" w:rsidR="000E23A8" w:rsidRPr="000E14B6" w:rsidRDefault="002126B2" w:rsidP="00104048">
      <w:pPr>
        <w:numPr>
          <w:ilvl w:val="0"/>
          <w:numId w:val="10"/>
        </w:numPr>
      </w:pPr>
      <w:r w:rsidRPr="000E14B6">
        <w:t>S</w:t>
      </w:r>
      <w:r w:rsidR="006D6ADF" w:rsidRPr="000E14B6">
        <w:t xml:space="preserve">pecial education </w:t>
      </w:r>
      <w:r w:rsidR="000E23A8" w:rsidRPr="000E14B6">
        <w:t>instructional setting code (Section 4)</w:t>
      </w:r>
    </w:p>
    <w:p w14:paraId="67D2D1FB" w14:textId="77777777" w:rsidR="000E23A8" w:rsidRPr="000E14B6" w:rsidRDefault="002126B2" w:rsidP="00461959">
      <w:pPr>
        <w:numPr>
          <w:ilvl w:val="0"/>
          <w:numId w:val="10"/>
        </w:numPr>
      </w:pPr>
      <w:r w:rsidRPr="000E14B6">
        <w:t>S</w:t>
      </w:r>
      <w:r w:rsidR="000E23A8" w:rsidRPr="000E14B6">
        <w:t>peech therapy indicator code (Section 4)</w:t>
      </w:r>
    </w:p>
    <w:p w14:paraId="1DCE6885" w14:textId="77777777" w:rsidR="000E23A8" w:rsidRPr="000E14B6" w:rsidRDefault="002126B2" w:rsidP="004F28ED">
      <w:pPr>
        <w:numPr>
          <w:ilvl w:val="0"/>
          <w:numId w:val="10"/>
        </w:numPr>
      </w:pPr>
      <w:r w:rsidRPr="000E14B6">
        <w:t>C</w:t>
      </w:r>
      <w:r w:rsidR="000E23A8" w:rsidRPr="000E14B6">
        <w:t>areer and technical education code (Section 5)</w:t>
      </w:r>
    </w:p>
    <w:p w14:paraId="128C8418" w14:textId="77777777" w:rsidR="000E23A8" w:rsidRPr="000E14B6" w:rsidRDefault="002126B2" w:rsidP="004F28ED">
      <w:pPr>
        <w:numPr>
          <w:ilvl w:val="0"/>
          <w:numId w:val="10"/>
        </w:numPr>
      </w:pPr>
      <w:r w:rsidRPr="000E14B6">
        <w:t>B</w:t>
      </w:r>
      <w:r w:rsidR="000E23A8" w:rsidRPr="000E14B6">
        <w:t>ilingual</w:t>
      </w:r>
      <w:r w:rsidR="004E4CC8" w:rsidRPr="000E14B6">
        <w:t xml:space="preserve"> program type</w:t>
      </w:r>
      <w:r w:rsidR="000E23A8" w:rsidRPr="000E14B6">
        <w:t xml:space="preserve"> code</w:t>
      </w:r>
      <w:r w:rsidR="00423E35" w:rsidRPr="000E14B6">
        <w:t xml:space="preserve"> and</w:t>
      </w:r>
      <w:r w:rsidR="004E4CC8" w:rsidRPr="000E14B6">
        <w:t xml:space="preserve"> ESL program type code</w:t>
      </w:r>
      <w:r w:rsidR="00423E35" w:rsidRPr="000E14B6">
        <w:t xml:space="preserve"> </w:t>
      </w:r>
      <w:r w:rsidR="000E23A8" w:rsidRPr="000E14B6">
        <w:t>(Section 6)</w:t>
      </w:r>
    </w:p>
    <w:p w14:paraId="33B45507" w14:textId="77777777" w:rsidR="000E23A8" w:rsidRPr="000E14B6" w:rsidRDefault="002126B2" w:rsidP="004F28ED">
      <w:pPr>
        <w:numPr>
          <w:ilvl w:val="0"/>
          <w:numId w:val="10"/>
        </w:numPr>
      </w:pPr>
      <w:r w:rsidRPr="000E14B6">
        <w:t>G</w:t>
      </w:r>
      <w:r w:rsidR="000E23A8" w:rsidRPr="000E14B6">
        <w:t>ifted/talented indicator code (Section 8)</w:t>
      </w:r>
    </w:p>
    <w:p w14:paraId="282EABE3" w14:textId="558FECF9" w:rsidR="000E23A8" w:rsidRPr="000E14B6" w:rsidRDefault="000E23A8" w:rsidP="004F28ED">
      <w:pPr>
        <w:numPr>
          <w:ilvl w:val="0"/>
          <w:numId w:val="10"/>
        </w:numPr>
      </w:pPr>
      <w:r w:rsidRPr="000E14B6">
        <w:t>Pregnancy</w:t>
      </w:r>
      <w:r w:rsidR="00CB1CD2" w:rsidRPr="000E14B6">
        <w:t>-r</w:t>
      </w:r>
      <w:r w:rsidRPr="000E14B6">
        <w:t xml:space="preserve">elated </w:t>
      </w:r>
      <w:r w:rsidR="00CB1CD2" w:rsidRPr="000E14B6">
        <w:t>s</w:t>
      </w:r>
      <w:r w:rsidRPr="000E14B6">
        <w:t>ervices code (Section 9), where applicable</w:t>
      </w:r>
    </w:p>
    <w:p w14:paraId="2184DBBD" w14:textId="4E1CC565" w:rsidR="009A0D46" w:rsidRPr="000E14B6" w:rsidRDefault="00FA73EA" w:rsidP="004F28ED">
      <w:pPr>
        <w:pStyle w:val="Indented25andhanging25"/>
        <w:ind w:left="360"/>
      </w:pPr>
      <w:r w:rsidRPr="000E14B6">
        <w:t>11.</w:t>
      </w:r>
      <w:r w:rsidRPr="000E14B6">
        <w:tab/>
      </w:r>
      <w:r w:rsidR="00ED389F" w:rsidRPr="000E14B6">
        <w:t>Student</w:t>
      </w:r>
      <w:r w:rsidR="00CF5D96" w:rsidRPr="000E14B6">
        <w:t>’</w:t>
      </w:r>
      <w:r w:rsidR="00ED389F" w:rsidRPr="000E14B6">
        <w:t>s a</w:t>
      </w:r>
      <w:r w:rsidR="009A0D46" w:rsidRPr="000E14B6">
        <w:t>bsences (from the official attendance snapshot</w:t>
      </w:r>
      <w:r w:rsidR="00633D69" w:rsidRPr="00426721">
        <w:fldChar w:fldCharType="begin"/>
      </w:r>
      <w:r w:rsidR="00E1301B" w:rsidRPr="000E14B6">
        <w:instrText xml:space="preserve"> XE</w:instrText>
      </w:r>
      <w:r w:rsidR="009A0D46" w:rsidRPr="000E14B6">
        <w:instrText xml:space="preserve"> "</w:instrText>
      </w:r>
      <w:r w:rsidR="00BE6065" w:rsidRPr="000E14B6">
        <w:instrText>attendance \"snapshot</w:instrText>
      </w:r>
      <w:r w:rsidR="009A0D46" w:rsidRPr="000E14B6">
        <w:instrText>\""</w:instrText>
      </w:r>
      <w:r w:rsidR="00E1301B" w:rsidRPr="000E14B6">
        <w:instrText xml:space="preserve"> </w:instrText>
      </w:r>
      <w:r w:rsidR="00633D69" w:rsidRPr="00426721">
        <w:fldChar w:fldCharType="end"/>
      </w:r>
      <w:r w:rsidR="009A0D46" w:rsidRPr="000E14B6">
        <w:t>) by date for</w:t>
      </w:r>
      <w:r w:rsidR="004E2EF0" w:rsidRPr="000E14B6">
        <w:t xml:space="preserve"> each 6</w:t>
      </w:r>
      <w:r w:rsidR="00ED389F" w:rsidRPr="000E14B6">
        <w:t>-week reporting period</w:t>
      </w:r>
    </w:p>
    <w:p w14:paraId="00EEA4F3" w14:textId="77777777" w:rsidR="003A1C21" w:rsidRPr="000E14B6" w:rsidRDefault="00FA73EA" w:rsidP="004F28ED">
      <w:pPr>
        <w:pStyle w:val="Indented25andhanging25"/>
        <w:ind w:left="360"/>
      </w:pPr>
      <w:r w:rsidRPr="000E14B6">
        <w:t>12.</w:t>
      </w:r>
      <w:r w:rsidRPr="000E14B6">
        <w:tab/>
      </w:r>
      <w:r w:rsidR="007D73F8" w:rsidRPr="000E14B6">
        <w:t>The following, b</w:t>
      </w:r>
      <w:r w:rsidR="004E2EF0" w:rsidRPr="000E14B6">
        <w:t>y 6</w:t>
      </w:r>
      <w:r w:rsidR="00DB7B9C" w:rsidRPr="000E14B6">
        <w:t>-week reporting period</w:t>
      </w:r>
      <w:r w:rsidR="007D73F8" w:rsidRPr="000E14B6">
        <w:t>:</w:t>
      </w:r>
      <w:r w:rsidR="00DB7B9C" w:rsidRPr="000E14B6">
        <w:t xml:space="preserve"> </w:t>
      </w:r>
    </w:p>
    <w:p w14:paraId="5E3AB619" w14:textId="77777777" w:rsidR="00BE7290" w:rsidRPr="000E14B6" w:rsidRDefault="002065B4" w:rsidP="004F28ED">
      <w:pPr>
        <w:numPr>
          <w:ilvl w:val="0"/>
          <w:numId w:val="9"/>
        </w:numPr>
      </w:pPr>
      <w:r w:rsidRPr="000E14B6">
        <w:t>S</w:t>
      </w:r>
      <w:r w:rsidR="00BE7290" w:rsidRPr="000E14B6">
        <w:t>tudent</w:t>
      </w:r>
      <w:r w:rsidR="00CF5D96" w:rsidRPr="000E14B6">
        <w:t>’</w:t>
      </w:r>
      <w:r w:rsidR="00BE7290" w:rsidRPr="000E14B6">
        <w:t>s total days membership</w:t>
      </w:r>
    </w:p>
    <w:p w14:paraId="0D68C34A" w14:textId="77777777" w:rsidR="00BE7290" w:rsidRPr="000E14B6" w:rsidRDefault="002065B4" w:rsidP="00557A0F">
      <w:pPr>
        <w:numPr>
          <w:ilvl w:val="0"/>
          <w:numId w:val="9"/>
        </w:numPr>
      </w:pPr>
      <w:r w:rsidRPr="000E14B6">
        <w:t>T</w:t>
      </w:r>
      <w:r w:rsidR="00BE7290" w:rsidRPr="000E14B6">
        <w:t>otal days absent</w:t>
      </w:r>
    </w:p>
    <w:p w14:paraId="0718A389" w14:textId="77777777" w:rsidR="00BE7290" w:rsidRPr="000E14B6" w:rsidRDefault="002065B4" w:rsidP="00557A0F">
      <w:pPr>
        <w:numPr>
          <w:ilvl w:val="0"/>
          <w:numId w:val="9"/>
        </w:numPr>
      </w:pPr>
      <w:r w:rsidRPr="000E14B6">
        <w:t>T</w:t>
      </w:r>
      <w:r w:rsidR="00BE7290" w:rsidRPr="000E14B6">
        <w:t>otal days present</w:t>
      </w:r>
    </w:p>
    <w:p w14:paraId="57467458" w14:textId="7B12A24A" w:rsidR="00BE7290" w:rsidRPr="000E14B6" w:rsidRDefault="002065B4" w:rsidP="00557A0F">
      <w:pPr>
        <w:numPr>
          <w:ilvl w:val="0"/>
          <w:numId w:val="9"/>
        </w:numPr>
      </w:pPr>
      <w:r w:rsidRPr="000E14B6">
        <w:t>T</w:t>
      </w:r>
      <w:r w:rsidR="00BE7290" w:rsidRPr="000E14B6">
        <w:t>otal eligible days present</w:t>
      </w:r>
      <w:r w:rsidR="005C59A8">
        <w:t xml:space="preserve"> and </w:t>
      </w:r>
      <w:r w:rsidR="00F9426D" w:rsidRPr="000E14B6">
        <w:t>total eligible minutes present for Optional Flexible School Day Program [OFSDP] or High School Equivalency Program [HSEP] students</w:t>
      </w:r>
    </w:p>
    <w:p w14:paraId="44EA28F0" w14:textId="44B28A8E" w:rsidR="003A1C21" w:rsidRPr="000E14B6" w:rsidRDefault="002065B4" w:rsidP="003F7BBB">
      <w:pPr>
        <w:numPr>
          <w:ilvl w:val="0"/>
          <w:numId w:val="9"/>
        </w:numPr>
      </w:pPr>
      <w:r w:rsidRPr="000E14B6">
        <w:t>T</w:t>
      </w:r>
      <w:r w:rsidR="00BE7290" w:rsidRPr="000E14B6">
        <w:t>otal ineligible days present</w:t>
      </w:r>
      <w:r w:rsidR="005C59A8">
        <w:t xml:space="preserve"> and </w:t>
      </w:r>
      <w:r w:rsidR="00F9426D" w:rsidRPr="000E14B6">
        <w:t>total ineligible minutes present for OFSDP or HSEP students</w:t>
      </w:r>
    </w:p>
    <w:p w14:paraId="66315846" w14:textId="0638203C" w:rsidR="009A0D46" w:rsidRPr="000E14B6" w:rsidRDefault="00FA73EA" w:rsidP="00F95755">
      <w:pPr>
        <w:pStyle w:val="Indented25andhanging25"/>
        <w:ind w:left="360"/>
      </w:pPr>
      <w:r w:rsidRPr="000E14B6">
        <w:t>13.</w:t>
      </w:r>
      <w:r w:rsidRPr="000E14B6">
        <w:tab/>
      </w:r>
      <w:r w:rsidR="003A1C21" w:rsidRPr="000E14B6">
        <w:t>Student</w:t>
      </w:r>
      <w:r w:rsidR="00CF5D96" w:rsidRPr="000E14B6">
        <w:t>’</w:t>
      </w:r>
      <w:r w:rsidR="003A1C21" w:rsidRPr="000E14B6">
        <w:t>s total eligible days p</w:t>
      </w:r>
      <w:r w:rsidR="009A0D46" w:rsidRPr="000E14B6">
        <w:t>resent</w:t>
      </w:r>
      <w:r w:rsidR="005C59A8">
        <w:t xml:space="preserve"> and total eligible minutes present for OFSDP or HSEP students in each program </w:t>
      </w:r>
      <w:r w:rsidR="003A1C21" w:rsidRPr="000E14B6">
        <w:t>(listed in</w:t>
      </w:r>
      <w:r w:rsidR="0022180B" w:rsidRPr="000E14B6">
        <w:t xml:space="preserve"> item</w:t>
      </w:r>
      <w:r w:rsidR="003A1C21" w:rsidRPr="000E14B6">
        <w:t xml:space="preserve"> 10, except for </w:t>
      </w:r>
      <w:r w:rsidR="009916FE" w:rsidRPr="000E14B6">
        <w:t>gifted/talented</w:t>
      </w:r>
      <w:r w:rsidR="009A0D46" w:rsidRPr="000E14B6">
        <w:t xml:space="preserve">) </w:t>
      </w:r>
      <w:r w:rsidR="004E2EF0" w:rsidRPr="000E14B6">
        <w:t>by 6</w:t>
      </w:r>
      <w:r w:rsidR="009A0D46" w:rsidRPr="000E14B6">
        <w:t>-week rep</w:t>
      </w:r>
      <w:r w:rsidR="003A1C21" w:rsidRPr="000E14B6">
        <w:t>orting period, where applicable</w:t>
      </w:r>
    </w:p>
    <w:p w14:paraId="0E147483" w14:textId="27BC8646" w:rsidR="009A0D46" w:rsidRPr="000E14B6" w:rsidRDefault="00FA73EA" w:rsidP="00D7026F">
      <w:pPr>
        <w:pStyle w:val="Indented25andhanging25"/>
        <w:ind w:left="360"/>
      </w:pPr>
      <w:r w:rsidRPr="000E14B6">
        <w:t>14.</w:t>
      </w:r>
      <w:r w:rsidRPr="000E14B6">
        <w:tab/>
      </w:r>
      <w:r w:rsidR="009A0D46" w:rsidRPr="000E14B6">
        <w:t>Student</w:t>
      </w:r>
      <w:r w:rsidR="00CF5D96" w:rsidRPr="000E14B6">
        <w:t>’</w:t>
      </w:r>
      <w:r w:rsidR="009A0D46" w:rsidRPr="000E14B6">
        <w:t>s number of excess contact hours</w:t>
      </w:r>
      <w:r w:rsidR="00633D69" w:rsidRPr="00426721">
        <w:fldChar w:fldCharType="begin"/>
      </w:r>
      <w:r w:rsidR="00E1301B" w:rsidRPr="000E14B6">
        <w:instrText xml:space="preserve"> XE</w:instrText>
      </w:r>
      <w:r w:rsidR="009A0D46" w:rsidRPr="000E14B6">
        <w:instrText xml:space="preserve"> "</w:instrText>
      </w:r>
      <w:r w:rsidR="00770420" w:rsidRPr="000E14B6">
        <w:instrText>excess contact hours</w:instrText>
      </w:r>
      <w:r w:rsidR="009A0D46" w:rsidRPr="000E14B6">
        <w:instrText>"</w:instrText>
      </w:r>
      <w:r w:rsidR="00E1301B" w:rsidRPr="000E14B6">
        <w:instrText xml:space="preserve"> </w:instrText>
      </w:r>
      <w:r w:rsidR="00633D69" w:rsidRPr="00426721">
        <w:fldChar w:fldCharType="end"/>
      </w:r>
      <w:r w:rsidR="009A0D46" w:rsidRPr="000E14B6">
        <w:t xml:space="preserve"> earn</w:t>
      </w:r>
      <w:r w:rsidR="003A1C21" w:rsidRPr="000E14B6">
        <w:t>ed in one day, where applicable</w:t>
      </w:r>
    </w:p>
    <w:p w14:paraId="41C67B77" w14:textId="0D82F489" w:rsidR="009A0D46" w:rsidRPr="000E14B6" w:rsidRDefault="00FA73EA" w:rsidP="00B91271">
      <w:pPr>
        <w:pStyle w:val="Indented25andhanging25"/>
        <w:ind w:left="360"/>
      </w:pPr>
      <w:r w:rsidRPr="000E14B6">
        <w:t>15.</w:t>
      </w:r>
      <w:r w:rsidRPr="000E14B6">
        <w:tab/>
      </w:r>
      <w:r w:rsidR="003A1C21" w:rsidRPr="000E14B6">
        <w:t>Student</w:t>
      </w:r>
      <w:r w:rsidR="00CF5D96" w:rsidRPr="000E14B6">
        <w:t>’</w:t>
      </w:r>
      <w:r w:rsidR="003A1C21" w:rsidRPr="000E14B6">
        <w:t>s total excess contact h</w:t>
      </w:r>
      <w:r w:rsidR="009A0D46" w:rsidRPr="000E14B6">
        <w:t>ours</w:t>
      </w:r>
      <w:r w:rsidR="00D80BA9" w:rsidRPr="000E14B6">
        <w:t xml:space="preserve"> by i</w:t>
      </w:r>
      <w:r w:rsidR="004E2EF0" w:rsidRPr="000E14B6">
        <w:t xml:space="preserve">nstructional </w:t>
      </w:r>
      <w:r w:rsidR="00D80BA9" w:rsidRPr="000E14B6">
        <w:t>setting c</w:t>
      </w:r>
      <w:r w:rsidR="004E2EF0" w:rsidRPr="000E14B6">
        <w:t>ode by 6</w:t>
      </w:r>
      <w:r w:rsidR="003A1C21" w:rsidRPr="000E14B6">
        <w:t>-week period, where applicable</w:t>
      </w:r>
    </w:p>
    <w:p w14:paraId="767B4EB5" w14:textId="77777777" w:rsidR="00BE7290" w:rsidRPr="000E14B6" w:rsidRDefault="00FA73EA" w:rsidP="0023776D">
      <w:pPr>
        <w:pStyle w:val="Indented25andhanging25"/>
        <w:ind w:left="360"/>
      </w:pPr>
      <w:r w:rsidRPr="000E14B6">
        <w:t>16.</w:t>
      </w:r>
      <w:r w:rsidRPr="000E14B6">
        <w:tab/>
      </w:r>
      <w:r w:rsidR="009A0D46" w:rsidRPr="000E14B6">
        <w:t xml:space="preserve">Attendance data totals for all students, </w:t>
      </w:r>
      <w:r w:rsidR="009A0D46" w:rsidRPr="000E14B6">
        <w:rPr>
          <w:b/>
        </w:rPr>
        <w:t>summarized by grade</w:t>
      </w:r>
      <w:r w:rsidR="009A0D46" w:rsidRPr="000E14B6">
        <w:t>. These totals include</w:t>
      </w:r>
      <w:r w:rsidR="00DC022A" w:rsidRPr="000E14B6">
        <w:t xml:space="preserve"> the following:</w:t>
      </w:r>
    </w:p>
    <w:p w14:paraId="738764B8" w14:textId="7480BAE7" w:rsidR="00BE7290" w:rsidRPr="000E14B6" w:rsidRDefault="002126B2" w:rsidP="0028215A">
      <w:pPr>
        <w:numPr>
          <w:ilvl w:val="0"/>
          <w:numId w:val="12"/>
        </w:numPr>
      </w:pPr>
      <w:r w:rsidRPr="000E14B6">
        <w:t>D</w:t>
      </w:r>
      <w:r w:rsidR="00BE7290" w:rsidRPr="000E14B6">
        <w:t>ays membership</w:t>
      </w:r>
      <w:r w:rsidR="00145020" w:rsidRPr="00D20483">
        <w:rPr>
          <w:b/>
        </w:rPr>
        <w:fldChar w:fldCharType="begin"/>
      </w:r>
      <w:r w:rsidR="00145020" w:rsidRPr="000E14B6">
        <w:instrText xml:space="preserve"> XE "membership" </w:instrText>
      </w:r>
      <w:r w:rsidR="00145020" w:rsidRPr="00D20483">
        <w:rPr>
          <w:b/>
        </w:rPr>
        <w:fldChar w:fldCharType="end"/>
      </w:r>
      <w:r w:rsidR="00BE7290" w:rsidRPr="000E14B6">
        <w:t xml:space="preserve"> (includes both eligible and ineligible students)</w:t>
      </w:r>
    </w:p>
    <w:p w14:paraId="2C2FE77F" w14:textId="77777777" w:rsidR="00BE7290" w:rsidRPr="000E14B6" w:rsidRDefault="002126B2" w:rsidP="0028215A">
      <w:pPr>
        <w:numPr>
          <w:ilvl w:val="0"/>
          <w:numId w:val="12"/>
        </w:numPr>
      </w:pPr>
      <w:r w:rsidRPr="000E14B6">
        <w:t>D</w:t>
      </w:r>
      <w:r w:rsidR="00BE7290" w:rsidRPr="000E14B6">
        <w:t>ays absent (includes both eligible and ineligible students)</w:t>
      </w:r>
    </w:p>
    <w:p w14:paraId="44D0C855" w14:textId="77777777" w:rsidR="00BE7290" w:rsidRPr="000E14B6" w:rsidRDefault="002126B2" w:rsidP="0028215A">
      <w:pPr>
        <w:numPr>
          <w:ilvl w:val="0"/>
          <w:numId w:val="12"/>
        </w:numPr>
      </w:pPr>
      <w:r w:rsidRPr="000E14B6">
        <w:t>T</w:t>
      </w:r>
      <w:r w:rsidR="00BE7290" w:rsidRPr="000E14B6">
        <w:t>otal days present (includes both eligible and ineligible students)</w:t>
      </w:r>
    </w:p>
    <w:p w14:paraId="18A22C83" w14:textId="5D1AAEA6" w:rsidR="00BE7290" w:rsidRPr="000E14B6" w:rsidRDefault="002126B2" w:rsidP="00F95755">
      <w:pPr>
        <w:numPr>
          <w:ilvl w:val="0"/>
          <w:numId w:val="12"/>
        </w:numPr>
      </w:pPr>
      <w:r w:rsidRPr="000E14B6">
        <w:t>I</w:t>
      </w:r>
      <w:r w:rsidR="00BE7290" w:rsidRPr="000E14B6">
        <w:t>neligible days present</w:t>
      </w:r>
      <w:r w:rsidR="005C59A8">
        <w:t xml:space="preserve"> and </w:t>
      </w:r>
      <w:r w:rsidR="00DD6FED" w:rsidRPr="000E14B6">
        <w:t>total ineligible minutes present for OFSDP or HSEP students</w:t>
      </w:r>
    </w:p>
    <w:p w14:paraId="209269F2" w14:textId="02050B8B" w:rsidR="00BE7290" w:rsidRPr="000E14B6" w:rsidRDefault="002126B2" w:rsidP="00F95755">
      <w:pPr>
        <w:numPr>
          <w:ilvl w:val="0"/>
          <w:numId w:val="12"/>
        </w:numPr>
      </w:pPr>
      <w:r w:rsidRPr="000E14B6">
        <w:t>E</w:t>
      </w:r>
      <w:r w:rsidR="00BE7290" w:rsidRPr="000E14B6">
        <w:t>ligible days present</w:t>
      </w:r>
      <w:r w:rsidR="005C59A8">
        <w:t xml:space="preserve"> and </w:t>
      </w:r>
      <w:r w:rsidR="00DD6FED" w:rsidRPr="000E14B6">
        <w:t>total eligible minutes present for OFSDP or HSEP students</w:t>
      </w:r>
    </w:p>
    <w:p w14:paraId="2BF71FEA" w14:textId="6E3CD041" w:rsidR="00BE7290" w:rsidRPr="000E14B6" w:rsidRDefault="002126B2" w:rsidP="00F95755">
      <w:pPr>
        <w:numPr>
          <w:ilvl w:val="0"/>
          <w:numId w:val="12"/>
        </w:numPr>
      </w:pPr>
      <w:r w:rsidRPr="000E14B6">
        <w:t>E</w:t>
      </w:r>
      <w:r w:rsidR="00BE7290" w:rsidRPr="000E14B6">
        <w:t>ligible days bilingual/ESL</w:t>
      </w:r>
      <w:r w:rsidR="005C59A8">
        <w:t xml:space="preserve"> and total eligible minutes present for OFSDP or HSEP students</w:t>
      </w:r>
    </w:p>
    <w:p w14:paraId="429013EC" w14:textId="467EEC44" w:rsidR="00BE7290" w:rsidRPr="000E14B6" w:rsidRDefault="002126B2" w:rsidP="00F95755">
      <w:pPr>
        <w:numPr>
          <w:ilvl w:val="0"/>
          <w:numId w:val="12"/>
        </w:numPr>
      </w:pPr>
      <w:r w:rsidRPr="000E14B6">
        <w:t>E</w:t>
      </w:r>
      <w:r w:rsidR="00BE7290" w:rsidRPr="000E14B6">
        <w:t xml:space="preserve">ligible days </w:t>
      </w:r>
      <w:r w:rsidR="00CB1CD2" w:rsidRPr="000E14B6">
        <w:t>p</w:t>
      </w:r>
      <w:r w:rsidR="00BE7290" w:rsidRPr="000E14B6">
        <w:t>regnancy</w:t>
      </w:r>
      <w:r w:rsidR="00CB1CD2" w:rsidRPr="000E14B6">
        <w:t>-r</w:t>
      </w:r>
      <w:r w:rsidR="00BE7290" w:rsidRPr="000E14B6">
        <w:t xml:space="preserve">elated </w:t>
      </w:r>
      <w:r w:rsidR="00CB1CD2" w:rsidRPr="000E14B6">
        <w:t>s</w:t>
      </w:r>
      <w:r w:rsidR="00BE7290" w:rsidRPr="000E14B6">
        <w:t>ervices</w:t>
      </w:r>
      <w:r w:rsidR="005C59A8">
        <w:t xml:space="preserve"> and total eligible minutes present for OFSDP or HSEP students</w:t>
      </w:r>
    </w:p>
    <w:p w14:paraId="2C591C41" w14:textId="029734E0" w:rsidR="009A0D46" w:rsidRPr="000E14B6" w:rsidRDefault="002126B2" w:rsidP="00F95755">
      <w:pPr>
        <w:numPr>
          <w:ilvl w:val="0"/>
          <w:numId w:val="12"/>
        </w:numPr>
      </w:pPr>
      <w:r w:rsidRPr="000E14B6">
        <w:t>E</w:t>
      </w:r>
      <w:r w:rsidR="00BE7290" w:rsidRPr="000E14B6">
        <w:t>ligible days special education mainstream</w:t>
      </w:r>
      <w:r w:rsidR="005C59A8">
        <w:t xml:space="preserve"> and total eligible minutes present for OFSDP or HSEP students</w:t>
      </w:r>
    </w:p>
    <w:p w14:paraId="719DA315" w14:textId="347D170E" w:rsidR="009A0D46" w:rsidRPr="000E14B6" w:rsidRDefault="00FA73EA" w:rsidP="00F95755">
      <w:pPr>
        <w:pStyle w:val="Indented25andhanging25"/>
        <w:ind w:left="360"/>
      </w:pPr>
      <w:r w:rsidRPr="000E14B6">
        <w:t>17.</w:t>
      </w:r>
      <w:r w:rsidRPr="000E14B6">
        <w:tab/>
      </w:r>
      <w:r w:rsidR="005C59A8">
        <w:t>Track</w:t>
      </w:r>
      <w:r w:rsidR="009A0D46" w:rsidRPr="000E14B6">
        <w:t xml:space="preserve"> total for all grades for all data required in 16 above</w:t>
      </w:r>
    </w:p>
    <w:p w14:paraId="478642AE" w14:textId="3DEA5139" w:rsidR="009A0D46" w:rsidRPr="000E14B6" w:rsidRDefault="00FA73EA" w:rsidP="00F95755">
      <w:pPr>
        <w:pStyle w:val="Indented25andhanging25"/>
        <w:ind w:left="360"/>
      </w:pPr>
      <w:r w:rsidRPr="000E14B6">
        <w:t>18.</w:t>
      </w:r>
      <w:r w:rsidRPr="000E14B6">
        <w:tab/>
      </w:r>
      <w:r w:rsidR="005C59A8">
        <w:t xml:space="preserve">Track </w:t>
      </w:r>
      <w:r w:rsidR="009A0D46" w:rsidRPr="000E14B6">
        <w:t>ADA (regular cla</w:t>
      </w:r>
      <w:r w:rsidR="00481737" w:rsidRPr="000E14B6">
        <w:t>ssroom eligible participation, b</w:t>
      </w:r>
      <w:r w:rsidR="009A0D46" w:rsidRPr="000E14B6">
        <w:t xml:space="preserve">ilingual/ESL, </w:t>
      </w:r>
      <w:r w:rsidR="00CB1CD2" w:rsidRPr="000E14B6">
        <w:t>p</w:t>
      </w:r>
      <w:r w:rsidR="00481737" w:rsidRPr="000E14B6">
        <w:t>regnancy</w:t>
      </w:r>
      <w:r w:rsidR="00CB1CD2" w:rsidRPr="000E14B6">
        <w:t>-r</w:t>
      </w:r>
      <w:r w:rsidR="00481737" w:rsidRPr="000E14B6">
        <w:t xml:space="preserve">elated </w:t>
      </w:r>
      <w:r w:rsidR="00CB1CD2" w:rsidRPr="000E14B6">
        <w:t>s</w:t>
      </w:r>
      <w:r w:rsidR="009A0D46" w:rsidRPr="000E14B6">
        <w:t xml:space="preserve">ervices, and </w:t>
      </w:r>
      <w:r w:rsidR="00481737" w:rsidRPr="000E14B6">
        <w:t>mainstream)</w:t>
      </w:r>
    </w:p>
    <w:p w14:paraId="04B8F657" w14:textId="1EEC75F8" w:rsidR="009A0D46" w:rsidRPr="000E14B6" w:rsidRDefault="00FA73EA" w:rsidP="00F95755">
      <w:pPr>
        <w:pStyle w:val="Indented25andhanging25"/>
        <w:ind w:left="360"/>
      </w:pPr>
      <w:r w:rsidRPr="000E14B6">
        <w:t>19.</w:t>
      </w:r>
      <w:r w:rsidRPr="000E14B6">
        <w:tab/>
      </w:r>
      <w:r w:rsidR="00481737" w:rsidRPr="000E14B6">
        <w:t>Total eligible days present</w:t>
      </w:r>
      <w:r w:rsidR="00DD6F13">
        <w:t xml:space="preserve">, total eligible minutes present for OFSDP or HSEP students, </w:t>
      </w:r>
      <w:r w:rsidR="00481737" w:rsidRPr="000E14B6">
        <w:t>and total contact h</w:t>
      </w:r>
      <w:r w:rsidR="009A0D46" w:rsidRPr="000E14B6">
        <w:t>ours for all career and technical</w:t>
      </w:r>
      <w:r w:rsidR="00472E28" w:rsidRPr="000E14B6">
        <w:t xml:space="preserve"> </w:t>
      </w:r>
      <w:r w:rsidR="004B6777" w:rsidRPr="000E14B6">
        <w:t xml:space="preserve">education </w:t>
      </w:r>
      <w:r w:rsidR="00472E28" w:rsidRPr="000E14B6">
        <w:t>codes (V1–</w:t>
      </w:r>
      <w:r w:rsidR="009A0D46" w:rsidRPr="000E14B6">
        <w:t>V6) by grade and a campus total f</w:t>
      </w:r>
      <w:r w:rsidR="00481737" w:rsidRPr="000E14B6">
        <w:t>or all grades, where applicable</w:t>
      </w:r>
    </w:p>
    <w:p w14:paraId="46CF1503" w14:textId="0A22012D" w:rsidR="009A0D46" w:rsidRPr="000E14B6" w:rsidRDefault="00FA73EA" w:rsidP="00F95755">
      <w:pPr>
        <w:pStyle w:val="Indented25andhanging25"/>
        <w:ind w:left="360"/>
      </w:pPr>
      <w:r w:rsidRPr="000E14B6">
        <w:t>20.</w:t>
      </w:r>
      <w:r w:rsidRPr="000E14B6">
        <w:tab/>
      </w:r>
      <w:r w:rsidR="00481737" w:rsidRPr="000E14B6">
        <w:t xml:space="preserve">Total eligible days present, </w:t>
      </w:r>
      <w:r w:rsidR="00DD6F13">
        <w:t xml:space="preserve">total eligible minutes present for OFSDP or HSEP students, </w:t>
      </w:r>
      <w:r w:rsidR="00481737" w:rsidRPr="000E14B6">
        <w:t>total contact hours, and total excess contact h</w:t>
      </w:r>
      <w:r w:rsidR="009A0D46" w:rsidRPr="000E14B6">
        <w:t>ours for all special education instructional settings, including speech therapy, by grade and a campus total f</w:t>
      </w:r>
      <w:r w:rsidR="00481737" w:rsidRPr="000E14B6">
        <w:t>or all grades, where applicable</w:t>
      </w:r>
    </w:p>
    <w:p w14:paraId="1165F0C8" w14:textId="0A8009FE" w:rsidR="009A0D46" w:rsidRPr="000E14B6" w:rsidRDefault="00FA73EA" w:rsidP="00D7026F">
      <w:pPr>
        <w:pStyle w:val="Indented25andhanging25"/>
        <w:ind w:left="360"/>
      </w:pPr>
      <w:r w:rsidRPr="000E14B6">
        <w:t>21.</w:t>
      </w:r>
      <w:r w:rsidRPr="000E14B6">
        <w:tab/>
      </w:r>
      <w:r w:rsidR="009A0D46" w:rsidRPr="000E14B6">
        <w:t>Signature page, signed by persons recording data and persons approving data. This</w:t>
      </w:r>
      <w:r w:rsidR="00481737" w:rsidRPr="000E14B6">
        <w:t xml:space="preserve"> page</w:t>
      </w:r>
      <w:r w:rsidR="009A0D46" w:rsidRPr="000E14B6">
        <w:t xml:space="preserve"> </w:t>
      </w:r>
      <w:r w:rsidR="002546F5" w:rsidRPr="000E14B6">
        <w:t>may</w:t>
      </w:r>
      <w:r w:rsidR="009A0D46" w:rsidRPr="000E14B6">
        <w:t xml:space="preserve"> be </w:t>
      </w:r>
      <w:r w:rsidR="004E2EF0" w:rsidRPr="000E14B6">
        <w:t>signed each 6</w:t>
      </w:r>
      <w:r w:rsidR="009A0D46" w:rsidRPr="000E14B6">
        <w:t>-week reporting period or each semester at local discretion.</w:t>
      </w:r>
      <w:r w:rsidR="0015672D" w:rsidRPr="000E14B6">
        <w:t xml:space="preserve"> If your district uses a paperless </w:t>
      </w:r>
      <w:r w:rsidR="00C04D22" w:rsidRPr="000E14B6">
        <w:t>attendance accounting system, the electronic equivalent of a signature page (</w:t>
      </w:r>
      <w:r w:rsidR="00222E61" w:rsidRPr="000E14B6">
        <w:t>for example</w:t>
      </w:r>
      <w:r w:rsidR="00C04D22" w:rsidRPr="000E14B6">
        <w:t>, a feature that allows approvers to indicate their approval of data electronically) is acceptable in lieu of a paper signature page.</w:t>
      </w:r>
    </w:p>
    <w:p w14:paraId="0ED2D039" w14:textId="77777777" w:rsidR="00C04D22" w:rsidRPr="000E14B6" w:rsidRDefault="00C04D22" w:rsidP="00B91271"/>
    <w:p w14:paraId="04AEB212" w14:textId="78171878" w:rsidR="00ED52D5" w:rsidRPr="00ED52D5" w:rsidRDefault="004E2EF0" w:rsidP="00B91271">
      <w:r w:rsidRPr="000E14B6">
        <w:t>Each 6</w:t>
      </w:r>
      <w:r w:rsidR="002D44FE" w:rsidRPr="000E14B6">
        <w:t xml:space="preserve">-week reporting period, </w:t>
      </w:r>
      <w:r w:rsidR="009F3460" w:rsidRPr="000E14B6">
        <w:t xml:space="preserve">the </w:t>
      </w:r>
      <w:r w:rsidR="002D44FE" w:rsidRPr="000E14B6">
        <w:t>campus personnel</w:t>
      </w:r>
      <w:r w:rsidR="009F3460" w:rsidRPr="000E14B6">
        <w:t xml:space="preserve"> responsible for ensuring student attendance accounting codes are correct</w:t>
      </w:r>
      <w:r w:rsidR="002D44FE" w:rsidRPr="000E14B6">
        <w:t xml:space="preserve"> should generate </w:t>
      </w:r>
      <w:r w:rsidR="004D0B55" w:rsidRPr="000E14B6">
        <w:t xml:space="preserve">Student Detail Reports </w:t>
      </w:r>
      <w:r w:rsidR="002D44FE" w:rsidRPr="000E14B6">
        <w:t>and review</w:t>
      </w:r>
      <w:r w:rsidR="009F3460" w:rsidRPr="000E14B6">
        <w:t xml:space="preserve"> </w:t>
      </w:r>
      <w:r w:rsidR="004D0B55" w:rsidRPr="000E14B6">
        <w:t xml:space="preserve">them </w:t>
      </w:r>
      <w:r w:rsidR="009F3460" w:rsidRPr="000E14B6">
        <w:t>for reasonableness</w:t>
      </w:r>
      <w:r w:rsidR="00D41671" w:rsidRPr="000E14B6">
        <w:t>.</w:t>
      </w:r>
    </w:p>
    <w:p w14:paraId="57E64806" w14:textId="2912B393" w:rsidR="00FA12C9" w:rsidRPr="000E14B6" w:rsidRDefault="005870BB" w:rsidP="0023776D">
      <w:pPr>
        <w:pStyle w:val="Heading3"/>
      </w:pPr>
      <w:bookmarkStart w:id="36" w:name="_Toc505328671"/>
      <w:r w:rsidRPr="00D20483">
        <w:t>2.3.</w:t>
      </w:r>
      <w:r w:rsidR="00234A54" w:rsidRPr="00D20483">
        <w:t>2</w:t>
      </w:r>
      <w:r w:rsidR="00CC4A3D" w:rsidRPr="00D20483">
        <w:t xml:space="preserve"> </w:t>
      </w:r>
      <w:r w:rsidR="00FA12C9" w:rsidRPr="000E14B6">
        <w:t>Campus Summary Reports</w:t>
      </w:r>
      <w:bookmarkEnd w:id="36"/>
    </w:p>
    <w:p w14:paraId="3865F0C9" w14:textId="613AC914" w:rsidR="00481737" w:rsidRPr="000E14B6" w:rsidRDefault="005C59A8" w:rsidP="00F95755">
      <w:r w:rsidRPr="00794F09">
        <w:t>The</w:t>
      </w:r>
      <w:r>
        <w:rPr>
          <w:b/>
        </w:rPr>
        <w:t xml:space="preserve"> </w:t>
      </w:r>
      <w:r w:rsidR="00481737" w:rsidRPr="000E14B6">
        <w:rPr>
          <w:b/>
        </w:rPr>
        <w:t>Campus Summary Reports</w:t>
      </w:r>
      <w:r>
        <w:rPr>
          <w:b/>
        </w:rPr>
        <w:t xml:space="preserve"> </w:t>
      </w:r>
      <w:r w:rsidRPr="00794F09">
        <w:t>summarizes all tracks on a campus and</w:t>
      </w:r>
      <w:r w:rsidR="00481737" w:rsidRPr="000E14B6">
        <w:t xml:space="preserve"> must include the following data:</w:t>
      </w:r>
    </w:p>
    <w:p w14:paraId="39D32A5C" w14:textId="77777777" w:rsidR="00481737" w:rsidRPr="000E14B6" w:rsidRDefault="00FA73EA" w:rsidP="00D7026F">
      <w:pPr>
        <w:pStyle w:val="Indented25andhanging25"/>
        <w:ind w:left="360"/>
      </w:pPr>
      <w:r w:rsidRPr="000E14B6">
        <w:t>1.</w:t>
      </w:r>
      <w:r w:rsidRPr="000E14B6">
        <w:tab/>
      </w:r>
      <w:r w:rsidR="002126B2" w:rsidRPr="000E14B6">
        <w:t>N</w:t>
      </w:r>
      <w:r w:rsidR="00481737" w:rsidRPr="000E14B6">
        <w:t>ame of the district and the campus</w:t>
      </w:r>
    </w:p>
    <w:p w14:paraId="750CCF01" w14:textId="77777777" w:rsidR="00481737" w:rsidRPr="000E14B6" w:rsidRDefault="00FA73EA" w:rsidP="00B91271">
      <w:pPr>
        <w:pStyle w:val="Indented25andhanging25"/>
        <w:ind w:left="360"/>
      </w:pPr>
      <w:r w:rsidRPr="000E14B6">
        <w:t>2.</w:t>
      </w:r>
      <w:r w:rsidRPr="000E14B6">
        <w:tab/>
      </w:r>
      <w:r w:rsidR="002126B2" w:rsidRPr="000E14B6">
        <w:t>C</w:t>
      </w:r>
      <w:r w:rsidR="00481737" w:rsidRPr="000E14B6">
        <w:t>ounty-district-campus number</w:t>
      </w:r>
    </w:p>
    <w:p w14:paraId="076E536D" w14:textId="77777777" w:rsidR="00481737" w:rsidRPr="000E14B6" w:rsidRDefault="00FA73EA" w:rsidP="0023776D">
      <w:pPr>
        <w:pStyle w:val="Indented25andhanging25"/>
        <w:ind w:left="360"/>
      </w:pPr>
      <w:r w:rsidRPr="000E14B6">
        <w:t>3.</w:t>
      </w:r>
      <w:r w:rsidRPr="000E14B6">
        <w:tab/>
      </w:r>
      <w:r w:rsidR="002126B2" w:rsidRPr="000E14B6">
        <w:t>Six</w:t>
      </w:r>
      <w:r w:rsidR="00481737" w:rsidRPr="000E14B6">
        <w:t>-week reporting period</w:t>
      </w:r>
    </w:p>
    <w:p w14:paraId="2E832C07" w14:textId="22F9ED64" w:rsidR="00481737" w:rsidRPr="000E14B6" w:rsidRDefault="00FA73EA" w:rsidP="00F95755">
      <w:pPr>
        <w:pStyle w:val="Indented25andhanging25"/>
        <w:ind w:left="360"/>
      </w:pPr>
      <w:r w:rsidRPr="000E14B6">
        <w:t>4.</w:t>
      </w:r>
      <w:r w:rsidRPr="000E14B6">
        <w:tab/>
      </w:r>
      <w:r w:rsidR="00481737" w:rsidRPr="000E14B6">
        <w:t>Beginning and ending dates of the reporting period, including the year</w:t>
      </w:r>
      <w:r w:rsidR="00DD6F13">
        <w:t xml:space="preserve"> (</w:t>
      </w:r>
      <w:r w:rsidR="00DD6F13" w:rsidRPr="00AA7703">
        <w:rPr>
          <w:rFonts w:cs="Segoe UI"/>
        </w:rPr>
        <w:t xml:space="preserve">If </w:t>
      </w:r>
      <w:r w:rsidR="00DD6F13">
        <w:rPr>
          <w:rFonts w:cs="Segoe UI"/>
        </w:rPr>
        <w:t xml:space="preserve">the </w:t>
      </w:r>
      <w:r w:rsidR="00DD6F13" w:rsidRPr="00AA7703">
        <w:rPr>
          <w:rFonts w:cs="Segoe UI"/>
        </w:rPr>
        <w:t>campus has multiple tracks the earliest track beginning date and latest track ending date should be indicated) </w:t>
      </w:r>
    </w:p>
    <w:p w14:paraId="0DDC191A" w14:textId="26387D8A" w:rsidR="00516CDE" w:rsidRPr="000E14B6" w:rsidRDefault="00FA73EA" w:rsidP="00F95755">
      <w:pPr>
        <w:pStyle w:val="Indented25andhanging25"/>
        <w:ind w:left="360"/>
      </w:pPr>
      <w:r w:rsidRPr="000E14B6">
        <w:t>5.</w:t>
      </w:r>
      <w:r w:rsidRPr="000E14B6">
        <w:tab/>
      </w:r>
      <w:r w:rsidR="00481737" w:rsidRPr="000E14B6">
        <w:t xml:space="preserve">Attendance data totals for all students, </w:t>
      </w:r>
      <w:r w:rsidR="00481737" w:rsidRPr="000E14B6">
        <w:rPr>
          <w:b/>
        </w:rPr>
        <w:t>summarized by grade</w:t>
      </w:r>
      <w:r w:rsidR="00481737" w:rsidRPr="000E14B6">
        <w:t>. These totals include</w:t>
      </w:r>
      <w:r w:rsidR="00DC022A" w:rsidRPr="000E14B6">
        <w:t xml:space="preserve"> the following</w:t>
      </w:r>
      <w:r w:rsidR="00481737" w:rsidRPr="000E14B6">
        <w:t xml:space="preserve">: </w:t>
      </w:r>
    </w:p>
    <w:p w14:paraId="4FBBA527" w14:textId="55F3B566" w:rsidR="00BE7290" w:rsidRPr="000E14B6" w:rsidRDefault="002126B2" w:rsidP="00D7026F">
      <w:pPr>
        <w:numPr>
          <w:ilvl w:val="0"/>
          <w:numId w:val="13"/>
        </w:numPr>
      </w:pPr>
      <w:r w:rsidRPr="000E14B6">
        <w:t>D</w:t>
      </w:r>
      <w:r w:rsidR="00BE7290" w:rsidRPr="000E14B6">
        <w:t>ays membership</w:t>
      </w:r>
      <w:r w:rsidR="00145020" w:rsidRPr="00D20483">
        <w:rPr>
          <w:b/>
        </w:rPr>
        <w:fldChar w:fldCharType="begin"/>
      </w:r>
      <w:r w:rsidR="00145020" w:rsidRPr="000E14B6">
        <w:instrText xml:space="preserve"> XE "membership" </w:instrText>
      </w:r>
      <w:r w:rsidR="00145020" w:rsidRPr="00D20483">
        <w:rPr>
          <w:b/>
        </w:rPr>
        <w:fldChar w:fldCharType="end"/>
      </w:r>
      <w:r w:rsidR="00BE7290" w:rsidRPr="000E14B6">
        <w:t xml:space="preserve"> (includes both eligible and ineligible students)</w:t>
      </w:r>
    </w:p>
    <w:p w14:paraId="6CBBB789" w14:textId="77777777" w:rsidR="00BE7290" w:rsidRPr="000E14B6" w:rsidRDefault="002126B2" w:rsidP="00B91271">
      <w:pPr>
        <w:numPr>
          <w:ilvl w:val="0"/>
          <w:numId w:val="13"/>
        </w:numPr>
      </w:pPr>
      <w:r w:rsidRPr="000E14B6">
        <w:t>D</w:t>
      </w:r>
      <w:r w:rsidR="00BE7290" w:rsidRPr="000E14B6">
        <w:t>ays absent (includes both eligible and ineligible students)</w:t>
      </w:r>
    </w:p>
    <w:p w14:paraId="787CF1F6" w14:textId="77777777" w:rsidR="00BE7290" w:rsidRPr="000E14B6" w:rsidRDefault="002126B2" w:rsidP="0023776D">
      <w:pPr>
        <w:numPr>
          <w:ilvl w:val="0"/>
          <w:numId w:val="13"/>
        </w:numPr>
      </w:pPr>
      <w:r w:rsidRPr="000E14B6">
        <w:t>T</w:t>
      </w:r>
      <w:r w:rsidR="00BE7290" w:rsidRPr="000E14B6">
        <w:t>otal days present (includes both eligible and ineligible students)</w:t>
      </w:r>
    </w:p>
    <w:p w14:paraId="6C5B597C" w14:textId="6034EDAC" w:rsidR="00BE7290" w:rsidRPr="000E14B6" w:rsidRDefault="002126B2" w:rsidP="00F95755">
      <w:pPr>
        <w:numPr>
          <w:ilvl w:val="0"/>
          <w:numId w:val="13"/>
        </w:numPr>
      </w:pPr>
      <w:r w:rsidRPr="000E14B6">
        <w:t>I</w:t>
      </w:r>
      <w:r w:rsidR="00BE7290" w:rsidRPr="000E14B6">
        <w:t>neligible days present</w:t>
      </w:r>
      <w:r w:rsidR="00DD6FED" w:rsidRPr="000E14B6">
        <w:t xml:space="preserve"> </w:t>
      </w:r>
    </w:p>
    <w:p w14:paraId="0784D247" w14:textId="698ED7D1" w:rsidR="00BE7290" w:rsidRPr="000E14B6" w:rsidRDefault="002126B2" w:rsidP="00F95755">
      <w:pPr>
        <w:numPr>
          <w:ilvl w:val="0"/>
          <w:numId w:val="13"/>
        </w:numPr>
      </w:pPr>
      <w:r w:rsidRPr="000E14B6">
        <w:t>E</w:t>
      </w:r>
      <w:r w:rsidR="00BE7290" w:rsidRPr="000E14B6">
        <w:t>ligible days present</w:t>
      </w:r>
      <w:r w:rsidR="00DD6FED" w:rsidRPr="000E14B6">
        <w:t xml:space="preserve"> </w:t>
      </w:r>
    </w:p>
    <w:p w14:paraId="0D839462" w14:textId="77777777" w:rsidR="00BE7290" w:rsidRPr="000E14B6" w:rsidRDefault="002126B2" w:rsidP="00F95755">
      <w:pPr>
        <w:numPr>
          <w:ilvl w:val="0"/>
          <w:numId w:val="13"/>
        </w:numPr>
      </w:pPr>
      <w:r w:rsidRPr="000E14B6">
        <w:t>E</w:t>
      </w:r>
      <w:r w:rsidR="00BE7290" w:rsidRPr="000E14B6">
        <w:t>ligible days bilingual/ESL</w:t>
      </w:r>
    </w:p>
    <w:p w14:paraId="0BE03BFC" w14:textId="5D22751F" w:rsidR="00BE7290" w:rsidRPr="000E14B6" w:rsidRDefault="002126B2" w:rsidP="00D7026F">
      <w:pPr>
        <w:numPr>
          <w:ilvl w:val="0"/>
          <w:numId w:val="13"/>
        </w:numPr>
      </w:pPr>
      <w:r w:rsidRPr="000E14B6">
        <w:t>E</w:t>
      </w:r>
      <w:r w:rsidR="00BE7290" w:rsidRPr="000E14B6">
        <w:t xml:space="preserve">ligible days </w:t>
      </w:r>
      <w:r w:rsidR="00CB1CD2" w:rsidRPr="000E14B6">
        <w:t>p</w:t>
      </w:r>
      <w:r w:rsidR="00BE7290" w:rsidRPr="000E14B6">
        <w:t>regnancy</w:t>
      </w:r>
      <w:r w:rsidR="00CB1CD2" w:rsidRPr="000E14B6">
        <w:t>-r</w:t>
      </w:r>
      <w:r w:rsidR="00BE7290" w:rsidRPr="000E14B6">
        <w:t xml:space="preserve">elated </w:t>
      </w:r>
      <w:r w:rsidR="00CB1CD2" w:rsidRPr="000E14B6">
        <w:t>s</w:t>
      </w:r>
      <w:r w:rsidR="00BE7290" w:rsidRPr="000E14B6">
        <w:t>ervices</w:t>
      </w:r>
    </w:p>
    <w:p w14:paraId="3469F7DB" w14:textId="77777777" w:rsidR="00BE7290" w:rsidRPr="000E14B6" w:rsidRDefault="002126B2" w:rsidP="00B91271">
      <w:pPr>
        <w:numPr>
          <w:ilvl w:val="0"/>
          <w:numId w:val="13"/>
        </w:numPr>
      </w:pPr>
      <w:r w:rsidRPr="000E14B6">
        <w:t>E</w:t>
      </w:r>
      <w:r w:rsidR="00BE7290" w:rsidRPr="000E14B6">
        <w:t>ligible days special education mainstream</w:t>
      </w:r>
    </w:p>
    <w:p w14:paraId="60566712" w14:textId="27FA6231" w:rsidR="00481737" w:rsidRPr="000E14B6" w:rsidRDefault="005C59A8" w:rsidP="0023776D">
      <w:pPr>
        <w:pStyle w:val="Indented25andhanging25"/>
        <w:ind w:left="360"/>
      </w:pPr>
      <w:r>
        <w:t>6</w:t>
      </w:r>
      <w:r w:rsidR="00FA73EA" w:rsidRPr="000E14B6">
        <w:t>.</w:t>
      </w:r>
      <w:r w:rsidR="00FA73EA" w:rsidRPr="000E14B6">
        <w:tab/>
      </w:r>
      <w:r w:rsidR="00481737" w:rsidRPr="000E14B6">
        <w:t>Campus total for all grades f</w:t>
      </w:r>
      <w:r w:rsidR="00516CDE" w:rsidRPr="000E14B6">
        <w:t>or all data required in</w:t>
      </w:r>
      <w:r w:rsidR="0022180B" w:rsidRPr="000E14B6">
        <w:t xml:space="preserve"> item</w:t>
      </w:r>
      <w:r w:rsidR="00516CDE" w:rsidRPr="000E14B6">
        <w:t xml:space="preserve"> 7 above</w:t>
      </w:r>
    </w:p>
    <w:p w14:paraId="6DBD078F" w14:textId="4B95AF8B" w:rsidR="00481737" w:rsidRPr="000E14B6" w:rsidRDefault="005C59A8" w:rsidP="0028215A">
      <w:pPr>
        <w:pStyle w:val="Indented25andhanging25"/>
        <w:ind w:left="360"/>
      </w:pPr>
      <w:r>
        <w:t>7</w:t>
      </w:r>
      <w:r w:rsidR="00FA73EA" w:rsidRPr="000E14B6">
        <w:t>.</w:t>
      </w:r>
      <w:r w:rsidR="00FA73EA" w:rsidRPr="000E14B6">
        <w:tab/>
      </w:r>
      <w:r w:rsidR="00516CDE" w:rsidRPr="000E14B6">
        <w:t>Total days a</w:t>
      </w:r>
      <w:r w:rsidR="00481737" w:rsidRPr="000E14B6">
        <w:t>bsent reported by date for entire calendar</w:t>
      </w:r>
    </w:p>
    <w:p w14:paraId="07D7F9FB" w14:textId="487C34BF" w:rsidR="00481737" w:rsidRPr="000E14B6" w:rsidRDefault="005C59A8" w:rsidP="0028215A">
      <w:pPr>
        <w:pStyle w:val="Indented25andhanging25"/>
        <w:ind w:left="360"/>
      </w:pPr>
      <w:r>
        <w:t>8</w:t>
      </w:r>
      <w:r w:rsidR="00FA73EA" w:rsidRPr="000E14B6">
        <w:t>.</w:t>
      </w:r>
      <w:r w:rsidR="00FA73EA" w:rsidRPr="000E14B6">
        <w:tab/>
      </w:r>
      <w:r w:rsidR="00481737" w:rsidRPr="000E14B6">
        <w:t>Campus ADA (regular cla</w:t>
      </w:r>
      <w:r w:rsidR="00516CDE" w:rsidRPr="000E14B6">
        <w:t xml:space="preserve">ssroom eligible participation, bilingual/ESL, </w:t>
      </w:r>
      <w:r w:rsidR="00CB1CD2" w:rsidRPr="000E14B6">
        <w:t>p</w:t>
      </w:r>
      <w:r w:rsidR="00516CDE" w:rsidRPr="000E14B6">
        <w:t>regnancy</w:t>
      </w:r>
      <w:r w:rsidR="00CB1CD2" w:rsidRPr="000E14B6">
        <w:t>-r</w:t>
      </w:r>
      <w:r w:rsidR="00516CDE" w:rsidRPr="000E14B6">
        <w:t xml:space="preserve">elated </w:t>
      </w:r>
      <w:r w:rsidR="00CB1CD2" w:rsidRPr="000E14B6">
        <w:t>s</w:t>
      </w:r>
      <w:r w:rsidR="00481737" w:rsidRPr="000E14B6">
        <w:t>ervices</w:t>
      </w:r>
      <w:r w:rsidR="00516CDE" w:rsidRPr="000E14B6">
        <w:t>, and m</w:t>
      </w:r>
      <w:r w:rsidR="00AD01CA" w:rsidRPr="000E14B6">
        <w:t>ainstream)</w:t>
      </w:r>
    </w:p>
    <w:p w14:paraId="039DBD92" w14:textId="600067A4" w:rsidR="00481737" w:rsidRPr="000E14B6" w:rsidRDefault="005C59A8" w:rsidP="0028215A">
      <w:pPr>
        <w:pStyle w:val="Indented25andhanging25"/>
        <w:ind w:left="360"/>
      </w:pPr>
      <w:r>
        <w:t>9</w:t>
      </w:r>
      <w:r w:rsidR="00FA73EA" w:rsidRPr="000E14B6">
        <w:t>.</w:t>
      </w:r>
      <w:r w:rsidR="00FA73EA" w:rsidRPr="000E14B6">
        <w:tab/>
      </w:r>
      <w:r w:rsidR="00AD01CA" w:rsidRPr="000E14B6">
        <w:t>Total eligible days present and total c</w:t>
      </w:r>
      <w:r w:rsidR="00481737" w:rsidRPr="000E14B6">
        <w:t xml:space="preserve">ontact </w:t>
      </w:r>
      <w:r w:rsidR="00AD01CA" w:rsidRPr="000E14B6">
        <w:t>h</w:t>
      </w:r>
      <w:r w:rsidR="00481737" w:rsidRPr="000E14B6">
        <w:t>ours for all career and technical educati</w:t>
      </w:r>
      <w:r w:rsidR="00AD01CA" w:rsidRPr="000E14B6">
        <w:t>on codes (V1</w:t>
      </w:r>
      <w:r w:rsidR="006F1D45" w:rsidRPr="000E14B6">
        <w:t>–</w:t>
      </w:r>
      <w:r w:rsidR="00AD01CA" w:rsidRPr="000E14B6">
        <w:t>V6), if applicable</w:t>
      </w:r>
    </w:p>
    <w:p w14:paraId="557E4408" w14:textId="0A94D9C5" w:rsidR="00481737" w:rsidRPr="000E14B6" w:rsidRDefault="00FA73EA" w:rsidP="0028215A">
      <w:pPr>
        <w:pStyle w:val="Indented25andhanging25"/>
        <w:ind w:left="360"/>
      </w:pPr>
      <w:r w:rsidRPr="000E14B6">
        <w:t>1</w:t>
      </w:r>
      <w:r w:rsidR="005C59A8">
        <w:t>0</w:t>
      </w:r>
      <w:r w:rsidRPr="000E14B6">
        <w:t>.</w:t>
      </w:r>
      <w:r w:rsidRPr="000E14B6">
        <w:tab/>
      </w:r>
      <w:r w:rsidR="00AD01CA" w:rsidRPr="000E14B6">
        <w:t>Total eligible days present, total contact hours, and total excess contact h</w:t>
      </w:r>
      <w:r w:rsidR="00481737" w:rsidRPr="000E14B6">
        <w:t>ours</w:t>
      </w:r>
      <w:r w:rsidR="00DC16AE" w:rsidRPr="00D20483">
        <w:fldChar w:fldCharType="begin"/>
      </w:r>
      <w:r w:rsidR="00DC16AE" w:rsidRPr="000E14B6">
        <w:instrText xml:space="preserve"> XE "excess contact hours" </w:instrText>
      </w:r>
      <w:r w:rsidR="00DC16AE" w:rsidRPr="00D20483">
        <w:fldChar w:fldCharType="end"/>
      </w:r>
      <w:r w:rsidR="00481737" w:rsidRPr="000E14B6">
        <w:t xml:space="preserve"> for all special education instructional settings, includin</w:t>
      </w:r>
      <w:r w:rsidR="00AD01CA" w:rsidRPr="000E14B6">
        <w:t>g speech therapy, if applicable</w:t>
      </w:r>
    </w:p>
    <w:p w14:paraId="6804D75F" w14:textId="0B731038" w:rsidR="00481737" w:rsidRPr="000E14B6" w:rsidRDefault="00FA73EA" w:rsidP="0028215A">
      <w:pPr>
        <w:pStyle w:val="Indented25andhanging25"/>
        <w:ind w:left="360"/>
      </w:pPr>
      <w:r w:rsidRPr="000E14B6">
        <w:t>1</w:t>
      </w:r>
      <w:r w:rsidR="005C59A8">
        <w:t>1</w:t>
      </w:r>
      <w:r w:rsidRPr="000E14B6">
        <w:t>.</w:t>
      </w:r>
      <w:r w:rsidRPr="000E14B6">
        <w:tab/>
      </w:r>
      <w:r w:rsidR="00481737" w:rsidRPr="000E14B6">
        <w:t>FTE calculations for all special programs reported for d</w:t>
      </w:r>
      <w:r w:rsidR="00AD01CA" w:rsidRPr="000E14B6">
        <w:t>ata required in</w:t>
      </w:r>
      <w:r w:rsidR="0022180B" w:rsidRPr="000E14B6">
        <w:t xml:space="preserve"> items</w:t>
      </w:r>
      <w:r w:rsidR="00AD01CA" w:rsidRPr="000E14B6">
        <w:t xml:space="preserve"> 11 and 12</w:t>
      </w:r>
    </w:p>
    <w:p w14:paraId="1CC74A01" w14:textId="5841E9EB" w:rsidR="00481737" w:rsidRPr="000E14B6" w:rsidRDefault="00FA73EA" w:rsidP="0028215A">
      <w:pPr>
        <w:pStyle w:val="Indented25andhanging25"/>
        <w:ind w:left="360"/>
      </w:pPr>
      <w:r w:rsidRPr="000E14B6">
        <w:t>1</w:t>
      </w:r>
      <w:r w:rsidR="005C59A8">
        <w:t>2</w:t>
      </w:r>
      <w:r w:rsidRPr="000E14B6">
        <w:t>.</w:t>
      </w:r>
      <w:r w:rsidRPr="000E14B6">
        <w:tab/>
      </w:r>
      <w:r w:rsidR="00481737" w:rsidRPr="000E14B6">
        <w:t xml:space="preserve">Total number of students, by grade, who were served in a state-approved </w:t>
      </w:r>
      <w:r w:rsidR="009916FE" w:rsidRPr="000E14B6">
        <w:t>gifted/talented</w:t>
      </w:r>
      <w:r w:rsidR="00AD01CA" w:rsidRPr="000E14B6">
        <w:t xml:space="preserve"> program, if applicable</w:t>
      </w:r>
    </w:p>
    <w:p w14:paraId="246ED0D2" w14:textId="73B7B156" w:rsidR="00331D81" w:rsidRPr="000E14B6" w:rsidRDefault="00FA73EA" w:rsidP="0028215A">
      <w:pPr>
        <w:pStyle w:val="Indented25andhanging25"/>
        <w:ind w:left="360"/>
      </w:pPr>
      <w:r w:rsidRPr="000E14B6">
        <w:t>1</w:t>
      </w:r>
      <w:r w:rsidR="005C59A8">
        <w:t>3</w:t>
      </w:r>
      <w:r w:rsidRPr="000E14B6">
        <w:t>.</w:t>
      </w:r>
      <w:r w:rsidRPr="000E14B6">
        <w:tab/>
      </w:r>
      <w:r w:rsidR="00AD01CA" w:rsidRPr="000E14B6">
        <w:t>Signature page, sign</w:t>
      </w:r>
      <w:r w:rsidR="00481737" w:rsidRPr="000E14B6">
        <w:t>ed by persons recording data and persons approving data. This</w:t>
      </w:r>
      <w:r w:rsidR="00B97F4E" w:rsidRPr="000E14B6">
        <w:t xml:space="preserve"> page</w:t>
      </w:r>
      <w:r w:rsidR="004E2EF0" w:rsidRPr="000E14B6">
        <w:t xml:space="preserve"> </w:t>
      </w:r>
      <w:r w:rsidR="002546F5" w:rsidRPr="000E14B6">
        <w:t>may</w:t>
      </w:r>
      <w:r w:rsidR="004E2EF0" w:rsidRPr="000E14B6">
        <w:t xml:space="preserve"> be signed each 6</w:t>
      </w:r>
      <w:r w:rsidR="00481737" w:rsidRPr="000E14B6">
        <w:t>-week reporting period or each semester at local discretion.</w:t>
      </w:r>
      <w:r w:rsidR="00C04D22" w:rsidRPr="000E14B6">
        <w:t xml:space="preserve"> If your district uses a paperless attendance accounting system, the electronic equivalent of a signature page (</w:t>
      </w:r>
      <w:r w:rsidR="00222E61" w:rsidRPr="000E14B6">
        <w:t>for example</w:t>
      </w:r>
      <w:r w:rsidR="00C04D22" w:rsidRPr="000E14B6">
        <w:t>, a feature that allows approvers to indicate their approval of data electronically) is acceptable in lieu of a paper signature page.</w:t>
      </w:r>
    </w:p>
    <w:p w14:paraId="4A4DD491" w14:textId="77777777" w:rsidR="00481737" w:rsidRPr="000E14B6" w:rsidRDefault="00481737" w:rsidP="0028215A"/>
    <w:p w14:paraId="26E09512" w14:textId="313F2925" w:rsidR="009F3460" w:rsidRPr="000E14B6" w:rsidRDefault="00D41671" w:rsidP="0028215A">
      <w:r w:rsidRPr="000E14B6">
        <w:t>Campus Summary Reports</w:t>
      </w:r>
      <w:r w:rsidR="004E2EF0" w:rsidRPr="000E14B6">
        <w:t xml:space="preserve"> should be generated each 6</w:t>
      </w:r>
      <w:r w:rsidRPr="000E14B6">
        <w:t xml:space="preserve">-week reporting period and reviewed by the principal for reasonableness. </w:t>
      </w:r>
      <w:r w:rsidR="009F3460" w:rsidRPr="000E14B6">
        <w:t>The p</w:t>
      </w:r>
      <w:r w:rsidR="00DC022A" w:rsidRPr="000E14B6">
        <w:t xml:space="preserve">rincipal should </w:t>
      </w:r>
      <w:r w:rsidR="007D73F8" w:rsidRPr="000E14B6">
        <w:t>do the following:</w:t>
      </w:r>
    </w:p>
    <w:p w14:paraId="10C39794" w14:textId="5F1A4928" w:rsidR="00FA73EA" w:rsidRPr="000E14B6" w:rsidRDefault="006B6F81" w:rsidP="0028215A">
      <w:pPr>
        <w:numPr>
          <w:ilvl w:val="0"/>
          <w:numId w:val="3"/>
        </w:numPr>
      </w:pPr>
      <w:r w:rsidRPr="000E14B6">
        <w:t>s</w:t>
      </w:r>
      <w:r w:rsidR="009F3460" w:rsidRPr="000E14B6">
        <w:t>crutinize r</w:t>
      </w:r>
      <w:r w:rsidR="00D41671" w:rsidRPr="000E14B6">
        <w:t>egular attendance totals and special program attenda</w:t>
      </w:r>
      <w:r w:rsidR="009F3460" w:rsidRPr="000E14B6">
        <w:t>nce totals</w:t>
      </w:r>
      <w:r w:rsidR="00D41671" w:rsidRPr="000E14B6">
        <w:t xml:space="preserve"> based on approximate membership</w:t>
      </w:r>
      <w:r w:rsidRPr="000E14B6">
        <w:t>,</w:t>
      </w:r>
      <w:r w:rsidR="009F3460" w:rsidRPr="000E14B6">
        <w:t xml:space="preserve"> </w:t>
      </w:r>
    </w:p>
    <w:p w14:paraId="3A9AB98B" w14:textId="77777777" w:rsidR="00FA73EA" w:rsidRPr="000E14B6" w:rsidRDefault="006B6F81" w:rsidP="00C54890">
      <w:pPr>
        <w:numPr>
          <w:ilvl w:val="0"/>
          <w:numId w:val="3"/>
        </w:numPr>
      </w:pPr>
      <w:r w:rsidRPr="000E14B6">
        <w:t>i</w:t>
      </w:r>
      <w:r w:rsidR="009F3460" w:rsidRPr="000E14B6">
        <w:t>nvestigate a</w:t>
      </w:r>
      <w:r w:rsidR="00D41671" w:rsidRPr="000E14B6">
        <w:t>ll data totals that have an exceptionally high value or a valu</w:t>
      </w:r>
      <w:r w:rsidR="009F3460" w:rsidRPr="000E14B6">
        <w:t>e of zero</w:t>
      </w:r>
      <w:r w:rsidRPr="000E14B6">
        <w:t>, and</w:t>
      </w:r>
      <w:r w:rsidR="00D41671" w:rsidRPr="000E14B6">
        <w:t xml:space="preserve"> </w:t>
      </w:r>
    </w:p>
    <w:p w14:paraId="5CCCECD9" w14:textId="77777777" w:rsidR="00D41671" w:rsidRPr="000E14B6" w:rsidRDefault="006B6F81" w:rsidP="00104048">
      <w:pPr>
        <w:numPr>
          <w:ilvl w:val="0"/>
          <w:numId w:val="3"/>
        </w:numPr>
      </w:pPr>
      <w:r w:rsidRPr="000E14B6">
        <w:t>c</w:t>
      </w:r>
      <w:r w:rsidR="009F3460" w:rsidRPr="000E14B6">
        <w:t>ompare current-year totals to prior-</w:t>
      </w:r>
      <w:r w:rsidR="00D41671" w:rsidRPr="000E14B6">
        <w:t>year totals to detect unreasonable differences.</w:t>
      </w:r>
    </w:p>
    <w:p w14:paraId="76A21182" w14:textId="59087F10" w:rsidR="00FA12C9" w:rsidRPr="000E14B6" w:rsidRDefault="005870BB" w:rsidP="00104048">
      <w:pPr>
        <w:pStyle w:val="Heading3"/>
      </w:pPr>
      <w:bookmarkStart w:id="37" w:name="_Ref202607065"/>
      <w:bookmarkStart w:id="38" w:name="_Ref299102560"/>
      <w:bookmarkStart w:id="39" w:name="_Toc505328672"/>
      <w:r w:rsidRPr="000E14B6">
        <w:t>2.3.</w:t>
      </w:r>
      <w:r w:rsidR="00234A54" w:rsidRPr="000E14B6">
        <w:t>3</w:t>
      </w:r>
      <w:r w:rsidR="00CC4A3D" w:rsidRPr="000E14B6">
        <w:t xml:space="preserve"> </w:t>
      </w:r>
      <w:r w:rsidR="00FA12C9" w:rsidRPr="000E14B6">
        <w:t>District Summary Reports</w:t>
      </w:r>
      <w:bookmarkEnd w:id="37"/>
      <w:bookmarkEnd w:id="38"/>
      <w:bookmarkEnd w:id="39"/>
    </w:p>
    <w:p w14:paraId="4286A608" w14:textId="67E2A3E2" w:rsidR="005917DE" w:rsidRPr="000E14B6" w:rsidRDefault="00E1301B" w:rsidP="00F95755">
      <w:r w:rsidRPr="00D20483">
        <w:rPr>
          <w:b/>
        </w:rPr>
        <w:fldChar w:fldCharType="begin"/>
      </w:r>
      <w:r w:rsidRPr="000E14B6">
        <w:rPr>
          <w:b/>
        </w:rPr>
        <w:instrText xml:space="preserve"> </w:instrText>
      </w:r>
      <w:r w:rsidRPr="000E14B6">
        <w:instrText xml:space="preserve">XE "District Summary Reports" </w:instrText>
      </w:r>
      <w:r w:rsidRPr="00D20483">
        <w:rPr>
          <w:b/>
        </w:rPr>
        <w:fldChar w:fldCharType="end"/>
      </w:r>
      <w:r w:rsidR="005917DE" w:rsidRPr="000E14B6">
        <w:t>The</w:t>
      </w:r>
      <w:r w:rsidR="005917DE" w:rsidRPr="000E14B6">
        <w:rPr>
          <w:b/>
        </w:rPr>
        <w:t xml:space="preserve"> District Summary Reports</w:t>
      </w:r>
      <w:r w:rsidR="005C59A8">
        <w:rPr>
          <w:b/>
        </w:rPr>
        <w:t xml:space="preserve"> </w:t>
      </w:r>
      <w:r w:rsidR="005C59A8">
        <w:t>summarizes all campuses in the district</w:t>
      </w:r>
      <w:r w:rsidR="00794F09">
        <w:t xml:space="preserve"> or </w:t>
      </w:r>
      <w:r w:rsidR="005C59A8">
        <w:t>charter and</w:t>
      </w:r>
      <w:r w:rsidR="005917DE" w:rsidRPr="000E14B6">
        <w:t xml:space="preserve"> must include the following data:</w:t>
      </w:r>
    </w:p>
    <w:p w14:paraId="429C59D9" w14:textId="77777777" w:rsidR="005917DE" w:rsidRPr="000E14B6" w:rsidRDefault="00FA73EA" w:rsidP="00D7026F">
      <w:pPr>
        <w:pStyle w:val="Indented25andhanging25"/>
        <w:ind w:left="360"/>
      </w:pPr>
      <w:r w:rsidRPr="000E14B6">
        <w:t>1.</w:t>
      </w:r>
      <w:r w:rsidRPr="000E14B6">
        <w:tab/>
      </w:r>
      <w:r w:rsidR="002126B2" w:rsidRPr="000E14B6">
        <w:t>N</w:t>
      </w:r>
      <w:r w:rsidR="008202EA" w:rsidRPr="000E14B6">
        <w:t>ame of the district</w:t>
      </w:r>
    </w:p>
    <w:p w14:paraId="032FA49D" w14:textId="77777777" w:rsidR="005917DE" w:rsidRPr="000E14B6" w:rsidRDefault="00FA73EA" w:rsidP="00B91271">
      <w:pPr>
        <w:pStyle w:val="Indented25andhanging25"/>
        <w:ind w:left="360"/>
      </w:pPr>
      <w:r w:rsidRPr="000E14B6">
        <w:t>2.</w:t>
      </w:r>
      <w:r w:rsidRPr="000E14B6">
        <w:tab/>
      </w:r>
      <w:r w:rsidR="002126B2" w:rsidRPr="000E14B6">
        <w:t>C</w:t>
      </w:r>
      <w:r w:rsidR="005917DE" w:rsidRPr="000E14B6">
        <w:t>ounty-distric</w:t>
      </w:r>
      <w:r w:rsidR="008202EA" w:rsidRPr="000E14B6">
        <w:t>t number</w:t>
      </w:r>
    </w:p>
    <w:p w14:paraId="55CAD926" w14:textId="77777777" w:rsidR="005917DE" w:rsidRPr="000E14B6" w:rsidRDefault="00FA73EA" w:rsidP="0023776D">
      <w:pPr>
        <w:pStyle w:val="Indented25andhanging25"/>
        <w:ind w:left="360"/>
      </w:pPr>
      <w:r w:rsidRPr="000E14B6">
        <w:t>3.</w:t>
      </w:r>
      <w:r w:rsidRPr="000E14B6">
        <w:tab/>
      </w:r>
      <w:r w:rsidR="002126B2" w:rsidRPr="000E14B6">
        <w:t>Six</w:t>
      </w:r>
      <w:r w:rsidR="008202EA" w:rsidRPr="000E14B6">
        <w:t>-week reporting period</w:t>
      </w:r>
    </w:p>
    <w:p w14:paraId="61F976E6" w14:textId="75721ADE" w:rsidR="005917DE" w:rsidRPr="000E14B6" w:rsidRDefault="00FA73EA" w:rsidP="00F95755">
      <w:pPr>
        <w:ind w:left="360" w:hanging="360"/>
        <w:textAlignment w:val="baseline"/>
      </w:pPr>
      <w:r w:rsidRPr="000E14B6">
        <w:t>4.</w:t>
      </w:r>
      <w:r w:rsidRPr="000E14B6">
        <w:tab/>
      </w:r>
      <w:r w:rsidR="005917DE" w:rsidRPr="000E14B6">
        <w:t>Beginning and ending dates of the repor</w:t>
      </w:r>
      <w:r w:rsidR="008202EA" w:rsidRPr="000E14B6">
        <w:t>ting period, including the year</w:t>
      </w:r>
      <w:r w:rsidR="00DD6F13">
        <w:t xml:space="preserve"> </w:t>
      </w:r>
      <w:r w:rsidR="00DD6F13">
        <w:rPr>
          <w:rFonts w:cs="Segoe UI"/>
        </w:rPr>
        <w:t>(</w:t>
      </w:r>
      <w:r w:rsidR="00DD6F13" w:rsidRPr="00AA7703">
        <w:rPr>
          <w:rFonts w:cs="Segoe UI"/>
        </w:rPr>
        <w:t xml:space="preserve">If </w:t>
      </w:r>
      <w:r w:rsidR="00DD6F13">
        <w:rPr>
          <w:rFonts w:cs="Segoe UI"/>
        </w:rPr>
        <w:t xml:space="preserve">the </w:t>
      </w:r>
      <w:r w:rsidR="00DD6F13" w:rsidRPr="00AA7703">
        <w:rPr>
          <w:rFonts w:cs="Segoe UI"/>
        </w:rPr>
        <w:t>campus has multiple tracks the earliest track beginning date and latest track ending date should be indicated) </w:t>
      </w:r>
    </w:p>
    <w:p w14:paraId="09860F7B" w14:textId="6949E417" w:rsidR="00BE7290" w:rsidRPr="000E14B6" w:rsidRDefault="005C59A8" w:rsidP="00F95755">
      <w:pPr>
        <w:pStyle w:val="Indented25andhanging25"/>
        <w:tabs>
          <w:tab w:val="left" w:pos="360"/>
        </w:tabs>
        <w:ind w:left="0" w:firstLine="0"/>
      </w:pPr>
      <w:r>
        <w:t>5</w:t>
      </w:r>
      <w:r w:rsidR="00FA73EA" w:rsidRPr="000E14B6">
        <w:t>.</w:t>
      </w:r>
      <w:r w:rsidR="00FA73EA" w:rsidRPr="000E14B6">
        <w:tab/>
      </w:r>
      <w:r w:rsidR="005917DE" w:rsidRPr="000E14B6">
        <w:t xml:space="preserve">Totals of all campus data, </w:t>
      </w:r>
      <w:r w:rsidR="005917DE" w:rsidRPr="000E14B6">
        <w:rPr>
          <w:b/>
        </w:rPr>
        <w:t>summarized by grade</w:t>
      </w:r>
      <w:r w:rsidR="00A15037" w:rsidRPr="000E14B6">
        <w:t>. These totals</w:t>
      </w:r>
      <w:r w:rsidR="005917DE" w:rsidRPr="000E14B6">
        <w:t xml:space="preserve"> include</w:t>
      </w:r>
      <w:r w:rsidR="00DC022A" w:rsidRPr="000E14B6">
        <w:t xml:space="preserve"> the following</w:t>
      </w:r>
      <w:r w:rsidR="005917DE" w:rsidRPr="000E14B6">
        <w:t xml:space="preserve">: </w:t>
      </w:r>
    </w:p>
    <w:p w14:paraId="770CA33E" w14:textId="2844D0BE" w:rsidR="00BE7290" w:rsidRPr="000E14B6" w:rsidRDefault="002126B2" w:rsidP="00D7026F">
      <w:pPr>
        <w:numPr>
          <w:ilvl w:val="0"/>
          <w:numId w:val="14"/>
        </w:numPr>
      </w:pPr>
      <w:r w:rsidRPr="000E14B6">
        <w:t>D</w:t>
      </w:r>
      <w:r w:rsidR="00BE7290" w:rsidRPr="000E14B6">
        <w:t>ays membership (includes both eligible and ineligible students)</w:t>
      </w:r>
    </w:p>
    <w:p w14:paraId="3ADF7F41" w14:textId="77777777" w:rsidR="00BE7290" w:rsidRPr="000E14B6" w:rsidRDefault="002126B2" w:rsidP="00B91271">
      <w:pPr>
        <w:numPr>
          <w:ilvl w:val="0"/>
          <w:numId w:val="14"/>
        </w:numPr>
      </w:pPr>
      <w:r w:rsidRPr="000E14B6">
        <w:t>D</w:t>
      </w:r>
      <w:r w:rsidR="00BE7290" w:rsidRPr="000E14B6">
        <w:t>ays absent (includes both eligible and ineligible students)</w:t>
      </w:r>
    </w:p>
    <w:p w14:paraId="2B21B2A9" w14:textId="77777777" w:rsidR="00BE7290" w:rsidRPr="000E14B6" w:rsidRDefault="002126B2" w:rsidP="0023776D">
      <w:pPr>
        <w:numPr>
          <w:ilvl w:val="0"/>
          <w:numId w:val="14"/>
        </w:numPr>
      </w:pPr>
      <w:r w:rsidRPr="000E14B6">
        <w:t>T</w:t>
      </w:r>
      <w:r w:rsidR="00BE7290" w:rsidRPr="000E14B6">
        <w:t>otal days present (includes both eligible and ineligible students)</w:t>
      </w:r>
    </w:p>
    <w:p w14:paraId="46CFD343" w14:textId="52C041FC" w:rsidR="00BE7290" w:rsidRPr="000E14B6" w:rsidRDefault="002126B2" w:rsidP="00F95755">
      <w:pPr>
        <w:numPr>
          <w:ilvl w:val="0"/>
          <w:numId w:val="14"/>
        </w:numPr>
      </w:pPr>
      <w:r w:rsidRPr="000E14B6">
        <w:t>I</w:t>
      </w:r>
      <w:r w:rsidR="00BE7290" w:rsidRPr="000E14B6">
        <w:t>neligible days present</w:t>
      </w:r>
      <w:r w:rsidR="00DD6FED" w:rsidRPr="000E14B6">
        <w:t xml:space="preserve"> </w:t>
      </w:r>
    </w:p>
    <w:p w14:paraId="2DE89153" w14:textId="6BCD4AD2" w:rsidR="00BE7290" w:rsidRPr="000E14B6" w:rsidRDefault="002126B2" w:rsidP="00F95755">
      <w:pPr>
        <w:numPr>
          <w:ilvl w:val="0"/>
          <w:numId w:val="14"/>
        </w:numPr>
      </w:pPr>
      <w:r w:rsidRPr="000E14B6">
        <w:t>E</w:t>
      </w:r>
      <w:r w:rsidR="00BE7290" w:rsidRPr="000E14B6">
        <w:t>ligible days present</w:t>
      </w:r>
      <w:r w:rsidR="00DD6FED" w:rsidRPr="000E14B6">
        <w:t xml:space="preserve"> </w:t>
      </w:r>
    </w:p>
    <w:p w14:paraId="4E1BEAC7" w14:textId="77777777" w:rsidR="00BE7290" w:rsidRPr="000E14B6" w:rsidRDefault="002126B2" w:rsidP="00D7026F">
      <w:pPr>
        <w:numPr>
          <w:ilvl w:val="0"/>
          <w:numId w:val="14"/>
        </w:numPr>
      </w:pPr>
      <w:r w:rsidRPr="000E14B6">
        <w:t>E</w:t>
      </w:r>
      <w:r w:rsidR="00BE7290" w:rsidRPr="000E14B6">
        <w:t>ligible days bilingual/ESL</w:t>
      </w:r>
    </w:p>
    <w:p w14:paraId="200AB507" w14:textId="0A92C2C5" w:rsidR="00BE7290" w:rsidRPr="000E14B6" w:rsidRDefault="002126B2" w:rsidP="00B91271">
      <w:pPr>
        <w:numPr>
          <w:ilvl w:val="0"/>
          <w:numId w:val="14"/>
        </w:numPr>
      </w:pPr>
      <w:r w:rsidRPr="000E14B6">
        <w:t>E</w:t>
      </w:r>
      <w:r w:rsidR="00BE7290" w:rsidRPr="000E14B6">
        <w:t xml:space="preserve">ligible days </w:t>
      </w:r>
      <w:r w:rsidR="00CB1CD2" w:rsidRPr="000E14B6">
        <w:t>p</w:t>
      </w:r>
      <w:r w:rsidR="00BE7290" w:rsidRPr="000E14B6">
        <w:t>regnancy</w:t>
      </w:r>
      <w:r w:rsidR="00CB1CD2" w:rsidRPr="000E14B6">
        <w:t>-r</w:t>
      </w:r>
      <w:r w:rsidR="00BE7290" w:rsidRPr="000E14B6">
        <w:t xml:space="preserve">elated </w:t>
      </w:r>
      <w:r w:rsidR="00CB1CD2" w:rsidRPr="000E14B6">
        <w:t>s</w:t>
      </w:r>
      <w:r w:rsidR="00BE7290" w:rsidRPr="000E14B6">
        <w:t>ervices</w:t>
      </w:r>
    </w:p>
    <w:p w14:paraId="55CF9420" w14:textId="77777777" w:rsidR="00A15037" w:rsidRPr="000E14B6" w:rsidRDefault="002126B2" w:rsidP="0023776D">
      <w:pPr>
        <w:numPr>
          <w:ilvl w:val="0"/>
          <w:numId w:val="14"/>
        </w:numPr>
      </w:pPr>
      <w:r w:rsidRPr="000E14B6">
        <w:t>E</w:t>
      </w:r>
      <w:r w:rsidR="00BE7290" w:rsidRPr="000E14B6">
        <w:t>ligible days special education mainstream</w:t>
      </w:r>
    </w:p>
    <w:p w14:paraId="17726D83" w14:textId="3DBC3806" w:rsidR="005917DE" w:rsidRPr="000E14B6" w:rsidRDefault="005C59A8" w:rsidP="0028215A">
      <w:pPr>
        <w:pStyle w:val="Indented25andhanging25"/>
        <w:ind w:left="360"/>
      </w:pPr>
      <w:r>
        <w:t>6</w:t>
      </w:r>
      <w:r w:rsidR="00FA73EA" w:rsidRPr="000E14B6">
        <w:t>.</w:t>
      </w:r>
      <w:r w:rsidR="00FA73EA" w:rsidRPr="000E14B6">
        <w:tab/>
      </w:r>
      <w:r w:rsidR="005917DE" w:rsidRPr="000E14B6">
        <w:t>District total for all grades f</w:t>
      </w:r>
      <w:r w:rsidR="00A15037" w:rsidRPr="000E14B6">
        <w:t xml:space="preserve">or all data required in </w:t>
      </w:r>
      <w:r w:rsidR="0022180B" w:rsidRPr="000E14B6">
        <w:t xml:space="preserve">item </w:t>
      </w:r>
      <w:r w:rsidR="00A15037" w:rsidRPr="000E14B6">
        <w:t>7 above</w:t>
      </w:r>
    </w:p>
    <w:p w14:paraId="1BE004EC" w14:textId="78BE2102" w:rsidR="005917DE" w:rsidRPr="000E14B6" w:rsidRDefault="005C59A8" w:rsidP="0028215A">
      <w:pPr>
        <w:pStyle w:val="Indented25andhanging25"/>
        <w:ind w:left="360"/>
      </w:pPr>
      <w:r>
        <w:t>7</w:t>
      </w:r>
      <w:r w:rsidR="00FA73EA" w:rsidRPr="000E14B6">
        <w:t>.</w:t>
      </w:r>
      <w:r w:rsidR="00FA73EA" w:rsidRPr="000E14B6">
        <w:tab/>
      </w:r>
      <w:r w:rsidR="005917DE" w:rsidRPr="000E14B6">
        <w:t>District ADA (regular cla</w:t>
      </w:r>
      <w:r w:rsidR="00A15037" w:rsidRPr="000E14B6">
        <w:t>ssroom eligible participation, b</w:t>
      </w:r>
      <w:r w:rsidR="005917DE" w:rsidRPr="000E14B6">
        <w:t xml:space="preserve">ilingual/ESL, </w:t>
      </w:r>
      <w:r w:rsidR="00CB1CD2" w:rsidRPr="000E14B6">
        <w:t>p</w:t>
      </w:r>
      <w:r w:rsidR="00A15037" w:rsidRPr="000E14B6">
        <w:t>regnancy</w:t>
      </w:r>
      <w:r w:rsidR="00CB1CD2" w:rsidRPr="000E14B6">
        <w:t>-r</w:t>
      </w:r>
      <w:r w:rsidR="00A15037" w:rsidRPr="000E14B6">
        <w:t xml:space="preserve">elated </w:t>
      </w:r>
      <w:r w:rsidR="00CB1CD2" w:rsidRPr="000E14B6">
        <w:t>s</w:t>
      </w:r>
      <w:r w:rsidR="00A15037" w:rsidRPr="000E14B6">
        <w:t>ervices, and mainstream)</w:t>
      </w:r>
    </w:p>
    <w:p w14:paraId="7C298C66" w14:textId="310539F8" w:rsidR="005917DE" w:rsidRPr="000E14B6" w:rsidRDefault="005C59A8" w:rsidP="0028215A">
      <w:pPr>
        <w:pStyle w:val="Indented25andhanging25"/>
        <w:ind w:left="360"/>
      </w:pPr>
      <w:r>
        <w:t>8</w:t>
      </w:r>
      <w:r w:rsidR="00FA73EA" w:rsidRPr="000E14B6">
        <w:t>.</w:t>
      </w:r>
      <w:r w:rsidR="00FA73EA" w:rsidRPr="000E14B6">
        <w:tab/>
      </w:r>
      <w:r w:rsidR="005917DE" w:rsidRPr="000E14B6">
        <w:t>To</w:t>
      </w:r>
      <w:r w:rsidR="00A15037" w:rsidRPr="000E14B6">
        <w:t>tal eligible days present and total contact h</w:t>
      </w:r>
      <w:r w:rsidR="005917DE" w:rsidRPr="000E14B6">
        <w:t>ours for all career and technical educati</w:t>
      </w:r>
      <w:r w:rsidR="00A15037" w:rsidRPr="000E14B6">
        <w:t>on codes (V1</w:t>
      </w:r>
      <w:r w:rsidR="004C2A22" w:rsidRPr="000E14B6">
        <w:t>–</w:t>
      </w:r>
      <w:r w:rsidR="00A15037" w:rsidRPr="000E14B6">
        <w:t>V6), if applicable</w:t>
      </w:r>
    </w:p>
    <w:p w14:paraId="60FC2DDF" w14:textId="0BBF6044" w:rsidR="00A90264" w:rsidRPr="000E14B6" w:rsidRDefault="005C59A8" w:rsidP="001E01C9">
      <w:pPr>
        <w:pStyle w:val="Indented25andhanging25"/>
        <w:ind w:left="360"/>
      </w:pPr>
      <w:r>
        <w:t>9</w:t>
      </w:r>
      <w:r w:rsidR="00FA73EA" w:rsidRPr="000E14B6">
        <w:t>.</w:t>
      </w:r>
      <w:r w:rsidR="00FA73EA" w:rsidRPr="000E14B6">
        <w:tab/>
      </w:r>
      <w:r w:rsidR="005917DE" w:rsidRPr="000E14B6">
        <w:t>FTE calculations for all special programs reported for d</w:t>
      </w:r>
      <w:r w:rsidR="00643349" w:rsidRPr="000E14B6">
        <w:t xml:space="preserve">ata required in </w:t>
      </w:r>
      <w:r w:rsidR="0022180B" w:rsidRPr="000E14B6">
        <w:t xml:space="preserve">items </w:t>
      </w:r>
      <w:r w:rsidR="005860FB" w:rsidRPr="000E14B6">
        <w:t>9 and 10</w:t>
      </w:r>
      <w:r w:rsidR="00643349" w:rsidRPr="000E14B6">
        <w:t xml:space="preserve"> </w:t>
      </w:r>
      <w:r w:rsidR="005D54C6">
        <w:t xml:space="preserve">below </w:t>
      </w:r>
    </w:p>
    <w:p w14:paraId="4578B7ED" w14:textId="4891F3C5" w:rsidR="005917DE" w:rsidRPr="000E14B6" w:rsidRDefault="00FA73EA" w:rsidP="0028215A">
      <w:pPr>
        <w:pStyle w:val="Indented25andhanging25"/>
        <w:ind w:left="360"/>
      </w:pPr>
      <w:r w:rsidRPr="000E14B6">
        <w:t>1</w:t>
      </w:r>
      <w:r w:rsidR="005C59A8">
        <w:t>0</w:t>
      </w:r>
      <w:r w:rsidRPr="000E14B6">
        <w:t>.</w:t>
      </w:r>
      <w:r w:rsidRPr="000E14B6">
        <w:tab/>
      </w:r>
      <w:r w:rsidR="00643349" w:rsidRPr="000E14B6">
        <w:t>Total eligible days present, total contact h</w:t>
      </w:r>
      <w:r w:rsidR="005917DE" w:rsidRPr="000E14B6">
        <w:t>ours</w:t>
      </w:r>
      <w:r w:rsidR="00643349" w:rsidRPr="000E14B6">
        <w:t>, and total excess contact h</w:t>
      </w:r>
      <w:r w:rsidR="005917DE" w:rsidRPr="000E14B6">
        <w:t>ours for all special education instructional settings, includin</w:t>
      </w:r>
      <w:r w:rsidR="00643349" w:rsidRPr="000E14B6">
        <w:t>g speech therapy, if applicable</w:t>
      </w:r>
    </w:p>
    <w:p w14:paraId="4334D8DD" w14:textId="2241B5D8" w:rsidR="005917DE" w:rsidRPr="000E14B6" w:rsidRDefault="00FA73EA" w:rsidP="0028215A">
      <w:pPr>
        <w:pStyle w:val="Indented25andhanging25"/>
        <w:ind w:left="360"/>
      </w:pPr>
      <w:r w:rsidRPr="000E14B6">
        <w:t>1</w:t>
      </w:r>
      <w:r w:rsidR="005C59A8">
        <w:t>1</w:t>
      </w:r>
      <w:r w:rsidRPr="000E14B6">
        <w:t>.</w:t>
      </w:r>
      <w:r w:rsidRPr="000E14B6">
        <w:tab/>
      </w:r>
      <w:r w:rsidR="005917DE" w:rsidRPr="000E14B6">
        <w:t xml:space="preserve">Total number of students, by grade, who were served in a state-approved </w:t>
      </w:r>
      <w:r w:rsidR="009916FE" w:rsidRPr="000E14B6">
        <w:t>gifted/talented</w:t>
      </w:r>
      <w:r w:rsidR="005917DE" w:rsidRPr="000E14B6">
        <w:t xml:space="preserve"> program, if applicable</w:t>
      </w:r>
    </w:p>
    <w:p w14:paraId="5D7060FD" w14:textId="4DE9DAD0" w:rsidR="00331D81" w:rsidRPr="000E14B6" w:rsidRDefault="00FA73EA" w:rsidP="0028215A">
      <w:pPr>
        <w:pStyle w:val="Indented25andhanging25"/>
        <w:ind w:left="360"/>
      </w:pPr>
      <w:r w:rsidRPr="000E14B6">
        <w:t>1</w:t>
      </w:r>
      <w:r w:rsidR="005C59A8">
        <w:t>2</w:t>
      </w:r>
      <w:r w:rsidRPr="000E14B6">
        <w:t>.</w:t>
      </w:r>
      <w:r w:rsidRPr="000E14B6">
        <w:tab/>
      </w:r>
      <w:r w:rsidR="005917DE" w:rsidRPr="000E14B6">
        <w:t>Signature page, signed by persons recording data and persons approving data. This</w:t>
      </w:r>
      <w:r w:rsidR="00643349" w:rsidRPr="000E14B6">
        <w:t xml:space="preserve"> page</w:t>
      </w:r>
      <w:r w:rsidR="004E2EF0" w:rsidRPr="000E14B6">
        <w:t xml:space="preserve"> </w:t>
      </w:r>
      <w:r w:rsidR="002546F5" w:rsidRPr="000E14B6">
        <w:t>may</w:t>
      </w:r>
      <w:r w:rsidR="004E2EF0" w:rsidRPr="000E14B6">
        <w:t xml:space="preserve"> be signed each 6</w:t>
      </w:r>
      <w:r w:rsidR="005917DE" w:rsidRPr="000E14B6">
        <w:t>-week reporting period or each semester at local discretion.</w:t>
      </w:r>
      <w:r w:rsidR="00C04D22" w:rsidRPr="000E14B6">
        <w:t xml:space="preserve"> If your district uses a paperless attendance accounting system, the electronic equivalent of a signature page (</w:t>
      </w:r>
      <w:r w:rsidR="00222E61" w:rsidRPr="000E14B6">
        <w:t>for example</w:t>
      </w:r>
      <w:r w:rsidR="00C04D22" w:rsidRPr="000E14B6">
        <w:t>, a feature that allows approvers to indicate their approval of data electronically) is acceptable in lieu of a paper signature page.</w:t>
      </w:r>
    </w:p>
    <w:p w14:paraId="3B45A76C" w14:textId="77777777" w:rsidR="00DB70D3" w:rsidRPr="000E14B6" w:rsidRDefault="00DB70D3" w:rsidP="0028215A"/>
    <w:p w14:paraId="7A34A815" w14:textId="5849993C" w:rsidR="00DB70D3" w:rsidRPr="000E14B6" w:rsidRDefault="00DB70D3" w:rsidP="0028215A">
      <w:r w:rsidRPr="000E14B6">
        <w:t>The District Summary Report</w:t>
      </w:r>
      <w:r w:rsidR="004E2EF0" w:rsidRPr="000E14B6">
        <w:t xml:space="preserve"> should be generated each 6</w:t>
      </w:r>
      <w:r w:rsidRPr="000E14B6">
        <w:t>-week reporting period and reviewed by the superintendent or the superintendent</w:t>
      </w:r>
      <w:r w:rsidR="00CF5D96" w:rsidRPr="000E14B6">
        <w:t>’</w:t>
      </w:r>
      <w:r w:rsidRPr="000E14B6">
        <w:t>s designee. The per</w:t>
      </w:r>
      <w:r w:rsidR="00DC022A" w:rsidRPr="000E14B6">
        <w:t xml:space="preserve">son reviewing the report should </w:t>
      </w:r>
      <w:r w:rsidR="007D73F8" w:rsidRPr="000E14B6">
        <w:t>do the following:</w:t>
      </w:r>
      <w:r w:rsidRPr="000E14B6">
        <w:t xml:space="preserve"> </w:t>
      </w:r>
    </w:p>
    <w:p w14:paraId="51212344" w14:textId="1A886658" w:rsidR="00FA73EA" w:rsidRPr="000E14B6" w:rsidRDefault="005A367E" w:rsidP="0028215A">
      <w:pPr>
        <w:numPr>
          <w:ilvl w:val="0"/>
          <w:numId w:val="4"/>
        </w:numPr>
      </w:pPr>
      <w:r w:rsidRPr="000E14B6">
        <w:t>s</w:t>
      </w:r>
      <w:r w:rsidR="00DB70D3" w:rsidRPr="000E14B6">
        <w:t>crutinize regular attendance totals and special program attendance totals based on approximate membership</w:t>
      </w:r>
      <w:r w:rsidRPr="000E14B6">
        <w:t>,</w:t>
      </w:r>
      <w:r w:rsidR="00DB70D3" w:rsidRPr="000E14B6">
        <w:t xml:space="preserve"> </w:t>
      </w:r>
    </w:p>
    <w:p w14:paraId="7F52C86F" w14:textId="77777777" w:rsidR="00FA73EA" w:rsidRPr="000E14B6" w:rsidRDefault="005A367E" w:rsidP="00C54890">
      <w:pPr>
        <w:numPr>
          <w:ilvl w:val="0"/>
          <w:numId w:val="4"/>
        </w:numPr>
      </w:pPr>
      <w:r w:rsidRPr="000E14B6">
        <w:t>i</w:t>
      </w:r>
      <w:r w:rsidR="00DB70D3" w:rsidRPr="000E14B6">
        <w:t>nvestigate all data totals that have an exceptionally high value or a value of zero</w:t>
      </w:r>
      <w:r w:rsidRPr="000E14B6">
        <w:t>, and</w:t>
      </w:r>
      <w:r w:rsidR="00DB70D3" w:rsidRPr="000E14B6">
        <w:t xml:space="preserve"> </w:t>
      </w:r>
    </w:p>
    <w:p w14:paraId="25E03746" w14:textId="77777777" w:rsidR="00DB70D3" w:rsidRPr="000E14B6" w:rsidRDefault="005A367E" w:rsidP="00104048">
      <w:pPr>
        <w:numPr>
          <w:ilvl w:val="0"/>
          <w:numId w:val="4"/>
        </w:numPr>
      </w:pPr>
      <w:r w:rsidRPr="000E14B6">
        <w:t>c</w:t>
      </w:r>
      <w:r w:rsidR="00DB70D3" w:rsidRPr="000E14B6">
        <w:t>ompare current-year totals to prior-year totals to detect unreasonable differences.</w:t>
      </w:r>
    </w:p>
    <w:p w14:paraId="25B5301A" w14:textId="77777777" w:rsidR="000D3A19" w:rsidRPr="000E14B6" w:rsidRDefault="000D3A19" w:rsidP="00461959"/>
    <w:p w14:paraId="33032DB6" w14:textId="77777777" w:rsidR="000D3A19" w:rsidRPr="000E14B6" w:rsidRDefault="005870BB" w:rsidP="004F28ED">
      <w:pPr>
        <w:pStyle w:val="Heading3"/>
      </w:pPr>
      <w:bookmarkStart w:id="40" w:name="_Toc505328673"/>
      <w:r w:rsidRPr="000E14B6">
        <w:t>2.3.</w:t>
      </w:r>
      <w:r w:rsidR="00234A54" w:rsidRPr="000E14B6">
        <w:t>4</w:t>
      </w:r>
      <w:r w:rsidR="00CC4A3D" w:rsidRPr="000E14B6">
        <w:t xml:space="preserve"> </w:t>
      </w:r>
      <w:r w:rsidR="000D3A19" w:rsidRPr="000E14B6">
        <w:t>Reconciliation of Teacher</w:t>
      </w:r>
      <w:r w:rsidR="00CF5D96" w:rsidRPr="000E14B6">
        <w:t>’</w:t>
      </w:r>
      <w:r w:rsidR="000D3A19" w:rsidRPr="000E14B6">
        <w:t>s Roster Information and Attendance Accounting Records</w:t>
      </w:r>
      <w:bookmarkEnd w:id="40"/>
    </w:p>
    <w:p w14:paraId="1BFD77E9" w14:textId="51CF9F29" w:rsidR="00331D81" w:rsidRPr="000E14B6" w:rsidRDefault="005917DE" w:rsidP="004F28ED">
      <w:r w:rsidRPr="000E14B6">
        <w:t>Student membership from the teacher</w:t>
      </w:r>
      <w:r w:rsidR="00CF5D96" w:rsidRPr="000E14B6">
        <w:t>’</w:t>
      </w:r>
      <w:r w:rsidRPr="000E14B6">
        <w:t xml:space="preserve">s roster </w:t>
      </w:r>
      <w:r w:rsidR="000760F2" w:rsidRPr="000E14B6">
        <w:t xml:space="preserve">is </w:t>
      </w:r>
      <w:r w:rsidRPr="000E14B6">
        <w:t>to be reconciled to the attendance accounting records at the e</w:t>
      </w:r>
      <w:r w:rsidR="00643349" w:rsidRPr="000E14B6">
        <w:t>nd of the first and fourth</w:t>
      </w:r>
      <w:r w:rsidR="004E2EF0" w:rsidRPr="000E14B6">
        <w:t xml:space="preserve"> 6</w:t>
      </w:r>
      <w:r w:rsidRPr="000E14B6">
        <w:t>-week reporting periods. The reconciliation is to verify that all students are reported on attendance records a</w:t>
      </w:r>
      <w:r w:rsidR="000760F2" w:rsidRPr="000E14B6">
        <w:t xml:space="preserve">nd that </w:t>
      </w:r>
      <w:r w:rsidR="00CF5D96" w:rsidRPr="000E14B6">
        <w:t>“</w:t>
      </w:r>
      <w:r w:rsidR="000760F2" w:rsidRPr="000E14B6">
        <w:t>no show</w:t>
      </w:r>
      <w:r w:rsidR="00CF5D96" w:rsidRPr="000E14B6">
        <w:t>”</w:t>
      </w:r>
      <w:r w:rsidR="000760F2" w:rsidRPr="000E14B6">
        <w:t xml:space="preserve"> students have been</w:t>
      </w:r>
      <w:r w:rsidRPr="000E14B6">
        <w:t xml:space="preserve"> purged from the attendance accounting system. District personnel are to develop a form to be used at the end of the </w:t>
      </w:r>
      <w:r w:rsidR="00643349" w:rsidRPr="000E14B6">
        <w:t>first and fourth</w:t>
      </w:r>
      <w:r w:rsidR="004E2EF0" w:rsidRPr="000E14B6">
        <w:t xml:space="preserve"> 6</w:t>
      </w:r>
      <w:r w:rsidR="00643349" w:rsidRPr="000E14B6">
        <w:t>-week reporting periods</w:t>
      </w:r>
      <w:r w:rsidRPr="000E14B6">
        <w:t xml:space="preserve"> to show the total number of students in membership in each teacher</w:t>
      </w:r>
      <w:r w:rsidR="00CF5D96" w:rsidRPr="000E14B6">
        <w:t>’</w:t>
      </w:r>
      <w:r w:rsidRPr="000E14B6">
        <w:t xml:space="preserve">s class during the official attendance period. The total number of students in membership is to be reconciled to the total number of students listed in attendance accounting records. </w:t>
      </w:r>
      <w:r w:rsidR="00643349" w:rsidRPr="000E14B6">
        <w:rPr>
          <w:b/>
        </w:rPr>
        <w:t>The district PEIMS coordinator and his or her supervisor must certify t</w:t>
      </w:r>
      <w:r w:rsidRPr="000E14B6">
        <w:rPr>
          <w:b/>
        </w:rPr>
        <w:t xml:space="preserve">his document </w:t>
      </w:r>
      <w:r w:rsidR="00643349" w:rsidRPr="000E14B6">
        <w:rPr>
          <w:b/>
        </w:rPr>
        <w:t>with their</w:t>
      </w:r>
      <w:r w:rsidRPr="000E14B6">
        <w:rPr>
          <w:b/>
        </w:rPr>
        <w:t xml:space="preserve"> signature</w:t>
      </w:r>
      <w:r w:rsidR="00643349" w:rsidRPr="000E14B6">
        <w:rPr>
          <w:b/>
        </w:rPr>
        <w:t>s</w:t>
      </w:r>
      <w:r w:rsidRPr="000E14B6">
        <w:rPr>
          <w:b/>
        </w:rPr>
        <w:t>.</w:t>
      </w:r>
      <w:r w:rsidR="006F0579" w:rsidRPr="000E14B6">
        <w:rPr>
          <w:b/>
        </w:rPr>
        <w:t xml:space="preserve"> </w:t>
      </w:r>
      <w:r w:rsidR="006F0579" w:rsidRPr="000E14B6">
        <w:t>If your district uses a paperless attendance accounting system, the electronic equivalent of a signature page (</w:t>
      </w:r>
      <w:r w:rsidR="00222E61" w:rsidRPr="000E14B6">
        <w:t>for example</w:t>
      </w:r>
      <w:r w:rsidR="006F0579" w:rsidRPr="000E14B6">
        <w:t>, a feature that allows certifiers to indicate their certification of data electronically) is acceptable in lieu of a paper signature page.</w:t>
      </w:r>
    </w:p>
    <w:p w14:paraId="65EDE27C" w14:textId="77777777" w:rsidR="000D3A19" w:rsidRPr="000E14B6" w:rsidRDefault="000D3A19" w:rsidP="004F28ED"/>
    <w:p w14:paraId="72169BC4" w14:textId="77777777" w:rsidR="005917DE" w:rsidRPr="000E14B6" w:rsidRDefault="000D3A19" w:rsidP="004F28ED">
      <w:r w:rsidRPr="000E14B6">
        <w:t>The</w:t>
      </w:r>
      <w:r w:rsidR="005917DE" w:rsidRPr="000E14B6">
        <w:t xml:space="preserve"> reconciliation does not need to be cond</w:t>
      </w:r>
      <w:r w:rsidR="004E2EF0" w:rsidRPr="000E14B6">
        <w:t>ucted on the last day of the 6</w:t>
      </w:r>
      <w:r w:rsidR="005917DE" w:rsidRPr="000E14B6">
        <w:t>-week</w:t>
      </w:r>
      <w:r w:rsidRPr="000E14B6">
        <w:t xml:space="preserve"> reporting period. H</w:t>
      </w:r>
      <w:r w:rsidR="005917DE" w:rsidRPr="000E14B6">
        <w:t>owever, it should be conducted no late</w:t>
      </w:r>
      <w:r w:rsidR="004E2EF0" w:rsidRPr="000E14B6">
        <w:t>r than the final week of the 6</w:t>
      </w:r>
      <w:r w:rsidR="005917DE" w:rsidRPr="000E14B6">
        <w:t>-week period. The reconciliation should be for the official attendance period (usually second period).</w:t>
      </w:r>
    </w:p>
    <w:p w14:paraId="2A42DAB4" w14:textId="77777777" w:rsidR="005917DE" w:rsidRPr="000E14B6" w:rsidRDefault="005870BB" w:rsidP="004F28ED">
      <w:pPr>
        <w:pStyle w:val="Heading3"/>
      </w:pPr>
      <w:bookmarkStart w:id="41" w:name="_Ref231792607"/>
      <w:bookmarkStart w:id="42" w:name="_Toc505328674"/>
      <w:r w:rsidRPr="000E14B6">
        <w:t>2.3.</w:t>
      </w:r>
      <w:r w:rsidR="00234A54" w:rsidRPr="000E14B6">
        <w:t>5</w:t>
      </w:r>
      <w:r w:rsidR="00CC4A3D" w:rsidRPr="000E14B6">
        <w:t xml:space="preserve"> </w:t>
      </w:r>
      <w:r w:rsidR="000D3A19" w:rsidRPr="000E14B6">
        <w:t>Additional Required</w:t>
      </w:r>
      <w:r w:rsidR="00924FBA" w:rsidRPr="000E14B6">
        <w:t xml:space="preserve"> Documentation</w:t>
      </w:r>
      <w:bookmarkEnd w:id="41"/>
      <w:bookmarkEnd w:id="42"/>
    </w:p>
    <w:p w14:paraId="61CCF2DF" w14:textId="77777777" w:rsidR="0043151E" w:rsidRPr="000E14B6" w:rsidRDefault="006B6F95" w:rsidP="004F28ED">
      <w:r w:rsidRPr="000E14B6">
        <w:t>The following documentation will also be required in the event of an audit</w:t>
      </w:r>
      <w:r w:rsidR="004D56A6" w:rsidRPr="000E14B6">
        <w:t xml:space="preserve"> (the retention period for an item is provided only if it differs from the standard 5-year retention period)</w:t>
      </w:r>
      <w:r w:rsidRPr="000E14B6">
        <w:t>:</w:t>
      </w:r>
    </w:p>
    <w:p w14:paraId="0E8E39CB" w14:textId="458D644C" w:rsidR="0035244E" w:rsidRPr="000E14B6" w:rsidRDefault="00FA73EA" w:rsidP="004F28ED">
      <w:pPr>
        <w:pStyle w:val="Indented25andhanging25"/>
        <w:ind w:left="360"/>
      </w:pPr>
      <w:r w:rsidRPr="000E14B6">
        <w:t>1.</w:t>
      </w:r>
      <w:r w:rsidRPr="000E14B6">
        <w:tab/>
      </w:r>
      <w:r w:rsidR="00312970" w:rsidRPr="000E14B6">
        <w:t xml:space="preserve">Documentation of a student’s age and identity (to be retained as long as administratively valuable to the district) (see </w:t>
      </w:r>
      <w:r w:rsidR="00D573C6" w:rsidRPr="00D20483">
        <w:fldChar w:fldCharType="begin"/>
      </w:r>
      <w:r w:rsidR="00D573C6" w:rsidRPr="000E14B6">
        <w:instrText xml:space="preserve"> REF _Ref203893703 \h  \* MERGEFORMAT </w:instrText>
      </w:r>
      <w:r w:rsidR="00D573C6" w:rsidRPr="00D20483">
        <w:fldChar w:fldCharType="separate"/>
      </w:r>
      <w:r w:rsidR="00F36E4E" w:rsidRPr="00F36E4E">
        <w:rPr>
          <w:b/>
          <w:color w:val="0000FF"/>
          <w:u w:val="single"/>
        </w:rPr>
        <w:t>3.3 Enrollment Procedures and Requirements</w:t>
      </w:r>
      <w:r w:rsidR="00D573C6" w:rsidRPr="00D20483">
        <w:fldChar w:fldCharType="end"/>
      </w:r>
      <w:r w:rsidR="00312970" w:rsidRPr="000E14B6">
        <w:t>)</w:t>
      </w:r>
    </w:p>
    <w:p w14:paraId="014BDFFD" w14:textId="4B0A9766" w:rsidR="0035244E" w:rsidRPr="000E14B6" w:rsidRDefault="00312970" w:rsidP="004F28ED">
      <w:pPr>
        <w:pStyle w:val="Indented25andhanging25"/>
        <w:ind w:left="360"/>
      </w:pPr>
      <w:r w:rsidRPr="000E14B6">
        <w:t>2.</w:t>
      </w:r>
      <w:r w:rsidRPr="000E14B6">
        <w:tab/>
        <w:t>Documentation of a student’s residency</w:t>
      </w:r>
      <w:r w:rsidR="00855453" w:rsidRPr="000E14B6">
        <w:t xml:space="preserve"> or other eligibility for enrollment</w:t>
      </w:r>
      <w:r w:rsidRPr="000E14B6">
        <w:t xml:space="preserve"> (see </w:t>
      </w:r>
      <w:r w:rsidR="00D573C6" w:rsidRPr="00426721">
        <w:fldChar w:fldCharType="begin"/>
      </w:r>
      <w:r w:rsidR="00D573C6" w:rsidRPr="000E14B6">
        <w:instrText xml:space="preserve"> REF _Ref203893703 \h  \* MERGEFORMAT </w:instrText>
      </w:r>
      <w:r w:rsidR="00D573C6" w:rsidRPr="00426721">
        <w:fldChar w:fldCharType="separate"/>
      </w:r>
      <w:r w:rsidR="00F36E4E" w:rsidRPr="00F36E4E">
        <w:rPr>
          <w:b/>
          <w:color w:val="0000FF"/>
          <w:u w:val="single"/>
        </w:rPr>
        <w:t>3.3 Enrollment Procedures and Requirements</w:t>
      </w:r>
      <w:r w:rsidR="00D573C6" w:rsidRPr="00426721">
        <w:fldChar w:fldCharType="end"/>
      </w:r>
      <w:r w:rsidRPr="000E14B6">
        <w:t>)</w:t>
      </w:r>
    </w:p>
    <w:p w14:paraId="56DCAC13" w14:textId="0BB75259" w:rsidR="005917DE" w:rsidRPr="000E14B6" w:rsidRDefault="00312970" w:rsidP="00557A0F">
      <w:pPr>
        <w:pStyle w:val="Indented25andhanging25"/>
        <w:ind w:left="360"/>
      </w:pPr>
      <w:r w:rsidRPr="000E14B6">
        <w:t>3</w:t>
      </w:r>
      <w:r w:rsidR="00205CAA" w:rsidRPr="000E14B6">
        <w:t>.</w:t>
      </w:r>
      <w:r w:rsidR="00205CAA" w:rsidRPr="000E14B6">
        <w:tab/>
      </w:r>
      <w:r w:rsidR="005917DE" w:rsidRPr="000E14B6">
        <w:t>Grade</w:t>
      </w:r>
      <w:r w:rsidR="006417E5" w:rsidRPr="000E14B6">
        <w:t xml:space="preserve"> </w:t>
      </w:r>
      <w:r w:rsidR="005917DE" w:rsidRPr="000E14B6">
        <w:t xml:space="preserve">books (retained for </w:t>
      </w:r>
      <w:r w:rsidR="007D478A" w:rsidRPr="000E14B6">
        <w:t>1</w:t>
      </w:r>
      <w:r w:rsidR="005917DE" w:rsidRPr="000E14B6">
        <w:t xml:space="preserve"> year after entering grades into the student</w:t>
      </w:r>
      <w:r w:rsidR="00CF5D96" w:rsidRPr="000E14B6">
        <w:t>’</w:t>
      </w:r>
      <w:r w:rsidR="006B6F95" w:rsidRPr="000E14B6">
        <w:t>s Academic Achievement Records [</w:t>
      </w:r>
      <w:r w:rsidR="005917DE" w:rsidRPr="000E14B6">
        <w:t>AAR</w:t>
      </w:r>
      <w:r w:rsidR="00633D69" w:rsidRPr="00D20483">
        <w:fldChar w:fldCharType="begin"/>
      </w:r>
      <w:r w:rsidR="00E1301B" w:rsidRPr="000E14B6">
        <w:instrText xml:space="preserve"> XE</w:instrText>
      </w:r>
      <w:r w:rsidR="005917DE" w:rsidRPr="000E14B6">
        <w:instrText xml:space="preserve"> "Academic Achievement Record (AAR)"</w:instrText>
      </w:r>
      <w:r w:rsidR="00E1301B" w:rsidRPr="000E14B6">
        <w:instrText xml:space="preserve"> </w:instrText>
      </w:r>
      <w:r w:rsidR="00633D69" w:rsidRPr="00D20483">
        <w:fldChar w:fldCharType="end"/>
      </w:r>
      <w:r w:rsidR="006B6F95" w:rsidRPr="000E14B6">
        <w:t>]</w:t>
      </w:r>
      <w:r w:rsidR="005917DE" w:rsidRPr="000E14B6">
        <w:t xml:space="preserve">). </w:t>
      </w:r>
      <w:r w:rsidR="006B6F95" w:rsidRPr="000E14B6">
        <w:t>Grade</w:t>
      </w:r>
      <w:r w:rsidR="006417E5" w:rsidRPr="000E14B6">
        <w:t xml:space="preserve"> </w:t>
      </w:r>
      <w:r w:rsidR="006B6F95" w:rsidRPr="000E14B6">
        <w:t>books are especially important in</w:t>
      </w:r>
      <w:r w:rsidR="005917DE" w:rsidRPr="000E14B6">
        <w:t xml:space="preserve"> proving a student</w:t>
      </w:r>
      <w:r w:rsidR="00CF5D96" w:rsidRPr="000E14B6">
        <w:t>’</w:t>
      </w:r>
      <w:r w:rsidR="005917DE" w:rsidRPr="000E14B6">
        <w:t>s special program service when end-of-semester grades were not received</w:t>
      </w:r>
      <w:r w:rsidR="006B6F95" w:rsidRPr="000E14B6">
        <w:rPr>
          <w:rStyle w:val="FootnoteReference"/>
        </w:rPr>
        <w:footnoteReference w:id="15"/>
      </w:r>
      <w:r w:rsidR="005917DE" w:rsidRPr="000E14B6">
        <w:t xml:space="preserve"> </w:t>
      </w:r>
    </w:p>
    <w:p w14:paraId="6AC23376" w14:textId="3587E07A" w:rsidR="0035244E" w:rsidRPr="000E14B6" w:rsidRDefault="00312970" w:rsidP="00557A0F">
      <w:pPr>
        <w:pStyle w:val="Indented25andhanging25"/>
        <w:ind w:left="360"/>
      </w:pPr>
      <w:r w:rsidRPr="000E14B6">
        <w:t>4</w:t>
      </w:r>
      <w:r w:rsidR="00FA73EA" w:rsidRPr="000E14B6">
        <w:t>.</w:t>
      </w:r>
      <w:r w:rsidR="00FA73EA" w:rsidRPr="000E14B6">
        <w:tab/>
      </w:r>
      <w:r w:rsidR="005917DE" w:rsidRPr="000E14B6">
        <w:t xml:space="preserve">Period </w:t>
      </w:r>
      <w:r w:rsidR="004E2EF0" w:rsidRPr="000E14B6">
        <w:t>absence reports (</w:t>
      </w:r>
      <w:r w:rsidR="00222E61" w:rsidRPr="000E14B6">
        <w:t>for example</w:t>
      </w:r>
      <w:r w:rsidR="004E2EF0" w:rsidRPr="000E14B6">
        <w:t>, slips, 6</w:t>
      </w:r>
      <w:r w:rsidR="005917DE" w:rsidRPr="000E14B6">
        <w:t>-week attendance cards, etc.), if used, from the official attendance hour</w:t>
      </w:r>
      <w:r w:rsidR="00633D69" w:rsidRPr="00D20483">
        <w:fldChar w:fldCharType="begin"/>
      </w:r>
      <w:r w:rsidR="00E1301B" w:rsidRPr="000E14B6">
        <w:instrText xml:space="preserve"> XE</w:instrText>
      </w:r>
      <w:r w:rsidR="005917DE" w:rsidRPr="000E14B6">
        <w:instrText xml:space="preserve"> "</w:instrText>
      </w:r>
      <w:r w:rsidR="009B62AF" w:rsidRPr="000E14B6">
        <w:instrText>official attendance period/hour</w:instrText>
      </w:r>
      <w:r w:rsidR="005917DE" w:rsidRPr="000E14B6">
        <w:instrText>"</w:instrText>
      </w:r>
      <w:r w:rsidR="00E1301B" w:rsidRPr="000E14B6">
        <w:instrText xml:space="preserve"> </w:instrText>
      </w:r>
      <w:r w:rsidR="00633D69" w:rsidRPr="00D20483">
        <w:fldChar w:fldCharType="end"/>
      </w:r>
      <w:r w:rsidR="005917DE" w:rsidRPr="000E14B6">
        <w:t>, signed</w:t>
      </w:r>
      <w:r w:rsidR="008D4B1C" w:rsidRPr="000E14B6">
        <w:t xml:space="preserve"> and dated within one</w:t>
      </w:r>
      <w:r w:rsidR="00BA1920" w:rsidRPr="000E14B6">
        <w:t xml:space="preserve"> calendar</w:t>
      </w:r>
      <w:r w:rsidR="008D4B1C" w:rsidRPr="000E14B6">
        <w:t xml:space="preserve"> week of the attendance</w:t>
      </w:r>
      <w:r w:rsidR="005917DE" w:rsidRPr="000E14B6">
        <w:t xml:space="preserve"> b</w:t>
      </w:r>
      <w:r w:rsidR="006B6F95" w:rsidRPr="000E14B6">
        <w:t>y the teacher</w:t>
      </w:r>
    </w:p>
    <w:p w14:paraId="373D2403" w14:textId="04A7FD05" w:rsidR="00A90264" w:rsidRPr="000E14B6" w:rsidRDefault="00312970" w:rsidP="00557A0F">
      <w:pPr>
        <w:pStyle w:val="Indented25andhanging25"/>
        <w:ind w:left="360"/>
      </w:pPr>
      <w:r w:rsidRPr="000E14B6">
        <w:t>5</w:t>
      </w:r>
      <w:r w:rsidR="00FA73EA" w:rsidRPr="000E14B6">
        <w:t>.</w:t>
      </w:r>
      <w:r w:rsidR="00FA73EA" w:rsidRPr="000E14B6">
        <w:tab/>
      </w:r>
      <w:r w:rsidR="005917DE" w:rsidRPr="000E14B6">
        <w:t>For paperless accounting systems</w:t>
      </w:r>
      <w:r w:rsidR="00633D69" w:rsidRPr="00D20483">
        <w:rPr>
          <w:i/>
        </w:rPr>
        <w:fldChar w:fldCharType="begin"/>
      </w:r>
      <w:r w:rsidR="00E1301B" w:rsidRPr="000E14B6">
        <w:rPr>
          <w:i/>
        </w:rPr>
        <w:instrText xml:space="preserve"> </w:instrText>
      </w:r>
      <w:r w:rsidR="00E1301B" w:rsidRPr="000E14B6">
        <w:instrText>XE</w:instrText>
      </w:r>
      <w:r w:rsidR="005917DE" w:rsidRPr="000E14B6">
        <w:instrText xml:space="preserve"> "</w:instrText>
      </w:r>
      <w:r w:rsidR="009B62AF" w:rsidRPr="000E14B6">
        <w:instrText>paperless accounting systems</w:instrText>
      </w:r>
      <w:r w:rsidR="005917DE" w:rsidRPr="000E14B6">
        <w:instrText>"</w:instrText>
      </w:r>
      <w:r w:rsidR="00E1301B" w:rsidRPr="000E14B6">
        <w:instrText xml:space="preserve"> </w:instrText>
      </w:r>
      <w:r w:rsidR="00633D69" w:rsidRPr="00D20483">
        <w:rPr>
          <w:i/>
        </w:rPr>
        <w:fldChar w:fldCharType="end"/>
      </w:r>
      <w:r w:rsidR="006B6F95" w:rsidRPr="000E14B6">
        <w:t xml:space="preserve"> in which</w:t>
      </w:r>
      <w:r w:rsidR="005917DE" w:rsidRPr="000E14B6">
        <w:t xml:space="preserve"> absences are posted directly to the </w:t>
      </w:r>
      <w:r w:rsidR="0087065F" w:rsidRPr="000E14B6">
        <w:t>automated</w:t>
      </w:r>
      <w:r w:rsidR="005917DE" w:rsidRPr="000E14B6">
        <w:t xml:space="preserve"> system, sufficient paper documentation to support any changes to posted absences </w:t>
      </w:r>
      <w:r w:rsidR="00125AC8" w:rsidRPr="000E14B6">
        <w:t>(se</w:t>
      </w:r>
      <w:r w:rsidR="00D80BA9" w:rsidRPr="000E14B6">
        <w:t>e</w:t>
      </w:r>
      <w:r w:rsidR="006C5934" w:rsidRPr="000E14B6">
        <w:t xml:space="preserve"> </w:t>
      </w:r>
      <w:r w:rsidR="00D573C6" w:rsidRPr="00426721">
        <w:fldChar w:fldCharType="begin"/>
      </w:r>
      <w:r w:rsidR="00D573C6" w:rsidRPr="000E14B6">
        <w:instrText xml:space="preserve"> REF _Ref198544087 \h  \* MERGEFORMAT </w:instrText>
      </w:r>
      <w:r w:rsidR="00D573C6" w:rsidRPr="00426721">
        <w:fldChar w:fldCharType="separate"/>
      </w:r>
      <w:r w:rsidR="00F36E4E" w:rsidRPr="00F36E4E">
        <w:rPr>
          <w:b/>
          <w:color w:val="0000FF"/>
          <w:u w:val="single" w:color="0000FF"/>
        </w:rPr>
        <w:t>2.2.3 “Paperless” Attendance Accounting Systems</w:t>
      </w:r>
      <w:r w:rsidR="00D573C6" w:rsidRPr="00426721">
        <w:fldChar w:fldCharType="end"/>
      </w:r>
      <w:r w:rsidR="00125AC8" w:rsidRPr="000E14B6">
        <w:t>)</w:t>
      </w:r>
    </w:p>
    <w:p w14:paraId="3F9B6161" w14:textId="0C0755DF" w:rsidR="005917DE" w:rsidRPr="000E14B6" w:rsidRDefault="00312970" w:rsidP="003F7BBB">
      <w:pPr>
        <w:pStyle w:val="Indented25andhanging25"/>
        <w:ind w:left="360"/>
      </w:pPr>
      <w:r w:rsidRPr="000E14B6">
        <w:t>6</w:t>
      </w:r>
      <w:r w:rsidR="00FA73EA" w:rsidRPr="000E14B6">
        <w:t>.</w:t>
      </w:r>
      <w:r w:rsidR="00FA73EA" w:rsidRPr="000E14B6">
        <w:tab/>
      </w:r>
      <w:r w:rsidR="00661A1E" w:rsidRPr="000E14B6">
        <w:t>Campus Daily Absence Summary Reports, if used</w:t>
      </w:r>
    </w:p>
    <w:p w14:paraId="46F39B5B" w14:textId="510ACE7C" w:rsidR="005917DE" w:rsidRPr="000E14B6" w:rsidRDefault="00312970" w:rsidP="003F7BBB">
      <w:pPr>
        <w:pStyle w:val="Indented25andhanging25"/>
        <w:ind w:left="360"/>
      </w:pPr>
      <w:r w:rsidRPr="000E14B6">
        <w:t>7</w:t>
      </w:r>
      <w:r w:rsidR="00FA73EA" w:rsidRPr="000E14B6">
        <w:t>.</w:t>
      </w:r>
      <w:r w:rsidR="00FA73EA" w:rsidRPr="000E14B6">
        <w:tab/>
      </w:r>
      <w:r w:rsidR="005917DE" w:rsidRPr="000E14B6">
        <w:t>Class admittance slips or other documentation to support the claim that a student was with a nurse, counselor, assistant principal, or other school official at the time attendance was taken</w:t>
      </w:r>
      <w:r w:rsidR="00D80BA9" w:rsidRPr="000E14B6">
        <w:t xml:space="preserve"> </w:t>
      </w:r>
      <w:r w:rsidR="006C5934" w:rsidRPr="000E14B6">
        <w:t>(see</w:t>
      </w:r>
      <w:r w:rsidR="0027502C">
        <w:t xml:space="preserve"> </w:t>
      </w:r>
      <w:r w:rsidR="0027502C" w:rsidRPr="0027502C">
        <w:rPr>
          <w:b/>
          <w:color w:val="0000FF"/>
          <w:u w:val="single" w:color="0000FF"/>
        </w:rPr>
        <w:fldChar w:fldCharType="begin"/>
      </w:r>
      <w:r w:rsidR="0027502C" w:rsidRPr="0027502C">
        <w:rPr>
          <w:b/>
          <w:color w:val="0000FF"/>
          <w:u w:val="single" w:color="0000FF"/>
        </w:rPr>
        <w:instrText xml:space="preserve"> REF _Ref259631515 \h </w:instrText>
      </w:r>
      <w:r w:rsidR="0027502C">
        <w:rPr>
          <w:b/>
          <w:color w:val="0000FF"/>
          <w:u w:val="single" w:color="0000FF"/>
        </w:rPr>
        <w:instrText xml:space="preserve"> \* MERGEFORMAT </w:instrText>
      </w:r>
      <w:r w:rsidR="0027502C" w:rsidRPr="0027502C">
        <w:rPr>
          <w:b/>
          <w:color w:val="0000FF"/>
          <w:u w:val="single" w:color="0000FF"/>
        </w:rPr>
      </w:r>
      <w:r w:rsidR="0027502C" w:rsidRPr="0027502C">
        <w:rPr>
          <w:b/>
          <w:color w:val="0000FF"/>
          <w:u w:val="single" w:color="0000FF"/>
        </w:rPr>
        <w:fldChar w:fldCharType="separate"/>
      </w:r>
      <w:r w:rsidR="00F36E4E" w:rsidRPr="00F36E4E">
        <w:rPr>
          <w:b/>
          <w:color w:val="0000FF"/>
          <w:u w:val="single" w:color="0000FF"/>
        </w:rPr>
        <w:t>3.6.3 Requirements for a Student to Be Considered Present for FSP (Funding) Purposes</w:t>
      </w:r>
      <w:r w:rsidR="0027502C" w:rsidRPr="0027502C">
        <w:rPr>
          <w:b/>
          <w:color w:val="0000FF"/>
          <w:u w:val="single" w:color="0000FF"/>
        </w:rPr>
        <w:fldChar w:fldCharType="end"/>
      </w:r>
      <w:r w:rsidR="00D80BA9" w:rsidRPr="000E14B6">
        <w:t>)</w:t>
      </w:r>
    </w:p>
    <w:p w14:paraId="0A9BD917" w14:textId="2EF43369" w:rsidR="0035244E" w:rsidRPr="000E14B6" w:rsidRDefault="00312970" w:rsidP="003F7BBB">
      <w:pPr>
        <w:pStyle w:val="Indented25andhanging25"/>
        <w:ind w:left="360"/>
      </w:pPr>
      <w:r w:rsidRPr="000E14B6">
        <w:t>8</w:t>
      </w:r>
      <w:r w:rsidR="00FA73EA" w:rsidRPr="000E14B6">
        <w:t>.</w:t>
      </w:r>
      <w:r w:rsidR="00FA73EA" w:rsidRPr="000E14B6">
        <w:tab/>
      </w:r>
      <w:r w:rsidR="005917DE" w:rsidRPr="000E14B6">
        <w:t xml:space="preserve">Documentation supporting the claim that a student was attending a board-approved activity, accompanied by a </w:t>
      </w:r>
      <w:r w:rsidRPr="000E14B6">
        <w:t>professional staff member</w:t>
      </w:r>
      <w:r w:rsidR="00611CC0">
        <w:t xml:space="preserve">, </w:t>
      </w:r>
      <w:r w:rsidR="005917DE" w:rsidRPr="000E14B6">
        <w:t>adjunct staff</w:t>
      </w:r>
      <w:r w:rsidR="00611CC0">
        <w:t>, or a paraprofessional staff</w:t>
      </w:r>
      <w:r w:rsidR="005917DE" w:rsidRPr="000E14B6">
        <w:t xml:space="preserve"> member of the district, signed by the </w:t>
      </w:r>
      <w:r w:rsidRPr="000E14B6">
        <w:t>staff member</w:t>
      </w:r>
      <w:r w:rsidR="006C5934" w:rsidRPr="000E14B6">
        <w:t xml:space="preserve"> who supervised the student (see</w:t>
      </w:r>
      <w:r w:rsidR="0027502C">
        <w:t xml:space="preserve"> </w:t>
      </w:r>
      <w:r w:rsidR="0027502C" w:rsidRPr="0027502C">
        <w:rPr>
          <w:b/>
          <w:color w:val="0000FF"/>
          <w:u w:val="single" w:color="0000FF"/>
        </w:rPr>
        <w:fldChar w:fldCharType="begin"/>
      </w:r>
      <w:r w:rsidR="0027502C" w:rsidRPr="0027502C">
        <w:rPr>
          <w:b/>
          <w:color w:val="0000FF"/>
          <w:u w:val="single" w:color="0000FF"/>
        </w:rPr>
        <w:instrText xml:space="preserve"> REF _Ref259631515 \h </w:instrText>
      </w:r>
      <w:r w:rsidR="0027502C">
        <w:rPr>
          <w:b/>
          <w:color w:val="0000FF"/>
          <w:u w:val="single" w:color="0000FF"/>
        </w:rPr>
        <w:instrText xml:space="preserve"> \* MERGEFORMAT </w:instrText>
      </w:r>
      <w:r w:rsidR="0027502C" w:rsidRPr="0027502C">
        <w:rPr>
          <w:b/>
          <w:color w:val="0000FF"/>
          <w:u w:val="single" w:color="0000FF"/>
        </w:rPr>
      </w:r>
      <w:r w:rsidR="0027502C" w:rsidRPr="0027502C">
        <w:rPr>
          <w:b/>
          <w:color w:val="0000FF"/>
          <w:u w:val="single" w:color="0000FF"/>
        </w:rPr>
        <w:fldChar w:fldCharType="separate"/>
      </w:r>
      <w:r w:rsidR="00F36E4E" w:rsidRPr="00F36E4E">
        <w:rPr>
          <w:b/>
          <w:color w:val="0000FF"/>
          <w:u w:val="single" w:color="0000FF"/>
        </w:rPr>
        <w:t>3.6.3 Requirements for a Student to Be Considered Present for FSP (Funding) Purposes</w:t>
      </w:r>
      <w:r w:rsidR="0027502C" w:rsidRPr="0027502C">
        <w:rPr>
          <w:b/>
          <w:color w:val="0000FF"/>
          <w:u w:val="single" w:color="0000FF"/>
        </w:rPr>
        <w:fldChar w:fldCharType="end"/>
      </w:r>
      <w:r w:rsidR="006C5934" w:rsidRPr="000E14B6">
        <w:t>)</w:t>
      </w:r>
    </w:p>
    <w:p w14:paraId="17E3F178" w14:textId="5BAD09A0" w:rsidR="005917DE" w:rsidRPr="000E14B6" w:rsidRDefault="00312970">
      <w:pPr>
        <w:pStyle w:val="Indented25andhanging25"/>
        <w:ind w:left="360"/>
      </w:pPr>
      <w:r w:rsidRPr="000E14B6">
        <w:t>9</w:t>
      </w:r>
      <w:r w:rsidR="00FA73EA" w:rsidRPr="000E14B6">
        <w:t>.</w:t>
      </w:r>
      <w:r w:rsidR="00FA73EA" w:rsidRPr="000E14B6">
        <w:tab/>
      </w:r>
      <w:r w:rsidR="005917DE" w:rsidRPr="000E14B6">
        <w:t xml:space="preserve">Documentation supporting the claim that a student was at a documented appointment </w:t>
      </w:r>
      <w:r w:rsidR="00567EFC" w:rsidRPr="000E14B6">
        <w:t>with a health care professional (see</w:t>
      </w:r>
      <w:r w:rsidR="0027502C">
        <w:t xml:space="preserve"> </w:t>
      </w:r>
      <w:r w:rsidR="0027502C" w:rsidRPr="0027502C">
        <w:rPr>
          <w:b/>
          <w:color w:val="0000FF"/>
          <w:u w:val="single" w:color="0000FF"/>
        </w:rPr>
        <w:fldChar w:fldCharType="begin"/>
      </w:r>
      <w:r w:rsidR="0027502C" w:rsidRPr="0027502C">
        <w:rPr>
          <w:b/>
          <w:color w:val="0000FF"/>
          <w:u w:val="single" w:color="0000FF"/>
        </w:rPr>
        <w:instrText xml:space="preserve"> REF _Ref259631515 \h </w:instrText>
      </w:r>
      <w:r w:rsidR="0027502C">
        <w:rPr>
          <w:b/>
          <w:color w:val="0000FF"/>
          <w:u w:val="single" w:color="0000FF"/>
        </w:rPr>
        <w:instrText xml:space="preserve"> \* MERGEFORMAT </w:instrText>
      </w:r>
      <w:r w:rsidR="0027502C" w:rsidRPr="0027502C">
        <w:rPr>
          <w:b/>
          <w:color w:val="0000FF"/>
          <w:u w:val="single" w:color="0000FF"/>
        </w:rPr>
      </w:r>
      <w:r w:rsidR="0027502C" w:rsidRPr="0027502C">
        <w:rPr>
          <w:b/>
          <w:color w:val="0000FF"/>
          <w:u w:val="single" w:color="0000FF"/>
        </w:rPr>
        <w:fldChar w:fldCharType="separate"/>
      </w:r>
      <w:r w:rsidR="00F36E4E" w:rsidRPr="00F36E4E">
        <w:rPr>
          <w:b/>
          <w:color w:val="0000FF"/>
          <w:u w:val="single" w:color="0000FF"/>
        </w:rPr>
        <w:t>3.6.3 Requirements for a Student to Be Considered Present for FSP (Funding) Purposes</w:t>
      </w:r>
      <w:r w:rsidR="0027502C" w:rsidRPr="0027502C">
        <w:rPr>
          <w:b/>
          <w:color w:val="0000FF"/>
          <w:u w:val="single" w:color="0000FF"/>
        </w:rPr>
        <w:fldChar w:fldCharType="end"/>
      </w:r>
      <w:r w:rsidR="00567EFC" w:rsidRPr="000E14B6">
        <w:t>)</w:t>
      </w:r>
    </w:p>
    <w:p w14:paraId="1EB33F38" w14:textId="74CEC660" w:rsidR="005917DE" w:rsidRPr="000E14B6" w:rsidRDefault="00312970">
      <w:pPr>
        <w:pStyle w:val="Indented25andhanging25"/>
        <w:ind w:left="360"/>
      </w:pPr>
      <w:r w:rsidRPr="000E14B6">
        <w:t>10</w:t>
      </w:r>
      <w:r w:rsidR="00FA73EA" w:rsidRPr="000E14B6">
        <w:t>.</w:t>
      </w:r>
      <w:r w:rsidR="00FA73EA" w:rsidRPr="000E14B6">
        <w:tab/>
      </w:r>
      <w:r w:rsidR="005917DE" w:rsidRPr="000E14B6">
        <w:t>Documentation supporting the claim that a student was participating in a district-approved mentorship through the Distinguished Achievement Prog</w:t>
      </w:r>
      <w:r w:rsidR="004F0007" w:rsidRPr="000E14B6">
        <w:t xml:space="preserve">ram </w:t>
      </w:r>
      <w:r w:rsidR="00567EFC" w:rsidRPr="000E14B6">
        <w:t>(see</w:t>
      </w:r>
      <w:r w:rsidR="0027502C">
        <w:t xml:space="preserve"> </w:t>
      </w:r>
      <w:r w:rsidR="0027502C" w:rsidRPr="0027502C">
        <w:rPr>
          <w:b/>
          <w:color w:val="0000FF"/>
          <w:u w:val="single" w:color="0000FF"/>
        </w:rPr>
        <w:fldChar w:fldCharType="begin"/>
      </w:r>
      <w:r w:rsidR="0027502C" w:rsidRPr="0027502C">
        <w:rPr>
          <w:b/>
          <w:color w:val="0000FF"/>
          <w:u w:val="single" w:color="0000FF"/>
        </w:rPr>
        <w:instrText xml:space="preserve"> REF _Ref259631515 \h </w:instrText>
      </w:r>
      <w:r w:rsidR="0027502C">
        <w:rPr>
          <w:b/>
          <w:color w:val="0000FF"/>
          <w:u w:val="single" w:color="0000FF"/>
        </w:rPr>
        <w:instrText xml:space="preserve"> \* MERGEFORMAT </w:instrText>
      </w:r>
      <w:r w:rsidR="0027502C" w:rsidRPr="0027502C">
        <w:rPr>
          <w:b/>
          <w:color w:val="0000FF"/>
          <w:u w:val="single" w:color="0000FF"/>
        </w:rPr>
      </w:r>
      <w:r w:rsidR="0027502C" w:rsidRPr="0027502C">
        <w:rPr>
          <w:b/>
          <w:color w:val="0000FF"/>
          <w:u w:val="single" w:color="0000FF"/>
        </w:rPr>
        <w:fldChar w:fldCharType="separate"/>
      </w:r>
      <w:r w:rsidR="00F36E4E" w:rsidRPr="00F36E4E">
        <w:rPr>
          <w:b/>
          <w:color w:val="0000FF"/>
          <w:u w:val="single" w:color="0000FF"/>
        </w:rPr>
        <w:t>3.6.3 Requirements for a Student to Be Considered Present for FSP (Funding) Purposes</w:t>
      </w:r>
      <w:r w:rsidR="0027502C" w:rsidRPr="0027502C">
        <w:rPr>
          <w:b/>
          <w:color w:val="0000FF"/>
          <w:u w:val="single" w:color="0000FF"/>
        </w:rPr>
        <w:fldChar w:fldCharType="end"/>
      </w:r>
      <w:r w:rsidR="00567EFC" w:rsidRPr="000E14B6">
        <w:t>)</w:t>
      </w:r>
    </w:p>
    <w:p w14:paraId="5D8D0AC7" w14:textId="6C697D23" w:rsidR="0035244E" w:rsidRPr="000E14B6" w:rsidRDefault="00312970">
      <w:pPr>
        <w:pStyle w:val="Indented25andhanging25"/>
        <w:ind w:left="360"/>
      </w:pPr>
      <w:r w:rsidRPr="000E14B6">
        <w:t>11</w:t>
      </w:r>
      <w:r w:rsidR="00FA73EA" w:rsidRPr="000E14B6">
        <w:t>.</w:t>
      </w:r>
      <w:r w:rsidR="00FA73EA" w:rsidRPr="000E14B6">
        <w:tab/>
      </w:r>
      <w:r w:rsidR="005917DE" w:rsidRPr="000E14B6">
        <w:t xml:space="preserve">If any data changes are made </w:t>
      </w:r>
      <w:r w:rsidR="00205CAA" w:rsidRPr="000E14B6">
        <w:t>to reports after they have been submitted</w:t>
      </w:r>
      <w:r w:rsidR="005917DE" w:rsidRPr="000E14B6">
        <w:t xml:space="preserve"> to</w:t>
      </w:r>
      <w:r w:rsidR="00BF0D57" w:rsidRPr="000E14B6">
        <w:t xml:space="preserve"> the</w:t>
      </w:r>
      <w:r w:rsidR="005917DE" w:rsidRPr="000E14B6">
        <w:t xml:space="preserve"> TEA, updated or corrected copies of all reports</w:t>
      </w:r>
      <w:r w:rsidR="00567EFC" w:rsidRPr="000E14B6">
        <w:t xml:space="preserve"> (see </w:t>
      </w:r>
      <w:r w:rsidR="00D573C6" w:rsidRPr="00D20483">
        <w:fldChar w:fldCharType="begin"/>
      </w:r>
      <w:r w:rsidR="00D573C6" w:rsidRPr="000E14B6">
        <w:instrText xml:space="preserve"> REF _Ref201547235 \h  \* MERGEFORMAT </w:instrText>
      </w:r>
      <w:r w:rsidR="00D573C6" w:rsidRPr="00D20483">
        <w:fldChar w:fldCharType="separate"/>
      </w:r>
      <w:r w:rsidR="00F36E4E" w:rsidRPr="00F36E4E">
        <w:rPr>
          <w:b/>
          <w:color w:val="0000FF"/>
          <w:u w:val="single" w:color="0000FF"/>
        </w:rPr>
        <w:t>3.10 Quality Control</w:t>
      </w:r>
      <w:r w:rsidR="00D573C6" w:rsidRPr="00D20483">
        <w:fldChar w:fldCharType="end"/>
      </w:r>
      <w:r w:rsidR="00BF5D06" w:rsidRPr="000E14B6">
        <w:t>)</w:t>
      </w:r>
    </w:p>
    <w:p w14:paraId="06E3606B" w14:textId="2CACDECC" w:rsidR="00A90264" w:rsidRPr="000E14B6" w:rsidRDefault="00FA73EA">
      <w:pPr>
        <w:pStyle w:val="Indented25andhanging25"/>
        <w:ind w:left="360"/>
      </w:pPr>
      <w:r w:rsidRPr="000E14B6">
        <w:t>1</w:t>
      </w:r>
      <w:r w:rsidR="00312970" w:rsidRPr="000E14B6">
        <w:t>2</w:t>
      </w:r>
      <w:r w:rsidRPr="000E14B6">
        <w:t>.</w:t>
      </w:r>
      <w:r w:rsidRPr="000E14B6">
        <w:tab/>
      </w:r>
      <w:r w:rsidR="005917DE" w:rsidRPr="000E14B6">
        <w:t>Copies of the student</w:t>
      </w:r>
      <w:r w:rsidR="00CF5D96" w:rsidRPr="000E14B6">
        <w:t>’</w:t>
      </w:r>
      <w:r w:rsidR="005917DE" w:rsidRPr="000E14B6">
        <w:t>s schedule showing the date of change if the student experienced a program change, including dates of withdra</w:t>
      </w:r>
      <w:r w:rsidR="004F0007" w:rsidRPr="000E14B6">
        <w:t>wal</w:t>
      </w:r>
      <w:r w:rsidR="00BF0D57" w:rsidRPr="000E14B6">
        <w:t xml:space="preserve"> (f</w:t>
      </w:r>
      <w:r w:rsidR="004F0007" w:rsidRPr="000E14B6">
        <w:t xml:space="preserve">or example, </w:t>
      </w:r>
      <w:r w:rsidR="005917DE" w:rsidRPr="000E14B6">
        <w:t>documentation</w:t>
      </w:r>
      <w:r w:rsidR="004F0007" w:rsidRPr="000E14B6">
        <w:t xml:space="preserve"> </w:t>
      </w:r>
      <w:r w:rsidR="00BF0D57" w:rsidRPr="000E14B6">
        <w:t>showing</w:t>
      </w:r>
      <w:r w:rsidR="005917DE" w:rsidRPr="000E14B6">
        <w:t xml:space="preserve"> a student changed fr</w:t>
      </w:r>
      <w:r w:rsidR="009D40AE" w:rsidRPr="000E14B6">
        <w:t>om a 1-hour to a 3</w:t>
      </w:r>
      <w:r w:rsidR="005917DE" w:rsidRPr="000E14B6">
        <w:t xml:space="preserve">-hour career and technical </w:t>
      </w:r>
      <w:r w:rsidR="0022180B" w:rsidRPr="000E14B6">
        <w:t xml:space="preserve">education </w:t>
      </w:r>
      <w:r w:rsidR="005917DE" w:rsidRPr="000E14B6">
        <w:t xml:space="preserve">course or </w:t>
      </w:r>
      <w:r w:rsidR="00BF0D57" w:rsidRPr="000E14B6">
        <w:t>documentation showing a</w:t>
      </w:r>
      <w:r w:rsidR="005917DE" w:rsidRPr="000E14B6">
        <w:t xml:space="preserve"> student withdrew from the program</w:t>
      </w:r>
      <w:r w:rsidR="00BF0D57" w:rsidRPr="000E14B6">
        <w:t>)</w:t>
      </w:r>
    </w:p>
    <w:p w14:paraId="5BF6A077" w14:textId="41346C0E" w:rsidR="005917DE" w:rsidRPr="000E14B6" w:rsidRDefault="00FA73EA">
      <w:pPr>
        <w:pStyle w:val="Indented25andhanging25"/>
        <w:ind w:left="360"/>
      </w:pPr>
      <w:r w:rsidRPr="000E14B6">
        <w:t>1</w:t>
      </w:r>
      <w:r w:rsidR="00312970" w:rsidRPr="000E14B6">
        <w:t>3</w:t>
      </w:r>
      <w:r w:rsidRPr="000E14B6">
        <w:t>.</w:t>
      </w:r>
      <w:r w:rsidRPr="000E14B6">
        <w:tab/>
      </w:r>
      <w:r w:rsidR="005917DE" w:rsidRPr="000E14B6">
        <w:t>Copies of any approved waivers</w:t>
      </w:r>
      <w:r w:rsidR="00633D69" w:rsidRPr="00D20483">
        <w:fldChar w:fldCharType="begin"/>
      </w:r>
      <w:r w:rsidR="00E1301B" w:rsidRPr="000E14B6">
        <w:instrText xml:space="preserve"> XE</w:instrText>
      </w:r>
      <w:r w:rsidR="005917DE" w:rsidRPr="000E14B6">
        <w:instrText xml:space="preserve"> "</w:instrText>
      </w:r>
      <w:r w:rsidR="009B62AF" w:rsidRPr="000E14B6">
        <w:instrText>w</w:instrText>
      </w:r>
      <w:r w:rsidR="005917DE" w:rsidRPr="000E14B6">
        <w:instrText>aivers"</w:instrText>
      </w:r>
      <w:r w:rsidR="00E1301B" w:rsidRPr="000E14B6">
        <w:instrText xml:space="preserve"> </w:instrText>
      </w:r>
      <w:r w:rsidR="00633D69" w:rsidRPr="00D20483">
        <w:fldChar w:fldCharType="end"/>
      </w:r>
      <w:r w:rsidR="005917DE" w:rsidRPr="000E14B6">
        <w:t xml:space="preserve"> </w:t>
      </w:r>
      <w:r w:rsidR="00A54604" w:rsidRPr="000E14B6">
        <w:t>your</w:t>
      </w:r>
      <w:r w:rsidR="005917DE" w:rsidRPr="000E14B6">
        <w:t xml:space="preserve"> district may ha</w:t>
      </w:r>
      <w:r w:rsidR="00B82443" w:rsidRPr="000E14B6">
        <w:t>ve received that affect funding</w:t>
      </w:r>
    </w:p>
    <w:p w14:paraId="1F76ECE5" w14:textId="1EF6A839" w:rsidR="00A90264" w:rsidRPr="000E14B6" w:rsidRDefault="00FA73EA">
      <w:pPr>
        <w:pStyle w:val="Indented25andhanging25"/>
        <w:ind w:left="360"/>
      </w:pPr>
      <w:r w:rsidRPr="000E14B6">
        <w:t>1</w:t>
      </w:r>
      <w:r w:rsidR="00312970" w:rsidRPr="000E14B6">
        <w:t>4</w:t>
      </w:r>
      <w:r w:rsidRPr="000E14B6">
        <w:t>.</w:t>
      </w:r>
      <w:r w:rsidRPr="000E14B6">
        <w:tab/>
      </w:r>
      <w:r w:rsidR="00474279" w:rsidRPr="000E14B6">
        <w:t>A c</w:t>
      </w:r>
      <w:r w:rsidR="005917DE" w:rsidRPr="000E14B6">
        <w:t>opy of the official school calendar</w:t>
      </w:r>
      <w:r w:rsidR="00633D69" w:rsidRPr="00D20483">
        <w:fldChar w:fldCharType="begin"/>
      </w:r>
      <w:r w:rsidR="00E1301B" w:rsidRPr="000E14B6">
        <w:instrText xml:space="preserve"> XE</w:instrText>
      </w:r>
      <w:r w:rsidR="005917DE" w:rsidRPr="000E14B6">
        <w:instrText xml:space="preserve"> "</w:instrText>
      </w:r>
      <w:r w:rsidR="009B62AF" w:rsidRPr="000E14B6">
        <w:instrText>c</w:instrText>
      </w:r>
      <w:r w:rsidR="005917DE" w:rsidRPr="000E14B6">
        <w:instrText>alendar"</w:instrText>
      </w:r>
      <w:r w:rsidR="00E1301B" w:rsidRPr="000E14B6">
        <w:instrText xml:space="preserve"> </w:instrText>
      </w:r>
      <w:r w:rsidR="00633D69" w:rsidRPr="00D20483">
        <w:fldChar w:fldCharType="end"/>
      </w:r>
      <w:r w:rsidR="005917DE" w:rsidRPr="000E14B6">
        <w:t xml:space="preserve"> reflecting all days of instruction and holidays (including bad weather days) for each instructional track of</w:t>
      </w:r>
      <w:r w:rsidR="004E2EF0" w:rsidRPr="000E14B6">
        <w:t xml:space="preserve">fered in </w:t>
      </w:r>
      <w:r w:rsidR="00A54604" w:rsidRPr="000E14B6">
        <w:t>your</w:t>
      </w:r>
      <w:r w:rsidR="004E2EF0" w:rsidRPr="000E14B6">
        <w:t xml:space="preserve"> district</w:t>
      </w:r>
      <w:r w:rsidR="00FB070C" w:rsidRPr="000E14B6">
        <w:t>, with</w:t>
      </w:r>
      <w:r w:rsidR="004E2EF0" w:rsidRPr="000E14B6">
        <w:t xml:space="preserve"> </w:t>
      </w:r>
      <w:r w:rsidR="00FB070C" w:rsidRPr="000E14B6">
        <w:t>e</w:t>
      </w:r>
      <w:r w:rsidR="004E2EF0" w:rsidRPr="000E14B6">
        <w:t>ach 6</w:t>
      </w:r>
      <w:r w:rsidR="00BF5D06" w:rsidRPr="000E14B6">
        <w:t>-</w:t>
      </w:r>
      <w:r w:rsidR="005917DE" w:rsidRPr="000E14B6">
        <w:t>week reporting period clearly identified</w:t>
      </w:r>
    </w:p>
    <w:p w14:paraId="306AC3BE" w14:textId="5E43619E" w:rsidR="005917DE" w:rsidRPr="000E14B6" w:rsidRDefault="00FA73EA">
      <w:pPr>
        <w:pStyle w:val="Indented25andhanging25"/>
        <w:ind w:left="360"/>
      </w:pPr>
      <w:r w:rsidRPr="000E14B6">
        <w:t>1</w:t>
      </w:r>
      <w:r w:rsidR="00312970" w:rsidRPr="000E14B6">
        <w:t>5</w:t>
      </w:r>
      <w:r w:rsidRPr="000E14B6">
        <w:t>.</w:t>
      </w:r>
      <w:r w:rsidRPr="000E14B6">
        <w:tab/>
      </w:r>
      <w:r w:rsidR="005917DE" w:rsidRPr="000E14B6">
        <w:t>Special program documentation as des</w:t>
      </w:r>
      <w:r w:rsidR="00FE22ED" w:rsidRPr="000E14B6">
        <w:t>cribed in each special program s</w:t>
      </w:r>
      <w:r w:rsidR="005917DE" w:rsidRPr="000E14B6">
        <w:t xml:space="preserve">ection in this handbook, including proof of service </w:t>
      </w:r>
      <w:r w:rsidR="005D75ED" w:rsidRPr="000E14B6">
        <w:t xml:space="preserve">(see item </w:t>
      </w:r>
      <w:r w:rsidR="009A3F18">
        <w:t>3</w:t>
      </w:r>
      <w:r w:rsidR="00125AC8" w:rsidRPr="000E14B6">
        <w:t xml:space="preserve"> above)</w:t>
      </w:r>
    </w:p>
    <w:p w14:paraId="0AE40C7E" w14:textId="5A04E401" w:rsidR="005917DE" w:rsidRPr="000E14B6" w:rsidRDefault="00FA73EA">
      <w:pPr>
        <w:pStyle w:val="Indented25andhanging25"/>
        <w:ind w:left="360"/>
      </w:pPr>
      <w:r w:rsidRPr="000E14B6">
        <w:t>1</w:t>
      </w:r>
      <w:r w:rsidR="00312970" w:rsidRPr="000E14B6">
        <w:t>6</w:t>
      </w:r>
      <w:r w:rsidRPr="000E14B6">
        <w:t>.</w:t>
      </w:r>
      <w:r w:rsidRPr="000E14B6">
        <w:tab/>
      </w:r>
      <w:r w:rsidR="00503B0F" w:rsidRPr="000E14B6">
        <w:t>Documentation that</w:t>
      </w:r>
      <w:r w:rsidR="005917DE" w:rsidRPr="000E14B6">
        <w:t xml:space="preserve"> indic</w:t>
      </w:r>
      <w:r w:rsidR="005923B0" w:rsidRPr="000E14B6">
        <w:t xml:space="preserve">ates the meaning of all locally </w:t>
      </w:r>
      <w:r w:rsidR="005917DE" w:rsidRPr="000E14B6">
        <w:t>designed</w:t>
      </w:r>
      <w:r w:rsidR="00503B0F" w:rsidRPr="000E14B6">
        <w:t xml:space="preserve"> codes in the attendance system</w:t>
      </w:r>
    </w:p>
    <w:p w14:paraId="69C007A7" w14:textId="08ABF300" w:rsidR="005917DE" w:rsidRDefault="00FA73EA">
      <w:pPr>
        <w:pStyle w:val="Indented25andhanging25"/>
        <w:ind w:left="360"/>
      </w:pPr>
      <w:r w:rsidRPr="000E14B6">
        <w:t>1</w:t>
      </w:r>
      <w:r w:rsidR="00312970" w:rsidRPr="000E14B6">
        <w:t>7</w:t>
      </w:r>
      <w:r w:rsidRPr="000E14B6">
        <w:t>.</w:t>
      </w:r>
      <w:r w:rsidRPr="000E14B6">
        <w:tab/>
      </w:r>
      <w:r w:rsidR="005917DE" w:rsidRPr="000E14B6">
        <w:t xml:space="preserve">A copy of the </w:t>
      </w:r>
      <w:r w:rsidR="00D70606" w:rsidRPr="000E14B6">
        <w:t>community-based dropout recovery education program</w:t>
      </w:r>
      <w:r w:rsidR="00C36DBA" w:rsidRPr="000E14B6">
        <w:rPr>
          <w:rStyle w:val="FootnoteReference"/>
        </w:rPr>
        <w:footnoteReference w:id="16"/>
      </w:r>
      <w:r w:rsidR="00D70606" w:rsidRPr="00D20483">
        <w:fldChar w:fldCharType="begin"/>
      </w:r>
      <w:r w:rsidR="00D70606" w:rsidRPr="000E14B6">
        <w:instrText xml:space="preserve"> XE "community-based dropout recovery education program" </w:instrText>
      </w:r>
      <w:r w:rsidR="00D70606" w:rsidRPr="00D20483">
        <w:fldChar w:fldCharType="end"/>
      </w:r>
      <w:r w:rsidR="005917DE" w:rsidRPr="000E14B6">
        <w:t xml:space="preserve"> contract, if applicable</w:t>
      </w:r>
    </w:p>
    <w:p w14:paraId="10FA3E04" w14:textId="2DFA8D4C" w:rsidR="00395598" w:rsidRPr="00395598" w:rsidRDefault="00395598">
      <w:pPr>
        <w:pStyle w:val="Indented25andhanging25"/>
        <w:ind w:left="360"/>
      </w:pPr>
      <w:r>
        <w:t xml:space="preserve">18. </w:t>
      </w:r>
      <w:r w:rsidRPr="00395598">
        <w:t xml:space="preserve">Your district or charter school </w:t>
      </w:r>
      <w:r w:rsidRPr="00395598">
        <w:rPr>
          <w:b/>
          <w:bCs/>
        </w:rPr>
        <w:t>must</w:t>
      </w:r>
      <w:r w:rsidRPr="00395598">
        <w:t xml:space="preserve"> maintain written local board</w:t>
      </w:r>
      <w:r w:rsidR="00BC5A85">
        <w:t xml:space="preserve"> or board approved designee </w:t>
      </w:r>
      <w:r w:rsidRPr="00395598">
        <w:t>adopted policies that provide specific detailed information on the district’s or charter school</w:t>
      </w:r>
      <w:r w:rsidR="00BC5A85">
        <w:t>’s</w:t>
      </w:r>
      <w:r w:rsidRPr="00395598">
        <w:t xml:space="preserve"> attendance accounting system. Th</w:t>
      </w:r>
      <w:r w:rsidR="001475A3">
        <w:t>ese</w:t>
      </w:r>
      <w:r w:rsidRPr="00395598">
        <w:t xml:space="preserve"> written local board</w:t>
      </w:r>
      <w:r w:rsidR="00BC5A85">
        <w:t xml:space="preserve"> or board approved designee </w:t>
      </w:r>
      <w:r w:rsidRPr="00395598">
        <w:t xml:space="preserve">adopted policies must include </w:t>
      </w:r>
      <w:r w:rsidR="001D1171" w:rsidRPr="00395598">
        <w:t xml:space="preserve">the district’s or charter’s written policy for documentation for establishing a student’s residency. (See </w:t>
      </w:r>
      <w:hyperlink w:anchor="_3.3.1_Residency" w:history="1">
        <w:r w:rsidR="001D1171" w:rsidRPr="006F4DCF">
          <w:rPr>
            <w:rStyle w:val="Hyperlink"/>
            <w:b/>
          </w:rPr>
          <w:t>3.3.1 Residency</w:t>
        </w:r>
      </w:hyperlink>
      <w:r w:rsidR="001D1171" w:rsidRPr="00395598">
        <w:t>)</w:t>
      </w:r>
      <w:r w:rsidR="001475A3">
        <w:t>.</w:t>
      </w:r>
    </w:p>
    <w:p w14:paraId="50075F77" w14:textId="45E62DB9" w:rsidR="00395598" w:rsidRDefault="00395598">
      <w:pPr>
        <w:pStyle w:val="Indented25andhanging25"/>
        <w:ind w:left="360"/>
      </w:pPr>
    </w:p>
    <w:p w14:paraId="5902C9AE" w14:textId="77777777" w:rsidR="00395598" w:rsidRPr="000E14B6" w:rsidRDefault="00395598">
      <w:pPr>
        <w:pStyle w:val="Indented25andhanging25"/>
        <w:ind w:left="360"/>
        <w:rPr>
          <w:b/>
        </w:rPr>
      </w:pPr>
    </w:p>
    <w:p w14:paraId="06F26F42" w14:textId="77777777" w:rsidR="00AD4FF2" w:rsidRPr="000E14B6" w:rsidRDefault="00AD4FF2"/>
    <w:p w14:paraId="1DA2E56F" w14:textId="77777777" w:rsidR="006F40F5" w:rsidRPr="000E14B6" w:rsidRDefault="006F40F5">
      <w:pPr>
        <w:jc w:val="center"/>
        <w:sectPr w:rsidR="006F40F5" w:rsidRPr="000E14B6" w:rsidSect="003D71ED">
          <w:footerReference w:type="default" r:id="rId18"/>
          <w:type w:val="oddPage"/>
          <w:pgSz w:w="12240" w:h="15840"/>
          <w:pgMar w:top="1440" w:right="1440" w:bottom="1440" w:left="1440" w:header="720" w:footer="432" w:gutter="0"/>
          <w:paperSrc w:first="72" w:other="72"/>
          <w:cols w:space="720"/>
        </w:sectPr>
      </w:pPr>
    </w:p>
    <w:p w14:paraId="0D489E7B" w14:textId="77777777" w:rsidR="003D1D1C" w:rsidRPr="000E14B6" w:rsidRDefault="005870BB">
      <w:pPr>
        <w:pStyle w:val="Heading1"/>
        <w:pBdr>
          <w:bottom w:val="none" w:sz="0" w:space="0" w:color="auto"/>
        </w:pBdr>
      </w:pPr>
      <w:bookmarkStart w:id="43" w:name="_Ref201546563"/>
      <w:bookmarkStart w:id="44" w:name="_Toc505328675"/>
      <w:r w:rsidRPr="000E14B6">
        <w:t>Section 3</w:t>
      </w:r>
      <w:r w:rsidR="003D1D1C" w:rsidRPr="000E14B6">
        <w:t xml:space="preserve"> General Attendance Requirements</w:t>
      </w:r>
      <w:bookmarkEnd w:id="43"/>
      <w:bookmarkEnd w:id="44"/>
    </w:p>
    <w:p w14:paraId="35F48F47" w14:textId="77777777" w:rsidR="005A51FF" w:rsidRPr="000E14B6" w:rsidRDefault="00B5248C">
      <w:r w:rsidRPr="000E14B6">
        <w:t>This section provides information on general attendance reporting requirements.</w:t>
      </w:r>
    </w:p>
    <w:p w14:paraId="0B1205AF" w14:textId="77777777" w:rsidR="003D1D1C" w:rsidRPr="000E14B6" w:rsidRDefault="00CC4A3D">
      <w:pPr>
        <w:pStyle w:val="Heading2"/>
      </w:pPr>
      <w:bookmarkStart w:id="45" w:name="_Ref234900236"/>
      <w:bookmarkStart w:id="46" w:name="_Toc505328676"/>
      <w:r w:rsidRPr="000E14B6">
        <w:t xml:space="preserve">3.1 </w:t>
      </w:r>
      <w:r w:rsidR="003D1D1C" w:rsidRPr="000E14B6">
        <w:t>Responsibility</w:t>
      </w:r>
      <w:bookmarkEnd w:id="45"/>
      <w:bookmarkEnd w:id="46"/>
    </w:p>
    <w:p w14:paraId="4D70AFAA" w14:textId="77777777" w:rsidR="005E3E2B" w:rsidRPr="000E14B6" w:rsidRDefault="005E3E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3E2B" w:rsidRPr="000E14B6" w14:paraId="3E688B23" w14:textId="77777777" w:rsidTr="00697347">
        <w:tc>
          <w:tcPr>
            <w:tcW w:w="9576" w:type="dxa"/>
          </w:tcPr>
          <w:p w14:paraId="770FFA37" w14:textId="77777777" w:rsidR="005E3E2B" w:rsidRPr="000E14B6" w:rsidRDefault="005E3E2B"/>
          <w:p w14:paraId="3AFF0F5C" w14:textId="77777777" w:rsidR="005E3E2B" w:rsidRPr="000E14B6" w:rsidRDefault="005E3E2B">
            <w:pPr>
              <w:ind w:left="144"/>
            </w:pPr>
            <w:r w:rsidRPr="000E14B6">
              <w:t>List in the spaces provided below the name and phone number of the district personnel responsible for answering all general attendance questions:</w:t>
            </w:r>
          </w:p>
          <w:p w14:paraId="65FD0E2B" w14:textId="77777777" w:rsidR="005E3E2B" w:rsidRPr="000E14B6" w:rsidRDefault="005E3E2B"/>
          <w:p w14:paraId="381567FB" w14:textId="77777777" w:rsidR="005E3E2B" w:rsidRPr="000E14B6" w:rsidRDefault="005E3E2B">
            <w:r w:rsidRPr="000E14B6">
              <w:t xml:space="preserve">        Name: _____________________________________________________________</w:t>
            </w:r>
          </w:p>
          <w:p w14:paraId="2842D24A" w14:textId="77777777" w:rsidR="005E3E2B" w:rsidRPr="000E14B6" w:rsidRDefault="005E3E2B"/>
          <w:p w14:paraId="268A2D03" w14:textId="77777777" w:rsidR="005E3E2B" w:rsidRPr="000E14B6" w:rsidRDefault="005E3E2B">
            <w:r w:rsidRPr="000E14B6">
              <w:t xml:space="preserve">        Phone Number: ______________________________________________________</w:t>
            </w:r>
          </w:p>
          <w:p w14:paraId="1DED948C" w14:textId="77777777" w:rsidR="005E3E2B" w:rsidRPr="000E14B6" w:rsidRDefault="005E3E2B"/>
        </w:tc>
      </w:tr>
    </w:tbl>
    <w:p w14:paraId="4BAE941B" w14:textId="77777777" w:rsidR="005E3E2B" w:rsidRPr="000E14B6" w:rsidRDefault="005E3E2B" w:rsidP="00D7026F"/>
    <w:p w14:paraId="0374BA36" w14:textId="77777777" w:rsidR="00E57B8E" w:rsidRPr="000E14B6" w:rsidRDefault="00E57B8E" w:rsidP="00B91271"/>
    <w:p w14:paraId="30185A66" w14:textId="4B53DCA0" w:rsidR="00B5248C" w:rsidRPr="00C13A0D" w:rsidRDefault="00B5248C" w:rsidP="0023776D">
      <w:pPr>
        <w:autoSpaceDE w:val="0"/>
      </w:pPr>
      <w:r w:rsidRPr="000E14B6">
        <w:t>As stated in previous</w:t>
      </w:r>
      <w:r w:rsidR="00FF293C" w:rsidRPr="000E14B6">
        <w:t xml:space="preserve"> sections, ultimately, t</w:t>
      </w:r>
      <w:r w:rsidRPr="000E14B6">
        <w:t>he</w:t>
      </w:r>
      <w:r w:rsidR="00FF293C" w:rsidRPr="000E14B6">
        <w:t xml:space="preserve"> district</w:t>
      </w:r>
      <w:r w:rsidRPr="000E14B6">
        <w:t xml:space="preserve"> </w:t>
      </w:r>
      <w:r w:rsidRPr="000E14B6">
        <w:rPr>
          <w:b/>
        </w:rPr>
        <w:t>superintendent</w:t>
      </w:r>
      <w:r w:rsidR="00FF293C" w:rsidRPr="000E14B6">
        <w:t xml:space="preserve"> is</w:t>
      </w:r>
      <w:r w:rsidRPr="000E14B6">
        <w:t xml:space="preserve"> responsible for the accuracy and safekeeping of all attendance records and reports. These records must be available for audit by the</w:t>
      </w:r>
      <w:r w:rsidR="000C3BB9" w:rsidRPr="000E14B6">
        <w:t xml:space="preserve"> Texas Education Agency</w:t>
      </w:r>
      <w:r w:rsidRPr="000E14B6">
        <w:t xml:space="preserve"> </w:t>
      </w:r>
      <w:r w:rsidR="000C3BB9" w:rsidRPr="000E14B6">
        <w:t>(</w:t>
      </w:r>
      <w:r w:rsidR="00FF293C" w:rsidRPr="000E14B6">
        <w:t>TEA</w:t>
      </w:r>
      <w:r w:rsidR="000C3BB9" w:rsidRPr="000E14B6">
        <w:t>)</w:t>
      </w:r>
      <w:r w:rsidR="00FF293C" w:rsidRPr="000E14B6">
        <w:t xml:space="preserve"> Financial </w:t>
      </w:r>
      <w:r w:rsidR="00DB31DE" w:rsidRPr="000E14B6">
        <w:t>Compliance</w:t>
      </w:r>
      <w:r w:rsidR="00FF293C" w:rsidRPr="000E14B6">
        <w:t xml:space="preserve"> Division</w:t>
      </w:r>
      <w:r w:rsidRPr="000E14B6">
        <w:t xml:space="preserve">. </w:t>
      </w:r>
      <w:r w:rsidR="00FF293C" w:rsidRPr="000E14B6">
        <w:t>By signing the District Summary Report</w:t>
      </w:r>
      <w:r w:rsidR="00491747" w:rsidRPr="000E14B6">
        <w:t>—or, in the case of a paperless attendance accounting system, by indicating his or her approval of data electronically—</w:t>
      </w:r>
      <w:r w:rsidR="00FF293C" w:rsidRPr="000E14B6">
        <w:t>t</w:t>
      </w:r>
      <w:r w:rsidRPr="000E14B6">
        <w:t>he superintendent affirms that he or she has taken measures to verify the accuracy and authenti</w:t>
      </w:r>
      <w:r w:rsidR="00FF293C" w:rsidRPr="000E14B6">
        <w:t>city of the attendance data</w:t>
      </w:r>
      <w:r w:rsidR="00873D05" w:rsidRPr="00C13A0D">
        <w:rPr>
          <w:rStyle w:val="FootnoteReference"/>
          <w:b/>
        </w:rPr>
        <w:footnoteReference w:id="17"/>
      </w:r>
      <w:r w:rsidRPr="000E14B6">
        <w:t>.</w:t>
      </w:r>
      <w:r w:rsidRPr="000E14B6">
        <w:rPr>
          <w:b/>
        </w:rPr>
        <w:t xml:space="preserve"> </w:t>
      </w:r>
      <w:r w:rsidR="000C3BB9" w:rsidRPr="000E14B6">
        <w:rPr>
          <w:b/>
        </w:rPr>
        <w:t xml:space="preserve">Important: </w:t>
      </w:r>
      <w:r w:rsidR="00FF293C" w:rsidRPr="000E14B6">
        <w:rPr>
          <w:b/>
        </w:rPr>
        <w:t xml:space="preserve">If the TEA detects errors during </w:t>
      </w:r>
      <w:r w:rsidRPr="000E14B6">
        <w:rPr>
          <w:b/>
        </w:rPr>
        <w:t>an audit,</w:t>
      </w:r>
      <w:r w:rsidR="00FF293C" w:rsidRPr="000E14B6">
        <w:rPr>
          <w:b/>
        </w:rPr>
        <w:t xml:space="preserve"> the agency </w:t>
      </w:r>
      <w:r w:rsidRPr="000E14B6">
        <w:rPr>
          <w:b/>
        </w:rPr>
        <w:t>either</w:t>
      </w:r>
      <w:r w:rsidR="00FF293C" w:rsidRPr="000E14B6">
        <w:rPr>
          <w:b/>
        </w:rPr>
        <w:t xml:space="preserve"> will assess</w:t>
      </w:r>
      <w:r w:rsidRPr="000E14B6">
        <w:rPr>
          <w:b/>
        </w:rPr>
        <w:t xml:space="preserve"> an adjustment to subsequent allocations</w:t>
      </w:r>
      <w:r w:rsidR="00FF293C" w:rsidRPr="000E14B6">
        <w:rPr>
          <w:b/>
        </w:rPr>
        <w:t xml:space="preserve"> of state funds or will require your</w:t>
      </w:r>
      <w:r w:rsidRPr="000E14B6">
        <w:rPr>
          <w:b/>
        </w:rPr>
        <w:t xml:space="preserve"> distric</w:t>
      </w:r>
      <w:r w:rsidR="00FF293C" w:rsidRPr="000E14B6">
        <w:rPr>
          <w:b/>
        </w:rPr>
        <w:t xml:space="preserve">t </w:t>
      </w:r>
      <w:r w:rsidRPr="000E14B6">
        <w:rPr>
          <w:b/>
        </w:rPr>
        <w:t>to refund the total amount of the adjustment when the audit is finalized.</w:t>
      </w:r>
      <w:r w:rsidRPr="00C13A0D">
        <w:t xml:space="preserve"> </w:t>
      </w:r>
    </w:p>
    <w:p w14:paraId="3150B80C" w14:textId="77777777" w:rsidR="00FF293C" w:rsidRPr="00A63155" w:rsidRDefault="00FF293C" w:rsidP="0028215A"/>
    <w:p w14:paraId="00B178A8" w14:textId="055BFF27" w:rsidR="00404E15" w:rsidRPr="000E14B6" w:rsidRDefault="00FF293C" w:rsidP="0028215A">
      <w:r w:rsidRPr="000E14B6">
        <w:t xml:space="preserve">The </w:t>
      </w:r>
      <w:r w:rsidRPr="000E14B6">
        <w:rPr>
          <w:b/>
        </w:rPr>
        <w:t>principal</w:t>
      </w:r>
      <w:r w:rsidRPr="000E14B6">
        <w:t xml:space="preserve"> of each campus is responsible for reviewing his or her respective Campus Summary Reports</w:t>
      </w:r>
      <w:r w:rsidR="00633D69" w:rsidRPr="00C13A0D">
        <w:fldChar w:fldCharType="begin"/>
      </w:r>
      <w:r w:rsidR="00E1301B" w:rsidRPr="00C13A0D">
        <w:instrText xml:space="preserve"> XE</w:instrText>
      </w:r>
      <w:r w:rsidRPr="00A63155">
        <w:instrText xml:space="preserve"> "Campus Summary Reports"</w:instrText>
      </w:r>
      <w:r w:rsidR="00E1301B" w:rsidRPr="000E14B6">
        <w:instrText xml:space="preserve"> </w:instrText>
      </w:r>
      <w:r w:rsidR="00633D69" w:rsidRPr="00C13A0D">
        <w:fldChar w:fldCharType="end"/>
      </w:r>
      <w:r w:rsidRPr="00C13A0D">
        <w:t xml:space="preserve"> for completeness and accuracy. A principal should compare reports from the TEA, which reflect </w:t>
      </w:r>
      <w:r w:rsidR="00D303B3">
        <w:t>Texas Student Data System</w:t>
      </w:r>
      <w:r w:rsidR="003E7B36">
        <w:t xml:space="preserve"> </w:t>
      </w:r>
      <w:r w:rsidRPr="00C13A0D">
        <w:t>Public Education Infor</w:t>
      </w:r>
      <w:r w:rsidRPr="00A63155">
        <w:t>mation Man</w:t>
      </w:r>
      <w:r w:rsidRPr="000E14B6">
        <w:t>agement System (</w:t>
      </w:r>
      <w:r w:rsidR="003E7B36">
        <w:t xml:space="preserve">TSDS </w:t>
      </w:r>
      <w:r w:rsidRPr="000E14B6">
        <w:t>PEIMS)</w:t>
      </w:r>
      <w:r w:rsidR="00633D69" w:rsidRPr="00C13A0D">
        <w:rPr>
          <w:b/>
        </w:rPr>
        <w:fldChar w:fldCharType="begin"/>
      </w:r>
      <w:r w:rsidR="00E1301B" w:rsidRPr="00C13A0D">
        <w:instrText xml:space="preserve"> XE</w:instrText>
      </w:r>
      <w:r w:rsidRPr="00A63155">
        <w:instrText xml:space="preserve"> "Public Education Information Management System (PEIMS)"</w:instrText>
      </w:r>
      <w:r w:rsidR="00E1301B" w:rsidRPr="000E14B6">
        <w:instrText xml:space="preserve"> </w:instrText>
      </w:r>
      <w:r w:rsidR="00633D69" w:rsidRPr="00C13A0D">
        <w:rPr>
          <w:b/>
        </w:rPr>
        <w:fldChar w:fldCharType="end"/>
      </w:r>
      <w:r w:rsidRPr="00C13A0D">
        <w:t xml:space="preserve"> data, to locally produced reports for reasonableness and accuracy. By signing the Campus Summary Report</w:t>
      </w:r>
      <w:r w:rsidR="00491747" w:rsidRPr="00A63155">
        <w:t>—or, in the case of a paperless attendance accounting system, by in</w:t>
      </w:r>
      <w:r w:rsidR="00491747" w:rsidRPr="000E14B6">
        <w:t>dicating his or her approval of data electronically—</w:t>
      </w:r>
      <w:r w:rsidRPr="000E14B6">
        <w:t>a principal affirms that he or she has checked, or caused to be checked, the accuracy and authenticity of the attendance data.</w:t>
      </w:r>
    </w:p>
    <w:p w14:paraId="336E85C5" w14:textId="77777777" w:rsidR="00404E15" w:rsidRPr="000E14B6" w:rsidRDefault="00404E15" w:rsidP="0028215A"/>
    <w:p w14:paraId="320EAE03" w14:textId="77777777" w:rsidR="00404E15" w:rsidRPr="000E14B6" w:rsidRDefault="00C71E63" w:rsidP="0028215A">
      <w:r w:rsidRPr="000E14B6">
        <w:rPr>
          <w:b/>
        </w:rPr>
        <w:t>Important</w:t>
      </w:r>
      <w:r w:rsidR="00404E15" w:rsidRPr="000E14B6">
        <w:rPr>
          <w:b/>
        </w:rPr>
        <w:t>:</w:t>
      </w:r>
      <w:r w:rsidR="00404E15" w:rsidRPr="000E14B6">
        <w:t xml:space="preserve"> The principal or superintendent affirms the propriety of student eligibility determinations</w:t>
      </w:r>
      <w:r w:rsidRPr="000E14B6">
        <w:t>, including determinations of student eligibility for particular educational programs,</w:t>
      </w:r>
      <w:r w:rsidR="00404E15" w:rsidRPr="000E14B6">
        <w:t xml:space="preserve"> when he or she signs affidavits</w:t>
      </w:r>
      <w:r w:rsidR="00D95C6A" w:rsidRPr="000E14B6">
        <w:t>—or, in the case of a paperless attendance accounting system, when he or she indicates electronically that he or she attests to the validity</w:t>
      </w:r>
      <w:r w:rsidR="00902CE4" w:rsidRPr="000E14B6">
        <w:t xml:space="preserve"> of the determinations</w:t>
      </w:r>
      <w:r w:rsidR="00404E15" w:rsidRPr="000E14B6">
        <w:t>.</w:t>
      </w:r>
    </w:p>
    <w:p w14:paraId="78366717" w14:textId="77777777" w:rsidR="00B5248C" w:rsidRPr="000E14B6" w:rsidRDefault="00B5248C" w:rsidP="0028215A"/>
    <w:p w14:paraId="5A1DD62D" w14:textId="77777777" w:rsidR="003D1D1C" w:rsidRPr="00A63155" w:rsidRDefault="003D1D1C" w:rsidP="0028215A">
      <w:pPr>
        <w:autoSpaceDE w:val="0"/>
      </w:pPr>
      <w:r w:rsidRPr="000E14B6">
        <w:t xml:space="preserve">The </w:t>
      </w:r>
      <w:r w:rsidRPr="000E14B6">
        <w:rPr>
          <w:b/>
        </w:rPr>
        <w:t>teacher</w:t>
      </w:r>
      <w:r w:rsidRPr="000E14B6">
        <w:t xml:space="preserve"> </w:t>
      </w:r>
      <w:r w:rsidR="00FF293C" w:rsidRPr="000E14B6">
        <w:t>who</w:t>
      </w:r>
      <w:r w:rsidR="000C3BB9" w:rsidRPr="000E14B6">
        <w:t xml:space="preserve"> initially</w:t>
      </w:r>
      <w:r w:rsidR="00FF293C" w:rsidRPr="000E14B6">
        <w:t xml:space="preserve"> records an</w:t>
      </w:r>
      <w:r w:rsidRPr="000E14B6">
        <w:t xml:space="preserve"> absence is responsible for the accuracy of the report and attests to the validity of the data with his or her signature</w:t>
      </w:r>
      <w:r w:rsidR="00491747" w:rsidRPr="000E14B6">
        <w:t>—or, in the case of a paperless attendance accounting system, with his or</w:t>
      </w:r>
      <w:r w:rsidR="005C3C2B" w:rsidRPr="000E14B6">
        <w:t xml:space="preserve"> her entry of those</w:t>
      </w:r>
      <w:r w:rsidR="00491747" w:rsidRPr="000E14B6">
        <w:t xml:space="preserve"> data using the teacher</w:t>
      </w:r>
      <w:r w:rsidR="00CF5D96" w:rsidRPr="000E14B6">
        <w:t>’</w:t>
      </w:r>
      <w:r w:rsidR="00491747" w:rsidRPr="000E14B6">
        <w:t>s logon with a distinct secret password</w:t>
      </w:r>
      <w:r w:rsidRPr="000E14B6">
        <w:t>.</w:t>
      </w:r>
      <w:r w:rsidR="000C3BB9" w:rsidRPr="00C13A0D">
        <w:rPr>
          <w:rStyle w:val="FootnoteReference"/>
        </w:rPr>
        <w:footnoteReference w:id="18"/>
      </w:r>
      <w:r w:rsidR="008E16C1" w:rsidRPr="00C13A0D">
        <w:t xml:space="preserve"> </w:t>
      </w:r>
    </w:p>
    <w:p w14:paraId="45AE6579" w14:textId="77777777" w:rsidR="00FF293C" w:rsidRPr="000E14B6" w:rsidRDefault="00FF293C" w:rsidP="0028215A"/>
    <w:p w14:paraId="4E77A6BA" w14:textId="47960B69" w:rsidR="007364D0" w:rsidRPr="000E14B6" w:rsidRDefault="003D1D1C" w:rsidP="0028215A">
      <w:r w:rsidRPr="000E14B6">
        <w:t xml:space="preserve">The </w:t>
      </w:r>
      <w:r w:rsidRPr="000E14B6">
        <w:rPr>
          <w:b/>
        </w:rPr>
        <w:t>attendance personnel</w:t>
      </w:r>
      <w:r w:rsidRPr="000E14B6">
        <w:t xml:space="preserve"> generating absence summaries and transcribing the absences or coding information into the accounting system are responsible for adhering to all laws and regulations pertaining to student attendance accounting.</w:t>
      </w:r>
      <w:r w:rsidR="008E16C1" w:rsidRPr="000E14B6">
        <w:t xml:space="preserve"> </w:t>
      </w:r>
      <w:r w:rsidRPr="000E14B6">
        <w:t>Each person entering data into the attendance accounting system must sign an affidavit attesting that t</w:t>
      </w:r>
      <w:r w:rsidR="000C3BB9" w:rsidRPr="000E14B6">
        <w:t>he data he or she has entered are</w:t>
      </w:r>
      <w:r w:rsidRPr="000E14B6">
        <w:t xml:space="preserve"> true and correct to the best of his or her knowledge</w:t>
      </w:r>
      <w:r w:rsidR="005C3C2B" w:rsidRPr="000E14B6">
        <w:t>—or, in the case of a paperless attendance accounting system, indicate electronically that the person attests that the data he or she has entered are true and correct to the best of his or her knowledge</w:t>
      </w:r>
      <w:r w:rsidRPr="000E14B6">
        <w:t>.</w:t>
      </w:r>
      <w:r w:rsidR="008E16C1" w:rsidRPr="000E14B6">
        <w:t xml:space="preserve"> </w:t>
      </w:r>
    </w:p>
    <w:p w14:paraId="5F440A41" w14:textId="77777777" w:rsidR="00A517EA" w:rsidRPr="000E14B6" w:rsidRDefault="00A517EA" w:rsidP="00282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D3D56" w:rsidRPr="000E14B6" w14:paraId="3B599271" w14:textId="77777777" w:rsidTr="00697347">
        <w:tc>
          <w:tcPr>
            <w:tcW w:w="9576" w:type="dxa"/>
          </w:tcPr>
          <w:p w14:paraId="504A53E7" w14:textId="77777777" w:rsidR="00FD3D56" w:rsidRPr="000E14B6" w:rsidRDefault="005E3E2B" w:rsidP="0028215A">
            <w:r w:rsidRPr="000E14B6">
              <w:br w:type="column"/>
            </w:r>
          </w:p>
          <w:p w14:paraId="4E819B29" w14:textId="0E3B33C2" w:rsidR="00FD3D56" w:rsidRPr="000E14B6" w:rsidRDefault="00FD3D56" w:rsidP="0028215A">
            <w:pPr>
              <w:ind w:left="144" w:right="144"/>
            </w:pPr>
            <w:r w:rsidRPr="000E14B6">
              <w:rPr>
                <w:b/>
              </w:rPr>
              <w:t>Important:</w:t>
            </w:r>
            <w:r w:rsidRPr="000E14B6">
              <w:t xml:space="preserve"> </w:t>
            </w:r>
            <w:r w:rsidR="00EE331F" w:rsidRPr="000E14B6">
              <w:t>Your district must not assign</w:t>
            </w:r>
            <w:r w:rsidRPr="000E14B6">
              <w:t xml:space="preserve"> attendance personnel the responsibility of determining a student</w:t>
            </w:r>
            <w:r w:rsidR="00CF5D96" w:rsidRPr="000E14B6">
              <w:t>’</w:t>
            </w:r>
            <w:r w:rsidRPr="000E14B6">
              <w:t>s coding information. Special program staff</w:t>
            </w:r>
            <w:r w:rsidR="00EE331F" w:rsidRPr="000E14B6">
              <w:t xml:space="preserve"> members</w:t>
            </w:r>
            <w:r w:rsidRPr="000E14B6">
              <w:t xml:space="preserve">, directors, or teachers should provide attendance personnel with names and coding information of students who are eligible, </w:t>
            </w:r>
            <w:r w:rsidR="00822D70">
              <w:t xml:space="preserve">and </w:t>
            </w:r>
            <w:r w:rsidRPr="000E14B6">
              <w:t>whose documentation is in orde</w:t>
            </w:r>
            <w:r w:rsidR="00822D70">
              <w:t>r.</w:t>
            </w:r>
            <w:r w:rsidR="00822D70" w:rsidRPr="000E14B6">
              <w:t xml:space="preserve"> </w:t>
            </w:r>
            <w:r w:rsidR="00822D70">
              <w:t>Sp</w:t>
            </w:r>
            <w:r w:rsidRPr="000E14B6">
              <w:t>ecial program directors and staff</w:t>
            </w:r>
            <w:r w:rsidR="00EE331F" w:rsidRPr="000E14B6">
              <w:t xml:space="preserve"> members</w:t>
            </w:r>
            <w:r w:rsidRPr="000E14B6">
              <w:t xml:space="preserve"> are responsible for reviewing special program data and totals for accuracy and completeness. They are also responsible for ensuring that attendance personnel are aware of any changes in a student</w:t>
            </w:r>
            <w:r w:rsidR="00CF5D96" w:rsidRPr="000E14B6">
              <w:t>’</w:t>
            </w:r>
            <w:r w:rsidRPr="000E14B6">
              <w:t xml:space="preserve">s services and the effective dates of </w:t>
            </w:r>
            <w:r w:rsidR="00EE331F" w:rsidRPr="000E14B6">
              <w:t>those</w:t>
            </w:r>
            <w:r w:rsidRPr="000E14B6">
              <w:t xml:space="preserve"> changes. The attendance personnel are then responsible for entering the changes in the student attendance accounting system. At the end of each 6-week reporting period, special program staff</w:t>
            </w:r>
            <w:r w:rsidR="00EE331F" w:rsidRPr="000E14B6">
              <w:t xml:space="preserve"> members</w:t>
            </w:r>
            <w:r w:rsidRPr="000E14B6">
              <w:t xml:space="preserve"> should </w:t>
            </w:r>
            <w:r w:rsidR="00EE331F" w:rsidRPr="000E14B6">
              <w:t>check</w:t>
            </w:r>
            <w:r w:rsidRPr="000E14B6">
              <w:t xml:space="preserve"> the Student Detail Report</w:t>
            </w:r>
            <w:r w:rsidR="00633D69" w:rsidRPr="00C13A0D">
              <w:fldChar w:fldCharType="begin"/>
            </w:r>
            <w:r w:rsidR="00E1301B" w:rsidRPr="00C13A0D">
              <w:instrText xml:space="preserve"> XE</w:instrText>
            </w:r>
            <w:r w:rsidRPr="00A63155">
              <w:instrText xml:space="preserve"> "Student Detail Reports"</w:instrText>
            </w:r>
            <w:r w:rsidR="00E1301B" w:rsidRPr="000E14B6">
              <w:instrText xml:space="preserve"> </w:instrText>
            </w:r>
            <w:r w:rsidR="00633D69" w:rsidRPr="00C13A0D">
              <w:fldChar w:fldCharType="end"/>
            </w:r>
            <w:r w:rsidRPr="00C13A0D">
              <w:t xml:space="preserve"> fo</w:t>
            </w:r>
            <w:r w:rsidRPr="00A63155">
              <w:t>r any codi</w:t>
            </w:r>
            <w:r w:rsidRPr="000E14B6">
              <w:t>ng errors.</w:t>
            </w:r>
          </w:p>
          <w:p w14:paraId="5D2A505B" w14:textId="77777777" w:rsidR="00FD3D56" w:rsidRPr="000E14B6" w:rsidRDefault="00FD3D56" w:rsidP="00C54890"/>
        </w:tc>
      </w:tr>
    </w:tbl>
    <w:p w14:paraId="0A1E975F" w14:textId="29997FC5" w:rsidR="00A51321" w:rsidRPr="000E14B6" w:rsidRDefault="005870BB" w:rsidP="00D7026F">
      <w:pPr>
        <w:pStyle w:val="Heading2"/>
      </w:pPr>
      <w:bookmarkStart w:id="47" w:name="_Ref201547728"/>
      <w:bookmarkStart w:id="48" w:name="_Toc505328677"/>
      <w:r w:rsidRPr="000E14B6">
        <w:t>3.2</w:t>
      </w:r>
      <w:r w:rsidR="00CC4A3D" w:rsidRPr="000E14B6">
        <w:t xml:space="preserve"> </w:t>
      </w:r>
      <w:r w:rsidR="00694C24" w:rsidRPr="000E14B6">
        <w:t>Membership and</w:t>
      </w:r>
      <w:r w:rsidR="00485732" w:rsidRPr="000E14B6">
        <w:t xml:space="preserve"> Eligibility for Attendance</w:t>
      </w:r>
      <w:r w:rsidR="009B6247" w:rsidRPr="000E14B6">
        <w:t xml:space="preserve"> and </w:t>
      </w:r>
      <w:r w:rsidR="009938DB" w:rsidRPr="000E14B6">
        <w:t>Foundation School Program (FSP)</w:t>
      </w:r>
      <w:r w:rsidR="00485732" w:rsidRPr="000E14B6">
        <w:t xml:space="preserve"> Funding</w:t>
      </w:r>
      <w:bookmarkEnd w:id="47"/>
      <w:bookmarkEnd w:id="48"/>
    </w:p>
    <w:p w14:paraId="1088DCB2" w14:textId="7A7A5873" w:rsidR="000715B2" w:rsidRPr="000E14B6" w:rsidRDefault="000715B2" w:rsidP="00B91271">
      <w:r w:rsidRPr="000E14B6">
        <w:t xml:space="preserve">Both </w:t>
      </w:r>
      <w:r w:rsidRPr="00956BF2">
        <w:rPr>
          <w:b/>
        </w:rPr>
        <w:t>membership</w:t>
      </w:r>
      <w:r w:rsidRPr="00C13A0D">
        <w:t xml:space="preserve"> and </w:t>
      </w:r>
      <w:r w:rsidR="00711946" w:rsidRPr="00A63155">
        <w:rPr>
          <w:b/>
        </w:rPr>
        <w:t>eligibility to generate</w:t>
      </w:r>
      <w:r w:rsidR="002D68B8" w:rsidRPr="000E14B6">
        <w:t xml:space="preserve"> </w:t>
      </w:r>
      <w:r w:rsidRPr="00956BF2">
        <w:rPr>
          <w:b/>
        </w:rPr>
        <w:t>average daily attendance (ADA)</w:t>
      </w:r>
      <w:r w:rsidR="00711946" w:rsidRPr="00C13A0D">
        <w:rPr>
          <w:b/>
        </w:rPr>
        <w:t xml:space="preserve"> </w:t>
      </w:r>
      <w:r w:rsidR="004315B9" w:rsidRPr="00A63155">
        <w:t>are related to the amount of</w:t>
      </w:r>
      <w:r w:rsidR="00496291" w:rsidRPr="000E14B6">
        <w:t xml:space="preserve"> time that a student receives</w:t>
      </w:r>
      <w:r w:rsidR="004315B9" w:rsidRPr="000E14B6">
        <w:t xml:space="preserve"> instruction each day. However, they are not the same.</w:t>
      </w:r>
    </w:p>
    <w:p w14:paraId="075D7953" w14:textId="77777777" w:rsidR="004315B9" w:rsidRPr="000E14B6" w:rsidRDefault="004315B9" w:rsidP="0023776D"/>
    <w:p w14:paraId="62E40A19" w14:textId="5DB238BF" w:rsidR="004315B9" w:rsidRPr="000E14B6" w:rsidRDefault="004315B9" w:rsidP="0028215A">
      <w:r w:rsidRPr="000E14B6">
        <w:t>A student is in membership in your district if the student is enrolled in the district and is either</w:t>
      </w:r>
      <w:r w:rsidR="00EA7A62" w:rsidRPr="000E14B6">
        <w:t>:</w:t>
      </w:r>
      <w:r w:rsidRPr="000E14B6">
        <w:t xml:space="preserve"> </w:t>
      </w:r>
    </w:p>
    <w:p w14:paraId="40D2A2EB" w14:textId="0D0673E2" w:rsidR="004315B9" w:rsidRPr="000E14B6" w:rsidRDefault="004315B9" w:rsidP="0028215A">
      <w:pPr>
        <w:pStyle w:val="ListParagraph"/>
        <w:numPr>
          <w:ilvl w:val="0"/>
          <w:numId w:val="227"/>
        </w:numPr>
      </w:pPr>
      <w:r w:rsidRPr="000E14B6">
        <w:t>scheduled to attend at le</w:t>
      </w:r>
      <w:r w:rsidR="00EA7A62" w:rsidRPr="000E14B6">
        <w:t>ast 2 hours</w:t>
      </w:r>
      <w:r w:rsidRPr="000E14B6">
        <w:t xml:space="preserve"> of instruction each school day or</w:t>
      </w:r>
    </w:p>
    <w:p w14:paraId="4B9868E9" w14:textId="77777777" w:rsidR="00EA7A62" w:rsidRPr="000E14B6" w:rsidRDefault="009250AB" w:rsidP="0028215A">
      <w:pPr>
        <w:pStyle w:val="ListParagraph"/>
        <w:numPr>
          <w:ilvl w:val="0"/>
          <w:numId w:val="227"/>
        </w:numPr>
      </w:pPr>
      <w:r w:rsidRPr="000E14B6">
        <w:t>participating in an alternative attendance accounting program</w:t>
      </w:r>
      <w:r w:rsidR="00EA7A62" w:rsidRPr="000E14B6">
        <w:t>.</w:t>
      </w:r>
    </w:p>
    <w:p w14:paraId="7A1E5EC8" w14:textId="77777777" w:rsidR="00EA7A62" w:rsidRPr="000E14B6" w:rsidRDefault="00EA7A62" w:rsidP="0028215A"/>
    <w:p w14:paraId="49D6795E" w14:textId="625F4422" w:rsidR="00711946" w:rsidRPr="000E14B6" w:rsidRDefault="001B3564" w:rsidP="0028215A">
      <w:r w:rsidRPr="000E14B6">
        <w:t>A student who meets the criteria above is in membership regardless of whe</w:t>
      </w:r>
      <w:r w:rsidR="00711946" w:rsidRPr="000E14B6">
        <w:t>ther the student is eligible to generate</w:t>
      </w:r>
      <w:r w:rsidRPr="000E14B6">
        <w:t xml:space="preserve"> ADA. </w:t>
      </w:r>
    </w:p>
    <w:p w14:paraId="0C26C477" w14:textId="77777777" w:rsidR="00711946" w:rsidRPr="000E14B6" w:rsidRDefault="00711946" w:rsidP="0028215A"/>
    <w:p w14:paraId="73EECAE0" w14:textId="7F774828" w:rsidR="004315B9" w:rsidRPr="000E14B6" w:rsidRDefault="00711946" w:rsidP="0028215A">
      <w:r w:rsidRPr="000E14B6">
        <w:t>A student is eligible to generate ADA, and thus FSP funding,</w:t>
      </w:r>
      <w:r w:rsidR="00987A61" w:rsidRPr="000E14B6">
        <w:t xml:space="preserve"> only</w:t>
      </w:r>
      <w:r w:rsidRPr="000E14B6">
        <w:t xml:space="preserve"> if the studen</w:t>
      </w:r>
      <w:r w:rsidR="00987A61" w:rsidRPr="000E14B6">
        <w:t>t is in membership and also meets the ADA eligibility requirements described in the following subsections.</w:t>
      </w:r>
    </w:p>
    <w:p w14:paraId="266201A6" w14:textId="77777777" w:rsidR="00A51321" w:rsidRPr="000E14B6" w:rsidRDefault="00A51321" w:rsidP="0028215A"/>
    <w:p w14:paraId="18E60EE8" w14:textId="6F1813D2" w:rsidR="008379C5" w:rsidRPr="000E14B6" w:rsidRDefault="008379C5" w:rsidP="0028215A">
      <w:pPr>
        <w:pStyle w:val="Heading3"/>
      </w:pPr>
      <w:bookmarkStart w:id="49" w:name="_Ref205630061"/>
      <w:bookmarkStart w:id="50" w:name="_Ref205630150"/>
      <w:bookmarkStart w:id="51" w:name="_Toc505328678"/>
      <w:r w:rsidRPr="000E14B6">
        <w:t>3.2.1 ADA Eligibility Coding</w:t>
      </w:r>
      <w:bookmarkEnd w:id="49"/>
      <w:bookmarkEnd w:id="50"/>
      <w:bookmarkEnd w:id="51"/>
    </w:p>
    <w:p w14:paraId="4CD68657" w14:textId="6A9B7FAD" w:rsidR="008379C5" w:rsidRDefault="00987A61" w:rsidP="0028215A">
      <w:r w:rsidRPr="000E14B6">
        <w:t xml:space="preserve">A student’s eligibility to generate ADA is reported with what is called an ADA eligibility code. </w:t>
      </w:r>
      <w:r w:rsidR="00496291" w:rsidRPr="000E14B6">
        <w:t>Your d</w:t>
      </w:r>
      <w:r w:rsidR="008379C5" w:rsidRPr="000E14B6">
        <w:t xml:space="preserve">istrict </w:t>
      </w:r>
      <w:r w:rsidR="001E2C7D" w:rsidRPr="000E14B6">
        <w:t>must</w:t>
      </w:r>
      <w:r w:rsidR="008379C5" w:rsidRPr="000E14B6">
        <w:t xml:space="preserve"> use the following cod</w:t>
      </w:r>
      <w:r w:rsidR="00872002" w:rsidRPr="000E14B6">
        <w:t>es</w:t>
      </w:r>
      <w:r w:rsidR="00D5338D" w:rsidRPr="00C13A0D">
        <w:fldChar w:fldCharType="begin"/>
      </w:r>
      <w:r w:rsidR="00D5338D" w:rsidRPr="00C13A0D">
        <w:instrText xml:space="preserve"> XE "</w:instrText>
      </w:r>
      <w:r w:rsidR="00D5338D" w:rsidRPr="00A63155">
        <w:instrText xml:space="preserve">average daily attendance (ADA) eligibility codes:defined" </w:instrText>
      </w:r>
      <w:r w:rsidR="00D5338D" w:rsidRPr="00C13A0D">
        <w:fldChar w:fldCharType="end"/>
      </w:r>
      <w:r w:rsidR="00145020" w:rsidRPr="00C13A0D">
        <w:rPr>
          <w:b/>
        </w:rPr>
        <w:fldChar w:fldCharType="begin"/>
      </w:r>
      <w:r w:rsidR="00145020" w:rsidRPr="00C13A0D">
        <w:instrText xml:space="preserve"> XE "</w:instrText>
      </w:r>
      <w:r w:rsidR="00145020" w:rsidRPr="00A63155">
        <w:instrText>membership</w:instrText>
      </w:r>
      <w:r w:rsidR="00145020" w:rsidRPr="000E14B6">
        <w:instrText xml:space="preserve">" </w:instrText>
      </w:r>
      <w:r w:rsidR="00145020" w:rsidRPr="00C13A0D">
        <w:rPr>
          <w:b/>
        </w:rPr>
        <w:fldChar w:fldCharType="end"/>
      </w:r>
      <w:r w:rsidR="008379C5" w:rsidRPr="00C13A0D">
        <w:t xml:space="preserve"> when </w:t>
      </w:r>
      <w:r w:rsidR="00D11AD4" w:rsidRPr="00A63155">
        <w:t>reporting</w:t>
      </w:r>
      <w:r w:rsidR="008379C5" w:rsidRPr="000E14B6">
        <w:t xml:space="preserve"> student attendance.</w:t>
      </w:r>
    </w:p>
    <w:p w14:paraId="63346B71" w14:textId="77777777" w:rsidR="00C55424" w:rsidRDefault="00C55424" w:rsidP="00C54890"/>
    <w:p w14:paraId="4DB7DD69" w14:textId="2B1ED7DD" w:rsidR="00C55424" w:rsidRPr="00C3449B" w:rsidRDefault="00C55424" w:rsidP="00104048">
      <w:pPr>
        <w:rPr>
          <w:b/>
        </w:rPr>
      </w:pPr>
      <w:r>
        <w:rPr>
          <w:b/>
        </w:rPr>
        <w:t xml:space="preserve">Note: The </w:t>
      </w:r>
      <w:r w:rsidRPr="00C3449B">
        <w:rPr>
          <w:b/>
        </w:rPr>
        <w:t>2-through-4-hour rule</w:t>
      </w:r>
      <w:r>
        <w:rPr>
          <w:b/>
        </w:rPr>
        <w:t xml:space="preserve"> includes recess and in-class </w:t>
      </w:r>
      <w:r w:rsidR="00F12697">
        <w:rPr>
          <w:b/>
        </w:rPr>
        <w:t>breakfast</w:t>
      </w:r>
      <w:r>
        <w:rPr>
          <w:b/>
        </w:rPr>
        <w:t>.</w:t>
      </w:r>
    </w:p>
    <w:p w14:paraId="6D0AADBB" w14:textId="77777777" w:rsidR="00C55424" w:rsidRPr="000E14B6" w:rsidRDefault="00C55424" w:rsidP="00461959"/>
    <w:p w14:paraId="5CEC89F3" w14:textId="77777777" w:rsidR="008379C5" w:rsidRPr="000E14B6" w:rsidRDefault="008379C5" w:rsidP="004F28ED"/>
    <w:p w14:paraId="79752104" w14:textId="77777777" w:rsidR="008379C5" w:rsidRPr="000E14B6" w:rsidRDefault="008379C5" w:rsidP="004F28ED">
      <w:pPr>
        <w:pStyle w:val="Heading4"/>
      </w:pPr>
      <w:bookmarkStart w:id="52" w:name="_Ref277149581"/>
      <w:r w:rsidRPr="000E14B6">
        <w:t xml:space="preserve">3.2.1.1 Code 0 </w:t>
      </w:r>
      <w:r w:rsidRPr="000E14B6">
        <w:tab/>
        <w:t>Enrolled, Not in Membership</w:t>
      </w:r>
      <w:bookmarkEnd w:id="52"/>
    </w:p>
    <w:p w14:paraId="1D808C51" w14:textId="604F83AD" w:rsidR="00A90264" w:rsidRPr="000E14B6" w:rsidRDefault="00CA7D76" w:rsidP="004F28ED">
      <w:r w:rsidRPr="000E14B6">
        <w:t xml:space="preserve">Code 0 indicates that a student is enrolled but is not in membership. </w:t>
      </w:r>
      <w:r w:rsidR="008379C5" w:rsidRPr="000E14B6">
        <w:t xml:space="preserve">Code 0 applies to </w:t>
      </w:r>
      <w:r w:rsidR="000F0690" w:rsidRPr="000E14B6">
        <w:t>students</w:t>
      </w:r>
      <w:r w:rsidR="008379C5" w:rsidRPr="000E14B6">
        <w:t xml:space="preserve"> who </w:t>
      </w:r>
      <w:r w:rsidR="000F0690" w:rsidRPr="000E14B6">
        <w:t xml:space="preserve">are </w:t>
      </w:r>
      <w:r w:rsidR="00633D69" w:rsidRPr="00C13A0D">
        <w:fldChar w:fldCharType="begin"/>
      </w:r>
      <w:r w:rsidR="008379C5" w:rsidRPr="00C13A0D">
        <w:instrText xml:space="preserve"> XE "</w:instrText>
      </w:r>
      <w:r w:rsidR="009B62AF" w:rsidRPr="00A63155">
        <w:instrText>two-through-four-hour rule (2-through-4-hour rule</w:instrText>
      </w:r>
      <w:r w:rsidR="008379C5" w:rsidRPr="000E14B6">
        <w:instrText xml:space="preserve">)" </w:instrText>
      </w:r>
      <w:r w:rsidR="00633D69" w:rsidRPr="00C13A0D">
        <w:fldChar w:fldCharType="end"/>
      </w:r>
      <w:r w:rsidR="008379C5" w:rsidRPr="000E14B6">
        <w:t xml:space="preserve"> </w:t>
      </w:r>
      <w:r w:rsidR="00BE7BCC" w:rsidRPr="000E14B6">
        <w:t xml:space="preserve">scheduled for and </w:t>
      </w:r>
      <w:r w:rsidR="00F46988" w:rsidRPr="000E14B6">
        <w:t>provide</w:t>
      </w:r>
      <w:r w:rsidR="006839DE" w:rsidRPr="000E14B6">
        <w:t>d fewer than 2 hours of</w:t>
      </w:r>
      <w:r w:rsidR="00F46988" w:rsidRPr="000E14B6">
        <w:t xml:space="preserve"> instruction</w:t>
      </w:r>
      <w:r w:rsidR="006839DE" w:rsidRPr="000E14B6">
        <w:t xml:space="preserve"> by your district</w:t>
      </w:r>
      <w:r w:rsidR="008379C5" w:rsidRPr="000E14B6">
        <w:t xml:space="preserve"> </w:t>
      </w:r>
      <w:r w:rsidR="006839DE" w:rsidRPr="000E14B6">
        <w:t>each school day and are not participating in an alternative attendance accounting program</w:t>
      </w:r>
      <w:r w:rsidR="008379C5" w:rsidRPr="000E14B6">
        <w:t xml:space="preserve">. </w:t>
      </w:r>
      <w:r w:rsidR="00496291" w:rsidRPr="000E14B6">
        <w:t>This c</w:t>
      </w:r>
      <w:r w:rsidR="008379C5" w:rsidRPr="000E14B6">
        <w:t>od</w:t>
      </w:r>
      <w:r w:rsidR="00496291" w:rsidRPr="000E14B6">
        <w:t>e is used for</w:t>
      </w:r>
      <w:r w:rsidR="008379C5" w:rsidRPr="000E14B6">
        <w:t xml:space="preserve"> </w:t>
      </w:r>
      <w:r w:rsidR="00A731E6" w:rsidRPr="000E14B6">
        <w:t>the following:</w:t>
      </w:r>
    </w:p>
    <w:p w14:paraId="6793CE9F" w14:textId="6D938423" w:rsidR="008C48C0" w:rsidRPr="00A63155" w:rsidRDefault="00FB1568" w:rsidP="004F28ED">
      <w:pPr>
        <w:numPr>
          <w:ilvl w:val="0"/>
          <w:numId w:val="22"/>
        </w:numPr>
      </w:pPr>
      <w:r w:rsidRPr="000E14B6">
        <w:t xml:space="preserve">a </w:t>
      </w:r>
      <w:r w:rsidR="008379C5" w:rsidRPr="000E14B6">
        <w:t>child who is scheduled to attend for fewer than 2 hours</w:t>
      </w:r>
      <w:r w:rsidR="00F46988" w:rsidRPr="000E14B6">
        <w:t xml:space="preserve"> of instruction</w:t>
      </w:r>
      <w:r w:rsidR="008379C5" w:rsidRPr="000E14B6">
        <w:t xml:space="preserve"> each school day</w:t>
      </w:r>
      <w:r w:rsidR="00421C3D" w:rsidRPr="000E14B6">
        <w:t>, including</w:t>
      </w:r>
      <w:r w:rsidR="00BE1CB9" w:rsidRPr="000E14B6">
        <w:t xml:space="preserve"> a high school student who has met all graduation requirements other than passing required </w:t>
      </w:r>
      <w:r w:rsidR="00055682" w:rsidRPr="000E14B6">
        <w:t xml:space="preserve">state </w:t>
      </w:r>
      <w:r w:rsidR="00BE1CB9" w:rsidRPr="000E14B6">
        <w:t xml:space="preserve">assessments and who continues to attend school to participate in a study program for those tests </w:t>
      </w:r>
      <w:r w:rsidR="00BE1CB9" w:rsidRPr="000E14B6">
        <w:rPr>
          <w:b/>
        </w:rPr>
        <w:t>if the student is scheduled for and attending</w:t>
      </w:r>
      <w:r w:rsidR="00BE1CB9" w:rsidRPr="000E14B6">
        <w:t xml:space="preserve"> </w:t>
      </w:r>
      <w:r w:rsidR="00BE1CB9" w:rsidRPr="000E14B6">
        <w:rPr>
          <w:b/>
        </w:rPr>
        <w:t>fewer than 2 hours</w:t>
      </w:r>
      <w:r w:rsidR="00BE1CB9" w:rsidRPr="000E14B6">
        <w:t xml:space="preserve"> of study program instruction each day (see</w:t>
      </w:r>
      <w:r w:rsidR="006A30C3">
        <w:t xml:space="preserve"> </w:t>
      </w:r>
      <w:hyperlink w:anchor="_3.2.2.4_Funding_Eligibility" w:history="1">
        <w:r w:rsidR="006A30C3" w:rsidRPr="006F4DCF">
          <w:rPr>
            <w:rStyle w:val="Hyperlink"/>
            <w:b/>
          </w:rPr>
          <w:t xml:space="preserve">3.2.2.4 Funding Eligibility of Students Who Have Met All Graduation Requirements except Passing Required State Assessments </w:t>
        </w:r>
      </w:hyperlink>
      <w:r w:rsidR="00BE1CB9" w:rsidRPr="00C13A0D">
        <w:t xml:space="preserve">)   </w:t>
      </w:r>
    </w:p>
    <w:p w14:paraId="2C6AA9BE" w14:textId="657B60FC" w:rsidR="00331D81" w:rsidRPr="000E14B6" w:rsidRDefault="00FB1568" w:rsidP="004F28ED">
      <w:pPr>
        <w:numPr>
          <w:ilvl w:val="0"/>
          <w:numId w:val="22"/>
        </w:numPr>
      </w:pPr>
      <w:r w:rsidRPr="000E14B6">
        <w:t xml:space="preserve">a </w:t>
      </w:r>
      <w:r w:rsidR="008379C5" w:rsidRPr="000E14B6">
        <w:t>child who attends a nonpublic school but receives some services from your district (</w:t>
      </w:r>
      <w:r w:rsidR="00222E61" w:rsidRPr="000E14B6">
        <w:t>for example</w:t>
      </w:r>
      <w:r w:rsidR="008379C5" w:rsidRPr="000E14B6">
        <w:t>, speech therapy services only)</w:t>
      </w:r>
    </w:p>
    <w:p w14:paraId="12FE9ACB" w14:textId="49448062" w:rsidR="008379C5" w:rsidRPr="00C13A0D" w:rsidRDefault="00FB1568" w:rsidP="004F28ED">
      <w:pPr>
        <w:numPr>
          <w:ilvl w:val="0"/>
          <w:numId w:val="22"/>
        </w:numPr>
      </w:pPr>
      <w:r w:rsidRPr="000E14B6">
        <w:t xml:space="preserve">a </w:t>
      </w:r>
      <w:r w:rsidR="008379C5" w:rsidRPr="000E14B6">
        <w:t xml:space="preserve">student who is </w:t>
      </w:r>
      <w:r w:rsidR="001D13D0" w:rsidRPr="000E14B6">
        <w:t>provided instruction</w:t>
      </w:r>
      <w:r w:rsidR="008379C5" w:rsidRPr="000E14B6">
        <w:t xml:space="preserve"> totally in a federal Head Start program</w:t>
      </w:r>
      <w:r w:rsidR="00633D69" w:rsidRPr="00C13A0D">
        <w:fldChar w:fldCharType="begin"/>
      </w:r>
      <w:r w:rsidR="00E1301B" w:rsidRPr="00C13A0D">
        <w:instrText xml:space="preserve"> XE</w:instrText>
      </w:r>
      <w:r w:rsidR="008379C5" w:rsidRPr="00A63155">
        <w:instrText xml:space="preserve"> "Head Start </w:instrText>
      </w:r>
      <w:r w:rsidR="009B62AF" w:rsidRPr="000E14B6">
        <w:instrText>p</w:instrText>
      </w:r>
      <w:r w:rsidR="008379C5" w:rsidRPr="000E14B6">
        <w:instrText>rogram"</w:instrText>
      </w:r>
      <w:r w:rsidR="00E1301B" w:rsidRPr="000E14B6">
        <w:instrText xml:space="preserve"> </w:instrText>
      </w:r>
      <w:r w:rsidR="00633D69" w:rsidRPr="00C13A0D">
        <w:fldChar w:fldCharType="end"/>
      </w:r>
    </w:p>
    <w:p w14:paraId="4C851D23" w14:textId="77777777" w:rsidR="008379C5" w:rsidRPr="000E14B6" w:rsidRDefault="00FB1568" w:rsidP="004F28ED">
      <w:pPr>
        <w:numPr>
          <w:ilvl w:val="0"/>
          <w:numId w:val="22"/>
        </w:numPr>
      </w:pPr>
      <w:r w:rsidRPr="00A63155">
        <w:t xml:space="preserve">a </w:t>
      </w:r>
      <w:r w:rsidR="008379C5" w:rsidRPr="000E14B6">
        <w:t xml:space="preserve">student who has graduated but returned to school (for </w:t>
      </w:r>
      <w:r w:rsidR="00F46988" w:rsidRPr="000E14B6">
        <w:t>fewer</w:t>
      </w:r>
      <w:r w:rsidR="008379C5" w:rsidRPr="000E14B6">
        <w:t xml:space="preserve"> than 2 hours</w:t>
      </w:r>
      <w:r w:rsidR="00F46988" w:rsidRPr="000E14B6">
        <w:t xml:space="preserve"> of instruction</w:t>
      </w:r>
      <w:r w:rsidR="008379C5" w:rsidRPr="000E14B6">
        <w:t xml:space="preserve"> per day) to further his or her education</w:t>
      </w:r>
    </w:p>
    <w:p w14:paraId="29BB94D1" w14:textId="77777777" w:rsidR="008379C5" w:rsidRPr="000E14B6" w:rsidRDefault="00FB1568" w:rsidP="004F28ED">
      <w:pPr>
        <w:numPr>
          <w:ilvl w:val="0"/>
          <w:numId w:val="22"/>
        </w:numPr>
      </w:pPr>
      <w:r w:rsidRPr="000E14B6">
        <w:t xml:space="preserve">a </w:t>
      </w:r>
      <w:r w:rsidR="008379C5" w:rsidRPr="000E14B6">
        <w:t xml:space="preserve">student who receives all his or her </w:t>
      </w:r>
      <w:r w:rsidR="007D686B" w:rsidRPr="000E14B6">
        <w:t xml:space="preserve">special education and related </w:t>
      </w:r>
      <w:r w:rsidR="008379C5" w:rsidRPr="000E14B6">
        <w:t>service</w:t>
      </w:r>
      <w:r w:rsidR="007D686B" w:rsidRPr="000E14B6">
        <w:t>s</w:t>
      </w:r>
      <w:r w:rsidR="008379C5" w:rsidRPr="000E14B6">
        <w:t xml:space="preserve"> through a</w:t>
      </w:r>
      <w:r w:rsidR="007D686B" w:rsidRPr="000E14B6">
        <w:t>n approved</w:t>
      </w:r>
      <w:r w:rsidR="008379C5" w:rsidRPr="000E14B6">
        <w:t xml:space="preserve"> nonpublic </w:t>
      </w:r>
      <w:r w:rsidR="007D686B" w:rsidRPr="000E14B6">
        <w:t>school</w:t>
      </w:r>
    </w:p>
    <w:p w14:paraId="1C48EC3F" w14:textId="6745E499" w:rsidR="000F0246" w:rsidRPr="00A63155" w:rsidRDefault="00FB1568" w:rsidP="004F28ED">
      <w:pPr>
        <w:numPr>
          <w:ilvl w:val="0"/>
          <w:numId w:val="22"/>
        </w:numPr>
      </w:pPr>
      <w:r w:rsidRPr="000E14B6">
        <w:t xml:space="preserve">a </w:t>
      </w:r>
      <w:r w:rsidR="008379C5" w:rsidRPr="000E14B6">
        <w:t>parentally placed private school student with</w:t>
      </w:r>
      <w:r w:rsidR="007D686B" w:rsidRPr="000E14B6">
        <w:t xml:space="preserve"> a</w:t>
      </w:r>
      <w:r w:rsidR="008379C5" w:rsidRPr="000E14B6">
        <w:t xml:space="preserve"> disabilit</w:t>
      </w:r>
      <w:r w:rsidR="007D686B" w:rsidRPr="000E14B6">
        <w:t>y, 5 through 21 years of age,</w:t>
      </w:r>
      <w:r w:rsidR="008379C5" w:rsidRPr="000E14B6">
        <w:t xml:space="preserve"> who receives special education and related services through a services plan (see </w:t>
      </w:r>
      <w:r w:rsidR="00D573C6" w:rsidRPr="00A63155">
        <w:fldChar w:fldCharType="begin"/>
      </w:r>
      <w:r w:rsidR="00D573C6" w:rsidRPr="000E14B6">
        <w:instrText xml:space="preserve"> REF _Ref200190399 \h  \* MERGEFORMAT </w:instrText>
      </w:r>
      <w:r w:rsidR="00D573C6" w:rsidRPr="00A63155">
        <w:fldChar w:fldCharType="separate"/>
      </w:r>
      <w:r w:rsidR="00F36E4E" w:rsidRPr="00F36E4E">
        <w:rPr>
          <w:b/>
          <w:color w:val="0000FF"/>
          <w:u w:val="single" w:color="0000FF"/>
        </w:rPr>
        <w:t>4.5 Special Education Services for Private or Home School Students Who Are Eligible for and in Need of Special Education</w:t>
      </w:r>
      <w:r w:rsidR="00D573C6" w:rsidRPr="00A63155">
        <w:fldChar w:fldCharType="end"/>
      </w:r>
      <w:r w:rsidR="008379C5" w:rsidRPr="00C13A0D">
        <w:t>)</w:t>
      </w:r>
    </w:p>
    <w:p w14:paraId="263E842A" w14:textId="77777777" w:rsidR="00872002" w:rsidRPr="000E14B6" w:rsidRDefault="00872002" w:rsidP="00557A0F"/>
    <w:p w14:paraId="349BE9F4" w14:textId="4760F355" w:rsidR="008379C5" w:rsidRPr="000E14B6" w:rsidRDefault="00872002" w:rsidP="00557A0F">
      <w:r w:rsidRPr="000E14B6">
        <w:t>A student coded with an ADA eligibility code of 0 is not eligible to generate ADA or FSP funding.</w:t>
      </w:r>
    </w:p>
    <w:p w14:paraId="5C6B10E7" w14:textId="77777777" w:rsidR="008379C5" w:rsidRPr="000E14B6" w:rsidRDefault="008379C5" w:rsidP="00557A0F">
      <w:pPr>
        <w:pStyle w:val="Heading4"/>
      </w:pPr>
      <w:r w:rsidRPr="000E14B6">
        <w:t xml:space="preserve">3.2.1.2 Code 1 </w:t>
      </w:r>
      <w:r w:rsidRPr="000E14B6">
        <w:tab/>
        <w:t>Eligible for Full-Day Attendance</w:t>
      </w:r>
    </w:p>
    <w:p w14:paraId="127450E7" w14:textId="3514BD00" w:rsidR="008379C5" w:rsidRPr="000E14B6" w:rsidRDefault="00CA7D76" w:rsidP="003F7BBB">
      <w:r w:rsidRPr="000E14B6">
        <w:t xml:space="preserve">Code 1 indicates that a student is eligible to generate full-day attendance. </w:t>
      </w:r>
      <w:r w:rsidR="008379C5" w:rsidRPr="000E14B6">
        <w:t>Code 1 applies to all students</w:t>
      </w:r>
      <w:r w:rsidR="008A1C49" w:rsidRPr="000E14B6">
        <w:t xml:space="preserve"> entitled to enroll under the</w:t>
      </w:r>
      <w:r w:rsidR="00957985" w:rsidRPr="000E14B6">
        <w:t xml:space="preserve"> Texas Education Code</w:t>
      </w:r>
      <w:r w:rsidR="008A1C49" w:rsidRPr="000E14B6">
        <w:t xml:space="preserve"> </w:t>
      </w:r>
      <w:r w:rsidR="00957985" w:rsidRPr="000E14B6">
        <w:t>(</w:t>
      </w:r>
      <w:r w:rsidR="008A1C49" w:rsidRPr="000E14B6">
        <w:t>TEC</w:t>
      </w:r>
      <w:r w:rsidR="00957985" w:rsidRPr="000E14B6">
        <w:t>)</w:t>
      </w:r>
      <w:r w:rsidR="008A1C49" w:rsidRPr="000E14B6">
        <w:t xml:space="preserve">, </w:t>
      </w:r>
      <w:hyperlink r:id="rId19" w:anchor="25.001" w:history="1">
        <w:r w:rsidR="008A1C49" w:rsidRPr="00A63155">
          <w:rPr>
            <w:rStyle w:val="Hyperlink"/>
          </w:rPr>
          <w:t>§25.001</w:t>
        </w:r>
      </w:hyperlink>
      <w:r w:rsidR="008379C5" w:rsidRPr="00C13A0D">
        <w:t>, who are</w:t>
      </w:r>
      <w:r w:rsidR="00BE7BCC" w:rsidRPr="00A63155">
        <w:t xml:space="preserve"> scheduled for and</w:t>
      </w:r>
      <w:r w:rsidR="008379C5" w:rsidRPr="000E14B6">
        <w:t xml:space="preserve"> </w:t>
      </w:r>
      <w:r w:rsidR="00F46988" w:rsidRPr="000E14B6">
        <w:t>provided instruction</w:t>
      </w:r>
      <w:r w:rsidR="008379C5" w:rsidRPr="000E14B6">
        <w:t xml:space="preserve"> for at least 4 hours each school day.</w:t>
      </w:r>
    </w:p>
    <w:p w14:paraId="13505F60" w14:textId="77777777" w:rsidR="008379C5" w:rsidRPr="000E14B6" w:rsidRDefault="008379C5" w:rsidP="003F7BBB"/>
    <w:p w14:paraId="0D6794DC" w14:textId="63FE0B76" w:rsidR="008379C5" w:rsidRPr="000E14B6" w:rsidRDefault="008379C5" w:rsidP="003F7BBB">
      <w:r w:rsidRPr="000E14B6">
        <w:rPr>
          <w:b/>
        </w:rPr>
        <w:t>Note:</w:t>
      </w:r>
      <w:r w:rsidRPr="000E14B6">
        <w:t xml:space="preserve"> Districts that offer half-day kindergarten programs </w:t>
      </w:r>
      <w:r w:rsidR="002A19BE" w:rsidRPr="000E14B6">
        <w:t>must</w:t>
      </w:r>
      <w:r w:rsidRPr="000E14B6">
        <w:t xml:space="preserve"> not count students who attend both the morning and afternoon half-day sessions for eligible full-day attendance.</w:t>
      </w:r>
    </w:p>
    <w:p w14:paraId="2C08951A" w14:textId="77777777" w:rsidR="008379C5" w:rsidRPr="000E14B6" w:rsidRDefault="008379C5">
      <w:pPr>
        <w:pStyle w:val="Heading4"/>
      </w:pPr>
      <w:r w:rsidRPr="000E14B6">
        <w:t>3.2.1.3 Code 2</w:t>
      </w:r>
      <w:r w:rsidR="008228F4" w:rsidRPr="000E14B6">
        <w:t xml:space="preserve"> </w:t>
      </w:r>
      <w:r w:rsidRPr="000E14B6">
        <w:tab/>
        <w:t>Eligible for Half-Day Attendance</w:t>
      </w:r>
    </w:p>
    <w:p w14:paraId="781756EF" w14:textId="2EC84B2A" w:rsidR="008379C5" w:rsidRPr="00A63155" w:rsidRDefault="00CA7D76">
      <w:r w:rsidRPr="000E14B6">
        <w:t xml:space="preserve">Code 2 indicates that a student is eligible to generate half-day attendance. </w:t>
      </w:r>
      <w:r w:rsidR="008379C5" w:rsidRPr="000E14B6">
        <w:t>Code 2 applies to all students</w:t>
      </w:r>
      <w:r w:rsidR="008A1C49" w:rsidRPr="000E14B6">
        <w:t xml:space="preserve"> entitled to enroll under the TEC, </w:t>
      </w:r>
      <w:hyperlink r:id="rId20" w:anchor="25.001" w:history="1">
        <w:r w:rsidR="008A1C49" w:rsidRPr="00A63155">
          <w:rPr>
            <w:rStyle w:val="Hyperlink"/>
          </w:rPr>
          <w:t>§25.001</w:t>
        </w:r>
      </w:hyperlink>
      <w:r w:rsidR="008379C5" w:rsidRPr="00C13A0D">
        <w:t>, who are</w:t>
      </w:r>
      <w:r w:rsidR="00BE7BCC" w:rsidRPr="00A63155">
        <w:t xml:space="preserve"> scheduled for and</w:t>
      </w:r>
      <w:r w:rsidR="008379C5" w:rsidRPr="000E14B6">
        <w:t xml:space="preserve"> </w:t>
      </w:r>
      <w:r w:rsidR="00F46988" w:rsidRPr="000E14B6">
        <w:t>provided instruction</w:t>
      </w:r>
      <w:r w:rsidR="008379C5" w:rsidRPr="000E14B6">
        <w:t xml:space="preserve"> for at least 2 hours but fewer than 4 hours each school day.</w:t>
      </w:r>
      <w:r w:rsidR="007D696B" w:rsidRPr="000E14B6">
        <w:t xml:space="preserve"> These students include </w:t>
      </w:r>
      <w:r w:rsidR="003D3BCE" w:rsidRPr="000E14B6">
        <w:t>prekindergarten (</w:t>
      </w:r>
      <w:r w:rsidR="008379C5" w:rsidRPr="000E14B6">
        <w:t>PK</w:t>
      </w:r>
      <w:r w:rsidR="003D3BCE" w:rsidRPr="000E14B6">
        <w:t>)</w:t>
      </w:r>
      <w:r w:rsidR="00AC1F00" w:rsidRPr="00C13A0D">
        <w:fldChar w:fldCharType="begin"/>
      </w:r>
      <w:r w:rsidR="00AC1F00" w:rsidRPr="00C13A0D">
        <w:instrText xml:space="preserve"> XE</w:instrText>
      </w:r>
      <w:r w:rsidR="00AC1F00" w:rsidRPr="00A63155">
        <w:instrText xml:space="preserve"> "preki</w:instrText>
      </w:r>
      <w:r w:rsidR="00AC1F00" w:rsidRPr="000E14B6">
        <w:instrText xml:space="preserve">ndergarten (PK)" </w:instrText>
      </w:r>
      <w:r w:rsidR="00AC1F00" w:rsidRPr="00C13A0D">
        <w:fldChar w:fldCharType="end"/>
      </w:r>
      <w:r w:rsidR="008379C5" w:rsidRPr="00C13A0D">
        <w:t xml:space="preserve"> students who meet the </w:t>
      </w:r>
      <w:r w:rsidR="008379C5" w:rsidRPr="000E14B6">
        <w:t>eligibility</w:t>
      </w:r>
      <w:r w:rsidR="003B0B80" w:rsidRPr="000E14B6">
        <w:t xml:space="preserve"> requirements</w:t>
      </w:r>
      <w:r w:rsidR="008379C5" w:rsidRPr="000E14B6">
        <w:t xml:space="preserve"> in Section 7</w:t>
      </w:r>
      <w:r w:rsidR="00803C37" w:rsidRPr="000E14B6">
        <w:t xml:space="preserve"> (see </w:t>
      </w:r>
      <w:r w:rsidR="00803C37" w:rsidRPr="00A63155">
        <w:rPr>
          <w:b/>
          <w:color w:val="0000FF"/>
          <w:u w:val="single"/>
        </w:rPr>
        <w:fldChar w:fldCharType="begin"/>
      </w:r>
      <w:r w:rsidR="00803C37" w:rsidRPr="000E14B6">
        <w:rPr>
          <w:b/>
          <w:color w:val="0000FF"/>
          <w:u w:val="single"/>
        </w:rPr>
        <w:instrText xml:space="preserve"> REF _Ref386793451 \h  \* MERGEFORMAT </w:instrText>
      </w:r>
      <w:r w:rsidR="00803C37" w:rsidRPr="00A63155">
        <w:rPr>
          <w:b/>
          <w:color w:val="0000FF"/>
          <w:u w:val="single"/>
        </w:rPr>
      </w:r>
      <w:r w:rsidR="00803C37" w:rsidRPr="00A63155">
        <w:rPr>
          <w:b/>
          <w:color w:val="0000FF"/>
          <w:u w:val="single"/>
        </w:rPr>
        <w:fldChar w:fldCharType="separate"/>
      </w:r>
      <w:r w:rsidR="00F36E4E" w:rsidRPr="00F36E4E">
        <w:rPr>
          <w:b/>
          <w:color w:val="0000FF"/>
          <w:u w:val="single"/>
        </w:rPr>
        <w:t>7.5 Eligible Days Present and ADA Eligibility</w:t>
      </w:r>
      <w:r w:rsidR="00803C37" w:rsidRPr="00A63155">
        <w:rPr>
          <w:b/>
          <w:color w:val="0000FF"/>
          <w:u w:val="single"/>
        </w:rPr>
        <w:fldChar w:fldCharType="end"/>
      </w:r>
      <w:r w:rsidR="00803C37" w:rsidRPr="00C13A0D">
        <w:t>)</w:t>
      </w:r>
      <w:r w:rsidR="008379C5" w:rsidRPr="00A63155">
        <w:t>.</w:t>
      </w:r>
    </w:p>
    <w:p w14:paraId="6B1BC037" w14:textId="77777777" w:rsidR="008379C5" w:rsidRPr="000E14B6" w:rsidRDefault="008379C5">
      <w:pPr>
        <w:pStyle w:val="Heading4"/>
      </w:pPr>
      <w:bookmarkStart w:id="53" w:name="_Ref265220034"/>
      <w:r w:rsidRPr="000E14B6">
        <w:t>3.2.1.4 Code 3</w:t>
      </w:r>
      <w:r w:rsidR="008228F4" w:rsidRPr="000E14B6">
        <w:t xml:space="preserve"> </w:t>
      </w:r>
      <w:r w:rsidRPr="000E14B6">
        <w:tab/>
        <w:t>Eligible Transfer Student Full-Day</w:t>
      </w:r>
      <w:bookmarkEnd w:id="53"/>
    </w:p>
    <w:p w14:paraId="22A9FDCF" w14:textId="46E01788" w:rsidR="00560EB2" w:rsidRPr="000E14B6" w:rsidRDefault="00CA7D76">
      <w:r w:rsidRPr="000E14B6">
        <w:t xml:space="preserve">Code 3 indicates that a student is a transfer student who is eligible to generate full-day attendance. </w:t>
      </w:r>
      <w:r w:rsidR="008379C5" w:rsidRPr="000E14B6">
        <w:t>Code 3</w:t>
      </w:r>
      <w:r w:rsidR="00633D69" w:rsidRPr="00C13A0D">
        <w:fldChar w:fldCharType="begin"/>
      </w:r>
      <w:r w:rsidR="007231A7" w:rsidRPr="00C13A0D">
        <w:instrText xml:space="preserve"> XE "</w:instrText>
      </w:r>
      <w:r w:rsidR="009B62AF" w:rsidRPr="00A63155">
        <w:instrText>transfer students:eligible full-day</w:instrText>
      </w:r>
      <w:r w:rsidR="007231A7" w:rsidRPr="000E14B6">
        <w:instrText xml:space="preserve">" </w:instrText>
      </w:r>
      <w:r w:rsidR="00633D69" w:rsidRPr="00C13A0D">
        <w:fldChar w:fldCharType="end"/>
      </w:r>
      <w:r w:rsidR="008379C5" w:rsidRPr="00C13A0D">
        <w:t xml:space="preserve"> applies to a student who is a nonresident, is legally transferred into your district, and is</w:t>
      </w:r>
      <w:r w:rsidR="001E489F" w:rsidRPr="00A63155">
        <w:t xml:space="preserve"> scheduled for </w:t>
      </w:r>
      <w:r w:rsidR="001E489F" w:rsidRPr="000E14B6">
        <w:t>and</w:t>
      </w:r>
      <w:r w:rsidR="008379C5" w:rsidRPr="000E14B6">
        <w:t xml:space="preserve"> </w:t>
      </w:r>
      <w:r w:rsidR="00F46988" w:rsidRPr="000E14B6">
        <w:t>provided instruction</w:t>
      </w:r>
      <w:r w:rsidR="008379C5" w:rsidRPr="000E14B6">
        <w:t xml:space="preserve"> for at least 4 hours each school day. This code applies only to a student </w:t>
      </w:r>
      <w:r w:rsidR="008A1C49" w:rsidRPr="000E14B6">
        <w:t>who</w:t>
      </w:r>
      <w:r w:rsidR="008379C5" w:rsidRPr="000E14B6">
        <w:t xml:space="preserve"> transfer</w:t>
      </w:r>
      <w:r w:rsidR="008A1C49" w:rsidRPr="000E14B6">
        <w:t>s</w:t>
      </w:r>
      <w:r w:rsidR="008379C5" w:rsidRPr="000E14B6">
        <w:t xml:space="preserve"> from one Texas school district to another; such a student must meet all eligibility criteria other than residency.</w:t>
      </w:r>
    </w:p>
    <w:p w14:paraId="6E7AC38A" w14:textId="77777777" w:rsidR="00560EB2" w:rsidRPr="000E14B6" w:rsidRDefault="00560EB2"/>
    <w:p w14:paraId="76AC8110" w14:textId="70AB908B" w:rsidR="008379C5" w:rsidRPr="000E14B6" w:rsidRDefault="00842AC3">
      <w:r>
        <w:t xml:space="preserve">Charter schools are only approved to serve students in the geographic boundary </w:t>
      </w:r>
      <w:r w:rsidR="00E86892">
        <w:t>authorized in the charter school’s charter agreement.</w:t>
      </w:r>
      <w:r>
        <w:t xml:space="preserve"> Reporting a student with ADA eligibility code 3 would demonstrate </w:t>
      </w:r>
      <w:r w:rsidR="00E86892">
        <w:t xml:space="preserve">that </w:t>
      </w:r>
      <w:r>
        <w:t xml:space="preserve">the charter </w:t>
      </w:r>
      <w:r w:rsidR="00E86892">
        <w:t xml:space="preserve">school </w:t>
      </w:r>
      <w:r>
        <w:t xml:space="preserve">is serving students outside </w:t>
      </w:r>
      <w:r w:rsidR="00E86892">
        <w:t>of its</w:t>
      </w:r>
      <w:r>
        <w:t xml:space="preserve"> approved geographic boundary and may constitute a material violation of the charter. </w:t>
      </w:r>
      <w:r w:rsidR="00E86892">
        <w:t xml:space="preserve">A charter school should not use </w:t>
      </w:r>
      <w:r>
        <w:t>ADA eligibility code 3.</w:t>
      </w:r>
    </w:p>
    <w:p w14:paraId="52E02D6F" w14:textId="77777777" w:rsidR="008379C5" w:rsidRPr="000E14B6" w:rsidRDefault="008379C5"/>
    <w:p w14:paraId="7D3BE771" w14:textId="184E4F9F" w:rsidR="008379C5" w:rsidRPr="00C13A0D" w:rsidRDefault="008379C5" w:rsidP="00F95755">
      <w:r w:rsidRPr="000E14B6">
        <w:t>If a nonresident student is not legally transferred into a district, the receiving district cannot claim the attendance</w:t>
      </w:r>
      <w:r w:rsidR="00BE2647">
        <w:t>.</w:t>
      </w:r>
    </w:p>
    <w:p w14:paraId="7E2ADE5F" w14:textId="77777777" w:rsidR="00560EB2" w:rsidRPr="00A63155" w:rsidRDefault="00560EB2" w:rsidP="00D7026F"/>
    <w:p w14:paraId="4DA1DA52" w14:textId="42E861B5" w:rsidR="00560EB2" w:rsidRPr="000E14B6" w:rsidRDefault="00560EB2" w:rsidP="00B91271">
      <w:r w:rsidRPr="000E14B6">
        <w:rPr>
          <w:b/>
        </w:rPr>
        <w:t>Note:</w:t>
      </w:r>
      <w:r w:rsidRPr="000E14B6">
        <w:t xml:space="preserve"> The Student Transfer System (STS) has been closed, and districts are no longer required to report student transfers through the STS. However, your district should maintain documentation related to any transfer locally.</w:t>
      </w:r>
      <w:r w:rsidR="00483A6B" w:rsidRPr="000E14B6">
        <w:t xml:space="preserve"> Also, your district must report the transfer status of each student who has been transferred into the district in the </w:t>
      </w:r>
      <w:r w:rsidR="003E7B36">
        <w:t xml:space="preserve">TSDS </w:t>
      </w:r>
      <w:r w:rsidR="00483A6B" w:rsidRPr="000E14B6">
        <w:t>PEIMS fall data submission.</w:t>
      </w:r>
    </w:p>
    <w:p w14:paraId="490E35AC" w14:textId="77777777" w:rsidR="008379C5" w:rsidRPr="000E14B6" w:rsidRDefault="008379C5" w:rsidP="0023776D">
      <w:pPr>
        <w:pStyle w:val="Heading4"/>
      </w:pPr>
      <w:bookmarkStart w:id="54" w:name="_Ref363041625"/>
      <w:r w:rsidRPr="000E14B6">
        <w:t>3.2.1.5 Code 4</w:t>
      </w:r>
      <w:r w:rsidR="008228F4" w:rsidRPr="000E14B6">
        <w:t xml:space="preserve"> </w:t>
      </w:r>
      <w:r w:rsidRPr="000E14B6">
        <w:tab/>
        <w:t>Ineligible Full-Day</w:t>
      </w:r>
      <w:bookmarkEnd w:id="54"/>
    </w:p>
    <w:p w14:paraId="412DF45B" w14:textId="4F3ED740" w:rsidR="008379C5" w:rsidRPr="000E14B6" w:rsidRDefault="00CA7D76" w:rsidP="0028215A">
      <w:r w:rsidRPr="000E14B6">
        <w:t>Code 4 indicates that a</w:t>
      </w:r>
      <w:r w:rsidR="00FD610B" w:rsidRPr="000E14B6">
        <w:t xml:space="preserve"> student</w:t>
      </w:r>
      <w:r w:rsidRPr="000E14B6">
        <w:t xml:space="preserve"> </w:t>
      </w:r>
      <w:r w:rsidR="00FD610B" w:rsidRPr="000E14B6">
        <w:t>is</w:t>
      </w:r>
      <w:r w:rsidR="008379C5" w:rsidRPr="000E14B6">
        <w:t xml:space="preserve"> </w:t>
      </w:r>
      <w:r w:rsidR="00F46988" w:rsidRPr="000E14B6">
        <w:t>provided instruction</w:t>
      </w:r>
      <w:r w:rsidR="008379C5" w:rsidRPr="000E14B6">
        <w:t xml:space="preserve"> for at least 4 hours each</w:t>
      </w:r>
      <w:r w:rsidR="00FD610B" w:rsidRPr="000E14B6">
        <w:t xml:space="preserve"> school</w:t>
      </w:r>
      <w:r w:rsidR="008379C5" w:rsidRPr="000E14B6">
        <w:t xml:space="preserve"> day</w:t>
      </w:r>
      <w:r w:rsidR="00FD610B" w:rsidRPr="000E14B6">
        <w:t xml:space="preserve"> but is ineligible to generate ADA</w:t>
      </w:r>
      <w:r w:rsidR="008379C5" w:rsidRPr="000E14B6">
        <w:t xml:space="preserve">. </w:t>
      </w:r>
      <w:r w:rsidR="00FD610B" w:rsidRPr="000E14B6">
        <w:t>The students that code 4 applies to include</w:t>
      </w:r>
      <w:r w:rsidR="008379C5" w:rsidRPr="000E14B6">
        <w:t xml:space="preserve"> any student who is</w:t>
      </w:r>
      <w:r w:rsidR="001E489F" w:rsidRPr="000E14B6">
        <w:t xml:space="preserve"> scheduled for and</w:t>
      </w:r>
      <w:r w:rsidR="008379C5" w:rsidRPr="000E14B6">
        <w:t xml:space="preserve"> </w:t>
      </w:r>
      <w:r w:rsidR="001D13D0" w:rsidRPr="000E14B6">
        <w:t xml:space="preserve">provided </w:t>
      </w:r>
      <w:r w:rsidR="00DD58AB" w:rsidRPr="000E14B6">
        <w:t xml:space="preserve">full-day </w:t>
      </w:r>
      <w:r w:rsidR="001D13D0" w:rsidRPr="000E14B6">
        <w:t>instruction</w:t>
      </w:r>
      <w:r w:rsidR="008379C5" w:rsidRPr="000E14B6">
        <w:t xml:space="preserve"> but does not meet the eligibility criteria for the service he or she receives. The types of students who are coded ineligible are listed below.</w:t>
      </w:r>
    </w:p>
    <w:p w14:paraId="1B041DFA" w14:textId="77777777" w:rsidR="008379C5" w:rsidRPr="000E14B6" w:rsidRDefault="008379C5" w:rsidP="0028215A"/>
    <w:p w14:paraId="07FECE46" w14:textId="77777777" w:rsidR="008379C5" w:rsidRPr="000E14B6" w:rsidRDefault="008379C5" w:rsidP="0028215A">
      <w:pPr>
        <w:rPr>
          <w:i/>
        </w:rPr>
      </w:pPr>
      <w:r w:rsidRPr="000E14B6">
        <w:rPr>
          <w:i/>
        </w:rPr>
        <w:t>3.2.1.5.1 Underage:</w:t>
      </w:r>
    </w:p>
    <w:p w14:paraId="553C0DB9" w14:textId="2E566FB2" w:rsidR="008379C5" w:rsidRPr="00C13A0D" w:rsidRDefault="008379C5" w:rsidP="0028215A">
      <w:pPr>
        <w:numPr>
          <w:ilvl w:val="0"/>
          <w:numId w:val="23"/>
        </w:numPr>
      </w:pPr>
      <w:r w:rsidRPr="000E14B6">
        <w:t xml:space="preserve">children </w:t>
      </w:r>
      <w:r w:rsidR="001D13D0" w:rsidRPr="000E14B6">
        <w:t>provided instruction</w:t>
      </w:r>
      <w:r w:rsidRPr="000E14B6">
        <w:t xml:space="preserve"> in a </w:t>
      </w:r>
      <w:r w:rsidR="004F4617" w:rsidRPr="000E14B6">
        <w:t>p</w:t>
      </w:r>
      <w:r w:rsidR="0094301A" w:rsidRPr="000E14B6">
        <w:t xml:space="preserve">reschool </w:t>
      </w:r>
      <w:r w:rsidR="004F4617" w:rsidRPr="000E14B6">
        <w:t>p</w:t>
      </w:r>
      <w:r w:rsidR="0094301A" w:rsidRPr="000E14B6">
        <w:t xml:space="preserve">rogram for </w:t>
      </w:r>
      <w:r w:rsidR="004F4617" w:rsidRPr="000E14B6">
        <w:t>c</w:t>
      </w:r>
      <w:r w:rsidR="0094301A" w:rsidRPr="000E14B6">
        <w:t xml:space="preserve">hildren with </w:t>
      </w:r>
      <w:r w:rsidR="004F4617" w:rsidRPr="000E14B6">
        <w:t>d</w:t>
      </w:r>
      <w:r w:rsidR="0094301A" w:rsidRPr="000E14B6">
        <w:t>isabilities (</w:t>
      </w:r>
      <w:r w:rsidRPr="000E14B6">
        <w:t>PPCD</w:t>
      </w:r>
      <w:r w:rsidR="0094301A" w:rsidRPr="000E14B6">
        <w:t>)</w:t>
      </w:r>
      <w:r w:rsidR="00E56DD9" w:rsidRPr="000E14B6">
        <w:t xml:space="preserve"> </w:t>
      </w:r>
      <w:r w:rsidR="00633D69" w:rsidRPr="00C13A0D">
        <w:fldChar w:fldCharType="begin"/>
      </w:r>
      <w:r w:rsidR="00E56DD9" w:rsidRPr="00C13A0D">
        <w:instrText xml:space="preserve"> </w:instrText>
      </w:r>
      <w:r w:rsidR="00E56DD9" w:rsidRPr="00A63155">
        <w:instrText>XE "</w:instrText>
      </w:r>
      <w:r w:rsidR="009B62AF" w:rsidRPr="000E14B6">
        <w:instrText xml:space="preserve">preschool program for children with disabilities </w:instrText>
      </w:r>
      <w:r w:rsidR="00E56DD9" w:rsidRPr="000E14B6">
        <w:instrText xml:space="preserve">(PPCD)" </w:instrText>
      </w:r>
      <w:r w:rsidR="00633D69" w:rsidRPr="00C13A0D">
        <w:fldChar w:fldCharType="end"/>
      </w:r>
      <w:r w:rsidRPr="00C13A0D">
        <w:t xml:space="preserve"> who are under the age of 3, except for children with serious visual or hearing impairments or both</w:t>
      </w:r>
    </w:p>
    <w:p w14:paraId="7BE7582E" w14:textId="7376CF55" w:rsidR="008379C5" w:rsidRPr="00A63155" w:rsidRDefault="008379C5" w:rsidP="0028215A">
      <w:pPr>
        <w:numPr>
          <w:ilvl w:val="0"/>
          <w:numId w:val="23"/>
        </w:numPr>
      </w:pPr>
      <w:r w:rsidRPr="00A63155">
        <w:t xml:space="preserve">children </w:t>
      </w:r>
      <w:r w:rsidR="001D13D0" w:rsidRPr="000E14B6">
        <w:t>provided instruction</w:t>
      </w:r>
      <w:r w:rsidRPr="000E14B6">
        <w:t xml:space="preserve"> in PK</w:t>
      </w:r>
      <w:r w:rsidR="00AC1F00" w:rsidRPr="00C13A0D">
        <w:fldChar w:fldCharType="begin"/>
      </w:r>
      <w:r w:rsidR="00AC1F00" w:rsidRPr="00C13A0D">
        <w:instrText xml:space="preserve"> XE</w:instrText>
      </w:r>
      <w:r w:rsidR="00AC1F00" w:rsidRPr="00A63155">
        <w:instrText xml:space="preserve"> "prekindergarten (PK)"</w:instrText>
      </w:r>
      <w:r w:rsidR="00AC1F00" w:rsidRPr="000E14B6">
        <w:instrText xml:space="preserve"> </w:instrText>
      </w:r>
      <w:r w:rsidR="00AC1F00" w:rsidRPr="00C13A0D">
        <w:fldChar w:fldCharType="end"/>
      </w:r>
      <w:r w:rsidRPr="00C13A0D">
        <w:t xml:space="preserve"> who are under the age of 3 on</w:t>
      </w:r>
      <w:r w:rsidRPr="00A63155">
        <w:t xml:space="preserve"> September 1 of the current school year</w:t>
      </w:r>
    </w:p>
    <w:p w14:paraId="752EE514" w14:textId="4B49F256" w:rsidR="008379C5" w:rsidRPr="000E14B6" w:rsidRDefault="008379C5" w:rsidP="0028215A">
      <w:pPr>
        <w:numPr>
          <w:ilvl w:val="0"/>
          <w:numId w:val="23"/>
        </w:numPr>
      </w:pPr>
      <w:r w:rsidRPr="000E14B6">
        <w:t xml:space="preserve">children </w:t>
      </w:r>
      <w:r w:rsidR="00FC3866" w:rsidRPr="000E14B6">
        <w:t>provided instruction</w:t>
      </w:r>
      <w:r w:rsidR="00841C2C" w:rsidRPr="000E14B6">
        <w:t xml:space="preserve"> in any grade (K–12) who are under age 5 on September 1 of the current school year are ineligible for full-day funding (see the notes under the table in </w:t>
      </w:r>
      <w:r w:rsidR="00D573C6" w:rsidRPr="00A63155">
        <w:fldChar w:fldCharType="begin"/>
      </w:r>
      <w:r w:rsidR="00D573C6" w:rsidRPr="000E14B6">
        <w:instrText xml:space="preserve"> REF _Ref201551922 \h  \* MERGEFORMAT </w:instrText>
      </w:r>
      <w:r w:rsidR="00D573C6" w:rsidRPr="00A63155">
        <w:fldChar w:fldCharType="separate"/>
      </w:r>
      <w:r w:rsidR="00F36E4E" w:rsidRPr="00F36E4E">
        <w:rPr>
          <w:b/>
          <w:color w:val="0000FF"/>
          <w:u w:val="single" w:color="0000FF"/>
        </w:rPr>
        <w:t>3.2.3 Age Eligibility</w:t>
      </w:r>
      <w:r w:rsidR="00D573C6" w:rsidRPr="00A63155">
        <w:fldChar w:fldCharType="end"/>
      </w:r>
      <w:r w:rsidR="00841C2C" w:rsidRPr="00C13A0D">
        <w:t xml:space="preserve"> for </w:t>
      </w:r>
      <w:r w:rsidR="00D64F44">
        <w:t>exceptions</w:t>
      </w:r>
      <w:r w:rsidR="00841C2C" w:rsidRPr="00C13A0D">
        <w:t xml:space="preserve">). </w:t>
      </w:r>
      <w:r w:rsidR="008C0A3F" w:rsidRPr="00A63155">
        <w:t>However, a 4</w:t>
      </w:r>
      <w:r w:rsidR="00A74491" w:rsidRPr="000E14B6">
        <w:t>-</w:t>
      </w:r>
      <w:r w:rsidR="00841C2C" w:rsidRPr="000E14B6">
        <w:t>year</w:t>
      </w:r>
      <w:r w:rsidR="00A74491" w:rsidRPr="000E14B6">
        <w:t>-</w:t>
      </w:r>
      <w:r w:rsidR="00841C2C" w:rsidRPr="000E14B6">
        <w:t xml:space="preserve">old who is eligible for PK is eligible for half-day funding even if the student is </w:t>
      </w:r>
      <w:r w:rsidR="00FC3866" w:rsidRPr="000E14B6">
        <w:t>provided instruction</w:t>
      </w:r>
      <w:r w:rsidR="00841C2C" w:rsidRPr="000E14B6">
        <w:t xml:space="preserve"> in a kindergarten classroom. The student must be coded </w:t>
      </w:r>
      <w:r w:rsidR="0029732C" w:rsidRPr="000E14B6">
        <w:t>with a grade level of</w:t>
      </w:r>
      <w:r w:rsidR="00841C2C" w:rsidRPr="000E14B6">
        <w:t xml:space="preserve"> PK.</w:t>
      </w:r>
    </w:p>
    <w:p w14:paraId="23172096" w14:textId="77777777" w:rsidR="008379C5" w:rsidRPr="000E14B6" w:rsidRDefault="008379C5" w:rsidP="0028215A"/>
    <w:p w14:paraId="4949D8C2" w14:textId="77777777" w:rsidR="008379C5" w:rsidRPr="000E14B6" w:rsidRDefault="008379C5" w:rsidP="0028215A">
      <w:pPr>
        <w:rPr>
          <w:i/>
        </w:rPr>
      </w:pPr>
      <w:r w:rsidRPr="000E14B6">
        <w:rPr>
          <w:i/>
        </w:rPr>
        <w:t>3.2.1.5.2 Overage:</w:t>
      </w:r>
    </w:p>
    <w:p w14:paraId="310D6225" w14:textId="77777777" w:rsidR="008379C5" w:rsidRPr="000E14B6" w:rsidRDefault="008379C5" w:rsidP="0028215A">
      <w:pPr>
        <w:numPr>
          <w:ilvl w:val="0"/>
          <w:numId w:val="25"/>
        </w:numPr>
      </w:pPr>
      <w:r w:rsidRPr="000E14B6">
        <w:t>students who are 26 years old on September 1 of the current school year</w:t>
      </w:r>
    </w:p>
    <w:p w14:paraId="54D1B032" w14:textId="77777777" w:rsidR="00D64F44" w:rsidRDefault="00D64F44" w:rsidP="0028215A">
      <w:pPr>
        <w:rPr>
          <w:i/>
        </w:rPr>
      </w:pPr>
    </w:p>
    <w:p w14:paraId="2BDD1EA5" w14:textId="77777777" w:rsidR="008379C5" w:rsidRPr="000E14B6" w:rsidRDefault="008379C5" w:rsidP="0028215A">
      <w:pPr>
        <w:rPr>
          <w:i/>
        </w:rPr>
      </w:pPr>
      <w:r w:rsidRPr="000E14B6">
        <w:rPr>
          <w:i/>
        </w:rPr>
        <w:t>3.2.1.5.3 Other:</w:t>
      </w:r>
    </w:p>
    <w:p w14:paraId="5CED634D" w14:textId="5493E2DA" w:rsidR="008379C5" w:rsidRPr="00C13A0D" w:rsidRDefault="008379C5" w:rsidP="0028215A">
      <w:pPr>
        <w:numPr>
          <w:ilvl w:val="0"/>
          <w:numId w:val="24"/>
        </w:numPr>
      </w:pPr>
      <w:r w:rsidRPr="000E14B6">
        <w:t>nonresident students who have not been transferred</w:t>
      </w:r>
      <w:r w:rsidR="00633D69" w:rsidRPr="00C13A0D">
        <w:fldChar w:fldCharType="begin"/>
      </w:r>
      <w:r w:rsidR="0049453F" w:rsidRPr="00C13A0D">
        <w:instrText xml:space="preserve"> XE "</w:instrText>
      </w:r>
      <w:r w:rsidR="009B62AF" w:rsidRPr="00A63155">
        <w:instrText>transfer students:ineligible full-day</w:instrText>
      </w:r>
      <w:r w:rsidR="0049453F" w:rsidRPr="000E14B6">
        <w:instrText xml:space="preserve">" </w:instrText>
      </w:r>
      <w:r w:rsidR="00633D69" w:rsidRPr="00C13A0D">
        <w:fldChar w:fldCharType="end"/>
      </w:r>
      <w:r w:rsidRPr="00C13A0D">
        <w:t xml:space="preserve"> into your district</w:t>
      </w:r>
    </w:p>
    <w:p w14:paraId="1A076621" w14:textId="77777777" w:rsidR="008379C5" w:rsidRPr="00A63155" w:rsidRDefault="008379C5" w:rsidP="00C54890">
      <w:pPr>
        <w:numPr>
          <w:ilvl w:val="0"/>
          <w:numId w:val="24"/>
        </w:numPr>
      </w:pPr>
      <w:r w:rsidRPr="00A63155">
        <w:t xml:space="preserve">students who reside outside the boundaries of the state of Texas </w:t>
      </w:r>
    </w:p>
    <w:p w14:paraId="28E5BBB5" w14:textId="3799ACE2" w:rsidR="008379C5" w:rsidRPr="00C13A0D" w:rsidRDefault="008379C5" w:rsidP="00104048">
      <w:pPr>
        <w:numPr>
          <w:ilvl w:val="0"/>
          <w:numId w:val="24"/>
        </w:numPr>
      </w:pPr>
      <w:r w:rsidRPr="000E14B6">
        <w:t xml:space="preserve">students served by a juvenile justice alternative education program (JJAEP) </w:t>
      </w:r>
      <w:r w:rsidR="009242B2" w:rsidRPr="00C13A0D">
        <w:rPr>
          <w:szCs w:val="22"/>
        </w:rPr>
        <w:fldChar w:fldCharType="begin"/>
      </w:r>
      <w:r w:rsidR="009242B2" w:rsidRPr="00C13A0D">
        <w:rPr>
          <w:szCs w:val="22"/>
        </w:rPr>
        <w:instrText xml:space="preserve"> XE</w:instrText>
      </w:r>
      <w:r w:rsidR="009242B2" w:rsidRPr="00A63155">
        <w:rPr>
          <w:szCs w:val="22"/>
        </w:rPr>
        <w:instrText xml:space="preserve"> "juvenile justice alternative education </w:instrText>
      </w:r>
      <w:r w:rsidR="009242B2" w:rsidRPr="000E14B6">
        <w:rPr>
          <w:szCs w:val="22"/>
        </w:rPr>
        <w:instrText xml:space="preserve">program (JJAEP)" </w:instrText>
      </w:r>
      <w:r w:rsidR="009242B2" w:rsidRPr="00C13A0D">
        <w:rPr>
          <w:szCs w:val="22"/>
        </w:rPr>
        <w:fldChar w:fldCharType="end"/>
      </w:r>
      <w:r w:rsidRPr="00C13A0D">
        <w:t>on the basis of an expulsion under</w:t>
      </w:r>
      <w:r w:rsidR="00957985" w:rsidRPr="00A63155">
        <w:t xml:space="preserve"> the</w:t>
      </w:r>
      <w:r w:rsidRPr="000E14B6">
        <w:t xml:space="preserve"> TEC, </w:t>
      </w:r>
      <w:hyperlink r:id="rId21" w:anchor="37.007" w:history="1">
        <w:r w:rsidRPr="00A63155">
          <w:rPr>
            <w:rStyle w:val="Hyperlink"/>
          </w:rPr>
          <w:t>§37.007</w:t>
        </w:r>
      </w:hyperlink>
      <w:r w:rsidRPr="00C13A0D">
        <w:t>(a), (d), or (e), unless specifically authorized in writing by the TEA</w:t>
      </w:r>
      <w:r w:rsidR="00D64F44">
        <w:rPr>
          <w:rStyle w:val="FootnoteReference"/>
        </w:rPr>
        <w:footnoteReference w:id="19"/>
      </w:r>
    </w:p>
    <w:p w14:paraId="105EDFAE" w14:textId="77777777" w:rsidR="008379C5" w:rsidRPr="00C13A0D" w:rsidRDefault="008379C5" w:rsidP="00461959">
      <w:pPr>
        <w:numPr>
          <w:ilvl w:val="0"/>
          <w:numId w:val="24"/>
        </w:numPr>
        <w:autoSpaceDE w:val="0"/>
      </w:pPr>
      <w:r w:rsidRPr="00A63155">
        <w:t>students placed in residential facilities within your district whose maintenance expenses are paid in whole or in part by another state or the United States</w:t>
      </w:r>
      <w:r w:rsidRPr="00C13A0D">
        <w:rPr>
          <w:rStyle w:val="FootnoteReference"/>
        </w:rPr>
        <w:footnoteReference w:id="20"/>
      </w:r>
      <w:r w:rsidRPr="00C13A0D">
        <w:t xml:space="preserve"> </w:t>
      </w:r>
    </w:p>
    <w:p w14:paraId="22B7D048" w14:textId="77777777" w:rsidR="00737105" w:rsidRPr="00C13A0D" w:rsidRDefault="00737105" w:rsidP="00461959">
      <w:pPr>
        <w:numPr>
          <w:ilvl w:val="0"/>
          <w:numId w:val="24"/>
        </w:numPr>
        <w:autoSpaceDE w:val="0"/>
      </w:pPr>
      <w:r w:rsidRPr="00A63155">
        <w:t>students who are required, as a condition of obtaining or hol</w:t>
      </w:r>
      <w:r w:rsidRPr="000E14B6">
        <w:t>ding the appropriate United States (US) student visa, to pay tuition to your district to cover the cost of their education</w:t>
      </w:r>
      <w:r w:rsidR="0044027F" w:rsidRPr="00C13A0D">
        <w:rPr>
          <w:rStyle w:val="FootnoteReference"/>
        </w:rPr>
        <w:footnoteReference w:id="21"/>
      </w:r>
    </w:p>
    <w:p w14:paraId="1A8D3E71" w14:textId="77777777" w:rsidR="008379C5" w:rsidRPr="000E14B6" w:rsidRDefault="008379C5" w:rsidP="004F28ED">
      <w:pPr>
        <w:pStyle w:val="Heading4"/>
      </w:pPr>
      <w:bookmarkStart w:id="55" w:name="_Ref363041629"/>
      <w:r w:rsidRPr="000E14B6">
        <w:t>3.2.1.6 Code 5</w:t>
      </w:r>
      <w:r w:rsidR="008228F4" w:rsidRPr="000E14B6">
        <w:t xml:space="preserve"> </w:t>
      </w:r>
      <w:r w:rsidRPr="000E14B6">
        <w:tab/>
        <w:t>Ineligible Half-Day</w:t>
      </w:r>
      <w:bookmarkEnd w:id="55"/>
    </w:p>
    <w:p w14:paraId="37A13DE2" w14:textId="75324C95" w:rsidR="008379C5" w:rsidRPr="000E14B6" w:rsidRDefault="00F56091" w:rsidP="004F28ED">
      <w:r w:rsidRPr="000E14B6">
        <w:t xml:space="preserve">Code 5 indicates that a student is </w:t>
      </w:r>
      <w:r w:rsidR="001E489F" w:rsidRPr="000E14B6">
        <w:t xml:space="preserve">scheduled for and </w:t>
      </w:r>
      <w:r w:rsidRPr="000E14B6">
        <w:t xml:space="preserve">provided instruction for at least 2 hours but fewer than 4 hours each school day but is ineligible to generate ADA </w:t>
      </w:r>
      <w:r w:rsidR="008379C5" w:rsidRPr="000E14B6">
        <w:t>(for any of the reasons listed in the pre</w:t>
      </w:r>
      <w:r w:rsidRPr="000E14B6">
        <w:t>ceding</w:t>
      </w:r>
      <w:r w:rsidR="008379C5" w:rsidRPr="000E14B6">
        <w:t xml:space="preserve"> </w:t>
      </w:r>
      <w:r w:rsidR="00107A14" w:rsidRPr="000E14B6">
        <w:t>sub</w:t>
      </w:r>
      <w:r w:rsidR="008379C5" w:rsidRPr="000E14B6">
        <w:t>section on code 4). The students</w:t>
      </w:r>
      <w:r w:rsidRPr="000E14B6">
        <w:t xml:space="preserve"> that code 5 applies to</w:t>
      </w:r>
      <w:r w:rsidR="008379C5" w:rsidRPr="000E14B6">
        <w:t xml:space="preserve"> include any student who is </w:t>
      </w:r>
      <w:r w:rsidRPr="000E14B6">
        <w:t xml:space="preserve">provided </w:t>
      </w:r>
      <w:r w:rsidR="00DD58AB" w:rsidRPr="000E14B6">
        <w:t xml:space="preserve">half-day </w:t>
      </w:r>
      <w:r w:rsidRPr="000E14B6">
        <w:t>instruction</w:t>
      </w:r>
      <w:r w:rsidR="00E655F1" w:rsidRPr="000E14B6">
        <w:t xml:space="preserve"> </w:t>
      </w:r>
      <w:r w:rsidR="008379C5" w:rsidRPr="000E14B6">
        <w:t>but does not meet the eligibility criteria for the service he or she receives. Examples include the following:</w:t>
      </w:r>
    </w:p>
    <w:p w14:paraId="3FCFDB5C" w14:textId="25B0F6C7" w:rsidR="008379C5" w:rsidRPr="000E14B6" w:rsidRDefault="008379C5" w:rsidP="004F28ED">
      <w:pPr>
        <w:numPr>
          <w:ilvl w:val="0"/>
          <w:numId w:val="26"/>
        </w:numPr>
      </w:pPr>
      <w:r w:rsidRPr="000E14B6">
        <w:t>students enrolled only in PK</w:t>
      </w:r>
      <w:r w:rsidR="00E1301B" w:rsidRPr="000E14B6">
        <w:t xml:space="preserve"> </w:t>
      </w:r>
      <w:r w:rsidR="00AC1F00" w:rsidRPr="00C13A0D">
        <w:fldChar w:fldCharType="begin"/>
      </w:r>
      <w:r w:rsidR="00AC1F00" w:rsidRPr="00C13A0D">
        <w:instrText xml:space="preserve"> XE</w:instrText>
      </w:r>
      <w:r w:rsidR="00AC1F00" w:rsidRPr="00A63155">
        <w:instrText xml:space="preserve"> "prekindergarten (PK)"</w:instrText>
      </w:r>
      <w:r w:rsidR="00AC1F00" w:rsidRPr="000E14B6">
        <w:instrText xml:space="preserve"> </w:instrText>
      </w:r>
      <w:r w:rsidR="00AC1F00" w:rsidRPr="00C13A0D">
        <w:fldChar w:fldCharType="end"/>
      </w:r>
      <w:r w:rsidRPr="00C13A0D">
        <w:t>who do not meet the</w:t>
      </w:r>
      <w:r w:rsidR="003B0B80" w:rsidRPr="00A63155">
        <w:t xml:space="preserve"> PK eligibility</w:t>
      </w:r>
      <w:r w:rsidRPr="000E14B6">
        <w:t xml:space="preserve"> </w:t>
      </w:r>
      <w:r w:rsidR="003B0B80" w:rsidRPr="000E14B6">
        <w:t>requirements</w:t>
      </w:r>
      <w:r w:rsidRPr="000E14B6">
        <w:t xml:space="preserve"> in Section 7</w:t>
      </w:r>
    </w:p>
    <w:p w14:paraId="241F28E6" w14:textId="77777777" w:rsidR="008379C5" w:rsidRPr="000E14B6" w:rsidRDefault="008379C5" w:rsidP="004F28ED">
      <w:pPr>
        <w:numPr>
          <w:ilvl w:val="0"/>
          <w:numId w:val="26"/>
        </w:numPr>
      </w:pPr>
      <w:r w:rsidRPr="000E14B6">
        <w:t>students enrolled in locally funded PK programs offered by your district</w:t>
      </w:r>
    </w:p>
    <w:p w14:paraId="5A70B62D" w14:textId="10F7F382" w:rsidR="008379C5" w:rsidRPr="00C13A0D" w:rsidRDefault="008379C5" w:rsidP="004F28ED">
      <w:pPr>
        <w:numPr>
          <w:ilvl w:val="0"/>
          <w:numId w:val="26"/>
        </w:numPr>
      </w:pPr>
      <w:r w:rsidRPr="000E14B6">
        <w:t xml:space="preserve">students </w:t>
      </w:r>
      <w:r w:rsidR="00FC3866" w:rsidRPr="000E14B6">
        <w:t>provided instruction</w:t>
      </w:r>
      <w:r w:rsidRPr="000E14B6">
        <w:t xml:space="preserve"> by a JJAEP </w:t>
      </w:r>
      <w:r w:rsidR="009242B2" w:rsidRPr="00C13A0D">
        <w:rPr>
          <w:szCs w:val="22"/>
        </w:rPr>
        <w:fldChar w:fldCharType="begin"/>
      </w:r>
      <w:r w:rsidR="009242B2" w:rsidRPr="00C13A0D">
        <w:rPr>
          <w:szCs w:val="22"/>
        </w:rPr>
        <w:instrText xml:space="preserve"> XE "juvenile justice alternative education </w:instrText>
      </w:r>
      <w:r w:rsidR="009242B2" w:rsidRPr="00A63155">
        <w:rPr>
          <w:szCs w:val="22"/>
        </w:rPr>
        <w:instrText>p</w:instrText>
      </w:r>
      <w:r w:rsidR="009242B2" w:rsidRPr="000E14B6">
        <w:rPr>
          <w:szCs w:val="22"/>
        </w:rPr>
        <w:instrText xml:space="preserve">rogram (JJAEP)" </w:instrText>
      </w:r>
      <w:r w:rsidR="009242B2" w:rsidRPr="00C13A0D">
        <w:rPr>
          <w:szCs w:val="22"/>
        </w:rPr>
        <w:fldChar w:fldCharType="end"/>
      </w:r>
      <w:r w:rsidRPr="00C13A0D">
        <w:t>on the basis of an expulsion under</w:t>
      </w:r>
      <w:r w:rsidR="00957985" w:rsidRPr="00A63155">
        <w:t xml:space="preserve"> the</w:t>
      </w:r>
      <w:r w:rsidRPr="000E14B6">
        <w:t xml:space="preserve"> TEC, </w:t>
      </w:r>
      <w:hyperlink r:id="rId22" w:anchor="37.007" w:history="1">
        <w:r w:rsidRPr="00A63155">
          <w:rPr>
            <w:rStyle w:val="Hyperlink"/>
          </w:rPr>
          <w:t>§37.007</w:t>
        </w:r>
      </w:hyperlink>
      <w:r w:rsidRPr="00C13A0D">
        <w:t>(a), (d), or (e), unless specifically authorized in writing by the TEA</w:t>
      </w:r>
    </w:p>
    <w:p w14:paraId="3109C626" w14:textId="77777777" w:rsidR="00737105" w:rsidRPr="00C13A0D" w:rsidRDefault="00737105" w:rsidP="004F28ED">
      <w:pPr>
        <w:numPr>
          <w:ilvl w:val="0"/>
          <w:numId w:val="26"/>
        </w:numPr>
      </w:pPr>
      <w:r w:rsidRPr="00A63155">
        <w:t>students who are required, as a condition of obtaining or holding the appropriate US student visa, to pay tuition to your district to cover the cost of their education</w:t>
      </w:r>
      <w:r w:rsidR="0044027F" w:rsidRPr="00C13A0D">
        <w:rPr>
          <w:rStyle w:val="FootnoteReference"/>
        </w:rPr>
        <w:footnoteReference w:id="22"/>
      </w:r>
    </w:p>
    <w:p w14:paraId="5F036590" w14:textId="77777777" w:rsidR="008379C5" w:rsidRPr="00A63155" w:rsidRDefault="008379C5" w:rsidP="004F28ED"/>
    <w:p w14:paraId="205C2346" w14:textId="04794F0B" w:rsidR="008379C5" w:rsidRPr="000E14B6" w:rsidRDefault="008379C5" w:rsidP="00557A0F">
      <w:pPr>
        <w:pStyle w:val="Heading4"/>
      </w:pPr>
      <w:r w:rsidRPr="000E14B6">
        <w:t>3.2.1.7 Code 6</w:t>
      </w:r>
      <w:r w:rsidR="008228F4" w:rsidRPr="000E14B6">
        <w:t xml:space="preserve"> </w:t>
      </w:r>
      <w:r w:rsidRPr="000E14B6">
        <w:tab/>
        <w:t>Eligible Transfer</w:t>
      </w:r>
      <w:r w:rsidR="00633D69" w:rsidRPr="00D20483">
        <w:fldChar w:fldCharType="begin"/>
      </w:r>
      <w:r w:rsidR="0049453F" w:rsidRPr="000E14B6">
        <w:instrText xml:space="preserve"> XE "</w:instrText>
      </w:r>
      <w:r w:rsidR="009B62AF" w:rsidRPr="000E14B6">
        <w:instrText>transfer students:eligible half-day</w:instrText>
      </w:r>
      <w:r w:rsidR="0049453F" w:rsidRPr="000E14B6">
        <w:instrText xml:space="preserve">" </w:instrText>
      </w:r>
      <w:r w:rsidR="00633D69" w:rsidRPr="00D20483">
        <w:fldChar w:fldCharType="end"/>
      </w:r>
      <w:r w:rsidRPr="000E14B6">
        <w:t xml:space="preserve"> Student Half-Day</w:t>
      </w:r>
    </w:p>
    <w:p w14:paraId="09C205BB" w14:textId="5EC81429" w:rsidR="008379C5" w:rsidRPr="000E14B6" w:rsidRDefault="00CA7D76" w:rsidP="00557A0F">
      <w:r w:rsidRPr="000E14B6">
        <w:t xml:space="preserve">Code 6 indicates that a student is a transfer student who is eligible to generate half-day attendance. </w:t>
      </w:r>
      <w:r w:rsidR="008379C5" w:rsidRPr="000E14B6">
        <w:t>Code 6 applies to a student who is a nonresident, is legally transferred into your district, and is</w:t>
      </w:r>
      <w:r w:rsidR="001E489F" w:rsidRPr="000E14B6">
        <w:t xml:space="preserve"> scheduled for and</w:t>
      </w:r>
      <w:r w:rsidR="008379C5" w:rsidRPr="000E14B6">
        <w:t xml:space="preserve"> </w:t>
      </w:r>
      <w:r w:rsidR="00F46988" w:rsidRPr="000E14B6">
        <w:t>provided instruction</w:t>
      </w:r>
      <w:r w:rsidR="008379C5" w:rsidRPr="000E14B6">
        <w:t xml:space="preserve"> for at least 2 hours but fewer than 4 hours each school day. The student must meet all eligibility criteria other than residency.</w:t>
      </w:r>
    </w:p>
    <w:p w14:paraId="73628D7B" w14:textId="77777777" w:rsidR="008379C5" w:rsidRPr="000E14B6" w:rsidRDefault="008379C5" w:rsidP="00557A0F"/>
    <w:p w14:paraId="26DA8A84" w14:textId="4A88D02B" w:rsidR="008379C5" w:rsidRPr="000E14B6" w:rsidRDefault="008379C5" w:rsidP="003F7BBB">
      <w:r w:rsidRPr="000E14B6">
        <w:t xml:space="preserve">The information on transferring students included in the previous </w:t>
      </w:r>
      <w:r w:rsidR="00107A14" w:rsidRPr="000E14B6">
        <w:t>sub</w:t>
      </w:r>
      <w:r w:rsidRPr="000E14B6">
        <w:t>section on code 3 applies for code 6 as well</w:t>
      </w:r>
      <w:r w:rsidR="00842AC3">
        <w:t xml:space="preserve">. </w:t>
      </w:r>
      <w:r w:rsidR="00E86892">
        <w:t xml:space="preserve">A charter school should not use </w:t>
      </w:r>
      <w:r w:rsidR="00842AC3">
        <w:t>ADA eligibility code</w:t>
      </w:r>
      <w:r w:rsidR="00BC03BF">
        <w:t xml:space="preserve"> 6. </w:t>
      </w:r>
    </w:p>
    <w:p w14:paraId="1B02AFD6" w14:textId="77777777" w:rsidR="008379C5" w:rsidRPr="000E14B6" w:rsidRDefault="008379C5" w:rsidP="003F7BBB">
      <w:pPr>
        <w:pStyle w:val="Heading4"/>
      </w:pPr>
      <w:bookmarkStart w:id="56" w:name="_Ref204577426"/>
      <w:r w:rsidRPr="000E14B6">
        <w:t>3.2.1.8 Code 7</w:t>
      </w:r>
      <w:r w:rsidRPr="000E14B6">
        <w:tab/>
      </w:r>
      <w:r w:rsidR="00A74491" w:rsidRPr="000E14B6">
        <w:tab/>
      </w:r>
      <w:r w:rsidRPr="000E14B6">
        <w:t>Eligible—</w:t>
      </w:r>
      <w:r w:rsidR="008C0A3F" w:rsidRPr="000E14B6">
        <w:t>Alternative</w:t>
      </w:r>
      <w:r w:rsidRPr="000E14B6">
        <w:t xml:space="preserve"> Attendance Program Participation</w:t>
      </w:r>
      <w:bookmarkEnd w:id="56"/>
    </w:p>
    <w:p w14:paraId="51207570" w14:textId="6A5CB096" w:rsidR="008379C5" w:rsidRPr="00C13A0D" w:rsidRDefault="008379C5" w:rsidP="003F7BBB">
      <w:r w:rsidRPr="000E14B6">
        <w:t xml:space="preserve">Code 7 applies to a student who is eligible </w:t>
      </w:r>
      <w:r w:rsidR="00F56091" w:rsidRPr="000E14B6">
        <w:t>to</w:t>
      </w:r>
      <w:r w:rsidRPr="000E14B6">
        <w:t xml:space="preserve"> participat</w:t>
      </w:r>
      <w:r w:rsidR="00F56091" w:rsidRPr="000E14B6">
        <w:t>e</w:t>
      </w:r>
      <w:r w:rsidRPr="000E14B6">
        <w:t xml:space="preserve"> in</w:t>
      </w:r>
      <w:r w:rsidR="005C05D6" w:rsidRPr="000E14B6">
        <w:t xml:space="preserve"> and is enrolled and </w:t>
      </w:r>
      <w:r w:rsidR="00FC3866" w:rsidRPr="000E14B6">
        <w:t>provided instruction</w:t>
      </w:r>
      <w:r w:rsidR="005C05D6" w:rsidRPr="000E14B6">
        <w:t xml:space="preserve"> in</w:t>
      </w:r>
      <w:r w:rsidRPr="000E14B6">
        <w:t xml:space="preserve"> a</w:t>
      </w:r>
      <w:r w:rsidR="007A15AA" w:rsidRPr="000E14B6">
        <w:t>n</w:t>
      </w:r>
      <w:r w:rsidRPr="000E14B6">
        <w:t xml:space="preserve"> </w:t>
      </w:r>
      <w:r w:rsidR="007A15AA" w:rsidRPr="000E14B6">
        <w:t xml:space="preserve">alternative </w:t>
      </w:r>
      <w:r w:rsidRPr="000E14B6">
        <w:t>attendance program, such as the</w:t>
      </w:r>
      <w:r w:rsidR="00BF25F4" w:rsidRPr="000E14B6">
        <w:t xml:space="preserve"> Optional Flexible School Day Program</w:t>
      </w:r>
      <w:r w:rsidRPr="000E14B6">
        <w:t xml:space="preserve"> </w:t>
      </w:r>
      <w:r w:rsidR="00BF25F4" w:rsidRPr="000E14B6">
        <w:t>(</w:t>
      </w:r>
      <w:r w:rsidR="00005A84" w:rsidRPr="000E14B6">
        <w:t>OFSDP</w:t>
      </w:r>
      <w:r w:rsidR="00BF25F4" w:rsidRPr="000E14B6">
        <w:t>)</w:t>
      </w:r>
      <w:r w:rsidR="00005A84" w:rsidRPr="000E14B6">
        <w:t xml:space="preserve"> or the High School Equivalency Program (HSEP)</w:t>
      </w:r>
      <w:r w:rsidR="00633D69" w:rsidRPr="00C13A0D">
        <w:fldChar w:fldCharType="begin"/>
      </w:r>
      <w:r w:rsidRPr="00C13A0D">
        <w:instrText xml:space="preserve"> XE "Optional Flexible School Day Program (OFSDP)" </w:instrText>
      </w:r>
      <w:r w:rsidR="00633D69" w:rsidRPr="00C13A0D">
        <w:fldChar w:fldCharType="end"/>
      </w:r>
      <w:r w:rsidRPr="00C13A0D">
        <w:t>.</w:t>
      </w:r>
    </w:p>
    <w:p w14:paraId="52687A33" w14:textId="77777777" w:rsidR="008379C5" w:rsidRPr="000E14B6" w:rsidRDefault="008379C5">
      <w:pPr>
        <w:pStyle w:val="Heading4"/>
      </w:pPr>
      <w:bookmarkStart w:id="57" w:name="_Ref204577452"/>
      <w:r w:rsidRPr="000E14B6">
        <w:t>3.2.1.9 Code 8</w:t>
      </w:r>
      <w:r w:rsidRPr="000E14B6">
        <w:tab/>
      </w:r>
      <w:r w:rsidR="00A74491" w:rsidRPr="000E14B6">
        <w:tab/>
      </w:r>
      <w:r w:rsidRPr="000E14B6">
        <w:t>Ineligible—</w:t>
      </w:r>
      <w:r w:rsidR="008C0A3F" w:rsidRPr="000E14B6">
        <w:t>Alternative</w:t>
      </w:r>
      <w:r w:rsidRPr="000E14B6">
        <w:t xml:space="preserve"> Attendance Program Participation</w:t>
      </w:r>
      <w:bookmarkEnd w:id="57"/>
    </w:p>
    <w:p w14:paraId="0D24E3C7" w14:textId="41A62D80" w:rsidR="008379C5" w:rsidRPr="00C13A0D" w:rsidRDefault="008379C5">
      <w:r w:rsidRPr="000E14B6">
        <w:t xml:space="preserve">Code 8 applies to a student who </w:t>
      </w:r>
      <w:r w:rsidR="00DD58AB" w:rsidRPr="000E14B6">
        <w:t xml:space="preserve">is enrolled and provided instruction </w:t>
      </w:r>
      <w:r w:rsidRPr="000E14B6">
        <w:t>in a</w:t>
      </w:r>
      <w:r w:rsidR="007A15AA" w:rsidRPr="000E14B6">
        <w:t>n alternative</w:t>
      </w:r>
      <w:r w:rsidRPr="000E14B6">
        <w:t xml:space="preserve"> attendance program, such as the O</w:t>
      </w:r>
      <w:r w:rsidR="00005A84" w:rsidRPr="000E14B6">
        <w:t>FSDP or HSEP</w:t>
      </w:r>
      <w:r w:rsidR="0093708D" w:rsidRPr="000E14B6">
        <w:t xml:space="preserve">, but </w:t>
      </w:r>
      <w:r w:rsidR="001C74A2" w:rsidRPr="000E14B6">
        <w:t>is ineligible to participate</w:t>
      </w:r>
      <w:r w:rsidR="00DD58AB" w:rsidRPr="000E14B6">
        <w:t xml:space="preserve"> </w:t>
      </w:r>
      <w:r w:rsidR="0093708D" w:rsidRPr="000E14B6">
        <w:t>in the program</w:t>
      </w:r>
      <w:r w:rsidR="00633D69" w:rsidRPr="00C13A0D">
        <w:fldChar w:fldCharType="begin"/>
      </w:r>
      <w:r w:rsidRPr="00C13A0D">
        <w:instrText xml:space="preserve"> XE "Optional Flexible School Day Program (OFSDP)" </w:instrText>
      </w:r>
      <w:r w:rsidR="00633D69" w:rsidRPr="00C13A0D">
        <w:fldChar w:fldCharType="end"/>
      </w:r>
      <w:r w:rsidRPr="00C13A0D">
        <w:t>.</w:t>
      </w:r>
    </w:p>
    <w:p w14:paraId="32F0AE5D" w14:textId="77777777" w:rsidR="00E95EBC" w:rsidRPr="000E14B6" w:rsidRDefault="005870BB">
      <w:pPr>
        <w:pStyle w:val="Heading3"/>
      </w:pPr>
      <w:bookmarkStart w:id="58" w:name="_Ref202606749"/>
      <w:bookmarkStart w:id="59" w:name="_Ref234721788"/>
      <w:bookmarkStart w:id="60" w:name="_Toc505328679"/>
      <w:r w:rsidRPr="000E14B6">
        <w:t>3.2.</w:t>
      </w:r>
      <w:r w:rsidR="006A60C5" w:rsidRPr="000E14B6">
        <w:t>2</w:t>
      </w:r>
      <w:r w:rsidR="00CC4A3D" w:rsidRPr="000E14B6">
        <w:t xml:space="preserve"> </w:t>
      </w:r>
      <w:bookmarkEnd w:id="58"/>
      <w:r w:rsidR="006A60C5" w:rsidRPr="000E14B6">
        <w:t>Funding Eligibility</w:t>
      </w:r>
      <w:bookmarkEnd w:id="59"/>
      <w:bookmarkEnd w:id="60"/>
    </w:p>
    <w:p w14:paraId="5756697B" w14:textId="6BE07342" w:rsidR="006839DE" w:rsidRPr="000E14B6" w:rsidRDefault="00145020" w:rsidP="00F12697">
      <w:pPr>
        <w:pBdr>
          <w:right w:val="single" w:sz="4" w:space="4" w:color="auto"/>
        </w:pBdr>
        <w:autoSpaceDE w:val="0"/>
      </w:pPr>
      <w:r w:rsidRPr="00C13A0D">
        <w:rPr>
          <w:b/>
        </w:rPr>
        <w:fldChar w:fldCharType="begin"/>
      </w:r>
      <w:r w:rsidRPr="00C13A0D">
        <w:instrText xml:space="preserve"> XE "</w:instrText>
      </w:r>
      <w:r w:rsidRPr="00A63155">
        <w:instrText xml:space="preserve">membership" </w:instrText>
      </w:r>
      <w:r w:rsidRPr="00C13A0D">
        <w:rPr>
          <w:b/>
        </w:rPr>
        <w:fldChar w:fldCharType="end"/>
      </w:r>
      <w:r w:rsidR="003B0B80" w:rsidRPr="00C13A0D">
        <w:t>T</w:t>
      </w:r>
      <w:r w:rsidR="0054120D" w:rsidRPr="000E14B6">
        <w:t xml:space="preserve">o be </w:t>
      </w:r>
      <w:r w:rsidR="0054120D" w:rsidRPr="00956BF2">
        <w:t>eligible</w:t>
      </w:r>
      <w:r w:rsidR="0054120D" w:rsidRPr="000E14B6">
        <w:t xml:space="preserve"> </w:t>
      </w:r>
      <w:r w:rsidR="003B0B80" w:rsidRPr="000E14B6">
        <w:t>to generate</w:t>
      </w:r>
      <w:r w:rsidR="0054120D" w:rsidRPr="000E14B6">
        <w:t xml:space="preserve"> FSP</w:t>
      </w:r>
      <w:r w:rsidR="003B0B80" w:rsidRPr="000E14B6">
        <w:t xml:space="preserve"> funding for attendance</w:t>
      </w:r>
      <w:r w:rsidR="00633D69" w:rsidRPr="00C13A0D">
        <w:fldChar w:fldCharType="begin"/>
      </w:r>
      <w:r w:rsidR="00E1301B" w:rsidRPr="00C13A0D">
        <w:instrText xml:space="preserve"> XE</w:instrText>
      </w:r>
      <w:r w:rsidR="0054120D" w:rsidRPr="00A63155">
        <w:instrText xml:space="preserve"> "Foundation School Pro</w:instrText>
      </w:r>
      <w:r w:rsidR="0054120D" w:rsidRPr="000E14B6">
        <w:instrText xml:space="preserve">gram (FSP)" </w:instrText>
      </w:r>
      <w:r w:rsidR="00633D69" w:rsidRPr="00C13A0D">
        <w:fldChar w:fldCharType="end"/>
      </w:r>
      <w:r w:rsidR="0054120D" w:rsidRPr="000E14B6">
        <w:t>,</w:t>
      </w:r>
      <w:r w:rsidR="003B0B80" w:rsidRPr="000E14B6">
        <w:t xml:space="preserve"> a</w:t>
      </w:r>
      <w:r w:rsidR="0054120D" w:rsidRPr="000E14B6">
        <w:t xml:space="preserve"> </w:t>
      </w:r>
      <w:r w:rsidR="008379C5" w:rsidRPr="000E14B6">
        <w:t>s</w:t>
      </w:r>
      <w:r w:rsidR="00B361D4" w:rsidRPr="000E14B6">
        <w:t xml:space="preserve">tudent must </w:t>
      </w:r>
      <w:r w:rsidR="005C05D6" w:rsidRPr="000E14B6">
        <w:t>either</w:t>
      </w:r>
      <w:r w:rsidR="006839DE" w:rsidRPr="000E14B6">
        <w:t>:</w:t>
      </w:r>
      <w:r w:rsidR="005C05D6" w:rsidRPr="000E14B6">
        <w:t xml:space="preserve"> </w:t>
      </w:r>
    </w:p>
    <w:p w14:paraId="640D3DB5" w14:textId="0C470215" w:rsidR="006839DE" w:rsidRPr="000E14B6" w:rsidRDefault="005C05D6" w:rsidP="001E01C9">
      <w:pPr>
        <w:pStyle w:val="Indented25andhanging25"/>
      </w:pPr>
      <w:r w:rsidRPr="000E14B6">
        <w:t xml:space="preserve">1) </w:t>
      </w:r>
      <w:r w:rsidR="006839DE" w:rsidRPr="000E14B6">
        <w:tab/>
      </w:r>
      <w:r w:rsidRPr="000E14B6">
        <w:t xml:space="preserve">be </w:t>
      </w:r>
      <w:r w:rsidR="00ED3B61" w:rsidRPr="000E14B6">
        <w:t xml:space="preserve">scheduled for and </w:t>
      </w:r>
      <w:r w:rsidR="00F46988" w:rsidRPr="000E14B6">
        <w:t>provided instruction</w:t>
      </w:r>
      <w:r w:rsidR="00E175E1" w:rsidRPr="000E14B6">
        <w:t xml:space="preserve"> at least</w:t>
      </w:r>
      <w:r w:rsidRPr="000E14B6">
        <w:t xml:space="preserve"> 2</w:t>
      </w:r>
      <w:r w:rsidR="00E175E1" w:rsidRPr="000E14B6">
        <w:t xml:space="preserve"> hours (half-day attendance)</w:t>
      </w:r>
      <w:r w:rsidRPr="000E14B6">
        <w:t xml:space="preserve"> </w:t>
      </w:r>
      <w:r w:rsidR="00E175E1" w:rsidRPr="000E14B6">
        <w:t>or at least</w:t>
      </w:r>
      <w:r w:rsidRPr="000E14B6">
        <w:t xml:space="preserve"> </w:t>
      </w:r>
      <w:r w:rsidR="003B0B80" w:rsidRPr="000E14B6">
        <w:br/>
      </w:r>
      <w:r w:rsidRPr="000E14B6">
        <w:t>4 hours</w:t>
      </w:r>
      <w:r w:rsidR="00E175E1" w:rsidRPr="000E14B6">
        <w:t xml:space="preserve"> (full-day attendance)</w:t>
      </w:r>
      <w:r w:rsidRPr="000E14B6">
        <w:t xml:space="preserve"> each day (</w:t>
      </w:r>
      <w:r w:rsidR="00E74091" w:rsidRPr="000E14B6">
        <w:t xml:space="preserve">referred to as the </w:t>
      </w:r>
      <w:r w:rsidR="00CF5D96" w:rsidRPr="000E14B6">
        <w:t>“</w:t>
      </w:r>
      <w:r w:rsidR="00E74091" w:rsidRPr="000E14B6">
        <w:t>2-through-4-hour rule</w:t>
      </w:r>
      <w:r w:rsidR="00CF5D96" w:rsidRPr="000E14B6">
        <w:t>”</w:t>
      </w:r>
      <w:r w:rsidR="00573A12" w:rsidRPr="000E14B6">
        <w:rPr>
          <w:rStyle w:val="FootnoteReference"/>
        </w:rPr>
        <w:footnoteReference w:id="23"/>
      </w:r>
      <w:r w:rsidRPr="000E14B6">
        <w:t xml:space="preserve">) or </w:t>
      </w:r>
    </w:p>
    <w:p w14:paraId="22C81A90" w14:textId="52D6A2FD" w:rsidR="00556997" w:rsidRDefault="005C05D6" w:rsidP="001E01C9">
      <w:pPr>
        <w:pStyle w:val="Indented25andhanging25"/>
      </w:pPr>
      <w:r w:rsidRPr="000E14B6">
        <w:t xml:space="preserve">2) </w:t>
      </w:r>
      <w:r w:rsidR="006839DE" w:rsidRPr="000E14B6">
        <w:tab/>
      </w:r>
      <w:r w:rsidRPr="000E14B6">
        <w:t>be</w:t>
      </w:r>
      <w:r w:rsidR="00573A12" w:rsidRPr="000E14B6">
        <w:t xml:space="preserve"> eligible for,</w:t>
      </w:r>
      <w:r w:rsidRPr="000E14B6">
        <w:t xml:space="preserve"> enrolled</w:t>
      </w:r>
      <w:r w:rsidR="00573A12" w:rsidRPr="000E14B6">
        <w:t xml:space="preserve"> in,</w:t>
      </w:r>
      <w:r w:rsidRPr="000E14B6">
        <w:t xml:space="preserve"> and </w:t>
      </w:r>
      <w:r w:rsidR="00ED3B61" w:rsidRPr="000E14B6">
        <w:t xml:space="preserve">scheduled for and </w:t>
      </w:r>
      <w:r w:rsidR="00FC3866" w:rsidRPr="000E14B6">
        <w:t>provided instruction</w:t>
      </w:r>
      <w:r w:rsidRPr="000E14B6">
        <w:t xml:space="preserve"> in </w:t>
      </w:r>
      <w:r w:rsidR="0054120D" w:rsidRPr="000E14B6">
        <w:t>an alternative attendance accounting program (such as the OFSDP)</w:t>
      </w:r>
      <w:r w:rsidR="00B361D4" w:rsidRPr="000E14B6">
        <w:t xml:space="preserve">. </w:t>
      </w:r>
    </w:p>
    <w:p w14:paraId="1360BBA4" w14:textId="26CD6171" w:rsidR="00E97346" w:rsidRPr="000E14B6" w:rsidRDefault="00E97346" w:rsidP="001E01C9">
      <w:pPr>
        <w:pStyle w:val="Indented25andhanging25"/>
      </w:pPr>
      <w:r>
        <w:t>3)</w:t>
      </w:r>
      <w:r>
        <w:tab/>
        <w:t xml:space="preserve">participate in work-based learning* opportunities for </w:t>
      </w:r>
      <w:r w:rsidRPr="000E14B6">
        <w:t xml:space="preserve">at least </w:t>
      </w:r>
      <w:r w:rsidR="00813B66">
        <w:t>two</w:t>
      </w:r>
      <w:r w:rsidRPr="000E14B6">
        <w:t xml:space="preserve"> hours (half-day attendance) or at least </w:t>
      </w:r>
      <w:r w:rsidR="00813B66">
        <w:t>four</w:t>
      </w:r>
      <w:r w:rsidRPr="000E14B6">
        <w:t xml:space="preserve"> hours (full-day attendance)</w:t>
      </w:r>
      <w:r>
        <w:t>.</w:t>
      </w:r>
      <w:r w:rsidR="00813B66">
        <w:t xml:space="preserve"> </w:t>
      </w:r>
      <w:r>
        <w:t>Work-based learning opportunities include internships, externships, apprenticeships, mentorships, etc. (This is not an exhaustive list of work-based learning opportunities</w:t>
      </w:r>
      <w:r w:rsidR="00CB6A3E">
        <w:t>)</w:t>
      </w:r>
      <w:r>
        <w:t xml:space="preserve">. </w:t>
      </w:r>
    </w:p>
    <w:p w14:paraId="7E5A61D6" w14:textId="77777777" w:rsidR="00556997" w:rsidRPr="000E14B6" w:rsidRDefault="00556997">
      <w:pPr>
        <w:pStyle w:val="Indented25andhanging25"/>
      </w:pPr>
    </w:p>
    <w:p w14:paraId="565DE1F4" w14:textId="4C598DEB" w:rsidR="00FF20E9" w:rsidRDefault="00FF20E9">
      <w:r w:rsidRPr="000E14B6">
        <w:t xml:space="preserve">The following table </w:t>
      </w:r>
      <w:r w:rsidR="00573A12" w:rsidRPr="000E14B6">
        <w:t>explains more fully</w:t>
      </w:r>
      <w:r w:rsidRPr="000E14B6">
        <w:t xml:space="preserve"> the requirements a student must meet to </w:t>
      </w:r>
      <w:r w:rsidR="00573A12" w:rsidRPr="000E14B6">
        <w:t>be eligible</w:t>
      </w:r>
      <w:r w:rsidR="00427E26" w:rsidRPr="000E14B6">
        <w:t xml:space="preserve"> to</w:t>
      </w:r>
      <w:r w:rsidR="00573A12" w:rsidRPr="000E14B6">
        <w:t xml:space="preserve"> </w:t>
      </w:r>
      <w:r w:rsidR="00D57156" w:rsidRPr="000E14B6">
        <w:t>generate ADA</w:t>
      </w:r>
      <w:r w:rsidR="003B0B80" w:rsidRPr="000E14B6">
        <w:t xml:space="preserve"> and thus FSP funding</w:t>
      </w:r>
      <w:r w:rsidR="00573A12" w:rsidRPr="000E14B6">
        <w:t>.</w:t>
      </w:r>
    </w:p>
    <w:p w14:paraId="102C03A1" w14:textId="77777777" w:rsidR="00C55424" w:rsidRDefault="00C55424"/>
    <w:p w14:paraId="0393F9CE" w14:textId="7DA97636" w:rsidR="00C55424" w:rsidRPr="00FE0565" w:rsidRDefault="00C55424">
      <w:pPr>
        <w:rPr>
          <w:b/>
        </w:rPr>
      </w:pPr>
      <w:r>
        <w:rPr>
          <w:b/>
        </w:rPr>
        <w:t xml:space="preserve">Note: The </w:t>
      </w:r>
      <w:r w:rsidRPr="00FE0565">
        <w:rPr>
          <w:b/>
        </w:rPr>
        <w:t>2-through-4-hour rule</w:t>
      </w:r>
      <w:r>
        <w:rPr>
          <w:b/>
        </w:rPr>
        <w:t xml:space="preserve"> includes recess and in-class </w:t>
      </w:r>
      <w:r w:rsidR="006630E9">
        <w:rPr>
          <w:b/>
        </w:rPr>
        <w:t>breakfast</w:t>
      </w:r>
      <w:r>
        <w:rPr>
          <w:b/>
        </w:rPr>
        <w:t>.</w:t>
      </w:r>
    </w:p>
    <w:p w14:paraId="6AB22202" w14:textId="77777777" w:rsidR="005E3E2B" w:rsidRPr="000E14B6" w:rsidRDefault="005E3E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339"/>
        <w:gridCol w:w="2219"/>
      </w:tblGrid>
      <w:tr w:rsidR="005E3E2B" w:rsidRPr="000E14B6" w14:paraId="3AAB9D2E" w14:textId="77777777" w:rsidTr="00E8684B">
        <w:trPr>
          <w:cantSplit/>
          <w:tblHeader/>
        </w:trPr>
        <w:tc>
          <w:tcPr>
            <w:tcW w:w="3888" w:type="dxa"/>
            <w:shd w:val="clear" w:color="auto" w:fill="auto"/>
            <w:vAlign w:val="center"/>
          </w:tcPr>
          <w:p w14:paraId="4ECF94CC" w14:textId="77777777" w:rsidR="005E3E2B" w:rsidRPr="000E14B6" w:rsidRDefault="005E3E2B">
            <w:pPr>
              <w:rPr>
                <w:b/>
              </w:rPr>
            </w:pPr>
            <w:r w:rsidRPr="000E14B6">
              <w:rPr>
                <w:b/>
              </w:rPr>
              <w:t>If the student is</w:t>
            </w:r>
            <w:r w:rsidR="00ED3B61" w:rsidRPr="000E14B6">
              <w:rPr>
                <w:b/>
              </w:rPr>
              <w:t xml:space="preserve"> scheduled for and</w:t>
            </w:r>
            <w:r w:rsidRPr="000E14B6">
              <w:rPr>
                <w:b/>
              </w:rPr>
              <w:t xml:space="preserve"> </w:t>
            </w:r>
            <w:r w:rsidR="00FC3866" w:rsidRPr="000E14B6">
              <w:rPr>
                <w:b/>
              </w:rPr>
              <w:t>provided</w:t>
            </w:r>
            <w:r w:rsidRPr="000E14B6">
              <w:rPr>
                <w:b/>
              </w:rPr>
              <w:t xml:space="preserve"> instruction</w:t>
            </w:r>
            <w:r w:rsidR="007D73F8" w:rsidRPr="000E14B6">
              <w:rPr>
                <w:b/>
              </w:rPr>
              <w:t>:</w:t>
            </w:r>
          </w:p>
        </w:tc>
        <w:tc>
          <w:tcPr>
            <w:tcW w:w="3420" w:type="dxa"/>
            <w:shd w:val="clear" w:color="auto" w:fill="auto"/>
            <w:vAlign w:val="center"/>
          </w:tcPr>
          <w:p w14:paraId="0C8C296F" w14:textId="77777777" w:rsidR="005E3E2B" w:rsidRPr="000E14B6" w:rsidRDefault="005E3E2B">
            <w:pPr>
              <w:rPr>
                <w:b/>
              </w:rPr>
            </w:pPr>
            <w:r w:rsidRPr="000E14B6">
              <w:rPr>
                <w:b/>
              </w:rPr>
              <w:t>then the student</w:t>
            </w:r>
            <w:r w:rsidR="007D73F8" w:rsidRPr="000E14B6">
              <w:rPr>
                <w:b/>
              </w:rPr>
              <w:t>:</w:t>
            </w:r>
          </w:p>
        </w:tc>
        <w:tc>
          <w:tcPr>
            <w:tcW w:w="2268" w:type="dxa"/>
            <w:shd w:val="clear" w:color="auto" w:fill="auto"/>
            <w:vAlign w:val="center"/>
          </w:tcPr>
          <w:p w14:paraId="781E3A33" w14:textId="77777777" w:rsidR="005E3E2B" w:rsidRPr="000E14B6" w:rsidRDefault="005E3E2B">
            <w:pPr>
              <w:rPr>
                <w:b/>
              </w:rPr>
            </w:pPr>
            <w:r w:rsidRPr="000E14B6">
              <w:rPr>
                <w:b/>
              </w:rPr>
              <w:t>and should be reported with</w:t>
            </w:r>
            <w:r w:rsidR="007D73F8" w:rsidRPr="000E14B6">
              <w:rPr>
                <w:b/>
              </w:rPr>
              <w:t>:</w:t>
            </w:r>
          </w:p>
        </w:tc>
      </w:tr>
      <w:tr w:rsidR="00994EB1" w:rsidRPr="000E14B6" w14:paraId="0C4379F3" w14:textId="77777777" w:rsidTr="00E8684B">
        <w:trPr>
          <w:cantSplit/>
        </w:trPr>
        <w:tc>
          <w:tcPr>
            <w:tcW w:w="3888" w:type="dxa"/>
            <w:shd w:val="clear" w:color="auto" w:fill="auto"/>
            <w:vAlign w:val="center"/>
          </w:tcPr>
          <w:p w14:paraId="64B9C1DA" w14:textId="77777777" w:rsidR="00994EB1" w:rsidRPr="000E14B6" w:rsidRDefault="00994EB1" w:rsidP="00D7026F">
            <w:r w:rsidRPr="000E14B6">
              <w:t>fewer than 2 hours (120 minutes) per day</w:t>
            </w:r>
          </w:p>
        </w:tc>
        <w:tc>
          <w:tcPr>
            <w:tcW w:w="3420" w:type="dxa"/>
            <w:shd w:val="clear" w:color="auto" w:fill="auto"/>
            <w:vAlign w:val="center"/>
          </w:tcPr>
          <w:p w14:paraId="454EC7B9" w14:textId="77777777" w:rsidR="00994EB1" w:rsidRPr="000E14B6" w:rsidRDefault="00F67714" w:rsidP="00B91271">
            <w:r w:rsidRPr="000E14B6">
              <w:t xml:space="preserve">is </w:t>
            </w:r>
            <w:r w:rsidRPr="000E14B6">
              <w:rPr>
                <w:b/>
              </w:rPr>
              <w:t>not</w:t>
            </w:r>
            <w:r w:rsidRPr="000E14B6">
              <w:t xml:space="preserve"> eligible to </w:t>
            </w:r>
            <w:r w:rsidR="00D57156" w:rsidRPr="000E14B6">
              <w:t>generate ADA</w:t>
            </w:r>
          </w:p>
        </w:tc>
        <w:tc>
          <w:tcPr>
            <w:tcW w:w="2268" w:type="dxa"/>
            <w:shd w:val="clear" w:color="auto" w:fill="auto"/>
            <w:vAlign w:val="center"/>
          </w:tcPr>
          <w:p w14:paraId="7A50E3E3" w14:textId="77777777" w:rsidR="00994EB1" w:rsidRPr="000E14B6" w:rsidRDefault="00994EB1" w:rsidP="0023776D">
            <w:r w:rsidRPr="000E14B6">
              <w:t>ADA eligibility code 0</w:t>
            </w:r>
          </w:p>
        </w:tc>
      </w:tr>
      <w:tr w:rsidR="00994EB1" w:rsidRPr="000E14B6" w14:paraId="049AB8E5" w14:textId="77777777" w:rsidTr="00E8684B">
        <w:trPr>
          <w:cantSplit/>
        </w:trPr>
        <w:tc>
          <w:tcPr>
            <w:tcW w:w="3888" w:type="dxa"/>
            <w:shd w:val="clear" w:color="auto" w:fill="auto"/>
            <w:vAlign w:val="center"/>
          </w:tcPr>
          <w:p w14:paraId="13AA03C5" w14:textId="77777777" w:rsidR="00994EB1" w:rsidRPr="000E14B6" w:rsidRDefault="00994EB1" w:rsidP="00D7026F">
            <w:r w:rsidRPr="000E14B6">
              <w:t>at least 4 hours (240 minutes) per day</w:t>
            </w:r>
          </w:p>
        </w:tc>
        <w:tc>
          <w:tcPr>
            <w:tcW w:w="3420" w:type="dxa"/>
            <w:shd w:val="clear" w:color="auto" w:fill="auto"/>
            <w:vAlign w:val="center"/>
          </w:tcPr>
          <w:p w14:paraId="7C5F61A6" w14:textId="77777777" w:rsidR="00994EB1" w:rsidRPr="000E14B6" w:rsidRDefault="00994EB1" w:rsidP="00B91271">
            <w:r w:rsidRPr="000E14B6">
              <w:t>is eligible for full-day attendance</w:t>
            </w:r>
            <w:r w:rsidR="00D4281B" w:rsidRPr="000E14B6">
              <w:t xml:space="preserve"> (is </w:t>
            </w:r>
            <w:r w:rsidR="00F67714" w:rsidRPr="000E14B6">
              <w:t xml:space="preserve">eligible to </w:t>
            </w:r>
            <w:r w:rsidR="00D57156" w:rsidRPr="000E14B6">
              <w:t>generate ADA</w:t>
            </w:r>
            <w:r w:rsidR="00D4281B" w:rsidRPr="000E14B6">
              <w:t>)</w:t>
            </w:r>
          </w:p>
        </w:tc>
        <w:tc>
          <w:tcPr>
            <w:tcW w:w="2268" w:type="dxa"/>
            <w:shd w:val="clear" w:color="auto" w:fill="auto"/>
            <w:vAlign w:val="center"/>
          </w:tcPr>
          <w:p w14:paraId="72320946" w14:textId="77777777" w:rsidR="00994EB1" w:rsidRPr="000E14B6" w:rsidRDefault="00994EB1" w:rsidP="0023776D">
            <w:r w:rsidRPr="000E14B6">
              <w:t>ADA eligibility code 1</w:t>
            </w:r>
          </w:p>
        </w:tc>
      </w:tr>
      <w:tr w:rsidR="005E3E2B" w:rsidRPr="000E14B6" w14:paraId="21DB5531" w14:textId="77777777" w:rsidTr="00E8684B">
        <w:trPr>
          <w:cantSplit/>
        </w:trPr>
        <w:tc>
          <w:tcPr>
            <w:tcW w:w="3888" w:type="dxa"/>
            <w:shd w:val="clear" w:color="auto" w:fill="auto"/>
            <w:vAlign w:val="center"/>
          </w:tcPr>
          <w:p w14:paraId="3EB3E369" w14:textId="77777777" w:rsidR="005E3E2B" w:rsidRPr="000E14B6" w:rsidRDefault="005E3E2B" w:rsidP="00D7026F">
            <w:r w:rsidRPr="000E14B6">
              <w:t>at least 2 hours (120 minutes) but fewer than 4 hours per day</w:t>
            </w:r>
          </w:p>
        </w:tc>
        <w:tc>
          <w:tcPr>
            <w:tcW w:w="3420" w:type="dxa"/>
            <w:shd w:val="clear" w:color="auto" w:fill="auto"/>
            <w:vAlign w:val="center"/>
          </w:tcPr>
          <w:p w14:paraId="16281228" w14:textId="77777777" w:rsidR="005E3E2B" w:rsidRPr="000E14B6" w:rsidRDefault="005E3E2B" w:rsidP="00B91271">
            <w:r w:rsidRPr="000E14B6">
              <w:t>is eligible for half-day attendance</w:t>
            </w:r>
            <w:r w:rsidR="00D4281B" w:rsidRPr="000E14B6">
              <w:t xml:space="preserve"> (is </w:t>
            </w:r>
            <w:r w:rsidR="00F67714" w:rsidRPr="000E14B6">
              <w:t xml:space="preserve">eligible to </w:t>
            </w:r>
            <w:r w:rsidR="00D57156" w:rsidRPr="000E14B6">
              <w:t>generate ADA</w:t>
            </w:r>
            <w:r w:rsidR="00D4281B" w:rsidRPr="000E14B6">
              <w:t>)</w:t>
            </w:r>
          </w:p>
        </w:tc>
        <w:tc>
          <w:tcPr>
            <w:tcW w:w="2268" w:type="dxa"/>
            <w:shd w:val="clear" w:color="auto" w:fill="auto"/>
            <w:vAlign w:val="center"/>
          </w:tcPr>
          <w:p w14:paraId="1A4D484C" w14:textId="77777777" w:rsidR="005E3E2B" w:rsidRPr="000E14B6" w:rsidRDefault="005E3E2B" w:rsidP="0023776D">
            <w:r w:rsidRPr="000E14B6">
              <w:t>ADA eligibility code 2</w:t>
            </w:r>
          </w:p>
        </w:tc>
      </w:tr>
      <w:tr w:rsidR="005E3E2B" w:rsidRPr="000E14B6" w14:paraId="1BCCD784" w14:textId="77777777" w:rsidTr="00E8684B">
        <w:trPr>
          <w:cantSplit/>
        </w:trPr>
        <w:tc>
          <w:tcPr>
            <w:tcW w:w="3888" w:type="dxa"/>
            <w:shd w:val="clear" w:color="auto" w:fill="auto"/>
            <w:vAlign w:val="center"/>
          </w:tcPr>
          <w:p w14:paraId="765FFA83" w14:textId="6D0BFDBD" w:rsidR="005E3E2B" w:rsidRPr="00C13A0D" w:rsidRDefault="007C7876" w:rsidP="00D7026F">
            <w:r w:rsidRPr="000E14B6">
              <w:t>at least 4 hours (240 minutes) per day and meets the requirements for an eligible student other than residency</w:t>
            </w:r>
            <w:r w:rsidR="008C0A3F" w:rsidRPr="000E14B6">
              <w:t xml:space="preserve"> </w:t>
            </w:r>
            <w:r w:rsidR="007E60A5" w:rsidRPr="000E14B6">
              <w:t xml:space="preserve">or an </w:t>
            </w:r>
            <w:r w:rsidR="009F0880" w:rsidRPr="000E14B6">
              <w:t xml:space="preserve">alternative </w:t>
            </w:r>
            <w:r w:rsidR="007E60A5" w:rsidRPr="000E14B6">
              <w:t>basis</w:t>
            </w:r>
            <w:r w:rsidR="009F0880" w:rsidRPr="000E14B6">
              <w:t xml:space="preserve"> for eligibility under the TEC, </w:t>
            </w:r>
            <w:hyperlink r:id="rId23" w:anchor="25.001" w:history="1">
              <w:r w:rsidR="009F0880" w:rsidRPr="00A63155">
                <w:rPr>
                  <w:rStyle w:val="Hyperlink"/>
                </w:rPr>
                <w:t>§25.001</w:t>
              </w:r>
            </w:hyperlink>
          </w:p>
        </w:tc>
        <w:tc>
          <w:tcPr>
            <w:tcW w:w="3420" w:type="dxa"/>
            <w:shd w:val="clear" w:color="auto" w:fill="auto"/>
            <w:vAlign w:val="center"/>
          </w:tcPr>
          <w:p w14:paraId="5B1A58E4" w14:textId="37DD1A48" w:rsidR="008C48C0" w:rsidRPr="000E14B6" w:rsidRDefault="007C7876" w:rsidP="00B91271">
            <w:r w:rsidRPr="00A63155">
              <w:t xml:space="preserve">is eligible for full-day attendance (is </w:t>
            </w:r>
            <w:r w:rsidR="00F67714" w:rsidRPr="000E14B6">
              <w:t xml:space="preserve">eligible to </w:t>
            </w:r>
            <w:r w:rsidR="00D57156" w:rsidRPr="000E14B6">
              <w:t>generate ADA</w:t>
            </w:r>
            <w:r w:rsidRPr="000E14B6">
              <w:t>)</w:t>
            </w:r>
            <w:r w:rsidR="005C0DBA" w:rsidRPr="000E14B6">
              <w:t>.</w:t>
            </w:r>
            <w:r w:rsidRPr="000E14B6">
              <w:t xml:space="preserve"> </w:t>
            </w:r>
            <w:r w:rsidR="005C0DBA" w:rsidRPr="000E14B6">
              <w:t xml:space="preserve">This status </w:t>
            </w:r>
            <w:r w:rsidRPr="000E14B6">
              <w:t>applies to</w:t>
            </w:r>
            <w:r w:rsidR="005C0DBA" w:rsidRPr="000E14B6">
              <w:t xml:space="preserve"> a</w:t>
            </w:r>
            <w:r w:rsidRPr="000E14B6">
              <w:t xml:space="preserve"> student</w:t>
            </w:r>
            <w:r w:rsidR="005C0DBA" w:rsidRPr="000E14B6">
              <w:t xml:space="preserve"> who</w:t>
            </w:r>
            <w:r w:rsidR="009E1620" w:rsidRPr="000E14B6">
              <w:t xml:space="preserve"> legally</w:t>
            </w:r>
            <w:r w:rsidRPr="000E14B6">
              <w:t xml:space="preserve"> transfer</w:t>
            </w:r>
            <w:r w:rsidR="00633D69" w:rsidRPr="00C13A0D">
              <w:fldChar w:fldCharType="begin"/>
            </w:r>
            <w:r w:rsidR="0049453F" w:rsidRPr="00C13A0D">
              <w:instrText xml:space="preserve"> XE "</w:instrText>
            </w:r>
            <w:r w:rsidR="009B62AF" w:rsidRPr="00A63155">
              <w:instrText>transfer students:funding"</w:instrText>
            </w:r>
            <w:r w:rsidR="0049453F" w:rsidRPr="000E14B6">
              <w:instrText xml:space="preserve"> </w:instrText>
            </w:r>
            <w:r w:rsidR="00633D69" w:rsidRPr="00C13A0D">
              <w:fldChar w:fldCharType="end"/>
            </w:r>
            <w:r w:rsidR="005C0DBA" w:rsidRPr="00C13A0D">
              <w:t>s</w:t>
            </w:r>
            <w:r w:rsidRPr="00A63155">
              <w:t xml:space="preserve"> from one Texas district to another Texas</w:t>
            </w:r>
            <w:r w:rsidR="005C0DBA" w:rsidRPr="000E14B6">
              <w:t xml:space="preserve"> district</w:t>
            </w:r>
            <w:r w:rsidRPr="000E14B6">
              <w:t xml:space="preserve"> and meets all eligibility criteria other than residency</w:t>
            </w:r>
          </w:p>
        </w:tc>
        <w:tc>
          <w:tcPr>
            <w:tcW w:w="2268" w:type="dxa"/>
            <w:shd w:val="clear" w:color="auto" w:fill="auto"/>
            <w:vAlign w:val="center"/>
          </w:tcPr>
          <w:p w14:paraId="1CD112D9" w14:textId="77777777" w:rsidR="005E3E2B" w:rsidRPr="000E14B6" w:rsidRDefault="00994EB1" w:rsidP="0023776D">
            <w:r w:rsidRPr="000E14B6">
              <w:t>ADA eligibility code 3</w:t>
            </w:r>
          </w:p>
        </w:tc>
      </w:tr>
      <w:tr w:rsidR="005E3E2B" w:rsidRPr="000E14B6" w14:paraId="61DACF9E" w14:textId="77777777" w:rsidTr="00E8684B">
        <w:trPr>
          <w:cantSplit/>
        </w:trPr>
        <w:tc>
          <w:tcPr>
            <w:tcW w:w="3888" w:type="dxa"/>
            <w:shd w:val="clear" w:color="auto" w:fill="auto"/>
            <w:vAlign w:val="center"/>
          </w:tcPr>
          <w:p w14:paraId="1C749DC6" w14:textId="77777777" w:rsidR="005E3E2B" w:rsidRPr="000E14B6" w:rsidRDefault="007C7876" w:rsidP="00D7026F">
            <w:r w:rsidRPr="000E14B6">
              <w:t xml:space="preserve">at least 4 hours (240 minutes) per day but </w:t>
            </w:r>
            <w:r w:rsidR="00FC3866" w:rsidRPr="000E14B6">
              <w:t>does</w:t>
            </w:r>
            <w:r w:rsidRPr="000E14B6">
              <w:t xml:space="preserve"> not meet the eligibility requirements</w:t>
            </w:r>
          </w:p>
        </w:tc>
        <w:tc>
          <w:tcPr>
            <w:tcW w:w="3420" w:type="dxa"/>
            <w:shd w:val="clear" w:color="auto" w:fill="auto"/>
            <w:vAlign w:val="center"/>
          </w:tcPr>
          <w:p w14:paraId="40D57EF6" w14:textId="77777777" w:rsidR="005E3E2B" w:rsidRPr="000E14B6" w:rsidRDefault="007C7876" w:rsidP="00B91271">
            <w:r w:rsidRPr="000E14B6">
              <w:t xml:space="preserve">is </w:t>
            </w:r>
            <w:r w:rsidRPr="000E14B6">
              <w:rPr>
                <w:b/>
              </w:rPr>
              <w:t>not</w:t>
            </w:r>
            <w:r w:rsidRPr="000E14B6">
              <w:t xml:space="preserve"> </w:t>
            </w:r>
            <w:r w:rsidR="00F67714" w:rsidRPr="000E14B6">
              <w:t xml:space="preserve">eligible to </w:t>
            </w:r>
            <w:r w:rsidR="00D57156" w:rsidRPr="000E14B6">
              <w:t>generate ADA</w:t>
            </w:r>
            <w:r w:rsidRPr="000E14B6">
              <w:t xml:space="preserve"> </w:t>
            </w:r>
            <w:r w:rsidR="00B234BA" w:rsidRPr="000E14B6">
              <w:t>(</w:t>
            </w:r>
            <w:r w:rsidR="00760E58" w:rsidRPr="000E14B6">
              <w:t>s</w:t>
            </w:r>
            <w:r w:rsidR="00B234BA" w:rsidRPr="000E14B6">
              <w:t xml:space="preserve">ee </w:t>
            </w:r>
            <w:r w:rsidR="00B234BA" w:rsidRPr="000E14B6">
              <w:rPr>
                <w:b/>
              </w:rPr>
              <w:t>3.2.1.5</w:t>
            </w:r>
            <w:r w:rsidR="00B234BA" w:rsidRPr="000E14B6">
              <w:t xml:space="preserve"> for more information)</w:t>
            </w:r>
          </w:p>
        </w:tc>
        <w:tc>
          <w:tcPr>
            <w:tcW w:w="2268" w:type="dxa"/>
            <w:shd w:val="clear" w:color="auto" w:fill="auto"/>
            <w:vAlign w:val="center"/>
          </w:tcPr>
          <w:p w14:paraId="59746886" w14:textId="77777777" w:rsidR="005E3E2B" w:rsidRPr="000E14B6" w:rsidRDefault="00994EB1" w:rsidP="0023776D">
            <w:r w:rsidRPr="000E14B6">
              <w:t>ADA eligibility code 4</w:t>
            </w:r>
          </w:p>
        </w:tc>
      </w:tr>
      <w:tr w:rsidR="00994EB1" w:rsidRPr="000E14B6" w14:paraId="3AECA8E5" w14:textId="77777777" w:rsidTr="00E8684B">
        <w:trPr>
          <w:cantSplit/>
        </w:trPr>
        <w:tc>
          <w:tcPr>
            <w:tcW w:w="3888" w:type="dxa"/>
            <w:shd w:val="clear" w:color="auto" w:fill="auto"/>
            <w:vAlign w:val="center"/>
          </w:tcPr>
          <w:p w14:paraId="225BD2AB" w14:textId="77777777" w:rsidR="00994EB1" w:rsidRPr="000E14B6" w:rsidDel="00994EB1" w:rsidRDefault="007C7876" w:rsidP="00D7026F">
            <w:r w:rsidRPr="000E14B6">
              <w:t xml:space="preserve">at least 2 hours (120 minutes) per day but </w:t>
            </w:r>
            <w:r w:rsidR="00FC3866" w:rsidRPr="000E14B6">
              <w:t>does</w:t>
            </w:r>
            <w:r w:rsidRPr="000E14B6">
              <w:t xml:space="preserve"> not meet the eligibility requirements</w:t>
            </w:r>
          </w:p>
        </w:tc>
        <w:tc>
          <w:tcPr>
            <w:tcW w:w="3420" w:type="dxa"/>
            <w:shd w:val="clear" w:color="auto" w:fill="auto"/>
            <w:vAlign w:val="center"/>
          </w:tcPr>
          <w:p w14:paraId="37AD9DAC" w14:textId="77777777" w:rsidR="00994EB1" w:rsidRPr="000E14B6" w:rsidDel="00994EB1" w:rsidRDefault="007C7876" w:rsidP="00B91271">
            <w:r w:rsidRPr="000E14B6">
              <w:t xml:space="preserve">is </w:t>
            </w:r>
            <w:r w:rsidRPr="000E14B6">
              <w:rPr>
                <w:b/>
              </w:rPr>
              <w:t>not</w:t>
            </w:r>
            <w:r w:rsidRPr="000E14B6">
              <w:t xml:space="preserve"> </w:t>
            </w:r>
            <w:r w:rsidR="00F67714" w:rsidRPr="000E14B6">
              <w:t xml:space="preserve">eligible to </w:t>
            </w:r>
            <w:r w:rsidR="00D57156" w:rsidRPr="000E14B6">
              <w:t>generate ADA</w:t>
            </w:r>
            <w:r w:rsidRPr="000E14B6">
              <w:t xml:space="preserve"> </w:t>
            </w:r>
            <w:r w:rsidR="008C6F11" w:rsidRPr="000E14B6">
              <w:t>(</w:t>
            </w:r>
            <w:r w:rsidR="00760E58" w:rsidRPr="000E14B6">
              <w:t>s</w:t>
            </w:r>
            <w:r w:rsidR="008C6F11" w:rsidRPr="000E14B6">
              <w:t xml:space="preserve">ee </w:t>
            </w:r>
            <w:r w:rsidR="008C6F11" w:rsidRPr="000E14B6">
              <w:rPr>
                <w:b/>
              </w:rPr>
              <w:t>3.2.1.</w:t>
            </w:r>
            <w:r w:rsidR="00E8684B" w:rsidRPr="000E14B6">
              <w:rPr>
                <w:b/>
              </w:rPr>
              <w:t>6</w:t>
            </w:r>
            <w:r w:rsidR="008C6F11" w:rsidRPr="000E14B6">
              <w:t xml:space="preserve"> for more information)</w:t>
            </w:r>
          </w:p>
        </w:tc>
        <w:tc>
          <w:tcPr>
            <w:tcW w:w="2268" w:type="dxa"/>
            <w:shd w:val="clear" w:color="auto" w:fill="auto"/>
            <w:vAlign w:val="center"/>
          </w:tcPr>
          <w:p w14:paraId="1A86A821" w14:textId="77777777" w:rsidR="00994EB1" w:rsidRPr="000E14B6" w:rsidDel="00994EB1" w:rsidRDefault="00994EB1" w:rsidP="0023776D">
            <w:r w:rsidRPr="000E14B6">
              <w:t>ADA eligibility code 5</w:t>
            </w:r>
          </w:p>
        </w:tc>
      </w:tr>
      <w:tr w:rsidR="00994EB1" w:rsidRPr="000E14B6" w14:paraId="73657C57" w14:textId="77777777" w:rsidTr="00E8684B">
        <w:trPr>
          <w:cantSplit/>
        </w:trPr>
        <w:tc>
          <w:tcPr>
            <w:tcW w:w="3888" w:type="dxa"/>
            <w:shd w:val="clear" w:color="auto" w:fill="auto"/>
            <w:vAlign w:val="center"/>
          </w:tcPr>
          <w:p w14:paraId="241827CB" w14:textId="270CEBEE" w:rsidR="00994EB1" w:rsidRPr="00C13A0D" w:rsidDel="00994EB1" w:rsidRDefault="007C7876" w:rsidP="00D7026F">
            <w:r w:rsidRPr="000E14B6">
              <w:t>at least 2 hours (120 minutes) per day and meets the requirements for an eligible student other than residency</w:t>
            </w:r>
            <w:r w:rsidR="009F0880" w:rsidRPr="000E14B6">
              <w:t xml:space="preserve"> </w:t>
            </w:r>
            <w:r w:rsidR="0077031F" w:rsidRPr="000E14B6">
              <w:t xml:space="preserve">or an alternative basis for eligibility under the TEC, </w:t>
            </w:r>
            <w:hyperlink r:id="rId24" w:anchor="25.001" w:history="1">
              <w:r w:rsidR="0077031F" w:rsidRPr="00A63155">
                <w:rPr>
                  <w:rStyle w:val="Hyperlink"/>
                </w:rPr>
                <w:t>§25.001</w:t>
              </w:r>
            </w:hyperlink>
          </w:p>
        </w:tc>
        <w:tc>
          <w:tcPr>
            <w:tcW w:w="3420" w:type="dxa"/>
            <w:shd w:val="clear" w:color="auto" w:fill="auto"/>
            <w:vAlign w:val="center"/>
          </w:tcPr>
          <w:p w14:paraId="4DBB5EFA" w14:textId="77777777" w:rsidR="00994EB1" w:rsidRPr="000E14B6" w:rsidDel="00994EB1" w:rsidRDefault="007C7876" w:rsidP="00B91271">
            <w:r w:rsidRPr="00A63155">
              <w:t xml:space="preserve">is eligible for half-day attendance (is </w:t>
            </w:r>
            <w:r w:rsidR="00F67714" w:rsidRPr="000E14B6">
              <w:t xml:space="preserve">eligible to </w:t>
            </w:r>
            <w:r w:rsidR="00D57156" w:rsidRPr="000E14B6">
              <w:t>generate ADA</w:t>
            </w:r>
            <w:r w:rsidRPr="000E14B6">
              <w:t>)</w:t>
            </w:r>
            <w:r w:rsidR="008F7C87" w:rsidRPr="000E14B6">
              <w:t>.</w:t>
            </w:r>
            <w:r w:rsidRPr="000E14B6">
              <w:t xml:space="preserve"> </w:t>
            </w:r>
            <w:r w:rsidR="008F7C87" w:rsidRPr="000E14B6">
              <w:t xml:space="preserve">This status </w:t>
            </w:r>
            <w:r w:rsidRPr="000E14B6">
              <w:t>applies to</w:t>
            </w:r>
            <w:r w:rsidR="008F7C87" w:rsidRPr="000E14B6">
              <w:t xml:space="preserve"> a</w:t>
            </w:r>
            <w:r w:rsidRPr="000E14B6">
              <w:t xml:space="preserve"> student</w:t>
            </w:r>
            <w:r w:rsidR="008F7C87" w:rsidRPr="000E14B6">
              <w:t xml:space="preserve"> who</w:t>
            </w:r>
            <w:r w:rsidRPr="000E14B6">
              <w:t xml:space="preserve"> transfer</w:t>
            </w:r>
            <w:r w:rsidR="008F7C87" w:rsidRPr="000E14B6">
              <w:t>s</w:t>
            </w:r>
            <w:r w:rsidRPr="000E14B6">
              <w:t xml:space="preserve"> from one Texas district to another Texas</w:t>
            </w:r>
            <w:r w:rsidR="008F7C87" w:rsidRPr="000E14B6">
              <w:t xml:space="preserve"> district and</w:t>
            </w:r>
            <w:r w:rsidRPr="000E14B6">
              <w:t xml:space="preserve"> meets all eligibility criteria other than residency</w:t>
            </w:r>
          </w:p>
        </w:tc>
        <w:tc>
          <w:tcPr>
            <w:tcW w:w="2268" w:type="dxa"/>
            <w:shd w:val="clear" w:color="auto" w:fill="auto"/>
            <w:vAlign w:val="center"/>
          </w:tcPr>
          <w:p w14:paraId="28377A8F" w14:textId="77777777" w:rsidR="00994EB1" w:rsidRPr="000E14B6" w:rsidDel="00994EB1" w:rsidRDefault="00994EB1" w:rsidP="0023776D">
            <w:r w:rsidRPr="000E14B6">
              <w:t>ADA eligibility code 6</w:t>
            </w:r>
          </w:p>
        </w:tc>
      </w:tr>
      <w:tr w:rsidR="004C2A22" w:rsidRPr="000E14B6" w14:paraId="06C2EC7E" w14:textId="77777777" w:rsidTr="00E8684B">
        <w:trPr>
          <w:cantSplit/>
        </w:trPr>
        <w:tc>
          <w:tcPr>
            <w:tcW w:w="3888" w:type="dxa"/>
            <w:shd w:val="clear" w:color="auto" w:fill="auto"/>
            <w:vAlign w:val="center"/>
          </w:tcPr>
          <w:p w14:paraId="175FFEE2" w14:textId="77777777" w:rsidR="004C2A22" w:rsidRPr="00A63155" w:rsidRDefault="004C2A22" w:rsidP="00D7026F">
            <w:r w:rsidRPr="000E14B6">
              <w:t>through a</w:t>
            </w:r>
            <w:r w:rsidR="008C6F11" w:rsidRPr="000E14B6">
              <w:t>n alternative</w:t>
            </w:r>
            <w:r w:rsidRPr="000E14B6">
              <w:t xml:space="preserve"> attendance program, such as the </w:t>
            </w:r>
            <w:r w:rsidR="00FA5CA1" w:rsidRPr="000E14B6">
              <w:t>OFSDP</w:t>
            </w:r>
            <w:r w:rsidR="00994EB1" w:rsidRPr="000E14B6">
              <w:t>,</w:t>
            </w:r>
            <w:r w:rsidR="00633D69" w:rsidRPr="00C13A0D">
              <w:fldChar w:fldCharType="begin"/>
            </w:r>
            <w:r w:rsidR="00701006" w:rsidRPr="00C13A0D">
              <w:instrText xml:space="preserve"> XE "Optional Flexible School Day Program (OFSDP)" </w:instrText>
            </w:r>
            <w:r w:rsidR="00633D69" w:rsidRPr="00C13A0D">
              <w:fldChar w:fldCharType="end"/>
            </w:r>
            <w:r w:rsidR="00994EB1" w:rsidRPr="00C13A0D">
              <w:t xml:space="preserve"> according to the requirements of that program</w:t>
            </w:r>
          </w:p>
        </w:tc>
        <w:tc>
          <w:tcPr>
            <w:tcW w:w="3420" w:type="dxa"/>
            <w:shd w:val="clear" w:color="auto" w:fill="auto"/>
            <w:vAlign w:val="center"/>
          </w:tcPr>
          <w:p w14:paraId="58C1DF85" w14:textId="77777777" w:rsidR="004C2A22" w:rsidRPr="000E14B6" w:rsidRDefault="005C676F" w:rsidP="00B91271">
            <w:r w:rsidRPr="000E14B6">
              <w:t xml:space="preserve">is eligible for </w:t>
            </w:r>
            <w:r w:rsidR="008C6F11" w:rsidRPr="000E14B6">
              <w:t xml:space="preserve">alternative </w:t>
            </w:r>
            <w:r w:rsidR="00994EB1" w:rsidRPr="000E14B6">
              <w:t>attendance program participation</w:t>
            </w:r>
            <w:r w:rsidR="00D4281B" w:rsidRPr="000E14B6">
              <w:t xml:space="preserve"> (is </w:t>
            </w:r>
            <w:r w:rsidR="00F67714" w:rsidRPr="000E14B6">
              <w:t xml:space="preserve">eligible to </w:t>
            </w:r>
            <w:r w:rsidR="00D57156" w:rsidRPr="000E14B6">
              <w:t>generate ADA</w:t>
            </w:r>
            <w:r w:rsidR="00D4281B" w:rsidRPr="000E14B6">
              <w:t>)</w:t>
            </w:r>
          </w:p>
        </w:tc>
        <w:tc>
          <w:tcPr>
            <w:tcW w:w="2268" w:type="dxa"/>
            <w:shd w:val="clear" w:color="auto" w:fill="auto"/>
            <w:vAlign w:val="center"/>
          </w:tcPr>
          <w:p w14:paraId="20A8CCBB" w14:textId="77777777" w:rsidR="004C2A22" w:rsidRPr="000E14B6" w:rsidRDefault="004C2A22" w:rsidP="0023776D">
            <w:r w:rsidRPr="000E14B6">
              <w:t>ADA eligibility code</w:t>
            </w:r>
            <w:r w:rsidR="005C676F" w:rsidRPr="000E14B6">
              <w:t xml:space="preserve"> 7</w:t>
            </w:r>
          </w:p>
        </w:tc>
      </w:tr>
      <w:tr w:rsidR="004C2A22" w:rsidRPr="000E14B6" w14:paraId="3C67C604" w14:textId="77777777" w:rsidTr="00E8684B">
        <w:trPr>
          <w:cantSplit/>
        </w:trPr>
        <w:tc>
          <w:tcPr>
            <w:tcW w:w="3888" w:type="dxa"/>
            <w:shd w:val="clear" w:color="auto" w:fill="auto"/>
            <w:vAlign w:val="center"/>
          </w:tcPr>
          <w:p w14:paraId="7EF746FB" w14:textId="77777777" w:rsidR="004C2A22" w:rsidRPr="000E14B6" w:rsidRDefault="00994EB1" w:rsidP="00D7026F">
            <w:r w:rsidRPr="000E14B6">
              <w:t>through a</w:t>
            </w:r>
            <w:r w:rsidR="008C6F11" w:rsidRPr="000E14B6">
              <w:t>n alternative</w:t>
            </w:r>
            <w:r w:rsidRPr="000E14B6">
              <w:t xml:space="preserve"> attendance program, but not according to the requirements of that program</w:t>
            </w:r>
          </w:p>
        </w:tc>
        <w:tc>
          <w:tcPr>
            <w:tcW w:w="3420" w:type="dxa"/>
            <w:shd w:val="clear" w:color="auto" w:fill="auto"/>
            <w:vAlign w:val="center"/>
          </w:tcPr>
          <w:p w14:paraId="6F6B07A3" w14:textId="77777777" w:rsidR="004C2A22" w:rsidRPr="000E14B6" w:rsidRDefault="00994EB1" w:rsidP="00B91271">
            <w:r w:rsidRPr="000E14B6">
              <w:t xml:space="preserve">is ineligible for </w:t>
            </w:r>
            <w:r w:rsidR="008C6F11" w:rsidRPr="000E14B6">
              <w:t xml:space="preserve">alternative </w:t>
            </w:r>
            <w:r w:rsidRPr="000E14B6">
              <w:t>attendance program participation</w:t>
            </w:r>
            <w:r w:rsidR="00D4281B" w:rsidRPr="000E14B6">
              <w:t xml:space="preserve"> (is </w:t>
            </w:r>
            <w:r w:rsidR="00D4281B" w:rsidRPr="000E14B6">
              <w:rPr>
                <w:b/>
              </w:rPr>
              <w:t>not</w:t>
            </w:r>
            <w:r w:rsidR="00D4281B" w:rsidRPr="000E14B6">
              <w:t xml:space="preserve"> </w:t>
            </w:r>
            <w:r w:rsidR="00F67714" w:rsidRPr="000E14B6">
              <w:t xml:space="preserve">eligible to </w:t>
            </w:r>
            <w:r w:rsidR="00D57156" w:rsidRPr="000E14B6">
              <w:t>generate ADA</w:t>
            </w:r>
            <w:r w:rsidR="00D4281B" w:rsidRPr="000E14B6">
              <w:t>)</w:t>
            </w:r>
          </w:p>
        </w:tc>
        <w:tc>
          <w:tcPr>
            <w:tcW w:w="2268" w:type="dxa"/>
            <w:shd w:val="clear" w:color="auto" w:fill="auto"/>
            <w:vAlign w:val="center"/>
          </w:tcPr>
          <w:p w14:paraId="7810ED2D" w14:textId="77777777" w:rsidR="004C2A22" w:rsidRPr="000E14B6" w:rsidRDefault="00994EB1" w:rsidP="0023776D">
            <w:r w:rsidRPr="000E14B6">
              <w:t>ADA eligibility code 8</w:t>
            </w:r>
          </w:p>
        </w:tc>
      </w:tr>
    </w:tbl>
    <w:p w14:paraId="74246C3B" w14:textId="77777777" w:rsidR="00057BD7" w:rsidRPr="000E14B6" w:rsidRDefault="00057BD7" w:rsidP="00D7026F"/>
    <w:p w14:paraId="3458F90A" w14:textId="2CFB0A0F" w:rsidR="00E95EBC" w:rsidRDefault="00E95EBC" w:rsidP="00B91271">
      <w:pPr>
        <w:autoSpaceDE w:val="0"/>
      </w:pPr>
      <w:r w:rsidRPr="000E14B6">
        <w:t xml:space="preserve">Students </w:t>
      </w:r>
      <w:r w:rsidR="0049050B" w:rsidRPr="000E14B6">
        <w:t>who are funding eligible and attending</w:t>
      </w:r>
      <w:r w:rsidRPr="000E14B6">
        <w:t xml:space="preserve"> on a half-day basis may earn only one-half day of attendance each school day. </w:t>
      </w:r>
      <w:r w:rsidR="00FD376E" w:rsidRPr="000E14B6">
        <w:t>Your district determines</w:t>
      </w:r>
      <w:r w:rsidRPr="000E14B6">
        <w:t xml:space="preserve"> these students</w:t>
      </w:r>
      <w:r w:rsidR="00FD376E" w:rsidRPr="000E14B6">
        <w:t>’ attendance</w:t>
      </w:r>
      <w:r w:rsidRPr="000E14B6">
        <w:t xml:space="preserve"> by </w:t>
      </w:r>
      <w:r w:rsidR="00FD376E" w:rsidRPr="000E14B6">
        <w:t>taking</w:t>
      </w:r>
      <w:r w:rsidRPr="000E14B6">
        <w:t xml:space="preserve"> attendance </w:t>
      </w:r>
      <w:r w:rsidR="00FD376E" w:rsidRPr="000E14B6">
        <w:t>d</w:t>
      </w:r>
      <w:r w:rsidR="00FD376E" w:rsidRPr="00A63155">
        <w:t>uring</w:t>
      </w:r>
      <w:r w:rsidRPr="000E14B6">
        <w:t xml:space="preserve"> a period </w:t>
      </w:r>
      <w:r w:rsidR="00FD376E" w:rsidRPr="000E14B6">
        <w:t>in which</w:t>
      </w:r>
      <w:r w:rsidRPr="000E14B6">
        <w:t xml:space="preserve"> th</w:t>
      </w:r>
      <w:r w:rsidR="00B132AD" w:rsidRPr="000E14B6">
        <w:t>e</w:t>
      </w:r>
      <w:r w:rsidR="00FD376E" w:rsidRPr="000E14B6">
        <w:t xml:space="preserve"> students</w:t>
      </w:r>
      <w:r w:rsidR="00B132AD" w:rsidRPr="000E14B6">
        <w:t xml:space="preserve"> are scheduled to be present.</w:t>
      </w:r>
      <w:r w:rsidR="00B132AD" w:rsidRPr="00C13A0D">
        <w:rPr>
          <w:rStyle w:val="FootnoteReference"/>
        </w:rPr>
        <w:footnoteReference w:id="24"/>
      </w:r>
    </w:p>
    <w:p w14:paraId="06EA7574" w14:textId="0D21DCC8" w:rsidR="00203B3F" w:rsidRDefault="00203B3F" w:rsidP="00E01846">
      <w:pPr>
        <w:spacing w:after="160"/>
        <w:jc w:val="center"/>
        <w:rPr>
          <w:rFonts w:eastAsia="Calibri"/>
          <w:szCs w:val="22"/>
        </w:rPr>
      </w:pPr>
    </w:p>
    <w:p w14:paraId="671F9F2C" w14:textId="199DCD4B" w:rsidR="00253BF4" w:rsidRPr="00253BF4" w:rsidRDefault="00253BF4" w:rsidP="001E01C9">
      <w:pPr>
        <w:spacing w:after="160"/>
        <w:jc w:val="center"/>
        <w:rPr>
          <w:rFonts w:eastAsia="Calibri"/>
          <w:b/>
          <w:szCs w:val="22"/>
        </w:rPr>
      </w:pPr>
      <w:r w:rsidRPr="00253BF4">
        <w:rPr>
          <w:rFonts w:eastAsia="Calibri"/>
          <w:b/>
          <w:szCs w:val="22"/>
        </w:rPr>
        <w:t>2-through-4 hour rule eligibility chart</w:t>
      </w:r>
    </w:p>
    <w:tbl>
      <w:tblPr>
        <w:tblStyle w:val="TableGrid2"/>
        <w:tblW w:w="0" w:type="auto"/>
        <w:tblLook w:val="04A0" w:firstRow="1" w:lastRow="0" w:firstColumn="1" w:lastColumn="0" w:noHBand="0" w:noVBand="1"/>
      </w:tblPr>
      <w:tblGrid>
        <w:gridCol w:w="4675"/>
        <w:gridCol w:w="4675"/>
      </w:tblGrid>
      <w:tr w:rsidR="00203B3F" w:rsidRPr="00203B3F" w14:paraId="46B7E704" w14:textId="77777777" w:rsidTr="0087781A">
        <w:tc>
          <w:tcPr>
            <w:tcW w:w="4675" w:type="dxa"/>
          </w:tcPr>
          <w:p w14:paraId="6BA8877A" w14:textId="77777777" w:rsidR="00203B3F" w:rsidRPr="00203B3F" w:rsidRDefault="00203B3F" w:rsidP="00203B3F">
            <w:pPr>
              <w:jc w:val="center"/>
              <w:rPr>
                <w:b/>
                <w:szCs w:val="22"/>
              </w:rPr>
            </w:pPr>
            <w:r w:rsidRPr="00203B3F">
              <w:rPr>
                <w:b/>
                <w:szCs w:val="22"/>
              </w:rPr>
              <w:t>Included</w:t>
            </w:r>
          </w:p>
        </w:tc>
        <w:tc>
          <w:tcPr>
            <w:tcW w:w="4675" w:type="dxa"/>
          </w:tcPr>
          <w:p w14:paraId="3B625732" w14:textId="77777777" w:rsidR="00203B3F" w:rsidRPr="00203B3F" w:rsidRDefault="00203B3F" w:rsidP="00203B3F">
            <w:pPr>
              <w:jc w:val="center"/>
              <w:rPr>
                <w:b/>
                <w:szCs w:val="22"/>
              </w:rPr>
            </w:pPr>
            <w:r w:rsidRPr="00203B3F">
              <w:rPr>
                <w:b/>
                <w:szCs w:val="22"/>
              </w:rPr>
              <w:t>Not Included</w:t>
            </w:r>
          </w:p>
        </w:tc>
      </w:tr>
      <w:tr w:rsidR="00203B3F" w:rsidRPr="00203B3F" w14:paraId="7D0CD066" w14:textId="77777777" w:rsidTr="0087781A">
        <w:tc>
          <w:tcPr>
            <w:tcW w:w="4675" w:type="dxa"/>
          </w:tcPr>
          <w:p w14:paraId="182653BB" w14:textId="77777777" w:rsidR="00203B3F" w:rsidRPr="00813B66" w:rsidRDefault="00203B3F" w:rsidP="00F95755">
            <w:pPr>
              <w:pStyle w:val="ListParagraph"/>
              <w:numPr>
                <w:ilvl w:val="0"/>
                <w:numId w:val="234"/>
              </w:numPr>
              <w:rPr>
                <w:szCs w:val="22"/>
              </w:rPr>
            </w:pPr>
            <w:r w:rsidRPr="00813B66">
              <w:rPr>
                <w:szCs w:val="22"/>
              </w:rPr>
              <w:t>Instruction</w:t>
            </w:r>
          </w:p>
          <w:p w14:paraId="1166E728" w14:textId="5FE17DD9" w:rsidR="00203B3F" w:rsidRPr="00614FA5" w:rsidRDefault="009C1BE9" w:rsidP="00F95755">
            <w:pPr>
              <w:pStyle w:val="ListParagraph"/>
              <w:numPr>
                <w:ilvl w:val="0"/>
                <w:numId w:val="234"/>
              </w:numPr>
              <w:rPr>
                <w:szCs w:val="22"/>
              </w:rPr>
            </w:pPr>
            <w:r>
              <w:rPr>
                <w:szCs w:val="22"/>
              </w:rPr>
              <w:t xml:space="preserve">In-class </w:t>
            </w:r>
            <w:r w:rsidR="00253BF4">
              <w:rPr>
                <w:szCs w:val="22"/>
              </w:rPr>
              <w:t>breakfast</w:t>
            </w:r>
          </w:p>
          <w:p w14:paraId="033745CC" w14:textId="14403569" w:rsidR="00203B3F" w:rsidRPr="00863018" w:rsidRDefault="00203B3F" w:rsidP="00F95755">
            <w:pPr>
              <w:pStyle w:val="ListParagraph"/>
              <w:numPr>
                <w:ilvl w:val="0"/>
                <w:numId w:val="234"/>
              </w:numPr>
              <w:rPr>
                <w:szCs w:val="22"/>
              </w:rPr>
            </w:pPr>
            <w:r w:rsidRPr="00863018">
              <w:rPr>
                <w:szCs w:val="22"/>
              </w:rPr>
              <w:t>Recess</w:t>
            </w:r>
          </w:p>
          <w:p w14:paraId="33BEA22E" w14:textId="60AA82F9" w:rsidR="00203B3F" w:rsidRPr="001651A7" w:rsidRDefault="00203B3F" w:rsidP="00F95755">
            <w:pPr>
              <w:pStyle w:val="ListParagraph"/>
              <w:numPr>
                <w:ilvl w:val="0"/>
                <w:numId w:val="234"/>
              </w:numPr>
              <w:rPr>
                <w:szCs w:val="22"/>
              </w:rPr>
            </w:pPr>
            <w:r w:rsidRPr="001651A7">
              <w:rPr>
                <w:szCs w:val="22"/>
              </w:rPr>
              <w:t>Work-based learner</w:t>
            </w:r>
          </w:p>
          <w:p w14:paraId="33607E7A" w14:textId="77777777" w:rsidR="00203B3F" w:rsidRPr="00802CB6" w:rsidRDefault="00203B3F" w:rsidP="00F95755">
            <w:pPr>
              <w:pStyle w:val="ListParagraph"/>
              <w:numPr>
                <w:ilvl w:val="0"/>
                <w:numId w:val="234"/>
              </w:numPr>
              <w:rPr>
                <w:szCs w:val="22"/>
              </w:rPr>
            </w:pPr>
            <w:r w:rsidRPr="00802CB6">
              <w:rPr>
                <w:szCs w:val="22"/>
              </w:rPr>
              <w:t>Study program for state assessments (if the student has met all graduation requirements)</w:t>
            </w:r>
          </w:p>
        </w:tc>
        <w:tc>
          <w:tcPr>
            <w:tcW w:w="4675" w:type="dxa"/>
          </w:tcPr>
          <w:p w14:paraId="17E0D7E7" w14:textId="5E5EBBE9" w:rsidR="00203B3F" w:rsidRPr="00813B66" w:rsidRDefault="00203B3F" w:rsidP="00F95755">
            <w:pPr>
              <w:pStyle w:val="ListParagraph"/>
              <w:numPr>
                <w:ilvl w:val="0"/>
                <w:numId w:val="234"/>
              </w:numPr>
              <w:rPr>
                <w:szCs w:val="22"/>
              </w:rPr>
            </w:pPr>
            <w:r w:rsidRPr="00D127D9">
              <w:rPr>
                <w:szCs w:val="22"/>
              </w:rPr>
              <w:t xml:space="preserve">Study </w:t>
            </w:r>
            <w:r w:rsidR="00813B66">
              <w:rPr>
                <w:szCs w:val="22"/>
              </w:rPr>
              <w:t>h</w:t>
            </w:r>
            <w:r w:rsidRPr="00813B66">
              <w:rPr>
                <w:szCs w:val="22"/>
              </w:rPr>
              <w:t>all</w:t>
            </w:r>
          </w:p>
          <w:p w14:paraId="27C77AA2" w14:textId="735BB4D4" w:rsidR="00203B3F" w:rsidRPr="00813B66" w:rsidRDefault="00203B3F" w:rsidP="00F95755">
            <w:pPr>
              <w:pStyle w:val="ListParagraph"/>
              <w:numPr>
                <w:ilvl w:val="0"/>
                <w:numId w:val="234"/>
              </w:numPr>
              <w:rPr>
                <w:szCs w:val="22"/>
              </w:rPr>
            </w:pPr>
            <w:r w:rsidRPr="00614FA5">
              <w:rPr>
                <w:szCs w:val="22"/>
              </w:rPr>
              <w:t xml:space="preserve">Sign </w:t>
            </w:r>
            <w:r w:rsidR="00813B66">
              <w:rPr>
                <w:szCs w:val="22"/>
              </w:rPr>
              <w:t>i</w:t>
            </w:r>
            <w:r w:rsidRPr="00813B66">
              <w:rPr>
                <w:szCs w:val="22"/>
              </w:rPr>
              <w:t>ns</w:t>
            </w:r>
          </w:p>
          <w:p w14:paraId="2AB857CB" w14:textId="20352B65" w:rsidR="00203B3F" w:rsidRPr="00614FA5" w:rsidRDefault="00203B3F" w:rsidP="00F95755">
            <w:pPr>
              <w:pStyle w:val="ListParagraph"/>
              <w:numPr>
                <w:ilvl w:val="0"/>
                <w:numId w:val="234"/>
              </w:numPr>
              <w:rPr>
                <w:szCs w:val="22"/>
              </w:rPr>
            </w:pPr>
            <w:r w:rsidRPr="00614FA5">
              <w:rPr>
                <w:szCs w:val="22"/>
              </w:rPr>
              <w:t xml:space="preserve">Repeated </w:t>
            </w:r>
            <w:r w:rsidR="00813B66">
              <w:rPr>
                <w:szCs w:val="22"/>
              </w:rPr>
              <w:t>c</w:t>
            </w:r>
            <w:r w:rsidRPr="00813B66">
              <w:rPr>
                <w:szCs w:val="22"/>
              </w:rPr>
              <w:t>ourses (if a student has already received credit for</w:t>
            </w:r>
            <w:r w:rsidRPr="00614FA5">
              <w:rPr>
                <w:szCs w:val="22"/>
              </w:rPr>
              <w:t xml:space="preserve"> that course)</w:t>
            </w:r>
          </w:p>
        </w:tc>
      </w:tr>
    </w:tbl>
    <w:p w14:paraId="5456B3CC" w14:textId="1E98817D" w:rsidR="00E95EBC" w:rsidRDefault="00E95EBC" w:rsidP="0023776D"/>
    <w:p w14:paraId="1D3C77AC" w14:textId="29A97CA7" w:rsidR="00E95EBC" w:rsidRPr="00A63155" w:rsidRDefault="00E95EBC" w:rsidP="0028215A">
      <w:r w:rsidRPr="000E14B6">
        <w:t xml:space="preserve">If a student who is </w:t>
      </w:r>
      <w:r w:rsidR="0049050B" w:rsidRPr="000E14B6">
        <w:t>funding eligible and attending</w:t>
      </w:r>
      <w:r w:rsidRPr="000E14B6">
        <w:t xml:space="preserve"> on a full-day basis is not scheduled to attend school during the second or fifth instructional hour, </w:t>
      </w:r>
      <w:r w:rsidR="00FD376E" w:rsidRPr="000E14B6">
        <w:t>your district determines the</w:t>
      </w:r>
      <w:r w:rsidRPr="000E14B6">
        <w:t xml:space="preserve"> student</w:t>
      </w:r>
      <w:r w:rsidR="00FD376E" w:rsidRPr="000E14B6">
        <w:t>’s attendance</w:t>
      </w:r>
      <w:r w:rsidRPr="000E14B6">
        <w:t xml:space="preserve"> by </w:t>
      </w:r>
      <w:r w:rsidR="00FD376E" w:rsidRPr="000E14B6">
        <w:t>taking attenda</w:t>
      </w:r>
      <w:r w:rsidR="00B2604D" w:rsidRPr="000E14B6">
        <w:t>n</w:t>
      </w:r>
      <w:r w:rsidR="00FD376E" w:rsidRPr="000E14B6">
        <w:t>ce</w:t>
      </w:r>
      <w:r w:rsidRPr="000E14B6">
        <w:t xml:space="preserve"> </w:t>
      </w:r>
      <w:r w:rsidR="00FD376E" w:rsidRPr="000E14B6">
        <w:t>during a period in which</w:t>
      </w:r>
      <w:r w:rsidRPr="000E14B6">
        <w:t xml:space="preserve"> he or she is scheduled to be present.</w:t>
      </w:r>
      <w:r w:rsidR="004D4A73" w:rsidRPr="000E14B6">
        <w:t xml:space="preserve"> See </w:t>
      </w:r>
      <w:r w:rsidR="00D573C6" w:rsidRPr="00A63155">
        <w:fldChar w:fldCharType="begin"/>
      </w:r>
      <w:r w:rsidR="00D573C6" w:rsidRPr="000E14B6">
        <w:instrText xml:space="preserve"> REF _Ref263328236 \h  \* MERGEFORMAT </w:instrText>
      </w:r>
      <w:r w:rsidR="00D573C6" w:rsidRPr="00A63155">
        <w:fldChar w:fldCharType="separate"/>
      </w:r>
      <w:r w:rsidR="00F36E4E" w:rsidRPr="00F36E4E">
        <w:rPr>
          <w:b/>
          <w:color w:val="0000FF"/>
          <w:u w:val="single" w:color="0000FF"/>
        </w:rPr>
        <w:t>3.6.2.2 Alternative Attendance-Taking Time for Certain Student Populations</w:t>
      </w:r>
      <w:r w:rsidR="00D573C6" w:rsidRPr="00A63155">
        <w:fldChar w:fldCharType="end"/>
      </w:r>
      <w:r w:rsidR="004D4A73" w:rsidRPr="00C13A0D">
        <w:t>.</w:t>
      </w:r>
    </w:p>
    <w:p w14:paraId="33C7BDCD" w14:textId="77777777" w:rsidR="0072390A" w:rsidRPr="000E14B6" w:rsidRDefault="0072390A" w:rsidP="0028215A"/>
    <w:p w14:paraId="10C943C8" w14:textId="155F893C" w:rsidR="00E95EBC" w:rsidRPr="000E14B6" w:rsidRDefault="0049050B" w:rsidP="0028215A">
      <w:pPr>
        <w:pStyle w:val="BodyText"/>
      </w:pPr>
      <w:r w:rsidRPr="000E14B6">
        <w:t>Attendance</w:t>
      </w:r>
      <w:r w:rsidR="0072390A" w:rsidRPr="000E14B6">
        <w:t xml:space="preserve"> for any full-day student (ADA eligibility code 1 or 3) cannot exceed the number of days of instruction for the same reporting period for the same instructional track. </w:t>
      </w:r>
      <w:r w:rsidRPr="000E14B6">
        <w:t>Attendance</w:t>
      </w:r>
      <w:r w:rsidR="0072390A" w:rsidRPr="000E14B6">
        <w:t xml:space="preserve"> for any half-day student (ADA eligibility code 2 or 4) cannot exceed one-half of the number of days of instruction for the same reporting period for the same instructional track. Also, the number of days</w:t>
      </w:r>
      <w:r w:rsidR="002B46F3" w:rsidRPr="000E14B6">
        <w:t xml:space="preserve"> of</w:t>
      </w:r>
      <w:r w:rsidR="0072390A" w:rsidRPr="000E14B6">
        <w:t xml:space="preserve"> participation for any student in any special program cannot exceed the number of days present for the same reporting period for the same instructional track.</w:t>
      </w:r>
    </w:p>
    <w:p w14:paraId="143A0F20" w14:textId="77777777" w:rsidR="00BF0BF5" w:rsidRPr="000E14B6" w:rsidRDefault="00BF0BF5" w:rsidP="0028215A">
      <w:pPr>
        <w:pStyle w:val="BodyText"/>
      </w:pPr>
    </w:p>
    <w:p w14:paraId="1262EC56" w14:textId="012ADBDC" w:rsidR="00E95EBC" w:rsidRPr="000E14B6" w:rsidRDefault="00E95EBC" w:rsidP="0028215A">
      <w:r w:rsidRPr="000E14B6">
        <w:t xml:space="preserve">Instructional hours </w:t>
      </w:r>
      <w:r w:rsidR="002A19BE" w:rsidRPr="000E14B6">
        <w:t>must</w:t>
      </w:r>
      <w:r w:rsidRPr="000E14B6">
        <w:t xml:space="preserve"> not be averaged to determine attendance eligibility.</w:t>
      </w:r>
    </w:p>
    <w:p w14:paraId="4A79FBB5" w14:textId="77777777" w:rsidR="00F46988" w:rsidRPr="000E14B6" w:rsidRDefault="00F46988" w:rsidP="0028215A">
      <w:pPr>
        <w:pStyle w:val="Heading4"/>
      </w:pPr>
      <w:bookmarkStart w:id="61" w:name="_Ref234900299"/>
      <w:r w:rsidRPr="000E14B6">
        <w:t xml:space="preserve">3.2.2.1 </w:t>
      </w:r>
      <w:r w:rsidR="00DF6362" w:rsidRPr="000E14B6">
        <w:t>Study Halls Not Eligible as Instructional Hours</w:t>
      </w:r>
      <w:bookmarkEnd w:id="61"/>
    </w:p>
    <w:p w14:paraId="44BA267F" w14:textId="64413BD2" w:rsidR="00DF6362" w:rsidRPr="000E14B6" w:rsidRDefault="00DF6362" w:rsidP="0028215A">
      <w:r w:rsidRPr="000E14B6">
        <w:t xml:space="preserve">To be eligible for attendance for FSP purposes, students must either 1) be provided instruction </w:t>
      </w:r>
      <w:r w:rsidR="00E175E1" w:rsidRPr="000E14B6">
        <w:t>at least 2 hours (half-day attendance) or at least 4 hours (full-day attendance)</w:t>
      </w:r>
      <w:r w:rsidRPr="000E14B6">
        <w:t xml:space="preserve"> each</w:t>
      </w:r>
      <w:r w:rsidR="00E175E1" w:rsidRPr="000E14B6">
        <w:t xml:space="preserve"> school</w:t>
      </w:r>
      <w:r w:rsidRPr="000E14B6">
        <w:t xml:space="preserve"> day or 2) be eligible for, enrolled in, and provided instruction in an alternative attendance accounting program. </w:t>
      </w:r>
      <w:r w:rsidRPr="000E14B6">
        <w:rPr>
          <w:b/>
        </w:rPr>
        <w:t>Study halls are not considered instruction</w:t>
      </w:r>
      <w:r w:rsidRPr="000E14B6">
        <w:t xml:space="preserve"> and thus do not count toward the accumulation of attendance hours for FSP funding purposes. </w:t>
      </w:r>
    </w:p>
    <w:p w14:paraId="6DAB0F47" w14:textId="77777777" w:rsidR="00A90264" w:rsidRPr="000E14B6" w:rsidRDefault="00A90264" w:rsidP="0028215A">
      <w:pPr>
        <w:pStyle w:val="Heading4"/>
      </w:pPr>
      <w:bookmarkStart w:id="62" w:name="_Ref293064012"/>
      <w:r w:rsidRPr="000E14B6">
        <w:t>3.2.2.2 Time Spent in Course for Which Student Has Already Received Credit Not Eligible as Instructional Hours</w:t>
      </w:r>
      <w:bookmarkEnd w:id="62"/>
    </w:p>
    <w:p w14:paraId="567600E4" w14:textId="6F60858F" w:rsidR="00F46988" w:rsidRPr="000E14B6" w:rsidRDefault="00A90264" w:rsidP="001E01C9">
      <w:pPr>
        <w:pBdr>
          <w:right w:val="single" w:sz="4" w:space="4" w:color="auto"/>
        </w:pBdr>
      </w:pPr>
      <w:r w:rsidRPr="000E14B6">
        <w:t xml:space="preserve">If a student repeats a course for which the student has already received credit, the time that the student spends taking the course for a subsequent time does not count toward the accumulation of attendance hours for FSP funding purposes; </w:t>
      </w:r>
      <w:r w:rsidR="004A5F9E" w:rsidRPr="000E14B6">
        <w:t>that is</w:t>
      </w:r>
      <w:r w:rsidRPr="000E14B6">
        <w:t xml:space="preserve">, this time does not count as </w:t>
      </w:r>
      <w:r w:rsidR="00BF6788">
        <w:t xml:space="preserve">instructional </w:t>
      </w:r>
      <w:r w:rsidR="001474FF">
        <w:t>time</w:t>
      </w:r>
      <w:r w:rsidRPr="000E14B6">
        <w:t xml:space="preserve"> for purposes of the 2-through-4-hour rule.</w:t>
      </w:r>
      <w:r w:rsidR="0073147B" w:rsidRPr="000E14B6" w:rsidDel="0073147B">
        <w:t xml:space="preserve"> </w:t>
      </w:r>
    </w:p>
    <w:p w14:paraId="4E75FC56" w14:textId="6C1EC402" w:rsidR="0082555E" w:rsidRDefault="0082555E" w:rsidP="001E01C9">
      <w:pPr>
        <w:pBdr>
          <w:right w:val="single" w:sz="4" w:space="4" w:color="auto"/>
        </w:pBdr>
      </w:pPr>
    </w:p>
    <w:p w14:paraId="6519A162" w14:textId="6073B7E8" w:rsidR="0082555E" w:rsidRPr="00F60B05" w:rsidRDefault="0099599D" w:rsidP="0082555E">
      <w:pPr>
        <w:pStyle w:val="Heading4"/>
      </w:pPr>
      <w:r>
        <w:t>3.2.2.3</w:t>
      </w:r>
      <w:r w:rsidR="0082555E" w:rsidRPr="00F60B05">
        <w:t xml:space="preserve"> Funding Eligibility of Students Who Have Met All Graduation Requirements </w:t>
      </w:r>
    </w:p>
    <w:p w14:paraId="23511521" w14:textId="38FBEB34" w:rsidR="0082555E" w:rsidRDefault="0082555E" w:rsidP="0082555E">
      <w:r w:rsidRPr="00F60B05">
        <w:t xml:space="preserve">If a student has completed all of the requirements for a high school diploma, the student is not eligible to continue to generate ADA for funding purposes. Exceptions are students who are eligible to graduate but who continue their education to meet the requirements of a higher high school diploma standard or students who </w:t>
      </w:r>
      <w:r>
        <w:t xml:space="preserve">have not met the assessment requirements for graduation. </w:t>
      </w:r>
      <w:r w:rsidR="00C03B32">
        <w:t xml:space="preserve">(See </w:t>
      </w:r>
      <w:hyperlink w:anchor="_3.2.2.4_Funding_Eligibility" w:history="1">
        <w:r w:rsidR="00FF2899" w:rsidRPr="006F4DCF">
          <w:rPr>
            <w:rStyle w:val="Hyperlink"/>
            <w:b/>
          </w:rPr>
          <w:t>3.2.2.4 Funding Eligibility of Students Who Have Met All Graduation Requirements except Passing Required State Assessments.</w:t>
        </w:r>
      </w:hyperlink>
      <w:r w:rsidR="00FF2899">
        <w:t>)</w:t>
      </w:r>
    </w:p>
    <w:p w14:paraId="2FB3FA8A" w14:textId="021807FC" w:rsidR="0082555E" w:rsidRDefault="0082555E" w:rsidP="0082555E"/>
    <w:p w14:paraId="1707848A" w14:textId="09D7B3CD" w:rsidR="0082555E" w:rsidRPr="00F60B05" w:rsidRDefault="0082555E" w:rsidP="0082555E">
      <w:pPr>
        <w:pStyle w:val="Heading4"/>
      </w:pPr>
      <w:bookmarkStart w:id="63" w:name="_3.2.2.4_Funding_Eligibility"/>
      <w:bookmarkEnd w:id="63"/>
      <w:r w:rsidRPr="00F60B05">
        <w:t>3.2.2.</w:t>
      </w:r>
      <w:r w:rsidR="0099599D">
        <w:t>4</w:t>
      </w:r>
      <w:r w:rsidRPr="00F60B05">
        <w:t xml:space="preserve"> Funding Eligibility of Students Who Have Met All Graduation Requirements except Passing Required State Assessments </w:t>
      </w:r>
    </w:p>
    <w:p w14:paraId="16745D1B" w14:textId="32DA3636" w:rsidR="0082555E" w:rsidRDefault="0082555E" w:rsidP="001E01C9">
      <w:pPr>
        <w:pBdr>
          <w:right w:val="single" w:sz="4" w:space="4" w:color="auto"/>
        </w:pBdr>
      </w:pPr>
      <w:r w:rsidRPr="00F60B05">
        <w:t>Your</w:t>
      </w:r>
      <w:r w:rsidRPr="00F60B05">
        <w:fldChar w:fldCharType="begin"/>
      </w:r>
      <w:r w:rsidRPr="00F60B05">
        <w:instrText xml:space="preserve"> XE "required state assessments" </w:instrText>
      </w:r>
      <w:r w:rsidRPr="00F60B05">
        <w:fldChar w:fldCharType="end"/>
      </w:r>
      <w:r w:rsidRPr="00F60B05">
        <w:fldChar w:fldCharType="begin"/>
      </w:r>
      <w:r w:rsidRPr="00F60B05">
        <w:instrText xml:space="preserve"> XE "assessment instrument" </w:instrText>
      </w:r>
      <w:r w:rsidRPr="00F60B05">
        <w:fldChar w:fldCharType="end"/>
      </w:r>
      <w:r w:rsidRPr="00F60B05">
        <w:t xml:space="preserve"> school district may serve and generate FSP funding for a student who has met all graduation requirements other than passing required state assessments and who continues to attend school to participate in a study program for those assessments, provided all other eligibility requirements are met. Time spent in the stud</w:t>
      </w:r>
      <w:r>
        <w:t>y program is considered instructional</w:t>
      </w:r>
      <w:r w:rsidRPr="00F60B05">
        <w:t xml:space="preserve"> time for FSP funding purposes; that i</w:t>
      </w:r>
      <w:r>
        <w:t>s, this time counts as instructional</w:t>
      </w:r>
      <w:r w:rsidRPr="00F60B05">
        <w:t xml:space="preserve"> time for purposes of the 2-through-4-hour rule.</w:t>
      </w:r>
    </w:p>
    <w:p w14:paraId="00B9E347" w14:textId="225810CB" w:rsidR="0082555E" w:rsidRDefault="0082555E" w:rsidP="0082555E"/>
    <w:p w14:paraId="14823D50" w14:textId="7DF365D6" w:rsidR="0082555E" w:rsidRDefault="0082555E" w:rsidP="0082555E">
      <w:pPr>
        <w:pBdr>
          <w:right w:val="single" w:sz="4" w:space="4" w:color="auto"/>
        </w:pBdr>
      </w:pPr>
      <w:r w:rsidRPr="0082555E">
        <w:rPr>
          <w:b/>
        </w:rPr>
        <w:t>Note:</w:t>
      </w:r>
      <w:r w:rsidRPr="0082555E">
        <w:t xml:space="preserve"> Stud</w:t>
      </w:r>
      <w:r w:rsidRPr="008B70F1">
        <w:t xml:space="preserve">ents who have met all graduation requirements other than passing required state assessments are the only students for whom time spent in such a study program may be considered instructional time for FSP funding purposes. For any other student, this time is </w:t>
      </w:r>
      <w:r w:rsidRPr="008B70F1">
        <w:rPr>
          <w:b/>
        </w:rPr>
        <w:t>not</w:t>
      </w:r>
      <w:r w:rsidRPr="008B70F1">
        <w:t xml:space="preserve"> considered instructional time for FSP funding purposes.</w:t>
      </w:r>
    </w:p>
    <w:p w14:paraId="7D96CBDC" w14:textId="34D9908E" w:rsidR="0082555E" w:rsidRDefault="0082555E" w:rsidP="0082555E">
      <w:pPr>
        <w:pBdr>
          <w:right w:val="single" w:sz="4" w:space="4" w:color="auto"/>
        </w:pBdr>
      </w:pPr>
    </w:p>
    <w:p w14:paraId="320AE1E7" w14:textId="283643DE" w:rsidR="0082555E" w:rsidRPr="00F60B05" w:rsidRDefault="0082555E" w:rsidP="001E01C9">
      <w:pPr>
        <w:pStyle w:val="Heading4"/>
        <w:pBdr>
          <w:right w:val="single" w:sz="4" w:space="4" w:color="auto"/>
        </w:pBdr>
      </w:pPr>
      <w:r w:rsidRPr="00F60B05">
        <w:t>3.2.2.</w:t>
      </w:r>
      <w:r w:rsidR="0099599D">
        <w:t>5</w:t>
      </w:r>
      <w:r>
        <w:t xml:space="preserve"> Funding Eligibility for Students Award a Diploma Outside of the United States</w:t>
      </w:r>
    </w:p>
    <w:p w14:paraId="66891DFA" w14:textId="77777777" w:rsidR="0082555E" w:rsidRPr="00F60B05" w:rsidRDefault="0082555E" w:rsidP="001E01C9">
      <w:pPr>
        <w:pBdr>
          <w:right w:val="single" w:sz="4" w:space="4" w:color="auto"/>
        </w:pBdr>
        <w:rPr>
          <w:rFonts w:ascii="Arial" w:hAnsi="Arial" w:cs="Arial"/>
        </w:rPr>
      </w:pPr>
      <w:r w:rsidRPr="00F60B05">
        <w:t xml:space="preserve">If a student has </w:t>
      </w:r>
      <w:r>
        <w:t xml:space="preserve">been awarded </w:t>
      </w:r>
      <w:r w:rsidRPr="00F60B05">
        <w:t xml:space="preserve">a high school diploma, the student is not eligible to continue to generate ADA for funding purposes. </w:t>
      </w:r>
      <w:r>
        <w:t xml:space="preserve">However, a student that holds a diploma from a country outside of the United States may be eligible to enroll and generate ADA for funding purposes in a Texas public school if the district has determined that the diploma does not meet the minimum requirements for a Texas high school diploma. Districts must evaluate out-of-country transcripts carefully. </w:t>
      </w:r>
      <w:r w:rsidRPr="00F60B05" w:rsidDel="0027186D">
        <w:t>These students must still meet eligibility requirements for funding</w:t>
      </w:r>
      <w:r w:rsidRPr="00F60B05">
        <w:t>.</w:t>
      </w:r>
    </w:p>
    <w:p w14:paraId="2C3FD6A1" w14:textId="7352637B" w:rsidR="00B50ACA" w:rsidRPr="00E97868" w:rsidRDefault="00B50ACA" w:rsidP="00461959">
      <w:pPr>
        <w:pStyle w:val="Heading4"/>
      </w:pPr>
      <w:bookmarkStart w:id="64" w:name="_Ref393183417"/>
      <w:r w:rsidRPr="00D20483">
        <w:t>3.2.2.</w:t>
      </w:r>
      <w:r w:rsidR="0099599D">
        <w:t>6</w:t>
      </w:r>
      <w:r w:rsidRPr="00D20483">
        <w:t xml:space="preserve"> Funding Eligibility of</w:t>
      </w:r>
      <w:r w:rsidR="00803C37" w:rsidRPr="00426721">
        <w:t xml:space="preserve"> </w:t>
      </w:r>
      <w:r w:rsidRPr="00F83642">
        <w:t>Students</w:t>
      </w:r>
      <w:r w:rsidR="00803C37" w:rsidRPr="007D3408">
        <w:t xml:space="preserve"> Eligible for PPCD Services </w:t>
      </w:r>
      <w:r w:rsidR="00803C37" w:rsidRPr="00E97868">
        <w:t>and Served in a PK Classroom</w:t>
      </w:r>
      <w:bookmarkEnd w:id="64"/>
    </w:p>
    <w:p w14:paraId="2326FA38" w14:textId="349DF6F9" w:rsidR="00B50ACA" w:rsidRPr="000E14B6" w:rsidRDefault="00B50ACA" w:rsidP="004F28ED">
      <w:r w:rsidRPr="000E14B6">
        <w:t xml:space="preserve">See </w:t>
      </w:r>
      <w:r w:rsidRPr="00956BF2">
        <w:rPr>
          <w:b/>
          <w:color w:val="0000FF"/>
          <w:u w:val="single"/>
        </w:rPr>
        <w:fldChar w:fldCharType="begin"/>
      </w:r>
      <w:r w:rsidRPr="00956BF2">
        <w:rPr>
          <w:b/>
          <w:color w:val="0000FF"/>
          <w:u w:val="single"/>
        </w:rPr>
        <w:instrText xml:space="preserve"> REF _Ref325552943 \h </w:instrText>
      </w:r>
      <w:r w:rsidR="00803C37" w:rsidRPr="000E14B6">
        <w:rPr>
          <w:b/>
          <w:color w:val="0000FF"/>
          <w:u w:val="single"/>
        </w:rPr>
        <w:instrText xml:space="preserve"> \* MERGEFORMAT </w:instrText>
      </w:r>
      <w:r w:rsidRPr="00956BF2">
        <w:rPr>
          <w:b/>
          <w:color w:val="0000FF"/>
          <w:u w:val="single"/>
        </w:rPr>
      </w:r>
      <w:r w:rsidRPr="00956BF2">
        <w:rPr>
          <w:b/>
          <w:color w:val="0000FF"/>
          <w:u w:val="single"/>
        </w:rPr>
        <w:fldChar w:fldCharType="separate"/>
      </w:r>
      <w:r w:rsidR="00F36E4E" w:rsidRPr="00F36E4E">
        <w:rPr>
          <w:b/>
          <w:color w:val="0000FF"/>
          <w:u w:val="single"/>
        </w:rPr>
        <w:t>4.9.3 PPCD Services and PK Programs</w:t>
      </w:r>
      <w:r w:rsidRPr="00956BF2">
        <w:rPr>
          <w:b/>
          <w:color w:val="0000FF"/>
          <w:u w:val="single"/>
        </w:rPr>
        <w:fldChar w:fldCharType="end"/>
      </w:r>
      <w:r w:rsidRPr="00C13A0D">
        <w:t xml:space="preserve"> </w:t>
      </w:r>
      <w:r w:rsidRPr="00A63155">
        <w:t xml:space="preserve">and </w:t>
      </w:r>
      <w:r w:rsidR="00803C37" w:rsidRPr="00956BF2">
        <w:rPr>
          <w:b/>
          <w:color w:val="0000FF"/>
          <w:u w:val="single"/>
        </w:rPr>
        <w:fldChar w:fldCharType="begin"/>
      </w:r>
      <w:r w:rsidR="00803C37" w:rsidRPr="00956BF2">
        <w:rPr>
          <w:b/>
          <w:color w:val="0000FF"/>
          <w:u w:val="single"/>
        </w:rPr>
        <w:instrText xml:space="preserve"> REF _Ref358885040 \h </w:instrText>
      </w:r>
      <w:r w:rsidR="00803C37" w:rsidRPr="000E14B6">
        <w:rPr>
          <w:b/>
          <w:color w:val="0000FF"/>
          <w:u w:val="single"/>
        </w:rPr>
        <w:instrText xml:space="preserve"> \* MERGEFORMAT </w:instrText>
      </w:r>
      <w:r w:rsidR="00803C37" w:rsidRPr="00956BF2">
        <w:rPr>
          <w:b/>
          <w:color w:val="0000FF"/>
          <w:u w:val="single"/>
        </w:rPr>
      </w:r>
      <w:r w:rsidR="00803C37" w:rsidRPr="00956BF2">
        <w:rPr>
          <w:b/>
          <w:color w:val="0000FF"/>
          <w:u w:val="single"/>
        </w:rPr>
        <w:fldChar w:fldCharType="separate"/>
      </w:r>
      <w:r w:rsidR="00F36E4E" w:rsidRPr="00F36E4E">
        <w:rPr>
          <w:b/>
          <w:color w:val="0000FF"/>
          <w:u w:val="single"/>
        </w:rPr>
        <w:t>7.5.1 Students Who Are Eligible for Special Education (PPCD) and Are Served in a PK Classroom</w:t>
      </w:r>
      <w:r w:rsidR="00803C37" w:rsidRPr="00956BF2">
        <w:rPr>
          <w:b/>
          <w:color w:val="0000FF"/>
          <w:u w:val="single"/>
        </w:rPr>
        <w:fldChar w:fldCharType="end"/>
      </w:r>
      <w:r w:rsidRPr="00C13A0D">
        <w:t xml:space="preserve"> </w:t>
      </w:r>
      <w:r w:rsidRPr="00A63155">
        <w:t xml:space="preserve">for detailed information about students who are </w:t>
      </w:r>
      <w:r w:rsidR="00803C37" w:rsidRPr="000E14B6">
        <w:t xml:space="preserve">eligible for PPCD services and are </w:t>
      </w:r>
      <w:r w:rsidRPr="000E14B6">
        <w:t>served in a PK classroom.</w:t>
      </w:r>
    </w:p>
    <w:p w14:paraId="4FE27379" w14:textId="77777777" w:rsidR="00E95EBC" w:rsidRPr="000E14B6" w:rsidRDefault="00E95EBC" w:rsidP="004F28ED"/>
    <w:p w14:paraId="3D74CD36" w14:textId="77777777" w:rsidR="00E95EBC" w:rsidRPr="000E14B6" w:rsidRDefault="005870BB" w:rsidP="004F28ED">
      <w:pPr>
        <w:pStyle w:val="Heading3"/>
      </w:pPr>
      <w:bookmarkStart w:id="65" w:name="_Ref201551922"/>
      <w:bookmarkStart w:id="66" w:name="_Toc505328680"/>
      <w:r w:rsidRPr="000E14B6">
        <w:t>3.2.</w:t>
      </w:r>
      <w:r w:rsidR="00841C2C" w:rsidRPr="000E14B6">
        <w:t>3</w:t>
      </w:r>
      <w:r w:rsidR="00CC4A3D" w:rsidRPr="000E14B6">
        <w:t xml:space="preserve"> </w:t>
      </w:r>
      <w:r w:rsidR="006A60C5" w:rsidRPr="000E14B6">
        <w:t xml:space="preserve">Age </w:t>
      </w:r>
      <w:r w:rsidR="00E95EBC" w:rsidRPr="000E14B6">
        <w:t>Eligibility</w:t>
      </w:r>
      <w:bookmarkEnd w:id="65"/>
      <w:bookmarkEnd w:id="66"/>
    </w:p>
    <w:p w14:paraId="7CC199D8" w14:textId="58148F8E" w:rsidR="00C141BD" w:rsidRPr="000E14B6" w:rsidRDefault="00485732" w:rsidP="004F28ED">
      <w:pPr>
        <w:rPr>
          <w:b/>
        </w:rPr>
      </w:pPr>
      <w:r w:rsidRPr="000E14B6">
        <w:t xml:space="preserve">The following table shows </w:t>
      </w:r>
      <w:r w:rsidR="0049050B" w:rsidRPr="000E14B6">
        <w:t>the age requirements students must meet to be</w:t>
      </w:r>
      <w:r w:rsidRPr="000E14B6">
        <w:t xml:space="preserve"> eligible to attend Texas public schools for FSP benefits.</w:t>
      </w:r>
      <w:r w:rsidR="00E44E6F" w:rsidRPr="000E14B6">
        <w:t xml:space="preserve"> Students who meet the</w:t>
      </w:r>
      <w:r w:rsidR="0049050B" w:rsidRPr="000E14B6">
        <w:t xml:space="preserve"> age</w:t>
      </w:r>
      <w:r w:rsidR="00E44E6F" w:rsidRPr="000E14B6">
        <w:t xml:space="preserve"> requirements listed in the </w:t>
      </w:r>
      <w:r w:rsidR="00CF5D96" w:rsidRPr="000E14B6">
        <w:t>“</w:t>
      </w:r>
      <w:r w:rsidR="00E44E6F" w:rsidRPr="000E14B6">
        <w:t>Eligible</w:t>
      </w:r>
      <w:r w:rsidR="00CF5D96" w:rsidRPr="000E14B6">
        <w:t>”</w:t>
      </w:r>
      <w:r w:rsidR="00E44E6F" w:rsidRPr="000E14B6">
        <w:t xml:space="preserve"> column are eligible for free attendance for either full-day or half-day attendance for the entire school year in the district in which they</w:t>
      </w:r>
      <w:r w:rsidR="00194955" w:rsidRPr="000E14B6">
        <w:t xml:space="preserve"> </w:t>
      </w:r>
      <w:r w:rsidR="00E44E6F" w:rsidRPr="000E14B6">
        <w:t>are entitled to attend for FSP benefits. For</w:t>
      </w:r>
      <w:r w:rsidR="00194955" w:rsidRPr="000E14B6">
        <w:t xml:space="preserve"> information on eligibility to attend a school district, see </w:t>
      </w:r>
      <w:r w:rsidR="00633D69" w:rsidRPr="00956BF2">
        <w:rPr>
          <w:b/>
          <w:color w:val="0000FF"/>
          <w:u w:val="single"/>
        </w:rPr>
        <w:fldChar w:fldCharType="begin"/>
      </w:r>
      <w:r w:rsidR="00633D69" w:rsidRPr="00956BF2">
        <w:rPr>
          <w:b/>
          <w:color w:val="0000FF"/>
          <w:u w:val="single"/>
        </w:rPr>
        <w:instrText xml:space="preserve"> REF _Ref385414321 \h  \* MERGEFORMAT </w:instrText>
      </w:r>
      <w:r w:rsidR="00633D69" w:rsidRPr="00956BF2">
        <w:rPr>
          <w:b/>
          <w:color w:val="0000FF"/>
          <w:u w:val="single"/>
        </w:rPr>
      </w:r>
      <w:r w:rsidR="00633D69" w:rsidRPr="00956BF2">
        <w:rPr>
          <w:b/>
          <w:color w:val="0000FF"/>
          <w:u w:val="single"/>
        </w:rPr>
        <w:fldChar w:fldCharType="separate"/>
      </w:r>
      <w:r w:rsidR="00F36E4E" w:rsidRPr="00F36E4E">
        <w:rPr>
          <w:b/>
          <w:color w:val="0000FF"/>
          <w:u w:val="single"/>
        </w:rPr>
        <w:t>3.3.6 Student Entitlement to Attend School in a Particular District</w:t>
      </w:r>
      <w:r w:rsidR="00633D69" w:rsidRPr="00956BF2">
        <w:rPr>
          <w:b/>
          <w:color w:val="0000FF"/>
          <w:u w:val="single"/>
        </w:rPr>
        <w:fldChar w:fldCharType="end"/>
      </w:r>
      <w:r w:rsidR="00194955" w:rsidRPr="00C13A0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1"/>
        <w:gridCol w:w="235"/>
        <w:gridCol w:w="4674"/>
      </w:tblGrid>
      <w:tr w:rsidR="000B77E1" w:rsidRPr="000E14B6" w14:paraId="11068D88" w14:textId="77777777" w:rsidTr="00697347">
        <w:trPr>
          <w:cantSplit/>
          <w:tblHeader/>
        </w:trPr>
        <w:tc>
          <w:tcPr>
            <w:tcW w:w="4552" w:type="dxa"/>
          </w:tcPr>
          <w:p w14:paraId="2A37F5C5" w14:textId="77777777" w:rsidR="000B77E1" w:rsidRPr="000E14B6" w:rsidRDefault="000B77E1" w:rsidP="004F28ED">
            <w:pPr>
              <w:rPr>
                <w:b/>
              </w:rPr>
            </w:pPr>
            <w:r w:rsidRPr="000E14B6">
              <w:rPr>
                <w:b/>
              </w:rPr>
              <w:t>Eligible</w:t>
            </w:r>
          </w:p>
        </w:tc>
        <w:tc>
          <w:tcPr>
            <w:tcW w:w="236" w:type="dxa"/>
            <w:vMerge w:val="restart"/>
            <w:shd w:val="clear" w:color="auto" w:fill="E0E0E0"/>
          </w:tcPr>
          <w:p w14:paraId="3FDC5B9C" w14:textId="77777777" w:rsidR="000B77E1" w:rsidRPr="000E14B6" w:rsidRDefault="000B77E1" w:rsidP="004F28ED">
            <w:pPr>
              <w:rPr>
                <w:b/>
              </w:rPr>
            </w:pPr>
          </w:p>
        </w:tc>
        <w:tc>
          <w:tcPr>
            <w:tcW w:w="4788" w:type="dxa"/>
          </w:tcPr>
          <w:p w14:paraId="03B34FBC" w14:textId="77777777" w:rsidR="000B77E1" w:rsidRPr="000E14B6" w:rsidRDefault="000B77E1" w:rsidP="004F28ED">
            <w:pPr>
              <w:rPr>
                <w:b/>
              </w:rPr>
            </w:pPr>
            <w:r w:rsidRPr="000E14B6">
              <w:rPr>
                <w:b/>
              </w:rPr>
              <w:t>Ineligible</w:t>
            </w:r>
          </w:p>
        </w:tc>
      </w:tr>
      <w:tr w:rsidR="000B77E1" w:rsidRPr="000E14B6" w14:paraId="2784E885" w14:textId="77777777" w:rsidTr="00697347">
        <w:trPr>
          <w:cantSplit/>
        </w:trPr>
        <w:tc>
          <w:tcPr>
            <w:tcW w:w="4552" w:type="dxa"/>
          </w:tcPr>
          <w:p w14:paraId="437050A8" w14:textId="77777777" w:rsidR="000B77E1" w:rsidRPr="00C13A0D" w:rsidRDefault="000B77E1" w:rsidP="00D7026F">
            <w:r w:rsidRPr="000E14B6">
              <w:t>a student who is at least 5 years old</w:t>
            </w:r>
            <w:r w:rsidRPr="000E14B6">
              <w:rPr>
                <w:b/>
                <w:sz w:val="28"/>
              </w:rPr>
              <w:t>*</w:t>
            </w:r>
            <w:r w:rsidRPr="000E14B6">
              <w:t xml:space="preserve"> on September 1 of the current school year but is less than 21 years old by the same date</w:t>
            </w:r>
            <w:r w:rsidRPr="00C13A0D">
              <w:rPr>
                <w:rStyle w:val="FootnoteReference"/>
              </w:rPr>
              <w:footnoteReference w:id="25"/>
            </w:r>
          </w:p>
        </w:tc>
        <w:tc>
          <w:tcPr>
            <w:tcW w:w="236" w:type="dxa"/>
            <w:vMerge/>
            <w:shd w:val="clear" w:color="auto" w:fill="E0E0E0"/>
          </w:tcPr>
          <w:p w14:paraId="46D303FD" w14:textId="77777777" w:rsidR="000B77E1" w:rsidRPr="000E14B6" w:rsidRDefault="000B77E1"/>
        </w:tc>
        <w:tc>
          <w:tcPr>
            <w:tcW w:w="4788" w:type="dxa"/>
          </w:tcPr>
          <w:p w14:paraId="284CDB47" w14:textId="77777777" w:rsidR="000B77E1" w:rsidRPr="000E14B6" w:rsidRDefault="000B77E1">
            <w:r w:rsidRPr="000E14B6">
              <w:t xml:space="preserve">a student who is not at least 5 years old on September 1 of the current school year or is not less than 21 years old by the same date, unless the student meets some other eligibility requirement listed in the </w:t>
            </w:r>
            <w:r w:rsidR="00CF5D96" w:rsidRPr="000E14B6">
              <w:t>“</w:t>
            </w:r>
            <w:r w:rsidRPr="000E14B6">
              <w:t>Eligible</w:t>
            </w:r>
            <w:r w:rsidR="00CF5D96" w:rsidRPr="000E14B6">
              <w:t>”</w:t>
            </w:r>
            <w:r w:rsidRPr="000E14B6">
              <w:t xml:space="preserve"> column</w:t>
            </w:r>
          </w:p>
        </w:tc>
      </w:tr>
      <w:tr w:rsidR="000B77E1" w:rsidRPr="000E14B6" w14:paraId="06734D1B" w14:textId="77777777" w:rsidTr="003D5FFF">
        <w:trPr>
          <w:cantSplit/>
          <w:trHeight w:val="1241"/>
        </w:trPr>
        <w:tc>
          <w:tcPr>
            <w:tcW w:w="4552" w:type="dxa"/>
          </w:tcPr>
          <w:p w14:paraId="30D8F2DC" w14:textId="77777777" w:rsidR="000B77E1" w:rsidRPr="00C13A0D" w:rsidRDefault="000B77E1" w:rsidP="00D7026F">
            <w:r w:rsidRPr="000E14B6">
              <w:t>a student who is at least 21 years of age but less than 26 years of age on September 1 of the</w:t>
            </w:r>
            <w:r w:rsidR="00C07713" w:rsidRPr="000E14B6">
              <w:t xml:space="preserve"> current</w:t>
            </w:r>
            <w:r w:rsidRPr="000E14B6">
              <w:t xml:space="preserve"> school year and who has been admitted by your school district to complete the requirements of a high school diploma</w:t>
            </w:r>
            <w:r w:rsidRPr="000E14B6">
              <w:rPr>
                <w:b/>
                <w:sz w:val="28"/>
              </w:rPr>
              <w:t>**</w:t>
            </w:r>
            <w:r w:rsidRPr="00C13A0D">
              <w:rPr>
                <w:rStyle w:val="FootnoteReference"/>
                <w:b/>
                <w:szCs w:val="22"/>
              </w:rPr>
              <w:footnoteReference w:id="26"/>
            </w:r>
          </w:p>
        </w:tc>
        <w:tc>
          <w:tcPr>
            <w:tcW w:w="236" w:type="dxa"/>
            <w:vMerge/>
            <w:shd w:val="clear" w:color="auto" w:fill="E0E0E0"/>
          </w:tcPr>
          <w:p w14:paraId="0DE9B2C6" w14:textId="77777777" w:rsidR="000B77E1" w:rsidRPr="000E14B6" w:rsidRDefault="000B77E1"/>
        </w:tc>
        <w:tc>
          <w:tcPr>
            <w:tcW w:w="4788" w:type="dxa"/>
            <w:tcBorders>
              <w:bottom w:val="single" w:sz="4" w:space="0" w:color="auto"/>
            </w:tcBorders>
          </w:tcPr>
          <w:p w14:paraId="597C0908" w14:textId="77777777" w:rsidR="000B77E1" w:rsidRPr="000E14B6" w:rsidRDefault="000B77E1">
            <w:r w:rsidRPr="000E14B6">
              <w:t>a student who has previously graduated from high school</w:t>
            </w:r>
          </w:p>
        </w:tc>
      </w:tr>
      <w:tr w:rsidR="000B77E1" w:rsidRPr="000E14B6" w14:paraId="2EC9BBC1" w14:textId="77777777" w:rsidTr="003D5FFF">
        <w:trPr>
          <w:cantSplit/>
        </w:trPr>
        <w:tc>
          <w:tcPr>
            <w:tcW w:w="4552" w:type="dxa"/>
          </w:tcPr>
          <w:p w14:paraId="1061A614" w14:textId="77777777" w:rsidR="000B77E1" w:rsidRPr="00C13A0D" w:rsidRDefault="000B77E1" w:rsidP="00D7026F">
            <w:r w:rsidRPr="000E14B6">
              <w:t xml:space="preserve">a student who is at least 19 years of age but less than 26 years of age on September 1 of the </w:t>
            </w:r>
            <w:r w:rsidR="00C07713" w:rsidRPr="000E14B6">
              <w:t xml:space="preserve">current </w:t>
            </w:r>
            <w:r w:rsidRPr="000E14B6">
              <w:t>school year and is enrolled in an adult high school diploma and industry certification charter school pilot program</w:t>
            </w:r>
            <w:r w:rsidRPr="00C13A0D">
              <w:rPr>
                <w:rStyle w:val="FootnoteReference"/>
              </w:rPr>
              <w:footnoteReference w:id="27"/>
            </w:r>
          </w:p>
        </w:tc>
        <w:tc>
          <w:tcPr>
            <w:tcW w:w="236" w:type="dxa"/>
            <w:vMerge/>
            <w:shd w:val="clear" w:color="auto" w:fill="E0E0E0"/>
          </w:tcPr>
          <w:p w14:paraId="0D2D199F" w14:textId="77777777" w:rsidR="000B77E1" w:rsidRPr="000E14B6" w:rsidRDefault="000B77E1"/>
        </w:tc>
        <w:tc>
          <w:tcPr>
            <w:tcW w:w="4788" w:type="dxa"/>
            <w:tcBorders>
              <w:right w:val="single" w:sz="4" w:space="0" w:color="auto"/>
            </w:tcBorders>
          </w:tcPr>
          <w:p w14:paraId="163C9FC3" w14:textId="1CA5B5C1" w:rsidR="000B77E1" w:rsidRPr="00C13A0D" w:rsidRDefault="000B77E1">
            <w:pPr>
              <w:autoSpaceDE w:val="0"/>
            </w:pPr>
            <w:r w:rsidRPr="000E14B6">
              <w:t>a student who does not reside in Texas (even if the student</w:t>
            </w:r>
            <w:r w:rsidR="00CF5D96" w:rsidRPr="000E14B6">
              <w:t>’</w:t>
            </w:r>
            <w:r w:rsidRPr="000E14B6">
              <w:t>s parent or grandparent does)</w:t>
            </w:r>
          </w:p>
        </w:tc>
      </w:tr>
      <w:tr w:rsidR="000B77E1" w:rsidRPr="000E14B6" w14:paraId="6F71AE14" w14:textId="77777777" w:rsidTr="00697347">
        <w:trPr>
          <w:cantSplit/>
        </w:trPr>
        <w:tc>
          <w:tcPr>
            <w:tcW w:w="4552" w:type="dxa"/>
          </w:tcPr>
          <w:p w14:paraId="0C34B2A2" w14:textId="77777777" w:rsidR="000B77E1" w:rsidRPr="000E14B6" w:rsidRDefault="000B77E1" w:rsidP="00D7026F">
            <w:r w:rsidRPr="000E14B6">
              <w:t>a student who has a disability and who 1) has reached his or her third birthday and 2) meets other special education eligibility requirements described in Section 4</w:t>
            </w:r>
          </w:p>
        </w:tc>
        <w:tc>
          <w:tcPr>
            <w:tcW w:w="236" w:type="dxa"/>
            <w:vMerge/>
            <w:shd w:val="clear" w:color="auto" w:fill="E0E0E0"/>
          </w:tcPr>
          <w:p w14:paraId="5CB5AA52" w14:textId="77777777" w:rsidR="000B77E1" w:rsidRPr="000E14B6" w:rsidRDefault="000B77E1"/>
        </w:tc>
        <w:tc>
          <w:tcPr>
            <w:tcW w:w="4788" w:type="dxa"/>
          </w:tcPr>
          <w:p w14:paraId="4053F1D7" w14:textId="02C74C2A" w:rsidR="000B77E1" w:rsidRPr="00C13A0D" w:rsidRDefault="000B77E1">
            <w:pPr>
              <w:autoSpaceDE w:val="0"/>
            </w:pPr>
            <w:r w:rsidRPr="000E14B6">
              <w:t xml:space="preserve">a student with disabilities who has graduated with a high school diploma under 19 Texas Administrative Code (TAC) </w:t>
            </w:r>
            <w:hyperlink r:id="rId25" w:history="1">
              <w:r w:rsidRPr="00A63155">
                <w:rPr>
                  <w:rStyle w:val="Hyperlink"/>
                </w:rPr>
                <w:t>§89.1070</w:t>
              </w:r>
            </w:hyperlink>
            <w:r w:rsidRPr="00C13A0D">
              <w:t>(b)(</w:t>
            </w:r>
            <w:r w:rsidR="00F93269">
              <w:t>2</w:t>
            </w:r>
            <w:r w:rsidRPr="00C13A0D">
              <w:t>), (</w:t>
            </w:r>
            <w:r w:rsidR="00F93269">
              <w:t>f</w:t>
            </w:r>
            <w:r w:rsidRPr="00C13A0D">
              <w:t>) (student is no longer eligible to receive services or generate ADA)</w:t>
            </w:r>
          </w:p>
        </w:tc>
      </w:tr>
      <w:tr w:rsidR="000B77E1" w:rsidRPr="000E14B6" w14:paraId="153740AE" w14:textId="77777777" w:rsidTr="00697347">
        <w:trPr>
          <w:cantSplit/>
        </w:trPr>
        <w:tc>
          <w:tcPr>
            <w:tcW w:w="4552" w:type="dxa"/>
          </w:tcPr>
          <w:p w14:paraId="77302176" w14:textId="2CD82728" w:rsidR="000B77E1" w:rsidRPr="000E14B6" w:rsidRDefault="000B77E1" w:rsidP="00D7026F">
            <w:r w:rsidRPr="000E14B6">
              <w:t xml:space="preserve">from date of birth through age </w:t>
            </w:r>
            <w:smartTag w:uri="urn:schemas-microsoft-com:office:smarttags" w:element="metricconverter">
              <w:smartTagPr>
                <w:attr w:name="ProductID" w:val="2, a"/>
              </w:smartTagPr>
              <w:r w:rsidRPr="000E14B6">
                <w:t>2, a</w:t>
              </w:r>
            </w:smartTag>
            <w:r w:rsidRPr="000E14B6">
              <w:t xml:space="preserve"> child who has serious visual </w:t>
            </w:r>
            <w:r w:rsidR="00DC306D" w:rsidRPr="000E14B6">
              <w:t>impairments,</w:t>
            </w:r>
            <w:r w:rsidRPr="000E14B6">
              <w:t xml:space="preserve"> hearing impairments</w:t>
            </w:r>
            <w:r w:rsidR="00DC306D" w:rsidRPr="000E14B6">
              <w:t>, or both</w:t>
            </w:r>
            <w:r w:rsidRPr="000E14B6">
              <w:t xml:space="preserve"> and who meets other special education eligibility requirements described in Section 4 </w:t>
            </w:r>
          </w:p>
        </w:tc>
        <w:tc>
          <w:tcPr>
            <w:tcW w:w="236" w:type="dxa"/>
            <w:vMerge/>
            <w:shd w:val="clear" w:color="auto" w:fill="E0E0E0"/>
          </w:tcPr>
          <w:p w14:paraId="0C8090CD" w14:textId="77777777" w:rsidR="000B77E1" w:rsidRPr="000E14B6" w:rsidRDefault="000B77E1"/>
        </w:tc>
        <w:tc>
          <w:tcPr>
            <w:tcW w:w="4788" w:type="dxa"/>
            <w:vMerge w:val="restart"/>
          </w:tcPr>
          <w:p w14:paraId="3B3FAF5C" w14:textId="77777777" w:rsidR="000B77E1" w:rsidRPr="000E14B6" w:rsidRDefault="000B77E1"/>
        </w:tc>
      </w:tr>
      <w:tr w:rsidR="000B77E1" w:rsidRPr="000E14B6" w14:paraId="747180C2" w14:textId="77777777" w:rsidTr="00697347">
        <w:trPr>
          <w:cantSplit/>
        </w:trPr>
        <w:tc>
          <w:tcPr>
            <w:tcW w:w="4552" w:type="dxa"/>
          </w:tcPr>
          <w:p w14:paraId="03B9080A" w14:textId="5FE71E4C" w:rsidR="000B77E1" w:rsidRPr="000E14B6" w:rsidRDefault="00621076" w:rsidP="00D7026F">
            <w:r w:rsidRPr="000E14B6">
              <w:t>a</w:t>
            </w:r>
            <w:r w:rsidR="000B77E1" w:rsidRPr="000E14B6">
              <w:t xml:space="preserve"> student receiving special education services who is 21 years of age on September 1 of a </w:t>
            </w:r>
            <w:r w:rsidR="00993D38" w:rsidRPr="000E14B6">
              <w:t>school</w:t>
            </w:r>
            <w:r w:rsidR="000B77E1" w:rsidRPr="000E14B6">
              <w:t xml:space="preserve"> year</w:t>
            </w:r>
            <w:r w:rsidRPr="000E14B6">
              <w:t>:</w:t>
            </w:r>
            <w:r w:rsidR="000B77E1" w:rsidRPr="000E14B6">
              <w:t xml:space="preserve"> </w:t>
            </w:r>
            <w:r w:rsidRPr="000E14B6">
              <w:t xml:space="preserve">the student </w:t>
            </w:r>
            <w:r w:rsidR="000B77E1" w:rsidRPr="000E14B6">
              <w:t xml:space="preserve">is eligible for services through the end of that </w:t>
            </w:r>
            <w:r w:rsidR="00993D38" w:rsidRPr="000E14B6">
              <w:t>school</w:t>
            </w:r>
            <w:r w:rsidR="000B77E1" w:rsidRPr="000E14B6">
              <w:t xml:space="preserve"> year or until graduation, whichever comes first</w:t>
            </w:r>
          </w:p>
        </w:tc>
        <w:tc>
          <w:tcPr>
            <w:tcW w:w="236" w:type="dxa"/>
            <w:vMerge/>
            <w:shd w:val="clear" w:color="auto" w:fill="E0E0E0"/>
          </w:tcPr>
          <w:p w14:paraId="6C761D47" w14:textId="77777777" w:rsidR="000B77E1" w:rsidRPr="000E14B6" w:rsidRDefault="000B77E1"/>
        </w:tc>
        <w:tc>
          <w:tcPr>
            <w:tcW w:w="4788" w:type="dxa"/>
            <w:vMerge/>
          </w:tcPr>
          <w:p w14:paraId="0A4E2F19" w14:textId="77777777" w:rsidR="000B77E1" w:rsidRPr="000E14B6" w:rsidRDefault="000B77E1"/>
        </w:tc>
      </w:tr>
      <w:tr w:rsidR="000B77E1" w:rsidRPr="000E14B6" w14:paraId="7375DDC2" w14:textId="77777777" w:rsidTr="00697347">
        <w:trPr>
          <w:cantSplit/>
        </w:trPr>
        <w:tc>
          <w:tcPr>
            <w:tcW w:w="4552" w:type="dxa"/>
          </w:tcPr>
          <w:p w14:paraId="416598E6" w14:textId="242830B5" w:rsidR="000B77E1" w:rsidRPr="00C13A0D" w:rsidRDefault="00591EC1" w:rsidP="00D7026F">
            <w:pPr>
              <w:autoSpaceDE w:val="0"/>
            </w:pPr>
            <w:r w:rsidRPr="000E14B6">
              <w:t>a</w:t>
            </w:r>
            <w:r w:rsidR="000B77E1" w:rsidRPr="000E14B6">
              <w:t xml:space="preserve"> student with a disability who graduated by meeting the requirements of 19 TAC </w:t>
            </w:r>
            <w:hyperlink r:id="rId26" w:history="1">
              <w:r w:rsidR="000B77E1" w:rsidRPr="00A63155">
                <w:rPr>
                  <w:rStyle w:val="Hyperlink"/>
                </w:rPr>
                <w:t>§89.1070</w:t>
              </w:r>
            </w:hyperlink>
            <w:r w:rsidR="00832B9B">
              <w:t>(b)</w:t>
            </w:r>
            <w:r w:rsidR="000B77E1" w:rsidRPr="00C13A0D">
              <w:t xml:space="preserve"> as determined by an admission, review, and dismissal (ARD) committee and who is still in need of special education services</w:t>
            </w:r>
            <w:r w:rsidR="000B77E1" w:rsidRPr="00C13A0D">
              <w:rPr>
                <w:rStyle w:val="FootnoteReference"/>
              </w:rPr>
              <w:footnoteReference w:id="28"/>
            </w:r>
            <w:r w:rsidR="00621076" w:rsidRPr="00C13A0D">
              <w:t xml:space="preserve">: </w:t>
            </w:r>
            <w:r w:rsidR="00621076" w:rsidRPr="000E14B6">
              <w:t xml:space="preserve">the student </w:t>
            </w:r>
            <w:r w:rsidR="000B77E1" w:rsidRPr="000E14B6">
              <w:t>may be served through age 21 inclusive</w:t>
            </w:r>
            <w:r w:rsidR="000B77E1" w:rsidRPr="00C13A0D">
              <w:rPr>
                <w:rStyle w:val="FootnoteReference"/>
              </w:rPr>
              <w:footnoteReference w:id="29"/>
            </w:r>
          </w:p>
        </w:tc>
        <w:tc>
          <w:tcPr>
            <w:tcW w:w="236" w:type="dxa"/>
            <w:vMerge/>
            <w:shd w:val="clear" w:color="auto" w:fill="E0E0E0"/>
          </w:tcPr>
          <w:p w14:paraId="71A7844C" w14:textId="77777777" w:rsidR="000B77E1" w:rsidRPr="000E14B6" w:rsidRDefault="000B77E1"/>
        </w:tc>
        <w:tc>
          <w:tcPr>
            <w:tcW w:w="4788" w:type="dxa"/>
            <w:vMerge/>
          </w:tcPr>
          <w:p w14:paraId="428B4228" w14:textId="77777777" w:rsidR="000B77E1" w:rsidRPr="000E14B6" w:rsidRDefault="000B77E1"/>
        </w:tc>
      </w:tr>
      <w:tr w:rsidR="000B77E1" w:rsidRPr="000E14B6" w14:paraId="7A95FB1F" w14:textId="77777777" w:rsidTr="00697347">
        <w:trPr>
          <w:cantSplit/>
        </w:trPr>
        <w:tc>
          <w:tcPr>
            <w:tcW w:w="4552" w:type="dxa"/>
          </w:tcPr>
          <w:p w14:paraId="0BC94488" w14:textId="7A6A0DCD" w:rsidR="000B77E1" w:rsidRPr="000E14B6" w:rsidRDefault="000B77E1" w:rsidP="00D7026F">
            <w:r w:rsidRPr="000E14B6">
              <w:t>a student who is eligible for state-funded PK</w:t>
            </w:r>
            <w:r w:rsidR="00AC1F00" w:rsidRPr="00C13A0D">
              <w:fldChar w:fldCharType="begin"/>
            </w:r>
            <w:r w:rsidR="00AC1F00" w:rsidRPr="00C13A0D">
              <w:instrText xml:space="preserve"> XE</w:instrText>
            </w:r>
            <w:r w:rsidR="00AC1F00" w:rsidRPr="00A63155">
              <w:instrText xml:space="preserve"> "prekindergarten (PK)"</w:instrText>
            </w:r>
            <w:r w:rsidR="00AC1F00" w:rsidRPr="000E14B6">
              <w:instrText xml:space="preserve"> </w:instrText>
            </w:r>
            <w:r w:rsidR="00AC1F00" w:rsidRPr="00C13A0D">
              <w:fldChar w:fldCharType="end"/>
            </w:r>
            <w:r w:rsidRPr="00C13A0D">
              <w:t xml:space="preserve"> classes and meets the age requirement by September 1 of the current school year (eligible only for half-day attendance)</w:t>
            </w:r>
          </w:p>
        </w:tc>
        <w:tc>
          <w:tcPr>
            <w:tcW w:w="236" w:type="dxa"/>
            <w:vMerge/>
            <w:shd w:val="clear" w:color="auto" w:fill="E0E0E0"/>
          </w:tcPr>
          <w:p w14:paraId="4356BBFF" w14:textId="77777777" w:rsidR="000B77E1" w:rsidRPr="000E14B6" w:rsidRDefault="000B77E1"/>
        </w:tc>
        <w:tc>
          <w:tcPr>
            <w:tcW w:w="4788" w:type="dxa"/>
            <w:vMerge/>
          </w:tcPr>
          <w:p w14:paraId="7176EE04" w14:textId="77777777" w:rsidR="000B77E1" w:rsidRPr="000E14B6" w:rsidRDefault="000B77E1"/>
        </w:tc>
      </w:tr>
    </w:tbl>
    <w:p w14:paraId="4E3369AF" w14:textId="51A0751F" w:rsidR="0095193B" w:rsidRPr="000E14B6" w:rsidRDefault="0095193B" w:rsidP="00D7026F">
      <w:pPr>
        <w:pStyle w:val="Heading4"/>
        <w:rPr>
          <w:sz w:val="28"/>
        </w:rPr>
      </w:pPr>
      <w:bookmarkStart w:id="67" w:name="_Ref265221396"/>
      <w:r w:rsidRPr="000E14B6">
        <w:rPr>
          <w:sz w:val="28"/>
        </w:rPr>
        <w:t>*</w:t>
      </w:r>
      <w:r w:rsidRPr="000E14B6">
        <w:t xml:space="preserve">3.2.3.1 </w:t>
      </w:r>
      <w:r w:rsidR="005E5584" w:rsidRPr="000E14B6">
        <w:t xml:space="preserve">Additional Information </w:t>
      </w:r>
      <w:r w:rsidR="009B6247" w:rsidRPr="000E14B6">
        <w:t>a</w:t>
      </w:r>
      <w:r w:rsidR="005E5584" w:rsidRPr="000E14B6">
        <w:t>bout</w:t>
      </w:r>
      <w:r w:rsidRPr="000E14B6">
        <w:t xml:space="preserve"> Minimum Eligible Age</w:t>
      </w:r>
      <w:bookmarkEnd w:id="67"/>
    </w:p>
    <w:p w14:paraId="256A3C16" w14:textId="77777777" w:rsidR="0095193B" w:rsidRPr="000E14B6" w:rsidRDefault="0095193B" w:rsidP="00B91271">
      <w:pPr>
        <w:autoSpaceDE w:val="0"/>
      </w:pPr>
      <w:r w:rsidRPr="000E14B6">
        <w:t>If the school year starts before a student</w:t>
      </w:r>
      <w:r w:rsidR="00CF5D96" w:rsidRPr="000E14B6">
        <w:t>’</w:t>
      </w:r>
      <w:r w:rsidRPr="000E14B6">
        <w:t>s birthday, the student is eligible to attend school for the entire year as long as he or she will be the required age on or before September 1.</w:t>
      </w:r>
      <w:r w:rsidRPr="000E14B6">
        <w:rPr>
          <w:rStyle w:val="FootnoteReference"/>
        </w:rPr>
        <w:footnoteReference w:id="30"/>
      </w:r>
    </w:p>
    <w:p w14:paraId="778FE5D7" w14:textId="77777777" w:rsidR="0095193B" w:rsidRPr="000E14B6" w:rsidRDefault="0095193B" w:rsidP="0023776D"/>
    <w:p w14:paraId="66715EBE" w14:textId="21D73672" w:rsidR="0095193B" w:rsidRPr="000E14B6" w:rsidRDefault="0095193B" w:rsidP="0028215A">
      <w:pPr>
        <w:autoSpaceDE w:val="0"/>
      </w:pPr>
      <w:r w:rsidRPr="000E14B6">
        <w:t>A student who is 5 years of age on or before September 1 of the current school year is automatically eligible for the first grade for the full school term (ADA eligib</w:t>
      </w:r>
      <w:r w:rsidR="004E6392" w:rsidRPr="000E14B6">
        <w:t>ility</w:t>
      </w:r>
      <w:r w:rsidRPr="000E14B6">
        <w:t xml:space="preserve"> code 1) if the student has completed public school kindergarten or has been enrolled in the first grade in a public school in another state before transferring to a Texas public school.</w:t>
      </w:r>
      <w:r w:rsidRPr="00C13A0D">
        <w:rPr>
          <w:rStyle w:val="FootnoteReference"/>
        </w:rPr>
        <w:footnoteReference w:id="31"/>
      </w:r>
      <w:r w:rsidRPr="00C13A0D">
        <w:t xml:space="preserve"> The term </w:t>
      </w:r>
      <w:r w:rsidR="00CF5D96" w:rsidRPr="00A63155">
        <w:t>“</w:t>
      </w:r>
      <w:r w:rsidRPr="000E14B6">
        <w:t>enrolled</w:t>
      </w:r>
      <w:r w:rsidR="00CF5D96" w:rsidRPr="000E14B6">
        <w:t>”</w:t>
      </w:r>
      <w:r w:rsidRPr="000E14B6">
        <w:t xml:space="preserve"> means actually receiving instruction by attendance in a public school rather than being registered before receiving instruction.</w:t>
      </w:r>
    </w:p>
    <w:p w14:paraId="264C7FC2" w14:textId="77777777" w:rsidR="0095193B" w:rsidRPr="000E14B6" w:rsidRDefault="0095193B" w:rsidP="0028215A"/>
    <w:p w14:paraId="5FCDFC0F" w14:textId="58507919" w:rsidR="0095193B" w:rsidRPr="000E14B6" w:rsidRDefault="0095193B" w:rsidP="0028215A">
      <w:r w:rsidRPr="000E14B6">
        <w:t>However, any 5-year-old child who enrolls may be assigned to first grade for the full school term (ADA eligibility code 1). Such assignments are the decision of the local district.</w:t>
      </w:r>
    </w:p>
    <w:p w14:paraId="7C4BA955" w14:textId="77777777" w:rsidR="0095193B" w:rsidRPr="000E14B6" w:rsidRDefault="0095193B" w:rsidP="0028215A"/>
    <w:p w14:paraId="7DAC1291" w14:textId="5699D252" w:rsidR="0095193B" w:rsidRPr="00C13A0D" w:rsidRDefault="0095193B" w:rsidP="0028215A">
      <w:r w:rsidRPr="000E14B6">
        <w:t>A student younger than 5 years of age is entitled to the benefits of the FSP if the student performs satisfactorily on the</w:t>
      </w:r>
      <w:r w:rsidR="00265196" w:rsidRPr="000E14B6">
        <w:t xml:space="preserve"> required state</w:t>
      </w:r>
      <w:r w:rsidRPr="000E14B6">
        <w:t xml:space="preserve"> assessment</w:t>
      </w:r>
      <w:r w:rsidR="00265196" w:rsidRPr="000E14B6">
        <w:t>s</w:t>
      </w:r>
      <w:r w:rsidRPr="000E14B6">
        <w:t xml:space="preserve"> administered to students in the third grade and your district has adopted a policy for admitting students younger than 5 years of age.</w:t>
      </w:r>
      <w:r w:rsidR="00F75120" w:rsidRPr="00C13A0D">
        <w:rPr>
          <w:rStyle w:val="FootnoteReference"/>
        </w:rPr>
        <w:footnoteReference w:id="32"/>
      </w:r>
    </w:p>
    <w:p w14:paraId="4D514C12" w14:textId="77777777" w:rsidR="005E5584" w:rsidRPr="00A63155" w:rsidRDefault="005E5584" w:rsidP="0028215A"/>
    <w:p w14:paraId="42E03112" w14:textId="5ED87BF0" w:rsidR="005E5584" w:rsidRPr="000E14B6" w:rsidRDefault="003E06B4" w:rsidP="001E01C9">
      <w:pPr>
        <w:pBdr>
          <w:right w:val="single" w:sz="4" w:space="4" w:color="auto"/>
        </w:pBdr>
      </w:pPr>
      <w:r w:rsidRPr="000E14B6">
        <w:t>A child of</w:t>
      </w:r>
      <w:r w:rsidR="005E5584" w:rsidRPr="000E14B6">
        <w:t xml:space="preserve"> a military family who moves to your district from another state</w:t>
      </w:r>
      <w:r w:rsidR="00F272B6" w:rsidRPr="000E14B6">
        <w:t xml:space="preserve"> that is a member state of the Interstate Compact on Educational Opportunity for Military Children</w:t>
      </w:r>
      <w:r w:rsidR="005E5584" w:rsidRPr="000E14B6">
        <w:t xml:space="preserve"> is entitled to continue enrollment at the same grade level, including kindergarten, </w:t>
      </w:r>
      <w:r w:rsidR="006B6F6D">
        <w:t>i</w:t>
      </w:r>
      <w:r w:rsidR="00B54B48">
        <w:t xml:space="preserve">n which the student </w:t>
      </w:r>
      <w:r w:rsidR="005E5584" w:rsidRPr="000E14B6">
        <w:t xml:space="preserve">was enrolled in </w:t>
      </w:r>
      <w:r w:rsidR="00B54B48">
        <w:t xml:space="preserve">the sending </w:t>
      </w:r>
      <w:r w:rsidR="005E5584" w:rsidRPr="000E14B6">
        <w:t>state</w:t>
      </w:r>
      <w:r w:rsidRPr="000E14B6">
        <w:t xml:space="preserve"> regardless of the child</w:t>
      </w:r>
      <w:r w:rsidR="00CF5D96" w:rsidRPr="000E14B6">
        <w:t>’</w:t>
      </w:r>
      <w:r w:rsidR="005E5584" w:rsidRPr="000E14B6">
        <w:t>s age.</w:t>
      </w:r>
      <w:r w:rsidR="00C378AD" w:rsidRPr="000E14B6">
        <w:t xml:space="preserve"> </w:t>
      </w:r>
      <w:r w:rsidR="00AB6478" w:rsidRPr="000E14B6">
        <w:t>Also, a child of a military family who moves to your district from another state</w:t>
      </w:r>
      <w:r w:rsidR="00F272B6" w:rsidRPr="000E14B6">
        <w:t xml:space="preserve"> that is a member of the compact</w:t>
      </w:r>
      <w:r w:rsidR="00AB6478" w:rsidRPr="000E14B6">
        <w:t xml:space="preserve"> and who has satisfactorily completed the prerequisite grade level</w:t>
      </w:r>
      <w:r w:rsidR="00822D70">
        <w:t xml:space="preserve"> (including pre</w:t>
      </w:r>
      <w:r w:rsidR="009D354D">
        <w:t>kindergarten)</w:t>
      </w:r>
      <w:r w:rsidR="00AB6478" w:rsidRPr="000E14B6">
        <w:t xml:space="preserve"> in that other state is entitled to enroll in the next highest grade level, regardless of age. These children would meet </w:t>
      </w:r>
      <w:r w:rsidR="00D94515" w:rsidRPr="000E14B6">
        <w:t xml:space="preserve">minimum </w:t>
      </w:r>
      <w:r w:rsidR="00AB6478" w:rsidRPr="000E14B6">
        <w:t>age eligibility requirements for generating ADA</w:t>
      </w:r>
      <w:r w:rsidR="00F272B6" w:rsidRPr="000E14B6">
        <w:t>, provided applicable documentation is provided</w:t>
      </w:r>
      <w:r w:rsidR="00AB6478" w:rsidRPr="000E14B6">
        <w:t xml:space="preserve">. </w:t>
      </w:r>
      <w:r w:rsidR="00C378AD" w:rsidRPr="000E14B6">
        <w:t>See</w:t>
      </w:r>
      <w:r w:rsidR="002378FF" w:rsidRPr="000E14B6">
        <w:t xml:space="preserve"> </w:t>
      </w:r>
      <w:r w:rsidR="00D573C6" w:rsidRPr="00A63155">
        <w:fldChar w:fldCharType="begin"/>
      </w:r>
      <w:r w:rsidR="00D573C6" w:rsidRPr="000E14B6">
        <w:instrText xml:space="preserve"> REF _Ref265243814 \h  \* MERGEFORMAT </w:instrText>
      </w:r>
      <w:r w:rsidR="00D573C6" w:rsidRPr="00A63155">
        <w:fldChar w:fldCharType="separate"/>
      </w:r>
      <w:r w:rsidR="00F36E4E" w:rsidRPr="00F36E4E">
        <w:rPr>
          <w:b/>
          <w:color w:val="0000FF"/>
          <w:u w:val="single"/>
        </w:rPr>
        <w:t>11.9 Interstate Compact on Educational Opportunity for Military Children</w:t>
      </w:r>
      <w:r w:rsidR="00D573C6" w:rsidRPr="00A63155">
        <w:fldChar w:fldCharType="end"/>
      </w:r>
      <w:r w:rsidR="00353019" w:rsidRPr="00C13A0D">
        <w:t xml:space="preserve"> </w:t>
      </w:r>
      <w:r w:rsidR="00D33098" w:rsidRPr="00A63155">
        <w:t xml:space="preserve">for </w:t>
      </w:r>
      <w:r w:rsidR="00F272B6" w:rsidRPr="000E14B6">
        <w:t>documentation requirements,</w:t>
      </w:r>
      <w:r w:rsidR="00D33098" w:rsidRPr="000E14B6">
        <w:t xml:space="preserve"> applicable definitions</w:t>
      </w:r>
      <w:r w:rsidR="00F272B6" w:rsidRPr="000E14B6">
        <w:t>, and other additional information</w:t>
      </w:r>
      <w:r w:rsidR="00D33098" w:rsidRPr="000E14B6">
        <w:t>.</w:t>
      </w:r>
    </w:p>
    <w:p w14:paraId="52EAD95A" w14:textId="22428B13" w:rsidR="0095193B" w:rsidRPr="000E14B6" w:rsidRDefault="0095193B" w:rsidP="0028215A">
      <w:pPr>
        <w:pStyle w:val="Heading4"/>
      </w:pPr>
      <w:bookmarkStart w:id="68" w:name="_Ref265220978"/>
      <w:r w:rsidRPr="000E14B6">
        <w:rPr>
          <w:sz w:val="28"/>
        </w:rPr>
        <w:t>**</w:t>
      </w:r>
      <w:r w:rsidRPr="000E14B6">
        <w:t xml:space="preserve">3.2.3.2 </w:t>
      </w:r>
      <w:r w:rsidR="005E5584" w:rsidRPr="000E14B6">
        <w:t xml:space="preserve">Additional Information </w:t>
      </w:r>
      <w:r w:rsidR="00793A50" w:rsidRPr="000E14B6">
        <w:t>a</w:t>
      </w:r>
      <w:r w:rsidR="005E5584" w:rsidRPr="000E14B6">
        <w:t>bout</w:t>
      </w:r>
      <w:r w:rsidRPr="000E14B6">
        <w:t xml:space="preserve"> Maximum Eligible Age</w:t>
      </w:r>
      <w:bookmarkEnd w:id="68"/>
    </w:p>
    <w:p w14:paraId="16A12505" w14:textId="280BDC5C" w:rsidR="0095193B" w:rsidRPr="00C13A0D" w:rsidRDefault="0095193B" w:rsidP="0028215A">
      <w:r w:rsidRPr="000E14B6">
        <w:t xml:space="preserve">Students who are at least 21 years of age and under 26 years of age, who have been admitted for the purpose of completing the requirements for a high school diploma, and who have not attended school in the three preceding school years </w:t>
      </w:r>
      <w:r w:rsidR="002A19BE" w:rsidRPr="000E14B6">
        <w:t>must</w:t>
      </w:r>
      <w:r w:rsidRPr="000E14B6">
        <w:t xml:space="preserve"> not be placed with a student who is 18 years of age or younger in a classroom setting, cafeteria, or other district-sanctioned school activity. However, these students </w:t>
      </w:r>
      <w:r w:rsidR="0041357A" w:rsidRPr="000E14B6">
        <w:t>may</w:t>
      </w:r>
      <w:r w:rsidRPr="000E14B6">
        <w:t xml:space="preserve"> attend a school-sponsored event that is open to the public as a member of the public.</w:t>
      </w:r>
      <w:r w:rsidR="0041357A" w:rsidRPr="00C13A0D">
        <w:rPr>
          <w:rStyle w:val="FootnoteReference"/>
        </w:rPr>
        <w:footnoteReference w:id="33"/>
      </w:r>
      <w:r w:rsidR="0087781A">
        <w:rPr>
          <w:rStyle w:val="FootnoteReference"/>
        </w:rPr>
        <w:footnoteReference w:id="34"/>
      </w:r>
    </w:p>
    <w:p w14:paraId="3F15E3B1" w14:textId="77777777" w:rsidR="0095193B" w:rsidRPr="00A63155" w:rsidRDefault="0095193B" w:rsidP="0028215A"/>
    <w:p w14:paraId="45CCE3F4" w14:textId="77777777" w:rsidR="0095193B" w:rsidRPr="000E14B6" w:rsidRDefault="0095193B" w:rsidP="00C54890">
      <w:r w:rsidRPr="00A63155">
        <w:t>Also, students</w:t>
      </w:r>
      <w:r w:rsidRPr="000E14B6">
        <w:rPr>
          <w:bCs/>
        </w:rPr>
        <w:t xml:space="preserve"> receiving special education services </w:t>
      </w:r>
      <w:r w:rsidRPr="000E14B6">
        <w:t xml:space="preserve">who are at least 22 years of age and under 26 years of age on September 1 admitted for the purpose of completing the requirements for a high school diploma are </w:t>
      </w:r>
      <w:r w:rsidRPr="000E14B6">
        <w:rPr>
          <w:b/>
        </w:rPr>
        <w:t>not</w:t>
      </w:r>
      <w:r w:rsidRPr="000E14B6">
        <w:t xml:space="preserve"> eligible for special education weighted state funding, but are eligible for other weighted state funding.</w:t>
      </w:r>
    </w:p>
    <w:p w14:paraId="6051DBA2" w14:textId="77777777" w:rsidR="0095193B" w:rsidRPr="000E14B6" w:rsidRDefault="0095193B" w:rsidP="00104048">
      <w:pPr>
        <w:ind w:firstLine="720"/>
      </w:pPr>
    </w:p>
    <w:p w14:paraId="3F63C771" w14:textId="2CABA4A8" w:rsidR="005C3A1A" w:rsidRPr="000E14B6" w:rsidRDefault="00422568" w:rsidP="00104048">
      <w:pPr>
        <w:autoSpaceDE w:val="0"/>
      </w:pPr>
      <w:r w:rsidRPr="000E14B6">
        <w:t xml:space="preserve">Students with a disability who graduated by meeting the requirements of 19 TAC </w:t>
      </w:r>
      <w:hyperlink r:id="rId27" w:history="1">
        <w:r w:rsidRPr="000E14B6">
          <w:rPr>
            <w:rStyle w:val="Hyperlink"/>
          </w:rPr>
          <w:t>§89.1070</w:t>
        </w:r>
      </w:hyperlink>
      <w:r w:rsidR="00A90264" w:rsidRPr="000E14B6">
        <w:t>(b)</w:t>
      </w:r>
      <w:r w:rsidRPr="000E14B6">
        <w:t xml:space="preserve"> as determined by an ARD committee and who are still in need of special education services</w:t>
      </w:r>
      <w:r w:rsidRPr="000E14B6">
        <w:rPr>
          <w:rStyle w:val="FootnoteReference"/>
        </w:rPr>
        <w:footnoteReference w:id="35"/>
      </w:r>
      <w:r w:rsidRPr="000E14B6">
        <w:t xml:space="preserve"> may be served through age 21 inclusive.</w:t>
      </w:r>
      <w:r w:rsidRPr="000E14B6">
        <w:rPr>
          <w:rStyle w:val="FootnoteReference"/>
        </w:rPr>
        <w:footnoteReference w:id="36"/>
      </w:r>
      <w:r w:rsidR="0095193B" w:rsidRPr="000E14B6">
        <w:t xml:space="preserve"> </w:t>
      </w:r>
    </w:p>
    <w:p w14:paraId="71E721F9" w14:textId="77777777" w:rsidR="0095193B" w:rsidRPr="000E14B6" w:rsidRDefault="0095193B" w:rsidP="00461959"/>
    <w:p w14:paraId="2A2D4047" w14:textId="0890F2B1" w:rsidR="0082555E" w:rsidRDefault="0095193B" w:rsidP="001E01C9">
      <w:r w:rsidRPr="000E14B6">
        <w:t>Your school district may provide instruction to a student who has already graduated with a regular high school diploma. However,</w:t>
      </w:r>
      <w:r w:rsidR="00BD0983" w:rsidRPr="000E14B6">
        <w:t xml:space="preserve"> unless the student is returning to school</w:t>
      </w:r>
      <w:r w:rsidR="0015341B" w:rsidRPr="000E14B6">
        <w:rPr>
          <w:rStyle w:val="FootnoteReference"/>
        </w:rPr>
        <w:footnoteReference w:id="37"/>
      </w:r>
      <w:r w:rsidR="00BD0983" w:rsidRPr="000E14B6">
        <w:t xml:space="preserve"> after graduating under 19 TAC </w:t>
      </w:r>
      <w:hyperlink r:id="rId28" w:history="1">
        <w:r w:rsidR="00BD0983" w:rsidRPr="000E14B6">
          <w:rPr>
            <w:rStyle w:val="Hyperlink"/>
          </w:rPr>
          <w:t>§89.1070</w:t>
        </w:r>
      </w:hyperlink>
      <w:r w:rsidR="00A90264" w:rsidRPr="000E14B6">
        <w:t>(b)</w:t>
      </w:r>
      <w:r w:rsidR="00BD0983" w:rsidRPr="000E14B6">
        <w:t>,</w:t>
      </w:r>
      <w:r w:rsidRPr="000E14B6">
        <w:t xml:space="preserve"> the student is </w:t>
      </w:r>
      <w:r w:rsidRPr="000E14B6">
        <w:rPr>
          <w:b/>
        </w:rPr>
        <w:t xml:space="preserve">not </w:t>
      </w:r>
      <w:r w:rsidRPr="000E14B6">
        <w:t>eligible for funding and must be recorded with an ADA eligibility code of 0</w:t>
      </w:r>
      <w:r w:rsidR="00650793" w:rsidRPr="000E14B6">
        <w:t>, 4, or 5, as applicable</w:t>
      </w:r>
      <w:r w:rsidRPr="000E14B6">
        <w:t>. Exceptions are students who are eligible to graduate but who continue their education to meet the requirements of a higher high school diploma standard</w:t>
      </w:r>
      <w:r w:rsidR="0082555E">
        <w:t xml:space="preserve">. </w:t>
      </w:r>
      <w:r w:rsidR="0082555E" w:rsidRPr="00F60B05">
        <w:t>These students must still meet eligib</w:t>
      </w:r>
      <w:r w:rsidR="00863452">
        <w:t>ility requirements for funding.</w:t>
      </w:r>
      <w:r w:rsidR="00D7506B">
        <w:t xml:space="preserve"> (See</w:t>
      </w:r>
      <w:hyperlink w:anchor="_3.6.3.1_Attendance_Taken" w:history="1">
        <w:r w:rsidR="00D7506B" w:rsidRPr="006F4DCF">
          <w:rPr>
            <w:rStyle w:val="Hyperlink"/>
            <w:b/>
          </w:rPr>
          <w:t xml:space="preserve"> 3.6.3.1 Attendance Taken Before the End of the Academic Year</w:t>
        </w:r>
      </w:hyperlink>
      <w:r w:rsidR="00D7506B" w:rsidRPr="006F4DCF">
        <w:rPr>
          <w:rStyle w:val="Hyperlink"/>
          <w:color w:val="auto"/>
        </w:rPr>
        <w:t>)</w:t>
      </w:r>
      <w:r w:rsidR="00D7506B">
        <w:rPr>
          <w:rStyle w:val="Hyperlink"/>
        </w:rPr>
        <w:t>.</w:t>
      </w:r>
      <w:r w:rsidR="00863452">
        <w:t xml:space="preserve"> D</w:t>
      </w:r>
      <w:r w:rsidR="0082555E" w:rsidRPr="0099599D">
        <w:t>istricts may allow a student to remain</w:t>
      </w:r>
      <w:r w:rsidR="0082555E" w:rsidRPr="00F60B05">
        <w:t xml:space="preserve"> enrolled in order </w:t>
      </w:r>
      <w:r w:rsidRPr="000E14B6">
        <w:t>to graduate with their class if graduation will occur by the end of the school year in which the student completes graduation requirements</w:t>
      </w:r>
      <w:r w:rsidR="0082555E">
        <w:t xml:space="preserve">; </w:t>
      </w:r>
      <w:r w:rsidR="0082555E" w:rsidRPr="00F60B05">
        <w:t xml:space="preserve">; however, the student is </w:t>
      </w:r>
      <w:r w:rsidR="0082555E" w:rsidRPr="00F60B05">
        <w:rPr>
          <w:b/>
        </w:rPr>
        <w:t xml:space="preserve">not </w:t>
      </w:r>
      <w:r w:rsidR="0082555E" w:rsidRPr="00F60B05">
        <w:t>eligible for funding and must be recorded with an ADA eligibility code of 0, 4, or 5, as applicable</w:t>
      </w:r>
      <w:r w:rsidRPr="000E14B6">
        <w:t xml:space="preserve"> </w:t>
      </w:r>
      <w:r w:rsidR="0082555E">
        <w:t>.</w:t>
      </w:r>
    </w:p>
    <w:p w14:paraId="159EE5D9" w14:textId="77777777" w:rsidR="0082555E" w:rsidRDefault="0082555E" w:rsidP="004F28ED">
      <w:pPr>
        <w:autoSpaceDE w:val="0"/>
      </w:pPr>
    </w:p>
    <w:p w14:paraId="0180054B" w14:textId="788C0437" w:rsidR="00CA667C" w:rsidRPr="000E14B6" w:rsidRDefault="005870BB" w:rsidP="004F28ED">
      <w:pPr>
        <w:pStyle w:val="Heading3"/>
      </w:pPr>
      <w:bookmarkStart w:id="69" w:name="_Ref202607179"/>
      <w:bookmarkStart w:id="70" w:name="_Ref202607714"/>
      <w:bookmarkStart w:id="71" w:name="_Toc505328681"/>
      <w:r w:rsidRPr="000E14B6">
        <w:t>3.2.</w:t>
      </w:r>
      <w:r w:rsidR="00841C2C" w:rsidRPr="000E14B6">
        <w:t>4</w:t>
      </w:r>
      <w:r w:rsidR="00CC4A3D" w:rsidRPr="000E14B6">
        <w:t xml:space="preserve"> </w:t>
      </w:r>
      <w:r w:rsidR="00C43676" w:rsidRPr="000E14B6">
        <w:t>Dual</w:t>
      </w:r>
      <w:r w:rsidR="0088324E" w:rsidRPr="000E14B6">
        <w:t xml:space="preserve"> </w:t>
      </w:r>
      <w:r w:rsidR="00CA667C" w:rsidRPr="000E14B6">
        <w:t>Credit</w:t>
      </w:r>
      <w:r w:rsidR="000B31FD" w:rsidRPr="000E14B6">
        <w:t xml:space="preserve"> (High School and College</w:t>
      </w:r>
      <w:r w:rsidR="00793A50" w:rsidRPr="000E14B6">
        <w:t xml:space="preserve"> or </w:t>
      </w:r>
      <w:r w:rsidR="000B31FD" w:rsidRPr="000E14B6">
        <w:t>University)</w:t>
      </w:r>
      <w:bookmarkEnd w:id="69"/>
      <w:bookmarkEnd w:id="70"/>
      <w:bookmarkEnd w:id="71"/>
    </w:p>
    <w:p w14:paraId="2757AE78" w14:textId="4BF98E93" w:rsidR="0088324E" w:rsidRPr="00C13A0D" w:rsidRDefault="0088324E" w:rsidP="004F28ED">
      <w:r w:rsidRPr="000E14B6">
        <w:t>Please</w:t>
      </w:r>
      <w:r w:rsidR="00296E04" w:rsidRPr="000E14B6">
        <w:t xml:space="preserve"> see </w:t>
      </w:r>
      <w:r w:rsidR="00D573C6" w:rsidRPr="00A63155">
        <w:fldChar w:fldCharType="begin"/>
      </w:r>
      <w:r w:rsidR="00D573C6" w:rsidRPr="000E14B6">
        <w:instrText xml:space="preserve"> REF _Ref358893579 \h  \* MERGEFORMAT </w:instrText>
      </w:r>
      <w:r w:rsidR="00D573C6" w:rsidRPr="00A63155">
        <w:fldChar w:fldCharType="separate"/>
      </w:r>
      <w:r w:rsidR="00F36E4E" w:rsidRPr="00F36E4E">
        <w:rPr>
          <w:b/>
          <w:color w:val="0000FF"/>
          <w:u w:val="single"/>
        </w:rPr>
        <w:t>11.3.1 Dual Credit (High School and College or University) Programs</w:t>
      </w:r>
      <w:r w:rsidR="00D573C6" w:rsidRPr="00A63155">
        <w:fldChar w:fldCharType="end"/>
      </w:r>
      <w:r w:rsidRPr="00C13A0D">
        <w:t xml:space="preserve"> for information on dual credit courses.</w:t>
      </w:r>
    </w:p>
    <w:p w14:paraId="7517F9BA" w14:textId="77777777" w:rsidR="006563AB" w:rsidRPr="000E14B6" w:rsidRDefault="005870BB" w:rsidP="004F28ED">
      <w:pPr>
        <w:pStyle w:val="Heading2"/>
      </w:pPr>
      <w:bookmarkStart w:id="72" w:name="_Ref203893703"/>
      <w:bookmarkStart w:id="73" w:name="_Ref203969489"/>
      <w:bookmarkStart w:id="74" w:name="_Toc505328682"/>
      <w:r w:rsidRPr="000E14B6">
        <w:t>3.3</w:t>
      </w:r>
      <w:r w:rsidR="00CC4A3D" w:rsidRPr="000E14B6">
        <w:t xml:space="preserve"> </w:t>
      </w:r>
      <w:r w:rsidR="006563AB" w:rsidRPr="000E14B6">
        <w:t>Enrollment Procedures and Requirements</w:t>
      </w:r>
      <w:bookmarkEnd w:id="72"/>
      <w:bookmarkEnd w:id="73"/>
      <w:bookmarkEnd w:id="74"/>
    </w:p>
    <w:p w14:paraId="33D44437" w14:textId="77777777" w:rsidR="0074350B" w:rsidRPr="000E14B6" w:rsidRDefault="00B47F64" w:rsidP="004F28ED">
      <w:pPr>
        <w:autoSpaceDE w:val="0"/>
      </w:pPr>
      <w:r w:rsidRPr="000E14B6">
        <w:t>This subsection discusses enrollment procedures and requirements.</w:t>
      </w:r>
    </w:p>
    <w:p w14:paraId="7149BE54" w14:textId="77777777" w:rsidR="0074350B" w:rsidRPr="000E14B6" w:rsidRDefault="0074350B" w:rsidP="004F28ED">
      <w:pPr>
        <w:autoSpaceDE w:val="0"/>
      </w:pPr>
    </w:p>
    <w:p w14:paraId="666B2A96" w14:textId="67F9444D" w:rsidR="0074350B" w:rsidRPr="000E14B6" w:rsidRDefault="00B31343" w:rsidP="00557A0F">
      <w:r w:rsidRPr="000E14B6">
        <w:t>A student must be enrolled in only one district at a time, thus eliminating duplicate</w:t>
      </w:r>
      <w:r w:rsidR="003E7B36">
        <w:t xml:space="preserve"> TSDS</w:t>
      </w:r>
      <w:r w:rsidRPr="000E14B6">
        <w:t xml:space="preserve"> PEIMS reporting for a student.</w:t>
      </w:r>
    </w:p>
    <w:p w14:paraId="384DA1F2" w14:textId="77777777" w:rsidR="0074350B" w:rsidRPr="000E14B6" w:rsidRDefault="0074350B" w:rsidP="00557A0F"/>
    <w:p w14:paraId="154A9882" w14:textId="6438F96C" w:rsidR="0074350B" w:rsidRPr="000E14B6" w:rsidRDefault="0042317D" w:rsidP="00557A0F">
      <w:r w:rsidRPr="000E14B6">
        <w:t>Enrolling a student in a school district requires presentation of</w:t>
      </w:r>
      <w:r w:rsidRPr="000E14B6">
        <w:rPr>
          <w:rFonts w:cs="Arial"/>
        </w:rPr>
        <w:t xml:space="preserve"> proof of the student’s identity, age, and residency or other eligibility for enrollment. </w:t>
      </w:r>
      <w:r w:rsidR="00C03633" w:rsidRPr="000E14B6">
        <w:rPr>
          <w:rFonts w:cs="Arial"/>
        </w:rPr>
        <w:t>However, your school district may implement and use an automated sy</w:t>
      </w:r>
      <w:r w:rsidR="000A2230" w:rsidRPr="000E14B6">
        <w:rPr>
          <w:rFonts w:cs="Arial"/>
        </w:rPr>
        <w:t xml:space="preserve">stem to confirm the address </w:t>
      </w:r>
      <w:r w:rsidR="00C03633" w:rsidRPr="000E14B6">
        <w:rPr>
          <w:rFonts w:cs="Arial"/>
        </w:rPr>
        <w:t>of a student who is continuing enrollment in your district from the prior</w:t>
      </w:r>
      <w:r w:rsidR="000A2230" w:rsidRPr="000E14B6">
        <w:rPr>
          <w:rFonts w:cs="Arial"/>
        </w:rPr>
        <w:t xml:space="preserve"> school year. </w:t>
      </w:r>
      <w:r w:rsidR="002A382C" w:rsidRPr="000E14B6">
        <w:rPr>
          <w:rFonts w:cs="Arial"/>
        </w:rPr>
        <w:t>Your district may accept</w:t>
      </w:r>
      <w:r w:rsidR="000A2230" w:rsidRPr="000E14B6">
        <w:rPr>
          <w:rFonts w:cs="Arial"/>
        </w:rPr>
        <w:t xml:space="preserve"> documentation of an updated address</w:t>
      </w:r>
      <w:r w:rsidR="002A382C" w:rsidRPr="000E14B6">
        <w:rPr>
          <w:rFonts w:cs="Arial"/>
        </w:rPr>
        <w:t xml:space="preserve"> electronically for a student who is continuing enrollment in your district from the prior school year</w:t>
      </w:r>
      <w:r w:rsidR="000A2230" w:rsidRPr="000E14B6">
        <w:rPr>
          <w:rFonts w:cs="Arial"/>
        </w:rPr>
        <w:t>.</w:t>
      </w:r>
      <w:r>
        <w:rPr>
          <w:rFonts w:cs="Arial"/>
        </w:rPr>
        <w:t xml:space="preserve"> </w:t>
      </w:r>
      <w:r w:rsidRPr="0042317D">
        <w:rPr>
          <w:rFonts w:cs="Arial"/>
        </w:rPr>
        <w:t>To be eligible for FSP funding, your school district must maintain all proper documentation.</w:t>
      </w:r>
    </w:p>
    <w:p w14:paraId="69C973AA" w14:textId="77777777" w:rsidR="0074350B" w:rsidRPr="000E14B6" w:rsidRDefault="0074350B" w:rsidP="003F7BBB">
      <w:pPr>
        <w:autoSpaceDE w:val="0"/>
      </w:pPr>
    </w:p>
    <w:p w14:paraId="3FAAA349" w14:textId="60262FCC" w:rsidR="00F44D30" w:rsidRPr="000E14B6" w:rsidRDefault="00A55CA4" w:rsidP="003F7BBB">
      <w:pPr>
        <w:pStyle w:val="BodyText"/>
      </w:pPr>
      <w:r w:rsidRPr="000E14B6">
        <w:rPr>
          <w:rFonts w:cs="Arial"/>
          <w:b/>
        </w:rPr>
        <w:t>Note:</w:t>
      </w:r>
      <w:r w:rsidRPr="000E14B6">
        <w:rPr>
          <w:rFonts w:cs="Arial"/>
        </w:rPr>
        <w:t xml:space="preserve"> All documentation requirements for audit purposes and the required retention period for such records are outlined in Section 2. The required retention period for all school district records is outlined in </w:t>
      </w:r>
      <w:hyperlink r:id="rId29" w:history="1">
        <w:r w:rsidR="00FE5D85" w:rsidRPr="000E14B6">
          <w:rPr>
            <w:rStyle w:val="Hyperlink"/>
            <w:i/>
            <w:szCs w:val="18"/>
          </w:rPr>
          <w:t>Local Schedule SD</w:t>
        </w:r>
      </w:hyperlink>
      <w:r w:rsidRPr="000E14B6">
        <w:rPr>
          <w:rFonts w:cs="Arial"/>
        </w:rPr>
        <w:t xml:space="preserve"> of the </w:t>
      </w:r>
      <w:r w:rsidRPr="000E14B6">
        <w:rPr>
          <w:rFonts w:cs="Arial"/>
          <w:i/>
        </w:rPr>
        <w:t>Local Records Retention Schedules</w:t>
      </w:r>
      <w:r w:rsidRPr="000E14B6">
        <w:rPr>
          <w:rFonts w:cs="Arial"/>
        </w:rPr>
        <w:t>, Texas State Library and Archives Commission.</w:t>
      </w:r>
    </w:p>
    <w:p w14:paraId="114ADE3B" w14:textId="77777777" w:rsidR="0074350B" w:rsidRPr="000E14B6" w:rsidRDefault="00B47F64" w:rsidP="003F7BBB">
      <w:pPr>
        <w:pStyle w:val="Heading3"/>
      </w:pPr>
      <w:bookmarkStart w:id="75" w:name="_3.3.1_Residency"/>
      <w:bookmarkStart w:id="76" w:name="_Toc505328683"/>
      <w:bookmarkEnd w:id="75"/>
      <w:r w:rsidRPr="000E14B6">
        <w:t>3.3.1 Residency</w:t>
      </w:r>
      <w:bookmarkEnd w:id="76"/>
    </w:p>
    <w:p w14:paraId="003C443F" w14:textId="494AD558" w:rsidR="0043151E" w:rsidRPr="00A63155" w:rsidRDefault="006563AB">
      <w:pPr>
        <w:autoSpaceDE w:val="0"/>
      </w:pPr>
      <w:r w:rsidRPr="000E14B6">
        <w:t>Your local district policy should include measures to verify, on enrollment, that a student is entitled to enroll in the district under</w:t>
      </w:r>
      <w:r w:rsidR="00886CA0" w:rsidRPr="000E14B6">
        <w:t xml:space="preserve"> the</w:t>
      </w:r>
      <w:r w:rsidRPr="000E14B6">
        <w:t xml:space="preserve"> TEC, </w:t>
      </w:r>
      <w:hyperlink r:id="rId30" w:anchor="25.001" w:history="1">
        <w:r w:rsidRPr="00A63155">
          <w:rPr>
            <w:rStyle w:val="Hyperlink"/>
          </w:rPr>
          <w:t>§25.001</w:t>
        </w:r>
      </w:hyperlink>
      <w:r w:rsidRPr="00C13A0D">
        <w:t>. If the student</w:t>
      </w:r>
      <w:r w:rsidR="00CF5D96" w:rsidRPr="00A63155">
        <w:t>’</w:t>
      </w:r>
      <w:r w:rsidRPr="000E14B6">
        <w:t xml:space="preserve">s entitlement is contingent on the residency of a person, examples of methods of verifying residency include </w:t>
      </w:r>
      <w:r w:rsidR="004E3CC3" w:rsidRPr="000E14B6">
        <w:t>requesting</w:t>
      </w:r>
      <w:r w:rsidRPr="000E14B6">
        <w:t xml:space="preserve"> utility bill receipts</w:t>
      </w:r>
      <w:r w:rsidR="004E3CC3" w:rsidRPr="000E14B6">
        <w:t xml:space="preserve"> or lease information</w:t>
      </w:r>
      <w:r w:rsidRPr="000E14B6">
        <w:t xml:space="preserve"> or verifying with </w:t>
      </w:r>
      <w:r w:rsidR="004E3CC3" w:rsidRPr="000E14B6">
        <w:t>designated</w:t>
      </w:r>
      <w:r w:rsidRPr="000E14B6">
        <w:t xml:space="preserve"> district personnel that the applicable residence is within the boundaries of </w:t>
      </w:r>
      <w:r w:rsidR="00A54604" w:rsidRPr="000E14B6">
        <w:t>your</w:t>
      </w:r>
      <w:r w:rsidRPr="000E14B6">
        <w:t xml:space="preserve"> district.</w:t>
      </w:r>
      <w:r w:rsidR="004E3CC3" w:rsidRPr="000E14B6">
        <w:t xml:space="preserve"> </w:t>
      </w:r>
      <w:r w:rsidR="00A90264" w:rsidRPr="000E14B6">
        <w:rPr>
          <w:rFonts w:cs="Arial"/>
        </w:rPr>
        <w:t>Residency is not defined by an address on a driver</w:t>
      </w:r>
      <w:r w:rsidR="00CF5D96" w:rsidRPr="000E14B6">
        <w:rPr>
          <w:rFonts w:cs="Arial"/>
        </w:rPr>
        <w:t>’</w:t>
      </w:r>
      <w:r w:rsidR="00A90264" w:rsidRPr="000E14B6">
        <w:rPr>
          <w:rFonts w:cs="Arial"/>
        </w:rPr>
        <w:t xml:space="preserve">s license, a signature on a lease, or the address on a utility bill. These are indicators that may expedite verifying residency, but the absence of such indicators is not conclusive that the </w:t>
      </w:r>
      <w:r w:rsidR="00194955" w:rsidRPr="000E14B6">
        <w:rPr>
          <w:rFonts w:cs="Arial"/>
        </w:rPr>
        <w:t>applicable person</w:t>
      </w:r>
      <w:r w:rsidR="00A90264" w:rsidRPr="000E14B6">
        <w:rPr>
          <w:rFonts w:cs="Arial"/>
        </w:rPr>
        <w:t xml:space="preserve"> is not a reside</w:t>
      </w:r>
      <w:r w:rsidR="004E3CC3" w:rsidRPr="000E14B6">
        <w:rPr>
          <w:rFonts w:cs="Arial"/>
        </w:rPr>
        <w:t>nt. </w:t>
      </w:r>
      <w:r w:rsidR="00837F69" w:rsidRPr="00C13A0D">
        <w:t xml:space="preserve"> </w:t>
      </w:r>
    </w:p>
    <w:p w14:paraId="2312CAF4" w14:textId="77777777" w:rsidR="0043151E" w:rsidRPr="000E14B6" w:rsidRDefault="0043151E">
      <w:pPr>
        <w:autoSpaceDE w:val="0"/>
      </w:pPr>
    </w:p>
    <w:p w14:paraId="2300B09C" w14:textId="60BE3F39" w:rsidR="0074350B" w:rsidRPr="000E14B6" w:rsidRDefault="00A55CA4">
      <w:pPr>
        <w:pStyle w:val="BodyText"/>
      </w:pPr>
      <w:r w:rsidRPr="000E14B6">
        <w:t xml:space="preserve">In establishing whether a student meets residency requirements for enrollment in your district, your district </w:t>
      </w:r>
      <w:r w:rsidR="002A19BE" w:rsidRPr="000E14B6">
        <w:rPr>
          <w:b/>
        </w:rPr>
        <w:t>must</w:t>
      </w:r>
      <w:r w:rsidRPr="000E14B6">
        <w:rPr>
          <w:b/>
        </w:rPr>
        <w:t xml:space="preserve"> not</w:t>
      </w:r>
      <w:r w:rsidRPr="000E14B6">
        <w:t xml:space="preserve"> ask about the citizenship or immigration status of the student or his or her parent or </w:t>
      </w:r>
      <w:r w:rsidRPr="000E14B6">
        <w:rPr>
          <w:rFonts w:cs="Arial"/>
        </w:rPr>
        <w:t>other person with legal control of the student under a court order</w:t>
      </w:r>
      <w:r w:rsidRPr="000E14B6">
        <w:t>.</w:t>
      </w:r>
      <w:r w:rsidRPr="000E14B6">
        <w:rPr>
          <w:rStyle w:val="FootnoteReference"/>
        </w:rPr>
        <w:footnoteReference w:id="38"/>
      </w:r>
      <w:r w:rsidRPr="000E14B6">
        <w:t xml:space="preserve"> To determine whether a student should have an immigrant indicator code of 1 for </w:t>
      </w:r>
      <w:r w:rsidR="003E7B36">
        <w:t xml:space="preserve">TSDS </w:t>
      </w:r>
      <w:r w:rsidRPr="000E14B6">
        <w:t>PEIMS reporting purposes, your district may ask the following questions</w:t>
      </w:r>
      <w:r w:rsidRPr="000E14B6">
        <w:rPr>
          <w:rStyle w:val="FootnoteReference"/>
        </w:rPr>
        <w:footnoteReference w:id="39"/>
      </w:r>
      <w:r w:rsidRPr="000E14B6">
        <w:t>:</w:t>
      </w:r>
    </w:p>
    <w:p w14:paraId="6C841AD9" w14:textId="77777777" w:rsidR="0074350B" w:rsidRPr="000E14B6" w:rsidRDefault="00A55CA4">
      <w:pPr>
        <w:pStyle w:val="Indented25andhanging25"/>
      </w:pPr>
      <w:r w:rsidRPr="000E14B6">
        <w:t>1)</w:t>
      </w:r>
      <w:r w:rsidRPr="000E14B6">
        <w:tab/>
        <w:t>Is the student 3–21 years of age?</w:t>
      </w:r>
    </w:p>
    <w:p w14:paraId="2306F04B" w14:textId="77777777" w:rsidR="0074350B" w:rsidRPr="000E14B6" w:rsidRDefault="00A55CA4">
      <w:pPr>
        <w:pStyle w:val="Indented25andhanging25"/>
      </w:pPr>
      <w:r w:rsidRPr="000E14B6">
        <w:t>2)</w:t>
      </w:r>
      <w:r w:rsidRPr="000E14B6">
        <w:tab/>
        <w:t>Was the student born outside of the United States?</w:t>
      </w:r>
    </w:p>
    <w:p w14:paraId="5C3D31A7" w14:textId="77777777" w:rsidR="0074350B" w:rsidRPr="000E14B6" w:rsidRDefault="00A55CA4">
      <w:pPr>
        <w:pStyle w:val="Indented25andhanging25"/>
      </w:pPr>
      <w:r w:rsidRPr="000E14B6">
        <w:t>3)</w:t>
      </w:r>
      <w:r w:rsidRPr="000E14B6">
        <w:tab/>
        <w:t>Has the student attended a US school for 3 full academic years?  </w:t>
      </w:r>
      <w:r w:rsidRPr="000E14B6">
        <w:br/>
        <w:t>Note: The 3 years do not need to be consecutive.</w:t>
      </w:r>
      <w:r w:rsidR="000D6211" w:rsidRPr="000E14B6">
        <w:t xml:space="preserve"> </w:t>
      </w:r>
      <w:r w:rsidR="000D6211" w:rsidRPr="000E14B6">
        <w:br/>
        <w:t>Note: A US Department of Defense school that is not located within the fifty states or the District of Columbia</w:t>
      </w:r>
      <w:r w:rsidR="00F44BE0" w:rsidRPr="000E14B6">
        <w:t xml:space="preserve"> is not considered a US school.</w:t>
      </w:r>
    </w:p>
    <w:p w14:paraId="32A6CDA7" w14:textId="77777777" w:rsidR="0074350B" w:rsidRPr="000E14B6" w:rsidRDefault="0074350B">
      <w:pPr>
        <w:autoSpaceDE w:val="0"/>
      </w:pPr>
    </w:p>
    <w:p w14:paraId="442C4E6B" w14:textId="20FD9946" w:rsidR="0074350B" w:rsidRPr="000E14B6" w:rsidRDefault="00E13420" w:rsidP="001E01C9">
      <w:pPr>
        <w:autoSpaceDE w:val="0"/>
      </w:pPr>
      <w:r w:rsidRPr="000E14B6">
        <w:t>If the answer is yes to the first two questions and no to the third question, then the student should have an immigrant indicator code of 1</w:t>
      </w:r>
      <w:r>
        <w:t xml:space="preserve">. </w:t>
      </w:r>
      <w:r w:rsidR="008A7F39">
        <w:t xml:space="preserve">If the answer is yes to all three questions, the immigrant indicator should be removed.  </w:t>
      </w:r>
    </w:p>
    <w:p w14:paraId="72C93509" w14:textId="77777777" w:rsidR="0074350B" w:rsidRPr="000E14B6" w:rsidRDefault="0074350B">
      <w:pPr>
        <w:autoSpaceDE w:val="0"/>
      </w:pPr>
    </w:p>
    <w:p w14:paraId="2C049621" w14:textId="77777777" w:rsidR="0074350B" w:rsidRPr="000E14B6" w:rsidRDefault="00B47F64">
      <w:pPr>
        <w:autoSpaceDE w:val="0"/>
      </w:pPr>
      <w:r w:rsidRPr="000E14B6">
        <w:t xml:space="preserve">Your district must keep a copy of the document it used to verify a student’s residency. </w:t>
      </w:r>
    </w:p>
    <w:p w14:paraId="6CD30D16" w14:textId="77777777" w:rsidR="0074350B" w:rsidRPr="000E14B6" w:rsidRDefault="00B47F64">
      <w:pPr>
        <w:pStyle w:val="Heading3"/>
      </w:pPr>
      <w:bookmarkStart w:id="77" w:name="_Toc505328684"/>
      <w:r w:rsidRPr="000E14B6">
        <w:t>3.3.2 District Responsibility to Secure Student Records</w:t>
      </w:r>
      <w:bookmarkEnd w:id="77"/>
    </w:p>
    <w:p w14:paraId="55C661C4" w14:textId="344E749B" w:rsidR="0043151E" w:rsidRPr="00A63155" w:rsidRDefault="006563AB">
      <w:pPr>
        <w:autoSpaceDE w:val="0"/>
      </w:pPr>
      <w:r w:rsidRPr="000E14B6">
        <w:t>On a student</w:t>
      </w:r>
      <w:r w:rsidR="00CF5D96" w:rsidRPr="000E14B6">
        <w:t>’</w:t>
      </w:r>
      <w:r w:rsidRPr="000E14B6">
        <w:t xml:space="preserve">s enrollment in your district, </w:t>
      </w:r>
      <w:r w:rsidR="00194955" w:rsidRPr="000E14B6">
        <w:t>y</w:t>
      </w:r>
      <w:r w:rsidR="00FB2BB9" w:rsidRPr="000E14B6">
        <w:t>our district must request the set of required student i</w:t>
      </w:r>
      <w:r w:rsidR="00185F81" w:rsidRPr="000E14B6">
        <w:t xml:space="preserve">nformation listed in </w:t>
      </w:r>
      <w:r w:rsidR="00D573C6" w:rsidRPr="00A63155">
        <w:fldChar w:fldCharType="begin"/>
      </w:r>
      <w:r w:rsidR="00D573C6" w:rsidRPr="000E14B6">
        <w:instrText xml:space="preserve"> REF _Ref201547494 \h  \* MERGEFORMAT </w:instrText>
      </w:r>
      <w:r w:rsidR="00D573C6" w:rsidRPr="00A63155">
        <w:fldChar w:fldCharType="separate"/>
      </w:r>
      <w:r w:rsidR="00F36E4E" w:rsidRPr="00F36E4E">
        <w:rPr>
          <w:b/>
          <w:color w:val="0000FF"/>
          <w:u w:val="single" w:color="0000FF"/>
        </w:rPr>
        <w:t>3.4 Withdrawal Procedures</w:t>
      </w:r>
      <w:r w:rsidR="00D573C6" w:rsidRPr="00A63155">
        <w:fldChar w:fldCharType="end"/>
      </w:r>
      <w:r w:rsidRPr="00C13A0D">
        <w:t xml:space="preserve">. </w:t>
      </w:r>
      <w:r w:rsidR="004414F8" w:rsidRPr="00A63155">
        <w:t>Note that s</w:t>
      </w:r>
      <w:r w:rsidR="00FD70A8" w:rsidRPr="000E14B6">
        <w:t xml:space="preserve">tudent records </w:t>
      </w:r>
      <w:r w:rsidR="00FD70A8" w:rsidRPr="000E14B6">
        <w:rPr>
          <w:b/>
        </w:rPr>
        <w:t>must</w:t>
      </w:r>
      <w:r w:rsidR="00FD70A8" w:rsidRPr="000E14B6">
        <w:t xml:space="preserve"> be </w:t>
      </w:r>
      <w:r w:rsidR="004414F8" w:rsidRPr="000E14B6">
        <w:t xml:space="preserve">requested, </w:t>
      </w:r>
      <w:r w:rsidR="00FD70A8" w:rsidRPr="000E14B6">
        <w:t>sent</w:t>
      </w:r>
      <w:r w:rsidR="004414F8" w:rsidRPr="000E14B6">
        <w:t>,</w:t>
      </w:r>
      <w:r w:rsidR="00FD70A8" w:rsidRPr="000E14B6">
        <w:t xml:space="preserve"> and received using the Texas Records Exchange (TREx) system. </w:t>
      </w:r>
      <w:r w:rsidRPr="000E14B6">
        <w:t xml:space="preserve">If your district requests </w:t>
      </w:r>
      <w:r w:rsidR="00F33A70" w:rsidRPr="000E14B6">
        <w:t>this information</w:t>
      </w:r>
      <w:r w:rsidRPr="000E14B6">
        <w:t xml:space="preserve"> from the district where a student was previously enrolled and that district fails to provide the required information within 10 </w:t>
      </w:r>
      <w:r w:rsidR="007B1966" w:rsidRPr="000E14B6">
        <w:t>working</w:t>
      </w:r>
      <w:r w:rsidRPr="000E14B6">
        <w:t xml:space="preserve"> days, your district should report the noncompliant district to the </w:t>
      </w:r>
      <w:r w:rsidR="00B46A06" w:rsidRPr="000E14B6">
        <w:t>General Inquiries Division</w:t>
      </w:r>
      <w:r w:rsidRPr="000E14B6">
        <w:t xml:space="preserve"> of </w:t>
      </w:r>
      <w:r w:rsidR="00886CA0" w:rsidRPr="000E14B6">
        <w:t xml:space="preserve">the </w:t>
      </w:r>
      <w:r w:rsidRPr="000E14B6">
        <w:t xml:space="preserve">TEA at (512) </w:t>
      </w:r>
      <w:r w:rsidR="0065333B" w:rsidRPr="000E14B6">
        <w:t>463-9290</w:t>
      </w:r>
      <w:r w:rsidRPr="000E14B6">
        <w:t>.</w:t>
      </w:r>
      <w:r w:rsidR="00566B7F" w:rsidRPr="00C13A0D">
        <w:rPr>
          <w:rStyle w:val="FootnoteReference"/>
        </w:rPr>
        <w:footnoteReference w:id="40"/>
      </w:r>
      <w:r w:rsidRPr="00C13A0D">
        <w:t xml:space="preserve"> </w:t>
      </w:r>
    </w:p>
    <w:p w14:paraId="36A171C6" w14:textId="77777777" w:rsidR="0043151E" w:rsidRPr="000E14B6" w:rsidRDefault="0043151E"/>
    <w:p w14:paraId="6A967D0A" w14:textId="77777777" w:rsidR="00194955" w:rsidRPr="000E14B6" w:rsidRDefault="00194955">
      <w:r w:rsidRPr="000E14B6">
        <w:t xml:space="preserve">Your district should make a bona fide effort to secure all records and required documentation pertaining to the student from the previous district and the parent or </w:t>
      </w:r>
      <w:r w:rsidRPr="000E14B6">
        <w:rPr>
          <w:rFonts w:cs="Arial"/>
        </w:rPr>
        <w:t>other person with legal control of the student under a court order</w:t>
      </w:r>
      <w:r w:rsidRPr="000E14B6">
        <w:t xml:space="preserve">, if applicable. </w:t>
      </w:r>
    </w:p>
    <w:p w14:paraId="2A47C6BF" w14:textId="77777777" w:rsidR="00194955" w:rsidRPr="000E14B6" w:rsidRDefault="00194955"/>
    <w:p w14:paraId="05B426A6" w14:textId="77777777" w:rsidR="00A90264" w:rsidRPr="000E14B6" w:rsidRDefault="00A90264">
      <w:r w:rsidRPr="000E14B6">
        <w:rPr>
          <w:rFonts w:cs="Arial"/>
          <w:b/>
        </w:rPr>
        <w:t>Note:</w:t>
      </w:r>
      <w:r w:rsidR="00DA476B" w:rsidRPr="000E14B6">
        <w:rPr>
          <w:rFonts w:cs="Arial"/>
        </w:rPr>
        <w:t xml:space="preserve"> For purposes of transferring records through the TREx, a working day does not include a day that the </w:t>
      </w:r>
      <w:r w:rsidR="00342489" w:rsidRPr="000E14B6">
        <w:rPr>
          <w:rFonts w:cs="Arial"/>
        </w:rPr>
        <w:t>campus</w:t>
      </w:r>
      <w:r w:rsidR="00DA476B" w:rsidRPr="000E14B6">
        <w:rPr>
          <w:rFonts w:cs="Arial"/>
        </w:rPr>
        <w:t xml:space="preserve"> </w:t>
      </w:r>
      <w:r w:rsidR="00C61D5D" w:rsidRPr="000E14B6">
        <w:rPr>
          <w:rFonts w:cs="Arial"/>
        </w:rPr>
        <w:t xml:space="preserve">receiving the records request </w:t>
      </w:r>
      <w:r w:rsidR="00DA476B" w:rsidRPr="000E14B6">
        <w:rPr>
          <w:rFonts w:cs="Arial"/>
        </w:rPr>
        <w:t>is closed or a day that the district</w:t>
      </w:r>
      <w:r w:rsidR="00CF5D96" w:rsidRPr="000E14B6">
        <w:rPr>
          <w:rFonts w:cs="Arial"/>
        </w:rPr>
        <w:t>’</w:t>
      </w:r>
      <w:r w:rsidR="00DA476B" w:rsidRPr="000E14B6">
        <w:rPr>
          <w:rFonts w:cs="Arial"/>
        </w:rPr>
        <w:t>s administrative office is closed.</w:t>
      </w:r>
    </w:p>
    <w:p w14:paraId="6198B684" w14:textId="77777777" w:rsidR="0043151E" w:rsidRPr="00E97868" w:rsidRDefault="00B47F64">
      <w:pPr>
        <w:pStyle w:val="Heading3"/>
      </w:pPr>
      <w:bookmarkStart w:id="78" w:name="_Toc505328685"/>
      <w:r w:rsidRPr="00D20483">
        <w:t>3.3.3 Documentation of</w:t>
      </w:r>
      <w:r w:rsidRPr="00426721">
        <w:t xml:space="preserve"> Identity and Age</w:t>
      </w:r>
      <w:bookmarkEnd w:id="78"/>
    </w:p>
    <w:p w14:paraId="3A9EC0B1" w14:textId="5886B735" w:rsidR="0043151E" w:rsidRPr="000E14B6" w:rsidRDefault="005703A1">
      <w:pPr>
        <w:autoSpaceDE w:val="0"/>
      </w:pPr>
      <w:r w:rsidRPr="000E14B6">
        <w:rPr>
          <w:rFonts w:cs="Arial"/>
        </w:rPr>
        <w:t xml:space="preserve">A parent or </w:t>
      </w:r>
      <w:r w:rsidR="00E06725" w:rsidRPr="000E14B6">
        <w:rPr>
          <w:rFonts w:cs="Arial"/>
        </w:rPr>
        <w:t xml:space="preserve">other person with legal control of a </w:t>
      </w:r>
      <w:r w:rsidR="00E27478" w:rsidRPr="000E14B6">
        <w:rPr>
          <w:rFonts w:cs="Arial"/>
        </w:rPr>
        <w:t>student</w:t>
      </w:r>
      <w:r w:rsidR="00E06725" w:rsidRPr="000E14B6">
        <w:rPr>
          <w:rFonts w:cs="Arial"/>
        </w:rPr>
        <w:t xml:space="preserve"> under a court order</w:t>
      </w:r>
      <w:r w:rsidRPr="000E14B6">
        <w:rPr>
          <w:rFonts w:cs="Arial"/>
        </w:rPr>
        <w:t xml:space="preserve"> who is enrolling </w:t>
      </w:r>
      <w:r w:rsidR="00E06725" w:rsidRPr="000E14B6">
        <w:rPr>
          <w:rFonts w:cs="Arial"/>
        </w:rPr>
        <w:t>the</w:t>
      </w:r>
      <w:r w:rsidRPr="000E14B6">
        <w:rPr>
          <w:rFonts w:cs="Arial"/>
        </w:rPr>
        <w:t xml:space="preserve"> </w:t>
      </w:r>
      <w:r w:rsidR="00E27478" w:rsidRPr="000E14B6">
        <w:rPr>
          <w:rFonts w:cs="Arial"/>
        </w:rPr>
        <w:t>student</w:t>
      </w:r>
      <w:r w:rsidR="00A90264" w:rsidRPr="000E14B6">
        <w:rPr>
          <w:rFonts w:cs="Arial"/>
        </w:rPr>
        <w:t xml:space="preserve"> has up to 30 days from the date of enrollment</w:t>
      </w:r>
      <w:r w:rsidRPr="000E14B6">
        <w:rPr>
          <w:rFonts w:cs="Arial"/>
        </w:rPr>
        <w:t xml:space="preserve"> to provide proof of the </w:t>
      </w:r>
      <w:r w:rsidR="00E27478" w:rsidRPr="000E14B6">
        <w:rPr>
          <w:rFonts w:cs="Arial"/>
        </w:rPr>
        <w:t>student</w:t>
      </w:r>
      <w:r w:rsidR="00CF5D96" w:rsidRPr="000E14B6">
        <w:rPr>
          <w:rFonts w:cs="Arial"/>
        </w:rPr>
        <w:t>’</w:t>
      </w:r>
      <w:r w:rsidR="00A90264" w:rsidRPr="000E14B6">
        <w:rPr>
          <w:rFonts w:cs="Arial"/>
        </w:rPr>
        <w:t>s identity.</w:t>
      </w:r>
      <w:r w:rsidR="00E06725" w:rsidRPr="00C13A0D">
        <w:rPr>
          <w:rStyle w:val="FootnoteReference"/>
          <w:rFonts w:cs="Arial"/>
        </w:rPr>
        <w:footnoteReference w:id="41"/>
      </w:r>
      <w:r w:rsidR="00E06725" w:rsidRPr="00C13A0D">
        <w:rPr>
          <w:rFonts w:cs="Arial"/>
        </w:rPr>
        <w:t xml:space="preserve"> </w:t>
      </w:r>
      <w:r w:rsidR="006563AB" w:rsidRPr="00A63155">
        <w:t>A</w:t>
      </w:r>
      <w:r w:rsidR="006563AB" w:rsidRPr="000E14B6">
        <w:t>ny of the documents</w:t>
      </w:r>
      <w:r w:rsidR="007E180C" w:rsidRPr="000E14B6">
        <w:t xml:space="preserve"> in the following list</w:t>
      </w:r>
      <w:r w:rsidR="006563AB" w:rsidRPr="000E14B6">
        <w:t xml:space="preserve"> </w:t>
      </w:r>
      <w:r w:rsidR="00A55CA4" w:rsidRPr="000E14B6">
        <w:t>is</w:t>
      </w:r>
      <w:r w:rsidR="006563AB" w:rsidRPr="000E14B6">
        <w:t xml:space="preserve"> acceptable for proof of </w:t>
      </w:r>
      <w:r w:rsidR="00A90264" w:rsidRPr="000E14B6">
        <w:t>identity</w:t>
      </w:r>
      <w:r w:rsidR="00335B69" w:rsidRPr="000E14B6">
        <w:t xml:space="preserve"> and age</w:t>
      </w:r>
      <w:r w:rsidR="007E180C" w:rsidRPr="000E14B6">
        <w:t>; however, please see the next paragraph for additional information related to students under the age of 11.</w:t>
      </w:r>
    </w:p>
    <w:p w14:paraId="77531EDD" w14:textId="77777777" w:rsidR="006563AB" w:rsidRPr="000E14B6" w:rsidRDefault="006563AB">
      <w:pPr>
        <w:numPr>
          <w:ilvl w:val="0"/>
          <w:numId w:val="17"/>
        </w:numPr>
      </w:pPr>
      <w:r w:rsidRPr="000E14B6">
        <w:t>birth certificate</w:t>
      </w:r>
    </w:p>
    <w:p w14:paraId="4AD3F8F3" w14:textId="77777777" w:rsidR="00D12C3A" w:rsidRPr="00C13A0D" w:rsidRDefault="00D12C3A">
      <w:pPr>
        <w:numPr>
          <w:ilvl w:val="0"/>
          <w:numId w:val="17"/>
        </w:numPr>
      </w:pPr>
      <w:r w:rsidRPr="000E14B6">
        <w:t>statement of the child</w:t>
      </w:r>
      <w:r w:rsidR="00CF5D96" w:rsidRPr="000E14B6">
        <w:t>’</w:t>
      </w:r>
      <w:r w:rsidRPr="000E14B6">
        <w:t>s date of birth issued</w:t>
      </w:r>
      <w:r w:rsidR="00D52BA1" w:rsidRPr="000E14B6">
        <w:t xml:space="preserve"> for school admission purposes</w:t>
      </w:r>
      <w:r w:rsidRPr="000E14B6">
        <w:t xml:space="preserve"> by the division of the Texas Department of State Health Services responsible for vital statistics</w:t>
      </w:r>
      <w:r w:rsidRPr="00C13A0D">
        <w:rPr>
          <w:rStyle w:val="FootnoteReference"/>
        </w:rPr>
        <w:footnoteReference w:id="42"/>
      </w:r>
      <w:r w:rsidRPr="00C13A0D">
        <w:t xml:space="preserve"> </w:t>
      </w:r>
    </w:p>
    <w:p w14:paraId="41025513" w14:textId="77777777" w:rsidR="006563AB" w:rsidRPr="000E14B6" w:rsidRDefault="006563AB">
      <w:pPr>
        <w:numPr>
          <w:ilvl w:val="0"/>
          <w:numId w:val="17"/>
        </w:numPr>
      </w:pPr>
      <w:r w:rsidRPr="00A63155">
        <w:t>driver</w:t>
      </w:r>
      <w:r w:rsidR="00CF5D96" w:rsidRPr="000E14B6">
        <w:t>’</w:t>
      </w:r>
      <w:r w:rsidRPr="000E14B6">
        <w:t>s license</w:t>
      </w:r>
    </w:p>
    <w:p w14:paraId="118688BB" w14:textId="77777777" w:rsidR="006563AB" w:rsidRPr="000E14B6" w:rsidRDefault="006563AB">
      <w:pPr>
        <w:numPr>
          <w:ilvl w:val="0"/>
          <w:numId w:val="17"/>
        </w:numPr>
      </w:pPr>
      <w:r w:rsidRPr="000E14B6">
        <w:t>passport</w:t>
      </w:r>
    </w:p>
    <w:p w14:paraId="713824B4" w14:textId="77777777" w:rsidR="006563AB" w:rsidRPr="000E14B6" w:rsidRDefault="006563AB">
      <w:pPr>
        <w:numPr>
          <w:ilvl w:val="0"/>
          <w:numId w:val="17"/>
        </w:numPr>
      </w:pPr>
      <w:r w:rsidRPr="000E14B6">
        <w:t>school ID card, records, or report card</w:t>
      </w:r>
    </w:p>
    <w:p w14:paraId="11E50521" w14:textId="36F81F87" w:rsidR="006563AB" w:rsidRPr="000E14B6" w:rsidRDefault="006563AB">
      <w:pPr>
        <w:numPr>
          <w:ilvl w:val="0"/>
          <w:numId w:val="17"/>
        </w:numPr>
      </w:pPr>
      <w:r w:rsidRPr="000E14B6">
        <w:t>military ID</w:t>
      </w:r>
    </w:p>
    <w:p w14:paraId="1A0280A8" w14:textId="77777777" w:rsidR="006563AB" w:rsidRPr="000E14B6" w:rsidRDefault="006563AB">
      <w:pPr>
        <w:numPr>
          <w:ilvl w:val="0"/>
          <w:numId w:val="17"/>
        </w:numPr>
      </w:pPr>
      <w:r w:rsidRPr="000E14B6">
        <w:t>hospital birth record</w:t>
      </w:r>
    </w:p>
    <w:p w14:paraId="6D0E7350" w14:textId="77777777" w:rsidR="006563AB" w:rsidRPr="000E14B6" w:rsidRDefault="006563AB">
      <w:pPr>
        <w:numPr>
          <w:ilvl w:val="0"/>
          <w:numId w:val="17"/>
        </w:numPr>
      </w:pPr>
      <w:r w:rsidRPr="000E14B6">
        <w:t>adoption records</w:t>
      </w:r>
    </w:p>
    <w:p w14:paraId="5E6AAC70" w14:textId="77777777" w:rsidR="006563AB" w:rsidRPr="000E14B6" w:rsidRDefault="006563AB">
      <w:pPr>
        <w:numPr>
          <w:ilvl w:val="0"/>
          <w:numId w:val="17"/>
        </w:numPr>
      </w:pPr>
      <w:r w:rsidRPr="000E14B6">
        <w:t>church baptismal record</w:t>
      </w:r>
    </w:p>
    <w:p w14:paraId="3D661F93" w14:textId="77777777" w:rsidR="006563AB" w:rsidRPr="000E14B6" w:rsidRDefault="006563AB">
      <w:pPr>
        <w:numPr>
          <w:ilvl w:val="0"/>
          <w:numId w:val="17"/>
        </w:numPr>
      </w:pPr>
      <w:r w:rsidRPr="000E14B6">
        <w:t>any other legal document that establishes identity</w:t>
      </w:r>
    </w:p>
    <w:p w14:paraId="11D630E8" w14:textId="77777777" w:rsidR="00B64686" w:rsidRPr="000E14B6" w:rsidRDefault="00B64686">
      <w:pPr>
        <w:pStyle w:val="BodyText"/>
        <w:rPr>
          <w:rFonts w:cs="Arial"/>
          <w:b/>
        </w:rPr>
      </w:pPr>
    </w:p>
    <w:p w14:paraId="611EFA56" w14:textId="77777777" w:rsidR="00A27DAE" w:rsidRPr="000E14B6" w:rsidRDefault="007F745E">
      <w:pPr>
        <w:pStyle w:val="BodyText"/>
        <w:rPr>
          <w:rFonts w:cs="Arial"/>
        </w:rPr>
      </w:pPr>
      <w:r w:rsidRPr="000E14B6">
        <w:rPr>
          <w:rFonts w:cs="Arial"/>
        </w:rPr>
        <w:t>For</w:t>
      </w:r>
      <w:r w:rsidR="00B64686" w:rsidRPr="000E14B6">
        <w:rPr>
          <w:rFonts w:cs="Arial"/>
        </w:rPr>
        <w:t xml:space="preserve"> a student who is under 11</w:t>
      </w:r>
      <w:r w:rsidR="007E180C" w:rsidRPr="000E14B6">
        <w:rPr>
          <w:rFonts w:cs="Arial"/>
        </w:rPr>
        <w:t xml:space="preserve"> years of age</w:t>
      </w:r>
      <w:r w:rsidR="00B64686" w:rsidRPr="000E14B6">
        <w:rPr>
          <w:rFonts w:cs="Arial"/>
        </w:rPr>
        <w:t xml:space="preserve"> </w:t>
      </w:r>
      <w:r w:rsidRPr="000E14B6">
        <w:rPr>
          <w:rFonts w:cs="Arial"/>
        </w:rPr>
        <w:t xml:space="preserve">and </w:t>
      </w:r>
      <w:r w:rsidR="00B64686" w:rsidRPr="000E14B6">
        <w:rPr>
          <w:rFonts w:cs="Arial"/>
        </w:rPr>
        <w:t>is enrolling in your school for the first time,</w:t>
      </w:r>
      <w:r w:rsidR="00A27DAE" w:rsidRPr="000E14B6">
        <w:rPr>
          <w:rFonts w:cs="Arial"/>
        </w:rPr>
        <w:t xml:space="preserve"> per</w:t>
      </w:r>
      <w:r w:rsidR="00B64686" w:rsidRPr="000E14B6">
        <w:rPr>
          <w:rFonts w:cs="Arial"/>
        </w:rPr>
        <w:t xml:space="preserve"> the Texas Code of Criminal Procedure, </w:t>
      </w:r>
      <w:hyperlink r:id="rId31" w:anchor="63.019" w:history="1">
        <w:r w:rsidR="00B64686" w:rsidRPr="000E14B6">
          <w:rPr>
            <w:rStyle w:val="Hyperlink"/>
            <w:rFonts w:cs="Arial"/>
          </w:rPr>
          <w:t>Article 63.019</w:t>
        </w:r>
      </w:hyperlink>
      <w:r w:rsidR="00B64686" w:rsidRPr="000E14B6">
        <w:rPr>
          <w:rFonts w:cs="Arial"/>
        </w:rPr>
        <w:t xml:space="preserve">, </w:t>
      </w:r>
      <w:r w:rsidRPr="000E14B6">
        <w:rPr>
          <w:rFonts w:cs="Arial"/>
        </w:rPr>
        <w:t>certain additional requirements</w:t>
      </w:r>
      <w:r w:rsidR="00A27DAE" w:rsidRPr="000E14B6">
        <w:rPr>
          <w:rFonts w:cs="Arial"/>
        </w:rPr>
        <w:t xml:space="preserve"> </w:t>
      </w:r>
      <w:r w:rsidR="00B64686" w:rsidRPr="000E14B6">
        <w:rPr>
          <w:rFonts w:cs="Arial"/>
        </w:rPr>
        <w:t>related to documentation of identity and age</w:t>
      </w:r>
      <w:r w:rsidRPr="000E14B6">
        <w:rPr>
          <w:rFonts w:cs="Arial"/>
        </w:rPr>
        <w:t xml:space="preserve"> apply. Your school must notify the person enrolling the student that the person has up to 30 days from enrollment, or up to 90 days from enrollment for a child not born in the United States, to provide a certified copy of the child</w:t>
      </w:r>
      <w:r w:rsidR="00CF5D96" w:rsidRPr="000E14B6">
        <w:rPr>
          <w:rFonts w:cs="Arial"/>
        </w:rPr>
        <w:t>’</w:t>
      </w:r>
      <w:r w:rsidRPr="000E14B6">
        <w:rPr>
          <w:rFonts w:cs="Arial"/>
        </w:rPr>
        <w:t>s birth certificate. If the person is unable to produce a certified copy of the birth certificate, the person must produce, within the same time period, other acceptable proof of the child</w:t>
      </w:r>
      <w:r w:rsidR="00CF5D96" w:rsidRPr="000E14B6">
        <w:rPr>
          <w:rFonts w:cs="Arial"/>
        </w:rPr>
        <w:t>’</w:t>
      </w:r>
      <w:r w:rsidRPr="000E14B6">
        <w:rPr>
          <w:rFonts w:cs="Arial"/>
        </w:rPr>
        <w:t xml:space="preserve">s identity and age (see list from preceding paragraph) and a signed note explaining why </w:t>
      </w:r>
      <w:r w:rsidR="007E180C" w:rsidRPr="000E14B6">
        <w:rPr>
          <w:rFonts w:cs="Arial"/>
        </w:rPr>
        <w:t>the person was unable to produce a certified copy of the birth certificate.</w:t>
      </w:r>
    </w:p>
    <w:p w14:paraId="7C76AF12" w14:textId="77777777" w:rsidR="00972AF7" w:rsidRPr="000E14B6" w:rsidRDefault="00972AF7">
      <w:pPr>
        <w:pStyle w:val="BodyText"/>
        <w:rPr>
          <w:rFonts w:cs="Arial"/>
        </w:rPr>
      </w:pPr>
    </w:p>
    <w:p w14:paraId="70275313" w14:textId="77777777" w:rsidR="0043151E" w:rsidRDefault="00972AF7">
      <w:pPr>
        <w:pStyle w:val="BodyText"/>
      </w:pPr>
      <w:r w:rsidRPr="000E14B6">
        <w:t>Your district must keep a copy of the document it used to verify a student’s identity and age</w:t>
      </w:r>
      <w:r w:rsidR="001A6887" w:rsidRPr="000E14B6">
        <w:t xml:space="preserve"> for as long as the document is administratively valuable to the district</w:t>
      </w:r>
      <w:r w:rsidRPr="000E14B6">
        <w:t xml:space="preserve">. </w:t>
      </w:r>
    </w:p>
    <w:p w14:paraId="30A61594" w14:textId="1F5332BF" w:rsidR="0043151E" w:rsidRPr="000E14B6" w:rsidRDefault="005870BB">
      <w:pPr>
        <w:pStyle w:val="Heading3"/>
      </w:pPr>
      <w:bookmarkStart w:id="79" w:name="_Toc505328686"/>
      <w:r w:rsidRPr="000E14B6">
        <w:t>3.3.</w:t>
      </w:r>
      <w:r w:rsidR="00B31343" w:rsidRPr="000E14B6">
        <w:t>4</w:t>
      </w:r>
      <w:r w:rsidR="00CC4A3D" w:rsidRPr="000E14B6">
        <w:t xml:space="preserve"> </w:t>
      </w:r>
      <w:r w:rsidR="00B31343" w:rsidRPr="000E14B6">
        <w:t>Failure to Receive Student Records</w:t>
      </w:r>
      <w:r w:rsidR="0088638F">
        <w:t xml:space="preserve"> and</w:t>
      </w:r>
      <w:r w:rsidR="00B31343" w:rsidRPr="000E14B6">
        <w:t xml:space="preserve"> </w:t>
      </w:r>
      <w:r w:rsidR="006563AB" w:rsidRPr="000E14B6">
        <w:t>Discrepancies in Student Names</w:t>
      </w:r>
      <w:bookmarkEnd w:id="79"/>
      <w:r w:rsidR="00793A50" w:rsidRPr="000E14B6">
        <w:t xml:space="preserve"> </w:t>
      </w:r>
    </w:p>
    <w:p w14:paraId="6E9690B3" w14:textId="5C9D8EDE" w:rsidR="0035244E" w:rsidRPr="000E14B6" w:rsidRDefault="00B31343">
      <w:pPr>
        <w:autoSpaceDE w:val="0"/>
      </w:pPr>
      <w:r w:rsidRPr="000E14B6">
        <w:t>Failure to receive the information required for student enrollment must not preclude your district from enrolling and serving a student.</w:t>
      </w:r>
      <w:r w:rsidRPr="00C13A0D">
        <w:rPr>
          <w:rStyle w:val="FootnoteReference"/>
        </w:rPr>
        <w:footnoteReference w:id="43"/>
      </w:r>
      <w:r w:rsidRPr="00C13A0D">
        <w:t xml:space="preserve"> However, only students who meet the age and admission requirements may be reported as eligible for FSP purposes (ADA eligibility codes 1, 2, 3, 6, or 7) (see also </w:t>
      </w:r>
      <w:r w:rsidR="00633D69" w:rsidRPr="00A63155">
        <w:fldChar w:fldCharType="begin"/>
      </w:r>
      <w:r w:rsidRPr="000E14B6">
        <w:instrText xml:space="preserve"> REF _Ref201547808 \h  \* MERGEFORMAT </w:instrText>
      </w:r>
      <w:r w:rsidR="00633D69" w:rsidRPr="00A63155">
        <w:fldChar w:fldCharType="separate"/>
      </w:r>
      <w:r w:rsidR="00F36E4E" w:rsidRPr="00F36E4E">
        <w:rPr>
          <w:b/>
          <w:color w:val="0000FF"/>
          <w:u w:val="single" w:color="0000FF"/>
        </w:rPr>
        <w:t>3.3.8 Immunization</w:t>
      </w:r>
      <w:r w:rsidR="00633D69" w:rsidRPr="00A63155">
        <w:fldChar w:fldCharType="end"/>
      </w:r>
      <w:r w:rsidRPr="00C13A0D">
        <w:t xml:space="preserve">). </w:t>
      </w:r>
      <w:r w:rsidRPr="00A63155">
        <w:rPr>
          <w:rFonts w:cs="Arial"/>
        </w:rPr>
        <w:t>Your district may repor</w:t>
      </w:r>
      <w:r w:rsidRPr="000E14B6">
        <w:rPr>
          <w:rFonts w:cs="Arial"/>
        </w:rPr>
        <w:t>t an enrolled student it believes to be eligible for FSP purposes as eligible while awaiting documentation of eligibility from the student’s previous school district or</w:t>
      </w:r>
      <w:r w:rsidR="000E319D" w:rsidRPr="000E14B6">
        <w:rPr>
          <w:rFonts w:cs="Arial"/>
        </w:rPr>
        <w:t xml:space="preserve"> from the </w:t>
      </w:r>
      <w:r w:rsidR="001A6887" w:rsidRPr="000E14B6">
        <w:rPr>
          <w:rFonts w:cs="Arial"/>
        </w:rPr>
        <w:t>person enrolling the student</w:t>
      </w:r>
      <w:r w:rsidRPr="000E14B6">
        <w:rPr>
          <w:rFonts w:cs="Arial"/>
        </w:rPr>
        <w:t>.</w:t>
      </w:r>
    </w:p>
    <w:p w14:paraId="213A1D3D" w14:textId="77777777" w:rsidR="0043151E" w:rsidRPr="000E14B6" w:rsidRDefault="0043151E">
      <w:pPr>
        <w:autoSpaceDE w:val="0"/>
      </w:pPr>
    </w:p>
    <w:p w14:paraId="4D806A87" w14:textId="77777777" w:rsidR="006563AB" w:rsidRPr="00C13A0D" w:rsidRDefault="006563AB">
      <w:pPr>
        <w:autoSpaceDE w:val="0"/>
      </w:pPr>
      <w:r w:rsidRPr="000E14B6">
        <w:t>If a child is enrolled under a name other than the name that appears in the identifying documents, your district must notify the Missing Children and Missing Persons Information Clearinghouse at (800) 346-3243. If the student</w:t>
      </w:r>
      <w:r w:rsidR="00CF5D96" w:rsidRPr="000E14B6">
        <w:t>’</w:t>
      </w:r>
      <w:r w:rsidRPr="000E14B6">
        <w:t>s records have not been received within 30 days of a request, making this comparison impossible, your district must notify the municipal police department or sheriff</w:t>
      </w:r>
      <w:r w:rsidR="00CF5D96" w:rsidRPr="000E14B6">
        <w:t>’</w:t>
      </w:r>
      <w:r w:rsidRPr="000E14B6">
        <w:t>s department of the county for a determination of whether the child has been reported as missing.</w:t>
      </w:r>
      <w:r w:rsidR="00566B7F" w:rsidRPr="00C13A0D">
        <w:rPr>
          <w:rStyle w:val="FootnoteReference"/>
        </w:rPr>
        <w:footnoteReference w:id="44"/>
      </w:r>
    </w:p>
    <w:p w14:paraId="52838DD1" w14:textId="78D1C75D" w:rsidR="006563AB" w:rsidRPr="00A63155" w:rsidRDefault="006563AB"/>
    <w:p w14:paraId="1BE45D6D" w14:textId="22DA403C" w:rsidR="0043151E" w:rsidRPr="000E14B6" w:rsidRDefault="005870BB">
      <w:pPr>
        <w:pStyle w:val="Heading3"/>
      </w:pPr>
      <w:bookmarkStart w:id="80" w:name="_Ref259714501"/>
      <w:bookmarkStart w:id="81" w:name="_Toc505328687"/>
      <w:r w:rsidRPr="000E14B6">
        <w:t>3.3.</w:t>
      </w:r>
      <w:r w:rsidR="00B31343" w:rsidRPr="000E14B6">
        <w:t>5</w:t>
      </w:r>
      <w:r w:rsidR="00CC4A3D" w:rsidRPr="000E14B6">
        <w:t xml:space="preserve"> </w:t>
      </w:r>
      <w:r w:rsidR="006563AB" w:rsidRPr="000E14B6">
        <w:t>Entry and Reentry Dates</w:t>
      </w:r>
      <w:bookmarkEnd w:id="80"/>
      <w:bookmarkEnd w:id="81"/>
    </w:p>
    <w:p w14:paraId="22E0D18D" w14:textId="53D09976" w:rsidR="00C15B72" w:rsidRPr="000E14B6" w:rsidRDefault="006563AB">
      <w:pPr>
        <w:rPr>
          <w:b/>
        </w:rPr>
      </w:pPr>
      <w:r w:rsidRPr="000E14B6">
        <w:t>The student</w:t>
      </w:r>
      <w:r w:rsidR="00CF5D96" w:rsidRPr="000E14B6">
        <w:t>’</w:t>
      </w:r>
      <w:r w:rsidRPr="000E14B6">
        <w:t>s entry date is the first day the student is physically present during the official attendance accounting period on a particular campus. A student</w:t>
      </w:r>
      <w:r w:rsidR="00CF5D96" w:rsidRPr="000E14B6">
        <w:t>’</w:t>
      </w:r>
      <w:r w:rsidRPr="000E14B6">
        <w:t xml:space="preserve">s reentry date is the first day the student is physically present during the official attendance accounting period after having been withdrawn from the same campus. </w:t>
      </w:r>
      <w:r w:rsidRPr="000E14B6">
        <w:rPr>
          <w:b/>
        </w:rPr>
        <w:t>A student cannot be absent on either the entry or the reentry date.</w:t>
      </w:r>
      <w:r w:rsidR="00C15B72" w:rsidRPr="000E14B6">
        <w:rPr>
          <w:b/>
        </w:rPr>
        <w:t xml:space="preserve"> Also, a student cannot be absent on the first day of school.</w:t>
      </w:r>
    </w:p>
    <w:p w14:paraId="25D3D57B" w14:textId="77777777" w:rsidR="006563AB" w:rsidRPr="000E14B6" w:rsidRDefault="006563AB">
      <w:pPr>
        <w:rPr>
          <w:b/>
        </w:rPr>
      </w:pPr>
    </w:p>
    <w:p w14:paraId="4AB19F8F" w14:textId="5FAD4599" w:rsidR="006563AB" w:rsidRPr="000E14B6" w:rsidRDefault="006563AB">
      <w:r w:rsidRPr="000E14B6">
        <w:rPr>
          <w:b/>
        </w:rPr>
        <w:t>The student is in membership</w:t>
      </w:r>
      <w:r w:rsidR="00145020" w:rsidRPr="00D20483">
        <w:rPr>
          <w:b/>
        </w:rPr>
        <w:fldChar w:fldCharType="begin"/>
      </w:r>
      <w:r w:rsidR="00145020" w:rsidRPr="000E14B6">
        <w:instrText xml:space="preserve"> XE "membership" </w:instrText>
      </w:r>
      <w:r w:rsidR="00145020" w:rsidRPr="00D20483">
        <w:rPr>
          <w:b/>
        </w:rPr>
        <w:fldChar w:fldCharType="end"/>
      </w:r>
      <w:r w:rsidRPr="000E14B6">
        <w:rPr>
          <w:b/>
        </w:rPr>
        <w:t xml:space="preserve"> on both the entry date and the reentry date. </w:t>
      </w:r>
      <w:r w:rsidR="00185F81" w:rsidRPr="000E14B6">
        <w:t xml:space="preserve">See </w:t>
      </w:r>
      <w:r w:rsidR="00D573C6" w:rsidRPr="00426721">
        <w:fldChar w:fldCharType="begin"/>
      </w:r>
      <w:r w:rsidR="00D573C6" w:rsidRPr="000E14B6">
        <w:instrText xml:space="preserve"> REF _Ref201547728 \h  \* MERGEFORMAT </w:instrText>
      </w:r>
      <w:r w:rsidR="00D573C6" w:rsidRPr="00426721">
        <w:fldChar w:fldCharType="separate"/>
      </w:r>
      <w:r w:rsidR="00F36E4E" w:rsidRPr="00F36E4E">
        <w:rPr>
          <w:b/>
          <w:color w:val="0000FF"/>
          <w:u w:val="single" w:color="0000FF"/>
        </w:rPr>
        <w:t>3.2 Membership and Eligibility for Attendance and Foundation School Program (FSP) Funding</w:t>
      </w:r>
      <w:r w:rsidR="00D573C6" w:rsidRPr="00426721">
        <w:fldChar w:fldCharType="end"/>
      </w:r>
      <w:r w:rsidR="00185F81" w:rsidRPr="000E14B6">
        <w:t xml:space="preserve"> </w:t>
      </w:r>
      <w:r w:rsidRPr="000E14B6">
        <w:t>for minimum time requirements for a student to be in membership.</w:t>
      </w:r>
    </w:p>
    <w:p w14:paraId="73DF91A0" w14:textId="29DF049B" w:rsidR="0043151E" w:rsidRPr="000E14B6" w:rsidRDefault="00A90264">
      <w:pPr>
        <w:pStyle w:val="Heading4"/>
      </w:pPr>
      <w:bookmarkStart w:id="82" w:name="_Ref293065578"/>
      <w:r w:rsidRPr="000E14B6">
        <w:t>3.3.</w:t>
      </w:r>
      <w:r w:rsidR="00B31343" w:rsidRPr="000E14B6">
        <w:t>5</w:t>
      </w:r>
      <w:r w:rsidRPr="000E14B6">
        <w:t xml:space="preserve">.1 </w:t>
      </w:r>
      <w:r w:rsidR="00CF5D96" w:rsidRPr="000E14B6">
        <w:t>“</w:t>
      </w:r>
      <w:r w:rsidRPr="000E14B6">
        <w:t>Auditing</w:t>
      </w:r>
      <w:r w:rsidR="00CF5D96" w:rsidRPr="000E14B6">
        <w:t>”</w:t>
      </w:r>
      <w:r w:rsidRPr="000E14B6">
        <w:t xml:space="preserve"> Classes at School District or Charter School at Which</w:t>
      </w:r>
      <w:r w:rsidR="002F0DDB" w:rsidRPr="000E14B6">
        <w:t xml:space="preserve"> the</w:t>
      </w:r>
      <w:r w:rsidRPr="000E14B6">
        <w:t xml:space="preserve"> Student</w:t>
      </w:r>
      <w:r w:rsidR="002F0DDB" w:rsidRPr="000E14B6">
        <w:t xml:space="preserve"> Is</w:t>
      </w:r>
      <w:r w:rsidRPr="000E14B6">
        <w:t xml:space="preserve"> Not Enrolled</w:t>
      </w:r>
      <w:bookmarkEnd w:id="82"/>
    </w:p>
    <w:p w14:paraId="62E2903F" w14:textId="6BC07ABC" w:rsidR="00A90264" w:rsidRPr="000E14B6" w:rsidRDefault="00A90264">
      <w:r w:rsidRPr="000E14B6">
        <w:t xml:space="preserve">A school district or open-enrollment charter school </w:t>
      </w:r>
      <w:r w:rsidR="002A19BE" w:rsidRPr="000E14B6">
        <w:t>must</w:t>
      </w:r>
      <w:r w:rsidRPr="000E14B6">
        <w:t xml:space="preserve"> not permit a student to </w:t>
      </w:r>
      <w:r w:rsidR="00CF5D96" w:rsidRPr="000E14B6">
        <w:t>“</w:t>
      </w:r>
      <w:r w:rsidRPr="000E14B6">
        <w:t>audit</w:t>
      </w:r>
      <w:r w:rsidR="00CF5D96" w:rsidRPr="000E14B6">
        <w:t>”</w:t>
      </w:r>
      <w:r w:rsidRPr="000E14B6">
        <w:t xml:space="preserve"> classes at the district or school without being enrolled in the district or school.</w:t>
      </w:r>
    </w:p>
    <w:p w14:paraId="1E4A6B60" w14:textId="04300511" w:rsidR="0043151E" w:rsidRPr="000E14B6" w:rsidRDefault="005870BB">
      <w:pPr>
        <w:pStyle w:val="Heading3"/>
      </w:pPr>
      <w:bookmarkStart w:id="83" w:name="_Ref385414321"/>
      <w:bookmarkStart w:id="84" w:name="_Ref232825060"/>
      <w:bookmarkStart w:id="85" w:name="_Toc505328688"/>
      <w:r w:rsidRPr="000E14B6">
        <w:t>3.3.</w:t>
      </w:r>
      <w:r w:rsidR="00B31343" w:rsidRPr="000E14B6">
        <w:t>6</w:t>
      </w:r>
      <w:r w:rsidR="00CC4A3D" w:rsidRPr="000E14B6">
        <w:t xml:space="preserve"> </w:t>
      </w:r>
      <w:r w:rsidR="009B3C25" w:rsidRPr="000E14B6">
        <w:t>Student Entitlement to Attend School in</w:t>
      </w:r>
      <w:r w:rsidR="00ED5298" w:rsidRPr="000E14B6">
        <w:t xml:space="preserve"> a Particular</w:t>
      </w:r>
      <w:r w:rsidR="009B3C25" w:rsidRPr="000E14B6">
        <w:t xml:space="preserve"> District</w:t>
      </w:r>
      <w:bookmarkEnd w:id="83"/>
      <w:bookmarkEnd w:id="84"/>
      <w:bookmarkEnd w:id="85"/>
    </w:p>
    <w:p w14:paraId="28060BAE" w14:textId="57050F47" w:rsidR="009B3C25" w:rsidRPr="000E14B6" w:rsidRDefault="00FD70A8">
      <w:r w:rsidRPr="000E14B6">
        <w:t>A student</w:t>
      </w:r>
      <w:r w:rsidR="00CF5D96" w:rsidRPr="000E14B6">
        <w:t>’</w:t>
      </w:r>
      <w:r w:rsidRPr="000E14B6">
        <w:t xml:space="preserve">s entitlement to attend a school district is determined under the TEC, </w:t>
      </w:r>
      <w:hyperlink r:id="rId32" w:anchor="25.001" w:history="1">
        <w:r w:rsidRPr="000E14B6">
          <w:rPr>
            <w:rStyle w:val="Hyperlink"/>
          </w:rPr>
          <w:t>§25.001</w:t>
        </w:r>
      </w:hyperlink>
      <w:r w:rsidRPr="000E14B6">
        <w:t xml:space="preserve">. </w:t>
      </w:r>
      <w:r w:rsidR="007B0514" w:rsidRPr="000E14B6">
        <w:t xml:space="preserve">Your district must serve any students </w:t>
      </w:r>
      <w:r w:rsidR="006F3D74" w:rsidRPr="000E14B6">
        <w:t xml:space="preserve">who are entitled to enrollment under the TEC, </w:t>
      </w:r>
      <w:hyperlink r:id="rId33" w:anchor="25.001" w:history="1">
        <w:r w:rsidR="006C600A" w:rsidRPr="000E14B6">
          <w:rPr>
            <w:rStyle w:val="Hyperlink"/>
          </w:rPr>
          <w:t>§25.001</w:t>
        </w:r>
      </w:hyperlink>
      <w:r w:rsidR="007B0514" w:rsidRPr="000E14B6">
        <w:t>, even if they are</w:t>
      </w:r>
      <w:r w:rsidR="006F3D74" w:rsidRPr="000E14B6">
        <w:t xml:space="preserve"> expected to reside</w:t>
      </w:r>
      <w:r w:rsidR="007B0514" w:rsidRPr="000E14B6">
        <w:t xml:space="preserve"> in </w:t>
      </w:r>
      <w:r w:rsidR="00A54604" w:rsidRPr="000E14B6">
        <w:t>your</w:t>
      </w:r>
      <w:r w:rsidR="007B0514" w:rsidRPr="000E14B6">
        <w:t xml:space="preserve"> district for a short time. Your district must serve students in regular education in addition to in other programs (special education, etc.) if the students are eligible and all documentation is on file. </w:t>
      </w:r>
      <w:r w:rsidR="007B0514" w:rsidRPr="000E14B6">
        <w:rPr>
          <w:b/>
        </w:rPr>
        <w:t>Your district cannot refuse to serve a student</w:t>
      </w:r>
      <w:r w:rsidR="006F3D74" w:rsidRPr="000E14B6">
        <w:rPr>
          <w:b/>
        </w:rPr>
        <w:t xml:space="preserve"> who is entitled to enroll</w:t>
      </w:r>
      <w:r w:rsidR="007B0514" w:rsidRPr="000E14B6">
        <w:rPr>
          <w:b/>
        </w:rPr>
        <w:t>.</w:t>
      </w:r>
      <w:r w:rsidR="007B0514" w:rsidRPr="000E14B6">
        <w:t xml:space="preserve"> For example, say a student enters a hospital for treatment. </w:t>
      </w:r>
      <w:r w:rsidR="00A54604" w:rsidRPr="000E14B6">
        <w:t>If the</w:t>
      </w:r>
      <w:r w:rsidR="007B0514" w:rsidRPr="000E14B6">
        <w:t xml:space="preserve"> hospital is located</w:t>
      </w:r>
      <w:r w:rsidR="00A54604" w:rsidRPr="000E14B6">
        <w:t xml:space="preserve"> within your school district, you</w:t>
      </w:r>
      <w:r w:rsidR="003837BB" w:rsidRPr="000E14B6">
        <w:t>r district</w:t>
      </w:r>
      <w:r w:rsidR="007B0514" w:rsidRPr="000E14B6">
        <w:t xml:space="preserve"> must immediately serve this student in regular education and also in special education if the student is determined to be eligible. This requirement applies not only to students in hospitals but also to students in juvenile detention centers, jails, and other such facilities.</w:t>
      </w:r>
      <w:r w:rsidR="00453200" w:rsidRPr="000E14B6">
        <w:t xml:space="preserve"> (See </w:t>
      </w:r>
      <w:r w:rsidR="00D573C6" w:rsidRPr="00426721">
        <w:fldChar w:fldCharType="begin"/>
      </w:r>
      <w:r w:rsidR="00D573C6" w:rsidRPr="000E14B6">
        <w:instrText xml:space="preserve"> REF _Ref259799067 \h  \* MERGEFORMAT </w:instrText>
      </w:r>
      <w:r w:rsidR="00D573C6" w:rsidRPr="00426721">
        <w:fldChar w:fldCharType="separate"/>
      </w:r>
      <w:r w:rsidR="00F36E4E" w:rsidRPr="00F36E4E">
        <w:rPr>
          <w:b/>
          <w:color w:val="0000FF"/>
          <w:u w:val="single" w:color="0000FF"/>
        </w:rPr>
        <w:t>3.3.6.2 Students from Outside Your District Who Will Be in Your District for 10 Days or Fewer</w:t>
      </w:r>
      <w:r w:rsidR="00D573C6" w:rsidRPr="00426721">
        <w:fldChar w:fldCharType="end"/>
      </w:r>
      <w:r w:rsidR="00453200" w:rsidRPr="000E14B6">
        <w:t xml:space="preserve"> for a limited exception to this requirement.)</w:t>
      </w:r>
      <w:r w:rsidR="007B0514" w:rsidRPr="000E14B6">
        <w:t xml:space="preserve"> Additional eligibility provisions apply to students who </w:t>
      </w:r>
      <w:r w:rsidR="001163AB">
        <w:t xml:space="preserve">are not entitled to enroll </w:t>
      </w:r>
      <w:r w:rsidR="009D354D">
        <w:t>under</w:t>
      </w:r>
      <w:r w:rsidR="001163AB">
        <w:t xml:space="preserve"> TEC, </w:t>
      </w:r>
      <w:hyperlink r:id="rId34" w:anchor="25.001" w:history="1">
        <w:r w:rsidR="00CB5F2F" w:rsidRPr="000E14B6">
          <w:rPr>
            <w:rStyle w:val="Hyperlink"/>
          </w:rPr>
          <w:t>§25.001</w:t>
        </w:r>
      </w:hyperlink>
      <w:r w:rsidR="001163AB">
        <w:t>, other than</w:t>
      </w:r>
      <w:r w:rsidR="007B0514" w:rsidRPr="000E14B6">
        <w:t xml:space="preserve"> a residence separate and apart from a parent or legal guardian under</w:t>
      </w:r>
      <w:r w:rsidR="00185F81" w:rsidRPr="000E14B6">
        <w:t xml:space="preserve"> the</w:t>
      </w:r>
      <w:r w:rsidR="007B0514" w:rsidRPr="000E14B6">
        <w:t xml:space="preserve"> TEC, </w:t>
      </w:r>
      <w:hyperlink r:id="rId35" w:anchor="25.001" w:history="1">
        <w:r w:rsidR="006C600A" w:rsidRPr="000E14B6">
          <w:rPr>
            <w:rStyle w:val="Hyperlink"/>
          </w:rPr>
          <w:t>§25.001</w:t>
        </w:r>
      </w:hyperlink>
      <w:r w:rsidR="001163AB" w:rsidRPr="00CB5F2F">
        <w:rPr>
          <w:rStyle w:val="Hyperlink"/>
          <w:color w:val="auto"/>
          <w:u w:val="none"/>
        </w:rPr>
        <w:t xml:space="preserve">(b)(4) </w:t>
      </w:r>
      <w:r w:rsidR="001163AB" w:rsidRPr="009A6D11">
        <w:rPr>
          <w:rStyle w:val="Hyperlink"/>
          <w:color w:val="auto"/>
          <w:u w:val="none"/>
        </w:rPr>
        <w:t xml:space="preserve">and </w:t>
      </w:r>
      <w:r w:rsidR="007B0514" w:rsidRPr="000E14B6">
        <w:t>(d).</w:t>
      </w:r>
    </w:p>
    <w:p w14:paraId="0AFAE8D5" w14:textId="77777777" w:rsidR="00132888" w:rsidRPr="000E14B6" w:rsidRDefault="00132888"/>
    <w:p w14:paraId="56C2E5F4" w14:textId="473462FE" w:rsidR="00132888" w:rsidRPr="000E14B6" w:rsidRDefault="00054D38">
      <w:r w:rsidRPr="000E14B6">
        <w:t xml:space="preserve">Under the TEC, </w:t>
      </w:r>
      <w:hyperlink r:id="rId36" w:anchor="25.001" w:history="1">
        <w:r w:rsidRPr="000E14B6">
          <w:rPr>
            <w:rStyle w:val="Hyperlink"/>
          </w:rPr>
          <w:t>§25.001</w:t>
        </w:r>
      </w:hyperlink>
      <w:r w:rsidRPr="000E14B6">
        <w:t xml:space="preserve">(b), </w:t>
      </w:r>
      <w:r w:rsidR="00F01412" w:rsidRPr="000E14B6">
        <w:t>your</w:t>
      </w:r>
      <w:r w:rsidRPr="000E14B6">
        <w:t xml:space="preserve"> school district must admit a student who meets age eligibility requirements if the student</w:t>
      </w:r>
      <w:r w:rsidR="007D73F8" w:rsidRPr="000E14B6">
        <w:t>:</w:t>
      </w:r>
    </w:p>
    <w:p w14:paraId="0DFCB2C9" w14:textId="77777777" w:rsidR="00054D38" w:rsidRPr="000E14B6" w:rsidRDefault="00054D38">
      <w:pPr>
        <w:numPr>
          <w:ilvl w:val="0"/>
          <w:numId w:val="102"/>
        </w:numPr>
      </w:pPr>
      <w:r w:rsidRPr="000E14B6">
        <w:t xml:space="preserve">and either parent reside in </w:t>
      </w:r>
      <w:r w:rsidR="00F01412" w:rsidRPr="000E14B6">
        <w:t>your</w:t>
      </w:r>
      <w:r w:rsidRPr="000E14B6">
        <w:t xml:space="preserve"> school district;</w:t>
      </w:r>
    </w:p>
    <w:p w14:paraId="32638723" w14:textId="77777777" w:rsidR="00054D38" w:rsidRPr="000E14B6" w:rsidRDefault="00054D38">
      <w:pPr>
        <w:numPr>
          <w:ilvl w:val="0"/>
          <w:numId w:val="102"/>
        </w:numPr>
      </w:pPr>
      <w:r w:rsidRPr="000E14B6">
        <w:t xml:space="preserve">does not reside in </w:t>
      </w:r>
      <w:r w:rsidR="00F01412" w:rsidRPr="000E14B6">
        <w:t>your</w:t>
      </w:r>
      <w:r w:rsidRPr="000E14B6">
        <w:t xml:space="preserve"> school district but has a parent who does and that parent is a joint or the sole managing conservator or possessory conservator of the student; </w:t>
      </w:r>
    </w:p>
    <w:p w14:paraId="2F441372" w14:textId="77777777" w:rsidR="00054D38" w:rsidRPr="000E14B6" w:rsidRDefault="00054D38">
      <w:pPr>
        <w:numPr>
          <w:ilvl w:val="0"/>
          <w:numId w:val="102"/>
        </w:numPr>
      </w:pPr>
      <w:r w:rsidRPr="000E14B6">
        <w:t>and the student</w:t>
      </w:r>
      <w:r w:rsidR="00CF5D96" w:rsidRPr="000E14B6">
        <w:t>’</w:t>
      </w:r>
      <w:r w:rsidRPr="000E14B6">
        <w:t>s guard</w:t>
      </w:r>
      <w:r w:rsidR="001F3190" w:rsidRPr="000E14B6">
        <w:t xml:space="preserve">ian or other person having lawful control of the person under a court order reside within </w:t>
      </w:r>
      <w:r w:rsidR="00F01412" w:rsidRPr="000E14B6">
        <w:t>your</w:t>
      </w:r>
      <w:r w:rsidR="001F3190" w:rsidRPr="000E14B6">
        <w:t xml:space="preserve"> school district;</w:t>
      </w:r>
    </w:p>
    <w:p w14:paraId="61AACC10" w14:textId="180A2780" w:rsidR="001F3190" w:rsidRPr="000E14B6" w:rsidRDefault="001F3190">
      <w:pPr>
        <w:numPr>
          <w:ilvl w:val="0"/>
          <w:numId w:val="102"/>
        </w:numPr>
      </w:pPr>
      <w:r w:rsidRPr="000E14B6">
        <w:t xml:space="preserve">has established a separate residence under the TEC, </w:t>
      </w:r>
      <w:hyperlink r:id="rId37" w:anchor="25.001" w:history="1">
        <w:r w:rsidR="006C600A" w:rsidRPr="000E14B6">
          <w:rPr>
            <w:rStyle w:val="Hyperlink"/>
          </w:rPr>
          <w:t>§25.001</w:t>
        </w:r>
      </w:hyperlink>
      <w:r w:rsidRPr="000E14B6">
        <w:t>(d);</w:t>
      </w:r>
    </w:p>
    <w:p w14:paraId="70635EDF" w14:textId="589A0D59" w:rsidR="001F3190" w:rsidRPr="000E14B6" w:rsidRDefault="001F3190">
      <w:pPr>
        <w:numPr>
          <w:ilvl w:val="0"/>
          <w:numId w:val="102"/>
        </w:numPr>
      </w:pPr>
      <w:r w:rsidRPr="000E14B6">
        <w:t>is homeless</w:t>
      </w:r>
      <w:r w:rsidR="00633D69" w:rsidRPr="00C13A0D">
        <w:fldChar w:fldCharType="begin"/>
      </w:r>
      <w:r w:rsidR="00E61C37" w:rsidRPr="00C13A0D">
        <w:instrText xml:space="preserve"> XE "</w:instrText>
      </w:r>
      <w:r w:rsidR="004572F3" w:rsidRPr="00A63155">
        <w:instrText>h</w:instrText>
      </w:r>
      <w:r w:rsidR="00E61C37" w:rsidRPr="000E14B6">
        <w:instrText xml:space="preserve">omeless" </w:instrText>
      </w:r>
      <w:r w:rsidR="00633D69" w:rsidRPr="00C13A0D">
        <w:fldChar w:fldCharType="end"/>
      </w:r>
      <w:r w:rsidRPr="00C13A0D">
        <w:t>, regardless of the residence o</w:t>
      </w:r>
      <w:r w:rsidRPr="00A63155">
        <w:t>f the student, of either parent, or of the person</w:t>
      </w:r>
      <w:r w:rsidR="00CF5D96" w:rsidRPr="000E14B6">
        <w:t>’</w:t>
      </w:r>
      <w:r w:rsidRPr="000E14B6">
        <w:t>s guardian or other person having lawful control of the person;</w:t>
      </w:r>
    </w:p>
    <w:p w14:paraId="2F3B81C8" w14:textId="77777777" w:rsidR="00FD2E33" w:rsidRPr="000E14B6" w:rsidRDefault="001F3190">
      <w:pPr>
        <w:numPr>
          <w:ilvl w:val="0"/>
          <w:numId w:val="102"/>
        </w:numPr>
        <w:autoSpaceDE w:val="0"/>
      </w:pPr>
      <w:r w:rsidRPr="000E14B6">
        <w:t xml:space="preserve">is a foreign exchange student placed with a family that resides in </w:t>
      </w:r>
      <w:r w:rsidR="00F01412" w:rsidRPr="000E14B6">
        <w:t>your</w:t>
      </w:r>
      <w:r w:rsidRPr="000E14B6">
        <w:t xml:space="preserve"> district by a nationally recognized foreign exchange program</w:t>
      </w:r>
      <w:r w:rsidRPr="000E14B6">
        <w:rPr>
          <w:rStyle w:val="FootnoteReference"/>
        </w:rPr>
        <w:footnoteReference w:id="45"/>
      </w:r>
      <w:r w:rsidR="00FD2E33" w:rsidRPr="000E14B6">
        <w:t>;</w:t>
      </w:r>
    </w:p>
    <w:p w14:paraId="18EE975F" w14:textId="77777777" w:rsidR="00FD2E33" w:rsidRPr="000E14B6" w:rsidRDefault="00FD2E33">
      <w:pPr>
        <w:numPr>
          <w:ilvl w:val="0"/>
          <w:numId w:val="102"/>
        </w:numPr>
      </w:pPr>
      <w:r w:rsidRPr="000E14B6">
        <w:t xml:space="preserve">resides at a residential facility that is in </w:t>
      </w:r>
      <w:r w:rsidR="00F01412" w:rsidRPr="000E14B6">
        <w:t>your</w:t>
      </w:r>
      <w:r w:rsidRPr="000E14B6">
        <w:t xml:space="preserve"> district;</w:t>
      </w:r>
    </w:p>
    <w:p w14:paraId="1431D674" w14:textId="77777777" w:rsidR="00FD2E33" w:rsidRPr="000E14B6" w:rsidRDefault="00FD2E33">
      <w:pPr>
        <w:numPr>
          <w:ilvl w:val="0"/>
          <w:numId w:val="102"/>
        </w:numPr>
      </w:pPr>
      <w:r w:rsidRPr="000E14B6">
        <w:t xml:space="preserve">resides in </w:t>
      </w:r>
      <w:r w:rsidR="00F01412" w:rsidRPr="000E14B6">
        <w:t>your</w:t>
      </w:r>
      <w:r w:rsidRPr="000E14B6">
        <w:t xml:space="preserve"> district and either is 18 years old or older or has had the disabilities of minority removed; or </w:t>
      </w:r>
    </w:p>
    <w:p w14:paraId="56FCE9CB" w14:textId="77777777" w:rsidR="001F3190" w:rsidRPr="000E14B6" w:rsidRDefault="00FD2E33">
      <w:pPr>
        <w:numPr>
          <w:ilvl w:val="0"/>
          <w:numId w:val="102"/>
        </w:numPr>
        <w:autoSpaceDE w:val="0"/>
      </w:pPr>
      <w:r w:rsidRPr="000E14B6">
        <w:t xml:space="preserve">does not reside in </w:t>
      </w:r>
      <w:r w:rsidR="00F01412" w:rsidRPr="000E14B6">
        <w:t>your</w:t>
      </w:r>
      <w:r w:rsidRPr="000E14B6">
        <w:t xml:space="preserve"> school district but has a grandparent who does and who provides a substantial amount of after-school care for the student</w:t>
      </w:r>
      <w:r w:rsidRPr="000E14B6">
        <w:rPr>
          <w:rStyle w:val="FootnoteReference"/>
        </w:rPr>
        <w:footnoteReference w:id="46"/>
      </w:r>
      <w:r w:rsidRPr="000E14B6">
        <w:t>.</w:t>
      </w:r>
    </w:p>
    <w:p w14:paraId="3FA1FFCA" w14:textId="77777777" w:rsidR="000C178C" w:rsidRPr="000E14B6" w:rsidRDefault="000C178C"/>
    <w:p w14:paraId="44DEC991" w14:textId="5F24A16D" w:rsidR="000C178C" w:rsidRPr="000E14B6" w:rsidRDefault="00633D69">
      <w:pPr>
        <w:autoSpaceDE w:val="0"/>
      </w:pPr>
      <w:r w:rsidRPr="00C13A0D">
        <w:fldChar w:fldCharType="begin"/>
      </w:r>
      <w:r w:rsidR="000F2C7A" w:rsidRPr="00C13A0D">
        <w:instrText xml:space="preserve"> XE "</w:instrText>
      </w:r>
      <w:r w:rsidR="004572F3" w:rsidRPr="00A63155">
        <w:instrText>foster care:and residenc</w:instrText>
      </w:r>
      <w:r w:rsidR="004572F3" w:rsidRPr="000E14B6">
        <w:instrText>y in district</w:instrText>
      </w:r>
      <w:r w:rsidR="000F2C7A" w:rsidRPr="000E14B6">
        <w:instrText xml:space="preserve">" </w:instrText>
      </w:r>
      <w:r w:rsidRPr="00C13A0D">
        <w:fldChar w:fldCharType="end"/>
      </w:r>
      <w:r w:rsidR="000C178C" w:rsidRPr="00C13A0D">
        <w:t xml:space="preserve">Also, </w:t>
      </w:r>
      <w:r w:rsidR="001C3E9E" w:rsidRPr="00A63155">
        <w:t>your</w:t>
      </w:r>
      <w:r w:rsidR="000C178C" w:rsidRPr="000E14B6">
        <w:t xml:space="preserve"> school district must admit</w:t>
      </w:r>
      <w:r w:rsidR="00F01412" w:rsidRPr="000E14B6">
        <w:t>, tuition-free,</w:t>
      </w:r>
      <w:r w:rsidR="000C178C" w:rsidRPr="000E14B6">
        <w:t xml:space="preserve"> a student who meets age eligibility requirements if the student has been placed in foster care and the foster parents reside </w:t>
      </w:r>
      <w:r w:rsidR="005E1905" w:rsidRPr="000E14B6">
        <w:t xml:space="preserve">in </w:t>
      </w:r>
      <w:r w:rsidR="001C3E9E" w:rsidRPr="000E14B6">
        <w:t>your</w:t>
      </w:r>
      <w:r w:rsidR="000C178C" w:rsidRPr="000E14B6">
        <w:t xml:space="preserve"> district</w:t>
      </w:r>
      <w:r w:rsidR="00F01412" w:rsidRPr="000E14B6">
        <w:t>.</w:t>
      </w:r>
      <w:r w:rsidR="0038640B" w:rsidRPr="000E14B6">
        <w:rPr>
          <w:rStyle w:val="FootnoteReference"/>
        </w:rPr>
        <w:footnoteReference w:id="47"/>
      </w:r>
      <w:r w:rsidR="005A3574" w:rsidRPr="000E14B6">
        <w:t xml:space="preserve"> </w:t>
      </w:r>
      <w:r w:rsidR="0038640B" w:rsidRPr="000E14B6">
        <w:t>A</w:t>
      </w:r>
      <w:r w:rsidR="005A3574" w:rsidRPr="000E14B6">
        <w:t xml:space="preserve"> student</w:t>
      </w:r>
      <w:r w:rsidR="006A2101" w:rsidRPr="000E14B6">
        <w:t xml:space="preserve"> </w:t>
      </w:r>
      <w:r w:rsidR="005A3574" w:rsidRPr="000E14B6">
        <w:t>in</w:t>
      </w:r>
      <w:r w:rsidR="003837BB" w:rsidRPr="000E14B6">
        <w:t xml:space="preserve"> the conservatorship of the Department of Fa</w:t>
      </w:r>
      <w:r w:rsidR="006A2101" w:rsidRPr="000E14B6">
        <w:t xml:space="preserve">mily and Protective Services </w:t>
      </w:r>
      <w:r w:rsidR="001163AB">
        <w:t xml:space="preserve">(DFPS) </w:t>
      </w:r>
      <w:r w:rsidR="006A2101" w:rsidRPr="000E14B6">
        <w:t>who has been placed by the department</w:t>
      </w:r>
      <w:r w:rsidR="005A3574" w:rsidRPr="000E14B6">
        <w:t xml:space="preserve"> at a residence outside your district </w:t>
      </w:r>
      <w:r w:rsidR="00F11FD2" w:rsidRPr="000E14B6">
        <w:t>but</w:t>
      </w:r>
      <w:r w:rsidR="005A3574" w:rsidRPr="000E14B6">
        <w:t xml:space="preserve"> </w:t>
      </w:r>
      <w:r w:rsidR="00816E14" w:rsidRPr="000E14B6">
        <w:t xml:space="preserve">who </w:t>
      </w:r>
      <w:r w:rsidR="005A3574" w:rsidRPr="000E14B6">
        <w:t xml:space="preserve">was enrolled at a school in your district at the time of placement is entitled to </w:t>
      </w:r>
      <w:r w:rsidR="003837BB" w:rsidRPr="000E14B6">
        <w:t>continue to attend</w:t>
      </w:r>
      <w:r w:rsidR="005A3574" w:rsidRPr="000E14B6">
        <w:t xml:space="preserve"> that school </w:t>
      </w:r>
      <w:r w:rsidR="003837BB" w:rsidRPr="000E14B6">
        <w:t xml:space="preserve">until he or she successfully completes the highest grade offered by the school </w:t>
      </w:r>
      <w:r w:rsidR="005A3574" w:rsidRPr="000E14B6">
        <w:t>without payment of tuition</w:t>
      </w:r>
      <w:r w:rsidR="001163AB">
        <w:t xml:space="preserve"> regardless of whether the student remains in DFPS conservatorship</w:t>
      </w:r>
      <w:r w:rsidR="005A3574" w:rsidRPr="000E14B6">
        <w:t>.</w:t>
      </w:r>
      <w:r w:rsidR="0038640B" w:rsidRPr="000E14B6">
        <w:rPr>
          <w:rStyle w:val="FootnoteReference"/>
        </w:rPr>
        <w:footnoteReference w:id="48"/>
      </w:r>
      <w:r w:rsidR="001163AB">
        <w:t xml:space="preserve"> Also, if </w:t>
      </w:r>
      <w:r w:rsidR="001163AB" w:rsidRPr="000B53F6">
        <w:rPr>
          <w:rFonts w:cs="Arial"/>
        </w:rPr>
        <w:t xml:space="preserve">a student who is in the conservatorship of </w:t>
      </w:r>
      <w:r w:rsidR="001163AB">
        <w:rPr>
          <w:rFonts w:cs="Arial"/>
        </w:rPr>
        <w:t xml:space="preserve">the </w:t>
      </w:r>
      <w:r w:rsidR="001163AB" w:rsidRPr="000B53F6">
        <w:rPr>
          <w:rFonts w:cs="Arial"/>
        </w:rPr>
        <w:t xml:space="preserve">DFPS </w:t>
      </w:r>
      <w:r w:rsidR="001163AB">
        <w:rPr>
          <w:rFonts w:cs="Arial"/>
        </w:rPr>
        <w:t>enrolls</w:t>
      </w:r>
      <w:r w:rsidR="001163AB" w:rsidRPr="000B53F6">
        <w:rPr>
          <w:rFonts w:cs="Arial"/>
        </w:rPr>
        <w:t xml:space="preserve"> in a primary or secondary public school other than the school in which the student was enrolled at the time of placement into conservatorship, the student is entitled to continue to attend that school without the payment of tuition until the student successfully completes the highest grade level offered by that school at the time of enrollment even if the child’s placement is changed to a residence outside the attendance area for that</w:t>
      </w:r>
      <w:r w:rsidR="001163AB">
        <w:rPr>
          <w:rFonts w:cs="Arial"/>
        </w:rPr>
        <w:t xml:space="preserve"> school or the school district.</w:t>
      </w:r>
      <w:r w:rsidR="001163AB" w:rsidRPr="000B53F6">
        <w:rPr>
          <w:rFonts w:cs="Arial"/>
        </w:rPr>
        <w:t xml:space="preserve"> </w:t>
      </w:r>
      <w:r w:rsidR="001163AB">
        <w:rPr>
          <w:rFonts w:cs="Arial"/>
        </w:rPr>
        <w:t>T</w:t>
      </w:r>
      <w:r w:rsidR="001163AB" w:rsidRPr="000B53F6">
        <w:rPr>
          <w:rFonts w:cs="Arial"/>
        </w:rPr>
        <w:t xml:space="preserve">he student is </w:t>
      </w:r>
      <w:r w:rsidR="001163AB">
        <w:rPr>
          <w:rFonts w:cs="Arial"/>
        </w:rPr>
        <w:t xml:space="preserve">also </w:t>
      </w:r>
      <w:r w:rsidR="001163AB" w:rsidRPr="000B53F6">
        <w:rPr>
          <w:rFonts w:cs="Arial"/>
        </w:rPr>
        <w:t xml:space="preserve">entitled to continue to attend the school regardless of whether the student remains in the conservatorship of </w:t>
      </w:r>
      <w:r w:rsidR="001163AB">
        <w:rPr>
          <w:rFonts w:cs="Arial"/>
        </w:rPr>
        <w:t xml:space="preserve">the </w:t>
      </w:r>
      <w:r w:rsidR="001163AB" w:rsidRPr="000B53F6">
        <w:rPr>
          <w:rFonts w:cs="Arial"/>
        </w:rPr>
        <w:t>DFPS for the duration of the student’s enrollment</w:t>
      </w:r>
      <w:r w:rsidR="001163AB">
        <w:rPr>
          <w:rStyle w:val="FootnoteReference"/>
          <w:rFonts w:cs="Arial"/>
        </w:rPr>
        <w:footnoteReference w:id="49"/>
      </w:r>
      <w:r w:rsidR="001163AB" w:rsidRPr="000B53F6">
        <w:rPr>
          <w:rFonts w:cs="Arial"/>
        </w:rPr>
        <w:t>.</w:t>
      </w:r>
    </w:p>
    <w:p w14:paraId="31E789B5" w14:textId="77777777" w:rsidR="00FD2E33" w:rsidRPr="000E14B6" w:rsidRDefault="00FD2E33"/>
    <w:p w14:paraId="1A9AA9EA" w14:textId="28FF03D9" w:rsidR="00FD2E33" w:rsidRPr="000E14B6" w:rsidRDefault="000C1708">
      <w:r w:rsidRPr="000E14B6">
        <w:t xml:space="preserve">A student who meets any of the previous criteria is eligible for attendance in </w:t>
      </w:r>
      <w:r w:rsidR="00F82A2D" w:rsidRPr="000E14B6">
        <w:t>your</w:t>
      </w:r>
      <w:r w:rsidRPr="000E14B6">
        <w:t xml:space="preserve"> district as a regular student and should not be coded as a transfer student.</w:t>
      </w:r>
    </w:p>
    <w:p w14:paraId="3F884065" w14:textId="5A43609D" w:rsidR="00AB09AC" w:rsidRPr="000E14B6" w:rsidRDefault="00E03FD1">
      <w:pPr>
        <w:pStyle w:val="Heading4"/>
      </w:pPr>
      <w:bookmarkStart w:id="86" w:name="_Ref232824769"/>
      <w:r w:rsidRPr="000E14B6">
        <w:t>3.3.</w:t>
      </w:r>
      <w:r w:rsidR="00B31343" w:rsidRPr="000E14B6">
        <w:t>6</w:t>
      </w:r>
      <w:r w:rsidRPr="000E14B6">
        <w:t>.1 Entitlement of Certain Students to Transfer</w:t>
      </w:r>
      <w:r w:rsidR="00633D69" w:rsidRPr="00D20483">
        <w:fldChar w:fldCharType="begin"/>
      </w:r>
      <w:r w:rsidR="0049453F" w:rsidRPr="000E14B6">
        <w:instrText xml:space="preserve"> XE "</w:instrText>
      </w:r>
      <w:r w:rsidR="004572F3" w:rsidRPr="000E14B6">
        <w:instrText>transfer students:transfer to district of bordering state</w:instrText>
      </w:r>
      <w:r w:rsidR="0049453F" w:rsidRPr="000E14B6">
        <w:instrText xml:space="preserve">" </w:instrText>
      </w:r>
      <w:r w:rsidR="00633D69" w:rsidRPr="00D20483">
        <w:fldChar w:fldCharType="end"/>
      </w:r>
      <w:r w:rsidRPr="000E14B6">
        <w:t xml:space="preserve"> to a District of a Bordering State</w:t>
      </w:r>
      <w:bookmarkEnd w:id="86"/>
    </w:p>
    <w:p w14:paraId="691B3C9A" w14:textId="77777777" w:rsidR="00E03FD1" w:rsidRPr="000E14B6" w:rsidRDefault="00E03FD1">
      <w:pPr>
        <w:autoSpaceDE w:val="0"/>
      </w:pPr>
      <w:r w:rsidRPr="000E14B6">
        <w:t>A student who is entitled to attend a public school of a school district that is on the border of Louisiana, Arkansas, Oklahoma, or New Mexico who finds it more convenient to attend public school in a district in the contiguous state may do so. In that case, the state and county available school funds for the student would be paid to the school district of the contiguous state</w:t>
      </w:r>
      <w:r w:rsidR="005478A8" w:rsidRPr="000E14B6">
        <w:t>, and any additional tuition, if necessary, would be paid by the district of the student</w:t>
      </w:r>
      <w:r w:rsidR="00CF5D96" w:rsidRPr="000E14B6">
        <w:t>’</w:t>
      </w:r>
      <w:r w:rsidR="005478A8" w:rsidRPr="000E14B6">
        <w:t>s residence on terms agreed on by the trustees of the receiving district and of the residence district.</w:t>
      </w:r>
      <w:r w:rsidR="005478A8" w:rsidRPr="000E14B6">
        <w:rPr>
          <w:rStyle w:val="FootnoteReference"/>
        </w:rPr>
        <w:footnoteReference w:id="50"/>
      </w:r>
    </w:p>
    <w:p w14:paraId="37A5E58C" w14:textId="689A3482" w:rsidR="006D6123" w:rsidRPr="000E14B6" w:rsidRDefault="008A2E06">
      <w:pPr>
        <w:pStyle w:val="Heading4"/>
      </w:pPr>
      <w:bookmarkStart w:id="87" w:name="_Ref259799067"/>
      <w:r w:rsidRPr="000E14B6">
        <w:t>3.3.</w:t>
      </w:r>
      <w:r w:rsidR="00B31343" w:rsidRPr="000E14B6">
        <w:t>6</w:t>
      </w:r>
      <w:r w:rsidRPr="000E14B6">
        <w:t xml:space="preserve">.2 Students </w:t>
      </w:r>
      <w:r w:rsidR="00793A50" w:rsidRPr="000E14B6">
        <w:t>f</w:t>
      </w:r>
      <w:r w:rsidRPr="000E14B6">
        <w:t>rom Outside Your District Who Will Be in Your District for 10 Days or Fewer</w:t>
      </w:r>
      <w:bookmarkEnd w:id="87"/>
    </w:p>
    <w:p w14:paraId="7263FA75" w14:textId="0C19025B" w:rsidR="0043151E" w:rsidRPr="000E14B6" w:rsidRDefault="008A2E06">
      <w:pPr>
        <w:rPr>
          <w:rFonts w:cs="Arial"/>
        </w:rPr>
      </w:pPr>
      <w:r w:rsidRPr="000E14B6">
        <w:rPr>
          <w:rFonts w:cs="Arial"/>
        </w:rPr>
        <w:t>If a student from outside your district will be in your district temporarily for 10 days or fewer (for example, because of a brief hospital stay), your district is not required to serve the student if all the following requirements are met:</w:t>
      </w:r>
    </w:p>
    <w:p w14:paraId="008C491A" w14:textId="4EE3FCD7" w:rsidR="0043151E" w:rsidRPr="000E14B6" w:rsidRDefault="008A2E06" w:rsidP="00F95755">
      <w:pPr>
        <w:numPr>
          <w:ilvl w:val="0"/>
          <w:numId w:val="72"/>
        </w:numPr>
        <w:tabs>
          <w:tab w:val="clear" w:pos="1440"/>
          <w:tab w:val="num" w:pos="720"/>
        </w:tabs>
        <w:ind w:left="720" w:hanging="360"/>
        <w:rPr>
          <w:rFonts w:cs="Arial"/>
        </w:rPr>
      </w:pPr>
      <w:r w:rsidRPr="000E14B6">
        <w:rPr>
          <w:rFonts w:cs="Arial"/>
        </w:rPr>
        <w:t>it is known at the time the student arrives that the student will be staying for 10 days or fewer</w:t>
      </w:r>
      <w:r w:rsidR="00327DE7" w:rsidRPr="000E14B6">
        <w:rPr>
          <w:rFonts w:cs="Arial"/>
        </w:rPr>
        <w:t>,</w:t>
      </w:r>
    </w:p>
    <w:p w14:paraId="20DD21D2" w14:textId="77777777" w:rsidR="0043151E" w:rsidRPr="000E14B6" w:rsidRDefault="008A2E06" w:rsidP="00F95755">
      <w:pPr>
        <w:numPr>
          <w:ilvl w:val="0"/>
          <w:numId w:val="72"/>
        </w:numPr>
        <w:tabs>
          <w:tab w:val="clear" w:pos="1440"/>
          <w:tab w:val="num" w:pos="720"/>
        </w:tabs>
        <w:ind w:left="720" w:hanging="360"/>
        <w:rPr>
          <w:rFonts w:cs="Arial"/>
        </w:rPr>
      </w:pPr>
      <w:r w:rsidRPr="000E14B6">
        <w:rPr>
          <w:rFonts w:cs="Arial"/>
        </w:rPr>
        <w:t>your district and the district in which the student is enrolled both agree that the student will continue enrollment in that district for the duration of the student</w:t>
      </w:r>
      <w:r w:rsidR="00CF5D96" w:rsidRPr="000E14B6">
        <w:rPr>
          <w:rFonts w:cs="Arial"/>
        </w:rPr>
        <w:t>’</w:t>
      </w:r>
      <w:r w:rsidRPr="000E14B6">
        <w:rPr>
          <w:rFonts w:cs="Arial"/>
        </w:rPr>
        <w:t>s stay in your district</w:t>
      </w:r>
      <w:r w:rsidR="00327DE7" w:rsidRPr="000E14B6">
        <w:rPr>
          <w:rFonts w:cs="Arial"/>
        </w:rPr>
        <w:t>,</w:t>
      </w:r>
      <w:r w:rsidRPr="000E14B6">
        <w:rPr>
          <w:rFonts w:cs="Arial"/>
        </w:rPr>
        <w:t xml:space="preserve"> and</w:t>
      </w:r>
    </w:p>
    <w:p w14:paraId="5E6731AE" w14:textId="77777777" w:rsidR="00A90264" w:rsidRPr="000E14B6" w:rsidRDefault="00A90264" w:rsidP="00F95755">
      <w:pPr>
        <w:numPr>
          <w:ilvl w:val="0"/>
          <w:numId w:val="72"/>
        </w:numPr>
        <w:tabs>
          <w:tab w:val="clear" w:pos="1440"/>
          <w:tab w:val="num" w:pos="720"/>
        </w:tabs>
        <w:ind w:left="720" w:hanging="360"/>
        <w:rPr>
          <w:rFonts w:cs="Arial"/>
        </w:rPr>
      </w:pPr>
      <w:r w:rsidRPr="000E14B6">
        <w:rPr>
          <w:rFonts w:cs="Arial"/>
        </w:rPr>
        <w:t>enrollment will not be shown at your district.</w:t>
      </w:r>
    </w:p>
    <w:p w14:paraId="37E9D4FD" w14:textId="77777777" w:rsidR="007B1966" w:rsidRPr="000E14B6" w:rsidRDefault="007B1966">
      <w:pPr>
        <w:rPr>
          <w:rFonts w:cs="Arial"/>
        </w:rPr>
      </w:pPr>
    </w:p>
    <w:p w14:paraId="209CB7F1" w14:textId="7D8C5435" w:rsidR="0043151E" w:rsidRPr="00A63155" w:rsidRDefault="00DF6AC1">
      <w:pPr>
        <w:rPr>
          <w:rFonts w:cs="Arial"/>
        </w:rPr>
      </w:pPr>
      <w:r w:rsidRPr="000E14B6">
        <w:rPr>
          <w:rFonts w:cs="Arial"/>
        </w:rPr>
        <w:t xml:space="preserve">However, if your district does serve the student, regardless of the number of days of service, your district </w:t>
      </w:r>
      <w:r w:rsidR="00633D69" w:rsidRPr="00956BF2">
        <w:rPr>
          <w:rFonts w:cs="Arial"/>
          <w:b/>
        </w:rPr>
        <w:t>must enroll the student</w:t>
      </w:r>
      <w:r w:rsidRPr="00C13A0D">
        <w:rPr>
          <w:rFonts w:cs="Arial"/>
        </w:rPr>
        <w:t xml:space="preserve"> and report the student as enrolled through the </w:t>
      </w:r>
      <w:r w:rsidR="003E7B36">
        <w:rPr>
          <w:rFonts w:cs="Arial"/>
        </w:rPr>
        <w:t xml:space="preserve">TSDS </w:t>
      </w:r>
      <w:r w:rsidRPr="00C13A0D">
        <w:rPr>
          <w:rFonts w:cs="Arial"/>
        </w:rPr>
        <w:t>PEIMS.</w:t>
      </w:r>
    </w:p>
    <w:p w14:paraId="37495DB6" w14:textId="77777777" w:rsidR="0043151E" w:rsidRPr="000E14B6" w:rsidRDefault="0043151E">
      <w:pPr>
        <w:rPr>
          <w:rFonts w:cs="Arial"/>
        </w:rPr>
      </w:pPr>
    </w:p>
    <w:p w14:paraId="36201F97" w14:textId="03D5AE86" w:rsidR="0043151E" w:rsidRDefault="00DF6AC1">
      <w:pPr>
        <w:rPr>
          <w:rFonts w:cs="Arial"/>
        </w:rPr>
      </w:pPr>
      <w:r w:rsidRPr="000E14B6">
        <w:rPr>
          <w:rFonts w:cs="Arial"/>
        </w:rPr>
        <w:t>Also, t</w:t>
      </w:r>
      <w:r w:rsidR="008A2E06" w:rsidRPr="000E14B6">
        <w:rPr>
          <w:rFonts w:cs="Arial"/>
        </w:rPr>
        <w:t xml:space="preserve">his policy is not a basis for denying educational services if a parent, guardian, or student requests services, regardless of the number of days </w:t>
      </w:r>
      <w:r w:rsidRPr="000E14B6">
        <w:rPr>
          <w:rFonts w:cs="Arial"/>
        </w:rPr>
        <w:t>that the student will be in your district</w:t>
      </w:r>
      <w:r w:rsidR="008A2E06" w:rsidRPr="000E14B6">
        <w:rPr>
          <w:rFonts w:cs="Arial"/>
        </w:rPr>
        <w:t xml:space="preserve">. </w:t>
      </w:r>
    </w:p>
    <w:p w14:paraId="0F8097C7" w14:textId="77777777" w:rsidR="00F023D3" w:rsidRPr="000E14B6" w:rsidRDefault="00F023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32888" w:rsidRPr="000E14B6" w14:paraId="1C16DC3E" w14:textId="77777777" w:rsidTr="00697347">
        <w:tc>
          <w:tcPr>
            <w:tcW w:w="9576" w:type="dxa"/>
          </w:tcPr>
          <w:p w14:paraId="2A854962" w14:textId="0C3D0315" w:rsidR="00132888" w:rsidRPr="000E14B6" w:rsidRDefault="00100D36" w:rsidP="00F95755">
            <w:pPr>
              <w:pStyle w:val="Heading3"/>
              <w:ind w:left="144"/>
            </w:pPr>
            <w:bookmarkStart w:id="88" w:name="_Ref359511066"/>
            <w:bookmarkStart w:id="89" w:name="_Toc505328689"/>
            <w:r w:rsidRPr="000E14B6">
              <w:t>3.3.</w:t>
            </w:r>
            <w:r w:rsidR="000E319D" w:rsidRPr="000E14B6">
              <w:t>7</w:t>
            </w:r>
            <w:r w:rsidR="000D1472" w:rsidRPr="000E14B6">
              <w:t xml:space="preserve"> </w:t>
            </w:r>
            <w:r w:rsidR="00132888" w:rsidRPr="000E14B6">
              <w:t>Homeless Students</w:t>
            </w:r>
            <w:bookmarkEnd w:id="88"/>
            <w:bookmarkEnd w:id="89"/>
          </w:p>
          <w:p w14:paraId="565CFCD5" w14:textId="6533B5FB" w:rsidR="00A6453D" w:rsidRPr="000E14B6" w:rsidRDefault="007A13B1" w:rsidP="00D7026F">
            <w:pPr>
              <w:ind w:left="144" w:right="144"/>
            </w:pPr>
            <w:r w:rsidRPr="000E14B6">
              <w:t>A</w:t>
            </w:r>
            <w:r w:rsidR="00132888" w:rsidRPr="000E14B6">
              <w:t xml:space="preserve"> student</w:t>
            </w:r>
            <w:r w:rsidRPr="000E14B6">
              <w:t xml:space="preserve"> who</w:t>
            </w:r>
            <w:r w:rsidR="00132888" w:rsidRPr="000E14B6">
              <w:t xml:space="preserve"> is homeless</w:t>
            </w:r>
            <w:r w:rsidR="00633D69" w:rsidRPr="00C13A0D">
              <w:fldChar w:fldCharType="begin"/>
            </w:r>
            <w:r w:rsidR="00E1301B" w:rsidRPr="00C13A0D">
              <w:instrText xml:space="preserve"> XE</w:instrText>
            </w:r>
            <w:r w:rsidR="00132888" w:rsidRPr="00A63155">
              <w:instrText xml:space="preserve"> "</w:instrText>
            </w:r>
            <w:r w:rsidR="004572F3" w:rsidRPr="000E14B6">
              <w:instrText>h</w:instrText>
            </w:r>
            <w:r w:rsidR="00132888" w:rsidRPr="000E14B6">
              <w:instrText>omeless"</w:instrText>
            </w:r>
            <w:r w:rsidR="00E1301B" w:rsidRPr="000E14B6">
              <w:instrText xml:space="preserve"> </w:instrText>
            </w:r>
            <w:r w:rsidR="00633D69" w:rsidRPr="00C13A0D">
              <w:fldChar w:fldCharType="end"/>
            </w:r>
            <w:r w:rsidR="00132888" w:rsidRPr="00C13A0D">
              <w:t>, as defined by the McKinney</w:t>
            </w:r>
            <w:r w:rsidR="001109C5" w:rsidRPr="00A63155">
              <w:t>-Vento</w:t>
            </w:r>
            <w:r w:rsidR="00132888" w:rsidRPr="000E14B6">
              <w:t xml:space="preserve"> Homeless Assistance Act</w:t>
            </w:r>
            <w:r w:rsidR="00C06306" w:rsidRPr="00C13A0D">
              <w:rPr>
                <w:rStyle w:val="FootnoteReference"/>
              </w:rPr>
              <w:footnoteReference w:id="51"/>
            </w:r>
            <w:r w:rsidR="00132888" w:rsidRPr="00C13A0D">
              <w:t>,</w:t>
            </w:r>
            <w:r w:rsidRPr="00A63155">
              <w:t xml:space="preserve"> is entitled to enroll in any </w:t>
            </w:r>
            <w:r w:rsidR="00BF4A4E">
              <w:t>school district or open enrollment charter school</w:t>
            </w:r>
            <w:r w:rsidRPr="00A63155">
              <w:t xml:space="preserve"> in the state without regard to the student</w:t>
            </w:r>
            <w:r w:rsidR="00CF5D96" w:rsidRPr="000E14B6">
              <w:t>’</w:t>
            </w:r>
            <w:r w:rsidRPr="000E14B6">
              <w:t>s residence.</w:t>
            </w:r>
            <w:r w:rsidRPr="00C13A0D">
              <w:rPr>
                <w:rStyle w:val="FootnoteReference"/>
              </w:rPr>
              <w:footnoteReference w:id="52"/>
            </w:r>
            <w:r w:rsidR="00132888" w:rsidRPr="00C13A0D">
              <w:t xml:space="preserve"> </w:t>
            </w:r>
            <w:r w:rsidR="00274D0D" w:rsidRPr="00A63155">
              <w:t>T</w:t>
            </w:r>
            <w:r w:rsidR="00132888" w:rsidRPr="000E14B6">
              <w:t xml:space="preserve">he </w:t>
            </w:r>
            <w:r w:rsidR="00F55834" w:rsidRPr="000E14B6">
              <w:t>student</w:t>
            </w:r>
            <w:r w:rsidR="00132888" w:rsidRPr="000E14B6">
              <w:t xml:space="preserve"> must be allowed to </w:t>
            </w:r>
            <w:r w:rsidR="00F55834" w:rsidRPr="000E14B6">
              <w:t xml:space="preserve">attend </w:t>
            </w:r>
            <w:r w:rsidR="00132888" w:rsidRPr="000E14B6">
              <w:t xml:space="preserve">either </w:t>
            </w:r>
            <w:r w:rsidR="00274D0D" w:rsidRPr="000E14B6">
              <w:t>the student</w:t>
            </w:r>
            <w:r w:rsidR="00CF5D96" w:rsidRPr="000E14B6">
              <w:t>’</w:t>
            </w:r>
            <w:r w:rsidR="00274D0D" w:rsidRPr="000E14B6">
              <w:t xml:space="preserve">s </w:t>
            </w:r>
            <w:r w:rsidR="00CF5D96" w:rsidRPr="000E14B6">
              <w:t>“</w:t>
            </w:r>
            <w:r w:rsidR="00274D0D" w:rsidRPr="000E14B6">
              <w:t>school of origin</w:t>
            </w:r>
            <w:r w:rsidR="00CF5D96" w:rsidRPr="000E14B6">
              <w:t>”</w:t>
            </w:r>
            <w:r w:rsidR="00274D0D" w:rsidRPr="00C13A0D">
              <w:rPr>
                <w:rStyle w:val="FootnoteReference"/>
              </w:rPr>
              <w:footnoteReference w:id="53"/>
            </w:r>
            <w:r w:rsidR="00274D0D" w:rsidRPr="00C13A0D">
              <w:t xml:space="preserve"> (</w:t>
            </w:r>
            <w:r w:rsidR="003C63F8">
              <w:t>“</w:t>
            </w:r>
            <w:r w:rsidR="00274D0D" w:rsidRPr="00C13A0D">
              <w:t>school</w:t>
            </w:r>
            <w:r w:rsidR="00132888" w:rsidRPr="00A63155">
              <w:t xml:space="preserve"> </w:t>
            </w:r>
            <w:r w:rsidR="003C63F8">
              <w:t>that the student</w:t>
            </w:r>
            <w:r w:rsidR="00132888" w:rsidRPr="00A63155">
              <w:t xml:space="preserve"> </w:t>
            </w:r>
            <w:r w:rsidR="003C63F8">
              <w:t xml:space="preserve">attended when </w:t>
            </w:r>
            <w:r w:rsidR="0058141E">
              <w:t>permanently</w:t>
            </w:r>
            <w:r w:rsidR="003C63F8">
              <w:t xml:space="preserve"> housed or the school in which the student was last”) </w:t>
            </w:r>
            <w:r w:rsidR="00132888" w:rsidRPr="000E14B6">
              <w:t>or the</w:t>
            </w:r>
            <w:r w:rsidR="00274D0D" w:rsidRPr="000E14B6">
              <w:t xml:space="preserve"> school serving the attendance area</w:t>
            </w:r>
            <w:r w:rsidR="00132888" w:rsidRPr="000E14B6">
              <w:t xml:space="preserve"> where </w:t>
            </w:r>
            <w:r w:rsidR="003C63F8">
              <w:t>the student</w:t>
            </w:r>
            <w:r w:rsidR="00132888" w:rsidRPr="000E14B6">
              <w:t xml:space="preserve"> is now located.</w:t>
            </w:r>
            <w:r w:rsidR="00274D0D" w:rsidRPr="00C13A0D">
              <w:rPr>
                <w:rStyle w:val="FootnoteReference"/>
              </w:rPr>
              <w:footnoteReference w:id="54"/>
            </w:r>
            <w:r w:rsidR="00C06306" w:rsidRPr="00C13A0D">
              <w:t xml:space="preserve"> Eli</w:t>
            </w:r>
            <w:r w:rsidR="00C06306" w:rsidRPr="00A63155">
              <w:t xml:space="preserve">gibility to enroll in any other school in any </w:t>
            </w:r>
            <w:r w:rsidR="00BF4A4E">
              <w:t>school district or open enrollment charter school</w:t>
            </w:r>
            <w:r w:rsidR="00C06306" w:rsidRPr="00A63155">
              <w:t xml:space="preserve"> is determined by local polic</w:t>
            </w:r>
            <w:r w:rsidR="00C06306" w:rsidRPr="000E14B6">
              <w:t>y.</w:t>
            </w:r>
            <w:r w:rsidR="00C06306" w:rsidRPr="00C13A0D">
              <w:rPr>
                <w:rStyle w:val="FootnoteReference"/>
              </w:rPr>
              <w:footnoteReference w:id="55"/>
            </w:r>
            <w:r w:rsidR="00C06306" w:rsidRPr="00C13A0D">
              <w:t xml:space="preserve"> </w:t>
            </w:r>
            <w:r w:rsidR="003C63F8">
              <w:t xml:space="preserve">A student is entitled to attend the school of origin if the student becomes homeless during a school year or between school years. Also, if the student becomes </w:t>
            </w:r>
            <w:r w:rsidR="0058141E">
              <w:t>permanently</w:t>
            </w:r>
            <w:r w:rsidR="003C63F8">
              <w:t xml:space="preserve"> housed during a school year, the student is entitled to attend the school of origin for the remainder of that school year.</w:t>
            </w:r>
          </w:p>
          <w:p w14:paraId="485C551D" w14:textId="77777777" w:rsidR="00A6453D" w:rsidRPr="000E14B6" w:rsidRDefault="00A6453D" w:rsidP="00B91271">
            <w:pPr>
              <w:ind w:left="144" w:right="144"/>
            </w:pPr>
          </w:p>
          <w:p w14:paraId="193A1C4B" w14:textId="77777777" w:rsidR="00132888" w:rsidRPr="00C13A0D" w:rsidRDefault="006A0592" w:rsidP="0023776D">
            <w:pPr>
              <w:ind w:left="144" w:right="144"/>
            </w:pPr>
            <w:r w:rsidRPr="000E14B6">
              <w:t xml:space="preserve">You can find </w:t>
            </w:r>
            <w:r w:rsidR="00A6453D" w:rsidRPr="000E14B6">
              <w:t xml:space="preserve">more </w:t>
            </w:r>
            <w:r w:rsidRPr="000E14B6">
              <w:t>i</w:t>
            </w:r>
            <w:r w:rsidR="00132888" w:rsidRPr="000E14B6">
              <w:t xml:space="preserve">nformation on school district responsibilities associated with homeless students </w:t>
            </w:r>
            <w:r w:rsidR="00A6453D" w:rsidRPr="000E14B6">
              <w:t xml:space="preserve">on </w:t>
            </w:r>
            <w:r w:rsidR="00132888" w:rsidRPr="000E14B6">
              <w:t xml:space="preserve">the </w:t>
            </w:r>
            <w:r w:rsidR="000808A1" w:rsidRPr="000E14B6">
              <w:t>TEA</w:t>
            </w:r>
            <w:r w:rsidRPr="000E14B6">
              <w:t xml:space="preserve"> </w:t>
            </w:r>
            <w:hyperlink r:id="rId38" w:history="1">
              <w:r w:rsidRPr="00A63155">
                <w:rPr>
                  <w:rStyle w:val="Hyperlink"/>
                </w:rPr>
                <w:t>Homeless Issues FAQ</w:t>
              </w:r>
            </w:hyperlink>
            <w:r w:rsidRPr="00C13A0D">
              <w:t xml:space="preserve"> page</w:t>
            </w:r>
            <w:r w:rsidR="00132888" w:rsidRPr="00A63155">
              <w:t xml:space="preserve"> </w:t>
            </w:r>
            <w:r w:rsidRPr="000E14B6">
              <w:t xml:space="preserve">and on the Texas Homeless Education Office website at </w:t>
            </w:r>
            <w:hyperlink r:id="rId39" w:history="1">
              <w:r w:rsidRPr="00A63155">
                <w:rPr>
                  <w:rStyle w:val="Hyperlink"/>
                </w:rPr>
                <w:t>http://www.utda</w:t>
              </w:r>
              <w:r w:rsidRPr="000E14B6">
                <w:rPr>
                  <w:rStyle w:val="Hyperlink"/>
                </w:rPr>
                <w:t>nacenter.org/theo/</w:t>
              </w:r>
            </w:hyperlink>
            <w:r w:rsidR="00132888" w:rsidRPr="00C13A0D">
              <w:t xml:space="preserve">. </w:t>
            </w:r>
          </w:p>
          <w:p w14:paraId="655C2C28" w14:textId="77777777" w:rsidR="00132888" w:rsidRPr="00A63155" w:rsidRDefault="00132888" w:rsidP="0028215A"/>
        </w:tc>
      </w:tr>
    </w:tbl>
    <w:p w14:paraId="340BE49B" w14:textId="77777777" w:rsidR="006563AB" w:rsidRPr="000E14B6" w:rsidRDefault="006563AB" w:rsidP="00D7026F"/>
    <w:p w14:paraId="474DDCFC" w14:textId="2FD07A57" w:rsidR="006563AB" w:rsidRPr="000E14B6" w:rsidRDefault="005870BB" w:rsidP="00B91271">
      <w:pPr>
        <w:pStyle w:val="Heading3"/>
      </w:pPr>
      <w:bookmarkStart w:id="90" w:name="_Ref201547808"/>
      <w:bookmarkStart w:id="91" w:name="_Toc505328690"/>
      <w:r w:rsidRPr="000E14B6">
        <w:t>3.3</w:t>
      </w:r>
      <w:r w:rsidR="00100D36" w:rsidRPr="000E14B6">
        <w:t>.</w:t>
      </w:r>
      <w:r w:rsidR="000E319D" w:rsidRPr="000E14B6">
        <w:t>8</w:t>
      </w:r>
      <w:r w:rsidR="000D1472" w:rsidRPr="000E14B6">
        <w:t xml:space="preserve"> </w:t>
      </w:r>
      <w:r w:rsidR="006563AB" w:rsidRPr="000E14B6">
        <w:t>Immunization</w:t>
      </w:r>
      <w:bookmarkEnd w:id="90"/>
      <w:bookmarkEnd w:id="91"/>
    </w:p>
    <w:p w14:paraId="11237EC0" w14:textId="467D6223" w:rsidR="008C48C0" w:rsidRPr="00A63155" w:rsidRDefault="00E1301B" w:rsidP="00B91271">
      <w:pPr>
        <w:autoSpaceDE w:val="0"/>
      </w:pPr>
      <w:r w:rsidRPr="00C13A0D">
        <w:fldChar w:fldCharType="begin"/>
      </w:r>
      <w:r w:rsidRPr="00C13A0D">
        <w:instrText xml:space="preserve"> XE "</w:instrText>
      </w:r>
      <w:r w:rsidRPr="00A63155">
        <w:instrText xml:space="preserve">immunization" </w:instrText>
      </w:r>
      <w:r w:rsidRPr="00C13A0D">
        <w:fldChar w:fldCharType="end"/>
      </w:r>
      <w:r w:rsidR="006563AB" w:rsidRPr="00C13A0D">
        <w:t>Except as provided by</w:t>
      </w:r>
      <w:r w:rsidR="00DA7EE9" w:rsidRPr="00A63155">
        <w:t xml:space="preserve"> t</w:t>
      </w:r>
      <w:r w:rsidR="00185F81" w:rsidRPr="000E14B6">
        <w:t>h</w:t>
      </w:r>
      <w:r w:rsidR="00DA7EE9" w:rsidRPr="000E14B6">
        <w:t>e</w:t>
      </w:r>
      <w:r w:rsidR="006563AB" w:rsidRPr="000E14B6">
        <w:t xml:space="preserve"> TEC, </w:t>
      </w:r>
      <w:hyperlink r:id="rId40" w:anchor="38.001" w:history="1">
        <w:r w:rsidR="006563AB" w:rsidRPr="00A63155">
          <w:rPr>
            <w:rStyle w:val="Hyperlink"/>
          </w:rPr>
          <w:t>§38.001</w:t>
        </w:r>
      </w:hyperlink>
      <w:r w:rsidR="006563AB" w:rsidRPr="00C13A0D">
        <w:t xml:space="preserve">(c), a student </w:t>
      </w:r>
      <w:r w:rsidR="006F3D74" w:rsidRPr="00A63155">
        <w:t>is required to be fully immunized against certai</w:t>
      </w:r>
      <w:r w:rsidR="006F3D74" w:rsidRPr="000E14B6">
        <w:t>n diseases</w:t>
      </w:r>
      <w:r w:rsidR="006563AB" w:rsidRPr="000E14B6">
        <w:t>.</w:t>
      </w:r>
      <w:r w:rsidR="00EC7EB8" w:rsidRPr="00C13A0D">
        <w:rPr>
          <w:rStyle w:val="FootnoteReference"/>
        </w:rPr>
        <w:footnoteReference w:id="56"/>
      </w:r>
      <w:r w:rsidR="006563AB" w:rsidRPr="00C13A0D">
        <w:t xml:space="preserve"> However, your district may admit a student provisionally if the student has begun the required immunizations and continues to receive the necessary immuniza</w:t>
      </w:r>
      <w:r w:rsidR="006563AB" w:rsidRPr="00A63155">
        <w:t>tions as rapidly as medically feasible.</w:t>
      </w:r>
      <w:r w:rsidR="00EC7EB8" w:rsidRPr="00C13A0D">
        <w:rPr>
          <w:rStyle w:val="FootnoteReference"/>
        </w:rPr>
        <w:footnoteReference w:id="57"/>
      </w:r>
      <w:r w:rsidR="006563AB" w:rsidRPr="00C13A0D">
        <w:t xml:space="preserve"> </w:t>
      </w:r>
      <w:r w:rsidR="006F3D74" w:rsidRPr="00A63155">
        <w:t xml:space="preserve">Except as provided by the TEC, </w:t>
      </w:r>
      <w:hyperlink r:id="rId41" w:anchor="38.001" w:history="1">
        <w:r w:rsidR="006F3D74" w:rsidRPr="00A63155">
          <w:rPr>
            <w:rStyle w:val="Hyperlink"/>
          </w:rPr>
          <w:t>§38.001</w:t>
        </w:r>
      </w:hyperlink>
      <w:r w:rsidR="006F3D74" w:rsidRPr="00C13A0D">
        <w:t xml:space="preserve">(c), a student who is not fully immunized and has not begun the required immunization </w:t>
      </w:r>
      <w:r w:rsidR="002A19BE" w:rsidRPr="00A63155">
        <w:t>must</w:t>
      </w:r>
      <w:r w:rsidR="006F3D74" w:rsidRPr="000E14B6">
        <w:t xml:space="preserve"> not attend school. </w:t>
      </w:r>
      <w:r w:rsidR="006563AB" w:rsidRPr="000E14B6">
        <w:t>A homeless</w:t>
      </w:r>
      <w:r w:rsidR="00633D69" w:rsidRPr="00C13A0D">
        <w:fldChar w:fldCharType="begin"/>
      </w:r>
      <w:r w:rsidRPr="00C13A0D">
        <w:instrText xml:space="preserve"> XE</w:instrText>
      </w:r>
      <w:r w:rsidR="006563AB" w:rsidRPr="00A63155">
        <w:instrText xml:space="preserve"> "</w:instrText>
      </w:r>
      <w:r w:rsidR="000D4AC6" w:rsidRPr="000E14B6">
        <w:instrText>h</w:instrText>
      </w:r>
      <w:r w:rsidR="006563AB" w:rsidRPr="000E14B6">
        <w:instrText>omeless"</w:instrText>
      </w:r>
      <w:r w:rsidRPr="000E14B6">
        <w:instrText xml:space="preserve"> </w:instrText>
      </w:r>
      <w:r w:rsidR="00633D69" w:rsidRPr="00C13A0D">
        <w:fldChar w:fldCharType="end"/>
      </w:r>
      <w:r w:rsidR="006563AB" w:rsidRPr="00C13A0D">
        <w:t xml:space="preserve"> student may be admitted for 30 days pending initiation of vaccinations or receipt of vaccination documentation.</w:t>
      </w:r>
      <w:r w:rsidR="00EC7EB8" w:rsidRPr="00C13A0D">
        <w:rPr>
          <w:rStyle w:val="FootnoteReference"/>
        </w:rPr>
        <w:footnoteReference w:id="58"/>
      </w:r>
      <w:r w:rsidR="006563AB" w:rsidRPr="00C13A0D">
        <w:t xml:space="preserve"> A student who is a military dependent or any student </w:t>
      </w:r>
      <w:r w:rsidR="00DC3A1C" w:rsidRPr="00A63155">
        <w:t xml:space="preserve">coming </w:t>
      </w:r>
      <w:r w:rsidR="006563AB" w:rsidRPr="000E14B6">
        <w:t xml:space="preserve">from another Texas </w:t>
      </w:r>
      <w:r w:rsidR="00A90264" w:rsidRPr="000E14B6">
        <w:t>school</w:t>
      </w:r>
      <w:r w:rsidR="006563AB" w:rsidRPr="000E14B6">
        <w:t xml:space="preserve"> may be enrolled for 30 days pending transfer of immunization records.</w:t>
      </w:r>
      <w:r w:rsidR="000C1C0F" w:rsidRPr="00C13A0D">
        <w:rPr>
          <w:rStyle w:val="FootnoteReference"/>
        </w:rPr>
        <w:footnoteReference w:id="59"/>
      </w:r>
      <w:r w:rsidR="006563AB" w:rsidRPr="00C13A0D">
        <w:t xml:space="preserve"> </w:t>
      </w:r>
    </w:p>
    <w:p w14:paraId="19C23F01" w14:textId="77777777" w:rsidR="006563AB" w:rsidRPr="000E14B6" w:rsidRDefault="006563AB" w:rsidP="0023776D"/>
    <w:p w14:paraId="4BF7C621" w14:textId="77777777" w:rsidR="005C3A1A" w:rsidRPr="00A63155" w:rsidRDefault="006563AB" w:rsidP="0028215A">
      <w:r w:rsidRPr="000E14B6">
        <w:t>For further information regarding immunization requirements, immunization exemptions, and immunization documentation, please contact the Department of State Health Services</w:t>
      </w:r>
      <w:r w:rsidR="006D5822" w:rsidRPr="000E14B6">
        <w:t xml:space="preserve"> </w:t>
      </w:r>
      <w:r w:rsidR="00A90264" w:rsidRPr="000E14B6">
        <w:t>(DSHS) or see the following DSHS web page:</w:t>
      </w:r>
      <w:r w:rsidR="006D5822" w:rsidRPr="000E14B6">
        <w:t xml:space="preserve"> </w:t>
      </w:r>
      <w:hyperlink r:id="rId42" w:history="1">
        <w:r w:rsidR="006D5822" w:rsidRPr="00A63155">
          <w:rPr>
            <w:rStyle w:val="Hyperlink"/>
          </w:rPr>
          <w:t>http://www.dshs.state.tx.us/immunize/school/default.shtm</w:t>
        </w:r>
      </w:hyperlink>
      <w:r w:rsidR="00A90264" w:rsidRPr="00C13A0D">
        <w:t>.</w:t>
      </w:r>
    </w:p>
    <w:p w14:paraId="6346D71F" w14:textId="7CB981BD" w:rsidR="006563AB" w:rsidRPr="000E14B6" w:rsidRDefault="005870BB" w:rsidP="0028215A">
      <w:pPr>
        <w:pStyle w:val="Heading3"/>
      </w:pPr>
      <w:bookmarkStart w:id="92" w:name="_Toc505328691"/>
      <w:r w:rsidRPr="000E14B6">
        <w:t>3.3.</w:t>
      </w:r>
      <w:r w:rsidR="000E319D" w:rsidRPr="000E14B6">
        <w:t>9</w:t>
      </w:r>
      <w:r w:rsidR="000D1472" w:rsidRPr="000E14B6">
        <w:t xml:space="preserve"> </w:t>
      </w:r>
      <w:r w:rsidR="006563AB" w:rsidRPr="000E14B6">
        <w:t xml:space="preserve">Infants and Toddlers </w:t>
      </w:r>
      <w:r w:rsidR="00793A50" w:rsidRPr="000E14B6">
        <w:t>w</w:t>
      </w:r>
      <w:r w:rsidR="006563AB" w:rsidRPr="000E14B6">
        <w:t>ith Auditory or Visual Impairments or Both</w:t>
      </w:r>
      <w:bookmarkEnd w:id="92"/>
    </w:p>
    <w:p w14:paraId="2FB7BD05" w14:textId="172A9B60" w:rsidR="00265196" w:rsidRPr="00A63155" w:rsidRDefault="00F42FC5" w:rsidP="0028215A">
      <w:r w:rsidRPr="000E14B6">
        <w:t>Infants and toddlers birth through 2 years of age</w:t>
      </w:r>
      <w:r w:rsidR="006563AB" w:rsidRPr="000E14B6">
        <w:t xml:space="preserve"> who have auditory or visual impairments or both and an</w:t>
      </w:r>
      <w:r w:rsidR="00120266" w:rsidRPr="000E14B6">
        <w:t xml:space="preserve"> individualized family services plan</w:t>
      </w:r>
      <w:r w:rsidR="00633D69" w:rsidRPr="00C13A0D">
        <w:fldChar w:fldCharType="begin"/>
      </w:r>
      <w:r w:rsidR="00E1301B" w:rsidRPr="00C13A0D">
        <w:instrText xml:space="preserve"> XE</w:instrText>
      </w:r>
      <w:r w:rsidR="006563AB" w:rsidRPr="00A63155">
        <w:instrText xml:space="preserve"> "</w:instrText>
      </w:r>
      <w:r w:rsidR="000D4AC6" w:rsidRPr="000E14B6">
        <w:instrText xml:space="preserve">individualized family services plan </w:instrText>
      </w:r>
      <w:r w:rsidR="006563AB" w:rsidRPr="000E14B6">
        <w:instrText>(IFSP)"</w:instrText>
      </w:r>
      <w:r w:rsidR="00E1301B" w:rsidRPr="000E14B6">
        <w:instrText xml:space="preserve"> </w:instrText>
      </w:r>
      <w:r w:rsidR="00633D69" w:rsidRPr="00C13A0D">
        <w:fldChar w:fldCharType="end"/>
      </w:r>
      <w:r w:rsidR="006563AB" w:rsidRPr="00C13A0D">
        <w:t xml:space="preserve"> indicating a need for services by the district must be enrolled in the local district</w:t>
      </w:r>
      <w:r w:rsidR="006563AB" w:rsidRPr="00A63155">
        <w:t xml:space="preserve"> or</w:t>
      </w:r>
      <w:r w:rsidR="0094301A" w:rsidRPr="000E14B6">
        <w:t xml:space="preserve"> regional day school program for the deaf</w:t>
      </w:r>
      <w:r w:rsidR="006563AB" w:rsidRPr="000E14B6">
        <w:t xml:space="preserve"> </w:t>
      </w:r>
      <w:r w:rsidR="0094301A" w:rsidRPr="000E14B6">
        <w:t>(</w:t>
      </w:r>
      <w:r w:rsidR="006563AB" w:rsidRPr="000E14B6">
        <w:t>RDSPD</w:t>
      </w:r>
      <w:r w:rsidR="0094301A" w:rsidRPr="000E14B6">
        <w:t>)</w:t>
      </w:r>
      <w:r w:rsidR="00633D69" w:rsidRPr="00C13A0D">
        <w:fldChar w:fldCharType="begin"/>
      </w:r>
      <w:r w:rsidR="00E1301B" w:rsidRPr="00C13A0D">
        <w:instrText xml:space="preserve"> XE</w:instrText>
      </w:r>
      <w:r w:rsidR="006563AB" w:rsidRPr="00A63155">
        <w:instrText xml:space="preserve"> "</w:instrText>
      </w:r>
      <w:r w:rsidR="000D4AC6" w:rsidRPr="000E14B6">
        <w:instrText xml:space="preserve">regional day school programs for the deaf </w:instrText>
      </w:r>
      <w:r w:rsidR="006563AB" w:rsidRPr="000E14B6">
        <w:instrText>(RDSPD)"</w:instrText>
      </w:r>
      <w:r w:rsidR="00E1301B" w:rsidRPr="000E14B6">
        <w:instrText xml:space="preserve"> </w:instrText>
      </w:r>
      <w:r w:rsidR="00633D69" w:rsidRPr="00C13A0D">
        <w:fldChar w:fldCharType="end"/>
      </w:r>
      <w:r w:rsidR="006563AB" w:rsidRPr="00C13A0D">
        <w:t>. If district services are to be provided through the RDSPD, the RDSPD</w:t>
      </w:r>
      <w:r w:rsidR="00132888" w:rsidRPr="00A63155">
        <w:t xml:space="preserve"> must in</w:t>
      </w:r>
      <w:r w:rsidR="004B2AA6" w:rsidRPr="000E14B6">
        <w:t>volve</w:t>
      </w:r>
      <w:r w:rsidR="00132888" w:rsidRPr="000E14B6">
        <w:t xml:space="preserve"> the home district.</w:t>
      </w:r>
      <w:r w:rsidR="00215B07" w:rsidRPr="000E14B6">
        <w:t xml:space="preserve"> Local education agencies should collaborate with the RDSPD to ensure that appropriate services are provided.</w:t>
      </w:r>
      <w:r w:rsidR="006563AB" w:rsidRPr="000E14B6">
        <w:t xml:space="preserve"> </w:t>
      </w:r>
      <w:r w:rsidR="00562A4C" w:rsidRPr="000E14B6">
        <w:t xml:space="preserve">(See </w:t>
      </w:r>
      <w:r w:rsidR="00D573C6" w:rsidRPr="00A63155">
        <w:fldChar w:fldCharType="begin"/>
      </w:r>
      <w:r w:rsidR="00D573C6" w:rsidRPr="000E14B6">
        <w:instrText xml:space="preserve"> REF _Ref206825711 \h  \* MERGEFORMAT </w:instrText>
      </w:r>
      <w:r w:rsidR="00D573C6" w:rsidRPr="00A63155">
        <w:fldChar w:fldCharType="separate"/>
      </w:r>
      <w:r w:rsidR="00F36E4E" w:rsidRPr="00F36E4E">
        <w:rPr>
          <w:b/>
          <w:color w:val="0000FF"/>
          <w:u w:val="single" w:color="0000FF"/>
        </w:rPr>
        <w:t>4.10 Special Education Services for Infants and Toddlers</w:t>
      </w:r>
      <w:r w:rsidR="00D573C6" w:rsidRPr="00A63155">
        <w:fldChar w:fldCharType="end"/>
      </w:r>
      <w:r w:rsidR="00562A4C" w:rsidRPr="00C13A0D">
        <w:t>.)</w:t>
      </w:r>
    </w:p>
    <w:p w14:paraId="11547E57" w14:textId="73B32D3D" w:rsidR="00813031" w:rsidRPr="000E14B6" w:rsidRDefault="00813031" w:rsidP="0028215A">
      <w:pPr>
        <w:pStyle w:val="Heading3"/>
      </w:pPr>
      <w:bookmarkStart w:id="93" w:name="_Ref319076751"/>
      <w:bookmarkStart w:id="94" w:name="_Toc505328692"/>
      <w:r w:rsidRPr="000E14B6">
        <w:t>3.3.</w:t>
      </w:r>
      <w:r w:rsidR="000E319D" w:rsidRPr="000E14B6">
        <w:t>10</w:t>
      </w:r>
      <w:r w:rsidRPr="000E14B6">
        <w:t xml:space="preserve"> Students Who Have Received a GED Certificate or Have Been Court-Ordered to Obtain a GED Certificate</w:t>
      </w:r>
      <w:bookmarkEnd w:id="93"/>
      <w:bookmarkEnd w:id="94"/>
    </w:p>
    <w:p w14:paraId="717F8C98" w14:textId="65785B95" w:rsidR="00854F89" w:rsidRPr="000E14B6" w:rsidRDefault="00813031" w:rsidP="0028215A">
      <w:r w:rsidRPr="000E14B6">
        <w:t xml:space="preserve">A student who has received a GED certificate or who has been court ordered to obtain a GED certificate is still eligible to enroll in your district to complete the requirements for a high school diploma if the student chooses, provided all eligibility requirements are met. If the student meets all eligibility requirements, your district </w:t>
      </w:r>
      <w:r w:rsidR="002A19BE" w:rsidRPr="000E14B6">
        <w:t>must</w:t>
      </w:r>
      <w:r w:rsidRPr="000E14B6">
        <w:t xml:space="preserve"> not deny enrollment to the student. As with any other student, the ADA eligibility code assigned to the student depends on the number of hours the student is scheduled for and provided instruction</w:t>
      </w:r>
      <w:r w:rsidR="007D5CA8" w:rsidRPr="000E14B6">
        <w:t>, or on whether the student is eligible for and taking part in an alternative attendance program</w:t>
      </w:r>
      <w:r w:rsidRPr="000E14B6">
        <w:t>.</w:t>
      </w:r>
    </w:p>
    <w:p w14:paraId="5540DCA2" w14:textId="77777777" w:rsidR="006563AB" w:rsidRPr="000E14B6" w:rsidRDefault="005870BB" w:rsidP="0028215A">
      <w:pPr>
        <w:pStyle w:val="Heading2"/>
      </w:pPr>
      <w:bookmarkStart w:id="95" w:name="_Ref201547494"/>
      <w:bookmarkStart w:id="96" w:name="_Toc505328693"/>
      <w:r w:rsidRPr="000E14B6">
        <w:t>3.4</w:t>
      </w:r>
      <w:r w:rsidR="000D1472" w:rsidRPr="000E14B6">
        <w:t xml:space="preserve"> </w:t>
      </w:r>
      <w:r w:rsidR="006563AB" w:rsidRPr="000E14B6">
        <w:t>Withdrawal Procedure</w:t>
      </w:r>
      <w:r w:rsidR="00F87A26" w:rsidRPr="000E14B6">
        <w:t>s</w:t>
      </w:r>
      <w:bookmarkEnd w:id="95"/>
      <w:bookmarkEnd w:id="96"/>
    </w:p>
    <w:p w14:paraId="345D0799" w14:textId="3FA6A050" w:rsidR="0035244E" w:rsidRPr="000E14B6" w:rsidRDefault="006563AB" w:rsidP="0028215A">
      <w:r w:rsidRPr="000E14B6">
        <w:t>Your district should withdraw a student from the attendance accounting system on the date your district becomes aware the student is no longer a member of the district. With proof of enrollment in a different district</w:t>
      </w:r>
      <w:r w:rsidR="00CB17C5" w:rsidRPr="000E14B6">
        <w:t xml:space="preserve"> or </w:t>
      </w:r>
      <w:r w:rsidRPr="000E14B6">
        <w:t>campus, retroactive withdrawals are permitted to the day a student enrolled in another school. Your district must update all attendance accounting records affected by such a change.</w:t>
      </w:r>
      <w:r w:rsidR="00A85B23" w:rsidRPr="000E14B6">
        <w:t xml:space="preserve"> </w:t>
      </w:r>
      <w:r w:rsidR="00CF3017" w:rsidRPr="000E14B6">
        <w:t>(</w:t>
      </w:r>
      <w:r w:rsidR="00A85B23" w:rsidRPr="000E14B6">
        <w:t xml:space="preserve">See also </w:t>
      </w:r>
      <w:r w:rsidR="00D573C6" w:rsidRPr="00A63155">
        <w:fldChar w:fldCharType="begin"/>
      </w:r>
      <w:r w:rsidR="00D573C6" w:rsidRPr="000E14B6">
        <w:instrText xml:space="preserve"> REF _Ref259714501 \h  \* MERGEFORMAT </w:instrText>
      </w:r>
      <w:r w:rsidR="00D573C6" w:rsidRPr="00A63155">
        <w:fldChar w:fldCharType="separate"/>
      </w:r>
      <w:r w:rsidR="00F36E4E" w:rsidRPr="00F36E4E">
        <w:rPr>
          <w:b/>
          <w:color w:val="0000FF"/>
          <w:u w:val="single" w:color="0000FF"/>
        </w:rPr>
        <w:t>3.3.5 Entry and Reentry Dates</w:t>
      </w:r>
      <w:r w:rsidR="00D573C6" w:rsidRPr="00A63155">
        <w:fldChar w:fldCharType="end"/>
      </w:r>
      <w:r w:rsidR="00A85B23" w:rsidRPr="00C13A0D">
        <w:t>.</w:t>
      </w:r>
      <w:r w:rsidR="00CF3017" w:rsidRPr="00A63155">
        <w:t>)</w:t>
      </w:r>
    </w:p>
    <w:p w14:paraId="6FF9483A" w14:textId="77777777" w:rsidR="00335B69" w:rsidRPr="000E14B6" w:rsidRDefault="00335B69" w:rsidP="0028215A"/>
    <w:p w14:paraId="4954DC7F" w14:textId="4A0E0DEB" w:rsidR="005414ED" w:rsidRPr="000E14B6" w:rsidRDefault="005414ED" w:rsidP="0028215A">
      <w:r w:rsidRPr="000E14B6">
        <w:t>If a student withdraws before attendance is taken, the withdrawal date is that day. If a student withdraws after attendance is taken, the withdrawal date is the next school day. A student is not in membership on the withdrawal date.</w:t>
      </w:r>
    </w:p>
    <w:p w14:paraId="0CEF5BE1" w14:textId="555E4390" w:rsidR="005414ED" w:rsidRPr="000E14B6" w:rsidRDefault="005870BB" w:rsidP="0028215A">
      <w:pPr>
        <w:pStyle w:val="Heading3"/>
      </w:pPr>
      <w:bookmarkStart w:id="97" w:name="_Ref428269434"/>
      <w:bookmarkStart w:id="98" w:name="_Toc505328694"/>
      <w:r w:rsidRPr="000E14B6">
        <w:t>3.4.1</w:t>
      </w:r>
      <w:r w:rsidR="000D1472" w:rsidRPr="000E14B6">
        <w:t xml:space="preserve"> </w:t>
      </w:r>
      <w:r w:rsidR="005414ED" w:rsidRPr="000E14B6">
        <w:t xml:space="preserve">Students </w:t>
      </w:r>
      <w:r w:rsidR="001163AB" w:rsidRPr="000E14B6">
        <w:t>1</w:t>
      </w:r>
      <w:r w:rsidR="001163AB">
        <w:t>9</w:t>
      </w:r>
      <w:r w:rsidR="001163AB" w:rsidRPr="000E14B6">
        <w:t xml:space="preserve"> </w:t>
      </w:r>
      <w:r w:rsidR="005414ED" w:rsidRPr="000E14B6">
        <w:t>Years of Age or Older</w:t>
      </w:r>
      <w:bookmarkEnd w:id="97"/>
      <w:bookmarkEnd w:id="98"/>
    </w:p>
    <w:p w14:paraId="55A47677" w14:textId="757E79B0" w:rsidR="006563AB" w:rsidRPr="000E14B6" w:rsidRDefault="006563AB" w:rsidP="00C54890">
      <w:pPr>
        <w:autoSpaceDE w:val="0"/>
        <w:rPr>
          <w:b/>
        </w:rPr>
      </w:pPr>
      <w:r w:rsidRPr="000E14B6">
        <w:t xml:space="preserve">Your district </w:t>
      </w:r>
      <w:r w:rsidRPr="000E14B6">
        <w:rPr>
          <w:b/>
        </w:rPr>
        <w:t>may</w:t>
      </w:r>
      <w:r w:rsidRPr="000E14B6">
        <w:t xml:space="preserve"> withdraw a student who is at least </w:t>
      </w:r>
      <w:r w:rsidR="001163AB" w:rsidRPr="000E14B6">
        <w:t>1</w:t>
      </w:r>
      <w:r w:rsidR="001163AB">
        <w:t>9</w:t>
      </w:r>
      <w:r w:rsidR="001163AB" w:rsidRPr="000E14B6">
        <w:t xml:space="preserve"> </w:t>
      </w:r>
      <w:r w:rsidRPr="000E14B6">
        <w:t>years old and is voluntarily enrolled in school when he or she accumulates more than five une</w:t>
      </w:r>
      <w:r w:rsidR="008B6BB5" w:rsidRPr="000E14B6">
        <w:t>xcused absences in a semester. Y</w:t>
      </w:r>
      <w:r w:rsidRPr="000E14B6">
        <w:t>our district may revoke the enrollment of such a student for the remainder of the school year</w:t>
      </w:r>
      <w:r w:rsidR="001163AB">
        <w:t>, except that a district may not revoke enrollment on a day on which the student is physically present at school</w:t>
      </w:r>
      <w:r w:rsidRPr="000E14B6">
        <w:t>.</w:t>
      </w:r>
      <w:r w:rsidR="008B6BB5" w:rsidRPr="00C13A0D">
        <w:rPr>
          <w:rStyle w:val="FootnoteReference"/>
        </w:rPr>
        <w:footnoteReference w:id="60"/>
      </w:r>
      <w:r w:rsidRPr="00C13A0D">
        <w:t xml:space="preserve"> </w:t>
      </w:r>
      <w:r w:rsidRPr="00A63155">
        <w:rPr>
          <w:b/>
        </w:rPr>
        <w:t>A student who is removed from school under this provision will be considered a dropout for accountability purposes</w:t>
      </w:r>
      <w:r w:rsidR="00015602" w:rsidRPr="000E14B6">
        <w:rPr>
          <w:b/>
          <w:bCs/>
          <w:color w:val="FF0000"/>
        </w:rPr>
        <w:t xml:space="preserve"> </w:t>
      </w:r>
      <w:r w:rsidR="00015602" w:rsidRPr="000E14B6">
        <w:rPr>
          <w:b/>
          <w:bCs/>
        </w:rPr>
        <w:t xml:space="preserve">unless the student returns to school during the school-start window the following fall. See the </w:t>
      </w:r>
      <w:r w:rsidR="00015602" w:rsidRPr="000E14B6">
        <w:rPr>
          <w:b/>
          <w:bCs/>
          <w:i/>
          <w:iCs/>
        </w:rPr>
        <w:t>Secondary School Completion and Dropouts in Texas Public Schools</w:t>
      </w:r>
      <w:r w:rsidR="00015602" w:rsidRPr="000E14B6">
        <w:rPr>
          <w:b/>
          <w:bCs/>
        </w:rPr>
        <w:t xml:space="preserve"> annual publication for the current definition of </w:t>
      </w:r>
      <w:r w:rsidR="00EE274A" w:rsidRPr="000E14B6">
        <w:rPr>
          <w:b/>
          <w:bCs/>
        </w:rPr>
        <w:t>“</w:t>
      </w:r>
      <w:r w:rsidR="00633D69" w:rsidRPr="00956BF2">
        <w:rPr>
          <w:b/>
          <w:bCs/>
        </w:rPr>
        <w:t>dropout</w:t>
      </w:r>
      <w:r w:rsidR="00015602" w:rsidRPr="00C13A0D">
        <w:rPr>
          <w:b/>
          <w:bCs/>
        </w:rPr>
        <w:t>.</w:t>
      </w:r>
      <w:r w:rsidR="00EE274A" w:rsidRPr="00A63155">
        <w:rPr>
          <w:b/>
          <w:bCs/>
        </w:rPr>
        <w:t>”</w:t>
      </w:r>
      <w:r w:rsidR="006C7A1D" w:rsidRPr="000E14B6">
        <w:rPr>
          <w:b/>
          <w:bCs/>
        </w:rPr>
        <w:t xml:space="preserve"> </w:t>
      </w:r>
      <w:r w:rsidR="00CF3017" w:rsidRPr="000E14B6">
        <w:rPr>
          <w:b/>
          <w:bCs/>
        </w:rPr>
        <w:t>(S</w:t>
      </w:r>
      <w:r w:rsidR="006C7A1D" w:rsidRPr="000E14B6">
        <w:rPr>
          <w:b/>
          <w:bCs/>
        </w:rPr>
        <w:t>ee</w:t>
      </w:r>
      <w:r w:rsidR="00CF3017" w:rsidRPr="000E14B6">
        <w:rPr>
          <w:b/>
          <w:bCs/>
        </w:rPr>
        <w:t xml:space="preserve"> also</w:t>
      </w:r>
      <w:r w:rsidR="006C7A1D" w:rsidRPr="000E14B6">
        <w:rPr>
          <w:b/>
          <w:bCs/>
        </w:rPr>
        <w:t xml:space="preserve"> </w:t>
      </w:r>
      <w:r w:rsidR="00D573C6" w:rsidRPr="00A63155">
        <w:fldChar w:fldCharType="begin"/>
      </w:r>
      <w:r w:rsidR="00D573C6" w:rsidRPr="000E14B6">
        <w:instrText xml:space="preserve"> REF _Ref259614429 \h  \* MERGEFORMAT </w:instrText>
      </w:r>
      <w:r w:rsidR="00D573C6" w:rsidRPr="00A63155">
        <w:fldChar w:fldCharType="separate"/>
      </w:r>
      <w:r w:rsidR="00F36E4E" w:rsidRPr="00F36E4E">
        <w:rPr>
          <w:b/>
          <w:color w:val="0000FF"/>
          <w:u w:val="single" w:color="0000FF"/>
        </w:rPr>
        <w:t>3.5 Compulsory Attendance</w:t>
      </w:r>
      <w:r w:rsidR="00D573C6" w:rsidRPr="00A63155">
        <w:fldChar w:fldCharType="end"/>
      </w:r>
      <w:r w:rsidR="006C7A1D" w:rsidRPr="00C13A0D">
        <w:rPr>
          <w:b/>
          <w:bCs/>
        </w:rPr>
        <w:t>.</w:t>
      </w:r>
      <w:r w:rsidR="00CF3017" w:rsidRPr="00A63155">
        <w:rPr>
          <w:b/>
          <w:bCs/>
        </w:rPr>
        <w:t>)</w:t>
      </w:r>
    </w:p>
    <w:p w14:paraId="2161A81F" w14:textId="77777777" w:rsidR="00335B69" w:rsidRPr="000E14B6" w:rsidRDefault="00335B69" w:rsidP="00104048"/>
    <w:p w14:paraId="3A7B6E86" w14:textId="77777777" w:rsidR="00043108" w:rsidRPr="000E14B6" w:rsidRDefault="00043108" w:rsidP="00104048">
      <w:r w:rsidRPr="000E14B6">
        <w:t>This authority to revoke enrollment does not override your district</w:t>
      </w:r>
      <w:r w:rsidR="00CF5D96" w:rsidRPr="000E14B6">
        <w:t>’</w:t>
      </w:r>
      <w:r w:rsidRPr="000E14B6">
        <w:t>s responsibility to provide a free appropriate public education to a student who is eligible for special education services.</w:t>
      </w:r>
    </w:p>
    <w:p w14:paraId="2C4BEC8A" w14:textId="77777777" w:rsidR="00043108" w:rsidRPr="000E14B6" w:rsidRDefault="00043108" w:rsidP="00461959"/>
    <w:p w14:paraId="77BE2626" w14:textId="77777777" w:rsidR="00335B69" w:rsidRPr="000E14B6" w:rsidRDefault="005870BB" w:rsidP="004F28ED">
      <w:pPr>
        <w:pStyle w:val="Heading3"/>
      </w:pPr>
      <w:bookmarkStart w:id="99" w:name="_Toc505328695"/>
      <w:r w:rsidRPr="000E14B6">
        <w:t>3.4.2</w:t>
      </w:r>
      <w:r w:rsidR="000D1472" w:rsidRPr="000E14B6">
        <w:t xml:space="preserve"> </w:t>
      </w:r>
      <w:r w:rsidR="00335B69" w:rsidRPr="000E14B6">
        <w:t>Temporary Absences and Withdrawal</w:t>
      </w:r>
      <w:bookmarkEnd w:id="99"/>
    </w:p>
    <w:p w14:paraId="54CA6C9A" w14:textId="56494540" w:rsidR="00331D81" w:rsidRPr="000E14B6" w:rsidRDefault="00335B69" w:rsidP="004F28ED">
      <w:r w:rsidRPr="000E14B6">
        <w:t xml:space="preserve">Your district </w:t>
      </w:r>
      <w:r w:rsidR="002A19BE" w:rsidRPr="000E14B6">
        <w:t>must</w:t>
      </w:r>
      <w:r w:rsidRPr="000E14B6">
        <w:t xml:space="preserve"> </w:t>
      </w:r>
      <w:r w:rsidRPr="000E14B6">
        <w:rPr>
          <w:b/>
        </w:rPr>
        <w:t>not</w:t>
      </w:r>
      <w:r w:rsidRPr="000E14B6">
        <w:t xml:space="preserve"> withdraw a student who is temporarily absent (</w:t>
      </w:r>
      <w:r w:rsidR="00222E61" w:rsidRPr="000E14B6">
        <w:t>for example</w:t>
      </w:r>
      <w:r w:rsidRPr="000E14B6">
        <w:t xml:space="preserve">, as a result of illness or suspension) but still a member of </w:t>
      </w:r>
      <w:r w:rsidR="00A54604" w:rsidRPr="000E14B6">
        <w:t>your</w:t>
      </w:r>
      <w:r w:rsidRPr="000E14B6">
        <w:t xml:space="preserve"> district.</w:t>
      </w:r>
    </w:p>
    <w:p w14:paraId="639566C3" w14:textId="77777777" w:rsidR="006563AB" w:rsidRPr="000E14B6" w:rsidRDefault="005870BB" w:rsidP="004F28ED">
      <w:pPr>
        <w:pStyle w:val="Heading3"/>
      </w:pPr>
      <w:bookmarkStart w:id="100" w:name="_Toc505328696"/>
      <w:r w:rsidRPr="000E14B6">
        <w:t>3.4.3</w:t>
      </w:r>
      <w:r w:rsidR="000D1472" w:rsidRPr="000E14B6">
        <w:t xml:space="preserve"> </w:t>
      </w:r>
      <w:r w:rsidR="006563AB" w:rsidRPr="000E14B6">
        <w:t>Students Whose Whereabouts Are Unknown</w:t>
      </w:r>
      <w:bookmarkEnd w:id="100"/>
    </w:p>
    <w:p w14:paraId="75942745" w14:textId="3A894B0C" w:rsidR="00DD2638" w:rsidRPr="000E14B6" w:rsidRDefault="006563AB" w:rsidP="004F28ED">
      <w:pPr>
        <w:rPr>
          <w:i/>
        </w:rPr>
      </w:pPr>
      <w:r w:rsidRPr="000E14B6">
        <w:t>Your district should decide the withdrawal date for a student who never officially withdrew from school, but whose whereabouts can no longer be determined, according to applicable local policies.</w:t>
      </w:r>
      <w:r w:rsidRPr="000E14B6">
        <w:rPr>
          <w:bCs/>
        </w:rPr>
        <w:t xml:space="preserve"> </w:t>
      </w:r>
      <w:r w:rsidRPr="000E14B6">
        <w:t>For example, local policy may state that a student is withdrawn 10 days after he or she last attended if his or her whereabouts are unknown</w:t>
      </w:r>
      <w:r w:rsidR="006B13C4" w:rsidRPr="000E14B6">
        <w:t xml:space="preserve">. Once withdrawn, a student in </w:t>
      </w:r>
      <w:r w:rsidR="00D51D5E" w:rsidRPr="000E14B6">
        <w:t>g</w:t>
      </w:r>
      <w:r w:rsidRPr="000E14B6">
        <w:t xml:space="preserve">rades 7 through 12 must be reported as a school leaver on a </w:t>
      </w:r>
      <w:r w:rsidR="00607254">
        <w:t>40203</w:t>
      </w:r>
      <w:r w:rsidRPr="000E14B6">
        <w:t xml:space="preserve"> Record and will possibly be considered a dropout according to Section 2 of the </w:t>
      </w:r>
      <w:r w:rsidR="003E7B36">
        <w:t xml:space="preserve">TSDS </w:t>
      </w:r>
      <w:r w:rsidRPr="000E14B6">
        <w:t xml:space="preserve">PEIMS </w:t>
      </w:r>
      <w:r w:rsidRPr="000E14B6">
        <w:rPr>
          <w:i/>
        </w:rPr>
        <w:t>Data Standards.</w:t>
      </w:r>
    </w:p>
    <w:p w14:paraId="33491205" w14:textId="2A602381" w:rsidR="006563AB" w:rsidRPr="000E14B6" w:rsidRDefault="00764AC9" w:rsidP="004F28ED">
      <w:pPr>
        <w:pStyle w:val="Heading3"/>
      </w:pPr>
      <w:bookmarkStart w:id="101" w:name="_Ref234901143"/>
      <w:bookmarkStart w:id="102" w:name="_Toc505328697"/>
      <w:r w:rsidRPr="000E14B6">
        <w:t>3.4.4</w:t>
      </w:r>
      <w:r w:rsidR="000D1472" w:rsidRPr="000E14B6">
        <w:t xml:space="preserve"> </w:t>
      </w:r>
      <w:r w:rsidR="00D16706" w:rsidRPr="000E14B6">
        <w:t xml:space="preserve">Information and </w:t>
      </w:r>
      <w:r w:rsidR="006563AB" w:rsidRPr="000E14B6">
        <w:t>Record Transfer</w:t>
      </w:r>
      <w:bookmarkEnd w:id="101"/>
      <w:bookmarkEnd w:id="102"/>
    </w:p>
    <w:p w14:paraId="15452096" w14:textId="453ED97E" w:rsidR="00A90264" w:rsidRPr="00A63155" w:rsidRDefault="00E1301B" w:rsidP="004F28ED">
      <w:pPr>
        <w:rPr>
          <w:rFonts w:cs="Arial"/>
        </w:rPr>
      </w:pPr>
      <w:r w:rsidRPr="00C13A0D">
        <w:fldChar w:fldCharType="begin"/>
      </w:r>
      <w:r w:rsidRPr="00C13A0D">
        <w:instrText xml:space="preserve"> XE "students who move to your district</w:instrText>
      </w:r>
      <w:r w:rsidRPr="00A63155">
        <w:instrText xml:space="preserve">:record transfer" </w:instrText>
      </w:r>
      <w:r w:rsidRPr="00C13A0D">
        <w:fldChar w:fldCharType="end"/>
      </w:r>
      <w:r w:rsidR="008E5BCC" w:rsidRPr="00C13A0D">
        <w:rPr>
          <w:rFonts w:cs="Arial"/>
        </w:rPr>
        <w:t xml:space="preserve">When a student </w:t>
      </w:r>
      <w:r w:rsidR="00DC3A1C" w:rsidRPr="00A63155">
        <w:rPr>
          <w:rFonts w:cs="Arial"/>
        </w:rPr>
        <w:t>moves</w:t>
      </w:r>
      <w:r w:rsidR="008E5BCC" w:rsidRPr="000E14B6">
        <w:rPr>
          <w:rFonts w:cs="Arial"/>
        </w:rPr>
        <w:t xml:space="preserve"> from one Texas public school district or charter school to another, the student record must be transferred via the TREx within 10 working days of receiving a request. The student record must include the following information at a minimum</w:t>
      </w:r>
      <w:r w:rsidR="00DA786D" w:rsidRPr="00C13A0D">
        <w:rPr>
          <w:rStyle w:val="FootnoteReference"/>
          <w:rFonts w:cs="Arial"/>
        </w:rPr>
        <w:footnoteReference w:id="61"/>
      </w:r>
      <w:r w:rsidR="00F765F2" w:rsidRPr="00C13A0D">
        <w:rPr>
          <w:rFonts w:cs="Arial"/>
        </w:rPr>
        <w:t>:</w:t>
      </w:r>
    </w:p>
    <w:p w14:paraId="17FFDB02" w14:textId="77777777" w:rsidR="004C3F71" w:rsidRPr="000E14B6" w:rsidRDefault="00AA55E4" w:rsidP="004F28ED">
      <w:pPr>
        <w:numPr>
          <w:ilvl w:val="0"/>
          <w:numId w:val="111"/>
        </w:numPr>
        <w:rPr>
          <w:rFonts w:cs="Arial"/>
        </w:rPr>
      </w:pPr>
      <w:r w:rsidRPr="000E14B6">
        <w:rPr>
          <w:rFonts w:cs="Arial"/>
        </w:rPr>
        <w:t>Texas U</w:t>
      </w:r>
      <w:r w:rsidR="004C3F71" w:rsidRPr="000E14B6">
        <w:rPr>
          <w:rFonts w:cs="Arial"/>
        </w:rPr>
        <w:t>nique</w:t>
      </w:r>
      <w:r w:rsidRPr="000E14B6">
        <w:rPr>
          <w:rFonts w:cs="Arial"/>
        </w:rPr>
        <w:t xml:space="preserve"> Student</w:t>
      </w:r>
      <w:r w:rsidR="004C3F71" w:rsidRPr="000E14B6">
        <w:rPr>
          <w:rFonts w:cs="Arial"/>
        </w:rPr>
        <w:t xml:space="preserve"> ID</w:t>
      </w:r>
    </w:p>
    <w:p w14:paraId="4D819E43" w14:textId="63BAFD64" w:rsidR="00140B2B" w:rsidRPr="000E14B6" w:rsidRDefault="00140B2B" w:rsidP="00557A0F">
      <w:pPr>
        <w:numPr>
          <w:ilvl w:val="0"/>
          <w:numId w:val="111"/>
        </w:numPr>
        <w:rPr>
          <w:rFonts w:cs="Arial"/>
        </w:rPr>
      </w:pPr>
      <w:r w:rsidRPr="000E14B6">
        <w:rPr>
          <w:rFonts w:cs="Arial"/>
        </w:rPr>
        <w:t xml:space="preserve">Social </w:t>
      </w:r>
      <w:r w:rsidR="00F765F2" w:rsidRPr="000E14B6">
        <w:rPr>
          <w:rFonts w:cs="Arial"/>
        </w:rPr>
        <w:t>S</w:t>
      </w:r>
      <w:r w:rsidRPr="000E14B6">
        <w:rPr>
          <w:rFonts w:cs="Arial"/>
        </w:rPr>
        <w:t>ecurity number or state-approved a</w:t>
      </w:r>
      <w:r w:rsidR="008E5BCC" w:rsidRPr="000E14B6">
        <w:rPr>
          <w:rFonts w:cs="Arial"/>
        </w:rPr>
        <w:t>lternat</w:t>
      </w:r>
      <w:r w:rsidR="00421CE9" w:rsidRPr="000E14B6">
        <w:rPr>
          <w:rFonts w:cs="Arial"/>
        </w:rPr>
        <w:t>iv</w:t>
      </w:r>
      <w:r w:rsidR="008E5BCC" w:rsidRPr="000E14B6">
        <w:rPr>
          <w:rFonts w:cs="Arial"/>
        </w:rPr>
        <w:t xml:space="preserve">e ID last reported through </w:t>
      </w:r>
      <w:r w:rsidR="003E7B36">
        <w:rPr>
          <w:rFonts w:cs="Arial"/>
        </w:rPr>
        <w:t xml:space="preserve">TSDS </w:t>
      </w:r>
      <w:r w:rsidR="008E5BCC" w:rsidRPr="000E14B6">
        <w:rPr>
          <w:rFonts w:cs="Arial"/>
        </w:rPr>
        <w:t>PEIMS</w:t>
      </w:r>
    </w:p>
    <w:p w14:paraId="00A15592" w14:textId="77777777" w:rsidR="00140B2B" w:rsidRPr="000E14B6" w:rsidRDefault="00F765F2" w:rsidP="00557A0F">
      <w:pPr>
        <w:numPr>
          <w:ilvl w:val="0"/>
          <w:numId w:val="111"/>
        </w:numPr>
        <w:rPr>
          <w:rFonts w:cs="Arial"/>
        </w:rPr>
      </w:pPr>
      <w:r w:rsidRPr="000E14B6">
        <w:rPr>
          <w:rFonts w:cs="Arial"/>
        </w:rPr>
        <w:t>f</w:t>
      </w:r>
      <w:r w:rsidR="008E5BCC" w:rsidRPr="000E14B6">
        <w:rPr>
          <w:rFonts w:cs="Arial"/>
        </w:rPr>
        <w:t xml:space="preserve">irst, </w:t>
      </w:r>
      <w:r w:rsidR="00140B2B" w:rsidRPr="000E14B6">
        <w:rPr>
          <w:rFonts w:cs="Arial"/>
        </w:rPr>
        <w:t>middle, and last name and generation code</w:t>
      </w:r>
      <w:r w:rsidR="008E5BCC" w:rsidRPr="000E14B6">
        <w:rPr>
          <w:rFonts w:cs="Arial"/>
        </w:rPr>
        <w:t xml:space="preserve">, if applicable </w:t>
      </w:r>
    </w:p>
    <w:p w14:paraId="485C84BA" w14:textId="77777777" w:rsidR="00140B2B" w:rsidRPr="000E14B6" w:rsidRDefault="00F765F2" w:rsidP="00557A0F">
      <w:pPr>
        <w:numPr>
          <w:ilvl w:val="0"/>
          <w:numId w:val="111"/>
        </w:numPr>
        <w:rPr>
          <w:rFonts w:cs="Arial"/>
        </w:rPr>
      </w:pPr>
      <w:r w:rsidRPr="000E14B6">
        <w:rPr>
          <w:rFonts w:cs="Arial"/>
        </w:rPr>
        <w:t>d</w:t>
      </w:r>
      <w:r w:rsidR="008E5BCC" w:rsidRPr="000E14B6">
        <w:rPr>
          <w:rFonts w:cs="Arial"/>
        </w:rPr>
        <w:t xml:space="preserve">ate of </w:t>
      </w:r>
      <w:r w:rsidR="00140B2B" w:rsidRPr="000E14B6">
        <w:rPr>
          <w:rFonts w:cs="Arial"/>
        </w:rPr>
        <w:t>b</w:t>
      </w:r>
      <w:r w:rsidR="008E5BCC" w:rsidRPr="000E14B6">
        <w:rPr>
          <w:rFonts w:cs="Arial"/>
        </w:rPr>
        <w:t>irth</w:t>
      </w:r>
    </w:p>
    <w:p w14:paraId="205CA060" w14:textId="77777777" w:rsidR="00140B2B" w:rsidRPr="000E14B6" w:rsidRDefault="00F765F2" w:rsidP="003F7BBB">
      <w:pPr>
        <w:numPr>
          <w:ilvl w:val="0"/>
          <w:numId w:val="111"/>
        </w:numPr>
        <w:rPr>
          <w:rFonts w:cs="Arial"/>
        </w:rPr>
      </w:pPr>
      <w:r w:rsidRPr="000E14B6">
        <w:rPr>
          <w:rFonts w:cs="Arial"/>
        </w:rPr>
        <w:t>g</w:t>
      </w:r>
      <w:r w:rsidR="008E5BCC" w:rsidRPr="000E14B6">
        <w:rPr>
          <w:rFonts w:cs="Arial"/>
        </w:rPr>
        <w:t>ender</w:t>
      </w:r>
    </w:p>
    <w:p w14:paraId="1C8148C9" w14:textId="77777777" w:rsidR="00140B2B" w:rsidRPr="000E14B6" w:rsidRDefault="00F765F2" w:rsidP="003F7BBB">
      <w:pPr>
        <w:numPr>
          <w:ilvl w:val="0"/>
          <w:numId w:val="111"/>
        </w:numPr>
        <w:rPr>
          <w:rFonts w:cs="Arial"/>
        </w:rPr>
      </w:pPr>
      <w:r w:rsidRPr="000E14B6">
        <w:rPr>
          <w:rFonts w:cs="Arial"/>
        </w:rPr>
        <w:t>e</w:t>
      </w:r>
      <w:r w:rsidR="00140B2B" w:rsidRPr="000E14B6">
        <w:rPr>
          <w:rFonts w:cs="Arial"/>
        </w:rPr>
        <w:t>thnicity and r</w:t>
      </w:r>
      <w:r w:rsidR="008E5BCC" w:rsidRPr="000E14B6">
        <w:rPr>
          <w:rFonts w:cs="Arial"/>
        </w:rPr>
        <w:t>ace</w:t>
      </w:r>
    </w:p>
    <w:p w14:paraId="26D20C8E" w14:textId="77777777" w:rsidR="00140B2B" w:rsidRPr="000E14B6" w:rsidRDefault="00F765F2" w:rsidP="003F7BBB">
      <w:pPr>
        <w:numPr>
          <w:ilvl w:val="0"/>
          <w:numId w:val="111"/>
        </w:numPr>
        <w:rPr>
          <w:rFonts w:cs="Arial"/>
        </w:rPr>
      </w:pPr>
      <w:r w:rsidRPr="000E14B6">
        <w:rPr>
          <w:rFonts w:cs="Arial"/>
        </w:rPr>
        <w:t>c</w:t>
      </w:r>
      <w:r w:rsidR="00140B2B" w:rsidRPr="000E14B6">
        <w:rPr>
          <w:rFonts w:cs="Arial"/>
        </w:rPr>
        <w:t>urrent grade l</w:t>
      </w:r>
      <w:r w:rsidR="008E5BCC" w:rsidRPr="000E14B6">
        <w:rPr>
          <w:rFonts w:cs="Arial"/>
        </w:rPr>
        <w:t>evel</w:t>
      </w:r>
    </w:p>
    <w:p w14:paraId="63386CA4" w14:textId="77777777" w:rsidR="00140B2B" w:rsidRPr="00C13A0D" w:rsidRDefault="00F765F2">
      <w:pPr>
        <w:numPr>
          <w:ilvl w:val="0"/>
          <w:numId w:val="111"/>
        </w:numPr>
        <w:autoSpaceDE w:val="0"/>
        <w:rPr>
          <w:rFonts w:cs="Arial"/>
        </w:rPr>
      </w:pPr>
      <w:r w:rsidRPr="000E14B6">
        <w:rPr>
          <w:rFonts w:cs="Arial"/>
        </w:rPr>
        <w:t>i</w:t>
      </w:r>
      <w:r w:rsidR="008E5BCC" w:rsidRPr="000E14B6">
        <w:rPr>
          <w:rFonts w:cs="Arial"/>
        </w:rPr>
        <w:t>mmunization informatio</w:t>
      </w:r>
      <w:r w:rsidR="00140B2B" w:rsidRPr="000E14B6">
        <w:rPr>
          <w:rFonts w:cs="Arial"/>
        </w:rPr>
        <w:t>n</w:t>
      </w:r>
      <w:r w:rsidR="00C03FC3" w:rsidRPr="00C13A0D">
        <w:rPr>
          <w:rStyle w:val="FootnoteReference"/>
          <w:rFonts w:cs="Arial"/>
        </w:rPr>
        <w:footnoteReference w:id="62"/>
      </w:r>
    </w:p>
    <w:p w14:paraId="06ACAD3E" w14:textId="77777777" w:rsidR="00140B2B" w:rsidRPr="000E14B6" w:rsidRDefault="00F765F2">
      <w:pPr>
        <w:numPr>
          <w:ilvl w:val="0"/>
          <w:numId w:val="111"/>
        </w:numPr>
        <w:rPr>
          <w:rFonts w:cs="Arial"/>
        </w:rPr>
      </w:pPr>
      <w:r w:rsidRPr="00A63155">
        <w:rPr>
          <w:rFonts w:cs="Arial"/>
        </w:rPr>
        <w:t>r</w:t>
      </w:r>
      <w:r w:rsidR="008E5BCC" w:rsidRPr="000E14B6">
        <w:rPr>
          <w:rFonts w:cs="Arial"/>
        </w:rPr>
        <w:t xml:space="preserve">eceipt of </w:t>
      </w:r>
      <w:r w:rsidR="00140B2B" w:rsidRPr="000E14B6">
        <w:rPr>
          <w:rFonts w:cs="Arial"/>
        </w:rPr>
        <w:t xml:space="preserve">special education services and individual education plan, </w:t>
      </w:r>
      <w:r w:rsidR="008E5BCC" w:rsidRPr="000E14B6">
        <w:rPr>
          <w:rFonts w:cs="Arial"/>
        </w:rPr>
        <w:t>if applicable</w:t>
      </w:r>
    </w:p>
    <w:p w14:paraId="297ED8F3" w14:textId="77777777" w:rsidR="00140B2B" w:rsidRPr="000E14B6" w:rsidRDefault="00F765F2">
      <w:pPr>
        <w:numPr>
          <w:ilvl w:val="0"/>
          <w:numId w:val="111"/>
        </w:numPr>
        <w:rPr>
          <w:rFonts w:cs="Arial"/>
        </w:rPr>
      </w:pPr>
      <w:r w:rsidRPr="000E14B6">
        <w:rPr>
          <w:rFonts w:cs="Arial"/>
        </w:rPr>
        <w:t>a</w:t>
      </w:r>
      <w:r w:rsidR="00140B2B" w:rsidRPr="000E14B6">
        <w:rPr>
          <w:rFonts w:cs="Arial"/>
        </w:rPr>
        <w:t>cademic y</w:t>
      </w:r>
      <w:r w:rsidR="008E5BCC" w:rsidRPr="000E14B6">
        <w:rPr>
          <w:rFonts w:cs="Arial"/>
        </w:rPr>
        <w:t>ear</w:t>
      </w:r>
    </w:p>
    <w:p w14:paraId="0255A950" w14:textId="77777777" w:rsidR="00140B2B" w:rsidRPr="000E14B6" w:rsidRDefault="00F765F2">
      <w:pPr>
        <w:numPr>
          <w:ilvl w:val="0"/>
          <w:numId w:val="111"/>
        </w:numPr>
        <w:rPr>
          <w:rFonts w:cs="Arial"/>
        </w:rPr>
      </w:pPr>
      <w:r w:rsidRPr="000E14B6">
        <w:rPr>
          <w:rFonts w:cs="Arial"/>
        </w:rPr>
        <w:t>c</w:t>
      </w:r>
      <w:r w:rsidR="00140B2B" w:rsidRPr="000E14B6">
        <w:rPr>
          <w:rFonts w:cs="Arial"/>
        </w:rPr>
        <w:t>ourse c</w:t>
      </w:r>
      <w:r w:rsidR="008E5BCC" w:rsidRPr="000E14B6">
        <w:rPr>
          <w:rFonts w:cs="Arial"/>
        </w:rPr>
        <w:t>ompletion</w:t>
      </w:r>
    </w:p>
    <w:p w14:paraId="2B4D1D08" w14:textId="77777777" w:rsidR="00140B2B" w:rsidRPr="000E14B6" w:rsidRDefault="00F765F2">
      <w:pPr>
        <w:numPr>
          <w:ilvl w:val="0"/>
          <w:numId w:val="111"/>
        </w:numPr>
        <w:rPr>
          <w:rFonts w:cs="Arial"/>
        </w:rPr>
      </w:pPr>
      <w:r w:rsidRPr="000E14B6">
        <w:rPr>
          <w:rFonts w:cs="Arial"/>
        </w:rPr>
        <w:t>f</w:t>
      </w:r>
      <w:r w:rsidR="00140B2B" w:rsidRPr="000E14B6">
        <w:rPr>
          <w:rFonts w:cs="Arial"/>
        </w:rPr>
        <w:t>inal grade a</w:t>
      </w:r>
      <w:r w:rsidR="008E5BCC" w:rsidRPr="000E14B6">
        <w:rPr>
          <w:rFonts w:cs="Arial"/>
        </w:rPr>
        <w:t>verage</w:t>
      </w:r>
    </w:p>
    <w:p w14:paraId="485F93E0" w14:textId="77777777" w:rsidR="00140B2B" w:rsidRPr="000E14B6" w:rsidRDefault="00F765F2">
      <w:pPr>
        <w:numPr>
          <w:ilvl w:val="0"/>
          <w:numId w:val="111"/>
        </w:numPr>
        <w:rPr>
          <w:rFonts w:cs="Arial"/>
        </w:rPr>
      </w:pPr>
      <w:r w:rsidRPr="000E14B6">
        <w:rPr>
          <w:rFonts w:cs="Arial"/>
        </w:rPr>
        <w:t>t</w:t>
      </w:r>
      <w:r w:rsidR="00140B2B" w:rsidRPr="000E14B6">
        <w:rPr>
          <w:rFonts w:cs="Arial"/>
        </w:rPr>
        <w:t>eachers of r</w:t>
      </w:r>
      <w:r w:rsidR="008E5BCC" w:rsidRPr="000E14B6">
        <w:rPr>
          <w:rFonts w:cs="Arial"/>
        </w:rPr>
        <w:t>ecord</w:t>
      </w:r>
    </w:p>
    <w:p w14:paraId="15B8CC4C" w14:textId="77777777" w:rsidR="00140B2B" w:rsidRPr="000E14B6" w:rsidRDefault="00F765F2">
      <w:pPr>
        <w:numPr>
          <w:ilvl w:val="0"/>
          <w:numId w:val="111"/>
        </w:numPr>
        <w:rPr>
          <w:rFonts w:cs="Arial"/>
        </w:rPr>
      </w:pPr>
      <w:r w:rsidRPr="000E14B6">
        <w:rPr>
          <w:rFonts w:cs="Arial"/>
        </w:rPr>
        <w:t>a</w:t>
      </w:r>
      <w:r w:rsidR="00140B2B" w:rsidRPr="000E14B6">
        <w:rPr>
          <w:rFonts w:cs="Arial"/>
        </w:rPr>
        <w:t>ssessment instrument r</w:t>
      </w:r>
      <w:r w:rsidR="008E5BCC" w:rsidRPr="000E14B6">
        <w:rPr>
          <w:rFonts w:cs="Arial"/>
        </w:rPr>
        <w:t xml:space="preserve">esults </w:t>
      </w:r>
    </w:p>
    <w:p w14:paraId="6D8243DE" w14:textId="77777777" w:rsidR="00140B2B" w:rsidRPr="000E14B6" w:rsidRDefault="00F765F2">
      <w:pPr>
        <w:numPr>
          <w:ilvl w:val="0"/>
          <w:numId w:val="111"/>
        </w:numPr>
        <w:rPr>
          <w:rFonts w:cs="Arial"/>
        </w:rPr>
      </w:pPr>
      <w:r w:rsidRPr="000E14B6">
        <w:rPr>
          <w:rFonts w:cs="Arial"/>
        </w:rPr>
        <w:t>d</w:t>
      </w:r>
      <w:r w:rsidR="008E5BCC" w:rsidRPr="000E14B6">
        <w:rPr>
          <w:rFonts w:cs="Arial"/>
        </w:rPr>
        <w:t>istrict ID</w:t>
      </w:r>
    </w:p>
    <w:p w14:paraId="397287B2" w14:textId="77777777" w:rsidR="00140B2B" w:rsidRPr="000E14B6" w:rsidRDefault="00F765F2">
      <w:pPr>
        <w:numPr>
          <w:ilvl w:val="0"/>
          <w:numId w:val="111"/>
        </w:numPr>
        <w:rPr>
          <w:rFonts w:cs="Arial"/>
        </w:rPr>
      </w:pPr>
      <w:r w:rsidRPr="000E14B6">
        <w:rPr>
          <w:rFonts w:cs="Arial"/>
        </w:rPr>
        <w:t>c</w:t>
      </w:r>
      <w:r w:rsidR="008E5BCC" w:rsidRPr="000E14B6">
        <w:rPr>
          <w:rFonts w:cs="Arial"/>
        </w:rPr>
        <w:t>ampus ID</w:t>
      </w:r>
    </w:p>
    <w:p w14:paraId="79CC8ECD" w14:textId="77777777" w:rsidR="00140B2B" w:rsidRPr="000E14B6" w:rsidRDefault="00F765F2">
      <w:pPr>
        <w:keepNext/>
        <w:numPr>
          <w:ilvl w:val="0"/>
          <w:numId w:val="111"/>
        </w:numPr>
        <w:rPr>
          <w:rFonts w:cs="Arial"/>
        </w:rPr>
      </w:pPr>
      <w:r w:rsidRPr="000E14B6">
        <w:rPr>
          <w:rFonts w:cs="Arial"/>
        </w:rPr>
        <w:t>c</w:t>
      </w:r>
      <w:r w:rsidR="00140B2B" w:rsidRPr="000E14B6">
        <w:rPr>
          <w:rFonts w:cs="Arial"/>
        </w:rPr>
        <w:t>ampus n</w:t>
      </w:r>
      <w:r w:rsidR="008E5BCC" w:rsidRPr="000E14B6">
        <w:rPr>
          <w:rFonts w:cs="Arial"/>
        </w:rPr>
        <w:t>ame</w:t>
      </w:r>
    </w:p>
    <w:p w14:paraId="378F5831" w14:textId="77777777" w:rsidR="008E5BCC" w:rsidRPr="000E14B6" w:rsidRDefault="00F765F2">
      <w:pPr>
        <w:numPr>
          <w:ilvl w:val="0"/>
          <w:numId w:val="111"/>
        </w:numPr>
        <w:rPr>
          <w:rFonts w:cs="Arial"/>
        </w:rPr>
      </w:pPr>
      <w:r w:rsidRPr="000E14B6">
        <w:rPr>
          <w:rFonts w:cs="Arial"/>
        </w:rPr>
        <w:t>c</w:t>
      </w:r>
      <w:r w:rsidR="00140B2B" w:rsidRPr="000E14B6">
        <w:rPr>
          <w:rFonts w:cs="Arial"/>
        </w:rPr>
        <w:t>ampus p</w:t>
      </w:r>
      <w:r w:rsidR="008E5BCC" w:rsidRPr="000E14B6">
        <w:rPr>
          <w:rFonts w:cs="Arial"/>
        </w:rPr>
        <w:t>hone</w:t>
      </w:r>
      <w:r w:rsidR="00C75501" w:rsidRPr="000E14B6">
        <w:rPr>
          <w:rFonts w:cs="Arial"/>
        </w:rPr>
        <w:t xml:space="preserve"> number</w:t>
      </w:r>
    </w:p>
    <w:p w14:paraId="11372440" w14:textId="7845B80A" w:rsidR="008E5BCC" w:rsidRPr="000E14B6" w:rsidRDefault="008E5BCC">
      <w:pPr>
        <w:ind w:left="360" w:hanging="540"/>
        <w:rPr>
          <w:rFonts w:cs="Arial"/>
        </w:rPr>
      </w:pPr>
      <w:r w:rsidRPr="000E14B6">
        <w:rPr>
          <w:rFonts w:cs="Arial"/>
        </w:rPr>
        <w:t> </w:t>
      </w:r>
    </w:p>
    <w:p w14:paraId="4FBE9B88" w14:textId="77777777" w:rsidR="0031166B" w:rsidRDefault="0031166B">
      <w:pPr>
        <w:rPr>
          <w:rFonts w:cs="Arial"/>
        </w:rPr>
      </w:pPr>
      <w:r>
        <w:rPr>
          <w:rFonts w:cs="Arial"/>
        </w:rPr>
        <w:br w:type="page"/>
      </w:r>
    </w:p>
    <w:p w14:paraId="0B765391" w14:textId="2BA76446" w:rsidR="008E5BCC" w:rsidRPr="000E14B6" w:rsidRDefault="00140B2B">
      <w:pPr>
        <w:ind w:left="360"/>
        <w:rPr>
          <w:rFonts w:cs="Arial"/>
        </w:rPr>
      </w:pPr>
      <w:r w:rsidRPr="000E14B6">
        <w:rPr>
          <w:rFonts w:cs="Arial"/>
        </w:rPr>
        <w:t>For a high s</w:t>
      </w:r>
      <w:r w:rsidR="008E5BCC" w:rsidRPr="000E14B6">
        <w:rPr>
          <w:rFonts w:cs="Arial"/>
        </w:rPr>
        <w:t>chool student transferring from one Texas public school district or charter school to another, the following additional information is required to be s</w:t>
      </w:r>
      <w:r w:rsidRPr="000E14B6">
        <w:rPr>
          <w:rFonts w:cs="Arial"/>
        </w:rPr>
        <w:t>ent via</w:t>
      </w:r>
      <w:r w:rsidR="00E0192B" w:rsidRPr="000E14B6">
        <w:rPr>
          <w:rFonts w:cs="Arial"/>
        </w:rPr>
        <w:t xml:space="preserve"> the</w:t>
      </w:r>
      <w:r w:rsidRPr="000E14B6">
        <w:rPr>
          <w:rFonts w:cs="Arial"/>
        </w:rPr>
        <w:t xml:space="preserve"> TREx for the student</w:t>
      </w:r>
      <w:r w:rsidR="00CF5D96" w:rsidRPr="000E14B6">
        <w:rPr>
          <w:rFonts w:cs="Arial"/>
        </w:rPr>
        <w:t>’</w:t>
      </w:r>
      <w:r w:rsidRPr="000E14B6">
        <w:rPr>
          <w:rFonts w:cs="Arial"/>
        </w:rPr>
        <w:t>s high school t</w:t>
      </w:r>
      <w:r w:rsidR="008E5BCC" w:rsidRPr="000E14B6">
        <w:rPr>
          <w:rFonts w:cs="Arial"/>
        </w:rPr>
        <w:t>ranscript</w:t>
      </w:r>
      <w:r w:rsidR="00F765F2" w:rsidRPr="000E14B6">
        <w:rPr>
          <w:rFonts w:cs="Arial"/>
        </w:rPr>
        <w:t>:</w:t>
      </w:r>
    </w:p>
    <w:p w14:paraId="55708A83" w14:textId="77777777" w:rsidR="00140B2B" w:rsidRPr="000E14B6" w:rsidRDefault="00F765F2">
      <w:pPr>
        <w:numPr>
          <w:ilvl w:val="0"/>
          <w:numId w:val="112"/>
        </w:numPr>
        <w:rPr>
          <w:rFonts w:cs="Arial"/>
        </w:rPr>
      </w:pPr>
      <w:r w:rsidRPr="000E14B6">
        <w:rPr>
          <w:rFonts w:cs="Arial"/>
        </w:rPr>
        <w:t>s</w:t>
      </w:r>
      <w:r w:rsidR="008E5BCC" w:rsidRPr="000E14B6">
        <w:rPr>
          <w:rFonts w:cs="Arial"/>
        </w:rPr>
        <w:t>tudent</w:t>
      </w:r>
      <w:r w:rsidR="00CF5D96" w:rsidRPr="000E14B6">
        <w:rPr>
          <w:rFonts w:cs="Arial"/>
        </w:rPr>
        <w:t>’</w:t>
      </w:r>
      <w:r w:rsidR="008E5BCC" w:rsidRPr="000E14B6">
        <w:rPr>
          <w:rFonts w:cs="Arial"/>
        </w:rPr>
        <w:t xml:space="preserve">s </w:t>
      </w:r>
      <w:r w:rsidR="00140B2B" w:rsidRPr="000E14B6">
        <w:rPr>
          <w:rFonts w:cs="Arial"/>
        </w:rPr>
        <w:t>address, including city, state, and zip code</w:t>
      </w:r>
    </w:p>
    <w:p w14:paraId="597E9D34" w14:textId="77777777" w:rsidR="00140B2B" w:rsidRPr="000E14B6" w:rsidRDefault="00F765F2">
      <w:pPr>
        <w:numPr>
          <w:ilvl w:val="0"/>
          <w:numId w:val="112"/>
        </w:numPr>
        <w:rPr>
          <w:rFonts w:cs="Arial"/>
        </w:rPr>
      </w:pPr>
      <w:r w:rsidRPr="000E14B6">
        <w:rPr>
          <w:rFonts w:cs="Arial"/>
        </w:rPr>
        <w:t>d</w:t>
      </w:r>
      <w:r w:rsidR="00140B2B" w:rsidRPr="000E14B6">
        <w:rPr>
          <w:rFonts w:cs="Arial"/>
        </w:rPr>
        <w:t>istrict n</w:t>
      </w:r>
      <w:r w:rsidR="008E5BCC" w:rsidRPr="000E14B6">
        <w:rPr>
          <w:rFonts w:cs="Arial"/>
        </w:rPr>
        <w:t>ame</w:t>
      </w:r>
    </w:p>
    <w:p w14:paraId="6961B705" w14:textId="57B503C4" w:rsidR="00140B2B" w:rsidRPr="000E14B6" w:rsidRDefault="002D2874">
      <w:pPr>
        <w:numPr>
          <w:ilvl w:val="0"/>
          <w:numId w:val="112"/>
        </w:numPr>
        <w:rPr>
          <w:rFonts w:cs="Arial"/>
        </w:rPr>
      </w:pPr>
      <w:r w:rsidRPr="000E14B6">
        <w:rPr>
          <w:rFonts w:cs="Arial"/>
        </w:rPr>
        <w:t>either</w:t>
      </w:r>
      <w:r w:rsidR="0085173C">
        <w:rPr>
          <w:rFonts w:cs="Arial"/>
        </w:rPr>
        <w:t xml:space="preserve"> the</w:t>
      </w:r>
      <w:r w:rsidRPr="000E14B6">
        <w:rPr>
          <w:rFonts w:cs="Arial"/>
        </w:rPr>
        <w:t xml:space="preserve"> </w:t>
      </w:r>
      <w:r w:rsidR="00140B2B" w:rsidRPr="000E14B6">
        <w:rPr>
          <w:rFonts w:cs="Arial"/>
        </w:rPr>
        <w:t>date the exit level requirement</w:t>
      </w:r>
      <w:r w:rsidR="0085173C">
        <w:rPr>
          <w:rFonts w:cs="Arial"/>
        </w:rPr>
        <w:t xml:space="preserve"> for Texas Assessment of Knowledge and Skills (TAKS)</w:t>
      </w:r>
      <w:r w:rsidR="00140B2B" w:rsidRPr="000E14B6">
        <w:rPr>
          <w:rFonts w:cs="Arial"/>
        </w:rPr>
        <w:t xml:space="preserve"> </w:t>
      </w:r>
      <w:r w:rsidR="008E5BCC" w:rsidRPr="000E14B6">
        <w:rPr>
          <w:rFonts w:cs="Arial"/>
        </w:rPr>
        <w:t>was met</w:t>
      </w:r>
      <w:r w:rsidRPr="000E14B6">
        <w:rPr>
          <w:rFonts w:cs="Arial"/>
        </w:rPr>
        <w:t xml:space="preserve"> or </w:t>
      </w:r>
      <w:r w:rsidR="0085173C">
        <w:rPr>
          <w:rFonts w:cs="Arial"/>
        </w:rPr>
        <w:t xml:space="preserve">for </w:t>
      </w:r>
      <w:r w:rsidRPr="000E14B6">
        <w:rPr>
          <w:rFonts w:cs="Arial"/>
        </w:rPr>
        <w:t>State of Texas Assessments of Academic Readiness</w:t>
      </w:r>
      <w:r w:rsidR="0085173C">
        <w:rPr>
          <w:rFonts w:cs="Arial"/>
        </w:rPr>
        <w:t xml:space="preserve"> (STAAR) the performance level on each</w:t>
      </w:r>
      <w:r w:rsidRPr="000E14B6">
        <w:rPr>
          <w:rFonts w:cs="Arial"/>
        </w:rPr>
        <w:t xml:space="preserve"> end-of-course assessment </w:t>
      </w:r>
      <w:r w:rsidR="0085173C">
        <w:rPr>
          <w:rFonts w:cs="Arial"/>
        </w:rPr>
        <w:t>and the date the performance was met</w:t>
      </w:r>
    </w:p>
    <w:p w14:paraId="64B72091" w14:textId="77777777" w:rsidR="00140B2B" w:rsidRPr="000E14B6" w:rsidRDefault="00F765F2">
      <w:pPr>
        <w:numPr>
          <w:ilvl w:val="0"/>
          <w:numId w:val="112"/>
        </w:numPr>
        <w:rPr>
          <w:rFonts w:cs="Arial"/>
        </w:rPr>
      </w:pPr>
      <w:r w:rsidRPr="000E14B6">
        <w:rPr>
          <w:rFonts w:cs="Arial"/>
        </w:rPr>
        <w:t>a</w:t>
      </w:r>
      <w:r w:rsidR="008E5BCC" w:rsidRPr="000E14B6">
        <w:rPr>
          <w:rFonts w:cs="Arial"/>
        </w:rPr>
        <w:t xml:space="preserve">dvanced </w:t>
      </w:r>
      <w:r w:rsidR="00140B2B" w:rsidRPr="000E14B6">
        <w:rPr>
          <w:rFonts w:cs="Arial"/>
        </w:rPr>
        <w:t>measures completed for the distinguished graduation program,</w:t>
      </w:r>
      <w:r w:rsidR="008E5BCC" w:rsidRPr="000E14B6">
        <w:rPr>
          <w:rFonts w:cs="Arial"/>
        </w:rPr>
        <w:t xml:space="preserve"> if applicable</w:t>
      </w:r>
    </w:p>
    <w:p w14:paraId="42E79165" w14:textId="141B72FA" w:rsidR="00140B2B" w:rsidRDefault="00F765F2">
      <w:pPr>
        <w:numPr>
          <w:ilvl w:val="0"/>
          <w:numId w:val="112"/>
        </w:numPr>
        <w:rPr>
          <w:rFonts w:cs="Arial"/>
        </w:rPr>
      </w:pPr>
      <w:r w:rsidRPr="000E14B6">
        <w:rPr>
          <w:rFonts w:cs="Arial"/>
        </w:rPr>
        <w:t>g</w:t>
      </w:r>
      <w:r w:rsidR="00140B2B" w:rsidRPr="000E14B6">
        <w:rPr>
          <w:rFonts w:cs="Arial"/>
        </w:rPr>
        <w:t>raduation program t</w:t>
      </w:r>
      <w:r w:rsidR="008E5BCC" w:rsidRPr="000E14B6">
        <w:rPr>
          <w:rFonts w:cs="Arial"/>
        </w:rPr>
        <w:t>ype required by the end of the student</w:t>
      </w:r>
      <w:r w:rsidR="00CF5D96" w:rsidRPr="000E14B6">
        <w:rPr>
          <w:rFonts w:cs="Arial"/>
        </w:rPr>
        <w:t>’</w:t>
      </w:r>
      <w:r w:rsidR="008E5BCC" w:rsidRPr="000E14B6">
        <w:rPr>
          <w:rFonts w:cs="Arial"/>
        </w:rPr>
        <w:t>s junior year</w:t>
      </w:r>
    </w:p>
    <w:p w14:paraId="7C16AAEC" w14:textId="3733B190" w:rsidR="00B54B48" w:rsidRPr="000E14B6" w:rsidRDefault="00B54B48" w:rsidP="001E01C9">
      <w:pPr>
        <w:numPr>
          <w:ilvl w:val="0"/>
          <w:numId w:val="112"/>
        </w:numPr>
        <w:pBdr>
          <w:right w:val="single" w:sz="4" w:space="4" w:color="auto"/>
        </w:pBdr>
        <w:rPr>
          <w:rFonts w:cs="Arial"/>
        </w:rPr>
      </w:pPr>
      <w:r>
        <w:rPr>
          <w:rFonts w:cs="Arial"/>
        </w:rPr>
        <w:t>College Board College Entrance Examination Board (CEEB) campus code and ACT High School code (optional)</w:t>
      </w:r>
    </w:p>
    <w:p w14:paraId="4A018786" w14:textId="77777777" w:rsidR="00140B2B" w:rsidRPr="000E14B6" w:rsidRDefault="00F765F2">
      <w:pPr>
        <w:numPr>
          <w:ilvl w:val="0"/>
          <w:numId w:val="112"/>
        </w:numPr>
        <w:rPr>
          <w:rFonts w:cs="Arial"/>
        </w:rPr>
      </w:pPr>
      <w:r w:rsidRPr="000E14B6">
        <w:rPr>
          <w:rFonts w:cs="Arial"/>
        </w:rPr>
        <w:t>c</w:t>
      </w:r>
      <w:r w:rsidR="00140B2B" w:rsidRPr="000E14B6">
        <w:rPr>
          <w:rFonts w:cs="Arial"/>
        </w:rPr>
        <w:t>ertification of coursework c</w:t>
      </w:r>
      <w:r w:rsidR="008E5BCC" w:rsidRPr="000E14B6">
        <w:rPr>
          <w:rFonts w:cs="Arial"/>
        </w:rPr>
        <w:t>o</w:t>
      </w:r>
      <w:r w:rsidR="00140B2B" w:rsidRPr="000E14B6">
        <w:rPr>
          <w:rFonts w:cs="Arial"/>
        </w:rPr>
        <w:t>mpletion d</w:t>
      </w:r>
      <w:r w:rsidR="008E5BCC" w:rsidRPr="000E14B6">
        <w:rPr>
          <w:rFonts w:cs="Arial"/>
        </w:rPr>
        <w:t>ate, if applicable</w:t>
      </w:r>
    </w:p>
    <w:p w14:paraId="37B902A9" w14:textId="77777777" w:rsidR="008E5BCC" w:rsidRPr="000E14B6" w:rsidRDefault="00F765F2">
      <w:pPr>
        <w:numPr>
          <w:ilvl w:val="0"/>
          <w:numId w:val="112"/>
        </w:numPr>
        <w:rPr>
          <w:rFonts w:cs="Arial"/>
        </w:rPr>
      </w:pPr>
      <w:r w:rsidRPr="000E14B6">
        <w:rPr>
          <w:rFonts w:cs="Arial"/>
        </w:rPr>
        <w:t>c</w:t>
      </w:r>
      <w:r w:rsidR="00140B2B" w:rsidRPr="000E14B6">
        <w:rPr>
          <w:rFonts w:cs="Arial"/>
        </w:rPr>
        <w:t>urrent and previous c</w:t>
      </w:r>
      <w:r w:rsidR="008E5BCC" w:rsidRPr="000E14B6">
        <w:rPr>
          <w:rFonts w:cs="Arial"/>
        </w:rPr>
        <w:t>oursework</w:t>
      </w:r>
      <w:r w:rsidRPr="000E14B6">
        <w:rPr>
          <w:rFonts w:cs="Arial"/>
        </w:rPr>
        <w:t>,</w:t>
      </w:r>
      <w:r w:rsidR="008E5BCC" w:rsidRPr="000E14B6">
        <w:rPr>
          <w:rFonts w:cs="Arial"/>
        </w:rPr>
        <w:t xml:space="preserve"> including </w:t>
      </w:r>
      <w:r w:rsidRPr="000E14B6">
        <w:rPr>
          <w:rFonts w:cs="Arial"/>
        </w:rPr>
        <w:t>the following:</w:t>
      </w:r>
      <w:r w:rsidR="008E5BCC" w:rsidRPr="000E14B6">
        <w:rPr>
          <w:rFonts w:cs="Arial"/>
        </w:rPr>
        <w:t> </w:t>
      </w:r>
    </w:p>
    <w:p w14:paraId="4FA7E536" w14:textId="77777777" w:rsidR="00140B2B" w:rsidRPr="000E14B6" w:rsidRDefault="00F765F2">
      <w:pPr>
        <w:numPr>
          <w:ilvl w:val="1"/>
          <w:numId w:val="112"/>
        </w:numPr>
        <w:rPr>
          <w:rFonts w:cs="Arial"/>
        </w:rPr>
      </w:pPr>
      <w:r w:rsidRPr="000E14B6">
        <w:rPr>
          <w:rFonts w:cs="Arial"/>
        </w:rPr>
        <w:t>a</w:t>
      </w:r>
      <w:r w:rsidR="00140B2B" w:rsidRPr="000E14B6">
        <w:rPr>
          <w:rFonts w:cs="Arial"/>
        </w:rPr>
        <w:t>cademic y</w:t>
      </w:r>
      <w:r w:rsidR="008E5BCC" w:rsidRPr="000E14B6">
        <w:rPr>
          <w:rFonts w:cs="Arial"/>
        </w:rPr>
        <w:t>ear</w:t>
      </w:r>
    </w:p>
    <w:p w14:paraId="77111DF5" w14:textId="77777777" w:rsidR="00140B2B" w:rsidRPr="000E14B6" w:rsidRDefault="00F765F2">
      <w:pPr>
        <w:numPr>
          <w:ilvl w:val="1"/>
          <w:numId w:val="112"/>
        </w:numPr>
        <w:rPr>
          <w:rFonts w:cs="Arial"/>
        </w:rPr>
      </w:pPr>
      <w:r w:rsidRPr="000E14B6">
        <w:rPr>
          <w:rFonts w:cs="Arial"/>
        </w:rPr>
        <w:t>s</w:t>
      </w:r>
      <w:r w:rsidR="008E5BCC" w:rsidRPr="000E14B6">
        <w:rPr>
          <w:rFonts w:cs="Arial"/>
        </w:rPr>
        <w:t xml:space="preserve">ession </w:t>
      </w:r>
      <w:r w:rsidR="00140B2B" w:rsidRPr="000E14B6">
        <w:rPr>
          <w:rFonts w:cs="Arial"/>
        </w:rPr>
        <w:t>t</w:t>
      </w:r>
      <w:r w:rsidR="008E5BCC" w:rsidRPr="000E14B6">
        <w:rPr>
          <w:rFonts w:cs="Arial"/>
        </w:rPr>
        <w:t>ype</w:t>
      </w:r>
    </w:p>
    <w:p w14:paraId="66B73BEF" w14:textId="77777777" w:rsidR="00140B2B" w:rsidRPr="000E14B6" w:rsidRDefault="00F765F2">
      <w:pPr>
        <w:numPr>
          <w:ilvl w:val="1"/>
          <w:numId w:val="112"/>
        </w:numPr>
        <w:rPr>
          <w:rFonts w:cs="Arial"/>
        </w:rPr>
      </w:pPr>
      <w:r w:rsidRPr="000E14B6">
        <w:rPr>
          <w:rFonts w:cs="Arial"/>
        </w:rPr>
        <w:t>c</w:t>
      </w:r>
      <w:r w:rsidR="00140B2B" w:rsidRPr="000E14B6">
        <w:rPr>
          <w:rFonts w:cs="Arial"/>
        </w:rPr>
        <w:t>ampus awarding c</w:t>
      </w:r>
      <w:r w:rsidR="008E5BCC" w:rsidRPr="000E14B6">
        <w:rPr>
          <w:rFonts w:cs="Arial"/>
        </w:rPr>
        <w:t>redit</w:t>
      </w:r>
    </w:p>
    <w:p w14:paraId="1E832A73" w14:textId="77777777" w:rsidR="00140B2B" w:rsidRPr="000E14B6" w:rsidRDefault="00F765F2">
      <w:pPr>
        <w:numPr>
          <w:ilvl w:val="1"/>
          <w:numId w:val="112"/>
        </w:numPr>
        <w:rPr>
          <w:rFonts w:cs="Arial"/>
        </w:rPr>
      </w:pPr>
      <w:r w:rsidRPr="000E14B6">
        <w:rPr>
          <w:rFonts w:cs="Arial"/>
        </w:rPr>
        <w:t>c</w:t>
      </w:r>
      <w:r w:rsidR="008E5BCC" w:rsidRPr="000E14B6">
        <w:rPr>
          <w:rFonts w:cs="Arial"/>
        </w:rPr>
        <w:t xml:space="preserve">ourse </w:t>
      </w:r>
      <w:r w:rsidR="00140B2B" w:rsidRPr="000E14B6">
        <w:rPr>
          <w:rFonts w:cs="Arial"/>
        </w:rPr>
        <w:t>category, name, number, abbreviation, semester, grades and credit</w:t>
      </w:r>
    </w:p>
    <w:p w14:paraId="29004376" w14:textId="53F27AE5" w:rsidR="00140B2B" w:rsidRPr="000E14B6" w:rsidRDefault="00F765F2">
      <w:pPr>
        <w:numPr>
          <w:ilvl w:val="1"/>
          <w:numId w:val="112"/>
        </w:numPr>
        <w:rPr>
          <w:rFonts w:cs="Arial"/>
        </w:rPr>
      </w:pPr>
      <w:r w:rsidRPr="000E14B6">
        <w:rPr>
          <w:rFonts w:cs="Arial"/>
        </w:rPr>
        <w:t>c</w:t>
      </w:r>
      <w:r w:rsidR="008E5BCC" w:rsidRPr="000E14B6">
        <w:rPr>
          <w:rFonts w:cs="Arial"/>
        </w:rPr>
        <w:t xml:space="preserve">ourse </w:t>
      </w:r>
      <w:r w:rsidR="00140B2B" w:rsidRPr="000E14B6">
        <w:rPr>
          <w:rFonts w:cs="Arial"/>
        </w:rPr>
        <w:t>grade average</w:t>
      </w:r>
      <w:r w:rsidR="0053671A" w:rsidRPr="000E14B6">
        <w:rPr>
          <w:rFonts w:cs="Arial"/>
        </w:rPr>
        <w:t>,</w:t>
      </w:r>
      <w:r w:rsidR="00140B2B" w:rsidRPr="000E14B6">
        <w:rPr>
          <w:rFonts w:cs="Arial"/>
        </w:rPr>
        <w:t xml:space="preserve"> final grade average</w:t>
      </w:r>
      <w:r w:rsidR="0053671A" w:rsidRPr="000E14B6">
        <w:rPr>
          <w:rFonts w:cs="Arial"/>
        </w:rPr>
        <w:t>, or both</w:t>
      </w:r>
    </w:p>
    <w:p w14:paraId="0A28DCDD" w14:textId="77777777" w:rsidR="00140B2B" w:rsidRPr="000E14B6" w:rsidRDefault="00F765F2">
      <w:pPr>
        <w:numPr>
          <w:ilvl w:val="1"/>
          <w:numId w:val="112"/>
        </w:numPr>
        <w:rPr>
          <w:rFonts w:cs="Arial"/>
        </w:rPr>
      </w:pPr>
      <w:r w:rsidRPr="000E14B6">
        <w:rPr>
          <w:rFonts w:cs="Arial"/>
        </w:rPr>
        <w:t>s</w:t>
      </w:r>
      <w:r w:rsidR="008E5BCC" w:rsidRPr="000E14B6">
        <w:rPr>
          <w:rFonts w:cs="Arial"/>
        </w:rPr>
        <w:t xml:space="preserve">pecial </w:t>
      </w:r>
      <w:r w:rsidR="00140B2B" w:rsidRPr="000E14B6">
        <w:rPr>
          <w:rFonts w:cs="Arial"/>
        </w:rPr>
        <w:t>explanation codes</w:t>
      </w:r>
      <w:r w:rsidR="008E5BCC" w:rsidRPr="000E14B6">
        <w:rPr>
          <w:rFonts w:cs="Arial"/>
        </w:rPr>
        <w:t>, if applicable</w:t>
      </w:r>
    </w:p>
    <w:p w14:paraId="5CADB957" w14:textId="77777777" w:rsidR="008E5BCC" w:rsidRPr="000E14B6" w:rsidRDefault="00F765F2">
      <w:pPr>
        <w:numPr>
          <w:ilvl w:val="1"/>
          <w:numId w:val="112"/>
        </w:numPr>
        <w:rPr>
          <w:rFonts w:cs="Arial"/>
        </w:rPr>
      </w:pPr>
      <w:r w:rsidRPr="000E14B6">
        <w:rPr>
          <w:rFonts w:cs="Arial"/>
        </w:rPr>
        <w:t>p</w:t>
      </w:r>
      <w:r w:rsidR="008E5BCC" w:rsidRPr="000E14B6">
        <w:rPr>
          <w:rFonts w:cs="Arial"/>
        </w:rPr>
        <w:t>ass/</w:t>
      </w:r>
      <w:r w:rsidR="00140B2B" w:rsidRPr="000E14B6">
        <w:rPr>
          <w:rFonts w:cs="Arial"/>
        </w:rPr>
        <w:t>fail credit indicator codes</w:t>
      </w:r>
      <w:r w:rsidR="008E5BCC" w:rsidRPr="000E14B6">
        <w:rPr>
          <w:rFonts w:cs="Arial"/>
        </w:rPr>
        <w:t xml:space="preserve">, if applicable       </w:t>
      </w:r>
    </w:p>
    <w:p w14:paraId="0FAC1B25" w14:textId="77777777" w:rsidR="00140B2B" w:rsidRPr="000E14B6" w:rsidRDefault="008E5BCC">
      <w:pPr>
        <w:ind w:left="360"/>
        <w:rPr>
          <w:rFonts w:cs="Arial"/>
        </w:rPr>
      </w:pPr>
      <w:r w:rsidRPr="000E14B6">
        <w:rPr>
          <w:rFonts w:cs="Arial"/>
        </w:rPr>
        <w:t> </w:t>
      </w:r>
    </w:p>
    <w:p w14:paraId="589A1A6E" w14:textId="77777777" w:rsidR="00A90264" w:rsidRPr="000E14B6" w:rsidRDefault="008E5BCC">
      <w:pPr>
        <w:autoSpaceDE w:val="0"/>
        <w:rPr>
          <w:rFonts w:cs="Arial"/>
        </w:rPr>
      </w:pPr>
      <w:r w:rsidRPr="000E14B6">
        <w:rPr>
          <w:rFonts w:cs="Arial"/>
        </w:rPr>
        <w:t xml:space="preserve">By law, each district is required to transfer student records within 10 </w:t>
      </w:r>
      <w:r w:rsidR="00F765F2" w:rsidRPr="000E14B6">
        <w:rPr>
          <w:rFonts w:cs="Arial"/>
        </w:rPr>
        <w:t xml:space="preserve">working </w:t>
      </w:r>
      <w:r w:rsidRPr="000E14B6">
        <w:rPr>
          <w:rFonts w:cs="Arial"/>
        </w:rPr>
        <w:t>days of receipt of a request by the receiving district.</w:t>
      </w:r>
      <w:bookmarkStart w:id="103" w:name="_ftnref2"/>
      <w:bookmarkEnd w:id="103"/>
      <w:r w:rsidR="00FD50BF" w:rsidRPr="00C13A0D">
        <w:rPr>
          <w:rStyle w:val="FootnoteReference"/>
          <w:rFonts w:cs="Arial"/>
        </w:rPr>
        <w:footnoteReference w:id="63"/>
      </w:r>
      <w:r w:rsidRPr="00C13A0D">
        <w:rPr>
          <w:rFonts w:cs="Arial"/>
        </w:rPr>
        <w:t xml:space="preserve"> Enrollment by a student in another school district constitutes authority for your district to release the education records of that student, regardless of whether parental authority has been received.</w:t>
      </w:r>
      <w:bookmarkStart w:id="104" w:name="_ftnref3"/>
      <w:bookmarkEnd w:id="104"/>
      <w:r w:rsidR="00FD50BF" w:rsidRPr="00C13A0D">
        <w:rPr>
          <w:rStyle w:val="FootnoteReference"/>
          <w:rFonts w:cs="Arial"/>
        </w:rPr>
        <w:footnoteReference w:id="64"/>
      </w:r>
      <w:r w:rsidR="0094308B" w:rsidRPr="00C13A0D">
        <w:rPr>
          <w:rFonts w:cs="Arial"/>
        </w:rPr>
        <w:t xml:space="preserve"> </w:t>
      </w:r>
      <w:r w:rsidR="001B598C" w:rsidRPr="00A63155">
        <w:rPr>
          <w:rFonts w:cs="Arial"/>
        </w:rPr>
        <w:t>Also, t</w:t>
      </w:r>
      <w:r w:rsidR="0094308B" w:rsidRPr="000E14B6">
        <w:rPr>
          <w:rFonts w:cs="Arial"/>
        </w:rPr>
        <w:t xml:space="preserve">he requirement to transfer records within </w:t>
      </w:r>
      <w:r w:rsidR="00F765F2" w:rsidRPr="000E14B6">
        <w:rPr>
          <w:rFonts w:cs="Arial"/>
        </w:rPr>
        <w:br/>
      </w:r>
      <w:r w:rsidR="0094308B" w:rsidRPr="000E14B6">
        <w:rPr>
          <w:rFonts w:cs="Arial"/>
        </w:rPr>
        <w:t>10</w:t>
      </w:r>
      <w:r w:rsidR="00F765F2" w:rsidRPr="000E14B6">
        <w:rPr>
          <w:rFonts w:cs="Arial"/>
        </w:rPr>
        <w:t xml:space="preserve"> working</w:t>
      </w:r>
      <w:r w:rsidR="0094308B" w:rsidRPr="000E14B6">
        <w:rPr>
          <w:rFonts w:cs="Arial"/>
        </w:rPr>
        <w:t xml:space="preserve"> days of a request applies regardless of whether </w:t>
      </w:r>
      <w:r w:rsidR="00422DBF" w:rsidRPr="000E14B6">
        <w:rPr>
          <w:rFonts w:cs="Arial"/>
        </w:rPr>
        <w:t>a</w:t>
      </w:r>
      <w:r w:rsidR="0094308B" w:rsidRPr="000E14B6">
        <w:rPr>
          <w:rFonts w:cs="Arial"/>
        </w:rPr>
        <w:t xml:space="preserve"> student or student</w:t>
      </w:r>
      <w:r w:rsidR="00CF5D96" w:rsidRPr="000E14B6">
        <w:rPr>
          <w:rFonts w:cs="Arial"/>
        </w:rPr>
        <w:t>’</w:t>
      </w:r>
      <w:r w:rsidR="0094308B" w:rsidRPr="000E14B6">
        <w:rPr>
          <w:rFonts w:cs="Arial"/>
        </w:rPr>
        <w:t>s parent has failed to pay for a lost textbook, including an electronic textbook.</w:t>
      </w:r>
    </w:p>
    <w:p w14:paraId="2AF4CC72" w14:textId="77777777" w:rsidR="00A90264" w:rsidRPr="000E14B6" w:rsidRDefault="00A90264">
      <w:pPr>
        <w:rPr>
          <w:rFonts w:cs="Arial"/>
        </w:rPr>
      </w:pPr>
    </w:p>
    <w:p w14:paraId="0C540D21" w14:textId="77777777" w:rsidR="00A90264" w:rsidRPr="000E14B6" w:rsidRDefault="00A90264">
      <w:pPr>
        <w:rPr>
          <w:rFonts w:cs="Arial"/>
        </w:rPr>
      </w:pPr>
      <w:r w:rsidRPr="000E14B6">
        <w:rPr>
          <w:rFonts w:cs="Arial"/>
        </w:rPr>
        <w:t xml:space="preserve">For purposes of transferring records through the TREx, a working day does not include a day that the </w:t>
      </w:r>
      <w:r w:rsidR="004B7542" w:rsidRPr="000E14B6">
        <w:rPr>
          <w:rFonts w:cs="Arial"/>
        </w:rPr>
        <w:t>campus</w:t>
      </w:r>
      <w:r w:rsidR="0063212B" w:rsidRPr="000E14B6">
        <w:rPr>
          <w:rFonts w:cs="Arial"/>
        </w:rPr>
        <w:t xml:space="preserve"> receiving the records request</w:t>
      </w:r>
      <w:r w:rsidRPr="000E14B6">
        <w:rPr>
          <w:rFonts w:cs="Arial"/>
        </w:rPr>
        <w:t xml:space="preserve"> is closed or a day that the district</w:t>
      </w:r>
      <w:r w:rsidR="00CF5D96" w:rsidRPr="000E14B6">
        <w:rPr>
          <w:rFonts w:cs="Arial"/>
        </w:rPr>
        <w:t>’</w:t>
      </w:r>
      <w:r w:rsidRPr="000E14B6">
        <w:rPr>
          <w:rFonts w:cs="Arial"/>
        </w:rPr>
        <w:t>s administrative office is closed.</w:t>
      </w:r>
    </w:p>
    <w:p w14:paraId="7F7FB72C" w14:textId="77777777" w:rsidR="006563AB" w:rsidRPr="000E14B6" w:rsidRDefault="00764AC9">
      <w:pPr>
        <w:pStyle w:val="Heading3"/>
      </w:pPr>
      <w:bookmarkStart w:id="105" w:name="_Toc505328698"/>
      <w:r w:rsidRPr="000E14B6">
        <w:t>3.4.5</w:t>
      </w:r>
      <w:r w:rsidR="000D1472" w:rsidRPr="000E14B6">
        <w:t xml:space="preserve"> </w:t>
      </w:r>
      <w:r w:rsidR="006563AB" w:rsidRPr="000E14B6">
        <w:t xml:space="preserve">Students 21 Years of Age or Older and Placement in a </w:t>
      </w:r>
      <w:r w:rsidR="00707CFA" w:rsidRPr="000E14B6">
        <w:t>Disciplinary Alternative Education Program (</w:t>
      </w:r>
      <w:r w:rsidR="006563AB" w:rsidRPr="000E14B6">
        <w:t>DAEP</w:t>
      </w:r>
      <w:r w:rsidR="00707CFA" w:rsidRPr="000E14B6">
        <w:t>)</w:t>
      </w:r>
      <w:r w:rsidR="006563AB" w:rsidRPr="000E14B6">
        <w:t xml:space="preserve"> or</w:t>
      </w:r>
      <w:r w:rsidR="00707CFA" w:rsidRPr="000E14B6">
        <w:t xml:space="preserve"> </w:t>
      </w:r>
      <w:r w:rsidR="006563AB" w:rsidRPr="000E14B6">
        <w:t>JJAEP</w:t>
      </w:r>
      <w:bookmarkEnd w:id="105"/>
    </w:p>
    <w:p w14:paraId="61A310F0" w14:textId="77777777" w:rsidR="006563AB" w:rsidRPr="00C13A0D" w:rsidRDefault="00DB7448">
      <w:pPr>
        <w:autoSpaceDE w:val="0"/>
      </w:pPr>
      <w:r w:rsidRPr="000E14B6">
        <w:t>A s</w:t>
      </w:r>
      <w:r w:rsidR="006563AB" w:rsidRPr="000E14B6">
        <w:t xml:space="preserve">tudent who </w:t>
      </w:r>
      <w:r w:rsidRPr="000E14B6">
        <w:t>is</w:t>
      </w:r>
      <w:r w:rsidR="006563AB" w:rsidRPr="000E14B6">
        <w:t xml:space="preserve"> 21 years of age or older who </w:t>
      </w:r>
      <w:r w:rsidRPr="000E14B6">
        <w:t>is</w:t>
      </w:r>
      <w:r w:rsidR="006563AB" w:rsidRPr="000E14B6">
        <w:t xml:space="preserve"> admitted for the purpose of completing the requirements of a high school diploma </w:t>
      </w:r>
      <w:r w:rsidRPr="000E14B6">
        <w:t>is</w:t>
      </w:r>
      <w:r w:rsidR="006563AB" w:rsidRPr="000E14B6">
        <w:t xml:space="preserve"> not eligible for placement in a DAEP or JJAEP if </w:t>
      </w:r>
      <w:r w:rsidRPr="000E14B6">
        <w:t>he or she</w:t>
      </w:r>
      <w:r w:rsidR="006563AB" w:rsidRPr="000E14B6">
        <w:t xml:space="preserve"> engages in conduct that would require or authorize such placement for a student under the age of 21. If a student engages in conduct that would otherwise require such placement, your district must revoke admission of the student into the public schools of the district.</w:t>
      </w:r>
      <w:r w:rsidR="000C1C0F" w:rsidRPr="00C13A0D">
        <w:rPr>
          <w:rStyle w:val="FootnoteReference"/>
        </w:rPr>
        <w:footnoteReference w:id="65"/>
      </w:r>
      <w:r w:rsidR="006563AB" w:rsidRPr="00C13A0D">
        <w:t xml:space="preserve"> </w:t>
      </w:r>
    </w:p>
    <w:p w14:paraId="47CDAE10" w14:textId="77777777" w:rsidR="00C8728E" w:rsidRPr="00A63155" w:rsidRDefault="00C8728E"/>
    <w:p w14:paraId="389B84B6" w14:textId="77777777" w:rsidR="00F87A26" w:rsidRPr="000E14B6" w:rsidRDefault="00764AC9">
      <w:pPr>
        <w:pStyle w:val="Heading2"/>
      </w:pPr>
      <w:bookmarkStart w:id="106" w:name="_Ref259614429"/>
      <w:bookmarkStart w:id="107" w:name="_Toc505328699"/>
      <w:r w:rsidRPr="00A63155">
        <w:t>3.5</w:t>
      </w:r>
      <w:r w:rsidR="000D1472" w:rsidRPr="000E14B6">
        <w:t xml:space="preserve"> </w:t>
      </w:r>
      <w:r w:rsidR="00F87A26" w:rsidRPr="000E14B6">
        <w:t>Compulsory Attendance</w:t>
      </w:r>
      <w:bookmarkEnd w:id="106"/>
      <w:bookmarkEnd w:id="107"/>
    </w:p>
    <w:p w14:paraId="413F1F58" w14:textId="7108F66D" w:rsidR="0043151E" w:rsidRPr="000E14B6" w:rsidRDefault="00F87A26">
      <w:pPr>
        <w:autoSpaceDE w:val="0"/>
      </w:pPr>
      <w:r w:rsidRPr="000E14B6">
        <w:t xml:space="preserve">PK and kindergarten students are subject to compulsory school attendance while they are enrolled </w:t>
      </w:r>
      <w:r w:rsidR="003D3BCE" w:rsidRPr="000E14B6">
        <w:t>in school. On enrollment in PK</w:t>
      </w:r>
      <w:r w:rsidRPr="000E14B6">
        <w:t xml:space="preserve"> or kindergarten, a child must attend school.</w:t>
      </w:r>
      <w:r w:rsidRPr="00C13A0D">
        <w:rPr>
          <w:rStyle w:val="FootnoteReference"/>
        </w:rPr>
        <w:footnoteReference w:id="66"/>
      </w:r>
      <w:r w:rsidRPr="00C13A0D">
        <w:t xml:space="preserve"> However, if a child has not reached mandator</w:t>
      </w:r>
      <w:r w:rsidR="009D40AE" w:rsidRPr="00A63155">
        <w:t>y compulsory attendance age (6</w:t>
      </w:r>
      <w:r w:rsidRPr="000E14B6">
        <w:t xml:space="preserve"> years old as of September 1 of the current school year) the child</w:t>
      </w:r>
      <w:r w:rsidR="00CF5D96" w:rsidRPr="000E14B6">
        <w:t>’</w:t>
      </w:r>
      <w:r w:rsidRPr="000E14B6">
        <w:t>s parent or guardian may withdraw the student from school, and the child will no</w:t>
      </w:r>
      <w:r w:rsidR="006F3D74" w:rsidRPr="000E14B6">
        <w:t>t</w:t>
      </w:r>
      <w:r w:rsidRPr="000E14B6">
        <w:t xml:space="preserve"> be in violation of compulsory attendance.</w:t>
      </w:r>
    </w:p>
    <w:p w14:paraId="2DA25C05" w14:textId="77777777" w:rsidR="0043151E" w:rsidRPr="000E14B6" w:rsidRDefault="0043151E"/>
    <w:p w14:paraId="48B0F89E" w14:textId="76BD82A3" w:rsidR="0043151E" w:rsidRPr="00A63155" w:rsidRDefault="00F87A26">
      <w:pPr>
        <w:autoSpaceDE w:val="0"/>
      </w:pPr>
      <w:r w:rsidRPr="000E14B6">
        <w:t>Unless specifically exempted by</w:t>
      </w:r>
      <w:r w:rsidR="006F4F3C" w:rsidRPr="000E14B6">
        <w:t xml:space="preserve"> the</w:t>
      </w:r>
      <w:r w:rsidRPr="000E14B6">
        <w:t xml:space="preserve"> TEC, </w:t>
      </w:r>
      <w:hyperlink r:id="rId43" w:anchor="25.086" w:history="1">
        <w:r w:rsidRPr="00A63155">
          <w:rPr>
            <w:rStyle w:val="Hyperlink"/>
          </w:rPr>
          <w:t>§25.086</w:t>
        </w:r>
      </w:hyperlink>
      <w:r w:rsidRPr="00C13A0D">
        <w:t>, a child who is at lea</w:t>
      </w:r>
      <w:r w:rsidR="009D40AE" w:rsidRPr="00A63155">
        <w:t>st 6</w:t>
      </w:r>
      <w:r w:rsidRPr="000E14B6">
        <w:t xml:space="preserve"> years of</w:t>
      </w:r>
      <w:r w:rsidR="009D40AE" w:rsidRPr="000E14B6">
        <w:t xml:space="preserve"> age, or who is younger than 6</w:t>
      </w:r>
      <w:r w:rsidRPr="000E14B6">
        <w:t xml:space="preserve"> years of </w:t>
      </w:r>
      <w:r w:rsidR="009D40AE" w:rsidRPr="000E14B6">
        <w:t xml:space="preserve">age </w:t>
      </w:r>
      <w:r w:rsidRPr="000E14B6">
        <w:t xml:space="preserve">and has previously been enrolled in first grade, and who has not yet reached his or her </w:t>
      </w:r>
      <w:r w:rsidR="0008532C" w:rsidRPr="000E14B6">
        <w:t>1</w:t>
      </w:r>
      <w:r w:rsidR="0008532C">
        <w:t>9</w:t>
      </w:r>
      <w:r w:rsidR="0008532C" w:rsidRPr="000E14B6">
        <w:t xml:space="preserve">th </w:t>
      </w:r>
      <w:r w:rsidRPr="000E14B6">
        <w:t>birthday must attend school.</w:t>
      </w:r>
      <w:r w:rsidRPr="00C13A0D">
        <w:rPr>
          <w:rStyle w:val="FootnoteReference"/>
        </w:rPr>
        <w:footnoteReference w:id="67"/>
      </w:r>
      <w:r w:rsidRPr="00C13A0D">
        <w:t xml:space="preserve"> </w:t>
      </w:r>
    </w:p>
    <w:p w14:paraId="483EA635" w14:textId="77777777" w:rsidR="0043151E" w:rsidRPr="000E14B6" w:rsidRDefault="0043151E"/>
    <w:p w14:paraId="267B0CCE" w14:textId="263A0612" w:rsidR="0043151E" w:rsidRPr="000E14B6" w:rsidRDefault="00F87A26">
      <w:r w:rsidRPr="000E14B6">
        <w:t>A person who</w:t>
      </w:r>
      <w:r w:rsidR="00674572" w:rsidRPr="000E14B6">
        <w:t xml:space="preserve"> voluntarily enrolls in or attends school after turning</w:t>
      </w:r>
      <w:r w:rsidRPr="000E14B6">
        <w:t xml:space="preserve"> </w:t>
      </w:r>
      <w:r w:rsidR="0008532C" w:rsidRPr="000E14B6">
        <w:t>1</w:t>
      </w:r>
      <w:r w:rsidR="0008532C">
        <w:t>9</w:t>
      </w:r>
      <w:r w:rsidR="0008532C" w:rsidRPr="000E14B6">
        <w:t xml:space="preserve"> </w:t>
      </w:r>
      <w:r w:rsidR="00304560" w:rsidRPr="000E14B6">
        <w:t>years of age</w:t>
      </w:r>
      <w:r w:rsidRPr="000E14B6">
        <w:t xml:space="preserve"> is</w:t>
      </w:r>
      <w:r w:rsidR="00674572" w:rsidRPr="000E14B6">
        <w:t xml:space="preserve"> also</w:t>
      </w:r>
      <w:r w:rsidRPr="000E14B6">
        <w:t xml:space="preserve"> required to attend school each day</w:t>
      </w:r>
      <w:r w:rsidR="0008532C">
        <w:rPr>
          <w:rStyle w:val="FootnoteReference"/>
        </w:rPr>
        <w:footnoteReference w:id="68"/>
      </w:r>
      <w:r w:rsidRPr="000E14B6">
        <w:t xml:space="preserve">. </w:t>
      </w:r>
    </w:p>
    <w:p w14:paraId="59A71499" w14:textId="77777777" w:rsidR="0043151E" w:rsidRPr="000E14B6" w:rsidRDefault="0043151E"/>
    <w:p w14:paraId="79CE22A5" w14:textId="3DE66F86" w:rsidR="0043151E" w:rsidRDefault="00AF7C44">
      <w:pPr>
        <w:autoSpaceDE w:val="0"/>
      </w:pPr>
      <w:r w:rsidRPr="000E14B6">
        <w:t>Note that</w:t>
      </w:r>
      <w:r w:rsidR="00FD434B" w:rsidRPr="000E14B6">
        <w:t xml:space="preserve"> </w:t>
      </w:r>
      <w:r w:rsidR="0008532C">
        <w:t>an allegation of truant conduct</w:t>
      </w:r>
      <w:r w:rsidRPr="000E14B6">
        <w:t xml:space="preserve"> applies only to an individual who is 12 years of age or older and younger than </w:t>
      </w:r>
      <w:r w:rsidR="0008532C" w:rsidRPr="000E14B6">
        <w:t>1</w:t>
      </w:r>
      <w:r w:rsidR="0008532C">
        <w:t>9</w:t>
      </w:r>
      <w:r w:rsidR="0008532C" w:rsidRPr="000E14B6">
        <w:t xml:space="preserve"> </w:t>
      </w:r>
      <w:r w:rsidRPr="000E14B6">
        <w:t>years of age.</w:t>
      </w:r>
      <w:r w:rsidR="00FD434B" w:rsidRPr="00C13A0D">
        <w:rPr>
          <w:rStyle w:val="FootnoteReference"/>
        </w:rPr>
        <w:footnoteReference w:id="69"/>
      </w:r>
      <w:r w:rsidR="00D25B45" w:rsidRPr="00C13A0D">
        <w:t xml:space="preserve"> The offense of parent contributing to nonattendance, however, </w:t>
      </w:r>
      <w:r w:rsidR="00D35FAE" w:rsidRPr="00A63155">
        <w:t>applies</w:t>
      </w:r>
      <w:r w:rsidR="00D25B45" w:rsidRPr="000E14B6">
        <w:t xml:space="preserve"> to parents of students who </w:t>
      </w:r>
      <w:r w:rsidR="00D35FAE" w:rsidRPr="000E14B6">
        <w:t xml:space="preserve">are subject to compulsory attendance, regardless of </w:t>
      </w:r>
      <w:r w:rsidR="00633D69" w:rsidRPr="000E14B6">
        <w:t>the student’s</w:t>
      </w:r>
      <w:r w:rsidR="00D35FAE" w:rsidRPr="000E14B6">
        <w:t xml:space="preserve"> age</w:t>
      </w:r>
      <w:r w:rsidR="00D25B45" w:rsidRPr="000E14B6">
        <w:t>.</w:t>
      </w:r>
      <w:r w:rsidR="00D25B45" w:rsidRPr="00C13A0D">
        <w:rPr>
          <w:rStyle w:val="FootnoteReference"/>
        </w:rPr>
        <w:footnoteReference w:id="70"/>
      </w:r>
    </w:p>
    <w:p w14:paraId="4C513EF9" w14:textId="2D03ED37" w:rsidR="00713911" w:rsidRDefault="00713911">
      <w:pPr>
        <w:autoSpaceDE w:val="0"/>
      </w:pPr>
    </w:p>
    <w:p w14:paraId="41E27AC7" w14:textId="57DA6589" w:rsidR="0043151E" w:rsidRPr="00C13A0D" w:rsidRDefault="004C2D95" w:rsidP="001E01C9">
      <w:pPr>
        <w:autoSpaceDE w:val="0"/>
      </w:pPr>
      <w:r>
        <w:t xml:space="preserve">Note: </w:t>
      </w:r>
      <w:r w:rsidR="00713911">
        <w:t xml:space="preserve">A child engages in truant conduct if the child is required to attend school under </w:t>
      </w:r>
      <w:r w:rsidR="00FD68A5">
        <w:t xml:space="preserve">the </w:t>
      </w:r>
      <w:r w:rsidR="00713911">
        <w:t>TEC</w:t>
      </w:r>
      <w:r w:rsidR="00FD68A5">
        <w:t>,</w:t>
      </w:r>
      <w:r w:rsidR="003A29A2">
        <w:t xml:space="preserve"> </w:t>
      </w:r>
      <w:r w:rsidR="003A29A2" w:rsidRPr="003A29A2">
        <w:t>§</w:t>
      </w:r>
      <w:r w:rsidR="00713911">
        <w:t>25.085</w:t>
      </w:r>
      <w:r w:rsidR="00FD68A5">
        <w:t>,</w:t>
      </w:r>
      <w:r w:rsidR="00713911">
        <w:t xml:space="preserve"> and fails to attend school on 10 or more days or parts of days within a six-month period in the same school year.</w:t>
      </w:r>
      <w:r>
        <w:rPr>
          <w:rStyle w:val="FootnoteReference"/>
        </w:rPr>
        <w:footnoteReference w:id="71"/>
      </w:r>
      <w:r>
        <w:t xml:space="preserve"> </w:t>
      </w:r>
      <w:r w:rsidR="00713911">
        <w:t xml:space="preserve">School districts </w:t>
      </w:r>
      <w:r w:rsidR="00FD68A5">
        <w:t>must</w:t>
      </w:r>
      <w:r w:rsidR="00713911">
        <w:t xml:space="preserve"> adopt truancy prevention measures designed to address student conduct related to truancy before the student engages in truant conduct</w:t>
      </w:r>
      <w:r w:rsidR="00FD68A5">
        <w:t>,</w:t>
      </w:r>
      <w:r w:rsidR="00713911">
        <w:t xml:space="preserve"> and </w:t>
      </w:r>
      <w:r w:rsidR="00FD68A5">
        <w:t xml:space="preserve">the district must </w:t>
      </w:r>
      <w:r w:rsidR="00713911">
        <w:t xml:space="preserve">minimize the need for referrals to truancy court for absences in accordance with </w:t>
      </w:r>
      <w:r w:rsidR="00FD68A5">
        <w:t xml:space="preserve">the </w:t>
      </w:r>
      <w:r w:rsidR="00713911">
        <w:t>TEC</w:t>
      </w:r>
      <w:r w:rsidR="00FD68A5">
        <w:t>,</w:t>
      </w:r>
      <w:r w:rsidR="00713911">
        <w:t xml:space="preserve"> </w:t>
      </w:r>
      <w:r w:rsidR="003A29A2" w:rsidRPr="003A29A2">
        <w:t>§</w:t>
      </w:r>
      <w:r>
        <w:t>25.0915.</w:t>
      </w:r>
      <w:r w:rsidR="00713911">
        <w:rPr>
          <w:rStyle w:val="FootnoteReference"/>
        </w:rPr>
        <w:footnoteReference w:id="72"/>
      </w:r>
      <w:r w:rsidR="00713911">
        <w:t xml:space="preserve"> </w:t>
      </w:r>
      <w:r w:rsidR="008966BC">
        <w:rPr>
          <w:rStyle w:val="FootnoteReference"/>
        </w:rPr>
        <w:footnoteReference w:id="73"/>
      </w:r>
      <w:r w:rsidR="00982321" w:rsidRPr="000E14B6">
        <w:t>In addition, “tardies” generally are not considered absences for purposes of compulsory attendance enforcement.</w:t>
      </w:r>
      <w:r w:rsidR="00982321" w:rsidRPr="00C13A0D">
        <w:rPr>
          <w:rStyle w:val="FootnoteReference"/>
        </w:rPr>
        <w:footnoteReference w:id="74"/>
      </w:r>
    </w:p>
    <w:p w14:paraId="426BC221" w14:textId="77777777" w:rsidR="003E14E7" w:rsidRPr="000E14B6" w:rsidRDefault="00764AC9" w:rsidP="0028215A">
      <w:pPr>
        <w:pStyle w:val="Heading2"/>
      </w:pPr>
      <w:bookmarkStart w:id="108" w:name="_Ref265222381"/>
      <w:bookmarkStart w:id="109" w:name="_Toc505328700"/>
      <w:r w:rsidRPr="000E14B6">
        <w:t>3.6</w:t>
      </w:r>
      <w:r w:rsidR="000D1472" w:rsidRPr="000E14B6">
        <w:t xml:space="preserve"> </w:t>
      </w:r>
      <w:r w:rsidR="003E14E7" w:rsidRPr="000E14B6">
        <w:t xml:space="preserve">General </w:t>
      </w:r>
      <w:r w:rsidR="00AB3925" w:rsidRPr="000E14B6">
        <w:t xml:space="preserve">Attendance-Taking </w:t>
      </w:r>
      <w:r w:rsidR="003E14E7" w:rsidRPr="000E14B6">
        <w:t>Rules</w:t>
      </w:r>
      <w:bookmarkEnd w:id="108"/>
      <w:bookmarkEnd w:id="109"/>
    </w:p>
    <w:p w14:paraId="3B0346E0" w14:textId="77777777" w:rsidR="0093661A" w:rsidRPr="000E14B6" w:rsidRDefault="003E14E7" w:rsidP="0028215A">
      <w:r w:rsidRPr="000E14B6">
        <w:t xml:space="preserve">Each teacher or other school employee who </w:t>
      </w:r>
      <w:r w:rsidR="00746872" w:rsidRPr="000E14B6">
        <w:t>records student attendance must</w:t>
      </w:r>
      <w:r w:rsidRPr="000E14B6">
        <w:t xml:space="preserve"> certify, in writing, that all such records are true and correct to the best of his or her knowledge and that the records have been prepared in accordance with laws and regulations pertaining to student attendance accounting</w:t>
      </w:r>
      <w:r w:rsidR="00BA1920" w:rsidRPr="000E14B6">
        <w:t xml:space="preserve"> by signing and dating the record of attendance within one calendar week of the attendance recorded</w:t>
      </w:r>
      <w:r w:rsidRPr="000E14B6">
        <w:t>.</w:t>
      </w:r>
      <w:r w:rsidR="008E16C1" w:rsidRPr="000E14B6">
        <w:t xml:space="preserve"> </w:t>
      </w:r>
      <w:r w:rsidRPr="000E14B6">
        <w:t>Electronic signatures are acceptable.</w:t>
      </w:r>
      <w:r w:rsidR="0093661A" w:rsidRPr="000E14B6">
        <w:t xml:space="preserve"> </w:t>
      </w:r>
      <w:r w:rsidRPr="000E14B6">
        <w:t>Signature stamps and pencil are not acceptable.</w:t>
      </w:r>
      <w:r w:rsidR="003B04D1" w:rsidRPr="000E14B6">
        <w:t xml:space="preserve"> </w:t>
      </w:r>
    </w:p>
    <w:p w14:paraId="07C2E5E1" w14:textId="77777777" w:rsidR="0093661A" w:rsidRPr="000E14B6" w:rsidRDefault="0093661A" w:rsidP="0028215A"/>
    <w:p w14:paraId="5AF9AECB" w14:textId="3FA1330B" w:rsidR="003E14E7" w:rsidRPr="000E14B6" w:rsidRDefault="0093661A" w:rsidP="0028215A">
      <w:r w:rsidRPr="000E14B6">
        <w:rPr>
          <w:b/>
        </w:rPr>
        <w:t xml:space="preserve">Note: </w:t>
      </w:r>
      <w:r w:rsidRPr="000E14B6">
        <w:t xml:space="preserve">If your district uses an automated system that meets the requirements for a secure paperless system specified in </w:t>
      </w:r>
      <w:r w:rsidR="00D573C6" w:rsidRPr="00A63155">
        <w:fldChar w:fldCharType="begin"/>
      </w:r>
      <w:r w:rsidR="00D573C6" w:rsidRPr="000E14B6">
        <w:instrText xml:space="preserve"> REF _Ref198544087 \h  \* MERGEFORMAT </w:instrText>
      </w:r>
      <w:r w:rsidR="00D573C6" w:rsidRPr="00A63155">
        <w:fldChar w:fldCharType="separate"/>
      </w:r>
      <w:r w:rsidR="00F36E4E" w:rsidRPr="00F36E4E">
        <w:rPr>
          <w:b/>
          <w:color w:val="0000FF"/>
          <w:u w:val="single" w:color="0000FF"/>
        </w:rPr>
        <w:t>2.2.3 “Paperless” Attendance Accounting Systems</w:t>
      </w:r>
      <w:r w:rsidR="00D573C6" w:rsidRPr="00A63155">
        <w:fldChar w:fldCharType="end"/>
      </w:r>
      <w:r w:rsidRPr="00C13A0D">
        <w:t xml:space="preserve"> (</w:t>
      </w:r>
      <w:r w:rsidR="004A5F9E" w:rsidRPr="00A63155">
        <w:t>that is</w:t>
      </w:r>
      <w:r w:rsidRPr="000E14B6">
        <w:t xml:space="preserve">, if the system can report the date and time of any attendance record alterations and the identity of the individual altering the record and meets all other requirements), then attendance records do not need to be generated and signed weekly. </w:t>
      </w:r>
      <w:r w:rsidR="003B04D1" w:rsidRPr="000E14B6">
        <w:t xml:space="preserve">If your district uses an automated attendance accounting system but the system does </w:t>
      </w:r>
      <w:r w:rsidR="003B04D1" w:rsidRPr="000E14B6">
        <w:rPr>
          <w:b/>
        </w:rPr>
        <w:t>not</w:t>
      </w:r>
      <w:r w:rsidR="003B04D1" w:rsidRPr="000E14B6">
        <w:t xml:space="preserve"> meet the requirements for a secure paperless system specified in </w:t>
      </w:r>
      <w:r w:rsidR="00D573C6" w:rsidRPr="00A63155">
        <w:fldChar w:fldCharType="begin"/>
      </w:r>
      <w:r w:rsidR="00D573C6" w:rsidRPr="000E14B6">
        <w:instrText xml:space="preserve"> REF _Ref198544087 \h  \* MERGEFORMAT </w:instrText>
      </w:r>
      <w:r w:rsidR="00D573C6" w:rsidRPr="00A63155">
        <w:fldChar w:fldCharType="separate"/>
      </w:r>
      <w:r w:rsidR="00F36E4E" w:rsidRPr="00F36E4E">
        <w:rPr>
          <w:b/>
          <w:color w:val="0000FF"/>
          <w:u w:val="single" w:color="0000FF"/>
        </w:rPr>
        <w:t>2.2.3 “Paperless” Attendance Accounting Systems</w:t>
      </w:r>
      <w:r w:rsidR="00D573C6" w:rsidRPr="00A63155">
        <w:fldChar w:fldCharType="end"/>
      </w:r>
      <w:r w:rsidR="003B04D1" w:rsidRPr="00C13A0D">
        <w:t xml:space="preserve"> (</w:t>
      </w:r>
      <w:r w:rsidR="004A5F9E" w:rsidRPr="00A63155">
        <w:t>that is</w:t>
      </w:r>
      <w:r w:rsidR="003B04D1" w:rsidRPr="000E14B6">
        <w:t xml:space="preserve">, if the system cannot report the date and time of any </w:t>
      </w:r>
      <w:r w:rsidR="003D4633" w:rsidRPr="000E14B6">
        <w:t xml:space="preserve">attendance </w:t>
      </w:r>
      <w:r w:rsidR="003B04D1" w:rsidRPr="000E14B6">
        <w:t xml:space="preserve">record alterations and the identity of the individual altering the record), then the attendance records must be </w:t>
      </w:r>
      <w:r w:rsidR="005F5176" w:rsidRPr="000E14B6">
        <w:t>generated</w:t>
      </w:r>
      <w:r w:rsidR="003B04D1" w:rsidRPr="000E14B6">
        <w:t xml:space="preserve"> on a weekly (one calendar week) basis and be signed and dated by the teacher taking the roll.</w:t>
      </w:r>
      <w:r w:rsidR="00117233" w:rsidRPr="000E14B6">
        <w:t xml:space="preserve"> </w:t>
      </w:r>
    </w:p>
    <w:p w14:paraId="37B39B95" w14:textId="77777777" w:rsidR="00380599" w:rsidRPr="000E14B6" w:rsidRDefault="00380599" w:rsidP="0028215A"/>
    <w:p w14:paraId="006463F2" w14:textId="186D3CBE" w:rsidR="0085184C" w:rsidRPr="000E14B6" w:rsidRDefault="003A2316" w:rsidP="001E01C9">
      <w:r w:rsidRPr="000E14B6">
        <w:rPr>
          <w:rFonts w:cs="Arial"/>
        </w:rPr>
        <w:t xml:space="preserve">Students who are on campus and in their classrooms at the time attendance is taken must have their official attendance </w:t>
      </w:r>
      <w:r w:rsidR="009D3964">
        <w:rPr>
          <w:rFonts w:cs="Arial"/>
        </w:rPr>
        <w:t xml:space="preserve">taken </w:t>
      </w:r>
      <w:r w:rsidRPr="000E14B6">
        <w:rPr>
          <w:rFonts w:cs="Arial"/>
        </w:rPr>
        <w:t>and completed by the classroom teacher.</w:t>
      </w:r>
      <w:r w:rsidR="008D5830" w:rsidRPr="000E14B6">
        <w:t xml:space="preserve"> Attendance </w:t>
      </w:r>
      <w:r w:rsidR="008B6ECA" w:rsidRPr="000E14B6">
        <w:t>must</w:t>
      </w:r>
      <w:r w:rsidR="008D5830" w:rsidRPr="000E14B6">
        <w:t xml:space="preserve"> not be taken by students</w:t>
      </w:r>
      <w:r w:rsidR="00461959">
        <w:t xml:space="preserve"> or</w:t>
      </w:r>
      <w:r w:rsidR="009D3964">
        <w:t xml:space="preserve"> </w:t>
      </w:r>
      <w:r w:rsidR="008D5830" w:rsidRPr="000E14B6">
        <w:t xml:space="preserve">classroom aides </w:t>
      </w:r>
      <w:r w:rsidR="00461959">
        <w:t xml:space="preserve">and </w:t>
      </w:r>
      <w:r w:rsidR="008D5830" w:rsidRPr="000E14B6">
        <w:t>clerks</w:t>
      </w:r>
      <w:r w:rsidR="00461959">
        <w:t xml:space="preserve"> that do not meet the requirements of a highly</w:t>
      </w:r>
      <w:r w:rsidR="00E72083">
        <w:t xml:space="preserve"> </w:t>
      </w:r>
      <w:r w:rsidR="00461959">
        <w:t>qualified paraprofessional</w:t>
      </w:r>
      <w:r w:rsidR="008D5830" w:rsidRPr="000E14B6">
        <w:t>. Using a</w:t>
      </w:r>
      <w:r w:rsidR="00F22B9D" w:rsidRPr="000E14B6">
        <w:t xml:space="preserve"> student</w:t>
      </w:r>
      <w:r w:rsidR="008D5830" w:rsidRPr="000E14B6">
        <w:t xml:space="preserve"> </w:t>
      </w:r>
      <w:r w:rsidR="00CF5D96" w:rsidRPr="000E14B6">
        <w:t>“</w:t>
      </w:r>
      <w:r w:rsidR="008D5830" w:rsidRPr="000E14B6">
        <w:t>sign-in</w:t>
      </w:r>
      <w:r w:rsidR="00CF5D96" w:rsidRPr="000E14B6">
        <w:t>”</w:t>
      </w:r>
      <w:r w:rsidR="008D5830" w:rsidRPr="000E14B6">
        <w:t xml:space="preserve"> sheet to record attendance is not </w:t>
      </w:r>
      <w:r w:rsidR="00F22B9D" w:rsidRPr="000E14B6">
        <w:t xml:space="preserve">an </w:t>
      </w:r>
      <w:r w:rsidR="008D5830" w:rsidRPr="000E14B6">
        <w:t>acceptable</w:t>
      </w:r>
      <w:r w:rsidR="00F22B9D" w:rsidRPr="000E14B6">
        <w:t xml:space="preserve"> method of taking roll and will result in the attendance being disallowed</w:t>
      </w:r>
      <w:r w:rsidR="008D5830" w:rsidRPr="000E14B6">
        <w:t>.</w:t>
      </w:r>
    </w:p>
    <w:p w14:paraId="1FCE2936" w14:textId="77777777" w:rsidR="00887983" w:rsidRDefault="00887983" w:rsidP="0028215A"/>
    <w:p w14:paraId="265AF2F6" w14:textId="748145F4" w:rsidR="005F5176" w:rsidRDefault="00887983" w:rsidP="0028215A">
      <w:r w:rsidRPr="007F344C">
        <w:rPr>
          <w:b/>
        </w:rPr>
        <w:t>Note:</w:t>
      </w:r>
      <w:r w:rsidRPr="00887983">
        <w:t xml:space="preserve"> The only exception to a classroom teacher taking official attendance </w:t>
      </w:r>
      <w:r>
        <w:t xml:space="preserve">and the only method by which a student can take his or her own attendance </w:t>
      </w:r>
      <w:r w:rsidR="00E108BC">
        <w:t xml:space="preserve">is </w:t>
      </w:r>
      <w:r>
        <w:t>by using</w:t>
      </w:r>
      <w:r w:rsidRPr="00887983">
        <w:t xml:space="preserve"> a fingerprint scanner. All other methods by which a student tak</w:t>
      </w:r>
      <w:r>
        <w:t>es</w:t>
      </w:r>
      <w:r w:rsidRPr="00887983">
        <w:t xml:space="preserve"> </w:t>
      </w:r>
      <w:r>
        <w:t>his or her</w:t>
      </w:r>
      <w:r w:rsidRPr="00887983">
        <w:t xml:space="preserve"> own attendance (such as sign-in sheets) are not allow</w:t>
      </w:r>
      <w:r>
        <w:t>ed under any circumstance</w:t>
      </w:r>
      <w:r w:rsidRPr="00887983">
        <w:t>.</w:t>
      </w:r>
      <w:r>
        <w:t xml:space="preserve"> </w:t>
      </w:r>
      <w:r w:rsidRPr="00887983">
        <w:t xml:space="preserve">Use of a fingerprint scanner does not require a waiver. The school </w:t>
      </w:r>
      <w:r>
        <w:t>must</w:t>
      </w:r>
      <w:r w:rsidRPr="00887983">
        <w:t xml:space="preserve"> be able to produce printable documentation of attendance information </w:t>
      </w:r>
      <w:r>
        <w:t>that</w:t>
      </w:r>
      <w:r w:rsidRPr="00887983">
        <w:t xml:space="preserve"> </w:t>
      </w:r>
      <w:r>
        <w:t xml:space="preserve">must </w:t>
      </w:r>
      <w:r w:rsidRPr="00887983">
        <w:t xml:space="preserve">provide detailed information about the date and time that the student scanned in and out of the system. </w:t>
      </w:r>
    </w:p>
    <w:p w14:paraId="430FB1AB" w14:textId="77777777" w:rsidR="00887983" w:rsidRPr="000E14B6" w:rsidRDefault="00887983" w:rsidP="0028215A"/>
    <w:p w14:paraId="0A279C1E" w14:textId="40635D96" w:rsidR="0035244E" w:rsidRPr="000E14B6" w:rsidRDefault="005F5176" w:rsidP="0028215A">
      <w:r w:rsidRPr="000E14B6">
        <w:t>Students who are on campus at the time attendance is taken but who are not in their assigned classroom are considered in attendance for FSP purposes provided they were with a campus official (nurse, counselor, principal, etc.). Class admit slips or other documentation supporting that a student was with a campus official must be retained for audit purposes.</w:t>
      </w:r>
    </w:p>
    <w:p w14:paraId="17F50718" w14:textId="77777777" w:rsidR="0065128D" w:rsidRPr="000E14B6" w:rsidRDefault="0065128D" w:rsidP="0028215A"/>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380599" w:rsidRPr="000E14B6" w14:paraId="22ECE048" w14:textId="77777777" w:rsidTr="00697347">
        <w:tc>
          <w:tcPr>
            <w:tcW w:w="9576" w:type="dxa"/>
          </w:tcPr>
          <w:p w14:paraId="2E1DE6DB" w14:textId="77777777" w:rsidR="00202458" w:rsidRPr="000E14B6" w:rsidRDefault="00202458" w:rsidP="00C54890">
            <w:pPr>
              <w:pStyle w:val="Heading3"/>
              <w:autoSpaceDE w:val="0"/>
              <w:ind w:left="144" w:right="144"/>
            </w:pPr>
            <w:bookmarkStart w:id="110" w:name="_Toc505328701"/>
            <w:r w:rsidRPr="000E14B6">
              <w:t>3.6.1</w:t>
            </w:r>
            <w:r w:rsidR="000D1472" w:rsidRPr="000E14B6">
              <w:t xml:space="preserve"> </w:t>
            </w:r>
            <w:r w:rsidR="00380599" w:rsidRPr="000E14B6">
              <w:t>Manual Entries for or Corrections to Student Attendance Data</w:t>
            </w:r>
            <w:bookmarkEnd w:id="110"/>
          </w:p>
          <w:p w14:paraId="4C2E2FCE" w14:textId="10B3C2F7" w:rsidR="00202458" w:rsidRPr="000E14B6" w:rsidRDefault="0053671A" w:rsidP="00104048">
            <w:pPr>
              <w:ind w:left="144" w:right="144"/>
              <w:rPr>
                <w:bCs/>
              </w:rPr>
            </w:pPr>
            <w:r w:rsidRPr="000E14B6">
              <w:rPr>
                <w:bCs/>
              </w:rPr>
              <w:t>District staff members must a</w:t>
            </w:r>
            <w:r w:rsidR="00380599" w:rsidRPr="000E14B6">
              <w:rPr>
                <w:bCs/>
              </w:rPr>
              <w:t>lways use ink to make manual entries or corrections in the attendance records</w:t>
            </w:r>
            <w:r w:rsidR="004E2EF0" w:rsidRPr="000E14B6">
              <w:rPr>
                <w:bCs/>
              </w:rPr>
              <w:t>, on daily absence slips, on 6</w:t>
            </w:r>
            <w:r w:rsidR="00380599" w:rsidRPr="000E14B6">
              <w:rPr>
                <w:bCs/>
              </w:rPr>
              <w:t xml:space="preserve">-week absence reports, and on daily summary sheets. </w:t>
            </w:r>
            <w:r w:rsidRPr="000E14B6">
              <w:rPr>
                <w:bCs/>
              </w:rPr>
              <w:t>Staff members must n</w:t>
            </w:r>
            <w:r w:rsidR="00380599" w:rsidRPr="000E14B6">
              <w:rPr>
                <w:bCs/>
              </w:rPr>
              <w:t xml:space="preserve">ever record manual entries in pencil, use liquid correction fluid, or use a signature stamp. If errors are made on any official attendance document, </w:t>
            </w:r>
            <w:r w:rsidRPr="000E14B6">
              <w:rPr>
                <w:bCs/>
              </w:rPr>
              <w:t xml:space="preserve">the staff member making the correction must </w:t>
            </w:r>
            <w:r w:rsidR="00380599" w:rsidRPr="000E14B6">
              <w:rPr>
                <w:bCs/>
              </w:rPr>
              <w:t>strike through the error, enter corrections nearby, and initial.</w:t>
            </w:r>
            <w:r w:rsidR="00202458" w:rsidRPr="000E14B6">
              <w:rPr>
                <w:bCs/>
              </w:rPr>
              <w:br/>
            </w:r>
          </w:p>
        </w:tc>
      </w:tr>
    </w:tbl>
    <w:p w14:paraId="60D5F0A3" w14:textId="77777777" w:rsidR="009F30F0" w:rsidRPr="000E14B6" w:rsidRDefault="00764AC9" w:rsidP="00D7026F">
      <w:pPr>
        <w:pStyle w:val="Heading3"/>
      </w:pPr>
      <w:bookmarkStart w:id="111" w:name="_Ref204590805"/>
      <w:bookmarkStart w:id="112" w:name="_Toc505328702"/>
      <w:r w:rsidRPr="000E14B6">
        <w:t>3.6.2</w:t>
      </w:r>
      <w:r w:rsidR="000D1472" w:rsidRPr="000E14B6">
        <w:t xml:space="preserve"> </w:t>
      </w:r>
      <w:r w:rsidR="009F30F0" w:rsidRPr="000E14B6">
        <w:t>Time of Day for Attendance Taking</w:t>
      </w:r>
      <w:bookmarkEnd w:id="111"/>
      <w:bookmarkEnd w:id="112"/>
    </w:p>
    <w:p w14:paraId="0A7D85BE" w14:textId="6EB42F89" w:rsidR="00331D81" w:rsidRPr="00C13A0D" w:rsidRDefault="009F30F0" w:rsidP="00B91271">
      <w:pPr>
        <w:autoSpaceDE w:val="0"/>
      </w:pPr>
      <w:r w:rsidRPr="000E14B6">
        <w:t>Each campus must determine attendance for all grades by the absences recorded at the one particular point in time the campus has chosen for roll to be taken (a snapshot</w:t>
      </w:r>
      <w:r w:rsidR="00633D69" w:rsidRPr="00C13A0D">
        <w:fldChar w:fldCharType="begin"/>
      </w:r>
      <w:r w:rsidR="00E1301B" w:rsidRPr="00C13A0D">
        <w:instrText xml:space="preserve"> XE</w:instrText>
      </w:r>
      <w:r w:rsidRPr="00A63155">
        <w:instrText xml:space="preserve"> "</w:instrText>
      </w:r>
      <w:r w:rsidR="000D4AC6" w:rsidRPr="000E14B6">
        <w:instrText>attendance \"snapshot</w:instrText>
      </w:r>
      <w:r w:rsidRPr="000E14B6">
        <w:instrText>\""</w:instrText>
      </w:r>
      <w:r w:rsidR="00E1301B" w:rsidRPr="000E14B6">
        <w:instrText xml:space="preserve"> </w:instrText>
      </w:r>
      <w:r w:rsidR="00633D69" w:rsidRPr="00C13A0D">
        <w:fldChar w:fldCharType="end"/>
      </w:r>
      <w:r w:rsidRPr="00C13A0D">
        <w:t xml:space="preserve">, </w:t>
      </w:r>
      <w:r w:rsidR="00222E61" w:rsidRPr="00A63155">
        <w:t>for example</w:t>
      </w:r>
      <w:r w:rsidRPr="000E14B6">
        <w:t xml:space="preserve">, 9:45 a.m.) during the </w:t>
      </w:r>
      <w:r w:rsidRPr="000E14B6">
        <w:rPr>
          <w:b/>
        </w:rPr>
        <w:t>second</w:t>
      </w:r>
      <w:r w:rsidRPr="000E14B6">
        <w:t xml:space="preserve"> or </w:t>
      </w:r>
      <w:r w:rsidRPr="000E14B6">
        <w:rPr>
          <w:b/>
        </w:rPr>
        <w:t>fifth</w:t>
      </w:r>
      <w:r w:rsidRPr="000E14B6">
        <w:t xml:space="preserve"> instructional hour of the day or its equivalent</w:t>
      </w:r>
      <w:r w:rsidR="002E3BEB" w:rsidRPr="000E14B6">
        <w:t xml:space="preserve">. The selected time may vary from campus to campus within your district. However, once a time has been selected, a campus </w:t>
      </w:r>
      <w:r w:rsidR="008B6ECA" w:rsidRPr="000E14B6">
        <w:t>must</w:t>
      </w:r>
      <w:r w:rsidR="002E3BEB" w:rsidRPr="000E14B6">
        <w:t xml:space="preserve"> not change it during the school year.</w:t>
      </w:r>
      <w:r w:rsidR="002E3BEB" w:rsidRPr="00C13A0D">
        <w:rPr>
          <w:rStyle w:val="FootnoteReference"/>
        </w:rPr>
        <w:footnoteReference w:id="75"/>
      </w:r>
    </w:p>
    <w:p w14:paraId="0C808C6A" w14:textId="77777777" w:rsidR="002E3BEB" w:rsidRPr="00A63155" w:rsidRDefault="002E3BEB" w:rsidP="0023776D"/>
    <w:p w14:paraId="3A976F70" w14:textId="4C6AAE32" w:rsidR="005C3A1A" w:rsidRPr="000E14B6" w:rsidRDefault="00A90264" w:rsidP="0028215A">
      <w:r w:rsidRPr="000E14B6">
        <w:t>Your campus may select an official attendance-taking time that is not during the second or fifth instructional hour of the day if</w:t>
      </w:r>
      <w:r w:rsidR="009F30F0" w:rsidRPr="000E14B6">
        <w:t xml:space="preserve"> </w:t>
      </w:r>
      <w:r w:rsidR="00A54604" w:rsidRPr="000E14B6">
        <w:t>your</w:t>
      </w:r>
      <w:r w:rsidR="009F30F0" w:rsidRPr="000E14B6">
        <w:t xml:space="preserve"> local school board has adopted a district policy</w:t>
      </w:r>
      <w:r w:rsidR="002E3BEB" w:rsidRPr="000E14B6">
        <w:t xml:space="preserve"> </w:t>
      </w:r>
      <w:r w:rsidRPr="000E14B6">
        <w:t>allowing</w:t>
      </w:r>
      <w:r w:rsidR="009F30F0" w:rsidRPr="000E14B6">
        <w:t xml:space="preserve"> for recording absences in an alternat</w:t>
      </w:r>
      <w:r w:rsidR="00113134">
        <w:t>iv</w:t>
      </w:r>
      <w:r w:rsidR="009F30F0" w:rsidRPr="000E14B6">
        <w:t xml:space="preserve">e </w:t>
      </w:r>
      <w:r w:rsidR="002B3E56" w:rsidRPr="000E14B6">
        <w:t>h</w:t>
      </w:r>
      <w:r w:rsidR="009F30F0" w:rsidRPr="000E14B6">
        <w:t>our</w:t>
      </w:r>
      <w:r w:rsidR="002B3E56" w:rsidRPr="000E14B6">
        <w:t xml:space="preserve">, or if the superintendent has established </w:t>
      </w:r>
      <w:r w:rsidR="00731E8B" w:rsidRPr="000E14B6">
        <w:t xml:space="preserve">documented </w:t>
      </w:r>
      <w:r w:rsidR="002B3E56" w:rsidRPr="000E14B6">
        <w:t>procedures allowing for recording absences in an alternat</w:t>
      </w:r>
      <w:r w:rsidR="00113134">
        <w:t>iv</w:t>
      </w:r>
      <w:r w:rsidR="002B3E56" w:rsidRPr="000E14B6">
        <w:t>e hour after having been delegated authority to do so by the board</w:t>
      </w:r>
      <w:r w:rsidR="009F30F0" w:rsidRPr="000E14B6">
        <w:t>.</w:t>
      </w:r>
      <w:r w:rsidR="00E762AF" w:rsidRPr="00C13A0D">
        <w:rPr>
          <w:rStyle w:val="FootnoteReference"/>
        </w:rPr>
        <w:footnoteReference w:id="76"/>
      </w:r>
      <w:r w:rsidR="009F30F0" w:rsidRPr="00C13A0D">
        <w:t xml:space="preserve"> </w:t>
      </w:r>
      <w:r w:rsidRPr="00A63155">
        <w:t>The policy</w:t>
      </w:r>
      <w:r w:rsidR="002B3E56" w:rsidRPr="000E14B6">
        <w:t xml:space="preserve"> or procedures</w:t>
      </w:r>
      <w:r w:rsidRPr="000E14B6">
        <w:t xml:space="preserve"> may</w:t>
      </w:r>
      <w:r w:rsidR="007D73F8" w:rsidRPr="000E14B6">
        <w:t>:</w:t>
      </w:r>
    </w:p>
    <w:p w14:paraId="5E9AE69D" w14:textId="33A99A84" w:rsidR="00A90264" w:rsidRPr="000E14B6" w:rsidRDefault="00A90264" w:rsidP="0028215A">
      <w:pPr>
        <w:numPr>
          <w:ilvl w:val="0"/>
          <w:numId w:val="126"/>
        </w:numPr>
      </w:pPr>
      <w:r w:rsidRPr="000E14B6">
        <w:t>allow for each campus to choose an alternat</w:t>
      </w:r>
      <w:r w:rsidR="00113134">
        <w:t>iv</w:t>
      </w:r>
      <w:r w:rsidRPr="000E14B6">
        <w:t xml:space="preserve">e attendance-taking time for the campus as a whole, </w:t>
      </w:r>
    </w:p>
    <w:p w14:paraId="778E0773" w14:textId="309B30DD" w:rsidR="00A90264" w:rsidRPr="000E14B6" w:rsidRDefault="0042117C" w:rsidP="0028215A">
      <w:pPr>
        <w:numPr>
          <w:ilvl w:val="0"/>
          <w:numId w:val="126"/>
        </w:numPr>
      </w:pPr>
      <w:r w:rsidRPr="000E14B6">
        <w:t xml:space="preserve">allow </w:t>
      </w:r>
      <w:r w:rsidR="00A90264" w:rsidRPr="000E14B6">
        <w:t xml:space="preserve">for each campus to choose an </w:t>
      </w:r>
      <w:r w:rsidR="00113134" w:rsidRPr="000E14B6">
        <w:t>alternat</w:t>
      </w:r>
      <w:r w:rsidR="00113134">
        <w:t>iv</w:t>
      </w:r>
      <w:r w:rsidR="00113134" w:rsidRPr="000E14B6">
        <w:t xml:space="preserve">e </w:t>
      </w:r>
      <w:r w:rsidR="00A90264" w:rsidRPr="000E14B6">
        <w:t xml:space="preserve">attendance-taking time for certain groups of students as described in </w:t>
      </w:r>
      <w:hyperlink w:anchor="_3.6.2.2_Alternative_Attendance-Taki" w:history="1">
        <w:r w:rsidR="00631B06" w:rsidRPr="00631B06">
          <w:rPr>
            <w:rStyle w:val="Hyperlink"/>
          </w:rPr>
          <w:t xml:space="preserve">Subsection </w:t>
        </w:r>
        <w:r w:rsidR="00A90264" w:rsidRPr="00631B06">
          <w:rPr>
            <w:rStyle w:val="Hyperlink"/>
          </w:rPr>
          <w:t>3.6.2.2</w:t>
        </w:r>
      </w:hyperlink>
      <w:r w:rsidR="00A90264" w:rsidRPr="000E14B6">
        <w:t xml:space="preserve">, or </w:t>
      </w:r>
    </w:p>
    <w:p w14:paraId="1EC0AEA1" w14:textId="77777777" w:rsidR="00A90264" w:rsidRPr="000E14B6" w:rsidRDefault="0042117C" w:rsidP="0028215A">
      <w:pPr>
        <w:numPr>
          <w:ilvl w:val="0"/>
          <w:numId w:val="126"/>
        </w:numPr>
      </w:pPr>
      <w:r w:rsidRPr="000E14B6">
        <w:t xml:space="preserve">allow </w:t>
      </w:r>
      <w:r w:rsidR="00A90264" w:rsidRPr="000E14B6">
        <w:t>for both of these circumstances.</w:t>
      </w:r>
    </w:p>
    <w:p w14:paraId="60F82709" w14:textId="77777777" w:rsidR="001F6689" w:rsidRPr="000E14B6" w:rsidRDefault="001F6689" w:rsidP="0028215A"/>
    <w:p w14:paraId="2AFE683A" w14:textId="0F539219" w:rsidR="009F1F68" w:rsidRPr="000E14B6" w:rsidRDefault="00622EA8" w:rsidP="0028215A">
      <w:r w:rsidRPr="000E14B6">
        <w:rPr>
          <w:rFonts w:cs="Arial"/>
        </w:rPr>
        <w:t>The policy may be adopted</w:t>
      </w:r>
      <w:r w:rsidR="002B3E56" w:rsidRPr="000E14B6">
        <w:rPr>
          <w:rFonts w:cs="Arial"/>
        </w:rPr>
        <w:t xml:space="preserve"> or the procedures established</w:t>
      </w:r>
      <w:r w:rsidRPr="000E14B6">
        <w:rPr>
          <w:rFonts w:cs="Arial"/>
        </w:rPr>
        <w:t xml:space="preserve"> at any time during a school year. If the policy </w:t>
      </w:r>
      <w:r w:rsidR="002B3E56" w:rsidRPr="000E14B6">
        <w:rPr>
          <w:rFonts w:cs="Arial"/>
        </w:rPr>
        <w:t xml:space="preserve">or </w:t>
      </w:r>
      <w:r w:rsidR="00731E8B" w:rsidRPr="000E14B6">
        <w:rPr>
          <w:rFonts w:cs="Arial"/>
        </w:rPr>
        <w:t xml:space="preserve">documented </w:t>
      </w:r>
      <w:r w:rsidR="002B3E56" w:rsidRPr="000E14B6">
        <w:rPr>
          <w:rFonts w:cs="Arial"/>
        </w:rPr>
        <w:t xml:space="preserve">procedures </w:t>
      </w:r>
      <w:r w:rsidRPr="000E14B6">
        <w:rPr>
          <w:rFonts w:cs="Arial"/>
        </w:rPr>
        <w:t>allow for a campus to choose an alternat</w:t>
      </w:r>
      <w:r w:rsidR="00113134">
        <w:rPr>
          <w:rFonts w:cs="Arial"/>
        </w:rPr>
        <w:t>iv</w:t>
      </w:r>
      <w:r w:rsidRPr="000E14B6">
        <w:rPr>
          <w:rFonts w:cs="Arial"/>
        </w:rPr>
        <w:t>e attendance-taking time for certain groups of students as described in 3.6.2.2, a campus is free to choose an alternat</w:t>
      </w:r>
      <w:r w:rsidR="00113134">
        <w:rPr>
          <w:rFonts w:cs="Arial"/>
        </w:rPr>
        <w:t>iv</w:t>
      </w:r>
      <w:r w:rsidRPr="000E14B6">
        <w:rPr>
          <w:rFonts w:cs="Arial"/>
        </w:rPr>
        <w:t>e attendance-taking time for a group of students as soon as the policy is adopted</w:t>
      </w:r>
      <w:r w:rsidR="002B3E56" w:rsidRPr="000E14B6">
        <w:rPr>
          <w:rFonts w:cs="Arial"/>
        </w:rPr>
        <w:t xml:space="preserve"> or the procedures are established</w:t>
      </w:r>
      <w:r w:rsidRPr="000E14B6">
        <w:rPr>
          <w:rFonts w:cs="Arial"/>
        </w:rPr>
        <w:t>. If the policy</w:t>
      </w:r>
      <w:r w:rsidR="002B3E56" w:rsidRPr="000E14B6">
        <w:rPr>
          <w:rFonts w:cs="Arial"/>
        </w:rPr>
        <w:t xml:space="preserve"> or </w:t>
      </w:r>
      <w:r w:rsidR="00731E8B" w:rsidRPr="000E14B6">
        <w:rPr>
          <w:rFonts w:cs="Arial"/>
        </w:rPr>
        <w:t xml:space="preserve">documented </w:t>
      </w:r>
      <w:r w:rsidR="002B3E56" w:rsidRPr="000E14B6">
        <w:rPr>
          <w:rFonts w:cs="Arial"/>
        </w:rPr>
        <w:t>procedures</w:t>
      </w:r>
      <w:r w:rsidRPr="000E14B6">
        <w:rPr>
          <w:rFonts w:cs="Arial"/>
        </w:rPr>
        <w:t xml:space="preserve"> allow for a campus to choose an alternat</w:t>
      </w:r>
      <w:r w:rsidR="00113134">
        <w:rPr>
          <w:rFonts w:cs="Arial"/>
        </w:rPr>
        <w:t>iv</w:t>
      </w:r>
      <w:r w:rsidRPr="000E14B6">
        <w:rPr>
          <w:rFonts w:cs="Arial"/>
        </w:rPr>
        <w:t>e attendance-taking time for the campus as a whole and the policy is adopted</w:t>
      </w:r>
      <w:r w:rsidR="00E4689D" w:rsidRPr="000E14B6">
        <w:rPr>
          <w:rFonts w:cs="Arial"/>
        </w:rPr>
        <w:t xml:space="preserve"> or procedures </w:t>
      </w:r>
      <w:r w:rsidR="002B3E56" w:rsidRPr="000E14B6">
        <w:rPr>
          <w:rFonts w:cs="Arial"/>
        </w:rPr>
        <w:t>established</w:t>
      </w:r>
      <w:r w:rsidRPr="000E14B6">
        <w:rPr>
          <w:rFonts w:cs="Arial"/>
        </w:rPr>
        <w:t xml:space="preserve"> after the start of the school year, a campus that wishes to change the attendance-taking time for the campus as a whole must wait until the next school year to do so.</w:t>
      </w:r>
    </w:p>
    <w:p w14:paraId="7CF13862" w14:textId="77777777" w:rsidR="009F1F68" w:rsidRPr="000E14B6" w:rsidRDefault="009F1F68" w:rsidP="0028215A"/>
    <w:p w14:paraId="4D0CF419" w14:textId="77777777" w:rsidR="001F6689" w:rsidRPr="000E14B6" w:rsidRDefault="001F6689" w:rsidP="0028215A">
      <w:r w:rsidRPr="000E14B6">
        <w:t xml:space="preserve">These attendance provisions do not apply to alternative attendance programs such as the HSEP or the </w:t>
      </w:r>
      <w:r w:rsidR="003514F0" w:rsidRPr="000E14B6">
        <w:t>OFS</w:t>
      </w:r>
      <w:r w:rsidRPr="000E14B6">
        <w:t>DP. For special attendance provisions that apply to these programs, please refer to Section 11, on nontraditional programs.</w:t>
      </w:r>
    </w:p>
    <w:p w14:paraId="022DFA60" w14:textId="77777777" w:rsidR="0082284B" w:rsidRPr="000E14B6" w:rsidRDefault="0082284B" w:rsidP="0028215A">
      <w:pPr>
        <w:pStyle w:val="Heading4"/>
      </w:pPr>
      <w:bookmarkStart w:id="113" w:name="_Ref265222519"/>
      <w:r w:rsidRPr="000E14B6">
        <w:t>3.6.2.1 Attendance Taking and Delayed Start of School Day</w:t>
      </w:r>
      <w:bookmarkEnd w:id="113"/>
    </w:p>
    <w:p w14:paraId="38EAED4C" w14:textId="72507C67" w:rsidR="0082284B" w:rsidRPr="000E14B6" w:rsidRDefault="0082284B" w:rsidP="0028215A">
      <w:bookmarkStart w:id="114" w:name="Subsec3_6_2_1_delayed_start"/>
      <w:bookmarkEnd w:id="114"/>
      <w:r w:rsidRPr="000E14B6">
        <w:t>If your district</w:t>
      </w:r>
      <w:r w:rsidR="00CF5D96" w:rsidRPr="000E14B6">
        <w:t>’</w:t>
      </w:r>
      <w:r w:rsidRPr="000E14B6">
        <w:t>s superintendent delays the start of the school day for your campus for a reason related to health or safety (for example, because of flooding or bad weather), your campus may choose an alternat</w:t>
      </w:r>
      <w:r w:rsidR="00113134">
        <w:t>iv</w:t>
      </w:r>
      <w:r w:rsidRPr="000E14B6">
        <w:t>e attendance-taking time for that day. This provision does not apply to a delayed start</w:t>
      </w:r>
      <w:r w:rsidR="005A3349" w:rsidRPr="000E14B6">
        <w:t xml:space="preserve"> of the school day for a reason un</w:t>
      </w:r>
      <w:r w:rsidRPr="000E14B6">
        <w:t xml:space="preserve">related to health or safety (for example, </w:t>
      </w:r>
      <w:r w:rsidR="005A3349" w:rsidRPr="000E14B6">
        <w:t>the funeral of a student or teacher).</w:t>
      </w:r>
      <w:r w:rsidR="00844AFD" w:rsidRPr="000E14B6">
        <w:t xml:space="preserve"> If y</w:t>
      </w:r>
      <w:r w:rsidR="005A3349" w:rsidRPr="000E14B6">
        <w:t>o</w:t>
      </w:r>
      <w:r w:rsidR="00844AFD" w:rsidRPr="000E14B6">
        <w:t>ur district delays the start of the school day and your campus uses an alternat</w:t>
      </w:r>
      <w:r w:rsidR="00113134">
        <w:t>iv</w:t>
      </w:r>
      <w:r w:rsidR="00844AFD" w:rsidRPr="000E14B6">
        <w:t>e attendance-taking time, your campus must maintain documentation of the alternat</w:t>
      </w:r>
      <w:r w:rsidR="00113134">
        <w:t>iv</w:t>
      </w:r>
      <w:r w:rsidR="00844AFD" w:rsidRPr="000E14B6">
        <w:t>e time, the attendance recorded at that time, and the official reason for the delayed attendance taking.</w:t>
      </w:r>
    </w:p>
    <w:p w14:paraId="7F1CD152" w14:textId="14C17F98" w:rsidR="005A3349" w:rsidRPr="000E14B6" w:rsidRDefault="005A3349" w:rsidP="00C54890">
      <w:pPr>
        <w:pStyle w:val="Heading4"/>
      </w:pPr>
      <w:bookmarkStart w:id="115" w:name="_3.6.2.2_Alternative_Attendance-Taki"/>
      <w:bookmarkStart w:id="116" w:name="_Ref263328236"/>
      <w:bookmarkEnd w:id="115"/>
      <w:r w:rsidRPr="000E14B6">
        <w:t>3.6.2.2 Alternat</w:t>
      </w:r>
      <w:r w:rsidR="00113134">
        <w:t>iv</w:t>
      </w:r>
      <w:r w:rsidRPr="000E14B6">
        <w:t>e Attendance-Taking Time for Certain Student Populations</w:t>
      </w:r>
      <w:bookmarkEnd w:id="116"/>
    </w:p>
    <w:p w14:paraId="0F973B0A" w14:textId="6AD1C30B" w:rsidR="002C22E6" w:rsidRPr="000E14B6" w:rsidRDefault="005A3349" w:rsidP="00104048">
      <w:r w:rsidRPr="000E14B6">
        <w:t>Your campus may choose an alternat</w:t>
      </w:r>
      <w:r w:rsidR="00113134">
        <w:t>iv</w:t>
      </w:r>
      <w:r w:rsidRPr="000E14B6">
        <w:t>e attendance-taking time for a group of students that is scheduled to be off campus during the regular attendance</w:t>
      </w:r>
      <w:r w:rsidR="00CC50B5" w:rsidRPr="000E14B6">
        <w:t>-</w:t>
      </w:r>
      <w:r w:rsidRPr="000E14B6">
        <w:t>taking time, such as</w:t>
      </w:r>
      <w:r w:rsidR="002C22E6" w:rsidRPr="000E14B6">
        <w:t xml:space="preserve"> the following</w:t>
      </w:r>
      <w:r w:rsidR="00DB5A92">
        <w:t xml:space="preserve"> </w:t>
      </w:r>
      <w:r w:rsidR="00DB5A92" w:rsidRPr="000E14B6">
        <w:t>(Note that this is not an exhaustive list.)</w:t>
      </w:r>
      <w:r w:rsidR="002C22E6" w:rsidRPr="000E14B6">
        <w:t>:</w:t>
      </w:r>
      <w:r w:rsidRPr="000E14B6">
        <w:t xml:space="preserve"> </w:t>
      </w:r>
    </w:p>
    <w:p w14:paraId="37C0B90A" w14:textId="77777777" w:rsidR="002C22E6" w:rsidRPr="000E14B6" w:rsidRDefault="005A3349" w:rsidP="00461959">
      <w:pPr>
        <w:numPr>
          <w:ilvl w:val="0"/>
          <w:numId w:val="224"/>
        </w:numPr>
      </w:pPr>
      <w:r w:rsidRPr="000E14B6">
        <w:t>dual-credit students who are attending classes at an institution of higher education</w:t>
      </w:r>
      <w:r w:rsidR="002C22E6" w:rsidRPr="000E14B6">
        <w:t>,</w:t>
      </w:r>
      <w:r w:rsidRPr="000E14B6">
        <w:t xml:space="preserve"> </w:t>
      </w:r>
    </w:p>
    <w:p w14:paraId="77877644" w14:textId="77777777" w:rsidR="002C22E6" w:rsidRPr="000E14B6" w:rsidRDefault="005A3349" w:rsidP="004F28ED">
      <w:pPr>
        <w:numPr>
          <w:ilvl w:val="0"/>
          <w:numId w:val="224"/>
        </w:numPr>
      </w:pPr>
      <w:r w:rsidRPr="000E14B6">
        <w:t>career and technical education students who are scheduled to be at a worksite</w:t>
      </w:r>
      <w:r w:rsidR="002C22E6" w:rsidRPr="000E14B6">
        <w:t>, or</w:t>
      </w:r>
    </w:p>
    <w:p w14:paraId="22D11367" w14:textId="103ACA1E" w:rsidR="002C22E6" w:rsidRPr="000E14B6" w:rsidRDefault="002C22E6" w:rsidP="004F28ED">
      <w:pPr>
        <w:numPr>
          <w:ilvl w:val="0"/>
          <w:numId w:val="224"/>
        </w:numPr>
      </w:pPr>
      <w:r w:rsidRPr="000E14B6">
        <w:t>PK</w:t>
      </w:r>
      <w:r w:rsidR="001E6F33" w:rsidRPr="000E14B6">
        <w:t xml:space="preserve"> </w:t>
      </w:r>
      <w:r w:rsidR="0053671A" w:rsidRPr="000E14B6">
        <w:t>or</w:t>
      </w:r>
      <w:r w:rsidR="001E6F33" w:rsidRPr="000E14B6">
        <w:t xml:space="preserve"> PPCD</w:t>
      </w:r>
      <w:r w:rsidRPr="000E14B6">
        <w:t xml:space="preserve"> students who are</w:t>
      </w:r>
      <w:r w:rsidR="008A13DB" w:rsidRPr="000E14B6">
        <w:t xml:space="preserve"> reported by a particular campus but</w:t>
      </w:r>
      <w:r w:rsidRPr="000E14B6">
        <w:t xml:space="preserve"> served at an off-campus location</w:t>
      </w:r>
      <w:r w:rsidR="00CC50B5" w:rsidRPr="000E14B6">
        <w:t>.</w:t>
      </w:r>
      <w:r w:rsidR="00965FBD" w:rsidRPr="000E14B6">
        <w:t xml:space="preserve"> </w:t>
      </w:r>
    </w:p>
    <w:p w14:paraId="49E22445" w14:textId="77777777" w:rsidR="002C22E6" w:rsidRPr="000E14B6" w:rsidRDefault="002C22E6" w:rsidP="004F28ED"/>
    <w:p w14:paraId="4BFF9C72" w14:textId="3A6891E7" w:rsidR="00A90264" w:rsidRPr="000E14B6" w:rsidRDefault="00A90264" w:rsidP="004F28ED">
      <w:r w:rsidRPr="000E14B6">
        <w:t>To implement the alternat</w:t>
      </w:r>
      <w:r w:rsidR="00113134">
        <w:t>iv</w:t>
      </w:r>
      <w:r w:rsidRPr="000E14B6">
        <w:t>e attendance-taking time, your local school board must have first adopted a district policy allowing for an alternat</w:t>
      </w:r>
      <w:r w:rsidR="00113134">
        <w:t>iv</w:t>
      </w:r>
      <w:r w:rsidRPr="000E14B6">
        <w:t>e attendance-taking time</w:t>
      </w:r>
      <w:r w:rsidR="00E4689D" w:rsidRPr="000E14B6">
        <w:t xml:space="preserve">, or the superintendent must have established </w:t>
      </w:r>
      <w:r w:rsidR="00731E8B" w:rsidRPr="000E14B6">
        <w:t xml:space="preserve">documented </w:t>
      </w:r>
      <w:r w:rsidR="00E4689D" w:rsidRPr="000E14B6">
        <w:t>procedures allowing for an alternat</w:t>
      </w:r>
      <w:r w:rsidR="00113134">
        <w:t>iv</w:t>
      </w:r>
      <w:r w:rsidR="00E4689D" w:rsidRPr="000E14B6">
        <w:t>e attendance-taking time after having been delegated authority to do so by the board,</w:t>
      </w:r>
      <w:r w:rsidR="00965FBD" w:rsidRPr="000E14B6">
        <w:t xml:space="preserve"> as described in 3.6.2</w:t>
      </w:r>
      <w:r w:rsidRPr="000E14B6">
        <w:t>.</w:t>
      </w:r>
      <w:r w:rsidR="009F1F68" w:rsidRPr="000E14B6">
        <w:t xml:space="preserve"> (</w:t>
      </w:r>
      <w:r w:rsidR="005C57B5" w:rsidRPr="000E14B6">
        <w:t xml:space="preserve">The policy may be adopted </w:t>
      </w:r>
      <w:r w:rsidR="00E4689D" w:rsidRPr="000E14B6">
        <w:t xml:space="preserve">or procedures established </w:t>
      </w:r>
      <w:r w:rsidR="005C57B5" w:rsidRPr="000E14B6">
        <w:t>at any time during the school year.</w:t>
      </w:r>
      <w:r w:rsidR="009F1F68" w:rsidRPr="000E14B6">
        <w:t>)</w:t>
      </w:r>
      <w:r w:rsidR="00CC50B5" w:rsidRPr="000E14B6">
        <w:t xml:space="preserve"> The alternat</w:t>
      </w:r>
      <w:r w:rsidR="00113134">
        <w:t>iv</w:t>
      </w:r>
      <w:r w:rsidR="00CC50B5" w:rsidRPr="000E14B6">
        <w:t>e attendance-taking time will be in effect for the period of days or weeks for which the group is scheduled to be off campus during the regular attendance-taking time (for example, for the semester or for the duration of employment)</w:t>
      </w:r>
      <w:r w:rsidR="005A3349" w:rsidRPr="000E14B6">
        <w:t xml:space="preserve">. </w:t>
      </w:r>
      <w:r w:rsidR="00CC50B5" w:rsidRPr="000E14B6">
        <w:t>Once selected, t</w:t>
      </w:r>
      <w:r w:rsidR="00800B20" w:rsidRPr="000E14B6">
        <w:t>he alternat</w:t>
      </w:r>
      <w:r w:rsidR="00113134">
        <w:t>iv</w:t>
      </w:r>
      <w:r w:rsidR="00800B20" w:rsidRPr="000E14B6">
        <w:t>e attendance-taking time</w:t>
      </w:r>
      <w:r w:rsidR="008E1623" w:rsidRPr="000E14B6">
        <w:t xml:space="preserve"> for a</w:t>
      </w:r>
      <w:r w:rsidR="00800B20" w:rsidRPr="000E14B6">
        <w:t xml:space="preserve"> particular</w:t>
      </w:r>
      <w:r w:rsidR="008E1623" w:rsidRPr="000E14B6">
        <w:t xml:space="preserve"> group</w:t>
      </w:r>
      <w:r w:rsidR="00CC50B5" w:rsidRPr="000E14B6">
        <w:t xml:space="preserve"> for a particular period (for example, for the semester or for the duration of employment)</w:t>
      </w:r>
      <w:r w:rsidR="008E1623" w:rsidRPr="000E14B6">
        <w:t xml:space="preserve"> </w:t>
      </w:r>
      <w:r w:rsidR="002A19BE" w:rsidRPr="000E14B6">
        <w:t>must</w:t>
      </w:r>
      <w:r w:rsidR="008E1623" w:rsidRPr="000E14B6">
        <w:t xml:space="preserve"> not be</w:t>
      </w:r>
      <w:r w:rsidR="00800B20" w:rsidRPr="000E14B6">
        <w:t xml:space="preserve"> changed</w:t>
      </w:r>
      <w:r w:rsidR="00CC50B5" w:rsidRPr="000E14B6">
        <w:t>.</w:t>
      </w:r>
    </w:p>
    <w:p w14:paraId="2821A78B" w14:textId="77777777" w:rsidR="00CC50B5" w:rsidRPr="000E14B6" w:rsidRDefault="00CC50B5" w:rsidP="004F28ED"/>
    <w:p w14:paraId="2E254914" w14:textId="13B70F3F" w:rsidR="00A90264" w:rsidRPr="000E14B6" w:rsidRDefault="00CC50B5" w:rsidP="004F28ED">
      <w:r w:rsidRPr="000E14B6">
        <w:t>The alternat</w:t>
      </w:r>
      <w:r w:rsidR="00113134">
        <w:t>iv</w:t>
      </w:r>
      <w:r w:rsidRPr="000E14B6">
        <w:t xml:space="preserve">e attendance-taking </w:t>
      </w:r>
      <w:r w:rsidR="00A9349A" w:rsidRPr="000E14B6">
        <w:t xml:space="preserve">time </w:t>
      </w:r>
      <w:r w:rsidRPr="000E14B6">
        <w:t>for each applicable group</w:t>
      </w:r>
      <w:r w:rsidR="001042EC" w:rsidRPr="000E14B6">
        <w:t>, the students making up that group,</w:t>
      </w:r>
      <w:r w:rsidRPr="000E14B6">
        <w:t xml:space="preserve"> and the attendance taken for </w:t>
      </w:r>
      <w:r w:rsidR="001042EC" w:rsidRPr="000E14B6">
        <w:t>the</w:t>
      </w:r>
      <w:r w:rsidRPr="000E14B6">
        <w:t xml:space="preserve"> group each day must be documented for audit purposes.</w:t>
      </w:r>
    </w:p>
    <w:p w14:paraId="677145FA" w14:textId="77777777" w:rsidR="00CC50B5" w:rsidRPr="000E14B6" w:rsidRDefault="00CC50B5" w:rsidP="004F28ED"/>
    <w:p w14:paraId="7F966D1F" w14:textId="58B21CD0" w:rsidR="009A29CB" w:rsidRPr="000E14B6" w:rsidRDefault="00CC50B5" w:rsidP="00557A0F">
      <w:r w:rsidRPr="000E14B6">
        <w:t>An alternat</w:t>
      </w:r>
      <w:r w:rsidR="00113134">
        <w:t>iv</w:t>
      </w:r>
      <w:r w:rsidRPr="000E14B6">
        <w:t xml:space="preserve">e attendance-taking time </w:t>
      </w:r>
      <w:r w:rsidR="008B6ECA" w:rsidRPr="000E14B6">
        <w:t>must</w:t>
      </w:r>
      <w:r w:rsidRPr="000E14B6">
        <w:t xml:space="preserve"> not be used for any student who is scheduled to be on campus during the regular attendance-taking time.</w:t>
      </w:r>
    </w:p>
    <w:p w14:paraId="48E52E48" w14:textId="440845DB" w:rsidR="009F30F0" w:rsidRPr="000E14B6" w:rsidRDefault="009F30F0" w:rsidP="00557A0F"/>
    <w:p w14:paraId="1B2D48EA" w14:textId="77777777" w:rsidR="00AB3925" w:rsidRPr="000E14B6" w:rsidRDefault="00764AC9" w:rsidP="00557A0F">
      <w:pPr>
        <w:pStyle w:val="Heading3"/>
      </w:pPr>
      <w:bookmarkStart w:id="117" w:name="_Ref198544478"/>
      <w:bookmarkStart w:id="118" w:name="_Ref259631515"/>
      <w:bookmarkStart w:id="119" w:name="_Toc505328703"/>
      <w:r w:rsidRPr="000E14B6">
        <w:t>3.6.3</w:t>
      </w:r>
      <w:r w:rsidR="000D1472" w:rsidRPr="000E14B6">
        <w:t xml:space="preserve"> </w:t>
      </w:r>
      <w:r w:rsidR="00AB3925" w:rsidRPr="000E14B6">
        <w:t xml:space="preserve">Requirements for a Student </w:t>
      </w:r>
      <w:r w:rsidR="00601B34" w:rsidRPr="000E14B6">
        <w:t xml:space="preserve">to </w:t>
      </w:r>
      <w:r w:rsidR="00AB3925" w:rsidRPr="000E14B6">
        <w:t>Be Considered Present</w:t>
      </w:r>
      <w:bookmarkEnd w:id="117"/>
      <w:r w:rsidR="005555CE" w:rsidRPr="000E14B6">
        <w:t xml:space="preserve"> for </w:t>
      </w:r>
      <w:r w:rsidR="00597CDF" w:rsidRPr="000E14B6">
        <w:t>FSP (</w:t>
      </w:r>
      <w:r w:rsidR="005555CE" w:rsidRPr="000E14B6">
        <w:t>Funding</w:t>
      </w:r>
      <w:r w:rsidR="00597CDF" w:rsidRPr="000E14B6">
        <w:t>)</w:t>
      </w:r>
      <w:r w:rsidR="005555CE" w:rsidRPr="000E14B6">
        <w:t xml:space="preserve"> Purposes</w:t>
      </w:r>
      <w:bookmarkEnd w:id="118"/>
      <w:bookmarkEnd w:id="119"/>
    </w:p>
    <w:p w14:paraId="3352FACC" w14:textId="77777777" w:rsidR="00AB3925" w:rsidRPr="000E14B6" w:rsidRDefault="00AB3925" w:rsidP="00557A0F">
      <w:pPr>
        <w:autoSpaceDE w:val="0"/>
      </w:pPr>
      <w:r w:rsidRPr="000E14B6">
        <w:t xml:space="preserve">For official attendance accounting purposes, </w:t>
      </w:r>
      <w:r w:rsidR="00CF5D96" w:rsidRPr="000E14B6">
        <w:t>“</w:t>
      </w:r>
      <w:r w:rsidRPr="000E14B6">
        <w:t>excused</w:t>
      </w:r>
      <w:r w:rsidR="00CF5D96" w:rsidRPr="000E14B6">
        <w:t>”</w:t>
      </w:r>
      <w:r w:rsidRPr="000E14B6">
        <w:t xml:space="preserve"> and </w:t>
      </w:r>
      <w:r w:rsidR="00CF5D96" w:rsidRPr="000E14B6">
        <w:t>“</w:t>
      </w:r>
      <w:r w:rsidRPr="000E14B6">
        <w:t>unexcused</w:t>
      </w:r>
      <w:r w:rsidR="00CF5D96" w:rsidRPr="000E14B6">
        <w:t>”</w:t>
      </w:r>
      <w:r w:rsidRPr="000E14B6">
        <w:t xml:space="preserve"> absences do not exist.</w:t>
      </w:r>
      <w:r w:rsidRPr="00C13A0D">
        <w:rPr>
          <w:rStyle w:val="FootnoteReference"/>
        </w:rPr>
        <w:footnoteReference w:id="77"/>
      </w:r>
      <w:r w:rsidRPr="00C13A0D">
        <w:t xml:space="preserve"> Students present at the</w:t>
      </w:r>
      <w:r w:rsidR="006B5FED" w:rsidRPr="00A63155">
        <w:t xml:space="preserve"> </w:t>
      </w:r>
      <w:r w:rsidR="006B5FED" w:rsidRPr="000E14B6">
        <w:t>official attendance-taking</w:t>
      </w:r>
      <w:r w:rsidRPr="000E14B6">
        <w:t xml:space="preserve"> time are counted present for funding purposes. </w:t>
      </w:r>
      <w:r w:rsidR="00CB2087" w:rsidRPr="000E14B6">
        <w:t xml:space="preserve">Note that having students sign in is not an acceptable method of taking attendance. </w:t>
      </w:r>
      <w:r w:rsidR="009F30F0" w:rsidRPr="000E14B6">
        <w:t xml:space="preserve">With the exception of any reason listed </w:t>
      </w:r>
      <w:r w:rsidRPr="000E14B6">
        <w:t>in the following</w:t>
      </w:r>
      <w:r w:rsidR="00B62A97" w:rsidRPr="000E14B6">
        <w:t xml:space="preserve"> bulleted</w:t>
      </w:r>
      <w:r w:rsidRPr="000E14B6">
        <w:t xml:space="preserve"> paragraphs</w:t>
      </w:r>
      <w:r w:rsidR="009F30F0" w:rsidRPr="000E14B6">
        <w:t xml:space="preserve">, students who are absent at the </w:t>
      </w:r>
      <w:r w:rsidR="00B62A97" w:rsidRPr="000E14B6">
        <w:t xml:space="preserve">official </w:t>
      </w:r>
      <w:r w:rsidR="009F30F0" w:rsidRPr="000E14B6">
        <w:t>attendance</w:t>
      </w:r>
      <w:r w:rsidR="00B62A97" w:rsidRPr="000E14B6">
        <w:t>-taking time</w:t>
      </w:r>
      <w:r w:rsidR="009F30F0" w:rsidRPr="000E14B6">
        <w:t xml:space="preserve"> are counted absent for funding purposes. </w:t>
      </w:r>
    </w:p>
    <w:p w14:paraId="116C2A05" w14:textId="77777777" w:rsidR="00AB3925" w:rsidRPr="000E14B6" w:rsidRDefault="00AB3925" w:rsidP="003F7BBB"/>
    <w:p w14:paraId="7D94C759" w14:textId="0C6CCACA" w:rsidR="0035244E" w:rsidRPr="000E14B6" w:rsidRDefault="00AB3925" w:rsidP="003F7BBB">
      <w:r w:rsidRPr="000E14B6">
        <w:t>Students who are on campus at the time attendance is taken but who are not in their assigned classroom are considered in attendance for FSP</w:t>
      </w:r>
      <w:r w:rsidR="00633D69" w:rsidRPr="00C13A0D">
        <w:fldChar w:fldCharType="begin"/>
      </w:r>
      <w:r w:rsidR="00E1301B" w:rsidRPr="00C13A0D">
        <w:instrText xml:space="preserve"> XE</w:instrText>
      </w:r>
      <w:r w:rsidRPr="00A63155">
        <w:instrText xml:space="preserve"> "Foundation School Program</w:instrText>
      </w:r>
      <w:r w:rsidRPr="000E14B6">
        <w:instrText xml:space="preserve"> (FSP)" </w:instrText>
      </w:r>
      <w:r w:rsidR="00633D69" w:rsidRPr="00C13A0D">
        <w:fldChar w:fldCharType="end"/>
      </w:r>
      <w:r w:rsidRPr="00C13A0D">
        <w:t xml:space="preserve"> purposes provided they were with a campus official (</w:t>
      </w:r>
      <w:r w:rsidRPr="000E14B6">
        <w:t>nurse</w:t>
      </w:r>
      <w:r w:rsidR="003B1922" w:rsidRPr="000E14B6">
        <w:t>, counselor</w:t>
      </w:r>
      <w:r w:rsidRPr="000E14B6">
        <w:t>, principal, etc.). Class admit slips or other do</w:t>
      </w:r>
      <w:r w:rsidR="003B1922" w:rsidRPr="000E14B6">
        <w:t xml:space="preserve">cumentation supporting that a student was with a </w:t>
      </w:r>
      <w:r w:rsidR="00576F45" w:rsidRPr="000E14B6">
        <w:t>campus</w:t>
      </w:r>
      <w:r w:rsidR="003B1922" w:rsidRPr="000E14B6">
        <w:t xml:space="preserve"> official</w:t>
      </w:r>
      <w:r w:rsidRPr="000E14B6">
        <w:t xml:space="preserve"> must </w:t>
      </w:r>
      <w:r w:rsidR="003B1922" w:rsidRPr="000E14B6">
        <w:t>be retained for audit purposes</w:t>
      </w:r>
      <w:r w:rsidRPr="000E14B6">
        <w:t>.</w:t>
      </w:r>
      <w:r w:rsidR="001F6689" w:rsidRPr="000E14B6">
        <w:t xml:space="preserve"> </w:t>
      </w:r>
      <w:r w:rsidR="00B62A97" w:rsidRPr="000E14B6">
        <w:t xml:space="preserve">Documentation from an electronic, radio-frequency, </w:t>
      </w:r>
      <w:r w:rsidR="00CF5D96" w:rsidRPr="000E14B6">
        <w:t>“</w:t>
      </w:r>
      <w:r w:rsidR="00B62A97" w:rsidRPr="000E14B6">
        <w:t>smart card,</w:t>
      </w:r>
      <w:r w:rsidR="00CF5D96" w:rsidRPr="000E14B6">
        <w:t>”</w:t>
      </w:r>
      <w:r w:rsidR="00B62A97" w:rsidRPr="000E14B6">
        <w:t xml:space="preserve"> or similar tracking system that indicates only whether a student monitoring device was on campus at a particular time is not acceptable documentation unless supported with documentation that the student was with a campus official.</w:t>
      </w:r>
    </w:p>
    <w:p w14:paraId="4FB090C0" w14:textId="77777777" w:rsidR="00872034" w:rsidRPr="000E14B6" w:rsidRDefault="00872034" w:rsidP="003F7BBB"/>
    <w:p w14:paraId="43ADF37C" w14:textId="4D48AED1" w:rsidR="00AB3925" w:rsidRPr="000E14B6" w:rsidRDefault="001F6689">
      <w:r w:rsidRPr="000E14B6">
        <w:t>Note: These attendance provisions do not apply to the OFSDP</w:t>
      </w:r>
      <w:r w:rsidR="004D0A92" w:rsidRPr="000E14B6">
        <w:t>,</w:t>
      </w:r>
      <w:r w:rsidR="00ED2052" w:rsidRPr="000E14B6">
        <w:t xml:space="preserve"> the</w:t>
      </w:r>
      <w:r w:rsidR="00335D77" w:rsidRPr="000E14B6">
        <w:t xml:space="preserve"> </w:t>
      </w:r>
      <w:r w:rsidR="007C4E94" w:rsidRPr="000E14B6">
        <w:t>HSEP</w:t>
      </w:r>
      <w:r w:rsidR="004D0A92" w:rsidRPr="000E14B6">
        <w:t xml:space="preserve">, or homebound programs (general education homebound, special education homebound, or </w:t>
      </w:r>
      <w:r w:rsidR="00CB1CD2" w:rsidRPr="000E14B6">
        <w:t>c</w:t>
      </w:r>
      <w:r w:rsidR="004D0A92" w:rsidRPr="000E14B6">
        <w:t xml:space="preserve">ompensatory </w:t>
      </w:r>
      <w:r w:rsidR="00CB1CD2" w:rsidRPr="000E14B6">
        <w:t>e</w:t>
      </w:r>
      <w:r w:rsidR="004D0A92" w:rsidRPr="000E14B6">
        <w:t xml:space="preserve">ducation </w:t>
      </w:r>
      <w:r w:rsidR="00CB1CD2" w:rsidRPr="000E14B6">
        <w:t>h</w:t>
      </w:r>
      <w:r w:rsidR="004D0A92" w:rsidRPr="000E14B6">
        <w:t xml:space="preserve">ome </w:t>
      </w:r>
      <w:r w:rsidR="00CB1CD2" w:rsidRPr="000E14B6">
        <w:t>i</w:t>
      </w:r>
      <w:r w:rsidR="004D0A92" w:rsidRPr="000E14B6">
        <w:t>nstruction)</w:t>
      </w:r>
      <w:r w:rsidRPr="000E14B6">
        <w:t xml:space="preserve">. For special attendance provisions that apply to these programs, please refer to </w:t>
      </w:r>
      <w:r w:rsidR="004D0A92" w:rsidRPr="000E14B6">
        <w:t>the applicable sections of the handbook</w:t>
      </w:r>
      <w:r w:rsidRPr="000E14B6">
        <w:t>.</w:t>
      </w:r>
    </w:p>
    <w:p w14:paraId="0362BECE" w14:textId="77777777" w:rsidR="00AB3925" w:rsidRPr="000E14B6" w:rsidRDefault="00AB3925"/>
    <w:p w14:paraId="7E3EA7BE" w14:textId="7267C015" w:rsidR="00DC022A" w:rsidRPr="000E14B6" w:rsidRDefault="00AB3925">
      <w:r w:rsidRPr="000E14B6">
        <w:t>A student not actually on campus at the time attendance is taken may be considered in attendance for FSP</w:t>
      </w:r>
      <w:r w:rsidR="00DC022A" w:rsidRPr="000E14B6">
        <w:t xml:space="preserve"> purposes if the student</w:t>
      </w:r>
      <w:r w:rsidR="007D73F8" w:rsidRPr="000E14B6">
        <w:t>:</w:t>
      </w:r>
    </w:p>
    <w:p w14:paraId="44B62C18" w14:textId="77777777" w:rsidR="00427E26" w:rsidRPr="000E14B6" w:rsidRDefault="00427E26"/>
    <w:p w14:paraId="49F93DCB" w14:textId="5413AEFA" w:rsidR="00E97346" w:rsidRDefault="00427E26">
      <w:pPr>
        <w:numPr>
          <w:ilvl w:val="0"/>
          <w:numId w:val="100"/>
        </w:numPr>
      </w:pPr>
      <w:r w:rsidRPr="000E14B6">
        <w:t>is enrolled in and attending off-campus dual credit program course</w:t>
      </w:r>
      <w:r w:rsidR="004904C1" w:rsidRPr="000E14B6">
        <w:t>s</w:t>
      </w:r>
      <w:r w:rsidR="00633D69" w:rsidRPr="00C13A0D">
        <w:fldChar w:fldCharType="begin"/>
      </w:r>
      <w:r w:rsidR="00E61C37" w:rsidRPr="00C13A0D">
        <w:instrText xml:space="preserve"> XE "</w:instrText>
      </w:r>
      <w:r w:rsidR="000D4AC6" w:rsidRPr="00A63155">
        <w:instrText>dual credit courses:attendance</w:instrText>
      </w:r>
      <w:r w:rsidR="00E61C37" w:rsidRPr="000E14B6">
        <w:instrText xml:space="preserve">" </w:instrText>
      </w:r>
      <w:r w:rsidR="00633D69" w:rsidRPr="00C13A0D">
        <w:fldChar w:fldCharType="end"/>
      </w:r>
      <w:r w:rsidR="008E672A" w:rsidRPr="00C13A0D">
        <w:t xml:space="preserve"> and is not scheduled to be on campus during any part of the school day. </w:t>
      </w:r>
      <w:r w:rsidR="008E672A" w:rsidRPr="00C13A0D">
        <w:br/>
      </w:r>
      <w:r w:rsidR="008E672A" w:rsidRPr="00C13A0D">
        <w:br/>
        <w:t>Students who are enrolled in and attending an off-campus dual credit program cour</w:t>
      </w:r>
      <w:r w:rsidR="008E672A" w:rsidRPr="00A63155">
        <w:t xml:space="preserve">se and </w:t>
      </w:r>
      <w:r w:rsidR="008E672A" w:rsidRPr="000E14B6">
        <w:rPr>
          <w:b/>
        </w:rPr>
        <w:t>are</w:t>
      </w:r>
      <w:r w:rsidR="008E672A" w:rsidRPr="000E14B6">
        <w:t xml:space="preserve"> scheduled to be on campus during any part of the school day should have their attendance recorded while they are on campus. S</w:t>
      </w:r>
      <w:r w:rsidR="00D06EB4" w:rsidRPr="000E14B6">
        <w:t xml:space="preserve">ee </w:t>
      </w:r>
      <w:r w:rsidR="00D573C6" w:rsidRPr="00A63155">
        <w:fldChar w:fldCharType="begin"/>
      </w:r>
      <w:r w:rsidR="00D573C6" w:rsidRPr="000E14B6">
        <w:instrText xml:space="preserve"> REF _Ref263328236 \h  \* MERGEFORMAT </w:instrText>
      </w:r>
      <w:r w:rsidR="00D573C6" w:rsidRPr="00A63155">
        <w:fldChar w:fldCharType="separate"/>
      </w:r>
      <w:r w:rsidR="00F36E4E" w:rsidRPr="00F36E4E">
        <w:rPr>
          <w:b/>
          <w:color w:val="0000FF"/>
          <w:u w:val="single" w:color="0000FF"/>
        </w:rPr>
        <w:t>3.6.2.2 Alternative Attendance-Taking Time for Certain Student Populations</w:t>
      </w:r>
      <w:r w:rsidR="00D573C6" w:rsidRPr="00A63155">
        <w:fldChar w:fldCharType="end"/>
      </w:r>
      <w:r w:rsidR="00D06EB4" w:rsidRPr="00C13A0D">
        <w:t xml:space="preserve"> for instructions on how to record attendance for these students</w:t>
      </w:r>
      <w:r w:rsidR="002D7663" w:rsidRPr="00A63155">
        <w:t xml:space="preserve"> if they are not scheduled to be on campus during the official attendance-taking time</w:t>
      </w:r>
      <w:r w:rsidR="00D06EB4" w:rsidRPr="000E14B6">
        <w:t>.</w:t>
      </w:r>
    </w:p>
    <w:p w14:paraId="772F2243" w14:textId="77777777" w:rsidR="00E97346" w:rsidRDefault="00E97346" w:rsidP="00F95755"/>
    <w:p w14:paraId="1BC6692A" w14:textId="17847794" w:rsidR="00427E26" w:rsidRPr="000E14B6" w:rsidRDefault="00E97346" w:rsidP="001E01C9">
      <w:pPr>
        <w:pStyle w:val="ListParagraph"/>
        <w:numPr>
          <w:ilvl w:val="0"/>
          <w:numId w:val="100"/>
        </w:numPr>
      </w:pPr>
      <w:r w:rsidRPr="00D37B50">
        <w:t xml:space="preserve">is participating in an off-campus work-based learning opportunity and is not scheduled to be on campus during any part of the school day. Students who are </w:t>
      </w:r>
      <w:r w:rsidR="0022661D" w:rsidRPr="00D37B50">
        <w:t>participating</w:t>
      </w:r>
      <w:r w:rsidRPr="00D37B50">
        <w:t xml:space="preserve"> in an off-campus work-based learning opportunity and are scheduled to be on campus during any part of the school day should have their attendance recorded while they are on campus. See </w:t>
      </w:r>
      <w:r w:rsidR="00F26F44" w:rsidRPr="00D37B50">
        <w:fldChar w:fldCharType="begin"/>
      </w:r>
      <w:r w:rsidR="00F26F44" w:rsidRPr="00D37B50">
        <w:instrText xml:space="preserve"> REF _Ref263328236 \h  \* MERGEFORMAT </w:instrText>
      </w:r>
      <w:r w:rsidR="00F26F44" w:rsidRPr="00D37B50">
        <w:fldChar w:fldCharType="separate"/>
      </w:r>
      <w:r w:rsidR="00F36E4E" w:rsidRPr="00F36E4E">
        <w:rPr>
          <w:b/>
          <w:color w:val="0000FF"/>
          <w:u w:val="single" w:color="0000FF"/>
        </w:rPr>
        <w:t>3.6.2.2 Alternative Attendance-Taking Time for Certain Student Populations</w:t>
      </w:r>
      <w:r w:rsidR="00F26F44" w:rsidRPr="00D37B50">
        <w:fldChar w:fldCharType="end"/>
      </w:r>
      <w:r w:rsidRPr="00D37B50">
        <w:t xml:space="preserve"> for instructions on how to record attendance for students not scheduled to be on campus during the official attendance-taking time.</w:t>
      </w:r>
      <w:r>
        <w:t xml:space="preserve"> </w:t>
      </w:r>
      <w:r w:rsidR="00661457" w:rsidRPr="000E14B6">
        <w:br/>
      </w:r>
    </w:p>
    <w:p w14:paraId="25BD3EEF" w14:textId="1E1DE21F" w:rsidR="008E672A" w:rsidRPr="00A63155" w:rsidRDefault="00661457">
      <w:pPr>
        <w:numPr>
          <w:ilvl w:val="0"/>
          <w:numId w:val="100"/>
        </w:numPr>
      </w:pPr>
      <w:r w:rsidRPr="000E14B6">
        <w:t xml:space="preserve">is enrolled </w:t>
      </w:r>
      <w:r w:rsidRPr="000E14B6">
        <w:rPr>
          <w:b/>
        </w:rPr>
        <w:t>full-time</w:t>
      </w:r>
      <w:r w:rsidRPr="000E14B6">
        <w:t xml:space="preserve"> in TxVSN courses. See</w:t>
      </w:r>
      <w:r w:rsidR="00C46FEC" w:rsidRPr="000E14B6">
        <w:t xml:space="preserve"> </w:t>
      </w:r>
      <w:r w:rsidR="00633D69" w:rsidRPr="00A63155">
        <w:fldChar w:fldCharType="begin"/>
      </w:r>
      <w:r w:rsidR="00A73D10" w:rsidRPr="000E14B6">
        <w:instrText xml:space="preserve"> REF _Ref356988551 \h  \* MERGEFORMAT </w:instrText>
      </w:r>
      <w:r w:rsidR="00633D69" w:rsidRPr="00A63155">
        <w:fldChar w:fldCharType="separate"/>
      </w:r>
      <w:r w:rsidR="00F36E4E" w:rsidRPr="00F36E4E">
        <w:rPr>
          <w:b/>
          <w:color w:val="0000FF"/>
          <w:u w:val="single"/>
        </w:rPr>
        <w:t>12.2 Texas Virtual School Network (TxVSN)</w:t>
      </w:r>
      <w:r w:rsidR="00633D69" w:rsidRPr="00A63155">
        <w:fldChar w:fldCharType="end"/>
      </w:r>
      <w:r w:rsidRPr="00C13A0D">
        <w:t xml:space="preserve"> for information on recording daily attendance</w:t>
      </w:r>
      <w:r w:rsidR="00633D69" w:rsidRPr="00C13A0D">
        <w:fldChar w:fldCharType="begin"/>
      </w:r>
      <w:r w:rsidR="00AB5CB3" w:rsidRPr="00C13A0D">
        <w:instrText xml:space="preserve"> XE "Texas Virtual School Network (TxVSN)" </w:instrText>
      </w:r>
      <w:r w:rsidR="00633D69" w:rsidRPr="00C13A0D">
        <w:fldChar w:fldCharType="end"/>
      </w:r>
      <w:r w:rsidRPr="00C13A0D">
        <w:t xml:space="preserve">. </w:t>
      </w:r>
      <w:r w:rsidR="008E672A" w:rsidRPr="00A63155">
        <w:br/>
      </w:r>
    </w:p>
    <w:p w14:paraId="68242605" w14:textId="285265FA" w:rsidR="00661457" w:rsidRPr="00C13A0D" w:rsidRDefault="008E672A">
      <w:pPr>
        <w:ind w:left="720"/>
      </w:pPr>
      <w:r w:rsidRPr="000E14B6">
        <w:t>Students who are</w:t>
      </w:r>
      <w:r w:rsidR="00661457" w:rsidRPr="000E14B6">
        <w:t xml:space="preserve"> enrolled in one or more TxVSN courses</w:t>
      </w:r>
      <w:r w:rsidR="004904C1" w:rsidRPr="000E14B6">
        <w:t xml:space="preserve"> but</w:t>
      </w:r>
      <w:r w:rsidR="006C0657" w:rsidRPr="000E14B6">
        <w:t xml:space="preserve"> </w:t>
      </w:r>
      <w:r w:rsidR="00B97C48" w:rsidRPr="000E14B6">
        <w:t>attend</w:t>
      </w:r>
      <w:r w:rsidR="002F328C" w:rsidRPr="000E14B6">
        <w:t xml:space="preserve"> part of the day at a regular campus</w:t>
      </w:r>
      <w:r w:rsidR="00661457" w:rsidRPr="000E14B6">
        <w:t xml:space="preserve"> and</w:t>
      </w:r>
      <w:r w:rsidR="00AF1D41" w:rsidRPr="000E14B6">
        <w:rPr>
          <w:b/>
        </w:rPr>
        <w:t xml:space="preserve"> </w:t>
      </w:r>
      <w:r w:rsidR="004904C1" w:rsidRPr="000E14B6">
        <w:t>who</w:t>
      </w:r>
      <w:r w:rsidR="004904C1" w:rsidRPr="000E14B6">
        <w:rPr>
          <w:b/>
        </w:rPr>
        <w:t xml:space="preserve"> </w:t>
      </w:r>
      <w:r w:rsidR="00AF1D41" w:rsidRPr="000E14B6">
        <w:t>are not</w:t>
      </w:r>
      <w:r w:rsidR="00661457" w:rsidRPr="000E14B6">
        <w:t xml:space="preserve"> scheduled to be on campus </w:t>
      </w:r>
      <w:r w:rsidR="006C0657" w:rsidRPr="000E14B6">
        <w:t xml:space="preserve">during </w:t>
      </w:r>
      <w:r w:rsidR="00AF1D41" w:rsidRPr="000E14B6">
        <w:t>the official attendance-taking time</w:t>
      </w:r>
      <w:r w:rsidR="006C0657" w:rsidRPr="000E14B6">
        <w:t xml:space="preserve"> should have their attendance recorded</w:t>
      </w:r>
      <w:r w:rsidR="00AF1D41" w:rsidRPr="000E14B6">
        <w:t xml:space="preserve"> </w:t>
      </w:r>
      <w:r w:rsidR="00F60D07" w:rsidRPr="000E14B6">
        <w:t>during the part of the day</w:t>
      </w:r>
      <w:r w:rsidR="006C0657" w:rsidRPr="000E14B6">
        <w:t xml:space="preserve"> they are on campus.</w:t>
      </w:r>
      <w:r w:rsidR="00661457" w:rsidRPr="000E14B6">
        <w:t xml:space="preserve"> </w:t>
      </w:r>
      <w:r w:rsidR="006C0657" w:rsidRPr="000E14B6">
        <w:t>S</w:t>
      </w:r>
      <w:r w:rsidR="00661457" w:rsidRPr="000E14B6">
        <w:t xml:space="preserve">ee </w:t>
      </w:r>
      <w:r w:rsidR="00D573C6" w:rsidRPr="00A63155">
        <w:fldChar w:fldCharType="begin"/>
      </w:r>
      <w:r w:rsidR="00D573C6" w:rsidRPr="000E14B6">
        <w:instrText xml:space="preserve"> REF _Ref263328236 \h  \* MERGEFORMAT </w:instrText>
      </w:r>
      <w:r w:rsidR="00D573C6" w:rsidRPr="00A63155">
        <w:fldChar w:fldCharType="separate"/>
      </w:r>
      <w:r w:rsidR="00F36E4E" w:rsidRPr="00F36E4E">
        <w:rPr>
          <w:b/>
          <w:color w:val="0000FF"/>
          <w:u w:val="single" w:color="0000FF"/>
        </w:rPr>
        <w:t>3.6.2.2 Alternative Attendance-Taking Time for Certain Student Populations</w:t>
      </w:r>
      <w:r w:rsidR="00D573C6" w:rsidRPr="00A63155">
        <w:fldChar w:fldCharType="end"/>
      </w:r>
      <w:r w:rsidR="00661457" w:rsidRPr="00C13A0D">
        <w:t xml:space="preserve"> for instructions on how to record attendance for these students. </w:t>
      </w:r>
    </w:p>
    <w:p w14:paraId="4DD38DCB" w14:textId="77777777" w:rsidR="00AB3925" w:rsidRPr="00A63155" w:rsidRDefault="00AB3925"/>
    <w:p w14:paraId="47F387E0" w14:textId="5A88DCB1" w:rsidR="00AB3925" w:rsidRPr="000E14B6" w:rsidRDefault="00AB3925">
      <w:pPr>
        <w:numPr>
          <w:ilvl w:val="0"/>
          <w:numId w:val="20"/>
        </w:numPr>
      </w:pPr>
      <w:r w:rsidRPr="00A63155">
        <w:t>is pa</w:t>
      </w:r>
      <w:r w:rsidR="003B1922" w:rsidRPr="000E14B6">
        <w:t>rticipating in an activity that</w:t>
      </w:r>
      <w:r w:rsidRPr="000E14B6">
        <w:t xml:space="preserve"> is approved by </w:t>
      </w:r>
      <w:r w:rsidR="00A54604" w:rsidRPr="000E14B6">
        <w:t>your</w:t>
      </w:r>
      <w:r w:rsidRPr="000E14B6">
        <w:t xml:space="preserve"> local school board and is under the direction of a professional staff member</w:t>
      </w:r>
      <w:r w:rsidR="00067EA9">
        <w:t xml:space="preserve">, </w:t>
      </w:r>
      <w:r w:rsidRPr="000E14B6">
        <w:t>an adjunct staff member</w:t>
      </w:r>
      <w:r w:rsidR="00067EA9">
        <w:t>, or a paraprofessional staff member of your school district</w:t>
      </w:r>
      <w:r w:rsidRPr="000E14B6">
        <w:t>.</w:t>
      </w:r>
      <w:r w:rsidR="003B1922" w:rsidRPr="000E14B6">
        <w:t xml:space="preserve"> The</w:t>
      </w:r>
      <w:r w:rsidRPr="000E14B6">
        <w:t xml:space="preserve"> adjunct staff member must have a minimum of a bachelor</w:t>
      </w:r>
      <w:r w:rsidR="00CF5D96" w:rsidRPr="000E14B6">
        <w:t>’</w:t>
      </w:r>
      <w:r w:rsidRPr="000E14B6">
        <w:t xml:space="preserve">s degree </w:t>
      </w:r>
      <w:r w:rsidRPr="000E14B6">
        <w:rPr>
          <w:b/>
        </w:rPr>
        <w:t>and</w:t>
      </w:r>
      <w:r w:rsidRPr="000E14B6">
        <w:t xml:space="preserve"> be eligible for participation in the Teacher Retirement System of Texas.</w:t>
      </w:r>
      <w:r w:rsidR="00ED2052" w:rsidRPr="000E14B6">
        <w:br/>
      </w:r>
    </w:p>
    <w:p w14:paraId="64B08220" w14:textId="7EA8A3CE" w:rsidR="00ED2052" w:rsidRDefault="00ED2052" w:rsidP="004F28ED">
      <w:pPr>
        <w:autoSpaceDE w:val="0"/>
        <w:ind w:left="720"/>
        <w:rPr>
          <w:rFonts w:ascii="Times New Roman" w:hAnsi="Times New Roman"/>
          <w:sz w:val="2"/>
          <w:szCs w:val="2"/>
        </w:rPr>
      </w:pPr>
      <w:r w:rsidRPr="000E14B6">
        <w:t>Students participating in any activity that is not approved by your local school board or</w:t>
      </w:r>
      <w:r w:rsidR="00286BD5" w:rsidRPr="000E14B6">
        <w:t xml:space="preserve"> </w:t>
      </w:r>
      <w:r w:rsidRPr="000E14B6">
        <w:t>without certified district personnel supervision must be counted absent. For attendance to</w:t>
      </w:r>
      <w:r w:rsidR="00286BD5" w:rsidRPr="000E14B6">
        <w:t xml:space="preserve"> </w:t>
      </w:r>
      <w:r w:rsidRPr="000E14B6">
        <w:t xml:space="preserve">qualify for funding purposes, the </w:t>
      </w:r>
      <w:r w:rsidR="00067EA9">
        <w:t xml:space="preserve">professional </w:t>
      </w:r>
      <w:r w:rsidRPr="000E14B6">
        <w:t>staff member</w:t>
      </w:r>
      <w:r w:rsidR="00067EA9">
        <w:t xml:space="preserve">, </w:t>
      </w:r>
      <w:r w:rsidRPr="000E14B6">
        <w:t xml:space="preserve">adjunct staff </w:t>
      </w:r>
      <w:r w:rsidR="00067EA9" w:rsidRPr="000E14B6">
        <w:t>member</w:t>
      </w:r>
      <w:r w:rsidR="00067EA9">
        <w:t xml:space="preserve">, or paraprofessional staff member </w:t>
      </w:r>
      <w:r w:rsidRPr="000E14B6">
        <w:t>must</w:t>
      </w:r>
      <w:r w:rsidR="00286BD5" w:rsidRPr="000E14B6">
        <w:t xml:space="preserve"> </w:t>
      </w:r>
      <w:r w:rsidRPr="000E14B6">
        <w:t>be accompanying the students as an official of your school district for the specific purpose of</w:t>
      </w:r>
      <w:r w:rsidR="00286BD5" w:rsidRPr="000E14B6">
        <w:t xml:space="preserve"> </w:t>
      </w:r>
      <w:r w:rsidRPr="000E14B6">
        <w:t>supervising the students and must be approved by your school board to supervise the</w:t>
      </w:r>
      <w:r w:rsidR="00286BD5" w:rsidRPr="000E14B6">
        <w:t xml:space="preserve"> </w:t>
      </w:r>
      <w:r w:rsidRPr="000E14B6">
        <w:t>activity. For example, students would be reported present if they are participating in 4H</w:t>
      </w:r>
      <w:r w:rsidR="00286BD5" w:rsidRPr="000E14B6">
        <w:t xml:space="preserve"> </w:t>
      </w:r>
      <w:r w:rsidRPr="000E14B6">
        <w:t xml:space="preserve">activities that are supervised by a </w:t>
      </w:r>
      <w:r w:rsidR="00E84FFD" w:rsidRPr="000E14B6">
        <w:t xml:space="preserve">county extension service agent </w:t>
      </w:r>
      <w:r w:rsidRPr="000E14B6">
        <w:t>who has been</w:t>
      </w:r>
      <w:r w:rsidR="00286BD5" w:rsidRPr="000E14B6">
        <w:t xml:space="preserve"> </w:t>
      </w:r>
      <w:r w:rsidRPr="000E14B6">
        <w:t>approved by the local school board as an adjunct staff member</w:t>
      </w:r>
      <w:r w:rsidR="00067EA9">
        <w:t xml:space="preserve"> or a paraprofessional staff member of your </w:t>
      </w:r>
      <w:r w:rsidR="001D7788">
        <w:t xml:space="preserve">school </w:t>
      </w:r>
      <w:r w:rsidR="00067EA9">
        <w:t>district</w:t>
      </w:r>
      <w:r w:rsidRPr="000E14B6">
        <w:t>.</w:t>
      </w:r>
      <w:r w:rsidRPr="00C13A0D">
        <w:rPr>
          <w:rStyle w:val="FootnoteReference"/>
        </w:rPr>
        <w:footnoteReference w:id="78"/>
      </w:r>
      <w:r w:rsidR="003D3CAD" w:rsidRPr="00C13A0D">
        <w:rPr>
          <w:vertAlign w:val="superscript"/>
        </w:rPr>
        <w:t>,</w:t>
      </w:r>
      <w:r w:rsidR="003D3CAD" w:rsidRPr="00A63155">
        <w:t xml:space="preserve"> </w:t>
      </w:r>
      <w:r w:rsidR="00273EE2" w:rsidRPr="000E14B6">
        <w:rPr>
          <w:rFonts w:ascii="Times New Roman" w:hAnsi="Times New Roman"/>
          <w:sz w:val="2"/>
          <w:szCs w:val="2"/>
        </w:rPr>
        <w:t>,</w:t>
      </w:r>
      <w:r w:rsidR="00273EE2" w:rsidRPr="00C13A0D">
        <w:rPr>
          <w:rStyle w:val="FootnoteReference"/>
        </w:rPr>
        <w:footnoteReference w:id="79"/>
      </w:r>
    </w:p>
    <w:p w14:paraId="26A111A8" w14:textId="231474F3" w:rsidR="00104048" w:rsidRDefault="00104048" w:rsidP="004F28ED">
      <w:pPr>
        <w:autoSpaceDE w:val="0"/>
        <w:ind w:left="720"/>
      </w:pPr>
    </w:p>
    <w:p w14:paraId="62D7498B" w14:textId="371DA6DF" w:rsidR="00104048" w:rsidRPr="00C13A0D" w:rsidRDefault="00104048" w:rsidP="001E01C9">
      <w:pPr>
        <w:autoSpaceDE w:val="0"/>
        <w:ind w:left="720"/>
      </w:pPr>
      <w:r>
        <w:t>Paraprofessionals must meet the requirements of a highly</w:t>
      </w:r>
      <w:r w:rsidR="00E72083">
        <w:t xml:space="preserve"> </w:t>
      </w:r>
      <w:r>
        <w:t>qualified paraprofessional.</w:t>
      </w:r>
      <w:r>
        <w:rPr>
          <w:rStyle w:val="FootnoteReference"/>
        </w:rPr>
        <w:footnoteReference w:id="80"/>
      </w:r>
    </w:p>
    <w:p w14:paraId="627CF916" w14:textId="77777777" w:rsidR="00AB3925" w:rsidRPr="00A63155" w:rsidRDefault="00AB3925" w:rsidP="00461959"/>
    <w:p w14:paraId="6F6CBDAC" w14:textId="11F679BA" w:rsidR="00331D81" w:rsidRPr="000E14B6" w:rsidRDefault="008A7AD9" w:rsidP="00461959">
      <w:pPr>
        <w:numPr>
          <w:ilvl w:val="0"/>
          <w:numId w:val="20"/>
        </w:numPr>
      </w:pPr>
      <w:r w:rsidRPr="000E14B6">
        <w:t>is participating, with local school board approval, in a short-term (</w:t>
      </w:r>
      <w:r w:rsidR="00222E61" w:rsidRPr="000E14B6">
        <w:t>for example</w:t>
      </w:r>
      <w:r w:rsidRPr="000E14B6">
        <w:t>, 5-day) class that is provided by the Texas School for the Blind and Visually Impaired (T</w:t>
      </w:r>
      <w:r w:rsidR="00950EED" w:rsidRPr="000E14B6">
        <w:t>SBVI) or the Texas School for the Deaf (TSD) at a location other than the student</w:t>
      </w:r>
      <w:r w:rsidR="00CF5D96" w:rsidRPr="000E14B6">
        <w:t>’</w:t>
      </w:r>
      <w:r w:rsidR="00950EED" w:rsidRPr="000E14B6">
        <w:t>s campus.</w:t>
      </w:r>
      <w:r w:rsidR="008125B8" w:rsidRPr="00C13A0D">
        <w:rPr>
          <w:rStyle w:val="FootnoteReference"/>
        </w:rPr>
        <w:footnoteReference w:id="81"/>
      </w:r>
      <w:r w:rsidR="00950EED" w:rsidRPr="00C13A0D">
        <w:t xml:space="preserve"> </w:t>
      </w:r>
      <w:r w:rsidR="00950EED" w:rsidRPr="00A63155">
        <w:rPr>
          <w:iCs/>
        </w:rPr>
        <w:t xml:space="preserve">The student </w:t>
      </w:r>
      <w:r w:rsidR="008B6ECA" w:rsidRPr="000E14B6">
        <w:rPr>
          <w:iCs/>
        </w:rPr>
        <w:t>must</w:t>
      </w:r>
      <w:r w:rsidR="00950EED" w:rsidRPr="000E14B6">
        <w:rPr>
          <w:iCs/>
        </w:rPr>
        <w:t xml:space="preserve"> not be considered in attendance for FSP purposes on any day the student is traveling between the student</w:t>
      </w:r>
      <w:r w:rsidR="00CF5D96" w:rsidRPr="000E14B6">
        <w:rPr>
          <w:iCs/>
        </w:rPr>
        <w:t>’</w:t>
      </w:r>
      <w:r w:rsidR="00950EED" w:rsidRPr="000E14B6">
        <w:rPr>
          <w:iCs/>
        </w:rPr>
        <w:t xml:space="preserve">s district and the location of the class but is not attending class. </w:t>
      </w:r>
      <w:r w:rsidR="0095052E" w:rsidRPr="000E14B6">
        <w:rPr>
          <w:iCs/>
        </w:rPr>
        <w:t xml:space="preserve">(However, </w:t>
      </w:r>
      <w:r w:rsidR="00950EED" w:rsidRPr="000E14B6">
        <w:rPr>
          <w:iCs/>
        </w:rPr>
        <w:t xml:space="preserve">travel days may be excused for compulsory attendance purposes. See </w:t>
      </w:r>
      <w:r w:rsidR="00D573C6" w:rsidRPr="00A63155">
        <w:fldChar w:fldCharType="begin"/>
      </w:r>
      <w:r w:rsidR="00D573C6" w:rsidRPr="000E14B6">
        <w:instrText xml:space="preserve"> REF _Ref260646892 \h  \* MERGEFORMAT </w:instrText>
      </w:r>
      <w:r w:rsidR="00D573C6" w:rsidRPr="00A63155">
        <w:fldChar w:fldCharType="separate"/>
      </w:r>
      <w:r w:rsidR="00F36E4E" w:rsidRPr="00F36E4E">
        <w:rPr>
          <w:b/>
          <w:color w:val="0000FF"/>
          <w:u w:val="single" w:color="0000FF"/>
        </w:rPr>
        <w:t>3.6.4 Excused Absences for Compulsory Attendance Purposes</w:t>
      </w:r>
      <w:r w:rsidR="00D573C6" w:rsidRPr="00A63155">
        <w:fldChar w:fldCharType="end"/>
      </w:r>
      <w:r w:rsidR="00950EED" w:rsidRPr="00C13A0D">
        <w:rPr>
          <w:iCs/>
        </w:rPr>
        <w:t>.)</w:t>
      </w:r>
      <w:r w:rsidR="00993E1A" w:rsidRPr="00A63155">
        <w:rPr>
          <w:iCs/>
        </w:rPr>
        <w:t xml:space="preserve"> Your </w:t>
      </w:r>
      <w:r w:rsidR="00545B44" w:rsidRPr="000E14B6">
        <w:rPr>
          <w:iCs/>
        </w:rPr>
        <w:t>school district is responsible for obtaining documentation of the student</w:t>
      </w:r>
      <w:r w:rsidR="00CF5D96" w:rsidRPr="000E14B6">
        <w:rPr>
          <w:iCs/>
        </w:rPr>
        <w:t>’</w:t>
      </w:r>
      <w:r w:rsidR="00545B44" w:rsidRPr="000E14B6">
        <w:rPr>
          <w:iCs/>
        </w:rPr>
        <w:t>s class attendance from the TSBVI or TSD.</w:t>
      </w:r>
    </w:p>
    <w:p w14:paraId="39B552EA" w14:textId="77777777" w:rsidR="008A7AD9" w:rsidRPr="000E14B6" w:rsidRDefault="008A7AD9" w:rsidP="004F28ED">
      <w:pPr>
        <w:ind w:left="360"/>
      </w:pPr>
    </w:p>
    <w:p w14:paraId="7C3AB658" w14:textId="77777777" w:rsidR="00881AFD" w:rsidRPr="000E14B6" w:rsidRDefault="00AB3925" w:rsidP="004F28ED">
      <w:pPr>
        <w:numPr>
          <w:ilvl w:val="0"/>
          <w:numId w:val="20"/>
        </w:numPr>
      </w:pPr>
      <w:r w:rsidRPr="000E14B6">
        <w:t xml:space="preserve">is participating in a mentorship approved by district personnel to serve as one or more of the advanced measures needed to complete the Distinguished Achievement Program outlined in 19 TAC </w:t>
      </w:r>
      <w:r w:rsidR="005B4D97" w:rsidRPr="000E14B6">
        <w:t>Chapter 74</w:t>
      </w:r>
      <w:r w:rsidRPr="000E14B6">
        <w:t>.</w:t>
      </w:r>
      <w:r w:rsidR="0081001C" w:rsidRPr="000E14B6">
        <w:t xml:space="preserve"> </w:t>
      </w:r>
    </w:p>
    <w:p w14:paraId="737237EA" w14:textId="77777777" w:rsidR="00881AFD" w:rsidRPr="000E14B6" w:rsidRDefault="006410DB" w:rsidP="004F28ED">
      <w:pPr>
        <w:tabs>
          <w:tab w:val="left" w:pos="720"/>
        </w:tabs>
      </w:pPr>
      <w:r w:rsidRPr="000E14B6">
        <w:tab/>
      </w:r>
    </w:p>
    <w:p w14:paraId="7FD80636" w14:textId="77777777" w:rsidR="00A90264" w:rsidRPr="000E14B6" w:rsidRDefault="00AB3925" w:rsidP="004F28ED">
      <w:pPr>
        <w:numPr>
          <w:ilvl w:val="0"/>
          <w:numId w:val="20"/>
        </w:numPr>
        <w:autoSpaceDE w:val="0"/>
      </w:pPr>
      <w:r w:rsidRPr="000E14B6">
        <w:t>misses school for the purpose of observing religious holy days, including traveling for that purpose.</w:t>
      </w:r>
      <w:r w:rsidR="00FE66D3" w:rsidRPr="00C13A0D">
        <w:rPr>
          <w:rStyle w:val="FootnoteReference"/>
        </w:rPr>
        <w:footnoteReference w:id="82"/>
      </w:r>
      <w:r w:rsidRPr="00C13A0D">
        <w:t xml:space="preserve"> </w:t>
      </w:r>
      <w:r w:rsidRPr="00A63155">
        <w:rPr>
          <w:bCs/>
        </w:rPr>
        <w:t xml:space="preserve">Travel days for which the student is considered in attendance </w:t>
      </w:r>
      <w:r w:rsidR="00A90264" w:rsidRPr="000E14B6">
        <w:t>are</w:t>
      </w:r>
      <w:r w:rsidR="004E2EF0" w:rsidRPr="000E14B6">
        <w:t xml:space="preserve"> limited to not more than 1 day for travel to and 1</w:t>
      </w:r>
      <w:r w:rsidRPr="000E14B6">
        <w:t xml:space="preserve"> day for travel from the site where the student will observe the holy days. </w:t>
      </w:r>
      <w:r w:rsidR="00A54604" w:rsidRPr="000E14B6">
        <w:rPr>
          <w:bCs/>
        </w:rPr>
        <w:t>Your</w:t>
      </w:r>
      <w:r w:rsidRPr="000E14B6">
        <w:rPr>
          <w:bCs/>
        </w:rPr>
        <w:t xml:space="preserve"> school district may elect t</w:t>
      </w:r>
      <w:r w:rsidR="00881AFD" w:rsidRPr="000E14B6">
        <w:rPr>
          <w:bCs/>
        </w:rPr>
        <w:t>o excuse additional travel days;</w:t>
      </w:r>
      <w:r w:rsidRPr="000E14B6">
        <w:rPr>
          <w:bCs/>
        </w:rPr>
        <w:t xml:space="preserve"> however, the st</w:t>
      </w:r>
      <w:r w:rsidR="00881AFD" w:rsidRPr="000E14B6">
        <w:rPr>
          <w:bCs/>
        </w:rPr>
        <w:t xml:space="preserve">udent would be considered </w:t>
      </w:r>
      <w:r w:rsidRPr="000E14B6">
        <w:rPr>
          <w:bCs/>
        </w:rPr>
        <w:t>absent for the additional travel days for attendance accounting purposes.</w:t>
      </w:r>
      <w:r w:rsidR="0081001C" w:rsidRPr="000E14B6">
        <w:rPr>
          <w:bCs/>
        </w:rPr>
        <w:t xml:space="preserve"> </w:t>
      </w:r>
    </w:p>
    <w:p w14:paraId="1D734FB6" w14:textId="77777777" w:rsidR="00A90264" w:rsidRPr="000E14B6" w:rsidRDefault="00A90264" w:rsidP="004F28ED">
      <w:pPr>
        <w:ind w:left="720"/>
      </w:pPr>
    </w:p>
    <w:p w14:paraId="6BC5C9F6" w14:textId="2864F4C0" w:rsidR="00A90264" w:rsidRDefault="00A90264" w:rsidP="004F28ED">
      <w:pPr>
        <w:ind w:left="720"/>
      </w:pPr>
      <w:r w:rsidRPr="000E14B6">
        <w:t>Your school district is responsible for determining what constitutes a religious holy day for purposes of excusing absences. The agency does not maintain a list of days that qualify as religious holy days for purposes of being considered in attendance for FSP purposes. However, we do provide the following guidance: To be considered a religious holy day, the day should be one generally recognized by the student</w:t>
      </w:r>
      <w:r w:rsidR="00CF5D96" w:rsidRPr="000E14B6">
        <w:t>’</w:t>
      </w:r>
      <w:r w:rsidRPr="000E14B6">
        <w:t>s religious denomination as a holy day that is required to be observed by</w:t>
      </w:r>
      <w:r w:rsidR="007F47E5" w:rsidRPr="000E14B6">
        <w:t xml:space="preserve"> all</w:t>
      </w:r>
      <w:r w:rsidRPr="000E14B6">
        <w:t xml:space="preserve"> members of that denomination. Church retreats, camps, and mission trips and individual religious rites (baptisms, christenings, bar mitzvahs, etc.) are not considered holy days.</w:t>
      </w:r>
    </w:p>
    <w:p w14:paraId="440E35CD" w14:textId="77777777" w:rsidR="00D7026F" w:rsidRPr="000E14B6" w:rsidRDefault="00D7026F" w:rsidP="004F28ED">
      <w:pPr>
        <w:ind w:left="720"/>
      </w:pPr>
    </w:p>
    <w:p w14:paraId="7DAF6D81" w14:textId="77777777" w:rsidR="00881AFD" w:rsidRPr="00A63155" w:rsidRDefault="00881AFD" w:rsidP="00557A0F">
      <w:pPr>
        <w:numPr>
          <w:ilvl w:val="0"/>
          <w:numId w:val="20"/>
        </w:numPr>
        <w:autoSpaceDE w:val="0"/>
      </w:pPr>
      <w:r w:rsidRPr="000E14B6">
        <w:t>is</w:t>
      </w:r>
      <w:r w:rsidR="006B13C4" w:rsidRPr="000E14B6">
        <w:t xml:space="preserve"> in </w:t>
      </w:r>
      <w:r w:rsidR="00D51D5E" w:rsidRPr="000E14B6">
        <w:t>g</w:t>
      </w:r>
      <w:r w:rsidR="00AB3925" w:rsidRPr="000E14B6">
        <w:t xml:space="preserve">rades 6 through 12 </w:t>
      </w:r>
      <w:r w:rsidRPr="000E14B6">
        <w:t xml:space="preserve">and </w:t>
      </w:r>
      <w:r w:rsidR="00AB3925" w:rsidRPr="000E14B6">
        <w:t xml:space="preserve">misses school for the purpose of sounding </w:t>
      </w:r>
      <w:r w:rsidR="00CF5D96" w:rsidRPr="000E14B6">
        <w:t>“</w:t>
      </w:r>
      <w:r w:rsidR="00AB3925" w:rsidRPr="000E14B6">
        <w:t>Taps</w:t>
      </w:r>
      <w:r w:rsidR="00CF5D96" w:rsidRPr="000E14B6">
        <w:t>”</w:t>
      </w:r>
      <w:r w:rsidR="00AB3925" w:rsidRPr="000E14B6">
        <w:t xml:space="preserve"> at a military honors funeral held in Texas for a deceased veteran.</w:t>
      </w:r>
      <w:r w:rsidR="00C86AF7" w:rsidRPr="00C13A0D">
        <w:rPr>
          <w:rStyle w:val="FootnoteReference"/>
        </w:rPr>
        <w:footnoteReference w:id="83"/>
      </w:r>
      <w:r w:rsidR="00AB3925" w:rsidRPr="00C13A0D">
        <w:t xml:space="preserve"> </w:t>
      </w:r>
    </w:p>
    <w:p w14:paraId="4E08E9CB" w14:textId="77777777" w:rsidR="00881AFD" w:rsidRPr="000E14B6" w:rsidRDefault="00881AFD" w:rsidP="00557A0F"/>
    <w:p w14:paraId="46FDFB5E" w14:textId="77777777" w:rsidR="00A90264" w:rsidRPr="000E14B6" w:rsidRDefault="00AB3925" w:rsidP="00557A0F">
      <w:pPr>
        <w:numPr>
          <w:ilvl w:val="0"/>
          <w:numId w:val="20"/>
        </w:numPr>
        <w:autoSpaceDE w:val="0"/>
      </w:pPr>
      <w:r w:rsidRPr="000E14B6">
        <w:t>misses school for the purpose of attending a required court appearance, including traveling for that purpose.</w:t>
      </w:r>
      <w:r w:rsidR="00881AFD" w:rsidRPr="00C13A0D">
        <w:rPr>
          <w:rStyle w:val="FootnoteReference"/>
        </w:rPr>
        <w:footnoteReference w:id="84"/>
      </w:r>
      <w:r w:rsidRPr="00C13A0D">
        <w:t xml:space="preserve"> Travel days for which the student is considered in attendance </w:t>
      </w:r>
      <w:r w:rsidR="00A90264" w:rsidRPr="00A63155">
        <w:t>are</w:t>
      </w:r>
      <w:r w:rsidRPr="000E14B6">
        <w:t xml:space="preserve"> limited to not more th</w:t>
      </w:r>
      <w:r w:rsidR="004E2EF0" w:rsidRPr="000E14B6">
        <w:t>an 1 day for travel to and 1</w:t>
      </w:r>
      <w:r w:rsidRPr="000E14B6">
        <w:t xml:space="preserve"> day for travel from the site where the student is required to appear in court. </w:t>
      </w:r>
      <w:r w:rsidR="00A54604" w:rsidRPr="000E14B6">
        <w:t>Your</w:t>
      </w:r>
      <w:r w:rsidRPr="000E14B6">
        <w:t xml:space="preserve"> school district may elect t</w:t>
      </w:r>
      <w:r w:rsidR="00881AFD" w:rsidRPr="000E14B6">
        <w:t>o excuse additional travel days;</w:t>
      </w:r>
      <w:r w:rsidRPr="000E14B6">
        <w:t xml:space="preserve"> however, the st</w:t>
      </w:r>
      <w:r w:rsidR="00881AFD" w:rsidRPr="000E14B6">
        <w:t xml:space="preserve">udent would be considered </w:t>
      </w:r>
      <w:r w:rsidRPr="000E14B6">
        <w:t xml:space="preserve">absent for the additional travel days for attendance accounting purposes. </w:t>
      </w:r>
    </w:p>
    <w:p w14:paraId="18A13133" w14:textId="77777777" w:rsidR="00D5459D" w:rsidRPr="000E14B6" w:rsidRDefault="00D5459D" w:rsidP="00557A0F"/>
    <w:p w14:paraId="7AE92227" w14:textId="41C0CD16" w:rsidR="00D5459D" w:rsidRPr="000E14B6" w:rsidRDefault="00D5459D" w:rsidP="003F7BBB">
      <w:pPr>
        <w:ind w:left="720"/>
      </w:pPr>
      <w:r w:rsidRPr="000E14B6">
        <w:t>A court appearance is considered to be required if the law (federal or state) or the court mandates an appearance by the student in a criminal, civil</w:t>
      </w:r>
      <w:r w:rsidR="004940D0" w:rsidRPr="000E14B6">
        <w:t>,</w:t>
      </w:r>
      <w:r w:rsidRPr="000E14B6">
        <w:t xml:space="preserve"> or traffic matter. Examples of required court appearances would be</w:t>
      </w:r>
      <w:r w:rsidR="004940D0" w:rsidRPr="000E14B6">
        <w:t xml:space="preserve"> appearances in response to</w:t>
      </w:r>
      <w:r w:rsidRPr="000E14B6">
        <w:t xml:space="preserve"> a jury summons in the name of the student, a subpoena in the name of the student,</w:t>
      </w:r>
      <w:r w:rsidR="004940D0" w:rsidRPr="000E14B6">
        <w:t xml:space="preserve"> or</w:t>
      </w:r>
      <w:r w:rsidRPr="000E14B6">
        <w:t xml:space="preserve"> a traffic ticket marked </w:t>
      </w:r>
      <w:r w:rsidR="00CF5D96" w:rsidRPr="000E14B6">
        <w:t>“</w:t>
      </w:r>
      <w:r w:rsidRPr="000E14B6">
        <w:t>You Must Appear</w:t>
      </w:r>
      <w:r w:rsidR="00CF5D96" w:rsidRPr="000E14B6">
        <w:t>”</w:t>
      </w:r>
      <w:r w:rsidRPr="000E14B6">
        <w:t xml:space="preserve"> or </w:t>
      </w:r>
      <w:r w:rsidR="00CF5D96" w:rsidRPr="000E14B6">
        <w:t>“</w:t>
      </w:r>
      <w:r w:rsidRPr="000E14B6">
        <w:t>Court Appearance Required</w:t>
      </w:r>
      <w:r w:rsidR="004940D0" w:rsidRPr="000E14B6">
        <w:t>.</w:t>
      </w:r>
      <w:r w:rsidR="00CF5D96" w:rsidRPr="000E14B6">
        <w:t>”</w:t>
      </w:r>
      <w:r w:rsidRPr="000E14B6">
        <w:t xml:space="preserve"> </w:t>
      </w:r>
      <w:r w:rsidR="004940D0" w:rsidRPr="000E14B6">
        <w:t>Additional examples would be a</w:t>
      </w:r>
      <w:r w:rsidRPr="000E14B6">
        <w:t xml:space="preserve"> student</w:t>
      </w:r>
      <w:r w:rsidR="00CF5D96" w:rsidRPr="000E14B6">
        <w:t>’</w:t>
      </w:r>
      <w:r w:rsidR="004940D0" w:rsidRPr="000E14B6">
        <w:t>s</w:t>
      </w:r>
      <w:r w:rsidRPr="000E14B6">
        <w:t xml:space="preserve"> appear</w:t>
      </w:r>
      <w:r w:rsidR="004940D0" w:rsidRPr="000E14B6">
        <w:t>ance</w:t>
      </w:r>
      <w:r w:rsidRPr="000E14B6">
        <w:t xml:space="preserve"> in court as a plaintiff or defendant</w:t>
      </w:r>
      <w:r w:rsidR="004940D0" w:rsidRPr="000E14B6">
        <w:t xml:space="preserve"> or as</w:t>
      </w:r>
      <w:r w:rsidRPr="000E14B6">
        <w:t xml:space="preserve"> the subject of a court proceeding, such as an adoption or custody proceeding. Acceptable forms of documentation </w:t>
      </w:r>
      <w:r w:rsidR="00D6142C" w:rsidRPr="000E14B6">
        <w:t>include</w:t>
      </w:r>
      <w:r w:rsidRPr="000E14B6">
        <w:t xml:space="preserve"> a copy of a pleading or other document filed with the court, a notice from the court clerk regarding a hearing or trial date, a jury summons, a subpoena, etc.</w:t>
      </w:r>
    </w:p>
    <w:p w14:paraId="5CD02DF3" w14:textId="77777777" w:rsidR="00AB3925" w:rsidRPr="000E14B6" w:rsidRDefault="00AB3925" w:rsidP="003F7BBB">
      <w:pPr>
        <w:rPr>
          <w:bCs/>
        </w:rPr>
      </w:pPr>
    </w:p>
    <w:p w14:paraId="397F9FD1" w14:textId="2D3CEE9C" w:rsidR="00AB3925" w:rsidRPr="000E14B6" w:rsidRDefault="00B25ADA" w:rsidP="003F7BBB">
      <w:pPr>
        <w:ind w:left="720"/>
      </w:pPr>
      <w:r w:rsidRPr="000E14B6">
        <w:rPr>
          <w:b/>
          <w:bCs/>
        </w:rPr>
        <w:t xml:space="preserve">Important: </w:t>
      </w:r>
      <w:r w:rsidR="00AB3925" w:rsidRPr="000E14B6">
        <w:rPr>
          <w:bCs/>
        </w:rPr>
        <w:t>A</w:t>
      </w:r>
      <w:r w:rsidR="00AB3925" w:rsidRPr="000E14B6">
        <w:t xml:space="preserve">bsences to meet with probation officers </w:t>
      </w:r>
      <w:r w:rsidR="00BD057D" w:rsidRPr="000E14B6">
        <w:t xml:space="preserve">and other absences related to court-ordered activities </w:t>
      </w:r>
      <w:r w:rsidR="00BD057D" w:rsidRPr="000E14B6">
        <w:rPr>
          <w:rStyle w:val="Emphasis"/>
        </w:rPr>
        <w:t>outside</w:t>
      </w:r>
      <w:r w:rsidR="00BD057D" w:rsidRPr="000E14B6">
        <w:t xml:space="preserve"> the courtroom do not qualify as required court appearances</w:t>
      </w:r>
      <w:r w:rsidR="000B40B5" w:rsidRPr="000E14B6">
        <w:t xml:space="preserve">. </w:t>
      </w:r>
      <w:r w:rsidR="00A0779F" w:rsidRPr="000E14B6">
        <w:t xml:space="preserve">However, see </w:t>
      </w:r>
      <w:r w:rsidR="000B40B5" w:rsidRPr="000E14B6">
        <w:t>the next bullet</w:t>
      </w:r>
      <w:r w:rsidR="00A0779F" w:rsidRPr="000E14B6">
        <w:t>,</w:t>
      </w:r>
      <w:r w:rsidR="000B40B5" w:rsidRPr="000E14B6">
        <w:t xml:space="preserve"> related to court-ordered activities</w:t>
      </w:r>
      <w:r w:rsidR="00A0779F" w:rsidRPr="000E14B6">
        <w:t xml:space="preserve"> for students in the conservatorship of the </w:t>
      </w:r>
      <w:r w:rsidR="001163AB">
        <w:t>DFPS</w:t>
      </w:r>
      <w:r w:rsidR="00F95EF2" w:rsidRPr="000E14B6">
        <w:t xml:space="preserve">. </w:t>
      </w:r>
    </w:p>
    <w:p w14:paraId="7022D4E9" w14:textId="77777777" w:rsidR="00A56D4C" w:rsidRPr="000E14B6" w:rsidRDefault="00A56D4C" w:rsidP="003F7BBB">
      <w:pPr>
        <w:ind w:left="720"/>
      </w:pPr>
    </w:p>
    <w:p w14:paraId="034EF37F" w14:textId="159AA02E" w:rsidR="00067742" w:rsidRPr="000E14B6" w:rsidRDefault="00B27FBD">
      <w:pPr>
        <w:numPr>
          <w:ilvl w:val="0"/>
          <w:numId w:val="104"/>
        </w:numPr>
        <w:autoSpaceDE w:val="0"/>
      </w:pPr>
      <w:r w:rsidRPr="000E14B6">
        <w:t xml:space="preserve">is in </w:t>
      </w:r>
      <w:r w:rsidR="00633D69" w:rsidRPr="00C13A0D">
        <w:fldChar w:fldCharType="begin"/>
      </w:r>
      <w:r w:rsidR="000F2C7A" w:rsidRPr="00C13A0D">
        <w:instrText xml:space="preserve"> XE "</w:instrText>
      </w:r>
      <w:r w:rsidR="000D4AC6" w:rsidRPr="00A63155">
        <w:instrText>foster care:</w:instrText>
      </w:r>
      <w:r w:rsidR="000D4AC6" w:rsidRPr="000E14B6">
        <w:rPr>
          <w:szCs w:val="22"/>
        </w:rPr>
        <w:instrText>\</w:instrText>
      </w:r>
      <w:r w:rsidR="000D4AC6" w:rsidRPr="000E14B6">
        <w:instrText>"excused</w:instrText>
      </w:r>
      <w:r w:rsidR="000D4AC6" w:rsidRPr="000E14B6">
        <w:rPr>
          <w:szCs w:val="22"/>
        </w:rPr>
        <w:instrText>\</w:instrText>
      </w:r>
      <w:r w:rsidR="000D4AC6" w:rsidRPr="000E14B6">
        <w:instrText>" absences</w:instrText>
      </w:r>
      <w:r w:rsidR="000F2C7A" w:rsidRPr="000E14B6">
        <w:instrText xml:space="preserve">" </w:instrText>
      </w:r>
      <w:r w:rsidR="00633D69" w:rsidRPr="00C13A0D">
        <w:fldChar w:fldCharType="end"/>
      </w:r>
      <w:r w:rsidRPr="00C13A0D">
        <w:t xml:space="preserve">the conservatorship of the </w:t>
      </w:r>
      <w:r w:rsidR="001163AB">
        <w:t>DFPS</w:t>
      </w:r>
      <w:r w:rsidRPr="00C13A0D">
        <w:t xml:space="preserve"> and misses sc</w:t>
      </w:r>
      <w:r w:rsidR="00067742" w:rsidRPr="00A63155">
        <w:t>hool</w:t>
      </w:r>
      <w:r w:rsidR="00A0779F" w:rsidRPr="000E14B6">
        <w:t>:</w:t>
      </w:r>
    </w:p>
    <w:p w14:paraId="06E00490" w14:textId="77777777" w:rsidR="00067742" w:rsidRPr="00C13A0D" w:rsidRDefault="00083E06">
      <w:pPr>
        <w:numPr>
          <w:ilvl w:val="1"/>
          <w:numId w:val="104"/>
        </w:numPr>
        <w:autoSpaceDE w:val="0"/>
      </w:pPr>
      <w:r w:rsidRPr="000E14B6">
        <w:t>to participate in an activity ordered by a court under the Texas Family Code, Chapter 262 or 263, provided that scheduling the participation outside of school hours is not practicable</w:t>
      </w:r>
      <w:r w:rsidR="00B97E7A" w:rsidRPr="00C13A0D">
        <w:rPr>
          <w:rStyle w:val="FootnoteReference"/>
        </w:rPr>
        <w:footnoteReference w:id="85"/>
      </w:r>
      <w:r w:rsidR="00067742" w:rsidRPr="00C13A0D">
        <w:t xml:space="preserve"> or </w:t>
      </w:r>
    </w:p>
    <w:p w14:paraId="5B1BCF58" w14:textId="2F7CEA63" w:rsidR="00067742" w:rsidRPr="000E14B6" w:rsidRDefault="00B97E7A">
      <w:pPr>
        <w:numPr>
          <w:ilvl w:val="1"/>
          <w:numId w:val="104"/>
        </w:numPr>
        <w:autoSpaceDE w:val="0"/>
      </w:pPr>
      <w:r w:rsidRPr="00A63155">
        <w:t>to attend a</w:t>
      </w:r>
      <w:r w:rsidR="0008532C">
        <w:t>n activity under a service plan</w:t>
      </w:r>
      <w:r w:rsidRPr="00A63155">
        <w:t xml:space="preserve"> under the Texas Family Co</w:t>
      </w:r>
      <w:r w:rsidR="00DB5A92">
        <w:t xml:space="preserve">de, Chapter </w:t>
      </w:r>
      <w:r w:rsidRPr="000E14B6">
        <w:t>263</w:t>
      </w:r>
      <w:r w:rsidR="0008532C">
        <w:t>, Subchapter B</w:t>
      </w:r>
      <w:r w:rsidR="000664B5" w:rsidRPr="00C13A0D">
        <w:rPr>
          <w:rStyle w:val="FootnoteReference"/>
        </w:rPr>
        <w:footnoteReference w:id="86"/>
      </w:r>
      <w:r w:rsidR="00083E06" w:rsidRPr="00C13A0D">
        <w:t>.</w:t>
      </w:r>
      <w:r w:rsidRPr="00A63155">
        <w:t xml:space="preserve"> </w:t>
      </w:r>
    </w:p>
    <w:p w14:paraId="54EE5B4B" w14:textId="3988661B" w:rsidR="00B27FBD" w:rsidRPr="000E14B6" w:rsidRDefault="00067742">
      <w:pPr>
        <w:autoSpaceDE w:val="0"/>
        <w:ind w:left="720"/>
      </w:pPr>
      <w:r w:rsidRPr="000E14B6">
        <w:br/>
      </w:r>
      <w:r w:rsidR="00B97E7A" w:rsidRPr="000E14B6">
        <w:t xml:space="preserve">The student </w:t>
      </w:r>
      <w:r w:rsidRPr="000E14B6">
        <w:t>may</w:t>
      </w:r>
      <w:r w:rsidR="00B97E7A" w:rsidRPr="000E14B6">
        <w:t xml:space="preserve"> be considered in attendance for travel days for this purpose. Travel days for which the student is considered in attendance are limited to not more than 1 day for travel to and 1 day for travel from the site where the studen</w:t>
      </w:r>
      <w:r w:rsidR="00F0234E" w:rsidRPr="000E14B6">
        <w:t>t is participating in the</w:t>
      </w:r>
      <w:r w:rsidR="00B97E7A" w:rsidRPr="000E14B6">
        <w:t xml:space="preserve"> activity, appointment, or visitation.</w:t>
      </w:r>
      <w:r w:rsidR="00083E06" w:rsidRPr="000E14B6">
        <w:br/>
      </w:r>
    </w:p>
    <w:p w14:paraId="57313239" w14:textId="1C8889A1" w:rsidR="009D287A" w:rsidRPr="000E14B6" w:rsidRDefault="00006863">
      <w:pPr>
        <w:keepNext/>
        <w:keepLines/>
        <w:numPr>
          <w:ilvl w:val="0"/>
          <w:numId w:val="104"/>
        </w:numPr>
        <w:autoSpaceDE w:val="0"/>
      </w:pPr>
      <w:r w:rsidRPr="000E14B6">
        <w:t>misses school for the purpose of serving as a student early voting clerk, if your school district has a policy allowing for this type of excused absence,</w:t>
      </w:r>
      <w:r w:rsidRPr="000E14B6">
        <w:rPr>
          <w:rStyle w:val="FootnoteReference"/>
        </w:rPr>
        <w:t xml:space="preserve"> </w:t>
      </w:r>
      <w:r w:rsidRPr="00C13A0D">
        <w:rPr>
          <w:rStyle w:val="FootnoteReference"/>
        </w:rPr>
        <w:footnoteReference w:id="87"/>
      </w:r>
      <w:r w:rsidRPr="00C13A0D">
        <w:t xml:space="preserve"> or</w:t>
      </w:r>
      <w:r w:rsidRPr="000E14B6">
        <w:t xml:space="preserve"> </w:t>
      </w:r>
      <w:r w:rsidR="00B97942" w:rsidRPr="000E14B6">
        <w:t>misses school for the purpose of serving as an election clerk</w:t>
      </w:r>
      <w:r w:rsidRPr="000E14B6">
        <w:t xml:space="preserve"> or student election clerk</w:t>
      </w:r>
      <w:r w:rsidR="00B97942" w:rsidRPr="00C13A0D">
        <w:rPr>
          <w:rStyle w:val="FootnoteReference"/>
        </w:rPr>
        <w:footnoteReference w:id="88"/>
      </w:r>
      <w:r w:rsidR="007714E5" w:rsidRPr="00C13A0D">
        <w:t>.</w:t>
      </w:r>
      <w:r w:rsidRPr="00A63155">
        <w:t xml:space="preserve"> </w:t>
      </w:r>
      <w:r w:rsidR="00601B34" w:rsidRPr="000E14B6">
        <w:t>Your school district may excuse a student</w:t>
      </w:r>
      <w:r w:rsidR="00CF5D96" w:rsidRPr="000E14B6">
        <w:t>’</w:t>
      </w:r>
      <w:r w:rsidR="00601B34" w:rsidRPr="000E14B6">
        <w:t>s absence for this purpose for a maximum of 2 days in a school year.</w:t>
      </w:r>
      <w:r w:rsidR="00C542B2" w:rsidRPr="00C13A0D">
        <w:rPr>
          <w:rStyle w:val="FootnoteReference"/>
        </w:rPr>
        <w:footnoteReference w:id="89"/>
      </w:r>
      <w:r w:rsidR="00372F8E" w:rsidRPr="00C13A0D">
        <w:br/>
      </w:r>
      <w:r w:rsidR="00372F8E" w:rsidRPr="00C13A0D">
        <w:br/>
        <w:t>A</w:t>
      </w:r>
      <w:r w:rsidR="00ED5373" w:rsidRPr="00A63155">
        <w:t xml:space="preserve"> student may be considered in attendance for travel days related to an a</w:t>
      </w:r>
      <w:r w:rsidR="00ED5373" w:rsidRPr="000E14B6">
        <w:t xml:space="preserve">bsence to serve as an election clerk or student election clerk but not for travel days to serve as a student early voting clerk. </w:t>
      </w:r>
      <w:r w:rsidR="00B97942" w:rsidRPr="000E14B6">
        <w:t xml:space="preserve">Travel days for which the student is considered in attendance </w:t>
      </w:r>
      <w:r w:rsidR="00A90264" w:rsidRPr="000E14B6">
        <w:t>are</w:t>
      </w:r>
      <w:r w:rsidR="00ED5373" w:rsidRPr="000E14B6">
        <w:t xml:space="preserve"> </w:t>
      </w:r>
      <w:r w:rsidR="00B97942" w:rsidRPr="000E14B6">
        <w:t xml:space="preserve">limited to not more than 1 day for travel to and 1 day for travel from the site where the student is </w:t>
      </w:r>
      <w:r w:rsidR="00E81CA1" w:rsidRPr="000E14B6">
        <w:t xml:space="preserve">serving as an </w:t>
      </w:r>
      <w:r w:rsidR="003524EB" w:rsidRPr="000E14B6">
        <w:t>election</w:t>
      </w:r>
      <w:r w:rsidR="00E81CA1" w:rsidRPr="000E14B6">
        <w:t xml:space="preserve"> clerk</w:t>
      </w:r>
      <w:r w:rsidR="00B97942" w:rsidRPr="000E14B6">
        <w:t>. Your school district may elect to excuse additional travel days; however, the student would be considered absent for the additional travel days for attendance accounting purposes.</w:t>
      </w:r>
      <w:r w:rsidR="00ED5373" w:rsidRPr="000E14B6">
        <w:t xml:space="preserve"> Travel days do not count toward the 2-day</w:t>
      </w:r>
      <w:r w:rsidR="00372F8E" w:rsidRPr="000E14B6">
        <w:t>s-per-school-year</w:t>
      </w:r>
      <w:r w:rsidR="00ED5373" w:rsidRPr="000E14B6">
        <w:t xml:space="preserve"> maximum.</w:t>
      </w:r>
      <w:r w:rsidR="00B97942" w:rsidRPr="000E14B6">
        <w:br/>
      </w:r>
    </w:p>
    <w:p w14:paraId="156096B7" w14:textId="77777777" w:rsidR="00A90264" w:rsidRPr="000E14B6" w:rsidRDefault="007714E5">
      <w:pPr>
        <w:autoSpaceDE w:val="0"/>
        <w:ind w:left="720"/>
      </w:pPr>
      <w:r w:rsidRPr="000E14B6">
        <w:t>To serve as a student election clerk or student early vot</w:t>
      </w:r>
      <w:r w:rsidR="00D3760B" w:rsidRPr="000E14B6">
        <w:t>ing clerk, a student must</w:t>
      </w:r>
      <w:r w:rsidR="007D73F8" w:rsidRPr="000E14B6">
        <w:t>:</w:t>
      </w:r>
      <w:r w:rsidR="00B97942" w:rsidRPr="000E14B6">
        <w:t xml:space="preserve"> </w:t>
      </w:r>
    </w:p>
    <w:p w14:paraId="3582B470" w14:textId="52DB5EA7" w:rsidR="002C3FFD" w:rsidRPr="000E14B6" w:rsidRDefault="00C26A73">
      <w:pPr>
        <w:numPr>
          <w:ilvl w:val="1"/>
          <w:numId w:val="104"/>
        </w:numPr>
      </w:pPr>
      <w:r w:rsidRPr="000E14B6">
        <w:t xml:space="preserve">be </w:t>
      </w:r>
      <w:r w:rsidR="007714E5" w:rsidRPr="000E14B6">
        <w:t>in</w:t>
      </w:r>
      <w:r w:rsidR="002C3FFD" w:rsidRPr="000E14B6">
        <w:t xml:space="preserve">eligible to serve as an election clerk under the Texas Election Code, </w:t>
      </w:r>
      <w:hyperlink r:id="rId44" w:anchor="32.051" w:history="1">
        <w:r w:rsidR="002C3FFD" w:rsidRPr="00A63155">
          <w:rPr>
            <w:rStyle w:val="Hyperlink"/>
          </w:rPr>
          <w:t>§32.051</w:t>
        </w:r>
      </w:hyperlink>
      <w:r w:rsidR="002C3FFD" w:rsidRPr="00C13A0D">
        <w:t>(c)</w:t>
      </w:r>
      <w:r w:rsidR="00D3760B" w:rsidRPr="00A63155">
        <w:t>;</w:t>
      </w:r>
      <w:r w:rsidR="007714E5" w:rsidRPr="000E14B6">
        <w:rPr>
          <w:b/>
        </w:rPr>
        <w:t xml:space="preserve"> </w:t>
      </w:r>
    </w:p>
    <w:p w14:paraId="7250EAE0" w14:textId="77777777" w:rsidR="00D3760B" w:rsidRPr="000E14B6" w:rsidRDefault="00C26A73">
      <w:pPr>
        <w:numPr>
          <w:ilvl w:val="1"/>
          <w:numId w:val="104"/>
        </w:numPr>
      </w:pPr>
      <w:r w:rsidRPr="000E14B6">
        <w:t xml:space="preserve">be </w:t>
      </w:r>
      <w:r w:rsidR="00B97942" w:rsidRPr="000E14B6">
        <w:t>at least 16 years of age</w:t>
      </w:r>
      <w:r w:rsidR="00D3760B" w:rsidRPr="000E14B6">
        <w:t>;</w:t>
      </w:r>
    </w:p>
    <w:p w14:paraId="254F8A70" w14:textId="77777777" w:rsidR="00D3760B" w:rsidRPr="000E14B6" w:rsidRDefault="00B97942">
      <w:pPr>
        <w:numPr>
          <w:ilvl w:val="1"/>
          <w:numId w:val="104"/>
        </w:numPr>
      </w:pPr>
      <w:r w:rsidRPr="000E14B6">
        <w:t>have the consent of the principal of the school the student attends</w:t>
      </w:r>
      <w:r w:rsidR="00D3760B" w:rsidRPr="000E14B6">
        <w:t>;</w:t>
      </w:r>
      <w:r w:rsidRPr="000E14B6">
        <w:t xml:space="preserve"> </w:t>
      </w:r>
    </w:p>
    <w:p w14:paraId="777EB649" w14:textId="77777777" w:rsidR="00D3760B" w:rsidRPr="000E14B6" w:rsidRDefault="00B97942">
      <w:pPr>
        <w:numPr>
          <w:ilvl w:val="1"/>
          <w:numId w:val="104"/>
        </w:numPr>
      </w:pPr>
      <w:r w:rsidRPr="000E14B6">
        <w:t>be a U</w:t>
      </w:r>
      <w:r w:rsidR="00737105" w:rsidRPr="000E14B6">
        <w:t>S</w:t>
      </w:r>
      <w:r w:rsidRPr="000E14B6">
        <w:t xml:space="preserve"> citizen</w:t>
      </w:r>
      <w:r w:rsidR="00D3760B" w:rsidRPr="000E14B6">
        <w:t>;</w:t>
      </w:r>
      <w:r w:rsidRPr="000E14B6">
        <w:t xml:space="preserve"> </w:t>
      </w:r>
      <w:r w:rsidRPr="000E14B6">
        <w:rPr>
          <w:b/>
        </w:rPr>
        <w:t>and</w:t>
      </w:r>
      <w:r w:rsidRPr="000E14B6">
        <w:t xml:space="preserve"> </w:t>
      </w:r>
    </w:p>
    <w:p w14:paraId="53241949" w14:textId="77777777" w:rsidR="00B97942" w:rsidRPr="00C13A0D" w:rsidRDefault="00B97942">
      <w:pPr>
        <w:numPr>
          <w:ilvl w:val="1"/>
          <w:numId w:val="104"/>
        </w:numPr>
      </w:pPr>
      <w:r w:rsidRPr="000E14B6">
        <w:t>have completed any training course required by the entity holding the election.</w:t>
      </w:r>
      <w:r w:rsidR="00D3760B" w:rsidRPr="000E14B6">
        <w:rPr>
          <w:rStyle w:val="FootnoteReference"/>
        </w:rPr>
        <w:t xml:space="preserve"> </w:t>
      </w:r>
      <w:r w:rsidR="00D3760B" w:rsidRPr="00C13A0D">
        <w:rPr>
          <w:rStyle w:val="FootnoteReference"/>
        </w:rPr>
        <w:footnoteReference w:id="90"/>
      </w:r>
    </w:p>
    <w:p w14:paraId="2AEAEEA5" w14:textId="77777777" w:rsidR="00D3760B" w:rsidRPr="00A63155" w:rsidRDefault="00D3760B">
      <w:pPr>
        <w:ind w:left="1440"/>
      </w:pPr>
    </w:p>
    <w:p w14:paraId="11D203B7" w14:textId="0C1315FA" w:rsidR="00D3760B" w:rsidRPr="00C13A0D" w:rsidRDefault="00D3760B">
      <w:pPr>
        <w:ind w:left="720"/>
      </w:pPr>
      <w:r w:rsidRPr="000E14B6">
        <w:t xml:space="preserve">To serve as an election clerk (as opposed to a </w:t>
      </w:r>
      <w:r w:rsidRPr="000E14B6">
        <w:rPr>
          <w:b/>
        </w:rPr>
        <w:t>student</w:t>
      </w:r>
      <w:r w:rsidRPr="000E14B6">
        <w:t xml:space="preserve"> election clerk), a student must meet the requirements specified in the Texas Election Code, </w:t>
      </w:r>
      <w:hyperlink r:id="rId45" w:anchor="32.051" w:history="1">
        <w:r w:rsidRPr="00A63155">
          <w:rPr>
            <w:rStyle w:val="Hyperlink"/>
          </w:rPr>
          <w:t>§32.</w:t>
        </w:r>
        <w:r w:rsidRPr="000E14B6">
          <w:rPr>
            <w:rStyle w:val="Hyperlink"/>
          </w:rPr>
          <w:t>051</w:t>
        </w:r>
      </w:hyperlink>
      <w:r w:rsidRPr="00C13A0D">
        <w:t>.</w:t>
      </w:r>
    </w:p>
    <w:p w14:paraId="40E539CE" w14:textId="77777777" w:rsidR="0054131A" w:rsidRPr="00A63155" w:rsidRDefault="0054131A">
      <w:pPr>
        <w:ind w:left="720"/>
      </w:pPr>
    </w:p>
    <w:p w14:paraId="34E761C3" w14:textId="77777777" w:rsidR="00A90264" w:rsidRPr="000E14B6" w:rsidRDefault="0054131A">
      <w:pPr>
        <w:numPr>
          <w:ilvl w:val="0"/>
          <w:numId w:val="103"/>
        </w:numPr>
        <w:autoSpaceDE w:val="0"/>
      </w:pPr>
      <w:r w:rsidRPr="000E14B6">
        <w:t>misses school for the purpose of appearing at a governmental office to complete paperwork required in connection with the student</w:t>
      </w:r>
      <w:r w:rsidR="00CF5D96" w:rsidRPr="000E14B6">
        <w:t>’</w:t>
      </w:r>
      <w:r w:rsidRPr="000E14B6">
        <w:t>s application for U</w:t>
      </w:r>
      <w:r w:rsidR="00737105" w:rsidRPr="000E14B6">
        <w:t>S</w:t>
      </w:r>
      <w:r w:rsidRPr="000E14B6">
        <w:t xml:space="preserve"> citizenship, including traveling for that purpose.</w:t>
      </w:r>
      <w:r w:rsidR="000927A1" w:rsidRPr="00C13A0D">
        <w:rPr>
          <w:rStyle w:val="FootnoteReference"/>
        </w:rPr>
        <w:footnoteReference w:id="91"/>
      </w:r>
      <w:r w:rsidRPr="00C13A0D">
        <w:t xml:space="preserve"> Travel days for which the stud</w:t>
      </w:r>
      <w:r w:rsidRPr="00A63155">
        <w:t>ent is considere</w:t>
      </w:r>
      <w:r w:rsidRPr="000E14B6">
        <w:t xml:space="preserve">d in attendance </w:t>
      </w:r>
      <w:r w:rsidR="00A90264" w:rsidRPr="000E14B6">
        <w:t>are</w:t>
      </w:r>
      <w:r w:rsidRPr="000E14B6">
        <w:t xml:space="preserve"> limited to not more than 1 day for travel to and 1 day for travel from the site of the</w:t>
      </w:r>
      <w:r w:rsidR="00213D51" w:rsidRPr="000E14B6">
        <w:t xml:space="preserve"> </w:t>
      </w:r>
      <w:r w:rsidRPr="000E14B6">
        <w:t>governmental office. Your school district may elect to excuse additional travel days; however, the student would be considered absent for the additional travel days for attendance accounting purposes.</w:t>
      </w:r>
      <w:r w:rsidRPr="000E14B6">
        <w:br/>
      </w:r>
    </w:p>
    <w:p w14:paraId="2B9E4C15" w14:textId="56152EB7" w:rsidR="00A90264" w:rsidRPr="000E14B6" w:rsidRDefault="0054131A">
      <w:pPr>
        <w:numPr>
          <w:ilvl w:val="0"/>
          <w:numId w:val="103"/>
        </w:numPr>
        <w:autoSpaceDE w:val="0"/>
      </w:pPr>
      <w:r w:rsidRPr="000E14B6">
        <w:t xml:space="preserve">misses school for the purpose of taking part in </w:t>
      </w:r>
      <w:r w:rsidR="00407088" w:rsidRPr="000E14B6">
        <w:t>the student</w:t>
      </w:r>
      <w:r w:rsidR="00CF5D96" w:rsidRPr="000E14B6">
        <w:t>’</w:t>
      </w:r>
      <w:r w:rsidR="00407088" w:rsidRPr="000E14B6">
        <w:t>s own</w:t>
      </w:r>
      <w:r w:rsidRPr="000E14B6">
        <w:t xml:space="preserve"> U</w:t>
      </w:r>
      <w:r w:rsidR="00737105" w:rsidRPr="000E14B6">
        <w:t>S</w:t>
      </w:r>
      <w:r w:rsidRPr="000E14B6">
        <w:t xml:space="preserve"> naturalization oath ceremony, including traveling for that purpose.</w:t>
      </w:r>
      <w:r w:rsidR="000927A1" w:rsidRPr="00C13A0D">
        <w:rPr>
          <w:rStyle w:val="FootnoteReference"/>
        </w:rPr>
        <w:footnoteReference w:id="92"/>
      </w:r>
      <w:r w:rsidRPr="00C13A0D">
        <w:t xml:space="preserve"> Travel days for which the student is considered i</w:t>
      </w:r>
      <w:r w:rsidRPr="00A63155">
        <w:t xml:space="preserve">n attendance </w:t>
      </w:r>
      <w:r w:rsidR="00A90264" w:rsidRPr="000E14B6">
        <w:t>are</w:t>
      </w:r>
      <w:r w:rsidRPr="000E14B6">
        <w:t xml:space="preserve"> limited to not more than 1 day for travel to and 1 day for travel from the site of the ceremony. Your school district may elect to excuse additional travel days; however, the student would be considered absent for the additional travel days for attendance accounting purposes. </w:t>
      </w:r>
    </w:p>
    <w:p w14:paraId="72D99E16" w14:textId="77777777" w:rsidR="00AB3925" w:rsidRPr="000E14B6" w:rsidRDefault="00AB3925"/>
    <w:p w14:paraId="2192B7BE" w14:textId="09522053" w:rsidR="00DF7EE8" w:rsidRPr="000E14B6" w:rsidRDefault="00AB3925" w:rsidP="001E01C9">
      <w:pPr>
        <w:numPr>
          <w:ilvl w:val="0"/>
          <w:numId w:val="21"/>
        </w:numPr>
        <w:pBdr>
          <w:right w:val="single" w:sz="4" w:space="4" w:color="auto"/>
        </w:pBdr>
        <w:autoSpaceDE w:val="0"/>
      </w:pPr>
      <w:r w:rsidRPr="000E14B6">
        <w:t xml:space="preserve">is temporarily absent </w:t>
      </w:r>
      <w:r w:rsidR="00B25ADA" w:rsidRPr="000E14B6">
        <w:t>because of</w:t>
      </w:r>
      <w:r w:rsidRPr="000E14B6">
        <w:t xml:space="preserve"> a documented appointment</w:t>
      </w:r>
      <w:r w:rsidR="009D36F8" w:rsidRPr="000E14B6">
        <w:t xml:space="preserve"> for the student or the student</w:t>
      </w:r>
      <w:r w:rsidR="00CF5D96" w:rsidRPr="000E14B6">
        <w:t>’</w:t>
      </w:r>
      <w:r w:rsidR="009D36F8" w:rsidRPr="000E14B6">
        <w:t>s child</w:t>
      </w:r>
      <w:r w:rsidR="006D142E" w:rsidRPr="000E14B6">
        <w:t xml:space="preserve"> that is</w:t>
      </w:r>
      <w:r w:rsidRPr="000E14B6">
        <w:t xml:space="preserve"> with a health care professional</w:t>
      </w:r>
      <w:r w:rsidR="00C9303B" w:rsidRPr="000E14B6">
        <w:t xml:space="preserve"> licensed</w:t>
      </w:r>
      <w:r w:rsidR="009D31A8">
        <w:t>,</w:t>
      </w:r>
      <w:r w:rsidR="00CD3B59" w:rsidRPr="00CD3B59">
        <w:t xml:space="preserve"> </w:t>
      </w:r>
      <w:r w:rsidR="00CD3B59">
        <w:t>certified, or registered by an appropriate agency of the State of Texas</w:t>
      </w:r>
      <w:r w:rsidR="00CD3B59" w:rsidRPr="00C13A0D">
        <w:rPr>
          <w:rStyle w:val="FootnoteReference"/>
        </w:rPr>
        <w:t xml:space="preserve"> </w:t>
      </w:r>
      <w:r w:rsidR="00C9303B" w:rsidRPr="00C13A0D">
        <w:rPr>
          <w:rStyle w:val="FootnoteReference"/>
        </w:rPr>
        <w:footnoteReference w:id="93"/>
      </w:r>
      <w:r w:rsidR="00C9303B" w:rsidRPr="00C13A0D">
        <w:t xml:space="preserve"> to practice in the United States</w:t>
      </w:r>
      <w:r w:rsidR="00FF2054" w:rsidRPr="00A63155">
        <w:t>.</w:t>
      </w:r>
      <w:r w:rsidR="000927A1" w:rsidRPr="00C13A0D">
        <w:rPr>
          <w:rStyle w:val="FootnoteReference"/>
        </w:rPr>
        <w:footnoteReference w:id="94"/>
      </w:r>
      <w:r w:rsidR="00FF2054" w:rsidRPr="00C13A0D">
        <w:t xml:space="preserve"> A documented appointment with a he</w:t>
      </w:r>
      <w:r w:rsidR="00FF2054" w:rsidRPr="00A63155">
        <w:t>alth care profes</w:t>
      </w:r>
      <w:r w:rsidR="00FF2054" w:rsidRPr="000E14B6">
        <w:t>sional includes an appointment of a student diagnosed with autism spectrum disorder with a health care practitioner</w:t>
      </w:r>
      <w:r w:rsidR="00A52B37" w:rsidRPr="00C13A0D">
        <w:rPr>
          <w:rStyle w:val="FootnoteReference"/>
        </w:rPr>
        <w:footnoteReference w:id="95"/>
      </w:r>
      <w:r w:rsidR="00FF2054" w:rsidRPr="00C13A0D">
        <w:t xml:space="preserve"> to receive a generally recognized service</w:t>
      </w:r>
      <w:r w:rsidR="00995487" w:rsidRPr="00C13A0D">
        <w:rPr>
          <w:rStyle w:val="FootnoteReference"/>
        </w:rPr>
        <w:footnoteReference w:id="96"/>
      </w:r>
      <w:r w:rsidR="00FF2054" w:rsidRPr="00C13A0D">
        <w:t xml:space="preserve"> for persons with that disorder.</w:t>
      </w:r>
      <w:r w:rsidR="007629F9" w:rsidRPr="00C13A0D">
        <w:rPr>
          <w:rStyle w:val="FootnoteReference"/>
        </w:rPr>
        <w:footnoteReference w:id="97"/>
      </w:r>
      <w:r w:rsidR="00B25ADA" w:rsidRPr="00C13A0D">
        <w:t xml:space="preserve"> To be considered temporarily absent, the</w:t>
      </w:r>
      <w:r w:rsidRPr="00A63155">
        <w:t xml:space="preserve"> student</w:t>
      </w:r>
      <w:r w:rsidR="00B25ADA" w:rsidRPr="000E14B6">
        <w:t xml:space="preserve"> must</w:t>
      </w:r>
      <w:r w:rsidRPr="000E14B6">
        <w:t xml:space="preserve"> </w:t>
      </w:r>
      <w:r w:rsidR="00B25ADA" w:rsidRPr="000E14B6">
        <w:t>begin</w:t>
      </w:r>
      <w:r w:rsidRPr="000E14B6">
        <w:t xml:space="preserve"> classes or return to </w:t>
      </w:r>
      <w:r w:rsidR="00BF6788">
        <w:t xml:space="preserve">class </w:t>
      </w:r>
      <w:r w:rsidRPr="000E14B6">
        <w:t>on the same day of the appointment.</w:t>
      </w:r>
      <w:r w:rsidR="00926042" w:rsidRPr="000E14B6">
        <w:t xml:space="preserve"> </w:t>
      </w:r>
      <w:r w:rsidRPr="000E14B6">
        <w:t xml:space="preserve">The appointment </w:t>
      </w:r>
      <w:r w:rsidR="00A60C08">
        <w:t>must</w:t>
      </w:r>
      <w:r w:rsidR="00A60C08" w:rsidRPr="000E14B6">
        <w:t xml:space="preserve"> </w:t>
      </w:r>
      <w:r w:rsidRPr="000E14B6">
        <w:t>be supported by a document</w:t>
      </w:r>
      <w:r w:rsidR="00B25ADA" w:rsidRPr="000E14B6">
        <w:t>,</w:t>
      </w:r>
      <w:r w:rsidRPr="000E14B6">
        <w:t xml:space="preserve"> such as a note from the health care professional.</w:t>
      </w:r>
      <w:r w:rsidR="00B25ADA" w:rsidRPr="00C13A0D">
        <w:rPr>
          <w:rStyle w:val="FootnoteReference"/>
        </w:rPr>
        <w:footnoteReference w:id="98"/>
      </w:r>
      <w:r w:rsidRPr="00C13A0D">
        <w:t xml:space="preserve"> </w:t>
      </w:r>
      <w:r w:rsidR="00926042" w:rsidRPr="00A63155">
        <w:br/>
      </w:r>
    </w:p>
    <w:p w14:paraId="149FB058" w14:textId="70016540" w:rsidR="0043151E" w:rsidRPr="000E14B6" w:rsidRDefault="00BD5592" w:rsidP="001E01C9">
      <w:pPr>
        <w:keepLines/>
        <w:autoSpaceDE w:val="0"/>
        <w:ind w:left="720"/>
      </w:pPr>
      <w:r w:rsidRPr="000E14B6">
        <w:t>The appointment must be a face-to-face consultation with a health care professional. A consultation over the phone or via video (telemedicine) is not considered a</w:t>
      </w:r>
      <w:r w:rsidR="00463460" w:rsidRPr="000E14B6">
        <w:t>n</w:t>
      </w:r>
      <w:r w:rsidRPr="000E14B6">
        <w:t xml:space="preserve"> appointment with a health care professional.</w:t>
      </w:r>
      <w:r w:rsidR="00D7026F">
        <w:t xml:space="preserve"> A school nurse will not count for FSP funding as a health care professional appointment. </w:t>
      </w:r>
      <w:r w:rsidR="00C5019C" w:rsidRPr="000E14B6">
        <w:br/>
      </w:r>
    </w:p>
    <w:p w14:paraId="4D3CDBE9" w14:textId="08B972AF" w:rsidR="00EF100D" w:rsidRDefault="00C5019C" w:rsidP="00D7026F">
      <w:pPr>
        <w:numPr>
          <w:ilvl w:val="0"/>
          <w:numId w:val="21"/>
        </w:numPr>
        <w:autoSpaceDE w:val="0"/>
      </w:pPr>
      <w:r w:rsidRPr="000E14B6">
        <w:t>is in his or her junior or senior year of high school and misses school for the purpose of visiting an institution of higher education accredited by a generally recognized accrediting organization to determine the student</w:t>
      </w:r>
      <w:r w:rsidR="00CF5D96" w:rsidRPr="000E14B6">
        <w:t>’</w:t>
      </w:r>
      <w:r w:rsidRPr="000E14B6">
        <w:t>s interest in attending the institution.</w:t>
      </w:r>
      <w:r w:rsidR="000927A1" w:rsidRPr="00C13A0D">
        <w:rPr>
          <w:rStyle w:val="FootnoteReference"/>
        </w:rPr>
        <w:footnoteReference w:id="99"/>
      </w:r>
      <w:r w:rsidRPr="00C13A0D">
        <w:t xml:space="preserve"> </w:t>
      </w:r>
      <w:r w:rsidR="006D0405" w:rsidRPr="00A63155">
        <w:t>Y</w:t>
      </w:r>
      <w:r w:rsidR="0012795C" w:rsidRPr="000E14B6">
        <w:t xml:space="preserve">our district 1) </w:t>
      </w:r>
      <w:r w:rsidR="008B6ECA" w:rsidRPr="000E14B6">
        <w:t>must</w:t>
      </w:r>
      <w:r w:rsidR="0012795C" w:rsidRPr="000E14B6">
        <w:t xml:space="preserve"> not excuse for this purpose more than </w:t>
      </w:r>
      <w:r w:rsidR="00601B34" w:rsidRPr="000E14B6">
        <w:t>2</w:t>
      </w:r>
      <w:r w:rsidRPr="000E14B6">
        <w:t xml:space="preserve"> days during </w:t>
      </w:r>
      <w:r w:rsidR="0012795C" w:rsidRPr="000E14B6">
        <w:t>a student</w:t>
      </w:r>
      <w:r w:rsidR="00CF5D96" w:rsidRPr="000E14B6">
        <w:t>’</w:t>
      </w:r>
      <w:r w:rsidR="0012795C" w:rsidRPr="000E14B6">
        <w:t>s</w:t>
      </w:r>
      <w:r w:rsidRPr="000E14B6">
        <w:t xml:space="preserve"> junior year and </w:t>
      </w:r>
      <w:r w:rsidR="00601B34" w:rsidRPr="000E14B6">
        <w:t>2</w:t>
      </w:r>
      <w:r w:rsidRPr="000E14B6">
        <w:t xml:space="preserve"> days during </w:t>
      </w:r>
      <w:r w:rsidR="0012795C" w:rsidRPr="000E14B6">
        <w:t>a student</w:t>
      </w:r>
      <w:r w:rsidR="00CF5D96" w:rsidRPr="000E14B6">
        <w:t>’</w:t>
      </w:r>
      <w:r w:rsidR="0012795C" w:rsidRPr="000E14B6">
        <w:t>s</w:t>
      </w:r>
      <w:r w:rsidRPr="000E14B6">
        <w:t xml:space="preserve"> senior year</w:t>
      </w:r>
      <w:r w:rsidR="0012795C" w:rsidRPr="000E14B6">
        <w:t xml:space="preserve"> and 2) </w:t>
      </w:r>
      <w:r w:rsidR="006D0405" w:rsidRPr="000E14B6">
        <w:t xml:space="preserve">must </w:t>
      </w:r>
      <w:r w:rsidR="0012795C" w:rsidRPr="000E14B6">
        <w:t xml:space="preserve">adopt </w:t>
      </w:r>
      <w:r w:rsidR="00286BD5" w:rsidRPr="000E14B6">
        <w:t xml:space="preserve">a) </w:t>
      </w:r>
      <w:r w:rsidR="0012795C" w:rsidRPr="000E14B6">
        <w:t xml:space="preserve">a policy stating when an absence will be excused for this purpose and </w:t>
      </w:r>
      <w:r w:rsidR="00286BD5" w:rsidRPr="000E14B6">
        <w:t xml:space="preserve">b) </w:t>
      </w:r>
      <w:r w:rsidR="0012795C" w:rsidRPr="000E14B6">
        <w:t>a procedure for verifying students</w:t>
      </w:r>
      <w:r w:rsidR="00CF5D96" w:rsidRPr="000E14B6">
        <w:t>’</w:t>
      </w:r>
      <w:r w:rsidR="0012795C" w:rsidRPr="000E14B6">
        <w:t xml:space="preserve"> visits to institutions of higher education.</w:t>
      </w:r>
      <w:r w:rsidR="00C54869">
        <w:br/>
      </w:r>
    </w:p>
    <w:p w14:paraId="423F72BA" w14:textId="2FEC8FC6" w:rsidR="00802CB6" w:rsidRPr="000E14B6" w:rsidRDefault="00802CB6" w:rsidP="001E01C9">
      <w:pPr>
        <w:pStyle w:val="ListParagraph"/>
        <w:numPr>
          <w:ilvl w:val="0"/>
          <w:numId w:val="21"/>
        </w:numPr>
        <w:autoSpaceDE w:val="0"/>
      </w:pPr>
      <w:r w:rsidRPr="00D37B50">
        <w:t xml:space="preserve">is 17 years of age or older </w:t>
      </w:r>
      <w:r w:rsidR="001667EB" w:rsidRPr="00D37B50">
        <w:t>and pursuing</w:t>
      </w:r>
      <w:r w:rsidRPr="00D37B50">
        <w:t xml:space="preserve"> enlistment in a branch of the United States </w:t>
      </w:r>
      <w:r w:rsidR="00B2676B" w:rsidRPr="00D37B50">
        <w:t xml:space="preserve">Armed Services </w:t>
      </w:r>
      <w:r w:rsidRPr="00D37B50">
        <w:t xml:space="preserve">or the National Guard. Your district 1) must not excuse </w:t>
      </w:r>
      <w:r w:rsidR="00E631FB" w:rsidRPr="00D37B50">
        <w:t xml:space="preserve">the student </w:t>
      </w:r>
      <w:r w:rsidRPr="00D37B50">
        <w:t xml:space="preserve">for this purpose </w:t>
      </w:r>
      <w:r w:rsidR="00E631FB" w:rsidRPr="00D37B50">
        <w:t xml:space="preserve">for </w:t>
      </w:r>
      <w:r w:rsidRPr="00D37B50">
        <w:t xml:space="preserve">more than </w:t>
      </w:r>
      <w:r w:rsidR="00E631FB" w:rsidRPr="00D37B50">
        <w:t>four</w:t>
      </w:r>
      <w:r w:rsidRPr="00D37B50">
        <w:t xml:space="preserve"> days of school during the period the student is enrolled in high</w:t>
      </w:r>
      <w:r w:rsidR="007068CD" w:rsidRPr="00D37B50">
        <w:t xml:space="preserve"> school </w:t>
      </w:r>
      <w:r w:rsidR="00B2676B" w:rsidRPr="00D37B50">
        <w:t xml:space="preserve">and </w:t>
      </w:r>
      <w:r w:rsidR="007068CD" w:rsidRPr="00D37B50">
        <w:t xml:space="preserve">2) </w:t>
      </w:r>
      <w:r w:rsidRPr="00D37B50">
        <w:t>must adopt a)</w:t>
      </w:r>
      <w:r w:rsidR="00D127D9" w:rsidRPr="00D37B50">
        <w:t xml:space="preserve"> a policy stating when an absence will be excused for this purpose and b)</w:t>
      </w:r>
      <w:r w:rsidRPr="00D37B50">
        <w:t xml:space="preserve"> a policy</w:t>
      </w:r>
      <w:r>
        <w:t xml:space="preserve"> that verifies the student’s activities related to pursuing enlistment in a branch of the Armed Services</w:t>
      </w:r>
      <w:r w:rsidR="00D127D9">
        <w:t xml:space="preserve"> or the Texas National Guard.</w:t>
      </w:r>
    </w:p>
    <w:p w14:paraId="32CD5F79" w14:textId="77777777" w:rsidR="00B76B61" w:rsidRPr="000E14B6" w:rsidRDefault="00B76B61" w:rsidP="00B91271">
      <w:pPr>
        <w:autoSpaceDE w:val="0"/>
        <w:ind w:left="360"/>
      </w:pPr>
    </w:p>
    <w:p w14:paraId="0BD47908" w14:textId="77777777" w:rsidR="00C5019C" w:rsidRPr="000E14B6" w:rsidRDefault="00B76B61" w:rsidP="0023776D">
      <w:pPr>
        <w:numPr>
          <w:ilvl w:val="0"/>
          <w:numId w:val="21"/>
        </w:numPr>
        <w:autoSpaceDE w:val="0"/>
      </w:pPr>
      <w:r w:rsidRPr="000E14B6">
        <w:t>is absent to visit with a parent, stepparent, or legal guardian who is an active duty member of the uniformed services and has been called to duty for, is on leave from, or is immediately returned from continuous deployment of at least four months outside the locality where the parent, stepparent, or guardian regular</w:t>
      </w:r>
      <w:r w:rsidR="00F0234E" w:rsidRPr="000E14B6">
        <w:t>l</w:t>
      </w:r>
      <w:r w:rsidRPr="000E14B6">
        <w:t xml:space="preserve">y resides. Your district </w:t>
      </w:r>
      <w:r w:rsidR="009D774E" w:rsidRPr="000E14B6">
        <w:t>is required to excuse up to 5</w:t>
      </w:r>
      <w:r w:rsidRPr="000E14B6">
        <w:t xml:space="preserve"> days for this purpose in a school year. An excused absence for this purpose must be taken no earlier than 60 days before the date of deployment or no later than 30 days after the date of return from deployment.</w:t>
      </w:r>
      <w:r w:rsidR="00EF100D" w:rsidRPr="00C13A0D">
        <w:rPr>
          <w:rStyle w:val="FootnoteReference"/>
        </w:rPr>
        <w:footnoteReference w:id="100"/>
      </w:r>
      <w:r w:rsidRPr="00C13A0D">
        <w:t xml:space="preserve"> </w:t>
      </w:r>
      <w:r w:rsidR="00EF2552" w:rsidRPr="00A63155">
        <w:br/>
      </w:r>
    </w:p>
    <w:p w14:paraId="7133D3BD" w14:textId="77777777" w:rsidR="00A90264" w:rsidRPr="00A63155" w:rsidRDefault="00A90264" w:rsidP="0028215A">
      <w:r w:rsidRPr="000E14B6">
        <w:t>Your school district must allow</w:t>
      </w:r>
      <w:r w:rsidR="00872034" w:rsidRPr="000E14B6">
        <w:t xml:space="preserve"> a</w:t>
      </w:r>
      <w:r w:rsidR="007B3365" w:rsidRPr="000E14B6">
        <w:t xml:space="preserve"> student whose absence is excused for any of the previously listed reasons</w:t>
      </w:r>
      <w:r w:rsidR="001725EC" w:rsidRPr="000E14B6">
        <w:t xml:space="preserve"> (with the exception of the first </w:t>
      </w:r>
      <w:r w:rsidR="00E835D2" w:rsidRPr="000E14B6">
        <w:t>five</w:t>
      </w:r>
      <w:r w:rsidR="001725EC" w:rsidRPr="000E14B6">
        <w:t xml:space="preserve"> reasons, for which this paragraph does not apply)</w:t>
      </w:r>
      <w:r w:rsidR="007B3365" w:rsidRPr="000E14B6">
        <w:t xml:space="preserve"> a reasonable amount of time to make up school work missed on these days</w:t>
      </w:r>
      <w:r w:rsidRPr="000E14B6">
        <w:t>. I</w:t>
      </w:r>
      <w:r w:rsidR="007B3365" w:rsidRPr="000E14B6">
        <w:t>f the student satisfactorily completes the school work, the day of absence is counted as a day of compulsory attendance.</w:t>
      </w:r>
      <w:r w:rsidR="00E835D2" w:rsidRPr="00C13A0D">
        <w:rPr>
          <w:rStyle w:val="FootnoteReference"/>
        </w:rPr>
        <w:footnoteReference w:id="101"/>
      </w:r>
      <w:r w:rsidR="00872034" w:rsidRPr="00C13A0D">
        <w:t xml:space="preserve"> </w:t>
      </w:r>
    </w:p>
    <w:p w14:paraId="6C4EDD76" w14:textId="77777777" w:rsidR="00661457" w:rsidRPr="000E14B6" w:rsidRDefault="00661457" w:rsidP="0028215A"/>
    <w:p w14:paraId="2892F5F9" w14:textId="77777777" w:rsidR="00A90264" w:rsidRPr="000E14B6" w:rsidRDefault="00A90264" w:rsidP="0028215A">
      <w:r w:rsidRPr="000E14B6">
        <w:t>If your school district excuses a student</w:t>
      </w:r>
      <w:r w:rsidR="00CF5D96" w:rsidRPr="000E14B6">
        <w:t>’</w:t>
      </w:r>
      <w:r w:rsidRPr="000E14B6">
        <w:t>s absence for any of the previously listed purposes (counts the student as present for FSP purposes), the district must keep documentation related to the absence on file for audit purposes. Your school district should establish a local policy describing what constitutes acceptable documentation for each of the listed absences.</w:t>
      </w:r>
      <w:r w:rsidR="00872034" w:rsidRPr="000E14B6">
        <w:t xml:space="preserve"> </w:t>
      </w:r>
    </w:p>
    <w:p w14:paraId="28F31FE9" w14:textId="77777777" w:rsidR="00075BEE" w:rsidRPr="000E14B6" w:rsidRDefault="00075BEE" w:rsidP="0028215A"/>
    <w:p w14:paraId="121BE7F1" w14:textId="77777777" w:rsidR="00075BEE" w:rsidRPr="000E14B6" w:rsidRDefault="00075BEE" w:rsidP="0028215A">
      <w:r w:rsidRPr="000E14B6">
        <w:t>Numerous absences, whether excused or unexcused, may jeopardize a student</w:t>
      </w:r>
      <w:r w:rsidR="00CF5D96" w:rsidRPr="000E14B6">
        <w:t>’</w:t>
      </w:r>
      <w:r w:rsidRPr="000E14B6">
        <w:t xml:space="preserve">s ability to receive credit </w:t>
      </w:r>
      <w:r w:rsidR="005B4D97" w:rsidRPr="000E14B6">
        <w:t xml:space="preserve">or final grades </w:t>
      </w:r>
      <w:r w:rsidRPr="000E14B6">
        <w:t xml:space="preserve">for classes (see the TEC, </w:t>
      </w:r>
      <w:hyperlink r:id="rId46" w:anchor="25.092" w:history="1">
        <w:r w:rsidRPr="00A63155">
          <w:rPr>
            <w:rStyle w:val="Hyperlink"/>
          </w:rPr>
          <w:t>§25.092</w:t>
        </w:r>
      </w:hyperlink>
      <w:r w:rsidRPr="00C13A0D">
        <w:t>, for requirements related to minimum attendance for class credit</w:t>
      </w:r>
      <w:r w:rsidR="005B4D97" w:rsidRPr="00A63155">
        <w:t xml:space="preserve"> or a final grade</w:t>
      </w:r>
      <w:r w:rsidRPr="000E14B6">
        <w:t>).</w:t>
      </w:r>
    </w:p>
    <w:p w14:paraId="17372096" w14:textId="363AEBA5" w:rsidR="006410DB" w:rsidRPr="000E14B6" w:rsidRDefault="006410DB" w:rsidP="0028215A">
      <w:pPr>
        <w:pStyle w:val="Heading4"/>
      </w:pPr>
      <w:bookmarkStart w:id="120" w:name="_3.6.3.1_Attendance_Taken"/>
      <w:bookmarkStart w:id="121" w:name="_Ref205604280"/>
      <w:bookmarkStart w:id="122" w:name="_Ref204591855"/>
      <w:bookmarkEnd w:id="120"/>
      <w:r w:rsidRPr="000E14B6">
        <w:t xml:space="preserve">3.6.3.1 </w:t>
      </w:r>
      <w:bookmarkEnd w:id="121"/>
      <w:r w:rsidR="0082555E">
        <w:t>Attendance Taken Before the End of the Academic Year</w:t>
      </w:r>
    </w:p>
    <w:p w14:paraId="38E9EB31" w14:textId="718A952D" w:rsidR="0043151E" w:rsidRPr="000E14B6" w:rsidRDefault="006410DB" w:rsidP="001E01C9">
      <w:pPr>
        <w:pBdr>
          <w:right w:val="single" w:sz="4" w:space="4" w:color="auto"/>
        </w:pBdr>
      </w:pPr>
      <w:r w:rsidRPr="000E14B6">
        <w:rPr>
          <w:b/>
        </w:rPr>
        <w:t>Students Who Graduate Early:</w:t>
      </w:r>
      <w:r w:rsidRPr="000E14B6">
        <w:t xml:space="preserve"> If a student</w:t>
      </w:r>
      <w:r w:rsidR="0082555E">
        <w:t xml:space="preserve"> graduates from high school</w:t>
      </w:r>
      <w:r w:rsidR="0099599D">
        <w:t xml:space="preserve"> </w:t>
      </w:r>
      <w:r w:rsidRPr="000E14B6">
        <w:t xml:space="preserve">before the last </w:t>
      </w:r>
      <w:r w:rsidR="001A6887" w:rsidRPr="000E14B6">
        <w:t>school</w:t>
      </w:r>
      <w:r w:rsidRPr="000E14B6">
        <w:t xml:space="preserve"> day of the school year, the student is not eligible to continue to generate ADA for funding purposes for the remaining days of the school year. </w:t>
      </w:r>
      <w:r w:rsidR="009767AB" w:rsidRPr="000E14B6">
        <w:t>For example, if a high school</w:t>
      </w:r>
      <w:r w:rsidR="00CF5D96" w:rsidRPr="000E14B6">
        <w:t>’</w:t>
      </w:r>
      <w:r w:rsidR="009767AB" w:rsidRPr="000E14B6">
        <w:t xml:space="preserve">s seniors graduate and receive their diplomas two days before the official end of the school year but return to school to </w:t>
      </w:r>
      <w:r w:rsidR="00CF5D96" w:rsidRPr="000E14B6">
        <w:t>“</w:t>
      </w:r>
      <w:r w:rsidR="009767AB" w:rsidRPr="000E14B6">
        <w:t>sign in</w:t>
      </w:r>
      <w:r w:rsidR="00CF5D96" w:rsidRPr="000E14B6">
        <w:t>”</w:t>
      </w:r>
      <w:r w:rsidR="009767AB" w:rsidRPr="000E14B6">
        <w:t xml:space="preserve"> for those last two days, the students would not generate ADA for funding purposes for those day</w:t>
      </w:r>
      <w:r w:rsidR="0057639B" w:rsidRPr="000E14B6">
        <w:t>s</w:t>
      </w:r>
      <w:r w:rsidR="009767AB" w:rsidRPr="000E14B6">
        <w:t>.</w:t>
      </w:r>
    </w:p>
    <w:p w14:paraId="00F08255" w14:textId="77777777" w:rsidR="006410DB" w:rsidRPr="000E14B6" w:rsidRDefault="006410DB" w:rsidP="0028215A"/>
    <w:p w14:paraId="25C4ADF4" w14:textId="0C2698C2" w:rsidR="009F30F0" w:rsidRPr="000E14B6" w:rsidRDefault="006410DB" w:rsidP="0028215A">
      <w:pPr>
        <w:autoSpaceDE w:val="0"/>
      </w:pPr>
      <w:r w:rsidRPr="000E14B6">
        <w:rPr>
          <w:b/>
        </w:rPr>
        <w:t>Students Who Have Not Yet Graduated but Who Have Attended Graduation Ceremonies:</w:t>
      </w:r>
      <w:r w:rsidRPr="000E14B6">
        <w:t xml:space="preserve"> A student who attends a graduation ceremony before completing requirements for a high school diploma is eligible to continue to generate ADA funding as long as the student meets the minimum 2-through-4-hour requirement or is continuing to participate in an alternative attendance accounting program, such as the OFSDP. A senior who has attended graduation ceremonies before the end of the school year and who attends for the last days of the school year only to </w:t>
      </w:r>
      <w:r w:rsidR="00CF5D96" w:rsidRPr="000E14B6">
        <w:t>“</w:t>
      </w:r>
      <w:r w:rsidRPr="000E14B6">
        <w:t>sign in</w:t>
      </w:r>
      <w:r w:rsidR="00CF5D96" w:rsidRPr="000E14B6">
        <w:t>”</w:t>
      </w:r>
      <w:r w:rsidRPr="000E14B6">
        <w:t xml:space="preserve"> has</w:t>
      </w:r>
      <w:r w:rsidRPr="000E14B6">
        <w:rPr>
          <w:bCs/>
        </w:rPr>
        <w:t xml:space="preserve"> not </w:t>
      </w:r>
      <w:r w:rsidRPr="000E14B6">
        <w:t>met the minimum 2-through-4-hour requirement</w:t>
      </w:r>
      <w:r w:rsidRPr="00C13A0D">
        <w:rPr>
          <w:rStyle w:val="FootnoteReference"/>
        </w:rPr>
        <w:footnoteReference w:id="102"/>
      </w:r>
      <w:r w:rsidRPr="00C13A0D">
        <w:t xml:space="preserve"> for those days.</w:t>
      </w:r>
      <w:bookmarkEnd w:id="122"/>
      <w:r w:rsidR="00521284" w:rsidRPr="00A63155">
        <w:t xml:space="preserve"> A student must be provided the appropriate number of hours of instruction</w:t>
      </w:r>
      <w:r w:rsidR="000E0AA2">
        <w:t>,</w:t>
      </w:r>
      <w:r w:rsidR="00521284" w:rsidRPr="00A63155">
        <w:t xml:space="preserve"> be co</w:t>
      </w:r>
      <w:r w:rsidR="00521284" w:rsidRPr="000E14B6">
        <w:t>unted absent</w:t>
      </w:r>
      <w:r w:rsidR="000E0AA2">
        <w:t>, or be withdrawn</w:t>
      </w:r>
      <w:r w:rsidR="00521284" w:rsidRPr="000E14B6">
        <w:t>.</w:t>
      </w:r>
    </w:p>
    <w:p w14:paraId="3D1C6394" w14:textId="77777777" w:rsidR="00A90264" w:rsidRPr="000E14B6" w:rsidRDefault="005A4546" w:rsidP="00C54890">
      <w:pPr>
        <w:pStyle w:val="Heading3"/>
      </w:pPr>
      <w:bookmarkStart w:id="123" w:name="_Ref260646892"/>
      <w:bookmarkStart w:id="124" w:name="_Toc505328704"/>
      <w:r w:rsidRPr="000E14B6">
        <w:t xml:space="preserve">3.6.4 Excused Absences for </w:t>
      </w:r>
      <w:r w:rsidR="00A90264" w:rsidRPr="000E14B6">
        <w:t>Compulsory Attendance</w:t>
      </w:r>
      <w:r w:rsidRPr="000E14B6">
        <w:t xml:space="preserve"> Purposes</w:t>
      </w:r>
      <w:bookmarkEnd w:id="123"/>
      <w:bookmarkEnd w:id="124"/>
    </w:p>
    <w:p w14:paraId="0524ED43" w14:textId="1B8E1827" w:rsidR="005A4546" w:rsidRPr="00A63155" w:rsidRDefault="00597CDF" w:rsidP="00104048">
      <w:pPr>
        <w:autoSpaceDE w:val="0"/>
      </w:pPr>
      <w:r w:rsidRPr="000E14B6">
        <w:t xml:space="preserve">A teacher, principal, or superintendent of the school in which a student is enrolled may excuse the temporary absence of the student for any reason acceptable to the teacher, principal, or superintendent. However, the student will not be counted as present for FSP (funding) purposes for the day(s) of the absence unless the absence is for one of the reasons specified in </w:t>
      </w:r>
      <w:r w:rsidR="00D573C6" w:rsidRPr="00A63155">
        <w:fldChar w:fldCharType="begin"/>
      </w:r>
      <w:r w:rsidR="00D573C6" w:rsidRPr="000E14B6">
        <w:instrText xml:space="preserve"> REF _Ref259631515 \h  \* MERGEFORMAT </w:instrText>
      </w:r>
      <w:r w:rsidR="00D573C6" w:rsidRPr="00A63155">
        <w:fldChar w:fldCharType="separate"/>
      </w:r>
      <w:r w:rsidR="00F36E4E" w:rsidRPr="00F36E4E">
        <w:rPr>
          <w:b/>
          <w:color w:val="0000FF"/>
          <w:u w:val="single" w:color="0000FF"/>
        </w:rPr>
        <w:t>3.6.3 Requirements for a Student to Be Considered Present for FSP (Funding) Purposes</w:t>
      </w:r>
      <w:r w:rsidR="00D573C6" w:rsidRPr="00A63155">
        <w:fldChar w:fldCharType="end"/>
      </w:r>
      <w:r w:rsidR="00C92DFF" w:rsidRPr="00C13A0D">
        <w:t xml:space="preserve"> and meets applicable requirements</w:t>
      </w:r>
      <w:r w:rsidRPr="00A63155">
        <w:t>.</w:t>
      </w:r>
      <w:r w:rsidR="009D62A4" w:rsidRPr="00C13A0D">
        <w:rPr>
          <w:rStyle w:val="FootnoteReference"/>
        </w:rPr>
        <w:footnoteReference w:id="103"/>
      </w:r>
      <w:r w:rsidRPr="00C13A0D">
        <w:t xml:space="preserve">  </w:t>
      </w:r>
    </w:p>
    <w:p w14:paraId="74AEDFE1" w14:textId="77777777" w:rsidR="006410DB" w:rsidRPr="000E14B6" w:rsidRDefault="006410DB" w:rsidP="00461959"/>
    <w:p w14:paraId="73CFB1F2" w14:textId="77777777" w:rsidR="00075BEE" w:rsidRPr="000E14B6" w:rsidRDefault="00075BEE" w:rsidP="00461959">
      <w:r w:rsidRPr="000E14B6">
        <w:t>Numerous absences, whether excused or unexcused, may jeopardize a student</w:t>
      </w:r>
      <w:r w:rsidR="00CF5D96" w:rsidRPr="000E14B6">
        <w:t>’</w:t>
      </w:r>
      <w:r w:rsidRPr="000E14B6">
        <w:t xml:space="preserve">s ability to receive credit </w:t>
      </w:r>
      <w:r w:rsidR="0023518B" w:rsidRPr="000E14B6">
        <w:t xml:space="preserve">or final grades </w:t>
      </w:r>
      <w:r w:rsidRPr="000E14B6">
        <w:t xml:space="preserve">for classes (see the TEC, </w:t>
      </w:r>
      <w:hyperlink r:id="rId47" w:anchor="25.092" w:history="1">
        <w:r w:rsidRPr="00A63155">
          <w:rPr>
            <w:rStyle w:val="Hyperlink"/>
          </w:rPr>
          <w:t>§25.092</w:t>
        </w:r>
      </w:hyperlink>
      <w:r w:rsidRPr="00C13A0D">
        <w:t>, for requirements related to minimum attendance for class credit</w:t>
      </w:r>
      <w:r w:rsidR="0023518B" w:rsidRPr="00A63155">
        <w:t xml:space="preserve"> or a final grade</w:t>
      </w:r>
      <w:r w:rsidRPr="000E14B6">
        <w:t>).</w:t>
      </w:r>
    </w:p>
    <w:p w14:paraId="1EC27E2A" w14:textId="25DB2CFC" w:rsidR="004421A6" w:rsidRPr="000E14B6" w:rsidRDefault="00764AC9" w:rsidP="004F28ED">
      <w:pPr>
        <w:pStyle w:val="Heading3"/>
      </w:pPr>
      <w:bookmarkStart w:id="125" w:name="_Toc505328705"/>
      <w:r w:rsidRPr="000E14B6">
        <w:t>3.6.</w:t>
      </w:r>
      <w:r w:rsidR="00597CDF" w:rsidRPr="000E14B6">
        <w:t>5</w:t>
      </w:r>
      <w:r w:rsidR="000D1472" w:rsidRPr="000E14B6">
        <w:t xml:space="preserve"> </w:t>
      </w:r>
      <w:r w:rsidR="009F30F0" w:rsidRPr="000E14B6">
        <w:t xml:space="preserve">Instruction Provided </w:t>
      </w:r>
      <w:r w:rsidR="00793A50" w:rsidRPr="000E14B6">
        <w:t>o</w:t>
      </w:r>
      <w:r w:rsidR="009F30F0" w:rsidRPr="000E14B6">
        <w:t>utside of the Regular School Day</w:t>
      </w:r>
      <w:bookmarkEnd w:id="125"/>
    </w:p>
    <w:p w14:paraId="266EDBBE" w14:textId="7C1314F0" w:rsidR="0035244E" w:rsidRPr="000E14B6" w:rsidRDefault="00480DA8" w:rsidP="004F28ED">
      <w:r w:rsidRPr="000E14B6">
        <w:t>If selected students are required to attend school on Saturday</w:t>
      </w:r>
      <w:r w:rsidR="00633D69" w:rsidRPr="00C13A0D">
        <w:fldChar w:fldCharType="begin"/>
      </w:r>
      <w:r w:rsidR="00E1301B" w:rsidRPr="00C13A0D">
        <w:instrText xml:space="preserve"> XE</w:instrText>
      </w:r>
      <w:r w:rsidRPr="00A63155">
        <w:instrText xml:space="preserve"> "Saturday </w:instrText>
      </w:r>
      <w:r w:rsidR="000D4AC6" w:rsidRPr="000E14B6">
        <w:instrText>s</w:instrText>
      </w:r>
      <w:r w:rsidRPr="000E14B6">
        <w:instrText>chool"</w:instrText>
      </w:r>
      <w:r w:rsidR="00E1301B" w:rsidRPr="000E14B6">
        <w:instrText xml:space="preserve"> </w:instrText>
      </w:r>
      <w:r w:rsidR="00633D69" w:rsidRPr="00C13A0D">
        <w:fldChar w:fldCharType="end"/>
      </w:r>
      <w:r w:rsidRPr="00C13A0D">
        <w:t xml:space="preserve"> to make up for absences, their attendance </w:t>
      </w:r>
      <w:r w:rsidR="008224EF" w:rsidRPr="00A63155">
        <w:t>must</w:t>
      </w:r>
      <w:r w:rsidRPr="000E14B6">
        <w:t xml:space="preserve"> </w:t>
      </w:r>
      <w:r w:rsidRPr="000E14B6">
        <w:rPr>
          <w:b/>
        </w:rPr>
        <w:t>not</w:t>
      </w:r>
      <w:r w:rsidRPr="000E14B6">
        <w:t xml:space="preserve"> be counted for funding purposes </w:t>
      </w:r>
      <w:r w:rsidR="00100D36" w:rsidRPr="000E14B6">
        <w:t xml:space="preserve">(see </w:t>
      </w:r>
      <w:r w:rsidR="00D573C6" w:rsidRPr="00956BF2">
        <w:rPr>
          <w:b/>
          <w:color w:val="0000FF"/>
          <w:u w:val="single" w:color="0000FF"/>
        </w:rPr>
        <w:fldChar w:fldCharType="begin"/>
      </w:r>
      <w:r w:rsidR="00D573C6" w:rsidRPr="00956BF2">
        <w:rPr>
          <w:b/>
          <w:color w:val="0000FF"/>
          <w:u w:val="single" w:color="0000FF"/>
        </w:rPr>
        <w:instrText xml:space="preserve"> REF _Ref198543523 \h  \* MERGEFORMAT </w:instrText>
      </w:r>
      <w:r w:rsidR="00D573C6" w:rsidRPr="00956BF2">
        <w:rPr>
          <w:b/>
          <w:color w:val="0000FF"/>
          <w:u w:val="single" w:color="0000FF"/>
        </w:rPr>
      </w:r>
      <w:r w:rsidR="00D573C6" w:rsidRPr="00956BF2">
        <w:rPr>
          <w:b/>
          <w:color w:val="0000FF"/>
          <w:u w:val="single" w:color="0000FF"/>
        </w:rPr>
        <w:fldChar w:fldCharType="separate"/>
      </w:r>
      <w:r w:rsidR="00F36E4E" w:rsidRPr="00F36E4E">
        <w:rPr>
          <w:b/>
          <w:color w:val="0000FF"/>
          <w:u w:val="single" w:color="0000FF"/>
        </w:rPr>
        <w:t>3.8.1 Makeup Days and Waivers</w:t>
      </w:r>
      <w:r w:rsidR="00D573C6" w:rsidRPr="00956BF2">
        <w:rPr>
          <w:b/>
          <w:color w:val="0000FF"/>
          <w:u w:val="single" w:color="0000FF"/>
        </w:rPr>
        <w:fldChar w:fldCharType="end"/>
      </w:r>
      <w:r w:rsidR="00100D36" w:rsidRPr="00C13A0D">
        <w:t xml:space="preserve"> for</w:t>
      </w:r>
      <w:r w:rsidR="00CB3970">
        <w:t xml:space="preserve"> information on</w:t>
      </w:r>
      <w:r w:rsidR="00100D36" w:rsidRPr="00C13A0D">
        <w:t xml:space="preserve"> make</w:t>
      </w:r>
      <w:r w:rsidRPr="00A63155">
        <w:t xml:space="preserve">up days when all </w:t>
      </w:r>
      <w:r w:rsidR="00100D36" w:rsidRPr="000E14B6">
        <w:t>students are required to attend)</w:t>
      </w:r>
      <w:r w:rsidR="00583077" w:rsidRPr="000E14B6">
        <w:t xml:space="preserve"> (see</w:t>
      </w:r>
      <w:r w:rsidR="00593F29" w:rsidRPr="000E14B6">
        <w:t xml:space="preserve"> also</w:t>
      </w:r>
      <w:r w:rsidR="00583077" w:rsidRPr="000E14B6">
        <w:t xml:space="preserve"> </w:t>
      </w:r>
      <w:r w:rsidR="00D573C6" w:rsidRPr="00A63155">
        <w:fldChar w:fldCharType="begin"/>
      </w:r>
      <w:r w:rsidR="00D573C6" w:rsidRPr="000E14B6">
        <w:instrText xml:space="preserve"> REF _Ref260646892 \h  \* MERGEFORMAT </w:instrText>
      </w:r>
      <w:r w:rsidR="00D573C6" w:rsidRPr="00A63155">
        <w:fldChar w:fldCharType="separate"/>
      </w:r>
      <w:r w:rsidR="00F36E4E" w:rsidRPr="00F36E4E">
        <w:rPr>
          <w:b/>
          <w:color w:val="0000FF"/>
          <w:u w:val="single" w:color="0000FF"/>
        </w:rPr>
        <w:t>3.6.4 Excused Absences for Compulsory Attendance Purposes</w:t>
      </w:r>
      <w:r w:rsidR="00D573C6" w:rsidRPr="00A63155">
        <w:fldChar w:fldCharType="end"/>
      </w:r>
      <w:r w:rsidR="00593F29" w:rsidRPr="00C13A0D">
        <w:t>)</w:t>
      </w:r>
      <w:r w:rsidRPr="00A63155">
        <w:t>.</w:t>
      </w:r>
      <w:r w:rsidR="00762184" w:rsidRPr="000E14B6">
        <w:t xml:space="preserve"> Also,</w:t>
      </w:r>
      <w:r w:rsidR="00593F29" w:rsidRPr="000E14B6">
        <w:t xml:space="preserve"> for funding purposes,</w:t>
      </w:r>
      <w:r w:rsidR="00762184" w:rsidRPr="000E14B6">
        <w:t xml:space="preserve"> a student</w:t>
      </w:r>
      <w:r w:rsidR="00CF5D96" w:rsidRPr="000E14B6">
        <w:t>’</w:t>
      </w:r>
      <w:r w:rsidR="00762184" w:rsidRPr="000E14B6">
        <w:t>s attending school on a Saturday does not nullify any previously recorded absence.</w:t>
      </w:r>
    </w:p>
    <w:p w14:paraId="05F0C146" w14:textId="77777777" w:rsidR="0043151E" w:rsidRPr="000E14B6" w:rsidRDefault="0043151E" w:rsidP="004F28ED"/>
    <w:p w14:paraId="00334538" w14:textId="12B9AD42" w:rsidR="0035244E" w:rsidRPr="000E14B6" w:rsidRDefault="003E14E7" w:rsidP="004F28ED">
      <w:r w:rsidRPr="000E14B6">
        <w:t>If</w:t>
      </w:r>
      <w:r w:rsidR="00480DA8" w:rsidRPr="000E14B6">
        <w:t xml:space="preserve"> your school district provides</w:t>
      </w:r>
      <w:r w:rsidRPr="000E14B6">
        <w:t xml:space="preserve"> instructional services for</w:t>
      </w:r>
      <w:r w:rsidR="00480DA8" w:rsidRPr="000E14B6">
        <w:t xml:space="preserve"> special education </w:t>
      </w:r>
      <w:r w:rsidRPr="000E14B6">
        <w:t>after school or on Saturday, the contact hours may be counted only if the services cannot be provided or are unavailable at any other t</w:t>
      </w:r>
      <w:r w:rsidR="00480DA8" w:rsidRPr="000E14B6">
        <w:t>ime (</w:t>
      </w:r>
      <w:r w:rsidR="00222E61" w:rsidRPr="000E14B6">
        <w:t>for example</w:t>
      </w:r>
      <w:r w:rsidR="00480DA8" w:rsidRPr="000E14B6">
        <w:t>, speech therapy provided on Saturday as a result of the unavailability</w:t>
      </w:r>
      <w:r w:rsidRPr="000E14B6">
        <w:t xml:space="preserve"> of speech therapists</w:t>
      </w:r>
      <w:r w:rsidR="00480DA8" w:rsidRPr="000E14B6">
        <w:t xml:space="preserve"> during the regular school week</w:t>
      </w:r>
      <w:r w:rsidRPr="000E14B6">
        <w:t>, orientation and mobility services</w:t>
      </w:r>
      <w:r w:rsidR="00CF5D96" w:rsidRPr="000E14B6">
        <w:t xml:space="preserve"> or </w:t>
      </w:r>
      <w:r w:rsidRPr="000E14B6">
        <w:t>vision instruction</w:t>
      </w:r>
      <w:r w:rsidR="00480DA8" w:rsidRPr="000E14B6">
        <w:t xml:space="preserve"> provided outside the regular school day because they must be provided </w:t>
      </w:r>
      <w:r w:rsidRPr="000E14B6">
        <w:t>at night</w:t>
      </w:r>
      <w:r w:rsidR="00480DA8" w:rsidRPr="000E14B6">
        <w:t xml:space="preserve"> or in periods of darkness</w:t>
      </w:r>
      <w:r w:rsidRPr="000E14B6">
        <w:t>).</w:t>
      </w:r>
    </w:p>
    <w:p w14:paraId="0ED104B8" w14:textId="78388115" w:rsidR="00480DA8" w:rsidRPr="000E14B6" w:rsidRDefault="00764AC9" w:rsidP="00557A0F">
      <w:pPr>
        <w:pStyle w:val="Heading3"/>
      </w:pPr>
      <w:bookmarkStart w:id="126" w:name="_Ref265230102"/>
      <w:bookmarkStart w:id="127" w:name="_Toc505328706"/>
      <w:r w:rsidRPr="000E14B6">
        <w:t>3.6.</w:t>
      </w:r>
      <w:r w:rsidR="00597CDF" w:rsidRPr="000E14B6">
        <w:t>6</w:t>
      </w:r>
      <w:r w:rsidR="000D1472" w:rsidRPr="000E14B6">
        <w:t xml:space="preserve"> </w:t>
      </w:r>
      <w:r w:rsidR="00480DA8" w:rsidRPr="000E14B6">
        <w:t xml:space="preserve">Attendance Accounting </w:t>
      </w:r>
      <w:r w:rsidR="00793A50" w:rsidRPr="000E14B6">
        <w:t>d</w:t>
      </w:r>
      <w:r w:rsidR="00480DA8" w:rsidRPr="000E14B6">
        <w:t>uring Testing Days</w:t>
      </w:r>
      <w:bookmarkEnd w:id="126"/>
      <w:bookmarkEnd w:id="127"/>
    </w:p>
    <w:p w14:paraId="03AEB800" w14:textId="6FD55B27" w:rsidR="00480DA8" w:rsidRPr="000E14B6" w:rsidRDefault="003E14E7" w:rsidP="00557A0F">
      <w:r w:rsidRPr="000E14B6">
        <w:t>If standardized achievement tests</w:t>
      </w:r>
      <w:r w:rsidR="00633D69" w:rsidRPr="00C13A0D">
        <w:fldChar w:fldCharType="begin"/>
      </w:r>
      <w:r w:rsidR="00E1301B" w:rsidRPr="00C13A0D">
        <w:instrText xml:space="preserve"> XE</w:instrText>
      </w:r>
      <w:r w:rsidRPr="00A63155">
        <w:instrText xml:space="preserve"> "</w:instrText>
      </w:r>
      <w:r w:rsidR="00E1301B" w:rsidRPr="000E14B6">
        <w:instrText>required</w:instrText>
      </w:r>
      <w:r w:rsidR="00EF5EB8" w:rsidRPr="000E14B6">
        <w:instrText xml:space="preserve"> state</w:instrText>
      </w:r>
      <w:r w:rsidR="00E1301B" w:rsidRPr="000E14B6">
        <w:instrText xml:space="preserve"> assessments</w:instrText>
      </w:r>
      <w:r w:rsidRPr="000E14B6">
        <w:instrText>"</w:instrText>
      </w:r>
      <w:r w:rsidR="00E1301B" w:rsidRPr="000E14B6">
        <w:instrText xml:space="preserve"> </w:instrText>
      </w:r>
      <w:r w:rsidR="00633D69" w:rsidRPr="00C13A0D">
        <w:fldChar w:fldCharType="end"/>
      </w:r>
      <w:r w:rsidRPr="00C13A0D">
        <w:t xml:space="preserve"> or final exams are administered during the period</w:t>
      </w:r>
      <w:r w:rsidR="00633D69" w:rsidRPr="00C13A0D">
        <w:fldChar w:fldCharType="begin"/>
      </w:r>
      <w:r w:rsidR="00E1301B" w:rsidRPr="00C13A0D">
        <w:instrText xml:space="preserve"> XE</w:instrText>
      </w:r>
      <w:r w:rsidRPr="00A63155">
        <w:instrText xml:space="preserve"> "</w:instrText>
      </w:r>
      <w:r w:rsidR="000D4AC6" w:rsidRPr="000E14B6">
        <w:instrText>official attendance period/hour</w:instrText>
      </w:r>
      <w:r w:rsidRPr="000E14B6">
        <w:instrText>"</w:instrText>
      </w:r>
      <w:r w:rsidR="00E1301B" w:rsidRPr="000E14B6">
        <w:instrText xml:space="preserve"> </w:instrText>
      </w:r>
      <w:r w:rsidR="00633D69" w:rsidRPr="00C13A0D">
        <w:fldChar w:fldCharType="end"/>
      </w:r>
      <w:r w:rsidRPr="00C13A0D">
        <w:t xml:space="preserve"> designated for attendance</w:t>
      </w:r>
      <w:r w:rsidR="00480DA8" w:rsidRPr="00A63155">
        <w:t xml:space="preserve"> taking</w:t>
      </w:r>
      <w:r w:rsidRPr="000E14B6">
        <w:t>,</w:t>
      </w:r>
      <w:r w:rsidR="00480DA8" w:rsidRPr="000E14B6">
        <w:t xml:space="preserve"> staff </w:t>
      </w:r>
      <w:r w:rsidR="000503BD" w:rsidRPr="000E14B6">
        <w:t xml:space="preserve">members </w:t>
      </w:r>
      <w:r w:rsidR="00480DA8" w:rsidRPr="000E14B6">
        <w:t>should record absences</w:t>
      </w:r>
      <w:r w:rsidRPr="000E14B6">
        <w:t xml:space="preserve"> just before, during, or immediately after the exam.</w:t>
      </w:r>
    </w:p>
    <w:p w14:paraId="60D59178" w14:textId="77777777" w:rsidR="00C51EC8" w:rsidRPr="000E14B6" w:rsidRDefault="00C51EC8" w:rsidP="00557A0F"/>
    <w:p w14:paraId="7C3A8EA5" w14:textId="3C3447D8" w:rsidR="00C51EC8" w:rsidRPr="00C13A0D" w:rsidRDefault="00C51EC8" w:rsidP="00557A0F">
      <w:r w:rsidRPr="000E14B6">
        <w:t>If your district e</w:t>
      </w:r>
      <w:r w:rsidR="004F24F8" w:rsidRPr="000E14B6">
        <w:t xml:space="preserve">xempts certain students from taking final exams, note that that exemption does not exempt the students from the 2-through-4-hour requirement. </w:t>
      </w:r>
      <w:r w:rsidR="00490969" w:rsidRPr="000E14B6">
        <w:t>Also, a</w:t>
      </w:r>
      <w:r w:rsidR="00A9531B" w:rsidRPr="000E14B6">
        <w:t xml:space="preserve"> student who is exempt from taking exams and who attends school</w:t>
      </w:r>
      <w:r w:rsidR="0063185D" w:rsidRPr="000E14B6">
        <w:t xml:space="preserve"> on an exam day</w:t>
      </w:r>
      <w:r w:rsidR="00A9531B" w:rsidRPr="000E14B6">
        <w:t xml:space="preserve"> only to </w:t>
      </w:r>
      <w:r w:rsidR="00CF5D96" w:rsidRPr="000E14B6">
        <w:t>“</w:t>
      </w:r>
      <w:r w:rsidR="00A9531B" w:rsidRPr="000E14B6">
        <w:t>sign in</w:t>
      </w:r>
      <w:r w:rsidR="00CF5D96" w:rsidRPr="000E14B6">
        <w:t>”</w:t>
      </w:r>
      <w:r w:rsidR="00A9531B" w:rsidRPr="000E14B6">
        <w:t xml:space="preserve"> during the attendance-taking time has</w:t>
      </w:r>
      <w:r w:rsidR="00A9531B" w:rsidRPr="000E14B6">
        <w:rPr>
          <w:bCs/>
        </w:rPr>
        <w:t xml:space="preserve"> not </w:t>
      </w:r>
      <w:r w:rsidR="00A9531B" w:rsidRPr="000E14B6">
        <w:t>met the minimum 2-through-4-hour requirement</w:t>
      </w:r>
      <w:r w:rsidR="000F3430" w:rsidRPr="000E14B6">
        <w:t xml:space="preserve"> </w:t>
      </w:r>
      <w:r w:rsidR="00A9531B" w:rsidRPr="000E14B6">
        <w:t>for</w:t>
      </w:r>
      <w:r w:rsidR="0036653C" w:rsidRPr="000E14B6">
        <w:t xml:space="preserve"> that day</w:t>
      </w:r>
      <w:r w:rsidR="000F3430" w:rsidRPr="000E14B6">
        <w:t xml:space="preserve">. </w:t>
      </w:r>
      <w:r w:rsidR="00A30314" w:rsidRPr="000E14B6">
        <w:t xml:space="preserve">A student must either be provided the appropriate number of hours of instruction or be counted absent. </w:t>
      </w:r>
      <w:r w:rsidR="000F3430" w:rsidRPr="000E14B6">
        <w:t>S</w:t>
      </w:r>
      <w:r w:rsidR="0036653C" w:rsidRPr="000E14B6">
        <w:t xml:space="preserve">ee </w:t>
      </w:r>
      <w:r w:rsidR="00D573C6" w:rsidRPr="00A63155">
        <w:fldChar w:fldCharType="begin"/>
      </w:r>
      <w:r w:rsidR="00D573C6" w:rsidRPr="000E14B6">
        <w:instrText xml:space="preserve"> REF _Ref234721788 \h  \* MERGEFORMAT </w:instrText>
      </w:r>
      <w:r w:rsidR="00D573C6" w:rsidRPr="00A63155">
        <w:fldChar w:fldCharType="separate"/>
      </w:r>
      <w:r w:rsidR="00F36E4E" w:rsidRPr="00F36E4E">
        <w:rPr>
          <w:b/>
          <w:color w:val="0000FF"/>
          <w:u w:val="single" w:color="0000FF"/>
        </w:rPr>
        <w:t>3.2.2 Funding Eligibility</w:t>
      </w:r>
      <w:r w:rsidR="00D573C6" w:rsidRPr="00A63155">
        <w:fldChar w:fldCharType="end"/>
      </w:r>
      <w:r w:rsidR="0036653C" w:rsidRPr="00C13A0D">
        <w:t>.</w:t>
      </w:r>
      <w:r w:rsidR="004F24F8" w:rsidRPr="00C13A0D">
        <w:rPr>
          <w:rStyle w:val="FootnoteReference"/>
        </w:rPr>
        <w:footnoteReference w:id="104"/>
      </w:r>
    </w:p>
    <w:p w14:paraId="44B75547" w14:textId="6716E51F" w:rsidR="00480DA8" w:rsidRPr="000E14B6" w:rsidRDefault="00764AC9" w:rsidP="003F7BBB">
      <w:pPr>
        <w:pStyle w:val="Heading3"/>
      </w:pPr>
      <w:bookmarkStart w:id="128" w:name="_Toc505328707"/>
      <w:r w:rsidRPr="000E14B6">
        <w:t>3.6.</w:t>
      </w:r>
      <w:r w:rsidR="00597CDF" w:rsidRPr="000E14B6">
        <w:t>7</w:t>
      </w:r>
      <w:r w:rsidR="000D1472" w:rsidRPr="000E14B6">
        <w:t xml:space="preserve"> </w:t>
      </w:r>
      <w:r w:rsidR="00480DA8" w:rsidRPr="000E14B6">
        <w:t>Attendance and Students Who Are Not in Membership</w:t>
      </w:r>
      <w:r w:rsidR="00511574" w:rsidRPr="000E14B6">
        <w:t xml:space="preserve"> or Are Served </w:t>
      </w:r>
      <w:r w:rsidR="00793A50" w:rsidRPr="000E14B6">
        <w:t>o</w:t>
      </w:r>
      <w:r w:rsidR="00511574" w:rsidRPr="000E14B6">
        <w:t>utside the Home District</w:t>
      </w:r>
      <w:bookmarkEnd w:id="128"/>
    </w:p>
    <w:p w14:paraId="484F70C4" w14:textId="1B325046" w:rsidR="009B7E37" w:rsidRPr="000E14B6" w:rsidRDefault="004B74E0" w:rsidP="003F7BBB">
      <w:r w:rsidRPr="000E14B6">
        <w:t>Your district is not required to take a</w:t>
      </w:r>
      <w:r w:rsidR="003E14E7" w:rsidRPr="000E14B6">
        <w:t>ttendance for students who are not in membership</w:t>
      </w:r>
      <w:r w:rsidR="00145020" w:rsidRPr="00C13A0D">
        <w:rPr>
          <w:b/>
        </w:rPr>
        <w:fldChar w:fldCharType="begin"/>
      </w:r>
      <w:r w:rsidR="00145020" w:rsidRPr="00C13A0D">
        <w:instrText xml:space="preserve"> XE "</w:instrText>
      </w:r>
      <w:r w:rsidR="00145020" w:rsidRPr="00A63155">
        <w:instrText xml:space="preserve">membership" </w:instrText>
      </w:r>
      <w:r w:rsidR="00145020" w:rsidRPr="00C13A0D">
        <w:rPr>
          <w:b/>
        </w:rPr>
        <w:fldChar w:fldCharType="end"/>
      </w:r>
      <w:r w:rsidR="003E14E7" w:rsidRPr="00C13A0D">
        <w:t xml:space="preserve"> (</w:t>
      </w:r>
      <w:r w:rsidRPr="00A63155">
        <w:t xml:space="preserve">are not </w:t>
      </w:r>
      <w:r w:rsidR="003E14E7" w:rsidRPr="000E14B6">
        <w:t>receiving the</w:t>
      </w:r>
      <w:r w:rsidR="009D40AE" w:rsidRPr="000E14B6">
        <w:t xml:space="preserve"> minimum 2</w:t>
      </w:r>
      <w:r w:rsidR="003E14E7" w:rsidRPr="000E14B6">
        <w:t xml:space="preserve"> hours of instruction per day</w:t>
      </w:r>
      <w:r w:rsidRPr="000E14B6">
        <w:t>)</w:t>
      </w:r>
      <w:r w:rsidR="00CA009A" w:rsidRPr="000E14B6">
        <w:t xml:space="preserve">. Also, for students who are participating in an approved program with alternative attendance accounting (see </w:t>
      </w:r>
      <w:r w:rsidR="00D573C6" w:rsidRPr="00A63155">
        <w:fldChar w:fldCharType="begin"/>
      </w:r>
      <w:r w:rsidR="00D573C6" w:rsidRPr="000E14B6">
        <w:instrText xml:space="preserve"> REF _Ref204591967 \h  \* MERGEFORMAT </w:instrText>
      </w:r>
      <w:r w:rsidR="00D573C6" w:rsidRPr="00A63155">
        <w:fldChar w:fldCharType="separate"/>
      </w:r>
      <w:r w:rsidR="00F36E4E" w:rsidRPr="00F36E4E">
        <w:rPr>
          <w:b/>
          <w:color w:val="0000FF"/>
          <w:u w:val="single" w:color="0000FF"/>
        </w:rPr>
        <w:t>Section 11 Nontraditional Programs</w:t>
      </w:r>
      <w:r w:rsidR="00D573C6" w:rsidRPr="00A63155">
        <w:fldChar w:fldCharType="end"/>
      </w:r>
      <w:r w:rsidR="00CA009A" w:rsidRPr="00C13A0D">
        <w:t>), your district is not required to</w:t>
      </w:r>
      <w:r w:rsidR="00143DCF" w:rsidRPr="00A63155">
        <w:t xml:space="preserve"> </w:t>
      </w:r>
      <w:r w:rsidR="00C50E7E" w:rsidRPr="000E14B6">
        <w:t>take attendance during the standard specified periods</w:t>
      </w:r>
      <w:r w:rsidR="003E14E7" w:rsidRPr="000E14B6">
        <w:t>.</w:t>
      </w:r>
      <w:r w:rsidR="008E16C1" w:rsidRPr="000E14B6">
        <w:t xml:space="preserve"> </w:t>
      </w:r>
      <w:r w:rsidR="003E14E7" w:rsidRPr="000E14B6">
        <w:t xml:space="preserve">However, </w:t>
      </w:r>
      <w:r w:rsidRPr="000E14B6">
        <w:t xml:space="preserve">your district </w:t>
      </w:r>
      <w:r w:rsidRPr="000E14B6">
        <w:rPr>
          <w:b/>
        </w:rPr>
        <w:t>must</w:t>
      </w:r>
      <w:r w:rsidRPr="000E14B6">
        <w:t xml:space="preserve"> maintain </w:t>
      </w:r>
      <w:r w:rsidR="003E14E7" w:rsidRPr="000E14B6">
        <w:t xml:space="preserve">the demographic and special program information </w:t>
      </w:r>
      <w:r w:rsidRPr="000E14B6">
        <w:t>for these students</w:t>
      </w:r>
      <w:r w:rsidR="003E14E7" w:rsidRPr="000E14B6">
        <w:t xml:space="preserve"> in the attendance accounting system in accordance with the applicable coding instructions in Sections </w:t>
      </w:r>
      <w:r w:rsidR="0053509E" w:rsidRPr="000E14B6">
        <w:t xml:space="preserve">3 </w:t>
      </w:r>
      <w:r w:rsidR="003E14E7" w:rsidRPr="000E14B6">
        <w:t xml:space="preserve">through </w:t>
      </w:r>
      <w:r w:rsidR="0053509E" w:rsidRPr="000E14B6">
        <w:t xml:space="preserve">11 </w:t>
      </w:r>
      <w:r w:rsidR="003E14E7" w:rsidRPr="000E14B6">
        <w:t xml:space="preserve">of this </w:t>
      </w:r>
      <w:r w:rsidR="00A22B19" w:rsidRPr="000E14B6">
        <w:t>handbook</w:t>
      </w:r>
      <w:r w:rsidR="003E14E7" w:rsidRPr="000E14B6">
        <w:t>.</w:t>
      </w:r>
    </w:p>
    <w:p w14:paraId="2AA5DF3A" w14:textId="77777777" w:rsidR="00183D30" w:rsidRPr="000E14B6" w:rsidRDefault="00183D30" w:rsidP="003F7BBB"/>
    <w:p w14:paraId="38718D9C" w14:textId="1797D37A" w:rsidR="00865F81" w:rsidRPr="000E14B6" w:rsidRDefault="003E14E7">
      <w:pPr>
        <w:ind w:left="360"/>
      </w:pPr>
      <w:r w:rsidRPr="000E14B6">
        <w:rPr>
          <w:b/>
        </w:rPr>
        <w:t>For example,</w:t>
      </w:r>
      <w:r w:rsidRPr="000E14B6">
        <w:t xml:space="preserve"> a 3-year-old special education student</w:t>
      </w:r>
      <w:r w:rsidR="00CF5D96" w:rsidRPr="000E14B6">
        <w:t>’</w:t>
      </w:r>
      <w:r w:rsidR="009B7E37" w:rsidRPr="000E14B6">
        <w:t>s only service is</w:t>
      </w:r>
      <w:r w:rsidRPr="000E14B6">
        <w:t xml:space="preserve"> speech therapy for </w:t>
      </w:r>
      <w:r w:rsidR="00AD59CF" w:rsidRPr="000E14B6">
        <w:br/>
      </w:r>
      <w:r w:rsidRPr="000E14B6">
        <w:t>30 minutes each week.</w:t>
      </w:r>
      <w:r w:rsidR="008E16C1" w:rsidRPr="000E14B6">
        <w:t xml:space="preserve"> </w:t>
      </w:r>
      <w:r w:rsidR="004B74E0" w:rsidRPr="000E14B6">
        <w:t>Your district is not required to record a</w:t>
      </w:r>
      <w:r w:rsidRPr="000E14B6">
        <w:t xml:space="preserve">ttendance for this speech therapy student since </w:t>
      </w:r>
      <w:r w:rsidR="009D40AE" w:rsidRPr="000E14B6">
        <w:t>he does not receive at least 2</w:t>
      </w:r>
      <w:r w:rsidRPr="000E14B6">
        <w:t xml:space="preserve"> hours of instruction per day, but </w:t>
      </w:r>
      <w:r w:rsidR="004B74E0" w:rsidRPr="000E14B6">
        <w:t xml:space="preserve">your district must report </w:t>
      </w:r>
      <w:r w:rsidRPr="000E14B6">
        <w:t>demographic and special prog</w:t>
      </w:r>
      <w:r w:rsidR="004B74E0" w:rsidRPr="000E14B6">
        <w:t>ram information for the student</w:t>
      </w:r>
      <w:r w:rsidRPr="000E14B6">
        <w:t>.</w:t>
      </w:r>
      <w:r w:rsidR="008E16C1" w:rsidRPr="000E14B6">
        <w:t xml:space="preserve"> </w:t>
      </w:r>
      <w:r w:rsidR="004B74E0" w:rsidRPr="000E14B6">
        <w:t>Your district should report d</w:t>
      </w:r>
      <w:r w:rsidRPr="000E14B6">
        <w:t>emographic and special program informat</w:t>
      </w:r>
      <w:r w:rsidR="004B74E0" w:rsidRPr="000E14B6">
        <w:t xml:space="preserve">ion for all students served in the district </w:t>
      </w:r>
      <w:r w:rsidRPr="000E14B6">
        <w:t>through</w:t>
      </w:r>
      <w:r w:rsidR="003E7B36">
        <w:t xml:space="preserve"> TSDS</w:t>
      </w:r>
      <w:r w:rsidRPr="000E14B6">
        <w:t xml:space="preserve"> PEIMS, Submission 1.</w:t>
      </w:r>
    </w:p>
    <w:p w14:paraId="775275D5" w14:textId="77777777" w:rsidR="004421A6" w:rsidRPr="000E14B6" w:rsidRDefault="004421A6"/>
    <w:p w14:paraId="317F5641" w14:textId="49ED0192" w:rsidR="003E14E7" w:rsidRPr="00A63155" w:rsidRDefault="003E14E7">
      <w:r w:rsidRPr="000E14B6">
        <w:t>Students who are served outside the home</w:t>
      </w:r>
      <w:r w:rsidR="0053671A" w:rsidRPr="000E14B6">
        <w:t xml:space="preserve"> (</w:t>
      </w:r>
      <w:r w:rsidRPr="000E14B6">
        <w:t>sending</w:t>
      </w:r>
      <w:r w:rsidR="0053671A" w:rsidRPr="000E14B6">
        <w:t>)</w:t>
      </w:r>
      <w:r w:rsidRPr="000E14B6">
        <w:t xml:space="preserve"> district, but who are reported for all </w:t>
      </w:r>
      <w:r w:rsidR="003E7B36">
        <w:t xml:space="preserve">TSDS </w:t>
      </w:r>
      <w:r w:rsidRPr="000E14B6">
        <w:t>PEIMS submissions by the home</w:t>
      </w:r>
      <w:r w:rsidR="0053671A" w:rsidRPr="000E14B6">
        <w:t xml:space="preserve"> (</w:t>
      </w:r>
      <w:r w:rsidRPr="000E14B6">
        <w:t>sending</w:t>
      </w:r>
      <w:r w:rsidR="0053671A" w:rsidRPr="000E14B6">
        <w:t>)</w:t>
      </w:r>
      <w:r w:rsidRPr="000E14B6">
        <w:t xml:space="preserve"> district, should </w:t>
      </w:r>
      <w:r w:rsidRPr="000E14B6">
        <w:rPr>
          <w:b/>
        </w:rPr>
        <w:t>not</w:t>
      </w:r>
      <w:r w:rsidRPr="000E14B6">
        <w:t xml:space="preserve"> be included in the official attendance reports of the distr</w:t>
      </w:r>
      <w:r w:rsidR="00247C4B" w:rsidRPr="000E14B6">
        <w:t xml:space="preserve">ict where the student is served (see </w:t>
      </w:r>
      <w:r w:rsidR="00D573C6" w:rsidRPr="00A63155">
        <w:fldChar w:fldCharType="begin"/>
      </w:r>
      <w:r w:rsidR="00D573C6" w:rsidRPr="000E14B6">
        <w:instrText xml:space="preserve"> REF _Ref201550963 \h  \* MERGEFORMAT </w:instrText>
      </w:r>
      <w:r w:rsidR="00D573C6" w:rsidRPr="00A63155">
        <w:fldChar w:fldCharType="separate"/>
      </w:r>
      <w:r w:rsidR="00F36E4E" w:rsidRPr="00F36E4E">
        <w:rPr>
          <w:b/>
          <w:color w:val="0000FF"/>
          <w:u w:val="single" w:color="0000FF"/>
        </w:rPr>
        <w:t>3.9 Data Submission</w:t>
      </w:r>
      <w:r w:rsidR="00D573C6" w:rsidRPr="00A63155">
        <w:fldChar w:fldCharType="end"/>
      </w:r>
      <w:r w:rsidR="00247C4B" w:rsidRPr="00C13A0D">
        <w:t>)</w:t>
      </w:r>
      <w:r w:rsidRPr="00A63155">
        <w:t>.</w:t>
      </w:r>
    </w:p>
    <w:p w14:paraId="54416B50" w14:textId="77777777" w:rsidR="0011217E" w:rsidRPr="000E14B6" w:rsidRDefault="00764AC9">
      <w:pPr>
        <w:pStyle w:val="Heading3"/>
      </w:pPr>
      <w:bookmarkStart w:id="129" w:name="_Toc505328708"/>
      <w:r w:rsidRPr="000E14B6">
        <w:t>3.6.</w:t>
      </w:r>
      <w:r w:rsidR="00597CDF" w:rsidRPr="000E14B6">
        <w:t>8</w:t>
      </w:r>
      <w:r w:rsidR="000D1472" w:rsidRPr="000E14B6">
        <w:t xml:space="preserve"> </w:t>
      </w:r>
      <w:r w:rsidR="00CF5D96" w:rsidRPr="000E14B6">
        <w:t>“</w:t>
      </w:r>
      <w:r w:rsidR="0011217E" w:rsidRPr="000E14B6">
        <w:t>Tardies</w:t>
      </w:r>
      <w:r w:rsidR="00CF5D96" w:rsidRPr="000E14B6">
        <w:t>”</w:t>
      </w:r>
      <w:bookmarkEnd w:id="129"/>
    </w:p>
    <w:p w14:paraId="6CBECFF9" w14:textId="49FF597B" w:rsidR="0058126F" w:rsidRPr="000E14B6" w:rsidRDefault="0058126F">
      <w:r w:rsidRPr="000E14B6">
        <w:t xml:space="preserve">For official attendance accounting and FSP purposes, </w:t>
      </w:r>
      <w:r w:rsidR="00CF5D96" w:rsidRPr="000E14B6">
        <w:t>“</w:t>
      </w:r>
      <w:r w:rsidRPr="000E14B6">
        <w:t>tardies</w:t>
      </w:r>
      <w:r w:rsidR="00793A50" w:rsidRPr="000E14B6">
        <w:t>”</w:t>
      </w:r>
      <w:r w:rsidR="00633D69" w:rsidRPr="00C13A0D">
        <w:fldChar w:fldCharType="begin"/>
      </w:r>
      <w:r w:rsidR="00E1301B" w:rsidRPr="00C13A0D">
        <w:instrText xml:space="preserve"> XE</w:instrText>
      </w:r>
      <w:r w:rsidRPr="00A63155">
        <w:instrText xml:space="preserve"> "</w:instrText>
      </w:r>
      <w:r w:rsidR="000D4AC6" w:rsidRPr="000E14B6">
        <w:instrText>t</w:instrText>
      </w:r>
      <w:r w:rsidRPr="000E14B6">
        <w:instrText>ardies"</w:instrText>
      </w:r>
      <w:r w:rsidR="00E1301B" w:rsidRPr="000E14B6">
        <w:instrText xml:space="preserve"> </w:instrText>
      </w:r>
      <w:r w:rsidR="00633D69" w:rsidRPr="00C13A0D">
        <w:fldChar w:fldCharType="end"/>
      </w:r>
      <w:r w:rsidRPr="00C13A0D">
        <w:t xml:space="preserve"> do not exist. However, locally designed codes may be implemented </w:t>
      </w:r>
      <w:r w:rsidR="00DC022A" w:rsidRPr="00A63155">
        <w:t>to indicate that</w:t>
      </w:r>
      <w:r w:rsidR="007D73F8" w:rsidRPr="000E14B6">
        <w:t xml:space="preserve"> the following occurred:</w:t>
      </w:r>
    </w:p>
    <w:p w14:paraId="6F3D8395" w14:textId="5DDDA955" w:rsidR="0058126F" w:rsidRPr="000E14B6" w:rsidRDefault="0058126F">
      <w:pPr>
        <w:numPr>
          <w:ilvl w:val="0"/>
          <w:numId w:val="5"/>
        </w:numPr>
      </w:pPr>
      <w:r w:rsidRPr="000E14B6">
        <w:t xml:space="preserve">a student arrived late to class </w:t>
      </w:r>
      <w:r w:rsidRPr="000E14B6">
        <w:rPr>
          <w:b/>
        </w:rPr>
        <w:t>before</w:t>
      </w:r>
      <w:r w:rsidRPr="000E14B6">
        <w:t xml:space="preserve"> official roll call and was counted </w:t>
      </w:r>
      <w:r w:rsidRPr="000E14B6">
        <w:rPr>
          <w:b/>
        </w:rPr>
        <w:t>present</w:t>
      </w:r>
      <w:r w:rsidRPr="000E14B6">
        <w:t xml:space="preserve"> for ADA and FSP purposes, or</w:t>
      </w:r>
    </w:p>
    <w:p w14:paraId="25EDDC59" w14:textId="1BB60EAD" w:rsidR="0058126F" w:rsidRPr="000E14B6" w:rsidRDefault="0058126F">
      <w:pPr>
        <w:numPr>
          <w:ilvl w:val="0"/>
          <w:numId w:val="5"/>
        </w:numPr>
      </w:pPr>
      <w:r w:rsidRPr="000E14B6">
        <w:t xml:space="preserve">a student arrived late to class </w:t>
      </w:r>
      <w:r w:rsidRPr="000E14B6">
        <w:rPr>
          <w:b/>
        </w:rPr>
        <w:t>after</w:t>
      </w:r>
      <w:r w:rsidRPr="000E14B6">
        <w:t xml:space="preserve"> official roll call and was counted </w:t>
      </w:r>
      <w:r w:rsidRPr="000E14B6">
        <w:rPr>
          <w:b/>
        </w:rPr>
        <w:t>absent</w:t>
      </w:r>
      <w:r w:rsidRPr="000E14B6">
        <w:t xml:space="preserve"> for ADA and FSP purposes.</w:t>
      </w:r>
    </w:p>
    <w:p w14:paraId="312B077E" w14:textId="77777777" w:rsidR="0081287A" w:rsidRPr="000E14B6" w:rsidRDefault="0081287A"/>
    <w:p w14:paraId="5ACB3959" w14:textId="77777777" w:rsidR="003E14E7" w:rsidRPr="000E14B6" w:rsidRDefault="0058126F">
      <w:r w:rsidRPr="000E14B6">
        <w:t xml:space="preserve">Adequate documentation that defines all locally designed codes must be retained with all other auditable records. </w:t>
      </w:r>
      <w:r w:rsidR="003E14E7" w:rsidRPr="000E14B6">
        <w:t>Proof must be evident that absences for students assigned this code are included in total absences in all</w:t>
      </w:r>
      <w:r w:rsidRPr="000E14B6">
        <w:t xml:space="preserve"> attendance reports</w:t>
      </w:r>
      <w:r w:rsidR="003E14E7" w:rsidRPr="000E14B6">
        <w:t>.</w:t>
      </w:r>
    </w:p>
    <w:p w14:paraId="3404B07F" w14:textId="77777777" w:rsidR="00B62541" w:rsidRPr="000E14B6" w:rsidRDefault="00764AC9">
      <w:pPr>
        <w:pStyle w:val="Heading3"/>
      </w:pPr>
      <w:bookmarkStart w:id="130" w:name="_Ref204482247"/>
      <w:bookmarkStart w:id="131" w:name="_Toc505328709"/>
      <w:r w:rsidRPr="000E14B6">
        <w:t>3.6.</w:t>
      </w:r>
      <w:r w:rsidR="00597CDF" w:rsidRPr="000E14B6">
        <w:t>9</w:t>
      </w:r>
      <w:r w:rsidR="000D1472" w:rsidRPr="000E14B6">
        <w:t xml:space="preserve"> </w:t>
      </w:r>
      <w:r w:rsidR="00B62541" w:rsidRPr="000E14B6">
        <w:t>Effective Dates for Program Changes</w:t>
      </w:r>
      <w:bookmarkEnd w:id="130"/>
      <w:bookmarkEnd w:id="131"/>
    </w:p>
    <w:p w14:paraId="32F3D0C7" w14:textId="77777777" w:rsidR="003E14E7" w:rsidRPr="000E14B6" w:rsidRDefault="003E14E7">
      <w:r w:rsidRPr="000E14B6">
        <w:t>Effective dates for program changes m</w:t>
      </w:r>
      <w:r w:rsidR="00831207" w:rsidRPr="000E14B6">
        <w:t xml:space="preserve">ay be recorded on a day when a </w:t>
      </w:r>
      <w:r w:rsidRPr="000E14B6">
        <w:t>student is absent.</w:t>
      </w:r>
      <w:r w:rsidR="008E16C1" w:rsidRPr="000E14B6">
        <w:t xml:space="preserve"> </w:t>
      </w:r>
      <w:r w:rsidRPr="000E14B6">
        <w:t>However, controls must be in place to ensure that a student does not generate ADA or special program contact hours on any day that he or she is absent.</w:t>
      </w:r>
    </w:p>
    <w:p w14:paraId="4E9D3790" w14:textId="77777777" w:rsidR="004421A6" w:rsidRPr="000E14B6" w:rsidRDefault="004421A6"/>
    <w:p w14:paraId="00695DEB" w14:textId="6BB77663" w:rsidR="00132B98" w:rsidRPr="000E14B6" w:rsidRDefault="003E14E7">
      <w:r w:rsidRPr="000E14B6">
        <w:t>In addition, for</w:t>
      </w:r>
      <w:r w:rsidR="003E7B36">
        <w:t xml:space="preserve"> TSDS</w:t>
      </w:r>
      <w:r w:rsidRPr="000E14B6">
        <w:t xml:space="preserve"> PEIMS reporting purposes, individual student records are not allowed for a student who was not in attendance during a reporting period.</w:t>
      </w:r>
      <w:r w:rsidR="008E16C1" w:rsidRPr="000E14B6">
        <w:t xml:space="preserve"> </w:t>
      </w:r>
      <w:r w:rsidRPr="000E14B6">
        <w:t xml:space="preserve">Procedures must be in place to ensure that </w:t>
      </w:r>
      <w:r w:rsidR="00CF5D96" w:rsidRPr="000E14B6">
        <w:t>“</w:t>
      </w:r>
      <w:r w:rsidRPr="000E14B6">
        <w:t>0-filled</w:t>
      </w:r>
      <w:r w:rsidR="00CF5D96" w:rsidRPr="000E14B6">
        <w:t>”</w:t>
      </w:r>
      <w:r w:rsidRPr="000E14B6">
        <w:t xml:space="preserve"> </w:t>
      </w:r>
      <w:r w:rsidR="003E7B36">
        <w:t xml:space="preserve">TSDS </w:t>
      </w:r>
      <w:r w:rsidRPr="000E14B6">
        <w:t>PEIMS records</w:t>
      </w:r>
      <w:r w:rsidR="00633D69" w:rsidRPr="00C13A0D">
        <w:fldChar w:fldCharType="begin"/>
      </w:r>
      <w:r w:rsidR="00E1301B" w:rsidRPr="00C13A0D">
        <w:instrText xml:space="preserve"> XE</w:instrText>
      </w:r>
      <w:r w:rsidRPr="00A63155">
        <w:instrText xml:space="preserve"> "</w:instrText>
      </w:r>
      <w:r w:rsidR="000D4AC6" w:rsidRPr="000E14B6">
        <w:instrText xml:space="preserve">zero-filled </w:instrText>
      </w:r>
      <w:r w:rsidRPr="000E14B6">
        <w:instrText xml:space="preserve">PEIMS </w:instrText>
      </w:r>
      <w:r w:rsidR="000D4AC6" w:rsidRPr="000E14B6">
        <w:instrText>r</w:instrText>
      </w:r>
      <w:r w:rsidRPr="000E14B6">
        <w:instrText>ecords"</w:instrText>
      </w:r>
      <w:r w:rsidR="00E1301B" w:rsidRPr="000E14B6">
        <w:instrText xml:space="preserve"> </w:instrText>
      </w:r>
      <w:r w:rsidR="00633D69" w:rsidRPr="00C13A0D">
        <w:fldChar w:fldCharType="end"/>
      </w:r>
      <w:r w:rsidRPr="00C13A0D">
        <w:t xml:space="preserve"> are </w:t>
      </w:r>
      <w:r w:rsidRPr="00A63155">
        <w:rPr>
          <w:b/>
        </w:rPr>
        <w:t>not</w:t>
      </w:r>
      <w:r w:rsidRPr="000E14B6">
        <w:t xml:space="preserve"> created when effective da</w:t>
      </w:r>
      <w:r w:rsidR="004421A6" w:rsidRPr="000E14B6">
        <w:t>tes for program changes are pre</w:t>
      </w:r>
      <w:r w:rsidRPr="000E14B6">
        <w:t>posted.</w:t>
      </w:r>
    </w:p>
    <w:p w14:paraId="1510DBE6" w14:textId="77777777" w:rsidR="0043151E" w:rsidRPr="00F83642" w:rsidRDefault="002C3651">
      <w:pPr>
        <w:pStyle w:val="Heading3"/>
      </w:pPr>
      <w:bookmarkStart w:id="132" w:name="_Ref384731501"/>
      <w:bookmarkStart w:id="133" w:name="_Toc505328710"/>
      <w:r w:rsidRPr="00D20483">
        <w:t>3.6.10 Students</w:t>
      </w:r>
      <w:r w:rsidRPr="00426721">
        <w:t xml:space="preserve"> </w:t>
      </w:r>
      <w:r w:rsidR="008C60D0" w:rsidRPr="00F83642">
        <w:t>Attending Nonresidential Treatment Facilities</w:t>
      </w:r>
      <w:bookmarkEnd w:id="132"/>
      <w:bookmarkEnd w:id="133"/>
    </w:p>
    <w:p w14:paraId="42D0D155" w14:textId="2A270BBB" w:rsidR="0043151E" w:rsidRPr="000E14B6" w:rsidRDefault="008C60D0">
      <w:r w:rsidRPr="000E14B6">
        <w:t>If</w:t>
      </w:r>
      <w:r w:rsidRPr="00C13A0D">
        <w:t xml:space="preserve"> a student who is enrolled in your school district is absent from school because the student is attending a nonresidential treatment facility within your district or another district during the day, your district may choose to excuse the </w:t>
      </w:r>
      <w:r w:rsidRPr="00A63155">
        <w:t>student</w:t>
      </w:r>
      <w:r w:rsidRPr="000E14B6">
        <w:t xml:space="preserve">’s absences for compulsory attendance purposes. However, the student </w:t>
      </w:r>
      <w:r w:rsidR="008224EF" w:rsidRPr="000E14B6">
        <w:t>must</w:t>
      </w:r>
      <w:r w:rsidRPr="000E14B6">
        <w:t xml:space="preserve"> not be counted present for FSP (funding) purposes unless your district chooses to follow the procedures described in the following two paragraphs.</w:t>
      </w:r>
    </w:p>
    <w:p w14:paraId="5FFB8E5B" w14:textId="77777777" w:rsidR="0043151E" w:rsidRPr="000E14B6" w:rsidRDefault="0043151E"/>
    <w:p w14:paraId="50912927" w14:textId="31456217" w:rsidR="0043151E" w:rsidRPr="000E14B6" w:rsidRDefault="008C60D0">
      <w:r w:rsidRPr="000E14B6">
        <w:t xml:space="preserve">If the facility is located in your district, your district may enter into a written agreement with the facility that provides for your district to send a certified teacher to the facility to instruct the student. The student may be considered present for FSP purposes if the student is scheduled for and provided at least 2 hours of instruction (half-day eligibility) or at least 4 hours of instruction (full-day eligibility) each school day. Note that the student is </w:t>
      </w:r>
      <w:r w:rsidRPr="000E14B6">
        <w:rPr>
          <w:b/>
          <w:bCs/>
        </w:rPr>
        <w:t>not</w:t>
      </w:r>
      <w:r w:rsidRPr="000E14B6">
        <w:t xml:space="preserve"> eligible for the </w:t>
      </w:r>
      <w:r w:rsidR="001664ED" w:rsidRPr="000E14B6">
        <w:t>g</w:t>
      </w:r>
      <w:r w:rsidRPr="000E14B6">
        <w:t xml:space="preserve">eneral </w:t>
      </w:r>
      <w:r w:rsidR="001664ED" w:rsidRPr="000E14B6">
        <w:t>e</w:t>
      </w:r>
      <w:r w:rsidRPr="000E14B6">
        <w:t xml:space="preserve">ducation </w:t>
      </w:r>
      <w:r w:rsidR="001664ED" w:rsidRPr="000E14B6">
        <w:t>h</w:t>
      </w:r>
      <w:r w:rsidRPr="000E14B6">
        <w:t>omebound program as the student is not confined to home or hospital bedside.</w:t>
      </w:r>
    </w:p>
    <w:p w14:paraId="6BE48CD0" w14:textId="77777777" w:rsidR="0043151E" w:rsidRPr="000E14B6" w:rsidRDefault="0043151E"/>
    <w:p w14:paraId="39FB0AFD" w14:textId="5C973713" w:rsidR="0043151E" w:rsidRPr="000E14B6" w:rsidRDefault="008C60D0">
      <w:r w:rsidRPr="000E14B6">
        <w:t>If the facility is located outside your district, your district may follow the procedure described in the preceding paragraph. Or, your district may enter into a written agreement with the district in which the facility is located for that district</w:t>
      </w:r>
      <w:r w:rsidRPr="00C13A0D">
        <w:rPr>
          <w:rStyle w:val="FootnoteReference"/>
        </w:rPr>
        <w:footnoteReference w:id="105"/>
      </w:r>
      <w:r w:rsidRPr="00A63155">
        <w:t xml:space="preserve"> to provide instruction to any student </w:t>
      </w:r>
      <w:r w:rsidR="00A7337D" w:rsidRPr="000E14B6">
        <w:t xml:space="preserve">who is </w:t>
      </w:r>
      <w:r w:rsidRPr="000E14B6">
        <w:t xml:space="preserve">enrolled in your district </w:t>
      </w:r>
      <w:r w:rsidR="00A7337D" w:rsidRPr="000E14B6">
        <w:t>and</w:t>
      </w:r>
      <w:r w:rsidRPr="000E14B6">
        <w:t xml:space="preserve"> attending the facility. (It would be the responsibility of the district providing instruction to enter into a written agreement with the facility.)</w:t>
      </w:r>
    </w:p>
    <w:p w14:paraId="55BEE2CE" w14:textId="77777777" w:rsidR="004421A6" w:rsidRPr="000E14B6" w:rsidRDefault="004421A6"/>
    <w:p w14:paraId="0B452922" w14:textId="77777777" w:rsidR="00ED1EB4" w:rsidRPr="000E14B6" w:rsidRDefault="00ED1EB4">
      <w:pPr>
        <w:rPr>
          <w:b/>
          <w:bCs/>
          <w:color w:val="405C8C"/>
          <w:sz w:val="36"/>
          <w:szCs w:val="36"/>
        </w:rPr>
      </w:pPr>
      <w:bookmarkStart w:id="134" w:name="_Ref202604269"/>
      <w:bookmarkStart w:id="135" w:name="_Ref385343864"/>
      <w:bookmarkStart w:id="136" w:name="_Ref389576763"/>
      <w:r w:rsidRPr="000E14B6">
        <w:br w:type="page"/>
      </w:r>
    </w:p>
    <w:p w14:paraId="170FCF15" w14:textId="0488B2EF" w:rsidR="0043151E" w:rsidRPr="000E14B6" w:rsidRDefault="005E6AAC">
      <w:pPr>
        <w:pStyle w:val="Heading2"/>
      </w:pPr>
      <w:bookmarkStart w:id="137" w:name="_Ref391630228"/>
      <w:bookmarkStart w:id="138" w:name="_Toc505328711"/>
      <w:r w:rsidRPr="000E14B6">
        <w:t>3.7</w:t>
      </w:r>
      <w:r w:rsidR="000D1472" w:rsidRPr="000E14B6">
        <w:t xml:space="preserve"> </w:t>
      </w:r>
      <w:r w:rsidR="00132B98" w:rsidRPr="000E14B6">
        <w:t>General Education Homebound (GEH)</w:t>
      </w:r>
      <w:bookmarkEnd w:id="134"/>
      <w:r w:rsidR="00793A50" w:rsidRPr="000E14B6">
        <w:t xml:space="preserve"> Program</w:t>
      </w:r>
      <w:bookmarkEnd w:id="135"/>
      <w:bookmarkEnd w:id="136"/>
      <w:bookmarkEnd w:id="137"/>
      <w:bookmarkEnd w:id="138"/>
    </w:p>
    <w:p w14:paraId="54880EBA" w14:textId="333627DC" w:rsidR="00132B98" w:rsidRPr="000E14B6" w:rsidRDefault="00132B98">
      <w:r w:rsidRPr="000E14B6">
        <w:t xml:space="preserve">Any student who is served through the </w:t>
      </w:r>
      <w:r w:rsidR="00DD7563" w:rsidRPr="000E14B6">
        <w:t>GEH</w:t>
      </w:r>
      <w:r w:rsidR="00633D69" w:rsidRPr="00314DBD">
        <w:fldChar w:fldCharType="begin"/>
      </w:r>
      <w:r w:rsidR="00E1301B" w:rsidRPr="000E14B6">
        <w:instrText xml:space="preserve"> XE</w:instrText>
      </w:r>
      <w:r w:rsidRPr="000E14B6">
        <w:instrText xml:space="preserve"> "</w:instrText>
      </w:r>
      <w:r w:rsidR="000D4AC6" w:rsidRPr="000E14B6">
        <w:instrText xml:space="preserve">general education homebound </w:instrText>
      </w:r>
      <w:r w:rsidRPr="000E14B6">
        <w:instrText>(GEH)"</w:instrText>
      </w:r>
      <w:r w:rsidR="00E1301B" w:rsidRPr="000E14B6">
        <w:instrText xml:space="preserve"> </w:instrText>
      </w:r>
      <w:r w:rsidR="00633D69" w:rsidRPr="00314DBD">
        <w:fldChar w:fldCharType="end"/>
      </w:r>
      <w:r w:rsidRPr="000E14B6">
        <w:t xml:space="preserve"> program must meet the following three criteria:</w:t>
      </w:r>
    </w:p>
    <w:p w14:paraId="02A9D4F5" w14:textId="77777777" w:rsidR="00F27875" w:rsidRPr="000E14B6" w:rsidRDefault="00F27875">
      <w:pPr>
        <w:numPr>
          <w:ilvl w:val="0"/>
          <w:numId w:val="15"/>
        </w:numPr>
      </w:pPr>
      <w:r w:rsidRPr="000E14B6">
        <w:t xml:space="preserve">The student </w:t>
      </w:r>
      <w:r w:rsidR="00132B98" w:rsidRPr="000E14B6">
        <w:t>is expected to be confined at home or hospit</w:t>
      </w:r>
      <w:r w:rsidR="004E2EF0" w:rsidRPr="000E14B6">
        <w:t xml:space="preserve">al bedside for a minimum of </w:t>
      </w:r>
      <w:r w:rsidR="003D71ED" w:rsidRPr="000E14B6">
        <w:br/>
      </w:r>
      <w:r w:rsidR="004E2EF0" w:rsidRPr="000E14B6">
        <w:t>4</w:t>
      </w:r>
      <w:r w:rsidR="00B31565" w:rsidRPr="000E14B6">
        <w:t xml:space="preserve"> </w:t>
      </w:r>
      <w:r w:rsidRPr="000E14B6">
        <w:t>weeks.</w:t>
      </w:r>
      <w:r w:rsidR="00B31565" w:rsidRPr="000E14B6">
        <w:t xml:space="preserve"> The weeks </w:t>
      </w:r>
      <w:r w:rsidR="00B31565" w:rsidRPr="000E14B6">
        <w:rPr>
          <w:b/>
        </w:rPr>
        <w:t>need not</w:t>
      </w:r>
      <w:r w:rsidR="00B31565" w:rsidRPr="000E14B6">
        <w:t xml:space="preserve"> be consecutive.</w:t>
      </w:r>
    </w:p>
    <w:p w14:paraId="485B773F" w14:textId="77777777" w:rsidR="00F27875" w:rsidRPr="000E14B6" w:rsidRDefault="00F27875">
      <w:pPr>
        <w:numPr>
          <w:ilvl w:val="0"/>
          <w:numId w:val="15"/>
        </w:numPr>
      </w:pPr>
      <w:r w:rsidRPr="000E14B6">
        <w:t>The student is confined at home or hospital bedside for medical reasons only.</w:t>
      </w:r>
    </w:p>
    <w:p w14:paraId="77FA8739" w14:textId="77777777" w:rsidR="00F44D30" w:rsidRPr="000E14B6" w:rsidRDefault="00F27875">
      <w:pPr>
        <w:numPr>
          <w:ilvl w:val="0"/>
          <w:numId w:val="15"/>
        </w:numPr>
        <w:autoSpaceDE w:val="0"/>
      </w:pPr>
      <w:r w:rsidRPr="000E14B6">
        <w:t>The student</w:t>
      </w:r>
      <w:r w:rsidR="00CF5D96" w:rsidRPr="000E14B6">
        <w:t>’</w:t>
      </w:r>
      <w:r w:rsidRPr="000E14B6">
        <w:t xml:space="preserve">s </w:t>
      </w:r>
      <w:r w:rsidR="00132B98" w:rsidRPr="000E14B6">
        <w:t>medical condition is documented by a physician licensed</w:t>
      </w:r>
      <w:r w:rsidR="00DC789C" w:rsidRPr="000E14B6">
        <w:rPr>
          <w:rStyle w:val="FootnoteReference"/>
        </w:rPr>
        <w:footnoteReference w:id="106"/>
      </w:r>
      <w:r w:rsidR="00132B98" w:rsidRPr="000E14B6">
        <w:t xml:space="preserve"> to practice in the United States.</w:t>
      </w:r>
    </w:p>
    <w:p w14:paraId="612296A8" w14:textId="77777777" w:rsidR="0043151E" w:rsidRPr="000E14B6" w:rsidRDefault="0043151E"/>
    <w:p w14:paraId="06FA9C1A" w14:textId="3C5112E3" w:rsidR="0035244E" w:rsidRPr="000E14B6" w:rsidRDefault="007F223E">
      <w:r w:rsidRPr="000E14B6">
        <w:t>A s</w:t>
      </w:r>
      <w:r w:rsidR="00132B98" w:rsidRPr="000E14B6">
        <w:t>tudent served through</w:t>
      </w:r>
      <w:r w:rsidR="00CF5D96" w:rsidRPr="000E14B6">
        <w:t xml:space="preserve"> the</w:t>
      </w:r>
      <w:r w:rsidR="00132B98" w:rsidRPr="000E14B6">
        <w:t xml:space="preserve"> GEH</w:t>
      </w:r>
      <w:r w:rsidR="00132B98" w:rsidRPr="00C13A0D">
        <w:t xml:space="preserve"> </w:t>
      </w:r>
      <w:r w:rsidR="00CF5D96" w:rsidRPr="00A63155">
        <w:t xml:space="preserve">program </w:t>
      </w:r>
      <w:r w:rsidR="00132B98" w:rsidRPr="000E14B6">
        <w:t>at home</w:t>
      </w:r>
      <w:r w:rsidR="00CF5D96" w:rsidRPr="000E14B6">
        <w:t xml:space="preserve"> or </w:t>
      </w:r>
      <w:r w:rsidR="00132B98" w:rsidRPr="000E14B6">
        <w:t>hospital bedside must be served by a certified</w:t>
      </w:r>
      <w:r w:rsidR="00132B98" w:rsidRPr="00C13A0D">
        <w:t xml:space="preserve"> general educa</w:t>
      </w:r>
      <w:r w:rsidR="00132B98" w:rsidRPr="00A63155">
        <w:t xml:space="preserve">tion teacher. </w:t>
      </w:r>
      <w:r w:rsidRPr="000E14B6">
        <w:t xml:space="preserve">Over the period of his or her confinement, the student must be provided instruction in all </w:t>
      </w:r>
      <w:r w:rsidR="00B075AD" w:rsidRPr="000E14B6">
        <w:t>core academic subject area</w:t>
      </w:r>
      <w:r w:rsidRPr="000E14B6">
        <w:t xml:space="preserve"> courses in which </w:t>
      </w:r>
      <w:r w:rsidR="00B075AD" w:rsidRPr="000E14B6">
        <w:t>the</w:t>
      </w:r>
      <w:r w:rsidRPr="000E14B6">
        <w:t xml:space="preserve"> student is enrolled.</w:t>
      </w:r>
      <w:r w:rsidR="00B075AD" w:rsidRPr="000E14B6">
        <w:t xml:space="preserve"> In addition, </w:t>
      </w:r>
      <w:r w:rsidR="00A15AF0" w:rsidRPr="000E14B6">
        <w:t xml:space="preserve">over the period of confinement, </w:t>
      </w:r>
      <w:r w:rsidR="00B075AD" w:rsidRPr="000E14B6">
        <w:t>the student</w:t>
      </w:r>
      <w:r w:rsidR="00A15AF0" w:rsidRPr="000E14B6">
        <w:t xml:space="preserve"> should be provided</w:t>
      </w:r>
      <w:r w:rsidR="00B075AD" w:rsidRPr="000E14B6">
        <w:t xml:space="preserve"> instruction in all other courses the student is enrolled in, if possible.</w:t>
      </w:r>
    </w:p>
    <w:p w14:paraId="57434897" w14:textId="77777777" w:rsidR="0043151E" w:rsidRPr="000E14B6" w:rsidRDefault="0043151E">
      <w:pPr>
        <w:rPr>
          <w:b/>
          <w:bCs/>
        </w:rPr>
      </w:pPr>
    </w:p>
    <w:p w14:paraId="4B44BD12" w14:textId="7032F360" w:rsidR="0035244E" w:rsidRDefault="00132B98" w:rsidP="000C3A2A">
      <w:r w:rsidRPr="000E14B6">
        <w:rPr>
          <w:b/>
          <w:bCs/>
        </w:rPr>
        <w:t>Note:</w:t>
      </w:r>
      <w:r w:rsidRPr="000E14B6">
        <w:t xml:space="preserve"> For guidance in determining GEH</w:t>
      </w:r>
      <w:r w:rsidRPr="00C13A0D">
        <w:t xml:space="preserve"> instruction for pregnant students who a</w:t>
      </w:r>
      <w:r w:rsidR="00872A19" w:rsidRPr="00A63155">
        <w:t>re</w:t>
      </w:r>
      <w:r w:rsidR="00872A19" w:rsidRPr="000E14B6">
        <w:t xml:space="preserve"> receiving pregnancy</w:t>
      </w:r>
      <w:r w:rsidR="00CB1CD2" w:rsidRPr="000E14B6">
        <w:t>-</w:t>
      </w:r>
      <w:r w:rsidR="00872A19" w:rsidRPr="000E14B6">
        <w:t>related s</w:t>
      </w:r>
      <w:r w:rsidRPr="000E14B6">
        <w:t>ervices</w:t>
      </w:r>
      <w:r w:rsidR="00872A19" w:rsidRPr="000E14B6">
        <w:t>,</w:t>
      </w:r>
      <w:r w:rsidRPr="00C13A0D">
        <w:t xml:space="preserve"> </w:t>
      </w:r>
      <w:r w:rsidR="000B4A2C">
        <w:t>see</w:t>
      </w:r>
      <w:r w:rsidR="00872A19" w:rsidRPr="00A63155">
        <w:t xml:space="preserve"> </w:t>
      </w:r>
      <w:hyperlink w:anchor="_Section_9_Pregnancy-Related" w:history="1">
        <w:r w:rsidR="00AD14D5" w:rsidRPr="006F4DCF">
          <w:rPr>
            <w:rStyle w:val="Hyperlink"/>
            <w:b/>
          </w:rPr>
          <w:t>Section 9 Pregnancy-Related Services (PRS)</w:t>
        </w:r>
      </w:hyperlink>
      <w:r w:rsidRPr="000E14B6">
        <w:t>.</w:t>
      </w:r>
    </w:p>
    <w:p w14:paraId="0A26833B" w14:textId="77777777" w:rsidR="000C3A2A" w:rsidRDefault="000C3A2A" w:rsidP="000C3A2A"/>
    <w:p w14:paraId="0FCCBC48" w14:textId="6B532CF9" w:rsidR="000C3A2A" w:rsidRPr="000E14B6" w:rsidRDefault="000C3A2A" w:rsidP="000C3A2A">
      <w:r>
        <w:t>A student who is served through the GEH program retains the same ADA eligibility code he or she had before receiving GEH services, regardless of how many hours the student will be served through the GEH program.</w:t>
      </w:r>
    </w:p>
    <w:p w14:paraId="6743C073" w14:textId="324B7054" w:rsidR="00E9319A" w:rsidRPr="000E14B6" w:rsidRDefault="00E9319A"/>
    <w:p w14:paraId="2D3AE1E8" w14:textId="45B67956" w:rsidR="00E9319A" w:rsidRPr="00C13A0D" w:rsidRDefault="00E9319A">
      <w:r w:rsidRPr="000E14B6">
        <w:t>For information on remote homebound instruction, see</w:t>
      </w:r>
      <w:r w:rsidR="00C46FEC" w:rsidRPr="000E14B6">
        <w:t xml:space="preserve"> </w:t>
      </w:r>
      <w:r w:rsidR="00D573C6" w:rsidRPr="00A63155">
        <w:fldChar w:fldCharType="begin"/>
      </w:r>
      <w:r w:rsidR="00D573C6" w:rsidRPr="000E14B6">
        <w:instrText xml:space="preserve"> REF _Ref356989799 \h  \* MERGEFORMAT </w:instrText>
      </w:r>
      <w:r w:rsidR="00D573C6" w:rsidRPr="00A63155">
        <w:fldChar w:fldCharType="separate"/>
      </w:r>
      <w:r w:rsidR="00F36E4E" w:rsidRPr="00F36E4E">
        <w:rPr>
          <w:b/>
          <w:color w:val="0000FF"/>
          <w:u w:val="single"/>
        </w:rPr>
        <w:t>12.3.3 Remote Homebound Instruction—Regular Education Students</w:t>
      </w:r>
      <w:r w:rsidR="00D573C6" w:rsidRPr="00A63155">
        <w:fldChar w:fldCharType="end"/>
      </w:r>
      <w:r w:rsidRPr="00C13A0D">
        <w:t xml:space="preserve">. </w:t>
      </w:r>
    </w:p>
    <w:p w14:paraId="64B9C1FF" w14:textId="77777777" w:rsidR="00132B98" w:rsidRPr="000E14B6" w:rsidRDefault="00872A19">
      <w:pPr>
        <w:pStyle w:val="Heading3"/>
      </w:pPr>
      <w:bookmarkStart w:id="139" w:name="_Toc505328712"/>
      <w:r w:rsidRPr="000E14B6">
        <w:t>3.7.1</w:t>
      </w:r>
      <w:r w:rsidR="000D1472" w:rsidRPr="000E14B6">
        <w:t xml:space="preserve"> </w:t>
      </w:r>
      <w:r w:rsidR="00132B98" w:rsidRPr="000E14B6">
        <w:t>GEH Policy Requirements</w:t>
      </w:r>
      <w:bookmarkEnd w:id="139"/>
    </w:p>
    <w:p w14:paraId="455438F1" w14:textId="3A6FDC84" w:rsidR="00132B98" w:rsidRPr="000E14B6" w:rsidRDefault="00633D69">
      <w:r w:rsidRPr="00C13A0D">
        <w:fldChar w:fldCharType="begin"/>
      </w:r>
      <w:r w:rsidR="00E1301B" w:rsidRPr="00C13A0D">
        <w:instrText xml:space="preserve"> XE</w:instrText>
      </w:r>
      <w:r w:rsidR="00132B98" w:rsidRPr="00A63155">
        <w:instrText xml:space="preserve"> "</w:instrText>
      </w:r>
      <w:r w:rsidR="000D4AC6" w:rsidRPr="000E14B6">
        <w:instrText xml:space="preserve">general education homebound </w:instrText>
      </w:r>
      <w:r w:rsidR="00132B98" w:rsidRPr="000E14B6">
        <w:instrText>(GEH)"</w:instrText>
      </w:r>
      <w:r w:rsidR="00E1301B" w:rsidRPr="000E14B6">
        <w:instrText xml:space="preserve"> </w:instrText>
      </w:r>
      <w:r w:rsidRPr="00C13A0D">
        <w:fldChar w:fldCharType="end"/>
      </w:r>
      <w:r w:rsidR="00132B98" w:rsidRPr="00C13A0D">
        <w:t xml:space="preserve">To </w:t>
      </w:r>
      <w:r w:rsidR="00F27875" w:rsidRPr="00A63155">
        <w:t>qualif</w:t>
      </w:r>
      <w:r w:rsidR="00F27875" w:rsidRPr="000E14B6">
        <w:t>y for</w:t>
      </w:r>
      <w:r w:rsidR="00872A19" w:rsidRPr="000E14B6">
        <w:t xml:space="preserve"> GEH funding,</w:t>
      </w:r>
      <w:r w:rsidR="00F27875" w:rsidRPr="000E14B6">
        <w:t xml:space="preserve"> your</w:t>
      </w:r>
      <w:r w:rsidR="00132B98" w:rsidRPr="000E14B6">
        <w:t xml:space="preserve"> school district must have policy and procedures</w:t>
      </w:r>
      <w:r w:rsidR="00872A19" w:rsidRPr="000E14B6">
        <w:t xml:space="preserve"> for implementation of </w:t>
      </w:r>
      <w:r w:rsidR="000D03D3" w:rsidRPr="000E14B6">
        <w:t>GEH</w:t>
      </w:r>
      <w:r w:rsidR="00872A19" w:rsidRPr="000E14B6">
        <w:t xml:space="preserve"> instruction that have been</w:t>
      </w:r>
      <w:r w:rsidR="00132B98" w:rsidRPr="000E14B6">
        <w:t xml:space="preserve"> approved by the local school board.</w:t>
      </w:r>
    </w:p>
    <w:p w14:paraId="229A9CF0" w14:textId="77777777" w:rsidR="00132B98" w:rsidRPr="000E14B6" w:rsidRDefault="00872A19">
      <w:pPr>
        <w:pStyle w:val="Heading3"/>
      </w:pPr>
      <w:bookmarkStart w:id="140" w:name="_Ref358820790"/>
      <w:bookmarkStart w:id="141" w:name="_Toc505328713"/>
      <w:r w:rsidRPr="000E14B6">
        <w:t>3.7.2</w:t>
      </w:r>
      <w:r w:rsidR="000D1472" w:rsidRPr="000E14B6">
        <w:t xml:space="preserve"> </w:t>
      </w:r>
      <w:r w:rsidR="00132B98" w:rsidRPr="000E14B6">
        <w:t>GEH Committee</w:t>
      </w:r>
      <w:bookmarkEnd w:id="140"/>
      <w:bookmarkEnd w:id="141"/>
    </w:p>
    <w:p w14:paraId="20835E02" w14:textId="77777777" w:rsidR="007C04BF" w:rsidRPr="000E14B6" w:rsidRDefault="007C04BF">
      <w:r w:rsidRPr="000E14B6">
        <w:t>A designated campus committee must make d</w:t>
      </w:r>
      <w:r w:rsidR="00132B98" w:rsidRPr="000E14B6">
        <w:t xml:space="preserve">ecisions regarding </w:t>
      </w:r>
      <w:r w:rsidR="00872A19" w:rsidRPr="000E14B6">
        <w:t>GEH</w:t>
      </w:r>
      <w:r w:rsidR="00132B98" w:rsidRPr="000E14B6">
        <w:t xml:space="preserve"> placeme</w:t>
      </w:r>
      <w:r w:rsidRPr="000E14B6">
        <w:t>nt</w:t>
      </w:r>
      <w:r w:rsidR="00132B98" w:rsidRPr="000E14B6">
        <w:t>.</w:t>
      </w:r>
      <w:r w:rsidR="008E16C1" w:rsidRPr="000E14B6">
        <w:t xml:space="preserve"> </w:t>
      </w:r>
      <w:r w:rsidR="00132B98" w:rsidRPr="000E14B6">
        <w:t>Members of the</w:t>
      </w:r>
      <w:r w:rsidR="00F27875" w:rsidRPr="000E14B6">
        <w:t xml:space="preserve"> committee should include but are</w:t>
      </w:r>
      <w:r w:rsidR="00132B98" w:rsidRPr="000E14B6">
        <w:t xml:space="preserve"> not limited to </w:t>
      </w:r>
      <w:r w:rsidR="007D73F8" w:rsidRPr="000E14B6">
        <w:t>the following:</w:t>
      </w:r>
    </w:p>
    <w:p w14:paraId="6ABA3CC1" w14:textId="77777777" w:rsidR="007C04BF" w:rsidRPr="000E14B6" w:rsidRDefault="00132B98">
      <w:pPr>
        <w:numPr>
          <w:ilvl w:val="0"/>
          <w:numId w:val="47"/>
        </w:numPr>
      </w:pPr>
      <w:r w:rsidRPr="000E14B6">
        <w:t xml:space="preserve">a campus administrator, </w:t>
      </w:r>
    </w:p>
    <w:p w14:paraId="05B9A3A4" w14:textId="77777777" w:rsidR="007C04BF" w:rsidRPr="000E14B6" w:rsidRDefault="00132B98">
      <w:pPr>
        <w:numPr>
          <w:ilvl w:val="0"/>
          <w:numId w:val="47"/>
        </w:numPr>
      </w:pPr>
      <w:r w:rsidRPr="000E14B6">
        <w:t xml:space="preserve">a teacher of the student, and </w:t>
      </w:r>
    </w:p>
    <w:p w14:paraId="3DC770CB" w14:textId="29BDBDE0" w:rsidR="0043151E" w:rsidRPr="000E14B6" w:rsidRDefault="00132B98">
      <w:pPr>
        <w:numPr>
          <w:ilvl w:val="0"/>
          <w:numId w:val="47"/>
        </w:numPr>
      </w:pPr>
      <w:r w:rsidRPr="000E14B6">
        <w:t>a parent</w:t>
      </w:r>
      <w:r w:rsidR="00793A50" w:rsidRPr="000E14B6">
        <w:t xml:space="preserve"> or </w:t>
      </w:r>
      <w:r w:rsidRPr="000E14B6">
        <w:t>guardian of the student.</w:t>
      </w:r>
    </w:p>
    <w:p w14:paraId="273EE7A6" w14:textId="77777777" w:rsidR="0043151E" w:rsidRPr="000E14B6" w:rsidRDefault="0043151E"/>
    <w:p w14:paraId="3349A538" w14:textId="49459065" w:rsidR="0035244E" w:rsidRPr="000E14B6" w:rsidRDefault="00E1301B">
      <w:r w:rsidRPr="00C13A0D">
        <w:fldChar w:fldCharType="begin"/>
      </w:r>
      <w:r w:rsidRPr="00C13A0D">
        <w:instrText xml:space="preserve"> XE "</w:instrText>
      </w:r>
      <w:r w:rsidRPr="00A63155">
        <w:instrText xml:space="preserve">general education homebound (GEH):committee" </w:instrText>
      </w:r>
      <w:r w:rsidRPr="00C13A0D">
        <w:fldChar w:fldCharType="end"/>
      </w:r>
      <w:r w:rsidR="00132B98" w:rsidRPr="00C13A0D">
        <w:t>The role of the GEH committee is to review and consider the necessity of providing instruction to a general education student at home</w:t>
      </w:r>
      <w:r w:rsidR="00793A50" w:rsidRPr="00A63155">
        <w:t xml:space="preserve"> or </w:t>
      </w:r>
      <w:r w:rsidR="00132B98" w:rsidRPr="000E14B6">
        <w:t>hospital bedside.</w:t>
      </w:r>
      <w:r w:rsidR="008E16C1" w:rsidRPr="000E14B6">
        <w:t xml:space="preserve"> </w:t>
      </w:r>
      <w:r w:rsidR="00132B98" w:rsidRPr="000E14B6">
        <w:t xml:space="preserve">If instruction is </w:t>
      </w:r>
      <w:r w:rsidR="007C04BF" w:rsidRPr="000E14B6">
        <w:t xml:space="preserve">to be </w:t>
      </w:r>
      <w:r w:rsidR="00132B98" w:rsidRPr="000E14B6">
        <w:t>provided at home</w:t>
      </w:r>
      <w:r w:rsidR="00793A50" w:rsidRPr="000E14B6">
        <w:t xml:space="preserve"> or </w:t>
      </w:r>
      <w:r w:rsidR="00132B98" w:rsidRPr="000E14B6">
        <w:t>hospital bedside</w:t>
      </w:r>
      <w:r w:rsidR="00F27875" w:rsidRPr="000E14B6">
        <w:t>,</w:t>
      </w:r>
      <w:r w:rsidR="00132B98" w:rsidRPr="000E14B6">
        <w:t xml:space="preserve"> the GEH</w:t>
      </w:r>
      <w:r w:rsidR="007C04BF" w:rsidRPr="00C13A0D">
        <w:t xml:space="preserve"> committee </w:t>
      </w:r>
      <w:r w:rsidR="00132B98" w:rsidRPr="00A63155">
        <w:t>determine</w:t>
      </w:r>
      <w:r w:rsidR="007C04BF" w:rsidRPr="000E14B6">
        <w:t>s</w:t>
      </w:r>
      <w:r w:rsidR="00132B98" w:rsidRPr="000E14B6">
        <w:t xml:space="preserve"> the type(s) and amount of instruction to be provided.</w:t>
      </w:r>
      <w:r w:rsidR="008E16C1" w:rsidRPr="000E14B6">
        <w:t xml:space="preserve"> </w:t>
      </w:r>
      <w:r w:rsidR="007F223E" w:rsidRPr="000E14B6">
        <w:t xml:space="preserve">Over the period of his or her confinement, however, the student </w:t>
      </w:r>
      <w:r w:rsidR="00346A2B" w:rsidRPr="000E14B6">
        <w:t>must</w:t>
      </w:r>
      <w:r w:rsidR="007F223E" w:rsidRPr="000E14B6">
        <w:t xml:space="preserve"> be provided instruction in all </w:t>
      </w:r>
      <w:r w:rsidR="00346A2B" w:rsidRPr="000E14B6">
        <w:t>core academic subject area</w:t>
      </w:r>
      <w:r w:rsidR="007F223E" w:rsidRPr="000E14B6">
        <w:t xml:space="preserve"> courses in which </w:t>
      </w:r>
      <w:r w:rsidR="00346A2B" w:rsidRPr="000E14B6">
        <w:t>the</w:t>
      </w:r>
      <w:r w:rsidR="007F223E" w:rsidRPr="000E14B6">
        <w:t xml:space="preserve"> student is enrolled</w:t>
      </w:r>
      <w:r w:rsidR="00346A2B" w:rsidRPr="000E14B6">
        <w:t xml:space="preserve"> and should, if possible, be provided instruction in all other courses in which the student is enrolled</w:t>
      </w:r>
      <w:r w:rsidR="007F223E" w:rsidRPr="000E14B6">
        <w:t>.</w:t>
      </w:r>
    </w:p>
    <w:p w14:paraId="2B542DFC" w14:textId="77777777" w:rsidR="0043151E" w:rsidRPr="000E14B6" w:rsidRDefault="0043151E"/>
    <w:p w14:paraId="5774F1D0" w14:textId="0CC15FF1" w:rsidR="0035244E" w:rsidRPr="000E14B6" w:rsidRDefault="00132B98">
      <w:r w:rsidRPr="000E14B6">
        <w:t>In making these decisions</w:t>
      </w:r>
      <w:r w:rsidR="00F27875" w:rsidRPr="000E14B6">
        <w:t>,</w:t>
      </w:r>
      <w:r w:rsidRPr="000E14B6">
        <w:t xml:space="preserve"> the GEH</w:t>
      </w:r>
      <w:r w:rsidRPr="00C13A0D">
        <w:t xml:space="preserve"> committe</w:t>
      </w:r>
      <w:r w:rsidR="007C04BF" w:rsidRPr="00A63155">
        <w:t xml:space="preserve">e must consider </w:t>
      </w:r>
      <w:r w:rsidRPr="000E14B6">
        <w:t>information</w:t>
      </w:r>
      <w:r w:rsidR="007C04BF" w:rsidRPr="000E14B6">
        <w:t xml:space="preserve"> from the student</w:t>
      </w:r>
      <w:r w:rsidR="00CF5D96" w:rsidRPr="000E14B6">
        <w:t>’</w:t>
      </w:r>
      <w:r w:rsidR="007C04BF" w:rsidRPr="000E14B6">
        <w:t xml:space="preserve">s </w:t>
      </w:r>
      <w:r w:rsidR="00A90264" w:rsidRPr="000E14B6">
        <w:t>licensed</w:t>
      </w:r>
      <w:r w:rsidR="004909D7" w:rsidRPr="000E14B6">
        <w:t xml:space="preserve"> </w:t>
      </w:r>
      <w:r w:rsidR="007C04BF" w:rsidRPr="000E14B6">
        <w:t>physician</w:t>
      </w:r>
      <w:r w:rsidRPr="000E14B6">
        <w:t>.</w:t>
      </w:r>
      <w:r w:rsidR="008E16C1" w:rsidRPr="000E14B6">
        <w:t xml:space="preserve"> </w:t>
      </w:r>
      <w:r w:rsidRPr="000E14B6">
        <w:t xml:space="preserve">However, </w:t>
      </w:r>
      <w:r w:rsidR="008D197C" w:rsidRPr="000E14B6">
        <w:t xml:space="preserve">documentation from </w:t>
      </w:r>
      <w:r w:rsidRPr="000E14B6">
        <w:t xml:space="preserve">the </w:t>
      </w:r>
      <w:r w:rsidR="00A90264" w:rsidRPr="000E14B6">
        <w:t>licensed</w:t>
      </w:r>
      <w:r w:rsidR="004909D7" w:rsidRPr="000E14B6">
        <w:t xml:space="preserve"> </w:t>
      </w:r>
      <w:r w:rsidRPr="000E14B6">
        <w:t xml:space="preserve">physician </w:t>
      </w:r>
      <w:r w:rsidRPr="000E14B6">
        <w:rPr>
          <w:b/>
        </w:rPr>
        <w:t xml:space="preserve">is not </w:t>
      </w:r>
      <w:r w:rsidRPr="000E14B6">
        <w:t>the sole determining fac</w:t>
      </w:r>
      <w:r w:rsidR="00F27875" w:rsidRPr="000E14B6">
        <w:t>tor in the committee</w:t>
      </w:r>
      <w:r w:rsidR="00CF5D96" w:rsidRPr="000E14B6">
        <w:t>’</w:t>
      </w:r>
      <w:r w:rsidR="00F27875" w:rsidRPr="000E14B6">
        <w:t>s decision-</w:t>
      </w:r>
      <w:r w:rsidRPr="000E14B6">
        <w:t xml:space="preserve">making process. </w:t>
      </w:r>
    </w:p>
    <w:p w14:paraId="56A6DC46" w14:textId="77777777" w:rsidR="00132B98" w:rsidRPr="000E14B6" w:rsidRDefault="007C04BF">
      <w:pPr>
        <w:pStyle w:val="Heading4"/>
      </w:pPr>
      <w:bookmarkStart w:id="142" w:name="_Ref232824357"/>
      <w:r w:rsidRPr="000E14B6">
        <w:t>3.7.2</w:t>
      </w:r>
      <w:r w:rsidR="00DC5A13" w:rsidRPr="000E14B6">
        <w:t>.1</w:t>
      </w:r>
      <w:r w:rsidR="000D1472" w:rsidRPr="000E14B6">
        <w:t xml:space="preserve"> </w:t>
      </w:r>
      <w:r w:rsidR="00132B98" w:rsidRPr="000E14B6">
        <w:t>GEH Committee</w:t>
      </w:r>
      <w:r w:rsidR="007D3EBE" w:rsidRPr="000E14B6">
        <w:t xml:space="preserve"> Documentation</w:t>
      </w:r>
      <w:r w:rsidR="00132B98" w:rsidRPr="000E14B6">
        <w:t xml:space="preserve"> Responsibilities</w:t>
      </w:r>
      <w:bookmarkEnd w:id="142"/>
    </w:p>
    <w:p w14:paraId="5A5D472A" w14:textId="19437021" w:rsidR="004421A6" w:rsidRPr="000E14B6" w:rsidRDefault="00E1301B">
      <w:r w:rsidRPr="00C13A0D">
        <w:fldChar w:fldCharType="begin"/>
      </w:r>
      <w:r w:rsidRPr="00C13A0D">
        <w:instrText xml:space="preserve"> XE "</w:instrText>
      </w:r>
      <w:r w:rsidRPr="00A63155">
        <w:instrText xml:space="preserve">general education homebound (GEH):documentation" </w:instrText>
      </w:r>
      <w:r w:rsidRPr="00C13A0D">
        <w:fldChar w:fldCharType="end"/>
      </w:r>
      <w:r w:rsidR="00132B98" w:rsidRPr="00C13A0D">
        <w:t>In qualifying a student for</w:t>
      </w:r>
      <w:r w:rsidR="007C04BF" w:rsidRPr="00A63155">
        <w:t xml:space="preserve"> and </w:t>
      </w:r>
      <w:r w:rsidR="00420077" w:rsidRPr="000E14B6">
        <w:t xml:space="preserve">providing the student </w:t>
      </w:r>
      <w:r w:rsidR="007C04BF" w:rsidRPr="000E14B6">
        <w:t>GEH services</w:t>
      </w:r>
      <w:r w:rsidR="00132B98" w:rsidRPr="000E14B6">
        <w:t xml:space="preserve">, the following documentation </w:t>
      </w:r>
      <w:r w:rsidR="007D3EBE" w:rsidRPr="000E14B6">
        <w:t>is required</w:t>
      </w:r>
      <w:r w:rsidR="00132B98" w:rsidRPr="000E14B6">
        <w:t>:</w:t>
      </w:r>
    </w:p>
    <w:p w14:paraId="477FF903" w14:textId="718A4D94" w:rsidR="00A90264" w:rsidRPr="00A63155" w:rsidRDefault="007C04BF" w:rsidP="00F95755">
      <w:pPr>
        <w:numPr>
          <w:ilvl w:val="0"/>
          <w:numId w:val="48"/>
        </w:numPr>
        <w:tabs>
          <w:tab w:val="clear" w:pos="360"/>
          <w:tab w:val="num" w:pos="720"/>
        </w:tabs>
        <w:ind w:left="720"/>
      </w:pPr>
      <w:r w:rsidRPr="000E14B6">
        <w:t>a</w:t>
      </w:r>
      <w:r w:rsidR="00C859E3" w:rsidRPr="000E14B6">
        <w:t xml:space="preserve"> district-</w:t>
      </w:r>
      <w:r w:rsidR="00F27875" w:rsidRPr="000E14B6">
        <w:t>developed form that</w:t>
      </w:r>
      <w:r w:rsidR="00132B98" w:rsidRPr="000E14B6">
        <w:t xml:space="preserve"> documents GEH committee dec</w:t>
      </w:r>
      <w:r w:rsidRPr="000E14B6">
        <w:t xml:space="preserve">isions regarding whether </w:t>
      </w:r>
      <w:r w:rsidR="00132B98" w:rsidRPr="000E14B6">
        <w:t>a student is to be served through GEH</w:t>
      </w:r>
      <w:r w:rsidR="0081287A" w:rsidRPr="00C13A0D">
        <w:t>;</w:t>
      </w:r>
    </w:p>
    <w:p w14:paraId="1380D15E" w14:textId="77777777" w:rsidR="00A90264" w:rsidRPr="000E14B6" w:rsidRDefault="007C04BF" w:rsidP="00F95755">
      <w:pPr>
        <w:numPr>
          <w:ilvl w:val="0"/>
          <w:numId w:val="48"/>
        </w:numPr>
        <w:tabs>
          <w:tab w:val="clear" w:pos="360"/>
          <w:tab w:val="num" w:pos="720"/>
        </w:tabs>
        <w:ind w:left="720"/>
      </w:pPr>
      <w:r w:rsidRPr="000E14B6">
        <w:t>do</w:t>
      </w:r>
      <w:r w:rsidR="00132B98" w:rsidRPr="000E14B6">
        <w:t>cument</w:t>
      </w:r>
      <w:r w:rsidRPr="000E14B6">
        <w:t>ation</w:t>
      </w:r>
      <w:r w:rsidR="00132B98" w:rsidRPr="000E14B6">
        <w:t xml:space="preserve"> on the form </w:t>
      </w:r>
      <w:r w:rsidRPr="000E14B6">
        <w:t xml:space="preserve">of </w:t>
      </w:r>
      <w:r w:rsidR="00132B98" w:rsidRPr="000E14B6">
        <w:t>the</w:t>
      </w:r>
      <w:r w:rsidRPr="000E14B6">
        <w:t xml:space="preserve"> GEH</w:t>
      </w:r>
      <w:r w:rsidR="00132B98" w:rsidRPr="000E14B6">
        <w:t xml:space="preserve"> committee</w:t>
      </w:r>
      <w:r w:rsidR="00CF5D96" w:rsidRPr="000E14B6">
        <w:t>’</w:t>
      </w:r>
      <w:r w:rsidR="00132B98" w:rsidRPr="000E14B6">
        <w:t>s decision regarding the type(s) and amount of instruction to be pro</w:t>
      </w:r>
      <w:r w:rsidRPr="000E14B6">
        <w:t>vided to the student, including</w:t>
      </w:r>
      <w:r w:rsidR="00132B98" w:rsidRPr="000E14B6">
        <w:t xml:space="preserve"> the designated amount of time per week tha</w:t>
      </w:r>
      <w:r w:rsidRPr="000E14B6">
        <w:t>t instruction will be provided</w:t>
      </w:r>
      <w:r w:rsidR="0081287A" w:rsidRPr="000E14B6">
        <w:t>;</w:t>
      </w:r>
      <w:r w:rsidRPr="000E14B6">
        <w:t xml:space="preserve"> </w:t>
      </w:r>
    </w:p>
    <w:p w14:paraId="4FECBE7E" w14:textId="61CF2D56" w:rsidR="0043151E" w:rsidRPr="000E14B6" w:rsidRDefault="007C04BF" w:rsidP="00F95755">
      <w:pPr>
        <w:numPr>
          <w:ilvl w:val="0"/>
          <w:numId w:val="48"/>
        </w:numPr>
        <w:tabs>
          <w:tab w:val="clear" w:pos="360"/>
          <w:tab w:val="num" w:pos="720"/>
        </w:tabs>
        <w:ind w:left="720"/>
      </w:pPr>
      <w:r w:rsidRPr="000E14B6">
        <w:t>a</w:t>
      </w:r>
      <w:r w:rsidR="00132B98" w:rsidRPr="000E14B6">
        <w:t xml:space="preserve"> note from a </w:t>
      </w:r>
      <w:r w:rsidR="00A90264" w:rsidRPr="000E14B6">
        <w:t>licensed</w:t>
      </w:r>
      <w:r w:rsidR="004909D7" w:rsidRPr="000E14B6">
        <w:t xml:space="preserve"> </w:t>
      </w:r>
      <w:r w:rsidR="00132B98" w:rsidRPr="000E14B6">
        <w:t>physician stating</w:t>
      </w:r>
      <w:r w:rsidR="007D3EBE" w:rsidRPr="000E14B6">
        <w:t xml:space="preserve"> that</w:t>
      </w:r>
      <w:r w:rsidR="00132B98" w:rsidRPr="000E14B6">
        <w:t xml:space="preserve"> the stude</w:t>
      </w:r>
      <w:r w:rsidR="00C859E3" w:rsidRPr="000E14B6">
        <w:t>nt has a medical condition that</w:t>
      </w:r>
      <w:r w:rsidR="00132B98" w:rsidRPr="000E14B6">
        <w:t xml:space="preserve"> requires the student to be confined at home</w:t>
      </w:r>
      <w:r w:rsidR="00357073" w:rsidRPr="000E14B6">
        <w:t xml:space="preserve"> or </w:t>
      </w:r>
      <w:r w:rsidR="00132B98" w:rsidRPr="000E14B6">
        <w:t>hospit</w:t>
      </w:r>
      <w:r w:rsidR="004E2EF0" w:rsidRPr="000E14B6">
        <w:t>al bedside for a minimum of 4</w:t>
      </w:r>
      <w:r w:rsidRPr="000E14B6">
        <w:t xml:space="preserve"> weeks</w:t>
      </w:r>
      <w:r w:rsidR="0081287A" w:rsidRPr="000E14B6">
        <w:t>;</w:t>
      </w:r>
      <w:r w:rsidRPr="000E14B6">
        <w:t xml:space="preserve"> </w:t>
      </w:r>
    </w:p>
    <w:p w14:paraId="4854BC38" w14:textId="77777777" w:rsidR="00A90264" w:rsidRPr="000E14B6" w:rsidRDefault="007C04BF" w:rsidP="00F95755">
      <w:pPr>
        <w:numPr>
          <w:ilvl w:val="0"/>
          <w:numId w:val="48"/>
        </w:numPr>
        <w:tabs>
          <w:tab w:val="clear" w:pos="360"/>
          <w:tab w:val="num" w:pos="720"/>
        </w:tabs>
        <w:ind w:left="720"/>
      </w:pPr>
      <w:r w:rsidRPr="000E14B6">
        <w:t>d</w:t>
      </w:r>
      <w:r w:rsidR="00132B98" w:rsidRPr="000E14B6">
        <w:t xml:space="preserve">ocumentation of the day(s) homebound </w:t>
      </w:r>
      <w:r w:rsidRPr="000E14B6">
        <w:t>instruction started and stopped</w:t>
      </w:r>
      <w:r w:rsidR="0081287A" w:rsidRPr="000E14B6">
        <w:t>;</w:t>
      </w:r>
      <w:r w:rsidRPr="000E14B6">
        <w:t xml:space="preserve"> and </w:t>
      </w:r>
    </w:p>
    <w:p w14:paraId="75C57F04" w14:textId="77777777" w:rsidR="00A90264" w:rsidRPr="000E14B6" w:rsidRDefault="007C04BF" w:rsidP="00F95755">
      <w:pPr>
        <w:numPr>
          <w:ilvl w:val="0"/>
          <w:numId w:val="48"/>
        </w:numPr>
        <w:tabs>
          <w:tab w:val="clear" w:pos="360"/>
          <w:tab w:val="num" w:pos="720"/>
        </w:tabs>
        <w:ind w:left="720"/>
      </w:pPr>
      <w:r w:rsidRPr="000E14B6">
        <w:t>the t</w:t>
      </w:r>
      <w:r w:rsidR="00132B98" w:rsidRPr="000E14B6">
        <w:t>eacher</w:t>
      </w:r>
      <w:r w:rsidR="00CF5D96" w:rsidRPr="000E14B6">
        <w:t>’</w:t>
      </w:r>
      <w:r w:rsidR="00132B98" w:rsidRPr="000E14B6">
        <w:t>s homebound instruction log.</w:t>
      </w:r>
    </w:p>
    <w:p w14:paraId="34A6B204" w14:textId="77777777" w:rsidR="00CA009A" w:rsidRPr="000E14B6" w:rsidRDefault="00CA009A"/>
    <w:p w14:paraId="7A081D24" w14:textId="77777777" w:rsidR="00A90264" w:rsidRPr="000E14B6" w:rsidRDefault="00757EF4">
      <w:pPr>
        <w:ind w:left="720"/>
      </w:pPr>
      <w:r w:rsidRPr="000E14B6">
        <w:t xml:space="preserve">The minimum documentation required in homebound logs (the attendance record maintained by a homebound teacher) is </w:t>
      </w:r>
      <w:r w:rsidR="007D73F8" w:rsidRPr="000E14B6">
        <w:t>the following:</w:t>
      </w:r>
    </w:p>
    <w:p w14:paraId="2452D82E" w14:textId="77777777" w:rsidR="00A90264" w:rsidRPr="000E14B6" w:rsidRDefault="00757EF4">
      <w:pPr>
        <w:numPr>
          <w:ilvl w:val="0"/>
          <w:numId w:val="108"/>
        </w:numPr>
        <w:ind w:left="1440"/>
      </w:pPr>
      <w:r w:rsidRPr="000E14B6">
        <w:t>the name of the homebound teacher,</w:t>
      </w:r>
    </w:p>
    <w:p w14:paraId="193C17FB" w14:textId="09455FA6" w:rsidR="00363004" w:rsidRPr="000E14B6" w:rsidRDefault="00757EF4">
      <w:pPr>
        <w:numPr>
          <w:ilvl w:val="0"/>
          <w:numId w:val="108"/>
        </w:numPr>
        <w:ind w:left="1440"/>
      </w:pPr>
      <w:r w:rsidRPr="000E14B6">
        <w:t>the student</w:t>
      </w:r>
      <w:r w:rsidR="00052766" w:rsidRPr="000E14B6">
        <w:t>’s</w:t>
      </w:r>
      <w:r w:rsidRPr="000E14B6">
        <w:t xml:space="preserve"> name and </w:t>
      </w:r>
      <w:r w:rsidR="00052766" w:rsidRPr="000E14B6">
        <w:t>Texas Unique Student ID</w:t>
      </w:r>
      <w:r w:rsidRPr="000E14B6">
        <w:t xml:space="preserve">, </w:t>
      </w:r>
    </w:p>
    <w:p w14:paraId="3170C5A9" w14:textId="77777777" w:rsidR="00A90264" w:rsidRPr="000E14B6" w:rsidRDefault="00757EF4">
      <w:pPr>
        <w:numPr>
          <w:ilvl w:val="0"/>
          <w:numId w:val="108"/>
        </w:numPr>
        <w:ind w:left="1440"/>
      </w:pPr>
      <w:r w:rsidRPr="000E14B6">
        <w:t>the date that the homebound teacher visited the homebound student, and</w:t>
      </w:r>
    </w:p>
    <w:p w14:paraId="4E5BB731" w14:textId="45732398" w:rsidR="00A90264" w:rsidRPr="000E14B6" w:rsidRDefault="00757EF4">
      <w:pPr>
        <w:numPr>
          <w:ilvl w:val="0"/>
          <w:numId w:val="108"/>
        </w:numPr>
        <w:ind w:left="1440"/>
      </w:pPr>
      <w:r w:rsidRPr="000E14B6">
        <w:t xml:space="preserve">the </w:t>
      </w:r>
      <w:r w:rsidR="00700376" w:rsidRPr="000E14B6">
        <w:t>specific</w:t>
      </w:r>
      <w:r w:rsidRPr="000E14B6">
        <w:t xml:space="preserve"> time </w:t>
      </w:r>
      <w:r w:rsidR="00700376" w:rsidRPr="000E14B6">
        <w:t>period</w:t>
      </w:r>
      <w:r w:rsidRPr="000E14B6">
        <w:t xml:space="preserve"> that the student was served (</w:t>
      </w:r>
      <w:r w:rsidR="00222E61" w:rsidRPr="000E14B6">
        <w:t>for example</w:t>
      </w:r>
      <w:r w:rsidRPr="000E14B6">
        <w:t>, 10:00 a.m. until 12:00 p.m.)</w:t>
      </w:r>
      <w:r w:rsidR="00376FFB" w:rsidRPr="000E14B6">
        <w:t>.</w:t>
      </w:r>
    </w:p>
    <w:p w14:paraId="2F8FA1A0" w14:textId="77777777" w:rsidR="00757EF4" w:rsidRPr="000E14B6" w:rsidRDefault="00757EF4"/>
    <w:p w14:paraId="34385443" w14:textId="6543D335" w:rsidR="00A90264" w:rsidRPr="000E14B6" w:rsidRDefault="00757EF4">
      <w:pPr>
        <w:ind w:left="720"/>
      </w:pPr>
      <w:r w:rsidRPr="000E14B6">
        <w:t xml:space="preserve">Additional documentation may be maintained as part of this record at </w:t>
      </w:r>
      <w:r w:rsidR="00D07DB1" w:rsidRPr="000E14B6">
        <w:t>your district’s</w:t>
      </w:r>
      <w:r w:rsidRPr="000E14B6">
        <w:t xml:space="preserve"> discretion. This documentation may include, but is not limited to, mileage records for the homebound teacher and information on subjects that were taught as part of the homebound instruction.</w:t>
      </w:r>
    </w:p>
    <w:p w14:paraId="1935AD00" w14:textId="77777777" w:rsidR="00132B98" w:rsidRPr="000E14B6" w:rsidRDefault="007C04BF">
      <w:pPr>
        <w:pStyle w:val="Heading3"/>
      </w:pPr>
      <w:bookmarkStart w:id="143" w:name="_Ref321226188"/>
      <w:bookmarkStart w:id="144" w:name="_Toc505328714"/>
      <w:r w:rsidRPr="000E14B6">
        <w:t>3.7.</w:t>
      </w:r>
      <w:r w:rsidR="00120609" w:rsidRPr="000E14B6">
        <w:t>3</w:t>
      </w:r>
      <w:r w:rsidR="000D1472" w:rsidRPr="000E14B6">
        <w:t xml:space="preserve"> </w:t>
      </w:r>
      <w:r w:rsidR="003E70E6" w:rsidRPr="000E14B6">
        <w:t>GEH Funding Chart</w:t>
      </w:r>
      <w:bookmarkEnd w:id="143"/>
      <w:bookmarkEnd w:id="144"/>
    </w:p>
    <w:p w14:paraId="3B3A916C" w14:textId="77777777" w:rsidR="00132B98" w:rsidRPr="000E14B6" w:rsidRDefault="00C859E3">
      <w:r w:rsidRPr="000E14B6">
        <w:t>F</w:t>
      </w:r>
      <w:r w:rsidR="00132B98" w:rsidRPr="000E14B6">
        <w:t xml:space="preserve">or </w:t>
      </w:r>
      <w:r w:rsidR="007D3EBE" w:rsidRPr="000E14B6">
        <w:t xml:space="preserve">GEH services to </w:t>
      </w:r>
      <w:r w:rsidR="00D57156" w:rsidRPr="000E14B6">
        <w:t>generate ADA</w:t>
      </w:r>
      <w:r w:rsidR="007D3EBE" w:rsidRPr="000E14B6">
        <w:t>, the</w:t>
      </w:r>
      <w:r w:rsidR="00132B98" w:rsidRPr="000E14B6">
        <w:t xml:space="preserve"> services must be provided as follows:</w:t>
      </w:r>
    </w:p>
    <w:p w14:paraId="50E9AD75" w14:textId="77777777" w:rsidR="007C04BF" w:rsidRPr="000E14B6" w:rsidRDefault="007C04BF"/>
    <w:p w14:paraId="2FB03773" w14:textId="2B1736AE" w:rsidR="00132B98" w:rsidRPr="000E14B6" w:rsidRDefault="00E1301B">
      <w:r w:rsidRPr="00C13A0D">
        <w:fldChar w:fldCharType="begin"/>
      </w:r>
      <w:r w:rsidRPr="00C13A0D">
        <w:instrText xml:space="preserve"> XE "</w:instrText>
      </w:r>
      <w:r w:rsidRPr="00A63155">
        <w:instrText xml:space="preserve">general education homebound (GEH):funding chart" </w:instrText>
      </w:r>
      <w:r w:rsidRPr="00C13A0D">
        <w:fldChar w:fldCharType="end"/>
      </w:r>
      <w:r w:rsidR="00C859E3" w:rsidRPr="00C13A0D">
        <w:t>A g</w:t>
      </w:r>
      <w:r w:rsidR="00132B98" w:rsidRPr="00A63155">
        <w:t xml:space="preserve">eneral education </w:t>
      </w:r>
      <w:r w:rsidR="00C859E3" w:rsidRPr="000E14B6">
        <w:t>student</w:t>
      </w:r>
      <w:r w:rsidR="007D3EBE" w:rsidRPr="000E14B6">
        <w:t xml:space="preserve"> served at home </w:t>
      </w:r>
      <w:r w:rsidR="00132B98" w:rsidRPr="000E14B6">
        <w:t>earn</w:t>
      </w:r>
      <w:r w:rsidR="007D3EBE" w:rsidRPr="000E14B6">
        <w:t>s</w:t>
      </w:r>
      <w:r w:rsidR="00132B98" w:rsidRPr="000E14B6">
        <w:t xml:space="preserve"> eligible days present based on the number of hours the student is served at home by a certified</w:t>
      </w:r>
      <w:r w:rsidR="00132B98" w:rsidRPr="00C13A0D">
        <w:t xml:space="preserve"> teacher each week.</w:t>
      </w:r>
      <w:r w:rsidR="008E16C1" w:rsidRPr="00A63155">
        <w:t xml:space="preserve"> </w:t>
      </w:r>
      <w:r w:rsidR="00132B98" w:rsidRPr="000E14B6">
        <w:t>Use the following chart to calculate eligible days present:</w:t>
      </w:r>
    </w:p>
    <w:p w14:paraId="164BF75E" w14:textId="77777777" w:rsidR="00125CD4" w:rsidRPr="000E14B6" w:rsidRDefault="00125CD4"/>
    <w:p w14:paraId="7B5D9AA6" w14:textId="77777777" w:rsidR="0043151E" w:rsidRPr="000E14B6" w:rsidRDefault="004F4BBE">
      <w:pPr>
        <w:keepNext/>
        <w:jc w:val="center"/>
        <w:rPr>
          <w:b/>
        </w:rPr>
      </w:pPr>
      <w:r w:rsidRPr="000E14B6">
        <w:rPr>
          <w:b/>
        </w:rPr>
        <w:t>GEH Funding Chart</w:t>
      </w:r>
    </w:p>
    <w:tbl>
      <w:tblPr>
        <w:tblW w:w="7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4590"/>
      </w:tblGrid>
      <w:tr w:rsidR="00132B98" w:rsidRPr="000E14B6" w14:paraId="6821EE56" w14:textId="77777777" w:rsidTr="00956BF2">
        <w:trPr>
          <w:cantSplit/>
          <w:tblHeader/>
          <w:jc w:val="center"/>
        </w:trPr>
        <w:tc>
          <w:tcPr>
            <w:tcW w:w="2430" w:type="dxa"/>
            <w:shd w:val="clear" w:color="auto" w:fill="auto"/>
            <w:vAlign w:val="center"/>
          </w:tcPr>
          <w:p w14:paraId="5102D9C6" w14:textId="77777777" w:rsidR="00132B98" w:rsidRPr="000E14B6" w:rsidRDefault="00132B98">
            <w:pPr>
              <w:jc w:val="center"/>
              <w:rPr>
                <w:b/>
              </w:rPr>
            </w:pPr>
            <w:r w:rsidRPr="000E14B6">
              <w:rPr>
                <w:b/>
              </w:rPr>
              <w:t>Amount of Time</w:t>
            </w:r>
            <w:r w:rsidRPr="000E14B6">
              <w:rPr>
                <w:b/>
              </w:rPr>
              <w:br/>
              <w:t>Served per Week</w:t>
            </w:r>
          </w:p>
        </w:tc>
        <w:tc>
          <w:tcPr>
            <w:tcW w:w="4590" w:type="dxa"/>
            <w:shd w:val="clear" w:color="auto" w:fill="auto"/>
            <w:vAlign w:val="center"/>
          </w:tcPr>
          <w:p w14:paraId="75696A5A" w14:textId="77777777" w:rsidR="00132B98" w:rsidRPr="000E14B6" w:rsidRDefault="00132B98">
            <w:pPr>
              <w:jc w:val="center"/>
              <w:rPr>
                <w:b/>
              </w:rPr>
            </w:pPr>
            <w:r w:rsidRPr="000E14B6">
              <w:rPr>
                <w:b/>
              </w:rPr>
              <w:t>Eligible Days Present</w:t>
            </w:r>
            <w:r w:rsidR="00CF6575" w:rsidRPr="000E14B6">
              <w:rPr>
                <w:b/>
              </w:rPr>
              <w:t xml:space="preserve"> </w:t>
            </w:r>
            <w:r w:rsidR="004F4BBE" w:rsidRPr="000E14B6">
              <w:rPr>
                <w:b/>
              </w:rPr>
              <w:br/>
            </w:r>
            <w:r w:rsidRPr="000E14B6">
              <w:rPr>
                <w:b/>
              </w:rPr>
              <w:t>Earned per Week</w:t>
            </w:r>
          </w:p>
        </w:tc>
      </w:tr>
      <w:tr w:rsidR="00132B98" w:rsidRPr="000E14B6" w14:paraId="51387D36" w14:textId="77777777" w:rsidTr="004F4BBE">
        <w:trPr>
          <w:cantSplit/>
          <w:jc w:val="center"/>
        </w:trPr>
        <w:tc>
          <w:tcPr>
            <w:tcW w:w="2430" w:type="dxa"/>
            <w:shd w:val="clear" w:color="auto" w:fill="auto"/>
            <w:vAlign w:val="center"/>
          </w:tcPr>
          <w:p w14:paraId="78C14BF4" w14:textId="77777777" w:rsidR="00132B98" w:rsidRPr="000E14B6" w:rsidRDefault="009D40AE" w:rsidP="00D7026F">
            <w:r w:rsidRPr="000E14B6">
              <w:t>1</w:t>
            </w:r>
            <w:r w:rsidR="00132B98" w:rsidRPr="000E14B6">
              <w:t xml:space="preserve"> hour</w:t>
            </w:r>
          </w:p>
        </w:tc>
        <w:tc>
          <w:tcPr>
            <w:tcW w:w="4590" w:type="dxa"/>
            <w:shd w:val="clear" w:color="auto" w:fill="auto"/>
            <w:vAlign w:val="center"/>
          </w:tcPr>
          <w:p w14:paraId="2A8BD35E" w14:textId="77777777" w:rsidR="00132B98" w:rsidRPr="000E14B6" w:rsidRDefault="009D40AE" w:rsidP="00B91271">
            <w:r w:rsidRPr="000E14B6">
              <w:t>1</w:t>
            </w:r>
            <w:r w:rsidR="00132B98" w:rsidRPr="000E14B6">
              <w:t xml:space="preserve"> day present</w:t>
            </w:r>
          </w:p>
        </w:tc>
      </w:tr>
      <w:tr w:rsidR="00132B98" w:rsidRPr="000E14B6" w14:paraId="023910DE" w14:textId="77777777" w:rsidTr="004F4BBE">
        <w:trPr>
          <w:cantSplit/>
          <w:jc w:val="center"/>
        </w:trPr>
        <w:tc>
          <w:tcPr>
            <w:tcW w:w="2430" w:type="dxa"/>
            <w:shd w:val="clear" w:color="auto" w:fill="auto"/>
            <w:vAlign w:val="center"/>
          </w:tcPr>
          <w:p w14:paraId="7F286611" w14:textId="77777777" w:rsidR="00132B98" w:rsidRPr="000E14B6" w:rsidRDefault="009D40AE" w:rsidP="00D7026F">
            <w:r w:rsidRPr="000E14B6">
              <w:t>2</w:t>
            </w:r>
            <w:r w:rsidR="00132B98" w:rsidRPr="000E14B6">
              <w:t xml:space="preserve"> hours</w:t>
            </w:r>
          </w:p>
        </w:tc>
        <w:tc>
          <w:tcPr>
            <w:tcW w:w="4590" w:type="dxa"/>
            <w:shd w:val="clear" w:color="auto" w:fill="auto"/>
            <w:vAlign w:val="center"/>
          </w:tcPr>
          <w:p w14:paraId="4BE09821" w14:textId="77777777" w:rsidR="00132B98" w:rsidRPr="000E14B6" w:rsidRDefault="009D40AE" w:rsidP="00B91271">
            <w:r w:rsidRPr="000E14B6">
              <w:t>2</w:t>
            </w:r>
            <w:r w:rsidR="00132B98" w:rsidRPr="000E14B6">
              <w:t xml:space="preserve"> days present</w:t>
            </w:r>
          </w:p>
        </w:tc>
      </w:tr>
      <w:tr w:rsidR="00132B98" w:rsidRPr="000E14B6" w14:paraId="41E28906" w14:textId="77777777" w:rsidTr="004F4BBE">
        <w:trPr>
          <w:cantSplit/>
          <w:jc w:val="center"/>
        </w:trPr>
        <w:tc>
          <w:tcPr>
            <w:tcW w:w="2430" w:type="dxa"/>
            <w:shd w:val="clear" w:color="auto" w:fill="auto"/>
            <w:vAlign w:val="center"/>
          </w:tcPr>
          <w:p w14:paraId="6248D72F" w14:textId="77777777" w:rsidR="00132B98" w:rsidRPr="000E14B6" w:rsidRDefault="009D40AE" w:rsidP="00D7026F">
            <w:r w:rsidRPr="000E14B6">
              <w:t>3</w:t>
            </w:r>
            <w:r w:rsidR="00132B98" w:rsidRPr="000E14B6">
              <w:t xml:space="preserve"> hours</w:t>
            </w:r>
          </w:p>
        </w:tc>
        <w:tc>
          <w:tcPr>
            <w:tcW w:w="4590" w:type="dxa"/>
            <w:tcBorders>
              <w:bottom w:val="single" w:sz="6" w:space="0" w:color="auto"/>
            </w:tcBorders>
            <w:shd w:val="clear" w:color="auto" w:fill="auto"/>
            <w:vAlign w:val="center"/>
          </w:tcPr>
          <w:p w14:paraId="1F740B4F" w14:textId="77777777" w:rsidR="00132B98" w:rsidRPr="000E14B6" w:rsidRDefault="009D40AE" w:rsidP="00B91271">
            <w:r w:rsidRPr="000E14B6">
              <w:t>3</w:t>
            </w:r>
            <w:r w:rsidR="00132B98" w:rsidRPr="000E14B6">
              <w:t xml:space="preserve"> days present</w:t>
            </w:r>
          </w:p>
        </w:tc>
      </w:tr>
      <w:tr w:rsidR="00132B98" w:rsidRPr="000E14B6" w14:paraId="40437113" w14:textId="77777777" w:rsidTr="004F4BBE">
        <w:trPr>
          <w:cantSplit/>
          <w:jc w:val="center"/>
        </w:trPr>
        <w:tc>
          <w:tcPr>
            <w:tcW w:w="2430" w:type="dxa"/>
            <w:shd w:val="clear" w:color="auto" w:fill="auto"/>
            <w:vAlign w:val="center"/>
          </w:tcPr>
          <w:p w14:paraId="2AAF9548" w14:textId="77777777" w:rsidR="00132B98" w:rsidRPr="000E14B6" w:rsidRDefault="009D40AE" w:rsidP="00D7026F">
            <w:r w:rsidRPr="000E14B6">
              <w:t>4</w:t>
            </w:r>
            <w:r w:rsidR="00132B98" w:rsidRPr="000E14B6">
              <w:t xml:space="preserve"> hours</w:t>
            </w:r>
          </w:p>
        </w:tc>
        <w:tc>
          <w:tcPr>
            <w:tcW w:w="4590" w:type="dxa"/>
            <w:tcBorders>
              <w:right w:val="single" w:sz="4" w:space="0" w:color="auto"/>
            </w:tcBorders>
            <w:shd w:val="clear" w:color="auto" w:fill="auto"/>
            <w:vAlign w:val="center"/>
          </w:tcPr>
          <w:p w14:paraId="2CFEA66D" w14:textId="77777777" w:rsidR="00132B98" w:rsidRPr="000E14B6" w:rsidRDefault="009D40AE" w:rsidP="00B91271">
            <w:r w:rsidRPr="000E14B6">
              <w:t>4 days present (</w:t>
            </w:r>
            <w:r w:rsidR="008B6CE9" w:rsidRPr="000E14B6">
              <w:t xml:space="preserve">if the week is a </w:t>
            </w:r>
            <w:r w:rsidRPr="000E14B6">
              <w:t>4-day week)</w:t>
            </w:r>
            <w:r w:rsidRPr="000E14B6">
              <w:br/>
              <w:t>5</w:t>
            </w:r>
            <w:r w:rsidR="00132B98" w:rsidRPr="000E14B6">
              <w:t xml:space="preserve"> days present (</w:t>
            </w:r>
            <w:r w:rsidR="008B6CE9" w:rsidRPr="000E14B6">
              <w:t xml:space="preserve">if the week is a </w:t>
            </w:r>
            <w:r w:rsidR="00132B98" w:rsidRPr="000E14B6">
              <w:t>5-day week)</w:t>
            </w:r>
          </w:p>
        </w:tc>
      </w:tr>
      <w:tr w:rsidR="008B6CE9" w:rsidRPr="000E14B6" w14:paraId="549E7D55" w14:textId="77777777" w:rsidTr="004F4BBE">
        <w:trPr>
          <w:cantSplit/>
          <w:jc w:val="center"/>
        </w:trPr>
        <w:tc>
          <w:tcPr>
            <w:tcW w:w="2430" w:type="dxa"/>
            <w:shd w:val="clear" w:color="auto" w:fill="auto"/>
            <w:vAlign w:val="center"/>
          </w:tcPr>
          <w:p w14:paraId="7655B8B2" w14:textId="77777777" w:rsidR="008B6CE9" w:rsidRPr="000E14B6" w:rsidRDefault="008B6CE9" w:rsidP="00D7026F">
            <w:r w:rsidRPr="000E14B6">
              <w:t>More than 4 hours</w:t>
            </w:r>
          </w:p>
        </w:tc>
        <w:tc>
          <w:tcPr>
            <w:tcW w:w="4590" w:type="dxa"/>
            <w:tcBorders>
              <w:right w:val="single" w:sz="4" w:space="0" w:color="auto"/>
            </w:tcBorders>
            <w:shd w:val="clear" w:color="auto" w:fill="auto"/>
            <w:vAlign w:val="center"/>
          </w:tcPr>
          <w:p w14:paraId="519B79DA" w14:textId="77777777" w:rsidR="008B6CE9" w:rsidRPr="000E14B6" w:rsidRDefault="008B6CE9" w:rsidP="00B91271">
            <w:r w:rsidRPr="000E14B6">
              <w:t>4 days present (if the week is a 4-day week)</w:t>
            </w:r>
            <w:r w:rsidRPr="000E14B6">
              <w:br/>
              <w:t>5 days present (if the week is a 5-day week)</w:t>
            </w:r>
          </w:p>
        </w:tc>
      </w:tr>
    </w:tbl>
    <w:p w14:paraId="5F3AF740" w14:textId="77777777" w:rsidR="00132B98" w:rsidRPr="000E14B6" w:rsidRDefault="00132B98" w:rsidP="00D7026F"/>
    <w:p w14:paraId="742C3620" w14:textId="4DE19D50" w:rsidR="008B6CE9" w:rsidRPr="000E14B6" w:rsidRDefault="008B6CE9" w:rsidP="00B91271">
      <w:r w:rsidRPr="000E14B6">
        <w:t xml:space="preserve">Eligible days present are determined each week. For GEH purposes, a week starts Sunday and ends Saturday. GEH service hours </w:t>
      </w:r>
      <w:r w:rsidR="008224EF" w:rsidRPr="000E14B6">
        <w:t>must</w:t>
      </w:r>
      <w:r w:rsidRPr="000E14B6">
        <w:t xml:space="preserve"> not be accumulated and carried forward from one week to the next, </w:t>
      </w:r>
      <w:r w:rsidR="008224EF" w:rsidRPr="000E14B6">
        <w:t>and</w:t>
      </w:r>
      <w:r w:rsidRPr="000E14B6">
        <w:t xml:space="preserve"> service hours</w:t>
      </w:r>
      <w:r w:rsidR="008224EF" w:rsidRPr="000E14B6">
        <w:t xml:space="preserve"> must not</w:t>
      </w:r>
      <w:r w:rsidRPr="000E14B6">
        <w:t xml:space="preserve"> be applied to a previous week.</w:t>
      </w:r>
    </w:p>
    <w:p w14:paraId="3A149348" w14:textId="77777777" w:rsidR="00F663F0" w:rsidRPr="000E14B6" w:rsidRDefault="00F663F0" w:rsidP="0023776D">
      <w:pPr>
        <w:pStyle w:val="Heading3"/>
      </w:pPr>
      <w:bookmarkStart w:id="145" w:name="_Ref321924589"/>
      <w:bookmarkStart w:id="146" w:name="_Toc505328715"/>
      <w:r w:rsidRPr="000E14B6">
        <w:t>3.7.</w:t>
      </w:r>
      <w:r w:rsidR="00120609" w:rsidRPr="000E14B6">
        <w:t>4</w:t>
      </w:r>
      <w:r w:rsidRPr="000E14B6">
        <w:t xml:space="preserve"> Test Administration and GEH</w:t>
      </w:r>
      <w:bookmarkEnd w:id="145"/>
      <w:bookmarkEnd w:id="146"/>
    </w:p>
    <w:p w14:paraId="42630B38" w14:textId="1FFA783C" w:rsidR="00F663F0" w:rsidRPr="000E14B6" w:rsidRDefault="00EF5EB8" w:rsidP="0028215A">
      <w:r w:rsidRPr="00C13A0D">
        <w:fldChar w:fldCharType="begin"/>
      </w:r>
      <w:r w:rsidRPr="00C13A0D">
        <w:instrText xml:space="preserve"> XE "</w:instrText>
      </w:r>
      <w:r w:rsidRPr="00A63155">
        <w:instrText>general education homeboun</w:instrText>
      </w:r>
      <w:r w:rsidRPr="000E14B6">
        <w:instrText xml:space="preserve">d (GEH):required state assessments" </w:instrText>
      </w:r>
      <w:r w:rsidRPr="00C13A0D">
        <w:fldChar w:fldCharType="end"/>
      </w:r>
      <w:r w:rsidR="00F663F0" w:rsidRPr="00C13A0D">
        <w:t xml:space="preserve">A student receiving GEH </w:t>
      </w:r>
      <w:r w:rsidRPr="00C13A0D">
        <w:fldChar w:fldCharType="begin"/>
      </w:r>
      <w:r w:rsidRPr="00C13A0D">
        <w:instrText xml:space="preserve"> XE "</w:instrText>
      </w:r>
      <w:r w:rsidRPr="00A63155">
        <w:instrText xml:space="preserve">general education homebound (GEH):assessment instrument" </w:instrText>
      </w:r>
      <w:r w:rsidRPr="00C13A0D">
        <w:fldChar w:fldCharType="end"/>
      </w:r>
      <w:r w:rsidR="00F663F0" w:rsidRPr="00C13A0D">
        <w:t xml:space="preserve">services may earn eligible days present as stated in the GEH funding chart </w:t>
      </w:r>
      <w:r w:rsidR="00F663F0" w:rsidRPr="00A63155">
        <w:t xml:space="preserve">when a </w:t>
      </w:r>
      <w:r w:rsidR="009858DC" w:rsidRPr="000E14B6">
        <w:t>homebound</w:t>
      </w:r>
      <w:r w:rsidR="00F663F0" w:rsidRPr="000E14B6">
        <w:t xml:space="preserve"> instructor administers routine quizzes, daily or weekly classroom exams, etc., that are required as part of the instructional requirements of a class. </w:t>
      </w:r>
    </w:p>
    <w:p w14:paraId="6CB249EB" w14:textId="77777777" w:rsidR="00F663F0" w:rsidRPr="000E14B6" w:rsidRDefault="00F663F0" w:rsidP="0028215A">
      <w:r w:rsidRPr="000E14B6">
        <w:t xml:space="preserve"> </w:t>
      </w:r>
    </w:p>
    <w:p w14:paraId="0ECAAFC4" w14:textId="635CDBEE" w:rsidR="00A90264" w:rsidRPr="000E14B6" w:rsidRDefault="00F663F0" w:rsidP="0028215A">
      <w:r w:rsidRPr="000E14B6">
        <w:t xml:space="preserve">A student being administered standardized, 6-weeks, semester, and final exams and </w:t>
      </w:r>
      <w:r w:rsidR="00CD742C" w:rsidRPr="000E14B6">
        <w:t xml:space="preserve">required </w:t>
      </w:r>
      <w:r w:rsidR="00265196" w:rsidRPr="000E14B6">
        <w:t xml:space="preserve">state </w:t>
      </w:r>
      <w:r w:rsidR="00CD742C" w:rsidRPr="000E14B6">
        <w:t>assessments</w:t>
      </w:r>
      <w:r w:rsidR="00633D69" w:rsidRPr="00C13A0D">
        <w:fldChar w:fldCharType="begin"/>
      </w:r>
      <w:r w:rsidR="00341149" w:rsidRPr="00C13A0D">
        <w:instrText xml:space="preserve"> XE "</w:instrText>
      </w:r>
      <w:r w:rsidR="000D4AC6" w:rsidRPr="00A63155">
        <w:instrText>required state assessments</w:instrText>
      </w:r>
      <w:r w:rsidR="00341149" w:rsidRPr="000E14B6">
        <w:instrText xml:space="preserve">" </w:instrText>
      </w:r>
      <w:r w:rsidR="00633D69" w:rsidRPr="00C13A0D">
        <w:fldChar w:fldCharType="end"/>
      </w:r>
      <w:r w:rsidR="00633D69" w:rsidRPr="00C13A0D">
        <w:fldChar w:fldCharType="begin"/>
      </w:r>
      <w:r w:rsidR="00EF5EB8" w:rsidRPr="00C13A0D">
        <w:instrText xml:space="preserve"> XE</w:instrText>
      </w:r>
      <w:r w:rsidR="00341149" w:rsidRPr="00A63155">
        <w:instrText xml:space="preserve"> "</w:instrText>
      </w:r>
      <w:r w:rsidR="000D4AC6" w:rsidRPr="000E14B6">
        <w:instrText>assessment instrument</w:instrText>
      </w:r>
      <w:r w:rsidR="00341149" w:rsidRPr="000E14B6">
        <w:instrText>"</w:instrText>
      </w:r>
      <w:r w:rsidR="00EF5EB8" w:rsidRPr="000E14B6">
        <w:instrText xml:space="preserve"> </w:instrText>
      </w:r>
      <w:r w:rsidR="00633D69" w:rsidRPr="00C13A0D">
        <w:fldChar w:fldCharType="end"/>
      </w:r>
      <w:r w:rsidRPr="00C13A0D">
        <w:t xml:space="preserve"> is limited to earning 1 day present for a minimum of 1 hour or more of testing in 1 calendar day. When it takes the student more than 1 hour to complete the exam, the </w:t>
      </w:r>
      <w:r w:rsidRPr="00A63155">
        <w:t xml:space="preserve">additional contact hours </w:t>
      </w:r>
      <w:r w:rsidR="00A65501" w:rsidRPr="000E14B6">
        <w:t xml:space="preserve">must </w:t>
      </w:r>
      <w:r w:rsidRPr="000E14B6">
        <w:t>not be credited as attendance.</w:t>
      </w:r>
    </w:p>
    <w:p w14:paraId="10C59B31" w14:textId="77777777" w:rsidR="00F663F0" w:rsidRPr="000E14B6" w:rsidRDefault="00F663F0" w:rsidP="0028215A"/>
    <w:p w14:paraId="07DF67FE" w14:textId="66E35F86" w:rsidR="005C3A1A" w:rsidRPr="000E14B6" w:rsidRDefault="00F663F0" w:rsidP="0028215A">
      <w:r w:rsidRPr="000E14B6">
        <w:t xml:space="preserve">If the routine, standardized, </w:t>
      </w:r>
      <w:r w:rsidR="00265196" w:rsidRPr="000E14B6">
        <w:t>6</w:t>
      </w:r>
      <w:r w:rsidRPr="000E14B6">
        <w:t xml:space="preserve">-weeks, semester, or final exam administration or </w:t>
      </w:r>
      <w:r w:rsidR="00A90264" w:rsidRPr="000E14B6">
        <w:t>required</w:t>
      </w:r>
      <w:r w:rsidRPr="000E14B6">
        <w:t xml:space="preserve"> </w:t>
      </w:r>
      <w:r w:rsidR="00265196" w:rsidRPr="000E14B6">
        <w:t xml:space="preserve">state assessment </w:t>
      </w:r>
      <w:r w:rsidRPr="000E14B6">
        <w:t xml:space="preserve">testing requires less than one hour, then the </w:t>
      </w:r>
      <w:r w:rsidR="009858DC" w:rsidRPr="000E14B6">
        <w:t>homebound</w:t>
      </w:r>
      <w:r w:rsidRPr="000E14B6">
        <w:t xml:space="preserve"> instructor must complete the hour with homebound instruction for the student to earn the 1 day present. For example, say a student is administered a final exam, and it takes her 30 minutes to complete the exam. The student must receive an additional 30 minutes of homebound instruction to earn 1 day present.</w:t>
      </w:r>
    </w:p>
    <w:p w14:paraId="20A52FCD" w14:textId="77777777" w:rsidR="00F663F0" w:rsidRPr="000E14B6" w:rsidRDefault="00F663F0" w:rsidP="0028215A"/>
    <w:p w14:paraId="7C278B9C" w14:textId="7C6E1971" w:rsidR="0043151E" w:rsidRPr="000E14B6" w:rsidRDefault="00F663F0" w:rsidP="0028215A">
      <w:pPr>
        <w:autoSpaceDE w:val="0"/>
      </w:pPr>
      <w:r w:rsidRPr="000E14B6">
        <w:t xml:space="preserve">A student receiving </w:t>
      </w:r>
      <w:r w:rsidR="00E34F84" w:rsidRPr="000E14B6">
        <w:t xml:space="preserve">GEH </w:t>
      </w:r>
      <w:r w:rsidRPr="000E14B6">
        <w:t xml:space="preserve">services </w:t>
      </w:r>
      <w:r w:rsidRPr="000E14B6">
        <w:rPr>
          <w:b/>
        </w:rPr>
        <w:t xml:space="preserve">who returns to his or her campus to take required </w:t>
      </w:r>
      <w:r w:rsidR="00265196" w:rsidRPr="000E14B6">
        <w:rPr>
          <w:b/>
        </w:rPr>
        <w:t xml:space="preserve">state </w:t>
      </w:r>
      <w:r w:rsidRPr="000E14B6">
        <w:rPr>
          <w:b/>
        </w:rPr>
        <w:t>assessment</w:t>
      </w:r>
      <w:r w:rsidR="00265196" w:rsidRPr="000E14B6">
        <w:rPr>
          <w:b/>
        </w:rPr>
        <w:t>s</w:t>
      </w:r>
      <w:r w:rsidRPr="000E14B6">
        <w:rPr>
          <w:b/>
        </w:rPr>
        <w:t xml:space="preserve"> must have a medical release</w:t>
      </w:r>
      <w:r w:rsidRPr="000E14B6">
        <w:t xml:space="preserve"> from a licensed</w:t>
      </w:r>
      <w:r w:rsidRPr="00C13A0D">
        <w:rPr>
          <w:rStyle w:val="FootnoteReference"/>
        </w:rPr>
        <w:footnoteReference w:id="107"/>
      </w:r>
      <w:r w:rsidRPr="00C13A0D">
        <w:t xml:space="preserve"> </w:t>
      </w:r>
      <w:r w:rsidR="0034393E" w:rsidRPr="00A63155">
        <w:t>physician</w:t>
      </w:r>
      <w:r w:rsidRPr="000E14B6">
        <w:t xml:space="preserve"> to do so.</w:t>
      </w:r>
      <w:r w:rsidR="007F37B4" w:rsidRPr="000E14B6">
        <w:t xml:space="preserve"> The time spent on campus taking required state assessments </w:t>
      </w:r>
      <w:r w:rsidR="00A65501" w:rsidRPr="000E14B6">
        <w:t xml:space="preserve">must </w:t>
      </w:r>
      <w:r w:rsidR="007F37B4" w:rsidRPr="000E14B6">
        <w:t>not count as any part of the number of hours of GEH service for eligible days present.</w:t>
      </w:r>
    </w:p>
    <w:p w14:paraId="3C598844" w14:textId="26D2F80B" w:rsidR="00132B98" w:rsidRPr="000E14B6" w:rsidRDefault="00EC7727" w:rsidP="0028215A">
      <w:pPr>
        <w:pStyle w:val="Heading3"/>
      </w:pPr>
      <w:bookmarkStart w:id="147" w:name="_Toc505328716"/>
      <w:r w:rsidRPr="000E14B6">
        <w:t>3.7.</w:t>
      </w:r>
      <w:r w:rsidR="00120609" w:rsidRPr="000E14B6">
        <w:t>5</w:t>
      </w:r>
      <w:r w:rsidR="000D1472" w:rsidRPr="000E14B6">
        <w:t xml:space="preserve"> </w:t>
      </w:r>
      <w:r w:rsidR="00132B98" w:rsidRPr="000E14B6">
        <w:t xml:space="preserve">Transition </w:t>
      </w:r>
      <w:r w:rsidR="00793A50" w:rsidRPr="000E14B6">
        <w:t>f</w:t>
      </w:r>
      <w:r w:rsidR="00132B98" w:rsidRPr="000E14B6">
        <w:t>rom GEH to the Classroom</w:t>
      </w:r>
      <w:bookmarkEnd w:id="147"/>
    </w:p>
    <w:p w14:paraId="51CD607C" w14:textId="729A26F5" w:rsidR="00132B98" w:rsidRPr="000E14B6" w:rsidRDefault="007D3EBE" w:rsidP="0028215A">
      <w:r w:rsidRPr="000E14B6">
        <w:t>A student</w:t>
      </w:r>
      <w:r w:rsidR="00132B98" w:rsidRPr="000E14B6">
        <w:t xml:space="preserve"> transitioning back to a school-bas</w:t>
      </w:r>
      <w:r w:rsidR="00C859E3" w:rsidRPr="000E14B6">
        <w:t>ed setting</w:t>
      </w:r>
      <w:r w:rsidR="00132B98" w:rsidRPr="000E14B6">
        <w:t xml:space="preserve"> may continue to </w:t>
      </w:r>
      <w:r w:rsidR="00D57156" w:rsidRPr="000E14B6">
        <w:t xml:space="preserve">generate </w:t>
      </w:r>
      <w:r w:rsidR="0064429C" w:rsidRPr="000E14B6">
        <w:t>eligible days present</w:t>
      </w:r>
      <w:r w:rsidR="00132B98" w:rsidRPr="000E14B6">
        <w:t xml:space="preserve"> based on the GEH funding chart during the transition period.</w:t>
      </w:r>
      <w:r w:rsidR="008E16C1" w:rsidRPr="000E14B6">
        <w:t xml:space="preserve"> </w:t>
      </w:r>
      <w:r w:rsidR="00132B98" w:rsidRPr="000E14B6">
        <w:t>The</w:t>
      </w:r>
      <w:r w:rsidRPr="000E14B6">
        <w:t xml:space="preserve"> GEH</w:t>
      </w:r>
      <w:r w:rsidRPr="00C13A0D">
        <w:t xml:space="preserve"> committee must determine the</w:t>
      </w:r>
      <w:r w:rsidR="00132B98" w:rsidRPr="00A63155">
        <w:t xml:space="preserve"> length of the transition period based on current medical information.</w:t>
      </w:r>
      <w:r w:rsidR="008E16C1" w:rsidRPr="000E14B6">
        <w:t xml:space="preserve"> </w:t>
      </w:r>
      <w:r w:rsidR="0064429C" w:rsidRPr="000E14B6">
        <w:t>Once</w:t>
      </w:r>
      <w:r w:rsidR="00132B98" w:rsidRPr="000E14B6">
        <w:t xml:space="preserve"> the student has completed the transition period as determined by the GEH</w:t>
      </w:r>
      <w:r w:rsidR="00132B98" w:rsidRPr="00C13A0D">
        <w:t xml:space="preserve"> committee</w:t>
      </w:r>
      <w:r w:rsidR="0064429C" w:rsidRPr="00A63155">
        <w:t>, the student no longer generates eligible days present according to the GEH funding chart but instead generates attendance based on whether the student is present at the official attendance-taking time</w:t>
      </w:r>
      <w:r w:rsidR="00132B98" w:rsidRPr="000E14B6">
        <w:t>.</w:t>
      </w:r>
    </w:p>
    <w:p w14:paraId="1A1F6B5D" w14:textId="00897240" w:rsidR="00BA32F9" w:rsidRPr="000E14B6" w:rsidRDefault="00BA32F9" w:rsidP="0028215A">
      <w:pPr>
        <w:pStyle w:val="Heading3"/>
      </w:pPr>
      <w:bookmarkStart w:id="148" w:name="_Ref234909255"/>
      <w:bookmarkStart w:id="149" w:name="_Toc505328717"/>
      <w:r w:rsidRPr="000E14B6">
        <w:t>3.7.</w:t>
      </w:r>
      <w:r w:rsidR="00120609" w:rsidRPr="000E14B6">
        <w:t>6</w:t>
      </w:r>
      <w:r w:rsidRPr="000E14B6">
        <w:t xml:space="preserve"> Transitioning Students </w:t>
      </w:r>
      <w:r w:rsidR="00793A50" w:rsidRPr="000E14B6">
        <w:t>w</w:t>
      </w:r>
      <w:r w:rsidRPr="000E14B6">
        <w:t xml:space="preserve">ith Chronic Illness </w:t>
      </w:r>
      <w:r w:rsidR="00793A50" w:rsidRPr="000E14B6">
        <w:t>b</w:t>
      </w:r>
      <w:r w:rsidRPr="000E14B6">
        <w:t>etween Homebound and the Classroom</w:t>
      </w:r>
      <w:bookmarkEnd w:id="148"/>
      <w:bookmarkEnd w:id="149"/>
    </w:p>
    <w:p w14:paraId="42668F73" w14:textId="77777777" w:rsidR="00BA32F9" w:rsidRPr="000E14B6" w:rsidRDefault="00BA32F9" w:rsidP="00C54890">
      <w:r w:rsidRPr="000E14B6">
        <w:t>A student with a chronic illness or acute health problem that is a long-term condition that requires the student to be in the GEH program for at least 4 weeks will generate contact hours based on the following:</w:t>
      </w:r>
    </w:p>
    <w:p w14:paraId="7399FF3F" w14:textId="77777777" w:rsidR="00BA32F9" w:rsidRPr="000E14B6" w:rsidRDefault="00BA32F9" w:rsidP="00104048">
      <w:pPr>
        <w:numPr>
          <w:ilvl w:val="0"/>
          <w:numId w:val="44"/>
        </w:numPr>
      </w:pPr>
      <w:r w:rsidRPr="000E14B6">
        <w:t xml:space="preserve">Students transitioning back to a school-based placement may continue to be coded homebound during the transition period subject to the </w:t>
      </w:r>
      <w:r w:rsidR="0064429C" w:rsidRPr="000E14B6">
        <w:t>GEH</w:t>
      </w:r>
      <w:r w:rsidRPr="000E14B6">
        <w:t xml:space="preserve"> </w:t>
      </w:r>
      <w:r w:rsidR="0064429C" w:rsidRPr="000E14B6">
        <w:t>f</w:t>
      </w:r>
      <w:r w:rsidRPr="000E14B6">
        <w:t xml:space="preserve">unding </w:t>
      </w:r>
      <w:r w:rsidR="0064429C" w:rsidRPr="000E14B6">
        <w:t>c</w:t>
      </w:r>
      <w:r w:rsidRPr="000E14B6">
        <w:t xml:space="preserve">hart. </w:t>
      </w:r>
    </w:p>
    <w:p w14:paraId="75E2173C" w14:textId="64AC4AA9" w:rsidR="00BA32F9" w:rsidRPr="00C13A0D" w:rsidRDefault="00BA32F9" w:rsidP="00461959">
      <w:pPr>
        <w:numPr>
          <w:ilvl w:val="0"/>
          <w:numId w:val="44"/>
        </w:numPr>
      </w:pPr>
      <w:r w:rsidRPr="000E14B6">
        <w:t>The length of the transition period must be determined by the GEH committee</w:t>
      </w:r>
      <w:r w:rsidRPr="00C13A0D">
        <w:t xml:space="preserve"> based on current medical information.</w:t>
      </w:r>
    </w:p>
    <w:p w14:paraId="7DA242AB" w14:textId="77777777" w:rsidR="00BA32F9" w:rsidRPr="00A63155" w:rsidRDefault="00BA32F9" w:rsidP="004F28ED"/>
    <w:p w14:paraId="54E48D49" w14:textId="40B92B1B" w:rsidR="00BA32F9" w:rsidRPr="000E14B6" w:rsidRDefault="00BA32F9" w:rsidP="004F28ED">
      <w:r w:rsidRPr="000E14B6">
        <w:t>During the transition period, students are to be served through the GEH program for the period of time each week as specified by the GEH committee</w:t>
      </w:r>
      <w:r w:rsidRPr="00C13A0D">
        <w:t xml:space="preserve">. Any student attendance in the classroom that is generated during the transition period will not be reported for funding purposes because funding will be based on the </w:t>
      </w:r>
      <w:r w:rsidR="0064429C" w:rsidRPr="00A63155">
        <w:t>GEH</w:t>
      </w:r>
      <w:r w:rsidRPr="000E14B6">
        <w:t xml:space="preserve"> </w:t>
      </w:r>
      <w:r w:rsidR="0064429C" w:rsidRPr="000E14B6">
        <w:t>f</w:t>
      </w:r>
      <w:r w:rsidRPr="000E14B6">
        <w:t xml:space="preserve">unding </w:t>
      </w:r>
      <w:r w:rsidR="0064429C" w:rsidRPr="000E14B6">
        <w:t>c</w:t>
      </w:r>
      <w:r w:rsidRPr="000E14B6">
        <w:t>hart.</w:t>
      </w:r>
    </w:p>
    <w:p w14:paraId="5F0D0A66" w14:textId="77777777" w:rsidR="00BA32F9" w:rsidRPr="000E14B6" w:rsidRDefault="00BA32F9" w:rsidP="004F28ED"/>
    <w:p w14:paraId="1254E5F1" w14:textId="1AB7925D" w:rsidR="00BA32F9" w:rsidRPr="00C13A0D" w:rsidRDefault="0064429C" w:rsidP="004F28ED">
      <w:r w:rsidRPr="000E14B6">
        <w:t>Once</w:t>
      </w:r>
      <w:r w:rsidR="00BA32F9" w:rsidRPr="000E14B6">
        <w:t xml:space="preserve"> the student has completed the transition period as determined by the GEH committee</w:t>
      </w:r>
      <w:r w:rsidRPr="000E14B6">
        <w:t>, the student no longer generates eligible days present according to the GEH funding chart but instead generates attendance based on whether the student is present at the official attendance-taking time</w:t>
      </w:r>
      <w:r w:rsidR="00BA32F9" w:rsidRPr="00C13A0D">
        <w:t>.</w:t>
      </w:r>
    </w:p>
    <w:p w14:paraId="26E79F75" w14:textId="0F76AE50" w:rsidR="00ED1686" w:rsidRPr="000E14B6" w:rsidRDefault="00ED1686" w:rsidP="004F28ED">
      <w:pPr>
        <w:pStyle w:val="Heading3"/>
      </w:pPr>
      <w:bookmarkStart w:id="150" w:name="_Ref233521592"/>
      <w:bookmarkStart w:id="151" w:name="_Toc505328718"/>
      <w:r w:rsidRPr="000E14B6">
        <w:t>3.7.</w:t>
      </w:r>
      <w:r w:rsidR="00120609" w:rsidRPr="000E14B6">
        <w:t>7</w:t>
      </w:r>
      <w:r w:rsidRPr="000E14B6">
        <w:t xml:space="preserve"> Students </w:t>
      </w:r>
      <w:r w:rsidR="00793A50" w:rsidRPr="000E14B6">
        <w:t>w</w:t>
      </w:r>
      <w:r w:rsidRPr="000E14B6">
        <w:t>ith a Recurring Chronic or Acute Health Condition</w:t>
      </w:r>
      <w:bookmarkEnd w:id="150"/>
      <w:bookmarkEnd w:id="151"/>
    </w:p>
    <w:p w14:paraId="1EDD257F" w14:textId="540100E5" w:rsidR="00ED1686" w:rsidRPr="000E14B6" w:rsidRDefault="00ED1686" w:rsidP="00557A0F">
      <w:r w:rsidRPr="000E14B6">
        <w:t xml:space="preserve">A student with a chronic illness or acute health problem </w:t>
      </w:r>
      <w:r w:rsidRPr="000E14B6">
        <w:rPr>
          <w:b/>
        </w:rPr>
        <w:t>that is a recurring condition</w:t>
      </w:r>
      <w:r w:rsidRPr="000E14B6">
        <w:t xml:space="preserve"> that requires the student to be in</w:t>
      </w:r>
      <w:r w:rsidR="000743BD" w:rsidRPr="000E14B6">
        <w:t xml:space="preserve"> the</w:t>
      </w:r>
      <w:r w:rsidRPr="000E14B6">
        <w:t xml:space="preserve"> </w:t>
      </w:r>
      <w:r w:rsidR="00E1336A" w:rsidRPr="000E14B6">
        <w:t>GEH program</w:t>
      </w:r>
      <w:r w:rsidRPr="000E14B6">
        <w:t xml:space="preserve"> for a period of time (which </w:t>
      </w:r>
      <w:r w:rsidR="002546F5" w:rsidRPr="000E14B6">
        <w:t>may</w:t>
      </w:r>
      <w:r w:rsidRPr="000E14B6">
        <w:t xml:space="preserve"> be in daily or weekly increments) totaling at least 4 weeks throughout the school year will generate contact hours based on the following:</w:t>
      </w:r>
    </w:p>
    <w:p w14:paraId="24F43262" w14:textId="77777777" w:rsidR="00ED1686" w:rsidRPr="000E14B6" w:rsidRDefault="00ED1686" w:rsidP="00557A0F">
      <w:pPr>
        <w:numPr>
          <w:ilvl w:val="0"/>
          <w:numId w:val="45"/>
        </w:numPr>
      </w:pPr>
      <w:r w:rsidRPr="000E14B6">
        <w:t xml:space="preserve">Students moving back and forth between the </w:t>
      </w:r>
      <w:r w:rsidR="000743BD" w:rsidRPr="000E14B6">
        <w:t>GEH program</w:t>
      </w:r>
      <w:r w:rsidRPr="000E14B6">
        <w:t xml:space="preserve"> and a school-based placement </w:t>
      </w:r>
      <w:r w:rsidR="000743BD" w:rsidRPr="000E14B6">
        <w:t>generate eligible days present</w:t>
      </w:r>
      <w:r w:rsidRPr="000E14B6">
        <w:t xml:space="preserve"> for those days they are </w:t>
      </w:r>
      <w:r w:rsidR="000743BD" w:rsidRPr="000E14B6">
        <w:t>served through the GEH program</w:t>
      </w:r>
      <w:r w:rsidRPr="000E14B6">
        <w:t xml:space="preserve"> subject to the </w:t>
      </w:r>
      <w:r w:rsidR="00A36FB2" w:rsidRPr="000E14B6">
        <w:t>GEH funding chart</w:t>
      </w:r>
      <w:r w:rsidRPr="000E14B6">
        <w:t>.</w:t>
      </w:r>
    </w:p>
    <w:p w14:paraId="473DAAC0" w14:textId="77777777" w:rsidR="00ED1686" w:rsidRPr="000E14B6" w:rsidRDefault="00ED1686" w:rsidP="00557A0F">
      <w:pPr>
        <w:numPr>
          <w:ilvl w:val="0"/>
          <w:numId w:val="45"/>
        </w:numPr>
      </w:pPr>
      <w:r w:rsidRPr="000E14B6">
        <w:t xml:space="preserve">Students with a recurring condition generally do not require a transition period. </w:t>
      </w:r>
    </w:p>
    <w:p w14:paraId="23CC56BA" w14:textId="77777777" w:rsidR="00ED1686" w:rsidRPr="000E14B6" w:rsidRDefault="00ED1686" w:rsidP="00557A0F">
      <w:pPr>
        <w:numPr>
          <w:ilvl w:val="0"/>
          <w:numId w:val="45"/>
        </w:numPr>
      </w:pPr>
      <w:r w:rsidRPr="000E14B6">
        <w:t>Use the following chart to determine how to record attendance information for students with a recurring condition.</w:t>
      </w:r>
    </w:p>
    <w:p w14:paraId="7127E247" w14:textId="77777777" w:rsidR="009C5D43" w:rsidRPr="000E14B6" w:rsidRDefault="009C5D43" w:rsidP="003F7BBB"/>
    <w:p w14:paraId="5770813B" w14:textId="77777777" w:rsidR="00631B06" w:rsidRDefault="00631B06">
      <w:pPr>
        <w:rPr>
          <w:b/>
        </w:rPr>
      </w:pPr>
      <w:r>
        <w:rPr>
          <w:b/>
        </w:rPr>
        <w:br w:type="page"/>
      </w:r>
    </w:p>
    <w:p w14:paraId="2220AD4A" w14:textId="4CAE57F0" w:rsidR="00ED1686" w:rsidRPr="000E14B6" w:rsidRDefault="009C5D43">
      <w:pPr>
        <w:keepNext/>
        <w:keepLines/>
        <w:jc w:val="center"/>
        <w:rPr>
          <w:b/>
        </w:rPr>
      </w:pPr>
      <w:r w:rsidRPr="000E14B6">
        <w:rPr>
          <w:b/>
        </w:rPr>
        <w:t xml:space="preserve">Attendance Accounting Information Related to </w:t>
      </w:r>
      <w:r w:rsidRPr="000E14B6">
        <w:rPr>
          <w:b/>
        </w:rPr>
        <w:br/>
        <w:t xml:space="preserve">Students </w:t>
      </w:r>
      <w:r w:rsidR="00793A50" w:rsidRPr="000E14B6">
        <w:rPr>
          <w:b/>
        </w:rPr>
        <w:t>w</w:t>
      </w:r>
      <w:r w:rsidRPr="000E14B6">
        <w:rPr>
          <w:b/>
        </w:rPr>
        <w:t>ith a Recurring Chronic or Acute Health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5070"/>
      </w:tblGrid>
      <w:tr w:rsidR="000743BD" w:rsidRPr="000E14B6" w14:paraId="42F34C5D" w14:textId="77777777" w:rsidTr="00FA5BBC">
        <w:trPr>
          <w:cantSplit/>
          <w:trHeight w:val="720"/>
          <w:tblHeader/>
        </w:trPr>
        <w:tc>
          <w:tcPr>
            <w:tcW w:w="4338" w:type="dxa"/>
            <w:vAlign w:val="center"/>
          </w:tcPr>
          <w:p w14:paraId="5AA4AE26" w14:textId="77777777" w:rsidR="000743BD" w:rsidRPr="000E14B6" w:rsidRDefault="000743BD">
            <w:pPr>
              <w:rPr>
                <w:b/>
              </w:rPr>
            </w:pPr>
            <w:r w:rsidRPr="000E14B6">
              <w:rPr>
                <w:b/>
              </w:rPr>
              <w:t>For any week in which the student with the recurring condition</w:t>
            </w:r>
            <w:r w:rsidR="007D73F8" w:rsidRPr="000E14B6">
              <w:rPr>
                <w:b/>
              </w:rPr>
              <w:t>:</w:t>
            </w:r>
          </w:p>
        </w:tc>
        <w:tc>
          <w:tcPr>
            <w:tcW w:w="5130" w:type="dxa"/>
            <w:vAlign w:val="center"/>
          </w:tcPr>
          <w:p w14:paraId="7AB9BF78" w14:textId="3143F693" w:rsidR="000743BD" w:rsidRPr="000E14B6" w:rsidRDefault="000743BD">
            <w:pPr>
              <w:rPr>
                <w:b/>
              </w:rPr>
            </w:pPr>
            <w:r w:rsidRPr="000E14B6">
              <w:rPr>
                <w:b/>
              </w:rPr>
              <w:t xml:space="preserve">the student earns contact hours or </w:t>
            </w:r>
            <w:r w:rsidR="00D7564B" w:rsidRPr="000E14B6">
              <w:rPr>
                <w:b/>
              </w:rPr>
              <w:br/>
            </w:r>
            <w:r w:rsidRPr="000E14B6">
              <w:rPr>
                <w:b/>
              </w:rPr>
              <w:t>attendance</w:t>
            </w:r>
            <w:r w:rsidR="007D73F8" w:rsidRPr="000E14B6">
              <w:rPr>
                <w:b/>
              </w:rPr>
              <w:t>:</w:t>
            </w:r>
          </w:p>
        </w:tc>
      </w:tr>
      <w:tr w:rsidR="000743BD" w:rsidRPr="000E14B6" w14:paraId="414D1440" w14:textId="77777777" w:rsidTr="00363004">
        <w:trPr>
          <w:cantSplit/>
        </w:trPr>
        <w:tc>
          <w:tcPr>
            <w:tcW w:w="4338" w:type="dxa"/>
            <w:vAlign w:val="center"/>
          </w:tcPr>
          <w:p w14:paraId="0AC569AD" w14:textId="77777777" w:rsidR="000743BD" w:rsidRPr="000E14B6" w:rsidRDefault="000743BD" w:rsidP="00D7026F">
            <w:pPr>
              <w:rPr>
                <w:sz w:val="20"/>
                <w:szCs w:val="20"/>
              </w:rPr>
            </w:pPr>
          </w:p>
          <w:p w14:paraId="5273B5D0" w14:textId="1757301C" w:rsidR="000743BD" w:rsidRPr="000E14B6" w:rsidRDefault="000743BD" w:rsidP="00B91271">
            <w:r w:rsidRPr="000E14B6">
              <w:t>is served solely at home</w:t>
            </w:r>
            <w:r w:rsidR="00A12BCB" w:rsidRPr="000E14B6">
              <w:t xml:space="preserve"> or </w:t>
            </w:r>
            <w:r w:rsidRPr="000E14B6">
              <w:t>hospital bedside through the GEH program,</w:t>
            </w:r>
          </w:p>
          <w:p w14:paraId="3C12CD98" w14:textId="77777777" w:rsidR="000743BD" w:rsidRPr="000E14B6" w:rsidRDefault="000743BD" w:rsidP="0023776D">
            <w:pPr>
              <w:rPr>
                <w:sz w:val="20"/>
                <w:szCs w:val="20"/>
              </w:rPr>
            </w:pPr>
          </w:p>
        </w:tc>
        <w:tc>
          <w:tcPr>
            <w:tcW w:w="5130" w:type="dxa"/>
            <w:vAlign w:val="center"/>
          </w:tcPr>
          <w:p w14:paraId="386622AD" w14:textId="77777777" w:rsidR="000743BD" w:rsidRPr="000E14B6" w:rsidRDefault="000743BD" w:rsidP="0028215A">
            <w:r w:rsidRPr="000E14B6">
              <w:t xml:space="preserve">according to the requirements of the </w:t>
            </w:r>
            <w:r w:rsidR="00A36FB2" w:rsidRPr="000E14B6">
              <w:t>GEH funding chart</w:t>
            </w:r>
            <w:r w:rsidRPr="000E14B6">
              <w:t>.</w:t>
            </w:r>
          </w:p>
        </w:tc>
      </w:tr>
      <w:tr w:rsidR="000743BD" w:rsidRPr="000E14B6" w14:paraId="6B15158C" w14:textId="77777777" w:rsidTr="00363004">
        <w:trPr>
          <w:cantSplit/>
        </w:trPr>
        <w:tc>
          <w:tcPr>
            <w:tcW w:w="4338" w:type="dxa"/>
            <w:vAlign w:val="center"/>
          </w:tcPr>
          <w:p w14:paraId="450EA714" w14:textId="77777777" w:rsidR="000743BD" w:rsidRPr="000E14B6" w:rsidRDefault="000743BD" w:rsidP="00D7026F">
            <w:pPr>
              <w:rPr>
                <w:sz w:val="20"/>
                <w:szCs w:val="20"/>
              </w:rPr>
            </w:pPr>
          </w:p>
          <w:p w14:paraId="5E2C7D36" w14:textId="05D18C88" w:rsidR="000743BD" w:rsidRPr="000E14B6" w:rsidRDefault="000743BD" w:rsidP="00B91271">
            <w:r w:rsidRPr="000E14B6">
              <w:t xml:space="preserve">is served for at least </w:t>
            </w:r>
            <w:r w:rsidR="00A95EBE">
              <w:t>240 minutes (</w:t>
            </w:r>
            <w:r w:rsidRPr="000E14B6">
              <w:t>4 hours</w:t>
            </w:r>
            <w:r w:rsidR="00A95EBE">
              <w:t>)</w:t>
            </w:r>
            <w:r w:rsidRPr="000E14B6">
              <w:t xml:space="preserve"> at home</w:t>
            </w:r>
            <w:r w:rsidR="00A12BCB" w:rsidRPr="000E14B6">
              <w:t xml:space="preserve"> or </w:t>
            </w:r>
            <w:r w:rsidRPr="000E14B6">
              <w:t xml:space="preserve">hospital bedside through the GEH program </w:t>
            </w:r>
            <w:r w:rsidRPr="000E14B6">
              <w:rPr>
                <w:b/>
              </w:rPr>
              <w:t>and</w:t>
            </w:r>
            <w:r w:rsidRPr="000E14B6">
              <w:t xml:space="preserve"> attends school at his or her campus,</w:t>
            </w:r>
          </w:p>
          <w:p w14:paraId="6BCC5D60" w14:textId="77777777" w:rsidR="000743BD" w:rsidRPr="000E14B6" w:rsidRDefault="000743BD" w:rsidP="0023776D">
            <w:pPr>
              <w:rPr>
                <w:sz w:val="20"/>
                <w:szCs w:val="20"/>
              </w:rPr>
            </w:pPr>
          </w:p>
        </w:tc>
        <w:tc>
          <w:tcPr>
            <w:tcW w:w="5130" w:type="dxa"/>
            <w:vAlign w:val="center"/>
          </w:tcPr>
          <w:p w14:paraId="1A272722" w14:textId="77777777" w:rsidR="000743BD" w:rsidRPr="000E14B6" w:rsidRDefault="000743BD" w:rsidP="0028215A">
            <w:r w:rsidRPr="000E14B6">
              <w:t xml:space="preserve">according to the requirements of the </w:t>
            </w:r>
            <w:r w:rsidR="00A36FB2" w:rsidRPr="000E14B6">
              <w:t>GEH funding chart</w:t>
            </w:r>
            <w:r w:rsidRPr="000E14B6">
              <w:t>.</w:t>
            </w:r>
          </w:p>
        </w:tc>
      </w:tr>
      <w:tr w:rsidR="000743BD" w:rsidRPr="000E14B6" w14:paraId="74CE0225" w14:textId="77777777" w:rsidTr="00363004">
        <w:trPr>
          <w:cantSplit/>
        </w:trPr>
        <w:tc>
          <w:tcPr>
            <w:tcW w:w="4338" w:type="dxa"/>
            <w:vAlign w:val="center"/>
          </w:tcPr>
          <w:p w14:paraId="22E87FAA" w14:textId="1A66D042" w:rsidR="000743BD" w:rsidRPr="000E14B6" w:rsidRDefault="000743BD" w:rsidP="00D7026F">
            <w:r w:rsidRPr="000E14B6">
              <w:t xml:space="preserve">is served from </w:t>
            </w:r>
            <w:r w:rsidR="00A95EBE">
              <w:t>60 to 180 minutes (</w:t>
            </w:r>
            <w:r w:rsidRPr="000E14B6">
              <w:t>1 to 3 hours</w:t>
            </w:r>
            <w:r w:rsidR="00A95EBE">
              <w:t>)</w:t>
            </w:r>
            <w:r w:rsidRPr="000E14B6">
              <w:t xml:space="preserve"> at home</w:t>
            </w:r>
            <w:r w:rsidR="00A12BCB" w:rsidRPr="000E14B6">
              <w:t xml:space="preserve"> or </w:t>
            </w:r>
            <w:r w:rsidRPr="000E14B6">
              <w:t xml:space="preserve">hospital bedside through the GEH program </w:t>
            </w:r>
            <w:r w:rsidRPr="000E14B6">
              <w:rPr>
                <w:b/>
              </w:rPr>
              <w:t>and</w:t>
            </w:r>
            <w:r w:rsidRPr="000E14B6">
              <w:t xml:space="preserve"> attends school at his or her campus,</w:t>
            </w:r>
          </w:p>
        </w:tc>
        <w:tc>
          <w:tcPr>
            <w:tcW w:w="5130" w:type="dxa"/>
            <w:vAlign w:val="center"/>
          </w:tcPr>
          <w:p w14:paraId="4C767480" w14:textId="77777777" w:rsidR="000743BD" w:rsidRPr="000E14B6" w:rsidRDefault="000743BD" w:rsidP="00B91271">
            <w:pPr>
              <w:rPr>
                <w:sz w:val="20"/>
                <w:szCs w:val="20"/>
              </w:rPr>
            </w:pPr>
          </w:p>
          <w:p w14:paraId="776020DF" w14:textId="622C9EDA" w:rsidR="00FA5BBC" w:rsidRPr="000E14B6" w:rsidRDefault="000743BD" w:rsidP="0023776D">
            <w:pPr>
              <w:numPr>
                <w:ilvl w:val="0"/>
                <w:numId w:val="178"/>
              </w:numPr>
            </w:pPr>
            <w:r w:rsidRPr="000E14B6">
              <w:t xml:space="preserve">according to the requirements of the </w:t>
            </w:r>
            <w:r w:rsidR="00A36FB2" w:rsidRPr="000E14B6">
              <w:t>GEH funding chart</w:t>
            </w:r>
            <w:r w:rsidRPr="000E14B6">
              <w:t xml:space="preserve"> for those days the student is provided instruction at home</w:t>
            </w:r>
            <w:r w:rsidR="00A12BCB" w:rsidRPr="000E14B6">
              <w:t xml:space="preserve"> or </w:t>
            </w:r>
            <w:r w:rsidRPr="000E14B6">
              <w:t xml:space="preserve">hospital bedside through the GEH program and </w:t>
            </w:r>
          </w:p>
          <w:p w14:paraId="3DDA0B11" w14:textId="77777777" w:rsidR="000743BD" w:rsidRPr="000E14B6" w:rsidRDefault="000743BD" w:rsidP="0028215A">
            <w:pPr>
              <w:numPr>
                <w:ilvl w:val="0"/>
                <w:numId w:val="178"/>
              </w:numPr>
            </w:pPr>
            <w:r w:rsidRPr="000E14B6">
              <w:t xml:space="preserve">according to </w:t>
            </w:r>
            <w:r w:rsidR="00A36FB2" w:rsidRPr="000E14B6">
              <w:t>whether</w:t>
            </w:r>
            <w:r w:rsidRPr="000E14B6">
              <w:t xml:space="preserve"> the student is present </w:t>
            </w:r>
            <w:r w:rsidR="00A36FB2" w:rsidRPr="000E14B6">
              <w:t>at</w:t>
            </w:r>
            <w:r w:rsidRPr="000E14B6">
              <w:t xml:space="preserve"> the official attendance-taking </w:t>
            </w:r>
            <w:r w:rsidR="00A36FB2" w:rsidRPr="000E14B6">
              <w:t>time for those days the student attends school at his or her campus</w:t>
            </w:r>
            <w:r w:rsidRPr="000E14B6">
              <w:t>.</w:t>
            </w:r>
          </w:p>
          <w:p w14:paraId="70E74EFC" w14:textId="77777777" w:rsidR="000743BD" w:rsidRPr="000E14B6" w:rsidRDefault="000743BD" w:rsidP="0028215A">
            <w:pPr>
              <w:rPr>
                <w:sz w:val="20"/>
                <w:szCs w:val="20"/>
              </w:rPr>
            </w:pPr>
          </w:p>
        </w:tc>
      </w:tr>
    </w:tbl>
    <w:p w14:paraId="1E353529" w14:textId="77777777" w:rsidR="00ED1686" w:rsidRPr="000E14B6" w:rsidRDefault="00ED1686" w:rsidP="00D7026F"/>
    <w:p w14:paraId="7A453923" w14:textId="7F745347" w:rsidR="00ED1686" w:rsidRPr="000E14B6" w:rsidRDefault="00ED1686" w:rsidP="00B91271">
      <w:r w:rsidRPr="000E14B6">
        <w:t xml:space="preserve">Regardless of how many </w:t>
      </w:r>
      <w:r w:rsidR="00A95EBE">
        <w:t>minutes</w:t>
      </w:r>
      <w:r w:rsidR="00A95EBE" w:rsidRPr="000E14B6">
        <w:t xml:space="preserve"> </w:t>
      </w:r>
      <w:r w:rsidRPr="000E14B6">
        <w:t xml:space="preserve">of </w:t>
      </w:r>
      <w:r w:rsidR="003F03F9" w:rsidRPr="000E14B6">
        <w:t>GEH</w:t>
      </w:r>
      <w:r w:rsidRPr="000E14B6">
        <w:t xml:space="preserve"> instruction a student is provided or how many days that student is in attendance at his or her campus, the student </w:t>
      </w:r>
      <w:r w:rsidR="008224EF" w:rsidRPr="000E14B6">
        <w:t>must</w:t>
      </w:r>
      <w:r w:rsidRPr="000E14B6">
        <w:t xml:space="preserve"> not generate more than the equivalent of one ADA.</w:t>
      </w:r>
    </w:p>
    <w:p w14:paraId="4CADEC59" w14:textId="77777777" w:rsidR="00ED1686" w:rsidRPr="000E14B6" w:rsidRDefault="00ED1686" w:rsidP="0023776D"/>
    <w:p w14:paraId="4750FD41" w14:textId="250BFE0C" w:rsidR="00ED1686" w:rsidRPr="00C13A0D" w:rsidRDefault="00ED1686" w:rsidP="0028215A">
      <w:r w:rsidRPr="000E14B6">
        <w:t xml:space="preserve">If the student fully transitions to classroom placement, </w:t>
      </w:r>
      <w:r w:rsidR="00A36FB2" w:rsidRPr="000E14B6">
        <w:t>the student no longer generates eligible days present according to the GEH funding chart but instead generates attendance based on whether the student is present at the official attendance-taking time</w:t>
      </w:r>
      <w:r w:rsidRPr="00C13A0D">
        <w:t>.</w:t>
      </w:r>
    </w:p>
    <w:p w14:paraId="0910882C" w14:textId="77777777" w:rsidR="00ED1686" w:rsidRPr="00A63155" w:rsidRDefault="00ED1686" w:rsidP="0028215A"/>
    <w:p w14:paraId="5A44C67E" w14:textId="68B070B3" w:rsidR="00ED1686" w:rsidRPr="00A63155" w:rsidRDefault="00ED1686" w:rsidP="0028215A">
      <w:r w:rsidRPr="000E14B6">
        <w:rPr>
          <w:i/>
        </w:rPr>
        <w:t xml:space="preserve">Attendance Accounting and Documentation: </w:t>
      </w:r>
      <w:r w:rsidRPr="000E14B6">
        <w:t>To document the changing instructional</w:t>
      </w:r>
      <w:r w:rsidR="009A5DAB" w:rsidRPr="000E14B6">
        <w:t xml:space="preserve"> </w:t>
      </w:r>
      <w:r w:rsidRPr="000E14B6">
        <w:t>settings for students with a recurring condition for attendance reporting and auditing purposes, district personnel must keep a log of the student</w:t>
      </w:r>
      <w:r w:rsidR="00CF5D96" w:rsidRPr="000E14B6">
        <w:t>’</w:t>
      </w:r>
      <w:r w:rsidRPr="000E14B6">
        <w:t xml:space="preserve">s attendance information </w:t>
      </w:r>
      <w:r w:rsidR="000F5E0A" w:rsidRPr="000E14B6">
        <w:t>(s</w:t>
      </w:r>
      <w:r w:rsidRPr="000E14B6">
        <w:t>ee</w:t>
      </w:r>
      <w:r w:rsidR="003F03F9" w:rsidRPr="000E14B6">
        <w:rPr>
          <w:b/>
        </w:rPr>
        <w:t xml:space="preserve"> </w:t>
      </w:r>
      <w:r w:rsidR="00D573C6" w:rsidRPr="00A63155">
        <w:fldChar w:fldCharType="begin"/>
      </w:r>
      <w:r w:rsidR="00D573C6" w:rsidRPr="000E14B6">
        <w:instrText xml:space="preserve"> REF _Ref232824357 \h  \* MERGEFORMAT </w:instrText>
      </w:r>
      <w:r w:rsidR="00D573C6" w:rsidRPr="00A63155">
        <w:fldChar w:fldCharType="separate"/>
      </w:r>
      <w:r w:rsidR="00F36E4E" w:rsidRPr="00F36E4E">
        <w:rPr>
          <w:b/>
          <w:color w:val="0000FF"/>
          <w:u w:val="single" w:color="0000FF"/>
        </w:rPr>
        <w:t>3.7.2.1 GEH Committee Documentation Responsibilities</w:t>
      </w:r>
      <w:r w:rsidR="00D573C6" w:rsidRPr="00A63155">
        <w:fldChar w:fldCharType="end"/>
      </w:r>
      <w:r w:rsidR="000F5E0A" w:rsidRPr="00C13A0D">
        <w:t>)</w:t>
      </w:r>
      <w:r w:rsidRPr="00A63155">
        <w:t>.</w:t>
      </w:r>
    </w:p>
    <w:p w14:paraId="1B7FA6B1" w14:textId="77777777" w:rsidR="00ED1686" w:rsidRPr="000E14B6" w:rsidRDefault="00ED1686" w:rsidP="0028215A">
      <w:r w:rsidRPr="000E14B6" w:rsidDel="00B6499F">
        <w:rPr>
          <w:strike/>
        </w:rPr>
        <w:t xml:space="preserve"> </w:t>
      </w:r>
    </w:p>
    <w:p w14:paraId="0B2AA2C1" w14:textId="6B50CCC6" w:rsidR="009A1879" w:rsidRDefault="00ED1686" w:rsidP="0028215A">
      <w:r w:rsidRPr="000E14B6">
        <w:t>The eligible days present should be recorded in your district</w:t>
      </w:r>
      <w:r w:rsidR="00CF5D96" w:rsidRPr="000E14B6">
        <w:t>’</w:t>
      </w:r>
      <w:r w:rsidRPr="000E14B6">
        <w:t>s student attendance accounting system. Any time not accounted for should be reported as absences.</w:t>
      </w:r>
    </w:p>
    <w:p w14:paraId="43F4FBC2" w14:textId="6A086B3B" w:rsidR="00DC0F38" w:rsidRPr="000E14B6" w:rsidRDefault="00B31565" w:rsidP="0028215A">
      <w:pPr>
        <w:pStyle w:val="Heading2"/>
      </w:pPr>
      <w:bookmarkStart w:id="152" w:name="_3.8_Calendar"/>
      <w:bookmarkStart w:id="153" w:name="_Ref203893802"/>
      <w:bookmarkStart w:id="154" w:name="_Ref203969346"/>
      <w:bookmarkStart w:id="155" w:name="_Toc505328719"/>
      <w:bookmarkEnd w:id="152"/>
      <w:r w:rsidRPr="000E14B6">
        <w:t>3.</w:t>
      </w:r>
      <w:r w:rsidR="00051262" w:rsidRPr="000E14B6">
        <w:t xml:space="preserve">8 </w:t>
      </w:r>
      <w:r w:rsidR="00DC0F38" w:rsidRPr="000E14B6">
        <w:t>Calendar</w:t>
      </w:r>
      <w:bookmarkEnd w:id="153"/>
      <w:bookmarkEnd w:id="154"/>
      <w:bookmarkEnd w:id="155"/>
    </w:p>
    <w:p w14:paraId="6351640A" w14:textId="4329B708" w:rsidR="003E1D37" w:rsidRDefault="003E1D37" w:rsidP="0028215A">
      <w:pPr>
        <w:autoSpaceDE w:val="0"/>
      </w:pPr>
      <w:r w:rsidRPr="00996085">
        <w:t>The following table provides the required number of operational and/or instructional minutes for districts and charter schools to receive full funding:</w:t>
      </w:r>
    </w:p>
    <w:p w14:paraId="70E3D42C" w14:textId="22D25DF3" w:rsidR="00C42F34" w:rsidRDefault="00C42F34" w:rsidP="0028215A">
      <w:pPr>
        <w:autoSpaceDE w:val="0"/>
      </w:pPr>
    </w:p>
    <w:p w14:paraId="7B6AF6C9" w14:textId="1AF28D81" w:rsidR="00C42F34" w:rsidRDefault="00C42F34" w:rsidP="0028215A">
      <w:pPr>
        <w:autoSpaceDE w:val="0"/>
      </w:pPr>
    </w:p>
    <w:p w14:paraId="662B5AAA" w14:textId="16B8FE16" w:rsidR="00C42F34" w:rsidRDefault="00C42F34" w:rsidP="0028215A">
      <w:pPr>
        <w:autoSpaceDE w:val="0"/>
      </w:pPr>
    </w:p>
    <w:p w14:paraId="51F85D4B" w14:textId="77777777" w:rsidR="00C42F34" w:rsidRDefault="00C42F34" w:rsidP="0028215A">
      <w:pPr>
        <w:autoSpaceDE w:val="0"/>
      </w:pPr>
    </w:p>
    <w:p w14:paraId="55132BA6" w14:textId="0078089C" w:rsidR="003B1432" w:rsidRPr="001E01C9" w:rsidRDefault="007C552A" w:rsidP="001E01C9">
      <w:pPr>
        <w:pBdr>
          <w:right w:val="single" w:sz="4" w:space="4" w:color="auto"/>
        </w:pBdr>
        <w:autoSpaceDE w:val="0"/>
        <w:jc w:val="center"/>
        <w:rPr>
          <w:b/>
        </w:rPr>
      </w:pPr>
      <w:r w:rsidRPr="001E01C9">
        <w:rPr>
          <w:b/>
        </w:rPr>
        <w:t>Calendar Requirements for Funding</w:t>
      </w:r>
    </w:p>
    <w:p w14:paraId="286B238F" w14:textId="17EF09CA" w:rsidR="0043151E" w:rsidRDefault="004704A6" w:rsidP="0028215A">
      <w:pPr>
        <w:autoSpaceDE w:val="0"/>
      </w:pPr>
      <w:r w:rsidRPr="000E14B6">
        <w:t xml:space="preserve"> </w:t>
      </w:r>
    </w:p>
    <w:tbl>
      <w:tblPr>
        <w:tblStyle w:val="TableGrid"/>
        <w:tblW w:w="0" w:type="auto"/>
        <w:tblLook w:val="04A0" w:firstRow="1" w:lastRow="0" w:firstColumn="1" w:lastColumn="0" w:noHBand="0" w:noVBand="1"/>
      </w:tblPr>
      <w:tblGrid>
        <w:gridCol w:w="2101"/>
        <w:gridCol w:w="1394"/>
        <w:gridCol w:w="1270"/>
        <w:gridCol w:w="1308"/>
        <w:gridCol w:w="3277"/>
      </w:tblGrid>
      <w:tr w:rsidR="00CA2B42" w:rsidRPr="00CA2B42" w14:paraId="6E8718D4" w14:textId="77777777" w:rsidTr="006F4DCF">
        <w:trPr>
          <w:trHeight w:val="251"/>
        </w:trPr>
        <w:tc>
          <w:tcPr>
            <w:tcW w:w="2101" w:type="dxa"/>
            <w:shd w:val="clear" w:color="auto" w:fill="B8CCE4" w:themeFill="accent1" w:themeFillTint="66"/>
          </w:tcPr>
          <w:p w14:paraId="2579AED4" w14:textId="77777777" w:rsidR="00CA2B42" w:rsidRPr="001E01C9" w:rsidRDefault="00CA2B42" w:rsidP="00840E96">
            <w:pPr>
              <w:autoSpaceDE w:val="0"/>
              <w:jc w:val="center"/>
              <w:rPr>
                <w:b/>
                <w:sz w:val="20"/>
                <w:szCs w:val="20"/>
              </w:rPr>
            </w:pPr>
            <w:r w:rsidRPr="001E01C9">
              <w:rPr>
                <w:b/>
                <w:sz w:val="20"/>
                <w:szCs w:val="20"/>
              </w:rPr>
              <w:t>Program Type</w:t>
            </w:r>
          </w:p>
        </w:tc>
        <w:tc>
          <w:tcPr>
            <w:tcW w:w="1394" w:type="dxa"/>
            <w:shd w:val="clear" w:color="auto" w:fill="B8CCE4" w:themeFill="accent1" w:themeFillTint="66"/>
          </w:tcPr>
          <w:p w14:paraId="4834BC5A" w14:textId="77777777" w:rsidR="00CA2B42" w:rsidRPr="001E01C9" w:rsidRDefault="00CA2B42" w:rsidP="00840E96">
            <w:pPr>
              <w:autoSpaceDE w:val="0"/>
              <w:jc w:val="center"/>
              <w:rPr>
                <w:b/>
                <w:sz w:val="20"/>
                <w:szCs w:val="20"/>
              </w:rPr>
            </w:pPr>
            <w:r w:rsidRPr="001E01C9">
              <w:rPr>
                <w:b/>
                <w:sz w:val="20"/>
                <w:szCs w:val="20"/>
              </w:rPr>
              <w:t>Operational Minutes</w:t>
            </w:r>
          </w:p>
        </w:tc>
        <w:tc>
          <w:tcPr>
            <w:tcW w:w="1270" w:type="dxa"/>
            <w:shd w:val="clear" w:color="auto" w:fill="B8CCE4" w:themeFill="accent1" w:themeFillTint="66"/>
          </w:tcPr>
          <w:p w14:paraId="2A2AB186" w14:textId="77777777" w:rsidR="00CA2B42" w:rsidRPr="001E01C9" w:rsidRDefault="00CA2B42" w:rsidP="00840E96">
            <w:pPr>
              <w:autoSpaceDE w:val="0"/>
              <w:jc w:val="center"/>
              <w:rPr>
                <w:b/>
                <w:sz w:val="20"/>
                <w:szCs w:val="20"/>
              </w:rPr>
            </w:pPr>
            <w:r w:rsidRPr="001E01C9">
              <w:rPr>
                <w:b/>
                <w:sz w:val="20"/>
                <w:szCs w:val="20"/>
              </w:rPr>
              <w:t>Instructional Minutes</w:t>
            </w:r>
          </w:p>
        </w:tc>
        <w:tc>
          <w:tcPr>
            <w:tcW w:w="1308" w:type="dxa"/>
            <w:shd w:val="clear" w:color="auto" w:fill="B8CCE4" w:themeFill="accent1" w:themeFillTint="66"/>
          </w:tcPr>
          <w:p w14:paraId="42E91994" w14:textId="77777777" w:rsidR="00CA2B42" w:rsidRPr="001E01C9" w:rsidRDefault="00CA2B42" w:rsidP="00840E96">
            <w:pPr>
              <w:autoSpaceDE w:val="0"/>
              <w:jc w:val="center"/>
              <w:rPr>
                <w:b/>
                <w:sz w:val="20"/>
                <w:szCs w:val="20"/>
              </w:rPr>
            </w:pPr>
            <w:r w:rsidRPr="001E01C9">
              <w:rPr>
                <w:b/>
                <w:sz w:val="20"/>
                <w:szCs w:val="20"/>
              </w:rPr>
              <w:t>Days of Instruction</w:t>
            </w:r>
          </w:p>
        </w:tc>
        <w:tc>
          <w:tcPr>
            <w:tcW w:w="3277" w:type="dxa"/>
            <w:shd w:val="clear" w:color="auto" w:fill="B8CCE4" w:themeFill="accent1" w:themeFillTint="66"/>
          </w:tcPr>
          <w:p w14:paraId="03870994" w14:textId="77777777" w:rsidR="00CA2B42" w:rsidRPr="001E01C9" w:rsidRDefault="00CA2B42" w:rsidP="00840E96">
            <w:pPr>
              <w:autoSpaceDE w:val="0"/>
              <w:jc w:val="center"/>
              <w:rPr>
                <w:b/>
                <w:sz w:val="20"/>
                <w:szCs w:val="20"/>
              </w:rPr>
            </w:pPr>
            <w:r w:rsidRPr="001E01C9">
              <w:rPr>
                <w:b/>
                <w:sz w:val="20"/>
                <w:szCs w:val="20"/>
              </w:rPr>
              <w:t>Full Funding</w:t>
            </w:r>
          </w:p>
        </w:tc>
      </w:tr>
      <w:tr w:rsidR="00CA2B42" w:rsidRPr="00CA2B42" w14:paraId="107F6C5B" w14:textId="77777777" w:rsidTr="006F4DCF">
        <w:tc>
          <w:tcPr>
            <w:tcW w:w="2101" w:type="dxa"/>
          </w:tcPr>
          <w:p w14:paraId="4FD06158" w14:textId="77777777" w:rsidR="00CA2B42" w:rsidRPr="001E01C9" w:rsidRDefault="00CA2B42" w:rsidP="00840E96">
            <w:pPr>
              <w:autoSpaceDE w:val="0"/>
              <w:rPr>
                <w:sz w:val="20"/>
                <w:szCs w:val="20"/>
              </w:rPr>
            </w:pPr>
            <w:r w:rsidRPr="001E01C9">
              <w:rPr>
                <w:sz w:val="20"/>
                <w:szCs w:val="20"/>
              </w:rPr>
              <w:t>School Districts</w:t>
            </w:r>
          </w:p>
        </w:tc>
        <w:tc>
          <w:tcPr>
            <w:tcW w:w="1394" w:type="dxa"/>
          </w:tcPr>
          <w:p w14:paraId="08334F34" w14:textId="77777777" w:rsidR="00CA2B42" w:rsidRPr="001E01C9" w:rsidRDefault="00CA2B42" w:rsidP="00840E96">
            <w:pPr>
              <w:autoSpaceDE w:val="0"/>
              <w:jc w:val="center"/>
              <w:rPr>
                <w:sz w:val="20"/>
                <w:szCs w:val="20"/>
              </w:rPr>
            </w:pPr>
            <w:r w:rsidRPr="001E01C9">
              <w:rPr>
                <w:sz w:val="20"/>
                <w:szCs w:val="20"/>
              </w:rPr>
              <w:t>75,600</w:t>
            </w:r>
          </w:p>
        </w:tc>
        <w:tc>
          <w:tcPr>
            <w:tcW w:w="2578" w:type="dxa"/>
            <w:gridSpan w:val="2"/>
            <w:shd w:val="clear" w:color="auto" w:fill="D9D9D9" w:themeFill="background1" w:themeFillShade="D9"/>
          </w:tcPr>
          <w:p w14:paraId="33723663" w14:textId="77777777" w:rsidR="00CA2B42" w:rsidRPr="001E01C9" w:rsidRDefault="00CA2B42" w:rsidP="00840E96">
            <w:pPr>
              <w:autoSpaceDE w:val="0"/>
              <w:jc w:val="center"/>
              <w:rPr>
                <w:sz w:val="20"/>
                <w:szCs w:val="20"/>
              </w:rPr>
            </w:pPr>
          </w:p>
        </w:tc>
        <w:tc>
          <w:tcPr>
            <w:tcW w:w="3277" w:type="dxa"/>
          </w:tcPr>
          <w:p w14:paraId="3F9D4C28" w14:textId="55453B18" w:rsidR="00CA2B42" w:rsidRPr="001E01C9" w:rsidRDefault="00CA2B42" w:rsidP="00840E96">
            <w:pPr>
              <w:autoSpaceDE w:val="0"/>
              <w:rPr>
                <w:sz w:val="20"/>
                <w:szCs w:val="20"/>
              </w:rPr>
            </w:pPr>
            <w:r w:rsidRPr="001E01C9">
              <w:rPr>
                <w:sz w:val="20"/>
                <w:szCs w:val="20"/>
              </w:rPr>
              <w:t>Provide 75,600 minutes of operation</w:t>
            </w:r>
            <w:r w:rsidR="00077B3A">
              <w:rPr>
                <w:sz w:val="20"/>
                <w:szCs w:val="20"/>
              </w:rPr>
              <w:t xml:space="preserve"> along </w:t>
            </w:r>
            <w:r w:rsidR="00077B3A" w:rsidRPr="00230D05">
              <w:rPr>
                <w:sz w:val="20"/>
                <w:szCs w:val="20"/>
              </w:rPr>
              <w:t>with any applicable waivers</w:t>
            </w:r>
          </w:p>
        </w:tc>
      </w:tr>
      <w:tr w:rsidR="00F355E0" w:rsidRPr="00CA2B42" w14:paraId="7CC7AEE2" w14:textId="77777777" w:rsidTr="006F4DCF">
        <w:tc>
          <w:tcPr>
            <w:tcW w:w="2101" w:type="dxa"/>
            <w:shd w:val="clear" w:color="auto" w:fill="auto"/>
          </w:tcPr>
          <w:p w14:paraId="036CA007" w14:textId="77777777" w:rsidR="00F355E0" w:rsidRPr="001E01C9" w:rsidRDefault="00F355E0" w:rsidP="00840E96">
            <w:pPr>
              <w:autoSpaceDE w:val="0"/>
              <w:rPr>
                <w:sz w:val="20"/>
                <w:szCs w:val="20"/>
              </w:rPr>
            </w:pPr>
            <w:r w:rsidRPr="001E01C9">
              <w:rPr>
                <w:sz w:val="20"/>
                <w:szCs w:val="20"/>
              </w:rPr>
              <w:t>Charter Schools Operating Before January 1, 2015</w:t>
            </w:r>
          </w:p>
        </w:tc>
        <w:tc>
          <w:tcPr>
            <w:tcW w:w="1394" w:type="dxa"/>
            <w:shd w:val="clear" w:color="auto" w:fill="auto"/>
          </w:tcPr>
          <w:p w14:paraId="38FC33C3" w14:textId="0F6D50E2" w:rsidR="00F355E0" w:rsidRPr="001E01C9" w:rsidRDefault="00F355E0" w:rsidP="00840E96">
            <w:pPr>
              <w:autoSpaceDE w:val="0"/>
              <w:jc w:val="center"/>
              <w:rPr>
                <w:sz w:val="20"/>
                <w:szCs w:val="20"/>
              </w:rPr>
            </w:pPr>
            <w:r>
              <w:rPr>
                <w:sz w:val="20"/>
                <w:szCs w:val="20"/>
              </w:rPr>
              <w:t>75,600</w:t>
            </w:r>
          </w:p>
        </w:tc>
        <w:tc>
          <w:tcPr>
            <w:tcW w:w="1270" w:type="dxa"/>
            <w:shd w:val="clear" w:color="auto" w:fill="D9D9D9" w:themeFill="background1" w:themeFillShade="D9"/>
          </w:tcPr>
          <w:p w14:paraId="0D0F15CD" w14:textId="77777777" w:rsidR="00F355E0" w:rsidRPr="001E01C9" w:rsidRDefault="00F355E0" w:rsidP="00840E96">
            <w:pPr>
              <w:autoSpaceDE w:val="0"/>
              <w:jc w:val="center"/>
              <w:rPr>
                <w:sz w:val="20"/>
                <w:szCs w:val="20"/>
              </w:rPr>
            </w:pPr>
          </w:p>
        </w:tc>
        <w:tc>
          <w:tcPr>
            <w:tcW w:w="1308" w:type="dxa"/>
            <w:shd w:val="clear" w:color="auto" w:fill="auto"/>
          </w:tcPr>
          <w:p w14:paraId="3E5A84D9" w14:textId="25A02DF0" w:rsidR="00F355E0" w:rsidRPr="001E01C9" w:rsidRDefault="00F355E0" w:rsidP="00840E96">
            <w:pPr>
              <w:autoSpaceDE w:val="0"/>
              <w:jc w:val="center"/>
              <w:rPr>
                <w:sz w:val="20"/>
                <w:szCs w:val="20"/>
              </w:rPr>
            </w:pPr>
            <w:r w:rsidRPr="001E01C9">
              <w:rPr>
                <w:sz w:val="20"/>
                <w:szCs w:val="20"/>
              </w:rPr>
              <w:t xml:space="preserve">180 </w:t>
            </w:r>
          </w:p>
        </w:tc>
        <w:tc>
          <w:tcPr>
            <w:tcW w:w="3277" w:type="dxa"/>
            <w:shd w:val="clear" w:color="auto" w:fill="auto"/>
          </w:tcPr>
          <w:p w14:paraId="31A75DD6" w14:textId="1256624D" w:rsidR="00F355E0" w:rsidRPr="001E01C9" w:rsidRDefault="00F355E0" w:rsidP="00840E96">
            <w:pPr>
              <w:autoSpaceDE w:val="0"/>
              <w:rPr>
                <w:sz w:val="20"/>
                <w:szCs w:val="20"/>
              </w:rPr>
            </w:pPr>
            <w:r w:rsidRPr="001E01C9">
              <w:rPr>
                <w:sz w:val="20"/>
                <w:szCs w:val="20"/>
              </w:rPr>
              <w:t>Provide 180 days of attendance with a minimum of four hours of daily instruction with any applicable waivers and complying with their charter contract terms regarding student instruction time</w:t>
            </w:r>
            <w:r w:rsidR="00436373">
              <w:rPr>
                <w:sz w:val="20"/>
                <w:szCs w:val="20"/>
              </w:rPr>
              <w:t xml:space="preserve"> </w:t>
            </w:r>
            <w:r w:rsidR="00436373" w:rsidRPr="006F4DCF">
              <w:rPr>
                <w:b/>
                <w:sz w:val="20"/>
                <w:szCs w:val="20"/>
              </w:rPr>
              <w:t>OR</w:t>
            </w:r>
            <w:r w:rsidR="00436373">
              <w:rPr>
                <w:sz w:val="20"/>
                <w:szCs w:val="20"/>
              </w:rPr>
              <w:t xml:space="preserve"> p</w:t>
            </w:r>
            <w:r w:rsidR="00436373" w:rsidRPr="001E01C9">
              <w:rPr>
                <w:sz w:val="20"/>
                <w:szCs w:val="20"/>
              </w:rPr>
              <w:t>rovide 75,600 minutes of operation</w:t>
            </w:r>
            <w:r w:rsidR="00436373">
              <w:rPr>
                <w:sz w:val="20"/>
                <w:szCs w:val="20"/>
              </w:rPr>
              <w:t xml:space="preserve"> along </w:t>
            </w:r>
            <w:r w:rsidR="00436373" w:rsidRPr="00230D05">
              <w:rPr>
                <w:sz w:val="20"/>
                <w:szCs w:val="20"/>
              </w:rPr>
              <w:t>with any applicable waivers</w:t>
            </w:r>
          </w:p>
        </w:tc>
      </w:tr>
      <w:tr w:rsidR="00CA2B42" w:rsidRPr="00CA2B42" w14:paraId="255E5277" w14:textId="77777777" w:rsidTr="006F4DCF">
        <w:tc>
          <w:tcPr>
            <w:tcW w:w="2101" w:type="dxa"/>
          </w:tcPr>
          <w:p w14:paraId="138D13A2" w14:textId="77777777" w:rsidR="00CA2B42" w:rsidRPr="001E01C9" w:rsidRDefault="00CA2B42" w:rsidP="00840E96">
            <w:pPr>
              <w:autoSpaceDE w:val="0"/>
              <w:rPr>
                <w:sz w:val="20"/>
                <w:szCs w:val="20"/>
              </w:rPr>
            </w:pPr>
            <w:r w:rsidRPr="001E01C9">
              <w:rPr>
                <w:sz w:val="20"/>
                <w:szCs w:val="20"/>
              </w:rPr>
              <w:t>Charter Schools Operating After January 1, 2015</w:t>
            </w:r>
          </w:p>
        </w:tc>
        <w:tc>
          <w:tcPr>
            <w:tcW w:w="1394" w:type="dxa"/>
          </w:tcPr>
          <w:p w14:paraId="2636E753" w14:textId="77777777" w:rsidR="00CA2B42" w:rsidRPr="001E01C9" w:rsidRDefault="00CA2B42" w:rsidP="00840E96">
            <w:pPr>
              <w:autoSpaceDE w:val="0"/>
              <w:jc w:val="center"/>
              <w:rPr>
                <w:sz w:val="20"/>
                <w:szCs w:val="20"/>
              </w:rPr>
            </w:pPr>
            <w:r w:rsidRPr="001E01C9">
              <w:rPr>
                <w:sz w:val="20"/>
                <w:szCs w:val="20"/>
              </w:rPr>
              <w:t>75,600</w:t>
            </w:r>
          </w:p>
        </w:tc>
        <w:tc>
          <w:tcPr>
            <w:tcW w:w="2578" w:type="dxa"/>
            <w:gridSpan w:val="2"/>
            <w:shd w:val="clear" w:color="auto" w:fill="D9D9D9" w:themeFill="background1" w:themeFillShade="D9"/>
          </w:tcPr>
          <w:p w14:paraId="23551AD8" w14:textId="77777777" w:rsidR="00CA2B42" w:rsidRPr="001E01C9" w:rsidRDefault="00CA2B42" w:rsidP="00840E96">
            <w:pPr>
              <w:autoSpaceDE w:val="0"/>
              <w:jc w:val="center"/>
              <w:rPr>
                <w:sz w:val="20"/>
                <w:szCs w:val="20"/>
              </w:rPr>
            </w:pPr>
          </w:p>
        </w:tc>
        <w:tc>
          <w:tcPr>
            <w:tcW w:w="3277" w:type="dxa"/>
          </w:tcPr>
          <w:p w14:paraId="12F39315" w14:textId="3EA9A089" w:rsidR="00CA2B42" w:rsidRPr="001E01C9" w:rsidRDefault="00CA2B42" w:rsidP="00840E96">
            <w:pPr>
              <w:autoSpaceDE w:val="0"/>
              <w:rPr>
                <w:sz w:val="20"/>
                <w:szCs w:val="20"/>
              </w:rPr>
            </w:pPr>
            <w:r w:rsidRPr="001E01C9">
              <w:rPr>
                <w:sz w:val="20"/>
                <w:szCs w:val="20"/>
              </w:rPr>
              <w:t>Provide 75,600 minutes of operation</w:t>
            </w:r>
            <w:r w:rsidR="00077B3A">
              <w:rPr>
                <w:sz w:val="20"/>
                <w:szCs w:val="20"/>
              </w:rPr>
              <w:t xml:space="preserve"> along </w:t>
            </w:r>
            <w:r w:rsidR="00077B3A" w:rsidRPr="00230D05">
              <w:rPr>
                <w:sz w:val="20"/>
                <w:szCs w:val="20"/>
              </w:rPr>
              <w:t>with any applicable waivers</w:t>
            </w:r>
          </w:p>
        </w:tc>
      </w:tr>
      <w:tr w:rsidR="00CA2B42" w:rsidRPr="00CA2B42" w14:paraId="1043C18B" w14:textId="77777777" w:rsidTr="006F4DCF">
        <w:tc>
          <w:tcPr>
            <w:tcW w:w="2101" w:type="dxa"/>
          </w:tcPr>
          <w:p w14:paraId="2E8E5DCC" w14:textId="77777777" w:rsidR="00CA2B42" w:rsidRPr="001E01C9" w:rsidRDefault="00CA2B42" w:rsidP="00840E96">
            <w:pPr>
              <w:autoSpaceDE w:val="0"/>
              <w:rPr>
                <w:sz w:val="20"/>
                <w:szCs w:val="20"/>
              </w:rPr>
            </w:pPr>
          </w:p>
          <w:p w14:paraId="26B1284A" w14:textId="77777777" w:rsidR="00CA2B42" w:rsidRPr="001E01C9" w:rsidRDefault="00CA2B42" w:rsidP="00840E96">
            <w:pPr>
              <w:autoSpaceDE w:val="0"/>
              <w:rPr>
                <w:sz w:val="20"/>
                <w:szCs w:val="20"/>
              </w:rPr>
            </w:pPr>
            <w:r w:rsidRPr="001E01C9">
              <w:rPr>
                <w:sz w:val="20"/>
                <w:szCs w:val="20"/>
              </w:rPr>
              <w:t>Prekindergarten</w:t>
            </w:r>
          </w:p>
          <w:p w14:paraId="756355CD" w14:textId="77777777" w:rsidR="00CA2B42" w:rsidRPr="001E01C9" w:rsidRDefault="00CA2B42" w:rsidP="00840E96">
            <w:pPr>
              <w:autoSpaceDE w:val="0"/>
              <w:rPr>
                <w:sz w:val="20"/>
                <w:szCs w:val="20"/>
              </w:rPr>
            </w:pPr>
          </w:p>
        </w:tc>
        <w:tc>
          <w:tcPr>
            <w:tcW w:w="1394" w:type="dxa"/>
            <w:shd w:val="clear" w:color="auto" w:fill="D9D9D9" w:themeFill="background1" w:themeFillShade="D9"/>
          </w:tcPr>
          <w:p w14:paraId="7EDF9F24" w14:textId="77777777" w:rsidR="00CA2B42" w:rsidRPr="001E01C9" w:rsidRDefault="00CA2B42" w:rsidP="00840E96">
            <w:pPr>
              <w:autoSpaceDE w:val="0"/>
              <w:jc w:val="center"/>
              <w:rPr>
                <w:sz w:val="20"/>
                <w:szCs w:val="20"/>
              </w:rPr>
            </w:pPr>
          </w:p>
        </w:tc>
        <w:tc>
          <w:tcPr>
            <w:tcW w:w="1270" w:type="dxa"/>
          </w:tcPr>
          <w:p w14:paraId="63E92A14" w14:textId="77777777" w:rsidR="00CA2B42" w:rsidRPr="001E01C9" w:rsidRDefault="00CA2B42" w:rsidP="00840E96">
            <w:pPr>
              <w:autoSpaceDE w:val="0"/>
              <w:jc w:val="center"/>
              <w:rPr>
                <w:sz w:val="20"/>
                <w:szCs w:val="20"/>
              </w:rPr>
            </w:pPr>
            <w:r w:rsidRPr="001E01C9">
              <w:rPr>
                <w:sz w:val="20"/>
                <w:szCs w:val="20"/>
              </w:rPr>
              <w:t>32,400</w:t>
            </w:r>
          </w:p>
          <w:p w14:paraId="030020CE" w14:textId="77777777" w:rsidR="00CA2B42" w:rsidRPr="001E01C9" w:rsidRDefault="00CA2B42" w:rsidP="00840E96">
            <w:pPr>
              <w:autoSpaceDE w:val="0"/>
              <w:jc w:val="center"/>
              <w:rPr>
                <w:sz w:val="20"/>
                <w:szCs w:val="20"/>
              </w:rPr>
            </w:pPr>
          </w:p>
        </w:tc>
        <w:tc>
          <w:tcPr>
            <w:tcW w:w="1308" w:type="dxa"/>
            <w:shd w:val="clear" w:color="auto" w:fill="D9D9D9" w:themeFill="background1" w:themeFillShade="D9"/>
          </w:tcPr>
          <w:p w14:paraId="36F722A7" w14:textId="77777777" w:rsidR="00CA2B42" w:rsidRPr="001E01C9" w:rsidRDefault="00CA2B42" w:rsidP="00840E96">
            <w:pPr>
              <w:autoSpaceDE w:val="0"/>
              <w:jc w:val="center"/>
              <w:rPr>
                <w:sz w:val="20"/>
                <w:szCs w:val="20"/>
              </w:rPr>
            </w:pPr>
          </w:p>
        </w:tc>
        <w:tc>
          <w:tcPr>
            <w:tcW w:w="3277" w:type="dxa"/>
          </w:tcPr>
          <w:p w14:paraId="41F933C4" w14:textId="7D8E1BEE" w:rsidR="00CA2B42" w:rsidRPr="001E01C9" w:rsidRDefault="00CA2B42" w:rsidP="00840E96">
            <w:pPr>
              <w:autoSpaceDE w:val="0"/>
              <w:rPr>
                <w:sz w:val="20"/>
                <w:szCs w:val="20"/>
              </w:rPr>
            </w:pPr>
            <w:r w:rsidRPr="001E01C9">
              <w:rPr>
                <w:sz w:val="20"/>
                <w:szCs w:val="20"/>
              </w:rPr>
              <w:t>Provide 32,400 minutes of instruction</w:t>
            </w:r>
            <w:r w:rsidR="00077B3A">
              <w:rPr>
                <w:sz w:val="20"/>
                <w:szCs w:val="20"/>
              </w:rPr>
              <w:t xml:space="preserve"> along </w:t>
            </w:r>
            <w:r w:rsidR="00077B3A" w:rsidRPr="00230D05">
              <w:rPr>
                <w:sz w:val="20"/>
                <w:szCs w:val="20"/>
              </w:rPr>
              <w:t>with any applicable waivers</w:t>
            </w:r>
          </w:p>
        </w:tc>
      </w:tr>
      <w:tr w:rsidR="00CA2B42" w:rsidRPr="00CA2B42" w14:paraId="75CAB51A" w14:textId="77777777" w:rsidTr="006F4DCF">
        <w:tc>
          <w:tcPr>
            <w:tcW w:w="2101" w:type="dxa"/>
          </w:tcPr>
          <w:p w14:paraId="1264B516" w14:textId="77777777" w:rsidR="00CA2B42" w:rsidRPr="001E01C9" w:rsidRDefault="00CA2B42" w:rsidP="00CA2B42">
            <w:pPr>
              <w:numPr>
                <w:ilvl w:val="0"/>
                <w:numId w:val="239"/>
              </w:numPr>
              <w:autoSpaceDE w:val="0"/>
              <w:contextualSpacing/>
              <w:rPr>
                <w:sz w:val="20"/>
                <w:szCs w:val="20"/>
              </w:rPr>
            </w:pPr>
            <w:r w:rsidRPr="001E01C9">
              <w:rPr>
                <w:sz w:val="20"/>
                <w:szCs w:val="20"/>
              </w:rPr>
              <w:t>Dropout</w:t>
            </w:r>
            <w:r w:rsidRPr="001E01C9">
              <w:rPr>
                <w:sz w:val="20"/>
                <w:szCs w:val="20"/>
                <w:vertAlign w:val="superscript"/>
              </w:rPr>
              <w:footnoteReference w:id="108"/>
            </w:r>
            <w:r w:rsidRPr="001E01C9">
              <w:rPr>
                <w:sz w:val="20"/>
                <w:szCs w:val="20"/>
              </w:rPr>
              <w:t xml:space="preserve"> Recovery Campus(es) or Program(s)</w:t>
            </w:r>
          </w:p>
          <w:p w14:paraId="3C83BA53" w14:textId="77777777" w:rsidR="00CA2B42" w:rsidRPr="001E01C9" w:rsidRDefault="00CA2B42" w:rsidP="00CA2B42">
            <w:pPr>
              <w:numPr>
                <w:ilvl w:val="0"/>
                <w:numId w:val="239"/>
              </w:numPr>
              <w:autoSpaceDE w:val="0"/>
              <w:contextualSpacing/>
              <w:rPr>
                <w:sz w:val="20"/>
                <w:szCs w:val="20"/>
              </w:rPr>
            </w:pPr>
            <w:r w:rsidRPr="001E01C9">
              <w:rPr>
                <w:sz w:val="20"/>
                <w:szCs w:val="20"/>
              </w:rPr>
              <w:t>Day Treatment Facility</w:t>
            </w:r>
          </w:p>
          <w:p w14:paraId="248FD7DF" w14:textId="77777777" w:rsidR="00CA2B42" w:rsidRPr="001E01C9" w:rsidRDefault="00CA2B42" w:rsidP="00CA2B42">
            <w:pPr>
              <w:numPr>
                <w:ilvl w:val="0"/>
                <w:numId w:val="239"/>
              </w:numPr>
              <w:autoSpaceDE w:val="0"/>
              <w:contextualSpacing/>
              <w:rPr>
                <w:sz w:val="20"/>
                <w:szCs w:val="20"/>
              </w:rPr>
            </w:pPr>
            <w:r w:rsidRPr="001E01C9">
              <w:rPr>
                <w:sz w:val="20"/>
                <w:szCs w:val="20"/>
              </w:rPr>
              <w:t>Residential Treatment Facility</w:t>
            </w:r>
          </w:p>
          <w:p w14:paraId="3D59580F" w14:textId="77777777" w:rsidR="00CA2B42" w:rsidRPr="001E01C9" w:rsidRDefault="00CA2B42" w:rsidP="00CA2B42">
            <w:pPr>
              <w:numPr>
                <w:ilvl w:val="0"/>
                <w:numId w:val="239"/>
              </w:numPr>
              <w:autoSpaceDE w:val="0"/>
              <w:contextualSpacing/>
              <w:rPr>
                <w:sz w:val="20"/>
                <w:szCs w:val="20"/>
              </w:rPr>
            </w:pPr>
            <w:r w:rsidRPr="001E01C9">
              <w:rPr>
                <w:sz w:val="20"/>
                <w:szCs w:val="20"/>
              </w:rPr>
              <w:t>Psychiatric Hospital</w:t>
            </w:r>
          </w:p>
          <w:p w14:paraId="27940D52" w14:textId="77777777" w:rsidR="00CA2B42" w:rsidRPr="001E01C9" w:rsidRDefault="00CA2B42" w:rsidP="00CA2B42">
            <w:pPr>
              <w:numPr>
                <w:ilvl w:val="0"/>
                <w:numId w:val="239"/>
              </w:numPr>
              <w:autoSpaceDE w:val="0"/>
              <w:contextualSpacing/>
              <w:rPr>
                <w:sz w:val="20"/>
                <w:szCs w:val="20"/>
              </w:rPr>
            </w:pPr>
            <w:r w:rsidRPr="001E01C9">
              <w:rPr>
                <w:sz w:val="20"/>
                <w:szCs w:val="20"/>
              </w:rPr>
              <w:t>Medical Hospital</w:t>
            </w:r>
          </w:p>
          <w:p w14:paraId="75CFBC68" w14:textId="77777777" w:rsidR="00CA2B42" w:rsidRPr="001E01C9" w:rsidRDefault="00CA2B42" w:rsidP="00CA2B42">
            <w:pPr>
              <w:numPr>
                <w:ilvl w:val="0"/>
                <w:numId w:val="239"/>
              </w:numPr>
              <w:autoSpaceDE w:val="0"/>
              <w:contextualSpacing/>
              <w:rPr>
                <w:sz w:val="20"/>
                <w:szCs w:val="20"/>
              </w:rPr>
            </w:pPr>
            <w:r w:rsidRPr="001E01C9">
              <w:rPr>
                <w:sz w:val="20"/>
                <w:szCs w:val="20"/>
              </w:rPr>
              <w:t>Correctional Facility</w:t>
            </w:r>
          </w:p>
          <w:p w14:paraId="3D7BD5C5" w14:textId="3B207F35" w:rsidR="00CA2B42" w:rsidRPr="001E01C9" w:rsidRDefault="00CA2B42" w:rsidP="00CA2B42">
            <w:pPr>
              <w:numPr>
                <w:ilvl w:val="0"/>
                <w:numId w:val="239"/>
              </w:numPr>
              <w:autoSpaceDE w:val="0"/>
              <w:contextualSpacing/>
              <w:rPr>
                <w:sz w:val="20"/>
                <w:szCs w:val="20"/>
              </w:rPr>
            </w:pPr>
            <w:r w:rsidRPr="001E01C9">
              <w:rPr>
                <w:sz w:val="20"/>
                <w:szCs w:val="20"/>
              </w:rPr>
              <w:t xml:space="preserve">Disciplinary Alternative Education Program </w:t>
            </w:r>
            <w:r>
              <w:rPr>
                <w:sz w:val="20"/>
                <w:szCs w:val="20"/>
              </w:rPr>
              <w:t>(DAEP)</w:t>
            </w:r>
          </w:p>
          <w:p w14:paraId="52C4C74C" w14:textId="77777777" w:rsidR="00CA2B42" w:rsidRPr="001E01C9" w:rsidRDefault="00CA2B42" w:rsidP="00CA2B42">
            <w:pPr>
              <w:numPr>
                <w:ilvl w:val="0"/>
                <w:numId w:val="239"/>
              </w:numPr>
              <w:autoSpaceDE w:val="0"/>
              <w:contextualSpacing/>
              <w:rPr>
                <w:sz w:val="20"/>
                <w:szCs w:val="20"/>
              </w:rPr>
            </w:pPr>
            <w:r w:rsidRPr="001E01C9">
              <w:rPr>
                <w:sz w:val="20"/>
                <w:szCs w:val="20"/>
              </w:rPr>
              <w:t>Adult High</w:t>
            </w:r>
            <w:r w:rsidRPr="001E01C9">
              <w:rPr>
                <w:sz w:val="20"/>
                <w:szCs w:val="20"/>
                <w:vertAlign w:val="superscript"/>
              </w:rPr>
              <w:footnoteReference w:id="109"/>
            </w:r>
            <w:r w:rsidRPr="001E01C9">
              <w:rPr>
                <w:sz w:val="20"/>
                <w:szCs w:val="20"/>
              </w:rPr>
              <w:t xml:space="preserve"> School and Industry Certification charter school</w:t>
            </w:r>
          </w:p>
        </w:tc>
        <w:tc>
          <w:tcPr>
            <w:tcW w:w="1394" w:type="dxa"/>
            <w:shd w:val="clear" w:color="auto" w:fill="D9D9D9" w:themeFill="background1" w:themeFillShade="D9"/>
          </w:tcPr>
          <w:p w14:paraId="621E9B8E" w14:textId="77777777" w:rsidR="00CA2B42" w:rsidRPr="001E01C9" w:rsidRDefault="00CA2B42" w:rsidP="00840E96">
            <w:pPr>
              <w:autoSpaceDE w:val="0"/>
              <w:jc w:val="center"/>
              <w:rPr>
                <w:sz w:val="20"/>
                <w:szCs w:val="20"/>
              </w:rPr>
            </w:pPr>
          </w:p>
        </w:tc>
        <w:tc>
          <w:tcPr>
            <w:tcW w:w="1270" w:type="dxa"/>
          </w:tcPr>
          <w:p w14:paraId="4B427479" w14:textId="77777777" w:rsidR="00CA2B42" w:rsidRPr="001E01C9" w:rsidRDefault="00CA2B42" w:rsidP="00840E96">
            <w:pPr>
              <w:autoSpaceDE w:val="0"/>
              <w:jc w:val="center"/>
              <w:rPr>
                <w:sz w:val="20"/>
                <w:szCs w:val="20"/>
              </w:rPr>
            </w:pPr>
          </w:p>
          <w:p w14:paraId="4F7B1049" w14:textId="77777777" w:rsidR="00CA2B42" w:rsidRPr="001E01C9" w:rsidRDefault="00CA2B42" w:rsidP="00840E96">
            <w:pPr>
              <w:autoSpaceDE w:val="0"/>
              <w:jc w:val="center"/>
              <w:rPr>
                <w:sz w:val="20"/>
                <w:szCs w:val="20"/>
              </w:rPr>
            </w:pPr>
          </w:p>
          <w:p w14:paraId="3F2CA18D" w14:textId="77777777" w:rsidR="00CA2B42" w:rsidRPr="001E01C9" w:rsidRDefault="00CA2B42" w:rsidP="00840E96">
            <w:pPr>
              <w:autoSpaceDE w:val="0"/>
              <w:jc w:val="center"/>
              <w:rPr>
                <w:sz w:val="20"/>
                <w:szCs w:val="20"/>
              </w:rPr>
            </w:pPr>
          </w:p>
          <w:p w14:paraId="2E3E80AE" w14:textId="77777777" w:rsidR="00CA2B42" w:rsidRPr="001E01C9" w:rsidRDefault="00CA2B42" w:rsidP="00840E96">
            <w:pPr>
              <w:autoSpaceDE w:val="0"/>
              <w:jc w:val="center"/>
              <w:rPr>
                <w:sz w:val="20"/>
                <w:szCs w:val="20"/>
              </w:rPr>
            </w:pPr>
          </w:p>
          <w:p w14:paraId="2EDB609D" w14:textId="77777777" w:rsidR="00CA2B42" w:rsidRPr="001E01C9" w:rsidRDefault="00CA2B42" w:rsidP="00840E96">
            <w:pPr>
              <w:autoSpaceDE w:val="0"/>
              <w:jc w:val="center"/>
              <w:rPr>
                <w:sz w:val="20"/>
                <w:szCs w:val="20"/>
              </w:rPr>
            </w:pPr>
          </w:p>
          <w:p w14:paraId="311632DD" w14:textId="77777777" w:rsidR="00CA2B42" w:rsidRPr="001E01C9" w:rsidRDefault="00CA2B42" w:rsidP="00840E96">
            <w:pPr>
              <w:autoSpaceDE w:val="0"/>
              <w:jc w:val="center"/>
              <w:rPr>
                <w:sz w:val="20"/>
                <w:szCs w:val="20"/>
              </w:rPr>
            </w:pPr>
          </w:p>
          <w:p w14:paraId="3BAA1B3B" w14:textId="77777777" w:rsidR="00CA2B42" w:rsidRPr="001E01C9" w:rsidRDefault="00CA2B42" w:rsidP="00840E96">
            <w:pPr>
              <w:autoSpaceDE w:val="0"/>
              <w:jc w:val="center"/>
              <w:rPr>
                <w:sz w:val="20"/>
                <w:szCs w:val="20"/>
              </w:rPr>
            </w:pPr>
          </w:p>
          <w:p w14:paraId="07E38333" w14:textId="77777777" w:rsidR="00CA2B42" w:rsidRPr="001E01C9" w:rsidRDefault="00CA2B42" w:rsidP="00840E96">
            <w:pPr>
              <w:autoSpaceDE w:val="0"/>
              <w:jc w:val="center"/>
              <w:rPr>
                <w:sz w:val="20"/>
                <w:szCs w:val="20"/>
              </w:rPr>
            </w:pPr>
          </w:p>
          <w:p w14:paraId="3E2CEA0F" w14:textId="77777777" w:rsidR="00CA2B42" w:rsidRPr="001E01C9" w:rsidRDefault="00CA2B42" w:rsidP="00840E96">
            <w:pPr>
              <w:autoSpaceDE w:val="0"/>
              <w:jc w:val="center"/>
              <w:rPr>
                <w:sz w:val="20"/>
                <w:szCs w:val="20"/>
              </w:rPr>
            </w:pPr>
          </w:p>
          <w:p w14:paraId="5C1C1392" w14:textId="77777777" w:rsidR="00CA2B42" w:rsidRPr="001E01C9" w:rsidRDefault="00CA2B42" w:rsidP="00840E96">
            <w:pPr>
              <w:autoSpaceDE w:val="0"/>
              <w:jc w:val="center"/>
              <w:rPr>
                <w:sz w:val="20"/>
                <w:szCs w:val="20"/>
              </w:rPr>
            </w:pPr>
          </w:p>
          <w:p w14:paraId="3C27A4E0" w14:textId="77777777" w:rsidR="00CA2B42" w:rsidRPr="001E01C9" w:rsidRDefault="00CA2B42" w:rsidP="00840E96">
            <w:pPr>
              <w:autoSpaceDE w:val="0"/>
              <w:jc w:val="center"/>
              <w:rPr>
                <w:sz w:val="20"/>
                <w:szCs w:val="20"/>
              </w:rPr>
            </w:pPr>
            <w:r w:rsidRPr="001E01C9">
              <w:rPr>
                <w:sz w:val="20"/>
                <w:szCs w:val="20"/>
              </w:rPr>
              <w:t>43,200</w:t>
            </w:r>
          </w:p>
        </w:tc>
        <w:tc>
          <w:tcPr>
            <w:tcW w:w="1308" w:type="dxa"/>
            <w:shd w:val="clear" w:color="auto" w:fill="D9D9D9" w:themeFill="background1" w:themeFillShade="D9"/>
          </w:tcPr>
          <w:p w14:paraId="57ED013C" w14:textId="77777777" w:rsidR="00CA2B42" w:rsidRPr="001E01C9" w:rsidRDefault="00CA2B42" w:rsidP="00840E96">
            <w:pPr>
              <w:autoSpaceDE w:val="0"/>
              <w:jc w:val="center"/>
              <w:rPr>
                <w:sz w:val="20"/>
                <w:szCs w:val="20"/>
              </w:rPr>
            </w:pPr>
          </w:p>
        </w:tc>
        <w:tc>
          <w:tcPr>
            <w:tcW w:w="3277" w:type="dxa"/>
          </w:tcPr>
          <w:p w14:paraId="3A554F29" w14:textId="5B844BA2" w:rsidR="00CA2B42" w:rsidRPr="001E01C9" w:rsidRDefault="00CA2B42" w:rsidP="00840E96">
            <w:pPr>
              <w:autoSpaceDE w:val="0"/>
              <w:rPr>
                <w:sz w:val="20"/>
                <w:szCs w:val="20"/>
              </w:rPr>
            </w:pPr>
            <w:r w:rsidRPr="001E01C9">
              <w:rPr>
                <w:sz w:val="20"/>
                <w:szCs w:val="20"/>
              </w:rPr>
              <w:t>Provide 43,200 minutes of instruction</w:t>
            </w:r>
            <w:r w:rsidR="00077B3A">
              <w:rPr>
                <w:sz w:val="20"/>
                <w:szCs w:val="20"/>
              </w:rPr>
              <w:t xml:space="preserve"> along </w:t>
            </w:r>
            <w:r w:rsidR="00077B3A" w:rsidRPr="00230D05">
              <w:rPr>
                <w:sz w:val="20"/>
                <w:szCs w:val="20"/>
              </w:rPr>
              <w:t>with any applicable waivers</w:t>
            </w:r>
          </w:p>
        </w:tc>
      </w:tr>
      <w:tr w:rsidR="00CA2B42" w:rsidRPr="00CA2B42" w14:paraId="66307C95" w14:textId="77777777" w:rsidTr="006F4DCF">
        <w:tc>
          <w:tcPr>
            <w:tcW w:w="2101" w:type="dxa"/>
          </w:tcPr>
          <w:p w14:paraId="22C2E2DA" w14:textId="469B3AD2" w:rsidR="00CA2B42" w:rsidRPr="001F365D" w:rsidRDefault="00CA2B42" w:rsidP="001E01C9">
            <w:pPr>
              <w:autoSpaceDE w:val="0"/>
              <w:contextualSpacing/>
              <w:rPr>
                <w:sz w:val="20"/>
                <w:szCs w:val="20"/>
              </w:rPr>
            </w:pPr>
            <w:r>
              <w:rPr>
                <w:sz w:val="20"/>
                <w:szCs w:val="20"/>
              </w:rPr>
              <w:t>Juvenile Justice Alternative Education Program (JJAEP)</w:t>
            </w:r>
          </w:p>
        </w:tc>
        <w:tc>
          <w:tcPr>
            <w:tcW w:w="1394" w:type="dxa"/>
            <w:shd w:val="clear" w:color="auto" w:fill="D9D9D9" w:themeFill="background1" w:themeFillShade="D9"/>
          </w:tcPr>
          <w:p w14:paraId="29858BDB" w14:textId="77777777" w:rsidR="00CA2B42" w:rsidRPr="00CA2B42" w:rsidRDefault="00CA2B42" w:rsidP="00840E96">
            <w:pPr>
              <w:autoSpaceDE w:val="0"/>
              <w:jc w:val="center"/>
              <w:rPr>
                <w:sz w:val="20"/>
                <w:szCs w:val="20"/>
              </w:rPr>
            </w:pPr>
          </w:p>
        </w:tc>
        <w:tc>
          <w:tcPr>
            <w:tcW w:w="1270" w:type="dxa"/>
            <w:shd w:val="clear" w:color="auto" w:fill="D9D9D9" w:themeFill="background1" w:themeFillShade="D9"/>
          </w:tcPr>
          <w:p w14:paraId="03530F0E" w14:textId="1063A891" w:rsidR="00CA2B42" w:rsidRPr="00CA2B42" w:rsidRDefault="00CA2B42" w:rsidP="00840E96">
            <w:pPr>
              <w:autoSpaceDE w:val="0"/>
              <w:jc w:val="center"/>
              <w:rPr>
                <w:sz w:val="20"/>
                <w:szCs w:val="20"/>
              </w:rPr>
            </w:pPr>
          </w:p>
        </w:tc>
        <w:tc>
          <w:tcPr>
            <w:tcW w:w="1308" w:type="dxa"/>
            <w:shd w:val="clear" w:color="auto" w:fill="auto"/>
          </w:tcPr>
          <w:p w14:paraId="24752BEF" w14:textId="162544C8" w:rsidR="00CA2B42" w:rsidRPr="001F365D" w:rsidRDefault="00CA2B42" w:rsidP="00840E96">
            <w:pPr>
              <w:autoSpaceDE w:val="0"/>
              <w:jc w:val="center"/>
              <w:rPr>
                <w:sz w:val="20"/>
                <w:szCs w:val="20"/>
              </w:rPr>
            </w:pPr>
            <w:r>
              <w:rPr>
                <w:sz w:val="20"/>
                <w:szCs w:val="20"/>
              </w:rPr>
              <w:t>180</w:t>
            </w:r>
          </w:p>
        </w:tc>
        <w:tc>
          <w:tcPr>
            <w:tcW w:w="3277" w:type="dxa"/>
          </w:tcPr>
          <w:p w14:paraId="3E232ADF" w14:textId="2C60FF41" w:rsidR="00CA2B42" w:rsidRPr="001F365D" w:rsidRDefault="00CA2B42" w:rsidP="00840E96">
            <w:pPr>
              <w:autoSpaceDE w:val="0"/>
              <w:rPr>
                <w:sz w:val="20"/>
                <w:szCs w:val="20"/>
              </w:rPr>
            </w:pPr>
            <w:r>
              <w:rPr>
                <w:sz w:val="20"/>
                <w:szCs w:val="20"/>
              </w:rPr>
              <w:t xml:space="preserve">Provide seven hours (420 minutes) of </w:t>
            </w:r>
            <w:r w:rsidR="00914002">
              <w:rPr>
                <w:sz w:val="20"/>
                <w:szCs w:val="20"/>
              </w:rPr>
              <w:t>operation</w:t>
            </w:r>
            <w:r>
              <w:rPr>
                <w:sz w:val="20"/>
                <w:szCs w:val="20"/>
              </w:rPr>
              <w:t xml:space="preserve"> per day.  Refer to </w:t>
            </w:r>
            <w:hyperlink w:anchor="_10.3.1_Requirements_Specific" w:history="1">
              <w:r w:rsidRPr="00914002">
                <w:rPr>
                  <w:rStyle w:val="Hyperlink"/>
                  <w:sz w:val="20"/>
                  <w:szCs w:val="20"/>
                </w:rPr>
                <w:t>10.3.1 Requirements for JJAEP</w:t>
              </w:r>
            </w:hyperlink>
          </w:p>
        </w:tc>
      </w:tr>
    </w:tbl>
    <w:p w14:paraId="5850BEBF" w14:textId="77777777" w:rsidR="00C42F34" w:rsidRDefault="00C42F34" w:rsidP="001E01C9">
      <w:pPr>
        <w:autoSpaceDE w:val="0"/>
      </w:pPr>
    </w:p>
    <w:p w14:paraId="651730FA" w14:textId="44006464" w:rsidR="00C42F34" w:rsidRDefault="00C42F34" w:rsidP="001E01C9">
      <w:pPr>
        <w:autoSpaceDE w:val="0"/>
      </w:pPr>
      <w:r>
        <w:t>Note: If</w:t>
      </w:r>
      <w:r w:rsidRPr="00996085">
        <w:t xml:space="preserve"> your district has been approved to provide fewer school minutes to certain students through a program such as the Optional Flexible Year Program</w:t>
      </w:r>
      <w:r>
        <w:t>,</w:t>
      </w:r>
      <w:r w:rsidRPr="00996085">
        <w:rPr>
          <w:vertAlign w:val="superscript"/>
        </w:rPr>
        <w:footnoteReference w:id="110"/>
      </w:r>
      <w:r w:rsidRPr="00996085">
        <w:t xml:space="preserve"> under no circumstances may it offer fewer than 71,400 school minutes</w:t>
      </w:r>
      <w:r>
        <w:t>.</w:t>
      </w:r>
    </w:p>
    <w:p w14:paraId="40764F64" w14:textId="77777777" w:rsidR="00C42F34" w:rsidRDefault="00C42F34" w:rsidP="001E01C9">
      <w:pPr>
        <w:autoSpaceDE w:val="0"/>
      </w:pPr>
    </w:p>
    <w:p w14:paraId="293F1847" w14:textId="485737F1" w:rsidR="00F26EC5" w:rsidRPr="00996085" w:rsidRDefault="00F26EC5" w:rsidP="001E01C9">
      <w:pPr>
        <w:pBdr>
          <w:right w:val="single" w:sz="4" w:space="4" w:color="auto"/>
        </w:pBdr>
        <w:autoSpaceDE w:val="0"/>
      </w:pPr>
      <w:r w:rsidRPr="00996085">
        <w:t xml:space="preserve">Note: Since school districts and charter schools – as part of their third TSDS PEIMS data submission – do not report their </w:t>
      </w:r>
      <w:r w:rsidR="005A1222">
        <w:t>calendars</w:t>
      </w:r>
      <w:r w:rsidRPr="00996085">
        <w:t xml:space="preserve"> to TEA until after the school year is complete, districts may not realize they are subject to a funding reduction until time has expired to corre</w:t>
      </w:r>
      <w:r w:rsidR="00FE0983">
        <w:t>ct their calendars.  Therefore, e</w:t>
      </w:r>
      <w:r w:rsidRPr="00996085">
        <w:t xml:space="preserve">nsure that you have the required number of minutes/days built into your school board approved calendar. </w:t>
      </w:r>
    </w:p>
    <w:p w14:paraId="62EE7712" w14:textId="77777777" w:rsidR="009A4234" w:rsidRDefault="009A4234" w:rsidP="0028215A">
      <w:pPr>
        <w:autoSpaceDE w:val="0"/>
      </w:pPr>
    </w:p>
    <w:p w14:paraId="7DC84C71" w14:textId="0ACCCDD0" w:rsidR="0043151E" w:rsidRPr="000E14B6" w:rsidRDefault="008F4DB1" w:rsidP="001E01C9">
      <w:pPr>
        <w:pBdr>
          <w:right w:val="single" w:sz="4" w:space="4" w:color="auto"/>
        </w:pBdr>
        <w:autoSpaceDE w:val="0"/>
      </w:pPr>
      <w:r>
        <w:t>Charter schools</w:t>
      </w:r>
      <w:r w:rsidR="00A97D09">
        <w:t xml:space="preserve"> operating before January</w:t>
      </w:r>
      <w:r w:rsidR="00F33F9D">
        <w:t xml:space="preserve"> 1, 2015,</w:t>
      </w:r>
      <w:r>
        <w:t xml:space="preserve"> are not subject to the 75,600-minute requirement.</w:t>
      </w:r>
      <w:r w:rsidR="001F365D">
        <w:t xml:space="preserve"> However, charter schools operating before January 1, 2015 must p</w:t>
      </w:r>
      <w:r w:rsidR="001F365D" w:rsidRPr="001E01C9">
        <w:t>rovide 180 days of attendance with a minimum of four hours of daily instruction with any applicable waivers and complying with their charter contract terms regarding student instruction time</w:t>
      </w:r>
      <w:r w:rsidR="00145371">
        <w:t xml:space="preserve"> or 75,600 operational minutes</w:t>
      </w:r>
      <w:r w:rsidR="001F365D">
        <w:t>.</w:t>
      </w:r>
      <w:r w:rsidR="00145371">
        <w:t xml:space="preserve"> Also, districts or charter schools operating under the provis</w:t>
      </w:r>
      <w:r w:rsidR="00F00314">
        <w:t>i</w:t>
      </w:r>
      <w:r w:rsidR="00145371">
        <w:t xml:space="preserve">ons in TEC </w:t>
      </w:r>
      <w:r w:rsidR="00145371">
        <w:rPr>
          <w:rFonts w:cs="Calibri"/>
        </w:rPr>
        <w:t>§</w:t>
      </w:r>
      <w:r w:rsidR="00145371">
        <w:t xml:space="preserve">42.005 </w:t>
      </w:r>
      <w:r w:rsidR="00F00314">
        <w:t>(</w:t>
      </w:r>
      <w:r w:rsidR="00145371">
        <w:t>i-k</w:t>
      </w:r>
      <w:r w:rsidR="00F00314">
        <w:t>)</w:t>
      </w:r>
      <w:r w:rsidR="00723B08">
        <w:rPr>
          <w:rStyle w:val="FootnoteReference"/>
        </w:rPr>
        <w:footnoteReference w:id="111"/>
      </w:r>
      <w:r w:rsidR="00F00314">
        <w:t>, are</w:t>
      </w:r>
      <w:r w:rsidR="00145371">
        <w:t xml:space="preserve"> eligible to receive full ADA funding in accordance with the operational and/or instructional minutes listed.</w:t>
      </w:r>
    </w:p>
    <w:p w14:paraId="0829827D" w14:textId="77777777" w:rsidR="00EA53A3" w:rsidRPr="000E14B6" w:rsidRDefault="00EA53A3" w:rsidP="0028215A"/>
    <w:p w14:paraId="3B7FBD91" w14:textId="5551E4C6" w:rsidR="00FE3937" w:rsidRPr="000E14B6" w:rsidRDefault="00AE6425" w:rsidP="00C54890">
      <w:pPr>
        <w:tabs>
          <w:tab w:val="left" w:pos="6210"/>
        </w:tabs>
      </w:pPr>
      <w:r w:rsidRPr="00C13A0D">
        <w:fldChar w:fldCharType="begin"/>
      </w:r>
      <w:r w:rsidRPr="00C13A0D">
        <w:instrText xml:space="preserve"> XE "</w:instrText>
      </w:r>
      <w:r w:rsidRPr="00A63155">
        <w:instrText xml:space="preserve">calendar" </w:instrText>
      </w:r>
      <w:r w:rsidRPr="00C13A0D">
        <w:fldChar w:fldCharType="end"/>
      </w:r>
      <w:r w:rsidR="005471B6" w:rsidRPr="00C13A0D">
        <w:t>Y</w:t>
      </w:r>
      <w:r w:rsidR="00837A1E" w:rsidRPr="00A63155">
        <w:t xml:space="preserve">our district </w:t>
      </w:r>
      <w:r w:rsidR="000228AD" w:rsidRPr="000E14B6">
        <w:t>has</w:t>
      </w:r>
      <w:r w:rsidR="00837A1E" w:rsidRPr="000E14B6">
        <w:t xml:space="preserve"> flexibility in structuring its</w:t>
      </w:r>
      <w:r w:rsidR="00DC0F38" w:rsidRPr="000E14B6">
        <w:t xml:space="preserve"> calendar with respect to</w:t>
      </w:r>
      <w:r w:rsidR="00C136F9" w:rsidRPr="000E14B6">
        <w:t xml:space="preserve"> </w:t>
      </w:r>
      <w:r w:rsidR="007D73F8" w:rsidRPr="000E14B6">
        <w:t>the following:</w:t>
      </w:r>
    </w:p>
    <w:p w14:paraId="2E983A72" w14:textId="77777777" w:rsidR="00FE3937" w:rsidRPr="000E14B6" w:rsidRDefault="00DC0F38" w:rsidP="00104048">
      <w:pPr>
        <w:numPr>
          <w:ilvl w:val="0"/>
          <w:numId w:val="27"/>
        </w:numPr>
        <w:rPr>
          <w:rFonts w:cs="Arial"/>
        </w:rPr>
      </w:pPr>
      <w:r w:rsidRPr="000E14B6">
        <w:t>the starting dat</w:t>
      </w:r>
      <w:r w:rsidR="004E2EF0" w:rsidRPr="000E14B6">
        <w:t xml:space="preserve">e, </w:t>
      </w:r>
    </w:p>
    <w:p w14:paraId="2106E7EE" w14:textId="77777777" w:rsidR="009E1ABC" w:rsidRPr="000E14B6" w:rsidRDefault="009E1ABC" w:rsidP="00461959">
      <w:pPr>
        <w:numPr>
          <w:ilvl w:val="0"/>
          <w:numId w:val="27"/>
        </w:numPr>
        <w:rPr>
          <w:rFonts w:cs="Arial"/>
        </w:rPr>
      </w:pPr>
      <w:r w:rsidRPr="000E14B6">
        <w:t>the ending date,</w:t>
      </w:r>
    </w:p>
    <w:p w14:paraId="20FC5800" w14:textId="4CAF3918" w:rsidR="00FE3937" w:rsidRPr="000E14B6" w:rsidRDefault="004E2EF0" w:rsidP="004F28ED">
      <w:pPr>
        <w:numPr>
          <w:ilvl w:val="0"/>
          <w:numId w:val="27"/>
        </w:numPr>
        <w:rPr>
          <w:rFonts w:cs="Arial"/>
        </w:rPr>
      </w:pPr>
      <w:r w:rsidRPr="000E14B6">
        <w:t>the</w:t>
      </w:r>
      <w:r w:rsidR="00FE3937" w:rsidRPr="000E14B6">
        <w:t xml:space="preserve"> number of</w:t>
      </w:r>
      <w:r w:rsidRPr="000E14B6">
        <w:t xml:space="preserve"> days in each semester</w:t>
      </w:r>
      <w:r w:rsidR="0053671A" w:rsidRPr="000E14B6">
        <w:t xml:space="preserve"> and </w:t>
      </w:r>
      <w:r w:rsidRPr="000E14B6">
        <w:t>6</w:t>
      </w:r>
      <w:r w:rsidR="00DC0F38" w:rsidRPr="000E14B6">
        <w:t>-week reporti</w:t>
      </w:r>
      <w:r w:rsidR="00837A1E" w:rsidRPr="000E14B6">
        <w:t xml:space="preserve">ng period, and </w:t>
      </w:r>
    </w:p>
    <w:p w14:paraId="0BC8B6DE" w14:textId="77777777" w:rsidR="00FE3937" w:rsidRPr="000E14B6" w:rsidRDefault="00837A1E" w:rsidP="004F28ED">
      <w:pPr>
        <w:numPr>
          <w:ilvl w:val="0"/>
          <w:numId w:val="27"/>
        </w:numPr>
        <w:rPr>
          <w:rFonts w:cs="Arial"/>
        </w:rPr>
      </w:pPr>
      <w:r w:rsidRPr="000E14B6">
        <w:t xml:space="preserve">the dates of </w:t>
      </w:r>
      <w:r w:rsidR="00DC0F38" w:rsidRPr="000E14B6">
        <w:t>preparation days.</w:t>
      </w:r>
      <w:r w:rsidR="008E16C1" w:rsidRPr="000E14B6">
        <w:t xml:space="preserve"> </w:t>
      </w:r>
    </w:p>
    <w:p w14:paraId="118AB42A" w14:textId="77777777" w:rsidR="00FE0983" w:rsidRDefault="00FE0983" w:rsidP="004F28ED">
      <w:pPr>
        <w:autoSpaceDE w:val="0"/>
        <w:rPr>
          <w:rFonts w:cs="Arial"/>
        </w:rPr>
      </w:pPr>
    </w:p>
    <w:p w14:paraId="2E1C2556" w14:textId="00BA98F6" w:rsidR="0043151E" w:rsidRPr="00A63155" w:rsidRDefault="00FE3937" w:rsidP="004F28ED">
      <w:pPr>
        <w:autoSpaceDE w:val="0"/>
        <w:rPr>
          <w:rFonts w:cs="Arial"/>
        </w:rPr>
      </w:pPr>
      <w:r w:rsidRPr="000E14B6">
        <w:rPr>
          <w:rFonts w:cs="Arial"/>
        </w:rPr>
        <w:t>T</w:t>
      </w:r>
      <w:r w:rsidR="00DC0F38" w:rsidRPr="000E14B6">
        <w:rPr>
          <w:rFonts w:cs="Arial"/>
        </w:rPr>
        <w:t xml:space="preserve">he first </w:t>
      </w:r>
      <w:r w:rsidR="002E4F00" w:rsidRPr="000E14B6">
        <w:rPr>
          <w:rFonts w:cs="Arial"/>
        </w:rPr>
        <w:t>school day</w:t>
      </w:r>
      <w:r w:rsidRPr="000E14B6">
        <w:rPr>
          <w:rFonts w:cs="Arial"/>
        </w:rPr>
        <w:t>, however,</w:t>
      </w:r>
      <w:r w:rsidR="00DC0F38" w:rsidRPr="000E14B6">
        <w:rPr>
          <w:rFonts w:cs="Arial"/>
        </w:rPr>
        <w:t xml:space="preserve"> must be scheduled </w:t>
      </w:r>
      <w:r w:rsidR="0053509E" w:rsidRPr="000E14B6">
        <w:rPr>
          <w:rFonts w:cs="Arial"/>
        </w:rPr>
        <w:t>no earlier than the fourth Monday in August</w:t>
      </w:r>
      <w:r w:rsidR="00DC0F38" w:rsidRPr="000E14B6">
        <w:rPr>
          <w:rFonts w:cs="Arial"/>
        </w:rPr>
        <w:t>.</w:t>
      </w:r>
      <w:r w:rsidR="00B440DF" w:rsidRPr="00C13A0D">
        <w:rPr>
          <w:rStyle w:val="FootnoteReference"/>
          <w:rFonts w:cs="Arial"/>
        </w:rPr>
        <w:footnoteReference w:id="112"/>
      </w:r>
      <w:r w:rsidR="006C1A7F" w:rsidRPr="00C13A0D">
        <w:rPr>
          <w:rFonts w:cs="Arial"/>
        </w:rPr>
        <w:t xml:space="preserve"> </w:t>
      </w:r>
      <w:r w:rsidR="00FC6379">
        <w:rPr>
          <w:rFonts w:cs="Arial"/>
        </w:rPr>
        <w:t xml:space="preserve">The final school day must not be scheduled earlier than </w:t>
      </w:r>
      <w:r w:rsidR="00FC6379" w:rsidRPr="00362661">
        <w:rPr>
          <w:rFonts w:cs="Arial"/>
        </w:rPr>
        <w:t>May 15</w:t>
      </w:r>
      <w:r w:rsidR="005E4918">
        <w:rPr>
          <w:rStyle w:val="FootnoteReference"/>
          <w:rFonts w:cs="Arial"/>
        </w:rPr>
        <w:footnoteReference w:id="113"/>
      </w:r>
      <w:r w:rsidR="00FC6379" w:rsidRPr="00362661">
        <w:rPr>
          <w:rFonts w:cs="Arial"/>
        </w:rPr>
        <w:t>.</w:t>
      </w:r>
    </w:p>
    <w:p w14:paraId="08D1210C" w14:textId="77777777" w:rsidR="0043151E" w:rsidRPr="000E14B6" w:rsidRDefault="0043151E" w:rsidP="004F28ED">
      <w:pPr>
        <w:autoSpaceDE w:val="0"/>
        <w:rPr>
          <w:rFonts w:cs="Arial"/>
        </w:rPr>
      </w:pPr>
    </w:p>
    <w:p w14:paraId="59ED83CD" w14:textId="2F3D92C0" w:rsidR="0043151E" w:rsidRPr="000E14B6" w:rsidRDefault="006C1A7F" w:rsidP="00557A0F">
      <w:pPr>
        <w:autoSpaceDE w:val="0"/>
        <w:rPr>
          <w:rFonts w:cs="Arial"/>
        </w:rPr>
      </w:pPr>
      <w:r w:rsidRPr="000E14B6">
        <w:rPr>
          <w:rFonts w:cs="Arial"/>
        </w:rPr>
        <w:t>Charter schools are not subject to th</w:t>
      </w:r>
      <w:r w:rsidR="004704A6" w:rsidRPr="000E14B6">
        <w:rPr>
          <w:rFonts w:cs="Arial"/>
        </w:rPr>
        <w:t>e fourth-Monday-in-August</w:t>
      </w:r>
      <w:r w:rsidR="00FC6379">
        <w:rPr>
          <w:rFonts w:cs="Arial"/>
        </w:rPr>
        <w:t xml:space="preserve"> or May 15</w:t>
      </w:r>
      <w:r w:rsidRPr="000E14B6">
        <w:rPr>
          <w:rFonts w:cs="Arial"/>
        </w:rPr>
        <w:t xml:space="preserve"> requirement and may schedule an earlier first </w:t>
      </w:r>
      <w:r w:rsidR="00FC6379">
        <w:rPr>
          <w:rFonts w:cs="Arial"/>
        </w:rPr>
        <w:t xml:space="preserve">or final </w:t>
      </w:r>
      <w:r w:rsidR="002E4F00" w:rsidRPr="000E14B6">
        <w:rPr>
          <w:rFonts w:cs="Arial"/>
        </w:rPr>
        <w:t xml:space="preserve">school </w:t>
      </w:r>
      <w:r w:rsidRPr="000E14B6">
        <w:rPr>
          <w:rFonts w:cs="Arial"/>
        </w:rPr>
        <w:t>day.</w:t>
      </w:r>
    </w:p>
    <w:p w14:paraId="07E64364" w14:textId="77777777" w:rsidR="0043151E" w:rsidRPr="000E14B6" w:rsidRDefault="0043151E" w:rsidP="00557A0F">
      <w:pPr>
        <w:rPr>
          <w:rFonts w:cs="Arial"/>
        </w:rPr>
      </w:pPr>
    </w:p>
    <w:p w14:paraId="27B406BB" w14:textId="437F71A6" w:rsidR="0043151E" w:rsidRDefault="00837A1E" w:rsidP="006F4DCF">
      <w:pPr>
        <w:pBdr>
          <w:right w:val="single" w:sz="4" w:space="4" w:color="auto"/>
        </w:pBdr>
      </w:pPr>
      <w:r w:rsidRPr="000E14B6">
        <w:t>The number of</w:t>
      </w:r>
      <w:r w:rsidR="001A39E4">
        <w:t xml:space="preserve"> days taught reported in</w:t>
      </w:r>
      <w:r w:rsidR="003E7B36">
        <w:t xml:space="preserve"> TSDS</w:t>
      </w:r>
      <w:r w:rsidR="001A39E4">
        <w:t xml:space="preserve"> PEIMS</w:t>
      </w:r>
      <w:r w:rsidR="00BF4A4E" w:rsidRPr="005B6BD1">
        <w:t xml:space="preserve"> </w:t>
      </w:r>
      <w:r w:rsidRPr="005B6BD1">
        <w:t>must</w:t>
      </w:r>
      <w:r w:rsidR="009C4CCD" w:rsidRPr="005B6BD1">
        <w:t xml:space="preserve"> be the actual number of </w:t>
      </w:r>
      <w:r w:rsidR="001A39E4" w:rsidRPr="005B6BD1">
        <w:t>days instruction</w:t>
      </w:r>
      <w:r w:rsidR="00DC0F38" w:rsidRPr="005B6BD1">
        <w:t xml:space="preserve"> </w:t>
      </w:r>
      <w:r w:rsidR="00DC0F38" w:rsidRPr="000E14B6">
        <w:t>offered</w:t>
      </w:r>
      <w:r w:rsidR="00F82B3E" w:rsidRPr="000E14B6">
        <w:t xml:space="preserve"> (the actual number of </w:t>
      </w:r>
      <w:r w:rsidR="002E4F00" w:rsidRPr="000E14B6">
        <w:t>school</w:t>
      </w:r>
      <w:r w:rsidR="00F82B3E" w:rsidRPr="000E14B6">
        <w:t xml:space="preserve"> days in the school calendar or track calendar for a specific reporting period)</w:t>
      </w:r>
      <w:r w:rsidR="00DC0F38" w:rsidRPr="000E14B6">
        <w:t>.</w:t>
      </w:r>
      <w:r w:rsidR="008E16C1" w:rsidRPr="000E14B6">
        <w:t xml:space="preserve"> </w:t>
      </w:r>
      <w:r w:rsidR="00084F35" w:rsidRPr="000E14B6">
        <w:t>Days</w:t>
      </w:r>
      <w:r w:rsidR="00DC0F38" w:rsidRPr="000E14B6">
        <w:t xml:space="preserve"> the school is closed for</w:t>
      </w:r>
      <w:r w:rsidR="00084F35" w:rsidRPr="000E14B6">
        <w:t xml:space="preserve"> holidays or</w:t>
      </w:r>
      <w:r w:rsidR="00DC0F38" w:rsidRPr="000E14B6">
        <w:t xml:space="preserve"> local events</w:t>
      </w:r>
      <w:r w:rsidR="00F82B3E" w:rsidRPr="000E14B6">
        <w:t xml:space="preserve"> and days of teacher in-service or preparation</w:t>
      </w:r>
      <w:r w:rsidR="00DC0F38" w:rsidRPr="000E14B6">
        <w:t xml:space="preserve"> </w:t>
      </w:r>
      <w:r w:rsidR="00A65501" w:rsidRPr="000E14B6">
        <w:t xml:space="preserve">must </w:t>
      </w:r>
      <w:r w:rsidR="00DC0F38" w:rsidRPr="000E14B6">
        <w:t>not be counted.</w:t>
      </w:r>
      <w:r w:rsidR="008E16C1" w:rsidRPr="000E14B6">
        <w:t xml:space="preserve"> </w:t>
      </w:r>
      <w:r w:rsidR="00F508B1" w:rsidRPr="000E14B6">
        <w:t>Your district</w:t>
      </w:r>
      <w:r w:rsidR="00DC0F38" w:rsidRPr="000E14B6">
        <w:t xml:space="preserve"> </w:t>
      </w:r>
      <w:r w:rsidR="00A65501" w:rsidRPr="000E14B6">
        <w:t xml:space="preserve">must </w:t>
      </w:r>
      <w:r w:rsidR="00DC0F38" w:rsidRPr="000E14B6">
        <w:t xml:space="preserve">not report </w:t>
      </w:r>
      <w:r w:rsidR="00F508B1" w:rsidRPr="000E14B6">
        <w:t xml:space="preserve">attendance </w:t>
      </w:r>
      <w:r w:rsidR="00DC0F38" w:rsidRPr="000E14B6">
        <w:t>on days</w:t>
      </w:r>
      <w:r w:rsidR="00255169" w:rsidRPr="000E14B6">
        <w:t xml:space="preserve"> when no instruction is offered</w:t>
      </w:r>
      <w:r w:rsidR="00DC0F38" w:rsidRPr="000E14B6">
        <w:t xml:space="preserve"> (</w:t>
      </w:r>
      <w:r w:rsidR="00222E61" w:rsidRPr="000E14B6">
        <w:t>for example</w:t>
      </w:r>
      <w:r w:rsidR="00DC0F38" w:rsidRPr="000E14B6">
        <w:t>, senior days</w:t>
      </w:r>
      <w:r w:rsidR="0064736A">
        <w:t xml:space="preserve"> </w:t>
      </w:r>
      <w:r w:rsidR="0064736A" w:rsidRPr="006F4DCF">
        <w:rPr>
          <w:b/>
        </w:rPr>
        <w:t>where seniors are not required to attend school</w:t>
      </w:r>
      <w:r w:rsidR="00DC0F38" w:rsidRPr="000E14B6">
        <w:t>)</w:t>
      </w:r>
      <w:r w:rsidR="00255169" w:rsidRPr="000E14B6">
        <w:t>.</w:t>
      </w:r>
      <w:r w:rsidR="008E16C1" w:rsidRPr="000E14B6">
        <w:t xml:space="preserve"> </w:t>
      </w:r>
      <w:r w:rsidR="00DC0F38" w:rsidRPr="000E14B6">
        <w:t>When a holiday</w:t>
      </w:r>
      <w:r w:rsidR="00DC0F38" w:rsidRPr="00C13A0D">
        <w:t xml:space="preserve"> occu</w:t>
      </w:r>
      <w:r w:rsidR="00DC0F38" w:rsidRPr="00A63155">
        <w:t>rs within an attendance accounting period,</w:t>
      </w:r>
      <w:r w:rsidR="00255169" w:rsidRPr="000E14B6">
        <w:t xml:space="preserve"> your district must document the date and name </w:t>
      </w:r>
      <w:r w:rsidR="00DC0F38" w:rsidRPr="000E14B6">
        <w:t>or purpose o</w:t>
      </w:r>
      <w:r w:rsidR="00255169" w:rsidRPr="000E14B6">
        <w:t>f the holiday</w:t>
      </w:r>
      <w:r w:rsidR="00DC0F38" w:rsidRPr="000E14B6">
        <w:t xml:space="preserve"> in all reports required for audit purposes (</w:t>
      </w:r>
      <w:r w:rsidR="00255169" w:rsidRPr="000E14B6">
        <w:t xml:space="preserve">detailed in </w:t>
      </w:r>
      <w:hyperlink w:anchor="_Section_2_Audit" w:history="1">
        <w:r w:rsidR="00841D43" w:rsidRPr="006F4DCF">
          <w:rPr>
            <w:rStyle w:val="Hyperlink"/>
            <w:b/>
          </w:rPr>
          <w:t>Section 2</w:t>
        </w:r>
      </w:hyperlink>
      <w:r w:rsidR="00DC0F38" w:rsidRPr="000E14B6">
        <w:t>).</w:t>
      </w:r>
    </w:p>
    <w:p w14:paraId="11B4C8A6" w14:textId="79F91761" w:rsidR="00EE0F48" w:rsidRDefault="00EE0F48" w:rsidP="00557A0F"/>
    <w:p w14:paraId="6402E796" w14:textId="697E9267" w:rsidR="00EE0F48" w:rsidRPr="00C97632" w:rsidRDefault="00EE0F48" w:rsidP="001E01C9">
      <w:pPr>
        <w:rPr>
          <w:b/>
        </w:rPr>
      </w:pPr>
      <w:r w:rsidRPr="00C97632">
        <w:rPr>
          <w:b/>
        </w:rPr>
        <w:t>Note</w:t>
      </w:r>
      <w:r w:rsidR="00C97632" w:rsidRPr="00C97632">
        <w:rPr>
          <w:b/>
        </w:rPr>
        <w:t xml:space="preserve">: </w:t>
      </w:r>
      <w:r w:rsidRPr="00C97632">
        <w:rPr>
          <w:b/>
        </w:rPr>
        <w:t xml:space="preserve">A school district may not provide student instruction on Memorial Day. </w:t>
      </w:r>
    </w:p>
    <w:p w14:paraId="4072FEA3" w14:textId="77777777" w:rsidR="0043151E" w:rsidRPr="000E14B6" w:rsidRDefault="0043151E" w:rsidP="00557A0F"/>
    <w:p w14:paraId="027FFD6D" w14:textId="1308D948" w:rsidR="00B62541" w:rsidRPr="000E14B6" w:rsidRDefault="00F82B3E" w:rsidP="003F7BBB">
      <w:r w:rsidRPr="000E14B6">
        <w:t>Note: All the stude</w:t>
      </w:r>
      <w:r w:rsidR="00D4661D" w:rsidRPr="000E14B6">
        <w:t>nts in a particular school or track will have the same number of</w:t>
      </w:r>
      <w:r w:rsidR="002E4F00" w:rsidRPr="000E14B6">
        <w:t xml:space="preserve"> school</w:t>
      </w:r>
      <w:r w:rsidR="00D4661D" w:rsidRPr="000E14B6">
        <w:t xml:space="preserve"> days (NUMBER-DAYS-TAUGHT).</w:t>
      </w:r>
      <w:r w:rsidR="005C103F" w:rsidRPr="000E14B6">
        <w:t xml:space="preserve"> </w:t>
      </w:r>
      <w:r w:rsidR="00F8760D" w:rsidRPr="000E14B6">
        <w:t>Please</w:t>
      </w:r>
      <w:r w:rsidR="0023107D" w:rsidRPr="000E14B6">
        <w:t xml:space="preserve"> refer to the </w:t>
      </w:r>
      <w:r w:rsidR="003E7B36" w:rsidRPr="006F4DCF">
        <w:t xml:space="preserve">TSDS </w:t>
      </w:r>
      <w:r w:rsidR="0027657E" w:rsidRPr="006F4DCF">
        <w:t>PEIMS Data Standards</w:t>
      </w:r>
      <w:r w:rsidR="0023107D" w:rsidRPr="000E14B6">
        <w:t xml:space="preserve"> for </w:t>
      </w:r>
      <w:r w:rsidR="002E4F00" w:rsidRPr="000E14B6">
        <w:t>more</w:t>
      </w:r>
      <w:r w:rsidR="0023107D" w:rsidRPr="000E14B6">
        <w:t xml:space="preserve"> information.</w:t>
      </w:r>
    </w:p>
    <w:p w14:paraId="79A346CF" w14:textId="23332692" w:rsidR="0053538B" w:rsidRPr="00A63155" w:rsidRDefault="00B62541">
      <w:r w:rsidRPr="000E14B6">
        <w:t>Regardless of the structure of the actual instructional calendar</w:t>
      </w:r>
      <w:r w:rsidRPr="00C13A0D">
        <w:t>, the full school year for each instructio</w:t>
      </w:r>
      <w:r w:rsidRPr="00A63155">
        <w:t xml:space="preserve">nal track offered by your district must be reported in </w:t>
      </w:r>
      <w:r w:rsidRPr="000E14B6">
        <w:rPr>
          <w:b/>
        </w:rPr>
        <w:t>six approximately equal reporting periods</w:t>
      </w:r>
      <w:r w:rsidR="00124119" w:rsidRPr="00C13A0D">
        <w:rPr>
          <w:b/>
        </w:rPr>
        <w:fldChar w:fldCharType="begin"/>
      </w:r>
      <w:r w:rsidR="00124119" w:rsidRPr="00C13A0D">
        <w:instrText xml:space="preserve"> XE "</w:instrText>
      </w:r>
      <w:r w:rsidR="00124119" w:rsidRPr="00A63155">
        <w:instrText>report</w:instrText>
      </w:r>
      <w:r w:rsidR="00124119" w:rsidRPr="000E14B6">
        <w:instrText xml:space="preserve">ing period" </w:instrText>
      </w:r>
      <w:r w:rsidR="00124119" w:rsidRPr="00C13A0D">
        <w:rPr>
          <w:b/>
        </w:rPr>
        <w:fldChar w:fldCharType="end"/>
      </w:r>
      <w:r w:rsidRPr="00C13A0D">
        <w:t>.</w:t>
      </w:r>
    </w:p>
    <w:p w14:paraId="7A76CA0E" w14:textId="7254C6AE" w:rsidR="009A4052" w:rsidRPr="000E14B6" w:rsidRDefault="00B31565">
      <w:pPr>
        <w:pStyle w:val="Heading3"/>
      </w:pPr>
      <w:bookmarkStart w:id="156" w:name="_Ref198543523"/>
      <w:bookmarkStart w:id="157" w:name="_Ref231802107"/>
      <w:bookmarkStart w:id="158" w:name="_Toc505328720"/>
      <w:r w:rsidRPr="000E14B6">
        <w:t>3.</w:t>
      </w:r>
      <w:r w:rsidR="00051262" w:rsidRPr="000E14B6">
        <w:t>8</w:t>
      </w:r>
      <w:r w:rsidR="000D4BA2" w:rsidRPr="000E14B6">
        <w:t>.</w:t>
      </w:r>
      <w:r w:rsidR="00A97D09">
        <w:t>1</w:t>
      </w:r>
      <w:r w:rsidR="0066651D" w:rsidRPr="000E14B6">
        <w:t xml:space="preserve"> </w:t>
      </w:r>
      <w:r w:rsidR="00255169" w:rsidRPr="000E14B6">
        <w:t>Makeup</w:t>
      </w:r>
      <w:r w:rsidR="005F41F2">
        <w:t xml:space="preserve"> Days and Waivers</w:t>
      </w:r>
      <w:bookmarkEnd w:id="156"/>
      <w:bookmarkEnd w:id="157"/>
      <w:bookmarkEnd w:id="158"/>
    </w:p>
    <w:p w14:paraId="3A32804F" w14:textId="6AC609C7" w:rsidR="004704A6" w:rsidRPr="000E14B6" w:rsidRDefault="004704A6">
      <w:r w:rsidRPr="000E14B6">
        <w:t>This section discusses makeup days and waivers.</w:t>
      </w:r>
    </w:p>
    <w:p w14:paraId="17267265" w14:textId="0B373530" w:rsidR="009A4052" w:rsidRPr="000E14B6" w:rsidRDefault="009A4052">
      <w:pPr>
        <w:pStyle w:val="Heading4"/>
      </w:pPr>
      <w:bookmarkStart w:id="159" w:name="_Ref293067265"/>
      <w:r w:rsidRPr="000E14B6">
        <w:t>3.8.</w:t>
      </w:r>
      <w:r w:rsidR="00A97D09">
        <w:t>1.2</w:t>
      </w:r>
      <w:r w:rsidRPr="000E14B6">
        <w:t xml:space="preserve"> Makeup Days</w:t>
      </w:r>
      <w:bookmarkEnd w:id="159"/>
    </w:p>
    <w:p w14:paraId="0B0CD19C" w14:textId="249C6AED" w:rsidR="00067EA9" w:rsidRDefault="00067EA9" w:rsidP="001E01C9">
      <w:pPr>
        <w:pBdr>
          <w:right w:val="single" w:sz="4" w:space="4" w:color="auto"/>
        </w:pBdr>
      </w:pPr>
      <w:r>
        <w:t>Your district</w:t>
      </w:r>
      <w:r w:rsidR="008C1D58">
        <w:t xml:space="preserve"> </w:t>
      </w:r>
      <w:r>
        <w:t xml:space="preserve">must adopt a school calendar </w:t>
      </w:r>
      <w:r w:rsidR="00F33F9D">
        <w:t>that is in accordance with the program type that is listed on the chart in Sec</w:t>
      </w:r>
      <w:r w:rsidR="00C32804">
        <w:t>t</w:t>
      </w:r>
      <w:r w:rsidR="00F33F9D">
        <w:t>ion 3.8.</w:t>
      </w:r>
      <w:r>
        <w:t xml:space="preserve"> Your district</w:t>
      </w:r>
      <w:r w:rsidR="008C1D58">
        <w:t xml:space="preserve"> </w:t>
      </w:r>
      <w:r w:rsidR="00C205D8">
        <w:t>is encouraged to</w:t>
      </w:r>
      <w:r>
        <w:t xml:space="preserve"> make sure </w:t>
      </w:r>
      <w:r w:rsidR="00C57670">
        <w:t xml:space="preserve">that </w:t>
      </w:r>
      <w:r>
        <w:t>the adopted calendar includes additional minutes to account for</w:t>
      </w:r>
      <w:r w:rsidR="00FB663F">
        <w:t xml:space="preserve"> at least two</w:t>
      </w:r>
      <w:r>
        <w:t xml:space="preserve"> bad weather or other missed school days related to health and safety concerns. </w:t>
      </w:r>
    </w:p>
    <w:p w14:paraId="44A6D1F4" w14:textId="77777777" w:rsidR="00067EA9" w:rsidRDefault="00067EA9"/>
    <w:p w14:paraId="05D21010" w14:textId="5E5EC856" w:rsidR="00067EA9" w:rsidRDefault="00067EA9">
      <w:r>
        <w:t xml:space="preserve">If your district </w:t>
      </w:r>
      <w:r w:rsidR="008C1D58">
        <w:t xml:space="preserve">or charter school </w:t>
      </w:r>
      <w:r>
        <w:t>closes school on a scheduled school day, your district</w:t>
      </w:r>
      <w:r w:rsidR="00C205D8">
        <w:t xml:space="preserve"> or charter school</w:t>
      </w:r>
      <w:r>
        <w:t xml:space="preserve"> should have enough minutes built into its adopted calendar to make-up </w:t>
      </w:r>
      <w:r w:rsidR="000B45BC">
        <w:t xml:space="preserve">for </w:t>
      </w:r>
      <w:r>
        <w:t xml:space="preserve">any missed minutes or your </w:t>
      </w:r>
      <w:r w:rsidR="0003620F">
        <w:t>district’s</w:t>
      </w:r>
      <w:r w:rsidR="00C205D8">
        <w:t xml:space="preserve"> or charter school’s</w:t>
      </w:r>
      <w:r w:rsidR="0003620F">
        <w:t xml:space="preserve"> </w:t>
      </w:r>
      <w:r>
        <w:t>FSP funding may be reduced proportionately.</w:t>
      </w:r>
    </w:p>
    <w:p w14:paraId="4ED149B1" w14:textId="77777777" w:rsidR="00067EA9" w:rsidRDefault="00067EA9"/>
    <w:p w14:paraId="66BEE6BD" w14:textId="05EC99F8" w:rsidR="00067EA9" w:rsidRDefault="00C57670">
      <w:r>
        <w:t>A</w:t>
      </w:r>
      <w:r w:rsidR="00067EA9">
        <w:t xml:space="preserve"> school district or charter school may add additional minutes to </w:t>
      </w:r>
      <w:r w:rsidR="0003620F">
        <w:t>its</w:t>
      </w:r>
      <w:r w:rsidR="00067EA9">
        <w:t xml:space="preserve"> school calendar to reach the required </w:t>
      </w:r>
      <w:r w:rsidR="00F33F9D">
        <w:t>number of minutes/days in accordance with the program type that is listed on the chart in Section 3.8.</w:t>
      </w:r>
      <w:r w:rsidR="00067EA9">
        <w:t xml:space="preserve"> </w:t>
      </w:r>
      <w:r w:rsidR="00067EA9" w:rsidRPr="000E14B6">
        <w:t>While the TEA does not prohibit a district</w:t>
      </w:r>
      <w:r w:rsidR="00067EA9">
        <w:t xml:space="preserve"> or charter school</w:t>
      </w:r>
      <w:r w:rsidR="00067EA9" w:rsidRPr="000E14B6">
        <w:t xml:space="preserve"> from s</w:t>
      </w:r>
      <w:r w:rsidR="00067EA9">
        <w:t xml:space="preserve">cheduling additional minutes on </w:t>
      </w:r>
      <w:r w:rsidR="00067EA9" w:rsidRPr="000E14B6">
        <w:t xml:space="preserve">a weekend day or </w:t>
      </w:r>
      <w:r>
        <w:t xml:space="preserve">a </w:t>
      </w:r>
      <w:r w:rsidR="00067EA9" w:rsidRPr="000E14B6">
        <w:t>national holiday, the TEA strongly disc</w:t>
      </w:r>
      <w:r w:rsidR="00067EA9">
        <w:t xml:space="preserve">ourages scheduling any additional minutes </w:t>
      </w:r>
      <w:r w:rsidR="00067EA9" w:rsidRPr="000E14B6">
        <w:t>on this type of day because attendance is likely to be low. The TEA encourages districts</w:t>
      </w:r>
      <w:r w:rsidR="00067EA9">
        <w:t xml:space="preserve"> and charter schools </w:t>
      </w:r>
      <w:r w:rsidR="00067EA9" w:rsidRPr="000E14B6">
        <w:t xml:space="preserve">to </w:t>
      </w:r>
      <w:r w:rsidR="00067EA9" w:rsidRPr="000E14B6">
        <w:rPr>
          <w:b/>
        </w:rPr>
        <w:t>select practical days</w:t>
      </w:r>
      <w:r w:rsidR="00067EA9" w:rsidRPr="000E14B6">
        <w:t xml:space="preserve"> that do not fall on the weekend or on national holidays</w:t>
      </w:r>
      <w:r w:rsidR="00067EA9" w:rsidRPr="00A63155">
        <w:t xml:space="preserve">, </w:t>
      </w:r>
      <w:r w:rsidR="00067EA9" w:rsidRPr="000E14B6">
        <w:rPr>
          <w:b/>
        </w:rPr>
        <w:t>as the agency does not grant waivers for low attendance on a makeup day</w:t>
      </w:r>
      <w:r w:rsidR="00067EA9" w:rsidRPr="000E14B6">
        <w:t>. The TEA also encourages school districts</w:t>
      </w:r>
      <w:r w:rsidR="00067EA9">
        <w:t xml:space="preserve"> and charter schools </w:t>
      </w:r>
      <w:r w:rsidR="00067EA9" w:rsidRPr="000E14B6">
        <w:t>to carefully consider local circumstances</w:t>
      </w:r>
      <w:r w:rsidR="00067EA9">
        <w:t xml:space="preserve"> when adopting their calendar</w:t>
      </w:r>
      <w:r>
        <w:t>s</w:t>
      </w:r>
      <w:r w:rsidR="00067EA9">
        <w:t xml:space="preserve"> and </w:t>
      </w:r>
      <w:r>
        <w:t xml:space="preserve">when </w:t>
      </w:r>
      <w:r w:rsidR="00067EA9">
        <w:t>selecting days to add additional minutes to</w:t>
      </w:r>
      <w:r w:rsidR="00067EA9" w:rsidRPr="000E14B6">
        <w:t>. For instance, if your school district</w:t>
      </w:r>
      <w:r w:rsidR="00067EA9">
        <w:t xml:space="preserve"> or charter school</w:t>
      </w:r>
      <w:r w:rsidR="00067EA9" w:rsidRPr="000E14B6">
        <w:t xml:space="preserve"> has been affected for the last several school years by ice storms in January or February, your district may wish to consider</w:t>
      </w:r>
      <w:r w:rsidR="00067EA9">
        <w:t xml:space="preserve"> adopting a calendar that includes additional minutes to account for these types of issues.</w:t>
      </w:r>
    </w:p>
    <w:p w14:paraId="4A76FE8D" w14:textId="77777777" w:rsidR="00F34547" w:rsidRPr="000E14B6" w:rsidRDefault="00F34547"/>
    <w:p w14:paraId="52103D51" w14:textId="77568692" w:rsidR="008C48C0" w:rsidRPr="000E14B6" w:rsidRDefault="00F34547">
      <w:r w:rsidRPr="000E14B6">
        <w:t xml:space="preserve">See </w:t>
      </w:r>
      <w:r w:rsidR="00D573C6" w:rsidRPr="00A63155">
        <w:fldChar w:fldCharType="begin"/>
      </w:r>
      <w:r w:rsidR="00D573C6" w:rsidRPr="000E14B6">
        <w:instrText xml:space="preserve"> REF _Ref299098768 \h  \* MERGEFORMAT </w:instrText>
      </w:r>
      <w:r w:rsidR="00D573C6" w:rsidRPr="00A63155">
        <w:fldChar w:fldCharType="separate"/>
      </w:r>
      <w:r w:rsidR="00F36E4E" w:rsidRPr="00F36E4E">
        <w:rPr>
          <w:b/>
          <w:color w:val="0000FF"/>
          <w:u w:val="single" w:color="0000FF"/>
        </w:rPr>
        <w:t>3.8.2 Closures for Bad Weather or Other Issues of Health or Safety</w:t>
      </w:r>
      <w:r w:rsidR="00D573C6" w:rsidRPr="00A63155">
        <w:fldChar w:fldCharType="end"/>
      </w:r>
      <w:r w:rsidR="008B0401" w:rsidRPr="00C13A0D">
        <w:t xml:space="preserve"> </w:t>
      </w:r>
      <w:r w:rsidRPr="00A63155">
        <w:t>for more information.</w:t>
      </w:r>
    </w:p>
    <w:p w14:paraId="15CFC3E8" w14:textId="706DE0BA" w:rsidR="0043151E" w:rsidRPr="000E14B6" w:rsidRDefault="004252FB">
      <w:pPr>
        <w:pStyle w:val="Heading4"/>
      </w:pPr>
      <w:bookmarkStart w:id="160" w:name="_Ref293067295"/>
      <w:r w:rsidRPr="000E14B6">
        <w:t>3.8.</w:t>
      </w:r>
      <w:r w:rsidR="00A97D09">
        <w:t>1.3</w:t>
      </w:r>
      <w:r w:rsidRPr="000E14B6">
        <w:t xml:space="preserve"> Missed </w:t>
      </w:r>
      <w:r w:rsidR="002E4F00" w:rsidRPr="000E14B6">
        <w:t>School</w:t>
      </w:r>
      <w:r w:rsidRPr="000E14B6">
        <w:t xml:space="preserve"> Day Waivers</w:t>
      </w:r>
      <w:bookmarkEnd w:id="160"/>
    </w:p>
    <w:p w14:paraId="6CB0E067" w14:textId="18F98089" w:rsidR="00306333" w:rsidRPr="001E01C9" w:rsidRDefault="00306333" w:rsidP="001E01C9">
      <w:pPr>
        <w:pBdr>
          <w:right w:val="single" w:sz="4" w:space="4" w:color="auto"/>
        </w:pBdr>
      </w:pPr>
      <w:bookmarkStart w:id="161" w:name="Subsec3_8_2_2_missed_day_waiver"/>
      <w:bookmarkEnd w:id="161"/>
      <w:r w:rsidRPr="001E01C9">
        <w:t xml:space="preserve">Due to weather, safety, or health issues, you fall short of the required number of minutes/days in accordance with the program type that is listed on the chart in </w:t>
      </w:r>
      <w:hyperlink w:anchor="_3.8_Calendar" w:history="1">
        <w:r w:rsidR="00AD14D5">
          <w:rPr>
            <w:rStyle w:val="Hyperlink"/>
            <w:b/>
          </w:rPr>
          <w:t>Section 3.8 Calendar</w:t>
        </w:r>
      </w:hyperlink>
      <w:r w:rsidRPr="001E01C9">
        <w:t xml:space="preserve"> (beyond the additional minutes/days already built into the adopted school calendar for makeup minutes/days). A missed school day waiver application must be submitted using the TEA’s automated waiver application system, which is available in the online TEA Login (TEAL) secure environment.</w:t>
      </w:r>
    </w:p>
    <w:p w14:paraId="589DCAD3" w14:textId="77777777" w:rsidR="00306333" w:rsidRDefault="00306333" w:rsidP="00306333"/>
    <w:p w14:paraId="0849ADA4" w14:textId="26F940E4" w:rsidR="0043151E" w:rsidRPr="000E14B6" w:rsidRDefault="002C3BEC">
      <w:r w:rsidRPr="000E14B6">
        <w:t>C</w:t>
      </w:r>
      <w:r w:rsidR="001A520E" w:rsidRPr="000E14B6">
        <w:t xml:space="preserve">harter schools applying for a missed </w:t>
      </w:r>
      <w:r w:rsidR="00D01077" w:rsidRPr="000E14B6">
        <w:t>school</w:t>
      </w:r>
      <w:r w:rsidR="001A520E" w:rsidRPr="000E14B6">
        <w:t xml:space="preserve"> day waiver </w:t>
      </w:r>
      <w:r w:rsidR="00CD7A66" w:rsidRPr="000E14B6">
        <w:t>must</w:t>
      </w:r>
      <w:r w:rsidR="001A520E" w:rsidRPr="000E14B6">
        <w:t xml:space="preserve"> submit their applications as soon as possible after the missed </w:t>
      </w:r>
      <w:r w:rsidR="00D01077" w:rsidRPr="000E14B6">
        <w:t>school</w:t>
      </w:r>
      <w:r w:rsidR="001A520E" w:rsidRPr="000E14B6">
        <w:t xml:space="preserve"> day</w:t>
      </w:r>
      <w:r w:rsidRPr="000E14B6">
        <w:t xml:space="preserve"> so that FSP System </w:t>
      </w:r>
      <w:r w:rsidR="00DB6106" w:rsidRPr="000E14B6">
        <w:t>c</w:t>
      </w:r>
      <w:r w:rsidRPr="000E14B6">
        <w:t xml:space="preserve">alendars can be updated and FSP System </w:t>
      </w:r>
      <w:r w:rsidR="009E01FA" w:rsidRPr="000E14B6">
        <w:t>s</w:t>
      </w:r>
      <w:r w:rsidRPr="000E14B6">
        <w:t>ix-</w:t>
      </w:r>
      <w:r w:rsidR="009E01FA" w:rsidRPr="000E14B6">
        <w:t>w</w:t>
      </w:r>
      <w:r w:rsidRPr="000E14B6">
        <w:t xml:space="preserve">eek </w:t>
      </w:r>
      <w:r w:rsidR="009E01FA" w:rsidRPr="000E14B6">
        <w:t>r</w:t>
      </w:r>
      <w:r w:rsidRPr="000E14B6">
        <w:t>eport submissions are accurate.</w:t>
      </w:r>
      <w:r w:rsidR="001A520E" w:rsidRPr="000E14B6">
        <w:t xml:space="preserve"> </w:t>
      </w:r>
      <w:r w:rsidR="004252FB" w:rsidRPr="000E14B6">
        <w:t xml:space="preserve"> </w:t>
      </w:r>
    </w:p>
    <w:p w14:paraId="0D972D78" w14:textId="77777777" w:rsidR="00A90264" w:rsidRPr="000E14B6" w:rsidRDefault="00A90264"/>
    <w:p w14:paraId="7BB8139B" w14:textId="3216A492" w:rsidR="008C48C0" w:rsidRPr="000E14B6" w:rsidRDefault="00F34547">
      <w:r w:rsidRPr="000E14B6">
        <w:t xml:space="preserve">See </w:t>
      </w:r>
      <w:r w:rsidR="00D573C6" w:rsidRPr="00A63155">
        <w:fldChar w:fldCharType="begin"/>
      </w:r>
      <w:r w:rsidR="00D573C6" w:rsidRPr="000E14B6">
        <w:instrText xml:space="preserve"> REF _Ref299098797 \h  \* MERGEFORMAT </w:instrText>
      </w:r>
      <w:r w:rsidR="00D573C6" w:rsidRPr="00A63155">
        <w:fldChar w:fldCharType="separate"/>
      </w:r>
      <w:r w:rsidR="00F36E4E" w:rsidRPr="00F36E4E">
        <w:rPr>
          <w:b/>
          <w:color w:val="0000FF"/>
          <w:u w:val="single" w:color="0000FF"/>
        </w:rPr>
        <w:t>3.8.2 Closures for Bad Weather or Other Issues of Health or Safety</w:t>
      </w:r>
      <w:r w:rsidR="00D573C6" w:rsidRPr="00A63155">
        <w:fldChar w:fldCharType="end"/>
      </w:r>
      <w:r w:rsidR="008B0401" w:rsidRPr="00C13A0D">
        <w:t xml:space="preserve"> </w:t>
      </w:r>
      <w:r w:rsidRPr="00A63155">
        <w:t>for more information.</w:t>
      </w:r>
    </w:p>
    <w:p w14:paraId="0D11E02C" w14:textId="4F20D344" w:rsidR="009A4052" w:rsidRPr="000E14B6" w:rsidRDefault="009A4052">
      <w:pPr>
        <w:pStyle w:val="Heading4"/>
      </w:pPr>
      <w:bookmarkStart w:id="162" w:name="_Ref385345473"/>
      <w:r w:rsidRPr="000E14B6">
        <w:t>3.8.</w:t>
      </w:r>
      <w:r w:rsidR="00A97D09">
        <w:t>1.4</w:t>
      </w:r>
      <w:r w:rsidRPr="000E14B6">
        <w:t xml:space="preserve"> Low-Attendance Day Waivers</w:t>
      </w:r>
      <w:bookmarkEnd w:id="162"/>
    </w:p>
    <w:p w14:paraId="01D1B32F" w14:textId="62168B0E" w:rsidR="0035244E" w:rsidRPr="000E14B6" w:rsidRDefault="00613D0A" w:rsidP="001E01C9">
      <w:r w:rsidRPr="000E14B6">
        <w:t>For</w:t>
      </w:r>
      <w:r w:rsidR="009A4052" w:rsidRPr="000E14B6">
        <w:t xml:space="preserve"> a day when school was held but attendance was at least 10 percentage points below the overall </w:t>
      </w:r>
      <w:r w:rsidR="00633D69" w:rsidRPr="00956BF2">
        <w:rPr>
          <w:b/>
        </w:rPr>
        <w:t>average</w:t>
      </w:r>
      <w:r w:rsidR="006D6123" w:rsidRPr="00C13A0D">
        <w:t xml:space="preserve"> </w:t>
      </w:r>
      <w:r w:rsidR="009A4052" w:rsidRPr="00A63155">
        <w:t xml:space="preserve">attendance rate </w:t>
      </w:r>
      <w:r w:rsidR="006D6123" w:rsidRPr="000E14B6">
        <w:t>for</w:t>
      </w:r>
      <w:r w:rsidR="009A4052" w:rsidRPr="000E14B6">
        <w:t xml:space="preserve"> your district (or</w:t>
      </w:r>
      <w:r w:rsidR="006D6123" w:rsidRPr="000E14B6">
        <w:t xml:space="preserve"> the applicable</w:t>
      </w:r>
      <w:r w:rsidR="009A4052" w:rsidRPr="000E14B6">
        <w:t xml:space="preserve"> campus) for the prior year because of </w:t>
      </w:r>
      <w:r w:rsidR="00D23050">
        <w:t xml:space="preserve">inclement </w:t>
      </w:r>
      <w:r w:rsidR="009A4052" w:rsidRPr="000E14B6">
        <w:t>weather-related</w:t>
      </w:r>
      <w:r w:rsidR="009A4052" w:rsidRPr="00C13A0D">
        <w:t xml:space="preserve"> or health or safety issues, </w:t>
      </w:r>
      <w:r w:rsidRPr="00A63155">
        <w:t xml:space="preserve">your district may apply for a waiver to have </w:t>
      </w:r>
      <w:r w:rsidR="009A4052" w:rsidRPr="000E14B6">
        <w:t>the day</w:t>
      </w:r>
      <w:r w:rsidRPr="000E14B6">
        <w:t xml:space="preserve"> excluded from ADA and</w:t>
      </w:r>
      <w:r w:rsidR="009A4052" w:rsidRPr="000E14B6">
        <w:t xml:space="preserve"> FSP funding </w:t>
      </w:r>
      <w:r w:rsidRPr="000E14B6">
        <w:t>calculations</w:t>
      </w:r>
      <w:r w:rsidR="009A4052" w:rsidRPr="000E14B6">
        <w:t xml:space="preserve">. </w:t>
      </w:r>
    </w:p>
    <w:p w14:paraId="64D3B237" w14:textId="77777777" w:rsidR="0043151E" w:rsidRPr="000E14B6" w:rsidRDefault="0043151E"/>
    <w:p w14:paraId="2868E544" w14:textId="77777777" w:rsidR="0043151E" w:rsidRPr="000E14B6" w:rsidRDefault="00235023">
      <w:r w:rsidRPr="000E14B6">
        <w:t>A</w:t>
      </w:r>
      <w:r w:rsidR="00613D0A" w:rsidRPr="000E14B6">
        <w:t>n application for a low-attendance day waiver</w:t>
      </w:r>
      <w:r w:rsidRPr="000E14B6">
        <w:t xml:space="preserve"> must be submitted</w:t>
      </w:r>
      <w:r w:rsidR="00613D0A" w:rsidRPr="000E14B6">
        <w:t xml:space="preserve"> using the TEA</w:t>
      </w:r>
      <w:r w:rsidR="00CF5D96" w:rsidRPr="000E14B6">
        <w:t>’</w:t>
      </w:r>
      <w:r w:rsidR="00613D0A" w:rsidRPr="000E14B6">
        <w:t xml:space="preserve">s automated waiver application system, which is available in the online TEAL secure environment. </w:t>
      </w:r>
      <w:r w:rsidRPr="000E14B6">
        <w:t>Y</w:t>
      </w:r>
      <w:r w:rsidR="009A4052" w:rsidRPr="000E14B6">
        <w:t xml:space="preserve">our district must </w:t>
      </w:r>
      <w:r w:rsidRPr="000E14B6">
        <w:t xml:space="preserve">include </w:t>
      </w:r>
      <w:r w:rsidR="008C63EC" w:rsidRPr="000E14B6">
        <w:t xml:space="preserve">the following items </w:t>
      </w:r>
      <w:r w:rsidRPr="000E14B6">
        <w:t>in its application</w:t>
      </w:r>
      <w:r w:rsidR="008C63EC" w:rsidRPr="000E14B6">
        <w:t>:</w:t>
      </w:r>
      <w:r w:rsidR="009A4052" w:rsidRPr="000E14B6">
        <w:t xml:space="preserve"> </w:t>
      </w:r>
    </w:p>
    <w:p w14:paraId="5B3020CB" w14:textId="28CDCCEF" w:rsidR="0043151E" w:rsidRPr="000E14B6" w:rsidRDefault="009A4052">
      <w:pPr>
        <w:pStyle w:val="ListParagraph"/>
        <w:numPr>
          <w:ilvl w:val="0"/>
          <w:numId w:val="225"/>
        </w:numPr>
      </w:pPr>
      <w:r w:rsidRPr="000E14B6">
        <w:t>documentation of low attendance for the day</w:t>
      </w:r>
      <w:r w:rsidR="006D6123" w:rsidRPr="000E14B6">
        <w:t>,</w:t>
      </w:r>
      <w:r w:rsidRPr="000E14B6">
        <w:t xml:space="preserve"> including the reason for the low attendance rate</w:t>
      </w:r>
      <w:r w:rsidR="006D6123" w:rsidRPr="000E14B6">
        <w:t>,</w:t>
      </w:r>
      <w:r w:rsidRPr="000E14B6">
        <w:t xml:space="preserve"> and </w:t>
      </w:r>
    </w:p>
    <w:p w14:paraId="6066E356" w14:textId="5DC36D29" w:rsidR="0043151E" w:rsidRPr="000E14B6" w:rsidRDefault="009A4052">
      <w:pPr>
        <w:pStyle w:val="ListParagraph"/>
        <w:numPr>
          <w:ilvl w:val="0"/>
          <w:numId w:val="225"/>
        </w:numPr>
      </w:pPr>
      <w:r w:rsidRPr="000E14B6">
        <w:t>the prior year</w:t>
      </w:r>
      <w:r w:rsidR="00CF5D96" w:rsidRPr="000E14B6">
        <w:t>’</w:t>
      </w:r>
      <w:r w:rsidRPr="000E14B6">
        <w:t>s attendance report</w:t>
      </w:r>
      <w:r w:rsidR="006D6123" w:rsidRPr="000E14B6">
        <w:t>,</w:t>
      </w:r>
      <w:r w:rsidRPr="000E14B6">
        <w:t xml:space="preserve"> showing the </w:t>
      </w:r>
      <w:r w:rsidR="006D6123" w:rsidRPr="000E14B6">
        <w:t xml:space="preserve">overall </w:t>
      </w:r>
      <w:r w:rsidR="00633D69" w:rsidRPr="00956BF2">
        <w:rPr>
          <w:b/>
        </w:rPr>
        <w:t>average</w:t>
      </w:r>
      <w:r w:rsidR="006D6123" w:rsidRPr="00C13A0D">
        <w:t xml:space="preserve"> attendance rate</w:t>
      </w:r>
      <w:r w:rsidRPr="00A63155">
        <w:t xml:space="preserve"> for the year</w:t>
      </w:r>
      <w:r w:rsidR="006D6123" w:rsidRPr="000E14B6">
        <w:t>,</w:t>
      </w:r>
      <w:r w:rsidRPr="000E14B6">
        <w:t xml:space="preserve"> for </w:t>
      </w:r>
      <w:r w:rsidR="007F1DC5" w:rsidRPr="000E14B6">
        <w:t>the</w:t>
      </w:r>
      <w:r w:rsidRPr="000E14B6">
        <w:t xml:space="preserve"> district or </w:t>
      </w:r>
      <w:r w:rsidR="00235023" w:rsidRPr="000E14B6">
        <w:t xml:space="preserve">applicable </w:t>
      </w:r>
      <w:r w:rsidRPr="000E14B6">
        <w:t>campus.</w:t>
      </w:r>
      <w:r w:rsidR="00235023" w:rsidRPr="000E14B6">
        <w:t xml:space="preserve"> </w:t>
      </w:r>
      <w:r w:rsidR="006D6123" w:rsidRPr="000E14B6">
        <w:t>For a district or campus with multiple tracks, the overall average attendance rate for all tracks must be used.</w:t>
      </w:r>
      <w:r w:rsidR="00372EE0" w:rsidRPr="000E14B6">
        <w:t xml:space="preserve"> For a campus that existed as two separate campuses the prior year, the overall average attendance rate for the district as a whole must be used.</w:t>
      </w:r>
    </w:p>
    <w:p w14:paraId="662C410B" w14:textId="77777777" w:rsidR="0043151E" w:rsidRPr="000E14B6" w:rsidRDefault="0043151E"/>
    <w:p w14:paraId="4AC824ED" w14:textId="2D3F963D" w:rsidR="0043151E" w:rsidRPr="000E14B6" w:rsidRDefault="00235023">
      <w:pPr>
        <w:ind w:left="360"/>
      </w:pPr>
      <w:r w:rsidRPr="000E14B6">
        <w:t>These documents can be uploaded as attachments in the automated waiver application system.</w:t>
      </w:r>
    </w:p>
    <w:p w14:paraId="247D71CC" w14:textId="7BE2604E" w:rsidR="00D96F3E" w:rsidRDefault="00D96F3E" w:rsidP="00F95755"/>
    <w:p w14:paraId="1E21339B" w14:textId="7EBC5FBA" w:rsidR="00D96F3E" w:rsidRDefault="00A97D09" w:rsidP="00D96F3E">
      <w:pPr>
        <w:pStyle w:val="Heading4"/>
      </w:pPr>
      <w:r>
        <w:t>3.8.1.5</w:t>
      </w:r>
      <w:r w:rsidR="00D96F3E">
        <w:t xml:space="preserve"> Staff Development Waivers</w:t>
      </w:r>
      <w:r w:rsidR="00D96F3E" w:rsidRPr="000E14B6">
        <w:t xml:space="preserve"> </w:t>
      </w:r>
    </w:p>
    <w:p w14:paraId="4ED22C5F" w14:textId="68CAB68E" w:rsidR="005A1222" w:rsidRDefault="00D96F3E" w:rsidP="001E01C9">
      <w:pPr>
        <w:pStyle w:val="CommentText"/>
        <w:pBdr>
          <w:right w:val="single" w:sz="4" w:space="4" w:color="auto"/>
        </w:pBdr>
      </w:pPr>
      <w:r>
        <w:t xml:space="preserve">Staff </w:t>
      </w:r>
      <w:r w:rsidR="00306333">
        <w:t>de</w:t>
      </w:r>
      <w:r>
        <w:t xml:space="preserve">velopment waiver minutes are for staff development in place of student instruction; therefore, the waiver minutes are only applicable to staff development provided instead of student instruction during the school year. </w:t>
      </w:r>
      <w:r w:rsidR="005A1222">
        <w:t xml:space="preserve">The total waiver minutes for staff development may not exceed 2,100 minutes per school year. For charter schools operating before January 1, 2015 staff development waivers may not exceed 5 days per school year. </w:t>
      </w:r>
    </w:p>
    <w:p w14:paraId="7A19C422" w14:textId="77777777" w:rsidR="005A1222" w:rsidRDefault="005A1222" w:rsidP="001E01C9">
      <w:pPr>
        <w:pStyle w:val="CommentText"/>
        <w:pBdr>
          <w:right w:val="single" w:sz="4" w:space="4" w:color="auto"/>
        </w:pBdr>
      </w:pPr>
    </w:p>
    <w:p w14:paraId="26147ED4" w14:textId="451347DD" w:rsidR="005A1222" w:rsidRDefault="00096748" w:rsidP="001E01C9">
      <w:pPr>
        <w:pStyle w:val="CommentText"/>
        <w:pBdr>
          <w:right w:val="single" w:sz="4" w:space="4" w:color="auto"/>
        </w:pBdr>
      </w:pPr>
      <w:r w:rsidRPr="001E01C9">
        <w:rPr>
          <w:b/>
        </w:rPr>
        <w:t>S</w:t>
      </w:r>
      <w:r w:rsidR="00D96F3E" w:rsidRPr="001E01C9">
        <w:rPr>
          <w:b/>
        </w:rPr>
        <w:t>taff development waiver minutes (days) may not be used prior to the first day of student instruction or after the last day of student instruction.</w:t>
      </w:r>
      <w:r w:rsidR="00D96F3E">
        <w:t xml:space="preserve"> On staff development days when students are in attendance part of the day, in order to receive full ADA funding, the district or open-enrollment charter school must provide at least 120 minutes of student instruction. In addition to the 120 minutes of student instruction, any staff development waiver minutes reported must reflect actual staff development minutes provided. </w:t>
      </w:r>
    </w:p>
    <w:p w14:paraId="4769CB7F" w14:textId="53D0480E" w:rsidR="00306333" w:rsidRDefault="00306333" w:rsidP="001E01C9">
      <w:pPr>
        <w:pStyle w:val="CommentText"/>
        <w:pBdr>
          <w:right w:val="single" w:sz="4" w:space="4" w:color="auto"/>
        </w:pBdr>
      </w:pPr>
    </w:p>
    <w:p w14:paraId="369591F6" w14:textId="414C0622" w:rsidR="00D96F3E" w:rsidRPr="000E14B6" w:rsidRDefault="00306333" w:rsidP="001E01C9">
      <w:pPr>
        <w:pStyle w:val="CommentText"/>
        <w:pBdr>
          <w:right w:val="single" w:sz="4" w:space="4" w:color="auto"/>
        </w:pBdr>
      </w:pPr>
      <w:r w:rsidRPr="001E01C9">
        <w:rPr>
          <w:b/>
        </w:rPr>
        <w:t>Note: District</w:t>
      </w:r>
      <w:r w:rsidR="005A1222" w:rsidRPr="001E01C9">
        <w:rPr>
          <w:b/>
        </w:rPr>
        <w:t>s</w:t>
      </w:r>
      <w:r w:rsidRPr="001E01C9">
        <w:rPr>
          <w:b/>
        </w:rPr>
        <w:t xml:space="preserve"> or charter schools must demonstrate that they are providing high-quality staff development that will impact student outcomes. </w:t>
      </w:r>
    </w:p>
    <w:p w14:paraId="46D57AFA" w14:textId="770EA737" w:rsidR="0043151E" w:rsidRPr="000E14B6" w:rsidRDefault="009A4052" w:rsidP="00D7026F">
      <w:pPr>
        <w:pStyle w:val="Heading4"/>
      </w:pPr>
      <w:r w:rsidRPr="000E14B6">
        <w:t>3.8.</w:t>
      </w:r>
      <w:r w:rsidR="00A97D09">
        <w:t>1.6</w:t>
      </w:r>
      <w:r w:rsidRPr="000E14B6">
        <w:t xml:space="preserve"> </w:t>
      </w:r>
      <w:r w:rsidR="00106584" w:rsidRPr="000E14B6">
        <w:t>Documenting</w:t>
      </w:r>
      <w:r w:rsidR="004252FB" w:rsidRPr="000E14B6">
        <w:t xml:space="preserve"> Waiver Approval, </w:t>
      </w:r>
      <w:r w:rsidRPr="000E14B6">
        <w:t xml:space="preserve">Attendance Accounting for Missed </w:t>
      </w:r>
      <w:r w:rsidR="00D01077" w:rsidRPr="000E14B6">
        <w:t>School</w:t>
      </w:r>
      <w:r w:rsidRPr="000E14B6">
        <w:t xml:space="preserve"> Days or Low-Attendance Days</w:t>
      </w:r>
    </w:p>
    <w:p w14:paraId="06DB9E05" w14:textId="7C0B15FE" w:rsidR="0043151E" w:rsidRPr="000E14B6" w:rsidRDefault="004252FB" w:rsidP="009A4234">
      <w:pPr>
        <w:pBdr>
          <w:right w:val="single" w:sz="4" w:space="4" w:color="auto"/>
        </w:pBdr>
      </w:pPr>
      <w:r w:rsidRPr="000E14B6">
        <w:t>To find out whether a requested</w:t>
      </w:r>
      <w:r w:rsidR="00205C4A" w:rsidRPr="000E14B6">
        <w:t xml:space="preserve"> missed </w:t>
      </w:r>
      <w:r w:rsidR="00D01077" w:rsidRPr="000E14B6">
        <w:t>school</w:t>
      </w:r>
      <w:r w:rsidR="00205C4A" w:rsidRPr="000E14B6">
        <w:t xml:space="preserve"> day</w:t>
      </w:r>
      <w:r w:rsidR="009A4234">
        <w:t xml:space="preserve"> or</w:t>
      </w:r>
      <w:r w:rsidR="00205C4A" w:rsidRPr="000E14B6">
        <w:t>, low-attendance day</w:t>
      </w:r>
      <w:r w:rsidR="009A4234">
        <w:t xml:space="preserve"> waiver</w:t>
      </w:r>
      <w:r w:rsidRPr="000E14B6">
        <w:t xml:space="preserve"> has been granted and</w:t>
      </w:r>
      <w:r w:rsidR="00205C4A" w:rsidRPr="000E14B6">
        <w:t xml:space="preserve"> to</w:t>
      </w:r>
      <w:r w:rsidRPr="000E14B6">
        <w:t xml:space="preserve"> create a record that a request was approved, district staff</w:t>
      </w:r>
      <w:r w:rsidR="000503BD" w:rsidRPr="000E14B6">
        <w:t xml:space="preserve"> members</w:t>
      </w:r>
      <w:r w:rsidRPr="000E14B6">
        <w:t xml:space="preserve"> must </w:t>
      </w:r>
      <w:r w:rsidR="0095785B">
        <w:t>visit</w:t>
      </w:r>
      <w:r w:rsidRPr="000E14B6">
        <w:t xml:space="preserve"> the TEA Waivers Online Report page at </w:t>
      </w:r>
      <w:hyperlink r:id="rId48" w:history="1">
        <w:r w:rsidR="00D23050" w:rsidRPr="00704988">
          <w:rPr>
            <w:rStyle w:val="Hyperlink"/>
          </w:rPr>
          <w:t>http://tea4avholly.tea.state.tx.us/Tea.Waivers.Web/Default.aspx</w:t>
        </w:r>
      </w:hyperlink>
      <w:r w:rsidR="005C545C">
        <w:rPr>
          <w:rStyle w:val="Hyperlink"/>
        </w:rPr>
        <w:t xml:space="preserve"> </w:t>
      </w:r>
      <w:r w:rsidRPr="00C13A0D">
        <w:t>and generate and print a report of the waiver reques</w:t>
      </w:r>
      <w:r w:rsidRPr="00A63155">
        <w:t>t</w:t>
      </w:r>
      <w:r w:rsidR="00CF5D96" w:rsidRPr="000E14B6">
        <w:t>’</w:t>
      </w:r>
      <w:r w:rsidRPr="000E14B6">
        <w:t>s status</w:t>
      </w:r>
      <w:r w:rsidR="00205C4A" w:rsidRPr="000E14B6">
        <w:t>.</w:t>
      </w:r>
      <w:r w:rsidRPr="000E14B6">
        <w:t xml:space="preserve"> (</w:t>
      </w:r>
      <w:r w:rsidR="00205C4A" w:rsidRPr="000E14B6">
        <w:t>T</w:t>
      </w:r>
      <w:r w:rsidRPr="000E14B6">
        <w:t>he TEA will not send a letter notifying your district of approv</w:t>
      </w:r>
      <w:r w:rsidR="00205C4A" w:rsidRPr="000E14B6">
        <w:t>al</w:t>
      </w:r>
      <w:r w:rsidRPr="000E14B6">
        <w:t xml:space="preserve"> </w:t>
      </w:r>
      <w:r w:rsidR="00205C4A" w:rsidRPr="000E14B6">
        <w:t xml:space="preserve">for these </w:t>
      </w:r>
      <w:r w:rsidRPr="000E14B6">
        <w:t>waiver</w:t>
      </w:r>
      <w:r w:rsidR="00205C4A" w:rsidRPr="000E14B6">
        <w:t>s.</w:t>
      </w:r>
      <w:r w:rsidRPr="000E14B6">
        <w:t xml:space="preserve">) </w:t>
      </w:r>
      <w:r w:rsidR="00106584" w:rsidRPr="000E14B6">
        <w:t>Your district must retain documenta</w:t>
      </w:r>
      <w:r w:rsidR="009154C0" w:rsidRPr="000E14B6">
        <w:t>tion of waiver approval for 5</w:t>
      </w:r>
      <w:r w:rsidR="00106584" w:rsidRPr="000E14B6">
        <w:t xml:space="preserve"> years for audit purposes.</w:t>
      </w:r>
    </w:p>
    <w:p w14:paraId="3249C716" w14:textId="77777777" w:rsidR="0043151E" w:rsidRPr="000E14B6" w:rsidRDefault="0043151E" w:rsidP="0023776D"/>
    <w:p w14:paraId="53676358" w14:textId="254BCD1F" w:rsidR="0043151E" w:rsidRPr="000E14B6" w:rsidRDefault="009A4052" w:rsidP="0028215A">
      <w:r w:rsidRPr="000E14B6">
        <w:t>If the TEA grants your school district a waiver</w:t>
      </w:r>
      <w:r w:rsidR="00397B59" w:rsidRPr="000E14B6">
        <w:t xml:space="preserve"> for a missed </w:t>
      </w:r>
      <w:r w:rsidR="00D01077" w:rsidRPr="000E14B6">
        <w:t>school</w:t>
      </w:r>
      <w:r w:rsidR="00397B59" w:rsidRPr="000E14B6">
        <w:t xml:space="preserve"> day or a low-attendance day</w:t>
      </w:r>
      <w:r w:rsidR="00633D69" w:rsidRPr="00C13A0D">
        <w:fldChar w:fldCharType="begin"/>
      </w:r>
      <w:r w:rsidR="00EF5EB8" w:rsidRPr="00C13A0D">
        <w:instrText xml:space="preserve"> XE</w:instrText>
      </w:r>
      <w:r w:rsidRPr="00A63155">
        <w:instrText xml:space="preserve"> "</w:instrText>
      </w:r>
      <w:r w:rsidR="000E394D" w:rsidRPr="000E14B6">
        <w:instrText>w</w:instrText>
      </w:r>
      <w:r w:rsidRPr="000E14B6">
        <w:instrText>aivers"</w:instrText>
      </w:r>
      <w:r w:rsidR="00EF5EB8" w:rsidRPr="000E14B6">
        <w:instrText xml:space="preserve"> </w:instrText>
      </w:r>
      <w:r w:rsidR="00633D69" w:rsidRPr="00C13A0D">
        <w:fldChar w:fldCharType="end"/>
      </w:r>
      <w:r w:rsidRPr="00A63155">
        <w:t xml:space="preserve"> </w:t>
      </w:r>
      <w:r w:rsidR="00397B59" w:rsidRPr="000E14B6">
        <w:t xml:space="preserve">(a waiver </w:t>
      </w:r>
      <w:r w:rsidRPr="000E14B6">
        <w:t>approving a shortened calendar</w:t>
      </w:r>
      <w:r w:rsidR="00397B59" w:rsidRPr="000E14B6">
        <w:t>)</w:t>
      </w:r>
      <w:r w:rsidR="00633D69" w:rsidRPr="00C13A0D">
        <w:fldChar w:fldCharType="begin"/>
      </w:r>
      <w:r w:rsidR="00EF5EB8" w:rsidRPr="00C13A0D">
        <w:instrText xml:space="preserve"> XE</w:instrText>
      </w:r>
      <w:r w:rsidRPr="00A63155">
        <w:instrText xml:space="preserve"> "</w:instrText>
      </w:r>
      <w:r w:rsidR="000E394D" w:rsidRPr="000E14B6">
        <w:instrText>c</w:instrText>
      </w:r>
      <w:r w:rsidRPr="000E14B6">
        <w:instrText>alendar"</w:instrText>
      </w:r>
      <w:r w:rsidR="00EF5EB8" w:rsidRPr="000E14B6">
        <w:instrText xml:space="preserve"> </w:instrText>
      </w:r>
      <w:r w:rsidR="00633D69" w:rsidRPr="00C13A0D">
        <w:fldChar w:fldCharType="end"/>
      </w:r>
      <w:r w:rsidRPr="00C13A0D">
        <w:t>, your district should not include the day exempted as a day of membership or instruction.</w:t>
      </w:r>
      <w:r w:rsidR="00397B59" w:rsidRPr="00A63155">
        <w:t xml:space="preserve"> Treat the</w:t>
      </w:r>
      <w:r w:rsidR="00397B59" w:rsidRPr="000E14B6">
        <w:t xml:space="preserve"> day as a non</w:t>
      </w:r>
      <w:r w:rsidR="00D01077" w:rsidRPr="000E14B6">
        <w:t>school</w:t>
      </w:r>
      <w:r w:rsidR="00397B59" w:rsidRPr="000E14B6">
        <w:t xml:space="preserve"> day in your district</w:t>
      </w:r>
      <w:r w:rsidR="00CF5D96" w:rsidRPr="000E14B6">
        <w:t>’</w:t>
      </w:r>
      <w:r w:rsidR="00397B59" w:rsidRPr="000E14B6">
        <w:t xml:space="preserve">s student attendance accounting system, and do not report the day as a </w:t>
      </w:r>
      <w:r w:rsidR="00D01077" w:rsidRPr="000E14B6">
        <w:t>school</w:t>
      </w:r>
      <w:r w:rsidR="00397B59" w:rsidRPr="000E14B6">
        <w:t xml:space="preserve"> day in your district</w:t>
      </w:r>
      <w:r w:rsidR="00CF5D96" w:rsidRPr="000E14B6">
        <w:t>’</w:t>
      </w:r>
      <w:r w:rsidR="00397B59" w:rsidRPr="000E14B6">
        <w:t xml:space="preserve">s </w:t>
      </w:r>
      <w:r w:rsidR="003E7B36">
        <w:t xml:space="preserve">TSDS </w:t>
      </w:r>
      <w:r w:rsidR="00397B59" w:rsidRPr="000E14B6">
        <w:t>PEIMS reporting.</w:t>
      </w:r>
    </w:p>
    <w:p w14:paraId="405B0454" w14:textId="77777777" w:rsidR="00EC5077" w:rsidRPr="000E14B6" w:rsidRDefault="00EC5077" w:rsidP="0028215A"/>
    <w:p w14:paraId="7EC1F0CA" w14:textId="4ED60BED" w:rsidR="00C62683" w:rsidRPr="000E14B6" w:rsidRDefault="00C62683" w:rsidP="0028215A">
      <w:pPr>
        <w:pStyle w:val="Heading4"/>
      </w:pPr>
      <w:bookmarkStart w:id="163" w:name="_Ref234910501"/>
      <w:r w:rsidRPr="000E14B6">
        <w:t>3.8.</w:t>
      </w:r>
      <w:r w:rsidR="00A97D09">
        <w:t>1.7</w:t>
      </w:r>
      <w:r w:rsidR="00EE57A3" w:rsidRPr="000E14B6">
        <w:t xml:space="preserve"> Waivers Related to </w:t>
      </w:r>
      <w:r w:rsidR="00C71FF2" w:rsidRPr="000E14B6">
        <w:t xml:space="preserve">Students Taking Dual Credit Courses at Institutions of Higher Education (IHEs) </w:t>
      </w:r>
      <w:r w:rsidR="00793A50" w:rsidRPr="000E14B6">
        <w:t>w</w:t>
      </w:r>
      <w:r w:rsidR="00C71FF2" w:rsidRPr="000E14B6">
        <w:t xml:space="preserve">ith Calendars of Fewer </w:t>
      </w:r>
      <w:r w:rsidR="007F0DF1" w:rsidRPr="000E14B6">
        <w:t>t</w:t>
      </w:r>
      <w:r w:rsidR="00C71FF2" w:rsidRPr="000E14B6">
        <w:t xml:space="preserve">han </w:t>
      </w:r>
      <w:r w:rsidR="00245057">
        <w:t>75,600 Minutes</w:t>
      </w:r>
      <w:bookmarkEnd w:id="163"/>
    </w:p>
    <w:p w14:paraId="713F7342" w14:textId="0232C5D6" w:rsidR="00EA7A8D" w:rsidRPr="000E14B6" w:rsidRDefault="00C71FF2" w:rsidP="0028215A">
      <w:r w:rsidRPr="000E14B6">
        <w:t xml:space="preserve">If </w:t>
      </w:r>
      <w:r w:rsidR="00633D69" w:rsidRPr="00C13A0D">
        <w:fldChar w:fldCharType="begin"/>
      </w:r>
      <w:r w:rsidR="00E61C37" w:rsidRPr="00C13A0D">
        <w:instrText xml:space="preserve"> XE "</w:instrText>
      </w:r>
      <w:r w:rsidR="000E394D" w:rsidRPr="00A63155">
        <w:instrText>dual credit courses:waivers</w:instrText>
      </w:r>
      <w:r w:rsidR="00E61C37" w:rsidRPr="000E14B6">
        <w:instrText xml:space="preserve">" </w:instrText>
      </w:r>
      <w:r w:rsidR="00633D69" w:rsidRPr="00C13A0D">
        <w:fldChar w:fldCharType="end"/>
      </w:r>
      <w:r w:rsidRPr="00C13A0D">
        <w:t xml:space="preserve">district students are taking dual credit courses at an IHE with a calendar of fewer than </w:t>
      </w:r>
      <w:r w:rsidR="00245057">
        <w:t>75,600</w:t>
      </w:r>
      <w:r w:rsidR="000678E7">
        <w:t xml:space="preserve"> (including intermissions and recesses) </w:t>
      </w:r>
      <w:r w:rsidR="00245057">
        <w:t xml:space="preserve"> minutes</w:t>
      </w:r>
      <w:r w:rsidRPr="00C13A0D">
        <w:t>, your district may apply for a waiver</w:t>
      </w:r>
      <w:r w:rsidR="00A35EC2" w:rsidRPr="00A63155">
        <w:t xml:space="preserve"> of t</w:t>
      </w:r>
      <w:r w:rsidR="00A35EC2" w:rsidRPr="000E14B6">
        <w:t xml:space="preserve">he </w:t>
      </w:r>
      <w:r w:rsidR="00245057">
        <w:t xml:space="preserve">75,600 minute </w:t>
      </w:r>
      <w:r w:rsidR="00A35EC2" w:rsidRPr="000E14B6">
        <w:t>calendar requirement. S</w:t>
      </w:r>
      <w:r w:rsidR="00B4228C" w:rsidRPr="000E14B6">
        <w:t>ubmit</w:t>
      </w:r>
      <w:r w:rsidR="00A35EC2" w:rsidRPr="000E14B6">
        <w:t xml:space="preserve"> requests for a waiver </w:t>
      </w:r>
      <w:r w:rsidR="00B4228C" w:rsidRPr="000E14B6">
        <w:t>using the TEA</w:t>
      </w:r>
      <w:r w:rsidR="00CF5D96" w:rsidRPr="000E14B6">
        <w:t>’</w:t>
      </w:r>
      <w:r w:rsidR="00B4228C" w:rsidRPr="000E14B6">
        <w:t>s automated waiver application system, which is available in the online TEAL secure environment</w:t>
      </w:r>
      <w:r w:rsidR="00A35EC2" w:rsidRPr="000E14B6">
        <w:t>.</w:t>
      </w:r>
      <w:r w:rsidR="00947324" w:rsidRPr="000E14B6">
        <w:t xml:space="preserve"> See </w:t>
      </w:r>
      <w:r w:rsidR="00D573C6" w:rsidRPr="00A63155">
        <w:fldChar w:fldCharType="begin"/>
      </w:r>
      <w:r w:rsidR="00D573C6" w:rsidRPr="000E14B6">
        <w:instrText xml:space="preserve"> REF _Ref259521125 \h  \* MERGEFORMAT </w:instrText>
      </w:r>
      <w:r w:rsidR="00D573C6" w:rsidRPr="00A63155">
        <w:fldChar w:fldCharType="separate"/>
      </w:r>
      <w:r w:rsidR="00F36E4E" w:rsidRPr="00F36E4E">
        <w:rPr>
          <w:b/>
          <w:color w:val="0000FF"/>
          <w:u w:val="single" w:color="0000FF"/>
        </w:rPr>
        <w:t>11.3.1.2 Reporting Dual Credit Attendance in the Public Education Information Management System (TSDS PEIMS) When the Higher Education Calendar Is Shorter Than the School District Calendar</w:t>
      </w:r>
      <w:r w:rsidR="00D573C6" w:rsidRPr="00A63155">
        <w:fldChar w:fldCharType="end"/>
      </w:r>
      <w:r w:rsidR="00947324" w:rsidRPr="00C13A0D">
        <w:t xml:space="preserve"> for information on how to report these dual credit students</w:t>
      </w:r>
      <w:r w:rsidR="00CF5D96" w:rsidRPr="00A63155">
        <w:t>’</w:t>
      </w:r>
      <w:r w:rsidR="00947324" w:rsidRPr="000E14B6">
        <w:t xml:space="preserve"> attendance.</w:t>
      </w:r>
    </w:p>
    <w:p w14:paraId="68DACB1C" w14:textId="521F66B8" w:rsidR="001B64F2" w:rsidRPr="000E14B6" w:rsidRDefault="001B64F2" w:rsidP="0028215A">
      <w:pPr>
        <w:pStyle w:val="Heading4"/>
      </w:pPr>
      <w:bookmarkStart w:id="164" w:name="_Ref234910526"/>
      <w:r w:rsidRPr="000E14B6">
        <w:t>3.8.</w:t>
      </w:r>
      <w:r w:rsidR="00A97D09">
        <w:t>1.8</w:t>
      </w:r>
      <w:r w:rsidRPr="000E14B6">
        <w:t xml:space="preserve"> Waivers Related to Students Taking Dual Credit Courses at IHEs </w:t>
      </w:r>
      <w:r w:rsidR="00E6017E" w:rsidRPr="000E14B6">
        <w:t>w</w:t>
      </w:r>
      <w:r w:rsidRPr="000E14B6">
        <w:t xml:space="preserve">ith Calendars Beginning </w:t>
      </w:r>
      <w:r w:rsidR="00E6017E" w:rsidRPr="000E14B6">
        <w:t>b</w:t>
      </w:r>
      <w:r w:rsidRPr="000E14B6">
        <w:t>efore the Fourth Monday in August</w:t>
      </w:r>
      <w:bookmarkEnd w:id="164"/>
    </w:p>
    <w:p w14:paraId="2CAEE11E" w14:textId="4C5AEE67" w:rsidR="00021E02" w:rsidRPr="000E14B6" w:rsidRDefault="001B64F2" w:rsidP="0028215A">
      <w:r w:rsidRPr="000E14B6">
        <w:t xml:space="preserve">If </w:t>
      </w:r>
      <w:r w:rsidR="00633D69" w:rsidRPr="00C13A0D">
        <w:fldChar w:fldCharType="begin"/>
      </w:r>
      <w:r w:rsidR="00E61C37" w:rsidRPr="00C13A0D">
        <w:instrText xml:space="preserve"> XE "</w:instrText>
      </w:r>
      <w:r w:rsidR="000E394D" w:rsidRPr="00A63155">
        <w:instrText>dual credit courses:waivers</w:instrText>
      </w:r>
      <w:r w:rsidR="00E61C37" w:rsidRPr="000E14B6">
        <w:instrText xml:space="preserve">" </w:instrText>
      </w:r>
      <w:r w:rsidR="00633D69" w:rsidRPr="00C13A0D">
        <w:fldChar w:fldCharType="end"/>
      </w:r>
      <w:r w:rsidR="00407A89">
        <w:t>early college high school students and students taking dual credit courses</w:t>
      </w:r>
      <w:r w:rsidRPr="00C13A0D">
        <w:t xml:space="preserve"> at an IHE with a calendar that begins before the fourth Monday in August, your district may apply for a waiver of the start date requirement. </w:t>
      </w:r>
      <w:r w:rsidR="00B4228C" w:rsidRPr="00A63155">
        <w:t>Submit requests for a waiver using the TEA</w:t>
      </w:r>
      <w:r w:rsidR="00CF5D96" w:rsidRPr="000E14B6">
        <w:t>’</w:t>
      </w:r>
      <w:r w:rsidR="00B4228C" w:rsidRPr="000E14B6">
        <w:t>s automated waiver application system, which is available in the online TEAL secure environment.</w:t>
      </w:r>
    </w:p>
    <w:p w14:paraId="089AF67B" w14:textId="0AA370E7" w:rsidR="00A90264" w:rsidRPr="000E14B6" w:rsidRDefault="00A90264" w:rsidP="0028215A">
      <w:pPr>
        <w:pStyle w:val="Heading3"/>
        <w:rPr>
          <w:b w:val="0"/>
          <w:bCs w:val="0"/>
        </w:rPr>
      </w:pPr>
      <w:bookmarkStart w:id="165" w:name="_Ref292705867"/>
      <w:bookmarkStart w:id="166" w:name="_Ref299098768"/>
      <w:bookmarkStart w:id="167" w:name="_Ref299098797"/>
      <w:bookmarkStart w:id="168" w:name="_Toc505328721"/>
      <w:r w:rsidRPr="000E14B6">
        <w:t>3.8.</w:t>
      </w:r>
      <w:r w:rsidR="00A97D09">
        <w:t>2</w:t>
      </w:r>
      <w:r w:rsidRPr="000E14B6">
        <w:t xml:space="preserve"> Closures for Bad Weather or Other Issues of Health or Safety</w:t>
      </w:r>
      <w:bookmarkEnd w:id="165"/>
      <w:bookmarkEnd w:id="166"/>
      <w:bookmarkEnd w:id="167"/>
      <w:bookmarkEnd w:id="168"/>
    </w:p>
    <w:p w14:paraId="3BEE6F00" w14:textId="77777777" w:rsidR="00A90264" w:rsidRPr="000E14B6" w:rsidRDefault="00A90264" w:rsidP="0028215A">
      <w:pPr>
        <w:rPr>
          <w:rFonts w:cs="Arial"/>
        </w:rPr>
      </w:pPr>
      <w:r w:rsidRPr="000E14B6">
        <w:rPr>
          <w:rFonts w:cs="Arial"/>
        </w:rPr>
        <w:t>The following table provides information on what actions to take in certain situations related to school closure for bad weather or other issues of student health or safety.</w:t>
      </w:r>
    </w:p>
    <w:p w14:paraId="707D05F7" w14:textId="1F463776" w:rsidR="003D3C39" w:rsidRPr="000E14B6" w:rsidRDefault="003D3C39" w:rsidP="0028215A">
      <w:pPr>
        <w:rPr>
          <w:rFonts w:cs="Arial"/>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771"/>
      </w:tblGrid>
      <w:tr w:rsidR="003D3C39" w:rsidRPr="000E14B6" w14:paraId="7601B89E" w14:textId="77777777" w:rsidTr="005E5045">
        <w:trPr>
          <w:cantSplit/>
          <w:tblHeader/>
        </w:trPr>
        <w:tc>
          <w:tcPr>
            <w:tcW w:w="4674" w:type="dxa"/>
            <w:tcMar>
              <w:top w:w="115" w:type="dxa"/>
              <w:left w:w="115" w:type="dxa"/>
              <w:bottom w:w="115" w:type="dxa"/>
              <w:right w:w="115" w:type="dxa"/>
            </w:tcMar>
            <w:vAlign w:val="center"/>
          </w:tcPr>
          <w:p w14:paraId="075AC7AD" w14:textId="77777777" w:rsidR="00A90264" w:rsidRPr="000E14B6" w:rsidRDefault="00A90264" w:rsidP="0028215A">
            <w:pPr>
              <w:rPr>
                <w:b/>
              </w:rPr>
            </w:pPr>
            <w:r w:rsidRPr="000E14B6">
              <w:rPr>
                <w:b/>
              </w:rPr>
              <w:t>Situation</w:t>
            </w:r>
          </w:p>
        </w:tc>
        <w:tc>
          <w:tcPr>
            <w:tcW w:w="4771" w:type="dxa"/>
            <w:tcMar>
              <w:top w:w="115" w:type="dxa"/>
              <w:left w:w="115" w:type="dxa"/>
              <w:bottom w:w="115" w:type="dxa"/>
              <w:right w:w="115" w:type="dxa"/>
            </w:tcMar>
            <w:vAlign w:val="center"/>
          </w:tcPr>
          <w:p w14:paraId="40AADD89" w14:textId="1A2E9FED" w:rsidR="00A90264" w:rsidRPr="000E14B6" w:rsidRDefault="00A90264" w:rsidP="00C54890">
            <w:pPr>
              <w:rPr>
                <w:b/>
              </w:rPr>
            </w:pPr>
            <w:r w:rsidRPr="000E14B6">
              <w:rPr>
                <w:b/>
              </w:rPr>
              <w:t>Agency Policy</w:t>
            </w:r>
          </w:p>
        </w:tc>
      </w:tr>
      <w:tr w:rsidR="003D3C39" w:rsidRPr="000E14B6" w14:paraId="2A9917F4" w14:textId="77777777" w:rsidTr="005E5045">
        <w:trPr>
          <w:cantSplit/>
        </w:trPr>
        <w:tc>
          <w:tcPr>
            <w:tcW w:w="4674" w:type="dxa"/>
            <w:tcMar>
              <w:top w:w="115" w:type="dxa"/>
              <w:left w:w="115" w:type="dxa"/>
              <w:bottom w:w="115" w:type="dxa"/>
              <w:right w:w="115" w:type="dxa"/>
            </w:tcMar>
            <w:vAlign w:val="center"/>
          </w:tcPr>
          <w:p w14:paraId="3B147C29" w14:textId="0F3D17CB" w:rsidR="00A90264" w:rsidRPr="000E14B6" w:rsidRDefault="00A90264" w:rsidP="00D7026F">
            <w:r w:rsidRPr="000E14B6">
              <w:t>Our school district</w:t>
            </w:r>
            <w:r w:rsidR="00487D00" w:rsidRPr="000E14B6">
              <w:t xml:space="preserve"> or </w:t>
            </w:r>
            <w:r w:rsidRPr="000E14B6">
              <w:t>charter school closed all campuses for 1 day</w:t>
            </w:r>
            <w:r w:rsidR="00C16DDC">
              <w:t xml:space="preserve"> (420 minutes)</w:t>
            </w:r>
            <w:r w:rsidRPr="000E14B6">
              <w:t xml:space="preserve"> for a health or safety reason (</w:t>
            </w:r>
            <w:r w:rsidR="00222E61" w:rsidRPr="000E14B6">
              <w:t>for example</w:t>
            </w:r>
            <w:r w:rsidRPr="000E14B6">
              <w:t>, an ice storm made roads dangerous).</w:t>
            </w:r>
          </w:p>
        </w:tc>
        <w:tc>
          <w:tcPr>
            <w:tcW w:w="4771" w:type="dxa"/>
            <w:tcMar>
              <w:top w:w="115" w:type="dxa"/>
              <w:left w:w="115" w:type="dxa"/>
              <w:bottom w:w="115" w:type="dxa"/>
              <w:right w:w="115" w:type="dxa"/>
            </w:tcMar>
            <w:vAlign w:val="center"/>
          </w:tcPr>
          <w:p w14:paraId="1BEC06FD" w14:textId="6808E2BE" w:rsidR="0043151E" w:rsidRPr="000E14B6" w:rsidRDefault="00C16DDC" w:rsidP="00B91271">
            <w:r>
              <w:t>Determine if your district or charter school will have enough minutes built into the board approved calendar to makeup for the missed day. If not, u</w:t>
            </w:r>
            <w:r w:rsidR="00A90264" w:rsidRPr="000E14B6">
              <w:t>se 1 of your district</w:t>
            </w:r>
            <w:r w:rsidR="00CF5D96" w:rsidRPr="000E14B6">
              <w:t>’</w:t>
            </w:r>
            <w:r w:rsidR="00A90264" w:rsidRPr="000E14B6">
              <w:t>s</w:t>
            </w:r>
            <w:r w:rsidR="00487D00" w:rsidRPr="000E14B6">
              <w:t xml:space="preserve"> or</w:t>
            </w:r>
            <w:r w:rsidR="004545C3">
              <w:t xml:space="preserve"> </w:t>
            </w:r>
            <w:r w:rsidR="00A90264" w:rsidRPr="000E14B6">
              <w:t>charter school</w:t>
            </w:r>
            <w:r w:rsidR="00CF5D96" w:rsidRPr="000E14B6">
              <w:t>’</w:t>
            </w:r>
            <w:r w:rsidR="00A90264" w:rsidRPr="000E14B6">
              <w:t>s scheduled makeup days</w:t>
            </w:r>
            <w:r>
              <w:t xml:space="preserve"> (420 minutes)</w:t>
            </w:r>
            <w:r w:rsidR="00A90264" w:rsidRPr="000E14B6">
              <w:t xml:space="preserve"> to make up the missed day</w:t>
            </w:r>
            <w:r w:rsidR="003A43FF">
              <w:t xml:space="preserve"> or add minutes to your instructional days to make up the minutes</w:t>
            </w:r>
            <w:r w:rsidR="00A90264" w:rsidRPr="000E14B6">
              <w:t>. Show the day that schools were closed as a holiday or other non</w:t>
            </w:r>
            <w:r w:rsidR="00FC4ACD" w:rsidRPr="000E14B6">
              <w:t>school</w:t>
            </w:r>
            <w:r w:rsidR="00A90264" w:rsidRPr="000E14B6">
              <w:t xml:space="preserve"> day in your district</w:t>
            </w:r>
            <w:r w:rsidR="00CF5D96" w:rsidRPr="000E14B6">
              <w:t>’</w:t>
            </w:r>
            <w:r w:rsidR="00A90264" w:rsidRPr="000E14B6">
              <w:t>s</w:t>
            </w:r>
            <w:r w:rsidR="00487D00" w:rsidRPr="000E14B6">
              <w:t xml:space="preserve"> or </w:t>
            </w:r>
            <w:r w:rsidR="00A90264" w:rsidRPr="000E14B6">
              <w:t>charter school</w:t>
            </w:r>
            <w:r w:rsidR="00CF5D96" w:rsidRPr="000E14B6">
              <w:t>’</w:t>
            </w:r>
            <w:r w:rsidR="00A90264" w:rsidRPr="000E14B6">
              <w:t xml:space="preserve">s student attendance accounting software calendar so that the day is not reported to the </w:t>
            </w:r>
            <w:r w:rsidR="003E7B36">
              <w:t xml:space="preserve">TSDS </w:t>
            </w:r>
            <w:r w:rsidR="00A90264" w:rsidRPr="000E14B6">
              <w:t xml:space="preserve">PEIMS. </w:t>
            </w:r>
          </w:p>
          <w:p w14:paraId="48D4E66F" w14:textId="65CB12EA" w:rsidR="0043151E" w:rsidRPr="000E14B6" w:rsidRDefault="00A90264" w:rsidP="0023776D">
            <w:r w:rsidRPr="000E14B6">
              <w:rPr>
                <w:b/>
              </w:rPr>
              <w:t>Additionally, for charter schools:</w:t>
            </w:r>
            <w:r w:rsidRPr="000E14B6">
              <w:t xml:space="preserve"> In the FSP System calendar, delete 1 makeup day so that it becomes </w:t>
            </w:r>
            <w:r w:rsidR="00FC4ACD" w:rsidRPr="000E14B6">
              <w:t>a school</w:t>
            </w:r>
            <w:r w:rsidRPr="000E14B6">
              <w:t xml:space="preserve"> day, and add the day that schools were closed as a</w:t>
            </w:r>
            <w:r w:rsidR="002764EC" w:rsidRPr="000E14B6">
              <w:t xml:space="preserve"> “missed school day”</w:t>
            </w:r>
            <w:r w:rsidRPr="000E14B6">
              <w:t xml:space="preserve"> in the list of non</w:t>
            </w:r>
            <w:r w:rsidR="00FC4ACD" w:rsidRPr="000E14B6">
              <w:t>school</w:t>
            </w:r>
            <w:r w:rsidRPr="000E14B6">
              <w:t xml:space="preserve"> days. Note that your school</w:t>
            </w:r>
            <w:r w:rsidR="00CF5D96" w:rsidRPr="000E14B6">
              <w:t>’</w:t>
            </w:r>
            <w:r w:rsidRPr="000E14B6">
              <w:t>s student attendance accounting software calendar should reconcile with your school</w:t>
            </w:r>
            <w:r w:rsidR="00CF5D96" w:rsidRPr="000E14B6">
              <w:t>’</w:t>
            </w:r>
            <w:r w:rsidRPr="000E14B6">
              <w:t xml:space="preserve">s FSP System calendar.  </w:t>
            </w:r>
          </w:p>
        </w:tc>
      </w:tr>
      <w:tr w:rsidR="003D3C39" w:rsidRPr="000E14B6" w14:paraId="7292E3BA" w14:textId="77777777" w:rsidTr="005E5045">
        <w:trPr>
          <w:cantSplit/>
        </w:trPr>
        <w:tc>
          <w:tcPr>
            <w:tcW w:w="4674" w:type="dxa"/>
            <w:tcMar>
              <w:top w:w="115" w:type="dxa"/>
              <w:left w:w="115" w:type="dxa"/>
              <w:bottom w:w="115" w:type="dxa"/>
              <w:right w:w="115" w:type="dxa"/>
            </w:tcMar>
            <w:vAlign w:val="center"/>
          </w:tcPr>
          <w:p w14:paraId="4E38A722" w14:textId="68DF35BF" w:rsidR="00A90264" w:rsidRPr="000E14B6" w:rsidRDefault="00A90264" w:rsidP="00D7026F">
            <w:r w:rsidRPr="000E14B6">
              <w:t>Our school district</w:t>
            </w:r>
            <w:r w:rsidR="00487D00" w:rsidRPr="000E14B6">
              <w:t xml:space="preserve"> or </w:t>
            </w:r>
            <w:r w:rsidRPr="000E14B6">
              <w:t>charter school closed all campuses for 2 days</w:t>
            </w:r>
            <w:r w:rsidR="00C16DDC">
              <w:t xml:space="preserve"> (840 minutes)</w:t>
            </w:r>
            <w:r w:rsidRPr="000E14B6">
              <w:t xml:space="preserve"> for a health or safety reason (</w:t>
            </w:r>
            <w:r w:rsidR="00222E61" w:rsidRPr="000E14B6">
              <w:t>for example</w:t>
            </w:r>
            <w:r w:rsidRPr="000E14B6">
              <w:t>, an ice storm made roads dangerous).</w:t>
            </w:r>
          </w:p>
        </w:tc>
        <w:tc>
          <w:tcPr>
            <w:tcW w:w="4771" w:type="dxa"/>
            <w:tcMar>
              <w:top w:w="115" w:type="dxa"/>
              <w:left w:w="115" w:type="dxa"/>
              <w:bottom w:w="115" w:type="dxa"/>
              <w:right w:w="115" w:type="dxa"/>
            </w:tcMar>
            <w:vAlign w:val="center"/>
          </w:tcPr>
          <w:p w14:paraId="6E70A5BB" w14:textId="7F03A039" w:rsidR="0043151E" w:rsidRPr="000E14B6" w:rsidRDefault="00C16DDC" w:rsidP="00B91271">
            <w:r>
              <w:t>Determine if your district or charter school will have enough minutes built into the board approved calendar to makeup for the missed day. If not, u</w:t>
            </w:r>
            <w:r w:rsidR="00A90264" w:rsidRPr="000E14B6">
              <w:t>se your district</w:t>
            </w:r>
            <w:r w:rsidR="00CF5D96" w:rsidRPr="000E14B6">
              <w:t>’</w:t>
            </w:r>
            <w:r w:rsidR="00A90264" w:rsidRPr="000E14B6">
              <w:t>s</w:t>
            </w:r>
            <w:r w:rsidR="00487D00" w:rsidRPr="000E14B6">
              <w:t xml:space="preserve"> or </w:t>
            </w:r>
            <w:r w:rsidR="00A90264" w:rsidRPr="000E14B6">
              <w:t>charter school</w:t>
            </w:r>
            <w:r w:rsidR="00CF5D96" w:rsidRPr="000E14B6">
              <w:t>’</w:t>
            </w:r>
            <w:r w:rsidR="00A90264" w:rsidRPr="000E14B6">
              <w:t>s 2 scheduled makeup days</w:t>
            </w:r>
            <w:r>
              <w:t xml:space="preserve"> (840 minutes)</w:t>
            </w:r>
            <w:r w:rsidR="00A90264" w:rsidRPr="000E14B6">
              <w:t xml:space="preserve"> to make up the missed days</w:t>
            </w:r>
            <w:r w:rsidR="003A43FF">
              <w:t xml:space="preserve"> or add minutes to your instructional days to make up the minutes</w:t>
            </w:r>
            <w:r w:rsidR="00A90264" w:rsidRPr="000E14B6">
              <w:t>. Show the days that schools were closed as holidays or other non</w:t>
            </w:r>
            <w:r w:rsidR="00FC4ACD" w:rsidRPr="000E14B6">
              <w:t>school</w:t>
            </w:r>
            <w:r w:rsidR="00A90264" w:rsidRPr="000E14B6">
              <w:t xml:space="preserve"> days in your district</w:t>
            </w:r>
            <w:r w:rsidR="00CF5D96" w:rsidRPr="000E14B6">
              <w:t>’</w:t>
            </w:r>
            <w:r w:rsidR="00A90264" w:rsidRPr="000E14B6">
              <w:t>s</w:t>
            </w:r>
            <w:r w:rsidR="00487D00" w:rsidRPr="000E14B6">
              <w:t xml:space="preserve"> or </w:t>
            </w:r>
            <w:r w:rsidR="00A90264" w:rsidRPr="000E14B6">
              <w:t>charter school</w:t>
            </w:r>
            <w:r w:rsidR="00CF5D96" w:rsidRPr="000E14B6">
              <w:t>’</w:t>
            </w:r>
            <w:r w:rsidR="00A90264" w:rsidRPr="000E14B6">
              <w:t xml:space="preserve">s student attendance accounting software calendar so that the days are not reported to the </w:t>
            </w:r>
            <w:r w:rsidR="003E7B36">
              <w:t xml:space="preserve">TSDS </w:t>
            </w:r>
            <w:r w:rsidR="00A90264" w:rsidRPr="000E14B6">
              <w:t xml:space="preserve">PEIMS. </w:t>
            </w:r>
            <w:r w:rsidR="00A90264" w:rsidRPr="000E14B6">
              <w:br/>
            </w:r>
            <w:r w:rsidR="00A90264" w:rsidRPr="000E14B6">
              <w:rPr>
                <w:b/>
              </w:rPr>
              <w:t>Additionally, for charter schools:</w:t>
            </w:r>
            <w:r w:rsidR="00A90264" w:rsidRPr="000E14B6">
              <w:t xml:space="preserve"> In the FSP System calendar, delete the 2 makeup days so that they become </w:t>
            </w:r>
            <w:r w:rsidR="00FC4ACD" w:rsidRPr="000E14B6">
              <w:t>school</w:t>
            </w:r>
            <w:r w:rsidR="00A90264" w:rsidRPr="000E14B6">
              <w:t xml:space="preserve"> days, and add the days that schools were closed as </w:t>
            </w:r>
            <w:r w:rsidR="00CF5D96" w:rsidRPr="000E14B6">
              <w:t>“</w:t>
            </w:r>
            <w:r w:rsidR="002764EC" w:rsidRPr="000E14B6">
              <w:t>missed school</w:t>
            </w:r>
            <w:r w:rsidR="00A90264" w:rsidRPr="000E14B6">
              <w:t xml:space="preserve"> days</w:t>
            </w:r>
            <w:r w:rsidR="002764EC" w:rsidRPr="000E14B6">
              <w:t>”</w:t>
            </w:r>
            <w:r w:rsidR="00A90264" w:rsidRPr="000E14B6">
              <w:t xml:space="preserve"> in the list of non</w:t>
            </w:r>
            <w:r w:rsidR="00FC4ACD" w:rsidRPr="000E14B6">
              <w:t>school</w:t>
            </w:r>
            <w:r w:rsidR="00A90264" w:rsidRPr="000E14B6">
              <w:t xml:space="preserve"> days. Note that your school</w:t>
            </w:r>
            <w:r w:rsidR="00CF5D96" w:rsidRPr="000E14B6">
              <w:t>’</w:t>
            </w:r>
            <w:r w:rsidR="00A90264" w:rsidRPr="000E14B6">
              <w:t>s student attendance accounting software calendar should reconcile with your school</w:t>
            </w:r>
            <w:r w:rsidR="00CF5D96" w:rsidRPr="000E14B6">
              <w:t>’</w:t>
            </w:r>
            <w:r w:rsidR="00A90264" w:rsidRPr="000E14B6">
              <w:t>s FSP System calendar.</w:t>
            </w:r>
          </w:p>
        </w:tc>
      </w:tr>
      <w:tr w:rsidR="003D3C39" w:rsidRPr="000E14B6" w14:paraId="432BAC98" w14:textId="77777777" w:rsidTr="005E5045">
        <w:trPr>
          <w:cantSplit/>
        </w:trPr>
        <w:tc>
          <w:tcPr>
            <w:tcW w:w="4674" w:type="dxa"/>
            <w:tcMar>
              <w:top w:w="115" w:type="dxa"/>
              <w:left w:w="115" w:type="dxa"/>
              <w:bottom w:w="115" w:type="dxa"/>
              <w:right w:w="115" w:type="dxa"/>
            </w:tcMar>
            <w:vAlign w:val="center"/>
          </w:tcPr>
          <w:p w14:paraId="08374CE3" w14:textId="21F6440E" w:rsidR="00A90264" w:rsidRPr="000E14B6" w:rsidRDefault="00A90264" w:rsidP="00D7026F">
            <w:r w:rsidRPr="000E14B6">
              <w:t>Our school district</w:t>
            </w:r>
            <w:r w:rsidR="00487D00" w:rsidRPr="000E14B6">
              <w:t xml:space="preserve"> or </w:t>
            </w:r>
            <w:r w:rsidRPr="000E14B6">
              <w:t xml:space="preserve">charter school closed all campuses for 2 days </w:t>
            </w:r>
            <w:r w:rsidR="00C16DDC">
              <w:t xml:space="preserve">(840 minutes) </w:t>
            </w:r>
            <w:r w:rsidRPr="000E14B6">
              <w:t>for a health or safety reason. One of the scheduled makeup day dates has passed.</w:t>
            </w:r>
          </w:p>
        </w:tc>
        <w:tc>
          <w:tcPr>
            <w:tcW w:w="4771" w:type="dxa"/>
            <w:tcMar>
              <w:top w:w="115" w:type="dxa"/>
              <w:left w:w="115" w:type="dxa"/>
              <w:bottom w:w="115" w:type="dxa"/>
              <w:right w:w="115" w:type="dxa"/>
            </w:tcMar>
            <w:vAlign w:val="center"/>
          </w:tcPr>
          <w:p w14:paraId="4C8D4CBF" w14:textId="6E1E9115" w:rsidR="0043151E" w:rsidRPr="000E14B6" w:rsidRDefault="00C16DDC" w:rsidP="00B91271">
            <w:r>
              <w:t>Determine if your district or charter school will have enough minutes built into the board approved calendar to makeup for the missed day. If not</w:t>
            </w:r>
            <w:r w:rsidRPr="000E14B6">
              <w:t xml:space="preserve"> </w:t>
            </w:r>
            <w:r>
              <w:t>u</w:t>
            </w:r>
            <w:r w:rsidR="00A90264" w:rsidRPr="000E14B6">
              <w:t>se the scheduled makeup day</w:t>
            </w:r>
            <w:r>
              <w:t xml:space="preserve"> (420 minutes)</w:t>
            </w:r>
            <w:r w:rsidR="00A90264" w:rsidRPr="000E14B6">
              <w:t xml:space="preserve"> that has not already passed to make up one of the missed days</w:t>
            </w:r>
            <w:r w:rsidR="00B93ACA">
              <w:t xml:space="preserve"> or add additional minutes to the instructional day to make up the minutes</w:t>
            </w:r>
            <w:r w:rsidR="00A90264" w:rsidRPr="000E14B6">
              <w:t>. Choose a new second makeup day</w:t>
            </w:r>
            <w:r>
              <w:t xml:space="preserve"> (420 minutes)</w:t>
            </w:r>
            <w:r w:rsidR="00A90264" w:rsidRPr="000E14B6">
              <w:t xml:space="preserve"> to make up the other missed day. Show the days that schools were closed as holidays or other non</w:t>
            </w:r>
            <w:r w:rsidR="00FC4ACD" w:rsidRPr="000E14B6">
              <w:t>school</w:t>
            </w:r>
            <w:r w:rsidR="00A90264" w:rsidRPr="000E14B6">
              <w:t xml:space="preserve"> days in your district</w:t>
            </w:r>
            <w:r w:rsidR="00CF5D96" w:rsidRPr="000E14B6">
              <w:t>’</w:t>
            </w:r>
            <w:r w:rsidR="00A90264" w:rsidRPr="000E14B6">
              <w:t>s</w:t>
            </w:r>
            <w:r w:rsidR="00487D00" w:rsidRPr="000E14B6">
              <w:t xml:space="preserve"> or </w:t>
            </w:r>
            <w:r w:rsidR="00A90264" w:rsidRPr="000E14B6">
              <w:t>charter school</w:t>
            </w:r>
            <w:r w:rsidR="00CF5D96" w:rsidRPr="000E14B6">
              <w:t>’</w:t>
            </w:r>
            <w:r w:rsidR="00A90264" w:rsidRPr="000E14B6">
              <w:t xml:space="preserve">s student attendance accounting software calendar so that the days are not reported to the </w:t>
            </w:r>
            <w:r w:rsidR="003E7B36">
              <w:t xml:space="preserve">TSDS </w:t>
            </w:r>
            <w:r w:rsidR="00A90264" w:rsidRPr="000E14B6">
              <w:t xml:space="preserve">PEIMS. </w:t>
            </w:r>
          </w:p>
          <w:p w14:paraId="63C622A3" w14:textId="6648BB95" w:rsidR="0043151E" w:rsidRPr="000E14B6" w:rsidRDefault="00A90264" w:rsidP="0023776D">
            <w:r w:rsidRPr="000E14B6">
              <w:rPr>
                <w:b/>
              </w:rPr>
              <w:t>Additionally, for charter schools:</w:t>
            </w:r>
            <w:r w:rsidRPr="000E14B6">
              <w:t xml:space="preserve"> In the FSP System calendar, delete the 1 makeup day that has not yet passed so that it becomes </w:t>
            </w:r>
            <w:r w:rsidR="00FC4ACD" w:rsidRPr="000E14B6">
              <w:t>a school</w:t>
            </w:r>
            <w:r w:rsidRPr="000E14B6">
              <w:t xml:space="preserve"> day, and add the day that schools were closed as a </w:t>
            </w:r>
            <w:r w:rsidR="00CF5D96" w:rsidRPr="000E14B6">
              <w:t>“</w:t>
            </w:r>
            <w:r w:rsidR="002764EC" w:rsidRPr="000E14B6">
              <w:t>missed school</w:t>
            </w:r>
            <w:r w:rsidRPr="000E14B6">
              <w:t xml:space="preserve"> day</w:t>
            </w:r>
            <w:r w:rsidR="002764EC" w:rsidRPr="000E14B6">
              <w:t>”</w:t>
            </w:r>
            <w:r w:rsidRPr="000E14B6">
              <w:t xml:space="preserve"> in the list of non</w:t>
            </w:r>
            <w:r w:rsidR="00FC4ACD" w:rsidRPr="000E14B6">
              <w:t>school</w:t>
            </w:r>
            <w:r w:rsidRPr="000E14B6">
              <w:t xml:space="preserve"> days. Rename the makeup day that has passed as an </w:t>
            </w:r>
            <w:r w:rsidR="00CF5D96" w:rsidRPr="000E14B6">
              <w:t>“</w:t>
            </w:r>
            <w:r w:rsidRPr="000E14B6">
              <w:t>other</w:t>
            </w:r>
            <w:r w:rsidR="00CF5D96" w:rsidRPr="000E14B6">
              <w:t>”</w:t>
            </w:r>
            <w:r w:rsidRPr="000E14B6">
              <w:t xml:space="preserve"> non</w:t>
            </w:r>
            <w:r w:rsidR="00FC4ACD" w:rsidRPr="000E14B6">
              <w:t>school</w:t>
            </w:r>
            <w:r w:rsidRPr="000E14B6">
              <w:t xml:space="preserve"> day. Add </w:t>
            </w:r>
            <w:r w:rsidR="00FC4ACD" w:rsidRPr="000E14B6">
              <w:t>a school</w:t>
            </w:r>
            <w:r w:rsidRPr="000E14B6">
              <w:t xml:space="preserve"> day by either a) deleting a non</w:t>
            </w:r>
            <w:r w:rsidR="00FC4ACD" w:rsidRPr="000E14B6">
              <w:t>school</w:t>
            </w:r>
            <w:r w:rsidRPr="000E14B6">
              <w:t xml:space="preserve"> day that has not passed so that it becomes </w:t>
            </w:r>
            <w:r w:rsidR="00FC4ACD" w:rsidRPr="000E14B6">
              <w:t>a school</w:t>
            </w:r>
            <w:r w:rsidRPr="000E14B6">
              <w:t xml:space="preserve"> day or b) adding a day to the end of the last reporting period. Note that your school</w:t>
            </w:r>
            <w:r w:rsidR="00CF5D96" w:rsidRPr="000E14B6">
              <w:t>’</w:t>
            </w:r>
            <w:r w:rsidRPr="000E14B6">
              <w:t>s student attendance accounting software calendar should reconcile with your school</w:t>
            </w:r>
            <w:r w:rsidR="00CF5D96" w:rsidRPr="000E14B6">
              <w:t>’</w:t>
            </w:r>
            <w:r w:rsidRPr="000E14B6">
              <w:t>s FSP System calendar.</w:t>
            </w:r>
          </w:p>
        </w:tc>
      </w:tr>
      <w:tr w:rsidR="003D3C39" w:rsidRPr="000E14B6" w14:paraId="7A43DBD2" w14:textId="77777777" w:rsidTr="005E5045">
        <w:trPr>
          <w:cantSplit/>
        </w:trPr>
        <w:tc>
          <w:tcPr>
            <w:tcW w:w="4674" w:type="dxa"/>
            <w:tcMar>
              <w:top w:w="115" w:type="dxa"/>
              <w:left w:w="115" w:type="dxa"/>
              <w:bottom w:w="115" w:type="dxa"/>
              <w:right w:w="115" w:type="dxa"/>
            </w:tcMar>
            <w:vAlign w:val="center"/>
          </w:tcPr>
          <w:p w14:paraId="7D8913D7" w14:textId="62D1D0FB" w:rsidR="00A90264" w:rsidRPr="000E14B6" w:rsidRDefault="00A90264" w:rsidP="00D7026F">
            <w:r w:rsidRPr="000E14B6">
              <w:t>Our school district</w:t>
            </w:r>
            <w:r w:rsidR="00487D00" w:rsidRPr="000E14B6">
              <w:t xml:space="preserve"> or </w:t>
            </w:r>
            <w:r w:rsidRPr="000E14B6">
              <w:t>charter school closed all campuses for 2 days</w:t>
            </w:r>
            <w:r w:rsidR="00C16DDC">
              <w:t xml:space="preserve"> (840 minutes)</w:t>
            </w:r>
            <w:r w:rsidRPr="000E14B6">
              <w:t xml:space="preserve"> for a health or safety reason. Both of the scheduled makeup day dates have passed.</w:t>
            </w:r>
          </w:p>
        </w:tc>
        <w:tc>
          <w:tcPr>
            <w:tcW w:w="4771" w:type="dxa"/>
            <w:tcMar>
              <w:top w:w="115" w:type="dxa"/>
              <w:left w:w="115" w:type="dxa"/>
              <w:bottom w:w="115" w:type="dxa"/>
              <w:right w:w="115" w:type="dxa"/>
            </w:tcMar>
            <w:vAlign w:val="center"/>
          </w:tcPr>
          <w:p w14:paraId="0ECB0A08" w14:textId="69A71A51" w:rsidR="0043151E" w:rsidRPr="000E14B6" w:rsidRDefault="00C16DDC" w:rsidP="00B91271">
            <w:r>
              <w:t>Determine if your district or charter school will have enough minutes built into the board approved calendar to makeup for the missed day. If not, c</w:t>
            </w:r>
            <w:r w:rsidR="00A90264" w:rsidRPr="000E14B6">
              <w:t>hoose 2 new makeup days</w:t>
            </w:r>
            <w:r>
              <w:t xml:space="preserve"> (840 minutes)</w:t>
            </w:r>
            <w:r w:rsidR="00A90264" w:rsidRPr="000E14B6">
              <w:t xml:space="preserve"> to make up the missed days. Show the days that schools were closed as holidays or other non</w:t>
            </w:r>
            <w:r w:rsidR="00FC4ACD" w:rsidRPr="000E14B6">
              <w:t>school</w:t>
            </w:r>
            <w:r w:rsidR="00A90264" w:rsidRPr="000E14B6">
              <w:t xml:space="preserve"> days in your district</w:t>
            </w:r>
            <w:r w:rsidR="00CF5D96" w:rsidRPr="000E14B6">
              <w:t>’</w:t>
            </w:r>
            <w:r w:rsidR="00A90264" w:rsidRPr="000E14B6">
              <w:t>s</w:t>
            </w:r>
            <w:r w:rsidR="00487D00" w:rsidRPr="000E14B6">
              <w:t xml:space="preserve"> or </w:t>
            </w:r>
            <w:r w:rsidR="00A90264" w:rsidRPr="000E14B6">
              <w:t>charter school</w:t>
            </w:r>
            <w:r w:rsidR="00CF5D96" w:rsidRPr="000E14B6">
              <w:t>’</w:t>
            </w:r>
            <w:r w:rsidR="00A90264" w:rsidRPr="000E14B6">
              <w:t xml:space="preserve">s student attendance accounting software calendar so that the days are not reported to the </w:t>
            </w:r>
            <w:r w:rsidR="003E7B36">
              <w:t xml:space="preserve">TSDS </w:t>
            </w:r>
            <w:r w:rsidR="00A90264" w:rsidRPr="000E14B6">
              <w:t xml:space="preserve">PEIMS. </w:t>
            </w:r>
          </w:p>
          <w:p w14:paraId="1E4C902D" w14:textId="3BD01F38" w:rsidR="0043151E" w:rsidRPr="000E14B6" w:rsidRDefault="00A90264" w:rsidP="0023776D">
            <w:r w:rsidRPr="000E14B6">
              <w:rPr>
                <w:b/>
              </w:rPr>
              <w:t>Additionally, for charter schools:</w:t>
            </w:r>
            <w:r w:rsidRPr="000E14B6">
              <w:t xml:space="preserve"> In the FSP System calendar, add the days that schools were closed as </w:t>
            </w:r>
            <w:r w:rsidR="00CF5D96" w:rsidRPr="000E14B6">
              <w:t>“</w:t>
            </w:r>
            <w:r w:rsidR="002764EC" w:rsidRPr="000E14B6">
              <w:t>missed school</w:t>
            </w:r>
            <w:r w:rsidRPr="000E14B6">
              <w:t xml:space="preserve"> days</w:t>
            </w:r>
            <w:r w:rsidR="002764EC" w:rsidRPr="000E14B6">
              <w:t>”</w:t>
            </w:r>
            <w:r w:rsidRPr="000E14B6">
              <w:t xml:space="preserve"> in the list of non</w:t>
            </w:r>
            <w:r w:rsidR="00FC4ACD" w:rsidRPr="000E14B6">
              <w:t>school</w:t>
            </w:r>
            <w:r w:rsidRPr="000E14B6">
              <w:t xml:space="preserve"> days. Rename the makeup days as </w:t>
            </w:r>
            <w:r w:rsidR="00CF5D96" w:rsidRPr="000E14B6">
              <w:t>“</w:t>
            </w:r>
            <w:r w:rsidRPr="000E14B6">
              <w:t>other</w:t>
            </w:r>
            <w:r w:rsidR="00CF5D96" w:rsidRPr="000E14B6">
              <w:t>”</w:t>
            </w:r>
            <w:r w:rsidRPr="000E14B6">
              <w:t xml:space="preserve"> non</w:t>
            </w:r>
            <w:r w:rsidR="00FC4ACD" w:rsidRPr="000E14B6">
              <w:t>school</w:t>
            </w:r>
            <w:r w:rsidRPr="000E14B6">
              <w:t xml:space="preserve"> days. Add 2 </w:t>
            </w:r>
            <w:r w:rsidR="00FC4ACD" w:rsidRPr="000E14B6">
              <w:t>school</w:t>
            </w:r>
            <w:r w:rsidRPr="000E14B6">
              <w:t xml:space="preserve"> days by either a) deleting non</w:t>
            </w:r>
            <w:r w:rsidR="00FC4ACD" w:rsidRPr="000E14B6">
              <w:t>school</w:t>
            </w:r>
            <w:r w:rsidRPr="000E14B6">
              <w:t xml:space="preserve"> days that have not passed so that they become </w:t>
            </w:r>
            <w:r w:rsidR="00FC4ACD" w:rsidRPr="000E14B6">
              <w:t>school</w:t>
            </w:r>
            <w:r w:rsidRPr="000E14B6">
              <w:t xml:space="preserve"> days or b) adding days to the end of the last reporting period. Note that your school</w:t>
            </w:r>
            <w:r w:rsidR="00CF5D96" w:rsidRPr="000E14B6">
              <w:t>’</w:t>
            </w:r>
            <w:r w:rsidRPr="000E14B6">
              <w:t>s student attendance accounting software calendar should reconcile with your school</w:t>
            </w:r>
            <w:r w:rsidR="00CF5D96" w:rsidRPr="000E14B6">
              <w:t>’</w:t>
            </w:r>
            <w:r w:rsidRPr="000E14B6">
              <w:t>s FSP System calendar.</w:t>
            </w:r>
          </w:p>
        </w:tc>
      </w:tr>
      <w:tr w:rsidR="003D3C39" w:rsidRPr="000E14B6" w14:paraId="464972F4" w14:textId="77777777" w:rsidTr="005E5045">
        <w:trPr>
          <w:cantSplit/>
        </w:trPr>
        <w:tc>
          <w:tcPr>
            <w:tcW w:w="4674" w:type="dxa"/>
            <w:tcMar>
              <w:top w:w="115" w:type="dxa"/>
              <w:left w:w="115" w:type="dxa"/>
              <w:bottom w:w="115" w:type="dxa"/>
              <w:right w:w="115" w:type="dxa"/>
            </w:tcMar>
            <w:vAlign w:val="center"/>
          </w:tcPr>
          <w:p w14:paraId="18550073" w14:textId="1C8C4885" w:rsidR="00A90264" w:rsidRPr="000E14B6" w:rsidRDefault="00A90264" w:rsidP="00D7026F">
            <w:r w:rsidRPr="000E14B6">
              <w:t>Our school district</w:t>
            </w:r>
            <w:r w:rsidR="00487D00" w:rsidRPr="000E14B6">
              <w:t xml:space="preserve"> or </w:t>
            </w:r>
            <w:r w:rsidRPr="000E14B6">
              <w:t xml:space="preserve">charter school closed all campuses for 1 day </w:t>
            </w:r>
            <w:r w:rsidR="00C16DDC">
              <w:t xml:space="preserve">(420 minutes) </w:t>
            </w:r>
            <w:r w:rsidRPr="000E14B6">
              <w:t>for a health or safety reason. We have a scheduled makeup day left in our calendar; however, we would like to use a different day to make up the missed day.</w:t>
            </w:r>
          </w:p>
        </w:tc>
        <w:tc>
          <w:tcPr>
            <w:tcW w:w="4771" w:type="dxa"/>
            <w:tcMar>
              <w:top w:w="115" w:type="dxa"/>
              <w:left w:w="115" w:type="dxa"/>
              <w:bottom w:w="115" w:type="dxa"/>
              <w:right w:w="115" w:type="dxa"/>
            </w:tcMar>
            <w:vAlign w:val="center"/>
          </w:tcPr>
          <w:p w14:paraId="0FFF0AAE" w14:textId="5526E64F" w:rsidR="00A90264" w:rsidRPr="000E14B6" w:rsidRDefault="00C16DDC" w:rsidP="00B91271">
            <w:r>
              <w:t>Determine if your district or charter school will have enough minutes built into the board approved calendar to makeup for the missed day. If not, t</w:t>
            </w:r>
            <w:r w:rsidR="00A90264" w:rsidRPr="000E14B6">
              <w:t>he TEA advises using the already-scheduled makeup day. However, if your school district</w:t>
            </w:r>
            <w:r w:rsidR="00487D00" w:rsidRPr="000E14B6">
              <w:t xml:space="preserve"> or</w:t>
            </w:r>
            <w:r w:rsidR="00A90264" w:rsidRPr="000E14B6">
              <w:t xml:space="preserve"> charter school chooses to select a different makeup day, be aware that your district</w:t>
            </w:r>
            <w:r w:rsidR="00487D00" w:rsidRPr="000E14B6">
              <w:t xml:space="preserve"> or </w:t>
            </w:r>
            <w:r w:rsidR="00A90264" w:rsidRPr="000E14B6">
              <w:t xml:space="preserve">charter school </w:t>
            </w:r>
            <w:r w:rsidR="008224EF" w:rsidRPr="000E14B6">
              <w:t>must</w:t>
            </w:r>
            <w:r w:rsidR="00A90264" w:rsidRPr="000E14B6">
              <w:t xml:space="preserve"> not request a low-attendance day waiver for that makeup day. (The TEA will not grant a low-attendance day waiver for any makeup day.)</w:t>
            </w:r>
          </w:p>
        </w:tc>
      </w:tr>
      <w:tr w:rsidR="003D3C39" w:rsidRPr="000E14B6" w14:paraId="5C4CB2D1" w14:textId="77777777" w:rsidTr="005E5045">
        <w:trPr>
          <w:cantSplit/>
        </w:trPr>
        <w:tc>
          <w:tcPr>
            <w:tcW w:w="4674" w:type="dxa"/>
            <w:tcMar>
              <w:top w:w="115" w:type="dxa"/>
              <w:left w:w="115" w:type="dxa"/>
              <w:bottom w:w="115" w:type="dxa"/>
              <w:right w:w="115" w:type="dxa"/>
            </w:tcMar>
            <w:vAlign w:val="center"/>
          </w:tcPr>
          <w:p w14:paraId="0ACBC7E5" w14:textId="71447AEC" w:rsidR="00A90264" w:rsidRPr="000E14B6" w:rsidRDefault="00A90264" w:rsidP="00D7026F">
            <w:r w:rsidRPr="000E14B6">
              <w:t>Our school district</w:t>
            </w:r>
            <w:r w:rsidR="00487D00" w:rsidRPr="000E14B6">
              <w:t xml:space="preserve"> or </w:t>
            </w:r>
            <w:r w:rsidRPr="000E14B6">
              <w:t>charter school closed all campuses for more than 2 days</w:t>
            </w:r>
            <w:r w:rsidR="00C16DDC">
              <w:t xml:space="preserve"> (840 minutes)</w:t>
            </w:r>
            <w:r w:rsidRPr="000E14B6">
              <w:t xml:space="preserve"> for a health or safety reason. </w:t>
            </w:r>
          </w:p>
        </w:tc>
        <w:tc>
          <w:tcPr>
            <w:tcW w:w="4771" w:type="dxa"/>
            <w:tcMar>
              <w:top w:w="115" w:type="dxa"/>
              <w:left w:w="115" w:type="dxa"/>
              <w:bottom w:w="115" w:type="dxa"/>
              <w:right w:w="115" w:type="dxa"/>
            </w:tcMar>
            <w:vAlign w:val="center"/>
          </w:tcPr>
          <w:p w14:paraId="46C05A15" w14:textId="475A5477" w:rsidR="0043151E" w:rsidRPr="000E14B6" w:rsidRDefault="00C16DDC" w:rsidP="00B91271">
            <w:r>
              <w:t>Determine if your district or charter school will have enough minutes built into the board approved calendar to makeup for the missed day. If not, u</w:t>
            </w:r>
            <w:r w:rsidR="00A90264" w:rsidRPr="000E14B6">
              <w:t>se your district</w:t>
            </w:r>
            <w:r w:rsidR="00CF5D96" w:rsidRPr="000E14B6">
              <w:t>’</w:t>
            </w:r>
            <w:r w:rsidR="00A90264" w:rsidRPr="000E14B6">
              <w:t>s</w:t>
            </w:r>
            <w:r w:rsidR="00487D00" w:rsidRPr="000E14B6">
              <w:t xml:space="preserve"> or </w:t>
            </w:r>
            <w:r w:rsidR="00A90264" w:rsidRPr="000E14B6">
              <w:t>charter school</w:t>
            </w:r>
            <w:r w:rsidR="00CF5D96" w:rsidRPr="000E14B6">
              <w:t>’</w:t>
            </w:r>
            <w:r w:rsidR="00A90264" w:rsidRPr="000E14B6">
              <w:t>s 2 scheduled makeup days</w:t>
            </w:r>
            <w:r>
              <w:t xml:space="preserve"> (840 minutes)</w:t>
            </w:r>
            <w:r w:rsidR="00A90264" w:rsidRPr="000E14B6">
              <w:t xml:space="preserve"> to make up the first 2 missed days. (See pre</w:t>
            </w:r>
            <w:r w:rsidR="000A47D9" w:rsidRPr="000E14B6">
              <w:t>ceding</w:t>
            </w:r>
            <w:r w:rsidR="00A90264" w:rsidRPr="000E14B6">
              <w:t xml:space="preserve"> rows for how to report days in the student attendance accounting system</w:t>
            </w:r>
            <w:r w:rsidR="002764EC" w:rsidRPr="000E14B6">
              <w:t>,</w:t>
            </w:r>
            <w:r w:rsidR="00A90264" w:rsidRPr="000E14B6">
              <w:t xml:space="preserve"> FSP System calendar</w:t>
            </w:r>
            <w:r w:rsidR="002764EC" w:rsidRPr="000E14B6">
              <w:t>, or both</w:t>
            </w:r>
            <w:r w:rsidR="00A90264" w:rsidRPr="000E14B6">
              <w:t xml:space="preserve"> and for information on what to do if 1 or both makeup days have already passed.) Your district</w:t>
            </w:r>
            <w:r w:rsidR="00487D00" w:rsidRPr="000E14B6">
              <w:t xml:space="preserve"> or </w:t>
            </w:r>
            <w:r w:rsidR="00A90264" w:rsidRPr="000E14B6">
              <w:t xml:space="preserve">charter school may apply for a waiver for the missed </w:t>
            </w:r>
            <w:r w:rsidR="00FC4ACD" w:rsidRPr="000E14B6">
              <w:t>school</w:t>
            </w:r>
            <w:r w:rsidR="00A90264" w:rsidRPr="000E14B6">
              <w:t xml:space="preserve"> days beyond the first 2 missed days. See </w:t>
            </w:r>
            <w:hyperlink w:anchor="Subsec3_8_2_2_missed_day_waiver" w:history="1">
              <w:r w:rsidR="0037592F">
                <w:rPr>
                  <w:rStyle w:val="Hyperlink"/>
                  <w:b/>
                </w:rPr>
                <w:t>Subsection 3.8.1.3</w:t>
              </w:r>
            </w:hyperlink>
            <w:r w:rsidR="00A90264" w:rsidRPr="00C13A0D">
              <w:t xml:space="preserve"> for more inform</w:t>
            </w:r>
            <w:r w:rsidR="00A90264" w:rsidRPr="00A63155">
              <w:t>ation.</w:t>
            </w:r>
          </w:p>
        </w:tc>
      </w:tr>
      <w:tr w:rsidR="003D3C39" w:rsidRPr="000E14B6" w14:paraId="5176D528" w14:textId="77777777" w:rsidTr="005E5045">
        <w:trPr>
          <w:cantSplit/>
        </w:trPr>
        <w:tc>
          <w:tcPr>
            <w:tcW w:w="4674" w:type="dxa"/>
            <w:tcMar>
              <w:top w:w="115" w:type="dxa"/>
              <w:left w:w="115" w:type="dxa"/>
              <w:bottom w:w="115" w:type="dxa"/>
              <w:right w:w="115" w:type="dxa"/>
            </w:tcMar>
            <w:vAlign w:val="center"/>
          </w:tcPr>
          <w:p w14:paraId="0574D7F1" w14:textId="72307FBF" w:rsidR="00A90264" w:rsidRPr="000E14B6" w:rsidRDefault="00A90264" w:rsidP="00D7026F">
            <w:r w:rsidRPr="000E14B6">
              <w:t>Our school district</w:t>
            </w:r>
            <w:r w:rsidR="00487D00" w:rsidRPr="000E14B6">
              <w:t xml:space="preserve"> or </w:t>
            </w:r>
            <w:r w:rsidRPr="000E14B6">
              <w:t>charter school closed some but not all campuses for 1 day</w:t>
            </w:r>
            <w:r w:rsidR="001B1356">
              <w:t xml:space="preserve"> (420 minutes)</w:t>
            </w:r>
            <w:r w:rsidRPr="000E14B6">
              <w:t xml:space="preserve"> or more for a health or safety reason (</w:t>
            </w:r>
            <w:r w:rsidR="00222E61" w:rsidRPr="000E14B6">
              <w:t>for example</w:t>
            </w:r>
            <w:r w:rsidRPr="000E14B6">
              <w:t>, flooding that affected only part of the district</w:t>
            </w:r>
            <w:r w:rsidR="00487D00" w:rsidRPr="000E14B6">
              <w:t xml:space="preserve"> or </w:t>
            </w:r>
            <w:r w:rsidRPr="000E14B6">
              <w:t xml:space="preserve">charter school area). </w:t>
            </w:r>
          </w:p>
        </w:tc>
        <w:tc>
          <w:tcPr>
            <w:tcW w:w="4771" w:type="dxa"/>
            <w:tcMar>
              <w:top w:w="115" w:type="dxa"/>
              <w:left w:w="115" w:type="dxa"/>
              <w:bottom w:w="115" w:type="dxa"/>
              <w:right w:w="115" w:type="dxa"/>
            </w:tcMar>
            <w:vAlign w:val="center"/>
          </w:tcPr>
          <w:p w14:paraId="6E8CEE1F" w14:textId="4B0AC05F" w:rsidR="0043151E" w:rsidRPr="000E14B6" w:rsidRDefault="001B1356" w:rsidP="00B91271">
            <w:r>
              <w:t xml:space="preserve">Determine if your district or charter school will have enough minutes built into the board approved calendar to makeup for the missed day. If not, </w:t>
            </w:r>
            <w:r w:rsidR="00A90264" w:rsidRPr="000E14B6">
              <w:t>the school district</w:t>
            </w:r>
            <w:r w:rsidR="00487D00" w:rsidRPr="000E14B6">
              <w:t xml:space="preserve"> or </w:t>
            </w:r>
            <w:r w:rsidR="00A90264" w:rsidRPr="000E14B6">
              <w:t xml:space="preserve">charter school must request missed </w:t>
            </w:r>
            <w:r w:rsidR="00FC4ACD" w:rsidRPr="000E14B6">
              <w:t>school</w:t>
            </w:r>
            <w:r w:rsidR="00A90264" w:rsidRPr="000E14B6">
              <w:t xml:space="preserve"> day waivers for those campuses.</w:t>
            </w:r>
          </w:p>
          <w:p w14:paraId="2F981698" w14:textId="77777777" w:rsidR="00CA457B" w:rsidRPr="000E14B6" w:rsidRDefault="00CA457B" w:rsidP="0023776D"/>
          <w:p w14:paraId="78A79E75" w14:textId="77777777" w:rsidR="0043151E" w:rsidRPr="000E14B6" w:rsidRDefault="00633D69" w:rsidP="0028215A">
            <w:r w:rsidRPr="00956BF2">
              <w:rPr>
                <w:b/>
              </w:rPr>
              <w:t>Exception</w:t>
            </w:r>
            <w:r w:rsidR="00AF24CF" w:rsidRPr="00C13A0D">
              <w:rPr>
                <w:b/>
              </w:rPr>
              <w:t xml:space="preserve"> for certain charter schools</w:t>
            </w:r>
            <w:r w:rsidRPr="00956BF2">
              <w:rPr>
                <w:b/>
              </w:rPr>
              <w:t>:</w:t>
            </w:r>
            <w:r w:rsidR="00CA457B" w:rsidRPr="00C13A0D">
              <w:t xml:space="preserve"> If the charter school is one with campus</w:t>
            </w:r>
            <w:r w:rsidR="00CA457B" w:rsidRPr="00A63155">
              <w:t>es</w:t>
            </w:r>
            <w:r w:rsidR="00FB0254" w:rsidRPr="000E14B6">
              <w:t xml:space="preserve"> that are in different regions of the state, </w:t>
            </w:r>
            <w:r w:rsidR="00BD518D" w:rsidRPr="000E14B6">
              <w:t>each campus that closed must make up the missed day or days following the procedures described in the preceding rows</w:t>
            </w:r>
            <w:r w:rsidR="00AF24CF" w:rsidRPr="000E14B6">
              <w:t>, as if all campuses were closed</w:t>
            </w:r>
            <w:r w:rsidR="00BD518D" w:rsidRPr="000E14B6">
              <w:t xml:space="preserve">. For a charter school with campuses in different regions of the state, </w:t>
            </w:r>
            <w:r w:rsidR="00AF24CF" w:rsidRPr="000E14B6">
              <w:t>the TEA evaluates each c</w:t>
            </w:r>
            <w:r w:rsidR="001C01B0" w:rsidRPr="000E14B6">
              <w:t xml:space="preserve">ampus separately </w:t>
            </w:r>
            <w:r w:rsidR="00811170" w:rsidRPr="000E14B6">
              <w:t>for purposes of</w:t>
            </w:r>
            <w:r w:rsidR="00AF24CF" w:rsidRPr="000E14B6">
              <w:t xml:space="preserve"> determining whether missed days must be made up and whether waivers will be granted.</w:t>
            </w:r>
          </w:p>
        </w:tc>
      </w:tr>
      <w:tr w:rsidR="003D3C39" w:rsidRPr="000E14B6" w14:paraId="0B124BC7" w14:textId="77777777" w:rsidTr="005E5045">
        <w:trPr>
          <w:cantSplit/>
        </w:trPr>
        <w:tc>
          <w:tcPr>
            <w:tcW w:w="4674" w:type="dxa"/>
            <w:tcBorders>
              <w:bottom w:val="single" w:sz="4" w:space="0" w:color="auto"/>
            </w:tcBorders>
            <w:tcMar>
              <w:top w:w="115" w:type="dxa"/>
              <w:left w:w="115" w:type="dxa"/>
              <w:bottom w:w="115" w:type="dxa"/>
              <w:right w:w="115" w:type="dxa"/>
            </w:tcMar>
            <w:vAlign w:val="center"/>
          </w:tcPr>
          <w:p w14:paraId="56DC33AD" w14:textId="30F334F9" w:rsidR="00A90264" w:rsidRPr="000E14B6" w:rsidRDefault="00A90264" w:rsidP="00D7026F">
            <w:r w:rsidRPr="000E14B6">
              <w:t>Our school district</w:t>
            </w:r>
            <w:r w:rsidR="00487D00" w:rsidRPr="000E14B6">
              <w:t xml:space="preserve"> or </w:t>
            </w:r>
            <w:r w:rsidRPr="000E14B6">
              <w:t>charter school delayed the start of the school day for 2 hours</w:t>
            </w:r>
            <w:r w:rsidR="001B1356">
              <w:t xml:space="preserve"> (120 minutes)</w:t>
            </w:r>
            <w:r w:rsidRPr="000E14B6">
              <w:t xml:space="preserve"> for a health or safety reason.</w:t>
            </w:r>
          </w:p>
        </w:tc>
        <w:tc>
          <w:tcPr>
            <w:tcW w:w="4771" w:type="dxa"/>
            <w:tcMar>
              <w:top w:w="115" w:type="dxa"/>
              <w:left w:w="115" w:type="dxa"/>
              <w:bottom w:w="115" w:type="dxa"/>
              <w:right w:w="115" w:type="dxa"/>
            </w:tcMar>
            <w:vAlign w:val="center"/>
          </w:tcPr>
          <w:p w14:paraId="58B74D03" w14:textId="048FD3EA" w:rsidR="00A90264" w:rsidRPr="00C13A0D" w:rsidRDefault="00A90264" w:rsidP="00B91271">
            <w:r w:rsidRPr="000E14B6">
              <w:t>District</w:t>
            </w:r>
            <w:r w:rsidR="00487D00" w:rsidRPr="000E14B6">
              <w:t xml:space="preserve"> or </w:t>
            </w:r>
            <w:r w:rsidRPr="000E14B6">
              <w:t>charter school campuses may use an alternat</w:t>
            </w:r>
            <w:r w:rsidR="00113134">
              <w:t>iv</w:t>
            </w:r>
            <w:r w:rsidRPr="000E14B6">
              <w:t xml:space="preserve">e attendance-taking time for the day. Please see </w:t>
            </w:r>
            <w:hyperlink w:anchor="Subsec3_6_2_1_delayed_start" w:history="1">
              <w:r w:rsidRPr="006F4DCF">
                <w:rPr>
                  <w:rStyle w:val="Hyperlink"/>
                  <w:b/>
                </w:rPr>
                <w:t>S</w:t>
              </w:r>
              <w:r w:rsidR="00107A14" w:rsidRPr="006F4DCF">
                <w:rPr>
                  <w:rStyle w:val="Hyperlink"/>
                  <w:b/>
                </w:rPr>
                <w:t>ubs</w:t>
              </w:r>
              <w:r w:rsidRPr="006F4DCF">
                <w:rPr>
                  <w:rStyle w:val="Hyperlink"/>
                  <w:b/>
                </w:rPr>
                <w:t>ection 3.6.2.1</w:t>
              </w:r>
            </w:hyperlink>
            <w:r w:rsidRPr="00C13A0D">
              <w:t xml:space="preserve"> for instructions and requirements.</w:t>
            </w:r>
          </w:p>
        </w:tc>
      </w:tr>
      <w:tr w:rsidR="003D3C39" w:rsidRPr="000E14B6" w14:paraId="2094F911" w14:textId="77777777" w:rsidTr="005E5045">
        <w:trPr>
          <w:cantSplit/>
        </w:trPr>
        <w:tc>
          <w:tcPr>
            <w:tcW w:w="4674" w:type="dxa"/>
            <w:tcMar>
              <w:top w:w="115" w:type="dxa"/>
              <w:left w:w="115" w:type="dxa"/>
              <w:bottom w:w="115" w:type="dxa"/>
              <w:right w:w="115" w:type="dxa"/>
            </w:tcMar>
            <w:vAlign w:val="center"/>
          </w:tcPr>
          <w:p w14:paraId="57F1C30B" w14:textId="2BC4088A" w:rsidR="00A90264" w:rsidRPr="000E14B6" w:rsidRDefault="00A90264" w:rsidP="00D7026F">
            <w:r w:rsidRPr="000E14B6">
              <w:t>Our school district</w:t>
            </w:r>
            <w:r w:rsidR="00487D00" w:rsidRPr="000E14B6">
              <w:t xml:space="preserve"> or </w:t>
            </w:r>
            <w:r w:rsidRPr="000E14B6">
              <w:t>charter school has decided to close all campuses early because of an imminent health or safety issue (</w:t>
            </w:r>
            <w:r w:rsidR="007869C5" w:rsidRPr="000E14B6">
              <w:t>for example</w:t>
            </w:r>
            <w:r w:rsidRPr="000E14B6">
              <w:t>, ice storm is coming). Campuses have been open for at least 4 instructional hours</w:t>
            </w:r>
            <w:r w:rsidR="00FC6379">
              <w:t xml:space="preserve"> (240 minutes)</w:t>
            </w:r>
            <w:r w:rsidRPr="000E14B6">
              <w:t xml:space="preserve">. </w:t>
            </w:r>
          </w:p>
        </w:tc>
        <w:tc>
          <w:tcPr>
            <w:tcW w:w="4771" w:type="dxa"/>
            <w:tcMar>
              <w:top w:w="115" w:type="dxa"/>
              <w:left w:w="115" w:type="dxa"/>
              <w:bottom w:w="115" w:type="dxa"/>
              <w:right w:w="115" w:type="dxa"/>
            </w:tcMar>
            <w:vAlign w:val="center"/>
          </w:tcPr>
          <w:p w14:paraId="70D46E36" w14:textId="37084A13" w:rsidR="00A90264" w:rsidRPr="000E14B6" w:rsidRDefault="00A90264" w:rsidP="00B91271">
            <w:r w:rsidRPr="000E14B6">
              <w:t>If campuses will close before the official attendance-taking time, record attendance before the closure. Your district</w:t>
            </w:r>
            <w:r w:rsidR="002764EC" w:rsidRPr="000E14B6">
              <w:t xml:space="preserve"> or </w:t>
            </w:r>
            <w:r w:rsidRPr="000E14B6">
              <w:t>charter school does not need to take any further action.</w:t>
            </w:r>
          </w:p>
        </w:tc>
      </w:tr>
      <w:tr w:rsidR="003D3C39" w:rsidRPr="000E14B6" w14:paraId="72F29C50" w14:textId="77777777" w:rsidTr="005E5045">
        <w:trPr>
          <w:cantSplit/>
        </w:trPr>
        <w:tc>
          <w:tcPr>
            <w:tcW w:w="4674" w:type="dxa"/>
            <w:tcMar>
              <w:top w:w="115" w:type="dxa"/>
              <w:left w:w="115" w:type="dxa"/>
              <w:bottom w:w="115" w:type="dxa"/>
              <w:right w:w="115" w:type="dxa"/>
            </w:tcMar>
            <w:vAlign w:val="center"/>
          </w:tcPr>
          <w:p w14:paraId="0E23C6F0" w14:textId="1A885500" w:rsidR="00331D81" w:rsidRPr="000E14B6" w:rsidRDefault="00A90264" w:rsidP="00D7026F">
            <w:r w:rsidRPr="000E14B6">
              <w:t>Our school district</w:t>
            </w:r>
            <w:r w:rsidR="00487D00" w:rsidRPr="000E14B6">
              <w:t xml:space="preserve"> or </w:t>
            </w:r>
            <w:r w:rsidRPr="000E14B6">
              <w:t>charter school has decided to close all campuses early because of an imminent health or safety issue (</w:t>
            </w:r>
            <w:r w:rsidR="007869C5" w:rsidRPr="000E14B6">
              <w:t>for example</w:t>
            </w:r>
            <w:r w:rsidRPr="000E14B6">
              <w:t>, ice storm is coming). Campuses have been open for fewer than 4 instructional hours</w:t>
            </w:r>
            <w:r w:rsidR="00FC6379">
              <w:t xml:space="preserve"> (240 minutes)</w:t>
            </w:r>
            <w:r w:rsidRPr="000E14B6">
              <w:t>, and the official attendance-taking time has passed.</w:t>
            </w:r>
          </w:p>
        </w:tc>
        <w:tc>
          <w:tcPr>
            <w:tcW w:w="4771" w:type="dxa"/>
            <w:tcMar>
              <w:top w:w="115" w:type="dxa"/>
              <w:left w:w="115" w:type="dxa"/>
              <w:bottom w:w="115" w:type="dxa"/>
              <w:right w:w="115" w:type="dxa"/>
            </w:tcMar>
            <w:vAlign w:val="center"/>
          </w:tcPr>
          <w:p w14:paraId="0D939CCA" w14:textId="2AAAC8BB" w:rsidR="00A90264" w:rsidRPr="000E14B6" w:rsidRDefault="00A90264" w:rsidP="00B91271">
            <w:r w:rsidRPr="000E14B6">
              <w:t>Your district</w:t>
            </w:r>
            <w:r w:rsidR="00487D00" w:rsidRPr="000E14B6">
              <w:t xml:space="preserve"> or </w:t>
            </w:r>
            <w:r w:rsidRPr="000E14B6">
              <w:t>charter school does not need to take any further action.</w:t>
            </w:r>
          </w:p>
        </w:tc>
      </w:tr>
      <w:tr w:rsidR="003D3C39" w:rsidRPr="000E14B6" w14:paraId="5F0E9CC8" w14:textId="77777777" w:rsidTr="005E5045">
        <w:trPr>
          <w:cantSplit/>
        </w:trPr>
        <w:tc>
          <w:tcPr>
            <w:tcW w:w="4674" w:type="dxa"/>
            <w:tcMar>
              <w:top w:w="115" w:type="dxa"/>
              <w:left w:w="115" w:type="dxa"/>
              <w:bottom w:w="115" w:type="dxa"/>
              <w:right w:w="115" w:type="dxa"/>
            </w:tcMar>
            <w:vAlign w:val="center"/>
          </w:tcPr>
          <w:p w14:paraId="6063AC56" w14:textId="7B31A3AF" w:rsidR="00331D81" w:rsidRPr="000E14B6" w:rsidRDefault="00A90264" w:rsidP="00D7026F">
            <w:r w:rsidRPr="000E14B6">
              <w:t>Our school district</w:t>
            </w:r>
            <w:r w:rsidR="00487D00" w:rsidRPr="000E14B6">
              <w:t xml:space="preserve"> or </w:t>
            </w:r>
            <w:r w:rsidRPr="000E14B6">
              <w:t>charter school has decided to close all campuses early because of an imminent health or safety issue (</w:t>
            </w:r>
            <w:r w:rsidR="007869C5" w:rsidRPr="000E14B6">
              <w:t>for example</w:t>
            </w:r>
            <w:r w:rsidRPr="000E14B6">
              <w:t>, ice storm is coming). Campuses have been open for fewer than 4 instructional hours</w:t>
            </w:r>
            <w:r w:rsidR="00FC6379">
              <w:t xml:space="preserve"> (240 minutes)</w:t>
            </w:r>
            <w:r w:rsidRPr="000E14B6">
              <w:t xml:space="preserve"> and will be closed before the official attendance-taking time.</w:t>
            </w:r>
          </w:p>
        </w:tc>
        <w:tc>
          <w:tcPr>
            <w:tcW w:w="4771" w:type="dxa"/>
            <w:tcMar>
              <w:top w:w="115" w:type="dxa"/>
              <w:left w:w="115" w:type="dxa"/>
              <w:bottom w:w="115" w:type="dxa"/>
              <w:right w:w="115" w:type="dxa"/>
            </w:tcMar>
            <w:vAlign w:val="center"/>
          </w:tcPr>
          <w:p w14:paraId="6AD74212" w14:textId="76A9A8FC" w:rsidR="0043151E" w:rsidRPr="000E14B6" w:rsidRDefault="00F71A88" w:rsidP="00B91271">
            <w:r>
              <w:t>Each district or charter school is encouraged to adopt a calendar that includes additional minutes to account for bad weather or other missed school days related to health and safety concerns.</w:t>
            </w:r>
          </w:p>
        </w:tc>
      </w:tr>
      <w:tr w:rsidR="003D3C39" w:rsidRPr="000E14B6" w14:paraId="1C1D6C92" w14:textId="77777777" w:rsidTr="005E5045">
        <w:trPr>
          <w:cantSplit/>
        </w:trPr>
        <w:tc>
          <w:tcPr>
            <w:tcW w:w="4674" w:type="dxa"/>
            <w:tcMar>
              <w:top w:w="115" w:type="dxa"/>
              <w:left w:w="115" w:type="dxa"/>
              <w:bottom w:w="115" w:type="dxa"/>
              <w:right w:w="115" w:type="dxa"/>
            </w:tcMar>
            <w:vAlign w:val="center"/>
          </w:tcPr>
          <w:p w14:paraId="4EA18264" w14:textId="07DD5E62" w:rsidR="00A90264" w:rsidRPr="000E14B6" w:rsidRDefault="00A90264" w:rsidP="00D7026F">
            <w:r w:rsidRPr="000E14B6">
              <w:t>Our school district</w:t>
            </w:r>
            <w:r w:rsidR="00487D00" w:rsidRPr="000E14B6">
              <w:t xml:space="preserve"> or </w:t>
            </w:r>
            <w:r w:rsidRPr="000E14B6">
              <w:t>charter school operates an Optional Flexible Year Program. Our district</w:t>
            </w:r>
            <w:r w:rsidR="00487D00" w:rsidRPr="000E14B6">
              <w:t xml:space="preserve"> or </w:t>
            </w:r>
            <w:r w:rsidRPr="000E14B6">
              <w:t>charter school closed all campuses for more than 2 days</w:t>
            </w:r>
            <w:r w:rsidR="001B1356">
              <w:t xml:space="preserve"> (420 minutes)</w:t>
            </w:r>
            <w:r w:rsidRPr="000E14B6">
              <w:t xml:space="preserve"> for a health or safety reason. Must we make up all the days that campuses were closed? </w:t>
            </w:r>
          </w:p>
        </w:tc>
        <w:tc>
          <w:tcPr>
            <w:tcW w:w="4771" w:type="dxa"/>
            <w:tcMar>
              <w:top w:w="115" w:type="dxa"/>
              <w:left w:w="115" w:type="dxa"/>
              <w:bottom w:w="115" w:type="dxa"/>
              <w:right w:w="115" w:type="dxa"/>
            </w:tcMar>
            <w:vAlign w:val="center"/>
          </w:tcPr>
          <w:p w14:paraId="25141916" w14:textId="1EC1C23A" w:rsidR="0043151E" w:rsidRPr="000E14B6" w:rsidRDefault="00A90264" w:rsidP="00B91271">
            <w:r w:rsidRPr="000E14B6">
              <w:rPr>
                <w:b/>
              </w:rPr>
              <w:t>For school districts:</w:t>
            </w:r>
            <w:r w:rsidRPr="000E14B6">
              <w:t xml:space="preserve"> Your district, like any district, is required to make up missed</w:t>
            </w:r>
            <w:r w:rsidR="00F71A88">
              <w:t xml:space="preserve"> minutes</w:t>
            </w:r>
            <w:r w:rsidRPr="000E14B6">
              <w:t xml:space="preserve">. Additionally, if not making up the additional </w:t>
            </w:r>
            <w:r w:rsidR="00F71A88">
              <w:t>minutes</w:t>
            </w:r>
            <w:r w:rsidR="00F71A88" w:rsidRPr="000E14B6">
              <w:t xml:space="preserve"> </w:t>
            </w:r>
            <w:r w:rsidRPr="000E14B6">
              <w:t xml:space="preserve">missed would cause the </w:t>
            </w:r>
            <w:r w:rsidR="00FC4ACD" w:rsidRPr="000E14B6">
              <w:t>school</w:t>
            </w:r>
            <w:r w:rsidRPr="000E14B6">
              <w:t xml:space="preserve"> calendar to drop below 170 days</w:t>
            </w:r>
            <w:r w:rsidR="00245057">
              <w:t xml:space="preserve"> (71,400 minutes)</w:t>
            </w:r>
            <w:r w:rsidRPr="000E14B6">
              <w:t xml:space="preserve"> for students not participating in the Optional Flexible Year Program, then your district must make up those </w:t>
            </w:r>
            <w:r w:rsidR="00E336C2">
              <w:t>days/minutes</w:t>
            </w:r>
            <w:r w:rsidRPr="000E14B6">
              <w:t>.</w:t>
            </w:r>
          </w:p>
          <w:p w14:paraId="0F1323E8" w14:textId="6CE40E80" w:rsidR="0043151E" w:rsidRPr="000E14B6" w:rsidRDefault="00A90264" w:rsidP="0023776D">
            <w:r w:rsidRPr="000E14B6">
              <w:rPr>
                <w:b/>
              </w:rPr>
              <w:t>For charter schools:</w:t>
            </w:r>
            <w:r w:rsidRPr="000E14B6">
              <w:t xml:space="preserve"> Your charter school is required to make up missed</w:t>
            </w:r>
            <w:r w:rsidR="00F71A88">
              <w:t xml:space="preserve"> minutes</w:t>
            </w:r>
            <w:r w:rsidRPr="000E14B6">
              <w:t xml:space="preserve">. Additionally, if not making up the additional </w:t>
            </w:r>
            <w:r w:rsidR="00F71A88">
              <w:t xml:space="preserve">minutes </w:t>
            </w:r>
            <w:r w:rsidRPr="000E14B6">
              <w:t xml:space="preserve">missed would cause the </w:t>
            </w:r>
            <w:r w:rsidR="00FC4ACD" w:rsidRPr="000E14B6">
              <w:t>school</w:t>
            </w:r>
            <w:r w:rsidRPr="000E14B6">
              <w:t xml:space="preserve"> calendar to drop below 170 days</w:t>
            </w:r>
            <w:r w:rsidR="00245057">
              <w:t xml:space="preserve"> (71,400 minutes)</w:t>
            </w:r>
            <w:r w:rsidRPr="000E14B6">
              <w:t xml:space="preserve"> for students not participating in the Optional Flexible Year Program, then your charter school</w:t>
            </w:r>
            <w:r w:rsidR="00CF5D96" w:rsidRPr="000E14B6">
              <w:t>’</w:t>
            </w:r>
            <w:r w:rsidRPr="000E14B6">
              <w:t xml:space="preserve">s FSP funding will be reduced. (FSP funding will not be reduced if the additional </w:t>
            </w:r>
            <w:r w:rsidR="00F71A88">
              <w:t>minutes</w:t>
            </w:r>
            <w:r w:rsidR="00F71A88" w:rsidRPr="000E14B6">
              <w:t xml:space="preserve"> </w:t>
            </w:r>
            <w:r w:rsidRPr="000E14B6">
              <w:t>missed are made up.)</w:t>
            </w:r>
          </w:p>
          <w:p w14:paraId="6C55369F" w14:textId="77777777" w:rsidR="00A90264" w:rsidRPr="000E14B6" w:rsidRDefault="00A90264" w:rsidP="0028215A">
            <w:pPr>
              <w:rPr>
                <w:rFonts w:cs="Arial"/>
                <w:sz w:val="20"/>
                <w:szCs w:val="20"/>
              </w:rPr>
            </w:pPr>
          </w:p>
        </w:tc>
      </w:tr>
      <w:tr w:rsidR="003D3C39" w:rsidRPr="000E14B6" w14:paraId="672E48B7" w14:textId="77777777" w:rsidTr="005E5045">
        <w:trPr>
          <w:cantSplit/>
        </w:trPr>
        <w:tc>
          <w:tcPr>
            <w:tcW w:w="4674" w:type="dxa"/>
            <w:tcMar>
              <w:top w:w="115" w:type="dxa"/>
              <w:left w:w="115" w:type="dxa"/>
              <w:bottom w:w="115" w:type="dxa"/>
              <w:right w:w="115" w:type="dxa"/>
            </w:tcMar>
            <w:vAlign w:val="center"/>
          </w:tcPr>
          <w:p w14:paraId="2FDAEBCA" w14:textId="1CE372F2" w:rsidR="0043151E" w:rsidRPr="000E14B6" w:rsidRDefault="00A90264" w:rsidP="00D7026F">
            <w:r w:rsidRPr="000E14B6">
              <w:t>May our school district</w:t>
            </w:r>
            <w:r w:rsidR="00487D00" w:rsidRPr="000E14B6">
              <w:t xml:space="preserve"> or </w:t>
            </w:r>
            <w:r w:rsidRPr="000E14B6">
              <w:t>charter school apply for and receive waivers (of any kind, including staff development) such that the district</w:t>
            </w:r>
            <w:r w:rsidR="00487D00" w:rsidRPr="000E14B6">
              <w:t xml:space="preserve"> or </w:t>
            </w:r>
            <w:r w:rsidRPr="000E14B6">
              <w:t xml:space="preserve">charter school has more than 10 </w:t>
            </w:r>
            <w:r w:rsidR="00FC4ACD" w:rsidRPr="000E14B6">
              <w:t>school</w:t>
            </w:r>
            <w:r w:rsidRPr="000E14B6">
              <w:t xml:space="preserve"> days</w:t>
            </w:r>
            <w:r w:rsidR="009C4CCD">
              <w:t xml:space="preserve"> (4,200 minutes)</w:t>
            </w:r>
            <w:r w:rsidRPr="000E14B6">
              <w:t xml:space="preserve"> waived?</w:t>
            </w:r>
          </w:p>
        </w:tc>
        <w:tc>
          <w:tcPr>
            <w:tcW w:w="4771" w:type="dxa"/>
            <w:tcMar>
              <w:top w:w="115" w:type="dxa"/>
              <w:left w:w="115" w:type="dxa"/>
              <w:bottom w:w="115" w:type="dxa"/>
              <w:right w:w="115" w:type="dxa"/>
            </w:tcMar>
            <w:vAlign w:val="center"/>
          </w:tcPr>
          <w:p w14:paraId="7C947A8C" w14:textId="5CBD673C" w:rsidR="0043151E" w:rsidRPr="000E14B6" w:rsidRDefault="00A90264" w:rsidP="00B91271">
            <w:r w:rsidRPr="000E14B6">
              <w:t>No. Your district</w:t>
            </w:r>
            <w:r w:rsidR="00487D00" w:rsidRPr="000E14B6">
              <w:t xml:space="preserve"> or </w:t>
            </w:r>
            <w:r w:rsidRPr="000E14B6">
              <w:t xml:space="preserve">charter school </w:t>
            </w:r>
            <w:r w:rsidR="008224EF" w:rsidRPr="000E14B6">
              <w:t>must</w:t>
            </w:r>
            <w:r w:rsidRPr="000E14B6">
              <w:t xml:space="preserve"> not have more than 10 </w:t>
            </w:r>
            <w:r w:rsidR="00FC4ACD" w:rsidRPr="000E14B6">
              <w:t>school</w:t>
            </w:r>
            <w:r w:rsidRPr="000E14B6">
              <w:t xml:space="preserve"> days</w:t>
            </w:r>
            <w:r w:rsidR="009C4CCD">
              <w:t xml:space="preserve"> (4,200 minutes)</w:t>
            </w:r>
            <w:r w:rsidRPr="000E14B6">
              <w:t xml:space="preserve"> waived, unless otherwise authorized by the commissioner.</w:t>
            </w:r>
          </w:p>
        </w:tc>
      </w:tr>
    </w:tbl>
    <w:p w14:paraId="5B12C0A6" w14:textId="491114D6" w:rsidR="00A90264" w:rsidRPr="000E14B6" w:rsidRDefault="00465942" w:rsidP="00D7026F">
      <w:pPr>
        <w:pStyle w:val="Heading3"/>
      </w:pPr>
      <w:bookmarkStart w:id="169" w:name="_Ref208136496"/>
      <w:bookmarkStart w:id="170" w:name="_Ref326159714"/>
      <w:bookmarkStart w:id="171" w:name="_Toc505328722"/>
      <w:r w:rsidRPr="000E14B6">
        <w:t>3.8.</w:t>
      </w:r>
      <w:r w:rsidR="00A97D09">
        <w:t>3</w:t>
      </w:r>
      <w:r w:rsidRPr="000E14B6">
        <w:t xml:space="preserve"> Summer School and State Funding</w:t>
      </w:r>
      <w:bookmarkEnd w:id="169"/>
      <w:bookmarkEnd w:id="170"/>
      <w:bookmarkEnd w:id="171"/>
    </w:p>
    <w:p w14:paraId="79757B0A" w14:textId="23957F95" w:rsidR="00D356AF" w:rsidRPr="000E14B6" w:rsidRDefault="00465942" w:rsidP="00411EA8">
      <w:pPr>
        <w:pBdr>
          <w:right w:val="single" w:sz="4" w:space="4" w:color="auto"/>
        </w:pBdr>
      </w:pPr>
      <w:r w:rsidRPr="000E14B6">
        <w:t>Summer school programs</w:t>
      </w:r>
      <w:r w:rsidR="00496B1C" w:rsidRPr="000E14B6">
        <w:t xml:space="preserve"> (programs that provide for </w:t>
      </w:r>
      <w:r w:rsidR="00A12BCB" w:rsidRPr="000E14B6">
        <w:t>school</w:t>
      </w:r>
      <w:r w:rsidR="00496B1C" w:rsidRPr="000E14B6">
        <w:t xml:space="preserve"> days beyond the </w:t>
      </w:r>
      <w:r w:rsidR="00245057">
        <w:t>75,600 minutes</w:t>
      </w:r>
      <w:r w:rsidR="00496B1C" w:rsidRPr="000E14B6">
        <w:t xml:space="preserve"> that make up the state funding year)</w:t>
      </w:r>
      <w:r w:rsidRPr="000E14B6">
        <w:t xml:space="preserve"> are not eligible for state funding except for specific programs authorized by statute. </w:t>
      </w:r>
      <w:r w:rsidR="00D356AF" w:rsidRPr="000E14B6">
        <w:t xml:space="preserve">For the </w:t>
      </w:r>
      <w:r w:rsidR="00411EA8">
        <w:t>2018-2019</w:t>
      </w:r>
      <w:r w:rsidR="00336941" w:rsidRPr="000E14B6">
        <w:t xml:space="preserve"> </w:t>
      </w:r>
      <w:r w:rsidR="00D356AF" w:rsidRPr="000E14B6">
        <w:t xml:space="preserve">school year, the only funded program that allows for state funding of </w:t>
      </w:r>
      <w:r w:rsidR="00A12BCB" w:rsidRPr="000E14B6">
        <w:t>school</w:t>
      </w:r>
      <w:r w:rsidR="00D356AF" w:rsidRPr="000E14B6">
        <w:t xml:space="preserve"> days beyond the </w:t>
      </w:r>
      <w:r w:rsidR="00245057">
        <w:t>75,600 minutes</w:t>
      </w:r>
      <w:r w:rsidR="00D356AF" w:rsidRPr="000E14B6">
        <w:t xml:space="preserve"> that make up the state funding year is the program for providing extended school year services for certain students receiving special education services. See </w:t>
      </w:r>
      <w:r w:rsidR="00D573C6" w:rsidRPr="00A63155">
        <w:fldChar w:fldCharType="begin"/>
      </w:r>
      <w:r w:rsidR="00D573C6" w:rsidRPr="000E14B6">
        <w:instrText xml:space="preserve"> REF _Ref325029827 \h  \* MERGEFORMAT </w:instrText>
      </w:r>
      <w:r w:rsidR="00D573C6" w:rsidRPr="00A63155">
        <w:fldChar w:fldCharType="separate"/>
      </w:r>
      <w:r w:rsidR="00F36E4E" w:rsidRPr="00F36E4E">
        <w:rPr>
          <w:b/>
          <w:color w:val="0000FF"/>
          <w:u w:val="single" w:color="0000FF"/>
        </w:rPr>
        <w:t>4.13 Extended School Year (ESY) Services</w:t>
      </w:r>
      <w:r w:rsidR="00D573C6" w:rsidRPr="00A63155">
        <w:fldChar w:fldCharType="end"/>
      </w:r>
      <w:r w:rsidR="00D356AF" w:rsidRPr="00C13A0D">
        <w:t xml:space="preserve"> for more information. The Optional Extended Year Program, a grant program that allows for s</w:t>
      </w:r>
      <w:r w:rsidR="00D356AF" w:rsidRPr="00A63155">
        <w:t xml:space="preserve">tate funding of </w:t>
      </w:r>
      <w:r w:rsidR="00A12BCB" w:rsidRPr="000E14B6">
        <w:t>school</w:t>
      </w:r>
      <w:r w:rsidR="00D356AF" w:rsidRPr="000E14B6">
        <w:t xml:space="preserve"> days beyond the </w:t>
      </w:r>
      <w:r w:rsidR="00245057">
        <w:t xml:space="preserve">75,600 minutes </w:t>
      </w:r>
      <w:r w:rsidR="00D356AF" w:rsidRPr="000E14B6">
        <w:t xml:space="preserve">that make up the state funding year, has not been funded for the </w:t>
      </w:r>
      <w:r w:rsidR="00411EA8">
        <w:t>2018-2019</w:t>
      </w:r>
      <w:r w:rsidR="00336941" w:rsidRPr="000E14B6">
        <w:t xml:space="preserve"> </w:t>
      </w:r>
      <w:r w:rsidR="00D356AF" w:rsidRPr="000E14B6">
        <w:t>school year.</w:t>
      </w:r>
    </w:p>
    <w:p w14:paraId="2AFE2D90" w14:textId="77777777" w:rsidR="00D356AF" w:rsidRPr="000E14B6" w:rsidRDefault="00D356AF" w:rsidP="0023776D"/>
    <w:p w14:paraId="7426BBC2" w14:textId="33C9500D" w:rsidR="00465942" w:rsidRPr="000E14B6" w:rsidRDefault="00465942" w:rsidP="0028215A">
      <w:pPr>
        <w:rPr>
          <w:rFonts w:cs="Arial"/>
        </w:rPr>
      </w:pPr>
      <w:r w:rsidRPr="000E14B6">
        <w:rPr>
          <w:rFonts w:cs="Arial"/>
        </w:rPr>
        <w:t xml:space="preserve">If a student is in membership for additional days beyond the </w:t>
      </w:r>
      <w:r w:rsidR="00245057">
        <w:rPr>
          <w:rFonts w:cs="Arial"/>
        </w:rPr>
        <w:t>75,600</w:t>
      </w:r>
      <w:r w:rsidR="000678E7">
        <w:rPr>
          <w:rFonts w:cs="Arial"/>
        </w:rPr>
        <w:t xml:space="preserve"> </w:t>
      </w:r>
      <w:r w:rsidR="000678E7">
        <w:t xml:space="preserve">(including intermissions and recesses) </w:t>
      </w:r>
      <w:r w:rsidR="00245057">
        <w:rPr>
          <w:rFonts w:cs="Arial"/>
        </w:rPr>
        <w:t xml:space="preserve"> minutes</w:t>
      </w:r>
      <w:r w:rsidRPr="000E14B6">
        <w:rPr>
          <w:rFonts w:cs="Arial"/>
        </w:rPr>
        <w:t xml:space="preserve"> that make up the state funding year, the attendance that exceeds the </w:t>
      </w:r>
      <w:r w:rsidR="00245057">
        <w:rPr>
          <w:rFonts w:cs="Arial"/>
        </w:rPr>
        <w:t>75,600</w:t>
      </w:r>
      <w:r w:rsidR="000678E7">
        <w:t xml:space="preserve"> </w:t>
      </w:r>
      <w:r w:rsidR="00245057">
        <w:rPr>
          <w:rFonts w:cs="Arial"/>
        </w:rPr>
        <w:t>minutes</w:t>
      </w:r>
      <w:r w:rsidRPr="000E14B6">
        <w:rPr>
          <w:rFonts w:cs="Arial"/>
        </w:rPr>
        <w:t xml:space="preserve"> will not generate state funding. For the purposes of calculating state funding, the state funding calendar year begins the fourth Monday in August unless a district uses a year-round system.</w:t>
      </w:r>
    </w:p>
    <w:p w14:paraId="0CFE0880" w14:textId="77777777" w:rsidR="00465942" w:rsidRPr="000E14B6" w:rsidRDefault="00465942" w:rsidP="0028215A">
      <w:pPr>
        <w:rPr>
          <w:rFonts w:cs="Arial"/>
        </w:rPr>
      </w:pPr>
    </w:p>
    <w:p w14:paraId="0898D645" w14:textId="4AAF169F" w:rsidR="00465942" w:rsidRPr="00C13A0D" w:rsidRDefault="00465942" w:rsidP="0028215A">
      <w:pPr>
        <w:rPr>
          <w:rFonts w:cs="Arial"/>
        </w:rPr>
      </w:pPr>
      <w:r w:rsidRPr="000E14B6">
        <w:rPr>
          <w:rFonts w:cs="Arial"/>
        </w:rPr>
        <w:t xml:space="preserve">Situations sometimes occur in which a student who has been served in one public school throughout the school year </w:t>
      </w:r>
      <w:r w:rsidR="006A3C80" w:rsidRPr="000E14B6">
        <w:rPr>
          <w:rFonts w:cs="Arial"/>
        </w:rPr>
        <w:t>moves</w:t>
      </w:r>
      <w:r w:rsidRPr="000E14B6">
        <w:rPr>
          <w:rFonts w:cs="Arial"/>
        </w:rPr>
        <w:t xml:space="preserve"> to another public school that is operating a calendar track during the summer. To account for </w:t>
      </w:r>
      <w:r w:rsidR="006A3C80" w:rsidRPr="000E14B6">
        <w:rPr>
          <w:rFonts w:cs="Arial"/>
        </w:rPr>
        <w:t>situations</w:t>
      </w:r>
      <w:r w:rsidRPr="000E14B6">
        <w:rPr>
          <w:rFonts w:cs="Arial"/>
        </w:rPr>
        <w:t xml:space="preserve"> in which school calendars do not align, up to </w:t>
      </w:r>
      <w:r w:rsidR="00633D69" w:rsidRPr="00C13A0D">
        <w:rPr>
          <w:rFonts w:cs="Arial"/>
        </w:rPr>
        <w:fldChar w:fldCharType="begin"/>
      </w:r>
      <w:r w:rsidR="00960734" w:rsidRPr="00C13A0D">
        <w:instrText xml:space="preserve"> XE "</w:instrText>
      </w:r>
      <w:r w:rsidR="000E394D" w:rsidRPr="00A63155">
        <w:instrText>students who move to your</w:instrText>
      </w:r>
      <w:r w:rsidR="00960734" w:rsidRPr="000E14B6">
        <w:instrText xml:space="preserve"> </w:instrText>
      </w:r>
      <w:r w:rsidR="000E394D" w:rsidRPr="000E14B6">
        <w:instrText>district:up to 185 days of funding in some circumstances</w:instrText>
      </w:r>
      <w:r w:rsidR="00960734" w:rsidRPr="000E14B6">
        <w:instrText xml:space="preserve">" </w:instrText>
      </w:r>
      <w:r w:rsidR="00633D69" w:rsidRPr="00C13A0D">
        <w:rPr>
          <w:rFonts w:cs="Arial"/>
        </w:rPr>
        <w:fldChar w:fldCharType="end"/>
      </w:r>
      <w:r w:rsidR="00245057">
        <w:rPr>
          <w:rFonts w:cs="Arial"/>
        </w:rPr>
        <w:t>77,700 minutes</w:t>
      </w:r>
      <w:r w:rsidRPr="00C13A0D">
        <w:rPr>
          <w:rFonts w:cs="Arial"/>
        </w:rPr>
        <w:t xml:space="preserve"> of state funding will be allowed for individual students. However, no public school will be funded in excess of its 180-day calendar.</w:t>
      </w:r>
    </w:p>
    <w:p w14:paraId="6A60B848" w14:textId="77777777" w:rsidR="00465942" w:rsidRPr="00C13A0D" w:rsidRDefault="00465942" w:rsidP="0028215A">
      <w:pPr>
        <w:rPr>
          <w:rFonts w:cs="Arial"/>
        </w:rPr>
      </w:pPr>
    </w:p>
    <w:p w14:paraId="1B8A8A3C" w14:textId="3A039DD1" w:rsidR="00465942" w:rsidRPr="000E14B6" w:rsidRDefault="00465942" w:rsidP="0028215A">
      <w:pPr>
        <w:rPr>
          <w:rFonts w:cs="Arial"/>
        </w:rPr>
      </w:pPr>
      <w:r w:rsidRPr="00A63155">
        <w:rPr>
          <w:rFonts w:cs="Arial"/>
        </w:rPr>
        <w:t xml:space="preserve">The TEA will adjust the state funding accordingly for any school district or charter school that reports a student whose membership exceeds </w:t>
      </w:r>
      <w:r w:rsidR="00245057">
        <w:rPr>
          <w:rFonts w:cs="Arial"/>
        </w:rPr>
        <w:t>77,700 minutes</w:t>
      </w:r>
      <w:r w:rsidRPr="00A63155">
        <w:rPr>
          <w:rFonts w:cs="Arial"/>
        </w:rPr>
        <w:t xml:space="preserve"> during a state funding year. </w:t>
      </w:r>
      <w:r w:rsidR="00D356AF" w:rsidRPr="000E14B6">
        <w:rPr>
          <w:rFonts w:cs="Arial"/>
        </w:rPr>
        <w:t>T</w:t>
      </w:r>
      <w:r w:rsidRPr="000E14B6">
        <w:rPr>
          <w:rFonts w:cs="Arial"/>
        </w:rPr>
        <w:t xml:space="preserve">he TEA will not make such adjustments when additional attendance is reported </w:t>
      </w:r>
      <w:r w:rsidR="00D356AF" w:rsidRPr="000E14B6">
        <w:rPr>
          <w:rFonts w:cs="Arial"/>
        </w:rPr>
        <w:t>for eligible special education extended school year services</w:t>
      </w:r>
      <w:r w:rsidRPr="000E14B6">
        <w:rPr>
          <w:rFonts w:cs="Arial"/>
        </w:rPr>
        <w:t>.</w:t>
      </w:r>
    </w:p>
    <w:p w14:paraId="2CE5DEBD" w14:textId="77777777" w:rsidR="00496B1C" w:rsidRPr="000E14B6" w:rsidRDefault="00496B1C" w:rsidP="0028215A">
      <w:pPr>
        <w:rPr>
          <w:rFonts w:cs="Arial"/>
        </w:rPr>
      </w:pPr>
    </w:p>
    <w:p w14:paraId="099EC251" w14:textId="0857D954" w:rsidR="00496B1C" w:rsidRPr="00A63155" w:rsidRDefault="00D356AF" w:rsidP="0028215A">
      <w:r w:rsidRPr="000E14B6">
        <w:rPr>
          <w:rFonts w:cs="Arial"/>
        </w:rPr>
        <w:t>N</w:t>
      </w:r>
      <w:r w:rsidR="00496B1C" w:rsidRPr="000E14B6">
        <w:rPr>
          <w:rFonts w:cs="Arial"/>
        </w:rPr>
        <w:t>ote that while the OFSDP allows for state-funding-eligible OFSDP credit recovery classes to be offered during the summer recess, an OSFDP-el</w:t>
      </w:r>
      <w:r w:rsidR="006417E5" w:rsidRPr="000E14B6">
        <w:rPr>
          <w:rFonts w:cs="Arial"/>
        </w:rPr>
        <w:t>i</w:t>
      </w:r>
      <w:r w:rsidR="00496B1C" w:rsidRPr="000E14B6">
        <w:rPr>
          <w:rFonts w:cs="Arial"/>
        </w:rPr>
        <w:t>gible student cannot earn more than the equivalent of one ADA (</w:t>
      </w:r>
      <w:r w:rsidR="00245057">
        <w:rPr>
          <w:rFonts w:cs="Arial"/>
        </w:rPr>
        <w:t xml:space="preserve">75,600 minutes </w:t>
      </w:r>
      <w:r w:rsidR="00496B1C" w:rsidRPr="000E14B6">
        <w:rPr>
          <w:rFonts w:cs="Arial"/>
        </w:rPr>
        <w:t xml:space="preserve">worth of perfect attendance in the regular attendance program) for a 12-consecutive-month school year. A district </w:t>
      </w:r>
      <w:r w:rsidR="00C26D24" w:rsidRPr="000E14B6">
        <w:rPr>
          <w:rFonts w:cs="Arial"/>
        </w:rPr>
        <w:t>must</w:t>
      </w:r>
      <w:r w:rsidR="00496B1C" w:rsidRPr="000E14B6">
        <w:rPr>
          <w:rFonts w:cs="Arial"/>
        </w:rPr>
        <w:t xml:space="preserve"> not charge tuition for OFSDP classes, including those offered during the summer recess.</w:t>
      </w:r>
      <w:r w:rsidR="00F0296C" w:rsidRPr="000E14B6">
        <w:rPr>
          <w:rFonts w:cs="Arial"/>
        </w:rPr>
        <w:t xml:space="preserve"> For mor</w:t>
      </w:r>
      <w:r w:rsidR="006417E5" w:rsidRPr="000E14B6">
        <w:rPr>
          <w:rFonts w:cs="Arial"/>
        </w:rPr>
        <w:t>e</w:t>
      </w:r>
      <w:r w:rsidR="00F0296C" w:rsidRPr="000E14B6">
        <w:rPr>
          <w:rFonts w:cs="Arial"/>
        </w:rPr>
        <w:t xml:space="preserve"> information on the OFSDP, see </w:t>
      </w:r>
      <w:r w:rsidR="00D573C6" w:rsidRPr="00A63155">
        <w:fldChar w:fldCharType="begin"/>
      </w:r>
      <w:r w:rsidR="00D573C6" w:rsidRPr="000E14B6">
        <w:instrText xml:space="preserve"> REF _Ref265243414 \h  \* MERGEFORMAT </w:instrText>
      </w:r>
      <w:r w:rsidR="00D573C6" w:rsidRPr="00A63155">
        <w:fldChar w:fldCharType="separate"/>
      </w:r>
      <w:r w:rsidR="00F36E4E" w:rsidRPr="00F36E4E">
        <w:rPr>
          <w:b/>
          <w:color w:val="0000FF"/>
          <w:u w:val="single" w:color="0000FF"/>
        </w:rPr>
        <w:t>11.6 Optional Flexible School Day Program (OFSDP)</w:t>
      </w:r>
      <w:r w:rsidR="00D573C6" w:rsidRPr="00A63155">
        <w:fldChar w:fldCharType="end"/>
      </w:r>
      <w:r w:rsidR="00F0296C" w:rsidRPr="00C13A0D">
        <w:rPr>
          <w:rFonts w:cs="Arial"/>
        </w:rPr>
        <w:t>.</w:t>
      </w:r>
    </w:p>
    <w:p w14:paraId="2706FAFE" w14:textId="77777777" w:rsidR="00DC0F38" w:rsidRPr="000E14B6" w:rsidRDefault="00B31565" w:rsidP="0028215A">
      <w:pPr>
        <w:pStyle w:val="Heading2"/>
      </w:pPr>
      <w:bookmarkStart w:id="172" w:name="_Ref201550963"/>
      <w:bookmarkStart w:id="173" w:name="_Toc505328723"/>
      <w:r w:rsidRPr="000E14B6">
        <w:t>3.</w:t>
      </w:r>
      <w:r w:rsidR="00051262" w:rsidRPr="000E14B6">
        <w:t>9</w:t>
      </w:r>
      <w:r w:rsidR="0066651D" w:rsidRPr="000E14B6">
        <w:t xml:space="preserve"> </w:t>
      </w:r>
      <w:r w:rsidR="00DC0F38" w:rsidRPr="000E14B6">
        <w:t>Data Submission</w:t>
      </w:r>
      <w:bookmarkEnd w:id="172"/>
      <w:bookmarkEnd w:id="173"/>
    </w:p>
    <w:p w14:paraId="51D7AC4D" w14:textId="21D67B64" w:rsidR="00DC0F38" w:rsidRPr="00A63155" w:rsidRDefault="00152CAF" w:rsidP="00F95755">
      <w:pPr>
        <w:rPr>
          <w:i/>
        </w:rPr>
      </w:pPr>
      <w:r w:rsidRPr="000E14B6">
        <w:t>Your district</w:t>
      </w:r>
      <w:r w:rsidR="00DC0F38" w:rsidRPr="000E14B6">
        <w:t xml:space="preserve"> must record attendance information for the entire school year.</w:t>
      </w:r>
      <w:r w:rsidR="008E16C1" w:rsidRPr="000E14B6">
        <w:t xml:space="preserve"> </w:t>
      </w:r>
      <w:r w:rsidRPr="000E14B6">
        <w:t>Report s</w:t>
      </w:r>
      <w:r w:rsidR="00DC0F38" w:rsidRPr="000E14B6">
        <w:t>tudent-le</w:t>
      </w:r>
      <w:r w:rsidRPr="000E14B6">
        <w:t xml:space="preserve">vel attendance </w:t>
      </w:r>
      <w:r w:rsidR="00DC0F38" w:rsidRPr="000E14B6">
        <w:t xml:space="preserve">through the </w:t>
      </w:r>
      <w:r w:rsidR="003E7B36">
        <w:t xml:space="preserve">TSDS </w:t>
      </w:r>
      <w:r w:rsidR="00DC0F38" w:rsidRPr="000E14B6">
        <w:t>PEIMS</w:t>
      </w:r>
      <w:r w:rsidR="00633D69" w:rsidRPr="00C13A0D">
        <w:rPr>
          <w:b/>
        </w:rPr>
        <w:fldChar w:fldCharType="begin"/>
      </w:r>
      <w:r w:rsidR="00EF5EB8" w:rsidRPr="00C13A0D">
        <w:rPr>
          <w:b/>
        </w:rPr>
        <w:instrText xml:space="preserve"> </w:instrText>
      </w:r>
      <w:r w:rsidR="00EF5EB8" w:rsidRPr="00A63155">
        <w:instrText>XE</w:instrText>
      </w:r>
      <w:r w:rsidR="00DC0F38" w:rsidRPr="000E14B6">
        <w:instrText xml:space="preserve"> "Public Education Information Management System (PEIMS)"</w:instrText>
      </w:r>
      <w:r w:rsidR="00EF5EB8" w:rsidRPr="000E14B6">
        <w:instrText xml:space="preserve"> </w:instrText>
      </w:r>
      <w:r w:rsidR="00633D69" w:rsidRPr="00C13A0D">
        <w:rPr>
          <w:b/>
        </w:rPr>
        <w:fldChar w:fldCharType="end"/>
      </w:r>
      <w:r w:rsidR="00DC0F38" w:rsidRPr="00C13A0D">
        <w:t xml:space="preserve"> according to</w:t>
      </w:r>
      <w:r w:rsidRPr="00A63155">
        <w:t xml:space="preserve"> the</w:t>
      </w:r>
      <w:r w:rsidR="00DC0F38" w:rsidRPr="000E14B6">
        <w:t xml:space="preserve"> requirements in the </w:t>
      </w:r>
      <w:r w:rsidR="003E7B36">
        <w:t xml:space="preserve">TSDS </w:t>
      </w:r>
      <w:r w:rsidR="00DC0F38" w:rsidRPr="000E14B6">
        <w:t>PEIMS</w:t>
      </w:r>
      <w:r w:rsidR="00DC0F38" w:rsidRPr="00C13A0D">
        <w:t xml:space="preserve"> </w:t>
      </w:r>
      <w:r w:rsidR="00DC0F38" w:rsidRPr="00A63155">
        <w:rPr>
          <w:i/>
        </w:rPr>
        <w:t>Data Standards.</w:t>
      </w:r>
      <w:r w:rsidR="00D1186C" w:rsidRPr="000E14B6">
        <w:t xml:space="preserve"> Links to the </w:t>
      </w:r>
      <w:r w:rsidR="00D1186C" w:rsidRPr="000E14B6">
        <w:rPr>
          <w:i/>
        </w:rPr>
        <w:t>Data Standards</w:t>
      </w:r>
      <w:r w:rsidR="00D1186C" w:rsidRPr="000E14B6">
        <w:t xml:space="preserve"> and </w:t>
      </w:r>
      <w:r w:rsidR="003E7B36">
        <w:t xml:space="preserve">TSDS </w:t>
      </w:r>
      <w:r w:rsidR="00D1186C" w:rsidRPr="000E14B6">
        <w:t xml:space="preserve">PEIMS data collection schedule are available at </w:t>
      </w:r>
      <w:hyperlink r:id="rId49" w:history="1">
        <w:r w:rsidR="00240E15">
          <w:rPr>
            <w:rStyle w:val="Hyperlink"/>
          </w:rPr>
          <w:t>http://www.texasstudentdatasystem.org/TSDS/TEDS/TEDS_Latest_Release/</w:t>
        </w:r>
      </w:hyperlink>
      <w:r w:rsidR="00D1186C" w:rsidRPr="00C13A0D">
        <w:t>.</w:t>
      </w:r>
    </w:p>
    <w:p w14:paraId="59F9F17E" w14:textId="77777777" w:rsidR="00255169" w:rsidRPr="000E14B6" w:rsidRDefault="00255169" w:rsidP="00D7026F">
      <w:pPr>
        <w:rPr>
          <w:i/>
        </w:rPr>
      </w:pPr>
    </w:p>
    <w:p w14:paraId="64B261B6" w14:textId="51155AA8" w:rsidR="005112F2" w:rsidRPr="000E14B6" w:rsidRDefault="005112F2" w:rsidP="00B91271">
      <w:pPr>
        <w:rPr>
          <w:i/>
        </w:rPr>
      </w:pPr>
      <w:r w:rsidRPr="000E14B6">
        <w:t>Regardless of the basis it uses for student attendance accounting, your district must submit all the information required in the</w:t>
      </w:r>
      <w:r w:rsidR="003E7B36">
        <w:t xml:space="preserve"> TSDS</w:t>
      </w:r>
      <w:r w:rsidRPr="000E14B6">
        <w:t xml:space="preserve"> PEIMS</w:t>
      </w:r>
      <w:r w:rsidRPr="00C13A0D">
        <w:t xml:space="preserve"> </w:t>
      </w:r>
      <w:r w:rsidRPr="00A63155">
        <w:rPr>
          <w:i/>
        </w:rPr>
        <w:t>Data Standards</w:t>
      </w:r>
      <w:r w:rsidRPr="000E14B6">
        <w:t xml:space="preserve"> and must follow all definitions and instructions in this handbook.</w:t>
      </w:r>
    </w:p>
    <w:p w14:paraId="548D274F" w14:textId="77777777" w:rsidR="00E336C2" w:rsidRDefault="00E336C2" w:rsidP="0028215A"/>
    <w:p w14:paraId="11B30A85" w14:textId="07A6A44A" w:rsidR="005C3A1A" w:rsidRPr="000E14B6" w:rsidRDefault="005112F2" w:rsidP="0028215A">
      <w:r w:rsidRPr="000E14B6">
        <w:rPr>
          <w:b/>
        </w:rPr>
        <w:t xml:space="preserve">For districts with year-round programs: </w:t>
      </w:r>
      <w:r w:rsidR="00152CAF" w:rsidRPr="000E14B6">
        <w:t xml:space="preserve">If your district </w:t>
      </w:r>
      <w:r w:rsidR="005D7EB8" w:rsidRPr="000E14B6">
        <w:t>is registered with the TEA to operate</w:t>
      </w:r>
      <w:r w:rsidR="00152CAF" w:rsidRPr="000E14B6">
        <w:t xml:space="preserve"> a</w:t>
      </w:r>
      <w:r w:rsidR="00DC0F38" w:rsidRPr="000E14B6">
        <w:t xml:space="preserve"> year-round</w:t>
      </w:r>
      <w:r w:rsidR="00633D69" w:rsidRPr="00C13A0D">
        <w:fldChar w:fldCharType="begin"/>
      </w:r>
      <w:r w:rsidR="00EF5EB8" w:rsidRPr="00C13A0D">
        <w:instrText xml:space="preserve"> XE</w:instrText>
      </w:r>
      <w:r w:rsidR="00DC0F38" w:rsidRPr="00A63155">
        <w:instrText xml:space="preserve"> "</w:instrText>
      </w:r>
      <w:r w:rsidR="000E394D" w:rsidRPr="000E14B6">
        <w:instrText>year-round schools</w:instrText>
      </w:r>
      <w:r w:rsidR="00DC0F38" w:rsidRPr="000E14B6">
        <w:instrText>"</w:instrText>
      </w:r>
      <w:r w:rsidR="00EF5EB8" w:rsidRPr="000E14B6">
        <w:instrText xml:space="preserve"> </w:instrText>
      </w:r>
      <w:r w:rsidR="00633D69" w:rsidRPr="00C13A0D">
        <w:fldChar w:fldCharType="end"/>
      </w:r>
      <w:r w:rsidR="00152CAF" w:rsidRPr="00C13A0D">
        <w:t xml:space="preserve"> program</w:t>
      </w:r>
      <w:r w:rsidR="00D1186C" w:rsidRPr="00A63155">
        <w:t xml:space="preserve"> and has one or more tracks ending later than</w:t>
      </w:r>
      <w:r w:rsidR="009159C7" w:rsidRPr="000E14B6">
        <w:t xml:space="preserve"> the</w:t>
      </w:r>
      <w:r w:rsidR="00D1186C" w:rsidRPr="000E14B6">
        <w:t xml:space="preserve"> June </w:t>
      </w:r>
      <w:r w:rsidR="005D1CED" w:rsidRPr="000E14B6">
        <w:t>2</w:t>
      </w:r>
      <w:r w:rsidR="00E336C2">
        <w:t>3</w:t>
      </w:r>
      <w:r w:rsidR="00D1186C" w:rsidRPr="000E14B6">
        <w:t xml:space="preserve">, </w:t>
      </w:r>
      <w:r w:rsidR="00264DF5">
        <w:t>2016</w:t>
      </w:r>
      <w:r w:rsidR="00152CAF" w:rsidRPr="000E14B6">
        <w:t>,</w:t>
      </w:r>
      <w:r w:rsidRPr="000E14B6">
        <w:t xml:space="preserve"> due date </w:t>
      </w:r>
      <w:r w:rsidR="009159C7" w:rsidRPr="000E14B6">
        <w:t xml:space="preserve">for initial </w:t>
      </w:r>
      <w:r w:rsidRPr="000E14B6">
        <w:t>Collection 3 data submission,</w:t>
      </w:r>
      <w:r w:rsidR="00000F2B" w:rsidRPr="000E14B6">
        <w:t xml:space="preserve"> your district</w:t>
      </w:r>
      <w:r w:rsidR="009159C7" w:rsidRPr="000E14B6">
        <w:t xml:space="preserve"> still</w:t>
      </w:r>
      <w:r w:rsidR="00000F2B" w:rsidRPr="000E14B6">
        <w:t xml:space="preserve"> must submit </w:t>
      </w:r>
      <w:r w:rsidRPr="000E14B6">
        <w:t>its initial Collection 3 data by that due date</w:t>
      </w:r>
      <w:r w:rsidR="00000F2B" w:rsidRPr="000E14B6">
        <w:t>.</w:t>
      </w:r>
      <w:r w:rsidR="00152CAF" w:rsidRPr="000E14B6">
        <w:t xml:space="preserve"> </w:t>
      </w:r>
      <w:r w:rsidR="009159C7" w:rsidRPr="000E14B6">
        <w:t>Y</w:t>
      </w:r>
      <w:r w:rsidR="005D7EB8" w:rsidRPr="000E14B6">
        <w:t>our distric</w:t>
      </w:r>
      <w:r w:rsidR="002A68F2" w:rsidRPr="000E14B6">
        <w:t>t may delay resubmission</w:t>
      </w:r>
      <w:r w:rsidR="00D1186C" w:rsidRPr="000E14B6">
        <w:t xml:space="preserve"> of Collection 3 data</w:t>
      </w:r>
      <w:r w:rsidR="002A68F2" w:rsidRPr="000E14B6">
        <w:t xml:space="preserve"> until </w:t>
      </w:r>
      <w:r w:rsidR="00D1186C" w:rsidRPr="000E14B6">
        <w:t xml:space="preserve">August </w:t>
      </w:r>
      <w:r w:rsidR="00E336C2">
        <w:t>18</w:t>
      </w:r>
      <w:r w:rsidR="00D1186C" w:rsidRPr="000E14B6">
        <w:t xml:space="preserve">, </w:t>
      </w:r>
      <w:r w:rsidR="00264DF5">
        <w:t>2016</w:t>
      </w:r>
      <w:r w:rsidR="009159C7" w:rsidRPr="000E14B6">
        <w:t>,</w:t>
      </w:r>
      <w:r w:rsidR="00D1186C" w:rsidRPr="000E14B6">
        <w:t xml:space="preserve"> or </w:t>
      </w:r>
      <w:r w:rsidR="005D7EB8" w:rsidRPr="000E14B6">
        <w:t>2 weeks after the completion of the latest year-round track, whichever comes first.</w:t>
      </w:r>
      <w:r w:rsidR="00000F2B" w:rsidRPr="000E14B6">
        <w:t xml:space="preserve"> However, </w:t>
      </w:r>
      <w:r w:rsidR="002A197D" w:rsidRPr="000E14B6">
        <w:t>the PEIMS staff will not process any</w:t>
      </w:r>
      <w:r w:rsidR="00DC0F38" w:rsidRPr="000E14B6">
        <w:t xml:space="preserve"> resubmission after </w:t>
      </w:r>
      <w:r w:rsidR="005D7EB8" w:rsidRPr="000E14B6">
        <w:t xml:space="preserve">August </w:t>
      </w:r>
      <w:r w:rsidR="00E336C2">
        <w:t>18</w:t>
      </w:r>
      <w:r w:rsidR="0093450A" w:rsidRPr="000E14B6">
        <w:t xml:space="preserve">, </w:t>
      </w:r>
      <w:r w:rsidR="00264DF5">
        <w:t>2016</w:t>
      </w:r>
      <w:r w:rsidR="00DC0F38" w:rsidRPr="000E14B6">
        <w:t>.</w:t>
      </w:r>
      <w:r w:rsidR="005D7EB8" w:rsidRPr="000E14B6">
        <w:t xml:space="preserve"> Corrections made after </w:t>
      </w:r>
      <w:r w:rsidR="00000F2B" w:rsidRPr="000E14B6">
        <w:t xml:space="preserve">August </w:t>
      </w:r>
      <w:r w:rsidR="00E336C2">
        <w:t>18</w:t>
      </w:r>
      <w:r w:rsidR="005D7EB8" w:rsidRPr="000E14B6">
        <w:t xml:space="preserve">, </w:t>
      </w:r>
      <w:r w:rsidR="00264DF5">
        <w:t>2016</w:t>
      </w:r>
      <w:r w:rsidR="005D7EB8" w:rsidRPr="000E14B6">
        <w:t xml:space="preserve">, will be handled by the </w:t>
      </w:r>
      <w:r w:rsidR="00DB31DE" w:rsidRPr="000E14B6">
        <w:t>State Funding Division</w:t>
      </w:r>
      <w:r w:rsidR="005D7EB8" w:rsidRPr="000E14B6">
        <w:t>.</w:t>
      </w:r>
    </w:p>
    <w:p w14:paraId="1CA74299" w14:textId="77777777" w:rsidR="00152CAF" w:rsidRPr="000E14B6" w:rsidRDefault="00152CAF" w:rsidP="0028215A"/>
    <w:p w14:paraId="57B2967C" w14:textId="6A27E29C" w:rsidR="00DC0F38" w:rsidRPr="00A63155" w:rsidRDefault="002D270C" w:rsidP="0028215A">
      <w:r w:rsidRPr="000E14B6">
        <w:rPr>
          <w:b/>
        </w:rPr>
        <w:t>Note:</w:t>
      </w:r>
      <w:r w:rsidRPr="000E14B6">
        <w:t xml:space="preserve"> If a district other than a</w:t>
      </w:r>
      <w:r w:rsidR="008C0CCC" w:rsidRPr="000E14B6">
        <w:t xml:space="preserve"> student</w:t>
      </w:r>
      <w:r w:rsidR="00CF5D96" w:rsidRPr="000E14B6">
        <w:t>’</w:t>
      </w:r>
      <w:r w:rsidR="008C0CCC" w:rsidRPr="000E14B6">
        <w:t>s home</w:t>
      </w:r>
      <w:r w:rsidR="00DB1053" w:rsidRPr="000E14B6">
        <w:t xml:space="preserve"> (</w:t>
      </w:r>
      <w:r w:rsidR="008C0CCC" w:rsidRPr="000E14B6">
        <w:t>sending</w:t>
      </w:r>
      <w:r w:rsidR="00DB1053" w:rsidRPr="000E14B6">
        <w:t>)</w:t>
      </w:r>
      <w:r w:rsidR="008C0CCC" w:rsidRPr="000E14B6">
        <w:t xml:space="preserve"> district is serving a student who is reported (for all </w:t>
      </w:r>
      <w:r w:rsidR="003E7B36">
        <w:t xml:space="preserve">TSDS </w:t>
      </w:r>
      <w:r w:rsidR="008C0CCC" w:rsidRPr="000E14B6">
        <w:t>PEIMS submissions) by the student</w:t>
      </w:r>
      <w:r w:rsidR="00CF5D96" w:rsidRPr="000E14B6">
        <w:t>’</w:t>
      </w:r>
      <w:r w:rsidR="008C0CCC" w:rsidRPr="000E14B6">
        <w:t>s home</w:t>
      </w:r>
      <w:r w:rsidR="00DB1053" w:rsidRPr="000E14B6">
        <w:t xml:space="preserve"> (</w:t>
      </w:r>
      <w:r w:rsidR="008C0CCC" w:rsidRPr="000E14B6">
        <w:t>sending</w:t>
      </w:r>
      <w:r w:rsidR="00DB1053" w:rsidRPr="000E14B6">
        <w:t>)</w:t>
      </w:r>
      <w:r w:rsidR="008C0CCC" w:rsidRPr="000E14B6">
        <w:t xml:space="preserve"> district, the </w:t>
      </w:r>
      <w:r w:rsidR="00841D43" w:rsidRPr="000E14B6">
        <w:t xml:space="preserve">receiving </w:t>
      </w:r>
      <w:r w:rsidR="008C0CCC" w:rsidRPr="000E14B6">
        <w:t>district</w:t>
      </w:r>
      <w:r w:rsidR="00CF5D96" w:rsidRPr="000E14B6">
        <w:t>’</w:t>
      </w:r>
      <w:r w:rsidR="008C0CCC" w:rsidRPr="000E14B6">
        <w:t xml:space="preserve">s </w:t>
      </w:r>
      <w:r w:rsidR="00D32F79" w:rsidRPr="000E14B6">
        <w:t>s</w:t>
      </w:r>
      <w:r w:rsidR="00C50E7E" w:rsidRPr="000E14B6">
        <w:t xml:space="preserve">tudent </w:t>
      </w:r>
      <w:r w:rsidR="00D32F79" w:rsidRPr="000E14B6">
        <w:t>i</w:t>
      </w:r>
      <w:r w:rsidR="00C50E7E" w:rsidRPr="000E14B6">
        <w:t xml:space="preserve">nformation </w:t>
      </w:r>
      <w:r w:rsidR="00D32F79" w:rsidRPr="000E14B6">
        <w:t>s</w:t>
      </w:r>
      <w:r w:rsidR="00C50E7E" w:rsidRPr="000E14B6">
        <w:t xml:space="preserve">ystem </w:t>
      </w:r>
      <w:r w:rsidR="008C0CCC" w:rsidRPr="000E14B6">
        <w:t xml:space="preserve">should track the student for grades and attendance but should not create any </w:t>
      </w:r>
      <w:r w:rsidR="003E7B36">
        <w:t xml:space="preserve">TSDS </w:t>
      </w:r>
      <w:r w:rsidR="008C0CCC" w:rsidRPr="000E14B6">
        <w:t>PEIMS</w:t>
      </w:r>
      <w:r w:rsidR="008C0CCC" w:rsidRPr="00C13A0D">
        <w:t xml:space="preserve"> records. A common example of</w:t>
      </w:r>
      <w:r w:rsidR="008C0CCC" w:rsidRPr="00A63155">
        <w:t xml:space="preserve"> such a situation would be special education shared services arrangements in which the home district has opted to report a student as eligible full-day (ADA eligibility code 1) when the student attends regular school for 4 hours but also attends night </w:t>
      </w:r>
      <w:r w:rsidR="008C0CCC" w:rsidRPr="000E14B6">
        <w:t>school</w:t>
      </w:r>
      <w:r w:rsidR="00633D69" w:rsidRPr="00C13A0D">
        <w:fldChar w:fldCharType="begin"/>
      </w:r>
      <w:r w:rsidR="00EF5EB8" w:rsidRPr="00C13A0D">
        <w:instrText xml:space="preserve"> XE</w:instrText>
      </w:r>
      <w:r w:rsidR="000E394D" w:rsidRPr="00A63155">
        <w:instrText xml:space="preserve"> "night</w:instrText>
      </w:r>
      <w:r w:rsidR="000E394D" w:rsidRPr="000E14B6">
        <w:instrText>/evening school</w:instrText>
      </w:r>
      <w:r w:rsidR="008C0CCC" w:rsidRPr="000E14B6">
        <w:instrText>"</w:instrText>
      </w:r>
      <w:r w:rsidR="00EF5EB8" w:rsidRPr="000E14B6">
        <w:instrText xml:space="preserve"> </w:instrText>
      </w:r>
      <w:r w:rsidR="00633D69" w:rsidRPr="00C13A0D">
        <w:fldChar w:fldCharType="end"/>
      </w:r>
      <w:r w:rsidR="008C0CCC" w:rsidRPr="00C13A0D">
        <w:t xml:space="preserve"> in the district. The full-day student must be reported through</w:t>
      </w:r>
      <w:r w:rsidR="00614C9C" w:rsidRPr="00A63155">
        <w:t xml:space="preserve"> the</w:t>
      </w:r>
      <w:r w:rsidR="008C0CCC" w:rsidRPr="000E14B6">
        <w:t xml:space="preserve"> </w:t>
      </w:r>
      <w:r w:rsidR="003E7B36">
        <w:t xml:space="preserve">TSDS </w:t>
      </w:r>
      <w:r w:rsidR="008C0CCC" w:rsidRPr="000E14B6">
        <w:t>PEIMS</w:t>
      </w:r>
      <w:r w:rsidR="008C0CCC" w:rsidRPr="00C13A0D">
        <w:t xml:space="preserve"> as eligible full-day (for the time spent in regular school). The attendance system shoul</w:t>
      </w:r>
      <w:r w:rsidR="008C0CCC" w:rsidRPr="00A63155">
        <w:t>d simultaneously allow the time spent in night school to be tracked yet not create any</w:t>
      </w:r>
      <w:r w:rsidR="003E7B36">
        <w:t xml:space="preserve"> TSDS</w:t>
      </w:r>
      <w:r w:rsidR="008C0CCC" w:rsidRPr="00A63155">
        <w:t xml:space="preserve"> PEIMS</w:t>
      </w:r>
      <w:r w:rsidR="008C0CCC" w:rsidRPr="00C13A0D">
        <w:t xml:space="preserve"> records for this time.</w:t>
      </w:r>
    </w:p>
    <w:p w14:paraId="41F42352" w14:textId="77777777" w:rsidR="006D0FD6" w:rsidRPr="000E14B6" w:rsidRDefault="00B31565" w:rsidP="0028215A">
      <w:pPr>
        <w:pStyle w:val="Heading2"/>
      </w:pPr>
      <w:bookmarkStart w:id="174" w:name="_Ref201547235"/>
      <w:bookmarkStart w:id="175" w:name="_Toc505328724"/>
      <w:r w:rsidRPr="000E14B6">
        <w:t>3.1</w:t>
      </w:r>
      <w:r w:rsidR="00051262" w:rsidRPr="000E14B6">
        <w:t>0</w:t>
      </w:r>
      <w:r w:rsidR="0066651D" w:rsidRPr="000E14B6">
        <w:t xml:space="preserve"> </w:t>
      </w:r>
      <w:r w:rsidR="006D0FD6" w:rsidRPr="000E14B6">
        <w:t>Quality Control</w:t>
      </w:r>
      <w:bookmarkEnd w:id="174"/>
      <w:bookmarkEnd w:id="175"/>
    </w:p>
    <w:p w14:paraId="4DFBDE86" w14:textId="32A1FB17" w:rsidR="006D0FD6" w:rsidRPr="000E14B6" w:rsidRDefault="006D0FD6" w:rsidP="0028215A">
      <w:r w:rsidRPr="000E14B6">
        <w:t>The total of all attendance figures reported by student name in the Student Detail Report</w:t>
      </w:r>
      <w:r w:rsidR="00633D69" w:rsidRPr="00C13A0D">
        <w:fldChar w:fldCharType="begin"/>
      </w:r>
      <w:r w:rsidR="00EF5EB8" w:rsidRPr="00C13A0D">
        <w:instrText xml:space="preserve"> XE</w:instrText>
      </w:r>
      <w:r w:rsidR="00E1301B" w:rsidRPr="00A63155">
        <w:instrText xml:space="preserve"> "Student Detail R</w:instrText>
      </w:r>
      <w:r w:rsidR="000E394D" w:rsidRPr="000E14B6">
        <w:instrText>eports"</w:instrText>
      </w:r>
      <w:r w:rsidR="00EF5EB8" w:rsidRPr="000E14B6">
        <w:instrText xml:space="preserve"> </w:instrText>
      </w:r>
      <w:r w:rsidR="00633D69" w:rsidRPr="00C13A0D">
        <w:fldChar w:fldCharType="end"/>
      </w:r>
      <w:r w:rsidRPr="00C13A0D">
        <w:t xml:space="preserve"> must </w:t>
      </w:r>
      <w:r w:rsidRPr="000E14B6">
        <w:t>add up to corresponding totals reported in the respective Campus Summary Report</w:t>
      </w:r>
      <w:r w:rsidR="00633D69" w:rsidRPr="00C13A0D">
        <w:fldChar w:fldCharType="begin"/>
      </w:r>
      <w:r w:rsidR="00EF5EB8" w:rsidRPr="00C13A0D">
        <w:instrText xml:space="preserve"> XE</w:instrText>
      </w:r>
      <w:r w:rsidRPr="00A63155">
        <w:instrText xml:space="preserve"> "</w:instrText>
      </w:r>
      <w:r w:rsidR="00E1301B" w:rsidRPr="000E14B6">
        <w:instrText>Campus Summary Reports</w:instrText>
      </w:r>
      <w:r w:rsidRPr="000E14B6">
        <w:instrText>"</w:instrText>
      </w:r>
      <w:r w:rsidR="00EF5EB8" w:rsidRPr="000E14B6">
        <w:instrText xml:space="preserve"> </w:instrText>
      </w:r>
      <w:r w:rsidR="00633D69" w:rsidRPr="00C13A0D">
        <w:fldChar w:fldCharType="end"/>
      </w:r>
      <w:r w:rsidRPr="00C13A0D">
        <w:t xml:space="preserve"> covering the same ins</w:t>
      </w:r>
      <w:r w:rsidR="004E2EF0" w:rsidRPr="00A63155">
        <w:t>tructional track in the same 6</w:t>
      </w:r>
      <w:r w:rsidRPr="000E14B6">
        <w:t>-week period.</w:t>
      </w:r>
    </w:p>
    <w:p w14:paraId="52949D6F" w14:textId="77777777" w:rsidR="00004F50" w:rsidRPr="000E14B6" w:rsidRDefault="00004F50" w:rsidP="0028215A"/>
    <w:p w14:paraId="2A68949A" w14:textId="760A52C0" w:rsidR="006D0FD6" w:rsidRPr="000E14B6" w:rsidRDefault="006D0FD6" w:rsidP="0028215A">
      <w:r w:rsidRPr="000E14B6">
        <w:t>The total of all attendance figures reported by campus in the Campus Summary Report</w:t>
      </w:r>
      <w:r w:rsidRPr="00C13A0D">
        <w:t xml:space="preserve"> must </w:t>
      </w:r>
      <w:r w:rsidRPr="000E14B6">
        <w:t>add up to corresponding district totals reported in the District Summary Report</w:t>
      </w:r>
      <w:r w:rsidR="00633D69" w:rsidRPr="00C13A0D">
        <w:fldChar w:fldCharType="begin"/>
      </w:r>
      <w:r w:rsidR="00EF5EB8" w:rsidRPr="00C13A0D">
        <w:instrText xml:space="preserve"> XE</w:instrText>
      </w:r>
      <w:r w:rsidR="00E1301B" w:rsidRPr="00A63155">
        <w:instrText xml:space="preserve"> "District Summary R</w:instrText>
      </w:r>
      <w:r w:rsidR="000E394D" w:rsidRPr="000E14B6">
        <w:instrText>eports"</w:instrText>
      </w:r>
      <w:r w:rsidR="00EF5EB8" w:rsidRPr="000E14B6">
        <w:instrText xml:space="preserve"> </w:instrText>
      </w:r>
      <w:r w:rsidR="00633D69" w:rsidRPr="00C13A0D">
        <w:fldChar w:fldCharType="end"/>
      </w:r>
      <w:r w:rsidRPr="00C13A0D">
        <w:t xml:space="preserve"> covering </w:t>
      </w:r>
      <w:r w:rsidRPr="00A63155">
        <w:t>the same ins</w:t>
      </w:r>
      <w:r w:rsidR="004E2EF0" w:rsidRPr="000E14B6">
        <w:t>tructional track in the same 6</w:t>
      </w:r>
      <w:r w:rsidRPr="000E14B6">
        <w:t>-week period.</w:t>
      </w:r>
    </w:p>
    <w:p w14:paraId="0919934B" w14:textId="77777777" w:rsidR="00004F50" w:rsidRPr="000E14B6" w:rsidRDefault="00004F50" w:rsidP="0028215A"/>
    <w:p w14:paraId="35345254" w14:textId="77777777" w:rsidR="006D0FD6" w:rsidRPr="000E14B6" w:rsidRDefault="006A5017" w:rsidP="0028215A">
      <w:r w:rsidRPr="000E14B6">
        <w:t>Your district should balance a</w:t>
      </w:r>
      <w:r w:rsidR="006D0FD6" w:rsidRPr="000E14B6">
        <w:t>ll attendance r</w:t>
      </w:r>
      <w:r w:rsidRPr="000E14B6">
        <w:t>eports</w:t>
      </w:r>
      <w:r w:rsidR="004E2EF0" w:rsidRPr="000E14B6">
        <w:t xml:space="preserve"> by 6</w:t>
      </w:r>
      <w:r w:rsidR="006D0FD6" w:rsidRPr="000E14B6">
        <w:t>-week period to ensure that all reports match.</w:t>
      </w:r>
      <w:r w:rsidR="008E16C1" w:rsidRPr="000E14B6">
        <w:t xml:space="preserve"> </w:t>
      </w:r>
      <w:r w:rsidRPr="000E14B6">
        <w:t>If any attendance data are</w:t>
      </w:r>
      <w:r w:rsidR="006D0FD6" w:rsidRPr="000E14B6">
        <w:t xml:space="preserve"> changed in</w:t>
      </w:r>
      <w:r w:rsidR="004E2EF0" w:rsidRPr="000E14B6">
        <w:t xml:space="preserve"> the accounting system for a 6</w:t>
      </w:r>
      <w:r w:rsidRPr="000E14B6">
        <w:t>-week period whose information</w:t>
      </w:r>
      <w:r w:rsidR="006D0FD6" w:rsidRPr="000E14B6">
        <w:t xml:space="preserve"> previously balanced, new reports must be generated and balanced.</w:t>
      </w:r>
    </w:p>
    <w:p w14:paraId="33472F31" w14:textId="77777777" w:rsidR="00004F50" w:rsidRPr="000E14B6" w:rsidRDefault="00004F50" w:rsidP="00C54890"/>
    <w:p w14:paraId="4CEA3A00" w14:textId="77777777" w:rsidR="006D0FD6" w:rsidRPr="000E14B6" w:rsidRDefault="00AA413D" w:rsidP="00104048">
      <w:r w:rsidRPr="000E14B6">
        <w:t>If any attenda</w:t>
      </w:r>
      <w:r w:rsidR="006A5017" w:rsidRPr="000E14B6">
        <w:t>nce data are</w:t>
      </w:r>
      <w:r w:rsidRPr="000E14B6">
        <w:t xml:space="preserve"> changed in the</w:t>
      </w:r>
      <w:r w:rsidR="00022F27" w:rsidRPr="000E14B6">
        <w:t xml:space="preserve"> accounting system after</w:t>
      </w:r>
      <w:r w:rsidRPr="000E14B6">
        <w:t xml:space="preserve"> data submission to TEA, such changes must be documented.</w:t>
      </w:r>
      <w:r w:rsidR="008E16C1" w:rsidRPr="000E14B6">
        <w:t xml:space="preserve"> </w:t>
      </w:r>
      <w:r w:rsidRPr="000E14B6">
        <w:t>Record, by name, the students the change affects, the code ea</w:t>
      </w:r>
      <w:r w:rsidR="00022F27" w:rsidRPr="000E14B6">
        <w:t>ch student was assigned before</w:t>
      </w:r>
      <w:r w:rsidRPr="000E14B6">
        <w:t xml:space="preserve"> data submission, the code each student was assigned </w:t>
      </w:r>
      <w:r w:rsidR="00022F27" w:rsidRPr="000E14B6">
        <w:t>after</w:t>
      </w:r>
      <w:r w:rsidRPr="000E14B6">
        <w:t xml:space="preserve"> the change, and the effective date of each change.</w:t>
      </w:r>
      <w:r w:rsidR="008E16C1" w:rsidRPr="000E14B6">
        <w:t xml:space="preserve"> </w:t>
      </w:r>
      <w:r w:rsidRPr="000E14B6">
        <w:rPr>
          <w:b/>
        </w:rPr>
        <w:t>New reports reflecting the change shou</w:t>
      </w:r>
      <w:r w:rsidR="004E2EF0" w:rsidRPr="000E14B6">
        <w:rPr>
          <w:b/>
        </w:rPr>
        <w:t xml:space="preserve">ld be generated, balanced by </w:t>
      </w:r>
      <w:r w:rsidR="00D81620" w:rsidRPr="000E14B6">
        <w:rPr>
          <w:b/>
        </w:rPr>
        <w:br/>
      </w:r>
      <w:r w:rsidR="004E2EF0" w:rsidRPr="000E14B6">
        <w:rPr>
          <w:b/>
        </w:rPr>
        <w:t>6</w:t>
      </w:r>
      <w:r w:rsidRPr="000E14B6">
        <w:rPr>
          <w:b/>
        </w:rPr>
        <w:t>-week period, and retained for audit purposes</w:t>
      </w:r>
      <w:r w:rsidRPr="000E14B6">
        <w:t>.</w:t>
      </w:r>
    </w:p>
    <w:p w14:paraId="6DBEC92A" w14:textId="77777777" w:rsidR="00AA413D" w:rsidRPr="000E14B6" w:rsidRDefault="00B31565" w:rsidP="00461959">
      <w:pPr>
        <w:pStyle w:val="Heading2"/>
      </w:pPr>
      <w:bookmarkStart w:id="176" w:name="_Toc505328725"/>
      <w:r w:rsidRPr="000E14B6">
        <w:t>3.1</w:t>
      </w:r>
      <w:r w:rsidR="00051262" w:rsidRPr="000E14B6">
        <w:t>1</w:t>
      </w:r>
      <w:r w:rsidR="0066651D" w:rsidRPr="000E14B6">
        <w:t xml:space="preserve"> </w:t>
      </w:r>
      <w:r w:rsidR="00AA413D" w:rsidRPr="000E14B6">
        <w:t>Examples</w:t>
      </w:r>
      <w:bookmarkEnd w:id="176"/>
    </w:p>
    <w:p w14:paraId="4B383603" w14:textId="77777777" w:rsidR="00057486" w:rsidRPr="000E14B6" w:rsidRDefault="00B31565" w:rsidP="004F28ED">
      <w:pPr>
        <w:pStyle w:val="Heading4"/>
      </w:pPr>
      <w:r w:rsidRPr="000E14B6">
        <w:t>3.1</w:t>
      </w:r>
      <w:r w:rsidR="00051262" w:rsidRPr="000E14B6">
        <w:t>1</w:t>
      </w:r>
      <w:r w:rsidRPr="000E14B6">
        <w:t>.1</w:t>
      </w:r>
      <w:r w:rsidR="00E83A7F" w:rsidRPr="000E14B6">
        <w:t xml:space="preserve"> </w:t>
      </w:r>
      <w:r w:rsidR="00057486" w:rsidRPr="000E14B6">
        <w:t>Example 1</w:t>
      </w:r>
    </w:p>
    <w:p w14:paraId="467CDE57" w14:textId="77777777" w:rsidR="00AA413D" w:rsidRPr="000E14B6" w:rsidRDefault="00B20AC7" w:rsidP="004F28ED">
      <w:r w:rsidRPr="000E14B6">
        <w:t>A 5</w:t>
      </w:r>
      <w:r w:rsidR="00AA413D" w:rsidRPr="000E14B6">
        <w:t>-year-old student enrolls in kindergarten in a di</w:t>
      </w:r>
      <w:r w:rsidR="00057486" w:rsidRPr="000E14B6">
        <w:t xml:space="preserve">strict that </w:t>
      </w:r>
      <w:r w:rsidR="00AA413D" w:rsidRPr="000E14B6">
        <w:t>offers</w:t>
      </w:r>
      <w:r w:rsidR="00057486" w:rsidRPr="000E14B6">
        <w:t xml:space="preserve"> only</w:t>
      </w:r>
      <w:r w:rsidR="00AA413D" w:rsidRPr="000E14B6">
        <w:t xml:space="preserve"> a half-day program.</w:t>
      </w:r>
      <w:r w:rsidR="008E16C1" w:rsidRPr="000E14B6">
        <w:t xml:space="preserve"> </w:t>
      </w:r>
      <w:r w:rsidR="00022F27" w:rsidRPr="000E14B6">
        <w:t>Because of</w:t>
      </w:r>
      <w:r w:rsidR="00AA413D" w:rsidRPr="000E14B6">
        <w:t xml:space="preserve"> special circumstances, this student attends both the morning and the afternoon sessions.</w:t>
      </w:r>
    </w:p>
    <w:p w14:paraId="3F6A93DC" w14:textId="77777777" w:rsidR="00004F50" w:rsidRPr="000E14B6" w:rsidRDefault="00004F50" w:rsidP="004F28ED"/>
    <w:p w14:paraId="76B73A1B" w14:textId="248E746D" w:rsidR="00AA413D" w:rsidRPr="000E14B6" w:rsidRDefault="00AA413D" w:rsidP="00557A0F">
      <w:pPr>
        <w:rPr>
          <w:i/>
        </w:rPr>
      </w:pPr>
      <w:r w:rsidRPr="000E14B6">
        <w:rPr>
          <w:i/>
        </w:rPr>
        <w:t>This student</w:t>
      </w:r>
      <w:r w:rsidR="00CF5D96" w:rsidRPr="000E14B6">
        <w:rPr>
          <w:i/>
        </w:rPr>
        <w:t>’</w:t>
      </w:r>
      <w:r w:rsidRPr="000E14B6">
        <w:rPr>
          <w:i/>
        </w:rPr>
        <w:t>s ADA eligibility</w:t>
      </w:r>
      <w:r w:rsidRPr="00C13A0D">
        <w:rPr>
          <w:i/>
        </w:rPr>
        <w:t xml:space="preserve"> code </w:t>
      </w:r>
      <w:r w:rsidR="00817EFF" w:rsidRPr="00A63155">
        <w:rPr>
          <w:i/>
        </w:rPr>
        <w:t>is</w:t>
      </w:r>
      <w:r w:rsidRPr="000E14B6">
        <w:rPr>
          <w:i/>
        </w:rPr>
        <w:t xml:space="preserve"> </w:t>
      </w:r>
      <w:r w:rsidRPr="000E14B6">
        <w:rPr>
          <w:b/>
          <w:i/>
        </w:rPr>
        <w:t>2 - Eligible for Half-Day Attendance</w:t>
      </w:r>
      <w:r w:rsidRPr="000E14B6">
        <w:rPr>
          <w:i/>
        </w:rPr>
        <w:t xml:space="preserve"> because a student cannot attend the same program twice and </w:t>
      </w:r>
      <w:r w:rsidR="006D7509" w:rsidRPr="000E14B6">
        <w:rPr>
          <w:i/>
        </w:rPr>
        <w:t>generate</w:t>
      </w:r>
      <w:r w:rsidRPr="000E14B6">
        <w:rPr>
          <w:i/>
        </w:rPr>
        <w:t xml:space="preserve"> </w:t>
      </w:r>
      <w:r w:rsidR="00057486" w:rsidRPr="000E14B6">
        <w:rPr>
          <w:i/>
        </w:rPr>
        <w:t>funding twice</w:t>
      </w:r>
      <w:r w:rsidRPr="000E14B6">
        <w:rPr>
          <w:i/>
        </w:rPr>
        <w:t>.</w:t>
      </w:r>
    </w:p>
    <w:p w14:paraId="6E3D202E" w14:textId="77777777" w:rsidR="00004F50" w:rsidRPr="000E14B6" w:rsidRDefault="00004F50" w:rsidP="00557A0F">
      <w:pPr>
        <w:rPr>
          <w:i/>
        </w:rPr>
      </w:pPr>
    </w:p>
    <w:p w14:paraId="3A088703" w14:textId="5AA387B8" w:rsidR="00AA413D" w:rsidRPr="000E14B6" w:rsidRDefault="00057486" w:rsidP="00557A0F">
      <w:r w:rsidRPr="000E14B6">
        <w:rPr>
          <w:i/>
        </w:rPr>
        <w:t>If this same student were</w:t>
      </w:r>
      <w:r w:rsidR="00AA413D" w:rsidRPr="000E14B6">
        <w:rPr>
          <w:i/>
        </w:rPr>
        <w:t xml:space="preserve"> served in the regular kindergarten classroom by special education personnel for the entire afternoon session (in accordance with the student</w:t>
      </w:r>
      <w:r w:rsidR="00CF5D96" w:rsidRPr="000E14B6">
        <w:rPr>
          <w:i/>
        </w:rPr>
        <w:t>’</w:t>
      </w:r>
      <w:r w:rsidR="00AA413D" w:rsidRPr="000E14B6">
        <w:rPr>
          <w:i/>
        </w:rPr>
        <w:t xml:space="preserve">s </w:t>
      </w:r>
      <w:r w:rsidR="00AA413D" w:rsidRPr="00A63155">
        <w:rPr>
          <w:i/>
        </w:rPr>
        <w:t>IEP</w:t>
      </w:r>
      <w:r w:rsidR="00AA413D" w:rsidRPr="00C13A0D">
        <w:rPr>
          <w:i/>
        </w:rPr>
        <w:t>), the student</w:t>
      </w:r>
      <w:r w:rsidR="00CF5D96" w:rsidRPr="00A63155">
        <w:rPr>
          <w:i/>
        </w:rPr>
        <w:t>’</w:t>
      </w:r>
      <w:r w:rsidR="00AA413D" w:rsidRPr="000E14B6">
        <w:rPr>
          <w:i/>
        </w:rPr>
        <w:t xml:space="preserve">s ADA eligibility code would be </w:t>
      </w:r>
      <w:r w:rsidR="00AA413D" w:rsidRPr="000E14B6">
        <w:rPr>
          <w:b/>
          <w:i/>
        </w:rPr>
        <w:t>1 - Eligible for Full-Day Attendance</w:t>
      </w:r>
      <w:r w:rsidR="00AA413D" w:rsidRPr="000E14B6">
        <w:rPr>
          <w:i/>
        </w:rPr>
        <w:t xml:space="preserve"> because of the time the student spends with special education personnel.</w:t>
      </w:r>
      <w:r w:rsidR="008E16C1" w:rsidRPr="000E14B6">
        <w:rPr>
          <w:i/>
        </w:rPr>
        <w:t xml:space="preserve"> </w:t>
      </w:r>
      <w:r w:rsidR="00AA413D" w:rsidRPr="000E14B6">
        <w:rPr>
          <w:i/>
        </w:rPr>
        <w:t>The special education instructional setting would be 40, Mainstream.</w:t>
      </w:r>
    </w:p>
    <w:p w14:paraId="74305321" w14:textId="77777777" w:rsidR="0066651D" w:rsidRPr="000E14B6" w:rsidRDefault="0066651D" w:rsidP="00557A0F"/>
    <w:p w14:paraId="7CF21F68" w14:textId="77777777" w:rsidR="00057486" w:rsidRPr="000E14B6" w:rsidRDefault="00B31565" w:rsidP="00557A0F">
      <w:pPr>
        <w:pStyle w:val="Heading4"/>
      </w:pPr>
      <w:r w:rsidRPr="000E14B6">
        <w:t>3.1</w:t>
      </w:r>
      <w:r w:rsidR="00051262" w:rsidRPr="000E14B6">
        <w:t>1</w:t>
      </w:r>
      <w:r w:rsidRPr="000E14B6">
        <w:t>.2</w:t>
      </w:r>
      <w:r w:rsidR="00E83A7F" w:rsidRPr="000E14B6">
        <w:t xml:space="preserve"> </w:t>
      </w:r>
      <w:r w:rsidR="00057486" w:rsidRPr="000E14B6">
        <w:t>Example 2</w:t>
      </w:r>
    </w:p>
    <w:p w14:paraId="6FABD3E3" w14:textId="5DDC6A52" w:rsidR="00AA413D" w:rsidRPr="000E14B6" w:rsidRDefault="00B20AC7" w:rsidP="003F7BBB">
      <w:r w:rsidRPr="000E14B6">
        <w:t>A 4</w:t>
      </w:r>
      <w:r w:rsidR="00AA413D" w:rsidRPr="000E14B6">
        <w:t>-ye</w:t>
      </w:r>
      <w:r w:rsidR="009D40AE" w:rsidRPr="000E14B6">
        <w:t>ar-old student enrolls in a 3</w:t>
      </w:r>
      <w:r w:rsidR="00AA413D" w:rsidRPr="000E14B6">
        <w:t>-hour PK</w:t>
      </w:r>
      <w:r w:rsidR="00AA413D" w:rsidRPr="00C13A0D">
        <w:t xml:space="preserve"> morning program in a</w:t>
      </w:r>
      <w:r w:rsidR="009D40AE" w:rsidRPr="00A63155">
        <w:t xml:space="preserve"> district that offers both 3- and 4</w:t>
      </w:r>
      <w:r w:rsidR="00AA413D" w:rsidRPr="000E14B6">
        <w:t>-year-old programs.</w:t>
      </w:r>
      <w:r w:rsidR="008E16C1" w:rsidRPr="000E14B6">
        <w:t xml:space="preserve"> </w:t>
      </w:r>
      <w:r w:rsidR="00AA413D" w:rsidRPr="000E14B6">
        <w:t>This student qualifies based on limited English proficient (LEP)</w:t>
      </w:r>
      <w:r w:rsidR="00AA413D" w:rsidRPr="00C13A0D">
        <w:t xml:space="preserve"> status.</w:t>
      </w:r>
      <w:r w:rsidR="008E16C1" w:rsidRPr="00A63155">
        <w:t xml:space="preserve"> </w:t>
      </w:r>
      <w:r w:rsidR="00AA413D" w:rsidRPr="000E14B6">
        <w:t>Additionally, the ARD</w:t>
      </w:r>
      <w:r w:rsidR="00AA413D" w:rsidRPr="00C13A0D">
        <w:t xml:space="preserve"> committee identifies this student as a special education student and places </w:t>
      </w:r>
      <w:r w:rsidR="00312886" w:rsidRPr="00A63155">
        <w:t>the student</w:t>
      </w:r>
      <w:r w:rsidR="00AA413D" w:rsidRPr="000E14B6">
        <w:t xml:space="preserve"> in a self-contained PPCD</w:t>
      </w:r>
      <w:r w:rsidR="00633D69" w:rsidRPr="00C13A0D">
        <w:fldChar w:fldCharType="begin"/>
      </w:r>
      <w:r w:rsidR="00E56DD9" w:rsidRPr="00C13A0D">
        <w:instrText xml:space="preserve"> XE "</w:instrText>
      </w:r>
      <w:r w:rsidR="00EF5EB8" w:rsidRPr="00A63155">
        <w:instrText xml:space="preserve">preschool program for children with disabilities </w:instrText>
      </w:r>
      <w:r w:rsidR="00E56DD9" w:rsidRPr="000E14B6">
        <w:instrText xml:space="preserve">(PPCD)" </w:instrText>
      </w:r>
      <w:r w:rsidR="00633D69" w:rsidRPr="00C13A0D">
        <w:fldChar w:fldCharType="end"/>
      </w:r>
      <w:r w:rsidR="00AA413D" w:rsidRPr="00C13A0D">
        <w:t xml:space="preserve"> classroom fo</w:t>
      </w:r>
      <w:r w:rsidR="009D40AE" w:rsidRPr="00A63155">
        <w:t>r a 3</w:t>
      </w:r>
      <w:r w:rsidR="00AA413D" w:rsidRPr="000E14B6">
        <w:t>-hour afternoon session.</w:t>
      </w:r>
    </w:p>
    <w:p w14:paraId="2DEC9617" w14:textId="77777777" w:rsidR="00004F50" w:rsidRPr="000E14B6" w:rsidRDefault="00004F50" w:rsidP="003F7BBB"/>
    <w:p w14:paraId="6846B61D" w14:textId="636B9AA0" w:rsidR="00AA413D" w:rsidRPr="00C13A0D" w:rsidRDefault="00AA413D" w:rsidP="003F7BBB">
      <w:pPr>
        <w:rPr>
          <w:i/>
        </w:rPr>
      </w:pPr>
      <w:r w:rsidRPr="000E14B6">
        <w:rPr>
          <w:i/>
        </w:rPr>
        <w:t>This student</w:t>
      </w:r>
      <w:r w:rsidR="00CF5D96" w:rsidRPr="000E14B6">
        <w:rPr>
          <w:i/>
        </w:rPr>
        <w:t>’</w:t>
      </w:r>
      <w:r w:rsidRPr="000E14B6">
        <w:rPr>
          <w:i/>
        </w:rPr>
        <w:t xml:space="preserve">s ADA eligibility code </w:t>
      </w:r>
      <w:r w:rsidR="00817EFF" w:rsidRPr="000E14B6">
        <w:rPr>
          <w:i/>
        </w:rPr>
        <w:t>is</w:t>
      </w:r>
      <w:r w:rsidRPr="000E14B6">
        <w:rPr>
          <w:i/>
        </w:rPr>
        <w:t xml:space="preserve"> </w:t>
      </w:r>
      <w:r w:rsidRPr="000E14B6">
        <w:rPr>
          <w:b/>
          <w:i/>
        </w:rPr>
        <w:t>1 - Eligible for Full-Day Attendance</w:t>
      </w:r>
      <w:r w:rsidR="006D7509" w:rsidRPr="000E14B6">
        <w:rPr>
          <w:i/>
        </w:rPr>
        <w:t>,</w:t>
      </w:r>
      <w:r w:rsidRPr="000E14B6">
        <w:rPr>
          <w:i/>
        </w:rPr>
        <w:t xml:space="preserve"> </w:t>
      </w:r>
      <w:r w:rsidR="006D7509" w:rsidRPr="000E14B6">
        <w:rPr>
          <w:i/>
        </w:rPr>
        <w:t>and</w:t>
      </w:r>
      <w:r w:rsidRPr="000E14B6">
        <w:rPr>
          <w:i/>
        </w:rPr>
        <w:t xml:space="preserve"> the</w:t>
      </w:r>
      <w:r w:rsidR="00D63C5D">
        <w:rPr>
          <w:i/>
        </w:rPr>
        <w:t xml:space="preserve"> student’s</w:t>
      </w:r>
      <w:r w:rsidRPr="000E14B6">
        <w:rPr>
          <w:i/>
        </w:rPr>
        <w:t xml:space="preserve"> grade level </w:t>
      </w:r>
      <w:r w:rsidR="006D7509" w:rsidRPr="000E14B6">
        <w:rPr>
          <w:i/>
        </w:rPr>
        <w:t>is</w:t>
      </w:r>
      <w:r w:rsidRPr="000E14B6">
        <w:rPr>
          <w:i/>
        </w:rPr>
        <w:t xml:space="preserve"> PK.</w:t>
      </w:r>
      <w:r w:rsidR="008E16C1" w:rsidRPr="000E14B6">
        <w:rPr>
          <w:i/>
        </w:rPr>
        <w:t xml:space="preserve"> </w:t>
      </w:r>
      <w:r w:rsidRPr="000E14B6">
        <w:rPr>
          <w:i/>
        </w:rPr>
        <w:t>The special education in</w:t>
      </w:r>
      <w:r w:rsidR="00057486" w:rsidRPr="000E14B6">
        <w:rPr>
          <w:i/>
        </w:rPr>
        <w:t xml:space="preserve">structional setting code is 43, </w:t>
      </w:r>
      <w:r w:rsidRPr="000E14B6">
        <w:rPr>
          <w:i/>
        </w:rPr>
        <w:t>Self-contained Mild/Moderate/Severe, Regular Campus - At</w:t>
      </w:r>
      <w:r w:rsidR="00057486" w:rsidRPr="000E14B6">
        <w:rPr>
          <w:i/>
        </w:rPr>
        <w:t xml:space="preserve"> Least 50% and No More than 60%</w:t>
      </w:r>
      <w:r w:rsidRPr="000E14B6">
        <w:rPr>
          <w:i/>
        </w:rPr>
        <w:t xml:space="preserve">, because the student spends at least 50% and </w:t>
      </w:r>
      <w:r w:rsidR="00057486" w:rsidRPr="000E14B6">
        <w:rPr>
          <w:i/>
        </w:rPr>
        <w:t xml:space="preserve">no more than 60% of </w:t>
      </w:r>
      <w:r w:rsidR="00312886" w:rsidRPr="000E14B6">
        <w:rPr>
          <w:i/>
        </w:rPr>
        <w:t>the</w:t>
      </w:r>
      <w:r w:rsidR="00740C2F" w:rsidRPr="000E14B6">
        <w:rPr>
          <w:i/>
        </w:rPr>
        <w:t xml:space="preserve"> </w:t>
      </w:r>
      <w:r w:rsidRPr="000E14B6">
        <w:rPr>
          <w:i/>
        </w:rPr>
        <w:t>school day</w:t>
      </w:r>
      <w:r w:rsidRPr="00C13A0D">
        <w:rPr>
          <w:i/>
        </w:rPr>
        <w:t xml:space="preserve"> in special education instruction.</w:t>
      </w:r>
    </w:p>
    <w:p w14:paraId="7BC5547E" w14:textId="77777777" w:rsidR="00057486" w:rsidRPr="00A63155" w:rsidRDefault="00057486">
      <w:pPr>
        <w:pStyle w:val="BodyText"/>
      </w:pPr>
    </w:p>
    <w:p w14:paraId="5C475D6F" w14:textId="77777777" w:rsidR="00057486" w:rsidRPr="000E14B6" w:rsidRDefault="00B31565">
      <w:pPr>
        <w:pStyle w:val="Heading4"/>
      </w:pPr>
      <w:r w:rsidRPr="00A63155">
        <w:t>3.1</w:t>
      </w:r>
      <w:r w:rsidR="00051262" w:rsidRPr="000E14B6">
        <w:t>1</w:t>
      </w:r>
      <w:r w:rsidRPr="000E14B6">
        <w:t>.3</w:t>
      </w:r>
      <w:r w:rsidR="00E83A7F" w:rsidRPr="000E14B6">
        <w:t xml:space="preserve"> </w:t>
      </w:r>
      <w:r w:rsidR="00057486" w:rsidRPr="000E14B6">
        <w:t>Example 3</w:t>
      </w:r>
    </w:p>
    <w:p w14:paraId="38D84850" w14:textId="3217E25D" w:rsidR="00AA413D" w:rsidRPr="000E14B6" w:rsidRDefault="004E2EF0">
      <w:r w:rsidRPr="000E14B6">
        <w:t>A 3</w:t>
      </w:r>
      <w:r w:rsidR="00AA413D" w:rsidRPr="000E14B6">
        <w:t>-year-old special education student is served in speech therapy for 30 minutes a day.</w:t>
      </w:r>
      <w:r w:rsidR="008E16C1" w:rsidRPr="000E14B6">
        <w:t xml:space="preserve"> </w:t>
      </w:r>
      <w:r w:rsidR="00AA413D" w:rsidRPr="000E14B6">
        <w:t>The ARD</w:t>
      </w:r>
      <w:r w:rsidR="00AA413D" w:rsidRPr="00C13A0D">
        <w:t xml:space="preserve"> committee also determines that the student will be pl</w:t>
      </w:r>
      <w:r w:rsidR="009D40AE" w:rsidRPr="00A63155">
        <w:t>aced in a PK classroom for 3</w:t>
      </w:r>
      <w:r w:rsidR="00AA413D" w:rsidRPr="000E14B6">
        <w:t xml:space="preserve"> hours each day, although the student does not qualify for PK.</w:t>
      </w:r>
    </w:p>
    <w:p w14:paraId="5C5AE87F" w14:textId="77777777" w:rsidR="00004F50" w:rsidRPr="000E14B6" w:rsidRDefault="00004F50"/>
    <w:p w14:paraId="26963C43" w14:textId="77777777" w:rsidR="00AA413D" w:rsidRPr="000E14B6" w:rsidRDefault="00AA413D">
      <w:pPr>
        <w:rPr>
          <w:i/>
        </w:rPr>
      </w:pPr>
      <w:r w:rsidRPr="000E14B6">
        <w:rPr>
          <w:i/>
        </w:rPr>
        <w:t>This student</w:t>
      </w:r>
      <w:r w:rsidR="00CF5D96" w:rsidRPr="000E14B6">
        <w:rPr>
          <w:i/>
        </w:rPr>
        <w:t>’</w:t>
      </w:r>
      <w:r w:rsidRPr="000E14B6">
        <w:rPr>
          <w:i/>
        </w:rPr>
        <w:t xml:space="preserve">s ADA eligibility code </w:t>
      </w:r>
      <w:r w:rsidR="00817EFF" w:rsidRPr="000E14B6">
        <w:rPr>
          <w:i/>
        </w:rPr>
        <w:t>is</w:t>
      </w:r>
      <w:r w:rsidRPr="000E14B6">
        <w:rPr>
          <w:i/>
        </w:rPr>
        <w:t xml:space="preserve"> </w:t>
      </w:r>
      <w:r w:rsidRPr="000E14B6">
        <w:rPr>
          <w:b/>
          <w:i/>
        </w:rPr>
        <w:t>5 - Ineligible Half-Day</w:t>
      </w:r>
      <w:r w:rsidRPr="000E14B6">
        <w:rPr>
          <w:i/>
        </w:rPr>
        <w:t xml:space="preserve"> because the studen</w:t>
      </w:r>
      <w:r w:rsidR="009D40AE" w:rsidRPr="000E14B6">
        <w:rPr>
          <w:i/>
        </w:rPr>
        <w:t>t is served for a minimum of 2</w:t>
      </w:r>
      <w:r w:rsidRPr="000E14B6">
        <w:rPr>
          <w:i/>
        </w:rPr>
        <w:t xml:space="preserve"> hours per day but is not eligible for the type of service the student is receiving.</w:t>
      </w:r>
    </w:p>
    <w:p w14:paraId="6C928DEF" w14:textId="77777777" w:rsidR="00057486" w:rsidRPr="000E14B6" w:rsidRDefault="00057486">
      <w:pPr>
        <w:pStyle w:val="BodyText"/>
      </w:pPr>
    </w:p>
    <w:p w14:paraId="4D5C017C" w14:textId="77777777" w:rsidR="00057486" w:rsidRPr="000E14B6" w:rsidRDefault="00B31565">
      <w:pPr>
        <w:pStyle w:val="Heading4"/>
      </w:pPr>
      <w:r w:rsidRPr="000E14B6">
        <w:t>3.1</w:t>
      </w:r>
      <w:r w:rsidR="00051262" w:rsidRPr="000E14B6">
        <w:t>1</w:t>
      </w:r>
      <w:r w:rsidRPr="000E14B6">
        <w:t>.4</w:t>
      </w:r>
      <w:r w:rsidR="00E83A7F" w:rsidRPr="000E14B6">
        <w:t xml:space="preserve"> </w:t>
      </w:r>
      <w:r w:rsidR="00057486" w:rsidRPr="000E14B6">
        <w:t>Example 4</w:t>
      </w:r>
    </w:p>
    <w:p w14:paraId="5DB1CF08" w14:textId="77777777" w:rsidR="00051262" w:rsidRPr="000E14B6" w:rsidRDefault="00841C2C">
      <w:r w:rsidRPr="000E14B6">
        <w:t>Your</w:t>
      </w:r>
      <w:r w:rsidR="00051262" w:rsidRPr="000E14B6">
        <w:t xml:space="preserve"> school district decides to serve a 4-year-old student in a kindergarten classroom. Examples of reasons a district may choose to do this could include the student</w:t>
      </w:r>
      <w:r w:rsidR="00CF5D96" w:rsidRPr="000E14B6">
        <w:t>’</w:t>
      </w:r>
      <w:r w:rsidR="00051262" w:rsidRPr="000E14B6">
        <w:t>s previously completing PK in another state, beginning but not completing kindergarten in another state,</w:t>
      </w:r>
      <w:r w:rsidRPr="000E14B6">
        <w:t xml:space="preserve"> or</w:t>
      </w:r>
      <w:r w:rsidR="00051262" w:rsidRPr="000E14B6">
        <w:t xml:space="preserve"> completing private kindergarten in Texas, or an individualized assessment of the appropriate placement for the student.  </w:t>
      </w:r>
    </w:p>
    <w:p w14:paraId="09604FB5" w14:textId="77777777" w:rsidR="00051262" w:rsidRPr="000E14B6" w:rsidRDefault="00051262"/>
    <w:p w14:paraId="4EDE9883" w14:textId="77777777" w:rsidR="00051262" w:rsidRPr="000E14B6" w:rsidRDefault="00051262">
      <w:pPr>
        <w:rPr>
          <w:i/>
        </w:rPr>
      </w:pPr>
      <w:r w:rsidRPr="000E14B6">
        <w:rPr>
          <w:i/>
        </w:rPr>
        <w:t xml:space="preserve">Since the student was not 5 years old on September 1 of the current school year, the student is not eligible for kindergarten. If the student is enrolled in kindergarten, the ADA eligibility code </w:t>
      </w:r>
      <w:r w:rsidR="00817EFF" w:rsidRPr="000E14B6">
        <w:rPr>
          <w:i/>
        </w:rPr>
        <w:t>is</w:t>
      </w:r>
      <w:r w:rsidRPr="000E14B6">
        <w:rPr>
          <w:i/>
        </w:rPr>
        <w:t xml:space="preserve"> </w:t>
      </w:r>
      <w:r w:rsidRPr="000E14B6">
        <w:rPr>
          <w:b/>
          <w:bCs/>
          <w:i/>
        </w:rPr>
        <w:t>4 - Ineligible Full-Day</w:t>
      </w:r>
      <w:r w:rsidRPr="000E14B6">
        <w:rPr>
          <w:i/>
        </w:rPr>
        <w:t xml:space="preserve"> or </w:t>
      </w:r>
      <w:r w:rsidRPr="000E14B6">
        <w:rPr>
          <w:b/>
          <w:bCs/>
          <w:i/>
        </w:rPr>
        <w:t>5 - Ineligible Half-Day,</w:t>
      </w:r>
      <w:r w:rsidRPr="000E14B6">
        <w:rPr>
          <w:i/>
        </w:rPr>
        <w:t xml:space="preserve"> depending on whether your district operates a full-day or a half-day kindergarten program.</w:t>
      </w:r>
    </w:p>
    <w:p w14:paraId="4C8DB78D" w14:textId="77777777" w:rsidR="00051262" w:rsidRPr="000E14B6" w:rsidRDefault="00051262">
      <w:pPr>
        <w:rPr>
          <w:i/>
        </w:rPr>
      </w:pPr>
    </w:p>
    <w:p w14:paraId="73C76D84" w14:textId="1149137D" w:rsidR="00051262" w:rsidRPr="000E14B6" w:rsidRDefault="00051262">
      <w:pPr>
        <w:rPr>
          <w:strike/>
        </w:rPr>
      </w:pPr>
      <w:r w:rsidRPr="000E14B6">
        <w:rPr>
          <w:i/>
        </w:rPr>
        <w:t xml:space="preserve">If this student, who was 4 years old on September 1 of the current school year, qualifies for PK, then the ADA eligibility code </w:t>
      </w:r>
      <w:r w:rsidR="00817EFF" w:rsidRPr="000E14B6">
        <w:rPr>
          <w:i/>
        </w:rPr>
        <w:t>is</w:t>
      </w:r>
      <w:r w:rsidRPr="000E14B6">
        <w:rPr>
          <w:i/>
        </w:rPr>
        <w:t xml:space="preserve"> </w:t>
      </w:r>
      <w:r w:rsidRPr="000E14B6">
        <w:rPr>
          <w:b/>
          <w:bCs/>
          <w:i/>
        </w:rPr>
        <w:t>2 - Eligible for Half-Day Attendance</w:t>
      </w:r>
      <w:r w:rsidRPr="000E14B6">
        <w:rPr>
          <w:i/>
        </w:rPr>
        <w:t>. As long as the student qualifies for PK (</w:t>
      </w:r>
      <w:r w:rsidR="00841C2C" w:rsidRPr="000E14B6">
        <w:rPr>
          <w:i/>
        </w:rPr>
        <w:t xml:space="preserve">see </w:t>
      </w:r>
      <w:r w:rsidR="00D573C6" w:rsidRPr="00A63155">
        <w:fldChar w:fldCharType="begin"/>
      </w:r>
      <w:r w:rsidR="00D573C6" w:rsidRPr="000E14B6">
        <w:instrText xml:space="preserve"> REF _Ref202676136 \h  \* MERGEFORMAT </w:instrText>
      </w:r>
      <w:r w:rsidR="00D573C6" w:rsidRPr="00A63155">
        <w:fldChar w:fldCharType="separate"/>
      </w:r>
      <w:r w:rsidR="00F36E4E" w:rsidRPr="00F36E4E">
        <w:rPr>
          <w:b/>
          <w:i/>
          <w:color w:val="0000FF"/>
          <w:u w:val="single" w:color="0000FF"/>
        </w:rPr>
        <w:t>7.2 Eligibility</w:t>
      </w:r>
      <w:r w:rsidR="00D573C6" w:rsidRPr="00A63155">
        <w:fldChar w:fldCharType="end"/>
      </w:r>
      <w:r w:rsidRPr="00C13A0D">
        <w:rPr>
          <w:i/>
        </w:rPr>
        <w:t>), the student is eligible for enrollment in PK and for PK funding even if the district serves the student in a kindergar</w:t>
      </w:r>
      <w:r w:rsidRPr="00A63155">
        <w:rPr>
          <w:i/>
        </w:rPr>
        <w:t>ten classro</w:t>
      </w:r>
      <w:r w:rsidRPr="000E14B6">
        <w:rPr>
          <w:i/>
        </w:rPr>
        <w:t>om.</w:t>
      </w:r>
      <w:r w:rsidRPr="000E14B6">
        <w:t xml:space="preserve">  </w:t>
      </w:r>
    </w:p>
    <w:p w14:paraId="44C1643A" w14:textId="77777777" w:rsidR="00057486" w:rsidRPr="000E14B6" w:rsidRDefault="00B31565">
      <w:pPr>
        <w:pStyle w:val="Heading4"/>
      </w:pPr>
      <w:r w:rsidRPr="000E14B6">
        <w:t>3.1</w:t>
      </w:r>
      <w:r w:rsidR="00051262" w:rsidRPr="000E14B6">
        <w:t>1</w:t>
      </w:r>
      <w:r w:rsidRPr="000E14B6">
        <w:t>.5</w:t>
      </w:r>
      <w:r w:rsidR="00E83A7F" w:rsidRPr="000E14B6">
        <w:t xml:space="preserve"> </w:t>
      </w:r>
      <w:r w:rsidR="00057486" w:rsidRPr="00F612D3">
        <w:t>Example</w:t>
      </w:r>
      <w:r w:rsidR="00057486" w:rsidRPr="000E14B6">
        <w:t xml:space="preserve"> 5</w:t>
      </w:r>
    </w:p>
    <w:p w14:paraId="4A2EE7E7" w14:textId="5953D563" w:rsidR="00AA413D" w:rsidRPr="000E14B6" w:rsidRDefault="00AA413D">
      <w:r w:rsidRPr="000E14B6">
        <w:t>A special education student receives special education service through a shared services arrangement with a neighboring district.</w:t>
      </w:r>
      <w:r w:rsidR="008E16C1" w:rsidRPr="000E14B6">
        <w:t xml:space="preserve"> </w:t>
      </w:r>
      <w:r w:rsidR="002A1D0F" w:rsidRPr="000E14B6">
        <w:t xml:space="preserve">The student is scheduled for and attends a full day of instruction each day. </w:t>
      </w:r>
      <w:r w:rsidRPr="000E14B6">
        <w:t xml:space="preserve">The superintendents of </w:t>
      </w:r>
      <w:r w:rsidR="007B5165" w:rsidRPr="000E14B6">
        <w:t>your district and the neighboring district</w:t>
      </w:r>
      <w:r w:rsidRPr="000E14B6">
        <w:t xml:space="preserve"> agree that the receiving</w:t>
      </w:r>
      <w:r w:rsidR="008A2676" w:rsidRPr="000E14B6">
        <w:t xml:space="preserve"> (</w:t>
      </w:r>
      <w:r w:rsidRPr="000E14B6">
        <w:t>serving</w:t>
      </w:r>
      <w:r w:rsidR="008A2676" w:rsidRPr="000E14B6">
        <w:t>)</w:t>
      </w:r>
      <w:r w:rsidRPr="000E14B6">
        <w:t xml:space="preserve"> district will claim the ADA and the contact hours for that student.</w:t>
      </w:r>
      <w:r w:rsidR="002A1D0F" w:rsidRPr="000E14B6">
        <w:t xml:space="preserve"> </w:t>
      </w:r>
    </w:p>
    <w:p w14:paraId="048352CD" w14:textId="77777777" w:rsidR="00004F50" w:rsidRPr="000E14B6" w:rsidRDefault="00004F50">
      <w:pPr>
        <w:rPr>
          <w:i/>
        </w:rPr>
      </w:pPr>
    </w:p>
    <w:p w14:paraId="3D0C39B2" w14:textId="77777777" w:rsidR="00AA413D" w:rsidRPr="000E14B6" w:rsidRDefault="00AA413D">
      <w:pPr>
        <w:rPr>
          <w:b/>
        </w:rPr>
      </w:pPr>
      <w:r w:rsidRPr="000E14B6">
        <w:rPr>
          <w:i/>
        </w:rPr>
        <w:t>The receiving district</w:t>
      </w:r>
      <w:r w:rsidR="00817EFF" w:rsidRPr="000E14B6">
        <w:rPr>
          <w:i/>
        </w:rPr>
        <w:t xml:space="preserve"> </w:t>
      </w:r>
      <w:r w:rsidRPr="000E14B6">
        <w:rPr>
          <w:i/>
        </w:rPr>
        <w:t>report</w:t>
      </w:r>
      <w:r w:rsidR="00817EFF" w:rsidRPr="000E14B6">
        <w:rPr>
          <w:i/>
        </w:rPr>
        <w:t>s</w:t>
      </w:r>
      <w:r w:rsidRPr="000E14B6">
        <w:rPr>
          <w:i/>
        </w:rPr>
        <w:t xml:space="preserve"> this student with an ADA eligibility code</w:t>
      </w:r>
      <w:r w:rsidR="00057486" w:rsidRPr="000E14B6">
        <w:rPr>
          <w:i/>
        </w:rPr>
        <w:t xml:space="preserve"> </w:t>
      </w:r>
      <w:r w:rsidRPr="000E14B6">
        <w:rPr>
          <w:b/>
          <w:i/>
        </w:rPr>
        <w:t>1 - Eligible for Full-Day Attendance.</w:t>
      </w:r>
    </w:p>
    <w:p w14:paraId="514CFE33" w14:textId="77777777" w:rsidR="00057486" w:rsidRPr="000E14B6" w:rsidRDefault="00B31565">
      <w:pPr>
        <w:pStyle w:val="Heading4"/>
      </w:pPr>
      <w:r w:rsidRPr="000E14B6">
        <w:t>3.1</w:t>
      </w:r>
      <w:r w:rsidR="00051262" w:rsidRPr="000E14B6">
        <w:t>1</w:t>
      </w:r>
      <w:r w:rsidRPr="000E14B6">
        <w:t>.6</w:t>
      </w:r>
      <w:r w:rsidR="00E83A7F" w:rsidRPr="000E14B6">
        <w:t xml:space="preserve"> </w:t>
      </w:r>
      <w:r w:rsidR="00057486" w:rsidRPr="000E14B6">
        <w:t>Example 6</w:t>
      </w:r>
    </w:p>
    <w:p w14:paraId="11C0CB7D" w14:textId="77777777" w:rsidR="00AA413D" w:rsidRPr="000E14B6" w:rsidRDefault="00AA413D">
      <w:r w:rsidRPr="000E14B6">
        <w:t>A 21-year-old student who graduated the prior year returns for one class.</w:t>
      </w:r>
    </w:p>
    <w:p w14:paraId="2C4B2F89" w14:textId="77777777" w:rsidR="00004F50" w:rsidRPr="000E14B6" w:rsidRDefault="00004F50"/>
    <w:p w14:paraId="5B6B6C4A" w14:textId="03DCCE47" w:rsidR="00AA413D" w:rsidRPr="00C13A0D" w:rsidRDefault="00AA413D">
      <w:pPr>
        <w:rPr>
          <w:b/>
          <w:i/>
        </w:rPr>
      </w:pPr>
      <w:r w:rsidRPr="000E14B6">
        <w:rPr>
          <w:i/>
        </w:rPr>
        <w:t>Since this</w:t>
      </w:r>
      <w:r w:rsidR="009D40AE" w:rsidRPr="000E14B6">
        <w:rPr>
          <w:i/>
        </w:rPr>
        <w:t xml:space="preserve"> student does not attend the 2</w:t>
      </w:r>
      <w:r w:rsidRPr="000E14B6">
        <w:rPr>
          <w:i/>
        </w:rPr>
        <w:t>-hour minimum to be included in membership</w:t>
      </w:r>
      <w:r w:rsidRPr="00C13A0D">
        <w:rPr>
          <w:i/>
        </w:rPr>
        <w:t xml:space="preserve">, </w:t>
      </w:r>
      <w:r w:rsidR="00312886" w:rsidRPr="00A63155">
        <w:rPr>
          <w:i/>
        </w:rPr>
        <w:t>the student</w:t>
      </w:r>
      <w:r w:rsidR="00CF5D96" w:rsidRPr="000E14B6">
        <w:rPr>
          <w:i/>
        </w:rPr>
        <w:t>’</w:t>
      </w:r>
      <w:r w:rsidR="00312886" w:rsidRPr="000E14B6">
        <w:rPr>
          <w:i/>
        </w:rPr>
        <w:t>s</w:t>
      </w:r>
      <w:r w:rsidRPr="000E14B6">
        <w:rPr>
          <w:i/>
        </w:rPr>
        <w:t xml:space="preserve"> ADA eligibility code </w:t>
      </w:r>
      <w:r w:rsidR="00817EFF" w:rsidRPr="000E14B6">
        <w:rPr>
          <w:i/>
        </w:rPr>
        <w:t>is</w:t>
      </w:r>
      <w:r w:rsidRPr="000E14B6">
        <w:rPr>
          <w:i/>
        </w:rPr>
        <w:t xml:space="preserve"> </w:t>
      </w:r>
      <w:r w:rsidRPr="000E14B6">
        <w:rPr>
          <w:b/>
          <w:i/>
        </w:rPr>
        <w:t>0 - Enrolled, Not in Membership</w:t>
      </w:r>
      <w:r w:rsidRPr="00C13A0D">
        <w:rPr>
          <w:b/>
          <w:i/>
        </w:rPr>
        <w:t>.</w:t>
      </w:r>
    </w:p>
    <w:p w14:paraId="432644B3" w14:textId="77777777" w:rsidR="0087575E" w:rsidRPr="00A63155" w:rsidRDefault="0087575E"/>
    <w:p w14:paraId="2E265D7F" w14:textId="77777777" w:rsidR="00AA413D" w:rsidRPr="000E14B6" w:rsidRDefault="00AA413D">
      <w:r w:rsidRPr="000E14B6">
        <w:t>This same student de</w:t>
      </w:r>
      <w:r w:rsidR="00057486" w:rsidRPr="000E14B6">
        <w:t>cides to take five classes the s</w:t>
      </w:r>
      <w:r w:rsidRPr="000E14B6">
        <w:t>pring semester.</w:t>
      </w:r>
    </w:p>
    <w:p w14:paraId="10DD9C25" w14:textId="77777777" w:rsidR="00004F50" w:rsidRPr="000E14B6" w:rsidRDefault="00004F50"/>
    <w:p w14:paraId="20BBE41A" w14:textId="77777777" w:rsidR="00AA413D" w:rsidRPr="000E14B6" w:rsidRDefault="00AA413D">
      <w:pPr>
        <w:rPr>
          <w:i/>
        </w:rPr>
      </w:pPr>
      <w:r w:rsidRPr="000E14B6">
        <w:rPr>
          <w:i/>
        </w:rPr>
        <w:t>At the change of semesters, this student</w:t>
      </w:r>
      <w:r w:rsidR="00CF5D96" w:rsidRPr="000E14B6">
        <w:rPr>
          <w:i/>
        </w:rPr>
        <w:t>’</w:t>
      </w:r>
      <w:r w:rsidRPr="000E14B6">
        <w:rPr>
          <w:i/>
        </w:rPr>
        <w:t>s ADA eligibility</w:t>
      </w:r>
      <w:r w:rsidR="00B14C69" w:rsidRPr="000E14B6">
        <w:rPr>
          <w:i/>
        </w:rPr>
        <w:t xml:space="preserve"> code change</w:t>
      </w:r>
      <w:r w:rsidR="00817EFF" w:rsidRPr="000E14B6">
        <w:rPr>
          <w:i/>
        </w:rPr>
        <w:t>s</w:t>
      </w:r>
      <w:r w:rsidR="00B14C69" w:rsidRPr="000E14B6">
        <w:rPr>
          <w:i/>
        </w:rPr>
        <w:t xml:space="preserve"> to </w:t>
      </w:r>
      <w:r w:rsidRPr="000E14B6">
        <w:rPr>
          <w:b/>
          <w:i/>
        </w:rPr>
        <w:t>4 - Ineligible Full-Day</w:t>
      </w:r>
      <w:r w:rsidRPr="000E14B6">
        <w:rPr>
          <w:i/>
        </w:rPr>
        <w:t>.</w:t>
      </w:r>
    </w:p>
    <w:p w14:paraId="6F1CDA55" w14:textId="77777777" w:rsidR="00B14C69" w:rsidRPr="000E14B6" w:rsidRDefault="00B31565">
      <w:pPr>
        <w:pStyle w:val="Heading4"/>
      </w:pPr>
      <w:r w:rsidRPr="000E14B6">
        <w:t>3.1</w:t>
      </w:r>
      <w:r w:rsidR="00051262" w:rsidRPr="000E14B6">
        <w:t>1</w:t>
      </w:r>
      <w:r w:rsidRPr="000E14B6">
        <w:t>.7</w:t>
      </w:r>
      <w:r w:rsidR="00E83A7F" w:rsidRPr="000E14B6">
        <w:t xml:space="preserve"> </w:t>
      </w:r>
      <w:r w:rsidR="00B14C69" w:rsidRPr="000E14B6">
        <w:t>Example 7</w:t>
      </w:r>
    </w:p>
    <w:p w14:paraId="40F0E7BD" w14:textId="2706BA96" w:rsidR="00A90264" w:rsidRPr="00C13A0D" w:rsidRDefault="00AA413D">
      <w:pPr>
        <w:autoSpaceDE w:val="0"/>
      </w:pPr>
      <w:r w:rsidRPr="000E14B6">
        <w:t>A 21-year-old special education student graduated the prior year by meeting the requirements outlined by the ARD</w:t>
      </w:r>
      <w:r w:rsidRPr="00C13A0D">
        <w:t xml:space="preserve"> committee in </w:t>
      </w:r>
      <w:r w:rsidR="00312886" w:rsidRPr="00A63155">
        <w:t>the student</w:t>
      </w:r>
      <w:r w:rsidR="00CF5D96" w:rsidRPr="000E14B6">
        <w:t>’</w:t>
      </w:r>
      <w:r w:rsidR="00312886" w:rsidRPr="000E14B6">
        <w:t>s</w:t>
      </w:r>
      <w:r w:rsidRPr="000E14B6">
        <w:t xml:space="preserve"> IEP</w:t>
      </w:r>
      <w:r w:rsidRPr="00C13A0D">
        <w:t>.</w:t>
      </w:r>
      <w:r w:rsidR="008E16C1" w:rsidRPr="00A63155">
        <w:t xml:space="preserve"> </w:t>
      </w:r>
      <w:r w:rsidRPr="000E14B6">
        <w:t xml:space="preserve">The ARD committee determines that this student is still in need of special education and related services and places </w:t>
      </w:r>
      <w:r w:rsidR="00312886" w:rsidRPr="000E14B6">
        <w:t>the student</w:t>
      </w:r>
      <w:r w:rsidRPr="000E14B6">
        <w:t xml:space="preserve"> back in school full-day.</w:t>
      </w:r>
      <w:r w:rsidR="00B14C69" w:rsidRPr="00C13A0D">
        <w:rPr>
          <w:rStyle w:val="FootnoteReference"/>
        </w:rPr>
        <w:footnoteReference w:id="114"/>
      </w:r>
    </w:p>
    <w:p w14:paraId="74F7170C" w14:textId="77777777" w:rsidR="00004F50" w:rsidRPr="00A63155" w:rsidRDefault="00004F50"/>
    <w:p w14:paraId="463C1BF3" w14:textId="19877E7D" w:rsidR="00B14C69" w:rsidRPr="00A63155" w:rsidRDefault="00AA413D">
      <w:pPr>
        <w:rPr>
          <w:i/>
        </w:rPr>
      </w:pPr>
      <w:r w:rsidRPr="000E14B6">
        <w:rPr>
          <w:i/>
        </w:rPr>
        <w:t xml:space="preserve">Since this student graduated by meeting the requirements in the IEP and since </w:t>
      </w:r>
      <w:r w:rsidR="00312886" w:rsidRPr="000E14B6">
        <w:rPr>
          <w:i/>
        </w:rPr>
        <w:t>the student</w:t>
      </w:r>
      <w:r w:rsidRPr="000E14B6">
        <w:rPr>
          <w:i/>
        </w:rPr>
        <w:t xml:space="preserve"> is receiving a full day of service as required by the ARD committee, his ADA eligibility code </w:t>
      </w:r>
      <w:r w:rsidR="00E14F24" w:rsidRPr="000E14B6">
        <w:rPr>
          <w:i/>
        </w:rPr>
        <w:t>is</w:t>
      </w:r>
      <w:r w:rsidRPr="000E14B6">
        <w:rPr>
          <w:i/>
        </w:rPr>
        <w:t xml:space="preserve"> </w:t>
      </w:r>
      <w:r w:rsidRPr="000E14B6">
        <w:rPr>
          <w:b/>
          <w:bCs/>
          <w:i/>
        </w:rPr>
        <w:t>1 -</w:t>
      </w:r>
      <w:r w:rsidRPr="000E14B6">
        <w:rPr>
          <w:b/>
          <w:i/>
        </w:rPr>
        <w:t xml:space="preserve"> Eligible for Full-Day Attendance</w:t>
      </w:r>
      <w:r w:rsidRPr="000E14B6">
        <w:rPr>
          <w:i/>
        </w:rPr>
        <w:t>.</w:t>
      </w:r>
      <w:r w:rsidR="008E16C1" w:rsidRPr="000E14B6">
        <w:rPr>
          <w:i/>
        </w:rPr>
        <w:t xml:space="preserve"> </w:t>
      </w:r>
      <w:r w:rsidRPr="000E14B6">
        <w:rPr>
          <w:i/>
        </w:rPr>
        <w:t xml:space="preserve">A student receiving special education and related services should not be graduated until all requirements in 19 TAC </w:t>
      </w:r>
      <w:hyperlink r:id="rId50" w:history="1">
        <w:r w:rsidRPr="00A63155">
          <w:rPr>
            <w:rStyle w:val="Hyperlink"/>
            <w:i/>
          </w:rPr>
          <w:t>§89.1070</w:t>
        </w:r>
      </w:hyperlink>
      <w:r w:rsidRPr="00C13A0D">
        <w:rPr>
          <w:i/>
        </w:rPr>
        <w:t xml:space="preserve"> have been met.</w:t>
      </w:r>
    </w:p>
    <w:p w14:paraId="7412CFE1" w14:textId="1FC10F27" w:rsidR="00B14C69" w:rsidRPr="000E14B6" w:rsidRDefault="00B31565">
      <w:pPr>
        <w:pStyle w:val="Heading4"/>
      </w:pPr>
      <w:r w:rsidRPr="000E14B6">
        <w:t>3.1</w:t>
      </w:r>
      <w:r w:rsidR="00051262" w:rsidRPr="000E14B6">
        <w:t>1</w:t>
      </w:r>
      <w:r w:rsidRPr="000E14B6">
        <w:t>.8</w:t>
      </w:r>
      <w:r w:rsidR="00E83A7F" w:rsidRPr="000E14B6">
        <w:t xml:space="preserve"> </w:t>
      </w:r>
      <w:r w:rsidR="00B14C69" w:rsidRPr="000E14B6">
        <w:t>Example 8</w:t>
      </w:r>
      <w:r w:rsidR="00633D69" w:rsidRPr="00426721">
        <w:fldChar w:fldCharType="begin"/>
      </w:r>
      <w:r w:rsidR="0049453F" w:rsidRPr="000E14B6">
        <w:instrText xml:space="preserve"> XE "</w:instrText>
      </w:r>
      <w:r w:rsidR="000E394D" w:rsidRPr="000E14B6">
        <w:instrText>transfer students:accounting example</w:instrText>
      </w:r>
      <w:r w:rsidR="0049453F" w:rsidRPr="000E14B6">
        <w:instrText xml:space="preserve">" </w:instrText>
      </w:r>
      <w:r w:rsidR="00633D69" w:rsidRPr="00426721">
        <w:fldChar w:fldCharType="end"/>
      </w:r>
    </w:p>
    <w:p w14:paraId="10BDF1FD" w14:textId="77777777" w:rsidR="00AA413D" w:rsidRPr="000E14B6" w:rsidRDefault="00AA413D">
      <w:r w:rsidRPr="000E14B6">
        <w:t xml:space="preserve">A student is transferred into </w:t>
      </w:r>
      <w:r w:rsidR="007B5165" w:rsidRPr="000E14B6">
        <w:t>your</w:t>
      </w:r>
      <w:r w:rsidRPr="000E14B6">
        <w:t xml:space="preserve"> district through meeting all the </w:t>
      </w:r>
      <w:r w:rsidR="00D5459D" w:rsidRPr="000E14B6">
        <w:t>legal</w:t>
      </w:r>
      <w:r w:rsidRPr="000E14B6">
        <w:t xml:space="preserve"> requirements associated with transfer students.</w:t>
      </w:r>
    </w:p>
    <w:p w14:paraId="61F92524" w14:textId="77777777" w:rsidR="00004F50" w:rsidRPr="000E14B6" w:rsidRDefault="00004F50"/>
    <w:p w14:paraId="2E12B2B1" w14:textId="77777777" w:rsidR="00AA413D" w:rsidRPr="000E14B6" w:rsidRDefault="00AA413D">
      <w:pPr>
        <w:rPr>
          <w:i/>
        </w:rPr>
      </w:pPr>
      <w:r w:rsidRPr="000E14B6">
        <w:rPr>
          <w:i/>
        </w:rPr>
        <w:t xml:space="preserve">If this student is a full-day student, </w:t>
      </w:r>
      <w:r w:rsidR="00617B18" w:rsidRPr="000E14B6">
        <w:rPr>
          <w:i/>
        </w:rPr>
        <w:t>the student</w:t>
      </w:r>
      <w:r w:rsidR="00CF5D96" w:rsidRPr="000E14B6">
        <w:rPr>
          <w:i/>
        </w:rPr>
        <w:t>’</w:t>
      </w:r>
      <w:r w:rsidR="00617B18" w:rsidRPr="000E14B6">
        <w:rPr>
          <w:i/>
        </w:rPr>
        <w:t>s</w:t>
      </w:r>
      <w:r w:rsidRPr="000E14B6">
        <w:rPr>
          <w:i/>
        </w:rPr>
        <w:t xml:space="preserve"> ADA eligibility code </w:t>
      </w:r>
      <w:r w:rsidR="00E14F24" w:rsidRPr="000E14B6">
        <w:rPr>
          <w:i/>
        </w:rPr>
        <w:t>is</w:t>
      </w:r>
      <w:r w:rsidRPr="000E14B6">
        <w:rPr>
          <w:i/>
        </w:rPr>
        <w:t xml:space="preserve"> </w:t>
      </w:r>
      <w:r w:rsidRPr="000E14B6">
        <w:rPr>
          <w:b/>
          <w:i/>
        </w:rPr>
        <w:t>3 - Eligible Transfer Student Full-Day</w:t>
      </w:r>
      <w:r w:rsidRPr="000E14B6">
        <w:rPr>
          <w:i/>
        </w:rPr>
        <w:t>.</w:t>
      </w:r>
      <w:r w:rsidR="008E16C1" w:rsidRPr="000E14B6">
        <w:rPr>
          <w:i/>
        </w:rPr>
        <w:t xml:space="preserve"> </w:t>
      </w:r>
      <w:r w:rsidRPr="000E14B6">
        <w:rPr>
          <w:i/>
        </w:rPr>
        <w:t>If this same student is served</w:t>
      </w:r>
      <w:r w:rsidR="00B14C69" w:rsidRPr="000E14B6">
        <w:rPr>
          <w:i/>
        </w:rPr>
        <w:t xml:space="preserve"> only</w:t>
      </w:r>
      <w:r w:rsidRPr="000E14B6">
        <w:rPr>
          <w:i/>
        </w:rPr>
        <w:t xml:space="preserve"> one-half day, </w:t>
      </w:r>
      <w:r w:rsidR="00312886" w:rsidRPr="000E14B6">
        <w:rPr>
          <w:i/>
        </w:rPr>
        <w:t>the student</w:t>
      </w:r>
      <w:r w:rsidR="00CF5D96" w:rsidRPr="000E14B6">
        <w:rPr>
          <w:i/>
        </w:rPr>
        <w:t>’</w:t>
      </w:r>
      <w:r w:rsidR="00312886" w:rsidRPr="000E14B6">
        <w:rPr>
          <w:i/>
        </w:rPr>
        <w:t>s</w:t>
      </w:r>
      <w:r w:rsidRPr="000E14B6">
        <w:rPr>
          <w:i/>
        </w:rPr>
        <w:t xml:space="preserve"> code </w:t>
      </w:r>
      <w:r w:rsidR="00E14F24" w:rsidRPr="000E14B6">
        <w:rPr>
          <w:i/>
        </w:rPr>
        <w:t>is</w:t>
      </w:r>
      <w:r w:rsidRPr="000E14B6">
        <w:rPr>
          <w:i/>
        </w:rPr>
        <w:t xml:space="preserve"> </w:t>
      </w:r>
      <w:r w:rsidRPr="000E14B6">
        <w:rPr>
          <w:b/>
          <w:i/>
        </w:rPr>
        <w:t>6 - Eligible Transfer Student Half-Day</w:t>
      </w:r>
      <w:r w:rsidRPr="000E14B6">
        <w:rPr>
          <w:i/>
        </w:rPr>
        <w:t>.</w:t>
      </w:r>
    </w:p>
    <w:p w14:paraId="15E37958" w14:textId="77777777" w:rsidR="00B14C69" w:rsidRPr="000E14B6" w:rsidRDefault="00B31565">
      <w:pPr>
        <w:pStyle w:val="Heading4"/>
      </w:pPr>
      <w:r w:rsidRPr="000E14B6">
        <w:t>3.1</w:t>
      </w:r>
      <w:r w:rsidR="00051262" w:rsidRPr="000E14B6">
        <w:t>1</w:t>
      </w:r>
      <w:r w:rsidRPr="000E14B6">
        <w:t>.9</w:t>
      </w:r>
      <w:r w:rsidR="00E83A7F" w:rsidRPr="000E14B6">
        <w:t xml:space="preserve"> </w:t>
      </w:r>
      <w:r w:rsidR="00B14C69" w:rsidRPr="000E14B6">
        <w:t>Example 9</w:t>
      </w:r>
    </w:p>
    <w:p w14:paraId="52B2DAB1" w14:textId="03409166" w:rsidR="001B273A" w:rsidRPr="000E14B6" w:rsidRDefault="00B14C69">
      <w:r w:rsidRPr="000E14B6">
        <w:t>A student who is auditorily i</w:t>
      </w:r>
      <w:r w:rsidR="001B273A" w:rsidRPr="000E14B6">
        <w:t>mpaired attends a</w:t>
      </w:r>
      <w:r w:rsidRPr="000E14B6">
        <w:t>n</w:t>
      </w:r>
      <w:r w:rsidR="001B273A" w:rsidRPr="000E14B6">
        <w:t xml:space="preserve"> RDSPD</w:t>
      </w:r>
      <w:r w:rsidR="00633D69" w:rsidRPr="00C13A0D">
        <w:fldChar w:fldCharType="begin"/>
      </w:r>
      <w:r w:rsidR="00EF5EB8" w:rsidRPr="00C13A0D">
        <w:instrText xml:space="preserve"> XE</w:instrText>
      </w:r>
      <w:r w:rsidR="001B273A" w:rsidRPr="00A63155">
        <w:instrText xml:space="preserve"> "</w:instrText>
      </w:r>
      <w:r w:rsidR="000E394D" w:rsidRPr="000E14B6">
        <w:instrText xml:space="preserve">regional day school programs for the deaf </w:instrText>
      </w:r>
      <w:r w:rsidR="001B273A" w:rsidRPr="000E14B6">
        <w:instrText>(RDSPD)"</w:instrText>
      </w:r>
      <w:r w:rsidR="00EF5EB8" w:rsidRPr="000E14B6">
        <w:instrText xml:space="preserve"> </w:instrText>
      </w:r>
      <w:r w:rsidR="00633D69" w:rsidRPr="00C13A0D">
        <w:fldChar w:fldCharType="end"/>
      </w:r>
      <w:r w:rsidR="001B273A" w:rsidRPr="00C13A0D">
        <w:t xml:space="preserve"> in a neighboring school district.</w:t>
      </w:r>
      <w:r w:rsidR="008E16C1" w:rsidRPr="00A63155">
        <w:t xml:space="preserve"> </w:t>
      </w:r>
      <w:r w:rsidR="001B273A" w:rsidRPr="000E14B6">
        <w:rPr>
          <w:bCs/>
        </w:rPr>
        <w:t>The student is in self-contained classes.</w:t>
      </w:r>
      <w:r w:rsidR="008E16C1" w:rsidRPr="000E14B6">
        <w:t xml:space="preserve"> </w:t>
      </w:r>
      <w:r w:rsidR="001B273A" w:rsidRPr="000E14B6">
        <w:t>The superintend</w:t>
      </w:r>
      <w:r w:rsidRPr="000E14B6">
        <w:t>ents of the</w:t>
      </w:r>
      <w:r w:rsidR="00531516" w:rsidRPr="000E14B6">
        <w:t xml:space="preserve"> neighboring</w:t>
      </w:r>
      <w:r w:rsidRPr="000E14B6">
        <w:t xml:space="preserve"> district</w:t>
      </w:r>
      <w:r w:rsidR="00531516" w:rsidRPr="000E14B6">
        <w:t xml:space="preserve"> and your district</w:t>
      </w:r>
      <w:r w:rsidRPr="000E14B6">
        <w:t xml:space="preserve"> agree</w:t>
      </w:r>
      <w:r w:rsidR="001B273A" w:rsidRPr="000E14B6">
        <w:t xml:space="preserve"> that </w:t>
      </w:r>
      <w:r w:rsidR="00531516" w:rsidRPr="000E14B6">
        <w:t>your</w:t>
      </w:r>
      <w:r w:rsidR="001B273A" w:rsidRPr="000E14B6">
        <w:t xml:space="preserve"> district will report this student and, as prescribed by rules relating to data submission, must report the student for all student submissions. </w:t>
      </w:r>
    </w:p>
    <w:p w14:paraId="327C9B35" w14:textId="77777777" w:rsidR="00004F50" w:rsidRPr="000E14B6" w:rsidRDefault="00004F50"/>
    <w:p w14:paraId="715B1119" w14:textId="7FB122E5" w:rsidR="00AA413D" w:rsidRPr="000E14B6" w:rsidRDefault="001B273A">
      <w:pPr>
        <w:rPr>
          <w:i/>
        </w:rPr>
      </w:pPr>
      <w:r w:rsidRPr="000E14B6">
        <w:rPr>
          <w:i/>
        </w:rPr>
        <w:t xml:space="preserve">The ADA eligibility code for this student </w:t>
      </w:r>
      <w:r w:rsidR="00E14F24" w:rsidRPr="000E14B6">
        <w:rPr>
          <w:i/>
        </w:rPr>
        <w:t>is</w:t>
      </w:r>
      <w:r w:rsidRPr="000E14B6">
        <w:rPr>
          <w:i/>
        </w:rPr>
        <w:t xml:space="preserve"> </w:t>
      </w:r>
      <w:r w:rsidR="005E6195">
        <w:rPr>
          <w:b/>
          <w:i/>
        </w:rPr>
        <w:t>3</w:t>
      </w:r>
      <w:r w:rsidRPr="000E14B6">
        <w:rPr>
          <w:b/>
          <w:i/>
        </w:rPr>
        <w:t xml:space="preserve"> - </w:t>
      </w:r>
      <w:r w:rsidR="00867F3E" w:rsidRPr="000E14B6">
        <w:rPr>
          <w:b/>
          <w:i/>
        </w:rPr>
        <w:t>E</w:t>
      </w:r>
      <w:r w:rsidRPr="000E14B6">
        <w:rPr>
          <w:b/>
          <w:i/>
        </w:rPr>
        <w:t>ligible Full-Day</w:t>
      </w:r>
      <w:r w:rsidRPr="000E14B6">
        <w:rPr>
          <w:i/>
        </w:rPr>
        <w:t>.</w:t>
      </w:r>
      <w:r w:rsidR="008E16C1" w:rsidRPr="000E14B6">
        <w:rPr>
          <w:i/>
        </w:rPr>
        <w:t xml:space="preserve"> </w:t>
      </w:r>
      <w:r w:rsidR="00E70D20">
        <w:rPr>
          <w:i/>
        </w:rPr>
        <w:t xml:space="preserve">The student would also be reported as a transfer student on the </w:t>
      </w:r>
      <w:r w:rsidR="00607254">
        <w:rPr>
          <w:i/>
        </w:rPr>
        <w:t>40100</w:t>
      </w:r>
      <w:r w:rsidR="00E70D20">
        <w:rPr>
          <w:i/>
        </w:rPr>
        <w:t xml:space="preserve"> record</w:t>
      </w:r>
      <w:r w:rsidRPr="000E14B6">
        <w:rPr>
          <w:i/>
        </w:rPr>
        <w:t xml:space="preserve"> (see Section</w:t>
      </w:r>
      <w:r w:rsidR="007B5165" w:rsidRPr="000E14B6">
        <w:rPr>
          <w:i/>
        </w:rPr>
        <w:t xml:space="preserve"> 4</w:t>
      </w:r>
      <w:r w:rsidRPr="000E14B6">
        <w:rPr>
          <w:i/>
        </w:rPr>
        <w:t>).</w:t>
      </w:r>
    </w:p>
    <w:p w14:paraId="4DABEBE9" w14:textId="77777777" w:rsidR="000F5E0A" w:rsidRPr="000E14B6" w:rsidRDefault="000F5E0A">
      <w:pPr>
        <w:rPr>
          <w:i/>
        </w:rPr>
      </w:pPr>
    </w:p>
    <w:p w14:paraId="57861EFD" w14:textId="77777777" w:rsidR="00B14C69" w:rsidRPr="000E14B6" w:rsidRDefault="00B31565">
      <w:pPr>
        <w:pStyle w:val="Heading4"/>
      </w:pPr>
      <w:r w:rsidRPr="000E14B6">
        <w:t>3.1</w:t>
      </w:r>
      <w:r w:rsidR="00051262" w:rsidRPr="000E14B6">
        <w:t>1</w:t>
      </w:r>
      <w:r w:rsidRPr="000E14B6">
        <w:t>.10</w:t>
      </w:r>
      <w:r w:rsidR="00E83A7F" w:rsidRPr="000E14B6">
        <w:t xml:space="preserve"> </w:t>
      </w:r>
      <w:r w:rsidR="00B14C69" w:rsidRPr="000E14B6">
        <w:t>Example 10</w:t>
      </w:r>
    </w:p>
    <w:p w14:paraId="4F5FA57A" w14:textId="77777777" w:rsidR="001B273A" w:rsidRPr="000E14B6" w:rsidRDefault="001B273A">
      <w:r w:rsidRPr="000E14B6">
        <w:t>A student who is</w:t>
      </w:r>
      <w:r w:rsidR="00B14C69" w:rsidRPr="000E14B6">
        <w:t xml:space="preserve"> auditorily i</w:t>
      </w:r>
      <w:r w:rsidRPr="000E14B6">
        <w:t>mpaired attends a</w:t>
      </w:r>
      <w:r w:rsidR="000F4AE3" w:rsidRPr="000E14B6">
        <w:t>n</w:t>
      </w:r>
      <w:r w:rsidRPr="000E14B6">
        <w:t xml:space="preserve"> RDSPD in a neighboring school district.</w:t>
      </w:r>
      <w:r w:rsidR="008E16C1" w:rsidRPr="000E14B6">
        <w:t xml:space="preserve"> </w:t>
      </w:r>
      <w:r w:rsidRPr="000E14B6">
        <w:t>The student receives special education and related services in general education classes.</w:t>
      </w:r>
      <w:r w:rsidR="008E16C1" w:rsidRPr="000E14B6">
        <w:t xml:space="preserve"> </w:t>
      </w:r>
      <w:r w:rsidR="00531516" w:rsidRPr="000E14B6">
        <w:t>The superintendents of the neighboring district and your district</w:t>
      </w:r>
      <w:r w:rsidR="000F4AE3" w:rsidRPr="000E14B6">
        <w:t xml:space="preserve"> agree</w:t>
      </w:r>
      <w:r w:rsidRPr="000E14B6">
        <w:t xml:space="preserve"> that the fiscal agent district will report this student and, as prescribed by rules relating to data submission, must report the student for all student submissions.</w:t>
      </w:r>
    </w:p>
    <w:p w14:paraId="235C23CC" w14:textId="77777777" w:rsidR="00004F50" w:rsidRPr="000E14B6" w:rsidRDefault="00004F50"/>
    <w:p w14:paraId="20D600DC" w14:textId="4994AC84" w:rsidR="001B273A" w:rsidRPr="000E14B6" w:rsidRDefault="001B273A">
      <w:r w:rsidRPr="000E14B6">
        <w:rPr>
          <w:i/>
        </w:rPr>
        <w:t xml:space="preserve">The ADA eligibility code for this student </w:t>
      </w:r>
      <w:r w:rsidR="00E14F24" w:rsidRPr="000E14B6">
        <w:rPr>
          <w:i/>
        </w:rPr>
        <w:t>is</w:t>
      </w:r>
      <w:r w:rsidRPr="000E14B6">
        <w:rPr>
          <w:i/>
        </w:rPr>
        <w:t xml:space="preserve"> </w:t>
      </w:r>
      <w:r w:rsidR="00E70D20">
        <w:rPr>
          <w:b/>
          <w:i/>
        </w:rPr>
        <w:t>3</w:t>
      </w:r>
      <w:r w:rsidRPr="000E14B6">
        <w:rPr>
          <w:b/>
          <w:i/>
        </w:rPr>
        <w:t xml:space="preserve"> - Eligible Full-Day</w:t>
      </w:r>
      <w:r w:rsidRPr="000E14B6">
        <w:rPr>
          <w:i/>
        </w:rPr>
        <w:t>.</w:t>
      </w:r>
      <w:r w:rsidR="008E16C1" w:rsidRPr="000E14B6">
        <w:rPr>
          <w:i/>
        </w:rPr>
        <w:t xml:space="preserve"> </w:t>
      </w:r>
      <w:r w:rsidR="00E70D20">
        <w:rPr>
          <w:i/>
        </w:rPr>
        <w:t xml:space="preserve">The student would also be reported as a transfer student on the </w:t>
      </w:r>
      <w:r w:rsidR="00607254">
        <w:rPr>
          <w:i/>
        </w:rPr>
        <w:t>40100</w:t>
      </w:r>
      <w:r w:rsidR="00E70D20">
        <w:rPr>
          <w:i/>
        </w:rPr>
        <w:t xml:space="preserve"> record</w:t>
      </w:r>
      <w:r w:rsidRPr="000E14B6">
        <w:rPr>
          <w:i/>
        </w:rPr>
        <w:t xml:space="preserve"> (see Section </w:t>
      </w:r>
      <w:r w:rsidR="006F4F3C" w:rsidRPr="000E14B6">
        <w:rPr>
          <w:i/>
        </w:rPr>
        <w:t>4</w:t>
      </w:r>
      <w:r w:rsidRPr="000E14B6">
        <w:rPr>
          <w:i/>
        </w:rPr>
        <w:t>).</w:t>
      </w:r>
    </w:p>
    <w:p w14:paraId="08EA306B" w14:textId="77777777" w:rsidR="00285237" w:rsidRPr="000E14B6" w:rsidRDefault="00285237">
      <w:pPr>
        <w:pStyle w:val="Heading4"/>
      </w:pPr>
      <w:r w:rsidRPr="000E14B6">
        <w:t>3.11.11 Example 11</w:t>
      </w:r>
    </w:p>
    <w:p w14:paraId="1B503617" w14:textId="77777777" w:rsidR="00285237" w:rsidRPr="000E14B6" w:rsidRDefault="00285237">
      <w:r w:rsidRPr="000E14B6">
        <w:t>A student attends school for 4 hours each day. The student receives instruction for 3 of those hours and is in a study hall for 1 of those hours.</w:t>
      </w:r>
    </w:p>
    <w:p w14:paraId="6F37D330" w14:textId="77777777" w:rsidR="0011350C" w:rsidRPr="000E14B6" w:rsidRDefault="0011350C"/>
    <w:p w14:paraId="4BADD98A" w14:textId="42A57487" w:rsidR="0011350C" w:rsidRPr="000E14B6" w:rsidRDefault="0011350C">
      <w:pPr>
        <w:rPr>
          <w:i/>
        </w:rPr>
      </w:pPr>
      <w:r w:rsidRPr="000E14B6">
        <w:rPr>
          <w:i/>
        </w:rPr>
        <w:t xml:space="preserve">The ADA eligibility code for this student </w:t>
      </w:r>
      <w:r w:rsidR="00E14F24" w:rsidRPr="000E14B6">
        <w:rPr>
          <w:i/>
        </w:rPr>
        <w:t>is</w:t>
      </w:r>
      <w:r w:rsidRPr="000E14B6">
        <w:rPr>
          <w:i/>
        </w:rPr>
        <w:t xml:space="preserve"> </w:t>
      </w:r>
      <w:r w:rsidRPr="000E14B6">
        <w:rPr>
          <w:b/>
          <w:i/>
        </w:rPr>
        <w:t>2 - Eligible Half-Day</w:t>
      </w:r>
      <w:r w:rsidRPr="000E14B6">
        <w:rPr>
          <w:i/>
        </w:rPr>
        <w:t xml:space="preserve">. Time spent in study hall does not count as </w:t>
      </w:r>
      <w:r w:rsidR="00376FBC">
        <w:rPr>
          <w:i/>
        </w:rPr>
        <w:t xml:space="preserve">instructional </w:t>
      </w:r>
      <w:r w:rsidR="001474FF">
        <w:rPr>
          <w:i/>
        </w:rPr>
        <w:t>time</w:t>
      </w:r>
      <w:r w:rsidRPr="000E14B6">
        <w:rPr>
          <w:i/>
        </w:rPr>
        <w:t>. To generate full eligible day</w:t>
      </w:r>
      <w:r w:rsidR="00CA60CE" w:rsidRPr="000E14B6">
        <w:rPr>
          <w:i/>
        </w:rPr>
        <w:t>s</w:t>
      </w:r>
      <w:r w:rsidRPr="000E14B6">
        <w:rPr>
          <w:i/>
        </w:rPr>
        <w:t xml:space="preserve"> present, a student must be provided </w:t>
      </w:r>
      <w:r w:rsidRPr="000E14B6">
        <w:t>instruction</w:t>
      </w:r>
      <w:r w:rsidRPr="000E14B6">
        <w:rPr>
          <w:i/>
        </w:rPr>
        <w:t xml:space="preserve"> for at least 4 hours</w:t>
      </w:r>
      <w:r w:rsidR="00ED6668" w:rsidRPr="000E14B6">
        <w:rPr>
          <w:i/>
        </w:rPr>
        <w:t xml:space="preserve"> each day</w:t>
      </w:r>
      <w:r w:rsidRPr="000E14B6">
        <w:rPr>
          <w:i/>
        </w:rPr>
        <w:t>.</w:t>
      </w:r>
    </w:p>
    <w:p w14:paraId="1BF09033" w14:textId="77777777" w:rsidR="000F4AE3" w:rsidRPr="000E14B6" w:rsidRDefault="00B31565">
      <w:pPr>
        <w:pStyle w:val="Heading4"/>
      </w:pPr>
      <w:r w:rsidRPr="000E14B6">
        <w:t>3.1</w:t>
      </w:r>
      <w:r w:rsidR="00051262" w:rsidRPr="000E14B6">
        <w:t>1</w:t>
      </w:r>
      <w:r w:rsidRPr="000E14B6">
        <w:t>.1</w:t>
      </w:r>
      <w:r w:rsidR="00285237" w:rsidRPr="000E14B6">
        <w:t>2</w:t>
      </w:r>
      <w:r w:rsidR="0066651D" w:rsidRPr="000E14B6">
        <w:t xml:space="preserve"> </w:t>
      </w:r>
      <w:r w:rsidR="000F4AE3" w:rsidRPr="000E14B6">
        <w:t>Example 1</w:t>
      </w:r>
      <w:r w:rsidR="00285237" w:rsidRPr="000E14B6">
        <w:t>2</w:t>
      </w:r>
    </w:p>
    <w:p w14:paraId="76D8C320" w14:textId="77777777" w:rsidR="00A90264" w:rsidRPr="000E14B6" w:rsidRDefault="00B14C69">
      <w:r w:rsidRPr="000E14B6">
        <w:t>A campus that</w:t>
      </w:r>
      <w:r w:rsidR="000F4AE3" w:rsidRPr="000E14B6">
        <w:t xml:space="preserve"> uses an </w:t>
      </w:r>
      <w:r w:rsidR="0087065F" w:rsidRPr="000E14B6">
        <w:t>automated</w:t>
      </w:r>
      <w:r w:rsidR="001B273A" w:rsidRPr="000E14B6">
        <w:t xml:space="preserve"> attendance accounting system is storing the required first semester at</w:t>
      </w:r>
      <w:r w:rsidR="004E2EF0" w:rsidRPr="000E14B6">
        <w:t>tendance reports, printed by 6</w:t>
      </w:r>
      <w:r w:rsidR="001B273A" w:rsidRPr="000E14B6">
        <w:t xml:space="preserve">-week period and reviewed by the appropriate personnel, in </w:t>
      </w:r>
      <w:r w:rsidR="000F4AE3" w:rsidRPr="000E14B6">
        <w:t>a safe in the a</w:t>
      </w:r>
      <w:r w:rsidR="001B273A" w:rsidRPr="000E14B6">
        <w:t xml:space="preserve">dministration </w:t>
      </w:r>
      <w:r w:rsidR="000F4AE3" w:rsidRPr="000E14B6">
        <w:t>o</w:t>
      </w:r>
      <w:r w:rsidR="001B273A" w:rsidRPr="000E14B6">
        <w:t>ffice.</w:t>
      </w:r>
      <w:r w:rsidR="008E16C1" w:rsidRPr="000E14B6">
        <w:t xml:space="preserve"> </w:t>
      </w:r>
      <w:r w:rsidR="000F4AE3" w:rsidRPr="000E14B6">
        <w:t>During the s</w:t>
      </w:r>
      <w:r w:rsidR="001B273A" w:rsidRPr="000E14B6">
        <w:t xml:space="preserve">pring semester, </w:t>
      </w:r>
      <w:r w:rsidR="000F4AE3" w:rsidRPr="000E14B6">
        <w:t xml:space="preserve">personnel discover </w:t>
      </w:r>
      <w:r w:rsidR="001B273A" w:rsidRPr="000E14B6">
        <w:t>an error in coding a student from the fi</w:t>
      </w:r>
      <w:r w:rsidR="000F4AE3" w:rsidRPr="000E14B6">
        <w:t>rst day of school and subsequently correct it</w:t>
      </w:r>
      <w:r w:rsidR="001B273A" w:rsidRPr="000E14B6">
        <w:t>.</w:t>
      </w:r>
    </w:p>
    <w:p w14:paraId="74C29137" w14:textId="77777777" w:rsidR="00004F50" w:rsidRPr="000E14B6" w:rsidRDefault="00004F50"/>
    <w:p w14:paraId="6749EF14" w14:textId="77777777" w:rsidR="001B273A" w:rsidRPr="000E14B6" w:rsidRDefault="001B273A">
      <w:pPr>
        <w:rPr>
          <w:i/>
        </w:rPr>
      </w:pPr>
      <w:r w:rsidRPr="000E14B6">
        <w:rPr>
          <w:i/>
        </w:rPr>
        <w:t>Since c</w:t>
      </w:r>
      <w:r w:rsidR="000F4AE3" w:rsidRPr="000E14B6">
        <w:rPr>
          <w:i/>
        </w:rPr>
        <w:t>hanging the student</w:t>
      </w:r>
      <w:r w:rsidR="00CF5D96" w:rsidRPr="000E14B6">
        <w:rPr>
          <w:i/>
        </w:rPr>
        <w:t>’</w:t>
      </w:r>
      <w:r w:rsidR="000F4AE3" w:rsidRPr="000E14B6">
        <w:rPr>
          <w:i/>
        </w:rPr>
        <w:t xml:space="preserve">s code </w:t>
      </w:r>
      <w:r w:rsidRPr="000E14B6">
        <w:rPr>
          <w:i/>
        </w:rPr>
        <w:t>affect</w:t>
      </w:r>
      <w:r w:rsidR="000F4AE3" w:rsidRPr="000E14B6">
        <w:rPr>
          <w:i/>
        </w:rPr>
        <w:t>s</w:t>
      </w:r>
      <w:r w:rsidRPr="000E14B6">
        <w:rPr>
          <w:i/>
        </w:rPr>
        <w:t xml:space="preserve"> attendance totals for the entire first semester, the campus reprints all first semester reports, h</w:t>
      </w:r>
      <w:r w:rsidR="004E2EF0" w:rsidRPr="000E14B6">
        <w:rPr>
          <w:i/>
        </w:rPr>
        <w:t>as the appropriate personnel re</w:t>
      </w:r>
      <w:r w:rsidRPr="000E14B6">
        <w:rPr>
          <w:i/>
        </w:rPr>
        <w:t>verify the data, destroys the old copies that were being stored for audit purposes, and replaces those copies with the new reports.</w:t>
      </w:r>
    </w:p>
    <w:p w14:paraId="1A65B519" w14:textId="77777777" w:rsidR="00004F50" w:rsidRPr="000E14B6" w:rsidRDefault="00004F50">
      <w:pPr>
        <w:rPr>
          <w:i/>
        </w:rPr>
      </w:pPr>
    </w:p>
    <w:p w14:paraId="4AE149F6" w14:textId="3FFF1730" w:rsidR="001B273A" w:rsidRPr="00C13A0D" w:rsidRDefault="001B273A">
      <w:pPr>
        <w:rPr>
          <w:i/>
        </w:rPr>
      </w:pPr>
      <w:r w:rsidRPr="000E14B6">
        <w:rPr>
          <w:i/>
        </w:rPr>
        <w:t>Campuses using manual attendance accounting systems must document the change on the Student Detail Report</w:t>
      </w:r>
      <w:r w:rsidR="000F4AE3" w:rsidRPr="00C13A0D">
        <w:rPr>
          <w:i/>
        </w:rPr>
        <w:t xml:space="preserve"> and</w:t>
      </w:r>
      <w:r w:rsidRPr="00A63155">
        <w:rPr>
          <w:i/>
        </w:rPr>
        <w:t xml:space="preserve"> then recompute the respective Campus Summary Report</w:t>
      </w:r>
      <w:r w:rsidRPr="00C13A0D">
        <w:rPr>
          <w:i/>
        </w:rPr>
        <w:t xml:space="preserve"> totals and the respective District Summary Report totals.</w:t>
      </w:r>
    </w:p>
    <w:p w14:paraId="72A54875" w14:textId="77777777" w:rsidR="00B14C69" w:rsidRPr="000E14B6" w:rsidRDefault="00B31565">
      <w:pPr>
        <w:pStyle w:val="Heading4"/>
      </w:pPr>
      <w:r w:rsidRPr="000E14B6">
        <w:t>3.1</w:t>
      </w:r>
      <w:r w:rsidR="00051262" w:rsidRPr="000E14B6">
        <w:t>1</w:t>
      </w:r>
      <w:r w:rsidRPr="000E14B6">
        <w:t>.1</w:t>
      </w:r>
      <w:r w:rsidR="00285237" w:rsidRPr="000E14B6">
        <w:t>3</w:t>
      </w:r>
      <w:r w:rsidR="0066651D" w:rsidRPr="000E14B6">
        <w:t xml:space="preserve"> </w:t>
      </w:r>
      <w:r w:rsidR="00B14C69" w:rsidRPr="000E14B6">
        <w:t xml:space="preserve">Example </w:t>
      </w:r>
      <w:r w:rsidR="000F4AE3" w:rsidRPr="000E14B6">
        <w:t>1</w:t>
      </w:r>
      <w:r w:rsidR="00285237" w:rsidRPr="000E14B6">
        <w:t>3</w:t>
      </w:r>
    </w:p>
    <w:p w14:paraId="49D9A205" w14:textId="77777777" w:rsidR="001B273A" w:rsidRPr="000E14B6" w:rsidRDefault="004E2EF0">
      <w:r w:rsidRPr="000E14B6">
        <w:t>A student is absent for 3</w:t>
      </w:r>
      <w:r w:rsidR="001B273A" w:rsidRPr="000E14B6">
        <w:t xml:space="preserve"> days to attend the National Cheerleaders Association convention</w:t>
      </w:r>
      <w:r w:rsidR="000F4AE3" w:rsidRPr="000E14B6">
        <w:t>. The student is</w:t>
      </w:r>
      <w:r w:rsidR="001B273A" w:rsidRPr="000E14B6">
        <w:t xml:space="preserve"> accompanied by a teacher with school board approval.</w:t>
      </w:r>
    </w:p>
    <w:p w14:paraId="3D297AD9" w14:textId="77777777" w:rsidR="00004F50" w:rsidRPr="000E14B6" w:rsidRDefault="00004F50"/>
    <w:p w14:paraId="7B5AB949" w14:textId="77777777" w:rsidR="001B273A" w:rsidRPr="000E14B6" w:rsidRDefault="001B273A">
      <w:pPr>
        <w:rPr>
          <w:i/>
        </w:rPr>
      </w:pPr>
      <w:r w:rsidRPr="000E14B6">
        <w:rPr>
          <w:i/>
        </w:rPr>
        <w:t xml:space="preserve">Since the student is accompanied by a professional staff member of </w:t>
      </w:r>
      <w:r w:rsidR="00531516" w:rsidRPr="000E14B6">
        <w:rPr>
          <w:i/>
        </w:rPr>
        <w:t>your</w:t>
      </w:r>
      <w:r w:rsidRPr="000E14B6">
        <w:rPr>
          <w:i/>
        </w:rPr>
        <w:t xml:space="preserve"> district and the school board has approved this activity, </w:t>
      </w:r>
      <w:r w:rsidR="00531516" w:rsidRPr="000E14B6">
        <w:rPr>
          <w:i/>
        </w:rPr>
        <w:t>your</w:t>
      </w:r>
      <w:r w:rsidRPr="000E14B6">
        <w:rPr>
          <w:i/>
        </w:rPr>
        <w:t xml:space="preserve"> district will receive ADA funding for this student for the days missed to attend the convention.</w:t>
      </w:r>
    </w:p>
    <w:p w14:paraId="5A6DD16C" w14:textId="77777777" w:rsidR="00B14C69" w:rsidRPr="000E14B6" w:rsidRDefault="00B31565">
      <w:pPr>
        <w:pStyle w:val="Heading4"/>
      </w:pPr>
      <w:r w:rsidRPr="000E14B6">
        <w:t>3.1</w:t>
      </w:r>
      <w:r w:rsidR="00051262" w:rsidRPr="000E14B6">
        <w:t>1</w:t>
      </w:r>
      <w:r w:rsidRPr="000E14B6">
        <w:t>.1</w:t>
      </w:r>
      <w:r w:rsidR="00285237" w:rsidRPr="000E14B6">
        <w:t>4</w:t>
      </w:r>
      <w:r w:rsidR="0066651D" w:rsidRPr="000E14B6">
        <w:t xml:space="preserve"> </w:t>
      </w:r>
      <w:r w:rsidR="00B14C69" w:rsidRPr="000E14B6">
        <w:t xml:space="preserve">Example </w:t>
      </w:r>
      <w:r w:rsidR="000F4AE3" w:rsidRPr="000E14B6">
        <w:t>1</w:t>
      </w:r>
      <w:r w:rsidR="00285237" w:rsidRPr="000E14B6">
        <w:t>4</w:t>
      </w:r>
    </w:p>
    <w:p w14:paraId="4207F626" w14:textId="77777777" w:rsidR="001B273A" w:rsidRPr="000E14B6" w:rsidRDefault="004E2EF0">
      <w:r w:rsidRPr="000E14B6">
        <w:t xml:space="preserve">A </w:t>
      </w:r>
      <w:r w:rsidR="00F41661" w:rsidRPr="000E14B6">
        <w:t xml:space="preserve">high school </w:t>
      </w:r>
      <w:r w:rsidRPr="000E14B6">
        <w:t xml:space="preserve">student </w:t>
      </w:r>
      <w:r w:rsidR="00F41661" w:rsidRPr="000E14B6">
        <w:t xml:space="preserve">who is a junior </w:t>
      </w:r>
      <w:r w:rsidRPr="000E14B6">
        <w:t>is absent for 1</w:t>
      </w:r>
      <w:r w:rsidR="001B273A" w:rsidRPr="000E14B6">
        <w:t xml:space="preserve"> day to attend College Day at a local university</w:t>
      </w:r>
      <w:r w:rsidR="00F41661" w:rsidRPr="000E14B6">
        <w:t xml:space="preserve"> to determine if she would like to attend the university</w:t>
      </w:r>
      <w:r w:rsidR="001B273A" w:rsidRPr="000E14B6">
        <w:t>.</w:t>
      </w:r>
      <w:r w:rsidR="00F41661" w:rsidRPr="000E14B6">
        <w:t xml:space="preserve"> The university is accredited by a generally recognized accrediting organization, and your school district has adopted a policy on such absences and a procedure for verifying students</w:t>
      </w:r>
      <w:r w:rsidR="00CF5D96" w:rsidRPr="000E14B6">
        <w:t>’</w:t>
      </w:r>
      <w:r w:rsidR="00F41661" w:rsidRPr="000E14B6">
        <w:t xml:space="preserve"> visits to institutions of higher education.</w:t>
      </w:r>
    </w:p>
    <w:p w14:paraId="467AE872" w14:textId="77777777" w:rsidR="00004F50" w:rsidRPr="000E14B6" w:rsidRDefault="00004F50"/>
    <w:p w14:paraId="743432AE" w14:textId="6FE1FB1D" w:rsidR="001B273A" w:rsidRPr="000E14B6" w:rsidRDefault="000F4AE3">
      <w:pPr>
        <w:rPr>
          <w:i/>
        </w:rPr>
      </w:pPr>
      <w:r w:rsidRPr="000E14B6">
        <w:rPr>
          <w:i/>
        </w:rPr>
        <w:t xml:space="preserve">Since </w:t>
      </w:r>
      <w:r w:rsidR="00F41661" w:rsidRPr="000E14B6">
        <w:rPr>
          <w:i/>
        </w:rPr>
        <w:t>the student</w:t>
      </w:r>
      <w:r w:rsidR="00CF5D96" w:rsidRPr="000E14B6">
        <w:rPr>
          <w:i/>
        </w:rPr>
        <w:t>’</w:t>
      </w:r>
      <w:r w:rsidR="00F41661" w:rsidRPr="000E14B6">
        <w:rPr>
          <w:i/>
        </w:rPr>
        <w:t>s absence and your district</w:t>
      </w:r>
      <w:r w:rsidR="00CF5D96" w:rsidRPr="000E14B6">
        <w:rPr>
          <w:i/>
        </w:rPr>
        <w:t>’</w:t>
      </w:r>
      <w:r w:rsidR="00F41661" w:rsidRPr="000E14B6">
        <w:rPr>
          <w:i/>
        </w:rPr>
        <w:t xml:space="preserve">s policies meet the requirements of the TEC, </w:t>
      </w:r>
      <w:hyperlink r:id="rId51" w:anchor="25.087" w:history="1">
        <w:r w:rsidR="00F41661" w:rsidRPr="00A63155">
          <w:rPr>
            <w:rStyle w:val="Hyperlink"/>
            <w:i/>
          </w:rPr>
          <w:t>§25.087</w:t>
        </w:r>
      </w:hyperlink>
      <w:r w:rsidR="001B273A" w:rsidRPr="00C13A0D">
        <w:rPr>
          <w:i/>
        </w:rPr>
        <w:t xml:space="preserve">, </w:t>
      </w:r>
      <w:r w:rsidR="00531516" w:rsidRPr="00A63155">
        <w:rPr>
          <w:i/>
        </w:rPr>
        <w:t>your</w:t>
      </w:r>
      <w:r w:rsidR="001B273A" w:rsidRPr="000E14B6">
        <w:rPr>
          <w:i/>
        </w:rPr>
        <w:t xml:space="preserve"> district </w:t>
      </w:r>
      <w:r w:rsidR="00F41661" w:rsidRPr="000E14B6">
        <w:rPr>
          <w:i/>
        </w:rPr>
        <w:t xml:space="preserve">will </w:t>
      </w:r>
      <w:r w:rsidR="001B273A" w:rsidRPr="000E14B6">
        <w:rPr>
          <w:i/>
        </w:rPr>
        <w:t>receive ADA funds for this student on this day.</w:t>
      </w:r>
      <w:r w:rsidR="00AB7080" w:rsidRPr="000E14B6">
        <w:rPr>
          <w:i/>
        </w:rPr>
        <w:t xml:space="preserve"> Your district </w:t>
      </w:r>
      <w:r w:rsidR="00A709E1" w:rsidRPr="000E14B6">
        <w:rPr>
          <w:i/>
        </w:rPr>
        <w:t>must</w:t>
      </w:r>
      <w:r w:rsidR="00AB7080" w:rsidRPr="000E14B6">
        <w:rPr>
          <w:i/>
        </w:rPr>
        <w:t xml:space="preserve"> not </w:t>
      </w:r>
      <w:r w:rsidR="00A709E1" w:rsidRPr="000E14B6">
        <w:rPr>
          <w:i/>
        </w:rPr>
        <w:t>count a student who is absent for this purpose as present for FSP funding purposes</w:t>
      </w:r>
      <w:r w:rsidR="00AB7080" w:rsidRPr="000E14B6">
        <w:rPr>
          <w:i/>
        </w:rPr>
        <w:t xml:space="preserve"> for more than two days per school year.</w:t>
      </w:r>
    </w:p>
    <w:p w14:paraId="5756B0A7" w14:textId="77777777" w:rsidR="004F13D6" w:rsidRPr="000E14B6" w:rsidRDefault="00B31565">
      <w:pPr>
        <w:pStyle w:val="Heading4"/>
      </w:pPr>
      <w:r w:rsidRPr="000E14B6">
        <w:t>3.1</w:t>
      </w:r>
      <w:r w:rsidR="00051262" w:rsidRPr="000E14B6">
        <w:t>1</w:t>
      </w:r>
      <w:r w:rsidRPr="000E14B6">
        <w:t>.1</w:t>
      </w:r>
      <w:r w:rsidR="00285237" w:rsidRPr="000E14B6">
        <w:t>5</w:t>
      </w:r>
      <w:r w:rsidR="0066651D" w:rsidRPr="000E14B6">
        <w:t xml:space="preserve"> </w:t>
      </w:r>
      <w:r w:rsidR="004F13D6" w:rsidRPr="000E14B6">
        <w:t>Example 1</w:t>
      </w:r>
      <w:r w:rsidR="00285237" w:rsidRPr="000E14B6">
        <w:t>5</w:t>
      </w:r>
    </w:p>
    <w:p w14:paraId="33C3DB5F" w14:textId="77777777" w:rsidR="001B273A" w:rsidRPr="000E14B6" w:rsidRDefault="001B273A">
      <w:r w:rsidRPr="000E14B6">
        <w:t>A high school exempts</w:t>
      </w:r>
      <w:r w:rsidR="004F13D6" w:rsidRPr="000E14B6">
        <w:t xml:space="preserve"> a student</w:t>
      </w:r>
      <w:r w:rsidRPr="000E14B6">
        <w:t xml:space="preserve"> from having to attend finals if the student has not missed any class meetings.</w:t>
      </w:r>
      <w:r w:rsidR="008E16C1" w:rsidRPr="000E14B6">
        <w:t xml:space="preserve"> </w:t>
      </w:r>
      <w:r w:rsidRPr="000E14B6">
        <w:t>On the day of final</w:t>
      </w:r>
      <w:r w:rsidR="00E14F24" w:rsidRPr="000E14B6">
        <w:t>s</w:t>
      </w:r>
      <w:r w:rsidRPr="000E14B6">
        <w:t xml:space="preserve">, </w:t>
      </w:r>
      <w:r w:rsidR="004F13D6" w:rsidRPr="000E14B6">
        <w:t xml:space="preserve">attendance </w:t>
      </w:r>
      <w:r w:rsidR="00E14F24" w:rsidRPr="000E14B6">
        <w:t>is</w:t>
      </w:r>
      <w:r w:rsidR="004F13D6" w:rsidRPr="000E14B6">
        <w:t xml:space="preserve"> taken at</w:t>
      </w:r>
      <w:r w:rsidR="00E14F24" w:rsidRPr="000E14B6">
        <w:t xml:space="preserve"> the official attendance-taking time of</w:t>
      </w:r>
      <w:r w:rsidR="004F13D6" w:rsidRPr="000E14B6">
        <w:t xml:space="preserve"> 9:30 a.m.</w:t>
      </w:r>
      <w:r w:rsidR="00E14F24" w:rsidRPr="000E14B6">
        <w:t>, and 100 students do not attend school until 1:00 p.m.</w:t>
      </w:r>
    </w:p>
    <w:p w14:paraId="7BC3AA25" w14:textId="77777777" w:rsidR="00004F50" w:rsidRPr="000E14B6" w:rsidRDefault="00004F50"/>
    <w:p w14:paraId="1C633718" w14:textId="4B6B7CA6" w:rsidR="001B273A" w:rsidRPr="000E14B6" w:rsidRDefault="001B273A">
      <w:pPr>
        <w:rPr>
          <w:i/>
        </w:rPr>
      </w:pPr>
      <w:r w:rsidRPr="000E14B6">
        <w:rPr>
          <w:i/>
        </w:rPr>
        <w:t>The 100 students are absent for FSP</w:t>
      </w:r>
      <w:r w:rsidRPr="00C13A0D">
        <w:rPr>
          <w:i/>
        </w:rPr>
        <w:t xml:space="preserve"> funding purposes since they were not in attendance at the official </w:t>
      </w:r>
      <w:r w:rsidR="00A90F9A" w:rsidRPr="00A63155">
        <w:rPr>
          <w:i/>
        </w:rPr>
        <w:t>attendance-taking time</w:t>
      </w:r>
      <w:r w:rsidRPr="000E14B6">
        <w:rPr>
          <w:i/>
        </w:rPr>
        <w:t>.</w:t>
      </w:r>
    </w:p>
    <w:p w14:paraId="6E759313" w14:textId="77777777" w:rsidR="004F13D6" w:rsidRPr="000E14B6" w:rsidRDefault="00B31565">
      <w:pPr>
        <w:pStyle w:val="Heading4"/>
      </w:pPr>
      <w:r w:rsidRPr="000E14B6">
        <w:t>3.1</w:t>
      </w:r>
      <w:r w:rsidR="00051262" w:rsidRPr="000E14B6">
        <w:t>1</w:t>
      </w:r>
      <w:r w:rsidRPr="000E14B6">
        <w:t>.1</w:t>
      </w:r>
      <w:r w:rsidR="00285237" w:rsidRPr="000E14B6">
        <w:t>6</w:t>
      </w:r>
      <w:r w:rsidR="0066651D" w:rsidRPr="000E14B6">
        <w:t xml:space="preserve"> </w:t>
      </w:r>
      <w:r w:rsidR="004F13D6" w:rsidRPr="000E14B6">
        <w:t>Example 1</w:t>
      </w:r>
      <w:r w:rsidR="00285237" w:rsidRPr="000E14B6">
        <w:t>6</w:t>
      </w:r>
    </w:p>
    <w:p w14:paraId="2F982E93" w14:textId="77777777" w:rsidR="001B273A" w:rsidRPr="000E14B6" w:rsidRDefault="00FE364B">
      <w:r w:rsidRPr="000E14B6">
        <w:t>Your</w:t>
      </w:r>
      <w:r w:rsidR="004F13D6" w:rsidRPr="000E14B6">
        <w:t xml:space="preserve"> district plans to have</w:t>
      </w:r>
      <w:r w:rsidR="001B273A" w:rsidRPr="000E14B6">
        <w:t xml:space="preserve"> several days of early dismissal</w:t>
      </w:r>
      <w:r w:rsidR="00C537D9" w:rsidRPr="000E14B6">
        <w:t xml:space="preserve"> (early-release days)</w:t>
      </w:r>
      <w:r w:rsidR="001B273A" w:rsidRPr="000E14B6">
        <w:t xml:space="preserve"> during the school year.</w:t>
      </w:r>
    </w:p>
    <w:p w14:paraId="7C3F7BD0" w14:textId="77777777" w:rsidR="00151FDE" w:rsidRPr="000E14B6" w:rsidRDefault="00151FDE"/>
    <w:p w14:paraId="27E368AC" w14:textId="2BFD443A" w:rsidR="00530C2B" w:rsidRDefault="009A4234" w:rsidP="001E01C9">
      <w:pPr>
        <w:pBdr>
          <w:right w:val="single" w:sz="4" w:space="4" w:color="auto"/>
        </w:pBdr>
        <w:rPr>
          <w:rStyle w:val="Heading4Char"/>
        </w:rPr>
      </w:pPr>
      <w:r w:rsidRPr="001E01C9">
        <w:rPr>
          <w:i/>
        </w:rPr>
        <w:t>Effective for the 2018-2019 school year, the agency will no longer offer Early Release waivers and Early Release waivers previously approved for the 2018-2019 school year are rescinded</w:t>
      </w:r>
      <w:r>
        <w:rPr>
          <w:i/>
        </w:rPr>
        <w:t xml:space="preserve">. </w:t>
      </w:r>
      <w:r w:rsidRPr="000E14B6" w:rsidDel="009A4234">
        <w:rPr>
          <w:i/>
        </w:rPr>
        <w:t xml:space="preserve"> </w:t>
      </w:r>
    </w:p>
    <w:p w14:paraId="558018A4" w14:textId="77777777" w:rsidR="002F6681" w:rsidRDefault="002F6681">
      <w:pPr>
        <w:rPr>
          <w:rStyle w:val="Heading4Char"/>
        </w:rPr>
      </w:pPr>
    </w:p>
    <w:p w14:paraId="3B01AE92" w14:textId="136CF1AC" w:rsidR="004F13D6" w:rsidRPr="009D08D1" w:rsidRDefault="00B31565">
      <w:pPr>
        <w:rPr>
          <w:b/>
        </w:rPr>
      </w:pPr>
      <w:r w:rsidRPr="009D08D1">
        <w:rPr>
          <w:rStyle w:val="Heading4Char"/>
        </w:rPr>
        <w:t>3.1</w:t>
      </w:r>
      <w:r w:rsidR="00051262" w:rsidRPr="009D08D1">
        <w:rPr>
          <w:rStyle w:val="Heading4Char"/>
        </w:rPr>
        <w:t>1</w:t>
      </w:r>
      <w:r w:rsidRPr="009D08D1">
        <w:rPr>
          <w:rStyle w:val="Heading4Char"/>
        </w:rPr>
        <w:t>.1</w:t>
      </w:r>
      <w:r w:rsidR="00285237" w:rsidRPr="009D08D1">
        <w:rPr>
          <w:rStyle w:val="Heading4Char"/>
        </w:rPr>
        <w:t>7</w:t>
      </w:r>
      <w:r w:rsidR="0066651D" w:rsidRPr="009D08D1">
        <w:rPr>
          <w:rStyle w:val="Heading4Char"/>
        </w:rPr>
        <w:t xml:space="preserve"> </w:t>
      </w:r>
      <w:r w:rsidR="004F13D6" w:rsidRPr="009D08D1">
        <w:rPr>
          <w:rStyle w:val="Heading4Char"/>
        </w:rPr>
        <w:t>Example 1</w:t>
      </w:r>
      <w:r w:rsidR="00285237" w:rsidRPr="009D08D1">
        <w:rPr>
          <w:rStyle w:val="Heading4Char"/>
        </w:rPr>
        <w:t>7</w:t>
      </w:r>
    </w:p>
    <w:p w14:paraId="4A92F599" w14:textId="7599C28B" w:rsidR="00A90264" w:rsidRPr="000E14B6" w:rsidRDefault="00FE364B">
      <w:r w:rsidRPr="000E14B6">
        <w:t>Your</w:t>
      </w:r>
      <w:r w:rsidR="001B273A" w:rsidRPr="000E14B6">
        <w:t xml:space="preserve"> district </w:t>
      </w:r>
      <w:r w:rsidR="004F13D6" w:rsidRPr="000E14B6">
        <w:t>plans to have</w:t>
      </w:r>
      <w:r w:rsidR="001B273A" w:rsidRPr="000E14B6">
        <w:t xml:space="preserve"> students arrive late on the days </w:t>
      </w:r>
      <w:r w:rsidR="00CD742C" w:rsidRPr="000E14B6">
        <w:t>that</w:t>
      </w:r>
      <w:r w:rsidR="001B273A" w:rsidRPr="000E14B6">
        <w:t xml:space="preserve"> th</w:t>
      </w:r>
      <w:r w:rsidR="004F13D6" w:rsidRPr="000E14B6">
        <w:t xml:space="preserve">e </w:t>
      </w:r>
      <w:r w:rsidR="00CD742C" w:rsidRPr="000E14B6">
        <w:t>required</w:t>
      </w:r>
      <w:r w:rsidR="00FA3BFA" w:rsidRPr="00C13A0D">
        <w:fldChar w:fldCharType="begin"/>
      </w:r>
      <w:r w:rsidR="00FA3BFA" w:rsidRPr="00C13A0D">
        <w:instrText xml:space="preserve"> XE "required state assessments" </w:instrText>
      </w:r>
      <w:r w:rsidR="00FA3BFA" w:rsidRPr="00C13A0D">
        <w:fldChar w:fldCharType="end"/>
      </w:r>
      <w:r w:rsidR="00265196" w:rsidRPr="00C13A0D">
        <w:t xml:space="preserve"> state</w:t>
      </w:r>
      <w:r w:rsidR="00CD742C" w:rsidRPr="00A63155">
        <w:t xml:space="preserve"> assessments are administered</w:t>
      </w:r>
      <w:r w:rsidR="001B273A" w:rsidRPr="000E14B6">
        <w:t>.</w:t>
      </w:r>
      <w:r w:rsidR="008E16C1" w:rsidRPr="000E14B6">
        <w:t xml:space="preserve"> </w:t>
      </w:r>
      <w:r w:rsidR="004F13D6" w:rsidRPr="000E14B6">
        <w:t xml:space="preserve">Students will not </w:t>
      </w:r>
      <w:r w:rsidR="001B273A" w:rsidRPr="000E14B6">
        <w:t>arri</w:t>
      </w:r>
      <w:r w:rsidR="004F13D6" w:rsidRPr="000E14B6">
        <w:t>ve</w:t>
      </w:r>
      <w:r w:rsidR="001B273A" w:rsidRPr="000E14B6">
        <w:t xml:space="preserve"> until after the time of official attendance at 9:30</w:t>
      </w:r>
      <w:r w:rsidR="004F13D6" w:rsidRPr="000E14B6">
        <w:t xml:space="preserve"> a.m.</w:t>
      </w:r>
    </w:p>
    <w:p w14:paraId="02E4D144" w14:textId="77777777" w:rsidR="00A90264" w:rsidRPr="000E14B6" w:rsidRDefault="00A90264"/>
    <w:p w14:paraId="1F3CD9A6" w14:textId="73EC238E" w:rsidR="00A90264" w:rsidRPr="000E14B6" w:rsidRDefault="00FE364B">
      <w:pPr>
        <w:rPr>
          <w:i/>
        </w:rPr>
      </w:pPr>
      <w:r w:rsidRPr="000E14B6">
        <w:rPr>
          <w:i/>
        </w:rPr>
        <w:t>Your</w:t>
      </w:r>
      <w:r w:rsidR="001B273A" w:rsidRPr="000E14B6">
        <w:rPr>
          <w:i/>
        </w:rPr>
        <w:t xml:space="preserve"> district should </w:t>
      </w:r>
      <w:r w:rsidR="00040C7C" w:rsidRPr="000E14B6">
        <w:rPr>
          <w:i/>
        </w:rPr>
        <w:t>submit a request</w:t>
      </w:r>
      <w:r w:rsidR="00040C7C" w:rsidRPr="000E14B6" w:rsidDel="00040C7C">
        <w:rPr>
          <w:i/>
        </w:rPr>
        <w:t xml:space="preserve"> </w:t>
      </w:r>
      <w:r w:rsidR="001B273A" w:rsidRPr="000E14B6">
        <w:rPr>
          <w:i/>
        </w:rPr>
        <w:t>for approval of a waiver to modify the class schedule for the days of testing</w:t>
      </w:r>
      <w:r w:rsidR="00040C7C" w:rsidRPr="000E14B6">
        <w:rPr>
          <w:i/>
        </w:rPr>
        <w:t xml:space="preserve"> using the TEA</w:t>
      </w:r>
      <w:r w:rsidR="00CF5D96" w:rsidRPr="000E14B6">
        <w:rPr>
          <w:i/>
        </w:rPr>
        <w:t>’</w:t>
      </w:r>
      <w:r w:rsidR="00040C7C" w:rsidRPr="000E14B6">
        <w:rPr>
          <w:i/>
        </w:rPr>
        <w:t>s automated waiver application system, which is available in the online TEAL secure environment</w:t>
      </w:r>
      <w:r w:rsidR="001B273A" w:rsidRPr="000E14B6">
        <w:rPr>
          <w:i/>
        </w:rPr>
        <w:t>.</w:t>
      </w:r>
      <w:r w:rsidR="008E16C1" w:rsidRPr="000E14B6">
        <w:rPr>
          <w:i/>
        </w:rPr>
        <w:t xml:space="preserve"> </w:t>
      </w:r>
      <w:r w:rsidR="001B273A" w:rsidRPr="000E14B6">
        <w:rPr>
          <w:i/>
        </w:rPr>
        <w:t>Th</w:t>
      </w:r>
      <w:r w:rsidRPr="000E14B6">
        <w:rPr>
          <w:i/>
        </w:rPr>
        <w:t>e waiver</w:t>
      </w:r>
      <w:r w:rsidR="001B273A" w:rsidRPr="000E14B6">
        <w:rPr>
          <w:i/>
        </w:rPr>
        <w:t xml:space="preserve"> will allow </w:t>
      </w:r>
      <w:r w:rsidRPr="000E14B6">
        <w:rPr>
          <w:i/>
        </w:rPr>
        <w:t>your</w:t>
      </w:r>
      <w:r w:rsidR="001B273A" w:rsidRPr="000E14B6">
        <w:rPr>
          <w:i/>
        </w:rPr>
        <w:t xml:space="preserve"> district to take official attendance at an alternat</w:t>
      </w:r>
      <w:r w:rsidR="00113134">
        <w:rPr>
          <w:i/>
        </w:rPr>
        <w:t>iv</w:t>
      </w:r>
      <w:r w:rsidR="001B273A" w:rsidRPr="000E14B6">
        <w:rPr>
          <w:i/>
        </w:rPr>
        <w:t>e time (</w:t>
      </w:r>
      <w:r w:rsidR="004E2EF0" w:rsidRPr="000E14B6">
        <w:rPr>
          <w:i/>
        </w:rPr>
        <w:t xml:space="preserve">fifth </w:t>
      </w:r>
      <w:r w:rsidR="001B273A" w:rsidRPr="000E14B6">
        <w:rPr>
          <w:i/>
        </w:rPr>
        <w:t xml:space="preserve">period) instead of </w:t>
      </w:r>
      <w:r w:rsidRPr="000E14B6">
        <w:rPr>
          <w:i/>
        </w:rPr>
        <w:t>your</w:t>
      </w:r>
      <w:r w:rsidR="001B273A" w:rsidRPr="000E14B6">
        <w:rPr>
          <w:i/>
        </w:rPr>
        <w:t xml:space="preserve"> district</w:t>
      </w:r>
      <w:r w:rsidR="00CF5D96" w:rsidRPr="000E14B6">
        <w:rPr>
          <w:i/>
        </w:rPr>
        <w:t>’</w:t>
      </w:r>
      <w:r w:rsidR="001B273A" w:rsidRPr="000E14B6">
        <w:rPr>
          <w:i/>
        </w:rPr>
        <w:t>s normal official attendance time.</w:t>
      </w:r>
    </w:p>
    <w:p w14:paraId="676A94A3" w14:textId="77777777" w:rsidR="004F13D6" w:rsidRPr="000E14B6" w:rsidRDefault="00B31565">
      <w:pPr>
        <w:pStyle w:val="Heading4"/>
      </w:pPr>
      <w:r w:rsidRPr="000E14B6">
        <w:t>3.1</w:t>
      </w:r>
      <w:r w:rsidR="00051262" w:rsidRPr="000E14B6">
        <w:t>1</w:t>
      </w:r>
      <w:r w:rsidRPr="000E14B6">
        <w:t>.1</w:t>
      </w:r>
      <w:r w:rsidR="00285237" w:rsidRPr="000E14B6">
        <w:t>8</w:t>
      </w:r>
      <w:r w:rsidR="0066651D" w:rsidRPr="000E14B6">
        <w:t xml:space="preserve"> </w:t>
      </w:r>
      <w:r w:rsidR="004F13D6" w:rsidRPr="000E14B6">
        <w:t>Example 1</w:t>
      </w:r>
      <w:r w:rsidR="00285237" w:rsidRPr="000E14B6">
        <w:t>8</w:t>
      </w:r>
    </w:p>
    <w:p w14:paraId="7ED520C8" w14:textId="77777777" w:rsidR="001B273A" w:rsidRPr="000E14B6" w:rsidRDefault="00FE364B">
      <w:r w:rsidRPr="000E14B6">
        <w:t>Your</w:t>
      </w:r>
      <w:r w:rsidR="001B273A" w:rsidRPr="000E14B6">
        <w:t xml:space="preserve"> </w:t>
      </w:r>
      <w:r w:rsidR="009E14A2" w:rsidRPr="000E14B6">
        <w:t>school district decides that it</w:t>
      </w:r>
      <w:r w:rsidR="001B273A" w:rsidRPr="000E14B6">
        <w:t xml:space="preserve"> will have </w:t>
      </w:r>
      <w:r w:rsidR="009E14A2" w:rsidRPr="000E14B6">
        <w:t>an early</w:t>
      </w:r>
      <w:r w:rsidR="00040C7C" w:rsidRPr="000E14B6">
        <w:t>-release</w:t>
      </w:r>
      <w:r w:rsidR="009E14A2" w:rsidRPr="000E14B6">
        <w:t xml:space="preserve"> day on which</w:t>
      </w:r>
      <w:r w:rsidR="001B273A" w:rsidRPr="000E14B6">
        <w:t xml:space="preserve"> classes </w:t>
      </w:r>
      <w:r w:rsidR="009E14A2" w:rsidRPr="000E14B6">
        <w:t xml:space="preserve">are dismissed </w:t>
      </w:r>
      <w:r w:rsidR="001B273A" w:rsidRPr="000E14B6">
        <w:t>at noon.</w:t>
      </w:r>
      <w:r w:rsidR="008E16C1" w:rsidRPr="000E14B6">
        <w:t xml:space="preserve"> </w:t>
      </w:r>
      <w:r w:rsidRPr="000E14B6">
        <w:t>Your</w:t>
      </w:r>
      <w:r w:rsidR="001B273A" w:rsidRPr="000E14B6">
        <w:t xml:space="preserve"> district has morning and after</w:t>
      </w:r>
      <w:r w:rsidR="009E14A2" w:rsidRPr="000E14B6">
        <w:t>noon sections of PK</w:t>
      </w:r>
      <w:r w:rsidR="001B273A" w:rsidRPr="000E14B6">
        <w:t xml:space="preserve"> students.</w:t>
      </w:r>
      <w:r w:rsidR="008E16C1" w:rsidRPr="000E14B6">
        <w:t xml:space="preserve"> </w:t>
      </w:r>
      <w:r w:rsidR="001B273A" w:rsidRPr="000E14B6">
        <w:t>The morning section meets; however, the afternoon section does not meet.</w:t>
      </w:r>
    </w:p>
    <w:p w14:paraId="51578441" w14:textId="77777777" w:rsidR="00D7564B" w:rsidRPr="000E14B6" w:rsidRDefault="00D7564B">
      <w:pPr>
        <w:rPr>
          <w:i/>
        </w:rPr>
      </w:pPr>
    </w:p>
    <w:p w14:paraId="25798529" w14:textId="77777777" w:rsidR="001B273A" w:rsidRPr="000E14B6" w:rsidRDefault="009E14A2">
      <w:pPr>
        <w:rPr>
          <w:i/>
        </w:rPr>
      </w:pPr>
      <w:r w:rsidRPr="000E14B6">
        <w:rPr>
          <w:i/>
        </w:rPr>
        <w:t>D</w:t>
      </w:r>
      <w:r w:rsidR="001B273A" w:rsidRPr="000E14B6">
        <w:rPr>
          <w:i/>
        </w:rPr>
        <w:t xml:space="preserve">istrict personnel </w:t>
      </w:r>
      <w:r w:rsidRPr="000E14B6">
        <w:rPr>
          <w:i/>
        </w:rPr>
        <w:t>may take one of these three c</w:t>
      </w:r>
      <w:r w:rsidR="00C136F9" w:rsidRPr="000E14B6">
        <w:rPr>
          <w:i/>
        </w:rPr>
        <w:t xml:space="preserve">ourses of action. Personnel may </w:t>
      </w:r>
      <w:r w:rsidR="007D73F8" w:rsidRPr="000E14B6">
        <w:rPr>
          <w:i/>
        </w:rPr>
        <w:t>do any of the following:</w:t>
      </w:r>
    </w:p>
    <w:p w14:paraId="41F63DAD" w14:textId="77777777" w:rsidR="001B273A" w:rsidRPr="000E14B6" w:rsidRDefault="001B273A">
      <w:pPr>
        <w:numPr>
          <w:ilvl w:val="0"/>
          <w:numId w:val="28"/>
        </w:numPr>
        <w:rPr>
          <w:i/>
        </w:rPr>
      </w:pPr>
      <w:r w:rsidRPr="000E14B6">
        <w:rPr>
          <w:i/>
        </w:rPr>
        <w:t>count the afte</w:t>
      </w:r>
      <w:r w:rsidR="009E14A2" w:rsidRPr="000E14B6">
        <w:rPr>
          <w:i/>
        </w:rPr>
        <w:t>rnoon section of PK students as absent, since the students</w:t>
      </w:r>
      <w:r w:rsidRPr="000E14B6">
        <w:rPr>
          <w:i/>
        </w:rPr>
        <w:t xml:space="preserve"> received no instruction on </w:t>
      </w:r>
      <w:r w:rsidR="009E14A2" w:rsidRPr="000E14B6">
        <w:rPr>
          <w:i/>
        </w:rPr>
        <w:t>that school day or</w:t>
      </w:r>
    </w:p>
    <w:p w14:paraId="1EA8F023" w14:textId="26C95153" w:rsidR="001B273A" w:rsidRPr="000E14B6" w:rsidRDefault="009E14A2">
      <w:pPr>
        <w:numPr>
          <w:ilvl w:val="0"/>
          <w:numId w:val="28"/>
        </w:numPr>
        <w:rPr>
          <w:i/>
        </w:rPr>
      </w:pPr>
      <w:r w:rsidRPr="000E14B6">
        <w:rPr>
          <w:i/>
        </w:rPr>
        <w:t>have students</w:t>
      </w:r>
      <w:r w:rsidR="001B273A" w:rsidRPr="000E14B6">
        <w:rPr>
          <w:i/>
        </w:rPr>
        <w:t xml:space="preserve"> make up the day on an alternat</w:t>
      </w:r>
      <w:r w:rsidR="001C0264">
        <w:rPr>
          <w:i/>
        </w:rPr>
        <w:t>iv</w:t>
      </w:r>
      <w:r w:rsidR="001B273A" w:rsidRPr="000E14B6">
        <w:rPr>
          <w:i/>
        </w:rPr>
        <w:t>e day, and repo</w:t>
      </w:r>
      <w:r w:rsidRPr="000E14B6">
        <w:rPr>
          <w:i/>
        </w:rPr>
        <w:t>rt the afternoon PK</w:t>
      </w:r>
      <w:r w:rsidR="001B273A" w:rsidRPr="000E14B6">
        <w:rPr>
          <w:i/>
        </w:rPr>
        <w:t xml:space="preserve"> sec</w:t>
      </w:r>
      <w:r w:rsidRPr="000E14B6">
        <w:rPr>
          <w:i/>
        </w:rPr>
        <w:t>tion with a</w:t>
      </w:r>
      <w:r w:rsidR="001C0264">
        <w:rPr>
          <w:i/>
        </w:rPr>
        <w:t xml:space="preserve"> separate</w:t>
      </w:r>
      <w:r w:rsidRPr="000E14B6">
        <w:rPr>
          <w:i/>
        </w:rPr>
        <w:t xml:space="preserve"> calendar</w:t>
      </w:r>
      <w:r w:rsidR="001B273A" w:rsidRPr="000E14B6">
        <w:rPr>
          <w:i/>
        </w:rPr>
        <w:t xml:space="preserve"> or </w:t>
      </w:r>
    </w:p>
    <w:p w14:paraId="521143D5" w14:textId="77777777" w:rsidR="001B273A" w:rsidRPr="000E14B6" w:rsidRDefault="009E14A2">
      <w:pPr>
        <w:numPr>
          <w:ilvl w:val="0"/>
          <w:numId w:val="28"/>
        </w:numPr>
      </w:pPr>
      <w:r w:rsidRPr="000E14B6">
        <w:rPr>
          <w:i/>
        </w:rPr>
        <w:t>bring the afternoon PK</w:t>
      </w:r>
      <w:r w:rsidR="001B273A" w:rsidRPr="000E14B6">
        <w:rPr>
          <w:i/>
        </w:rPr>
        <w:t xml:space="preserve"> students in for instruction with the morning section.</w:t>
      </w:r>
    </w:p>
    <w:p w14:paraId="4C954B41" w14:textId="77777777" w:rsidR="000F0690" w:rsidRPr="000E14B6" w:rsidRDefault="000F0690">
      <w:pPr>
        <w:pStyle w:val="Heading4"/>
      </w:pPr>
      <w:bookmarkStart w:id="177" w:name="_Toc205267826"/>
      <w:r w:rsidRPr="000E14B6">
        <w:t>3.11.1</w:t>
      </w:r>
      <w:r w:rsidR="00285237" w:rsidRPr="000E14B6">
        <w:t>9</w:t>
      </w:r>
      <w:r w:rsidRPr="000E14B6">
        <w:t xml:space="preserve"> Example 1</w:t>
      </w:r>
      <w:bookmarkEnd w:id="177"/>
      <w:r w:rsidR="00285237" w:rsidRPr="000E14B6">
        <w:t>9</w:t>
      </w:r>
    </w:p>
    <w:p w14:paraId="1674D9C1" w14:textId="4284B862" w:rsidR="000F0690" w:rsidRDefault="000F0690" w:rsidP="001E01C9">
      <w:pPr>
        <w:pBdr>
          <w:right w:val="single" w:sz="4" w:space="4" w:color="auto"/>
        </w:pBdr>
      </w:pPr>
      <w:r w:rsidRPr="000E14B6">
        <w:t>A district</w:t>
      </w:r>
      <w:r w:rsidR="009A4234">
        <w:t xml:space="preserve"> and a charter school operating after January 1, 2015, </w:t>
      </w:r>
      <w:r w:rsidRPr="000E14B6">
        <w:t xml:space="preserve"> received a waiver</w:t>
      </w:r>
      <w:r w:rsidR="00633D69" w:rsidRPr="00C13A0D">
        <w:fldChar w:fldCharType="begin"/>
      </w:r>
      <w:r w:rsidR="00EF5EB8" w:rsidRPr="00C13A0D">
        <w:instrText xml:space="preserve"> XE</w:instrText>
      </w:r>
      <w:r w:rsidRPr="00A63155">
        <w:instrText xml:space="preserve"> "</w:instrText>
      </w:r>
      <w:r w:rsidR="000E394D" w:rsidRPr="000E14B6">
        <w:instrText>w</w:instrText>
      </w:r>
      <w:r w:rsidRPr="000E14B6">
        <w:instrText>aivers"</w:instrText>
      </w:r>
      <w:r w:rsidR="00EF5EB8" w:rsidRPr="000E14B6">
        <w:instrText xml:space="preserve"> </w:instrText>
      </w:r>
      <w:r w:rsidR="00633D69" w:rsidRPr="00C13A0D">
        <w:fldChar w:fldCharType="end"/>
      </w:r>
      <w:r w:rsidRPr="00C13A0D">
        <w:t xml:space="preserve"> for </w:t>
      </w:r>
      <w:r w:rsidR="009A4234">
        <w:t xml:space="preserve">2,100 minutes </w:t>
      </w:r>
      <w:r w:rsidRPr="00C13A0D">
        <w:t xml:space="preserve">of staff development. This waiver allows the district to offer an instructional track that contains </w:t>
      </w:r>
      <w:r w:rsidR="00245057">
        <w:t>73,500 minutes</w:t>
      </w:r>
      <w:r w:rsidRPr="00C13A0D">
        <w:t xml:space="preserve"> of</w:t>
      </w:r>
      <w:r w:rsidR="009A4234">
        <w:t xml:space="preserve"> operation</w:t>
      </w:r>
      <w:r w:rsidRPr="00C13A0D">
        <w:t>. The only rule associated with attendance accounting that is affected by this particu</w:t>
      </w:r>
      <w:r w:rsidRPr="00A63155">
        <w:t>lar waive</w:t>
      </w:r>
      <w:r w:rsidRPr="000E14B6">
        <w:t xml:space="preserve">r is the requirement that all instructional tracks must consist of at least </w:t>
      </w:r>
      <w:r w:rsidR="00245057">
        <w:t>75,600</w:t>
      </w:r>
      <w:r w:rsidR="000678E7">
        <w:t xml:space="preserve"> (including intermissions and recesses) </w:t>
      </w:r>
      <w:r w:rsidR="00245057">
        <w:t>minutes</w:t>
      </w:r>
      <w:r w:rsidRPr="000E14B6">
        <w:t>.</w:t>
      </w:r>
    </w:p>
    <w:p w14:paraId="728AC523" w14:textId="6114F010" w:rsidR="0043151E" w:rsidRDefault="000F0690">
      <w:pPr>
        <w:rPr>
          <w:i/>
        </w:rPr>
      </w:pPr>
      <w:r w:rsidRPr="000E14B6">
        <w:rPr>
          <w:i/>
        </w:rPr>
        <w:t xml:space="preserve">The attendance of all students who attend this instructional track must be reported in six approximately equal reporting periods. The total number of </w:t>
      </w:r>
      <w:r w:rsidR="00A12BCB" w:rsidRPr="000E14B6">
        <w:rPr>
          <w:i/>
        </w:rPr>
        <w:t xml:space="preserve">school </w:t>
      </w:r>
      <w:r w:rsidRPr="000E14B6">
        <w:rPr>
          <w:i/>
        </w:rPr>
        <w:t xml:space="preserve">days, if added together from all reporting periods, must equal the actual number of </w:t>
      </w:r>
      <w:r w:rsidR="00A12BCB" w:rsidRPr="000E14B6">
        <w:rPr>
          <w:i/>
        </w:rPr>
        <w:t>school</w:t>
      </w:r>
      <w:r w:rsidRPr="000E14B6">
        <w:rPr>
          <w:i/>
        </w:rPr>
        <w:t xml:space="preserve"> days offered over the full year</w:t>
      </w:r>
      <w:r w:rsidR="009A4234">
        <w:rPr>
          <w:i/>
        </w:rPr>
        <w:t>.</w:t>
      </w:r>
      <w:r w:rsidRPr="000E14B6">
        <w:rPr>
          <w:i/>
        </w:rPr>
        <w:t xml:space="preserve"> </w:t>
      </w:r>
    </w:p>
    <w:p w14:paraId="22AA6EEC" w14:textId="54521C36" w:rsidR="009A4234" w:rsidRDefault="009A4234">
      <w:pPr>
        <w:rPr>
          <w:i/>
        </w:rPr>
      </w:pPr>
    </w:p>
    <w:p w14:paraId="5FB0EE3F" w14:textId="5554C941" w:rsidR="009A4234" w:rsidRPr="000E14B6" w:rsidRDefault="009A4234" w:rsidP="001E01C9">
      <w:pPr>
        <w:pBdr>
          <w:right w:val="single" w:sz="4" w:space="4" w:color="auto"/>
        </w:pBdr>
      </w:pPr>
      <w:r>
        <w:t xml:space="preserve">A charter school operating before January 1, 2015, received a waiver for 5 additional days of staff development. </w:t>
      </w:r>
      <w:r w:rsidRPr="00C13A0D">
        <w:t>This waiver allows the district to offer an instructional track that contains only 175 days of instruction.</w:t>
      </w:r>
    </w:p>
    <w:p w14:paraId="6D1114FD" w14:textId="77777777" w:rsidR="009A4234" w:rsidRPr="001E01C9" w:rsidRDefault="009A4234"/>
    <w:p w14:paraId="042513A4" w14:textId="77777777" w:rsidR="000F0690" w:rsidRPr="000E14B6" w:rsidRDefault="000F0690">
      <w:pPr>
        <w:pStyle w:val="Heading4"/>
      </w:pPr>
      <w:bookmarkStart w:id="178" w:name="_Toc205267827"/>
      <w:r w:rsidRPr="000E14B6">
        <w:t>3.11.</w:t>
      </w:r>
      <w:r w:rsidR="00285237" w:rsidRPr="000E14B6">
        <w:t>20</w:t>
      </w:r>
      <w:r w:rsidRPr="000E14B6">
        <w:t xml:space="preserve"> Example </w:t>
      </w:r>
      <w:bookmarkEnd w:id="178"/>
      <w:r w:rsidR="00285237" w:rsidRPr="000E14B6">
        <w:t>20</w:t>
      </w:r>
    </w:p>
    <w:p w14:paraId="1D6F2E48" w14:textId="274C7408" w:rsidR="000F0690" w:rsidRPr="000E14B6" w:rsidRDefault="000F0690">
      <w:r w:rsidRPr="000E14B6">
        <w:t>The year-round</w:t>
      </w:r>
      <w:r w:rsidR="00633D69" w:rsidRPr="00C13A0D">
        <w:fldChar w:fldCharType="begin"/>
      </w:r>
      <w:r w:rsidR="00EF5EB8" w:rsidRPr="00C13A0D">
        <w:instrText xml:space="preserve"> XE</w:instrText>
      </w:r>
      <w:r w:rsidRPr="00A63155">
        <w:instrText xml:space="preserve"> "</w:instrText>
      </w:r>
      <w:r w:rsidR="000E394D" w:rsidRPr="000E14B6">
        <w:instrText>year-round schools</w:instrText>
      </w:r>
      <w:r w:rsidRPr="000E14B6">
        <w:instrText>"</w:instrText>
      </w:r>
      <w:r w:rsidR="00EF5EB8" w:rsidRPr="000E14B6">
        <w:instrText xml:space="preserve"> </w:instrText>
      </w:r>
      <w:r w:rsidR="00633D69" w:rsidRPr="00C13A0D">
        <w:fldChar w:fldCharType="end"/>
      </w:r>
      <w:r w:rsidRPr="00C13A0D">
        <w:t xml:space="preserve"> track of the middle schoo</w:t>
      </w:r>
      <w:r w:rsidRPr="00A63155">
        <w:t xml:space="preserve">l </w:t>
      </w:r>
      <w:r w:rsidR="00E14F24" w:rsidRPr="000E14B6">
        <w:t>is</w:t>
      </w:r>
      <w:r w:rsidRPr="000E14B6">
        <w:t xml:space="preserve"> not complete on the date your district attendance data for the district </w:t>
      </w:r>
      <w:r w:rsidR="00E14F24" w:rsidRPr="000E14B6">
        <w:t>is</w:t>
      </w:r>
      <w:r w:rsidRPr="000E14B6">
        <w:t xml:space="preserve"> due at the education service center. The students</w:t>
      </w:r>
      <w:r w:rsidR="00E14F24" w:rsidRPr="000E14B6">
        <w:t xml:space="preserve"> have</w:t>
      </w:r>
      <w:r w:rsidRPr="000E14B6">
        <w:t xml:space="preserve"> met for 21 days, yet 10 days remain at the time your district extract</w:t>
      </w:r>
      <w:r w:rsidR="00E14F24" w:rsidRPr="000E14B6">
        <w:t>s</w:t>
      </w:r>
      <w:r w:rsidRPr="000E14B6">
        <w:t xml:space="preserve"> the attendance data for these students. Your district submit</w:t>
      </w:r>
      <w:r w:rsidR="00E14F24" w:rsidRPr="000E14B6">
        <w:t>s</w:t>
      </w:r>
      <w:r w:rsidRPr="000E14B6">
        <w:t xml:space="preserve"> the data to meet the due date.</w:t>
      </w:r>
    </w:p>
    <w:p w14:paraId="4D4F405F" w14:textId="77777777" w:rsidR="00413511" w:rsidRPr="000E14B6" w:rsidRDefault="00413511"/>
    <w:p w14:paraId="74654989" w14:textId="77777777" w:rsidR="000F0690" w:rsidRPr="000E14B6" w:rsidRDefault="000F0690">
      <w:pPr>
        <w:rPr>
          <w:i/>
        </w:rPr>
      </w:pPr>
      <w:r w:rsidRPr="000E14B6">
        <w:rPr>
          <w:i/>
        </w:rPr>
        <w:t>Regardless of whether your district must resubmit the data to correct errors in the initial submission, a resubmission of all attendance data is required to report the completed year-round instructional track once it has been completed. At that time, your district report</w:t>
      </w:r>
      <w:r w:rsidR="00E14F24" w:rsidRPr="000E14B6">
        <w:rPr>
          <w:i/>
        </w:rPr>
        <w:t>s</w:t>
      </w:r>
      <w:r w:rsidRPr="000E14B6">
        <w:rPr>
          <w:i/>
        </w:rPr>
        <w:t xml:space="preserve"> the 10 days that were not included for students on the year-round track in the resubmission.</w:t>
      </w:r>
    </w:p>
    <w:p w14:paraId="10431050" w14:textId="77777777" w:rsidR="000F0690" w:rsidRPr="000E14B6" w:rsidRDefault="000F0690">
      <w:pPr>
        <w:pStyle w:val="Heading4"/>
      </w:pPr>
      <w:bookmarkStart w:id="179" w:name="_Toc205267546"/>
      <w:r w:rsidRPr="000E14B6">
        <w:t>3.11.2</w:t>
      </w:r>
      <w:r w:rsidR="00285237" w:rsidRPr="000E14B6">
        <w:t>1</w:t>
      </w:r>
      <w:r w:rsidRPr="000E14B6">
        <w:t xml:space="preserve"> Example 2</w:t>
      </w:r>
      <w:r w:rsidR="00285237" w:rsidRPr="000E14B6">
        <w:t>1</w:t>
      </w:r>
      <w:bookmarkEnd w:id="179"/>
    </w:p>
    <w:p w14:paraId="77D588A1" w14:textId="77777777" w:rsidR="000F0690" w:rsidRPr="000E14B6" w:rsidRDefault="000F0690">
      <w:r w:rsidRPr="000E14B6">
        <w:t>A student is required to go to court on a school day. The student is not present at 9:30 a.m. (the school</w:t>
      </w:r>
      <w:r w:rsidR="00CF5D96" w:rsidRPr="000E14B6">
        <w:t>’</w:t>
      </w:r>
      <w:r w:rsidRPr="000E14B6">
        <w:t>s official attendance time).</w:t>
      </w:r>
    </w:p>
    <w:p w14:paraId="55E771D6" w14:textId="77777777" w:rsidR="000F0690" w:rsidRPr="000E14B6" w:rsidRDefault="000F0690"/>
    <w:p w14:paraId="2B070792" w14:textId="77777777" w:rsidR="000F0690" w:rsidRPr="00C13A0D" w:rsidRDefault="000F0690">
      <w:pPr>
        <w:autoSpaceDE w:val="0"/>
        <w:rPr>
          <w:i/>
        </w:rPr>
      </w:pPr>
      <w:r w:rsidRPr="000E14B6">
        <w:rPr>
          <w:i/>
        </w:rPr>
        <w:t>This is an excused absence, and your district will receive ADA funding for this student for the days missed to attend the required court appearance.</w:t>
      </w:r>
      <w:r w:rsidRPr="00C13A0D">
        <w:rPr>
          <w:rStyle w:val="FootnoteReference"/>
          <w:i/>
        </w:rPr>
        <w:footnoteReference w:id="115"/>
      </w:r>
    </w:p>
    <w:p w14:paraId="4B0174FF" w14:textId="77777777" w:rsidR="000F0690" w:rsidRPr="000E14B6" w:rsidRDefault="000F0690">
      <w:pPr>
        <w:pStyle w:val="Heading4"/>
      </w:pPr>
      <w:bookmarkStart w:id="180" w:name="_Toc205267547"/>
      <w:r w:rsidRPr="000E14B6">
        <w:t>3.11.2</w:t>
      </w:r>
      <w:r w:rsidR="00285237" w:rsidRPr="000E14B6">
        <w:t>2</w:t>
      </w:r>
      <w:r w:rsidRPr="000E14B6">
        <w:t xml:space="preserve"> Example 2</w:t>
      </w:r>
      <w:r w:rsidR="00285237" w:rsidRPr="000E14B6">
        <w:t>2</w:t>
      </w:r>
      <w:bookmarkEnd w:id="180"/>
    </w:p>
    <w:p w14:paraId="11F22711" w14:textId="77777777" w:rsidR="000F0690" w:rsidRPr="000E14B6" w:rsidRDefault="000F0690">
      <w:r w:rsidRPr="000E14B6">
        <w:t>Your district determines that the best educational placement for a 5-year-old student is first grade, but the parent wants the student to attend kindergarten with same-age peers.</w:t>
      </w:r>
    </w:p>
    <w:p w14:paraId="11D17525" w14:textId="77777777" w:rsidR="000F0690" w:rsidRPr="000E14B6" w:rsidRDefault="000F0690"/>
    <w:p w14:paraId="2B87C83C" w14:textId="5F01F762" w:rsidR="000F0690" w:rsidRPr="000E14B6" w:rsidRDefault="000F0690">
      <w:pPr>
        <w:rPr>
          <w:i/>
        </w:rPr>
      </w:pPr>
      <w:r w:rsidRPr="000E14B6">
        <w:rPr>
          <w:i/>
        </w:rPr>
        <w:t xml:space="preserve">Although consideration of parental concerns is always important, your district has authority to place the student at the grade level it determines is appropriate for the student. A parent may request a change in assignment pursuant to the TEC, </w:t>
      </w:r>
      <w:hyperlink r:id="rId52" w:anchor="26.003" w:history="1">
        <w:r w:rsidRPr="00A63155">
          <w:rPr>
            <w:rStyle w:val="Hyperlink"/>
            <w:i/>
          </w:rPr>
          <w:t>§26.003</w:t>
        </w:r>
      </w:hyperlink>
      <w:r w:rsidRPr="00C13A0D">
        <w:rPr>
          <w:i/>
        </w:rPr>
        <w:t>. Under that section, the</w:t>
      </w:r>
      <w:r w:rsidRPr="00A63155">
        <w:rPr>
          <w:i/>
        </w:rPr>
        <w:t xml:space="preserve"> board o</w:t>
      </w:r>
      <w:r w:rsidRPr="000E14B6">
        <w:rPr>
          <w:i/>
        </w:rPr>
        <w:t>f trustees has authority to make the final determination of appropriate placement.</w:t>
      </w:r>
    </w:p>
    <w:p w14:paraId="53F7A540" w14:textId="77777777" w:rsidR="00285237" w:rsidRPr="000E14B6" w:rsidRDefault="00285237">
      <w:pPr>
        <w:pStyle w:val="Heading4"/>
      </w:pPr>
      <w:r w:rsidRPr="000E14B6">
        <w:t>3.11.23 Example 23</w:t>
      </w:r>
    </w:p>
    <w:p w14:paraId="5E8B59B2" w14:textId="77777777" w:rsidR="00285237" w:rsidRPr="000E14B6" w:rsidRDefault="00285237">
      <w:r w:rsidRPr="000E14B6">
        <w:t xml:space="preserve">A student who turned 5 years of age on August 20 of the current year </w:t>
      </w:r>
      <w:r w:rsidR="00B111BC" w:rsidRPr="000E14B6">
        <w:t>moves</w:t>
      </w:r>
      <w:r w:rsidRPr="000E14B6">
        <w:t xml:space="preserve"> to your district from a school district in another state. The student completed kindergarten in th</w:t>
      </w:r>
      <w:r w:rsidR="00B22128" w:rsidRPr="000E14B6">
        <w:t>e previous</w:t>
      </w:r>
      <w:r w:rsidRPr="000E14B6">
        <w:t xml:space="preserve"> district. The student</w:t>
      </w:r>
      <w:r w:rsidR="00CF5D96" w:rsidRPr="000E14B6">
        <w:t>’</w:t>
      </w:r>
      <w:r w:rsidRPr="000E14B6">
        <w:t>s parents would like to enroll the student in first grade in your district.</w:t>
      </w:r>
    </w:p>
    <w:p w14:paraId="22FCEC84" w14:textId="77777777" w:rsidR="00285237" w:rsidRPr="000E14B6" w:rsidRDefault="00285237"/>
    <w:p w14:paraId="0F1A0758" w14:textId="1992C0D0" w:rsidR="000F0690" w:rsidRPr="00A63155" w:rsidRDefault="00B22128" w:rsidP="006F4DCF">
      <w:pPr>
        <w:autoSpaceDE w:val="0"/>
      </w:pPr>
      <w:r w:rsidRPr="000E14B6">
        <w:rPr>
          <w:i/>
        </w:rPr>
        <w:t>Your district m</w:t>
      </w:r>
      <w:r w:rsidR="002A3759" w:rsidRPr="000E14B6">
        <w:rPr>
          <w:i/>
        </w:rPr>
        <w:t>ay</w:t>
      </w:r>
      <w:r w:rsidRPr="000E14B6">
        <w:rPr>
          <w:i/>
        </w:rPr>
        <w:t xml:space="preserve"> enroll the student in the first grade. </w:t>
      </w:r>
      <w:r w:rsidR="00285237" w:rsidRPr="000E14B6">
        <w:rPr>
          <w:i/>
        </w:rPr>
        <w:t xml:space="preserve">A student who is 5 years of age on or before September 1 of the current school year is </w:t>
      </w:r>
      <w:r w:rsidRPr="000E14B6">
        <w:rPr>
          <w:i/>
        </w:rPr>
        <w:t>automatically eligible</w:t>
      </w:r>
      <w:r w:rsidR="00DD25BD" w:rsidRPr="000E14B6">
        <w:rPr>
          <w:i/>
        </w:rPr>
        <w:t xml:space="preserve"> to be enrolled in</w:t>
      </w:r>
      <w:r w:rsidRPr="000E14B6">
        <w:rPr>
          <w:i/>
        </w:rPr>
        <w:t xml:space="preserve"> the first grade for the full school term (ADA eligibility code 1) if the student has completed public school kindergarten or has been enrolled in the first grade in a public school in another state before </w:t>
      </w:r>
      <w:r w:rsidR="00B111BC" w:rsidRPr="000E14B6">
        <w:rPr>
          <w:i/>
        </w:rPr>
        <w:t>moving</w:t>
      </w:r>
      <w:r w:rsidRPr="000E14B6">
        <w:rPr>
          <w:i/>
        </w:rPr>
        <w:t xml:space="preserve"> to a Texas public school</w:t>
      </w:r>
      <w:r w:rsidR="00B111BC" w:rsidRPr="000E14B6">
        <w:rPr>
          <w:i/>
        </w:rPr>
        <w:t xml:space="preserve"> district</w:t>
      </w:r>
      <w:r w:rsidRPr="000E14B6">
        <w:rPr>
          <w:i/>
        </w:rPr>
        <w:t>.</w:t>
      </w:r>
      <w:r w:rsidR="00F40302" w:rsidRPr="00C13A0D">
        <w:rPr>
          <w:rStyle w:val="FootnoteReference"/>
          <w:i/>
        </w:rPr>
        <w:footnoteReference w:id="116"/>
      </w:r>
    </w:p>
    <w:p w14:paraId="74986B25" w14:textId="77777777" w:rsidR="000F0690" w:rsidRPr="000E14B6" w:rsidRDefault="000F0690">
      <w:pPr>
        <w:pStyle w:val="Heading4"/>
      </w:pPr>
      <w:bookmarkStart w:id="181" w:name="_Toc205267548"/>
      <w:r w:rsidRPr="00A63155">
        <w:t>3.11.2</w:t>
      </w:r>
      <w:r w:rsidR="00285237" w:rsidRPr="000E14B6">
        <w:t>4</w:t>
      </w:r>
      <w:r w:rsidRPr="000E14B6">
        <w:t xml:space="preserve"> Example 2</w:t>
      </w:r>
      <w:r w:rsidR="00285237" w:rsidRPr="000E14B6">
        <w:t>4</w:t>
      </w:r>
      <w:bookmarkEnd w:id="181"/>
    </w:p>
    <w:p w14:paraId="165362C7" w14:textId="710EF2F1" w:rsidR="000F0690" w:rsidRPr="000E14B6" w:rsidRDefault="000F0690">
      <w:r w:rsidRPr="000E14B6">
        <w:t>A student qualifies for PK based on being educationally disadvantaged (the student qualifies for free</w:t>
      </w:r>
      <w:r w:rsidR="008A2676" w:rsidRPr="000E14B6">
        <w:t xml:space="preserve"> or </w:t>
      </w:r>
      <w:r w:rsidRPr="000E14B6">
        <w:t>reduced-price lunch). Several weeks later, the parent</w:t>
      </w:r>
      <w:r w:rsidR="005F304A" w:rsidRPr="000E14B6">
        <w:t xml:space="preserve"> or </w:t>
      </w:r>
      <w:r w:rsidRPr="000E14B6">
        <w:t>guardian withdraws the student because the parent</w:t>
      </w:r>
      <w:r w:rsidR="005F304A" w:rsidRPr="000E14B6">
        <w:t xml:space="preserve"> or </w:t>
      </w:r>
      <w:r w:rsidRPr="000E14B6">
        <w:t>guardian feels that the child is not ready to attend school.</w:t>
      </w:r>
    </w:p>
    <w:p w14:paraId="18013B58" w14:textId="77777777" w:rsidR="000F0690" w:rsidRPr="000E14B6" w:rsidRDefault="000F0690"/>
    <w:p w14:paraId="024E6AA7" w14:textId="18FEBBB7" w:rsidR="0043151E" w:rsidRPr="000E14B6" w:rsidRDefault="000F0690">
      <w:pPr>
        <w:rPr>
          <w:i/>
        </w:rPr>
      </w:pPr>
      <w:r w:rsidRPr="000E14B6">
        <w:rPr>
          <w:i/>
        </w:rPr>
        <w:t>Since the student is not of compulsory attendance age (6 through 1</w:t>
      </w:r>
      <w:r w:rsidR="00DC62DA">
        <w:rPr>
          <w:i/>
        </w:rPr>
        <w:t>9</w:t>
      </w:r>
      <w:r w:rsidRPr="000E14B6">
        <w:rPr>
          <w:i/>
        </w:rPr>
        <w:t xml:space="preserve"> years</w:t>
      </w:r>
      <w:r w:rsidR="00304560" w:rsidRPr="000E14B6">
        <w:rPr>
          <w:i/>
        </w:rPr>
        <w:t xml:space="preserve"> of age</w:t>
      </w:r>
      <w:r w:rsidRPr="000E14B6">
        <w:rPr>
          <w:i/>
        </w:rPr>
        <w:t xml:space="preserve"> as of September 1 of the current school year), compulsory attendance do</w:t>
      </w:r>
      <w:r w:rsidR="00CF1A85" w:rsidRPr="000E14B6">
        <w:rPr>
          <w:i/>
        </w:rPr>
        <w:t>es</w:t>
      </w:r>
      <w:r w:rsidRPr="000E14B6">
        <w:rPr>
          <w:i/>
        </w:rPr>
        <w:t xml:space="preserve"> not apply, except during the period the student is enrolled.</w:t>
      </w:r>
    </w:p>
    <w:p w14:paraId="58170D11" w14:textId="77777777" w:rsidR="000F0690" w:rsidRPr="000E14B6" w:rsidRDefault="000F0690">
      <w:pPr>
        <w:pStyle w:val="Heading4"/>
      </w:pPr>
      <w:bookmarkStart w:id="182" w:name="_Toc205267549"/>
      <w:r w:rsidRPr="000E14B6">
        <w:t>3.11.2</w:t>
      </w:r>
      <w:r w:rsidR="00285237" w:rsidRPr="000E14B6">
        <w:t>5</w:t>
      </w:r>
      <w:r w:rsidRPr="000E14B6">
        <w:t xml:space="preserve"> Example 2</w:t>
      </w:r>
      <w:r w:rsidR="00285237" w:rsidRPr="000E14B6">
        <w:t>5</w:t>
      </w:r>
      <w:bookmarkEnd w:id="182"/>
    </w:p>
    <w:p w14:paraId="075D3054" w14:textId="77777777" w:rsidR="00A90264" w:rsidRPr="000E14B6" w:rsidRDefault="000F0690">
      <w:r w:rsidRPr="000E14B6">
        <w:t>A general</w:t>
      </w:r>
      <w:r w:rsidRPr="000E14B6">
        <w:rPr>
          <w:b/>
        </w:rPr>
        <w:t xml:space="preserve"> </w:t>
      </w:r>
      <w:r w:rsidRPr="000E14B6">
        <w:t xml:space="preserve">education student develops a medical condition, and the school obtains a </w:t>
      </w:r>
      <w:r w:rsidR="00A90264" w:rsidRPr="000E14B6">
        <w:t>licensed</w:t>
      </w:r>
      <w:r w:rsidR="004909D7" w:rsidRPr="000E14B6">
        <w:t xml:space="preserve"> </w:t>
      </w:r>
      <w:r w:rsidRPr="000E14B6">
        <w:t>physician</w:t>
      </w:r>
      <w:r w:rsidR="00CF5D96" w:rsidRPr="000E14B6">
        <w:t>’</w:t>
      </w:r>
      <w:r w:rsidRPr="000E14B6">
        <w:t>s statement that the medical condition will prevent him from attending school for at least 4 weeks.</w:t>
      </w:r>
    </w:p>
    <w:p w14:paraId="1D13B041" w14:textId="77777777" w:rsidR="000F0690" w:rsidRPr="000E14B6" w:rsidRDefault="000F0690"/>
    <w:p w14:paraId="175D67C3" w14:textId="211FCF96" w:rsidR="000F0690" w:rsidRPr="000E14B6" w:rsidRDefault="000F0690">
      <w:pPr>
        <w:rPr>
          <w:i/>
        </w:rPr>
      </w:pPr>
      <w:r w:rsidRPr="000E14B6">
        <w:rPr>
          <w:i/>
        </w:rPr>
        <w:t>The GEH</w:t>
      </w:r>
      <w:r w:rsidR="00633D69" w:rsidRPr="00C13A0D">
        <w:rPr>
          <w:i/>
        </w:rPr>
        <w:fldChar w:fldCharType="begin"/>
      </w:r>
      <w:r w:rsidR="00EF5EB8" w:rsidRPr="00C13A0D">
        <w:rPr>
          <w:i/>
        </w:rPr>
        <w:instrText xml:space="preserve"> XE</w:instrText>
      </w:r>
      <w:r w:rsidRPr="00A63155">
        <w:rPr>
          <w:i/>
        </w:rPr>
        <w:instrText xml:space="preserve"> "</w:instrText>
      </w:r>
      <w:r w:rsidR="000E394D" w:rsidRPr="000E14B6">
        <w:rPr>
          <w:i/>
        </w:rPr>
        <w:instrText xml:space="preserve">general education homebound </w:instrText>
      </w:r>
      <w:r w:rsidRPr="000E14B6">
        <w:rPr>
          <w:i/>
        </w:rPr>
        <w:instrText>(GEH)"</w:instrText>
      </w:r>
      <w:r w:rsidR="00EF5EB8" w:rsidRPr="000E14B6">
        <w:rPr>
          <w:i/>
        </w:rPr>
        <w:instrText xml:space="preserve"> </w:instrText>
      </w:r>
      <w:r w:rsidR="00633D69" w:rsidRPr="00C13A0D">
        <w:rPr>
          <w:i/>
        </w:rPr>
        <w:fldChar w:fldCharType="end"/>
      </w:r>
      <w:r w:rsidRPr="00C13A0D">
        <w:rPr>
          <w:i/>
        </w:rPr>
        <w:t xml:space="preserve"> committee should convene to review all the student</w:t>
      </w:r>
      <w:r w:rsidR="00CF5D96" w:rsidRPr="00A63155">
        <w:rPr>
          <w:i/>
        </w:rPr>
        <w:t>’</w:t>
      </w:r>
      <w:r w:rsidRPr="000E14B6">
        <w:rPr>
          <w:i/>
        </w:rPr>
        <w:t>s information (including the physician</w:t>
      </w:r>
      <w:r w:rsidR="00CF5D96" w:rsidRPr="000E14B6">
        <w:rPr>
          <w:i/>
        </w:rPr>
        <w:t>’</w:t>
      </w:r>
      <w:r w:rsidRPr="000E14B6">
        <w:rPr>
          <w:i/>
        </w:rPr>
        <w:t xml:space="preserve">s statement) to determine if homebound services are appropriate. If </w:t>
      </w:r>
      <w:r w:rsidR="003B73BA" w:rsidRPr="000E14B6">
        <w:rPr>
          <w:i/>
        </w:rPr>
        <w:t xml:space="preserve">the GEH committee determines </w:t>
      </w:r>
      <w:r w:rsidRPr="000E14B6">
        <w:rPr>
          <w:i/>
        </w:rPr>
        <w:t xml:space="preserve">homebound services are appropriate, </w:t>
      </w:r>
      <w:r w:rsidRPr="00C13A0D">
        <w:rPr>
          <w:i/>
        </w:rPr>
        <w:t>the following</w:t>
      </w:r>
      <w:r w:rsidR="003B73BA" w:rsidRPr="00A63155">
        <w:rPr>
          <w:i/>
        </w:rPr>
        <w:t xml:space="preserve"> documentation must be retained</w:t>
      </w:r>
      <w:r w:rsidRPr="000E14B6">
        <w:rPr>
          <w:i/>
        </w:rPr>
        <w:t>:</w:t>
      </w:r>
    </w:p>
    <w:p w14:paraId="75625584" w14:textId="77777777" w:rsidR="000F0690" w:rsidRPr="000E14B6" w:rsidRDefault="003B73BA">
      <w:pPr>
        <w:numPr>
          <w:ilvl w:val="0"/>
          <w:numId w:val="29"/>
        </w:numPr>
        <w:rPr>
          <w:i/>
        </w:rPr>
      </w:pPr>
      <w:r w:rsidRPr="000E14B6">
        <w:rPr>
          <w:i/>
        </w:rPr>
        <w:t xml:space="preserve">documentation of </w:t>
      </w:r>
      <w:r w:rsidR="000F0690" w:rsidRPr="000E14B6">
        <w:rPr>
          <w:i/>
        </w:rPr>
        <w:t>the committee</w:t>
      </w:r>
      <w:r w:rsidR="00CF5D96" w:rsidRPr="000E14B6">
        <w:rPr>
          <w:i/>
        </w:rPr>
        <w:t>’</w:t>
      </w:r>
      <w:r w:rsidR="000F0690" w:rsidRPr="000E14B6">
        <w:rPr>
          <w:i/>
        </w:rPr>
        <w:t>s decision regarding the type(s) and amount of instruction to be provided to the student (includ</w:t>
      </w:r>
      <w:r w:rsidRPr="000E14B6">
        <w:rPr>
          <w:i/>
        </w:rPr>
        <w:t>ing</w:t>
      </w:r>
      <w:r w:rsidR="000F0690" w:rsidRPr="000E14B6">
        <w:rPr>
          <w:i/>
        </w:rPr>
        <w:t xml:space="preserve"> the designated amount of time per week that instruction will be provided) </w:t>
      </w:r>
    </w:p>
    <w:p w14:paraId="58779333" w14:textId="5C6B7DF7" w:rsidR="00A90264" w:rsidRPr="000E14B6" w:rsidRDefault="000F0690">
      <w:pPr>
        <w:numPr>
          <w:ilvl w:val="0"/>
          <w:numId w:val="29"/>
        </w:numPr>
        <w:rPr>
          <w:i/>
        </w:rPr>
      </w:pPr>
      <w:r w:rsidRPr="000E14B6">
        <w:rPr>
          <w:i/>
        </w:rPr>
        <w:t xml:space="preserve">a note from a </w:t>
      </w:r>
      <w:r w:rsidR="00A90264" w:rsidRPr="000E14B6">
        <w:rPr>
          <w:i/>
        </w:rPr>
        <w:t>licensed</w:t>
      </w:r>
      <w:r w:rsidR="004909D7" w:rsidRPr="000E14B6">
        <w:rPr>
          <w:i/>
        </w:rPr>
        <w:t xml:space="preserve"> </w:t>
      </w:r>
      <w:r w:rsidRPr="000E14B6">
        <w:rPr>
          <w:i/>
        </w:rPr>
        <w:t>physician stating that the student has a medical condition that requires the student to be confined at home</w:t>
      </w:r>
      <w:r w:rsidR="008A2676" w:rsidRPr="000E14B6">
        <w:rPr>
          <w:i/>
        </w:rPr>
        <w:t xml:space="preserve"> or </w:t>
      </w:r>
      <w:r w:rsidRPr="000E14B6">
        <w:rPr>
          <w:i/>
        </w:rPr>
        <w:t>hospital bedside for a minimum of 4 weeks</w:t>
      </w:r>
    </w:p>
    <w:p w14:paraId="7E56FB3E" w14:textId="77777777" w:rsidR="000F0690" w:rsidRPr="000E14B6" w:rsidRDefault="000F0690">
      <w:pPr>
        <w:numPr>
          <w:ilvl w:val="0"/>
          <w:numId w:val="29"/>
        </w:numPr>
        <w:rPr>
          <w:i/>
        </w:rPr>
      </w:pPr>
      <w:r w:rsidRPr="000E14B6">
        <w:rPr>
          <w:i/>
        </w:rPr>
        <w:t>documentation of the day(s) homebound instruction started and stopped</w:t>
      </w:r>
    </w:p>
    <w:p w14:paraId="69F1730E" w14:textId="77777777" w:rsidR="000F0690" w:rsidRPr="000E14B6" w:rsidRDefault="000F0690">
      <w:pPr>
        <w:numPr>
          <w:ilvl w:val="0"/>
          <w:numId w:val="29"/>
        </w:numPr>
        <w:rPr>
          <w:i/>
        </w:rPr>
      </w:pPr>
      <w:r w:rsidRPr="000E14B6">
        <w:rPr>
          <w:i/>
        </w:rPr>
        <w:t>teacher</w:t>
      </w:r>
      <w:r w:rsidR="00CF5D96" w:rsidRPr="000E14B6">
        <w:rPr>
          <w:i/>
        </w:rPr>
        <w:t>’</w:t>
      </w:r>
      <w:r w:rsidRPr="000E14B6">
        <w:rPr>
          <w:i/>
        </w:rPr>
        <w:t>s homebound instruction log</w:t>
      </w:r>
    </w:p>
    <w:p w14:paraId="6ED7D1E6" w14:textId="77777777" w:rsidR="000F0690" w:rsidRPr="000E14B6" w:rsidRDefault="000F0690">
      <w:pPr>
        <w:rPr>
          <w:i/>
        </w:rPr>
      </w:pPr>
    </w:p>
    <w:p w14:paraId="689C6162" w14:textId="6E8A8735" w:rsidR="000F0690" w:rsidRPr="000E14B6" w:rsidRDefault="000F0690">
      <w:r w:rsidRPr="000E14B6">
        <w:rPr>
          <w:i/>
        </w:rPr>
        <w:t xml:space="preserve">At the end of each week, designated staff </w:t>
      </w:r>
      <w:r w:rsidR="000503BD" w:rsidRPr="000E14B6">
        <w:rPr>
          <w:i/>
        </w:rPr>
        <w:t xml:space="preserve">members </w:t>
      </w:r>
      <w:r w:rsidRPr="000E14B6">
        <w:rPr>
          <w:i/>
        </w:rPr>
        <w:t xml:space="preserve">should inform the attendance clerk of the amount of time the student received service from the certified general education teacher and the number of absences </w:t>
      </w:r>
      <w:r w:rsidR="003B73BA" w:rsidRPr="000E14B6">
        <w:rPr>
          <w:i/>
        </w:rPr>
        <w:t>to</w:t>
      </w:r>
      <w:r w:rsidRPr="000E14B6">
        <w:rPr>
          <w:i/>
        </w:rPr>
        <w:t xml:space="preserve"> be recorded in the attendance accounting system.</w:t>
      </w:r>
    </w:p>
    <w:p w14:paraId="5250DE1E" w14:textId="77777777" w:rsidR="000F0690" w:rsidRPr="000E14B6" w:rsidRDefault="000F0690"/>
    <w:p w14:paraId="036605DC" w14:textId="77777777" w:rsidR="000F0690" w:rsidRPr="000E14B6" w:rsidRDefault="000F0690">
      <w:pPr>
        <w:rPr>
          <w:u w:val="single"/>
        </w:rPr>
      </w:pPr>
      <w:r w:rsidRPr="000E14B6">
        <w:rPr>
          <w:u w:val="single"/>
        </w:rPr>
        <w:t>Example 2</w:t>
      </w:r>
      <w:r w:rsidR="00285237" w:rsidRPr="000E14B6">
        <w:rPr>
          <w:u w:val="single"/>
        </w:rPr>
        <w:t>5</w:t>
      </w:r>
      <w:r w:rsidRPr="000E14B6">
        <w:rPr>
          <w:u w:val="single"/>
        </w:rPr>
        <w:t>A</w:t>
      </w:r>
    </w:p>
    <w:p w14:paraId="7BFB7E0B" w14:textId="77777777" w:rsidR="000F0690" w:rsidRPr="000E14B6" w:rsidRDefault="000F0690">
      <w:pPr>
        <w:rPr>
          <w:i/>
        </w:rPr>
      </w:pPr>
      <w:r w:rsidRPr="000E14B6">
        <w:rPr>
          <w:i/>
        </w:rPr>
        <w:t xml:space="preserve">If the student </w:t>
      </w:r>
      <w:r w:rsidR="003B73BA" w:rsidRPr="000E14B6">
        <w:rPr>
          <w:i/>
        </w:rPr>
        <w:t>is</w:t>
      </w:r>
      <w:r w:rsidRPr="000E14B6">
        <w:rPr>
          <w:i/>
        </w:rPr>
        <w:t xml:space="preserve"> served 4 or more hours during a week, the student </w:t>
      </w:r>
      <w:r w:rsidR="003B73BA" w:rsidRPr="000E14B6">
        <w:rPr>
          <w:i/>
        </w:rPr>
        <w:t>is</w:t>
      </w:r>
      <w:r w:rsidRPr="000E14B6">
        <w:rPr>
          <w:i/>
        </w:rPr>
        <w:t xml:space="preserve"> recorded present every day that week. </w:t>
      </w:r>
    </w:p>
    <w:p w14:paraId="7A1F63E1" w14:textId="77777777" w:rsidR="008355B3" w:rsidRPr="000E14B6" w:rsidRDefault="008355B3">
      <w:pPr>
        <w:rPr>
          <w:u w:val="single"/>
        </w:rPr>
      </w:pPr>
    </w:p>
    <w:p w14:paraId="2147A08E" w14:textId="77777777" w:rsidR="000F0690" w:rsidRPr="000E14B6" w:rsidRDefault="000F0690">
      <w:pPr>
        <w:rPr>
          <w:u w:val="single"/>
        </w:rPr>
      </w:pPr>
      <w:r w:rsidRPr="000E14B6">
        <w:rPr>
          <w:u w:val="single"/>
        </w:rPr>
        <w:t>Example 2</w:t>
      </w:r>
      <w:r w:rsidR="00285237" w:rsidRPr="000E14B6">
        <w:rPr>
          <w:u w:val="single"/>
        </w:rPr>
        <w:t>5</w:t>
      </w:r>
      <w:r w:rsidRPr="000E14B6">
        <w:rPr>
          <w:u w:val="single"/>
        </w:rPr>
        <w:t>B</w:t>
      </w:r>
    </w:p>
    <w:p w14:paraId="53E73E21" w14:textId="77777777" w:rsidR="000F0690" w:rsidRPr="000E14B6" w:rsidRDefault="000F0690">
      <w:pPr>
        <w:rPr>
          <w:i/>
        </w:rPr>
      </w:pPr>
      <w:r w:rsidRPr="000E14B6">
        <w:rPr>
          <w:i/>
        </w:rPr>
        <w:t xml:space="preserve">If the student </w:t>
      </w:r>
      <w:r w:rsidR="003B73BA" w:rsidRPr="000E14B6">
        <w:rPr>
          <w:i/>
        </w:rPr>
        <w:t>is</w:t>
      </w:r>
      <w:r w:rsidRPr="000E14B6">
        <w:rPr>
          <w:i/>
        </w:rPr>
        <w:t xml:space="preserve"> served 2 hours during a week, the student </w:t>
      </w:r>
      <w:r w:rsidR="003B73BA" w:rsidRPr="000E14B6">
        <w:rPr>
          <w:i/>
        </w:rPr>
        <w:t>is</w:t>
      </w:r>
      <w:r w:rsidRPr="000E14B6">
        <w:rPr>
          <w:i/>
        </w:rPr>
        <w:t xml:space="preserve"> recorded present for 2 days and absent for 3 days of that week.</w:t>
      </w:r>
    </w:p>
    <w:p w14:paraId="694749F5" w14:textId="77777777" w:rsidR="0054389D" w:rsidRPr="000E14B6" w:rsidRDefault="0054389D">
      <w:pPr>
        <w:rPr>
          <w:u w:val="single"/>
        </w:rPr>
      </w:pPr>
    </w:p>
    <w:p w14:paraId="6EED3144" w14:textId="77777777" w:rsidR="000F0690" w:rsidRPr="000E14B6" w:rsidRDefault="000F0690">
      <w:pPr>
        <w:rPr>
          <w:u w:val="single"/>
        </w:rPr>
      </w:pPr>
      <w:r w:rsidRPr="000E14B6">
        <w:rPr>
          <w:u w:val="single"/>
        </w:rPr>
        <w:t xml:space="preserve">Example </w:t>
      </w:r>
      <w:smartTag w:uri="urn:schemas-microsoft-com:office:smarttags" w:element="metricconverter">
        <w:smartTagPr>
          <w:attr w:name="ProductID" w:val="25C"/>
        </w:smartTagPr>
        <w:r w:rsidRPr="000E14B6">
          <w:rPr>
            <w:u w:val="single"/>
          </w:rPr>
          <w:t>2</w:t>
        </w:r>
        <w:r w:rsidR="00285237" w:rsidRPr="000E14B6">
          <w:rPr>
            <w:u w:val="single"/>
          </w:rPr>
          <w:t>5</w:t>
        </w:r>
        <w:r w:rsidRPr="000E14B6">
          <w:rPr>
            <w:u w:val="single"/>
          </w:rPr>
          <w:t>C</w:t>
        </w:r>
      </w:smartTag>
    </w:p>
    <w:p w14:paraId="1C87E1CF" w14:textId="77777777" w:rsidR="000F0690" w:rsidRPr="000E14B6" w:rsidRDefault="000F0690">
      <w:pPr>
        <w:rPr>
          <w:i/>
        </w:rPr>
      </w:pPr>
      <w:r w:rsidRPr="000E14B6">
        <w:rPr>
          <w:i/>
        </w:rPr>
        <w:t xml:space="preserve">If the student </w:t>
      </w:r>
      <w:r w:rsidR="003B73BA" w:rsidRPr="000E14B6">
        <w:rPr>
          <w:i/>
        </w:rPr>
        <w:t>does</w:t>
      </w:r>
      <w:r w:rsidRPr="000E14B6">
        <w:rPr>
          <w:i/>
        </w:rPr>
        <w:t xml:space="preserve"> not receive any service during a week, absences must be recorded every day of that week, resulting in 0 eligible days present.</w:t>
      </w:r>
    </w:p>
    <w:p w14:paraId="23EE8F74" w14:textId="77777777" w:rsidR="000F0690" w:rsidRPr="000E14B6" w:rsidRDefault="000F0690">
      <w:pPr>
        <w:rPr>
          <w:i/>
        </w:rPr>
      </w:pPr>
    </w:p>
    <w:p w14:paraId="12021309" w14:textId="1234DB48" w:rsidR="000F0690" w:rsidRPr="00C13A0D" w:rsidRDefault="000F0690">
      <w:pPr>
        <w:rPr>
          <w:i/>
        </w:rPr>
      </w:pPr>
      <w:r w:rsidRPr="000E14B6">
        <w:rPr>
          <w:i/>
        </w:rPr>
        <w:t>The GEH</w:t>
      </w:r>
      <w:r w:rsidRPr="00C13A0D">
        <w:rPr>
          <w:i/>
        </w:rPr>
        <w:t xml:space="preserve"> committee should convene to review current student information (including the physician</w:t>
      </w:r>
      <w:r w:rsidR="00CF5D96" w:rsidRPr="00A63155">
        <w:rPr>
          <w:i/>
        </w:rPr>
        <w:t>’</w:t>
      </w:r>
      <w:r w:rsidRPr="000E14B6">
        <w:rPr>
          <w:i/>
        </w:rPr>
        <w:t>s statement) to determine if a transition period is necessary and to determine the date homebound services are no longer appropriate. If the student requires a transition period when returning to the classroom, the GEH</w:t>
      </w:r>
      <w:r w:rsidRPr="00C13A0D">
        <w:rPr>
          <w:i/>
        </w:rPr>
        <w:t xml:space="preserve"> committee should document the following:</w:t>
      </w:r>
    </w:p>
    <w:p w14:paraId="20EA986E" w14:textId="7E0C4C1C" w:rsidR="00631B06" w:rsidRDefault="00631B06">
      <w:pPr>
        <w:rPr>
          <w:i/>
        </w:rPr>
      </w:pPr>
    </w:p>
    <w:p w14:paraId="74A0F517" w14:textId="121A959E" w:rsidR="000F0690" w:rsidRPr="00A63155" w:rsidRDefault="000F0690">
      <w:pPr>
        <w:numPr>
          <w:ilvl w:val="0"/>
          <w:numId w:val="30"/>
        </w:numPr>
        <w:rPr>
          <w:i/>
        </w:rPr>
      </w:pPr>
      <w:r w:rsidRPr="00A63155">
        <w:rPr>
          <w:i/>
        </w:rPr>
        <w:t>the length of time for the transition period</w:t>
      </w:r>
    </w:p>
    <w:p w14:paraId="5DE775BB" w14:textId="77777777" w:rsidR="000F0690" w:rsidRPr="000E14B6" w:rsidRDefault="000F0690">
      <w:pPr>
        <w:numPr>
          <w:ilvl w:val="0"/>
          <w:numId w:val="30"/>
        </w:numPr>
        <w:rPr>
          <w:i/>
        </w:rPr>
      </w:pPr>
      <w:r w:rsidRPr="00A63155">
        <w:rPr>
          <w:i/>
        </w:rPr>
        <w:t>the am</w:t>
      </w:r>
      <w:r w:rsidRPr="000E14B6">
        <w:rPr>
          <w:i/>
        </w:rPr>
        <w:t>ount of time the student will be served in both settings (homebound and classroom) during the transition period</w:t>
      </w:r>
    </w:p>
    <w:p w14:paraId="7189D9FA" w14:textId="422B8A36" w:rsidR="00D7454B" w:rsidRPr="00503B7C" w:rsidRDefault="000F0690">
      <w:pPr>
        <w:numPr>
          <w:ilvl w:val="0"/>
          <w:numId w:val="30"/>
        </w:numPr>
      </w:pPr>
      <w:r w:rsidRPr="00503B7C">
        <w:rPr>
          <w:i/>
        </w:rPr>
        <w:t>the effective date the student returns to the classroom full</w:t>
      </w:r>
      <w:r w:rsidR="00081E4E" w:rsidRPr="00503B7C">
        <w:rPr>
          <w:i/>
        </w:rPr>
        <w:t>-</w:t>
      </w:r>
      <w:r w:rsidRPr="00503B7C">
        <w:rPr>
          <w:i/>
        </w:rPr>
        <w:t>time</w:t>
      </w:r>
    </w:p>
    <w:p w14:paraId="1B621C60" w14:textId="77777777" w:rsidR="00503B7C" w:rsidRPr="000E14B6" w:rsidRDefault="00503B7C">
      <w:pPr>
        <w:ind w:left="720"/>
      </w:pPr>
    </w:p>
    <w:p w14:paraId="507C4B46" w14:textId="77777777" w:rsidR="00081E4E" w:rsidRPr="000E14B6" w:rsidRDefault="00081E4E">
      <w:pPr>
        <w:pStyle w:val="Heading4"/>
      </w:pPr>
      <w:r w:rsidRPr="000E14B6">
        <w:t>3.11.26 Example 26</w:t>
      </w:r>
    </w:p>
    <w:p w14:paraId="4B609538" w14:textId="10CD1EEB" w:rsidR="00081E4E" w:rsidRPr="000E14B6" w:rsidRDefault="00784B1E">
      <w:r w:rsidRPr="000E14B6">
        <w:t>The student in the preceding example provides the licensed physician</w:t>
      </w:r>
      <w:r w:rsidR="00CF5D96" w:rsidRPr="000E14B6">
        <w:t>’</w:t>
      </w:r>
      <w:r w:rsidRPr="000E14B6">
        <w:t>s statement that the student</w:t>
      </w:r>
      <w:r w:rsidR="00CF5D96" w:rsidRPr="000E14B6">
        <w:t>’</w:t>
      </w:r>
      <w:r w:rsidRPr="000E14B6">
        <w:t>s medical condition will confine him to home</w:t>
      </w:r>
      <w:r w:rsidR="00357073" w:rsidRPr="000E14B6">
        <w:t xml:space="preserve"> or </w:t>
      </w:r>
      <w:r w:rsidRPr="000E14B6">
        <w:t>hospital bedside for a minimum of 4 weeks. There are 3 weeks left in the school year.</w:t>
      </w:r>
    </w:p>
    <w:p w14:paraId="5349688C" w14:textId="77777777" w:rsidR="00784B1E" w:rsidRPr="000E14B6" w:rsidRDefault="00784B1E"/>
    <w:p w14:paraId="423CAF95" w14:textId="77777777" w:rsidR="00784B1E" w:rsidRPr="000E14B6" w:rsidRDefault="00784B1E">
      <w:pPr>
        <w:rPr>
          <w:i/>
        </w:rPr>
      </w:pPr>
      <w:r w:rsidRPr="000E14B6">
        <w:rPr>
          <w:i/>
        </w:rPr>
        <w:t xml:space="preserve">The GEH committee should convene as described in the last example. If </w:t>
      </w:r>
      <w:r w:rsidR="003B73BA" w:rsidRPr="000E14B6">
        <w:rPr>
          <w:i/>
        </w:rPr>
        <w:t xml:space="preserve">the committee determines homebound services are </w:t>
      </w:r>
      <w:r w:rsidRPr="000E14B6">
        <w:rPr>
          <w:i/>
        </w:rPr>
        <w:t>appropriate, the student should be provided them for the remainder of the school year.</w:t>
      </w:r>
    </w:p>
    <w:p w14:paraId="0CF8F8DE" w14:textId="77777777" w:rsidR="00111F6F" w:rsidRPr="000E14B6" w:rsidRDefault="00111F6F">
      <w:pPr>
        <w:pStyle w:val="Heading4"/>
      </w:pPr>
      <w:r w:rsidRPr="000E14B6">
        <w:t>3.11.</w:t>
      </w:r>
      <w:r w:rsidR="00081E4E" w:rsidRPr="000E14B6">
        <w:t>27</w:t>
      </w:r>
      <w:r w:rsidRPr="000E14B6">
        <w:t xml:space="preserve"> Example </w:t>
      </w:r>
      <w:r w:rsidR="00081E4E" w:rsidRPr="000E14B6">
        <w:t>27</w:t>
      </w:r>
    </w:p>
    <w:p w14:paraId="46701631" w14:textId="77777777" w:rsidR="00111F6F" w:rsidRPr="000E14B6" w:rsidRDefault="00111F6F">
      <w:r w:rsidRPr="000E14B6">
        <w:t xml:space="preserve">A student with a chronic, </w:t>
      </w:r>
      <w:r w:rsidRPr="000E14B6">
        <w:rPr>
          <w:b/>
        </w:rPr>
        <w:t>recurring</w:t>
      </w:r>
      <w:r w:rsidRPr="000E14B6">
        <w:t xml:space="preserve"> illness normally receives </w:t>
      </w:r>
      <w:r w:rsidR="00FF592A" w:rsidRPr="000E14B6">
        <w:t>GEH program services at home</w:t>
      </w:r>
      <w:r w:rsidRPr="000E14B6">
        <w:t>. The student</w:t>
      </w:r>
      <w:r w:rsidR="00CF5D96" w:rsidRPr="000E14B6">
        <w:t>’</w:t>
      </w:r>
      <w:r w:rsidRPr="000E14B6">
        <w:t xml:space="preserve">s doctor has provided documentation stating that the student may attend school when able. </w:t>
      </w:r>
    </w:p>
    <w:p w14:paraId="551042D2" w14:textId="77777777" w:rsidR="00111F6F" w:rsidRPr="000E14B6" w:rsidRDefault="00111F6F"/>
    <w:p w14:paraId="6BE05724" w14:textId="77777777" w:rsidR="00111F6F" w:rsidRPr="000E14B6" w:rsidRDefault="00111F6F">
      <w:r w:rsidRPr="000E14B6">
        <w:t>On Tuesday, the student is served at home</w:t>
      </w:r>
      <w:r w:rsidR="00FF592A" w:rsidRPr="000E14B6">
        <w:t xml:space="preserve"> through the GEH program</w:t>
      </w:r>
      <w:r w:rsidRPr="000E14B6">
        <w:t xml:space="preserve"> for 3 hours. On Friday of the same week, the student feels well enough to attend 5 hours of school at the student</w:t>
      </w:r>
      <w:r w:rsidR="00CF5D96" w:rsidRPr="000E14B6">
        <w:t>’</w:t>
      </w:r>
      <w:r w:rsidRPr="000E14B6">
        <w:t xml:space="preserve">s campus. The student </w:t>
      </w:r>
      <w:r w:rsidRPr="000E14B6">
        <w:rPr>
          <w:b/>
        </w:rPr>
        <w:t>is present when attendance is taken and is recorded present</w:t>
      </w:r>
      <w:r w:rsidRPr="000E14B6">
        <w:t>.</w:t>
      </w:r>
    </w:p>
    <w:p w14:paraId="187BECA7" w14:textId="77777777" w:rsidR="00111F6F" w:rsidRPr="000E14B6" w:rsidRDefault="00111F6F"/>
    <w:p w14:paraId="65327DC9" w14:textId="77777777" w:rsidR="00F90604" w:rsidRPr="000E14B6" w:rsidRDefault="00111F6F">
      <w:r w:rsidRPr="000E14B6">
        <w:rPr>
          <w:i/>
        </w:rPr>
        <w:t xml:space="preserve">The student earns 3 eligible days present for the time the student was served on Tuesday, per the Homebound Funding Chart. The student also earns 1 additional day </w:t>
      </w:r>
      <w:r w:rsidR="00FF592A" w:rsidRPr="000E14B6">
        <w:rPr>
          <w:i/>
        </w:rPr>
        <w:t>of attendance</w:t>
      </w:r>
      <w:r w:rsidRPr="000E14B6">
        <w:rPr>
          <w:i/>
        </w:rPr>
        <w:t xml:space="preserve"> for attending school on Friday, per the 2-through-4-hour rule and the student</w:t>
      </w:r>
      <w:r w:rsidR="00CF5D96" w:rsidRPr="000E14B6">
        <w:rPr>
          <w:i/>
        </w:rPr>
        <w:t>’</w:t>
      </w:r>
      <w:r w:rsidRPr="000E14B6">
        <w:rPr>
          <w:i/>
        </w:rPr>
        <w:t xml:space="preserve">s being present at the time attendance was taken. </w:t>
      </w:r>
    </w:p>
    <w:p w14:paraId="5A55D1C5" w14:textId="77777777" w:rsidR="0087575E" w:rsidRPr="000E14B6" w:rsidRDefault="0087575E">
      <w:pPr>
        <w:pStyle w:val="Heading4"/>
      </w:pPr>
      <w:r w:rsidRPr="000E14B6">
        <w:t>3.11.</w:t>
      </w:r>
      <w:r w:rsidR="00081E4E" w:rsidRPr="000E14B6">
        <w:t>28</w:t>
      </w:r>
      <w:r w:rsidRPr="000E14B6">
        <w:t xml:space="preserve"> Example </w:t>
      </w:r>
      <w:r w:rsidR="00081E4E" w:rsidRPr="000E14B6">
        <w:t>28</w:t>
      </w:r>
    </w:p>
    <w:p w14:paraId="295D6702" w14:textId="5371ECDF" w:rsidR="0087575E" w:rsidRPr="000E14B6" w:rsidRDefault="0087575E">
      <w:r w:rsidRPr="000E14B6">
        <w:t xml:space="preserve">A student </w:t>
      </w:r>
      <w:r w:rsidR="00662981" w:rsidRPr="000E14B6">
        <w:t xml:space="preserve">enrolled in your district goes to a treatment facility daily to attend a treatment program. The student returns to her home each night. District staff </w:t>
      </w:r>
      <w:r w:rsidR="000503BD" w:rsidRPr="000E14B6">
        <w:t xml:space="preserve">members </w:t>
      </w:r>
      <w:r w:rsidR="00662981" w:rsidRPr="000E14B6">
        <w:t>would like to serve the student through the GEH program.</w:t>
      </w:r>
    </w:p>
    <w:p w14:paraId="7F45758A" w14:textId="77777777" w:rsidR="0087575E" w:rsidRPr="000E14B6" w:rsidRDefault="0087575E"/>
    <w:p w14:paraId="26BB29B8" w14:textId="77777777" w:rsidR="00662981" w:rsidRPr="000E14B6" w:rsidRDefault="0087575E">
      <w:pPr>
        <w:rPr>
          <w:i/>
        </w:rPr>
      </w:pPr>
      <w:r w:rsidRPr="000E14B6">
        <w:rPr>
          <w:i/>
        </w:rPr>
        <w:t>The</w:t>
      </w:r>
      <w:r w:rsidR="00662981" w:rsidRPr="000E14B6">
        <w:rPr>
          <w:i/>
        </w:rPr>
        <w:t xml:space="preserve"> student is considered absent for funding purposes for those days she attends the treatment program</w:t>
      </w:r>
      <w:r w:rsidRPr="000E14B6">
        <w:rPr>
          <w:i/>
        </w:rPr>
        <w:t xml:space="preserve">. </w:t>
      </w:r>
      <w:r w:rsidR="00662981" w:rsidRPr="000E14B6">
        <w:rPr>
          <w:i/>
        </w:rPr>
        <w:t>Because the student is not confined at home or hospital bedside, which is a requirement for GEH program eligibility, the student is not eligible for GEH services.</w:t>
      </w:r>
    </w:p>
    <w:p w14:paraId="753C319C" w14:textId="77777777" w:rsidR="00662981" w:rsidRPr="000E14B6" w:rsidRDefault="00662981">
      <w:pPr>
        <w:rPr>
          <w:i/>
        </w:rPr>
      </w:pPr>
    </w:p>
    <w:p w14:paraId="21482F9A" w14:textId="54990126" w:rsidR="00D7454B" w:rsidRPr="000E14B6" w:rsidRDefault="00D7454B">
      <w:pPr>
        <w:rPr>
          <w:i/>
        </w:rPr>
      </w:pPr>
      <w:r w:rsidRPr="000E14B6">
        <w:rPr>
          <w:i/>
        </w:rPr>
        <w:t xml:space="preserve">District staff </w:t>
      </w:r>
      <w:r w:rsidR="000503BD" w:rsidRPr="000E14B6">
        <w:rPr>
          <w:i/>
        </w:rPr>
        <w:t xml:space="preserve">members </w:t>
      </w:r>
      <w:r w:rsidRPr="000E14B6">
        <w:rPr>
          <w:i/>
        </w:rPr>
        <w:t>should work with the student and the student</w:t>
      </w:r>
      <w:r w:rsidR="00CF5D96" w:rsidRPr="000E14B6">
        <w:rPr>
          <w:i/>
        </w:rPr>
        <w:t>’</w:t>
      </w:r>
      <w:r w:rsidRPr="000E14B6">
        <w:rPr>
          <w:i/>
        </w:rPr>
        <w:t>s parents to develop a plan for the student to meet academic requirements.</w:t>
      </w:r>
    </w:p>
    <w:p w14:paraId="43D834FA" w14:textId="77777777" w:rsidR="00D7454B" w:rsidRPr="000E14B6" w:rsidRDefault="00D7454B">
      <w:pPr>
        <w:pStyle w:val="Heading4"/>
      </w:pPr>
      <w:r w:rsidRPr="000E14B6">
        <w:t>3.11.</w:t>
      </w:r>
      <w:r w:rsidR="00081E4E" w:rsidRPr="000E14B6">
        <w:t>29</w:t>
      </w:r>
      <w:r w:rsidRPr="000E14B6">
        <w:t xml:space="preserve"> Example </w:t>
      </w:r>
      <w:r w:rsidR="00081E4E" w:rsidRPr="000E14B6">
        <w:t>29</w:t>
      </w:r>
    </w:p>
    <w:p w14:paraId="5875296B" w14:textId="77777777" w:rsidR="00D7454B" w:rsidRPr="000E14B6" w:rsidRDefault="00D7454B">
      <w:r w:rsidRPr="000E14B6">
        <w:t>A student attends a</w:t>
      </w:r>
      <w:r w:rsidR="00C31314" w:rsidRPr="000E14B6">
        <w:t xml:space="preserve"> 50-minute</w:t>
      </w:r>
      <w:r w:rsidRPr="000E14B6">
        <w:t xml:space="preserve"> dual credit class for the first period of the school day. He attends regular classes</w:t>
      </w:r>
      <w:r w:rsidR="008B1631" w:rsidRPr="000E14B6">
        <w:t>, each 50 minutes long,</w:t>
      </w:r>
      <w:r w:rsidRPr="000E14B6">
        <w:t xml:space="preserve"> for second and third periods</w:t>
      </w:r>
      <w:r w:rsidR="004C6B73" w:rsidRPr="000E14B6">
        <w:t xml:space="preserve">. He attends a 50-minute </w:t>
      </w:r>
      <w:r w:rsidR="00DA3EAC" w:rsidRPr="000E14B6">
        <w:t>C</w:t>
      </w:r>
      <w:r w:rsidR="004C6B73" w:rsidRPr="000E14B6">
        <w:t xml:space="preserve">areer </w:t>
      </w:r>
      <w:r w:rsidR="00DA3EAC" w:rsidRPr="000E14B6">
        <w:t>P</w:t>
      </w:r>
      <w:r w:rsidR="004C6B73" w:rsidRPr="000E14B6">
        <w:t>reparation class for fourth period and then goes</w:t>
      </w:r>
      <w:r w:rsidR="002B7A33" w:rsidRPr="000E14B6">
        <w:t xml:space="preserve"> to his job</w:t>
      </w:r>
      <w:r w:rsidR="004C6B73" w:rsidRPr="000E14B6">
        <w:t xml:space="preserve"> (the training site for the </w:t>
      </w:r>
      <w:r w:rsidR="00DA3EAC" w:rsidRPr="000E14B6">
        <w:t>C</w:t>
      </w:r>
      <w:r w:rsidR="004C6B73" w:rsidRPr="000E14B6">
        <w:t xml:space="preserve">areer </w:t>
      </w:r>
      <w:r w:rsidR="00DA3EAC" w:rsidRPr="000E14B6">
        <w:t>P</w:t>
      </w:r>
      <w:r w:rsidR="004C6B73" w:rsidRPr="000E14B6">
        <w:t>reparation class)</w:t>
      </w:r>
      <w:r w:rsidR="002B7A33" w:rsidRPr="000E14B6">
        <w:t xml:space="preserve"> for the rest of the day.</w:t>
      </w:r>
      <w:r w:rsidR="004C6B73" w:rsidRPr="000E14B6">
        <w:t xml:space="preserve"> The </w:t>
      </w:r>
      <w:r w:rsidR="00DA3EAC" w:rsidRPr="000E14B6">
        <w:t>C</w:t>
      </w:r>
      <w:r w:rsidR="004C6B73" w:rsidRPr="000E14B6">
        <w:t xml:space="preserve">areer </w:t>
      </w:r>
      <w:r w:rsidR="00DA3EAC" w:rsidRPr="000E14B6">
        <w:t>P</w:t>
      </w:r>
      <w:r w:rsidR="004C6B73" w:rsidRPr="000E14B6">
        <w:t>reparation class is a V3 class.</w:t>
      </w:r>
    </w:p>
    <w:p w14:paraId="21C2DC78" w14:textId="77777777" w:rsidR="00D7454B" w:rsidRPr="000E14B6" w:rsidRDefault="00D7454B"/>
    <w:p w14:paraId="4B909EF7" w14:textId="77777777" w:rsidR="0065128D" w:rsidRPr="000E14B6" w:rsidRDefault="004C6B73">
      <w:pPr>
        <w:rPr>
          <w:i/>
        </w:rPr>
      </w:pPr>
      <w:r w:rsidRPr="000E14B6">
        <w:rPr>
          <w:i/>
        </w:rPr>
        <w:t xml:space="preserve">The ADA eligibility code for this student </w:t>
      </w:r>
      <w:r w:rsidR="003B73BA" w:rsidRPr="000E14B6">
        <w:rPr>
          <w:i/>
        </w:rPr>
        <w:t>is</w:t>
      </w:r>
      <w:r w:rsidRPr="000E14B6">
        <w:rPr>
          <w:i/>
        </w:rPr>
        <w:t xml:space="preserve"> </w:t>
      </w:r>
      <w:r w:rsidRPr="000E14B6">
        <w:rPr>
          <w:b/>
          <w:i/>
        </w:rPr>
        <w:t>1 - Eligible Full-Day</w:t>
      </w:r>
      <w:r w:rsidRPr="000E14B6">
        <w:rPr>
          <w:i/>
        </w:rPr>
        <w:t xml:space="preserve">. The first through fourth period classes </w:t>
      </w:r>
      <w:r w:rsidR="0083305D" w:rsidRPr="000E14B6">
        <w:rPr>
          <w:i/>
        </w:rPr>
        <w:t xml:space="preserve">are </w:t>
      </w:r>
      <w:r w:rsidRPr="000E14B6">
        <w:rPr>
          <w:i/>
        </w:rPr>
        <w:t>each 50 minutes of instruction. The time at the training site counts as 120 minutes (the student should be working an average of 3 hours per day; if he were working 2 hours per day, then only 60 minutes would be counted). Therefore, the student is scheduled for 320 minutes of instruction each day.</w:t>
      </w:r>
      <w:r w:rsidR="00D7454B" w:rsidRPr="000E14B6">
        <w:rPr>
          <w:i/>
        </w:rPr>
        <w:t xml:space="preserve"> </w:t>
      </w:r>
    </w:p>
    <w:p w14:paraId="5F961A52" w14:textId="77777777" w:rsidR="006572D8" w:rsidRPr="000E14B6" w:rsidRDefault="006572D8">
      <w:pPr>
        <w:pStyle w:val="Heading4"/>
      </w:pPr>
      <w:r w:rsidRPr="000E14B6">
        <w:t>3.11.</w:t>
      </w:r>
      <w:r w:rsidR="00081E4E" w:rsidRPr="000E14B6">
        <w:t>30</w:t>
      </w:r>
      <w:r w:rsidRPr="000E14B6">
        <w:t xml:space="preserve"> Example </w:t>
      </w:r>
      <w:r w:rsidR="00081E4E" w:rsidRPr="000E14B6">
        <w:t>30</w:t>
      </w:r>
    </w:p>
    <w:p w14:paraId="1C7C9D80" w14:textId="0CCDFC5A" w:rsidR="006572D8" w:rsidRPr="000E14B6" w:rsidRDefault="006572D8">
      <w:r w:rsidRPr="000E14B6">
        <w:t xml:space="preserve">A student enrolled in your district will be absent for a 5-day hospitalization, after which the student will be returning to school. District staff </w:t>
      </w:r>
      <w:r w:rsidR="000503BD" w:rsidRPr="000E14B6">
        <w:t xml:space="preserve">members </w:t>
      </w:r>
      <w:r w:rsidRPr="000E14B6">
        <w:t>would like to withdraw the student for the days the student will be absent. Your district</w:t>
      </w:r>
      <w:r w:rsidR="00CF5D96" w:rsidRPr="000E14B6">
        <w:t>’</w:t>
      </w:r>
      <w:r w:rsidRPr="000E14B6">
        <w:t>s local policy allows for district-initiated withdrawals only if a student has been absent for 10 days and the student</w:t>
      </w:r>
      <w:r w:rsidR="00CF5D96" w:rsidRPr="000E14B6">
        <w:t>’</w:t>
      </w:r>
      <w:r w:rsidRPr="000E14B6">
        <w:t>s whereabouts are unknown.</w:t>
      </w:r>
    </w:p>
    <w:p w14:paraId="73B2E594" w14:textId="77777777" w:rsidR="006572D8" w:rsidRPr="000E14B6" w:rsidRDefault="006572D8"/>
    <w:p w14:paraId="311E53CE" w14:textId="2827D4F8" w:rsidR="006572D8" w:rsidRPr="000E14B6" w:rsidRDefault="006572D8">
      <w:pPr>
        <w:rPr>
          <w:i/>
        </w:rPr>
      </w:pPr>
      <w:r w:rsidRPr="000E14B6">
        <w:rPr>
          <w:i/>
        </w:rPr>
        <w:t xml:space="preserve">Your district </w:t>
      </w:r>
      <w:r w:rsidR="00C26D24" w:rsidRPr="000E14B6">
        <w:rPr>
          <w:i/>
        </w:rPr>
        <w:t>must</w:t>
      </w:r>
      <w:r w:rsidRPr="000E14B6">
        <w:rPr>
          <w:i/>
        </w:rPr>
        <w:t xml:space="preserve"> not withdraw the student because the student will be temporarily absent for fewer than 10 days and the student</w:t>
      </w:r>
      <w:r w:rsidR="00CF5D96" w:rsidRPr="000E14B6">
        <w:rPr>
          <w:i/>
        </w:rPr>
        <w:t>’</w:t>
      </w:r>
      <w:r w:rsidRPr="000E14B6">
        <w:rPr>
          <w:i/>
        </w:rPr>
        <w:t xml:space="preserve">s whereabouts are known. </w:t>
      </w:r>
    </w:p>
    <w:p w14:paraId="56DC53A0" w14:textId="77777777" w:rsidR="006572D8" w:rsidRPr="000E14B6" w:rsidRDefault="006572D8">
      <w:pPr>
        <w:pStyle w:val="Heading4"/>
      </w:pPr>
      <w:r w:rsidRPr="000E14B6">
        <w:t>3.11.</w:t>
      </w:r>
      <w:r w:rsidR="00081E4E" w:rsidRPr="000E14B6">
        <w:t>31</w:t>
      </w:r>
      <w:r w:rsidRPr="000E14B6">
        <w:t xml:space="preserve"> Example </w:t>
      </w:r>
      <w:r w:rsidR="00081E4E" w:rsidRPr="000E14B6">
        <w:t>31</w:t>
      </w:r>
    </w:p>
    <w:p w14:paraId="5D80FC29" w14:textId="5556D199" w:rsidR="006572D8" w:rsidRPr="000E14B6" w:rsidRDefault="006572D8">
      <w:r w:rsidRPr="000E14B6">
        <w:t>A student enrolled in your district has left the district to act in a movie that is being filmed in another state. The student</w:t>
      </w:r>
      <w:r w:rsidR="00CF5D96" w:rsidRPr="000E14B6">
        <w:t>’</w:t>
      </w:r>
      <w:r w:rsidRPr="000E14B6">
        <w:t xml:space="preserve">s parent said that the student would be in the other state for several months but might return before the end of the school year. District staff </w:t>
      </w:r>
      <w:r w:rsidR="000503BD" w:rsidRPr="000E14B6">
        <w:t xml:space="preserve">members </w:t>
      </w:r>
      <w:r w:rsidRPr="000E14B6">
        <w:t>would like to withdraw the student for the duration of the student</w:t>
      </w:r>
      <w:r w:rsidR="00CF5D96" w:rsidRPr="000E14B6">
        <w:t>’</w:t>
      </w:r>
      <w:r w:rsidRPr="000E14B6">
        <w:t>s absence.</w:t>
      </w:r>
    </w:p>
    <w:p w14:paraId="3856A555" w14:textId="77777777" w:rsidR="006572D8" w:rsidRPr="000E14B6" w:rsidRDefault="006572D8"/>
    <w:p w14:paraId="6F11920E" w14:textId="77777777" w:rsidR="006572D8" w:rsidRPr="000E14B6" w:rsidRDefault="006572D8">
      <w:pPr>
        <w:rPr>
          <w:i/>
        </w:rPr>
      </w:pPr>
      <w:r w:rsidRPr="000E14B6">
        <w:rPr>
          <w:i/>
        </w:rPr>
        <w:t>Because your district has become aware that the student no longer resides in the district, your district may withdraw the student.</w:t>
      </w:r>
    </w:p>
    <w:p w14:paraId="48080941" w14:textId="77777777" w:rsidR="0061610A" w:rsidRPr="000E14B6" w:rsidRDefault="0061610A">
      <w:pPr>
        <w:pStyle w:val="Heading4"/>
      </w:pPr>
      <w:r w:rsidRPr="000E14B6">
        <w:t>3.11.</w:t>
      </w:r>
      <w:r w:rsidR="00081E4E" w:rsidRPr="000E14B6">
        <w:t>32</w:t>
      </w:r>
      <w:r w:rsidRPr="000E14B6">
        <w:t xml:space="preserve"> Example </w:t>
      </w:r>
      <w:r w:rsidR="00081E4E" w:rsidRPr="000E14B6">
        <w:t>32</w:t>
      </w:r>
    </w:p>
    <w:p w14:paraId="7757DE2C" w14:textId="77777777" w:rsidR="0061610A" w:rsidRPr="000E14B6" w:rsidRDefault="001F3E7C">
      <w:r w:rsidRPr="000E14B6">
        <w:t>The parent of a</w:t>
      </w:r>
      <w:r w:rsidR="0061610A" w:rsidRPr="000E14B6">
        <w:t xml:space="preserve"> student enrolled in your district </w:t>
      </w:r>
      <w:r w:rsidRPr="000E14B6">
        <w:t>lets the district know that the student will be absent frequently to act in a movie being filmed locally</w:t>
      </w:r>
      <w:r w:rsidR="00E95400" w:rsidRPr="000E14B6">
        <w:t xml:space="preserve"> (or for any other non-board-approved activity)</w:t>
      </w:r>
      <w:r w:rsidRPr="000E14B6">
        <w:t>. The parent has requested that the student</w:t>
      </w:r>
      <w:r w:rsidR="00CF5D96" w:rsidRPr="000E14B6">
        <w:t>’</w:t>
      </w:r>
      <w:r w:rsidRPr="000E14B6">
        <w:t xml:space="preserve">s absences for filming be excused. </w:t>
      </w:r>
    </w:p>
    <w:p w14:paraId="00F33CD8" w14:textId="77777777" w:rsidR="0061610A" w:rsidRPr="000E14B6" w:rsidRDefault="0061610A"/>
    <w:p w14:paraId="0E71CB84" w14:textId="5DDBC59A" w:rsidR="0061610A" w:rsidRPr="000E14B6" w:rsidRDefault="00A90264">
      <w:pPr>
        <w:rPr>
          <w:i/>
        </w:rPr>
      </w:pPr>
      <w:r w:rsidRPr="000E14B6">
        <w:rPr>
          <w:i/>
        </w:rPr>
        <w:t xml:space="preserve">If (s)he chooses, the district superintendent or the school principal may excuse some or all of the absences for compulsory attendance purposes (see </w:t>
      </w:r>
      <w:r w:rsidR="00D573C6" w:rsidRPr="00A63155">
        <w:fldChar w:fldCharType="begin"/>
      </w:r>
      <w:r w:rsidR="00D573C6" w:rsidRPr="000E14B6">
        <w:instrText xml:space="preserve"> REF _Ref260646892 \h  \* MERGEFORMAT </w:instrText>
      </w:r>
      <w:r w:rsidR="00D573C6" w:rsidRPr="00A63155">
        <w:fldChar w:fldCharType="separate"/>
      </w:r>
      <w:r w:rsidR="00F36E4E" w:rsidRPr="00F36E4E">
        <w:rPr>
          <w:b/>
          <w:i/>
          <w:color w:val="0000FF"/>
          <w:u w:val="single" w:color="0000FF"/>
        </w:rPr>
        <w:t>3.6.4 Excused Absences for Compulsory Attendance Purposes</w:t>
      </w:r>
      <w:r w:rsidR="00D573C6" w:rsidRPr="00A63155">
        <w:fldChar w:fldCharType="end"/>
      </w:r>
      <w:r w:rsidRPr="00C13A0D">
        <w:rPr>
          <w:i/>
        </w:rPr>
        <w:t>). However, abse</w:t>
      </w:r>
      <w:r w:rsidRPr="00A63155">
        <w:rPr>
          <w:i/>
        </w:rPr>
        <w:t>nces resulting from the student</w:t>
      </w:r>
      <w:r w:rsidR="00CF5D96" w:rsidRPr="000E14B6">
        <w:rPr>
          <w:i/>
        </w:rPr>
        <w:t>’</w:t>
      </w:r>
      <w:r w:rsidRPr="000E14B6">
        <w:rPr>
          <w:i/>
        </w:rPr>
        <w:t xml:space="preserve">s acting in the movie </w:t>
      </w:r>
      <w:r w:rsidR="00C26D24" w:rsidRPr="000E14B6">
        <w:rPr>
          <w:i/>
        </w:rPr>
        <w:t>must</w:t>
      </w:r>
      <w:r w:rsidRPr="000E14B6">
        <w:rPr>
          <w:i/>
        </w:rPr>
        <w:t xml:space="preserve"> not be excused for FSP (funding) purposes.</w:t>
      </w:r>
      <w:r w:rsidR="00E214F9" w:rsidRPr="000E14B6">
        <w:rPr>
          <w:i/>
        </w:rPr>
        <w:t xml:space="preserve"> Additionally, </w:t>
      </w:r>
      <w:r w:rsidR="00AB0D30" w:rsidRPr="000E14B6">
        <w:rPr>
          <w:i/>
        </w:rPr>
        <w:t xml:space="preserve">numerous </w:t>
      </w:r>
      <w:r w:rsidR="00E214F9" w:rsidRPr="000E14B6">
        <w:rPr>
          <w:i/>
        </w:rPr>
        <w:t>absences may jeopardize the student</w:t>
      </w:r>
      <w:r w:rsidR="00CF5D96" w:rsidRPr="000E14B6">
        <w:rPr>
          <w:i/>
        </w:rPr>
        <w:t>’</w:t>
      </w:r>
      <w:r w:rsidR="00E214F9" w:rsidRPr="000E14B6">
        <w:rPr>
          <w:i/>
        </w:rPr>
        <w:t xml:space="preserve">s ability to receive credit </w:t>
      </w:r>
      <w:r w:rsidR="0023518B" w:rsidRPr="000E14B6">
        <w:rPr>
          <w:i/>
        </w:rPr>
        <w:t xml:space="preserve">or final grades </w:t>
      </w:r>
      <w:r w:rsidR="00E214F9" w:rsidRPr="000E14B6">
        <w:rPr>
          <w:i/>
        </w:rPr>
        <w:t>for class</w:t>
      </w:r>
      <w:r w:rsidR="00AB0D30" w:rsidRPr="000E14B6">
        <w:rPr>
          <w:i/>
        </w:rPr>
        <w:t>es</w:t>
      </w:r>
      <w:r w:rsidR="000F5E0A" w:rsidRPr="000E14B6">
        <w:rPr>
          <w:i/>
        </w:rPr>
        <w:t xml:space="preserve"> (s</w:t>
      </w:r>
      <w:r w:rsidRPr="000E14B6">
        <w:rPr>
          <w:i/>
        </w:rPr>
        <w:t xml:space="preserve">ee the TEC, </w:t>
      </w:r>
      <w:hyperlink r:id="rId53" w:anchor="25.092" w:history="1">
        <w:r w:rsidR="00BE706E" w:rsidRPr="00A63155">
          <w:rPr>
            <w:rStyle w:val="Hyperlink"/>
            <w:i/>
          </w:rPr>
          <w:t>§25.092</w:t>
        </w:r>
      </w:hyperlink>
      <w:r w:rsidRPr="00C13A0D">
        <w:rPr>
          <w:i/>
        </w:rPr>
        <w:t>, for information on minimum attendance for class credit</w:t>
      </w:r>
      <w:r w:rsidR="0023518B" w:rsidRPr="00A63155">
        <w:rPr>
          <w:i/>
        </w:rPr>
        <w:t xml:space="preserve"> or a final grade</w:t>
      </w:r>
      <w:r w:rsidR="000F5E0A" w:rsidRPr="000E14B6">
        <w:rPr>
          <w:i/>
        </w:rPr>
        <w:t>)</w:t>
      </w:r>
      <w:r w:rsidRPr="000E14B6">
        <w:rPr>
          <w:i/>
        </w:rPr>
        <w:t>.</w:t>
      </w:r>
    </w:p>
    <w:p w14:paraId="3E993E67" w14:textId="38D0D20C" w:rsidR="00413511" w:rsidRPr="000E14B6" w:rsidRDefault="00413511">
      <w:pPr>
        <w:jc w:val="center"/>
        <w:rPr>
          <w:i/>
        </w:rPr>
        <w:sectPr w:rsidR="00413511" w:rsidRPr="000E14B6" w:rsidSect="003D71ED">
          <w:footerReference w:type="default" r:id="rId54"/>
          <w:type w:val="oddPage"/>
          <w:pgSz w:w="12240" w:h="15840"/>
          <w:pgMar w:top="1440" w:right="1440" w:bottom="1440" w:left="1440" w:header="720" w:footer="432" w:gutter="0"/>
          <w:paperSrc w:first="72" w:other="72"/>
          <w:cols w:space="720"/>
        </w:sectPr>
      </w:pPr>
    </w:p>
    <w:p w14:paraId="17FBC448" w14:textId="77777777" w:rsidR="008E62D2" w:rsidRPr="000E14B6" w:rsidRDefault="000D4BA2">
      <w:pPr>
        <w:pStyle w:val="Heading1"/>
        <w:pBdr>
          <w:bottom w:val="none" w:sz="0" w:space="0" w:color="auto"/>
        </w:pBdr>
      </w:pPr>
      <w:bookmarkStart w:id="183" w:name="_Ref201547388"/>
      <w:bookmarkStart w:id="184" w:name="_Toc505328726"/>
      <w:r w:rsidRPr="000E14B6">
        <w:t>Section 4</w:t>
      </w:r>
      <w:r w:rsidR="008E62D2" w:rsidRPr="000E14B6">
        <w:t xml:space="preserve"> Special Education</w:t>
      </w:r>
      <w:bookmarkEnd w:id="183"/>
      <w:bookmarkEnd w:id="184"/>
    </w:p>
    <w:p w14:paraId="30A5CBA2" w14:textId="6AFDD950" w:rsidR="00132163" w:rsidRPr="000E14B6" w:rsidRDefault="00132163">
      <w:r w:rsidRPr="000E14B6">
        <w:t xml:space="preserve">This </w:t>
      </w:r>
      <w:r w:rsidR="00633D69" w:rsidRPr="00C13A0D">
        <w:fldChar w:fldCharType="begin"/>
      </w:r>
      <w:r w:rsidR="002238D7" w:rsidRPr="00C13A0D">
        <w:instrText xml:space="preserve"> XE "</w:instrText>
      </w:r>
      <w:r w:rsidR="000E394D" w:rsidRPr="00A63155">
        <w:instrText>special education</w:instrText>
      </w:r>
      <w:r w:rsidR="002238D7" w:rsidRPr="000E14B6">
        <w:instrText xml:space="preserve">" </w:instrText>
      </w:r>
      <w:r w:rsidR="00633D69" w:rsidRPr="00C13A0D">
        <w:fldChar w:fldCharType="end"/>
      </w:r>
      <w:r w:rsidRPr="00C13A0D">
        <w:t>se</w:t>
      </w:r>
      <w:r w:rsidRPr="00A63155">
        <w:t>ction a</w:t>
      </w:r>
      <w:r w:rsidR="00D8300A" w:rsidRPr="000E14B6">
        <w:t>ddresses unique provisions for special e</w:t>
      </w:r>
      <w:r w:rsidRPr="000E14B6">
        <w:t>ducation. They must be applied in conjunction with the general rules in Section</w:t>
      </w:r>
      <w:r w:rsidR="00D8300A" w:rsidRPr="000E14B6">
        <w:t>s</w:t>
      </w:r>
      <w:r w:rsidRPr="000E14B6">
        <w:t xml:space="preserve"> </w:t>
      </w:r>
      <w:r w:rsidR="00D8300A" w:rsidRPr="000E14B6">
        <w:t>1, 2, and 3</w:t>
      </w:r>
      <w:r w:rsidRPr="000E14B6">
        <w:t>. If students are served by multiple programs, review and apply the provisions of each applicable program.</w:t>
      </w:r>
    </w:p>
    <w:p w14:paraId="6381D8A5" w14:textId="77777777" w:rsidR="00827139" w:rsidRPr="000E14B6" w:rsidRDefault="00827139"/>
    <w:p w14:paraId="07612722" w14:textId="0EEAEE32" w:rsidR="0043151E" w:rsidRPr="000E14B6" w:rsidRDefault="00633D69">
      <w:r w:rsidRPr="00956BF2">
        <w:rPr>
          <w:b/>
        </w:rPr>
        <w:t xml:space="preserve">Note: </w:t>
      </w:r>
      <w:r w:rsidR="00827139" w:rsidRPr="00C13A0D">
        <w:t xml:space="preserve">In </w:t>
      </w:r>
      <w:r w:rsidR="00827139" w:rsidRPr="00A63155">
        <w:t xml:space="preserve">this handbook, the term </w:t>
      </w:r>
      <w:r w:rsidR="008A2676" w:rsidRPr="000E14B6">
        <w:t>“</w:t>
      </w:r>
      <w:r w:rsidR="00827139" w:rsidRPr="00956BF2">
        <w:t>instructional setting</w:t>
      </w:r>
      <w:r w:rsidR="008A2676" w:rsidRPr="00C13A0D">
        <w:t>”</w:t>
      </w:r>
      <w:r w:rsidR="00827139" w:rsidRPr="00A63155">
        <w:t xml:space="preserve"> means the same a</w:t>
      </w:r>
      <w:r w:rsidR="00827139" w:rsidRPr="000E14B6">
        <w:t xml:space="preserve">s the term </w:t>
      </w:r>
      <w:r w:rsidR="008A2676" w:rsidRPr="000E14B6">
        <w:t>“</w:t>
      </w:r>
      <w:r w:rsidR="00827139" w:rsidRPr="00956BF2">
        <w:t>instructional arrangement/setting</w:t>
      </w:r>
      <w:r w:rsidR="00827139" w:rsidRPr="00C13A0D">
        <w:t>.</w:t>
      </w:r>
      <w:r w:rsidR="008A2676" w:rsidRPr="00A63155">
        <w:t>”</w:t>
      </w:r>
    </w:p>
    <w:p w14:paraId="3526FA20" w14:textId="77777777" w:rsidR="004502F9" w:rsidRPr="000E14B6" w:rsidRDefault="004502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502F9" w:rsidRPr="000E14B6" w14:paraId="7A982202" w14:textId="77777777" w:rsidTr="00697347">
        <w:tc>
          <w:tcPr>
            <w:tcW w:w="9576" w:type="dxa"/>
          </w:tcPr>
          <w:p w14:paraId="33566F00" w14:textId="77777777" w:rsidR="004502F9" w:rsidRPr="000E14B6" w:rsidRDefault="004502F9"/>
          <w:p w14:paraId="15ED1085" w14:textId="77777777" w:rsidR="004502F9" w:rsidRPr="000E14B6" w:rsidRDefault="004502F9">
            <w:pPr>
              <w:ind w:left="144"/>
            </w:pPr>
            <w:r w:rsidRPr="000E14B6">
              <w:rPr>
                <w:b/>
              </w:rPr>
              <w:t>Important:</w:t>
            </w:r>
            <w:r w:rsidRPr="000E14B6">
              <w:t xml:space="preserve"> See Section 3 for general attendance requirements that apply to all program areas, including special education.</w:t>
            </w:r>
          </w:p>
          <w:p w14:paraId="429F76AA" w14:textId="77777777" w:rsidR="004502F9" w:rsidRPr="000E14B6" w:rsidRDefault="004502F9">
            <w:pPr>
              <w:pStyle w:val="A3"/>
              <w:ind w:left="0" w:firstLine="0"/>
            </w:pPr>
          </w:p>
        </w:tc>
      </w:tr>
    </w:tbl>
    <w:p w14:paraId="58E269E5" w14:textId="77777777" w:rsidR="008E62D2" w:rsidRPr="000E14B6" w:rsidRDefault="000D4BA2" w:rsidP="00D7026F">
      <w:pPr>
        <w:pStyle w:val="Heading2"/>
        <w:tabs>
          <w:tab w:val="left" w:pos="7050"/>
        </w:tabs>
      </w:pPr>
      <w:bookmarkStart w:id="185" w:name="_Toc505328727"/>
      <w:r w:rsidRPr="000E14B6">
        <w:t>4.1</w:t>
      </w:r>
      <w:r w:rsidR="0066651D" w:rsidRPr="000E14B6">
        <w:t xml:space="preserve"> </w:t>
      </w:r>
      <w:r w:rsidR="008E62D2" w:rsidRPr="000E14B6">
        <w:t>Responsibility</w:t>
      </w:r>
      <w:bookmarkEnd w:id="185"/>
      <w:r w:rsidR="00940622" w:rsidRPr="000E14B6">
        <w:tab/>
      </w:r>
    </w:p>
    <w:p w14:paraId="01055129" w14:textId="77777777" w:rsidR="00B457ED" w:rsidRPr="000E14B6" w:rsidRDefault="00B457ED" w:rsidP="00B912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457ED" w:rsidRPr="000E14B6" w14:paraId="0B404D1D" w14:textId="77777777" w:rsidTr="00697347">
        <w:tc>
          <w:tcPr>
            <w:tcW w:w="9576" w:type="dxa"/>
          </w:tcPr>
          <w:p w14:paraId="440732A3" w14:textId="77777777" w:rsidR="00B457ED" w:rsidRPr="000E14B6" w:rsidRDefault="00B457ED" w:rsidP="0023776D"/>
          <w:p w14:paraId="632E7F84" w14:textId="77777777" w:rsidR="00B457ED" w:rsidRPr="000E14B6" w:rsidRDefault="00B457ED" w:rsidP="0028215A">
            <w:pPr>
              <w:ind w:left="144" w:right="144"/>
            </w:pPr>
            <w:r w:rsidRPr="000E14B6">
              <w:t xml:space="preserve">List in the </w:t>
            </w:r>
            <w:r w:rsidR="0028062C" w:rsidRPr="000E14B6">
              <w:t>following spaces</w:t>
            </w:r>
            <w:r w:rsidRPr="000E14B6">
              <w:t xml:space="preserve"> the name and phone number of the district personnel to whom all special education </w:t>
            </w:r>
            <w:r w:rsidR="003A52E6" w:rsidRPr="000E14B6">
              <w:t xml:space="preserve">coding </w:t>
            </w:r>
            <w:r w:rsidRPr="000E14B6">
              <w:t>questions should be directed:</w:t>
            </w:r>
          </w:p>
          <w:p w14:paraId="09DECA44" w14:textId="77777777" w:rsidR="00B457ED" w:rsidRPr="000E14B6" w:rsidRDefault="00B457ED" w:rsidP="0028215A"/>
          <w:p w14:paraId="430247FA" w14:textId="77777777" w:rsidR="00B457ED" w:rsidRPr="000E14B6" w:rsidRDefault="00B457ED" w:rsidP="0028215A">
            <w:r w:rsidRPr="000E14B6">
              <w:t xml:space="preserve">        Name: _____________________________________________________________</w:t>
            </w:r>
          </w:p>
          <w:p w14:paraId="49902147" w14:textId="77777777" w:rsidR="00B457ED" w:rsidRPr="000E14B6" w:rsidRDefault="00B457ED" w:rsidP="0028215A"/>
          <w:p w14:paraId="39598A5E" w14:textId="77777777" w:rsidR="00B457ED" w:rsidRPr="000E14B6" w:rsidRDefault="00B457ED" w:rsidP="0028215A">
            <w:r w:rsidRPr="000E14B6">
              <w:t xml:space="preserve">        Phone Number: ______________________________________________________</w:t>
            </w:r>
          </w:p>
          <w:p w14:paraId="3B1E0F5E" w14:textId="77777777" w:rsidR="00B457ED" w:rsidRPr="000E14B6" w:rsidRDefault="00B457ED" w:rsidP="0028215A"/>
        </w:tc>
      </w:tr>
    </w:tbl>
    <w:p w14:paraId="37E94672" w14:textId="77777777" w:rsidR="002144A0" w:rsidRPr="000E14B6" w:rsidRDefault="002144A0" w:rsidP="00D7026F">
      <w:pPr>
        <w:pStyle w:val="Heading2"/>
      </w:pPr>
      <w:bookmarkStart w:id="186" w:name="_Toc137531588"/>
      <w:bookmarkStart w:id="187" w:name="_Toc137531844"/>
      <w:bookmarkStart w:id="188" w:name="_Toc137532096"/>
      <w:bookmarkStart w:id="189" w:name="_Toc137532734"/>
      <w:bookmarkStart w:id="190" w:name="_Toc137533227"/>
      <w:bookmarkStart w:id="191" w:name="_Toc137533918"/>
      <w:bookmarkStart w:id="192" w:name="_Toc173046113"/>
      <w:bookmarkStart w:id="193" w:name="_Ref208137365"/>
      <w:bookmarkStart w:id="194" w:name="_Ref234911248"/>
      <w:bookmarkStart w:id="195" w:name="_Ref325442897"/>
      <w:bookmarkStart w:id="196" w:name="_Ref326161482"/>
      <w:bookmarkStart w:id="197" w:name="_Toc505328728"/>
      <w:r w:rsidRPr="000E14B6">
        <w:t>4.2</w:t>
      </w:r>
      <w:r w:rsidR="0066651D" w:rsidRPr="000E14B6">
        <w:t xml:space="preserve"> </w:t>
      </w:r>
      <w:r w:rsidRPr="000E14B6">
        <w:t>Special Education and Eligibility</w:t>
      </w:r>
      <w:bookmarkEnd w:id="186"/>
      <w:bookmarkEnd w:id="187"/>
      <w:bookmarkEnd w:id="188"/>
      <w:bookmarkEnd w:id="189"/>
      <w:bookmarkEnd w:id="190"/>
      <w:bookmarkEnd w:id="191"/>
      <w:bookmarkEnd w:id="192"/>
      <w:bookmarkEnd w:id="193"/>
      <w:bookmarkEnd w:id="194"/>
      <w:bookmarkEnd w:id="195"/>
      <w:bookmarkEnd w:id="196"/>
      <w:bookmarkEnd w:id="197"/>
    </w:p>
    <w:p w14:paraId="0B405756" w14:textId="755804D5" w:rsidR="00A6767F" w:rsidRPr="000E14B6" w:rsidRDefault="00A6767F" w:rsidP="00B91271">
      <w:pPr>
        <w:spacing w:line="240" w:lineRule="atLeast"/>
        <w:rPr>
          <w:rFonts w:cs="Arial"/>
        </w:rPr>
      </w:pPr>
      <w:r w:rsidRPr="000E14B6">
        <w:rPr>
          <w:rFonts w:cs="Arial"/>
        </w:rPr>
        <w:t>This</w:t>
      </w:r>
      <w:r w:rsidR="00633D69" w:rsidRPr="00C13A0D">
        <w:rPr>
          <w:rFonts w:cs="Arial"/>
        </w:rPr>
        <w:fldChar w:fldCharType="begin"/>
      </w:r>
      <w:r w:rsidR="002238D7" w:rsidRPr="00C13A0D">
        <w:instrText xml:space="preserve"> XE "</w:instrText>
      </w:r>
      <w:r w:rsidR="000E394D" w:rsidRPr="00A63155">
        <w:instrText>special education:eligibility</w:instrText>
      </w:r>
      <w:r w:rsidR="002238D7" w:rsidRPr="000E14B6">
        <w:instrText xml:space="preserve">" </w:instrText>
      </w:r>
      <w:r w:rsidR="00633D69" w:rsidRPr="00C13A0D">
        <w:rPr>
          <w:rFonts w:cs="Arial"/>
        </w:rPr>
        <w:fldChar w:fldCharType="end"/>
      </w:r>
      <w:r w:rsidRPr="00C13A0D">
        <w:rPr>
          <w:rFonts w:cs="Arial"/>
        </w:rPr>
        <w:t xml:space="preserve"> </w:t>
      </w:r>
      <w:r w:rsidR="00107A14" w:rsidRPr="00A63155">
        <w:rPr>
          <w:rFonts w:cs="Arial"/>
        </w:rPr>
        <w:t>sub</w:t>
      </w:r>
      <w:r w:rsidRPr="000E14B6">
        <w:rPr>
          <w:rFonts w:cs="Arial"/>
        </w:rPr>
        <w:t>section explains which students</w:t>
      </w:r>
      <w:r w:rsidR="00EC3FEB" w:rsidRPr="000E14B6">
        <w:rPr>
          <w:rFonts w:cs="Arial"/>
        </w:rPr>
        <w:t xml:space="preserve"> are eligible for special education and must be provided special education services by</w:t>
      </w:r>
      <w:r w:rsidRPr="000E14B6">
        <w:rPr>
          <w:rFonts w:cs="Arial"/>
        </w:rPr>
        <w:t xml:space="preserve"> your school district</w:t>
      </w:r>
      <w:r w:rsidR="00EC3FEB" w:rsidRPr="000E14B6">
        <w:rPr>
          <w:rFonts w:cs="Arial"/>
        </w:rPr>
        <w:t>. It also</w:t>
      </w:r>
      <w:r w:rsidRPr="000E14B6">
        <w:rPr>
          <w:rFonts w:cs="Arial"/>
        </w:rPr>
        <w:t xml:space="preserve"> describes the requirements that must be met for students who are receiving special education services to be eligible for funding.</w:t>
      </w:r>
    </w:p>
    <w:p w14:paraId="3E634281" w14:textId="77777777" w:rsidR="00EC3FEB" w:rsidRPr="000E14B6" w:rsidRDefault="00EC3FEB" w:rsidP="0023776D">
      <w:pPr>
        <w:spacing w:line="240" w:lineRule="atLeast"/>
        <w:rPr>
          <w:rFonts w:cs="Arial"/>
        </w:rPr>
      </w:pPr>
    </w:p>
    <w:p w14:paraId="00FB148D" w14:textId="3E6E4890" w:rsidR="00EC3FEB" w:rsidRPr="00C13A0D" w:rsidRDefault="00EC3FEB" w:rsidP="0028215A">
      <w:pPr>
        <w:spacing w:line="240" w:lineRule="atLeast"/>
        <w:rPr>
          <w:rFonts w:cs="Arial"/>
        </w:rPr>
      </w:pPr>
      <w:r w:rsidRPr="000E14B6">
        <w:rPr>
          <w:rFonts w:cs="Arial"/>
        </w:rPr>
        <w:t>To be eligible to receive special education services, a student must be a child with a disability.</w:t>
      </w:r>
      <w:r w:rsidR="00BA0196" w:rsidRPr="00C13A0D">
        <w:rPr>
          <w:rStyle w:val="FootnoteReference"/>
          <w:rFonts w:cs="Arial"/>
        </w:rPr>
        <w:footnoteReference w:id="117"/>
      </w:r>
      <w:r w:rsidRPr="00C13A0D">
        <w:rPr>
          <w:rFonts w:cs="Arial"/>
        </w:rPr>
        <w:t xml:space="preserve"> The determination of whether a student is eligible for special ed</w:t>
      </w:r>
      <w:r w:rsidR="00320D06" w:rsidRPr="00A63155">
        <w:rPr>
          <w:rFonts w:cs="Arial"/>
        </w:rPr>
        <w:t>ucation and related services is</w:t>
      </w:r>
      <w:r w:rsidRPr="000E14B6">
        <w:rPr>
          <w:rFonts w:cs="Arial"/>
        </w:rPr>
        <w:t xml:space="preserve"> made by the student</w:t>
      </w:r>
      <w:r w:rsidR="00CF5D96" w:rsidRPr="000E14B6">
        <w:rPr>
          <w:rFonts w:cs="Arial"/>
        </w:rPr>
        <w:t>’</w:t>
      </w:r>
      <w:r w:rsidRPr="000E14B6">
        <w:rPr>
          <w:rFonts w:cs="Arial"/>
        </w:rPr>
        <w:t xml:space="preserve">s </w:t>
      </w:r>
      <w:r w:rsidR="00633D69" w:rsidRPr="00C13A0D">
        <w:rPr>
          <w:rFonts w:cs="Arial"/>
        </w:rPr>
        <w:fldChar w:fldCharType="begin"/>
      </w:r>
      <w:r w:rsidR="00120266" w:rsidRPr="00C13A0D">
        <w:instrText xml:space="preserve"> XE "</w:instrText>
      </w:r>
      <w:r w:rsidR="000E394D" w:rsidRPr="00A63155">
        <w:instrText xml:space="preserve">individualized family services plan </w:instrText>
      </w:r>
      <w:r w:rsidR="00120266" w:rsidRPr="000E14B6">
        <w:instrText xml:space="preserve">(IFSP)" </w:instrText>
      </w:r>
      <w:r w:rsidR="00633D69" w:rsidRPr="00C13A0D">
        <w:rPr>
          <w:rFonts w:cs="Arial"/>
        </w:rPr>
        <w:fldChar w:fldCharType="end"/>
      </w:r>
      <w:r w:rsidRPr="00C13A0D">
        <w:t>individualized family services plan (IFSP) committee (for</w:t>
      </w:r>
      <w:r w:rsidR="006E1CA6" w:rsidRPr="00A63155">
        <w:t xml:space="preserve"> </w:t>
      </w:r>
      <w:r w:rsidR="005A467B" w:rsidRPr="000E14B6">
        <w:t>child</w:t>
      </w:r>
      <w:r w:rsidR="006E1CA6" w:rsidRPr="000E14B6">
        <w:t>ren</w:t>
      </w:r>
      <w:r w:rsidR="005A467B" w:rsidRPr="000E14B6">
        <w:t xml:space="preserve"> </w:t>
      </w:r>
      <w:r w:rsidR="00843042" w:rsidRPr="000E14B6">
        <w:t>from birth</w:t>
      </w:r>
      <w:r w:rsidR="00BA0196" w:rsidRPr="000E14B6">
        <w:t xml:space="preserve"> through</w:t>
      </w:r>
      <w:r w:rsidR="00843042" w:rsidRPr="000E14B6">
        <w:t xml:space="preserve"> age</w:t>
      </w:r>
      <w:r w:rsidR="00BA0196" w:rsidRPr="000E14B6">
        <w:t xml:space="preserve"> 2) </w:t>
      </w:r>
      <w:r w:rsidRPr="000E14B6">
        <w:t>or admission, review, and dismissal (ARD) committee</w:t>
      </w:r>
      <w:r w:rsidR="00BA0196" w:rsidRPr="000E14B6">
        <w:t xml:space="preserve"> (f</w:t>
      </w:r>
      <w:r w:rsidR="005A467B" w:rsidRPr="000E14B6">
        <w:t>or a student aged 3</w:t>
      </w:r>
      <w:r w:rsidR="00707866" w:rsidRPr="000E14B6">
        <w:t xml:space="preserve"> years</w:t>
      </w:r>
      <w:r w:rsidR="005A467B" w:rsidRPr="000E14B6">
        <w:t xml:space="preserve"> or older</w:t>
      </w:r>
      <w:r w:rsidR="00BA0196" w:rsidRPr="000E14B6">
        <w:t>)</w:t>
      </w:r>
      <w:r w:rsidRPr="000E14B6">
        <w:t>.</w:t>
      </w:r>
      <w:r w:rsidR="006C53B6" w:rsidRPr="00C13A0D">
        <w:rPr>
          <w:rStyle w:val="FootnoteReference"/>
        </w:rPr>
        <w:footnoteReference w:id="118"/>
      </w:r>
    </w:p>
    <w:p w14:paraId="3B5015DA" w14:textId="77777777" w:rsidR="00A6767F" w:rsidRPr="00A63155" w:rsidRDefault="00A6767F" w:rsidP="0028215A">
      <w:pPr>
        <w:spacing w:line="240" w:lineRule="atLeast"/>
        <w:rPr>
          <w:rFonts w:cs="Arial"/>
          <w:sz w:val="20"/>
          <w:szCs w:val="20"/>
        </w:rPr>
      </w:pPr>
    </w:p>
    <w:p w14:paraId="0A63219E" w14:textId="77777777" w:rsidR="00A6767F" w:rsidRPr="000E14B6" w:rsidRDefault="00BA5EDF">
      <w:r w:rsidRPr="000E14B6">
        <w:br w:type="column"/>
      </w:r>
      <w:r w:rsidR="00BA0196" w:rsidRPr="000E14B6">
        <w:t>Your district must make s</w:t>
      </w:r>
      <w:r w:rsidR="00A6767F" w:rsidRPr="000E14B6">
        <w:t>pecial education service</w:t>
      </w:r>
      <w:r w:rsidR="00BA0196" w:rsidRPr="000E14B6">
        <w:t xml:space="preserve">s </w:t>
      </w:r>
      <w:r w:rsidR="00A6767F" w:rsidRPr="000E14B6">
        <w:t xml:space="preserve">available to </w:t>
      </w:r>
      <w:r w:rsidR="007D73F8" w:rsidRPr="000E14B6">
        <w:t>the following:</w:t>
      </w:r>
    </w:p>
    <w:p w14:paraId="180D6C0A" w14:textId="77777777" w:rsidR="007C2F47" w:rsidRPr="000E14B6" w:rsidRDefault="00A6767F">
      <w:pPr>
        <w:numPr>
          <w:ilvl w:val="0"/>
          <w:numId w:val="101"/>
        </w:numPr>
      </w:pPr>
      <w:r w:rsidRPr="000E14B6">
        <w:t>a</w:t>
      </w:r>
      <w:r w:rsidR="00A96910" w:rsidRPr="000E14B6">
        <w:t>n</w:t>
      </w:r>
      <w:r w:rsidRPr="000E14B6">
        <w:t xml:space="preserve"> eligible student beginning on </w:t>
      </w:r>
      <w:r w:rsidR="00A96910" w:rsidRPr="000E14B6">
        <w:t>his or her</w:t>
      </w:r>
      <w:r w:rsidRPr="000E14B6">
        <w:t xml:space="preserve"> third birthday</w:t>
      </w:r>
      <w:r w:rsidR="00A25F5B" w:rsidRPr="000E14B6">
        <w:t>;</w:t>
      </w:r>
      <w:r w:rsidRPr="000E14B6">
        <w:t xml:space="preserve">  </w:t>
      </w:r>
    </w:p>
    <w:p w14:paraId="55F6739A" w14:textId="024F7C3E" w:rsidR="00A25F5B" w:rsidRPr="000E14B6" w:rsidRDefault="00A96910">
      <w:pPr>
        <w:numPr>
          <w:ilvl w:val="0"/>
          <w:numId w:val="101"/>
        </w:numPr>
      </w:pPr>
      <w:r w:rsidRPr="000E14B6">
        <w:t>an</w:t>
      </w:r>
      <w:r w:rsidR="00A6767F" w:rsidRPr="000E14B6">
        <w:t xml:space="preserve"> eligible student who h</w:t>
      </w:r>
      <w:r w:rsidRPr="000E14B6">
        <w:t>as</w:t>
      </w:r>
      <w:r w:rsidR="00A6767F" w:rsidRPr="000E14B6">
        <w:t xml:space="preserve"> not reached </w:t>
      </w:r>
      <w:r w:rsidRPr="000E14B6">
        <w:t>his or her</w:t>
      </w:r>
      <w:r w:rsidR="00A6767F" w:rsidRPr="000E14B6">
        <w:t xml:space="preserve"> twenty-second birthday on September 1 of the current </w:t>
      </w:r>
      <w:r w:rsidR="00993D38" w:rsidRPr="000E14B6">
        <w:t>school</w:t>
      </w:r>
      <w:r w:rsidR="00A6767F" w:rsidRPr="000E14B6">
        <w:t xml:space="preserve"> year and who </w:t>
      </w:r>
      <w:r w:rsidRPr="000E14B6">
        <w:t>has</w:t>
      </w:r>
      <w:r w:rsidR="00A6767F" w:rsidRPr="000E14B6">
        <w:t xml:space="preserve"> not received a regular high school diploma</w:t>
      </w:r>
      <w:r w:rsidR="00A25F5B" w:rsidRPr="000E14B6">
        <w:t>; and</w:t>
      </w:r>
    </w:p>
    <w:p w14:paraId="6ABDCF15" w14:textId="77777777" w:rsidR="00A25F5B" w:rsidRPr="000E14B6" w:rsidRDefault="00A25F5B">
      <w:pPr>
        <w:numPr>
          <w:ilvl w:val="0"/>
          <w:numId w:val="101"/>
        </w:numPr>
      </w:pPr>
      <w:r w:rsidRPr="000E14B6">
        <w:t>a</w:t>
      </w:r>
      <w:r w:rsidR="00A96910" w:rsidRPr="000E14B6">
        <w:t>n</w:t>
      </w:r>
      <w:r w:rsidRPr="000E14B6">
        <w:t xml:space="preserve"> eligible student who</w:t>
      </w:r>
      <w:r w:rsidR="00A96910" w:rsidRPr="000E14B6">
        <w:t xml:space="preserve"> meets all three of the following requirements</w:t>
      </w:r>
      <w:r w:rsidR="003E6482" w:rsidRPr="000E14B6">
        <w:t>:</w:t>
      </w:r>
    </w:p>
    <w:p w14:paraId="0EBE474D" w14:textId="3E5E12FE" w:rsidR="00A25F5B" w:rsidRPr="000E14B6" w:rsidRDefault="00A96910">
      <w:pPr>
        <w:numPr>
          <w:ilvl w:val="1"/>
          <w:numId w:val="101"/>
        </w:numPr>
      </w:pPr>
      <w:r w:rsidRPr="000E14B6">
        <w:t>the student has</w:t>
      </w:r>
      <w:r w:rsidR="00A25F5B" w:rsidRPr="000E14B6">
        <w:t xml:space="preserve"> not reached </w:t>
      </w:r>
      <w:r w:rsidRPr="000E14B6">
        <w:t>his or her</w:t>
      </w:r>
      <w:r w:rsidR="00A25F5B" w:rsidRPr="000E14B6">
        <w:t xml:space="preserve"> twenty-second birthday on September 1 of the current </w:t>
      </w:r>
      <w:r w:rsidR="00993D38" w:rsidRPr="000E14B6">
        <w:t>school</w:t>
      </w:r>
      <w:r w:rsidR="00A25F5B" w:rsidRPr="000E14B6">
        <w:t xml:space="preserve"> year</w:t>
      </w:r>
      <w:r w:rsidRPr="000E14B6">
        <w:t>;</w:t>
      </w:r>
    </w:p>
    <w:p w14:paraId="34C21350" w14:textId="4F0C524B" w:rsidR="00A90264" w:rsidRPr="000E14B6" w:rsidRDefault="00A96910">
      <w:pPr>
        <w:numPr>
          <w:ilvl w:val="1"/>
          <w:numId w:val="101"/>
        </w:numPr>
      </w:pPr>
      <w:r w:rsidRPr="000E14B6">
        <w:t>the student has</w:t>
      </w:r>
      <w:r w:rsidR="00A25F5B" w:rsidRPr="000E14B6">
        <w:t xml:space="preserve"> received a regular high school diploma under 19 TAC </w:t>
      </w:r>
      <w:hyperlink r:id="rId55" w:history="1">
        <w:r w:rsidR="00A25F5B" w:rsidRPr="00A63155">
          <w:rPr>
            <w:rStyle w:val="Hyperlink"/>
          </w:rPr>
          <w:t>§89.1070</w:t>
        </w:r>
      </w:hyperlink>
      <w:r w:rsidR="00A90264" w:rsidRPr="00C13A0D">
        <w:t>(b)(</w:t>
      </w:r>
      <w:r w:rsidR="00CD6291">
        <w:t>2</w:t>
      </w:r>
      <w:r w:rsidR="00A90264" w:rsidRPr="00C13A0D">
        <w:t>)</w:t>
      </w:r>
      <w:r w:rsidR="00A25F5B" w:rsidRPr="000E14B6">
        <w:t xml:space="preserve"> and </w:t>
      </w:r>
      <w:hyperlink r:id="rId56" w:history="1">
        <w:r w:rsidR="00CD6291" w:rsidRPr="00A63155">
          <w:rPr>
            <w:rStyle w:val="Hyperlink"/>
          </w:rPr>
          <w:t>§89.1070</w:t>
        </w:r>
      </w:hyperlink>
      <w:r w:rsidR="00CD6291">
        <w:t xml:space="preserve"> (g)(4), and</w:t>
      </w:r>
    </w:p>
    <w:p w14:paraId="146BC2B3" w14:textId="26BDF731" w:rsidR="00A90264" w:rsidRPr="000E14B6" w:rsidRDefault="00A96910">
      <w:pPr>
        <w:numPr>
          <w:ilvl w:val="1"/>
          <w:numId w:val="101"/>
        </w:numPr>
      </w:pPr>
      <w:r w:rsidRPr="000E14B6">
        <w:t>the student is</w:t>
      </w:r>
      <w:r w:rsidR="00A6767F" w:rsidRPr="000E14B6">
        <w:t xml:space="preserve"> returning to school under 19 TAC </w:t>
      </w:r>
      <w:hyperlink r:id="rId57" w:history="1">
        <w:r w:rsidR="00A6767F" w:rsidRPr="00A63155">
          <w:rPr>
            <w:rStyle w:val="Hyperlink"/>
          </w:rPr>
          <w:t>§89.1070</w:t>
        </w:r>
      </w:hyperlink>
      <w:r w:rsidR="00A90264" w:rsidRPr="00C13A0D">
        <w:t>(</w:t>
      </w:r>
      <w:r w:rsidR="00993E87">
        <w:t>k</w:t>
      </w:r>
      <w:r w:rsidR="00A90264" w:rsidRPr="00C13A0D">
        <w:t>)</w:t>
      </w:r>
      <w:r w:rsidR="00A6767F" w:rsidRPr="00A63155">
        <w:t>.</w:t>
      </w:r>
      <w:r w:rsidR="00A6767F" w:rsidRPr="000E14B6">
        <w:rPr>
          <w:rFonts w:ascii="Georgia" w:hAnsi="Georgia"/>
          <w:sz w:val="20"/>
          <w:szCs w:val="20"/>
        </w:rPr>
        <w:t xml:space="preserve"> </w:t>
      </w:r>
    </w:p>
    <w:p w14:paraId="05191051" w14:textId="77777777" w:rsidR="00A6767F" w:rsidRPr="000E14B6" w:rsidRDefault="00A6767F"/>
    <w:p w14:paraId="2D93AB40" w14:textId="77777777" w:rsidR="0016301C" w:rsidRPr="00C13A0D" w:rsidRDefault="0016301C">
      <w:r w:rsidRPr="000E14B6">
        <w:t>Your district also must make special education services available to</w:t>
      </w:r>
      <w:r w:rsidR="00843042" w:rsidRPr="000E14B6">
        <w:t xml:space="preserve"> an infant or toddler (child from birth</w:t>
      </w:r>
      <w:r w:rsidRPr="000E14B6">
        <w:t xml:space="preserve"> through</w:t>
      </w:r>
      <w:r w:rsidR="00843042" w:rsidRPr="000E14B6">
        <w:t xml:space="preserve"> age</w:t>
      </w:r>
      <w:r w:rsidRPr="000E14B6">
        <w:t xml:space="preserve"> 2</w:t>
      </w:r>
      <w:r w:rsidR="00843042" w:rsidRPr="000E14B6">
        <w:t>)</w:t>
      </w:r>
      <w:r w:rsidRPr="000E14B6">
        <w:t xml:space="preserve"> who has a visual or auditory impairment and whom an IFSP committee has determined to be eligible for special education services.</w:t>
      </w:r>
      <w:r w:rsidR="00012DAD" w:rsidRPr="00C13A0D">
        <w:rPr>
          <w:rStyle w:val="FootnoteReference"/>
          <w:rFonts w:cs="Arial"/>
        </w:rPr>
        <w:footnoteReference w:id="119"/>
      </w:r>
      <w:r w:rsidR="00012DAD" w:rsidRPr="00C13A0D">
        <w:rPr>
          <w:rFonts w:cs="Arial"/>
        </w:rPr>
        <w:t xml:space="preserve"> </w:t>
      </w:r>
      <w:r w:rsidR="00843042" w:rsidRPr="00A63155">
        <w:rPr>
          <w:rFonts w:cs="Arial"/>
        </w:rPr>
        <w:t xml:space="preserve">Such a </w:t>
      </w:r>
      <w:r w:rsidR="000370B6" w:rsidRPr="000E14B6">
        <w:rPr>
          <w:rFonts w:cs="Arial"/>
        </w:rPr>
        <w:t xml:space="preserve">child is </w:t>
      </w:r>
      <w:r w:rsidR="00012DAD" w:rsidRPr="000E14B6">
        <w:rPr>
          <w:rFonts w:cs="Arial"/>
        </w:rPr>
        <w:t>eligible for average daily attendance (ADA) on the</w:t>
      </w:r>
      <w:r w:rsidR="00843042" w:rsidRPr="000E14B6">
        <w:rPr>
          <w:rFonts w:cs="Arial"/>
        </w:rPr>
        <w:t xml:space="preserve"> same basis as other students receiving</w:t>
      </w:r>
      <w:r w:rsidR="00012DAD" w:rsidRPr="000E14B6">
        <w:rPr>
          <w:rFonts w:cs="Arial"/>
        </w:rPr>
        <w:t xml:space="preserve"> special education</w:t>
      </w:r>
      <w:r w:rsidR="00843042" w:rsidRPr="000E14B6">
        <w:rPr>
          <w:rFonts w:cs="Arial"/>
        </w:rPr>
        <w:t xml:space="preserve"> services</w:t>
      </w:r>
      <w:r w:rsidR="00012DAD" w:rsidRPr="000E14B6">
        <w:rPr>
          <w:rFonts w:cs="Arial"/>
        </w:rPr>
        <w:t>.</w:t>
      </w:r>
      <w:r w:rsidR="007D2D9B" w:rsidRPr="00C13A0D">
        <w:rPr>
          <w:rStyle w:val="FootnoteReference"/>
          <w:rFonts w:cs="Arial"/>
        </w:rPr>
        <w:footnoteReference w:id="120"/>
      </w:r>
    </w:p>
    <w:p w14:paraId="151D7618" w14:textId="77777777" w:rsidR="0016301C" w:rsidRPr="00A63155" w:rsidRDefault="0016301C"/>
    <w:p w14:paraId="264820E8" w14:textId="752E540E" w:rsidR="008079C4" w:rsidRPr="000E14B6" w:rsidRDefault="008079C4">
      <w:r w:rsidRPr="000E14B6">
        <w:t>Provided that they are served by appro</w:t>
      </w:r>
      <w:r w:rsidR="00B60E44">
        <w:t>priately certified</w:t>
      </w:r>
      <w:r w:rsidRPr="000E14B6">
        <w:t xml:space="preserve"> special education staff</w:t>
      </w:r>
      <w:r w:rsidR="000503BD" w:rsidRPr="000E14B6">
        <w:t xml:space="preserve"> members</w:t>
      </w:r>
      <w:r w:rsidRPr="000E14B6">
        <w:t xml:space="preserve">, </w:t>
      </w:r>
      <w:r w:rsidR="00012DAD" w:rsidRPr="000E14B6">
        <w:t xml:space="preserve">students </w:t>
      </w:r>
      <w:r w:rsidR="0016301C" w:rsidRPr="000E14B6">
        <w:t xml:space="preserve">who are eligible for special education services and are provided those services by your district </w:t>
      </w:r>
      <w:r w:rsidRPr="000E14B6">
        <w:t>are eligible for s</w:t>
      </w:r>
      <w:r w:rsidR="0016301C" w:rsidRPr="000E14B6">
        <w:t>pecial education contact hours and weighted funding</w:t>
      </w:r>
      <w:r w:rsidRPr="000E14B6">
        <w:t xml:space="preserve">. </w:t>
      </w:r>
    </w:p>
    <w:p w14:paraId="382321E0" w14:textId="77777777" w:rsidR="00EC3FEB" w:rsidRPr="000E14B6" w:rsidRDefault="00EC3FEB"/>
    <w:p w14:paraId="36D74DB1" w14:textId="172D5BB5" w:rsidR="00A6767F" w:rsidRPr="000E14B6" w:rsidRDefault="00A6767F" w:rsidP="00F95755">
      <w:pPr>
        <w:spacing w:line="240" w:lineRule="atLeast"/>
        <w:rPr>
          <w:rFonts w:cs="Arial"/>
        </w:rPr>
      </w:pPr>
      <w:r w:rsidRPr="000E14B6">
        <w:rPr>
          <w:rFonts w:cs="Arial"/>
        </w:rPr>
        <w:t xml:space="preserve">A student with a disability </w:t>
      </w:r>
      <w:r w:rsidR="00C26D24" w:rsidRPr="000E14B6">
        <w:rPr>
          <w:rFonts w:cs="Arial"/>
        </w:rPr>
        <w:t>must</w:t>
      </w:r>
      <w:r w:rsidRPr="000E14B6">
        <w:rPr>
          <w:rFonts w:cs="Arial"/>
          <w:b/>
          <w:bCs/>
        </w:rPr>
        <w:t xml:space="preserve"> not</w:t>
      </w:r>
      <w:r w:rsidR="00B60E44">
        <w:rPr>
          <w:rFonts w:cs="Arial"/>
        </w:rPr>
        <w:t xml:space="preserve"> be reported with a </w:t>
      </w:r>
      <w:r w:rsidR="003E7B36">
        <w:rPr>
          <w:rFonts w:cs="Arial"/>
        </w:rPr>
        <w:t xml:space="preserve">TSDS </w:t>
      </w:r>
      <w:r w:rsidR="00B60E44">
        <w:rPr>
          <w:rFonts w:cs="Arial"/>
        </w:rPr>
        <w:t>PEIMS special</w:t>
      </w:r>
      <w:r w:rsidRPr="000E14B6">
        <w:rPr>
          <w:rFonts w:cs="Arial"/>
        </w:rPr>
        <w:t xml:space="preserve"> education ins</w:t>
      </w:r>
      <w:r w:rsidR="00B60E44">
        <w:rPr>
          <w:rFonts w:cs="Arial"/>
        </w:rPr>
        <w:t xml:space="preserve">tructional setting code before </w:t>
      </w:r>
      <w:r w:rsidRPr="000E14B6">
        <w:rPr>
          <w:rFonts w:cs="Arial"/>
        </w:rPr>
        <w:t>actual service begins.</w:t>
      </w:r>
    </w:p>
    <w:p w14:paraId="7CCC456E" w14:textId="77777777" w:rsidR="003C50FA" w:rsidRPr="000E14B6" w:rsidRDefault="003C50FA" w:rsidP="00D7026F">
      <w:pPr>
        <w:autoSpaceDE w:val="0"/>
      </w:pPr>
      <w:bookmarkStart w:id="198" w:name="specialedEligibility"/>
      <w:bookmarkEnd w:id="198"/>
    </w:p>
    <w:p w14:paraId="43908DC3" w14:textId="4BCA46FC" w:rsidR="003C50FA" w:rsidRPr="00A63155" w:rsidRDefault="008079C4" w:rsidP="00B91271">
      <w:pPr>
        <w:autoSpaceDE w:val="0"/>
      </w:pPr>
      <w:r w:rsidRPr="000E14B6">
        <w:rPr>
          <w:rFonts w:cs="Arial"/>
        </w:rPr>
        <w:t xml:space="preserve">For teacher certification requirements, see </w:t>
      </w:r>
      <w:r w:rsidR="00D573C6" w:rsidRPr="00A63155">
        <w:fldChar w:fldCharType="begin"/>
      </w:r>
      <w:r w:rsidR="00D573C6" w:rsidRPr="000E14B6">
        <w:instrText xml:space="preserve"> REF _Ref305666039 \h  \* MERGEFORMAT </w:instrText>
      </w:r>
      <w:r w:rsidR="00D573C6" w:rsidRPr="00A63155">
        <w:fldChar w:fldCharType="separate"/>
      </w:r>
      <w:r w:rsidR="00F36E4E" w:rsidRPr="00F36E4E">
        <w:rPr>
          <w:b/>
          <w:color w:val="0000FF"/>
          <w:u w:val="single" w:color="0000FF"/>
        </w:rPr>
        <w:t>4.17 Teacher Requirements</w:t>
      </w:r>
      <w:r w:rsidR="00D573C6" w:rsidRPr="00A63155">
        <w:fldChar w:fldCharType="end"/>
      </w:r>
      <w:r w:rsidRPr="00C13A0D">
        <w:rPr>
          <w:rFonts w:cs="Arial"/>
        </w:rPr>
        <w:t xml:space="preserve">. </w:t>
      </w:r>
      <w:r w:rsidR="003C50FA" w:rsidRPr="00A63155">
        <w:rPr>
          <w:rFonts w:cs="Arial"/>
        </w:rPr>
        <w:t xml:space="preserve">For information specific to infants </w:t>
      </w:r>
      <w:r w:rsidR="003C50FA" w:rsidRPr="000E14B6">
        <w:rPr>
          <w:rFonts w:cs="Arial"/>
        </w:rPr>
        <w:t xml:space="preserve">and toddlers receiving special education services, see </w:t>
      </w:r>
      <w:r w:rsidR="00D573C6" w:rsidRPr="00A63155">
        <w:fldChar w:fldCharType="begin"/>
      </w:r>
      <w:r w:rsidR="00D573C6" w:rsidRPr="000E14B6">
        <w:instrText xml:space="preserve"> REF _Ref325637602 \h  \* MERGEFORMAT </w:instrText>
      </w:r>
      <w:r w:rsidR="00D573C6" w:rsidRPr="00A63155">
        <w:fldChar w:fldCharType="separate"/>
      </w:r>
      <w:r w:rsidR="00F36E4E" w:rsidRPr="00F36E4E">
        <w:rPr>
          <w:b/>
          <w:color w:val="0000FF"/>
          <w:u w:val="single" w:color="0000FF"/>
        </w:rPr>
        <w:t>4.10 Special Education Services for Infants and Toddlers</w:t>
      </w:r>
      <w:r w:rsidR="00D573C6" w:rsidRPr="00A63155">
        <w:fldChar w:fldCharType="end"/>
      </w:r>
      <w:r w:rsidR="003C50FA" w:rsidRPr="00C13A0D">
        <w:rPr>
          <w:rFonts w:cs="Arial"/>
        </w:rPr>
        <w:t xml:space="preserve">. For information specific to students who are 3 through 5 years of age and receiving special education services, see </w:t>
      </w:r>
      <w:r w:rsidR="00D573C6" w:rsidRPr="00A63155">
        <w:fldChar w:fldCharType="begin"/>
      </w:r>
      <w:r w:rsidR="00D573C6" w:rsidRPr="000E14B6">
        <w:instrText xml:space="preserve"> REF _Ref325637795 \h  \* MERGEFORMAT </w:instrText>
      </w:r>
      <w:r w:rsidR="00D573C6" w:rsidRPr="00A63155">
        <w:fldChar w:fldCharType="separate"/>
      </w:r>
      <w:r w:rsidR="00F36E4E" w:rsidRPr="00F36E4E">
        <w:rPr>
          <w:b/>
          <w:color w:val="0000FF"/>
          <w:u w:val="single" w:color="0000FF"/>
        </w:rPr>
        <w:t>4.9 Preschool Programs for Children with Disabilities (PPCDs)</w:t>
      </w:r>
      <w:r w:rsidR="00D573C6" w:rsidRPr="00A63155">
        <w:fldChar w:fldCharType="end"/>
      </w:r>
      <w:r w:rsidR="003C50FA" w:rsidRPr="00C13A0D">
        <w:rPr>
          <w:rFonts w:cs="Arial"/>
        </w:rPr>
        <w:t>.</w:t>
      </w:r>
    </w:p>
    <w:p w14:paraId="311793D9" w14:textId="5C4064D9" w:rsidR="008E62D2" w:rsidRPr="000E14B6" w:rsidRDefault="002144A0" w:rsidP="0023776D">
      <w:pPr>
        <w:pStyle w:val="Heading2"/>
      </w:pPr>
      <w:bookmarkStart w:id="199" w:name="_Ref325442924"/>
      <w:bookmarkStart w:id="200" w:name="_Toc505328729"/>
      <w:r w:rsidRPr="000E14B6">
        <w:t>4.3</w:t>
      </w:r>
      <w:r w:rsidR="0066651D" w:rsidRPr="000E14B6">
        <w:t xml:space="preserve"> </w:t>
      </w:r>
      <w:r w:rsidR="008E62D2" w:rsidRPr="000E14B6">
        <w:t>Enrollment Procedure</w:t>
      </w:r>
      <w:r w:rsidR="00F92C67" w:rsidRPr="000E14B6">
        <w:t>s</w:t>
      </w:r>
      <w:bookmarkEnd w:id="199"/>
      <w:bookmarkEnd w:id="200"/>
    </w:p>
    <w:p w14:paraId="708FB8EE" w14:textId="77777777" w:rsidR="00004F50" w:rsidRPr="000E14B6" w:rsidRDefault="007479C6" w:rsidP="0028215A">
      <w:r w:rsidRPr="000E14B6">
        <w:t xml:space="preserve">This </w:t>
      </w:r>
      <w:r w:rsidR="00107A14" w:rsidRPr="000E14B6">
        <w:t>sub</w:t>
      </w:r>
      <w:r w:rsidRPr="000E14B6">
        <w:t>section explains</w:t>
      </w:r>
      <w:r w:rsidR="0097044C" w:rsidRPr="000E14B6">
        <w:t xml:space="preserve"> the </w:t>
      </w:r>
      <w:r w:rsidRPr="000E14B6">
        <w:t xml:space="preserve">procedures </w:t>
      </w:r>
      <w:r w:rsidR="0097044C" w:rsidRPr="000E14B6">
        <w:t>for</w:t>
      </w:r>
      <w:r w:rsidRPr="000E14B6">
        <w:t xml:space="preserve"> special education</w:t>
      </w:r>
      <w:r w:rsidR="0097044C" w:rsidRPr="000E14B6">
        <w:t xml:space="preserve"> program</w:t>
      </w:r>
      <w:r w:rsidRPr="000E14B6">
        <w:t xml:space="preserve"> </w:t>
      </w:r>
      <w:r w:rsidR="0097044C" w:rsidRPr="000E14B6">
        <w:t>enrollment</w:t>
      </w:r>
      <w:r w:rsidRPr="000E14B6">
        <w:t>.</w:t>
      </w:r>
    </w:p>
    <w:p w14:paraId="78386B81" w14:textId="77777777" w:rsidR="008E62D2" w:rsidRPr="000E14B6" w:rsidRDefault="002144A0" w:rsidP="0028215A">
      <w:pPr>
        <w:pStyle w:val="Heading3"/>
      </w:pPr>
      <w:bookmarkStart w:id="201" w:name="_Toc505328730"/>
      <w:r w:rsidRPr="000E14B6">
        <w:rPr>
          <w:rFonts w:eastAsia="Calibri"/>
        </w:rPr>
        <w:t>4.3</w:t>
      </w:r>
      <w:r w:rsidR="000D4BA2" w:rsidRPr="000E14B6">
        <w:rPr>
          <w:rFonts w:eastAsia="Calibri"/>
        </w:rPr>
        <w:t>.1</w:t>
      </w:r>
      <w:r w:rsidR="0066651D" w:rsidRPr="000E14B6">
        <w:rPr>
          <w:rFonts w:eastAsia="Calibri"/>
        </w:rPr>
        <w:t xml:space="preserve"> </w:t>
      </w:r>
      <w:r w:rsidR="00004F50" w:rsidRPr="000E14B6">
        <w:rPr>
          <w:rFonts w:eastAsia="Calibri"/>
        </w:rPr>
        <w:t>Enrollment Procedure</w:t>
      </w:r>
      <w:r w:rsidR="00F92C67" w:rsidRPr="000E14B6">
        <w:rPr>
          <w:rFonts w:eastAsia="Calibri"/>
        </w:rPr>
        <w:t>s</w:t>
      </w:r>
      <w:r w:rsidR="00004F50" w:rsidRPr="000E14B6">
        <w:rPr>
          <w:rFonts w:eastAsia="Calibri"/>
        </w:rPr>
        <w:t xml:space="preserve"> for a </w:t>
      </w:r>
      <w:r w:rsidR="008E62D2" w:rsidRPr="000E14B6">
        <w:rPr>
          <w:rFonts w:eastAsia="Calibri"/>
        </w:rPr>
        <w:t>Student in</w:t>
      </w:r>
      <w:r w:rsidR="00004F50" w:rsidRPr="000E14B6">
        <w:rPr>
          <w:rFonts w:eastAsia="Calibri"/>
        </w:rPr>
        <w:t xml:space="preserve"> </w:t>
      </w:r>
      <w:r w:rsidR="00FE364B" w:rsidRPr="000E14B6">
        <w:rPr>
          <w:rFonts w:eastAsia="Calibri"/>
        </w:rPr>
        <w:t>Your</w:t>
      </w:r>
      <w:r w:rsidR="00004F50" w:rsidRPr="000E14B6">
        <w:rPr>
          <w:rFonts w:eastAsia="Calibri"/>
        </w:rPr>
        <w:t xml:space="preserve"> District Who Was Not Previously </w:t>
      </w:r>
      <w:r w:rsidR="00022111" w:rsidRPr="000E14B6">
        <w:rPr>
          <w:rFonts w:eastAsia="Calibri"/>
        </w:rPr>
        <w:t>Receiving</w:t>
      </w:r>
      <w:r w:rsidR="00004F50" w:rsidRPr="000E14B6">
        <w:rPr>
          <w:rFonts w:eastAsia="Calibri"/>
        </w:rPr>
        <w:t xml:space="preserve"> Special Education</w:t>
      </w:r>
      <w:r w:rsidR="00022111" w:rsidRPr="000E14B6">
        <w:rPr>
          <w:rFonts w:eastAsia="Calibri"/>
        </w:rPr>
        <w:t xml:space="preserve"> Services</w:t>
      </w:r>
      <w:bookmarkEnd w:id="201"/>
    </w:p>
    <w:p w14:paraId="2781357E" w14:textId="77777777" w:rsidR="007F17F5" w:rsidRPr="000E14B6" w:rsidRDefault="005E2682" w:rsidP="0028215A">
      <w:pPr>
        <w:pStyle w:val="Indented25andhanging25"/>
        <w:ind w:left="0" w:firstLine="0"/>
      </w:pPr>
      <w:r w:rsidRPr="000E14B6">
        <w:t>The enrollment procedures for a student in your di</w:t>
      </w:r>
      <w:r w:rsidR="00044051" w:rsidRPr="000E14B6">
        <w:t>strict who was not previously receiving</w:t>
      </w:r>
      <w:r w:rsidRPr="000E14B6">
        <w:t xml:space="preserve"> special education </w:t>
      </w:r>
      <w:r w:rsidR="00044051" w:rsidRPr="000E14B6">
        <w:t xml:space="preserve">services </w:t>
      </w:r>
      <w:r w:rsidRPr="000E14B6">
        <w:t>are as follows:</w:t>
      </w:r>
    </w:p>
    <w:p w14:paraId="22EDDF8B" w14:textId="418C8A5A" w:rsidR="008E62D2" w:rsidRPr="000E14B6" w:rsidRDefault="00DD1A29" w:rsidP="001E01C9">
      <w:pPr>
        <w:pStyle w:val="Indented25andhanging25"/>
      </w:pPr>
      <w:r w:rsidRPr="000E14B6">
        <w:t>1.</w:t>
      </w:r>
      <w:r w:rsidRPr="000E14B6">
        <w:tab/>
      </w:r>
      <w:r w:rsidR="009D2FE7">
        <w:t>Upon completion of a full individual and initial evaluation, an</w:t>
      </w:r>
      <w:r w:rsidR="004E137C">
        <w:t xml:space="preserve"> </w:t>
      </w:r>
      <w:r w:rsidR="008E62D2" w:rsidRPr="000E14B6">
        <w:t>ARD</w:t>
      </w:r>
      <w:r w:rsidR="00633D69" w:rsidRPr="00426721">
        <w:fldChar w:fldCharType="begin"/>
      </w:r>
      <w:r w:rsidR="00EF5EB8" w:rsidRPr="000E14B6">
        <w:instrText xml:space="preserve"> XE</w:instrText>
      </w:r>
      <w:r w:rsidR="008E62D2" w:rsidRPr="000E14B6">
        <w:instrText xml:space="preserve"> "</w:instrText>
      </w:r>
      <w:r w:rsidR="000E394D" w:rsidRPr="000E14B6">
        <w:instrText xml:space="preserve">admission, review, and dismissal </w:instrText>
      </w:r>
      <w:r w:rsidR="008E62D2" w:rsidRPr="000E14B6">
        <w:instrText xml:space="preserve">(ARD) </w:instrText>
      </w:r>
      <w:r w:rsidR="00E843E8" w:rsidRPr="000E14B6">
        <w:instrText>c</w:instrText>
      </w:r>
      <w:r w:rsidR="008E62D2" w:rsidRPr="000E14B6">
        <w:instrText>ommittee"</w:instrText>
      </w:r>
      <w:r w:rsidR="00EF5EB8" w:rsidRPr="000E14B6">
        <w:instrText xml:space="preserve"> </w:instrText>
      </w:r>
      <w:r w:rsidR="00633D69" w:rsidRPr="00426721">
        <w:fldChar w:fldCharType="end"/>
      </w:r>
      <w:r w:rsidR="00510233" w:rsidRPr="000E14B6">
        <w:t xml:space="preserve"> c</w:t>
      </w:r>
      <w:r w:rsidR="008E62D2" w:rsidRPr="000E14B6">
        <w:t>ommittee meets and develops the</w:t>
      </w:r>
      <w:r w:rsidR="00C8728E" w:rsidRPr="000E14B6">
        <w:t xml:space="preserve"> student</w:t>
      </w:r>
      <w:r w:rsidR="00CF5D96" w:rsidRPr="000E14B6">
        <w:t>’</w:t>
      </w:r>
      <w:r w:rsidR="00C8728E" w:rsidRPr="000E14B6">
        <w:t>s individual</w:t>
      </w:r>
      <w:r w:rsidR="00061C92" w:rsidRPr="000E14B6">
        <w:t>ized</w:t>
      </w:r>
      <w:r w:rsidR="00C8728E" w:rsidRPr="000E14B6">
        <w:t xml:space="preserve"> education p</w:t>
      </w:r>
      <w:r w:rsidR="00061C92" w:rsidRPr="000E14B6">
        <w:t>rogram</w:t>
      </w:r>
      <w:r w:rsidR="008E62D2" w:rsidRPr="000E14B6">
        <w:t xml:space="preserve"> </w:t>
      </w:r>
      <w:r w:rsidR="00C8728E" w:rsidRPr="000E14B6">
        <w:t>(</w:t>
      </w:r>
      <w:r w:rsidR="008E62D2" w:rsidRPr="000E14B6">
        <w:t>IEP</w:t>
      </w:r>
      <w:r w:rsidR="00C8728E" w:rsidRPr="000E14B6">
        <w:t>)</w:t>
      </w:r>
      <w:r w:rsidR="0095264D" w:rsidRPr="00426721">
        <w:fldChar w:fldCharType="begin"/>
      </w:r>
      <w:r w:rsidR="0095264D" w:rsidRPr="000E14B6">
        <w:instrText xml:space="preserve"> XE "individualized education program (IEP)" </w:instrText>
      </w:r>
      <w:r w:rsidR="0095264D" w:rsidRPr="00426721">
        <w:fldChar w:fldCharType="end"/>
      </w:r>
      <w:r w:rsidR="008E16C1" w:rsidRPr="000E14B6">
        <w:t xml:space="preserve"> </w:t>
      </w:r>
      <w:r w:rsidR="009D2FE7">
        <w:t xml:space="preserve">that includes </w:t>
      </w:r>
      <w:r w:rsidR="00061C92" w:rsidRPr="000E14B6">
        <w:t>the appropriate educational placement for implementing the student</w:t>
      </w:r>
      <w:r w:rsidR="00CF5D96" w:rsidRPr="000E14B6">
        <w:t>’</w:t>
      </w:r>
      <w:r w:rsidR="00061C92" w:rsidRPr="000E14B6">
        <w:t>s IEP. The instructional setting code for the student will be based on the setting in which the student receives</w:t>
      </w:r>
      <w:r w:rsidR="006A6B44" w:rsidRPr="000E14B6">
        <w:t xml:space="preserve"> special education</w:t>
      </w:r>
      <w:r w:rsidR="00061C92" w:rsidRPr="000E14B6">
        <w:t xml:space="preserve"> services and the </w:t>
      </w:r>
      <w:r w:rsidR="006A6B44" w:rsidRPr="000E14B6">
        <w:t xml:space="preserve">percentage </w:t>
      </w:r>
      <w:r w:rsidR="00061C92" w:rsidRPr="000E14B6">
        <w:t>of time the student receives</w:t>
      </w:r>
      <w:r w:rsidR="006A6B44" w:rsidRPr="000E14B6">
        <w:t xml:space="preserve"> special education</w:t>
      </w:r>
      <w:r w:rsidR="00061C92" w:rsidRPr="000E14B6">
        <w:t xml:space="preserve"> services</w:t>
      </w:r>
      <w:r w:rsidR="006A6B44" w:rsidRPr="000E14B6">
        <w:t xml:space="preserve"> in a setting</w:t>
      </w:r>
      <w:r w:rsidR="008E62D2" w:rsidRPr="000E14B6">
        <w:t xml:space="preserve"> </w:t>
      </w:r>
      <w:r w:rsidR="00510233" w:rsidRPr="000E14B6">
        <w:t>(</w:t>
      </w:r>
      <w:r w:rsidR="008E62D2" w:rsidRPr="000E14B6">
        <w:t xml:space="preserve">see </w:t>
      </w:r>
      <w:r w:rsidR="00D573C6" w:rsidRPr="00F83642">
        <w:fldChar w:fldCharType="begin"/>
      </w:r>
      <w:r w:rsidR="00D573C6" w:rsidRPr="000E14B6">
        <w:instrText xml:space="preserve"> REF _Ref200190496 \h  \* MERGEFORMAT </w:instrText>
      </w:r>
      <w:r w:rsidR="00D573C6" w:rsidRPr="00F83642">
        <w:fldChar w:fldCharType="separate"/>
      </w:r>
      <w:r w:rsidR="00F36E4E" w:rsidRPr="00F36E4E">
        <w:rPr>
          <w:b/>
          <w:color w:val="0000FF"/>
          <w:u w:val="single" w:color="0000FF"/>
        </w:rPr>
        <w:t>4.7 Instructional Setting Codes</w:t>
      </w:r>
      <w:r w:rsidR="00D573C6" w:rsidRPr="00F83642">
        <w:fldChar w:fldCharType="end"/>
      </w:r>
      <w:r w:rsidR="00510233" w:rsidRPr="000E14B6">
        <w:t>)</w:t>
      </w:r>
      <w:r w:rsidR="008E62D2" w:rsidRPr="000E14B6">
        <w:t>.</w:t>
      </w:r>
      <w:r w:rsidR="00044051" w:rsidRPr="000E14B6">
        <w:t xml:space="preserve"> The student</w:t>
      </w:r>
      <w:r w:rsidR="00CF5D96" w:rsidRPr="000E14B6">
        <w:t>’</w:t>
      </w:r>
      <w:r w:rsidR="00044051" w:rsidRPr="000E14B6">
        <w:t xml:space="preserve">s speech therapy indicator code will be based on whether the student receives speech therapy and, if the student does, whether the student </w:t>
      </w:r>
      <w:r w:rsidR="002F301A" w:rsidRPr="000E14B6">
        <w:t>receives other</w:t>
      </w:r>
      <w:r w:rsidR="00044051" w:rsidRPr="000E14B6">
        <w:t xml:space="preserve"> services</w:t>
      </w:r>
      <w:r w:rsidR="002F301A" w:rsidRPr="000E14B6">
        <w:t xml:space="preserve"> provided through an instructional setting</w:t>
      </w:r>
      <w:r w:rsidR="00044051" w:rsidRPr="000E14B6">
        <w:t xml:space="preserve"> (see </w:t>
      </w:r>
      <w:r w:rsidR="00D573C6" w:rsidRPr="00F83642">
        <w:fldChar w:fldCharType="begin"/>
      </w:r>
      <w:r w:rsidR="00D573C6" w:rsidRPr="000E14B6">
        <w:instrText xml:space="preserve"> REF _Ref200190597 \h  \* MERGEFORMAT </w:instrText>
      </w:r>
      <w:r w:rsidR="00D573C6" w:rsidRPr="00F83642">
        <w:fldChar w:fldCharType="separate"/>
      </w:r>
      <w:r w:rsidR="00F36E4E" w:rsidRPr="00F36E4E">
        <w:rPr>
          <w:b/>
          <w:color w:val="0000FF"/>
          <w:u w:val="single" w:color="0000FF"/>
        </w:rPr>
        <w:t>4.8.1 Speech Therapy Indicator Codes</w:t>
      </w:r>
      <w:r w:rsidR="00D573C6" w:rsidRPr="00F83642">
        <w:fldChar w:fldCharType="end"/>
      </w:r>
      <w:r w:rsidR="00044051" w:rsidRPr="000E14B6">
        <w:t xml:space="preserve">). </w:t>
      </w:r>
      <w:r w:rsidR="00A56FE5" w:rsidRPr="000E14B6">
        <w:t>Additionally, the ARD committee determines the date that service</w:t>
      </w:r>
      <w:r w:rsidR="00A262BC" w:rsidRPr="000E14B6">
        <w:t>s</w:t>
      </w:r>
      <w:r w:rsidR="00A56FE5" w:rsidRPr="000E14B6">
        <w:t xml:space="preserve"> will begin (the effective date)</w:t>
      </w:r>
      <w:r w:rsidR="009D2FE7">
        <w:t>, the duration of the services,</w:t>
      </w:r>
      <w:r w:rsidR="00A56FE5" w:rsidRPr="000E14B6">
        <w:t xml:space="preserve"> and records this information in the IEP.</w:t>
      </w:r>
    </w:p>
    <w:p w14:paraId="1AA596E3" w14:textId="7EBB2A53" w:rsidR="00331D81" w:rsidRPr="000E14B6" w:rsidRDefault="0064631B" w:rsidP="0028215A">
      <w:pPr>
        <w:pStyle w:val="Indented25andhanging25"/>
      </w:pPr>
      <w:r w:rsidRPr="000E14B6">
        <w:t>2.</w:t>
      </w:r>
      <w:r w:rsidRPr="000E14B6">
        <w:tab/>
        <w:t>The ARD committee provides the student</w:t>
      </w:r>
      <w:r w:rsidR="00CF5D96" w:rsidRPr="000E14B6">
        <w:t>’</w:t>
      </w:r>
      <w:r w:rsidRPr="000E14B6">
        <w:t>s coding information</w:t>
      </w:r>
      <w:r w:rsidR="00A56FE5" w:rsidRPr="000E14B6">
        <w:t xml:space="preserve"> and the effective date</w:t>
      </w:r>
      <w:r w:rsidRPr="000E14B6">
        <w:t xml:space="preserve"> to appropriate district personnel (</w:t>
      </w:r>
      <w:r w:rsidR="007869C5" w:rsidRPr="000E14B6">
        <w:t>for example</w:t>
      </w:r>
      <w:r w:rsidRPr="000E14B6">
        <w:t xml:space="preserve">, attendance personnel, </w:t>
      </w:r>
      <w:r w:rsidR="005D6D70" w:rsidRPr="000E14B6">
        <w:t>Public Education Information Management System [</w:t>
      </w:r>
      <w:r w:rsidRPr="000E14B6">
        <w:t>PEIMS</w:t>
      </w:r>
      <w:r w:rsidR="005D6D70" w:rsidRPr="000E14B6">
        <w:t>]</w:t>
      </w:r>
      <w:r w:rsidRPr="000E14B6">
        <w:t xml:space="preserve"> clerk</w:t>
      </w:r>
      <w:r w:rsidR="00AF68A5" w:rsidRPr="000E14B6">
        <w:t>s</w:t>
      </w:r>
      <w:r w:rsidRPr="000E14B6">
        <w:t>) as soon as possible.</w:t>
      </w:r>
    </w:p>
    <w:p w14:paraId="5D9A4F91" w14:textId="79CAAEF4" w:rsidR="008E62D2" w:rsidRPr="000E14B6" w:rsidRDefault="0064631B" w:rsidP="00F95755">
      <w:pPr>
        <w:pStyle w:val="Indented25andhanging25"/>
        <w:rPr>
          <w:b/>
        </w:rPr>
      </w:pPr>
      <w:r w:rsidRPr="000E14B6">
        <w:t>3</w:t>
      </w:r>
      <w:r w:rsidR="00DD1A29" w:rsidRPr="000E14B6">
        <w:t>.</w:t>
      </w:r>
      <w:r w:rsidR="00DD1A29" w:rsidRPr="000E14B6">
        <w:tab/>
      </w:r>
      <w:r w:rsidR="00C8728E" w:rsidRPr="000E14B6">
        <w:t>District personnel record t</w:t>
      </w:r>
      <w:r w:rsidR="008E62D2" w:rsidRPr="000E14B6">
        <w:t>he</w:t>
      </w:r>
      <w:r w:rsidR="00A56FE5" w:rsidRPr="000E14B6">
        <w:t xml:space="preserve"> coding information and effective date of service</w:t>
      </w:r>
      <w:r w:rsidR="008E62D2" w:rsidRPr="000E14B6">
        <w:t xml:space="preserve"> in the attendance accounting system.</w:t>
      </w:r>
      <w:r w:rsidR="00A56FE5" w:rsidRPr="000E14B6">
        <w:t xml:space="preserve"> </w:t>
      </w:r>
      <w:r w:rsidR="008E16C1" w:rsidRPr="000E14B6">
        <w:t xml:space="preserve"> </w:t>
      </w:r>
      <w:r w:rsidR="008E62D2" w:rsidRPr="000E14B6">
        <w:rPr>
          <w:b/>
        </w:rPr>
        <w:t>The effective date is the date service</w:t>
      </w:r>
      <w:r w:rsidR="006A6B44" w:rsidRPr="000E14B6">
        <w:rPr>
          <w:b/>
        </w:rPr>
        <w:t>s</w:t>
      </w:r>
      <w:r w:rsidR="008E62D2" w:rsidRPr="000E14B6">
        <w:rPr>
          <w:b/>
        </w:rPr>
        <w:t xml:space="preserve"> begin</w:t>
      </w:r>
      <w:r w:rsidR="00A56FE5" w:rsidRPr="000E14B6">
        <w:rPr>
          <w:b/>
        </w:rPr>
        <w:t xml:space="preserve"> (as determined by the ARD committee)</w:t>
      </w:r>
      <w:r w:rsidR="008E62D2" w:rsidRPr="000E14B6">
        <w:rPr>
          <w:b/>
        </w:rPr>
        <w:t>, not the</w:t>
      </w:r>
      <w:r w:rsidR="00061C92" w:rsidRPr="000E14B6">
        <w:rPr>
          <w:b/>
        </w:rPr>
        <w:t xml:space="preserve"> date on which the</w:t>
      </w:r>
      <w:r w:rsidR="008E62D2" w:rsidRPr="000E14B6">
        <w:rPr>
          <w:b/>
        </w:rPr>
        <w:t xml:space="preserve"> ARD</w:t>
      </w:r>
      <w:r w:rsidR="00C8728E" w:rsidRPr="000E14B6">
        <w:rPr>
          <w:b/>
        </w:rPr>
        <w:t xml:space="preserve"> </w:t>
      </w:r>
      <w:r w:rsidR="005A5AFD" w:rsidRPr="000E14B6">
        <w:rPr>
          <w:b/>
        </w:rPr>
        <w:t>c</w:t>
      </w:r>
      <w:r w:rsidR="008E62D2" w:rsidRPr="000E14B6">
        <w:rPr>
          <w:b/>
        </w:rPr>
        <w:t xml:space="preserve">ommittee </w:t>
      </w:r>
      <w:r w:rsidR="00061C92" w:rsidRPr="000E14B6">
        <w:rPr>
          <w:b/>
        </w:rPr>
        <w:t>developed the IEP</w:t>
      </w:r>
      <w:r w:rsidR="008E62D2" w:rsidRPr="000E14B6">
        <w:rPr>
          <w:b/>
        </w:rPr>
        <w:t>.</w:t>
      </w:r>
      <w:r w:rsidR="00B60E44">
        <w:rPr>
          <w:b/>
        </w:rPr>
        <w:t xml:space="preserve"> Note: ARD committees may determine that the services will begin on the same date as the </w:t>
      </w:r>
      <w:r w:rsidR="007268B4">
        <w:rPr>
          <w:b/>
        </w:rPr>
        <w:t xml:space="preserve">ARD committee </w:t>
      </w:r>
      <w:r w:rsidR="00B60E44">
        <w:rPr>
          <w:b/>
        </w:rPr>
        <w:t>meeting with agreement from all parties.</w:t>
      </w:r>
    </w:p>
    <w:p w14:paraId="739C4AB3" w14:textId="4640013F" w:rsidR="008E62D2" w:rsidRPr="000E14B6" w:rsidRDefault="002144A0" w:rsidP="00D7026F">
      <w:pPr>
        <w:pStyle w:val="Heading3"/>
      </w:pPr>
      <w:bookmarkStart w:id="202" w:name="_Toc505328731"/>
      <w:r w:rsidRPr="000E14B6">
        <w:t>4.3</w:t>
      </w:r>
      <w:r w:rsidR="000D4BA2" w:rsidRPr="000E14B6">
        <w:t>.2</w:t>
      </w:r>
      <w:r w:rsidR="0066651D" w:rsidRPr="000E14B6">
        <w:t xml:space="preserve"> </w:t>
      </w:r>
      <w:r w:rsidR="00C8728E" w:rsidRPr="000E14B6">
        <w:t>Enrollment Procedure</w:t>
      </w:r>
      <w:r w:rsidR="00F92C67" w:rsidRPr="000E14B6">
        <w:t>s</w:t>
      </w:r>
      <w:r w:rsidR="00C8728E" w:rsidRPr="000E14B6">
        <w:t xml:space="preserve"> for a </w:t>
      </w:r>
      <w:r w:rsidR="008E62D2" w:rsidRPr="000E14B6">
        <w:t>Student in</w:t>
      </w:r>
      <w:r w:rsidR="00C8728E" w:rsidRPr="000E14B6">
        <w:t xml:space="preserve"> </w:t>
      </w:r>
      <w:r w:rsidR="00FE364B" w:rsidRPr="000E14B6">
        <w:t>Your</w:t>
      </w:r>
      <w:r w:rsidR="00C8728E" w:rsidRPr="000E14B6">
        <w:t xml:space="preserve"> District Whose Instructional Setting Is Changing</w:t>
      </w:r>
      <w:bookmarkEnd w:id="202"/>
    </w:p>
    <w:p w14:paraId="4DEAB6A7" w14:textId="77777777" w:rsidR="00552CBD" w:rsidRPr="000E14B6" w:rsidRDefault="00552CBD" w:rsidP="00B91271">
      <w:r w:rsidRPr="000E14B6">
        <w:t>Note: This subsection applies to a student already in your district, not a student new to the district.</w:t>
      </w:r>
    </w:p>
    <w:p w14:paraId="406E07CC" w14:textId="77777777" w:rsidR="003E59C7" w:rsidRPr="000E14B6" w:rsidRDefault="003E59C7" w:rsidP="0023776D"/>
    <w:p w14:paraId="582E02DC" w14:textId="44B1EFE3" w:rsidR="00552CBD" w:rsidRPr="000E14B6" w:rsidRDefault="003E59C7" w:rsidP="0028215A">
      <w:r w:rsidRPr="000E14B6">
        <w:t>The enrollment procedures for a student in your district whose instructional setting is changing are as follows:</w:t>
      </w:r>
    </w:p>
    <w:p w14:paraId="7830A562" w14:textId="722001F0" w:rsidR="008E62D2" w:rsidRPr="000E14B6" w:rsidRDefault="003D7A79" w:rsidP="001E01C9">
      <w:pPr>
        <w:pStyle w:val="Indented25andhanging25"/>
      </w:pPr>
      <w:r w:rsidRPr="000E14B6">
        <w:t>1.</w:t>
      </w:r>
      <w:r w:rsidRPr="000E14B6">
        <w:tab/>
      </w:r>
      <w:r w:rsidR="008E62D2" w:rsidRPr="000E14B6">
        <w:t>The ARD</w:t>
      </w:r>
      <w:r w:rsidR="00D5338D" w:rsidRPr="00C13A0D">
        <w:fldChar w:fldCharType="begin"/>
      </w:r>
      <w:r w:rsidR="00EF5EB8" w:rsidRPr="00C13A0D">
        <w:instrText xml:space="preserve"> XE</w:instrText>
      </w:r>
      <w:r w:rsidR="00D5338D" w:rsidRPr="00A63155">
        <w:instrText xml:space="preserve"> "admission, review, and dismi</w:instrText>
      </w:r>
      <w:r w:rsidR="00D5338D" w:rsidRPr="000E14B6">
        <w:instrText>ssal (ARD) committee"</w:instrText>
      </w:r>
      <w:r w:rsidR="00EF5EB8" w:rsidRPr="000E14B6">
        <w:instrText xml:space="preserve"> </w:instrText>
      </w:r>
      <w:r w:rsidR="00D5338D" w:rsidRPr="00C13A0D">
        <w:fldChar w:fldCharType="end"/>
      </w:r>
      <w:r w:rsidR="008E62D2" w:rsidRPr="00C13A0D">
        <w:t xml:space="preserve"> committee meets </w:t>
      </w:r>
      <w:r w:rsidR="005E23B3" w:rsidRPr="00A63155">
        <w:t>to review a student</w:t>
      </w:r>
      <w:r w:rsidR="00CF5D96" w:rsidRPr="000E14B6">
        <w:t>’</w:t>
      </w:r>
      <w:r w:rsidR="005E23B3" w:rsidRPr="000E14B6">
        <w:t>s IEP</w:t>
      </w:r>
      <w:r w:rsidR="00633D69" w:rsidRPr="00C13A0D">
        <w:fldChar w:fldCharType="begin"/>
      </w:r>
      <w:r w:rsidR="00EF5EB8" w:rsidRPr="00C13A0D">
        <w:instrText xml:space="preserve"> XE</w:instrText>
      </w:r>
      <w:r w:rsidR="008E62D2" w:rsidRPr="00A63155">
        <w:instrText xml:space="preserve"> "</w:instrText>
      </w:r>
      <w:r w:rsidR="00E843E8" w:rsidRPr="000E14B6">
        <w:instrText xml:space="preserve">individualized education program </w:instrText>
      </w:r>
      <w:r w:rsidR="008E62D2" w:rsidRPr="000E14B6">
        <w:instrText>(IEP)"</w:instrText>
      </w:r>
      <w:r w:rsidR="00EF5EB8" w:rsidRPr="000E14B6">
        <w:instrText xml:space="preserve"> </w:instrText>
      </w:r>
      <w:r w:rsidR="00633D69" w:rsidRPr="00C13A0D">
        <w:fldChar w:fldCharType="end"/>
      </w:r>
      <w:r w:rsidR="008E62D2" w:rsidRPr="00C13A0D">
        <w:t>.</w:t>
      </w:r>
      <w:r w:rsidR="008E16C1" w:rsidRPr="00A63155">
        <w:t xml:space="preserve"> </w:t>
      </w:r>
      <w:r w:rsidR="000172BB" w:rsidRPr="000E14B6">
        <w:t>If the ARD committee</w:t>
      </w:r>
      <w:r w:rsidR="000172BB" w:rsidRPr="00C13A0D">
        <w:t xml:space="preserve"> changes the student</w:t>
      </w:r>
      <w:r w:rsidR="00CF5D96" w:rsidRPr="00A63155">
        <w:t>’</w:t>
      </w:r>
      <w:r w:rsidR="000172BB" w:rsidRPr="000E14B6">
        <w:t>s educational placement as part of the IEP revision, the</w:t>
      </w:r>
      <w:r w:rsidR="008A2676" w:rsidRPr="000E14B6">
        <w:t xml:space="preserve"> student’s</w:t>
      </w:r>
      <w:r w:rsidR="000172BB" w:rsidRPr="000E14B6">
        <w:t xml:space="preserve"> instructional setting code</w:t>
      </w:r>
      <w:r w:rsidR="008A2676" w:rsidRPr="000E14B6">
        <w:t>,</w:t>
      </w:r>
      <w:r w:rsidR="000172BB" w:rsidRPr="000E14B6">
        <w:t xml:space="preserve"> speech therapy indicator code</w:t>
      </w:r>
      <w:r w:rsidR="008A2676" w:rsidRPr="000E14B6">
        <w:t>, or both</w:t>
      </w:r>
      <w:r w:rsidR="000172BB" w:rsidRPr="000E14B6">
        <w:t xml:space="preserve"> may also need to be changed</w:t>
      </w:r>
      <w:r w:rsidR="008E62D2" w:rsidRPr="000E14B6">
        <w:t xml:space="preserve"> </w:t>
      </w:r>
      <w:r w:rsidR="001765AD" w:rsidRPr="000E14B6">
        <w:t xml:space="preserve">(see </w:t>
      </w:r>
      <w:r w:rsidR="00D573C6" w:rsidRPr="00A63155">
        <w:fldChar w:fldCharType="begin"/>
      </w:r>
      <w:r w:rsidR="00D573C6" w:rsidRPr="000E14B6">
        <w:instrText xml:space="preserve"> REF _Ref200190559 \h  \* MERGEFORMAT </w:instrText>
      </w:r>
      <w:r w:rsidR="00D573C6" w:rsidRPr="00A63155">
        <w:fldChar w:fldCharType="separate"/>
      </w:r>
      <w:r w:rsidR="00F36E4E" w:rsidRPr="00F36E4E">
        <w:rPr>
          <w:b/>
          <w:color w:val="0000FF"/>
          <w:u w:val="single" w:color="0000FF"/>
        </w:rPr>
        <w:t>4.7 Instructional Setting Codes</w:t>
      </w:r>
      <w:r w:rsidR="00D573C6" w:rsidRPr="00A63155">
        <w:fldChar w:fldCharType="end"/>
      </w:r>
      <w:r w:rsidR="001765AD" w:rsidRPr="00C13A0D">
        <w:t xml:space="preserve"> and </w:t>
      </w:r>
      <w:r w:rsidR="00D573C6" w:rsidRPr="00A63155">
        <w:fldChar w:fldCharType="begin"/>
      </w:r>
      <w:r w:rsidR="00D573C6" w:rsidRPr="000E14B6">
        <w:instrText xml:space="preserve"> REF _Ref200190597 \h  \* MERGEFORMAT </w:instrText>
      </w:r>
      <w:r w:rsidR="00D573C6" w:rsidRPr="00A63155">
        <w:fldChar w:fldCharType="separate"/>
      </w:r>
      <w:r w:rsidR="00F36E4E" w:rsidRPr="00F36E4E">
        <w:rPr>
          <w:b/>
          <w:color w:val="0000FF"/>
          <w:u w:val="single" w:color="0000FF"/>
        </w:rPr>
        <w:t>4.8.1 Speech Therapy Indicator Codes</w:t>
      </w:r>
      <w:r w:rsidR="00D573C6" w:rsidRPr="00A63155">
        <w:fldChar w:fldCharType="end"/>
      </w:r>
      <w:r w:rsidR="001765AD" w:rsidRPr="00C13A0D">
        <w:t>)</w:t>
      </w:r>
      <w:r w:rsidR="008E62D2" w:rsidRPr="00A63155">
        <w:t>.</w:t>
      </w:r>
      <w:r w:rsidR="007B6B0E" w:rsidRPr="000E14B6">
        <w:t xml:space="preserve"> The ARD committee determines the date that </w:t>
      </w:r>
      <w:r w:rsidR="00403282" w:rsidRPr="000E14B6">
        <w:t>any</w:t>
      </w:r>
      <w:r w:rsidR="007B6B0E" w:rsidRPr="000E14B6">
        <w:t xml:space="preserve"> change in service will begin (the effective date)</w:t>
      </w:r>
      <w:r w:rsidR="009D2FE7">
        <w:t xml:space="preserve">, </w:t>
      </w:r>
      <w:r w:rsidR="008437A3">
        <w:t>the duration of the services,</w:t>
      </w:r>
      <w:r w:rsidR="007B6B0E" w:rsidRPr="000E14B6">
        <w:t xml:space="preserve"> and records this information in the IEP.</w:t>
      </w:r>
    </w:p>
    <w:p w14:paraId="7D459D47" w14:textId="36DC7312" w:rsidR="00331D81" w:rsidRPr="000E14B6" w:rsidRDefault="007B6B0E" w:rsidP="0028215A">
      <w:pPr>
        <w:pStyle w:val="Indented25andhanging25"/>
      </w:pPr>
      <w:r w:rsidRPr="000E14B6">
        <w:t>2.</w:t>
      </w:r>
      <w:r w:rsidRPr="000E14B6">
        <w:tab/>
        <w:t>The ARD committee provides any changes in the student</w:t>
      </w:r>
      <w:r w:rsidR="00CF5D96" w:rsidRPr="000E14B6">
        <w:t>’</w:t>
      </w:r>
      <w:r w:rsidRPr="000E14B6">
        <w:t>s coding information and the effective date to appropriate district personnel (</w:t>
      </w:r>
      <w:r w:rsidR="007869C5" w:rsidRPr="000E14B6">
        <w:t>for example</w:t>
      </w:r>
      <w:r w:rsidRPr="000E14B6">
        <w:t>, attendance personnel, PEIMS clerks) as soon as possible.</w:t>
      </w:r>
    </w:p>
    <w:p w14:paraId="72AFB695" w14:textId="14F741F9" w:rsidR="008E62D2" w:rsidRPr="000E14B6" w:rsidRDefault="007B6B0E" w:rsidP="00F95755">
      <w:pPr>
        <w:pStyle w:val="Indented25andhanging25"/>
        <w:rPr>
          <w:b/>
        </w:rPr>
      </w:pPr>
      <w:r w:rsidRPr="000E14B6">
        <w:t>3</w:t>
      </w:r>
      <w:r w:rsidR="003D7A79" w:rsidRPr="000E14B6">
        <w:t>.</w:t>
      </w:r>
      <w:r w:rsidR="003D7A79" w:rsidRPr="000E14B6">
        <w:tab/>
      </w:r>
      <w:r w:rsidR="00924795" w:rsidRPr="000E14B6">
        <w:t>District personnel record</w:t>
      </w:r>
      <w:r w:rsidRPr="000E14B6">
        <w:t xml:space="preserve"> the</w:t>
      </w:r>
      <w:r w:rsidR="00924795" w:rsidRPr="000E14B6">
        <w:t xml:space="preserve"> </w:t>
      </w:r>
      <w:r w:rsidRPr="000E14B6">
        <w:t>coding information and effective date of service</w:t>
      </w:r>
      <w:r w:rsidR="006A6B44" w:rsidRPr="000E14B6">
        <w:t>s</w:t>
      </w:r>
      <w:r w:rsidR="00924795" w:rsidRPr="000E14B6">
        <w:t xml:space="preserve"> in the attendance accounting system</w:t>
      </w:r>
      <w:r w:rsidR="00FE364B" w:rsidRPr="000E14B6">
        <w:t>.</w:t>
      </w:r>
      <w:r w:rsidR="00893092" w:rsidRPr="000E14B6">
        <w:t xml:space="preserve"> </w:t>
      </w:r>
      <w:r w:rsidR="008E62D2" w:rsidRPr="000E14B6">
        <w:rPr>
          <w:b/>
        </w:rPr>
        <w:t>The effective date is the date</w:t>
      </w:r>
      <w:r w:rsidR="00403282" w:rsidRPr="000E14B6">
        <w:rPr>
          <w:b/>
        </w:rPr>
        <w:t xml:space="preserve"> the</w:t>
      </w:r>
      <w:r w:rsidR="008E62D2" w:rsidRPr="000E14B6">
        <w:rPr>
          <w:b/>
        </w:rPr>
        <w:t xml:space="preserve"> student</w:t>
      </w:r>
      <w:r w:rsidR="00335821" w:rsidRPr="000E14B6">
        <w:rPr>
          <w:b/>
        </w:rPr>
        <w:t xml:space="preserve"> begins</w:t>
      </w:r>
      <w:r w:rsidR="008E62D2" w:rsidRPr="000E14B6">
        <w:rPr>
          <w:b/>
        </w:rPr>
        <w:t xml:space="preserve"> receiv</w:t>
      </w:r>
      <w:r w:rsidR="00335821" w:rsidRPr="000E14B6">
        <w:rPr>
          <w:b/>
        </w:rPr>
        <w:t>ing</w:t>
      </w:r>
      <w:r w:rsidR="00403282" w:rsidRPr="000E14B6">
        <w:rPr>
          <w:b/>
        </w:rPr>
        <w:t xml:space="preserve"> the</w:t>
      </w:r>
      <w:r w:rsidR="008E62D2" w:rsidRPr="000E14B6">
        <w:rPr>
          <w:b/>
        </w:rPr>
        <w:t xml:space="preserve"> service</w:t>
      </w:r>
      <w:r w:rsidR="006A6B44" w:rsidRPr="000E14B6">
        <w:rPr>
          <w:b/>
        </w:rPr>
        <w:t>s in the new placement</w:t>
      </w:r>
      <w:r w:rsidR="00893092" w:rsidRPr="000E14B6">
        <w:rPr>
          <w:b/>
        </w:rPr>
        <w:t xml:space="preserve"> (as determined by the ARD committee)</w:t>
      </w:r>
      <w:r w:rsidR="008E62D2" w:rsidRPr="000E14B6">
        <w:rPr>
          <w:b/>
        </w:rPr>
        <w:t>, not the</w:t>
      </w:r>
      <w:r w:rsidR="000172BB" w:rsidRPr="000E14B6">
        <w:rPr>
          <w:b/>
        </w:rPr>
        <w:t xml:space="preserve"> date on which the</w:t>
      </w:r>
      <w:r w:rsidR="008E62D2" w:rsidRPr="000E14B6">
        <w:rPr>
          <w:b/>
        </w:rPr>
        <w:t xml:space="preserve"> ARD</w:t>
      </w:r>
      <w:r w:rsidR="008E62D2" w:rsidRPr="00C13A0D">
        <w:rPr>
          <w:b/>
        </w:rPr>
        <w:t xml:space="preserve"> committee</w:t>
      </w:r>
      <w:r w:rsidR="000172BB" w:rsidRPr="00A63155">
        <w:rPr>
          <w:b/>
        </w:rPr>
        <w:t xml:space="preserve"> revised the I</w:t>
      </w:r>
      <w:r w:rsidR="000172BB" w:rsidRPr="000E14B6">
        <w:rPr>
          <w:b/>
        </w:rPr>
        <w:t>EP</w:t>
      </w:r>
      <w:r w:rsidR="008E62D2" w:rsidRPr="000E14B6">
        <w:rPr>
          <w:b/>
        </w:rPr>
        <w:t>.</w:t>
      </w:r>
      <w:r w:rsidR="00B60E44">
        <w:rPr>
          <w:b/>
        </w:rPr>
        <w:t xml:space="preserve"> See note in Section 4.3.1 related to effective date.</w:t>
      </w:r>
    </w:p>
    <w:p w14:paraId="44F4760A" w14:textId="77777777" w:rsidR="008E62D2" w:rsidRPr="000E14B6" w:rsidRDefault="002144A0" w:rsidP="00D7026F">
      <w:pPr>
        <w:pStyle w:val="Heading3"/>
      </w:pPr>
      <w:bookmarkStart w:id="203" w:name="_Toc505328732"/>
      <w:r w:rsidRPr="000E14B6">
        <w:t>4.3</w:t>
      </w:r>
      <w:r w:rsidR="000D4BA2" w:rsidRPr="000E14B6">
        <w:t>.3</w:t>
      </w:r>
      <w:r w:rsidR="0066651D" w:rsidRPr="000E14B6">
        <w:t xml:space="preserve"> </w:t>
      </w:r>
      <w:r w:rsidR="00924795" w:rsidRPr="000E14B6">
        <w:t>Enrollment Procedure</w:t>
      </w:r>
      <w:r w:rsidR="00F92C67" w:rsidRPr="000E14B6">
        <w:t>s</w:t>
      </w:r>
      <w:r w:rsidR="00924795" w:rsidRPr="000E14B6">
        <w:t xml:space="preserve"> for a Student Who Is New to </w:t>
      </w:r>
      <w:r w:rsidR="00FE364B" w:rsidRPr="000E14B6">
        <w:t>Your</w:t>
      </w:r>
      <w:r w:rsidR="00924795" w:rsidRPr="000E14B6">
        <w:t xml:space="preserve"> District but Was Previously </w:t>
      </w:r>
      <w:r w:rsidR="005524BA" w:rsidRPr="000E14B6">
        <w:t>Receiving</w:t>
      </w:r>
      <w:r w:rsidR="00924795" w:rsidRPr="000E14B6">
        <w:t xml:space="preserve"> Special Education</w:t>
      </w:r>
      <w:r w:rsidR="005524BA" w:rsidRPr="000E14B6">
        <w:t xml:space="preserve"> Services</w:t>
      </w:r>
      <w:bookmarkEnd w:id="203"/>
    </w:p>
    <w:p w14:paraId="7161384B" w14:textId="77777777" w:rsidR="008C3FA5" w:rsidRPr="000E14B6" w:rsidRDefault="003E59C7" w:rsidP="00B91271">
      <w:r w:rsidRPr="000E14B6">
        <w:t>The enrollment procedures for a student who is new to your district but</w:t>
      </w:r>
      <w:r w:rsidR="005524BA" w:rsidRPr="000E14B6">
        <w:t xml:space="preserve"> was previously receiving</w:t>
      </w:r>
      <w:r w:rsidRPr="000E14B6">
        <w:t xml:space="preserve"> special education</w:t>
      </w:r>
      <w:r w:rsidR="005524BA" w:rsidRPr="000E14B6">
        <w:t xml:space="preserve"> services</w:t>
      </w:r>
      <w:r w:rsidRPr="000E14B6">
        <w:t xml:space="preserve"> are as follows:</w:t>
      </w:r>
    </w:p>
    <w:p w14:paraId="39B98D35" w14:textId="4FB2A69F" w:rsidR="00CC215C" w:rsidRPr="000E14B6" w:rsidRDefault="003F2BE0" w:rsidP="001E01C9">
      <w:pPr>
        <w:ind w:left="720" w:hanging="360"/>
      </w:pPr>
      <w:r w:rsidRPr="000E14B6">
        <w:t>1.</w:t>
      </w:r>
      <w:r w:rsidR="00CC215C" w:rsidRPr="000E14B6">
        <w:tab/>
        <w:t xml:space="preserve">When a student </w:t>
      </w:r>
      <w:r w:rsidR="007150D0" w:rsidRPr="000E14B6">
        <w:t>moves from one district to another</w:t>
      </w:r>
      <w:r w:rsidR="00633D69" w:rsidRPr="00426721">
        <w:fldChar w:fldCharType="begin"/>
      </w:r>
      <w:r w:rsidR="00960734" w:rsidRPr="000E14B6">
        <w:instrText xml:space="preserve"> XE "</w:instrText>
      </w:r>
      <w:r w:rsidR="00E843E8" w:rsidRPr="000E14B6">
        <w:instrText>students who move to your district:special education</w:instrText>
      </w:r>
      <w:r w:rsidR="00960734" w:rsidRPr="000E14B6">
        <w:instrText xml:space="preserve">" </w:instrText>
      </w:r>
      <w:r w:rsidR="00633D69" w:rsidRPr="00426721">
        <w:fldChar w:fldCharType="end"/>
      </w:r>
      <w:r w:rsidR="00CC215C" w:rsidRPr="000E14B6">
        <w:t xml:space="preserve"> within the state</w:t>
      </w:r>
      <w:r w:rsidR="008437A3">
        <w:t xml:space="preserve"> in the same school year</w:t>
      </w:r>
      <w:r w:rsidR="00CC215C" w:rsidRPr="000E14B6">
        <w:t xml:space="preserve"> and</w:t>
      </w:r>
      <w:r w:rsidR="00335821" w:rsidRPr="000E14B6">
        <w:t xml:space="preserve"> either a)</w:t>
      </w:r>
      <w:r w:rsidR="00CC215C" w:rsidRPr="000E14B6">
        <w:t xml:space="preserve"> the parents verify that the student was receiving special education services in the previous district or </w:t>
      </w:r>
      <w:r w:rsidR="00335821" w:rsidRPr="000E14B6">
        <w:t xml:space="preserve">b) </w:t>
      </w:r>
      <w:r w:rsidR="00CC215C" w:rsidRPr="000E14B6">
        <w:t xml:space="preserve">the previous district verifies in writing or by telephone that the student was receiving special education services, your district must meet the requirements of 34 </w:t>
      </w:r>
      <w:r w:rsidR="00616DCC" w:rsidRPr="000E14B6">
        <w:t>Code of Federal Regulations (</w:t>
      </w:r>
      <w:r w:rsidR="00CC215C" w:rsidRPr="000E14B6">
        <w:t>CFR</w:t>
      </w:r>
      <w:r w:rsidR="00616DCC" w:rsidRPr="000E14B6">
        <w:t>)</w:t>
      </w:r>
      <w:r w:rsidR="00CC215C" w:rsidRPr="000E14B6">
        <w:t>, §300.323(a) and (e), regarding the provision of special education services. Specifically, your district must provide a</w:t>
      </w:r>
      <w:r w:rsidR="005524BA" w:rsidRPr="000E14B6">
        <w:t xml:space="preserve"> free appropriate public education</w:t>
      </w:r>
      <w:r w:rsidR="00CC215C" w:rsidRPr="000E14B6">
        <w:t xml:space="preserve"> </w:t>
      </w:r>
      <w:r w:rsidR="005524BA" w:rsidRPr="000E14B6">
        <w:t>(</w:t>
      </w:r>
      <w:r w:rsidR="00CC215C" w:rsidRPr="000E14B6">
        <w:t>FAPE</w:t>
      </w:r>
      <w:r w:rsidR="005524BA" w:rsidRPr="000E14B6">
        <w:t>)</w:t>
      </w:r>
      <w:r w:rsidR="00CC215C" w:rsidRPr="000E14B6">
        <w:t xml:space="preserve"> to the student, including services comparable to those described in the student</w:t>
      </w:r>
      <w:r w:rsidR="00CF5D96" w:rsidRPr="000E14B6">
        <w:t>’</w:t>
      </w:r>
      <w:r w:rsidR="00CC215C" w:rsidRPr="000E14B6">
        <w:t xml:space="preserve">s IEP from the previous district, until the ARD committee </w:t>
      </w:r>
      <w:r w:rsidR="007D73F8" w:rsidRPr="000E14B6">
        <w:t xml:space="preserve">does </w:t>
      </w:r>
      <w:r w:rsidR="00CC215C" w:rsidRPr="000E14B6">
        <w:t>either</w:t>
      </w:r>
      <w:r w:rsidR="007D73F8" w:rsidRPr="000E14B6">
        <w:t xml:space="preserve"> of the following:</w:t>
      </w:r>
    </w:p>
    <w:p w14:paraId="1E6AFCC1" w14:textId="77777777" w:rsidR="00CC215C" w:rsidRPr="000E14B6" w:rsidRDefault="00CC215C" w:rsidP="0028215A">
      <w:pPr>
        <w:keepNext/>
        <w:numPr>
          <w:ilvl w:val="0"/>
          <w:numId w:val="96"/>
        </w:numPr>
        <w:shd w:val="clear" w:color="auto" w:fill="FFFFFF"/>
        <w:rPr>
          <w:b/>
        </w:rPr>
      </w:pPr>
      <w:r w:rsidRPr="000E14B6">
        <w:t>adopts the student</w:t>
      </w:r>
      <w:r w:rsidR="00CF5D96" w:rsidRPr="000E14B6">
        <w:t>’</w:t>
      </w:r>
      <w:r w:rsidRPr="000E14B6">
        <w:t xml:space="preserve">s IEP from the previous district </w:t>
      </w:r>
      <w:r w:rsidRPr="000E14B6">
        <w:rPr>
          <w:b/>
        </w:rPr>
        <w:t xml:space="preserve">or </w:t>
      </w:r>
    </w:p>
    <w:p w14:paraId="096F2B11" w14:textId="77777777" w:rsidR="00CC215C" w:rsidRPr="000E14B6" w:rsidRDefault="00CC215C" w:rsidP="0028215A">
      <w:pPr>
        <w:numPr>
          <w:ilvl w:val="0"/>
          <w:numId w:val="96"/>
        </w:numPr>
        <w:shd w:val="clear" w:color="auto" w:fill="FFFFFF"/>
        <w:spacing w:before="100" w:beforeAutospacing="1" w:after="100" w:afterAutospacing="1"/>
        <w:rPr>
          <w:b/>
        </w:rPr>
      </w:pPr>
      <w:r w:rsidRPr="000E14B6">
        <w:t>develops, adopts, and implements a new IEP.</w:t>
      </w:r>
    </w:p>
    <w:p w14:paraId="08D3F270" w14:textId="77777777" w:rsidR="00CC215C" w:rsidRPr="000E14B6" w:rsidRDefault="00CC215C" w:rsidP="0028215A">
      <w:pPr>
        <w:shd w:val="clear" w:color="auto" w:fill="FFFFFF"/>
        <w:spacing w:before="100" w:beforeAutospacing="1" w:after="100" w:afterAutospacing="1"/>
        <w:ind w:left="720"/>
      </w:pPr>
      <w:r w:rsidRPr="000E14B6">
        <w:t>The ARD committee</w:t>
      </w:r>
      <w:r w:rsidR="00CF5D96" w:rsidRPr="000E14B6">
        <w:t>’</w:t>
      </w:r>
      <w:r w:rsidRPr="000E14B6">
        <w:t>s timeline for adopting the student</w:t>
      </w:r>
      <w:r w:rsidR="00CF5D96" w:rsidRPr="000E14B6">
        <w:t>’</w:t>
      </w:r>
      <w:r w:rsidRPr="000E14B6">
        <w:t>s previous IEP or developing, adopting, and implementing a new IEP is 30 school days from the date the student is verified as being a student eligible for special education services.</w:t>
      </w:r>
    </w:p>
    <w:p w14:paraId="23FEB852" w14:textId="77777777" w:rsidR="00701B86" w:rsidRDefault="00B45B05" w:rsidP="0028215A">
      <w:pPr>
        <w:autoSpaceDE w:val="0"/>
        <w:ind w:left="720"/>
      </w:pPr>
      <w:r w:rsidRPr="000E14B6">
        <w:t>The ARD committee</w:t>
      </w:r>
      <w:r w:rsidR="00CC215C" w:rsidRPr="000E14B6">
        <w:t xml:space="preserve"> </w:t>
      </w:r>
      <w:r w:rsidR="00D5338D" w:rsidRPr="00C13A0D">
        <w:fldChar w:fldCharType="begin"/>
      </w:r>
      <w:r w:rsidR="00EF5EB8" w:rsidRPr="00C13A0D">
        <w:instrText xml:space="preserve"> XE</w:instrText>
      </w:r>
      <w:r w:rsidR="00D5338D" w:rsidRPr="00A63155">
        <w:instrText xml:space="preserve"> "admission, review, and dismissal (ARD) </w:instrText>
      </w:r>
      <w:r w:rsidR="00D5338D" w:rsidRPr="000E14B6">
        <w:instrText>committee"</w:instrText>
      </w:r>
      <w:r w:rsidR="00EF5EB8" w:rsidRPr="000E14B6">
        <w:instrText xml:space="preserve"> </w:instrText>
      </w:r>
      <w:r w:rsidR="00D5338D" w:rsidRPr="00C13A0D">
        <w:fldChar w:fldCharType="end"/>
      </w:r>
      <w:r w:rsidR="00CC215C" w:rsidRPr="00C13A0D">
        <w:t xml:space="preserve">must determine the instructional </w:t>
      </w:r>
      <w:r w:rsidR="00CC215C" w:rsidRPr="000E14B6">
        <w:t>setting code and speech therapy indicator code according to the</w:t>
      </w:r>
      <w:r w:rsidR="00CC215C" w:rsidRPr="00C13A0D">
        <w:t xml:space="preserve"> committee</w:t>
      </w:r>
      <w:r w:rsidR="00CF5D96" w:rsidRPr="00A63155">
        <w:t>’</w:t>
      </w:r>
      <w:r w:rsidR="00CC215C" w:rsidRPr="000E14B6">
        <w:t>s temporary or final placement for the student receiving special education and related services.</w:t>
      </w:r>
      <w:r w:rsidR="006D59F1" w:rsidRPr="00C13A0D">
        <w:rPr>
          <w:rStyle w:val="FootnoteReference"/>
        </w:rPr>
        <w:footnoteReference w:id="121"/>
      </w:r>
      <w:r w:rsidRPr="00C13A0D">
        <w:t xml:space="preserve"> Additionally, the ARD committee determines the date that service</w:t>
      </w:r>
      <w:r w:rsidR="00C3306E" w:rsidRPr="00A63155">
        <w:t>s</w:t>
      </w:r>
      <w:r w:rsidRPr="000E14B6">
        <w:t xml:space="preserve"> will begin (the effective date).</w:t>
      </w:r>
    </w:p>
    <w:p w14:paraId="4612EF63" w14:textId="77777777" w:rsidR="00701B86" w:rsidRDefault="00701B86" w:rsidP="0028215A">
      <w:pPr>
        <w:autoSpaceDE w:val="0"/>
        <w:ind w:left="720"/>
      </w:pPr>
    </w:p>
    <w:p w14:paraId="3D3DAB7F" w14:textId="77F2D3C9" w:rsidR="00701B86" w:rsidRPr="00760059" w:rsidRDefault="00701B86" w:rsidP="0028215A">
      <w:pPr>
        <w:pStyle w:val="ListParagraph"/>
        <w:numPr>
          <w:ilvl w:val="0"/>
          <w:numId w:val="230"/>
        </w:numPr>
        <w:autoSpaceDE w:val="0"/>
        <w:rPr>
          <w:rFonts w:asciiTheme="minorHAnsi" w:hAnsiTheme="minorHAnsi"/>
          <w:szCs w:val="22"/>
        </w:rPr>
      </w:pPr>
      <w:r w:rsidRPr="00E13546">
        <w:rPr>
          <w:rFonts w:asciiTheme="minorHAnsi" w:hAnsiTheme="minorHAnsi"/>
          <w:szCs w:val="22"/>
        </w:rPr>
        <w:t>When a student transfers from a school district in another state in the same school year and the parents verify that the student was receiving special education services in the previous school district or the previous school district verifies in writing or by telephone that the student was receiving special education services, the new school district must meet the requirements of 34 CFR, §300.323(f), regarding the provision of special education services. Specifically, your district must provide a FAPE to the student, including services comparable to those described in the student’s IEP from the previous district, until the ARD committee:</w:t>
      </w:r>
    </w:p>
    <w:p w14:paraId="01E8EA34" w14:textId="41ED7D43" w:rsidR="00701B86" w:rsidRPr="00760059" w:rsidRDefault="00701B86" w:rsidP="0028215A">
      <w:pPr>
        <w:pStyle w:val="ListParagraph"/>
        <w:numPr>
          <w:ilvl w:val="0"/>
          <w:numId w:val="231"/>
        </w:numPr>
        <w:autoSpaceDE w:val="0"/>
        <w:rPr>
          <w:rFonts w:asciiTheme="minorHAnsi" w:hAnsiTheme="minorHAnsi"/>
          <w:szCs w:val="22"/>
        </w:rPr>
      </w:pPr>
      <w:r w:rsidRPr="00E13546">
        <w:rPr>
          <w:rFonts w:asciiTheme="minorHAnsi" w:hAnsiTheme="minorHAnsi"/>
          <w:szCs w:val="22"/>
        </w:rPr>
        <w:t>determines that an evaluation is necessary</w:t>
      </w:r>
      <w:r w:rsidR="00760059">
        <w:rPr>
          <w:rFonts w:asciiTheme="minorHAnsi" w:hAnsiTheme="minorHAnsi"/>
          <w:szCs w:val="22"/>
        </w:rPr>
        <w:t>.</w:t>
      </w:r>
      <w:r w:rsidRPr="00E13546">
        <w:rPr>
          <w:rFonts w:asciiTheme="minorHAnsi" w:hAnsiTheme="minorHAnsi"/>
          <w:szCs w:val="22"/>
        </w:rPr>
        <w:t xml:space="preserve"> </w:t>
      </w:r>
      <w:r w:rsidR="00760059">
        <w:rPr>
          <w:rFonts w:asciiTheme="minorHAnsi" w:hAnsiTheme="minorHAnsi"/>
          <w:szCs w:val="22"/>
        </w:rPr>
        <w:t>T</w:t>
      </w:r>
      <w:r w:rsidRPr="00E13546">
        <w:rPr>
          <w:rFonts w:asciiTheme="minorHAnsi" w:hAnsiTheme="minorHAnsi"/>
          <w:szCs w:val="22"/>
        </w:rPr>
        <w:t xml:space="preserve">he evaluation is considered a full individual and initial evaluation and must be completed within the timelines established by 19 Texas Administrative Code (TAC) §89.1011(c) and (e), and completes the requirements in 34 CFR, §300.323(f)(2), within 30 calendar days from the date of the completion of the evaluation report; or </w:t>
      </w:r>
    </w:p>
    <w:p w14:paraId="46085C33" w14:textId="4EEB5558" w:rsidR="008E62D2" w:rsidRPr="006C61A0" w:rsidRDefault="00701B86" w:rsidP="0028215A">
      <w:pPr>
        <w:pStyle w:val="ListParagraph"/>
        <w:numPr>
          <w:ilvl w:val="0"/>
          <w:numId w:val="231"/>
        </w:numPr>
        <w:autoSpaceDE w:val="0"/>
      </w:pPr>
      <w:r w:rsidRPr="00E13546">
        <w:rPr>
          <w:rFonts w:asciiTheme="minorHAnsi" w:hAnsiTheme="minorHAnsi"/>
          <w:szCs w:val="22"/>
        </w:rPr>
        <w:t>determines that an evaluation is not necessary and completes the requirements outlined in 34 CFR, §300.323(f)(2), within 30 school days from the date the student is verified as being a student eligible for special education services</w:t>
      </w:r>
      <w:r w:rsidR="00760059">
        <w:rPr>
          <w:rFonts w:asciiTheme="minorHAnsi" w:hAnsiTheme="minorHAnsi"/>
          <w:szCs w:val="22"/>
        </w:rPr>
        <w:t>.</w:t>
      </w:r>
      <w:r w:rsidR="00B45B05" w:rsidRPr="006C61A0">
        <w:br/>
      </w:r>
    </w:p>
    <w:p w14:paraId="49C5DC21" w14:textId="3536014A" w:rsidR="00331D81" w:rsidRPr="000E14B6" w:rsidRDefault="00701B86" w:rsidP="00C54890">
      <w:pPr>
        <w:pStyle w:val="Indented25andhanging25"/>
      </w:pPr>
      <w:r>
        <w:t>3</w:t>
      </w:r>
      <w:r w:rsidR="00B45B05" w:rsidRPr="000E14B6">
        <w:t>.</w:t>
      </w:r>
      <w:r w:rsidR="00B45B05" w:rsidRPr="000E14B6">
        <w:tab/>
        <w:t>The ARD committee provides the student</w:t>
      </w:r>
      <w:r w:rsidR="00CF5D96" w:rsidRPr="000E14B6">
        <w:t>’</w:t>
      </w:r>
      <w:r w:rsidR="00B45B05" w:rsidRPr="000E14B6">
        <w:t>s coding information and the effective date to appropriate district personnel (</w:t>
      </w:r>
      <w:r w:rsidR="007869C5" w:rsidRPr="000E14B6">
        <w:t>for example</w:t>
      </w:r>
      <w:r w:rsidR="00B45B05" w:rsidRPr="000E14B6">
        <w:t>, attendance personnel, PEIMS clerks) as soon as possible.</w:t>
      </w:r>
    </w:p>
    <w:p w14:paraId="469AC264" w14:textId="77777777" w:rsidR="00317D9E" w:rsidRPr="000E14B6" w:rsidRDefault="00317D9E" w:rsidP="00104048">
      <w:pPr>
        <w:ind w:left="360"/>
      </w:pPr>
    </w:p>
    <w:p w14:paraId="3A205F74" w14:textId="73DC3212" w:rsidR="008E62D2" w:rsidRPr="000E14B6" w:rsidRDefault="00701B86" w:rsidP="00461959">
      <w:pPr>
        <w:ind w:left="720" w:hanging="360"/>
      </w:pPr>
      <w:r>
        <w:t>4</w:t>
      </w:r>
      <w:r w:rsidR="003F2BE0" w:rsidRPr="000E14B6">
        <w:t>.</w:t>
      </w:r>
      <w:r w:rsidR="003F2BE0" w:rsidRPr="000E14B6">
        <w:tab/>
        <w:t xml:space="preserve">District personnel record </w:t>
      </w:r>
      <w:r w:rsidR="00B45B05" w:rsidRPr="000E14B6">
        <w:t>the coding information and effective date of service</w:t>
      </w:r>
      <w:r w:rsidR="00C3306E" w:rsidRPr="000E14B6">
        <w:t>s</w:t>
      </w:r>
      <w:r w:rsidR="008E62D2" w:rsidRPr="000E14B6">
        <w:t xml:space="preserve"> in the attendance accounting system.</w:t>
      </w:r>
    </w:p>
    <w:p w14:paraId="6FB14DCD" w14:textId="77777777" w:rsidR="00B45B05" w:rsidRPr="000E14B6" w:rsidRDefault="00B45B05" w:rsidP="004F28ED">
      <w:pPr>
        <w:ind w:left="720" w:hanging="360"/>
      </w:pPr>
    </w:p>
    <w:p w14:paraId="0002AE15" w14:textId="6B909AC0" w:rsidR="00331D81" w:rsidRPr="000E14B6" w:rsidRDefault="00B45B05" w:rsidP="004F28ED">
      <w:pPr>
        <w:ind w:left="720" w:hanging="360"/>
      </w:pPr>
      <w:r w:rsidRPr="000E14B6">
        <w:t>5.</w:t>
      </w:r>
      <w:r w:rsidRPr="000E14B6">
        <w:tab/>
        <w:t>The ARD committee provides any changes in the student</w:t>
      </w:r>
      <w:r w:rsidR="00CF5D96" w:rsidRPr="000E14B6">
        <w:t>’</w:t>
      </w:r>
      <w:r w:rsidRPr="000E14B6">
        <w:t>s coding information and the effective date to appropriate district personnel (</w:t>
      </w:r>
      <w:r w:rsidR="007869C5" w:rsidRPr="000E14B6">
        <w:t>for example</w:t>
      </w:r>
      <w:r w:rsidRPr="000E14B6">
        <w:t>, attendance personnel, PEIMS clerks) as soon as possible.</w:t>
      </w:r>
    </w:p>
    <w:p w14:paraId="01DD11CE" w14:textId="77777777" w:rsidR="003F2BE0" w:rsidRPr="000E14B6" w:rsidRDefault="003F2BE0" w:rsidP="004F28ED">
      <w:pPr>
        <w:ind w:left="720" w:hanging="360"/>
      </w:pPr>
    </w:p>
    <w:p w14:paraId="1900CBD4" w14:textId="77777777" w:rsidR="008E62D2" w:rsidRPr="000E14B6" w:rsidRDefault="00B45B05" w:rsidP="00557A0F">
      <w:pPr>
        <w:ind w:left="720" w:hanging="360"/>
      </w:pPr>
      <w:r w:rsidRPr="000E14B6">
        <w:t>6</w:t>
      </w:r>
      <w:r w:rsidR="003F2BE0" w:rsidRPr="000E14B6">
        <w:t>.</w:t>
      </w:r>
      <w:r w:rsidR="003F2BE0" w:rsidRPr="000E14B6">
        <w:tab/>
        <w:t>District personnel record a</w:t>
      </w:r>
      <w:r w:rsidR="008E62D2" w:rsidRPr="000E14B6">
        <w:t>ny necessa</w:t>
      </w:r>
      <w:r w:rsidR="003F2BE0" w:rsidRPr="000E14B6">
        <w:t>ry changes in codes</w:t>
      </w:r>
      <w:r w:rsidR="008E62D2" w:rsidRPr="000E14B6">
        <w:t xml:space="preserve"> in the attendance accounting system along with the effective date of the change</w:t>
      </w:r>
      <w:r w:rsidR="003F2BE0" w:rsidRPr="000E14B6">
        <w:t>s</w:t>
      </w:r>
      <w:r w:rsidR="008E62D2" w:rsidRPr="000E14B6">
        <w:t>.</w:t>
      </w:r>
      <w:r w:rsidRPr="000E14B6">
        <w:t xml:space="preserve"> </w:t>
      </w:r>
    </w:p>
    <w:p w14:paraId="435AB18B" w14:textId="77777777" w:rsidR="000D1757" w:rsidRPr="000E14B6" w:rsidRDefault="000D1757" w:rsidP="00557A0F">
      <w:pPr>
        <w:pStyle w:val="Heading4"/>
      </w:pPr>
      <w:r w:rsidRPr="000E14B6">
        <w:t>4.3.3.1 Transfer of Records</w:t>
      </w:r>
    </w:p>
    <w:p w14:paraId="095A0468" w14:textId="0B032E05" w:rsidR="000D1757" w:rsidRPr="00A63155" w:rsidRDefault="00640070" w:rsidP="001E01C9">
      <w:pPr>
        <w:autoSpaceDE w:val="0"/>
      </w:pPr>
      <w:r w:rsidRPr="000E14B6">
        <w:t xml:space="preserve">A district </w:t>
      </w:r>
      <w:r w:rsidR="00A90612" w:rsidRPr="000E14B6">
        <w:t>must</w:t>
      </w:r>
      <w:r w:rsidRPr="000E14B6">
        <w:t xml:space="preserve"> transfer </w:t>
      </w:r>
      <w:r w:rsidR="00EC5775" w:rsidRPr="000E14B6">
        <w:t>a student</w:t>
      </w:r>
      <w:r w:rsidR="00CF5D96" w:rsidRPr="000E14B6">
        <w:t>’</w:t>
      </w:r>
      <w:r w:rsidR="00EC5775" w:rsidRPr="000E14B6">
        <w:t>s records</w:t>
      </w:r>
      <w:r w:rsidRPr="000E14B6">
        <w:t>, including the</w:t>
      </w:r>
      <w:r w:rsidR="00EC5775" w:rsidRPr="000E14B6">
        <w:t xml:space="preserve"> student</w:t>
      </w:r>
      <w:r w:rsidR="00CF5D96" w:rsidRPr="000E14B6">
        <w:t>’</w:t>
      </w:r>
      <w:r w:rsidR="00EC5775" w:rsidRPr="000E14B6">
        <w:t>s</w:t>
      </w:r>
      <w:r w:rsidRPr="000E14B6">
        <w:t xml:space="preserve"> current IEP, </w:t>
      </w:r>
      <w:r w:rsidR="008437A3">
        <w:t>using the TREx system</w:t>
      </w:r>
      <w:r w:rsidR="008437A3">
        <w:rPr>
          <w:rStyle w:val="FootnoteReference"/>
        </w:rPr>
        <w:footnoteReference w:id="122"/>
      </w:r>
      <w:r w:rsidR="008437A3">
        <w:t xml:space="preserve"> to a requesting district no later than the 10</w:t>
      </w:r>
      <w:r w:rsidR="00F07F8F">
        <w:t>th</w:t>
      </w:r>
      <w:r w:rsidR="008437A3">
        <w:t xml:space="preserve"> working day after the date a request for the information is received by the district.</w:t>
      </w:r>
      <w:r w:rsidRPr="00C13A0D">
        <w:rPr>
          <w:rStyle w:val="FootnoteReference"/>
        </w:rPr>
        <w:footnoteReference w:id="123"/>
      </w:r>
      <w:r w:rsidR="00882716" w:rsidRPr="00C13A0D">
        <w:t xml:space="preserve"> See the </w:t>
      </w:r>
      <w:r w:rsidR="00965C9B" w:rsidRPr="00A63155">
        <w:t>Texas Education Ag</w:t>
      </w:r>
      <w:r w:rsidR="00965C9B" w:rsidRPr="000E14B6">
        <w:t>ency (TEA)</w:t>
      </w:r>
      <w:r w:rsidR="00882716" w:rsidRPr="000E14B6">
        <w:t xml:space="preserve"> TREx web page at </w:t>
      </w:r>
      <w:hyperlink r:id="rId58" w:history="1">
        <w:r w:rsidR="00764409">
          <w:rPr>
            <w:rStyle w:val="Hyperlink"/>
          </w:rPr>
          <w:t>http://tea.texas.gov/index4.aspx?id=25769817556</w:t>
        </w:r>
      </w:hyperlink>
      <w:r w:rsidR="00882716" w:rsidRPr="00C13A0D">
        <w:t xml:space="preserve"> for more information on the system.</w:t>
      </w:r>
    </w:p>
    <w:p w14:paraId="6E7B6E2A" w14:textId="77777777" w:rsidR="008E62D2" w:rsidRPr="000E14B6" w:rsidRDefault="002144A0" w:rsidP="00D7026F">
      <w:pPr>
        <w:pStyle w:val="Heading3"/>
      </w:pPr>
      <w:bookmarkStart w:id="204" w:name="_Toc505328733"/>
      <w:r w:rsidRPr="000E14B6">
        <w:t>4.3</w:t>
      </w:r>
      <w:r w:rsidR="000D4BA2" w:rsidRPr="000E14B6">
        <w:t>.4</w:t>
      </w:r>
      <w:r w:rsidR="0066651D" w:rsidRPr="000E14B6">
        <w:t xml:space="preserve"> </w:t>
      </w:r>
      <w:r w:rsidR="00924795" w:rsidRPr="000E14B6">
        <w:t xml:space="preserve">Enrollment Procedures for a </w:t>
      </w:r>
      <w:r w:rsidR="008E62D2" w:rsidRPr="000E14B6">
        <w:t xml:space="preserve">Student </w:t>
      </w:r>
      <w:r w:rsidR="00924795" w:rsidRPr="000E14B6">
        <w:t xml:space="preserve">Who Is New to </w:t>
      </w:r>
      <w:r w:rsidR="00FE364B" w:rsidRPr="000E14B6">
        <w:t>Your</w:t>
      </w:r>
      <w:r w:rsidR="00924795" w:rsidRPr="000E14B6">
        <w:t xml:space="preserve"> District and Was</w:t>
      </w:r>
      <w:r w:rsidR="00317D9E" w:rsidRPr="000E14B6">
        <w:t xml:space="preserve"> Not P</w:t>
      </w:r>
      <w:r w:rsidR="00924795" w:rsidRPr="000E14B6">
        <w:t xml:space="preserve">reviously </w:t>
      </w:r>
      <w:r w:rsidR="00EC5775" w:rsidRPr="000E14B6">
        <w:t>Receiving</w:t>
      </w:r>
      <w:r w:rsidR="00924795" w:rsidRPr="000E14B6">
        <w:t xml:space="preserve"> Special Education</w:t>
      </w:r>
      <w:r w:rsidR="00EC5775" w:rsidRPr="000E14B6">
        <w:t xml:space="preserve"> Services</w:t>
      </w:r>
      <w:bookmarkEnd w:id="204"/>
    </w:p>
    <w:p w14:paraId="103E3CD1" w14:textId="77777777" w:rsidR="008E62D2" w:rsidRPr="000E14B6" w:rsidRDefault="00DA6670" w:rsidP="00B91271">
      <w:r w:rsidRPr="000E14B6">
        <w:t>For a student who is new to your di</w:t>
      </w:r>
      <w:r w:rsidR="001B2083" w:rsidRPr="000E14B6">
        <w:t>strict and was not previously receiving</w:t>
      </w:r>
      <w:r w:rsidRPr="000E14B6">
        <w:t xml:space="preserve"> special education</w:t>
      </w:r>
      <w:r w:rsidR="001B2083" w:rsidRPr="000E14B6">
        <w:t xml:space="preserve"> services</w:t>
      </w:r>
      <w:r w:rsidRPr="000E14B6">
        <w:t>, f</w:t>
      </w:r>
      <w:r w:rsidR="00F92C67" w:rsidRPr="000E14B6">
        <w:t>ollow the enrollment procedures for a student</w:t>
      </w:r>
      <w:r w:rsidRPr="000E14B6">
        <w:t xml:space="preserve"> already</w:t>
      </w:r>
      <w:r w:rsidR="00F92C67" w:rsidRPr="000E14B6">
        <w:t xml:space="preserve"> in </w:t>
      </w:r>
      <w:r w:rsidR="00FE364B" w:rsidRPr="000E14B6">
        <w:t>your</w:t>
      </w:r>
      <w:r w:rsidR="00F92C67" w:rsidRPr="000E14B6">
        <w:t xml:space="preserve"> district who was not previously </w:t>
      </w:r>
      <w:r w:rsidR="00184BAF" w:rsidRPr="000E14B6">
        <w:t>receiving</w:t>
      </w:r>
      <w:r w:rsidR="00F92C67" w:rsidRPr="000E14B6">
        <w:t xml:space="preserve"> special education</w:t>
      </w:r>
      <w:r w:rsidR="00184BAF" w:rsidRPr="000E14B6">
        <w:t xml:space="preserve"> services</w:t>
      </w:r>
      <w:r w:rsidR="00F92C67" w:rsidRPr="000E14B6">
        <w:t>.</w:t>
      </w:r>
    </w:p>
    <w:p w14:paraId="3EAFE5A2" w14:textId="77777777" w:rsidR="00924795" w:rsidRPr="000E14B6" w:rsidRDefault="00924795" w:rsidP="0023776D"/>
    <w:p w14:paraId="7D094B2B" w14:textId="77777777" w:rsidR="0079176E" w:rsidRPr="000E14B6" w:rsidRDefault="00924795" w:rsidP="0028215A">
      <w:r w:rsidRPr="000E14B6">
        <w:t>Note that a</w:t>
      </w:r>
      <w:r w:rsidR="0079176E" w:rsidRPr="000E14B6">
        <w:t xml:space="preserve"> student cannot be absent on the initial date of entry on the campus.</w:t>
      </w:r>
    </w:p>
    <w:p w14:paraId="5196616F" w14:textId="77777777" w:rsidR="00E150F0" w:rsidRPr="000E14B6" w:rsidRDefault="00E150F0" w:rsidP="0028215A">
      <w:pPr>
        <w:pStyle w:val="Heading2"/>
      </w:pPr>
      <w:bookmarkStart w:id="205" w:name="_Ref329791897"/>
      <w:bookmarkStart w:id="206" w:name="_Toc505328734"/>
      <w:r w:rsidRPr="000E14B6">
        <w:t>4.4 Withdrawal Procedure</w:t>
      </w:r>
      <w:bookmarkEnd w:id="205"/>
      <w:bookmarkEnd w:id="206"/>
    </w:p>
    <w:p w14:paraId="1124BA4A" w14:textId="258D95C9" w:rsidR="00E150F0" w:rsidRPr="00C13A0D" w:rsidRDefault="00E843E8" w:rsidP="0028215A">
      <w:r w:rsidRPr="00C13A0D">
        <w:fldChar w:fldCharType="begin"/>
      </w:r>
      <w:r w:rsidRPr="00C13A0D">
        <w:instrText xml:space="preserve"> XE "</w:instrText>
      </w:r>
      <w:r w:rsidRPr="00A63155">
        <w:instrText>special education</w:instrText>
      </w:r>
      <w:r w:rsidRPr="000E14B6">
        <w:instrText xml:space="preserve">:withdrawal procedure" </w:instrText>
      </w:r>
      <w:r w:rsidRPr="00C13A0D">
        <w:fldChar w:fldCharType="end"/>
      </w:r>
      <w:r w:rsidR="00E150F0" w:rsidRPr="00C13A0D">
        <w:t>A student is withdrawn when the student withdraws from school or the ARD</w:t>
      </w:r>
      <w:r w:rsidR="00D5338D" w:rsidRPr="00C13A0D">
        <w:fldChar w:fldCharType="begin"/>
      </w:r>
      <w:r w:rsidR="00EF5EB8" w:rsidRPr="00C13A0D">
        <w:instrText xml:space="preserve"> XE</w:instrText>
      </w:r>
      <w:r w:rsidR="00D5338D" w:rsidRPr="00A63155">
        <w:instrText xml:space="preserve"> "admission, review, and dismissal (ARD) </w:instrText>
      </w:r>
      <w:r w:rsidR="00D5338D" w:rsidRPr="000E14B6">
        <w:instrText>committee"</w:instrText>
      </w:r>
      <w:r w:rsidR="00EF5EB8" w:rsidRPr="000E14B6">
        <w:instrText xml:space="preserve"> </w:instrText>
      </w:r>
      <w:r w:rsidR="00D5338D" w:rsidRPr="00C13A0D">
        <w:fldChar w:fldCharType="end"/>
      </w:r>
      <w:r w:rsidR="00E150F0" w:rsidRPr="00C13A0D">
        <w:t xml:space="preserve"> committee </w:t>
      </w:r>
      <w:r w:rsidR="00643526" w:rsidRPr="00A63155">
        <w:t xml:space="preserve">determines the </w:t>
      </w:r>
      <w:r w:rsidR="00184BAF" w:rsidRPr="000E14B6">
        <w:t xml:space="preserve">student is no longer a child with a disability and, therefore, no longer eligible for special education services. </w:t>
      </w:r>
      <w:r w:rsidR="00410100" w:rsidRPr="000E14B6">
        <w:t>A student is also withdrawn if</w:t>
      </w:r>
      <w:r w:rsidR="00184BAF" w:rsidRPr="000E14B6">
        <w:t xml:space="preserve"> the student</w:t>
      </w:r>
      <w:r w:rsidR="00CF5D96" w:rsidRPr="000E14B6">
        <w:t>’</w:t>
      </w:r>
      <w:r w:rsidR="00184BAF" w:rsidRPr="000E14B6">
        <w:t>s parent revokes consent in writing for the student</w:t>
      </w:r>
      <w:r w:rsidR="00CF5D96" w:rsidRPr="000E14B6">
        <w:t>’</w:t>
      </w:r>
      <w:r w:rsidR="00184BAF" w:rsidRPr="000E14B6">
        <w:t>s receipt of special education services.</w:t>
      </w:r>
      <w:r w:rsidR="00184BAF" w:rsidRPr="00C13A0D">
        <w:rPr>
          <w:vertAlign w:val="superscript"/>
        </w:rPr>
        <w:footnoteReference w:id="124"/>
      </w:r>
    </w:p>
    <w:p w14:paraId="490B6FFD" w14:textId="77777777" w:rsidR="00E150F0" w:rsidRPr="00A63155" w:rsidRDefault="00E150F0" w:rsidP="0028215A"/>
    <w:p w14:paraId="56D42536" w14:textId="116FF0D9" w:rsidR="00E150F0" w:rsidRPr="000E14B6" w:rsidRDefault="00643526" w:rsidP="001E01C9">
      <w:pPr>
        <w:rPr>
          <w:b/>
        </w:rPr>
      </w:pPr>
      <w:r w:rsidRPr="000E14B6">
        <w:t xml:space="preserve">After the ARD committee determines that a student </w:t>
      </w:r>
      <w:r w:rsidRPr="00C13A0D">
        <w:t>is no longer a child with a disability, the district must provide the student</w:t>
      </w:r>
      <w:r w:rsidR="00CF5D96" w:rsidRPr="00A63155">
        <w:t>’</w:t>
      </w:r>
      <w:r w:rsidRPr="000E14B6">
        <w:t>s parent with prior written notice that it proposes to change the student</w:t>
      </w:r>
      <w:r w:rsidR="00CF5D96" w:rsidRPr="000E14B6">
        <w:t>’</w:t>
      </w:r>
      <w:r w:rsidRPr="000E14B6">
        <w:t>s eligibility determination. A district must also provide the parent with prior written notice upon receipt of the parent</w:t>
      </w:r>
      <w:r w:rsidR="00CF5D96" w:rsidRPr="000E14B6">
        <w:t>’</w:t>
      </w:r>
      <w:r w:rsidRPr="000E14B6">
        <w:t xml:space="preserve">s written revocation of consent for the continued provision of special education services. The district must provide prior written notice at least </w:t>
      </w:r>
      <w:r w:rsidR="008437A3">
        <w:t xml:space="preserve">five </w:t>
      </w:r>
      <w:r w:rsidRPr="000E14B6">
        <w:t xml:space="preserve"> school days before special education services will be discontinued, unless the parent agrees otherwise.</w:t>
      </w:r>
      <w:r w:rsidRPr="00C13A0D">
        <w:rPr>
          <w:vertAlign w:val="superscript"/>
        </w:rPr>
        <w:footnoteReference w:id="125"/>
      </w:r>
      <w:r w:rsidRPr="00C13A0D">
        <w:t xml:space="preserve"> A school </w:t>
      </w:r>
      <w:r w:rsidR="00A65501" w:rsidRPr="00A63155">
        <w:t xml:space="preserve">must </w:t>
      </w:r>
      <w:r w:rsidRPr="000E14B6">
        <w:t>not discontinue services until prior written notice has been provided. The ARD committee must provide the effective date of the dismissal to appropriate district personnel as soon as possible, and</w:t>
      </w:r>
      <w:r w:rsidR="00E150F0" w:rsidRPr="000E14B6">
        <w:t xml:space="preserve"> district personnel</w:t>
      </w:r>
      <w:r w:rsidR="008437A3">
        <w:t xml:space="preserve"> must</w:t>
      </w:r>
      <w:r w:rsidR="00E150F0" w:rsidRPr="000E14B6">
        <w:t xml:space="preserve"> record the effective date of dismissal in the attendance accounting system. </w:t>
      </w:r>
      <w:r w:rsidR="00E150F0" w:rsidRPr="000E14B6">
        <w:rPr>
          <w:b/>
        </w:rPr>
        <w:t>The effective date, which is stated in the IEP</w:t>
      </w:r>
      <w:r w:rsidR="008A2676" w:rsidRPr="000E14B6">
        <w:rPr>
          <w:b/>
        </w:rPr>
        <w:t>,</w:t>
      </w:r>
      <w:r w:rsidRPr="000E14B6">
        <w:rPr>
          <w:b/>
        </w:rPr>
        <w:t xml:space="preserve"> the prior written notice</w:t>
      </w:r>
      <w:r w:rsidR="008A2676" w:rsidRPr="000E14B6">
        <w:rPr>
          <w:b/>
        </w:rPr>
        <w:t>, or both</w:t>
      </w:r>
      <w:r w:rsidR="00E150F0" w:rsidRPr="00C13A0D">
        <w:rPr>
          <w:b/>
        </w:rPr>
        <w:t xml:space="preserve">, is the date </w:t>
      </w:r>
      <w:r w:rsidRPr="00A63155">
        <w:rPr>
          <w:b/>
        </w:rPr>
        <w:t>that services end.</w:t>
      </w:r>
    </w:p>
    <w:p w14:paraId="737BFE85" w14:textId="77777777" w:rsidR="00D93673" w:rsidRPr="000E14B6" w:rsidRDefault="00D93673" w:rsidP="0028215A">
      <w:pPr>
        <w:pStyle w:val="Heading2"/>
      </w:pPr>
      <w:bookmarkStart w:id="207" w:name="_Ref200190399"/>
      <w:bookmarkStart w:id="208" w:name="_Toc505328735"/>
      <w:r w:rsidRPr="000E14B6">
        <w:t>4.</w:t>
      </w:r>
      <w:r w:rsidR="00E150F0" w:rsidRPr="000E14B6">
        <w:t>5</w:t>
      </w:r>
      <w:r w:rsidR="0066651D" w:rsidRPr="000E14B6">
        <w:t xml:space="preserve"> </w:t>
      </w:r>
      <w:r w:rsidR="00DA6670" w:rsidRPr="000E14B6">
        <w:t xml:space="preserve">Special Education Services for </w:t>
      </w:r>
      <w:r w:rsidRPr="000E14B6">
        <w:t>Private or Home School</w:t>
      </w:r>
      <w:r w:rsidR="00122DEE" w:rsidRPr="000E14B6">
        <w:t xml:space="preserve"> Student</w:t>
      </w:r>
      <w:r w:rsidR="00DA6670" w:rsidRPr="000E14B6">
        <w:t>s</w:t>
      </w:r>
      <w:r w:rsidRPr="000E14B6">
        <w:t xml:space="preserve"> Who </w:t>
      </w:r>
      <w:r w:rsidR="00DA6670" w:rsidRPr="000E14B6">
        <w:t>Are</w:t>
      </w:r>
      <w:r w:rsidRPr="000E14B6">
        <w:t xml:space="preserve"> Eligible</w:t>
      </w:r>
      <w:r w:rsidR="00504DCB" w:rsidRPr="000E14B6">
        <w:t xml:space="preserve"> for</w:t>
      </w:r>
      <w:r w:rsidRPr="000E14B6">
        <w:t xml:space="preserve"> and in Need of Special Education</w:t>
      </w:r>
      <w:bookmarkEnd w:id="207"/>
      <w:bookmarkEnd w:id="208"/>
      <w:r w:rsidRPr="000E14B6">
        <w:t xml:space="preserve"> </w:t>
      </w:r>
    </w:p>
    <w:p w14:paraId="76E0247B" w14:textId="5D1B5ACB" w:rsidR="00122DEE" w:rsidRPr="00C13A0D" w:rsidRDefault="00122DEE" w:rsidP="0028215A">
      <w:r w:rsidRPr="000E14B6">
        <w:t xml:space="preserve">Per </w:t>
      </w:r>
      <w:r w:rsidRPr="000E14B6">
        <w:rPr>
          <w:bCs/>
        </w:rPr>
        <w:t xml:space="preserve">19 TAC </w:t>
      </w:r>
      <w:hyperlink r:id="rId59" w:history="1">
        <w:r w:rsidRPr="00A63155">
          <w:rPr>
            <w:rStyle w:val="Hyperlink"/>
            <w:bCs/>
          </w:rPr>
          <w:t>§89.1096</w:t>
        </w:r>
      </w:hyperlink>
      <w:r w:rsidRPr="00C13A0D">
        <w:rPr>
          <w:bCs/>
        </w:rPr>
        <w:t>,</w:t>
      </w:r>
      <w:r w:rsidRPr="00A63155">
        <w:t xml:space="preserve"> </w:t>
      </w:r>
      <w:r w:rsidRPr="000E14B6">
        <w:rPr>
          <w:bCs/>
        </w:rPr>
        <w:t>Provision of Services for Students Placed by Their Parents in Private Schools or Facilities,</w:t>
      </w:r>
      <w:r w:rsidRPr="000E14B6">
        <w:t xml:space="preserve"> the amount and type, if any, of special education and related services made available</w:t>
      </w:r>
      <w:r w:rsidR="00B65BE1" w:rsidRPr="000E14B6">
        <w:t xml:space="preserve"> by your district</w:t>
      </w:r>
      <w:r w:rsidRPr="000E14B6">
        <w:t xml:space="preserve"> to students with disabilities placed in private schools or facilities </w:t>
      </w:r>
      <w:r w:rsidR="00221E3D" w:rsidRPr="000E14B6">
        <w:t>are</w:t>
      </w:r>
      <w:r w:rsidRPr="000E14B6">
        <w:t xml:space="preserve"> determined based on </w:t>
      </w:r>
      <w:r w:rsidR="00640070" w:rsidRPr="000E14B6">
        <w:t xml:space="preserve">ongoing </w:t>
      </w:r>
      <w:r w:rsidRPr="000E14B6">
        <w:t>consultation with representatives of the private school</w:t>
      </w:r>
      <w:r w:rsidR="0085341A" w:rsidRPr="000E14B6">
        <w:t xml:space="preserve"> and representatives of parentally placed private school</w:t>
      </w:r>
      <w:r w:rsidRPr="000E14B6">
        <w:t xml:space="preserve"> students with disabilities and a proportionate share calculation.</w:t>
      </w:r>
      <w:r w:rsidRPr="00C13A0D">
        <w:rPr>
          <w:rStyle w:val="FootnoteReference"/>
        </w:rPr>
        <w:footnoteReference w:id="126"/>
      </w:r>
      <w:r w:rsidRPr="00C13A0D">
        <w:t xml:space="preserve"> </w:t>
      </w:r>
    </w:p>
    <w:p w14:paraId="0FE47FBE" w14:textId="77777777" w:rsidR="002B58BE" w:rsidRPr="00A63155" w:rsidRDefault="002B58BE" w:rsidP="0028215A"/>
    <w:p w14:paraId="4C0555A5" w14:textId="72DB653E" w:rsidR="002B58BE" w:rsidRPr="00C13A0D" w:rsidRDefault="002B58BE" w:rsidP="00C54890">
      <w:r w:rsidRPr="000E14B6">
        <w:t xml:space="preserve">See the TEA Guidance on Parentally Placed Private School Children </w:t>
      </w:r>
      <w:r w:rsidR="002B46F3" w:rsidRPr="000E14B6">
        <w:t>w</w:t>
      </w:r>
      <w:r w:rsidRPr="000E14B6">
        <w:t xml:space="preserve">ith Disabilities web page at </w:t>
      </w:r>
      <w:hyperlink r:id="rId60" w:history="1">
        <w:r w:rsidR="00764409">
          <w:rPr>
            <w:rStyle w:val="Hyperlink"/>
          </w:rPr>
          <w:t>http://tea.texas.gov/index2.aspx?id=2147492070</w:t>
        </w:r>
      </w:hyperlink>
      <w:r w:rsidRPr="00C13A0D">
        <w:t xml:space="preserve"> for more information.</w:t>
      </w:r>
    </w:p>
    <w:p w14:paraId="03B36892" w14:textId="77777777" w:rsidR="00122DEE" w:rsidRPr="00A63155" w:rsidRDefault="00122DEE" w:rsidP="00104048"/>
    <w:p w14:paraId="14BF6369" w14:textId="05A21309" w:rsidR="00A90264" w:rsidRPr="000E14B6" w:rsidRDefault="00122DEE" w:rsidP="00104048">
      <w:pPr>
        <w:pStyle w:val="Heading3"/>
      </w:pPr>
      <w:bookmarkStart w:id="209" w:name="_Toc505328736"/>
      <w:r w:rsidRPr="000E14B6">
        <w:t>4.</w:t>
      </w:r>
      <w:r w:rsidR="00E150F0" w:rsidRPr="000E14B6">
        <w:t>5</w:t>
      </w:r>
      <w:r w:rsidR="00B65BE1" w:rsidRPr="000E14B6">
        <w:t>.1</w:t>
      </w:r>
      <w:r w:rsidR="0066651D" w:rsidRPr="000E14B6">
        <w:t xml:space="preserve"> </w:t>
      </w:r>
      <w:r w:rsidR="00B65BE1" w:rsidRPr="000E14B6">
        <w:t xml:space="preserve">Private or Home School </w:t>
      </w:r>
      <w:r w:rsidRPr="000E14B6">
        <w:t>Students Age</w:t>
      </w:r>
      <w:r w:rsidR="00304560" w:rsidRPr="000E14B6">
        <w:t>d</w:t>
      </w:r>
      <w:r w:rsidRPr="000E14B6">
        <w:t xml:space="preserve"> 3</w:t>
      </w:r>
      <w:r w:rsidR="00B65BE1" w:rsidRPr="000E14B6">
        <w:t xml:space="preserve"> or </w:t>
      </w:r>
      <w:r w:rsidRPr="000E14B6">
        <w:t>4</w:t>
      </w:r>
      <w:r w:rsidR="006C3698" w:rsidRPr="000E14B6">
        <w:t xml:space="preserve"> Years</w:t>
      </w:r>
      <w:bookmarkEnd w:id="209"/>
    </w:p>
    <w:p w14:paraId="0D5579BB" w14:textId="30CE175C" w:rsidR="007511E5" w:rsidRPr="00A63155" w:rsidRDefault="00D93673" w:rsidP="00461959">
      <w:r w:rsidRPr="000E14B6">
        <w:t>If an ARD</w:t>
      </w:r>
      <w:r w:rsidRPr="00C13A0D">
        <w:t xml:space="preserve"> committee determines that a private or home school student age</w:t>
      </w:r>
      <w:r w:rsidR="00304560" w:rsidRPr="00A63155">
        <w:t>d</w:t>
      </w:r>
      <w:r w:rsidRPr="000E14B6">
        <w:t xml:space="preserve"> 3</w:t>
      </w:r>
      <w:r w:rsidR="00B65BE1" w:rsidRPr="000E14B6">
        <w:t xml:space="preserve"> or </w:t>
      </w:r>
      <w:r w:rsidRPr="000E14B6">
        <w:t>4</w:t>
      </w:r>
      <w:r w:rsidR="001244C3" w:rsidRPr="000E14B6">
        <w:t xml:space="preserve"> years</w:t>
      </w:r>
      <w:r w:rsidRPr="000E14B6">
        <w:t xml:space="preserve"> is eligible</w:t>
      </w:r>
      <w:r w:rsidR="00504DCB" w:rsidRPr="000E14B6">
        <w:t xml:space="preserve"> for</w:t>
      </w:r>
      <w:r w:rsidRPr="000E14B6">
        <w:t xml:space="preserve"> and in need of special education instruction and/or related services, the parent may</w:t>
      </w:r>
      <w:r w:rsidR="00B65BE1" w:rsidRPr="000E14B6">
        <w:t xml:space="preserve"> 1) enroll</w:t>
      </w:r>
      <w:r w:rsidRPr="000E14B6">
        <w:t xml:space="preserve"> the student </w:t>
      </w:r>
      <w:r w:rsidR="00B65BE1" w:rsidRPr="000E14B6">
        <w:t xml:space="preserve">only </w:t>
      </w:r>
      <w:r w:rsidRPr="000E14B6">
        <w:t>in the public school</w:t>
      </w:r>
      <w:r w:rsidR="00B65BE1" w:rsidRPr="000E14B6">
        <w:t xml:space="preserve">, 2) </w:t>
      </w:r>
      <w:r w:rsidR="00CF5D96" w:rsidRPr="000E14B6">
        <w:t>“</w:t>
      </w:r>
      <w:r w:rsidR="00B65BE1" w:rsidRPr="000E14B6">
        <w:t>dual enroll</w:t>
      </w:r>
      <w:r w:rsidR="00CF5D96" w:rsidRPr="000E14B6">
        <w:t>”</w:t>
      </w:r>
      <w:r w:rsidR="00B65BE1" w:rsidRPr="000E14B6">
        <w:t xml:space="preserve"> the student, or 3) decline to have the student enroll in public school</w:t>
      </w:r>
      <w:r w:rsidRPr="000E14B6">
        <w:t>.</w:t>
      </w:r>
      <w:r w:rsidR="00B65BE1" w:rsidRPr="000E14B6">
        <w:t xml:space="preserve"> For more information, see </w:t>
      </w:r>
      <w:r w:rsidR="00D573C6" w:rsidRPr="00A63155">
        <w:fldChar w:fldCharType="begin"/>
      </w:r>
      <w:r w:rsidR="00D573C6" w:rsidRPr="000E14B6">
        <w:instrText xml:space="preserve"> REF _Ref325643145 \h  \* MERGEFORMAT </w:instrText>
      </w:r>
      <w:r w:rsidR="00D573C6" w:rsidRPr="00A63155">
        <w:fldChar w:fldCharType="separate"/>
      </w:r>
      <w:r w:rsidR="00F36E4E" w:rsidRPr="00F36E4E">
        <w:rPr>
          <w:b/>
          <w:color w:val="0000FF"/>
          <w:u w:val="single" w:color="0000FF"/>
        </w:rPr>
        <w:t>4.9.9 PPCD Services and Private or Home School Student Aged 3 or 4 Years and in Need of Special Education</w:t>
      </w:r>
      <w:r w:rsidR="00D573C6" w:rsidRPr="00A63155">
        <w:fldChar w:fldCharType="end"/>
      </w:r>
      <w:r w:rsidR="00B65BE1" w:rsidRPr="00C13A0D">
        <w:t xml:space="preserve">. </w:t>
      </w:r>
    </w:p>
    <w:p w14:paraId="5E69FCD5" w14:textId="7F7D4BA3" w:rsidR="00A90264" w:rsidRPr="000E14B6" w:rsidRDefault="00122DEE" w:rsidP="004F28ED">
      <w:pPr>
        <w:pStyle w:val="Heading3"/>
      </w:pPr>
      <w:bookmarkStart w:id="210" w:name="_Toc505328737"/>
      <w:r w:rsidRPr="000E14B6">
        <w:t>4.</w:t>
      </w:r>
      <w:r w:rsidR="00E150F0" w:rsidRPr="000E14B6">
        <w:t>5</w:t>
      </w:r>
      <w:r w:rsidR="00B65BE1" w:rsidRPr="000E14B6">
        <w:t>.2</w:t>
      </w:r>
      <w:r w:rsidR="0066651D" w:rsidRPr="000E14B6">
        <w:t xml:space="preserve"> </w:t>
      </w:r>
      <w:r w:rsidR="00B65BE1" w:rsidRPr="000E14B6">
        <w:t xml:space="preserve">Private or Home School </w:t>
      </w:r>
      <w:r w:rsidRPr="000E14B6">
        <w:t>Students Age</w:t>
      </w:r>
      <w:r w:rsidR="00304560" w:rsidRPr="000E14B6">
        <w:t>d</w:t>
      </w:r>
      <w:r w:rsidRPr="000E14B6">
        <w:t xml:space="preserve"> 5</w:t>
      </w:r>
      <w:r w:rsidR="009E6625" w:rsidRPr="000E14B6">
        <w:t xml:space="preserve"> </w:t>
      </w:r>
      <w:r w:rsidR="007F0DF1" w:rsidRPr="000E14B6">
        <w:t>t</w:t>
      </w:r>
      <w:r w:rsidR="009E6625" w:rsidRPr="000E14B6">
        <w:t xml:space="preserve">hrough </w:t>
      </w:r>
      <w:r w:rsidRPr="000E14B6">
        <w:t>21</w:t>
      </w:r>
      <w:r w:rsidR="006C3698" w:rsidRPr="000E14B6">
        <w:t xml:space="preserve"> Years</w:t>
      </w:r>
      <w:bookmarkEnd w:id="210"/>
    </w:p>
    <w:p w14:paraId="2315586A" w14:textId="7AC3240E" w:rsidR="00B65BE1" w:rsidRPr="000E14B6" w:rsidRDefault="00122DEE" w:rsidP="004F28ED">
      <w:r w:rsidRPr="000E14B6">
        <w:t>If an ARD</w:t>
      </w:r>
      <w:r w:rsidRPr="00C13A0D">
        <w:t xml:space="preserve"> committee determines that a private or home school student</w:t>
      </w:r>
      <w:r w:rsidR="00B65BE1" w:rsidRPr="00A63155">
        <w:t xml:space="preserve"> aged 5 through 21</w:t>
      </w:r>
      <w:r w:rsidR="006C3698" w:rsidRPr="000E14B6">
        <w:t xml:space="preserve"> years</w:t>
      </w:r>
      <w:r w:rsidRPr="000E14B6">
        <w:t xml:space="preserve"> is eligible</w:t>
      </w:r>
      <w:r w:rsidR="00504DCB" w:rsidRPr="000E14B6">
        <w:t xml:space="preserve"> for</w:t>
      </w:r>
      <w:r w:rsidRPr="000E14B6">
        <w:t xml:space="preserve"> and in need of special education instruction and related services, the parent may enroll the student full-time in the public school. </w:t>
      </w:r>
    </w:p>
    <w:p w14:paraId="04ED969B" w14:textId="77777777" w:rsidR="00B65BE1" w:rsidRPr="000E14B6" w:rsidRDefault="00B65BE1" w:rsidP="004F28ED"/>
    <w:p w14:paraId="29B75F59" w14:textId="1E87C8CE" w:rsidR="000F0246" w:rsidRPr="000E14B6" w:rsidRDefault="00122DEE" w:rsidP="00557A0F">
      <w:r w:rsidRPr="000E14B6">
        <w:t>If the parent does not do th</w:t>
      </w:r>
      <w:r w:rsidR="007511E5" w:rsidRPr="000E14B6">
        <w:t>is, your</w:t>
      </w:r>
      <w:r w:rsidRPr="000E14B6">
        <w:t xml:space="preserve"> school district </w:t>
      </w:r>
      <w:r w:rsidR="00B65BE1" w:rsidRPr="000E14B6">
        <w:t>must</w:t>
      </w:r>
      <w:r w:rsidRPr="000E14B6">
        <w:t xml:space="preserve"> make the special education and related services available </w:t>
      </w:r>
      <w:r w:rsidR="007511E5" w:rsidRPr="000E14B6">
        <w:t>as provided for in</w:t>
      </w:r>
      <w:r w:rsidRPr="000E14B6">
        <w:t xml:space="preserve"> 19 TAC </w:t>
      </w:r>
      <w:hyperlink r:id="rId61" w:history="1">
        <w:r w:rsidRPr="00A63155">
          <w:rPr>
            <w:rStyle w:val="Hyperlink"/>
          </w:rPr>
          <w:t>§89.1096</w:t>
        </w:r>
      </w:hyperlink>
      <w:r w:rsidRPr="00C13A0D">
        <w:t>.</w:t>
      </w:r>
      <w:r w:rsidR="00B65BE1" w:rsidRPr="00A63155">
        <w:t xml:space="preserve"> Since the obligat</w:t>
      </w:r>
      <w:r w:rsidR="00E83BB1" w:rsidRPr="000E14B6">
        <w:t>ion of your district</w:t>
      </w:r>
      <w:r w:rsidR="00B65BE1" w:rsidRPr="000E14B6">
        <w:t xml:space="preserve"> to provide special education and related services is limited, and any services provided will be under a services plan, not an IEP</w:t>
      </w:r>
      <w:r w:rsidR="00B65BE1" w:rsidRPr="00C13A0D">
        <w:t xml:space="preserve">, these students will not generate ADA. However, </w:t>
      </w:r>
      <w:r w:rsidR="00B65BE1" w:rsidRPr="00A63155">
        <w:rPr>
          <w:b/>
        </w:rPr>
        <w:t>students receiving services under a services plan</w:t>
      </w:r>
      <w:r w:rsidR="00B65BE1" w:rsidRPr="000E14B6">
        <w:t xml:space="preserve"> should be entered into the</w:t>
      </w:r>
      <w:r w:rsidR="0002174E">
        <w:t xml:space="preserve"> TSDS </w:t>
      </w:r>
      <w:r w:rsidR="00B65BE1" w:rsidRPr="000E14B6">
        <w:t>PEIMS</w:t>
      </w:r>
      <w:r w:rsidR="00B65BE1" w:rsidRPr="00C13A0D">
        <w:t xml:space="preserve"> with a</w:t>
      </w:r>
      <w:r w:rsidR="00B65BE1" w:rsidRPr="00A63155">
        <w:t xml:space="preserve">n </w:t>
      </w:r>
      <w:r w:rsidR="00B65BE1" w:rsidRPr="000E14B6">
        <w:rPr>
          <w:bCs/>
        </w:rPr>
        <w:t>ADA eligibility code</w:t>
      </w:r>
      <w:r w:rsidR="00B65BE1" w:rsidRPr="00C13A0D">
        <w:rPr>
          <w:bCs/>
        </w:rPr>
        <w:t xml:space="preserve"> of 0 - enrolled, not in membership, </w:t>
      </w:r>
      <w:r w:rsidR="00B65BE1" w:rsidRPr="00A63155">
        <w:t>and</w:t>
      </w:r>
      <w:r w:rsidR="00B65BE1" w:rsidRPr="000E14B6">
        <w:rPr>
          <w:b/>
          <w:bCs/>
        </w:rPr>
        <w:t xml:space="preserve"> </w:t>
      </w:r>
      <w:r w:rsidR="00B65BE1" w:rsidRPr="000E14B6">
        <w:t xml:space="preserve">counted on the </w:t>
      </w:r>
      <w:r w:rsidR="00B65BE1" w:rsidRPr="000E14B6">
        <w:rPr>
          <w:b/>
          <w:bCs/>
        </w:rPr>
        <w:t xml:space="preserve">last Friday of October for the fall </w:t>
      </w:r>
      <w:r w:rsidR="0002174E">
        <w:rPr>
          <w:b/>
          <w:bCs/>
        </w:rPr>
        <w:t xml:space="preserve">TSDS </w:t>
      </w:r>
      <w:r w:rsidR="00B65BE1" w:rsidRPr="000E14B6">
        <w:rPr>
          <w:b/>
          <w:bCs/>
        </w:rPr>
        <w:t>PEIMS submission</w:t>
      </w:r>
      <w:r w:rsidR="00B65BE1" w:rsidRPr="000E14B6">
        <w:t xml:space="preserve"> child count snapshot </w:t>
      </w:r>
      <w:r w:rsidR="00633D69" w:rsidRPr="00C13A0D">
        <w:rPr>
          <w:i/>
        </w:rPr>
        <w:fldChar w:fldCharType="begin"/>
      </w:r>
      <w:r w:rsidR="00EF5EB8" w:rsidRPr="00C13A0D">
        <w:instrText xml:space="preserve"> XE</w:instrText>
      </w:r>
      <w:r w:rsidR="00B65BE1" w:rsidRPr="00A63155">
        <w:instrText xml:space="preserve"> "</w:instrText>
      </w:r>
      <w:r w:rsidR="00E843E8" w:rsidRPr="000E14B6">
        <w:instrText>attendance \"snapshot</w:instrText>
      </w:r>
      <w:r w:rsidR="00B65BE1" w:rsidRPr="000E14B6">
        <w:instrText>\""</w:instrText>
      </w:r>
      <w:r w:rsidR="00EF5EB8" w:rsidRPr="000E14B6">
        <w:instrText xml:space="preserve"> </w:instrText>
      </w:r>
      <w:r w:rsidR="00633D69" w:rsidRPr="00C13A0D">
        <w:rPr>
          <w:i/>
        </w:rPr>
        <w:fldChar w:fldCharType="end"/>
      </w:r>
      <w:r w:rsidR="00B65BE1" w:rsidRPr="00C13A0D">
        <w:t>for data reportin</w:t>
      </w:r>
      <w:r w:rsidR="00B65BE1" w:rsidRPr="00A63155">
        <w:t>g purposes.</w:t>
      </w:r>
    </w:p>
    <w:p w14:paraId="57B9E8D7" w14:textId="77777777" w:rsidR="00806C04" w:rsidRPr="000E14B6" w:rsidRDefault="00806C04" w:rsidP="00557A0F">
      <w:pPr>
        <w:pStyle w:val="Heading2"/>
      </w:pPr>
      <w:bookmarkStart w:id="211" w:name="_Toc505328738"/>
      <w:r w:rsidRPr="000E14B6">
        <w:t>4.</w:t>
      </w:r>
      <w:r w:rsidR="00E150F0" w:rsidRPr="000E14B6">
        <w:t>6</w:t>
      </w:r>
      <w:r w:rsidRPr="000E14B6">
        <w:t xml:space="preserve"> Interim Alternative Educational Placements</w:t>
      </w:r>
      <w:bookmarkEnd w:id="211"/>
      <w:r w:rsidRPr="000E14B6">
        <w:t xml:space="preserve"> </w:t>
      </w:r>
    </w:p>
    <w:p w14:paraId="12265CF2" w14:textId="60B4F88C" w:rsidR="00331D81" w:rsidRPr="000E14B6" w:rsidRDefault="00806C04" w:rsidP="00557A0F">
      <w:r w:rsidRPr="000E14B6">
        <w:t>If special education services prescribed in a student</w:t>
      </w:r>
      <w:r w:rsidR="00CF5D96" w:rsidRPr="000E14B6">
        <w:t>’</w:t>
      </w:r>
      <w:r w:rsidRPr="000E14B6">
        <w:t>s IEP are provided while the student is placed in an appropriate interim alternative education setting (</w:t>
      </w:r>
      <w:r w:rsidR="007869C5" w:rsidRPr="000E14B6">
        <w:t>for example</w:t>
      </w:r>
      <w:r w:rsidRPr="000E14B6">
        <w:t>, in-school suspension</w:t>
      </w:r>
      <w:r w:rsidR="00DB7448" w:rsidRPr="000E14B6">
        <w:t xml:space="preserve"> or</w:t>
      </w:r>
      <w:r w:rsidRPr="000E14B6">
        <w:t xml:space="preserve"> disciplinary alternative education program), special education contact hours may be claimed. If special education services are not provided, special education contact hours </w:t>
      </w:r>
      <w:r w:rsidR="00C26D24" w:rsidRPr="000E14B6">
        <w:t>must</w:t>
      </w:r>
      <w:r w:rsidRPr="000E14B6">
        <w:t xml:space="preserve"> not be claimed. This restriction includes short-term removals of not more than 10 consecutive or cumulative school days.</w:t>
      </w:r>
      <w:r w:rsidR="00F04D85" w:rsidRPr="000E14B6">
        <w:t xml:space="preserve"> (</w:t>
      </w:r>
      <w:r w:rsidR="007D5C0A" w:rsidRPr="000E14B6">
        <w:t xml:space="preserve">See </w:t>
      </w:r>
      <w:r w:rsidR="00D573C6" w:rsidRPr="00A63155">
        <w:fldChar w:fldCharType="begin"/>
      </w:r>
      <w:r w:rsidR="00D573C6" w:rsidRPr="000E14B6">
        <w:instrText xml:space="preserve"> REF _Ref298763044 \h  \* MERGEFORMAT </w:instrText>
      </w:r>
      <w:r w:rsidR="00D573C6" w:rsidRPr="00A63155">
        <w:fldChar w:fldCharType="separate"/>
      </w:r>
      <w:r w:rsidR="00F36E4E" w:rsidRPr="00F36E4E">
        <w:rPr>
          <w:b/>
          <w:color w:val="0000FF"/>
          <w:u w:val="single" w:color="0000FF"/>
        </w:rPr>
        <w:t>10.6.2 Disciplinary Removals of Students with Disabilities</w:t>
      </w:r>
      <w:r w:rsidR="00D573C6" w:rsidRPr="00A63155">
        <w:fldChar w:fldCharType="end"/>
      </w:r>
      <w:r w:rsidR="00CD11AF" w:rsidRPr="00C13A0D">
        <w:t xml:space="preserve"> </w:t>
      </w:r>
      <w:r w:rsidR="0079176E" w:rsidRPr="00A63155">
        <w:t xml:space="preserve">for </w:t>
      </w:r>
      <w:r w:rsidR="006161B9" w:rsidRPr="000E14B6">
        <w:t xml:space="preserve">more </w:t>
      </w:r>
      <w:r w:rsidR="0079176E" w:rsidRPr="000E14B6">
        <w:t>information</w:t>
      </w:r>
      <w:r w:rsidR="006161B9" w:rsidRPr="000E14B6">
        <w:t xml:space="preserve"> on</w:t>
      </w:r>
      <w:r w:rsidR="00325E96" w:rsidRPr="000E14B6">
        <w:t xml:space="preserve"> disciplinary removals of students with disabilities</w:t>
      </w:r>
      <w:r w:rsidR="0079176E" w:rsidRPr="000E14B6">
        <w:t>.</w:t>
      </w:r>
      <w:r w:rsidR="00F04D85" w:rsidRPr="000E14B6">
        <w:t>)</w:t>
      </w:r>
    </w:p>
    <w:p w14:paraId="76E76181" w14:textId="19CF54BA" w:rsidR="00227782" w:rsidRPr="000E14B6" w:rsidRDefault="002144A0" w:rsidP="00557A0F">
      <w:pPr>
        <w:pStyle w:val="Heading2"/>
      </w:pPr>
      <w:bookmarkStart w:id="212" w:name="_Ref200190496"/>
      <w:bookmarkStart w:id="213" w:name="_Ref200190559"/>
      <w:bookmarkStart w:id="214" w:name="_Ref202606410"/>
      <w:bookmarkStart w:id="215" w:name="_Ref202607664"/>
      <w:bookmarkStart w:id="216" w:name="_Toc505328739"/>
      <w:r w:rsidRPr="000E14B6">
        <w:t>4.</w:t>
      </w:r>
      <w:r w:rsidR="00E150F0" w:rsidRPr="000E14B6">
        <w:t>7</w:t>
      </w:r>
      <w:r w:rsidR="0066651D" w:rsidRPr="000E14B6">
        <w:t xml:space="preserve"> </w:t>
      </w:r>
      <w:r w:rsidR="0079176E" w:rsidRPr="000E14B6">
        <w:t>Instructional Setting Codes</w:t>
      </w:r>
      <w:bookmarkEnd w:id="212"/>
      <w:bookmarkEnd w:id="213"/>
      <w:bookmarkEnd w:id="214"/>
      <w:bookmarkEnd w:id="215"/>
      <w:bookmarkEnd w:id="216"/>
    </w:p>
    <w:p w14:paraId="25949570" w14:textId="1A98EA25" w:rsidR="00D3027C" w:rsidRPr="00A63155" w:rsidRDefault="00D3027C" w:rsidP="00F95755">
      <w:r w:rsidRPr="000E14B6">
        <w:t>This</w:t>
      </w:r>
      <w:r w:rsidR="00633D69" w:rsidRPr="00C13A0D">
        <w:fldChar w:fldCharType="begin"/>
      </w:r>
      <w:r w:rsidR="00827139" w:rsidRPr="00C13A0D">
        <w:instrText xml:space="preserve"> XE "</w:instrText>
      </w:r>
      <w:r w:rsidR="00E843E8" w:rsidRPr="00A63155">
        <w:instrText>instructional setting codes</w:instrText>
      </w:r>
      <w:r w:rsidR="00A736C3" w:rsidRPr="000E14B6">
        <w:instrText xml:space="preserve">" </w:instrText>
      </w:r>
      <w:r w:rsidR="00633D69" w:rsidRPr="00C13A0D">
        <w:fldChar w:fldCharType="end"/>
      </w:r>
      <w:r w:rsidRPr="00C13A0D">
        <w:t xml:space="preserve"> </w:t>
      </w:r>
      <w:r w:rsidR="0013026F" w:rsidRPr="00A63155">
        <w:t>sub</w:t>
      </w:r>
      <w:r w:rsidRPr="000E14B6">
        <w:t xml:space="preserve">section provides a description of each instructional setting as well as the numeric code that is used to report that setting in the local attendance accounting system and in the </w:t>
      </w:r>
      <w:r w:rsidR="0002174E">
        <w:t xml:space="preserve">TSDS </w:t>
      </w:r>
      <w:r w:rsidRPr="000E14B6">
        <w:t xml:space="preserve">PEIMS. (See code table C035, </w:t>
      </w:r>
      <w:r w:rsidR="0002174E">
        <w:t xml:space="preserve">TSDS </w:t>
      </w:r>
      <w:r w:rsidRPr="000E14B6">
        <w:rPr>
          <w:i/>
        </w:rPr>
        <w:t>PEIMS Data Standards</w:t>
      </w:r>
      <w:r w:rsidR="002954BD" w:rsidRPr="000E14B6">
        <w:t>, available at</w:t>
      </w:r>
      <w:r w:rsidR="002954BD" w:rsidRPr="000E14B6">
        <w:rPr>
          <w:i/>
        </w:rPr>
        <w:t xml:space="preserve"> </w:t>
      </w:r>
      <w:hyperlink r:id="rId62" w:history="1">
        <w:r w:rsidR="00240E15">
          <w:rPr>
            <w:rStyle w:val="Hyperlink"/>
          </w:rPr>
          <w:t>http://www.texasstudentdatasystem.org/TSDS/TEDS/TEDS_Latest_Release/</w:t>
        </w:r>
      </w:hyperlink>
      <w:r w:rsidR="002954BD" w:rsidRPr="00C13A0D">
        <w:rPr>
          <w:i/>
        </w:rPr>
        <w:t>.</w:t>
      </w:r>
      <w:r w:rsidRPr="00A63155">
        <w:t>)</w:t>
      </w:r>
    </w:p>
    <w:p w14:paraId="5035C207" w14:textId="77777777" w:rsidR="00D3027C" w:rsidRPr="000E14B6" w:rsidRDefault="00D3027C" w:rsidP="00D7026F"/>
    <w:p w14:paraId="3961664D" w14:textId="03CEA945" w:rsidR="00D3027C" w:rsidRPr="00C13A0D" w:rsidRDefault="00D3027C" w:rsidP="00B91271">
      <w:r w:rsidRPr="000E14B6">
        <w:t>Student Detail Reports must contain an instructional setting code for any student receiving special education and related services. A student may be funded for only one instructional setting for special education at any given time</w:t>
      </w:r>
      <w:r w:rsidR="004E0CD3" w:rsidRPr="000E14B6">
        <w:t>, with the exception of a student who receives services through an ins</w:t>
      </w:r>
      <w:r w:rsidR="00BD00E5" w:rsidRPr="000E14B6">
        <w:t>tructional setting with a code other than 00</w:t>
      </w:r>
      <w:r w:rsidR="004E0CD3" w:rsidRPr="000E14B6">
        <w:t xml:space="preserve"> and also receives speech therapy</w:t>
      </w:r>
      <w:r w:rsidRPr="000E14B6">
        <w:t xml:space="preserve">. </w:t>
      </w:r>
      <w:r w:rsidR="004E0CD3" w:rsidRPr="000E14B6">
        <w:t>S</w:t>
      </w:r>
      <w:r w:rsidRPr="000E14B6">
        <w:t>peech therapy may be combined with any other instructional setting.</w:t>
      </w:r>
      <w:r w:rsidRPr="00C13A0D">
        <w:rPr>
          <w:rStyle w:val="FootnoteReference"/>
        </w:rPr>
        <w:footnoteReference w:id="127"/>
      </w:r>
    </w:p>
    <w:p w14:paraId="689E770E" w14:textId="77777777" w:rsidR="00D3027C" w:rsidRPr="00A63155" w:rsidRDefault="00D3027C" w:rsidP="0023776D"/>
    <w:p w14:paraId="224A412F" w14:textId="2A4068F3" w:rsidR="00ED4C47" w:rsidRPr="000E14B6" w:rsidRDefault="002A577C" w:rsidP="0023776D">
      <w:r w:rsidRPr="000E14B6">
        <w:t>A student</w:t>
      </w:r>
      <w:r w:rsidR="00CF5D96" w:rsidRPr="000E14B6">
        <w:t>’</w:t>
      </w:r>
      <w:r w:rsidRPr="000E14B6">
        <w:t>s ARD committee is responsible for determining the appropriate educational placement</w:t>
      </w:r>
      <w:r w:rsidR="00580AC1" w:rsidRPr="000E14B6">
        <w:t>, including the appropriate instructional setting,</w:t>
      </w:r>
      <w:r w:rsidRPr="000E14B6">
        <w:t xml:space="preserve"> </w:t>
      </w:r>
      <w:r w:rsidR="003D5816" w:rsidRPr="000E14B6">
        <w:t>for implementing a</w:t>
      </w:r>
      <w:r w:rsidRPr="000E14B6">
        <w:t xml:space="preserve"> student</w:t>
      </w:r>
      <w:r w:rsidR="00CF5D96" w:rsidRPr="000E14B6">
        <w:t>’</w:t>
      </w:r>
      <w:r w:rsidRPr="000E14B6">
        <w:t>s IEP</w:t>
      </w:r>
      <w:r w:rsidR="003D5816" w:rsidRPr="000E14B6">
        <w:t xml:space="preserve">. </w:t>
      </w:r>
      <w:r w:rsidR="00951098" w:rsidRPr="000E14B6">
        <w:t>The</w:t>
      </w:r>
      <w:r w:rsidR="0007537F" w:rsidRPr="000E14B6">
        <w:t xml:space="preserve"> </w:t>
      </w:r>
      <w:r w:rsidR="00951098" w:rsidRPr="000E14B6">
        <w:t>committee</w:t>
      </w:r>
      <w:r w:rsidR="00CF5D96" w:rsidRPr="000E14B6">
        <w:t>’</w:t>
      </w:r>
      <w:r w:rsidR="00951098" w:rsidRPr="000E14B6">
        <w:t>s determination must be based on the individual needs of the student</w:t>
      </w:r>
      <w:r w:rsidR="007E3496" w:rsidRPr="000E14B6">
        <w:t xml:space="preserve"> in accordance with federal and state laws, rules, and regulations</w:t>
      </w:r>
      <w:r w:rsidR="00951098" w:rsidRPr="000E14B6">
        <w:t>.</w:t>
      </w:r>
    </w:p>
    <w:p w14:paraId="15B36D89" w14:textId="77777777" w:rsidR="00544734" w:rsidRPr="000E14B6" w:rsidRDefault="00544734" w:rsidP="0028215A"/>
    <w:p w14:paraId="1F7DE2DC" w14:textId="4ABF8AA7" w:rsidR="00544734" w:rsidRPr="00A63155" w:rsidRDefault="00580AC1" w:rsidP="0028215A">
      <w:pPr>
        <w:autoSpaceDE w:val="0"/>
        <w:autoSpaceDN w:val="0"/>
        <w:adjustRightInd w:val="0"/>
        <w:rPr>
          <w:rFonts w:cs="Arial"/>
        </w:rPr>
      </w:pPr>
      <w:r w:rsidRPr="000E14B6">
        <w:rPr>
          <w:rFonts w:cs="Arial"/>
        </w:rPr>
        <w:t>In developing a</w:t>
      </w:r>
      <w:r w:rsidR="00544734" w:rsidRPr="000E14B6">
        <w:rPr>
          <w:rFonts w:cs="Arial"/>
        </w:rPr>
        <w:t xml:space="preserve"> student</w:t>
      </w:r>
      <w:r w:rsidR="00CF5D96" w:rsidRPr="000E14B6">
        <w:rPr>
          <w:rFonts w:cs="Arial"/>
        </w:rPr>
        <w:t>’</w:t>
      </w:r>
      <w:r w:rsidR="00544734" w:rsidRPr="000E14B6">
        <w:rPr>
          <w:rFonts w:cs="Arial"/>
        </w:rPr>
        <w:t>s</w:t>
      </w:r>
      <w:r w:rsidRPr="000E14B6">
        <w:rPr>
          <w:rFonts w:cs="Arial"/>
        </w:rPr>
        <w:t xml:space="preserve"> IEP, the</w:t>
      </w:r>
      <w:r w:rsidR="00544734" w:rsidRPr="000E14B6">
        <w:rPr>
          <w:rFonts w:cs="Arial"/>
        </w:rPr>
        <w:t xml:space="preserve"> ARD committee</w:t>
      </w:r>
      <w:r w:rsidRPr="000E14B6">
        <w:rPr>
          <w:rFonts w:cs="Arial"/>
        </w:rPr>
        <w:t xml:space="preserve"> should base the </w:t>
      </w:r>
      <w:r w:rsidR="00544734" w:rsidRPr="000E14B6">
        <w:rPr>
          <w:rFonts w:cs="Arial"/>
        </w:rPr>
        <w:t>d</w:t>
      </w:r>
      <w:r w:rsidRPr="000E14B6">
        <w:rPr>
          <w:rFonts w:cs="Arial"/>
        </w:rPr>
        <w:t>etermin</w:t>
      </w:r>
      <w:r w:rsidR="00A300A0" w:rsidRPr="000E14B6">
        <w:rPr>
          <w:rFonts w:cs="Arial"/>
        </w:rPr>
        <w:t>ation</w:t>
      </w:r>
      <w:r w:rsidRPr="000E14B6">
        <w:rPr>
          <w:rFonts w:cs="Arial"/>
        </w:rPr>
        <w:t xml:space="preserve"> of</w:t>
      </w:r>
      <w:r w:rsidR="00544734" w:rsidRPr="000E14B6">
        <w:rPr>
          <w:rFonts w:cs="Arial"/>
        </w:rPr>
        <w:t xml:space="preserve"> the</w:t>
      </w:r>
      <w:r w:rsidRPr="000E14B6">
        <w:rPr>
          <w:rFonts w:cs="Arial"/>
        </w:rPr>
        <w:t xml:space="preserve"> appropriate</w:t>
      </w:r>
      <w:r w:rsidR="00544734" w:rsidRPr="000E14B6">
        <w:rPr>
          <w:rFonts w:cs="Arial"/>
        </w:rPr>
        <w:t xml:space="preserve"> instructional setting code</w:t>
      </w:r>
      <w:r w:rsidRPr="000E14B6">
        <w:rPr>
          <w:rFonts w:cs="Arial"/>
        </w:rPr>
        <w:t xml:space="preserve"> for the student </w:t>
      </w:r>
      <w:r w:rsidR="00544734" w:rsidRPr="000E14B6">
        <w:rPr>
          <w:rFonts w:cs="Arial"/>
        </w:rPr>
        <w:t xml:space="preserve">on the percentage of the </w:t>
      </w:r>
      <w:r w:rsidR="004A73AC" w:rsidRPr="00C13A0D">
        <w:fldChar w:fldCharType="begin"/>
      </w:r>
      <w:r w:rsidR="00EF5EB8" w:rsidRPr="00C13A0D">
        <w:instrText xml:space="preserve"> XE</w:instrText>
      </w:r>
      <w:r w:rsidR="004A73AC" w:rsidRPr="00A63155">
        <w:instrText xml:space="preserve"> "instructional day"</w:instrText>
      </w:r>
      <w:r w:rsidR="00EF5EB8" w:rsidRPr="000E14B6">
        <w:instrText xml:space="preserve"> </w:instrText>
      </w:r>
      <w:r w:rsidR="004A73AC" w:rsidRPr="00C13A0D">
        <w:fldChar w:fldCharType="end"/>
      </w:r>
      <w:r w:rsidR="00544734" w:rsidRPr="00C13A0D">
        <w:rPr>
          <w:rFonts w:cs="Arial"/>
          <w:b/>
          <w:bCs/>
        </w:rPr>
        <w:t>instructional day</w:t>
      </w:r>
      <w:r w:rsidR="00544734" w:rsidRPr="00A63155">
        <w:rPr>
          <w:rFonts w:cs="Arial"/>
        </w:rPr>
        <w:t xml:space="preserve"> </w:t>
      </w:r>
      <w:r w:rsidR="00544734" w:rsidRPr="00C13A0D">
        <w:rPr>
          <w:rFonts w:cs="Arial"/>
        </w:rPr>
        <w:t>that the</w:t>
      </w:r>
      <w:r w:rsidR="00544734" w:rsidRPr="00A63155">
        <w:rPr>
          <w:rFonts w:cs="Arial"/>
        </w:rPr>
        <w:t xml:space="preserve"> student receives direct, regularly scheduled special education and related </w:t>
      </w:r>
      <w:r w:rsidR="00A300A0" w:rsidRPr="000E14B6">
        <w:rPr>
          <w:rFonts w:cs="Arial"/>
        </w:rPr>
        <w:t>services, as required in the</w:t>
      </w:r>
      <w:r w:rsidR="00544734" w:rsidRPr="000E14B6">
        <w:rPr>
          <w:rFonts w:cs="Arial"/>
        </w:rPr>
        <w:t xml:space="preserve"> student</w:t>
      </w:r>
      <w:r w:rsidR="00CF5D96" w:rsidRPr="000E14B6">
        <w:rPr>
          <w:rFonts w:cs="Arial"/>
        </w:rPr>
        <w:t>’</w:t>
      </w:r>
      <w:r w:rsidR="00544734" w:rsidRPr="000E14B6">
        <w:rPr>
          <w:rFonts w:cs="Arial"/>
        </w:rPr>
        <w:t xml:space="preserve">s IEP, </w:t>
      </w:r>
      <w:r w:rsidR="00544734" w:rsidRPr="000E14B6">
        <w:rPr>
          <w:rFonts w:cs="Arial"/>
          <w:b/>
          <w:bCs/>
        </w:rPr>
        <w:t>not</w:t>
      </w:r>
      <w:r w:rsidR="00544734" w:rsidRPr="000E14B6">
        <w:rPr>
          <w:rFonts w:cs="Arial"/>
        </w:rPr>
        <w:t xml:space="preserve"> on the student</w:t>
      </w:r>
      <w:r w:rsidR="00CF5D96" w:rsidRPr="000E14B6">
        <w:rPr>
          <w:rFonts w:cs="Arial"/>
        </w:rPr>
        <w:t>’</w:t>
      </w:r>
      <w:r w:rsidR="00544734" w:rsidRPr="000E14B6">
        <w:rPr>
          <w:rFonts w:cs="Arial"/>
        </w:rPr>
        <w:t>s disability. For the purpose of determining a student</w:t>
      </w:r>
      <w:r w:rsidR="00CF5D96" w:rsidRPr="000E14B6">
        <w:rPr>
          <w:rFonts w:cs="Arial"/>
        </w:rPr>
        <w:t>’</w:t>
      </w:r>
      <w:r w:rsidR="00544734" w:rsidRPr="000E14B6">
        <w:rPr>
          <w:rFonts w:cs="Arial"/>
        </w:rPr>
        <w:t>s instructional setting code, the instructional day is defined as that portion of the school day in which instruction takes place (not to include lunch, recess, passing periods, etc.).</w:t>
      </w:r>
      <w:r w:rsidR="00290C09" w:rsidRPr="000E14B6">
        <w:rPr>
          <w:rFonts w:cs="Arial"/>
        </w:rPr>
        <w:t xml:space="preserve"> </w:t>
      </w:r>
      <w:r w:rsidR="00290C09" w:rsidRPr="000E14B6">
        <w:t xml:space="preserve">For guidance on instructional setting codes 41–44 and determining the percentage of the </w:t>
      </w:r>
      <w:r w:rsidR="0069572B" w:rsidRPr="000E14B6">
        <w:t>instructional day</w:t>
      </w:r>
      <w:r w:rsidR="00290C09" w:rsidRPr="000E14B6">
        <w:t xml:space="preserve"> that a student is provided special education services, see </w:t>
      </w:r>
      <w:r w:rsidR="00D573C6" w:rsidRPr="00A63155">
        <w:fldChar w:fldCharType="begin"/>
      </w:r>
      <w:r w:rsidR="00D573C6" w:rsidRPr="000E14B6">
        <w:instrText xml:space="preserve"> REF _Ref323798873 \h  \* MERGEFORMAT </w:instrText>
      </w:r>
      <w:r w:rsidR="00D573C6" w:rsidRPr="00A63155">
        <w:fldChar w:fldCharType="separate"/>
      </w:r>
      <w:r w:rsidR="00F36E4E" w:rsidRPr="00F36E4E">
        <w:rPr>
          <w:b/>
          <w:color w:val="0000FF"/>
          <w:u w:val="single" w:color="0000FF"/>
        </w:rPr>
        <w:t>4.7.13 Additional Guidelines for Instructional Setting Codes 41–44</w:t>
      </w:r>
      <w:r w:rsidR="00D573C6" w:rsidRPr="00A63155">
        <w:fldChar w:fldCharType="end"/>
      </w:r>
      <w:r w:rsidR="006B4896" w:rsidRPr="00C13A0D">
        <w:t>.</w:t>
      </w:r>
    </w:p>
    <w:p w14:paraId="3B74CD57" w14:textId="77777777" w:rsidR="00544734" w:rsidRPr="000E14B6" w:rsidRDefault="00544734" w:rsidP="0028215A">
      <w:pPr>
        <w:autoSpaceDE w:val="0"/>
        <w:autoSpaceDN w:val="0"/>
        <w:adjustRightInd w:val="0"/>
        <w:rPr>
          <w:rFonts w:cs="Arial"/>
        </w:rPr>
      </w:pPr>
    </w:p>
    <w:p w14:paraId="0AF65E06" w14:textId="036643B6" w:rsidR="00544734" w:rsidRPr="00C13A0D" w:rsidRDefault="00544734" w:rsidP="0028215A">
      <w:r w:rsidRPr="000E14B6">
        <w:t>A student</w:t>
      </w:r>
      <w:r w:rsidR="00CF5D96" w:rsidRPr="000E14B6">
        <w:t>’</w:t>
      </w:r>
      <w:r w:rsidRPr="000E14B6">
        <w:t>s ARD committee must review the student</w:t>
      </w:r>
      <w:r w:rsidR="00CF5D96" w:rsidRPr="000E14B6">
        <w:t>’</w:t>
      </w:r>
      <w:r w:rsidRPr="000E14B6">
        <w:t>s IEP, including his or her instructional setting code, at least annually.</w:t>
      </w:r>
      <w:r w:rsidRPr="00C13A0D">
        <w:rPr>
          <w:rStyle w:val="FootnoteReference"/>
        </w:rPr>
        <w:footnoteReference w:id="128"/>
      </w:r>
    </w:p>
    <w:p w14:paraId="2881B05F" w14:textId="77777777" w:rsidR="00502405" w:rsidRPr="00A63155" w:rsidRDefault="00502405" w:rsidP="0028215A">
      <w:pPr>
        <w:autoSpaceDE w:val="0"/>
      </w:pPr>
    </w:p>
    <w:p w14:paraId="1257FC17" w14:textId="05404CED" w:rsidR="00502405" w:rsidRPr="000E14B6" w:rsidRDefault="00502405" w:rsidP="0028215A">
      <w:pPr>
        <w:autoSpaceDE w:val="0"/>
      </w:pPr>
      <w:r w:rsidRPr="000E14B6">
        <w:t>The instructional setting codes are as follows:</w:t>
      </w:r>
    </w:p>
    <w:p w14:paraId="546EAE15" w14:textId="77777777" w:rsidR="00502405" w:rsidRPr="000E14B6" w:rsidRDefault="00502405" w:rsidP="0028215A">
      <w:pPr>
        <w:autoSpaceDE w:val="0"/>
        <w:rPr>
          <w:b/>
        </w:rPr>
      </w:pPr>
    </w:p>
    <w:tbl>
      <w:tblPr>
        <w:tblW w:w="9900" w:type="dxa"/>
        <w:tblInd w:w="5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7560"/>
        <w:gridCol w:w="1260"/>
        <w:gridCol w:w="1080"/>
      </w:tblGrid>
      <w:tr w:rsidR="005A3D25" w:rsidRPr="000E14B6" w14:paraId="69F62024" w14:textId="77777777" w:rsidTr="00A27CA3">
        <w:trPr>
          <w:cantSplit/>
          <w:tblHeader/>
        </w:trPr>
        <w:tc>
          <w:tcPr>
            <w:tcW w:w="7560" w:type="dxa"/>
            <w:tcMar>
              <w:top w:w="29" w:type="dxa"/>
              <w:left w:w="58" w:type="dxa"/>
              <w:bottom w:w="29" w:type="dxa"/>
              <w:right w:w="58" w:type="dxa"/>
            </w:tcMar>
            <w:vAlign w:val="center"/>
          </w:tcPr>
          <w:p w14:paraId="35195085" w14:textId="0ED3CF3B" w:rsidR="00466636" w:rsidRPr="000E14B6" w:rsidRDefault="00466636" w:rsidP="0028215A">
            <w:pPr>
              <w:autoSpaceDE w:val="0"/>
              <w:rPr>
                <w:b/>
                <w:sz w:val="20"/>
                <w:szCs w:val="20"/>
              </w:rPr>
            </w:pPr>
            <w:r w:rsidRPr="000E14B6">
              <w:rPr>
                <w:b/>
                <w:sz w:val="20"/>
                <w:szCs w:val="20"/>
              </w:rPr>
              <w:t>Instructional Setting Code</w:t>
            </w:r>
          </w:p>
        </w:tc>
        <w:tc>
          <w:tcPr>
            <w:tcW w:w="1260" w:type="dxa"/>
            <w:vAlign w:val="center"/>
          </w:tcPr>
          <w:p w14:paraId="2732BF95" w14:textId="77777777" w:rsidR="00466636" w:rsidRPr="000E14B6" w:rsidRDefault="00466636" w:rsidP="00C54890">
            <w:pPr>
              <w:autoSpaceDE w:val="0"/>
              <w:rPr>
                <w:b/>
                <w:sz w:val="20"/>
                <w:szCs w:val="20"/>
              </w:rPr>
            </w:pPr>
            <w:r w:rsidRPr="000E14B6">
              <w:rPr>
                <w:b/>
                <w:sz w:val="20"/>
                <w:szCs w:val="20"/>
              </w:rPr>
              <w:t>Page Code Description Starts On</w:t>
            </w:r>
          </w:p>
        </w:tc>
        <w:tc>
          <w:tcPr>
            <w:tcW w:w="1080" w:type="dxa"/>
            <w:vAlign w:val="center"/>
          </w:tcPr>
          <w:p w14:paraId="60EC729F" w14:textId="77777777" w:rsidR="00466636" w:rsidRPr="000E14B6" w:rsidRDefault="00466636" w:rsidP="00104048">
            <w:pPr>
              <w:autoSpaceDE w:val="0"/>
              <w:rPr>
                <w:b/>
                <w:sz w:val="20"/>
                <w:szCs w:val="20"/>
              </w:rPr>
            </w:pPr>
            <w:r w:rsidRPr="000E14B6">
              <w:rPr>
                <w:b/>
                <w:sz w:val="20"/>
                <w:szCs w:val="20"/>
              </w:rPr>
              <w:t>Page Examples Start On</w:t>
            </w:r>
          </w:p>
        </w:tc>
      </w:tr>
      <w:tr w:rsidR="005A3D25" w:rsidRPr="000E14B6" w14:paraId="499C71A4" w14:textId="77777777" w:rsidTr="00A01431">
        <w:trPr>
          <w:cantSplit/>
        </w:trPr>
        <w:tc>
          <w:tcPr>
            <w:tcW w:w="7560" w:type="dxa"/>
            <w:tcMar>
              <w:top w:w="29" w:type="dxa"/>
              <w:left w:w="58" w:type="dxa"/>
              <w:bottom w:w="29" w:type="dxa"/>
              <w:right w:w="58" w:type="dxa"/>
            </w:tcMar>
          </w:tcPr>
          <w:p w14:paraId="223BF1E0" w14:textId="77777777" w:rsidR="00466636" w:rsidRPr="00C13A0D" w:rsidRDefault="00F36E4E" w:rsidP="00D7026F">
            <w:pPr>
              <w:autoSpaceDE w:val="0"/>
              <w:rPr>
                <w:sz w:val="20"/>
                <w:szCs w:val="20"/>
              </w:rPr>
            </w:pPr>
            <w:hyperlink w:anchor="IA_code_00" w:history="1">
              <w:r w:rsidR="00827139" w:rsidRPr="00A63155">
                <w:rPr>
                  <w:rStyle w:val="Hyperlink"/>
                  <w:sz w:val="20"/>
                  <w:szCs w:val="20"/>
                </w:rPr>
                <w:t xml:space="preserve">00 </w:t>
              </w:r>
              <w:r w:rsidR="00827139" w:rsidRPr="000E14B6">
                <w:rPr>
                  <w:rStyle w:val="Hyperlink"/>
                  <w:sz w:val="20"/>
                  <w:szCs w:val="20"/>
                </w:rPr>
                <w:t>- No Instructional Setting (Speech Therapy)</w:t>
              </w:r>
            </w:hyperlink>
          </w:p>
        </w:tc>
        <w:tc>
          <w:tcPr>
            <w:tcW w:w="1260" w:type="dxa"/>
            <w:tcMar>
              <w:left w:w="115" w:type="dxa"/>
              <w:right w:w="490" w:type="dxa"/>
            </w:tcMar>
            <w:vAlign w:val="center"/>
          </w:tcPr>
          <w:p w14:paraId="70BAEE52" w14:textId="292B3E17" w:rsidR="00466636" w:rsidRPr="00C13A0D" w:rsidRDefault="00633D69" w:rsidP="00B91271">
            <w:pPr>
              <w:autoSpaceDE w:val="0"/>
              <w:jc w:val="right"/>
              <w:rPr>
                <w:color w:val="3333FF"/>
                <w:sz w:val="20"/>
                <w:szCs w:val="20"/>
                <w:u w:val="single"/>
              </w:rPr>
            </w:pPr>
            <w:r w:rsidRPr="00701B86">
              <w:rPr>
                <w:color w:val="3333FF"/>
                <w:sz w:val="20"/>
                <w:szCs w:val="20"/>
                <w:u w:val="single"/>
              </w:rPr>
              <w:fldChar w:fldCharType="begin"/>
            </w:r>
            <w:r w:rsidR="00241CA7" w:rsidRPr="00701B86">
              <w:rPr>
                <w:color w:val="3333FF"/>
                <w:sz w:val="20"/>
                <w:szCs w:val="20"/>
                <w:u w:val="single"/>
              </w:rPr>
              <w:instrText xml:space="preserve"> PAGEREF IA_code_00 \h </w:instrText>
            </w:r>
            <w:r w:rsidRPr="00701B86">
              <w:rPr>
                <w:color w:val="3333FF"/>
                <w:sz w:val="20"/>
                <w:szCs w:val="20"/>
                <w:u w:val="single"/>
              </w:rPr>
            </w:r>
            <w:r w:rsidRPr="00701B86">
              <w:rPr>
                <w:color w:val="3333FF"/>
                <w:sz w:val="20"/>
                <w:szCs w:val="20"/>
                <w:u w:val="single"/>
              </w:rPr>
              <w:fldChar w:fldCharType="separate"/>
            </w:r>
            <w:r w:rsidR="00F36E4E">
              <w:rPr>
                <w:noProof/>
                <w:color w:val="3333FF"/>
                <w:sz w:val="20"/>
                <w:szCs w:val="20"/>
                <w:u w:val="single"/>
              </w:rPr>
              <w:t>96</w:t>
            </w:r>
            <w:r w:rsidRPr="00701B86">
              <w:rPr>
                <w:color w:val="3333FF"/>
                <w:sz w:val="20"/>
                <w:szCs w:val="20"/>
                <w:u w:val="single"/>
              </w:rPr>
              <w:fldChar w:fldCharType="end"/>
            </w:r>
          </w:p>
        </w:tc>
        <w:tc>
          <w:tcPr>
            <w:tcW w:w="1080" w:type="dxa"/>
            <w:tcMar>
              <w:left w:w="115" w:type="dxa"/>
              <w:right w:w="374" w:type="dxa"/>
            </w:tcMar>
            <w:vAlign w:val="center"/>
          </w:tcPr>
          <w:p w14:paraId="4E55B8B9" w14:textId="5921E674" w:rsidR="00466636" w:rsidRPr="00C13A0D" w:rsidRDefault="00633D69" w:rsidP="0023776D">
            <w:pPr>
              <w:autoSpaceDE w:val="0"/>
              <w:jc w:val="right"/>
              <w:rPr>
                <w:color w:val="3333FF"/>
                <w:sz w:val="20"/>
                <w:szCs w:val="20"/>
                <w:u w:val="single"/>
              </w:rPr>
            </w:pPr>
            <w:r w:rsidRPr="00A63155">
              <w:rPr>
                <w:color w:val="3333FF"/>
                <w:sz w:val="20"/>
                <w:szCs w:val="20"/>
                <w:u w:val="single"/>
              </w:rPr>
              <w:fldChar w:fldCharType="begin"/>
            </w:r>
            <w:r w:rsidR="0095442C" w:rsidRPr="000E14B6">
              <w:rPr>
                <w:color w:val="3333FF"/>
                <w:sz w:val="20"/>
                <w:szCs w:val="20"/>
                <w:u w:val="single"/>
              </w:rPr>
              <w:instrText xml:space="preserve"> PAGEREF speech_ther_ind_code_1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148</w:t>
            </w:r>
            <w:r w:rsidRPr="00A63155">
              <w:rPr>
                <w:color w:val="3333FF"/>
                <w:sz w:val="20"/>
                <w:szCs w:val="20"/>
                <w:u w:val="single"/>
              </w:rPr>
              <w:fldChar w:fldCharType="end"/>
            </w:r>
          </w:p>
        </w:tc>
      </w:tr>
      <w:tr w:rsidR="005A3D25" w:rsidRPr="000E14B6" w14:paraId="76E38FF7" w14:textId="77777777" w:rsidTr="00A01431">
        <w:trPr>
          <w:cantSplit/>
        </w:trPr>
        <w:tc>
          <w:tcPr>
            <w:tcW w:w="7560" w:type="dxa"/>
            <w:tcMar>
              <w:top w:w="29" w:type="dxa"/>
              <w:left w:w="58" w:type="dxa"/>
              <w:bottom w:w="29" w:type="dxa"/>
              <w:right w:w="58" w:type="dxa"/>
            </w:tcMar>
          </w:tcPr>
          <w:p w14:paraId="11C071A7" w14:textId="77777777" w:rsidR="00466636" w:rsidRPr="00C13A0D" w:rsidRDefault="00F36E4E" w:rsidP="00D7026F">
            <w:pPr>
              <w:autoSpaceDE w:val="0"/>
              <w:rPr>
                <w:sz w:val="20"/>
                <w:szCs w:val="20"/>
              </w:rPr>
            </w:pPr>
            <w:hyperlink w:anchor="IA_code_01" w:history="1">
              <w:r w:rsidR="00466636" w:rsidRPr="00A63155">
                <w:rPr>
                  <w:rStyle w:val="Hyperlink"/>
                  <w:sz w:val="20"/>
                  <w:szCs w:val="20"/>
                </w:rPr>
                <w:t>01 - Homebound</w:t>
              </w:r>
            </w:hyperlink>
          </w:p>
        </w:tc>
        <w:tc>
          <w:tcPr>
            <w:tcW w:w="1260" w:type="dxa"/>
            <w:tcMar>
              <w:left w:w="115" w:type="dxa"/>
              <w:right w:w="490" w:type="dxa"/>
            </w:tcMar>
            <w:vAlign w:val="center"/>
          </w:tcPr>
          <w:p w14:paraId="1ED4DBAD" w14:textId="0EA6307F" w:rsidR="00466636" w:rsidRPr="00C13A0D" w:rsidRDefault="00633D69" w:rsidP="00B91271">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IA_code_01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97</w:t>
            </w:r>
            <w:r w:rsidRPr="00A63155">
              <w:rPr>
                <w:color w:val="3333FF"/>
                <w:sz w:val="20"/>
                <w:szCs w:val="20"/>
                <w:u w:val="single"/>
              </w:rPr>
              <w:fldChar w:fldCharType="end"/>
            </w:r>
          </w:p>
        </w:tc>
        <w:tc>
          <w:tcPr>
            <w:tcW w:w="1080" w:type="dxa"/>
            <w:tcMar>
              <w:left w:w="115" w:type="dxa"/>
              <w:right w:w="374" w:type="dxa"/>
            </w:tcMar>
            <w:vAlign w:val="center"/>
          </w:tcPr>
          <w:p w14:paraId="66FC44AD" w14:textId="2E786AC7" w:rsidR="00466636" w:rsidRPr="00C13A0D" w:rsidRDefault="00633D69" w:rsidP="0023776D">
            <w:pPr>
              <w:autoSpaceDE w:val="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IA_code_01_examples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137</w:t>
            </w:r>
            <w:r w:rsidRPr="00A63155">
              <w:rPr>
                <w:color w:val="3333FF"/>
                <w:sz w:val="20"/>
                <w:szCs w:val="20"/>
                <w:u w:val="single"/>
              </w:rPr>
              <w:fldChar w:fldCharType="end"/>
            </w:r>
          </w:p>
        </w:tc>
      </w:tr>
      <w:tr w:rsidR="005A3D25" w:rsidRPr="000E14B6" w14:paraId="1B64091D" w14:textId="77777777" w:rsidTr="00A01431">
        <w:trPr>
          <w:cantSplit/>
        </w:trPr>
        <w:tc>
          <w:tcPr>
            <w:tcW w:w="7560" w:type="dxa"/>
            <w:tcMar>
              <w:top w:w="29" w:type="dxa"/>
              <w:left w:w="58" w:type="dxa"/>
              <w:bottom w:w="29" w:type="dxa"/>
              <w:right w:w="58" w:type="dxa"/>
            </w:tcMar>
          </w:tcPr>
          <w:p w14:paraId="1316DEE2" w14:textId="77777777" w:rsidR="00466636" w:rsidRPr="00C13A0D" w:rsidRDefault="00F36E4E" w:rsidP="00D7026F">
            <w:pPr>
              <w:autoSpaceDE w:val="0"/>
              <w:rPr>
                <w:sz w:val="20"/>
                <w:szCs w:val="20"/>
              </w:rPr>
            </w:pPr>
            <w:hyperlink w:anchor="IA_code_02" w:history="1">
              <w:r w:rsidR="00466636" w:rsidRPr="00A63155">
                <w:rPr>
                  <w:rStyle w:val="Hyperlink"/>
                  <w:sz w:val="20"/>
                  <w:szCs w:val="20"/>
                </w:rPr>
                <w:t>02 - Hospital Class</w:t>
              </w:r>
            </w:hyperlink>
          </w:p>
        </w:tc>
        <w:tc>
          <w:tcPr>
            <w:tcW w:w="1260" w:type="dxa"/>
            <w:tcMar>
              <w:left w:w="115" w:type="dxa"/>
              <w:right w:w="490" w:type="dxa"/>
            </w:tcMar>
            <w:vAlign w:val="center"/>
          </w:tcPr>
          <w:p w14:paraId="6F714A28" w14:textId="439211F1" w:rsidR="00466636" w:rsidRPr="00C13A0D" w:rsidRDefault="00633D69" w:rsidP="00B91271">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IA_code_02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103</w:t>
            </w:r>
            <w:r w:rsidRPr="00A63155">
              <w:rPr>
                <w:color w:val="3333FF"/>
                <w:sz w:val="20"/>
                <w:szCs w:val="20"/>
                <w:u w:val="single"/>
              </w:rPr>
              <w:fldChar w:fldCharType="end"/>
            </w:r>
          </w:p>
        </w:tc>
        <w:tc>
          <w:tcPr>
            <w:tcW w:w="1080" w:type="dxa"/>
            <w:tcMar>
              <w:left w:w="115" w:type="dxa"/>
              <w:right w:w="374" w:type="dxa"/>
            </w:tcMar>
            <w:vAlign w:val="center"/>
          </w:tcPr>
          <w:p w14:paraId="6836DA5D" w14:textId="5666C3FF" w:rsidR="00466636" w:rsidRPr="00C13A0D" w:rsidRDefault="00633D69" w:rsidP="0023776D">
            <w:pPr>
              <w:autoSpaceDE w:val="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IA_code_02_example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139</w:t>
            </w:r>
            <w:r w:rsidRPr="00A63155">
              <w:rPr>
                <w:color w:val="3333FF"/>
                <w:sz w:val="20"/>
                <w:szCs w:val="20"/>
                <w:u w:val="single"/>
              </w:rPr>
              <w:fldChar w:fldCharType="end"/>
            </w:r>
          </w:p>
        </w:tc>
      </w:tr>
      <w:tr w:rsidR="005A3D25" w:rsidRPr="000E14B6" w14:paraId="24498ABE" w14:textId="77777777" w:rsidTr="00A01431">
        <w:trPr>
          <w:cantSplit/>
        </w:trPr>
        <w:tc>
          <w:tcPr>
            <w:tcW w:w="7560" w:type="dxa"/>
            <w:tcMar>
              <w:top w:w="29" w:type="dxa"/>
              <w:left w:w="58" w:type="dxa"/>
              <w:bottom w:w="29" w:type="dxa"/>
              <w:right w:w="58" w:type="dxa"/>
            </w:tcMar>
          </w:tcPr>
          <w:p w14:paraId="67BE6384" w14:textId="77777777" w:rsidR="00466636" w:rsidRPr="00C13A0D" w:rsidRDefault="00F36E4E" w:rsidP="00D7026F">
            <w:pPr>
              <w:autoSpaceDE w:val="0"/>
              <w:rPr>
                <w:sz w:val="20"/>
                <w:szCs w:val="20"/>
              </w:rPr>
            </w:pPr>
            <w:hyperlink w:anchor="IA_code_08" w:history="1">
              <w:r w:rsidR="00466636" w:rsidRPr="00A63155">
                <w:rPr>
                  <w:rStyle w:val="Hyperlink"/>
                  <w:sz w:val="20"/>
                  <w:szCs w:val="20"/>
                </w:rPr>
                <w:t>08 - Vocational Adjustment Class</w:t>
              </w:r>
            </w:hyperlink>
          </w:p>
        </w:tc>
        <w:tc>
          <w:tcPr>
            <w:tcW w:w="1260" w:type="dxa"/>
            <w:tcMar>
              <w:left w:w="115" w:type="dxa"/>
              <w:right w:w="490" w:type="dxa"/>
            </w:tcMar>
            <w:vAlign w:val="center"/>
          </w:tcPr>
          <w:p w14:paraId="0DFCB1D2" w14:textId="4313C098" w:rsidR="00466636" w:rsidRPr="00C13A0D" w:rsidRDefault="00633D69" w:rsidP="00B91271">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IA_code_08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103</w:t>
            </w:r>
            <w:r w:rsidRPr="00A63155">
              <w:rPr>
                <w:color w:val="3333FF"/>
                <w:sz w:val="20"/>
                <w:szCs w:val="20"/>
                <w:u w:val="single"/>
              </w:rPr>
              <w:fldChar w:fldCharType="end"/>
            </w:r>
          </w:p>
        </w:tc>
        <w:tc>
          <w:tcPr>
            <w:tcW w:w="1080" w:type="dxa"/>
            <w:tcMar>
              <w:left w:w="115" w:type="dxa"/>
              <w:right w:w="374" w:type="dxa"/>
            </w:tcMar>
            <w:vAlign w:val="center"/>
          </w:tcPr>
          <w:p w14:paraId="323E8A39" w14:textId="4216B7E1" w:rsidR="00466636" w:rsidRPr="00C13A0D" w:rsidRDefault="00633D69" w:rsidP="0023776D">
            <w:pPr>
              <w:autoSpaceDE w:val="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IA_code_08_example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140</w:t>
            </w:r>
            <w:r w:rsidRPr="00A63155">
              <w:rPr>
                <w:color w:val="3333FF"/>
                <w:sz w:val="20"/>
                <w:szCs w:val="20"/>
                <w:u w:val="single"/>
              </w:rPr>
              <w:fldChar w:fldCharType="end"/>
            </w:r>
          </w:p>
        </w:tc>
      </w:tr>
      <w:tr w:rsidR="005A3D25" w:rsidRPr="000E14B6" w14:paraId="002C97AA" w14:textId="77777777" w:rsidTr="00A01431">
        <w:trPr>
          <w:cantSplit/>
        </w:trPr>
        <w:tc>
          <w:tcPr>
            <w:tcW w:w="7560" w:type="dxa"/>
            <w:tcMar>
              <w:top w:w="29" w:type="dxa"/>
              <w:left w:w="58" w:type="dxa"/>
              <w:bottom w:w="29" w:type="dxa"/>
              <w:right w:w="58" w:type="dxa"/>
            </w:tcMar>
          </w:tcPr>
          <w:p w14:paraId="345C734A" w14:textId="77777777" w:rsidR="00466636" w:rsidRPr="00C13A0D" w:rsidRDefault="00F36E4E" w:rsidP="00D7026F">
            <w:pPr>
              <w:autoSpaceDE w:val="0"/>
              <w:rPr>
                <w:sz w:val="20"/>
                <w:szCs w:val="20"/>
              </w:rPr>
            </w:pPr>
            <w:hyperlink w:anchor="IA_code_30" w:history="1">
              <w:r w:rsidR="00466636" w:rsidRPr="00A63155">
                <w:rPr>
                  <w:rStyle w:val="Hyperlink"/>
                  <w:sz w:val="20"/>
                  <w:szCs w:val="20"/>
                </w:rPr>
                <w:t>30 - State Supported Living Centers</w:t>
              </w:r>
            </w:hyperlink>
          </w:p>
        </w:tc>
        <w:tc>
          <w:tcPr>
            <w:tcW w:w="1260" w:type="dxa"/>
            <w:tcMar>
              <w:left w:w="115" w:type="dxa"/>
              <w:right w:w="490" w:type="dxa"/>
            </w:tcMar>
            <w:vAlign w:val="center"/>
          </w:tcPr>
          <w:p w14:paraId="59BFB6AC" w14:textId="13B5BBC6" w:rsidR="00466636" w:rsidRPr="00C13A0D" w:rsidRDefault="00633D69" w:rsidP="00B91271">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IA_code_30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104</w:t>
            </w:r>
            <w:r w:rsidRPr="00A63155">
              <w:rPr>
                <w:color w:val="3333FF"/>
                <w:sz w:val="20"/>
                <w:szCs w:val="20"/>
                <w:u w:val="single"/>
              </w:rPr>
              <w:fldChar w:fldCharType="end"/>
            </w:r>
          </w:p>
        </w:tc>
        <w:tc>
          <w:tcPr>
            <w:tcW w:w="1080" w:type="dxa"/>
            <w:tcMar>
              <w:left w:w="115" w:type="dxa"/>
              <w:right w:w="374" w:type="dxa"/>
            </w:tcMar>
            <w:vAlign w:val="center"/>
          </w:tcPr>
          <w:p w14:paraId="2ACFC7B1" w14:textId="77777777" w:rsidR="00466636" w:rsidRPr="000E14B6" w:rsidRDefault="005A3D25" w:rsidP="0023776D">
            <w:pPr>
              <w:autoSpaceDE w:val="0"/>
              <w:jc w:val="right"/>
              <w:rPr>
                <w:sz w:val="20"/>
                <w:szCs w:val="20"/>
              </w:rPr>
            </w:pPr>
            <w:r w:rsidRPr="00A63155">
              <w:rPr>
                <w:sz w:val="20"/>
                <w:szCs w:val="20"/>
              </w:rPr>
              <w:t>NA</w:t>
            </w:r>
          </w:p>
        </w:tc>
      </w:tr>
      <w:tr w:rsidR="005A3D25" w:rsidRPr="000E14B6" w14:paraId="5AF4AE51" w14:textId="77777777" w:rsidTr="00A01431">
        <w:trPr>
          <w:cantSplit/>
        </w:trPr>
        <w:tc>
          <w:tcPr>
            <w:tcW w:w="7560" w:type="dxa"/>
            <w:tcMar>
              <w:top w:w="29" w:type="dxa"/>
              <w:left w:w="58" w:type="dxa"/>
              <w:bottom w:w="29" w:type="dxa"/>
              <w:right w:w="58" w:type="dxa"/>
            </w:tcMar>
          </w:tcPr>
          <w:p w14:paraId="49C2F760" w14:textId="77777777" w:rsidR="00466636" w:rsidRPr="00C13A0D" w:rsidRDefault="00F36E4E" w:rsidP="00D7026F">
            <w:pPr>
              <w:autoSpaceDE w:val="0"/>
              <w:rPr>
                <w:sz w:val="20"/>
                <w:szCs w:val="20"/>
              </w:rPr>
            </w:pPr>
            <w:hyperlink w:anchor="IA_code_31" w:history="1">
              <w:r w:rsidR="00466636" w:rsidRPr="00A63155">
                <w:rPr>
                  <w:rStyle w:val="Hyperlink"/>
                  <w:sz w:val="20"/>
                  <w:szCs w:val="20"/>
                </w:rPr>
                <w:t>31 - Home-Based Instruction</w:t>
              </w:r>
            </w:hyperlink>
          </w:p>
        </w:tc>
        <w:tc>
          <w:tcPr>
            <w:tcW w:w="1260" w:type="dxa"/>
            <w:tcMar>
              <w:left w:w="115" w:type="dxa"/>
              <w:right w:w="490" w:type="dxa"/>
            </w:tcMar>
            <w:vAlign w:val="center"/>
          </w:tcPr>
          <w:p w14:paraId="5798F491" w14:textId="6C73C7CC" w:rsidR="00466636" w:rsidRPr="00C13A0D" w:rsidRDefault="00633D69" w:rsidP="00B91271">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IA_code_31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105</w:t>
            </w:r>
            <w:r w:rsidRPr="00A63155">
              <w:rPr>
                <w:color w:val="3333FF"/>
                <w:sz w:val="20"/>
                <w:szCs w:val="20"/>
                <w:u w:val="single"/>
              </w:rPr>
              <w:fldChar w:fldCharType="end"/>
            </w:r>
          </w:p>
        </w:tc>
        <w:tc>
          <w:tcPr>
            <w:tcW w:w="1080" w:type="dxa"/>
            <w:tcMar>
              <w:left w:w="115" w:type="dxa"/>
              <w:right w:w="374" w:type="dxa"/>
            </w:tcMar>
            <w:vAlign w:val="center"/>
          </w:tcPr>
          <w:p w14:paraId="21EB4CF9" w14:textId="77777777" w:rsidR="00466636" w:rsidRPr="000E14B6" w:rsidRDefault="005A3D25" w:rsidP="0023776D">
            <w:pPr>
              <w:autoSpaceDE w:val="0"/>
              <w:jc w:val="right"/>
              <w:rPr>
                <w:sz w:val="20"/>
                <w:szCs w:val="20"/>
              </w:rPr>
            </w:pPr>
            <w:r w:rsidRPr="00A63155">
              <w:rPr>
                <w:sz w:val="20"/>
                <w:szCs w:val="20"/>
              </w:rPr>
              <w:t>NA</w:t>
            </w:r>
          </w:p>
        </w:tc>
      </w:tr>
      <w:tr w:rsidR="005A3D25" w:rsidRPr="000E14B6" w14:paraId="2468708A" w14:textId="77777777" w:rsidTr="00A01431">
        <w:trPr>
          <w:cantSplit/>
        </w:trPr>
        <w:tc>
          <w:tcPr>
            <w:tcW w:w="7560" w:type="dxa"/>
            <w:tcMar>
              <w:top w:w="29" w:type="dxa"/>
              <w:left w:w="58" w:type="dxa"/>
              <w:bottom w:w="29" w:type="dxa"/>
              <w:right w:w="58" w:type="dxa"/>
            </w:tcMar>
          </w:tcPr>
          <w:p w14:paraId="77D04CAA" w14:textId="77777777" w:rsidR="00466636" w:rsidRPr="00C13A0D" w:rsidRDefault="00F36E4E" w:rsidP="00D7026F">
            <w:pPr>
              <w:autoSpaceDE w:val="0"/>
              <w:rPr>
                <w:sz w:val="20"/>
                <w:szCs w:val="20"/>
              </w:rPr>
            </w:pPr>
            <w:hyperlink w:anchor="IA_code_32" w:history="1">
              <w:r w:rsidR="00466636" w:rsidRPr="00A63155">
                <w:rPr>
                  <w:rStyle w:val="Hyperlink"/>
                  <w:sz w:val="20"/>
                  <w:szCs w:val="20"/>
                </w:rPr>
                <w:t>32 - Center-Based Instruction</w:t>
              </w:r>
            </w:hyperlink>
          </w:p>
        </w:tc>
        <w:tc>
          <w:tcPr>
            <w:tcW w:w="1260" w:type="dxa"/>
            <w:tcMar>
              <w:left w:w="115" w:type="dxa"/>
              <w:right w:w="490" w:type="dxa"/>
            </w:tcMar>
            <w:vAlign w:val="center"/>
          </w:tcPr>
          <w:p w14:paraId="0D19FD89" w14:textId="0903F37D" w:rsidR="00466636" w:rsidRPr="00C13A0D" w:rsidRDefault="00633D69" w:rsidP="00B91271">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IA_code_32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106</w:t>
            </w:r>
            <w:r w:rsidRPr="00A63155">
              <w:rPr>
                <w:color w:val="3333FF"/>
                <w:sz w:val="20"/>
                <w:szCs w:val="20"/>
                <w:u w:val="single"/>
              </w:rPr>
              <w:fldChar w:fldCharType="end"/>
            </w:r>
          </w:p>
        </w:tc>
        <w:tc>
          <w:tcPr>
            <w:tcW w:w="1080" w:type="dxa"/>
            <w:tcMar>
              <w:left w:w="115" w:type="dxa"/>
              <w:right w:w="374" w:type="dxa"/>
            </w:tcMar>
            <w:vAlign w:val="center"/>
          </w:tcPr>
          <w:p w14:paraId="39203A46" w14:textId="77777777" w:rsidR="00466636" w:rsidRPr="000E14B6" w:rsidRDefault="005A3D25" w:rsidP="0023776D">
            <w:pPr>
              <w:autoSpaceDE w:val="0"/>
              <w:jc w:val="right"/>
              <w:rPr>
                <w:sz w:val="20"/>
                <w:szCs w:val="20"/>
              </w:rPr>
            </w:pPr>
            <w:r w:rsidRPr="00A63155">
              <w:rPr>
                <w:sz w:val="20"/>
                <w:szCs w:val="20"/>
              </w:rPr>
              <w:t>NA</w:t>
            </w:r>
          </w:p>
        </w:tc>
      </w:tr>
      <w:tr w:rsidR="005A3D25" w:rsidRPr="000E14B6" w14:paraId="21FE9DD3" w14:textId="77777777" w:rsidTr="00A01431">
        <w:trPr>
          <w:cantSplit/>
        </w:trPr>
        <w:tc>
          <w:tcPr>
            <w:tcW w:w="7560" w:type="dxa"/>
            <w:tcMar>
              <w:top w:w="29" w:type="dxa"/>
              <w:left w:w="58" w:type="dxa"/>
              <w:bottom w:w="29" w:type="dxa"/>
              <w:right w:w="58" w:type="dxa"/>
            </w:tcMar>
          </w:tcPr>
          <w:p w14:paraId="55B22131" w14:textId="77777777" w:rsidR="00466636" w:rsidRPr="00C13A0D" w:rsidRDefault="00F36E4E" w:rsidP="00D7026F">
            <w:pPr>
              <w:autoSpaceDE w:val="0"/>
              <w:rPr>
                <w:sz w:val="20"/>
                <w:szCs w:val="20"/>
              </w:rPr>
            </w:pPr>
            <w:hyperlink w:anchor="IA_code_34" w:history="1">
              <w:r w:rsidR="00466636" w:rsidRPr="00A63155">
                <w:rPr>
                  <w:rStyle w:val="Hyperlink"/>
                  <w:sz w:val="20"/>
                  <w:szCs w:val="20"/>
                </w:rPr>
                <w:t>34 - Other Environment</w:t>
              </w:r>
            </w:hyperlink>
          </w:p>
        </w:tc>
        <w:tc>
          <w:tcPr>
            <w:tcW w:w="1260" w:type="dxa"/>
            <w:tcMar>
              <w:left w:w="115" w:type="dxa"/>
              <w:right w:w="490" w:type="dxa"/>
            </w:tcMar>
            <w:vAlign w:val="center"/>
          </w:tcPr>
          <w:p w14:paraId="2DB04472" w14:textId="6C576CA9" w:rsidR="00466636" w:rsidRPr="00C13A0D" w:rsidRDefault="00633D69" w:rsidP="00B91271">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IA_code_34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106</w:t>
            </w:r>
            <w:r w:rsidRPr="00A63155">
              <w:rPr>
                <w:color w:val="3333FF"/>
                <w:sz w:val="20"/>
                <w:szCs w:val="20"/>
                <w:u w:val="single"/>
              </w:rPr>
              <w:fldChar w:fldCharType="end"/>
            </w:r>
          </w:p>
        </w:tc>
        <w:tc>
          <w:tcPr>
            <w:tcW w:w="1080" w:type="dxa"/>
            <w:tcMar>
              <w:left w:w="115" w:type="dxa"/>
              <w:right w:w="374" w:type="dxa"/>
            </w:tcMar>
            <w:vAlign w:val="center"/>
          </w:tcPr>
          <w:p w14:paraId="5E3E959D" w14:textId="77777777" w:rsidR="00466636" w:rsidRPr="000E14B6" w:rsidRDefault="005A3D25" w:rsidP="0023776D">
            <w:pPr>
              <w:autoSpaceDE w:val="0"/>
              <w:jc w:val="right"/>
              <w:rPr>
                <w:sz w:val="20"/>
                <w:szCs w:val="20"/>
              </w:rPr>
            </w:pPr>
            <w:r w:rsidRPr="00A63155">
              <w:rPr>
                <w:sz w:val="20"/>
                <w:szCs w:val="20"/>
              </w:rPr>
              <w:t>NA</w:t>
            </w:r>
          </w:p>
        </w:tc>
      </w:tr>
      <w:tr w:rsidR="005A3D25" w:rsidRPr="000E14B6" w14:paraId="1BB74336" w14:textId="77777777" w:rsidTr="00A01431">
        <w:trPr>
          <w:cantSplit/>
        </w:trPr>
        <w:tc>
          <w:tcPr>
            <w:tcW w:w="7560" w:type="dxa"/>
            <w:tcMar>
              <w:top w:w="29" w:type="dxa"/>
              <w:left w:w="58" w:type="dxa"/>
              <w:bottom w:w="29" w:type="dxa"/>
              <w:right w:w="58" w:type="dxa"/>
            </w:tcMar>
          </w:tcPr>
          <w:p w14:paraId="3FF96FCF" w14:textId="77777777" w:rsidR="00466636" w:rsidRPr="00C13A0D" w:rsidRDefault="00F36E4E" w:rsidP="00D7026F">
            <w:pPr>
              <w:autoSpaceDE w:val="0"/>
              <w:rPr>
                <w:sz w:val="20"/>
                <w:szCs w:val="20"/>
              </w:rPr>
            </w:pPr>
            <w:hyperlink w:anchor="IA_code_40" w:history="1">
              <w:r w:rsidR="00466636" w:rsidRPr="00A63155">
                <w:rPr>
                  <w:rStyle w:val="Hyperlink"/>
                  <w:sz w:val="20"/>
                  <w:szCs w:val="20"/>
                </w:rPr>
                <w:t>40 - Special Education Mainstream</w:t>
              </w:r>
            </w:hyperlink>
          </w:p>
        </w:tc>
        <w:tc>
          <w:tcPr>
            <w:tcW w:w="1260" w:type="dxa"/>
            <w:tcMar>
              <w:left w:w="115" w:type="dxa"/>
              <w:right w:w="490" w:type="dxa"/>
            </w:tcMar>
            <w:vAlign w:val="center"/>
          </w:tcPr>
          <w:p w14:paraId="5F432EF7" w14:textId="53AB6167" w:rsidR="00466636" w:rsidRPr="00C13A0D" w:rsidRDefault="00633D69" w:rsidP="00B91271">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IA_code_40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106</w:t>
            </w:r>
            <w:r w:rsidRPr="00A63155">
              <w:rPr>
                <w:color w:val="3333FF"/>
                <w:sz w:val="20"/>
                <w:szCs w:val="20"/>
                <w:u w:val="single"/>
              </w:rPr>
              <w:fldChar w:fldCharType="end"/>
            </w:r>
          </w:p>
        </w:tc>
        <w:tc>
          <w:tcPr>
            <w:tcW w:w="1080" w:type="dxa"/>
            <w:tcMar>
              <w:left w:w="115" w:type="dxa"/>
              <w:right w:w="374" w:type="dxa"/>
            </w:tcMar>
            <w:vAlign w:val="center"/>
          </w:tcPr>
          <w:p w14:paraId="2F6DA09C" w14:textId="3FF1D18B" w:rsidR="00466636" w:rsidRPr="00C13A0D" w:rsidRDefault="00633D69" w:rsidP="0023776D">
            <w:pPr>
              <w:autoSpaceDE w:val="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IA_code_40_examples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140</w:t>
            </w:r>
            <w:r w:rsidRPr="00A63155">
              <w:rPr>
                <w:color w:val="3333FF"/>
                <w:sz w:val="20"/>
                <w:szCs w:val="20"/>
                <w:u w:val="single"/>
              </w:rPr>
              <w:fldChar w:fldCharType="end"/>
            </w:r>
          </w:p>
        </w:tc>
      </w:tr>
      <w:tr w:rsidR="005A3D25" w:rsidRPr="000E14B6" w14:paraId="52EA44E3" w14:textId="77777777" w:rsidTr="00A01431">
        <w:trPr>
          <w:cantSplit/>
        </w:trPr>
        <w:tc>
          <w:tcPr>
            <w:tcW w:w="7560" w:type="dxa"/>
            <w:tcMar>
              <w:top w:w="29" w:type="dxa"/>
              <w:left w:w="58" w:type="dxa"/>
              <w:bottom w:w="29" w:type="dxa"/>
              <w:right w:w="58" w:type="dxa"/>
            </w:tcMar>
          </w:tcPr>
          <w:p w14:paraId="609A2D7B" w14:textId="77777777" w:rsidR="00466636" w:rsidRPr="00C13A0D" w:rsidRDefault="00F36E4E" w:rsidP="00D7026F">
            <w:pPr>
              <w:autoSpaceDE w:val="0"/>
              <w:rPr>
                <w:sz w:val="20"/>
                <w:szCs w:val="20"/>
              </w:rPr>
            </w:pPr>
            <w:hyperlink w:anchor="IA_code_41_42" w:history="1">
              <w:r w:rsidR="00466636" w:rsidRPr="00A63155">
                <w:rPr>
                  <w:rStyle w:val="Hyperlink"/>
                  <w:sz w:val="20"/>
                  <w:szCs w:val="20"/>
                </w:rPr>
                <w:t>41 - Resource Room/Services - Less Than 21%</w:t>
              </w:r>
            </w:hyperlink>
          </w:p>
        </w:tc>
        <w:tc>
          <w:tcPr>
            <w:tcW w:w="1260" w:type="dxa"/>
            <w:tcMar>
              <w:left w:w="115" w:type="dxa"/>
              <w:right w:w="490" w:type="dxa"/>
            </w:tcMar>
            <w:vAlign w:val="center"/>
          </w:tcPr>
          <w:p w14:paraId="15CFB0BC" w14:textId="210F0705" w:rsidR="00466636" w:rsidRPr="00C13A0D" w:rsidRDefault="00633D69" w:rsidP="00B91271">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IA_code_41_42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108</w:t>
            </w:r>
            <w:r w:rsidRPr="00A63155">
              <w:rPr>
                <w:color w:val="3333FF"/>
                <w:sz w:val="20"/>
                <w:szCs w:val="20"/>
                <w:u w:val="single"/>
              </w:rPr>
              <w:fldChar w:fldCharType="end"/>
            </w:r>
          </w:p>
        </w:tc>
        <w:tc>
          <w:tcPr>
            <w:tcW w:w="1080" w:type="dxa"/>
            <w:tcMar>
              <w:left w:w="115" w:type="dxa"/>
              <w:right w:w="374" w:type="dxa"/>
            </w:tcMar>
            <w:vAlign w:val="center"/>
          </w:tcPr>
          <w:p w14:paraId="5BBBE919" w14:textId="3745EF6A" w:rsidR="00466636" w:rsidRPr="00C13A0D" w:rsidRDefault="00633D69" w:rsidP="0023776D">
            <w:pPr>
              <w:autoSpaceDE w:val="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IA_code_41_42_examples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141</w:t>
            </w:r>
            <w:r w:rsidRPr="00A63155">
              <w:rPr>
                <w:color w:val="3333FF"/>
                <w:sz w:val="20"/>
                <w:szCs w:val="20"/>
                <w:u w:val="single"/>
              </w:rPr>
              <w:fldChar w:fldCharType="end"/>
            </w:r>
          </w:p>
        </w:tc>
      </w:tr>
      <w:tr w:rsidR="005A3D25" w:rsidRPr="000E14B6" w14:paraId="4C691C12" w14:textId="77777777" w:rsidTr="00A01431">
        <w:trPr>
          <w:cantSplit/>
        </w:trPr>
        <w:tc>
          <w:tcPr>
            <w:tcW w:w="7560" w:type="dxa"/>
            <w:tcMar>
              <w:top w:w="29" w:type="dxa"/>
              <w:left w:w="58" w:type="dxa"/>
              <w:bottom w:w="29" w:type="dxa"/>
              <w:right w:w="58" w:type="dxa"/>
            </w:tcMar>
          </w:tcPr>
          <w:p w14:paraId="0061AC62" w14:textId="77777777" w:rsidR="00466636" w:rsidRPr="00C13A0D" w:rsidRDefault="00F36E4E" w:rsidP="00D7026F">
            <w:pPr>
              <w:autoSpaceDE w:val="0"/>
              <w:rPr>
                <w:sz w:val="20"/>
                <w:szCs w:val="20"/>
              </w:rPr>
            </w:pPr>
            <w:hyperlink w:anchor="IA_code_41_42" w:history="1">
              <w:r w:rsidR="00466636" w:rsidRPr="00A63155">
                <w:rPr>
                  <w:rStyle w:val="Hyperlink"/>
                  <w:sz w:val="20"/>
                  <w:szCs w:val="20"/>
                </w:rPr>
                <w:t>42 - Resource Room/Services - At Least 21% and Less Than 50%</w:t>
              </w:r>
            </w:hyperlink>
          </w:p>
        </w:tc>
        <w:tc>
          <w:tcPr>
            <w:tcW w:w="1260" w:type="dxa"/>
            <w:tcMar>
              <w:left w:w="115" w:type="dxa"/>
              <w:right w:w="490" w:type="dxa"/>
            </w:tcMar>
            <w:vAlign w:val="center"/>
          </w:tcPr>
          <w:p w14:paraId="3E1EDF01" w14:textId="0FDCA5DF" w:rsidR="00466636" w:rsidRPr="00C13A0D" w:rsidRDefault="00633D69" w:rsidP="00B91271">
            <w:pPr>
              <w:autoSpaceDE w:val="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IA_code_41_42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108</w:t>
            </w:r>
            <w:r w:rsidRPr="00A63155">
              <w:rPr>
                <w:color w:val="3333FF"/>
                <w:sz w:val="20"/>
                <w:szCs w:val="20"/>
                <w:u w:val="single"/>
              </w:rPr>
              <w:fldChar w:fldCharType="end"/>
            </w:r>
          </w:p>
        </w:tc>
        <w:tc>
          <w:tcPr>
            <w:tcW w:w="1080" w:type="dxa"/>
            <w:tcMar>
              <w:left w:w="115" w:type="dxa"/>
              <w:right w:w="374" w:type="dxa"/>
            </w:tcMar>
            <w:vAlign w:val="center"/>
          </w:tcPr>
          <w:p w14:paraId="415DF412" w14:textId="48743F4E" w:rsidR="00466636" w:rsidRPr="00C13A0D" w:rsidRDefault="00633D69" w:rsidP="0023776D">
            <w:pPr>
              <w:autoSpaceDE w:val="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IA_code_41_42_examples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141</w:t>
            </w:r>
            <w:r w:rsidRPr="00A63155">
              <w:rPr>
                <w:color w:val="3333FF"/>
                <w:sz w:val="20"/>
                <w:szCs w:val="20"/>
                <w:u w:val="single"/>
              </w:rPr>
              <w:fldChar w:fldCharType="end"/>
            </w:r>
          </w:p>
        </w:tc>
      </w:tr>
      <w:tr w:rsidR="005A3D25" w:rsidRPr="000E14B6" w14:paraId="250D97A2" w14:textId="77777777" w:rsidTr="00A01431">
        <w:trPr>
          <w:cantSplit/>
        </w:trPr>
        <w:tc>
          <w:tcPr>
            <w:tcW w:w="7560" w:type="dxa"/>
            <w:tcMar>
              <w:top w:w="29" w:type="dxa"/>
              <w:left w:w="58" w:type="dxa"/>
              <w:bottom w:w="29" w:type="dxa"/>
              <w:right w:w="58" w:type="dxa"/>
            </w:tcMar>
          </w:tcPr>
          <w:p w14:paraId="7766CDF4" w14:textId="77777777" w:rsidR="00466636" w:rsidRPr="00C13A0D" w:rsidRDefault="00F36E4E" w:rsidP="00D7026F">
            <w:pPr>
              <w:autoSpaceDE w:val="0"/>
              <w:ind w:left="360" w:hanging="360"/>
              <w:rPr>
                <w:sz w:val="20"/>
                <w:szCs w:val="20"/>
              </w:rPr>
            </w:pPr>
            <w:hyperlink w:anchor="IA_code_43_44" w:history="1">
              <w:r w:rsidR="00466636" w:rsidRPr="00A63155">
                <w:rPr>
                  <w:rStyle w:val="Hyperlink"/>
                  <w:sz w:val="20"/>
                  <w:szCs w:val="20"/>
                </w:rPr>
                <w:t>43 - Self-Contained, Mild/Moderate/Severe, Regular Campus - At Least 50% and No More Than 60%</w:t>
              </w:r>
            </w:hyperlink>
          </w:p>
        </w:tc>
        <w:tc>
          <w:tcPr>
            <w:tcW w:w="1260" w:type="dxa"/>
            <w:tcMar>
              <w:left w:w="115" w:type="dxa"/>
              <w:right w:w="490" w:type="dxa"/>
            </w:tcMar>
            <w:vAlign w:val="center"/>
          </w:tcPr>
          <w:p w14:paraId="3DF80DAA" w14:textId="503C1242" w:rsidR="00466636" w:rsidRPr="00C13A0D" w:rsidRDefault="00633D69" w:rsidP="00B91271">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IA_code_43_44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108</w:t>
            </w:r>
            <w:r w:rsidRPr="00A63155">
              <w:rPr>
                <w:color w:val="3333FF"/>
                <w:sz w:val="20"/>
                <w:szCs w:val="20"/>
                <w:u w:val="single"/>
              </w:rPr>
              <w:fldChar w:fldCharType="end"/>
            </w:r>
          </w:p>
        </w:tc>
        <w:tc>
          <w:tcPr>
            <w:tcW w:w="1080" w:type="dxa"/>
            <w:tcMar>
              <w:left w:w="115" w:type="dxa"/>
              <w:right w:w="374" w:type="dxa"/>
            </w:tcMar>
            <w:vAlign w:val="center"/>
          </w:tcPr>
          <w:p w14:paraId="70310EB1" w14:textId="1969A92B" w:rsidR="00466636" w:rsidRPr="00C13A0D" w:rsidRDefault="00633D69" w:rsidP="0023776D">
            <w:pPr>
              <w:autoSpaceDE w:val="0"/>
              <w:ind w:left="360" w:hanging="36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IA_code_43_44_examples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142</w:t>
            </w:r>
            <w:r w:rsidRPr="00A63155">
              <w:rPr>
                <w:color w:val="3333FF"/>
                <w:sz w:val="20"/>
                <w:szCs w:val="20"/>
                <w:u w:val="single"/>
              </w:rPr>
              <w:fldChar w:fldCharType="end"/>
            </w:r>
          </w:p>
        </w:tc>
      </w:tr>
      <w:tr w:rsidR="005A3D25" w:rsidRPr="000E14B6" w14:paraId="1ACAEC70" w14:textId="77777777" w:rsidTr="00A01431">
        <w:trPr>
          <w:cantSplit/>
        </w:trPr>
        <w:tc>
          <w:tcPr>
            <w:tcW w:w="7560" w:type="dxa"/>
            <w:tcMar>
              <w:top w:w="29" w:type="dxa"/>
              <w:left w:w="58" w:type="dxa"/>
              <w:bottom w:w="29" w:type="dxa"/>
              <w:right w:w="58" w:type="dxa"/>
            </w:tcMar>
          </w:tcPr>
          <w:p w14:paraId="157EFB18" w14:textId="77777777" w:rsidR="00466636" w:rsidRPr="00C13A0D" w:rsidRDefault="00F36E4E" w:rsidP="00D7026F">
            <w:pPr>
              <w:autoSpaceDE w:val="0"/>
              <w:ind w:left="360" w:hanging="360"/>
              <w:rPr>
                <w:sz w:val="20"/>
                <w:szCs w:val="20"/>
              </w:rPr>
            </w:pPr>
            <w:hyperlink w:anchor="IA_code_43_44" w:history="1">
              <w:r w:rsidR="00466636" w:rsidRPr="00A63155">
                <w:rPr>
                  <w:rStyle w:val="Hyperlink"/>
                  <w:sz w:val="20"/>
                  <w:szCs w:val="20"/>
                </w:rPr>
                <w:t>44 - Self-Contained, Mild/Moderate/Severe, Regular Campus - More Than 60%</w:t>
              </w:r>
            </w:hyperlink>
          </w:p>
        </w:tc>
        <w:tc>
          <w:tcPr>
            <w:tcW w:w="1260" w:type="dxa"/>
            <w:tcMar>
              <w:left w:w="115" w:type="dxa"/>
              <w:right w:w="490" w:type="dxa"/>
            </w:tcMar>
            <w:vAlign w:val="center"/>
          </w:tcPr>
          <w:p w14:paraId="43738802" w14:textId="57FB1332" w:rsidR="00466636" w:rsidRPr="00C13A0D" w:rsidRDefault="00633D69" w:rsidP="00B91271">
            <w:pPr>
              <w:autoSpaceDE w:val="0"/>
              <w:ind w:left="360" w:hanging="36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IA_code_43_44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108</w:t>
            </w:r>
            <w:r w:rsidRPr="00A63155">
              <w:rPr>
                <w:color w:val="3333FF"/>
                <w:sz w:val="20"/>
                <w:szCs w:val="20"/>
                <w:u w:val="single"/>
              </w:rPr>
              <w:fldChar w:fldCharType="end"/>
            </w:r>
          </w:p>
        </w:tc>
        <w:tc>
          <w:tcPr>
            <w:tcW w:w="1080" w:type="dxa"/>
            <w:tcMar>
              <w:left w:w="115" w:type="dxa"/>
              <w:right w:w="374" w:type="dxa"/>
            </w:tcMar>
            <w:vAlign w:val="center"/>
          </w:tcPr>
          <w:p w14:paraId="423588B9" w14:textId="1921E791" w:rsidR="00466636" w:rsidRPr="00C13A0D" w:rsidRDefault="00633D69" w:rsidP="0023776D">
            <w:pPr>
              <w:autoSpaceDE w:val="0"/>
              <w:ind w:left="360" w:hanging="36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IA_code_43_44_examples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142</w:t>
            </w:r>
            <w:r w:rsidRPr="00A63155">
              <w:rPr>
                <w:color w:val="3333FF"/>
                <w:sz w:val="20"/>
                <w:szCs w:val="20"/>
                <w:u w:val="single"/>
              </w:rPr>
              <w:fldChar w:fldCharType="end"/>
            </w:r>
          </w:p>
        </w:tc>
      </w:tr>
      <w:tr w:rsidR="005A3D25" w:rsidRPr="000E14B6" w14:paraId="260ECA49" w14:textId="77777777" w:rsidTr="00A01431">
        <w:trPr>
          <w:cantSplit/>
        </w:trPr>
        <w:tc>
          <w:tcPr>
            <w:tcW w:w="7560" w:type="dxa"/>
            <w:tcMar>
              <w:top w:w="29" w:type="dxa"/>
              <w:left w:w="58" w:type="dxa"/>
              <w:bottom w:w="29" w:type="dxa"/>
              <w:right w:w="58" w:type="dxa"/>
            </w:tcMar>
          </w:tcPr>
          <w:p w14:paraId="75DD463F" w14:textId="77777777" w:rsidR="00466636" w:rsidRPr="00C13A0D" w:rsidRDefault="00F36E4E" w:rsidP="00D7026F">
            <w:pPr>
              <w:autoSpaceDE w:val="0"/>
              <w:ind w:left="360" w:hanging="360"/>
              <w:rPr>
                <w:sz w:val="20"/>
                <w:szCs w:val="20"/>
              </w:rPr>
            </w:pPr>
            <w:hyperlink w:anchor="IA_code_45" w:history="1">
              <w:r w:rsidR="00466636" w:rsidRPr="00A63155">
                <w:rPr>
                  <w:rStyle w:val="Hyperlink"/>
                  <w:sz w:val="20"/>
                  <w:szCs w:val="20"/>
                </w:rPr>
                <w:t>45 - Full-Time Early Childhoo</w:t>
              </w:r>
              <w:r w:rsidR="00466636" w:rsidRPr="000E14B6">
                <w:rPr>
                  <w:rStyle w:val="Hyperlink"/>
                  <w:sz w:val="20"/>
                  <w:szCs w:val="20"/>
                </w:rPr>
                <w:t>d Special Education Setting</w:t>
              </w:r>
            </w:hyperlink>
          </w:p>
        </w:tc>
        <w:tc>
          <w:tcPr>
            <w:tcW w:w="1260" w:type="dxa"/>
            <w:tcMar>
              <w:left w:w="115" w:type="dxa"/>
              <w:right w:w="490" w:type="dxa"/>
            </w:tcMar>
            <w:vAlign w:val="center"/>
          </w:tcPr>
          <w:p w14:paraId="44DCDC9E" w14:textId="306AEF52" w:rsidR="00466636" w:rsidRPr="00C13A0D" w:rsidRDefault="00633D69" w:rsidP="00B91271">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IA_code_45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110</w:t>
            </w:r>
            <w:r w:rsidRPr="00A63155">
              <w:rPr>
                <w:color w:val="3333FF"/>
                <w:sz w:val="20"/>
                <w:szCs w:val="20"/>
                <w:u w:val="single"/>
              </w:rPr>
              <w:fldChar w:fldCharType="end"/>
            </w:r>
          </w:p>
        </w:tc>
        <w:tc>
          <w:tcPr>
            <w:tcW w:w="1080" w:type="dxa"/>
            <w:tcMar>
              <w:left w:w="115" w:type="dxa"/>
              <w:right w:w="374" w:type="dxa"/>
            </w:tcMar>
            <w:vAlign w:val="center"/>
          </w:tcPr>
          <w:p w14:paraId="68086B71" w14:textId="767109B1" w:rsidR="00466636" w:rsidRPr="00C13A0D" w:rsidRDefault="00633D69" w:rsidP="0023776D">
            <w:pPr>
              <w:autoSpaceDE w:val="0"/>
              <w:ind w:left="360" w:hanging="360"/>
              <w:jc w:val="right"/>
              <w:rPr>
                <w:color w:val="3333FF"/>
                <w:sz w:val="20"/>
                <w:szCs w:val="20"/>
                <w:u w:val="single"/>
              </w:rPr>
            </w:pPr>
            <w:r w:rsidRPr="00A63155">
              <w:rPr>
                <w:color w:val="3333FF"/>
                <w:sz w:val="20"/>
                <w:szCs w:val="20"/>
                <w:u w:val="single"/>
              </w:rPr>
              <w:fldChar w:fldCharType="begin"/>
            </w:r>
            <w:r w:rsidR="00DD2F54" w:rsidRPr="000E14B6">
              <w:rPr>
                <w:color w:val="3333FF"/>
                <w:sz w:val="20"/>
                <w:szCs w:val="20"/>
                <w:u w:val="single"/>
              </w:rPr>
              <w:instrText xml:space="preserve"> PAGEREF IA_code_45_example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143</w:t>
            </w:r>
            <w:r w:rsidRPr="00A63155">
              <w:rPr>
                <w:color w:val="3333FF"/>
                <w:sz w:val="20"/>
                <w:szCs w:val="20"/>
                <w:u w:val="single"/>
              </w:rPr>
              <w:fldChar w:fldCharType="end"/>
            </w:r>
          </w:p>
        </w:tc>
      </w:tr>
      <w:tr w:rsidR="005A3D25" w:rsidRPr="000E14B6" w14:paraId="48BA4248" w14:textId="77777777" w:rsidTr="00A01431">
        <w:trPr>
          <w:cantSplit/>
        </w:trPr>
        <w:tc>
          <w:tcPr>
            <w:tcW w:w="7560" w:type="dxa"/>
            <w:tcMar>
              <w:top w:w="29" w:type="dxa"/>
              <w:left w:w="58" w:type="dxa"/>
              <w:bottom w:w="29" w:type="dxa"/>
              <w:right w:w="58" w:type="dxa"/>
            </w:tcMar>
          </w:tcPr>
          <w:p w14:paraId="20730C24" w14:textId="77777777" w:rsidR="00466636" w:rsidRPr="00C13A0D" w:rsidRDefault="00F36E4E" w:rsidP="00D7026F">
            <w:pPr>
              <w:autoSpaceDE w:val="0"/>
              <w:ind w:left="360" w:hanging="360"/>
              <w:rPr>
                <w:sz w:val="20"/>
                <w:szCs w:val="20"/>
              </w:rPr>
            </w:pPr>
            <w:hyperlink w:anchor="IA_code_50" w:history="1">
              <w:r w:rsidR="00466636" w:rsidRPr="00A63155">
                <w:rPr>
                  <w:rStyle w:val="Hyperlink"/>
                  <w:sz w:val="20"/>
                  <w:szCs w:val="20"/>
                </w:rPr>
                <w:t>50 - Residential Nonpublic School</w:t>
              </w:r>
            </w:hyperlink>
          </w:p>
        </w:tc>
        <w:tc>
          <w:tcPr>
            <w:tcW w:w="1260" w:type="dxa"/>
            <w:tcMar>
              <w:left w:w="115" w:type="dxa"/>
              <w:right w:w="490" w:type="dxa"/>
            </w:tcMar>
            <w:vAlign w:val="center"/>
          </w:tcPr>
          <w:p w14:paraId="78A58EB3" w14:textId="7D917EF4" w:rsidR="00466636" w:rsidRPr="00C13A0D" w:rsidRDefault="00633D69" w:rsidP="00B91271">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IA_code_50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111</w:t>
            </w:r>
            <w:r w:rsidRPr="00A63155">
              <w:rPr>
                <w:color w:val="3333FF"/>
                <w:sz w:val="20"/>
                <w:szCs w:val="20"/>
                <w:u w:val="single"/>
              </w:rPr>
              <w:fldChar w:fldCharType="end"/>
            </w:r>
          </w:p>
        </w:tc>
        <w:tc>
          <w:tcPr>
            <w:tcW w:w="1080" w:type="dxa"/>
            <w:tcMar>
              <w:left w:w="115" w:type="dxa"/>
              <w:right w:w="374" w:type="dxa"/>
            </w:tcMar>
            <w:vAlign w:val="center"/>
          </w:tcPr>
          <w:p w14:paraId="02607021" w14:textId="77777777" w:rsidR="00466636" w:rsidRPr="000E14B6" w:rsidRDefault="005A3D25" w:rsidP="0023776D">
            <w:pPr>
              <w:autoSpaceDE w:val="0"/>
              <w:ind w:left="360" w:hanging="360"/>
              <w:jc w:val="right"/>
              <w:rPr>
                <w:sz w:val="20"/>
                <w:szCs w:val="20"/>
              </w:rPr>
            </w:pPr>
            <w:r w:rsidRPr="00A63155">
              <w:rPr>
                <w:sz w:val="20"/>
                <w:szCs w:val="20"/>
              </w:rPr>
              <w:t>NA</w:t>
            </w:r>
          </w:p>
        </w:tc>
      </w:tr>
      <w:tr w:rsidR="005A3D25" w:rsidRPr="000E14B6" w14:paraId="28D093D3" w14:textId="77777777" w:rsidTr="00A01431">
        <w:trPr>
          <w:cantSplit/>
        </w:trPr>
        <w:tc>
          <w:tcPr>
            <w:tcW w:w="7560" w:type="dxa"/>
            <w:tcMar>
              <w:top w:w="29" w:type="dxa"/>
              <w:left w:w="58" w:type="dxa"/>
              <w:bottom w:w="29" w:type="dxa"/>
              <w:right w:w="58" w:type="dxa"/>
            </w:tcMar>
          </w:tcPr>
          <w:p w14:paraId="2C8DA903" w14:textId="77777777" w:rsidR="00466636" w:rsidRPr="00C13A0D" w:rsidRDefault="00F36E4E" w:rsidP="00D7026F">
            <w:pPr>
              <w:autoSpaceDE w:val="0"/>
              <w:ind w:left="360" w:hanging="360"/>
              <w:rPr>
                <w:sz w:val="20"/>
                <w:szCs w:val="20"/>
              </w:rPr>
            </w:pPr>
            <w:hyperlink w:anchor="IA_code_60" w:history="1">
              <w:r w:rsidR="00466636" w:rsidRPr="00A63155">
                <w:rPr>
                  <w:rStyle w:val="Hyperlink"/>
                  <w:sz w:val="20"/>
                  <w:szCs w:val="20"/>
                </w:rPr>
                <w:t>60 - Nonpublic Day School</w:t>
              </w:r>
            </w:hyperlink>
          </w:p>
        </w:tc>
        <w:tc>
          <w:tcPr>
            <w:tcW w:w="1260" w:type="dxa"/>
            <w:tcMar>
              <w:left w:w="115" w:type="dxa"/>
              <w:right w:w="490" w:type="dxa"/>
            </w:tcMar>
            <w:vAlign w:val="center"/>
          </w:tcPr>
          <w:p w14:paraId="5199B54D" w14:textId="5C1AFF6B" w:rsidR="00466636" w:rsidRPr="00C13A0D" w:rsidRDefault="00633D69" w:rsidP="00B91271">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IA_code_60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111</w:t>
            </w:r>
            <w:r w:rsidRPr="00A63155">
              <w:rPr>
                <w:color w:val="3333FF"/>
                <w:sz w:val="20"/>
                <w:szCs w:val="20"/>
                <w:u w:val="single"/>
              </w:rPr>
              <w:fldChar w:fldCharType="end"/>
            </w:r>
          </w:p>
        </w:tc>
        <w:tc>
          <w:tcPr>
            <w:tcW w:w="1080" w:type="dxa"/>
            <w:tcMar>
              <w:left w:w="115" w:type="dxa"/>
              <w:right w:w="374" w:type="dxa"/>
            </w:tcMar>
            <w:vAlign w:val="center"/>
          </w:tcPr>
          <w:p w14:paraId="10CD2351" w14:textId="77777777" w:rsidR="00466636" w:rsidRPr="000E14B6" w:rsidRDefault="005A3D25" w:rsidP="0023776D">
            <w:pPr>
              <w:autoSpaceDE w:val="0"/>
              <w:ind w:left="360" w:hanging="360"/>
              <w:jc w:val="right"/>
              <w:rPr>
                <w:sz w:val="20"/>
                <w:szCs w:val="20"/>
              </w:rPr>
            </w:pPr>
            <w:r w:rsidRPr="00A63155">
              <w:rPr>
                <w:sz w:val="20"/>
                <w:szCs w:val="20"/>
              </w:rPr>
              <w:t>NA</w:t>
            </w:r>
          </w:p>
        </w:tc>
      </w:tr>
      <w:tr w:rsidR="005A3D25" w:rsidRPr="000E14B6" w14:paraId="3FB28F70" w14:textId="77777777" w:rsidTr="00A01431">
        <w:trPr>
          <w:cantSplit/>
        </w:trPr>
        <w:tc>
          <w:tcPr>
            <w:tcW w:w="7560" w:type="dxa"/>
            <w:tcMar>
              <w:top w:w="29" w:type="dxa"/>
              <w:left w:w="58" w:type="dxa"/>
              <w:bottom w:w="29" w:type="dxa"/>
              <w:right w:w="58" w:type="dxa"/>
            </w:tcMar>
          </w:tcPr>
          <w:p w14:paraId="64C3BE5F" w14:textId="77777777" w:rsidR="00466636" w:rsidRPr="00C13A0D" w:rsidRDefault="00F36E4E" w:rsidP="00D7026F">
            <w:pPr>
              <w:autoSpaceDE w:val="0"/>
              <w:ind w:left="360" w:hanging="360"/>
              <w:rPr>
                <w:sz w:val="20"/>
                <w:szCs w:val="20"/>
              </w:rPr>
            </w:pPr>
            <w:hyperlink w:anchor="IA_code_70" w:history="1">
              <w:r w:rsidR="00466636" w:rsidRPr="00A63155">
                <w:rPr>
                  <w:rStyle w:val="Hyperlink"/>
                  <w:sz w:val="20"/>
                  <w:szCs w:val="20"/>
                </w:rPr>
                <w:t>70 - Texas School for the Blind and Visually Impaired</w:t>
              </w:r>
            </w:hyperlink>
          </w:p>
        </w:tc>
        <w:tc>
          <w:tcPr>
            <w:tcW w:w="1260" w:type="dxa"/>
            <w:tcMar>
              <w:left w:w="115" w:type="dxa"/>
              <w:right w:w="490" w:type="dxa"/>
            </w:tcMar>
            <w:vAlign w:val="center"/>
          </w:tcPr>
          <w:p w14:paraId="446B2F9B" w14:textId="3EA488EB" w:rsidR="00466636" w:rsidRPr="00C13A0D" w:rsidRDefault="00633D69" w:rsidP="00B91271">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IA_code_70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111</w:t>
            </w:r>
            <w:r w:rsidRPr="00A63155">
              <w:rPr>
                <w:color w:val="3333FF"/>
                <w:sz w:val="20"/>
                <w:szCs w:val="20"/>
                <w:u w:val="single"/>
              </w:rPr>
              <w:fldChar w:fldCharType="end"/>
            </w:r>
          </w:p>
        </w:tc>
        <w:tc>
          <w:tcPr>
            <w:tcW w:w="1080" w:type="dxa"/>
            <w:tcMar>
              <w:left w:w="115" w:type="dxa"/>
              <w:right w:w="374" w:type="dxa"/>
            </w:tcMar>
            <w:vAlign w:val="center"/>
          </w:tcPr>
          <w:p w14:paraId="5F0E3921" w14:textId="77777777" w:rsidR="00466636" w:rsidRPr="000E14B6" w:rsidRDefault="005A3D25" w:rsidP="0023776D">
            <w:pPr>
              <w:autoSpaceDE w:val="0"/>
              <w:ind w:left="360" w:hanging="360"/>
              <w:jc w:val="right"/>
              <w:rPr>
                <w:sz w:val="20"/>
                <w:szCs w:val="20"/>
              </w:rPr>
            </w:pPr>
            <w:r w:rsidRPr="00A63155">
              <w:rPr>
                <w:sz w:val="20"/>
                <w:szCs w:val="20"/>
              </w:rPr>
              <w:t>NA</w:t>
            </w:r>
          </w:p>
        </w:tc>
      </w:tr>
      <w:tr w:rsidR="005A3D25" w:rsidRPr="000E14B6" w14:paraId="63E8D4BA" w14:textId="77777777" w:rsidTr="00A01431">
        <w:trPr>
          <w:cantSplit/>
        </w:trPr>
        <w:tc>
          <w:tcPr>
            <w:tcW w:w="7560" w:type="dxa"/>
            <w:tcMar>
              <w:top w:w="29" w:type="dxa"/>
              <w:left w:w="58" w:type="dxa"/>
              <w:bottom w:w="29" w:type="dxa"/>
              <w:right w:w="58" w:type="dxa"/>
            </w:tcMar>
          </w:tcPr>
          <w:p w14:paraId="40359D78" w14:textId="77777777" w:rsidR="00466636" w:rsidRPr="00C13A0D" w:rsidRDefault="00F36E4E" w:rsidP="00D7026F">
            <w:pPr>
              <w:autoSpaceDE w:val="0"/>
              <w:ind w:left="360" w:hanging="360"/>
              <w:rPr>
                <w:sz w:val="20"/>
                <w:szCs w:val="20"/>
              </w:rPr>
            </w:pPr>
            <w:hyperlink w:anchor="IA_code_71" w:history="1">
              <w:r w:rsidR="00466636" w:rsidRPr="00A63155">
                <w:rPr>
                  <w:rStyle w:val="Hyperlink"/>
                  <w:sz w:val="20"/>
                  <w:szCs w:val="20"/>
                </w:rPr>
                <w:t>71 - Texas School for the Deaf</w:t>
              </w:r>
            </w:hyperlink>
          </w:p>
        </w:tc>
        <w:tc>
          <w:tcPr>
            <w:tcW w:w="1260" w:type="dxa"/>
            <w:tcMar>
              <w:left w:w="115" w:type="dxa"/>
              <w:right w:w="490" w:type="dxa"/>
            </w:tcMar>
            <w:vAlign w:val="center"/>
          </w:tcPr>
          <w:p w14:paraId="63E6E001" w14:textId="3E34B7F4" w:rsidR="00466636" w:rsidRPr="00C13A0D" w:rsidRDefault="00633D69" w:rsidP="00B91271">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IA_code_71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2B2C7748" w14:textId="77777777" w:rsidR="00466636" w:rsidRPr="000E14B6" w:rsidRDefault="005A3D25" w:rsidP="0023776D">
            <w:pPr>
              <w:autoSpaceDE w:val="0"/>
              <w:ind w:left="360" w:hanging="360"/>
              <w:jc w:val="right"/>
              <w:rPr>
                <w:sz w:val="20"/>
                <w:szCs w:val="20"/>
              </w:rPr>
            </w:pPr>
            <w:r w:rsidRPr="00A63155">
              <w:rPr>
                <w:sz w:val="20"/>
                <w:szCs w:val="20"/>
              </w:rPr>
              <w:t>NA</w:t>
            </w:r>
          </w:p>
        </w:tc>
      </w:tr>
      <w:tr w:rsidR="005A3D25" w:rsidRPr="000E14B6" w14:paraId="1E77B455" w14:textId="77777777" w:rsidTr="00A01431">
        <w:trPr>
          <w:cantSplit/>
        </w:trPr>
        <w:tc>
          <w:tcPr>
            <w:tcW w:w="7560" w:type="dxa"/>
            <w:tcMar>
              <w:top w:w="29" w:type="dxa"/>
              <w:left w:w="58" w:type="dxa"/>
              <w:bottom w:w="29" w:type="dxa"/>
              <w:right w:w="58" w:type="dxa"/>
            </w:tcMar>
          </w:tcPr>
          <w:p w14:paraId="7635E006" w14:textId="6EC1C793" w:rsidR="00466636" w:rsidRPr="00C13A0D" w:rsidRDefault="00F36E4E" w:rsidP="00D7026F">
            <w:pPr>
              <w:ind w:left="360" w:hanging="360"/>
              <w:rPr>
                <w:sz w:val="20"/>
                <w:szCs w:val="20"/>
              </w:rPr>
            </w:pPr>
            <w:hyperlink w:anchor="IA_code_81_89" w:history="1">
              <w:r w:rsidR="00466636" w:rsidRPr="00A63155">
                <w:rPr>
                  <w:rStyle w:val="Hyperlink"/>
                  <w:sz w:val="20"/>
                  <w:szCs w:val="20"/>
                </w:rPr>
                <w:t>81 - Residential Care and Treatment Facility - Mainstream</w:t>
              </w:r>
            </w:hyperlink>
          </w:p>
        </w:tc>
        <w:tc>
          <w:tcPr>
            <w:tcW w:w="1260" w:type="dxa"/>
            <w:tcMar>
              <w:left w:w="115" w:type="dxa"/>
              <w:right w:w="490" w:type="dxa"/>
            </w:tcMar>
            <w:vAlign w:val="center"/>
          </w:tcPr>
          <w:p w14:paraId="0BE03B12" w14:textId="1BB82398" w:rsidR="00466636" w:rsidRPr="00C13A0D" w:rsidRDefault="00633D69" w:rsidP="00B91271">
            <w:pPr>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3446E2CD" w14:textId="0E57A26A" w:rsidR="00466636" w:rsidRPr="00C13A0D" w:rsidRDefault="00633D69" w:rsidP="0023776D">
            <w:pPr>
              <w:ind w:left="360" w:hanging="360"/>
              <w:jc w:val="right"/>
              <w:rPr>
                <w:color w:val="3333FF"/>
                <w:sz w:val="20"/>
                <w:szCs w:val="20"/>
                <w:u w:val="single"/>
              </w:rPr>
            </w:pPr>
            <w:r w:rsidRPr="00A63155">
              <w:rPr>
                <w:color w:val="3333FF"/>
                <w:sz w:val="20"/>
                <w:szCs w:val="20"/>
                <w:u w:val="single"/>
              </w:rPr>
              <w:fldChar w:fldCharType="begin"/>
            </w:r>
            <w:r w:rsidR="00DD2F54"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144</w:t>
            </w:r>
            <w:r w:rsidRPr="00A63155">
              <w:rPr>
                <w:color w:val="3333FF"/>
                <w:sz w:val="20"/>
                <w:szCs w:val="20"/>
                <w:u w:val="single"/>
              </w:rPr>
              <w:fldChar w:fldCharType="end"/>
            </w:r>
          </w:p>
        </w:tc>
      </w:tr>
      <w:tr w:rsidR="005A3D25" w:rsidRPr="000E14B6" w14:paraId="1D96307F" w14:textId="77777777" w:rsidTr="00A01431">
        <w:trPr>
          <w:cantSplit/>
        </w:trPr>
        <w:tc>
          <w:tcPr>
            <w:tcW w:w="7560" w:type="dxa"/>
            <w:tcMar>
              <w:top w:w="29" w:type="dxa"/>
              <w:left w:w="58" w:type="dxa"/>
              <w:bottom w:w="29" w:type="dxa"/>
              <w:right w:w="58" w:type="dxa"/>
            </w:tcMar>
          </w:tcPr>
          <w:p w14:paraId="714DDCE5" w14:textId="77777777" w:rsidR="00466636" w:rsidRPr="00C13A0D" w:rsidRDefault="00F36E4E" w:rsidP="00D7026F">
            <w:pPr>
              <w:ind w:left="360" w:hanging="360"/>
              <w:rPr>
                <w:sz w:val="20"/>
                <w:szCs w:val="20"/>
              </w:rPr>
            </w:pPr>
            <w:hyperlink w:anchor="IA_code_81_89" w:history="1">
              <w:r w:rsidR="00466636" w:rsidRPr="00A63155">
                <w:rPr>
                  <w:rStyle w:val="Hyperlink"/>
                  <w:sz w:val="20"/>
                  <w:szCs w:val="20"/>
                </w:rPr>
                <w:t>82 - Resid</w:t>
              </w:r>
              <w:r w:rsidR="00466636" w:rsidRPr="000E14B6">
                <w:rPr>
                  <w:rStyle w:val="Hyperlink"/>
                  <w:sz w:val="20"/>
                  <w:szCs w:val="20"/>
                </w:rPr>
                <w:t>ential Care and Treatment Facility - Resource Room/Services - Less Than 21%</w:t>
              </w:r>
            </w:hyperlink>
          </w:p>
        </w:tc>
        <w:tc>
          <w:tcPr>
            <w:tcW w:w="1260" w:type="dxa"/>
            <w:tcMar>
              <w:left w:w="115" w:type="dxa"/>
              <w:right w:w="490" w:type="dxa"/>
            </w:tcMar>
            <w:vAlign w:val="center"/>
          </w:tcPr>
          <w:p w14:paraId="532029FD" w14:textId="096AF913" w:rsidR="00466636" w:rsidRPr="00C13A0D" w:rsidRDefault="00633D69" w:rsidP="00B91271">
            <w:pPr>
              <w:ind w:left="360" w:hanging="36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13F79EDD" w14:textId="64B7B3C5" w:rsidR="00466636" w:rsidRPr="00C13A0D" w:rsidRDefault="00633D69" w:rsidP="0023776D">
            <w:pPr>
              <w:ind w:left="360" w:hanging="360"/>
              <w:jc w:val="right"/>
              <w:rPr>
                <w:color w:val="3333FF"/>
                <w:sz w:val="20"/>
                <w:szCs w:val="20"/>
                <w:u w:val="single"/>
              </w:rPr>
            </w:pPr>
            <w:r w:rsidRPr="00A63155">
              <w:rPr>
                <w:color w:val="3333FF"/>
                <w:sz w:val="20"/>
                <w:szCs w:val="20"/>
                <w:u w:val="single"/>
              </w:rPr>
              <w:fldChar w:fldCharType="begin"/>
            </w:r>
            <w:r w:rsidR="00DD2F54"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144</w:t>
            </w:r>
            <w:r w:rsidRPr="00A63155">
              <w:rPr>
                <w:color w:val="3333FF"/>
                <w:sz w:val="20"/>
                <w:szCs w:val="20"/>
                <w:u w:val="single"/>
              </w:rPr>
              <w:fldChar w:fldCharType="end"/>
            </w:r>
          </w:p>
        </w:tc>
      </w:tr>
      <w:tr w:rsidR="005A3D25" w:rsidRPr="000E14B6" w14:paraId="5755AF1A" w14:textId="77777777" w:rsidTr="00A01431">
        <w:trPr>
          <w:cantSplit/>
        </w:trPr>
        <w:tc>
          <w:tcPr>
            <w:tcW w:w="7560" w:type="dxa"/>
            <w:tcMar>
              <w:top w:w="29" w:type="dxa"/>
              <w:left w:w="58" w:type="dxa"/>
              <w:bottom w:w="29" w:type="dxa"/>
              <w:right w:w="58" w:type="dxa"/>
            </w:tcMar>
          </w:tcPr>
          <w:p w14:paraId="25CF320F" w14:textId="77777777" w:rsidR="00466636" w:rsidRPr="00C13A0D" w:rsidRDefault="00F36E4E" w:rsidP="00D7026F">
            <w:pPr>
              <w:ind w:left="360" w:hanging="360"/>
              <w:rPr>
                <w:sz w:val="20"/>
                <w:szCs w:val="20"/>
              </w:rPr>
            </w:pPr>
            <w:hyperlink w:anchor="IA_code_81_89" w:history="1">
              <w:r w:rsidR="00466636" w:rsidRPr="00A63155">
                <w:rPr>
                  <w:rStyle w:val="Hyperlink"/>
                  <w:sz w:val="20"/>
                  <w:szCs w:val="20"/>
                </w:rPr>
                <w:t>83 - Residential Care and Treatment Facility - Resource Room/Service</w:t>
              </w:r>
              <w:r w:rsidR="00466636" w:rsidRPr="000E14B6">
                <w:rPr>
                  <w:rStyle w:val="Hyperlink"/>
                  <w:sz w:val="20"/>
                  <w:szCs w:val="20"/>
                </w:rPr>
                <w:t>s - At Least 21% but Less Than 50%</w:t>
              </w:r>
            </w:hyperlink>
          </w:p>
        </w:tc>
        <w:tc>
          <w:tcPr>
            <w:tcW w:w="1260" w:type="dxa"/>
            <w:tcMar>
              <w:left w:w="115" w:type="dxa"/>
              <w:right w:w="490" w:type="dxa"/>
            </w:tcMar>
            <w:vAlign w:val="center"/>
          </w:tcPr>
          <w:p w14:paraId="18C02C96" w14:textId="072810FD" w:rsidR="00466636" w:rsidRPr="00C13A0D" w:rsidRDefault="00633D69" w:rsidP="00B91271">
            <w:pPr>
              <w:ind w:left="360" w:hanging="36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1F7B46BE" w14:textId="2050D4D0" w:rsidR="00466636" w:rsidRPr="00C13A0D" w:rsidRDefault="00633D69" w:rsidP="0023776D">
            <w:pPr>
              <w:ind w:left="360" w:hanging="36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144</w:t>
            </w:r>
            <w:r w:rsidRPr="00A63155">
              <w:rPr>
                <w:color w:val="3333FF"/>
                <w:sz w:val="20"/>
                <w:szCs w:val="20"/>
                <w:u w:val="single"/>
              </w:rPr>
              <w:fldChar w:fldCharType="end"/>
            </w:r>
          </w:p>
        </w:tc>
      </w:tr>
      <w:tr w:rsidR="005A3D25" w:rsidRPr="000E14B6" w14:paraId="0D284BAD" w14:textId="77777777" w:rsidTr="00A01431">
        <w:trPr>
          <w:cantSplit/>
        </w:trPr>
        <w:tc>
          <w:tcPr>
            <w:tcW w:w="7560" w:type="dxa"/>
            <w:tcMar>
              <w:top w:w="29" w:type="dxa"/>
              <w:left w:w="58" w:type="dxa"/>
              <w:bottom w:w="29" w:type="dxa"/>
              <w:right w:w="58" w:type="dxa"/>
            </w:tcMar>
          </w:tcPr>
          <w:p w14:paraId="0D2B6E9C" w14:textId="1B1234A3" w:rsidR="00466636" w:rsidRPr="00C13A0D" w:rsidRDefault="00F36E4E" w:rsidP="00D7026F">
            <w:pPr>
              <w:ind w:left="360" w:hanging="360"/>
              <w:rPr>
                <w:sz w:val="20"/>
                <w:szCs w:val="20"/>
              </w:rPr>
            </w:pPr>
            <w:hyperlink w:anchor="IA_code_81_89" w:history="1">
              <w:r w:rsidR="00466636" w:rsidRPr="00A63155">
                <w:rPr>
                  <w:rStyle w:val="Hyperlink"/>
                  <w:sz w:val="20"/>
                  <w:szCs w:val="20"/>
                </w:rPr>
                <w:t xml:space="preserve">84 - Residential Care and Treatment Facility - Self-Contained, </w:t>
              </w:r>
              <w:r w:rsidR="00466636" w:rsidRPr="000E14B6">
                <w:rPr>
                  <w:rStyle w:val="Hyperlink"/>
                  <w:sz w:val="20"/>
                  <w:szCs w:val="20"/>
                </w:rPr>
                <w:t>Mild/Moderate/Severe, Regular Campus - At Least 50% but No More Than 60%</w:t>
              </w:r>
            </w:hyperlink>
          </w:p>
        </w:tc>
        <w:tc>
          <w:tcPr>
            <w:tcW w:w="1260" w:type="dxa"/>
            <w:tcMar>
              <w:left w:w="115" w:type="dxa"/>
              <w:right w:w="490" w:type="dxa"/>
            </w:tcMar>
            <w:vAlign w:val="center"/>
          </w:tcPr>
          <w:p w14:paraId="563F1B4E" w14:textId="395CD6E7" w:rsidR="00466636" w:rsidRPr="00C13A0D" w:rsidRDefault="00633D69" w:rsidP="00B91271">
            <w:pPr>
              <w:ind w:left="360" w:hanging="36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4E0767DC" w14:textId="44AF2841" w:rsidR="00466636" w:rsidRPr="00C13A0D" w:rsidRDefault="00633D69" w:rsidP="0023776D">
            <w:pPr>
              <w:ind w:left="360" w:hanging="36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144</w:t>
            </w:r>
            <w:r w:rsidRPr="00A63155">
              <w:rPr>
                <w:color w:val="3333FF"/>
                <w:sz w:val="20"/>
                <w:szCs w:val="20"/>
                <w:u w:val="single"/>
              </w:rPr>
              <w:fldChar w:fldCharType="end"/>
            </w:r>
          </w:p>
        </w:tc>
      </w:tr>
      <w:tr w:rsidR="005A3D25" w:rsidRPr="000E14B6" w14:paraId="7787C953" w14:textId="77777777" w:rsidTr="00A01431">
        <w:trPr>
          <w:cantSplit/>
        </w:trPr>
        <w:tc>
          <w:tcPr>
            <w:tcW w:w="7560" w:type="dxa"/>
            <w:tcMar>
              <w:top w:w="29" w:type="dxa"/>
              <w:left w:w="58" w:type="dxa"/>
              <w:bottom w:w="29" w:type="dxa"/>
              <w:right w:w="58" w:type="dxa"/>
            </w:tcMar>
          </w:tcPr>
          <w:p w14:paraId="5DEBDCC6" w14:textId="247A09CA" w:rsidR="00466636" w:rsidRPr="00C13A0D" w:rsidRDefault="00F36E4E" w:rsidP="00D7026F">
            <w:pPr>
              <w:ind w:left="360" w:hanging="360"/>
              <w:rPr>
                <w:sz w:val="20"/>
                <w:szCs w:val="20"/>
              </w:rPr>
            </w:pPr>
            <w:hyperlink w:anchor="IA_code_81_89" w:history="1">
              <w:r w:rsidR="00466636" w:rsidRPr="00A63155">
                <w:rPr>
                  <w:rStyle w:val="Hyperlink"/>
                  <w:sz w:val="20"/>
                  <w:szCs w:val="20"/>
                </w:rPr>
                <w:t>85 - Residential Care and Treatment Facility - Self-Contained, Mild/Moderate/Severe, Regular Campus - More Than 60%</w:t>
              </w:r>
            </w:hyperlink>
          </w:p>
        </w:tc>
        <w:tc>
          <w:tcPr>
            <w:tcW w:w="1260" w:type="dxa"/>
            <w:tcMar>
              <w:left w:w="115" w:type="dxa"/>
              <w:right w:w="490" w:type="dxa"/>
            </w:tcMar>
            <w:vAlign w:val="center"/>
          </w:tcPr>
          <w:p w14:paraId="3C818939" w14:textId="604D5385" w:rsidR="00466636" w:rsidRPr="00C13A0D" w:rsidRDefault="00633D69" w:rsidP="00B91271">
            <w:pPr>
              <w:ind w:left="360" w:hanging="36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507A1BC2" w14:textId="7876EBD9" w:rsidR="00466636" w:rsidRPr="00C13A0D" w:rsidRDefault="00633D69" w:rsidP="0023776D">
            <w:pPr>
              <w:ind w:left="360" w:hanging="36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144</w:t>
            </w:r>
            <w:r w:rsidRPr="00A63155">
              <w:rPr>
                <w:color w:val="3333FF"/>
                <w:sz w:val="20"/>
                <w:szCs w:val="20"/>
                <w:u w:val="single"/>
              </w:rPr>
              <w:fldChar w:fldCharType="end"/>
            </w:r>
          </w:p>
        </w:tc>
      </w:tr>
      <w:tr w:rsidR="005A3D25" w:rsidRPr="000E14B6" w14:paraId="42E58EB8" w14:textId="77777777" w:rsidTr="00A01431">
        <w:trPr>
          <w:cantSplit/>
        </w:trPr>
        <w:tc>
          <w:tcPr>
            <w:tcW w:w="7560" w:type="dxa"/>
            <w:tcMar>
              <w:top w:w="29" w:type="dxa"/>
              <w:left w:w="58" w:type="dxa"/>
              <w:bottom w:w="29" w:type="dxa"/>
              <w:right w:w="58" w:type="dxa"/>
            </w:tcMar>
          </w:tcPr>
          <w:p w14:paraId="2F436BEA" w14:textId="77777777" w:rsidR="00466636" w:rsidRPr="00C13A0D" w:rsidRDefault="00F36E4E" w:rsidP="00D7026F">
            <w:pPr>
              <w:ind w:left="360" w:hanging="360"/>
              <w:rPr>
                <w:sz w:val="20"/>
                <w:szCs w:val="20"/>
              </w:rPr>
            </w:pPr>
            <w:hyperlink w:anchor="IA_code_81_89" w:history="1">
              <w:r w:rsidR="00466636" w:rsidRPr="00A63155">
                <w:rPr>
                  <w:rStyle w:val="Hyperlink"/>
                  <w:sz w:val="20"/>
                  <w:szCs w:val="20"/>
                </w:rPr>
                <w:t>86 - Residential Care and Treatment Facility - Separa</w:t>
              </w:r>
              <w:r w:rsidR="00466636" w:rsidRPr="000E14B6">
                <w:rPr>
                  <w:rStyle w:val="Hyperlink"/>
                  <w:sz w:val="20"/>
                  <w:szCs w:val="20"/>
                </w:rPr>
                <w:t>te Campus</w:t>
              </w:r>
            </w:hyperlink>
          </w:p>
        </w:tc>
        <w:tc>
          <w:tcPr>
            <w:tcW w:w="1260" w:type="dxa"/>
            <w:tcMar>
              <w:left w:w="115" w:type="dxa"/>
              <w:right w:w="490" w:type="dxa"/>
            </w:tcMar>
            <w:vAlign w:val="center"/>
          </w:tcPr>
          <w:p w14:paraId="488FC61A" w14:textId="72443E3D" w:rsidR="00466636" w:rsidRPr="00C13A0D" w:rsidRDefault="00633D69" w:rsidP="00B91271">
            <w:pPr>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4EAFA1F8" w14:textId="141E02E3" w:rsidR="00466636" w:rsidRPr="00C13A0D" w:rsidRDefault="00633D69" w:rsidP="002377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144</w:t>
            </w:r>
            <w:r w:rsidRPr="00A63155">
              <w:rPr>
                <w:color w:val="3333FF"/>
                <w:sz w:val="20"/>
                <w:szCs w:val="20"/>
                <w:u w:val="single"/>
              </w:rPr>
              <w:fldChar w:fldCharType="end"/>
            </w:r>
          </w:p>
        </w:tc>
      </w:tr>
      <w:tr w:rsidR="005A3D25" w:rsidRPr="000E14B6" w14:paraId="559066A9" w14:textId="77777777" w:rsidTr="00A01431">
        <w:trPr>
          <w:cantSplit/>
        </w:trPr>
        <w:tc>
          <w:tcPr>
            <w:tcW w:w="7560" w:type="dxa"/>
            <w:tcMar>
              <w:top w:w="29" w:type="dxa"/>
              <w:left w:w="58" w:type="dxa"/>
              <w:bottom w:w="29" w:type="dxa"/>
              <w:right w:w="58" w:type="dxa"/>
            </w:tcMar>
          </w:tcPr>
          <w:p w14:paraId="7BA10AB2" w14:textId="77777777" w:rsidR="00466636" w:rsidRPr="00C13A0D" w:rsidRDefault="00F36E4E" w:rsidP="00D7026F">
            <w:pPr>
              <w:ind w:left="360" w:hanging="360"/>
              <w:rPr>
                <w:sz w:val="20"/>
                <w:szCs w:val="20"/>
              </w:rPr>
            </w:pPr>
            <w:hyperlink w:anchor="IA_code_81_89" w:history="1">
              <w:r w:rsidR="00466636" w:rsidRPr="00A63155">
                <w:rPr>
                  <w:rStyle w:val="Hyperlink"/>
                  <w:sz w:val="20"/>
                  <w:szCs w:val="20"/>
                </w:rPr>
                <w:t>87 - Residential Care and Treatment Facility - Community Class</w:t>
              </w:r>
            </w:hyperlink>
          </w:p>
        </w:tc>
        <w:tc>
          <w:tcPr>
            <w:tcW w:w="1260" w:type="dxa"/>
            <w:tcMar>
              <w:left w:w="115" w:type="dxa"/>
              <w:right w:w="490" w:type="dxa"/>
            </w:tcMar>
            <w:vAlign w:val="center"/>
          </w:tcPr>
          <w:p w14:paraId="6C245768" w14:textId="5BE41625" w:rsidR="00466636" w:rsidRPr="00C13A0D" w:rsidRDefault="00633D69" w:rsidP="00B91271">
            <w:pPr>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493A1DA7" w14:textId="1FBE76D7" w:rsidR="00466636" w:rsidRPr="00C13A0D" w:rsidRDefault="00633D69" w:rsidP="002377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144</w:t>
            </w:r>
            <w:r w:rsidRPr="00A63155">
              <w:rPr>
                <w:color w:val="3333FF"/>
                <w:sz w:val="20"/>
                <w:szCs w:val="20"/>
                <w:u w:val="single"/>
              </w:rPr>
              <w:fldChar w:fldCharType="end"/>
            </w:r>
          </w:p>
        </w:tc>
      </w:tr>
      <w:tr w:rsidR="005A3D25" w:rsidRPr="000E14B6" w14:paraId="3B0DC7CF" w14:textId="77777777" w:rsidTr="00A01431">
        <w:trPr>
          <w:cantSplit/>
        </w:trPr>
        <w:tc>
          <w:tcPr>
            <w:tcW w:w="7560" w:type="dxa"/>
            <w:tcMar>
              <w:top w:w="29" w:type="dxa"/>
              <w:left w:w="58" w:type="dxa"/>
              <w:bottom w:w="29" w:type="dxa"/>
              <w:right w:w="58" w:type="dxa"/>
            </w:tcMar>
          </w:tcPr>
          <w:p w14:paraId="1FBF36D1" w14:textId="78D6432D" w:rsidR="00466636" w:rsidRPr="00C13A0D" w:rsidRDefault="00F36E4E" w:rsidP="00D7026F">
            <w:pPr>
              <w:ind w:left="360" w:hanging="360"/>
              <w:rPr>
                <w:sz w:val="20"/>
                <w:szCs w:val="20"/>
              </w:rPr>
            </w:pPr>
            <w:hyperlink w:anchor="IA_code_81_89" w:history="1">
              <w:r w:rsidR="00466636" w:rsidRPr="00A63155">
                <w:rPr>
                  <w:rStyle w:val="Hyperlink"/>
                  <w:sz w:val="20"/>
                  <w:szCs w:val="20"/>
                </w:rPr>
                <w:t>88 - Residential Care and Treatment Facility - Vocational Adjustment Class</w:t>
              </w:r>
            </w:hyperlink>
          </w:p>
        </w:tc>
        <w:tc>
          <w:tcPr>
            <w:tcW w:w="1260" w:type="dxa"/>
            <w:tcMar>
              <w:left w:w="115" w:type="dxa"/>
              <w:right w:w="490" w:type="dxa"/>
            </w:tcMar>
            <w:vAlign w:val="center"/>
          </w:tcPr>
          <w:p w14:paraId="05A6A61A" w14:textId="3AD3B5B9" w:rsidR="00466636" w:rsidRPr="00C13A0D" w:rsidRDefault="00633D69" w:rsidP="00B91271">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653EF36F" w14:textId="0378A491" w:rsidR="00466636" w:rsidRPr="00C13A0D" w:rsidRDefault="00633D69" w:rsidP="002377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144</w:t>
            </w:r>
            <w:r w:rsidRPr="00A63155">
              <w:rPr>
                <w:color w:val="3333FF"/>
                <w:sz w:val="20"/>
                <w:szCs w:val="20"/>
                <w:u w:val="single"/>
              </w:rPr>
              <w:fldChar w:fldCharType="end"/>
            </w:r>
          </w:p>
        </w:tc>
      </w:tr>
      <w:tr w:rsidR="005A3D25" w:rsidRPr="000E14B6" w14:paraId="654AB2DD" w14:textId="77777777" w:rsidTr="00A01431">
        <w:trPr>
          <w:cantSplit/>
        </w:trPr>
        <w:tc>
          <w:tcPr>
            <w:tcW w:w="7560" w:type="dxa"/>
            <w:tcMar>
              <w:top w:w="29" w:type="dxa"/>
              <w:left w:w="58" w:type="dxa"/>
              <w:bottom w:w="29" w:type="dxa"/>
              <w:right w:w="58" w:type="dxa"/>
            </w:tcMar>
          </w:tcPr>
          <w:p w14:paraId="1AB72BEA" w14:textId="77777777" w:rsidR="00466636" w:rsidRPr="00C13A0D" w:rsidRDefault="00F36E4E" w:rsidP="00D7026F">
            <w:pPr>
              <w:autoSpaceDE w:val="0"/>
              <w:ind w:left="360" w:hanging="360"/>
              <w:rPr>
                <w:sz w:val="20"/>
                <w:szCs w:val="20"/>
              </w:rPr>
            </w:pPr>
            <w:hyperlink w:anchor="IA_code_81_89" w:history="1">
              <w:r w:rsidR="00466636" w:rsidRPr="00A63155">
                <w:rPr>
                  <w:rStyle w:val="Hyperlink"/>
                  <w:sz w:val="20"/>
                  <w:szCs w:val="20"/>
                </w:rPr>
                <w:t>89 - Residential Care and Treatment Facility - Full-Time Early Childhood Special Education Setting</w:t>
              </w:r>
            </w:hyperlink>
          </w:p>
        </w:tc>
        <w:tc>
          <w:tcPr>
            <w:tcW w:w="1260" w:type="dxa"/>
            <w:tcMar>
              <w:left w:w="115" w:type="dxa"/>
              <w:right w:w="490" w:type="dxa"/>
            </w:tcMar>
            <w:vAlign w:val="center"/>
          </w:tcPr>
          <w:p w14:paraId="001C7013" w14:textId="37CF99B2" w:rsidR="00466636" w:rsidRPr="00C13A0D" w:rsidRDefault="00633D69" w:rsidP="00B91271">
            <w:pPr>
              <w:autoSpaceDE w:val="0"/>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5E0447FE" w14:textId="1425CC19" w:rsidR="00466636" w:rsidRPr="00C13A0D" w:rsidRDefault="00633D69" w:rsidP="0023776D">
            <w:pPr>
              <w:autoSpaceDE w:val="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144</w:t>
            </w:r>
            <w:r w:rsidRPr="00A63155">
              <w:rPr>
                <w:color w:val="3333FF"/>
                <w:sz w:val="20"/>
                <w:szCs w:val="20"/>
                <w:u w:val="single"/>
              </w:rPr>
              <w:fldChar w:fldCharType="end"/>
            </w:r>
          </w:p>
        </w:tc>
      </w:tr>
      <w:tr w:rsidR="005A3D25" w:rsidRPr="000E14B6" w14:paraId="7DB6A01A" w14:textId="77777777" w:rsidTr="00A01431">
        <w:trPr>
          <w:cantSplit/>
        </w:trPr>
        <w:tc>
          <w:tcPr>
            <w:tcW w:w="7560" w:type="dxa"/>
            <w:tcMar>
              <w:top w:w="29" w:type="dxa"/>
              <w:left w:w="58" w:type="dxa"/>
              <w:bottom w:w="29" w:type="dxa"/>
              <w:right w:w="58" w:type="dxa"/>
            </w:tcMar>
          </w:tcPr>
          <w:p w14:paraId="7DBCBD78" w14:textId="4EDC0969" w:rsidR="00466636" w:rsidRPr="00C13A0D" w:rsidRDefault="00F36E4E" w:rsidP="00D7026F">
            <w:pPr>
              <w:ind w:left="360" w:hanging="360"/>
              <w:rPr>
                <w:sz w:val="20"/>
                <w:szCs w:val="20"/>
              </w:rPr>
            </w:pPr>
            <w:hyperlink w:anchor="IA_code_91_98" w:history="1">
              <w:r w:rsidR="00466636" w:rsidRPr="00A63155">
                <w:rPr>
                  <w:rStyle w:val="Hyperlink"/>
                  <w:sz w:val="20"/>
                  <w:szCs w:val="20"/>
                </w:rPr>
                <w:t>91 - Off Home Campus - Mainstream</w:t>
              </w:r>
            </w:hyperlink>
          </w:p>
        </w:tc>
        <w:tc>
          <w:tcPr>
            <w:tcW w:w="1260" w:type="dxa"/>
            <w:tcMar>
              <w:left w:w="115" w:type="dxa"/>
              <w:right w:w="490" w:type="dxa"/>
            </w:tcMar>
            <w:vAlign w:val="center"/>
          </w:tcPr>
          <w:p w14:paraId="4CBDA818" w14:textId="4F286BEC" w:rsidR="00466636" w:rsidRPr="00C13A0D" w:rsidRDefault="00633D69" w:rsidP="00B91271">
            <w:pPr>
              <w:jc w:val="right"/>
              <w:rPr>
                <w:color w:val="3333FF"/>
                <w:sz w:val="20"/>
                <w:szCs w:val="20"/>
                <w:u w:val="single"/>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114</w:t>
            </w:r>
            <w:r w:rsidRPr="00A63155">
              <w:rPr>
                <w:color w:val="3333FF"/>
                <w:sz w:val="20"/>
                <w:szCs w:val="20"/>
                <w:u w:val="single"/>
              </w:rPr>
              <w:fldChar w:fldCharType="end"/>
            </w:r>
          </w:p>
        </w:tc>
        <w:tc>
          <w:tcPr>
            <w:tcW w:w="1080" w:type="dxa"/>
            <w:tcMar>
              <w:left w:w="115" w:type="dxa"/>
              <w:right w:w="374" w:type="dxa"/>
            </w:tcMar>
            <w:vAlign w:val="center"/>
          </w:tcPr>
          <w:p w14:paraId="22E6722B" w14:textId="76273B99" w:rsidR="00466636" w:rsidRPr="00C13A0D" w:rsidRDefault="00633D69" w:rsidP="0023776D">
            <w:pPr>
              <w:jc w:val="right"/>
              <w:rPr>
                <w:color w:val="3333FF"/>
                <w:sz w:val="20"/>
                <w:szCs w:val="20"/>
                <w:u w:val="single"/>
              </w:rPr>
            </w:pPr>
            <w:r w:rsidRPr="00A63155">
              <w:rPr>
                <w:color w:val="3333FF"/>
                <w:sz w:val="20"/>
                <w:szCs w:val="20"/>
                <w:u w:val="single"/>
              </w:rPr>
              <w:fldChar w:fldCharType="begin"/>
            </w:r>
            <w:r w:rsidR="00DD2F54"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145</w:t>
            </w:r>
            <w:r w:rsidRPr="00A63155">
              <w:rPr>
                <w:color w:val="3333FF"/>
                <w:sz w:val="20"/>
                <w:szCs w:val="20"/>
                <w:u w:val="single"/>
              </w:rPr>
              <w:fldChar w:fldCharType="end"/>
            </w:r>
          </w:p>
        </w:tc>
      </w:tr>
      <w:tr w:rsidR="005A3D25" w:rsidRPr="000E14B6" w14:paraId="4C7793C3" w14:textId="77777777" w:rsidTr="00A01431">
        <w:trPr>
          <w:cantSplit/>
        </w:trPr>
        <w:tc>
          <w:tcPr>
            <w:tcW w:w="7560" w:type="dxa"/>
            <w:tcMar>
              <w:top w:w="29" w:type="dxa"/>
              <w:left w:w="58" w:type="dxa"/>
              <w:bottom w:w="29" w:type="dxa"/>
              <w:right w:w="58" w:type="dxa"/>
            </w:tcMar>
          </w:tcPr>
          <w:p w14:paraId="62290665" w14:textId="6A61E8EB" w:rsidR="00466636" w:rsidRPr="00C13A0D" w:rsidRDefault="00F36E4E" w:rsidP="00D7026F">
            <w:pPr>
              <w:ind w:left="360" w:hanging="360"/>
              <w:rPr>
                <w:sz w:val="20"/>
                <w:szCs w:val="20"/>
              </w:rPr>
            </w:pPr>
            <w:hyperlink w:anchor="IA_code_91_98" w:history="1">
              <w:r w:rsidR="00466636" w:rsidRPr="00A63155">
                <w:rPr>
                  <w:rStyle w:val="Hyperlink"/>
                  <w:sz w:val="20"/>
                  <w:szCs w:val="20"/>
                </w:rPr>
                <w:t>92 - Off Home Campus - Resource Room/Services - Less Than 21%</w:t>
              </w:r>
            </w:hyperlink>
          </w:p>
        </w:tc>
        <w:tc>
          <w:tcPr>
            <w:tcW w:w="1260" w:type="dxa"/>
            <w:tcMar>
              <w:left w:w="115" w:type="dxa"/>
              <w:right w:w="490" w:type="dxa"/>
            </w:tcMar>
            <w:vAlign w:val="center"/>
          </w:tcPr>
          <w:p w14:paraId="5AE741C2" w14:textId="0B4F8D87" w:rsidR="00466636" w:rsidRPr="00C13A0D" w:rsidRDefault="00633D69" w:rsidP="00B91271">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114</w:t>
            </w:r>
            <w:r w:rsidRPr="00A63155">
              <w:rPr>
                <w:color w:val="3333FF"/>
                <w:sz w:val="20"/>
                <w:szCs w:val="20"/>
                <w:u w:val="single"/>
              </w:rPr>
              <w:fldChar w:fldCharType="end"/>
            </w:r>
          </w:p>
        </w:tc>
        <w:tc>
          <w:tcPr>
            <w:tcW w:w="1080" w:type="dxa"/>
            <w:tcMar>
              <w:left w:w="115" w:type="dxa"/>
              <w:right w:w="374" w:type="dxa"/>
            </w:tcMar>
            <w:vAlign w:val="center"/>
          </w:tcPr>
          <w:p w14:paraId="74D28CFC" w14:textId="2A2D7D27" w:rsidR="00466636" w:rsidRPr="00C13A0D" w:rsidRDefault="00633D69" w:rsidP="002377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145</w:t>
            </w:r>
            <w:r w:rsidRPr="00A63155">
              <w:rPr>
                <w:color w:val="3333FF"/>
                <w:sz w:val="20"/>
                <w:szCs w:val="20"/>
                <w:u w:val="single"/>
              </w:rPr>
              <w:fldChar w:fldCharType="end"/>
            </w:r>
          </w:p>
        </w:tc>
      </w:tr>
      <w:tr w:rsidR="005A3D25" w:rsidRPr="000E14B6" w14:paraId="6609AF9C" w14:textId="77777777" w:rsidTr="00A01431">
        <w:trPr>
          <w:cantSplit/>
        </w:trPr>
        <w:tc>
          <w:tcPr>
            <w:tcW w:w="7560" w:type="dxa"/>
            <w:tcMar>
              <w:top w:w="29" w:type="dxa"/>
              <w:left w:w="58" w:type="dxa"/>
              <w:bottom w:w="29" w:type="dxa"/>
              <w:right w:w="58" w:type="dxa"/>
            </w:tcMar>
          </w:tcPr>
          <w:p w14:paraId="226C6F31" w14:textId="49316F2A" w:rsidR="00466636" w:rsidRPr="00C13A0D" w:rsidRDefault="00F36E4E" w:rsidP="00D7026F">
            <w:pPr>
              <w:ind w:left="360" w:hanging="360"/>
              <w:rPr>
                <w:sz w:val="20"/>
                <w:szCs w:val="20"/>
              </w:rPr>
            </w:pPr>
            <w:hyperlink w:anchor="IA_code_91_98" w:history="1">
              <w:r w:rsidR="00466636" w:rsidRPr="00A63155">
                <w:rPr>
                  <w:rStyle w:val="Hyperlink"/>
                  <w:sz w:val="20"/>
                  <w:szCs w:val="20"/>
                </w:rPr>
                <w:t>93 - Off Home Campus - Resource Room/Services - At Least 21% and Less Than 50%</w:t>
              </w:r>
            </w:hyperlink>
          </w:p>
        </w:tc>
        <w:tc>
          <w:tcPr>
            <w:tcW w:w="1260" w:type="dxa"/>
            <w:tcMar>
              <w:left w:w="115" w:type="dxa"/>
              <w:right w:w="490" w:type="dxa"/>
            </w:tcMar>
            <w:vAlign w:val="center"/>
          </w:tcPr>
          <w:p w14:paraId="34F26BFD" w14:textId="2A5B6EE5" w:rsidR="00466636" w:rsidRPr="00C13A0D" w:rsidRDefault="00633D69" w:rsidP="00B91271">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114</w:t>
            </w:r>
            <w:r w:rsidRPr="00A63155">
              <w:rPr>
                <w:color w:val="3333FF"/>
                <w:sz w:val="20"/>
                <w:szCs w:val="20"/>
                <w:u w:val="single"/>
              </w:rPr>
              <w:fldChar w:fldCharType="end"/>
            </w:r>
          </w:p>
        </w:tc>
        <w:tc>
          <w:tcPr>
            <w:tcW w:w="1080" w:type="dxa"/>
            <w:tcMar>
              <w:left w:w="115" w:type="dxa"/>
              <w:right w:w="374" w:type="dxa"/>
            </w:tcMar>
            <w:vAlign w:val="center"/>
          </w:tcPr>
          <w:p w14:paraId="5325A3CC" w14:textId="4E7B2E1F" w:rsidR="00466636" w:rsidRPr="00C13A0D" w:rsidRDefault="00633D69" w:rsidP="002377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145</w:t>
            </w:r>
            <w:r w:rsidRPr="00A63155">
              <w:rPr>
                <w:color w:val="3333FF"/>
                <w:sz w:val="20"/>
                <w:szCs w:val="20"/>
                <w:u w:val="single"/>
              </w:rPr>
              <w:fldChar w:fldCharType="end"/>
            </w:r>
          </w:p>
        </w:tc>
      </w:tr>
      <w:tr w:rsidR="005A3D25" w:rsidRPr="000E14B6" w14:paraId="4ED04972" w14:textId="77777777" w:rsidTr="00A01431">
        <w:trPr>
          <w:cantSplit/>
        </w:trPr>
        <w:tc>
          <w:tcPr>
            <w:tcW w:w="7560" w:type="dxa"/>
            <w:tcMar>
              <w:top w:w="29" w:type="dxa"/>
              <w:left w:w="58" w:type="dxa"/>
              <w:bottom w:w="29" w:type="dxa"/>
              <w:right w:w="58" w:type="dxa"/>
            </w:tcMar>
          </w:tcPr>
          <w:p w14:paraId="1CA2E018" w14:textId="08827866" w:rsidR="00466636" w:rsidRPr="00C13A0D" w:rsidRDefault="00F36E4E" w:rsidP="00D7026F">
            <w:pPr>
              <w:ind w:left="360" w:hanging="360"/>
              <w:rPr>
                <w:sz w:val="20"/>
                <w:szCs w:val="20"/>
              </w:rPr>
            </w:pPr>
            <w:hyperlink w:anchor="IA_code_91_98" w:history="1">
              <w:r w:rsidR="00466636" w:rsidRPr="00A63155">
                <w:rPr>
                  <w:rStyle w:val="Hyperlink"/>
                  <w:sz w:val="20"/>
                  <w:szCs w:val="20"/>
                </w:rPr>
                <w:t>94 - Off Home Campus - Self-Contained, Mild/Moderate/Severe, Regular Campus - At Least 50% and No More Than 60%</w:t>
              </w:r>
            </w:hyperlink>
          </w:p>
        </w:tc>
        <w:tc>
          <w:tcPr>
            <w:tcW w:w="1260" w:type="dxa"/>
            <w:tcMar>
              <w:left w:w="115" w:type="dxa"/>
              <w:right w:w="490" w:type="dxa"/>
            </w:tcMar>
            <w:vAlign w:val="center"/>
          </w:tcPr>
          <w:p w14:paraId="2F7BCC31" w14:textId="6D4BBD16" w:rsidR="00466636" w:rsidRPr="00C13A0D" w:rsidRDefault="00633D69" w:rsidP="00B91271">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114</w:t>
            </w:r>
            <w:r w:rsidRPr="00A63155">
              <w:rPr>
                <w:color w:val="3333FF"/>
                <w:sz w:val="20"/>
                <w:szCs w:val="20"/>
                <w:u w:val="single"/>
              </w:rPr>
              <w:fldChar w:fldCharType="end"/>
            </w:r>
          </w:p>
        </w:tc>
        <w:tc>
          <w:tcPr>
            <w:tcW w:w="1080" w:type="dxa"/>
            <w:tcMar>
              <w:left w:w="115" w:type="dxa"/>
              <w:right w:w="374" w:type="dxa"/>
            </w:tcMar>
            <w:vAlign w:val="center"/>
          </w:tcPr>
          <w:p w14:paraId="3B55349D" w14:textId="169F0FA4" w:rsidR="00466636" w:rsidRPr="00C13A0D" w:rsidRDefault="00633D69" w:rsidP="002377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145</w:t>
            </w:r>
            <w:r w:rsidRPr="00A63155">
              <w:rPr>
                <w:color w:val="3333FF"/>
                <w:sz w:val="20"/>
                <w:szCs w:val="20"/>
                <w:u w:val="single"/>
              </w:rPr>
              <w:fldChar w:fldCharType="end"/>
            </w:r>
          </w:p>
        </w:tc>
      </w:tr>
      <w:tr w:rsidR="005A3D25" w:rsidRPr="000E14B6" w14:paraId="6465FB14" w14:textId="77777777" w:rsidTr="00A01431">
        <w:trPr>
          <w:cantSplit/>
        </w:trPr>
        <w:tc>
          <w:tcPr>
            <w:tcW w:w="7560" w:type="dxa"/>
            <w:tcMar>
              <w:top w:w="29" w:type="dxa"/>
              <w:left w:w="58" w:type="dxa"/>
              <w:bottom w:w="29" w:type="dxa"/>
              <w:right w:w="58" w:type="dxa"/>
            </w:tcMar>
          </w:tcPr>
          <w:p w14:paraId="279E6F29" w14:textId="1051A83D" w:rsidR="00466636" w:rsidRPr="00C13A0D" w:rsidRDefault="00F36E4E" w:rsidP="00D7026F">
            <w:pPr>
              <w:ind w:left="360" w:hanging="360"/>
              <w:rPr>
                <w:sz w:val="20"/>
                <w:szCs w:val="20"/>
              </w:rPr>
            </w:pPr>
            <w:hyperlink w:anchor="IA_code_91_98" w:history="1">
              <w:r w:rsidR="00466636" w:rsidRPr="00A63155">
                <w:rPr>
                  <w:rStyle w:val="Hyperlink"/>
                  <w:sz w:val="20"/>
                  <w:szCs w:val="20"/>
                </w:rPr>
                <w:t>95 - Off Home Campus - Self-Contained, Mild/Moderate/Severe, Regular Campus - More Than 60%</w:t>
              </w:r>
            </w:hyperlink>
          </w:p>
        </w:tc>
        <w:tc>
          <w:tcPr>
            <w:tcW w:w="1260" w:type="dxa"/>
            <w:tcMar>
              <w:left w:w="115" w:type="dxa"/>
              <w:right w:w="490" w:type="dxa"/>
            </w:tcMar>
            <w:vAlign w:val="center"/>
          </w:tcPr>
          <w:p w14:paraId="041B3C15" w14:textId="6102A94D" w:rsidR="00466636" w:rsidRPr="00C13A0D" w:rsidRDefault="00633D69" w:rsidP="00B91271">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114</w:t>
            </w:r>
            <w:r w:rsidRPr="00A63155">
              <w:rPr>
                <w:color w:val="3333FF"/>
                <w:sz w:val="20"/>
                <w:szCs w:val="20"/>
                <w:u w:val="single"/>
              </w:rPr>
              <w:fldChar w:fldCharType="end"/>
            </w:r>
          </w:p>
        </w:tc>
        <w:tc>
          <w:tcPr>
            <w:tcW w:w="1080" w:type="dxa"/>
            <w:tcMar>
              <w:left w:w="115" w:type="dxa"/>
              <w:right w:w="374" w:type="dxa"/>
            </w:tcMar>
            <w:vAlign w:val="center"/>
          </w:tcPr>
          <w:p w14:paraId="23DCB059" w14:textId="4CF14A13" w:rsidR="00466636" w:rsidRPr="00C13A0D" w:rsidRDefault="00633D69" w:rsidP="002377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145</w:t>
            </w:r>
            <w:r w:rsidRPr="00A63155">
              <w:rPr>
                <w:color w:val="3333FF"/>
                <w:sz w:val="20"/>
                <w:szCs w:val="20"/>
                <w:u w:val="single"/>
              </w:rPr>
              <w:fldChar w:fldCharType="end"/>
            </w:r>
          </w:p>
        </w:tc>
      </w:tr>
      <w:tr w:rsidR="005A3D25" w:rsidRPr="000E14B6" w14:paraId="1925D6F8" w14:textId="77777777" w:rsidTr="00A01431">
        <w:trPr>
          <w:cantSplit/>
        </w:trPr>
        <w:tc>
          <w:tcPr>
            <w:tcW w:w="7560" w:type="dxa"/>
            <w:tcMar>
              <w:top w:w="29" w:type="dxa"/>
              <w:left w:w="58" w:type="dxa"/>
              <w:bottom w:w="29" w:type="dxa"/>
              <w:right w:w="58" w:type="dxa"/>
            </w:tcMar>
          </w:tcPr>
          <w:p w14:paraId="375E29AC" w14:textId="77777777" w:rsidR="00466636" w:rsidRPr="00C13A0D" w:rsidRDefault="00F36E4E" w:rsidP="00D7026F">
            <w:pPr>
              <w:ind w:left="360" w:hanging="360"/>
              <w:rPr>
                <w:sz w:val="20"/>
                <w:szCs w:val="20"/>
              </w:rPr>
            </w:pPr>
            <w:hyperlink w:anchor="IA_code_91_98" w:history="1">
              <w:r w:rsidR="00466636" w:rsidRPr="00A63155">
                <w:rPr>
                  <w:rStyle w:val="Hyperlink"/>
                  <w:sz w:val="20"/>
                  <w:szCs w:val="20"/>
                </w:rPr>
                <w:t>96</w:t>
              </w:r>
              <w:r w:rsidR="00466636" w:rsidRPr="000E14B6">
                <w:rPr>
                  <w:rStyle w:val="Hyperlink"/>
                  <w:sz w:val="20"/>
                  <w:szCs w:val="20"/>
                </w:rPr>
                <w:t xml:space="preserve"> - Off Home Campus - Separate Campus</w:t>
              </w:r>
            </w:hyperlink>
          </w:p>
        </w:tc>
        <w:tc>
          <w:tcPr>
            <w:tcW w:w="1260" w:type="dxa"/>
            <w:tcMar>
              <w:left w:w="115" w:type="dxa"/>
              <w:right w:w="490" w:type="dxa"/>
            </w:tcMar>
            <w:vAlign w:val="center"/>
          </w:tcPr>
          <w:p w14:paraId="32718B8B" w14:textId="09D6723F" w:rsidR="00466636" w:rsidRPr="00C13A0D" w:rsidRDefault="00633D69" w:rsidP="00B91271">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114</w:t>
            </w:r>
            <w:r w:rsidRPr="00A63155">
              <w:rPr>
                <w:color w:val="3333FF"/>
                <w:sz w:val="20"/>
                <w:szCs w:val="20"/>
                <w:u w:val="single"/>
              </w:rPr>
              <w:fldChar w:fldCharType="end"/>
            </w:r>
          </w:p>
        </w:tc>
        <w:tc>
          <w:tcPr>
            <w:tcW w:w="1080" w:type="dxa"/>
            <w:tcMar>
              <w:left w:w="115" w:type="dxa"/>
              <w:right w:w="374" w:type="dxa"/>
            </w:tcMar>
            <w:vAlign w:val="center"/>
          </w:tcPr>
          <w:p w14:paraId="49032817" w14:textId="57127FEB" w:rsidR="00466636" w:rsidRPr="00C13A0D" w:rsidRDefault="00633D69" w:rsidP="002377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145</w:t>
            </w:r>
            <w:r w:rsidRPr="00A63155">
              <w:rPr>
                <w:color w:val="3333FF"/>
                <w:sz w:val="20"/>
                <w:szCs w:val="20"/>
                <w:u w:val="single"/>
              </w:rPr>
              <w:fldChar w:fldCharType="end"/>
            </w:r>
          </w:p>
        </w:tc>
      </w:tr>
      <w:tr w:rsidR="005A3D25" w:rsidRPr="000E14B6" w14:paraId="2515CA2C" w14:textId="77777777" w:rsidTr="00A01431">
        <w:trPr>
          <w:cantSplit/>
        </w:trPr>
        <w:tc>
          <w:tcPr>
            <w:tcW w:w="7560" w:type="dxa"/>
            <w:tcMar>
              <w:top w:w="29" w:type="dxa"/>
              <w:left w:w="58" w:type="dxa"/>
              <w:bottom w:w="29" w:type="dxa"/>
              <w:right w:w="58" w:type="dxa"/>
            </w:tcMar>
          </w:tcPr>
          <w:p w14:paraId="5BB4AF0D" w14:textId="27AFF511" w:rsidR="00466636" w:rsidRPr="00C13A0D" w:rsidRDefault="00F36E4E" w:rsidP="00D7026F">
            <w:pPr>
              <w:ind w:left="360" w:hanging="360"/>
              <w:rPr>
                <w:sz w:val="20"/>
                <w:szCs w:val="20"/>
              </w:rPr>
            </w:pPr>
            <w:hyperlink w:anchor="IA_code_91_98" w:history="1">
              <w:r w:rsidR="00466636" w:rsidRPr="00A63155">
                <w:rPr>
                  <w:rStyle w:val="Hyperlink"/>
                  <w:sz w:val="20"/>
                  <w:szCs w:val="20"/>
                </w:rPr>
                <w:t>97 - Off Home Campus - Community Class</w:t>
              </w:r>
            </w:hyperlink>
          </w:p>
        </w:tc>
        <w:tc>
          <w:tcPr>
            <w:tcW w:w="1260" w:type="dxa"/>
            <w:tcMar>
              <w:left w:w="115" w:type="dxa"/>
              <w:right w:w="490" w:type="dxa"/>
            </w:tcMar>
            <w:vAlign w:val="center"/>
          </w:tcPr>
          <w:p w14:paraId="3DAC6016" w14:textId="66DDC752" w:rsidR="00466636" w:rsidRPr="00C13A0D" w:rsidRDefault="00633D69" w:rsidP="00B91271">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114</w:t>
            </w:r>
            <w:r w:rsidRPr="00A63155">
              <w:rPr>
                <w:color w:val="3333FF"/>
                <w:sz w:val="20"/>
                <w:szCs w:val="20"/>
                <w:u w:val="single"/>
              </w:rPr>
              <w:fldChar w:fldCharType="end"/>
            </w:r>
          </w:p>
        </w:tc>
        <w:tc>
          <w:tcPr>
            <w:tcW w:w="1080" w:type="dxa"/>
            <w:tcMar>
              <w:left w:w="115" w:type="dxa"/>
              <w:right w:w="374" w:type="dxa"/>
            </w:tcMar>
            <w:vAlign w:val="center"/>
          </w:tcPr>
          <w:p w14:paraId="18EF0815" w14:textId="2B7E7A61" w:rsidR="00466636" w:rsidRPr="00C13A0D" w:rsidRDefault="00633D69" w:rsidP="002377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145</w:t>
            </w:r>
            <w:r w:rsidRPr="00A63155">
              <w:rPr>
                <w:color w:val="3333FF"/>
                <w:sz w:val="20"/>
                <w:szCs w:val="20"/>
                <w:u w:val="single"/>
              </w:rPr>
              <w:fldChar w:fldCharType="end"/>
            </w:r>
          </w:p>
        </w:tc>
      </w:tr>
      <w:tr w:rsidR="005A3D25" w:rsidRPr="000E14B6" w14:paraId="02AE9E65" w14:textId="77777777" w:rsidTr="00A01431">
        <w:trPr>
          <w:cantSplit/>
        </w:trPr>
        <w:tc>
          <w:tcPr>
            <w:tcW w:w="7560" w:type="dxa"/>
            <w:tcMar>
              <w:top w:w="29" w:type="dxa"/>
              <w:left w:w="58" w:type="dxa"/>
              <w:bottom w:w="29" w:type="dxa"/>
              <w:right w:w="58" w:type="dxa"/>
            </w:tcMar>
          </w:tcPr>
          <w:p w14:paraId="4FF9CAD5" w14:textId="24595CE7" w:rsidR="00466636" w:rsidRPr="00C13A0D" w:rsidRDefault="00F36E4E" w:rsidP="00D7026F">
            <w:pPr>
              <w:autoSpaceDE w:val="0"/>
              <w:ind w:left="360" w:hanging="360"/>
              <w:rPr>
                <w:sz w:val="20"/>
                <w:szCs w:val="20"/>
              </w:rPr>
            </w:pPr>
            <w:hyperlink w:anchor="IA_code_91_98" w:history="1">
              <w:r w:rsidR="00466636" w:rsidRPr="00A63155">
                <w:rPr>
                  <w:rStyle w:val="Hyperlink"/>
                  <w:sz w:val="20"/>
                  <w:szCs w:val="20"/>
                </w:rPr>
                <w:t>98 - Off Home Campus - Full-Time Early Childhood Special Education Setting</w:t>
              </w:r>
            </w:hyperlink>
          </w:p>
        </w:tc>
        <w:tc>
          <w:tcPr>
            <w:tcW w:w="1260" w:type="dxa"/>
            <w:tcMar>
              <w:left w:w="115" w:type="dxa"/>
              <w:right w:w="490" w:type="dxa"/>
            </w:tcMar>
            <w:vAlign w:val="center"/>
          </w:tcPr>
          <w:p w14:paraId="3CE726D8" w14:textId="10DB1487" w:rsidR="00466636" w:rsidRPr="00C13A0D" w:rsidRDefault="00633D69" w:rsidP="00B91271">
            <w:pPr>
              <w:autoSpaceDE w:val="0"/>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114</w:t>
            </w:r>
            <w:r w:rsidRPr="00A63155">
              <w:rPr>
                <w:color w:val="3333FF"/>
                <w:sz w:val="20"/>
                <w:szCs w:val="20"/>
                <w:u w:val="single"/>
              </w:rPr>
              <w:fldChar w:fldCharType="end"/>
            </w:r>
          </w:p>
        </w:tc>
        <w:tc>
          <w:tcPr>
            <w:tcW w:w="1080" w:type="dxa"/>
            <w:tcMar>
              <w:left w:w="115" w:type="dxa"/>
              <w:right w:w="374" w:type="dxa"/>
            </w:tcMar>
            <w:vAlign w:val="center"/>
          </w:tcPr>
          <w:p w14:paraId="0ACA01AA" w14:textId="3FFB20F0" w:rsidR="00466636" w:rsidRPr="00C13A0D" w:rsidRDefault="00633D69" w:rsidP="0023776D">
            <w:pPr>
              <w:autoSpaceDE w:val="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F36E4E">
              <w:rPr>
                <w:noProof/>
                <w:color w:val="3333FF"/>
                <w:sz w:val="20"/>
                <w:szCs w:val="20"/>
                <w:u w:val="single"/>
              </w:rPr>
              <w:t>145</w:t>
            </w:r>
            <w:r w:rsidRPr="00A63155">
              <w:rPr>
                <w:color w:val="3333FF"/>
                <w:sz w:val="20"/>
                <w:szCs w:val="20"/>
                <w:u w:val="single"/>
              </w:rPr>
              <w:fldChar w:fldCharType="end"/>
            </w:r>
          </w:p>
        </w:tc>
      </w:tr>
    </w:tbl>
    <w:p w14:paraId="7BAEA692" w14:textId="134DC796" w:rsidR="0079176E" w:rsidRPr="000E14B6" w:rsidRDefault="002144A0" w:rsidP="00D7026F">
      <w:pPr>
        <w:pStyle w:val="Heading3"/>
      </w:pPr>
      <w:bookmarkStart w:id="217" w:name="_Ref265232564"/>
      <w:bookmarkStart w:id="218" w:name="_Ref363128970"/>
      <w:bookmarkStart w:id="219" w:name="_Toc505328740"/>
      <w:r w:rsidRPr="000E14B6">
        <w:t>4.</w:t>
      </w:r>
      <w:r w:rsidR="00E150F0" w:rsidRPr="000E14B6">
        <w:t>7</w:t>
      </w:r>
      <w:r w:rsidR="000D4BA2" w:rsidRPr="000E14B6">
        <w:t>.1</w:t>
      </w:r>
      <w:r w:rsidR="0066651D" w:rsidRPr="000E14B6">
        <w:t xml:space="preserve"> </w:t>
      </w:r>
      <w:r w:rsidR="0021116F" w:rsidRPr="000E14B6">
        <w:t xml:space="preserve">Code 00 - </w:t>
      </w:r>
      <w:r w:rsidR="0079176E" w:rsidRPr="000E14B6">
        <w:t>No Instruct</w:t>
      </w:r>
      <w:r w:rsidR="0021116F" w:rsidRPr="000E14B6">
        <w:t xml:space="preserve">ional </w:t>
      </w:r>
      <w:r w:rsidR="00723B6A" w:rsidRPr="000E14B6">
        <w:t>Setting (Speech Therapy)</w:t>
      </w:r>
      <w:bookmarkEnd w:id="217"/>
      <w:bookmarkEnd w:id="218"/>
      <w:bookmarkEnd w:id="219"/>
    </w:p>
    <w:p w14:paraId="0A68F430" w14:textId="61F2AFF9" w:rsidR="00723B6A" w:rsidRPr="000E14B6" w:rsidRDefault="0079176E" w:rsidP="0023776D">
      <w:bookmarkStart w:id="220" w:name="IA_code_00"/>
      <w:bookmarkEnd w:id="220"/>
      <w:r w:rsidRPr="000E14B6">
        <w:t xml:space="preserve">This code indicates that </w:t>
      </w:r>
      <w:r w:rsidR="002850D7" w:rsidRPr="000E14B6">
        <w:t>a student is recei</w:t>
      </w:r>
      <w:r w:rsidR="007A16CE" w:rsidRPr="000E14B6">
        <w:t>ving speech therapy services</w:t>
      </w:r>
      <w:r w:rsidR="00723B6A" w:rsidRPr="000E14B6">
        <w:t>.</w:t>
      </w:r>
      <w:r w:rsidR="00415F90" w:rsidRPr="000E14B6">
        <w:t xml:space="preserve"> Code 00 should </w:t>
      </w:r>
      <w:r w:rsidR="00415F90" w:rsidRPr="000E14B6">
        <w:rPr>
          <w:b/>
        </w:rPr>
        <w:t>not</w:t>
      </w:r>
      <w:r w:rsidR="00415F90" w:rsidRPr="000E14B6">
        <w:t xml:space="preserve"> be used for any student who does not receive speech therapy.</w:t>
      </w:r>
    </w:p>
    <w:p w14:paraId="776C92A7" w14:textId="29607541" w:rsidR="00723B6A" w:rsidRPr="000E14B6" w:rsidRDefault="00723B6A" w:rsidP="0028215A">
      <w:pPr>
        <w:pStyle w:val="Heading4"/>
      </w:pPr>
      <w:r w:rsidRPr="000E14B6">
        <w:t xml:space="preserve">Instructional Setting Code 00: Information Specific to </w:t>
      </w:r>
      <w:r w:rsidR="0002174E">
        <w:t xml:space="preserve">TSDS </w:t>
      </w:r>
      <w:r w:rsidRPr="000E14B6">
        <w:t>P</w:t>
      </w:r>
      <w:r w:rsidR="003F5157" w:rsidRPr="000E14B6">
        <w:t xml:space="preserve">EIMS </w:t>
      </w:r>
      <w:r w:rsidR="00607254">
        <w:t>42408</w:t>
      </w:r>
      <w:r w:rsidR="003F5157" w:rsidRPr="000E14B6">
        <w:t xml:space="preserve"> Record</w:t>
      </w:r>
    </w:p>
    <w:p w14:paraId="1B42F9DF" w14:textId="747EFCCD" w:rsidR="003F5157" w:rsidRPr="000E14B6" w:rsidRDefault="003F5157" w:rsidP="0028215A">
      <w:r w:rsidRPr="000E14B6">
        <w:t>The</w:t>
      </w:r>
      <w:r w:rsidR="0002174E">
        <w:t xml:space="preserve"> TSDS</w:t>
      </w:r>
      <w:r w:rsidRPr="000E14B6">
        <w:t xml:space="preserve"> PEIMS </w:t>
      </w:r>
      <w:r w:rsidR="00607254">
        <w:t>42408</w:t>
      </w:r>
      <w:r w:rsidRPr="000E14B6">
        <w:t xml:space="preserve"> record (student data - special education program) allows for only one instructional setting code to be reported for a student.</w:t>
      </w:r>
    </w:p>
    <w:p w14:paraId="73789462" w14:textId="77777777" w:rsidR="003F5157" w:rsidRPr="000E14B6" w:rsidRDefault="003F5157" w:rsidP="0028215A"/>
    <w:p w14:paraId="73E17287" w14:textId="59592D11" w:rsidR="00331D81" w:rsidRPr="000E14B6" w:rsidRDefault="00ED6084" w:rsidP="00F95755">
      <w:r w:rsidRPr="000E14B6">
        <w:t xml:space="preserve">A student who is receiving speech therapy services and is </w:t>
      </w:r>
      <w:r w:rsidRPr="000E14B6">
        <w:rPr>
          <w:b/>
        </w:rPr>
        <w:t>not</w:t>
      </w:r>
      <w:r w:rsidRPr="000E14B6">
        <w:t xml:space="preserve"> receiving instructional services through any other instructiona</w:t>
      </w:r>
      <w:r w:rsidR="007173AA" w:rsidRPr="000E14B6">
        <w:t>l setting (</w:t>
      </w:r>
      <w:r w:rsidR="007869C5" w:rsidRPr="000E14B6">
        <w:t>for example</w:t>
      </w:r>
      <w:r w:rsidR="007173AA" w:rsidRPr="000E14B6">
        <w:t xml:space="preserve">, </w:t>
      </w:r>
      <w:r w:rsidRPr="000E14B6">
        <w:t xml:space="preserve">resource room) should have an instructional setting code of 00 reported on the </w:t>
      </w:r>
      <w:r w:rsidR="0002174E">
        <w:t xml:space="preserve">TSDS </w:t>
      </w:r>
      <w:r w:rsidRPr="000E14B6">
        <w:t xml:space="preserve">PEIMS </w:t>
      </w:r>
      <w:r w:rsidR="00607254">
        <w:t>42408</w:t>
      </w:r>
      <w:r w:rsidR="00C65376" w:rsidRPr="000E14B6">
        <w:t xml:space="preserve"> record</w:t>
      </w:r>
      <w:r w:rsidRPr="000E14B6">
        <w:t>. Code 00 is</w:t>
      </w:r>
      <w:r w:rsidR="002850D7" w:rsidRPr="000E14B6">
        <w:t xml:space="preserve"> used </w:t>
      </w:r>
      <w:r w:rsidRPr="000E14B6">
        <w:t>regardless of whether the</w:t>
      </w:r>
      <w:r w:rsidR="002850D7" w:rsidRPr="000E14B6">
        <w:t xml:space="preserve"> student receives only speech therapy or receives speech therapy as well as one or more other special education </w:t>
      </w:r>
      <w:r w:rsidR="00D13032" w:rsidRPr="00F95755">
        <w:t>related services</w:t>
      </w:r>
      <w:r w:rsidR="002850D7" w:rsidRPr="00C13A0D">
        <w:t xml:space="preserve"> </w:t>
      </w:r>
      <w:r w:rsidR="00AE61DA" w:rsidRPr="00A63155">
        <w:t>(</w:t>
      </w:r>
      <w:r w:rsidR="004A5F9E" w:rsidRPr="000E14B6">
        <w:t>that is</w:t>
      </w:r>
      <w:r w:rsidR="00AE61DA" w:rsidRPr="000E14B6">
        <w:t xml:space="preserve">, supportive services </w:t>
      </w:r>
      <w:r w:rsidR="002850D7" w:rsidRPr="000E14B6">
        <w:t xml:space="preserve">that do not constitute instructional </w:t>
      </w:r>
      <w:r w:rsidR="00A81CDB" w:rsidRPr="000E14B6">
        <w:t>services</w:t>
      </w:r>
      <w:r w:rsidR="00AE61DA" w:rsidRPr="000E14B6">
        <w:t>,</w:t>
      </w:r>
      <w:r w:rsidR="002850D7" w:rsidRPr="000E14B6">
        <w:t xml:space="preserve"> </w:t>
      </w:r>
      <w:r w:rsidR="00AE61DA" w:rsidRPr="000E14B6">
        <w:t>such as occupational therapy</w:t>
      </w:r>
      <w:r w:rsidR="00E6317A" w:rsidRPr="000E14B6">
        <w:t xml:space="preserve"> or</w:t>
      </w:r>
      <w:r w:rsidR="002850D7" w:rsidRPr="000E14B6">
        <w:t xml:space="preserve"> physical therapy)</w:t>
      </w:r>
      <w:r w:rsidR="00E6317A" w:rsidRPr="000E14B6">
        <w:t xml:space="preserve">. </w:t>
      </w:r>
      <w:r w:rsidRPr="000E14B6">
        <w:t>Also, c</w:t>
      </w:r>
      <w:r w:rsidR="00E6317A" w:rsidRPr="000E14B6">
        <w:t>ode 00</w:t>
      </w:r>
      <w:r w:rsidR="002850D7" w:rsidRPr="000E14B6">
        <w:t xml:space="preserve"> </w:t>
      </w:r>
      <w:r w:rsidRPr="000E14B6">
        <w:t>is</w:t>
      </w:r>
      <w:r w:rsidR="002850D7" w:rsidRPr="000E14B6">
        <w:t xml:space="preserve"> used regardless of whether the</w:t>
      </w:r>
      <w:r w:rsidR="00971C46" w:rsidRPr="000E14B6">
        <w:t xml:space="preserve"> speech</w:t>
      </w:r>
      <w:r w:rsidR="002850D7" w:rsidRPr="000E14B6">
        <w:t xml:space="preserve"> therapy is provided in the general education classroom or in a </w:t>
      </w:r>
      <w:r w:rsidR="004A6244">
        <w:t>location other than a general education setting</w:t>
      </w:r>
      <w:r w:rsidR="002850D7" w:rsidRPr="000E14B6">
        <w:t>.</w:t>
      </w:r>
      <w:r w:rsidR="002361D6" w:rsidRPr="000E14B6">
        <w:t xml:space="preserve"> A student whose instructional setting code is reported as 00 on the </w:t>
      </w:r>
      <w:r w:rsidR="0002174E">
        <w:t xml:space="preserve">TSDS </w:t>
      </w:r>
      <w:r w:rsidR="002361D6" w:rsidRPr="000E14B6">
        <w:t xml:space="preserve">PEIMS </w:t>
      </w:r>
      <w:r w:rsidR="00607254">
        <w:t>42408</w:t>
      </w:r>
      <w:r w:rsidR="002361D6" w:rsidRPr="000E14B6">
        <w:t xml:space="preserve"> record must have a speech therapy indicator code of 1.</w:t>
      </w:r>
    </w:p>
    <w:p w14:paraId="2AF399DC" w14:textId="77777777" w:rsidR="00331D81" w:rsidRPr="000E14B6" w:rsidRDefault="00331D81" w:rsidP="00F95755"/>
    <w:p w14:paraId="5E62474A" w14:textId="3E629AEB" w:rsidR="00331D81" w:rsidRPr="000E14B6" w:rsidRDefault="00ED6084" w:rsidP="00F95755">
      <w:r w:rsidRPr="000E14B6">
        <w:t>A student who</w:t>
      </w:r>
      <w:r w:rsidR="002361D6" w:rsidRPr="000E14B6">
        <w:t xml:space="preserve"> receives speech therapy services </w:t>
      </w:r>
      <w:r w:rsidR="002361D6" w:rsidRPr="000E14B6">
        <w:rPr>
          <w:b/>
        </w:rPr>
        <w:t>and who also receives instructional services through an</w:t>
      </w:r>
      <w:r w:rsidR="00461ADA" w:rsidRPr="000E14B6">
        <w:rPr>
          <w:b/>
        </w:rPr>
        <w:t>other</w:t>
      </w:r>
      <w:r w:rsidR="002361D6" w:rsidRPr="000E14B6">
        <w:rPr>
          <w:b/>
        </w:rPr>
        <w:t xml:space="preserve"> instructional setting</w:t>
      </w:r>
      <w:r w:rsidR="007173AA" w:rsidRPr="000E14B6">
        <w:t xml:space="preserve"> (</w:t>
      </w:r>
      <w:r w:rsidR="007869C5" w:rsidRPr="000E14B6">
        <w:t>for example</w:t>
      </w:r>
      <w:r w:rsidR="007173AA" w:rsidRPr="000E14B6">
        <w:t xml:space="preserve">, </w:t>
      </w:r>
      <w:r w:rsidR="002361D6" w:rsidRPr="000E14B6">
        <w:t>resource room)</w:t>
      </w:r>
      <w:r w:rsidRPr="000E14B6">
        <w:t xml:space="preserve"> </w:t>
      </w:r>
      <w:r w:rsidR="002361D6" w:rsidRPr="000E14B6">
        <w:t>should be reported on the</w:t>
      </w:r>
      <w:r w:rsidR="0002174E">
        <w:t xml:space="preserve"> TSDS</w:t>
      </w:r>
      <w:r w:rsidR="002361D6" w:rsidRPr="000E14B6">
        <w:t xml:space="preserve"> PEIMS </w:t>
      </w:r>
      <w:r w:rsidR="00607254">
        <w:t>42408</w:t>
      </w:r>
      <w:r w:rsidR="002361D6" w:rsidRPr="000E14B6">
        <w:t xml:space="preserve"> record with the code for the primary setting [not with 00] and with a speech therapy indicator code of 2</w:t>
      </w:r>
      <w:r w:rsidR="007D5CAF" w:rsidRPr="000E14B6">
        <w:t xml:space="preserve">, regardless of whether the speech therapy is provided in the general education classroom or in a </w:t>
      </w:r>
      <w:r w:rsidR="004A6244">
        <w:t>location other than a general education setting.</w:t>
      </w:r>
    </w:p>
    <w:p w14:paraId="25EC78E7" w14:textId="67DDEC21" w:rsidR="00415F90" w:rsidRPr="000E14B6" w:rsidRDefault="00415F90" w:rsidP="00D7026F">
      <w:pPr>
        <w:pStyle w:val="Heading4"/>
      </w:pPr>
      <w:r w:rsidRPr="000E14B6">
        <w:t xml:space="preserve">Instructional Setting Code 00: Information Specific to </w:t>
      </w:r>
      <w:r w:rsidR="0002174E">
        <w:t xml:space="preserve">TSDS </w:t>
      </w:r>
      <w:r w:rsidRPr="000E14B6">
        <w:t xml:space="preserve">PEIMS </w:t>
      </w:r>
      <w:r w:rsidR="00607254">
        <w:t>42401</w:t>
      </w:r>
      <w:r w:rsidRPr="000E14B6">
        <w:t xml:space="preserve"> Record</w:t>
      </w:r>
    </w:p>
    <w:p w14:paraId="7BE70052" w14:textId="47B8A81F" w:rsidR="00BC419D" w:rsidRPr="000E14B6" w:rsidRDefault="00BC419D" w:rsidP="00B91271">
      <w:r w:rsidRPr="000E14B6">
        <w:t xml:space="preserve">The </w:t>
      </w:r>
      <w:r w:rsidR="0002174E">
        <w:t xml:space="preserve">TSDS </w:t>
      </w:r>
      <w:r w:rsidRPr="000E14B6">
        <w:t>PEIMS 4</w:t>
      </w:r>
      <w:r w:rsidR="00607254">
        <w:t>2401</w:t>
      </w:r>
      <w:r w:rsidRPr="000E14B6">
        <w:t xml:space="preserve"> record (special education attendance data - student) allows for</w:t>
      </w:r>
      <w:r w:rsidR="00CD7D9E" w:rsidRPr="000E14B6">
        <w:t xml:space="preserve"> up to</w:t>
      </w:r>
      <w:r w:rsidRPr="000E14B6">
        <w:t xml:space="preserve"> two instructional setting codes to be reported for a student</w:t>
      </w:r>
      <w:r w:rsidR="004D3D18" w:rsidRPr="000E14B6">
        <w:t xml:space="preserve"> for a given period</w:t>
      </w:r>
      <w:r w:rsidRPr="000E14B6">
        <w:t>.</w:t>
      </w:r>
      <w:r w:rsidR="004D3D18" w:rsidRPr="000E14B6">
        <w:t xml:space="preserve"> If two instructional setting codes are reported for a student for a given period, one of them must be 00.</w:t>
      </w:r>
    </w:p>
    <w:p w14:paraId="680431CA" w14:textId="77777777" w:rsidR="00BC419D" w:rsidRPr="000E14B6" w:rsidRDefault="00BC419D" w:rsidP="0023776D"/>
    <w:p w14:paraId="03F6F0B9" w14:textId="05B6FD35" w:rsidR="00331D81" w:rsidRPr="000E14B6" w:rsidRDefault="0078754B" w:rsidP="00F95755">
      <w:r w:rsidRPr="000E14B6">
        <w:t>A</w:t>
      </w:r>
      <w:r w:rsidR="00BC419D" w:rsidRPr="000E14B6">
        <w:t xml:space="preserve"> student</w:t>
      </w:r>
      <w:r w:rsidRPr="000E14B6">
        <w:t xml:space="preserve"> who</w:t>
      </w:r>
      <w:r w:rsidR="00BC419D" w:rsidRPr="000E14B6">
        <w:t xml:space="preserve"> is receiving speech therapy services and is </w:t>
      </w:r>
      <w:r w:rsidR="00BC419D" w:rsidRPr="000E14B6">
        <w:rPr>
          <w:b/>
        </w:rPr>
        <w:t>not</w:t>
      </w:r>
      <w:r w:rsidR="00BC419D" w:rsidRPr="000E14B6">
        <w:t xml:space="preserve"> receiving instructional services through any other instructional </w:t>
      </w:r>
      <w:r w:rsidR="007173AA" w:rsidRPr="000E14B6">
        <w:t>setting (</w:t>
      </w:r>
      <w:r w:rsidR="007869C5" w:rsidRPr="000E14B6">
        <w:t>for example</w:t>
      </w:r>
      <w:r w:rsidR="007173AA" w:rsidRPr="000E14B6">
        <w:t xml:space="preserve">, </w:t>
      </w:r>
      <w:r w:rsidR="00BC419D" w:rsidRPr="000E14B6">
        <w:t>resource room)</w:t>
      </w:r>
      <w:r w:rsidRPr="000E14B6">
        <w:t xml:space="preserve"> for a give</w:t>
      </w:r>
      <w:r w:rsidR="002361D6" w:rsidRPr="000E14B6">
        <w:t>n</w:t>
      </w:r>
      <w:r w:rsidRPr="000E14B6">
        <w:t xml:space="preserve"> period should have </w:t>
      </w:r>
      <w:r w:rsidRPr="000E14B6">
        <w:rPr>
          <w:b/>
        </w:rPr>
        <w:t>only one</w:t>
      </w:r>
      <w:r w:rsidRPr="000E14B6">
        <w:t xml:space="preserve"> instructional setting code reported on the 4</w:t>
      </w:r>
      <w:r w:rsidR="00607254">
        <w:t>2401</w:t>
      </w:r>
      <w:r w:rsidRPr="000E14B6">
        <w:t xml:space="preserve"> record for that period: 00.</w:t>
      </w:r>
      <w:r w:rsidR="00CD7D9E" w:rsidRPr="000E14B6">
        <w:t xml:space="preserve"> </w:t>
      </w:r>
      <w:r w:rsidR="00BC419D" w:rsidRPr="000E14B6">
        <w:t xml:space="preserve">Code 00 may be used regardless of whether the speech therapy is provided in the general education classroom or in a </w:t>
      </w:r>
      <w:r w:rsidR="004A6244">
        <w:t>location other than a general education setting.</w:t>
      </w:r>
    </w:p>
    <w:p w14:paraId="337D909F" w14:textId="77777777" w:rsidR="00331D81" w:rsidRPr="000E14B6" w:rsidRDefault="00331D81" w:rsidP="00D7026F"/>
    <w:p w14:paraId="7321EC11" w14:textId="581C8A22" w:rsidR="0043151E" w:rsidRPr="000E14B6" w:rsidRDefault="00901D65" w:rsidP="00B91271">
      <w:r w:rsidRPr="000E14B6">
        <w:t xml:space="preserve">A student who receives speech therapy services </w:t>
      </w:r>
      <w:r w:rsidRPr="000E14B6">
        <w:rPr>
          <w:b/>
        </w:rPr>
        <w:t>and who also receives instructional services through an</w:t>
      </w:r>
      <w:r w:rsidR="00461ADA" w:rsidRPr="000E14B6">
        <w:rPr>
          <w:b/>
        </w:rPr>
        <w:t>other</w:t>
      </w:r>
      <w:r w:rsidRPr="000E14B6">
        <w:rPr>
          <w:b/>
        </w:rPr>
        <w:t xml:space="preserve"> instructional setting</w:t>
      </w:r>
      <w:r w:rsidR="00E21E72" w:rsidRPr="000E14B6">
        <w:rPr>
          <w:b/>
        </w:rPr>
        <w:t xml:space="preserve"> </w:t>
      </w:r>
      <w:r w:rsidR="00633D69" w:rsidRPr="00956BF2">
        <w:rPr>
          <w:b/>
          <w:i/>
        </w:rPr>
        <w:t>other than mainstream</w:t>
      </w:r>
      <w:r w:rsidR="00E21E72" w:rsidRPr="00C13A0D">
        <w:rPr>
          <w:b/>
          <w:i/>
        </w:rPr>
        <w:t>*</w:t>
      </w:r>
      <w:r w:rsidR="007173AA" w:rsidRPr="00A63155">
        <w:t xml:space="preserve"> (</w:t>
      </w:r>
      <w:r w:rsidR="007869C5" w:rsidRPr="000E14B6">
        <w:t>for example</w:t>
      </w:r>
      <w:r w:rsidR="007173AA" w:rsidRPr="000E14B6">
        <w:t xml:space="preserve">, </w:t>
      </w:r>
      <w:r w:rsidRPr="000E14B6">
        <w:t>resource room) for a given period</w:t>
      </w:r>
      <w:r w:rsidR="0078754B" w:rsidRPr="000E14B6">
        <w:t xml:space="preserve"> should have </w:t>
      </w:r>
      <w:r w:rsidR="0078754B" w:rsidRPr="000E14B6">
        <w:rPr>
          <w:b/>
        </w:rPr>
        <w:t>two</w:t>
      </w:r>
      <w:r w:rsidR="0078754B" w:rsidRPr="000E14B6">
        <w:t xml:space="preserve"> instructional setting codes reported on the 4</w:t>
      </w:r>
      <w:r w:rsidR="00607254">
        <w:t>2401</w:t>
      </w:r>
      <w:r w:rsidR="0078754B" w:rsidRPr="000E14B6">
        <w:t xml:space="preserve"> record for that period: 00 and the code for the other instructional setting through which the student is receiving instructional services.</w:t>
      </w:r>
      <w:r w:rsidR="00CD7D9E" w:rsidRPr="000E14B6">
        <w:t xml:space="preserve"> </w:t>
      </w:r>
    </w:p>
    <w:p w14:paraId="776A2CE0" w14:textId="77777777" w:rsidR="0043151E" w:rsidRPr="000E14B6" w:rsidRDefault="0043151E" w:rsidP="0023776D"/>
    <w:p w14:paraId="3F489260" w14:textId="513408F2" w:rsidR="0043151E" w:rsidRPr="000E14B6" w:rsidRDefault="00633D69" w:rsidP="0028215A">
      <w:pPr>
        <w:ind w:left="720"/>
      </w:pPr>
      <w:r w:rsidRPr="00956BF2">
        <w:rPr>
          <w:b/>
        </w:rPr>
        <w:t>*</w:t>
      </w:r>
      <w:r w:rsidR="00E21E72" w:rsidRPr="00C13A0D">
        <w:t>The 4</w:t>
      </w:r>
      <w:r w:rsidR="00607254">
        <w:t>2401</w:t>
      </w:r>
      <w:r w:rsidR="00E21E72" w:rsidRPr="00C13A0D">
        <w:t xml:space="preserve"> record does not permit reportin</w:t>
      </w:r>
      <w:r w:rsidR="00E21E72" w:rsidRPr="00A63155">
        <w:t>g of the mainstream instructional setting code. If a student is in a mainstream instructional setting and also receives speech therapy services, the 4</w:t>
      </w:r>
      <w:r w:rsidR="00607254">
        <w:t>2401</w:t>
      </w:r>
      <w:r w:rsidR="00E21E72" w:rsidRPr="00A63155">
        <w:t xml:space="preserve"> record should have only one inst</w:t>
      </w:r>
      <w:r w:rsidR="00861F37" w:rsidRPr="000E14B6">
        <w:t>ructional setting code reported:</w:t>
      </w:r>
      <w:r w:rsidR="00E21E72" w:rsidRPr="000E14B6">
        <w:t xml:space="preserve"> 00.</w:t>
      </w:r>
    </w:p>
    <w:p w14:paraId="2D5B52F4" w14:textId="77777777" w:rsidR="00103ED3" w:rsidRPr="000E14B6" w:rsidRDefault="00103ED3" w:rsidP="0028215A">
      <w:pPr>
        <w:pStyle w:val="Heading4"/>
      </w:pPr>
      <w:r w:rsidRPr="000E14B6">
        <w:t>Additional Information</w:t>
      </w:r>
    </w:p>
    <w:p w14:paraId="238A165C" w14:textId="08939D1B" w:rsidR="0095442C" w:rsidRPr="000E14B6" w:rsidRDefault="007D5C0A" w:rsidP="0028215A">
      <w:r w:rsidRPr="000E14B6">
        <w:t xml:space="preserve">See </w:t>
      </w:r>
      <w:r w:rsidR="00D573C6" w:rsidRPr="00A63155">
        <w:fldChar w:fldCharType="begin"/>
      </w:r>
      <w:r w:rsidR="00D573C6" w:rsidRPr="000E14B6">
        <w:instrText xml:space="preserve"> REF _Ref204057177 \h  \* MERGEFORMAT </w:instrText>
      </w:r>
      <w:r w:rsidR="00D573C6" w:rsidRPr="00A63155">
        <w:fldChar w:fldCharType="separate"/>
      </w:r>
      <w:r w:rsidR="00F36E4E" w:rsidRPr="00F36E4E">
        <w:rPr>
          <w:b/>
          <w:color w:val="0000FF"/>
          <w:u w:val="single" w:color="0000FF"/>
        </w:rPr>
        <w:t>4.8 Speech-Language Pathology Services (Speech Therapy) and Speech Therapy Indicator Codes</w:t>
      </w:r>
      <w:r w:rsidR="00D573C6" w:rsidRPr="00A63155">
        <w:fldChar w:fldCharType="end"/>
      </w:r>
      <w:r w:rsidR="0079176E" w:rsidRPr="00C13A0D">
        <w:t xml:space="preserve"> for guidance and specific instructions </w:t>
      </w:r>
      <w:r w:rsidR="0079176E" w:rsidRPr="00A63155">
        <w:t>regarding</w:t>
      </w:r>
      <w:r w:rsidR="0079176E" w:rsidRPr="000E14B6">
        <w:rPr>
          <w:color w:val="FF0000"/>
        </w:rPr>
        <w:t xml:space="preserve"> </w:t>
      </w:r>
      <w:r w:rsidR="0079176E" w:rsidRPr="000E14B6">
        <w:t>speech therapy services.</w:t>
      </w:r>
    </w:p>
    <w:p w14:paraId="03889859" w14:textId="77777777" w:rsidR="0079176E" w:rsidRPr="000E14B6" w:rsidRDefault="0079176E" w:rsidP="0028215A"/>
    <w:p w14:paraId="2A494867" w14:textId="2F45F600" w:rsidR="002B2EA0" w:rsidRPr="00A63155" w:rsidRDefault="0095442C" w:rsidP="0028215A">
      <w:r w:rsidRPr="000E14B6">
        <w:t xml:space="preserve">For coding examples, see </w:t>
      </w:r>
      <w:r w:rsidR="00D573C6" w:rsidRPr="00A63155">
        <w:fldChar w:fldCharType="begin"/>
      </w:r>
      <w:r w:rsidR="00D573C6" w:rsidRPr="000E14B6">
        <w:instrText xml:space="preserve"> REF _Ref204064342 \h  \* MERGEFORMAT </w:instrText>
      </w:r>
      <w:r w:rsidR="00D573C6" w:rsidRPr="00A63155">
        <w:fldChar w:fldCharType="separate"/>
      </w:r>
      <w:r w:rsidR="00F36E4E" w:rsidRPr="00F36E4E">
        <w:rPr>
          <w:b/>
          <w:color w:val="0000FF"/>
          <w:u w:val="single" w:color="0000FF"/>
        </w:rPr>
        <w:t>4.18.10 Speech Therapy Indicator Code 1 Examples</w:t>
      </w:r>
      <w:r w:rsidR="00D573C6" w:rsidRPr="00A63155">
        <w:fldChar w:fldCharType="end"/>
      </w:r>
      <w:r w:rsidR="002361D6" w:rsidRPr="00C13A0D">
        <w:t xml:space="preserve"> and </w:t>
      </w:r>
      <w:r w:rsidR="00D573C6" w:rsidRPr="00A63155">
        <w:fldChar w:fldCharType="begin"/>
      </w:r>
      <w:r w:rsidR="00D573C6" w:rsidRPr="000E14B6">
        <w:instrText xml:space="preserve"> REF _Ref323805644 \h  \* MERGEFORMAT </w:instrText>
      </w:r>
      <w:r w:rsidR="00D573C6" w:rsidRPr="00A63155">
        <w:fldChar w:fldCharType="separate"/>
      </w:r>
      <w:r w:rsidR="00F36E4E" w:rsidRPr="00F36E4E">
        <w:rPr>
          <w:b/>
          <w:color w:val="0000FF"/>
          <w:u w:val="single"/>
        </w:rPr>
        <w:t>4.18.11 Speech Therapy Indicator Code 2 Examples</w:t>
      </w:r>
      <w:r w:rsidR="00D573C6" w:rsidRPr="00A63155">
        <w:fldChar w:fldCharType="end"/>
      </w:r>
      <w:r w:rsidRPr="00C13A0D">
        <w:t>.</w:t>
      </w:r>
    </w:p>
    <w:p w14:paraId="2B9471C8" w14:textId="35E8FCA6" w:rsidR="0079176E" w:rsidRPr="000E14B6" w:rsidRDefault="002144A0" w:rsidP="0028215A">
      <w:pPr>
        <w:pStyle w:val="Heading3"/>
      </w:pPr>
      <w:bookmarkStart w:id="221" w:name="_Ref204577253"/>
      <w:bookmarkStart w:id="222" w:name="_Ref321225875"/>
      <w:bookmarkStart w:id="223" w:name="_Ref321226551"/>
      <w:bookmarkStart w:id="224" w:name="_Toc505328741"/>
      <w:r w:rsidRPr="000E14B6">
        <w:t>4.</w:t>
      </w:r>
      <w:r w:rsidR="00E150F0" w:rsidRPr="000E14B6">
        <w:t>7</w:t>
      </w:r>
      <w:r w:rsidR="000D4BA2" w:rsidRPr="000E14B6">
        <w:t>.2</w:t>
      </w:r>
      <w:r w:rsidR="0066651D" w:rsidRPr="000E14B6">
        <w:t xml:space="preserve"> </w:t>
      </w:r>
      <w:r w:rsidR="0021116F" w:rsidRPr="000E14B6">
        <w:t>Code 01 - Homebound</w:t>
      </w:r>
      <w:bookmarkEnd w:id="221"/>
      <w:bookmarkEnd w:id="222"/>
      <w:bookmarkEnd w:id="223"/>
      <w:bookmarkEnd w:id="224"/>
    </w:p>
    <w:p w14:paraId="78DDCE7C" w14:textId="76313354" w:rsidR="0079176E" w:rsidRPr="000E14B6" w:rsidRDefault="0021116F" w:rsidP="0028215A">
      <w:bookmarkStart w:id="225" w:name="IA_code_01"/>
      <w:bookmarkEnd w:id="225"/>
      <w:r w:rsidRPr="000E14B6">
        <w:t xml:space="preserve">To </w:t>
      </w:r>
      <w:r w:rsidR="00633D69" w:rsidRPr="00C13A0D">
        <w:fldChar w:fldCharType="begin"/>
      </w:r>
      <w:r w:rsidR="002238D7" w:rsidRPr="00C13A0D">
        <w:instrText xml:space="preserve"> XE "</w:instrText>
      </w:r>
      <w:r w:rsidR="00E843E8" w:rsidRPr="00A63155">
        <w:instrText>spe</w:instrText>
      </w:r>
      <w:r w:rsidR="00E843E8" w:rsidRPr="000E14B6">
        <w:instrText>cial education:homebound</w:instrText>
      </w:r>
      <w:r w:rsidR="002238D7" w:rsidRPr="000E14B6">
        <w:instrText xml:space="preserve">" </w:instrText>
      </w:r>
      <w:r w:rsidR="00633D69" w:rsidRPr="00C13A0D">
        <w:fldChar w:fldCharType="end"/>
      </w:r>
      <w:r w:rsidRPr="00C13A0D">
        <w:t>be</w:t>
      </w:r>
      <w:r w:rsidR="0079176E" w:rsidRPr="00A63155">
        <w:t xml:space="preserve"> placed in the special education homebound instructional </w:t>
      </w:r>
      <w:r w:rsidR="0079176E" w:rsidRPr="000E14B6">
        <w:t>setting</w:t>
      </w:r>
      <w:r w:rsidR="00DC022A" w:rsidRPr="000E14B6">
        <w:t>, a student</w:t>
      </w:r>
      <w:r w:rsidR="00E168A0" w:rsidRPr="000E14B6">
        <w:t xml:space="preserve"> a</w:t>
      </w:r>
      <w:r w:rsidR="00CD6271" w:rsidRPr="000E14B6">
        <w:t>ged 6</w:t>
      </w:r>
      <w:r w:rsidR="001244C3" w:rsidRPr="000E14B6">
        <w:t xml:space="preserve"> years</w:t>
      </w:r>
      <w:r w:rsidR="00E168A0" w:rsidRPr="000E14B6">
        <w:t xml:space="preserve"> </w:t>
      </w:r>
      <w:r w:rsidR="00CD6271" w:rsidRPr="000E14B6">
        <w:t>or older</w:t>
      </w:r>
      <w:r w:rsidR="00671BA2" w:rsidRPr="000E14B6">
        <w:t xml:space="preserve"> </w:t>
      </w:r>
      <w:r w:rsidR="00DC022A" w:rsidRPr="000E14B6">
        <w:t>must</w:t>
      </w:r>
      <w:r w:rsidR="00802D95" w:rsidRPr="000E14B6">
        <w:t xml:space="preserve"> meet the following </w:t>
      </w:r>
      <w:r w:rsidR="007A68FF" w:rsidRPr="000E14B6">
        <w:t>four</w:t>
      </w:r>
      <w:r w:rsidR="00802D95" w:rsidRPr="000E14B6">
        <w:t xml:space="preserve"> criteria:</w:t>
      </w:r>
    </w:p>
    <w:p w14:paraId="70475A2A" w14:textId="77777777" w:rsidR="007A68FF" w:rsidRPr="000E14B6" w:rsidRDefault="007A68FF" w:rsidP="0028215A">
      <w:pPr>
        <w:numPr>
          <w:ilvl w:val="0"/>
          <w:numId w:val="146"/>
        </w:numPr>
      </w:pPr>
      <w:r w:rsidRPr="000E14B6">
        <w:t>The student is eligible for special education and related services as determined by an ARD committee.</w:t>
      </w:r>
    </w:p>
    <w:p w14:paraId="7C5AE57B" w14:textId="72BD8630" w:rsidR="00A90264" w:rsidRPr="000E14B6" w:rsidRDefault="00802D95" w:rsidP="0028215A">
      <w:pPr>
        <w:numPr>
          <w:ilvl w:val="0"/>
          <w:numId w:val="146"/>
        </w:numPr>
      </w:pPr>
      <w:r w:rsidRPr="000E14B6">
        <w:t>The student is</w:t>
      </w:r>
      <w:r w:rsidR="0079176E" w:rsidRPr="000E14B6">
        <w:t xml:space="preserve"> expected to be confined at home or </w:t>
      </w:r>
      <w:r w:rsidR="00063BA5" w:rsidRPr="000E14B6">
        <w:t xml:space="preserve">hospital bedside </w:t>
      </w:r>
      <w:r w:rsidR="004E2EF0" w:rsidRPr="000E14B6">
        <w:t xml:space="preserve">for a minimum of </w:t>
      </w:r>
      <w:r w:rsidR="0029555B" w:rsidRPr="000E14B6">
        <w:br/>
      </w:r>
      <w:r w:rsidR="004E2EF0" w:rsidRPr="000E14B6">
        <w:t>4</w:t>
      </w:r>
      <w:r w:rsidR="0021116F" w:rsidRPr="000E14B6">
        <w:t xml:space="preserve"> weeks</w:t>
      </w:r>
      <w:r w:rsidR="00701B86">
        <w:t>. T</w:t>
      </w:r>
      <w:r w:rsidR="00CF625F" w:rsidRPr="000E14B6">
        <w:t>he weeks need not be consecutive</w:t>
      </w:r>
      <w:r w:rsidR="00701B86">
        <w:t xml:space="preserve"> if the student is chronically ill and the local district policy allows for such.</w:t>
      </w:r>
      <w:r w:rsidR="006C61A0">
        <w:rPr>
          <w:rStyle w:val="FootnoteReference"/>
        </w:rPr>
        <w:footnoteReference w:id="129"/>
      </w:r>
      <w:r w:rsidR="0079176E" w:rsidRPr="000E14B6">
        <w:t xml:space="preserve"> </w:t>
      </w:r>
    </w:p>
    <w:p w14:paraId="46229300" w14:textId="77777777" w:rsidR="00A90264" w:rsidRPr="000E14B6" w:rsidRDefault="00802D95" w:rsidP="00C54890">
      <w:pPr>
        <w:numPr>
          <w:ilvl w:val="0"/>
          <w:numId w:val="146"/>
        </w:numPr>
      </w:pPr>
      <w:r w:rsidRPr="000E14B6">
        <w:t>The student is</w:t>
      </w:r>
      <w:r w:rsidR="0021116F" w:rsidRPr="000E14B6">
        <w:t xml:space="preserve"> confined </w:t>
      </w:r>
      <w:r w:rsidR="00063BA5" w:rsidRPr="000E14B6">
        <w:t xml:space="preserve">at home or hospital bedside </w:t>
      </w:r>
      <w:r w:rsidR="0079176E" w:rsidRPr="000E14B6">
        <w:t>for medical reaso</w:t>
      </w:r>
      <w:r w:rsidR="0021116F" w:rsidRPr="000E14B6">
        <w:t>ns only</w:t>
      </w:r>
      <w:r w:rsidRPr="000E14B6">
        <w:t>.</w:t>
      </w:r>
    </w:p>
    <w:p w14:paraId="376E2F75" w14:textId="77777777" w:rsidR="00A90264" w:rsidRPr="00C13A0D" w:rsidRDefault="00802D95" w:rsidP="00104048">
      <w:pPr>
        <w:numPr>
          <w:ilvl w:val="0"/>
          <w:numId w:val="146"/>
        </w:numPr>
        <w:autoSpaceDE w:val="0"/>
      </w:pPr>
      <w:r w:rsidRPr="000E14B6">
        <w:t>The student</w:t>
      </w:r>
      <w:r w:rsidR="00CF5D96" w:rsidRPr="000E14B6">
        <w:t>’</w:t>
      </w:r>
      <w:r w:rsidR="00A71BC7" w:rsidRPr="000E14B6">
        <w:t>s</w:t>
      </w:r>
      <w:r w:rsidR="0021116F" w:rsidRPr="000E14B6">
        <w:t xml:space="preserve"> </w:t>
      </w:r>
      <w:r w:rsidR="0079176E" w:rsidRPr="000E14B6">
        <w:t>medical condition is documented by a physician licensed</w:t>
      </w:r>
      <w:r w:rsidR="00DC789C" w:rsidRPr="00C13A0D">
        <w:rPr>
          <w:rStyle w:val="FootnoteReference"/>
        </w:rPr>
        <w:footnoteReference w:id="130"/>
      </w:r>
      <w:r w:rsidR="0079176E" w:rsidRPr="00C13A0D">
        <w:t xml:space="preserve"> to practice in the United States.</w:t>
      </w:r>
      <w:r w:rsidR="0021116F" w:rsidRPr="00C13A0D">
        <w:rPr>
          <w:rStyle w:val="FootnoteReference"/>
        </w:rPr>
        <w:footnoteReference w:id="131"/>
      </w:r>
    </w:p>
    <w:p w14:paraId="191F67C9" w14:textId="77777777" w:rsidR="00AD61C5" w:rsidRPr="00A63155" w:rsidRDefault="00AD61C5" w:rsidP="00461959"/>
    <w:p w14:paraId="64DD3A0C" w14:textId="79E2E4B5" w:rsidR="00AD61C5" w:rsidRPr="00A63155" w:rsidRDefault="001244C3" w:rsidP="004F28ED">
      <w:r w:rsidRPr="000E14B6">
        <w:t>Infants and toddlers from birth</w:t>
      </w:r>
      <w:r w:rsidR="005A136F" w:rsidRPr="000E14B6">
        <w:t xml:space="preserve"> through</w:t>
      </w:r>
      <w:r w:rsidRPr="000E14B6">
        <w:t xml:space="preserve"> age</w:t>
      </w:r>
      <w:r w:rsidR="005A136F" w:rsidRPr="000E14B6">
        <w:t xml:space="preserve"> 2 may be placed in the homebound instructional </w:t>
      </w:r>
      <w:r w:rsidRPr="000E14B6">
        <w:t>setting if their</w:t>
      </w:r>
      <w:r w:rsidR="005A136F" w:rsidRPr="000E14B6">
        <w:t xml:space="preserve"> </w:t>
      </w:r>
      <w:r w:rsidR="008C5032" w:rsidRPr="000E14B6">
        <w:t>IFSP</w:t>
      </w:r>
      <w:r w:rsidR="00633D69" w:rsidRPr="00C13A0D">
        <w:fldChar w:fldCharType="begin"/>
      </w:r>
      <w:r w:rsidR="00A736C3" w:rsidRPr="00C13A0D">
        <w:instrText xml:space="preserve"> XE "</w:instrText>
      </w:r>
      <w:r w:rsidR="00E843E8" w:rsidRPr="00A63155">
        <w:instrText xml:space="preserve">individualized family services plan </w:instrText>
      </w:r>
      <w:r w:rsidR="00A736C3" w:rsidRPr="000E14B6">
        <w:instrText xml:space="preserve">(IFSP)" </w:instrText>
      </w:r>
      <w:r w:rsidR="00633D69" w:rsidRPr="00C13A0D">
        <w:fldChar w:fldCharType="end"/>
      </w:r>
      <w:r w:rsidR="005A136F" w:rsidRPr="00C13A0D">
        <w:t xml:space="preserve"> committee</w:t>
      </w:r>
      <w:r w:rsidRPr="00A63155">
        <w:t>s determine</w:t>
      </w:r>
      <w:r w:rsidR="005A136F" w:rsidRPr="000E14B6">
        <w:t xml:space="preserve"> that placement is appropriate. </w:t>
      </w:r>
      <w:r w:rsidRPr="000E14B6">
        <w:t>S</w:t>
      </w:r>
      <w:r w:rsidR="00E168A0" w:rsidRPr="000E14B6">
        <w:t>tudent</w:t>
      </w:r>
      <w:r w:rsidRPr="000E14B6">
        <w:t>s</w:t>
      </w:r>
      <w:r w:rsidR="00E168A0" w:rsidRPr="000E14B6">
        <w:t xml:space="preserve"> aged 3 through 5</w:t>
      </w:r>
      <w:r w:rsidRPr="000E14B6">
        <w:t xml:space="preserve"> years</w:t>
      </w:r>
      <w:r w:rsidR="00E168A0" w:rsidRPr="000E14B6">
        <w:t xml:space="preserve"> may be</w:t>
      </w:r>
      <w:r w:rsidR="00AD61C5" w:rsidRPr="000E14B6">
        <w:t xml:space="preserve"> placed in the homebound instructional </w:t>
      </w:r>
      <w:r w:rsidR="00E168A0" w:rsidRPr="000E14B6">
        <w:t xml:space="preserve">setting </w:t>
      </w:r>
      <w:r w:rsidR="00E33F07" w:rsidRPr="000E14B6">
        <w:t>if the</w:t>
      </w:r>
      <w:r w:rsidRPr="000E14B6">
        <w:t>ir</w:t>
      </w:r>
      <w:r w:rsidR="00E168A0" w:rsidRPr="000E14B6">
        <w:t xml:space="preserve"> ARD committee</w:t>
      </w:r>
      <w:r w:rsidRPr="000E14B6">
        <w:t>s determine</w:t>
      </w:r>
      <w:r w:rsidR="00E168A0" w:rsidRPr="000E14B6">
        <w:t xml:space="preserve"> that placement is appropriate.</w:t>
      </w:r>
      <w:r w:rsidR="007A16CE" w:rsidRPr="000E14B6">
        <w:rPr>
          <w:rStyle w:val="FootnoteReference"/>
        </w:rPr>
        <w:t xml:space="preserve"> </w:t>
      </w:r>
      <w:r w:rsidR="007A16CE" w:rsidRPr="00C13A0D">
        <w:rPr>
          <w:rStyle w:val="FootnoteReference"/>
        </w:rPr>
        <w:footnoteReference w:id="132"/>
      </w:r>
      <w:r w:rsidR="00E168A0" w:rsidRPr="00C13A0D">
        <w:t xml:space="preserve"> </w:t>
      </w:r>
    </w:p>
    <w:p w14:paraId="1608C8C3" w14:textId="77777777" w:rsidR="009B1E1E" w:rsidRPr="000E14B6" w:rsidRDefault="009B1E1E" w:rsidP="004F28ED"/>
    <w:p w14:paraId="6A0A919E" w14:textId="106CE6C6" w:rsidR="00063BA5" w:rsidRPr="000E14B6" w:rsidRDefault="00CD6271" w:rsidP="004F28ED">
      <w:r w:rsidRPr="000E14B6">
        <w:t>A</w:t>
      </w:r>
      <w:r w:rsidR="00063BA5" w:rsidRPr="000E14B6">
        <w:t xml:space="preserve"> student</w:t>
      </w:r>
      <w:r w:rsidR="00CF5D96" w:rsidRPr="000E14B6">
        <w:t>’</w:t>
      </w:r>
      <w:r w:rsidR="00063BA5" w:rsidRPr="000E14B6">
        <w:t>s</w:t>
      </w:r>
      <w:r w:rsidR="007A16CE" w:rsidRPr="000E14B6">
        <w:t xml:space="preserve"> IFSP or</w:t>
      </w:r>
      <w:r w:rsidR="00063BA5" w:rsidRPr="000E14B6">
        <w:t xml:space="preserve"> ARD committee determines the amount of services to be provided to the student in this instructional setting.</w:t>
      </w:r>
    </w:p>
    <w:p w14:paraId="32813DC1" w14:textId="77777777" w:rsidR="00B77F52" w:rsidRPr="000E14B6" w:rsidRDefault="00B77F52" w:rsidP="00557A0F"/>
    <w:p w14:paraId="232AE969" w14:textId="3CDDE683" w:rsidR="00B77F52" w:rsidRPr="000E14B6" w:rsidRDefault="00B77F52" w:rsidP="00557A0F">
      <w:r w:rsidRPr="000E14B6">
        <w:t xml:space="preserve">A </w:t>
      </w:r>
      <w:r w:rsidR="00CE76D3" w:rsidRPr="000E14B6">
        <w:t>student aged 6 or older</w:t>
      </w:r>
      <w:r w:rsidR="008C5032" w:rsidRPr="000E14B6">
        <w:t xml:space="preserve"> </w:t>
      </w:r>
      <w:r w:rsidRPr="000E14B6">
        <w:t xml:space="preserve">who meets the </w:t>
      </w:r>
      <w:r w:rsidR="007A68FF" w:rsidRPr="000E14B6">
        <w:t>four</w:t>
      </w:r>
      <w:r w:rsidRPr="000E14B6">
        <w:t xml:space="preserve"> criteria above does not need to meet the criteria in the federal definition for other health impairment (OHI) to be eligible for homebound services.</w:t>
      </w:r>
      <w:r w:rsidR="008C5032" w:rsidRPr="000E14B6">
        <w:t xml:space="preserve"> </w:t>
      </w:r>
      <w:r w:rsidR="00CE76D3" w:rsidRPr="000E14B6">
        <w:t>Neither does a student under the age of 6 for whom an ARD or IFSP committee has determined that the homebound instructional setting is appropriate.</w:t>
      </w:r>
    </w:p>
    <w:p w14:paraId="404921E2" w14:textId="77777777" w:rsidR="00B77F52" w:rsidRPr="000E14B6" w:rsidRDefault="00B77F52" w:rsidP="00557A0F"/>
    <w:p w14:paraId="50A5B28B" w14:textId="3B7ABE9E" w:rsidR="00657224" w:rsidRPr="00A63155" w:rsidRDefault="00657224" w:rsidP="00557A0F">
      <w:r w:rsidRPr="000E14B6">
        <w:t xml:space="preserve">For information on the </w:t>
      </w:r>
      <w:r w:rsidR="001664ED" w:rsidRPr="000E14B6">
        <w:t>g</w:t>
      </w:r>
      <w:r w:rsidRPr="000E14B6">
        <w:t xml:space="preserve">eneral </w:t>
      </w:r>
      <w:r w:rsidR="001664ED" w:rsidRPr="000E14B6">
        <w:t>e</w:t>
      </w:r>
      <w:r w:rsidRPr="000E14B6">
        <w:t xml:space="preserve">ducation </w:t>
      </w:r>
      <w:r w:rsidR="001664ED" w:rsidRPr="000E14B6">
        <w:t>h</w:t>
      </w:r>
      <w:r w:rsidRPr="000E14B6">
        <w:t>omebound program, which is a program for providing instruction to general education students who are confined at home or hospital bedside, see</w:t>
      </w:r>
      <w:r w:rsidR="00383F7D" w:rsidRPr="000E14B6">
        <w:t xml:space="preserve"> </w:t>
      </w:r>
      <w:r w:rsidR="00383F7D" w:rsidRPr="00956BF2">
        <w:rPr>
          <w:b/>
          <w:color w:val="0000FF"/>
          <w:u w:val="single"/>
        </w:rPr>
        <w:fldChar w:fldCharType="begin"/>
      </w:r>
      <w:r w:rsidR="00383F7D" w:rsidRPr="00956BF2">
        <w:rPr>
          <w:b/>
          <w:color w:val="0000FF"/>
          <w:u w:val="single"/>
        </w:rPr>
        <w:instrText xml:space="preserve"> REF _Ref391630228 \h </w:instrText>
      </w:r>
      <w:r w:rsidR="00383F7D" w:rsidRPr="000E14B6">
        <w:rPr>
          <w:b/>
          <w:color w:val="0000FF"/>
          <w:u w:val="single"/>
        </w:rPr>
        <w:instrText xml:space="preserve"> \* MERGEFORMAT </w:instrText>
      </w:r>
      <w:r w:rsidR="00383F7D" w:rsidRPr="00956BF2">
        <w:rPr>
          <w:b/>
          <w:color w:val="0000FF"/>
          <w:u w:val="single"/>
        </w:rPr>
      </w:r>
      <w:r w:rsidR="00383F7D" w:rsidRPr="00956BF2">
        <w:rPr>
          <w:b/>
          <w:color w:val="0000FF"/>
          <w:u w:val="single"/>
        </w:rPr>
        <w:fldChar w:fldCharType="separate"/>
      </w:r>
      <w:r w:rsidR="00F36E4E" w:rsidRPr="00F36E4E">
        <w:rPr>
          <w:b/>
          <w:color w:val="0000FF"/>
          <w:u w:val="single"/>
        </w:rPr>
        <w:t>3.7 General Education Homebound (GEH) Program</w:t>
      </w:r>
      <w:r w:rsidR="00383F7D" w:rsidRPr="00956BF2">
        <w:rPr>
          <w:b/>
          <w:color w:val="0000FF"/>
          <w:u w:val="single"/>
        </w:rPr>
        <w:fldChar w:fldCharType="end"/>
      </w:r>
      <w:r w:rsidRPr="00C13A0D">
        <w:t>.</w:t>
      </w:r>
    </w:p>
    <w:p w14:paraId="7FBF575C" w14:textId="77777777" w:rsidR="00A71FB0" w:rsidRPr="000E14B6" w:rsidRDefault="00A71FB0" w:rsidP="003F7BBB"/>
    <w:p w14:paraId="6A874E98" w14:textId="6AC716AD" w:rsidR="00C250AA" w:rsidRPr="00C13A0D" w:rsidRDefault="00C250AA" w:rsidP="003F7BBB">
      <w:r w:rsidRPr="000E14B6">
        <w:t>For information on remote homebound instruction, see</w:t>
      </w:r>
      <w:r w:rsidR="00782F92" w:rsidRPr="000E14B6">
        <w:t xml:space="preserve"> </w:t>
      </w:r>
      <w:r w:rsidR="00D573C6" w:rsidRPr="00A63155">
        <w:fldChar w:fldCharType="begin"/>
      </w:r>
      <w:r w:rsidR="00D573C6" w:rsidRPr="000E14B6">
        <w:instrText xml:space="preserve"> REF _Ref356989862 \h  \* MERGEFORMAT </w:instrText>
      </w:r>
      <w:r w:rsidR="00D573C6" w:rsidRPr="00A63155">
        <w:fldChar w:fldCharType="separate"/>
      </w:r>
      <w:r w:rsidR="00F36E4E" w:rsidRPr="00F36E4E">
        <w:rPr>
          <w:b/>
          <w:color w:val="0000FF"/>
          <w:u w:val="single"/>
        </w:rPr>
        <w:t>12.3.4 Remote Homebound Instruction—Special Education Students</w:t>
      </w:r>
      <w:r w:rsidR="00D573C6" w:rsidRPr="00A63155">
        <w:fldChar w:fldCharType="end"/>
      </w:r>
      <w:r w:rsidRPr="00C13A0D">
        <w:t xml:space="preserve">. </w:t>
      </w:r>
    </w:p>
    <w:p w14:paraId="7DF1F283" w14:textId="77777777" w:rsidR="0079176E" w:rsidRPr="000E14B6" w:rsidRDefault="002144A0" w:rsidP="003F7BBB">
      <w:pPr>
        <w:pStyle w:val="Heading4"/>
      </w:pPr>
      <w:bookmarkStart w:id="226" w:name="_Ref305666910"/>
      <w:r w:rsidRPr="000E14B6">
        <w:t>4.</w:t>
      </w:r>
      <w:r w:rsidR="00E150F0" w:rsidRPr="000E14B6">
        <w:t>7</w:t>
      </w:r>
      <w:r w:rsidR="000D4BA2" w:rsidRPr="000E14B6">
        <w:t>.2.1</w:t>
      </w:r>
      <w:r w:rsidR="0066651D" w:rsidRPr="000E14B6">
        <w:t xml:space="preserve"> </w:t>
      </w:r>
      <w:r w:rsidR="0079176E" w:rsidRPr="000E14B6">
        <w:t>Homebound Notes</w:t>
      </w:r>
      <w:bookmarkEnd w:id="226"/>
    </w:p>
    <w:p w14:paraId="45F18101" w14:textId="0EA6F991" w:rsidR="0043151E" w:rsidRPr="000E14B6" w:rsidRDefault="0079176E" w:rsidP="003F7BBB">
      <w:r w:rsidRPr="000E14B6">
        <w:t>In making eligibility and placement decisions</w:t>
      </w:r>
      <w:r w:rsidR="008D7C90" w:rsidRPr="000E14B6">
        <w:t>,</w:t>
      </w:r>
      <w:r w:rsidRPr="000E14B6">
        <w:t xml:space="preserve"> the ARD committee</w:t>
      </w:r>
      <w:r w:rsidRPr="00C13A0D">
        <w:t xml:space="preserve"> must conside</w:t>
      </w:r>
      <w:r w:rsidRPr="00A63155">
        <w:t>r</w:t>
      </w:r>
      <w:r w:rsidR="00357073" w:rsidRPr="000E14B6">
        <w:t xml:space="preserve"> information from</w:t>
      </w:r>
      <w:r w:rsidRPr="000E14B6">
        <w:t xml:space="preserve"> the</w:t>
      </w:r>
      <w:r w:rsidR="004909D7" w:rsidRPr="000E14B6">
        <w:t xml:space="preserve"> </w:t>
      </w:r>
      <w:r w:rsidR="00A90264" w:rsidRPr="000E14B6">
        <w:t>licensed</w:t>
      </w:r>
      <w:r w:rsidRPr="000E14B6">
        <w:t xml:space="preserve"> physician.</w:t>
      </w:r>
      <w:r w:rsidR="008E16C1" w:rsidRPr="000E14B6">
        <w:t xml:space="preserve"> </w:t>
      </w:r>
      <w:r w:rsidRPr="000E14B6">
        <w:t>However, the</w:t>
      </w:r>
      <w:r w:rsidR="00357073" w:rsidRPr="000E14B6">
        <w:t xml:space="preserve"> documentation from the</w:t>
      </w:r>
      <w:r w:rsidR="008D7C90" w:rsidRPr="000E14B6">
        <w:t xml:space="preserve"> </w:t>
      </w:r>
      <w:r w:rsidR="00A90264" w:rsidRPr="000E14B6">
        <w:t>licensed</w:t>
      </w:r>
      <w:r w:rsidR="004909D7" w:rsidRPr="000E14B6">
        <w:t xml:space="preserve"> </w:t>
      </w:r>
      <w:r w:rsidR="008D7C90" w:rsidRPr="000E14B6">
        <w:t>physician should</w:t>
      </w:r>
      <w:r w:rsidRPr="000E14B6">
        <w:t xml:space="preserve"> not</w:t>
      </w:r>
      <w:r w:rsidR="008D7C90" w:rsidRPr="000E14B6">
        <w:t xml:space="preserve"> be</w:t>
      </w:r>
      <w:r w:rsidRPr="000E14B6">
        <w:t xml:space="preserve"> the sole </w:t>
      </w:r>
      <w:r w:rsidR="008D7C90" w:rsidRPr="000E14B6">
        <w:t>consideration</w:t>
      </w:r>
      <w:r w:rsidRPr="000E14B6">
        <w:t xml:space="preserve"> in the committee</w:t>
      </w:r>
      <w:r w:rsidR="00CF5D96" w:rsidRPr="000E14B6">
        <w:t>’</w:t>
      </w:r>
      <w:r w:rsidRPr="000E14B6">
        <w:t>s d</w:t>
      </w:r>
      <w:r w:rsidR="008D7C90" w:rsidRPr="000E14B6">
        <w:t>ecision-</w:t>
      </w:r>
      <w:r w:rsidRPr="000E14B6">
        <w:t>making process.</w:t>
      </w:r>
    </w:p>
    <w:p w14:paraId="5CEECF1D" w14:textId="77777777" w:rsidR="0079176E" w:rsidRDefault="0079176E"/>
    <w:p w14:paraId="13563A07" w14:textId="77777777" w:rsidR="009C18AE" w:rsidRDefault="00B60E44" w:rsidP="009C18AE">
      <w:r>
        <w:t>The teacher serving a student at home or hospital bedside (“homebound teacher”) while the student is in the special education homebound setting must be a certified special education teacher.</w:t>
      </w:r>
    </w:p>
    <w:p w14:paraId="1B1C0CC5" w14:textId="77777777" w:rsidR="009C18AE" w:rsidRDefault="009C18AE" w:rsidP="009C18AE">
      <w:pPr>
        <w:rPr>
          <w:b/>
          <w:i/>
          <w:szCs w:val="22"/>
        </w:rPr>
      </w:pPr>
    </w:p>
    <w:p w14:paraId="69098133" w14:textId="2BB0077D" w:rsidR="00B60E44" w:rsidRPr="009C18AE" w:rsidRDefault="009C18AE" w:rsidP="009C18AE">
      <w:r w:rsidRPr="009C18AE">
        <w:rPr>
          <w:szCs w:val="22"/>
        </w:rPr>
        <w:t>A student aged 6 years or older who is served in the special education homebound instructional setting retains the same ADA eligibility code he or she had before receiving homebound services, regardless of how many hours the student will be served in the homebound instructional setting.</w:t>
      </w:r>
    </w:p>
    <w:p w14:paraId="5CB8A8C7" w14:textId="53110F7A" w:rsidR="0079176E" w:rsidRPr="000E14B6" w:rsidRDefault="0079176E" w:rsidP="0023776D"/>
    <w:p w14:paraId="332FCBBC" w14:textId="3F385154" w:rsidR="0079176E" w:rsidRPr="000E14B6" w:rsidRDefault="002B4B9B" w:rsidP="0028215A">
      <w:r w:rsidRPr="000E14B6">
        <w:t>The placement of a</w:t>
      </w:r>
      <w:r w:rsidR="0079176E" w:rsidRPr="000E14B6">
        <w:t xml:space="preserve"> student </w:t>
      </w:r>
      <w:r w:rsidRPr="000E14B6">
        <w:t>who is</w:t>
      </w:r>
      <w:r w:rsidR="0079176E" w:rsidRPr="000E14B6">
        <w:t xml:space="preserve"> expelled </w:t>
      </w:r>
      <w:r w:rsidR="00A65501" w:rsidRPr="000E14B6">
        <w:t xml:space="preserve">must </w:t>
      </w:r>
      <w:r w:rsidRPr="000E14B6">
        <w:t>not be changed to</w:t>
      </w:r>
      <w:r w:rsidR="0079176E" w:rsidRPr="000E14B6">
        <w:t xml:space="preserve"> the </w:t>
      </w:r>
      <w:r w:rsidR="008D7C90" w:rsidRPr="000E14B6">
        <w:t>homebound instructional setting</w:t>
      </w:r>
      <w:r w:rsidR="00F04D85" w:rsidRPr="000E14B6">
        <w:t xml:space="preserve"> (s</w:t>
      </w:r>
      <w:r w:rsidR="0079176E" w:rsidRPr="000E14B6">
        <w:t>ee</w:t>
      </w:r>
      <w:r w:rsidR="00362545" w:rsidRPr="000E14B6">
        <w:t xml:space="preserve"> </w:t>
      </w:r>
      <w:r w:rsidR="00D573C6" w:rsidRPr="00A63155">
        <w:fldChar w:fldCharType="begin"/>
      </w:r>
      <w:r w:rsidR="00D573C6" w:rsidRPr="000E14B6">
        <w:instrText xml:space="preserve"> REF _Ref298763044 \h  \* MERGEFORMAT </w:instrText>
      </w:r>
      <w:r w:rsidR="00D573C6" w:rsidRPr="00A63155">
        <w:fldChar w:fldCharType="separate"/>
      </w:r>
      <w:r w:rsidR="00F36E4E" w:rsidRPr="00F36E4E">
        <w:rPr>
          <w:b/>
          <w:color w:val="0000FF"/>
          <w:u w:val="single" w:color="0000FF"/>
        </w:rPr>
        <w:t>10.6.2 Disciplinary Removals of Students with Disabilities</w:t>
      </w:r>
      <w:r w:rsidR="00D573C6" w:rsidRPr="00A63155">
        <w:fldChar w:fldCharType="end"/>
      </w:r>
      <w:r w:rsidR="00362545" w:rsidRPr="00C13A0D">
        <w:t xml:space="preserve"> </w:t>
      </w:r>
      <w:r w:rsidR="0079176E" w:rsidRPr="00A63155">
        <w:t>for detailed information rega</w:t>
      </w:r>
      <w:r w:rsidR="00323C0A" w:rsidRPr="000E14B6">
        <w:t xml:space="preserve">rding appropriate instructional </w:t>
      </w:r>
      <w:r w:rsidR="00937307" w:rsidRPr="000E14B6">
        <w:t>setting codes</w:t>
      </w:r>
      <w:r w:rsidR="0079176E" w:rsidRPr="000E14B6">
        <w:t xml:space="preserve"> and ADA eligibility when expelling students who are receiving special education and related services</w:t>
      </w:r>
      <w:r w:rsidR="00F04D85" w:rsidRPr="000E14B6">
        <w:t>)</w:t>
      </w:r>
      <w:r w:rsidR="0079176E" w:rsidRPr="000E14B6">
        <w:t>.</w:t>
      </w:r>
    </w:p>
    <w:p w14:paraId="4BA7C549" w14:textId="77777777" w:rsidR="000F23B2" w:rsidRPr="000E14B6" w:rsidRDefault="000F23B2" w:rsidP="0028215A"/>
    <w:p w14:paraId="7E486120" w14:textId="096C973B" w:rsidR="000F23B2" w:rsidRPr="00C13A0D" w:rsidRDefault="000F23B2" w:rsidP="0028215A">
      <w:r w:rsidRPr="000E14B6">
        <w:t xml:space="preserve">For homebound coding examples, see </w:t>
      </w:r>
      <w:r w:rsidR="00D573C6" w:rsidRPr="00A63155">
        <w:fldChar w:fldCharType="begin"/>
      </w:r>
      <w:r w:rsidR="00D573C6" w:rsidRPr="000E14B6">
        <w:instrText xml:space="preserve"> REF _Ref204577320 \h  \* MERGEFORMAT </w:instrText>
      </w:r>
      <w:r w:rsidR="00D573C6" w:rsidRPr="00A63155">
        <w:fldChar w:fldCharType="separate"/>
      </w:r>
      <w:r w:rsidR="00F36E4E" w:rsidRPr="00F36E4E">
        <w:rPr>
          <w:b/>
          <w:color w:val="0000FF"/>
          <w:u w:val="single" w:color="0000FF"/>
        </w:rPr>
        <w:t>4.18.1 Code 01 - Homebound Examples</w:t>
      </w:r>
      <w:r w:rsidR="00D573C6" w:rsidRPr="00A63155">
        <w:fldChar w:fldCharType="end"/>
      </w:r>
      <w:r w:rsidRPr="00C13A0D">
        <w:t>.</w:t>
      </w:r>
    </w:p>
    <w:p w14:paraId="08E90DC5" w14:textId="6D37344B" w:rsidR="00324067" w:rsidRPr="000E14B6" w:rsidRDefault="002144A0" w:rsidP="0028215A">
      <w:pPr>
        <w:pStyle w:val="Heading4"/>
      </w:pPr>
      <w:bookmarkStart w:id="227" w:name="_Ref204495570"/>
      <w:r w:rsidRPr="000E14B6">
        <w:t>4.</w:t>
      </w:r>
      <w:r w:rsidR="00E150F0" w:rsidRPr="000E14B6">
        <w:t>7</w:t>
      </w:r>
      <w:r w:rsidR="000D4BA2" w:rsidRPr="000E14B6">
        <w:t>.2.</w:t>
      </w:r>
      <w:r w:rsidR="007B3680" w:rsidRPr="000E14B6">
        <w:t>2</w:t>
      </w:r>
      <w:r w:rsidR="0066651D" w:rsidRPr="000E14B6">
        <w:t xml:space="preserve"> </w:t>
      </w:r>
      <w:r w:rsidR="00324067" w:rsidRPr="000E14B6">
        <w:t>Homebound</w:t>
      </w:r>
      <w:r w:rsidR="00734370" w:rsidRPr="000E14B6">
        <w:t xml:space="preserve"> Services</w:t>
      </w:r>
      <w:r w:rsidR="00324067" w:rsidRPr="000E14B6">
        <w:t xml:space="preserve"> and Pregnancy</w:t>
      </w:r>
      <w:r w:rsidR="00CB1CD2" w:rsidRPr="000E14B6">
        <w:t>-</w:t>
      </w:r>
      <w:r w:rsidR="00324067" w:rsidRPr="000E14B6">
        <w:t>Related Services (PRS)</w:t>
      </w:r>
      <w:bookmarkEnd w:id="227"/>
    </w:p>
    <w:p w14:paraId="6FC1E3E1" w14:textId="08FD548C" w:rsidR="006D3700" w:rsidRPr="000E14B6" w:rsidRDefault="00F04D85" w:rsidP="0028215A">
      <w:r w:rsidRPr="000E14B6">
        <w:t>S</w:t>
      </w:r>
      <w:r w:rsidR="00BE4985" w:rsidRPr="000E14B6">
        <w:t xml:space="preserve">ee </w:t>
      </w:r>
      <w:r w:rsidR="00D573C6" w:rsidRPr="00A63155">
        <w:fldChar w:fldCharType="begin"/>
      </w:r>
      <w:r w:rsidR="00D573C6" w:rsidRPr="000E14B6">
        <w:instrText xml:space="preserve"> REF _Ref297307601 \h  \* MERGEFORMAT </w:instrText>
      </w:r>
      <w:r w:rsidR="00D573C6" w:rsidRPr="00A63155">
        <w:fldChar w:fldCharType="separate"/>
      </w:r>
      <w:r w:rsidR="00F36E4E" w:rsidRPr="00F36E4E">
        <w:rPr>
          <w:b/>
          <w:color w:val="0000FF"/>
          <w:u w:val="single" w:color="0000FF"/>
        </w:rPr>
        <w:t>9.12 PRS and Special Education Services (SPED)</w:t>
      </w:r>
      <w:r w:rsidR="00D573C6" w:rsidRPr="00A63155">
        <w:fldChar w:fldCharType="end"/>
      </w:r>
      <w:r w:rsidR="00AD625F" w:rsidRPr="00C13A0D">
        <w:t xml:space="preserve"> for detailed information on serving pregnant students through</w:t>
      </w:r>
      <w:r w:rsidR="002B4B9B" w:rsidRPr="00A63155">
        <w:t xml:space="preserve"> the</w:t>
      </w:r>
      <w:r w:rsidR="00AD625F" w:rsidRPr="000E14B6">
        <w:t xml:space="preserve"> PRS and special education</w:t>
      </w:r>
      <w:r w:rsidR="002B4B9B" w:rsidRPr="000E14B6">
        <w:t xml:space="preserve"> program</w:t>
      </w:r>
      <w:r w:rsidR="008A2676" w:rsidRPr="000E14B6">
        <w:t>s</w:t>
      </w:r>
      <w:r w:rsidR="00AD625F" w:rsidRPr="000E14B6">
        <w:t>.</w:t>
      </w:r>
    </w:p>
    <w:p w14:paraId="28068940" w14:textId="4D4DD2E2" w:rsidR="00A90264" w:rsidRPr="000E14B6" w:rsidRDefault="002144A0" w:rsidP="0028215A">
      <w:pPr>
        <w:pStyle w:val="Heading4"/>
      </w:pPr>
      <w:r w:rsidRPr="000E14B6">
        <w:t>4.</w:t>
      </w:r>
      <w:r w:rsidR="00E150F0" w:rsidRPr="000E14B6">
        <w:t>7</w:t>
      </w:r>
      <w:r w:rsidR="000D4BA2" w:rsidRPr="000E14B6">
        <w:t>.2.</w:t>
      </w:r>
      <w:r w:rsidR="007B3680" w:rsidRPr="000E14B6">
        <w:t>3</w:t>
      </w:r>
      <w:r w:rsidR="0066651D" w:rsidRPr="000E14B6">
        <w:t xml:space="preserve"> </w:t>
      </w:r>
      <w:r w:rsidR="00AD625F" w:rsidRPr="000E14B6">
        <w:t>Homebound</w:t>
      </w:r>
      <w:r w:rsidR="00734370" w:rsidRPr="000E14B6">
        <w:t xml:space="preserve"> Services</w:t>
      </w:r>
      <w:r w:rsidR="00AD625F" w:rsidRPr="000E14B6">
        <w:t xml:space="preserve"> for Infants and Toddlers </w:t>
      </w:r>
      <w:r w:rsidR="007F0DF1" w:rsidRPr="000E14B6">
        <w:t>w</w:t>
      </w:r>
      <w:r w:rsidR="00AD625F" w:rsidRPr="000E14B6">
        <w:t xml:space="preserve">ith </w:t>
      </w:r>
      <w:r w:rsidR="000B225C" w:rsidRPr="000E14B6">
        <w:t>Auditory or Visual Impairments or Both</w:t>
      </w:r>
    </w:p>
    <w:p w14:paraId="1DCC3771" w14:textId="471AED0A" w:rsidR="00AD625F" w:rsidRPr="000E14B6" w:rsidRDefault="00AD625F" w:rsidP="0028215A">
      <w:r w:rsidRPr="000E14B6">
        <w:t>Infants a</w:t>
      </w:r>
      <w:r w:rsidR="00734370" w:rsidRPr="000E14B6">
        <w:t xml:space="preserve">nd toddlers (children </w:t>
      </w:r>
      <w:r w:rsidR="00FA2FB5" w:rsidRPr="000E14B6">
        <w:t>from birth</w:t>
      </w:r>
      <w:r w:rsidR="00734370" w:rsidRPr="000E14B6">
        <w:t xml:space="preserve"> </w:t>
      </w:r>
      <w:r w:rsidR="00CD6271" w:rsidRPr="000E14B6">
        <w:t>through</w:t>
      </w:r>
      <w:r w:rsidR="00734370" w:rsidRPr="000E14B6">
        <w:t xml:space="preserve"> </w:t>
      </w:r>
      <w:r w:rsidRPr="000E14B6">
        <w:t>2 years of age) with</w:t>
      </w:r>
      <w:r w:rsidR="00937307" w:rsidRPr="000E14B6">
        <w:t xml:space="preserve"> auditory impairments or visual impairments or both </w:t>
      </w:r>
      <w:r w:rsidRPr="000E14B6">
        <w:t>may receive homebound instruction as determined by the IFSP team</w:t>
      </w:r>
      <w:r w:rsidR="007A16CE" w:rsidRPr="000E14B6">
        <w:t>. S</w:t>
      </w:r>
      <w:r w:rsidRPr="000E14B6">
        <w:t xml:space="preserve">ee </w:t>
      </w:r>
      <w:r w:rsidR="00D573C6" w:rsidRPr="00A63155">
        <w:fldChar w:fldCharType="begin"/>
      </w:r>
      <w:r w:rsidR="00D573C6" w:rsidRPr="000E14B6">
        <w:instrText xml:space="preserve"> REF _Ref299102329 \h  \* MERGEFORMAT </w:instrText>
      </w:r>
      <w:r w:rsidR="00D573C6" w:rsidRPr="00A63155">
        <w:fldChar w:fldCharType="separate"/>
      </w:r>
      <w:r w:rsidR="00F36E4E" w:rsidRPr="00F36E4E">
        <w:rPr>
          <w:b/>
          <w:color w:val="0000FF"/>
          <w:u w:val="single" w:color="0000FF"/>
        </w:rPr>
        <w:t>4.10.1 Infants Receiving Visual Impairment Services, Orientation and Mobility (O&amp;M) Services</w:t>
      </w:r>
      <w:r w:rsidR="00D573C6" w:rsidRPr="00A63155">
        <w:fldChar w:fldCharType="end"/>
      </w:r>
      <w:r w:rsidR="004349F0" w:rsidRPr="00C13A0D">
        <w:t xml:space="preserve"> </w:t>
      </w:r>
      <w:r w:rsidR="007C0A03" w:rsidRPr="00A63155">
        <w:t xml:space="preserve">and </w:t>
      </w:r>
      <w:r w:rsidR="00D573C6" w:rsidRPr="00A63155">
        <w:fldChar w:fldCharType="begin"/>
      </w:r>
      <w:r w:rsidR="00D573C6" w:rsidRPr="000E14B6">
        <w:instrText xml:space="preserve"> REF _Ref202604413 \h  \* MERGEFORMAT </w:instrText>
      </w:r>
      <w:r w:rsidR="00D573C6" w:rsidRPr="00A63155">
        <w:fldChar w:fldCharType="separate"/>
      </w:r>
      <w:r w:rsidR="00F36E4E" w:rsidRPr="00F36E4E">
        <w:rPr>
          <w:b/>
          <w:color w:val="0000FF"/>
          <w:u w:val="single" w:color="0000FF"/>
        </w:rPr>
        <w:t>4.10.2 Infants Receiving Auditory Impairment (Deaf) Services</w:t>
      </w:r>
      <w:r w:rsidR="00D573C6" w:rsidRPr="00A63155">
        <w:fldChar w:fldCharType="end"/>
      </w:r>
      <w:r w:rsidRPr="00C13A0D">
        <w:t xml:space="preserve"> for detailed information</w:t>
      </w:r>
      <w:r w:rsidR="00F04D85" w:rsidRPr="00A63155">
        <w:t>.</w:t>
      </w:r>
    </w:p>
    <w:p w14:paraId="0E3671F8" w14:textId="77777777" w:rsidR="00A90264" w:rsidRPr="000E14B6" w:rsidRDefault="002144A0" w:rsidP="0028215A">
      <w:pPr>
        <w:pStyle w:val="Heading4"/>
      </w:pPr>
      <w:bookmarkStart w:id="228" w:name="_Ref325468280"/>
      <w:r w:rsidRPr="000E14B6">
        <w:t>4.</w:t>
      </w:r>
      <w:r w:rsidR="00E150F0" w:rsidRPr="000E14B6">
        <w:t>7</w:t>
      </w:r>
      <w:r w:rsidR="000D4BA2" w:rsidRPr="000E14B6">
        <w:t>.2.</w:t>
      </w:r>
      <w:r w:rsidR="007B3680" w:rsidRPr="000E14B6">
        <w:t>4</w:t>
      </w:r>
      <w:r w:rsidR="0066651D" w:rsidRPr="000E14B6">
        <w:t xml:space="preserve"> </w:t>
      </w:r>
      <w:r w:rsidR="00AD625F" w:rsidRPr="000E14B6">
        <w:t>Preschool Programs for Children with Disabilities and Homebound</w:t>
      </w:r>
      <w:r w:rsidR="00734370" w:rsidRPr="000E14B6">
        <w:t xml:space="preserve"> Services</w:t>
      </w:r>
      <w:bookmarkEnd w:id="228"/>
    </w:p>
    <w:p w14:paraId="55CB1C58" w14:textId="2EFAF28D" w:rsidR="00B2312A" w:rsidRPr="000E14B6" w:rsidRDefault="00AD61C5" w:rsidP="00C54890">
      <w:pPr>
        <w:autoSpaceDE w:val="0"/>
      </w:pPr>
      <w:r w:rsidRPr="000E14B6">
        <w:t>Students aged 3 through 5</w:t>
      </w:r>
      <w:r w:rsidR="001244C3" w:rsidRPr="000E14B6">
        <w:t xml:space="preserve"> years</w:t>
      </w:r>
      <w:r w:rsidRPr="000E14B6">
        <w:t xml:space="preserve"> for whom the ARD committee</w:t>
      </w:r>
      <w:r w:rsidRPr="00C13A0D">
        <w:t xml:space="preserve"> has determined that homebound is the appropriate instructional </w:t>
      </w:r>
      <w:r w:rsidRPr="000E14B6">
        <w:t>set</w:t>
      </w:r>
      <w:r w:rsidR="00CD6271" w:rsidRPr="000E14B6">
        <w:t>ting should be reported with a grade level of EE</w:t>
      </w:r>
      <w:r w:rsidR="003C4BD3" w:rsidRPr="000E14B6">
        <w:t xml:space="preserve"> (early education)</w:t>
      </w:r>
      <w:r w:rsidRPr="000E14B6">
        <w:t xml:space="preserve"> </w:t>
      </w:r>
      <w:r w:rsidR="008771D5" w:rsidRPr="000E14B6">
        <w:t>and with the ADA eligibility code</w:t>
      </w:r>
      <w:r w:rsidRPr="000E14B6">
        <w:t xml:space="preserve"> shown in the following table:</w:t>
      </w:r>
    </w:p>
    <w:p w14:paraId="1CF5A09E" w14:textId="02CA7A11" w:rsidR="007A16CE" w:rsidRPr="000E14B6" w:rsidRDefault="007A16CE" w:rsidP="00104048">
      <w:pPr>
        <w:tabs>
          <w:tab w:val="left" w:pos="3975"/>
        </w:tabs>
        <w:jc w:val="center"/>
        <w:rPr>
          <w:b/>
        </w:rPr>
      </w:pPr>
      <w:r w:rsidRPr="000E14B6">
        <w:rPr>
          <w:b/>
        </w:rPr>
        <w:t>ADA Eligibility</w:t>
      </w:r>
      <w:r w:rsidR="00863F07" w:rsidRPr="000E14B6">
        <w:rPr>
          <w:b/>
        </w:rPr>
        <w:t xml:space="preserve"> Co</w:t>
      </w:r>
      <w:r w:rsidR="00693D14" w:rsidRPr="000E14B6">
        <w:rPr>
          <w:b/>
        </w:rPr>
        <w:t xml:space="preserve">ding for Students Receiving Preschool Program for Children </w:t>
      </w:r>
      <w:r w:rsidR="007F0DF1" w:rsidRPr="000E14B6">
        <w:rPr>
          <w:b/>
        </w:rPr>
        <w:t>w</w:t>
      </w:r>
      <w:r w:rsidR="00693D14" w:rsidRPr="000E14B6">
        <w:rPr>
          <w:b/>
        </w:rPr>
        <w:t>ith Disabilities</w:t>
      </w:r>
      <w:r w:rsidR="00863F07" w:rsidRPr="000E14B6">
        <w:rPr>
          <w:b/>
        </w:rPr>
        <w:t xml:space="preserve"> </w:t>
      </w:r>
      <w:r w:rsidR="00693D14" w:rsidRPr="000E14B6">
        <w:rPr>
          <w:b/>
        </w:rPr>
        <w:br/>
      </w:r>
      <w:r w:rsidR="00863F07" w:rsidRPr="000E14B6">
        <w:rPr>
          <w:b/>
        </w:rPr>
        <w:t>Services in the Homebound Instructional Setting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780"/>
      </w:tblGrid>
      <w:tr w:rsidR="007A16CE" w:rsidRPr="000E14B6" w14:paraId="46A35940" w14:textId="77777777" w:rsidTr="00956BF2">
        <w:trPr>
          <w:cantSplit/>
          <w:trHeight w:val="360"/>
          <w:tblHeader/>
          <w:jc w:val="center"/>
        </w:trPr>
        <w:tc>
          <w:tcPr>
            <w:tcW w:w="4770" w:type="dxa"/>
            <w:vAlign w:val="center"/>
          </w:tcPr>
          <w:p w14:paraId="161F8346" w14:textId="15A8E2FF" w:rsidR="007A16CE" w:rsidRPr="000E14B6" w:rsidRDefault="007A16CE" w:rsidP="00461959">
            <w:pPr>
              <w:jc w:val="center"/>
              <w:rPr>
                <w:b/>
              </w:rPr>
            </w:pPr>
            <w:r w:rsidRPr="000E14B6">
              <w:rPr>
                <w:b/>
              </w:rPr>
              <w:t xml:space="preserve">Amount of Time </w:t>
            </w:r>
            <w:r w:rsidR="00697269">
              <w:rPr>
                <w:b/>
              </w:rPr>
              <w:t xml:space="preserve">Served </w:t>
            </w:r>
            <w:r w:rsidR="00EB7062">
              <w:rPr>
                <w:b/>
              </w:rPr>
              <w:t>in Membership</w:t>
            </w:r>
            <w:r w:rsidR="00EB7062" w:rsidRPr="000E14B6">
              <w:rPr>
                <w:b/>
              </w:rPr>
              <w:t xml:space="preserve"> </w:t>
            </w:r>
            <w:r w:rsidRPr="000E14B6">
              <w:rPr>
                <w:b/>
              </w:rPr>
              <w:t>per Week</w:t>
            </w:r>
          </w:p>
        </w:tc>
        <w:tc>
          <w:tcPr>
            <w:tcW w:w="3780" w:type="dxa"/>
            <w:vAlign w:val="center"/>
          </w:tcPr>
          <w:p w14:paraId="51FBDEE8" w14:textId="77777777" w:rsidR="007A16CE" w:rsidRPr="000E14B6" w:rsidRDefault="007A16CE" w:rsidP="004F28ED">
            <w:pPr>
              <w:jc w:val="center"/>
              <w:rPr>
                <w:b/>
              </w:rPr>
            </w:pPr>
            <w:r w:rsidRPr="000E14B6">
              <w:rPr>
                <w:b/>
              </w:rPr>
              <w:t>ADA Eligibility Code</w:t>
            </w:r>
          </w:p>
        </w:tc>
      </w:tr>
      <w:tr w:rsidR="007A16CE" w:rsidRPr="000E14B6" w14:paraId="00332164" w14:textId="77777777" w:rsidTr="00531E26">
        <w:trPr>
          <w:trHeight w:val="360"/>
          <w:jc w:val="center"/>
        </w:trPr>
        <w:tc>
          <w:tcPr>
            <w:tcW w:w="4770" w:type="dxa"/>
            <w:vAlign w:val="center"/>
          </w:tcPr>
          <w:p w14:paraId="03A3C678" w14:textId="77777777" w:rsidR="007A16CE" w:rsidRPr="000E14B6" w:rsidRDefault="007A16CE" w:rsidP="00D7026F">
            <w:r w:rsidRPr="000E14B6">
              <w:t>fewer than 2 hours per week</w:t>
            </w:r>
          </w:p>
        </w:tc>
        <w:tc>
          <w:tcPr>
            <w:tcW w:w="3780" w:type="dxa"/>
            <w:vAlign w:val="center"/>
          </w:tcPr>
          <w:p w14:paraId="3D019162" w14:textId="77777777" w:rsidR="007A16CE" w:rsidRPr="000E14B6" w:rsidRDefault="007A16CE" w:rsidP="00B91271">
            <w:r w:rsidRPr="000E14B6">
              <w:t>0—enrolled, not in membership</w:t>
            </w:r>
          </w:p>
        </w:tc>
      </w:tr>
      <w:tr w:rsidR="007A16CE" w:rsidRPr="000E14B6" w14:paraId="66149937" w14:textId="77777777" w:rsidTr="00531E26">
        <w:trPr>
          <w:trHeight w:val="360"/>
          <w:jc w:val="center"/>
        </w:trPr>
        <w:tc>
          <w:tcPr>
            <w:tcW w:w="4770" w:type="dxa"/>
            <w:vAlign w:val="center"/>
          </w:tcPr>
          <w:p w14:paraId="4494A310" w14:textId="77777777" w:rsidR="007A16CE" w:rsidRPr="000E14B6" w:rsidRDefault="007A16CE" w:rsidP="00D7026F">
            <w:r w:rsidRPr="000E14B6">
              <w:t>at least 2 hours but fewer than 4 hours per week</w:t>
            </w:r>
          </w:p>
        </w:tc>
        <w:tc>
          <w:tcPr>
            <w:tcW w:w="3780" w:type="dxa"/>
            <w:vAlign w:val="center"/>
          </w:tcPr>
          <w:p w14:paraId="15407D53" w14:textId="77777777" w:rsidR="007A16CE" w:rsidRPr="000E14B6" w:rsidRDefault="007A16CE" w:rsidP="00B91271">
            <w:r w:rsidRPr="000E14B6">
              <w:t>2—eligible for half-day attendance</w:t>
            </w:r>
          </w:p>
        </w:tc>
      </w:tr>
      <w:tr w:rsidR="007A16CE" w:rsidRPr="000E14B6" w14:paraId="013964D0" w14:textId="77777777" w:rsidTr="00531E26">
        <w:trPr>
          <w:trHeight w:val="360"/>
          <w:jc w:val="center"/>
        </w:trPr>
        <w:tc>
          <w:tcPr>
            <w:tcW w:w="4770" w:type="dxa"/>
            <w:vAlign w:val="center"/>
          </w:tcPr>
          <w:p w14:paraId="3F46B86F" w14:textId="77777777" w:rsidR="007A16CE" w:rsidRPr="000E14B6" w:rsidRDefault="007A16CE" w:rsidP="00D7026F">
            <w:r w:rsidRPr="000E14B6">
              <w:t>at least 4 hours per week</w:t>
            </w:r>
          </w:p>
        </w:tc>
        <w:tc>
          <w:tcPr>
            <w:tcW w:w="3780" w:type="dxa"/>
            <w:vAlign w:val="center"/>
          </w:tcPr>
          <w:p w14:paraId="171E51EB" w14:textId="77777777" w:rsidR="007A16CE" w:rsidRPr="000E14B6" w:rsidRDefault="007A16CE" w:rsidP="00B91271">
            <w:r w:rsidRPr="000E14B6">
              <w:t>1—eligible for full-day attendance</w:t>
            </w:r>
          </w:p>
        </w:tc>
      </w:tr>
    </w:tbl>
    <w:p w14:paraId="11DD3B22" w14:textId="77777777" w:rsidR="007A16CE" w:rsidRPr="000E14B6" w:rsidRDefault="007A16CE" w:rsidP="00D7026F"/>
    <w:p w14:paraId="6F324A56" w14:textId="69AE4E03" w:rsidR="007A16CE" w:rsidRPr="000E14B6" w:rsidRDefault="007A16CE" w:rsidP="00B91271">
      <w:r w:rsidRPr="000E14B6">
        <w:rPr>
          <w:b/>
        </w:rPr>
        <w:t>Note:</w:t>
      </w:r>
      <w:r w:rsidRPr="000E14B6">
        <w:t xml:space="preserve"> The ADA eligibility</w:t>
      </w:r>
      <w:r w:rsidR="00400D79" w:rsidRPr="000E14B6">
        <w:t xml:space="preserve"> coding</w:t>
      </w:r>
      <w:r w:rsidRPr="000E14B6">
        <w:t xml:space="preserve"> information in the preceding chart does not apply to students aged 6</w:t>
      </w:r>
      <w:r w:rsidR="001244C3" w:rsidRPr="000E14B6">
        <w:t xml:space="preserve"> years</w:t>
      </w:r>
      <w:r w:rsidRPr="000E14B6">
        <w:t xml:space="preserve"> or older. </w:t>
      </w:r>
      <w:r w:rsidR="00A93764">
        <w:t>A student aged 6 years or older who is served in the homebound instructional setting retains the same ADA eligibility code he or she had before receiving homebound services, regardless of how many hours the student will be served in the homebound instructional setting.</w:t>
      </w:r>
    </w:p>
    <w:p w14:paraId="6E881CF4" w14:textId="2C7B4704" w:rsidR="00A90264" w:rsidRPr="000E14B6" w:rsidRDefault="002144A0" w:rsidP="0023776D">
      <w:pPr>
        <w:pStyle w:val="Heading4"/>
      </w:pPr>
      <w:bookmarkStart w:id="229" w:name="_Ref204495627"/>
      <w:r w:rsidRPr="000E14B6">
        <w:t>4.</w:t>
      </w:r>
      <w:r w:rsidR="00E150F0" w:rsidRPr="000E14B6">
        <w:t>7</w:t>
      </w:r>
      <w:r w:rsidR="000D4BA2" w:rsidRPr="000E14B6">
        <w:t>.2.</w:t>
      </w:r>
      <w:r w:rsidR="007B3680" w:rsidRPr="000E14B6">
        <w:t>5</w:t>
      </w:r>
      <w:r w:rsidR="0066651D" w:rsidRPr="000E14B6">
        <w:t xml:space="preserve"> </w:t>
      </w:r>
      <w:r w:rsidR="00C3577A" w:rsidRPr="000E14B6">
        <w:t xml:space="preserve">Homebound Funding </w:t>
      </w:r>
      <w:r w:rsidR="00537F6E" w:rsidRPr="000E14B6">
        <w:t>and</w:t>
      </w:r>
      <w:r w:rsidR="007A16CE" w:rsidRPr="000E14B6">
        <w:t xml:space="preserve"> Homebound</w:t>
      </w:r>
      <w:r w:rsidR="00537F6E" w:rsidRPr="000E14B6">
        <w:t xml:space="preserve"> Documentation Requirements</w:t>
      </w:r>
      <w:bookmarkEnd w:id="229"/>
    </w:p>
    <w:p w14:paraId="76CBA9CF" w14:textId="049D1BA1" w:rsidR="00C3577A" w:rsidRPr="000E14B6" w:rsidRDefault="00537F6E" w:rsidP="0028215A">
      <w:r w:rsidRPr="000E14B6">
        <w:t>A student who receives</w:t>
      </w:r>
      <w:r w:rsidR="00C3577A" w:rsidRPr="000E14B6">
        <w:t xml:space="preserve"> special education and related services </w:t>
      </w:r>
      <w:r w:rsidRPr="00C13A0D">
        <w:t xml:space="preserve">in the </w:t>
      </w:r>
      <w:r w:rsidR="000510CF" w:rsidRPr="00A63155">
        <w:t xml:space="preserve">special education </w:t>
      </w:r>
      <w:r w:rsidRPr="000E14B6">
        <w:t xml:space="preserve">homebound </w:t>
      </w:r>
      <w:r w:rsidR="000510CF" w:rsidRPr="000E14B6">
        <w:t xml:space="preserve">instructional </w:t>
      </w:r>
      <w:r w:rsidRPr="000E14B6">
        <w:t>setting</w:t>
      </w:r>
      <w:r w:rsidR="00C3577A" w:rsidRPr="000E14B6">
        <w:t xml:space="preserve"> earn</w:t>
      </w:r>
      <w:r w:rsidRPr="000E14B6">
        <w:t>s</w:t>
      </w:r>
      <w:r w:rsidR="00C3577A" w:rsidRPr="000E14B6">
        <w:t xml:space="preserve"> eligible days present</w:t>
      </w:r>
      <w:r w:rsidRPr="000E14B6">
        <w:t xml:space="preserve"> (generates</w:t>
      </w:r>
      <w:r w:rsidR="002567F4" w:rsidRPr="000E14B6">
        <w:t xml:space="preserve"> contact hours and thus</w:t>
      </w:r>
      <w:r w:rsidRPr="000E14B6">
        <w:t xml:space="preserve"> funding)</w:t>
      </w:r>
      <w:r w:rsidR="00C3577A" w:rsidRPr="000E14B6">
        <w:t xml:space="preserve"> based on th</w:t>
      </w:r>
      <w:r w:rsidRPr="000E14B6">
        <w:t>e number of hours the student</w:t>
      </w:r>
      <w:r w:rsidR="00C3577A" w:rsidRPr="000E14B6">
        <w:t xml:space="preserve"> is served at home</w:t>
      </w:r>
      <w:r w:rsidR="00FA2FB5" w:rsidRPr="000E14B6">
        <w:t xml:space="preserve"> or hospital bedside</w:t>
      </w:r>
      <w:r w:rsidR="00C3577A" w:rsidRPr="000E14B6">
        <w:t xml:space="preserve"> by a certified special education teacher each week.</w:t>
      </w:r>
      <w:r w:rsidR="008E16C1" w:rsidRPr="000E14B6">
        <w:t xml:space="preserve"> </w:t>
      </w:r>
      <w:r w:rsidR="00C3577A" w:rsidRPr="000E14B6">
        <w:t>Use the following chart to calculate eligible days present:</w:t>
      </w:r>
    </w:p>
    <w:p w14:paraId="7E3E5D10" w14:textId="77777777" w:rsidR="00983613" w:rsidRPr="000E14B6" w:rsidRDefault="00983613" w:rsidP="0028215A">
      <w:pPr>
        <w:jc w:val="center"/>
        <w:rPr>
          <w:b/>
        </w:rPr>
      </w:pPr>
    </w:p>
    <w:p w14:paraId="39851A2F" w14:textId="77777777" w:rsidR="00C3577A" w:rsidRPr="000E14B6" w:rsidRDefault="00C3577A" w:rsidP="0028215A">
      <w:pPr>
        <w:keepNext/>
        <w:jc w:val="center"/>
        <w:rPr>
          <w:b/>
        </w:rPr>
      </w:pPr>
      <w:r w:rsidRPr="000E14B6">
        <w:rPr>
          <w:b/>
        </w:rPr>
        <w:t>Homebound Funding Chart</w:t>
      </w:r>
    </w:p>
    <w:tbl>
      <w:tblPr>
        <w:tblW w:w="6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7"/>
        <w:gridCol w:w="4680"/>
      </w:tblGrid>
      <w:tr w:rsidR="00C3577A" w:rsidRPr="000E14B6" w14:paraId="4C359833" w14:textId="77777777" w:rsidTr="00956BF2">
        <w:trPr>
          <w:cantSplit/>
          <w:tblHeader/>
          <w:jc w:val="center"/>
        </w:trPr>
        <w:tc>
          <w:tcPr>
            <w:tcW w:w="2277" w:type="dxa"/>
            <w:shd w:val="clear" w:color="auto" w:fill="auto"/>
            <w:vAlign w:val="center"/>
          </w:tcPr>
          <w:p w14:paraId="424A6227" w14:textId="69B1C289" w:rsidR="00C3577A" w:rsidRPr="000E14B6" w:rsidRDefault="00C3577A" w:rsidP="0028215A">
            <w:pPr>
              <w:jc w:val="center"/>
              <w:rPr>
                <w:b/>
              </w:rPr>
            </w:pPr>
            <w:r w:rsidRPr="000E14B6">
              <w:rPr>
                <w:b/>
              </w:rPr>
              <w:t>Amount of Time</w:t>
            </w:r>
            <w:r w:rsidRPr="000E14B6">
              <w:rPr>
                <w:b/>
              </w:rPr>
              <w:br/>
            </w:r>
            <w:r w:rsidR="00AA732E">
              <w:rPr>
                <w:b/>
              </w:rPr>
              <w:t xml:space="preserve">Served </w:t>
            </w:r>
            <w:r w:rsidR="0006623D">
              <w:rPr>
                <w:b/>
              </w:rPr>
              <w:t xml:space="preserve">in Membership </w:t>
            </w:r>
            <w:r w:rsidRPr="000E14B6">
              <w:rPr>
                <w:b/>
              </w:rPr>
              <w:t>per Week</w:t>
            </w:r>
          </w:p>
        </w:tc>
        <w:tc>
          <w:tcPr>
            <w:tcW w:w="4680" w:type="dxa"/>
            <w:shd w:val="clear" w:color="auto" w:fill="auto"/>
            <w:vAlign w:val="center"/>
          </w:tcPr>
          <w:p w14:paraId="3AA44D48" w14:textId="77777777" w:rsidR="00C3577A" w:rsidRPr="000E14B6" w:rsidRDefault="00C3577A" w:rsidP="0028215A">
            <w:pPr>
              <w:jc w:val="center"/>
              <w:rPr>
                <w:b/>
              </w:rPr>
            </w:pPr>
            <w:r w:rsidRPr="000E14B6">
              <w:rPr>
                <w:b/>
              </w:rPr>
              <w:t>Eligible Days Present</w:t>
            </w:r>
            <w:r w:rsidR="00B767B9" w:rsidRPr="000E14B6">
              <w:rPr>
                <w:b/>
              </w:rPr>
              <w:t xml:space="preserve"> </w:t>
            </w:r>
            <w:r w:rsidR="00763112" w:rsidRPr="000E14B6">
              <w:rPr>
                <w:b/>
              </w:rPr>
              <w:br/>
            </w:r>
            <w:r w:rsidRPr="000E14B6">
              <w:rPr>
                <w:b/>
              </w:rPr>
              <w:t>Earned per Week</w:t>
            </w:r>
          </w:p>
        </w:tc>
      </w:tr>
      <w:tr w:rsidR="00C3577A" w:rsidRPr="000E14B6" w14:paraId="3CF9779B" w14:textId="77777777" w:rsidTr="00763112">
        <w:trPr>
          <w:cantSplit/>
          <w:jc w:val="center"/>
        </w:trPr>
        <w:tc>
          <w:tcPr>
            <w:tcW w:w="2277" w:type="dxa"/>
            <w:shd w:val="clear" w:color="auto" w:fill="auto"/>
            <w:vAlign w:val="center"/>
          </w:tcPr>
          <w:p w14:paraId="3F1CBC96" w14:textId="77777777" w:rsidR="00C3577A" w:rsidRPr="000E14B6" w:rsidRDefault="009D40AE" w:rsidP="00D7026F">
            <w:r w:rsidRPr="000E14B6">
              <w:t>1</w:t>
            </w:r>
            <w:r w:rsidR="00C3577A" w:rsidRPr="000E14B6">
              <w:t xml:space="preserve"> hour</w:t>
            </w:r>
          </w:p>
        </w:tc>
        <w:tc>
          <w:tcPr>
            <w:tcW w:w="4680" w:type="dxa"/>
            <w:shd w:val="clear" w:color="auto" w:fill="auto"/>
            <w:vAlign w:val="center"/>
          </w:tcPr>
          <w:p w14:paraId="4C7B9B16" w14:textId="77777777" w:rsidR="00C3577A" w:rsidRPr="000E14B6" w:rsidRDefault="009D40AE" w:rsidP="00B91271">
            <w:r w:rsidRPr="000E14B6">
              <w:t>1</w:t>
            </w:r>
            <w:r w:rsidR="00C3577A" w:rsidRPr="000E14B6">
              <w:t xml:space="preserve"> day present</w:t>
            </w:r>
          </w:p>
        </w:tc>
      </w:tr>
      <w:tr w:rsidR="00C3577A" w:rsidRPr="000E14B6" w14:paraId="2BE98344" w14:textId="77777777" w:rsidTr="00763112">
        <w:trPr>
          <w:cantSplit/>
          <w:jc w:val="center"/>
        </w:trPr>
        <w:tc>
          <w:tcPr>
            <w:tcW w:w="2277" w:type="dxa"/>
            <w:shd w:val="clear" w:color="auto" w:fill="auto"/>
            <w:vAlign w:val="center"/>
          </w:tcPr>
          <w:p w14:paraId="496E3C44" w14:textId="77777777" w:rsidR="00C3577A" w:rsidRPr="000E14B6" w:rsidRDefault="009D40AE" w:rsidP="00D7026F">
            <w:r w:rsidRPr="000E14B6">
              <w:t>2</w:t>
            </w:r>
            <w:r w:rsidR="00C3577A" w:rsidRPr="000E14B6">
              <w:t xml:space="preserve"> hours</w:t>
            </w:r>
          </w:p>
        </w:tc>
        <w:tc>
          <w:tcPr>
            <w:tcW w:w="4680" w:type="dxa"/>
            <w:shd w:val="clear" w:color="auto" w:fill="auto"/>
            <w:vAlign w:val="center"/>
          </w:tcPr>
          <w:p w14:paraId="250AD712" w14:textId="77777777" w:rsidR="00C3577A" w:rsidRPr="000E14B6" w:rsidRDefault="009D40AE" w:rsidP="00B91271">
            <w:r w:rsidRPr="000E14B6">
              <w:t>2</w:t>
            </w:r>
            <w:r w:rsidR="00C3577A" w:rsidRPr="000E14B6">
              <w:t xml:space="preserve"> days present</w:t>
            </w:r>
          </w:p>
        </w:tc>
      </w:tr>
      <w:tr w:rsidR="00C3577A" w:rsidRPr="000E14B6" w14:paraId="07C546C4" w14:textId="77777777" w:rsidTr="00763112">
        <w:trPr>
          <w:cantSplit/>
          <w:jc w:val="center"/>
        </w:trPr>
        <w:tc>
          <w:tcPr>
            <w:tcW w:w="2277" w:type="dxa"/>
            <w:shd w:val="clear" w:color="auto" w:fill="auto"/>
            <w:vAlign w:val="center"/>
          </w:tcPr>
          <w:p w14:paraId="385D843F" w14:textId="77777777" w:rsidR="00C3577A" w:rsidRPr="000E14B6" w:rsidRDefault="009D40AE" w:rsidP="00D7026F">
            <w:r w:rsidRPr="000E14B6">
              <w:t xml:space="preserve">3 </w:t>
            </w:r>
            <w:r w:rsidR="00C3577A" w:rsidRPr="000E14B6">
              <w:t>hours</w:t>
            </w:r>
          </w:p>
        </w:tc>
        <w:tc>
          <w:tcPr>
            <w:tcW w:w="4680" w:type="dxa"/>
            <w:shd w:val="clear" w:color="auto" w:fill="auto"/>
            <w:vAlign w:val="center"/>
          </w:tcPr>
          <w:p w14:paraId="76A735BB" w14:textId="77777777" w:rsidR="00C3577A" w:rsidRPr="000E14B6" w:rsidRDefault="009D40AE" w:rsidP="00B91271">
            <w:r w:rsidRPr="000E14B6">
              <w:t>3</w:t>
            </w:r>
            <w:r w:rsidR="00C3577A" w:rsidRPr="000E14B6">
              <w:t xml:space="preserve"> days present</w:t>
            </w:r>
          </w:p>
        </w:tc>
      </w:tr>
      <w:tr w:rsidR="00C3577A" w:rsidRPr="000E14B6" w14:paraId="2E833A0D" w14:textId="77777777" w:rsidTr="00763112">
        <w:trPr>
          <w:cantSplit/>
          <w:jc w:val="center"/>
        </w:trPr>
        <w:tc>
          <w:tcPr>
            <w:tcW w:w="2277" w:type="dxa"/>
            <w:shd w:val="clear" w:color="auto" w:fill="auto"/>
            <w:vAlign w:val="center"/>
          </w:tcPr>
          <w:p w14:paraId="36387C2F" w14:textId="77777777" w:rsidR="00C3577A" w:rsidRPr="000E14B6" w:rsidRDefault="009D40AE" w:rsidP="00D7026F">
            <w:r w:rsidRPr="000E14B6">
              <w:t>4</w:t>
            </w:r>
            <w:r w:rsidR="00C3577A" w:rsidRPr="000E14B6">
              <w:t xml:space="preserve"> hours</w:t>
            </w:r>
          </w:p>
        </w:tc>
        <w:tc>
          <w:tcPr>
            <w:tcW w:w="4680" w:type="dxa"/>
            <w:shd w:val="clear" w:color="auto" w:fill="auto"/>
            <w:vAlign w:val="center"/>
          </w:tcPr>
          <w:p w14:paraId="3000ECA5" w14:textId="77777777" w:rsidR="00C3577A" w:rsidRPr="000E14B6" w:rsidRDefault="009D40AE" w:rsidP="00B91271">
            <w:r w:rsidRPr="000E14B6">
              <w:t>4 days present (</w:t>
            </w:r>
            <w:r w:rsidR="008B6CE9" w:rsidRPr="000E14B6">
              <w:t xml:space="preserve">if the week is a </w:t>
            </w:r>
            <w:r w:rsidRPr="000E14B6">
              <w:t>4-day week)</w:t>
            </w:r>
            <w:r w:rsidRPr="000E14B6">
              <w:br/>
              <w:t>5</w:t>
            </w:r>
            <w:r w:rsidR="00C3577A" w:rsidRPr="000E14B6">
              <w:t xml:space="preserve"> days present (</w:t>
            </w:r>
            <w:r w:rsidR="008B6CE9" w:rsidRPr="000E14B6">
              <w:t xml:space="preserve">if the week is a </w:t>
            </w:r>
            <w:r w:rsidR="00C3577A" w:rsidRPr="000E14B6">
              <w:t>5-day week)</w:t>
            </w:r>
          </w:p>
        </w:tc>
      </w:tr>
      <w:tr w:rsidR="008B6CE9" w:rsidRPr="000E14B6" w14:paraId="3A772FC8" w14:textId="77777777" w:rsidTr="00763112">
        <w:trPr>
          <w:cantSplit/>
          <w:jc w:val="center"/>
        </w:trPr>
        <w:tc>
          <w:tcPr>
            <w:tcW w:w="2277" w:type="dxa"/>
            <w:shd w:val="clear" w:color="auto" w:fill="auto"/>
            <w:vAlign w:val="center"/>
          </w:tcPr>
          <w:p w14:paraId="7B56E2D4" w14:textId="77777777" w:rsidR="008B6CE9" w:rsidRPr="000E14B6" w:rsidRDefault="008B6CE9" w:rsidP="00D7026F">
            <w:r w:rsidRPr="000E14B6">
              <w:t>More than 4 hours</w:t>
            </w:r>
          </w:p>
        </w:tc>
        <w:tc>
          <w:tcPr>
            <w:tcW w:w="4680" w:type="dxa"/>
            <w:shd w:val="clear" w:color="auto" w:fill="auto"/>
            <w:vAlign w:val="center"/>
          </w:tcPr>
          <w:p w14:paraId="4F48E49D" w14:textId="77777777" w:rsidR="008B6CE9" w:rsidRPr="000E14B6" w:rsidRDefault="008B6CE9" w:rsidP="00B91271">
            <w:r w:rsidRPr="000E14B6">
              <w:t>4 days present (if the week is a 4-day week)</w:t>
            </w:r>
            <w:r w:rsidRPr="000E14B6">
              <w:br/>
              <w:t>5 days present (if the week is a 5-day week)</w:t>
            </w:r>
          </w:p>
        </w:tc>
      </w:tr>
    </w:tbl>
    <w:p w14:paraId="0970CFD8" w14:textId="77777777" w:rsidR="0079176E" w:rsidRPr="000E14B6" w:rsidRDefault="0079176E" w:rsidP="00D7026F">
      <w:pPr>
        <w:rPr>
          <w:b/>
        </w:rPr>
      </w:pPr>
    </w:p>
    <w:p w14:paraId="47E2502F" w14:textId="56206525" w:rsidR="008B6CE9" w:rsidRPr="000E14B6" w:rsidRDefault="008B6CE9" w:rsidP="00B91271">
      <w:pPr>
        <w:rPr>
          <w:b/>
        </w:rPr>
      </w:pPr>
      <w:r w:rsidRPr="000E14B6">
        <w:t xml:space="preserve">Eligible days present are determined each week. For special education homebound purposes, a week starts Sunday and ends Saturday. Homebound service hours </w:t>
      </w:r>
      <w:r w:rsidR="00C26D24" w:rsidRPr="000E14B6">
        <w:t>must</w:t>
      </w:r>
      <w:r w:rsidRPr="000E14B6">
        <w:t xml:space="preserve"> not be accumulated and carried forward from one week to the next, </w:t>
      </w:r>
      <w:r w:rsidR="00C26D24" w:rsidRPr="000E14B6">
        <w:t>and</w:t>
      </w:r>
      <w:r w:rsidRPr="000E14B6">
        <w:t xml:space="preserve"> service hours</w:t>
      </w:r>
      <w:r w:rsidR="00C26D24" w:rsidRPr="000E14B6">
        <w:t xml:space="preserve"> must not</w:t>
      </w:r>
      <w:r w:rsidRPr="000E14B6">
        <w:t xml:space="preserve"> be applied to a previous week.</w:t>
      </w:r>
    </w:p>
    <w:p w14:paraId="502AF630" w14:textId="77777777" w:rsidR="008B6CE9" w:rsidRPr="000E14B6" w:rsidRDefault="008B6CE9" w:rsidP="0023776D">
      <w:pPr>
        <w:rPr>
          <w:b/>
        </w:rPr>
      </w:pPr>
    </w:p>
    <w:p w14:paraId="1B33647C" w14:textId="53591426" w:rsidR="00C845AB" w:rsidRPr="000E14B6" w:rsidRDefault="00C845AB" w:rsidP="0028215A">
      <w:r w:rsidRPr="000E14B6">
        <w:t>The certified special education teachers and relat</w:t>
      </w:r>
      <w:r w:rsidR="00537F6E" w:rsidRPr="000E14B6">
        <w:t xml:space="preserve">ed service staff </w:t>
      </w:r>
      <w:r w:rsidR="000503BD" w:rsidRPr="000E14B6">
        <w:t xml:space="preserve">members </w:t>
      </w:r>
      <w:r w:rsidR="00537F6E" w:rsidRPr="000E14B6">
        <w:t>providing</w:t>
      </w:r>
      <w:r w:rsidRPr="000E14B6">
        <w:t xml:space="preserve"> services must keep a log of the amount of time spent serving the student.</w:t>
      </w:r>
    </w:p>
    <w:p w14:paraId="1DA2A2BE" w14:textId="77777777" w:rsidR="00CF7697" w:rsidRPr="000E14B6" w:rsidRDefault="00CF7697" w:rsidP="0028215A"/>
    <w:p w14:paraId="034A279F" w14:textId="77777777" w:rsidR="00CF7697" w:rsidRPr="000E14B6" w:rsidRDefault="00CF7697" w:rsidP="0028215A">
      <w:r w:rsidRPr="000E14B6">
        <w:t>The minimum documentation required in</w:t>
      </w:r>
      <w:r w:rsidR="001E34D6" w:rsidRPr="000E14B6">
        <w:t xml:space="preserve"> a</w:t>
      </w:r>
      <w:r w:rsidRPr="000E14B6">
        <w:t xml:space="preserve"> homebound log (the attendance record maintained by a homebound teacher</w:t>
      </w:r>
      <w:r w:rsidR="00653B72" w:rsidRPr="000E14B6">
        <w:t xml:space="preserve"> or provider of related services</w:t>
      </w:r>
      <w:r w:rsidRPr="000E14B6">
        <w:t xml:space="preserve">) is </w:t>
      </w:r>
      <w:r w:rsidR="00AB1A3F" w:rsidRPr="000E14B6">
        <w:t>the following:</w:t>
      </w:r>
    </w:p>
    <w:p w14:paraId="4EDEB502" w14:textId="77777777" w:rsidR="00A90264" w:rsidRPr="000E14B6" w:rsidRDefault="00CF7697" w:rsidP="0028215A">
      <w:pPr>
        <w:numPr>
          <w:ilvl w:val="0"/>
          <w:numId w:val="147"/>
        </w:numPr>
      </w:pPr>
      <w:r w:rsidRPr="000E14B6">
        <w:t>the name of the homebound teacher</w:t>
      </w:r>
      <w:r w:rsidR="00653B72" w:rsidRPr="000E14B6">
        <w:t xml:space="preserve"> or related service provider</w:t>
      </w:r>
      <w:r w:rsidRPr="000E14B6">
        <w:t>,</w:t>
      </w:r>
    </w:p>
    <w:p w14:paraId="50D2FB0C" w14:textId="0EFC5C21" w:rsidR="00A90264" w:rsidRPr="000E14B6" w:rsidRDefault="00CF7697" w:rsidP="0028215A">
      <w:pPr>
        <w:numPr>
          <w:ilvl w:val="0"/>
          <w:numId w:val="147"/>
        </w:numPr>
      </w:pPr>
      <w:r w:rsidRPr="000E14B6">
        <w:t>the student</w:t>
      </w:r>
      <w:r w:rsidR="00052766" w:rsidRPr="000E14B6">
        <w:t>’s</w:t>
      </w:r>
      <w:r w:rsidRPr="000E14B6">
        <w:t xml:space="preserve"> name and </w:t>
      </w:r>
      <w:r w:rsidR="00052766" w:rsidRPr="000E14B6">
        <w:t>Texas Unique Student ID</w:t>
      </w:r>
      <w:r w:rsidRPr="000E14B6">
        <w:t xml:space="preserve">, </w:t>
      </w:r>
    </w:p>
    <w:p w14:paraId="48F5ECBA" w14:textId="77777777" w:rsidR="00A90264" w:rsidRPr="000E14B6" w:rsidRDefault="00CF7697" w:rsidP="0028215A">
      <w:pPr>
        <w:numPr>
          <w:ilvl w:val="0"/>
          <w:numId w:val="147"/>
        </w:numPr>
      </w:pPr>
      <w:r w:rsidRPr="000E14B6">
        <w:t>the date that the homebound teacher</w:t>
      </w:r>
      <w:r w:rsidR="00653B72" w:rsidRPr="000E14B6">
        <w:t xml:space="preserve"> or related service provider</w:t>
      </w:r>
      <w:r w:rsidRPr="000E14B6">
        <w:t xml:space="preserve"> visited the homebound student, and</w:t>
      </w:r>
    </w:p>
    <w:p w14:paraId="1D876E98" w14:textId="0267064E" w:rsidR="00331D81" w:rsidRPr="000E14B6" w:rsidRDefault="00CF7697" w:rsidP="0028215A">
      <w:pPr>
        <w:numPr>
          <w:ilvl w:val="0"/>
          <w:numId w:val="147"/>
        </w:numPr>
      </w:pPr>
      <w:r w:rsidRPr="000E14B6">
        <w:t xml:space="preserve">the </w:t>
      </w:r>
      <w:r w:rsidR="00051730" w:rsidRPr="000E14B6">
        <w:t>specific</w:t>
      </w:r>
      <w:r w:rsidRPr="000E14B6">
        <w:t xml:space="preserve"> time </w:t>
      </w:r>
      <w:r w:rsidR="00051730" w:rsidRPr="000E14B6">
        <w:t>period</w:t>
      </w:r>
      <w:r w:rsidRPr="000E14B6">
        <w:t xml:space="preserve"> that the student was served (</w:t>
      </w:r>
      <w:r w:rsidR="007869C5" w:rsidRPr="000E14B6">
        <w:t>for example</w:t>
      </w:r>
      <w:r w:rsidRPr="000E14B6">
        <w:t>, 10:00 a.m. until 12:00 p.m.)</w:t>
      </w:r>
      <w:r w:rsidR="00C77B18" w:rsidRPr="000E14B6">
        <w:t>.</w:t>
      </w:r>
    </w:p>
    <w:p w14:paraId="6FAA7A95" w14:textId="77777777" w:rsidR="00CF7697" w:rsidRPr="000E14B6" w:rsidRDefault="00CF7697" w:rsidP="0028215A"/>
    <w:p w14:paraId="7A2D9D43" w14:textId="77777777" w:rsidR="00CF7697" w:rsidRPr="000E14B6" w:rsidRDefault="00CF7697" w:rsidP="00C54890">
      <w:r w:rsidRPr="000E14B6">
        <w:t xml:space="preserve">Additional documentation may be maintained as part of this record at the discretion of the </w:t>
      </w:r>
      <w:r w:rsidR="00FA2FB5" w:rsidRPr="000E14B6">
        <w:t>district</w:t>
      </w:r>
      <w:r w:rsidRPr="000E14B6">
        <w:t>. This documentation may include, but is not limited to, mileage records for the homebound teacher</w:t>
      </w:r>
      <w:r w:rsidR="001E34D6" w:rsidRPr="000E14B6">
        <w:t xml:space="preserve"> or related service provider</w:t>
      </w:r>
      <w:r w:rsidRPr="000E14B6">
        <w:t xml:space="preserve"> and information on subjects that were taught as part of the homebound instruction.</w:t>
      </w:r>
    </w:p>
    <w:p w14:paraId="1AA199A9" w14:textId="4569872C" w:rsidR="00A90264" w:rsidRPr="000E14B6" w:rsidRDefault="00F10776" w:rsidP="00104048">
      <w:pPr>
        <w:pStyle w:val="Heading4"/>
      </w:pPr>
      <w:bookmarkStart w:id="230" w:name="_Ref231897525"/>
      <w:r w:rsidRPr="000E14B6">
        <w:t>4.</w:t>
      </w:r>
      <w:r w:rsidR="00E150F0" w:rsidRPr="000E14B6">
        <w:t>7</w:t>
      </w:r>
      <w:r w:rsidRPr="000E14B6">
        <w:t>.2.</w:t>
      </w:r>
      <w:r w:rsidR="007B3680" w:rsidRPr="000E14B6">
        <w:t>6</w:t>
      </w:r>
      <w:r w:rsidRPr="000E14B6">
        <w:t xml:space="preserve"> Test Administration and the Homebound Instructional Setting</w:t>
      </w:r>
      <w:bookmarkEnd w:id="230"/>
    </w:p>
    <w:p w14:paraId="4490AE61" w14:textId="254E0F0C" w:rsidR="00F10776" w:rsidRPr="000E14B6" w:rsidRDefault="00F10776" w:rsidP="00461959">
      <w:r w:rsidRPr="000E14B6">
        <w:t xml:space="preserve">A student receiving services in the special education homebound instructional setting may earn eligible days present as stated in the chart above when a </w:t>
      </w:r>
      <w:r w:rsidR="0071291C" w:rsidRPr="000E14B6">
        <w:t>certified</w:t>
      </w:r>
      <w:r w:rsidRPr="000E14B6">
        <w:t xml:space="preserve"> special education </w:t>
      </w:r>
      <w:r w:rsidR="00FA2FB5" w:rsidRPr="000E14B6">
        <w:t>teacher</w:t>
      </w:r>
      <w:r w:rsidRPr="000E14B6">
        <w:t xml:space="preserve"> administers routine quizzes, daily or weekly classroom exams, etc., that are required as part of the instructional requirements of a class. </w:t>
      </w:r>
    </w:p>
    <w:p w14:paraId="7D7E8BBD" w14:textId="77777777" w:rsidR="00F10776" w:rsidRPr="000E14B6" w:rsidRDefault="00F10776" w:rsidP="00461959">
      <w:r w:rsidRPr="000E14B6">
        <w:t xml:space="preserve"> </w:t>
      </w:r>
    </w:p>
    <w:p w14:paraId="7AC3BCF4" w14:textId="3EB1E6E5" w:rsidR="00A90264" w:rsidRPr="000E14B6" w:rsidRDefault="00EF5EB8" w:rsidP="001E01C9">
      <w:r w:rsidRPr="00C13A0D">
        <w:fldChar w:fldCharType="begin"/>
      </w:r>
      <w:r w:rsidRPr="00C13A0D">
        <w:instrText xml:space="preserve"> XE "</w:instrText>
      </w:r>
      <w:r w:rsidRPr="00A63155">
        <w:instrText xml:space="preserve">special education:homebound and required state assessments" </w:instrText>
      </w:r>
      <w:r w:rsidRPr="00C13A0D">
        <w:fldChar w:fldCharType="end"/>
      </w:r>
      <w:r w:rsidRPr="00C13A0D">
        <w:fldChar w:fldCharType="begin"/>
      </w:r>
      <w:r w:rsidRPr="00C13A0D">
        <w:instrText xml:space="preserve"> XE "</w:instrText>
      </w:r>
      <w:r w:rsidRPr="00A63155">
        <w:instrText xml:space="preserve">special education:homebound and assessment instruments" </w:instrText>
      </w:r>
      <w:r w:rsidRPr="00C13A0D">
        <w:fldChar w:fldCharType="end"/>
      </w:r>
      <w:r w:rsidR="00F10776" w:rsidRPr="00C13A0D">
        <w:t xml:space="preserve">A student being administered standardized, </w:t>
      </w:r>
      <w:r w:rsidR="00D13032">
        <w:t>six</w:t>
      </w:r>
      <w:r w:rsidR="00F10776" w:rsidRPr="00C13A0D">
        <w:t xml:space="preserve">-weeks, semester, </w:t>
      </w:r>
      <w:r w:rsidR="00265196" w:rsidRPr="00A63155">
        <w:t>or</w:t>
      </w:r>
      <w:r w:rsidR="00F10776" w:rsidRPr="000E14B6">
        <w:t xml:space="preserve"> final exams </w:t>
      </w:r>
      <w:r w:rsidR="00CD742C" w:rsidRPr="000E14B6">
        <w:t>or</w:t>
      </w:r>
      <w:r w:rsidR="00624F1F" w:rsidRPr="000E14B6">
        <w:t xml:space="preserve"> </w:t>
      </w:r>
      <w:r w:rsidR="00CD742C" w:rsidRPr="000E14B6">
        <w:t xml:space="preserve">required </w:t>
      </w:r>
      <w:r w:rsidR="00265196" w:rsidRPr="000E14B6">
        <w:t xml:space="preserve">state </w:t>
      </w:r>
      <w:r w:rsidR="00CD742C" w:rsidRPr="000E14B6">
        <w:t>assessments</w:t>
      </w:r>
      <w:r w:rsidR="00633D69" w:rsidRPr="00C13A0D">
        <w:fldChar w:fldCharType="begin"/>
      </w:r>
      <w:r w:rsidR="00341149" w:rsidRPr="00C13A0D">
        <w:instrText xml:space="preserve"> XE "</w:instrText>
      </w:r>
      <w:r w:rsidR="00E73660" w:rsidRPr="00A63155">
        <w:instrText>required state assessments</w:instrText>
      </w:r>
      <w:r w:rsidR="00341149" w:rsidRPr="000E14B6">
        <w:instrText xml:space="preserve">" </w:instrText>
      </w:r>
      <w:r w:rsidR="00633D69" w:rsidRPr="00C13A0D">
        <w:fldChar w:fldCharType="end"/>
      </w:r>
      <w:r w:rsidR="00633D69" w:rsidRPr="00C13A0D">
        <w:fldChar w:fldCharType="begin"/>
      </w:r>
      <w:r w:rsidRPr="00C13A0D">
        <w:instrText xml:space="preserve"> XE</w:instrText>
      </w:r>
      <w:r w:rsidR="00341149" w:rsidRPr="00A63155">
        <w:instrText xml:space="preserve"> "</w:instrText>
      </w:r>
      <w:r w:rsidR="00E73660" w:rsidRPr="000E14B6">
        <w:instrText>assessment instrument</w:instrText>
      </w:r>
      <w:r w:rsidR="00341149" w:rsidRPr="000E14B6">
        <w:instrText>"</w:instrText>
      </w:r>
      <w:r w:rsidRPr="000E14B6">
        <w:instrText xml:space="preserve"> </w:instrText>
      </w:r>
      <w:r w:rsidR="00633D69" w:rsidRPr="00C13A0D">
        <w:fldChar w:fldCharType="end"/>
      </w:r>
      <w:r w:rsidR="00F10776" w:rsidRPr="00C13A0D">
        <w:t xml:space="preserve"> is limited to earning 1 day present for a minimum of 1 hour or more of testing in 1 calendar day. When it takes the student more than 1 hour to complete the e</w:t>
      </w:r>
      <w:r w:rsidR="00F10776" w:rsidRPr="00A63155">
        <w:t xml:space="preserve">xam, the additional contact hours </w:t>
      </w:r>
      <w:r w:rsidR="00A65501" w:rsidRPr="000E14B6">
        <w:t xml:space="preserve">must </w:t>
      </w:r>
      <w:r w:rsidR="00F10776" w:rsidRPr="000E14B6">
        <w:t>not be credited as attendance.</w:t>
      </w:r>
    </w:p>
    <w:p w14:paraId="4234E10A" w14:textId="77777777" w:rsidR="00A90264" w:rsidRPr="000E14B6" w:rsidRDefault="00A90264" w:rsidP="004F28ED"/>
    <w:p w14:paraId="01AA14FA" w14:textId="49F3C578" w:rsidR="005C3A1A" w:rsidRPr="00A63155" w:rsidRDefault="00F10776" w:rsidP="001E01C9">
      <w:r w:rsidRPr="000E14B6">
        <w:t xml:space="preserve">If the routine, standardized, </w:t>
      </w:r>
      <w:r w:rsidR="00D13032">
        <w:t>six</w:t>
      </w:r>
      <w:r w:rsidRPr="000E14B6">
        <w:t xml:space="preserve">-weeks, semester, or final exam administration or </w:t>
      </w:r>
      <w:r w:rsidR="00CD742C" w:rsidRPr="000E14B6">
        <w:t>required</w:t>
      </w:r>
      <w:r w:rsidR="00265196" w:rsidRPr="000E14B6">
        <w:t xml:space="preserve"> state</w:t>
      </w:r>
      <w:r w:rsidR="00CD742C" w:rsidRPr="000E14B6">
        <w:t xml:space="preserve"> assessment</w:t>
      </w:r>
      <w:r w:rsidRPr="000E14B6">
        <w:t xml:space="preserve"> testing requires less than </w:t>
      </w:r>
      <w:r w:rsidR="00CD742C" w:rsidRPr="000E14B6">
        <w:t>1</w:t>
      </w:r>
      <w:r w:rsidRPr="000E14B6">
        <w:t xml:space="preserve"> hour, then the </w:t>
      </w:r>
      <w:r w:rsidR="007A0318" w:rsidRPr="000E14B6">
        <w:t>certified special education</w:t>
      </w:r>
      <w:r w:rsidRPr="00C13A0D">
        <w:t xml:space="preserve"> </w:t>
      </w:r>
      <w:r w:rsidR="006E0AF3" w:rsidRPr="00A63155">
        <w:t>teacher</w:t>
      </w:r>
      <w:r w:rsidRPr="000E14B6">
        <w:t xml:space="preserve"> must complete the hour with </w:t>
      </w:r>
      <w:r w:rsidR="001F247C" w:rsidRPr="000E14B6">
        <w:t>homebound</w:t>
      </w:r>
      <w:r w:rsidRPr="000E14B6">
        <w:t xml:space="preserve"> instruction for the student to earn the 1 day present. For example, say a student is administered a final exam, and it takes her 30 minutes to complete the exam. The student must receive</w:t>
      </w:r>
      <w:r w:rsidR="00177252" w:rsidRPr="000E14B6">
        <w:t xml:space="preserve"> an additional</w:t>
      </w:r>
      <w:r w:rsidRPr="000E14B6">
        <w:t xml:space="preserve"> 30 minutes of </w:t>
      </w:r>
      <w:r w:rsidR="00A74BC4" w:rsidRPr="000E14B6">
        <w:t>homebound</w:t>
      </w:r>
      <w:r w:rsidRPr="00C13A0D">
        <w:t xml:space="preserve"> instruction to earn 1 day present.</w:t>
      </w:r>
    </w:p>
    <w:p w14:paraId="74F37436" w14:textId="77777777" w:rsidR="00BA2AB6" w:rsidRPr="000E14B6" w:rsidRDefault="00BA2AB6" w:rsidP="00557A0F"/>
    <w:p w14:paraId="3ABE4111" w14:textId="014FF6B0" w:rsidR="00A90264" w:rsidRPr="000E14B6" w:rsidRDefault="007A5CBC" w:rsidP="00557A0F">
      <w:pPr>
        <w:autoSpaceDE w:val="0"/>
      </w:pPr>
      <w:r w:rsidRPr="000E14B6">
        <w:t xml:space="preserve">A student receiving services in the special education homebound instructional setting </w:t>
      </w:r>
      <w:r w:rsidRPr="000E14B6">
        <w:rPr>
          <w:b/>
        </w:rPr>
        <w:t>who returns to his or her campus to take required</w:t>
      </w:r>
      <w:r w:rsidR="00265196" w:rsidRPr="000E14B6">
        <w:rPr>
          <w:b/>
        </w:rPr>
        <w:t xml:space="preserve"> state</w:t>
      </w:r>
      <w:r w:rsidRPr="000E14B6">
        <w:rPr>
          <w:b/>
        </w:rPr>
        <w:t xml:space="preserve"> assessment</w:t>
      </w:r>
      <w:r w:rsidR="00265196" w:rsidRPr="000E14B6">
        <w:rPr>
          <w:b/>
        </w:rPr>
        <w:t>s</w:t>
      </w:r>
      <w:r w:rsidRPr="000E14B6">
        <w:rPr>
          <w:b/>
        </w:rPr>
        <w:t xml:space="preserve"> must have a medical release</w:t>
      </w:r>
      <w:r w:rsidRPr="000E14B6">
        <w:t xml:space="preserve"> from a licensed</w:t>
      </w:r>
      <w:r w:rsidR="00DC789C" w:rsidRPr="00C13A0D">
        <w:rPr>
          <w:rStyle w:val="FootnoteReference"/>
        </w:rPr>
        <w:footnoteReference w:id="133"/>
      </w:r>
      <w:r w:rsidRPr="00C13A0D">
        <w:t xml:space="preserve"> </w:t>
      </w:r>
      <w:r w:rsidR="0034393E" w:rsidRPr="00A63155">
        <w:t>physician</w:t>
      </w:r>
      <w:r w:rsidRPr="000E14B6">
        <w:t xml:space="preserve"> to do so.</w:t>
      </w:r>
      <w:r w:rsidR="00307E40" w:rsidRPr="000E14B6">
        <w:t xml:space="preserve"> </w:t>
      </w:r>
      <w:r w:rsidR="00307E40" w:rsidRPr="000E14B6">
        <w:rPr>
          <w:b/>
        </w:rPr>
        <w:t xml:space="preserve">The time spent on campus taking required state assessments </w:t>
      </w:r>
      <w:r w:rsidR="00A65501" w:rsidRPr="000E14B6">
        <w:rPr>
          <w:b/>
        </w:rPr>
        <w:t xml:space="preserve">must </w:t>
      </w:r>
      <w:r w:rsidR="00307E40" w:rsidRPr="000E14B6">
        <w:rPr>
          <w:b/>
        </w:rPr>
        <w:t>not count as any part of the number of hours of homebound service for eligible days present.</w:t>
      </w:r>
    </w:p>
    <w:p w14:paraId="2FD2FB86" w14:textId="77777777" w:rsidR="0083114B" w:rsidRPr="000E14B6" w:rsidRDefault="0083114B" w:rsidP="00557A0F"/>
    <w:p w14:paraId="4C080F0F" w14:textId="1D5620F6" w:rsidR="0083114B" w:rsidRPr="000E14B6" w:rsidRDefault="00F04D85" w:rsidP="00557A0F">
      <w:r w:rsidRPr="000E14B6">
        <w:t>(</w:t>
      </w:r>
      <w:r w:rsidR="0083114B" w:rsidRPr="000E14B6">
        <w:t xml:space="preserve">See </w:t>
      </w:r>
      <w:r w:rsidR="00D573C6" w:rsidRPr="00A63155">
        <w:fldChar w:fldCharType="begin"/>
      </w:r>
      <w:r w:rsidR="00D573C6" w:rsidRPr="000E14B6">
        <w:instrText xml:space="preserve"> REF _Ref204577320 \h  \* MERGEFORMAT </w:instrText>
      </w:r>
      <w:r w:rsidR="00D573C6" w:rsidRPr="00A63155">
        <w:fldChar w:fldCharType="separate"/>
      </w:r>
      <w:r w:rsidR="00F36E4E" w:rsidRPr="00F36E4E">
        <w:rPr>
          <w:b/>
          <w:color w:val="0000FF"/>
          <w:u w:val="single" w:color="0000FF"/>
        </w:rPr>
        <w:t>4.18.1 Code 01 - Homebound Examples</w:t>
      </w:r>
      <w:r w:rsidR="00D573C6" w:rsidRPr="00A63155">
        <w:fldChar w:fldCharType="end"/>
      </w:r>
      <w:r w:rsidR="0083114B" w:rsidRPr="00C13A0D">
        <w:t>.</w:t>
      </w:r>
      <w:r w:rsidRPr="00A63155">
        <w:t>)</w:t>
      </w:r>
    </w:p>
    <w:p w14:paraId="02241668" w14:textId="73B75E87" w:rsidR="00A90264" w:rsidRPr="000E14B6" w:rsidRDefault="002144A0" w:rsidP="003F7BBB">
      <w:pPr>
        <w:pStyle w:val="Heading4"/>
      </w:pPr>
      <w:bookmarkStart w:id="231" w:name="_Ref203557243"/>
      <w:r w:rsidRPr="000E14B6">
        <w:t>4.</w:t>
      </w:r>
      <w:r w:rsidR="00E150F0" w:rsidRPr="000E14B6">
        <w:t>7</w:t>
      </w:r>
      <w:r w:rsidR="000D4BA2" w:rsidRPr="000E14B6">
        <w:t>.2.</w:t>
      </w:r>
      <w:r w:rsidR="007B3680" w:rsidRPr="000E14B6">
        <w:t>7</w:t>
      </w:r>
      <w:r w:rsidR="0066651D" w:rsidRPr="000E14B6">
        <w:t xml:space="preserve"> </w:t>
      </w:r>
      <w:r w:rsidR="00C845AB" w:rsidRPr="000E14B6">
        <w:t xml:space="preserve">Transition </w:t>
      </w:r>
      <w:r w:rsidR="007F0DF1" w:rsidRPr="000E14B6">
        <w:t>f</w:t>
      </w:r>
      <w:r w:rsidR="00C845AB" w:rsidRPr="000E14B6">
        <w:t>rom Homebound to the Classroom</w:t>
      </w:r>
      <w:bookmarkEnd w:id="231"/>
    </w:p>
    <w:p w14:paraId="3D7C4010" w14:textId="77777777" w:rsidR="00C845AB" w:rsidRPr="000E14B6" w:rsidRDefault="00537F6E" w:rsidP="003F7BBB">
      <w:r w:rsidRPr="000E14B6">
        <w:t>A student</w:t>
      </w:r>
      <w:r w:rsidR="00C845AB" w:rsidRPr="000E14B6">
        <w:t xml:space="preserve"> transitioning back to a school-based placement may continue to be coded homebound during the tr</w:t>
      </w:r>
      <w:r w:rsidRPr="000E14B6">
        <w:t>ansition period subject to the</w:t>
      </w:r>
      <w:r w:rsidR="00144064" w:rsidRPr="000E14B6">
        <w:t xml:space="preserve"> requirements shown in the</w:t>
      </w:r>
      <w:r w:rsidRPr="000E14B6">
        <w:t xml:space="preserve"> h</w:t>
      </w:r>
      <w:r w:rsidR="00C845AB" w:rsidRPr="000E14B6">
        <w:t xml:space="preserve">omebound </w:t>
      </w:r>
      <w:r w:rsidRPr="000E14B6">
        <w:t>f</w:t>
      </w:r>
      <w:r w:rsidR="00C845AB" w:rsidRPr="000E14B6">
        <w:t>und</w:t>
      </w:r>
      <w:r w:rsidRPr="000E14B6">
        <w:t>ing c</w:t>
      </w:r>
      <w:r w:rsidR="00C845AB" w:rsidRPr="000E14B6">
        <w:t>hart.</w:t>
      </w:r>
      <w:r w:rsidR="008E16C1" w:rsidRPr="000E14B6">
        <w:t xml:space="preserve"> </w:t>
      </w:r>
    </w:p>
    <w:p w14:paraId="62B28D10" w14:textId="77777777" w:rsidR="00537F6E" w:rsidRPr="000E14B6" w:rsidRDefault="00537F6E" w:rsidP="003F7BBB"/>
    <w:p w14:paraId="76DA9B31" w14:textId="7A149B57" w:rsidR="00C845AB" w:rsidRPr="000E14B6" w:rsidRDefault="00537F6E">
      <w:r w:rsidRPr="000E14B6">
        <w:t xml:space="preserve">The ARD </w:t>
      </w:r>
      <w:r w:rsidR="00141430" w:rsidRPr="000E14B6">
        <w:t>c</w:t>
      </w:r>
      <w:r w:rsidRPr="000E14B6">
        <w:t>ommittee must determine t</w:t>
      </w:r>
      <w:r w:rsidR="00C845AB" w:rsidRPr="000E14B6">
        <w:t xml:space="preserve">he </w:t>
      </w:r>
      <w:r w:rsidRPr="000E14B6">
        <w:t>length of the transition period</w:t>
      </w:r>
      <w:r w:rsidR="00C845AB" w:rsidRPr="00C13A0D">
        <w:t xml:space="preserve"> based on current medical information.</w:t>
      </w:r>
      <w:r w:rsidR="008E16C1" w:rsidRPr="00A63155">
        <w:t xml:space="preserve"> </w:t>
      </w:r>
    </w:p>
    <w:p w14:paraId="3B8094B9" w14:textId="77777777" w:rsidR="00797536" w:rsidRPr="000E14B6" w:rsidRDefault="00797536"/>
    <w:p w14:paraId="4ED642AA" w14:textId="062C539B" w:rsidR="00C845AB" w:rsidRPr="000E14B6" w:rsidRDefault="00C845AB">
      <w:r w:rsidRPr="000E14B6">
        <w:t>During the transition period, students are to be served in the homebound instructional setting for</w:t>
      </w:r>
      <w:r w:rsidR="00144064" w:rsidRPr="000E14B6">
        <w:t xml:space="preserve"> the period of time each week</w:t>
      </w:r>
      <w:r w:rsidRPr="000E14B6">
        <w:t xml:space="preserve"> specified by the ARD committee</w:t>
      </w:r>
      <w:r w:rsidRPr="00C13A0D">
        <w:t>.</w:t>
      </w:r>
      <w:r w:rsidR="008E16C1" w:rsidRPr="00A63155">
        <w:t xml:space="preserve"> </w:t>
      </w:r>
      <w:r w:rsidRPr="000E14B6">
        <w:t xml:space="preserve">Any student attendance in the classroom that is generated during the transition period will not be reported for funding purposes </w:t>
      </w:r>
      <w:r w:rsidR="000C5F9B" w:rsidRPr="000E14B6">
        <w:t>because</w:t>
      </w:r>
      <w:r w:rsidRPr="000E14B6">
        <w:t xml:space="preserve"> funding will be based on instruction in the homebound setting.</w:t>
      </w:r>
    </w:p>
    <w:p w14:paraId="0CC85C36" w14:textId="77777777" w:rsidR="00797536" w:rsidRPr="000E14B6" w:rsidRDefault="00797536"/>
    <w:p w14:paraId="7D863F08" w14:textId="3BA09DCB" w:rsidR="00C845AB" w:rsidRPr="00C13A0D" w:rsidRDefault="004568B7">
      <w:r w:rsidRPr="000E14B6">
        <w:t>Once</w:t>
      </w:r>
      <w:r w:rsidR="00C845AB" w:rsidRPr="000E14B6">
        <w:t xml:space="preserve"> the student has completed the transition period as determined by the ARD committee</w:t>
      </w:r>
      <w:r w:rsidRPr="000E14B6">
        <w:t>, the student no longer generates eligible days present according to the homebound funding chart</w:t>
      </w:r>
      <w:r w:rsidR="00D13032">
        <w:t>,</w:t>
      </w:r>
      <w:r w:rsidRPr="000E14B6">
        <w:t xml:space="preserve"> but instead generates attendance based on whether the student is present at the official attendance-taking time</w:t>
      </w:r>
      <w:r w:rsidR="00C845AB" w:rsidRPr="00C13A0D">
        <w:t>.</w:t>
      </w:r>
    </w:p>
    <w:p w14:paraId="36F25F21" w14:textId="56927F40" w:rsidR="00A90264" w:rsidRPr="000E14B6" w:rsidRDefault="002144A0">
      <w:pPr>
        <w:pStyle w:val="Heading4"/>
      </w:pPr>
      <w:r w:rsidRPr="000E14B6">
        <w:t>4.</w:t>
      </w:r>
      <w:r w:rsidR="00E150F0" w:rsidRPr="000E14B6">
        <w:t>7</w:t>
      </w:r>
      <w:r w:rsidR="000D4BA2" w:rsidRPr="000E14B6">
        <w:t>.2.</w:t>
      </w:r>
      <w:r w:rsidR="007B3680" w:rsidRPr="000E14B6">
        <w:t>8</w:t>
      </w:r>
      <w:r w:rsidR="0066651D" w:rsidRPr="000E14B6">
        <w:t xml:space="preserve"> </w:t>
      </w:r>
      <w:r w:rsidR="00C845AB" w:rsidRPr="000E14B6">
        <w:t>Transitioning</w:t>
      </w:r>
      <w:r w:rsidR="0025740A" w:rsidRPr="000E14B6">
        <w:t xml:space="preserve"> Students </w:t>
      </w:r>
      <w:r w:rsidR="007F0DF1" w:rsidRPr="000E14B6">
        <w:t>w</w:t>
      </w:r>
      <w:r w:rsidR="0025740A" w:rsidRPr="000E14B6">
        <w:t>ith Chronic Illness</w:t>
      </w:r>
      <w:r w:rsidR="007F0DF1" w:rsidRPr="000E14B6">
        <w:t xml:space="preserve"> b</w:t>
      </w:r>
      <w:r w:rsidR="00C845AB" w:rsidRPr="000E14B6">
        <w:t>etween Homebound and the Classroom</w:t>
      </w:r>
    </w:p>
    <w:p w14:paraId="0B384491" w14:textId="4D288BB2" w:rsidR="00C845AB" w:rsidRPr="000E14B6" w:rsidRDefault="00797536">
      <w:r w:rsidRPr="000E14B6">
        <w:t>A student</w:t>
      </w:r>
      <w:r w:rsidR="0021116F" w:rsidRPr="000E14B6">
        <w:t xml:space="preserve"> with a chronic i</w:t>
      </w:r>
      <w:r w:rsidR="00C845AB" w:rsidRPr="000E14B6">
        <w:t>l</w:t>
      </w:r>
      <w:r w:rsidR="0021116F" w:rsidRPr="000E14B6">
        <w:t>lness or acute health problem that is a long-</w:t>
      </w:r>
      <w:r w:rsidR="00C845AB" w:rsidRPr="000E14B6">
        <w:t>term condition that requires the student to be in the homebound instruc</w:t>
      </w:r>
      <w:r w:rsidR="004E2EF0" w:rsidRPr="000E14B6">
        <w:t>tional setting for at least 4</w:t>
      </w:r>
      <w:r w:rsidR="00C845AB" w:rsidRPr="000E14B6">
        <w:t xml:space="preserve"> weeks will generate </w:t>
      </w:r>
      <w:r w:rsidR="002567F4" w:rsidRPr="000E14B6">
        <w:t>contact hours</w:t>
      </w:r>
      <w:r w:rsidRPr="000E14B6">
        <w:t xml:space="preserve"> based </w:t>
      </w:r>
      <w:r w:rsidR="00C845AB" w:rsidRPr="000E14B6">
        <w:t>on the following:</w:t>
      </w:r>
    </w:p>
    <w:p w14:paraId="08AB1E69" w14:textId="77777777" w:rsidR="00C845AB" w:rsidRPr="000E14B6" w:rsidRDefault="00C845AB">
      <w:pPr>
        <w:numPr>
          <w:ilvl w:val="0"/>
          <w:numId w:val="44"/>
        </w:numPr>
      </w:pPr>
      <w:r w:rsidRPr="000E14B6">
        <w:t xml:space="preserve">Students transitioning back to a school-based placement may continue to be coded homebound during the transition period subject to the </w:t>
      </w:r>
      <w:r w:rsidR="004568B7" w:rsidRPr="000E14B6">
        <w:t>h</w:t>
      </w:r>
      <w:r w:rsidRPr="000E14B6">
        <w:t xml:space="preserve">omebound </w:t>
      </w:r>
      <w:r w:rsidR="004568B7" w:rsidRPr="000E14B6">
        <w:t>f</w:t>
      </w:r>
      <w:r w:rsidRPr="000E14B6">
        <w:t xml:space="preserve">unding </w:t>
      </w:r>
      <w:r w:rsidR="004568B7" w:rsidRPr="000E14B6">
        <w:t>c</w:t>
      </w:r>
      <w:r w:rsidRPr="000E14B6">
        <w:t xml:space="preserve">hart. </w:t>
      </w:r>
    </w:p>
    <w:p w14:paraId="27BA4A4F" w14:textId="27841683" w:rsidR="00C845AB" w:rsidRPr="00C13A0D" w:rsidRDefault="00C845AB">
      <w:pPr>
        <w:numPr>
          <w:ilvl w:val="0"/>
          <w:numId w:val="44"/>
        </w:numPr>
      </w:pPr>
      <w:r w:rsidRPr="000E14B6">
        <w:t>The length of the transition period must be determined by the ARD committee</w:t>
      </w:r>
      <w:r w:rsidRPr="00C13A0D">
        <w:t xml:space="preserve"> based on current medical information.</w:t>
      </w:r>
    </w:p>
    <w:p w14:paraId="30C179F7" w14:textId="77777777" w:rsidR="00797536" w:rsidRPr="00A63155" w:rsidRDefault="00797536"/>
    <w:p w14:paraId="0970B43A" w14:textId="3D3C0157" w:rsidR="00C845AB" w:rsidRPr="000E14B6" w:rsidRDefault="00C845AB">
      <w:r w:rsidRPr="000E14B6">
        <w:t>During the transition period, students are to be served in the homebound instructional setting for the period of time each week as specified by the ARD committee</w:t>
      </w:r>
      <w:r w:rsidRPr="00C13A0D">
        <w:t>.</w:t>
      </w:r>
      <w:r w:rsidR="008E16C1" w:rsidRPr="00A63155">
        <w:t xml:space="preserve"> </w:t>
      </w:r>
      <w:r w:rsidRPr="000E14B6">
        <w:t xml:space="preserve">Any student attendance in the classroom that is generated during the transition period will not be reported for funding purposes </w:t>
      </w:r>
      <w:r w:rsidR="00160056" w:rsidRPr="000E14B6">
        <w:t>because</w:t>
      </w:r>
      <w:r w:rsidRPr="000E14B6">
        <w:t xml:space="preserve"> funding will be based on instruction in the homebound</w:t>
      </w:r>
      <w:r w:rsidRPr="000E14B6">
        <w:rPr>
          <w:color w:val="FF0000"/>
        </w:rPr>
        <w:t xml:space="preserve"> </w:t>
      </w:r>
      <w:r w:rsidRPr="000E14B6">
        <w:t>setting.</w:t>
      </w:r>
    </w:p>
    <w:p w14:paraId="43BED117" w14:textId="77777777" w:rsidR="00AE7BAF" w:rsidRPr="000E14B6" w:rsidRDefault="00AE7BAF"/>
    <w:p w14:paraId="0A6825CB" w14:textId="420C3D26" w:rsidR="00C845AB" w:rsidRPr="00C13A0D" w:rsidRDefault="004568B7">
      <w:r w:rsidRPr="000E14B6">
        <w:t>Once</w:t>
      </w:r>
      <w:r w:rsidR="00C845AB" w:rsidRPr="000E14B6">
        <w:t xml:space="preserve"> the student has completed the transition period as determined by the ARD committee</w:t>
      </w:r>
      <w:r w:rsidRPr="000E14B6">
        <w:t>, the student no longer generates eligible days present according to the homebound funding chart but instead generates attendance based on whether the student is present at the official attendance-taking time</w:t>
      </w:r>
      <w:r w:rsidR="00C845AB" w:rsidRPr="00C13A0D">
        <w:t>.</w:t>
      </w:r>
    </w:p>
    <w:p w14:paraId="08F43D74" w14:textId="6A92ACC6" w:rsidR="00A90264" w:rsidRPr="000E14B6" w:rsidRDefault="00BB4F76">
      <w:pPr>
        <w:pStyle w:val="Heading4"/>
      </w:pPr>
      <w:bookmarkStart w:id="232" w:name="_Ref233521619"/>
      <w:r w:rsidRPr="000E14B6">
        <w:t>4.</w:t>
      </w:r>
      <w:r w:rsidR="00E150F0" w:rsidRPr="000E14B6">
        <w:t>7</w:t>
      </w:r>
      <w:r w:rsidRPr="000E14B6">
        <w:t>.2.</w:t>
      </w:r>
      <w:r w:rsidR="007B3680" w:rsidRPr="000E14B6">
        <w:t>9</w:t>
      </w:r>
      <w:r w:rsidRPr="000E14B6">
        <w:t xml:space="preserve"> Students </w:t>
      </w:r>
      <w:r w:rsidR="007F0DF1" w:rsidRPr="000E14B6">
        <w:t>w</w:t>
      </w:r>
      <w:r w:rsidRPr="000E14B6">
        <w:t>ith a Recurring Chronic or Acute Health Condition</w:t>
      </w:r>
      <w:bookmarkEnd w:id="232"/>
    </w:p>
    <w:p w14:paraId="1CE64510" w14:textId="7A787459" w:rsidR="00C845AB" w:rsidRPr="000E14B6" w:rsidRDefault="00797536">
      <w:r w:rsidRPr="000E14B6">
        <w:t>A student with a chronic illness or a</w:t>
      </w:r>
      <w:r w:rsidR="00C845AB" w:rsidRPr="000E14B6">
        <w:t xml:space="preserve">cute </w:t>
      </w:r>
      <w:r w:rsidRPr="000E14B6">
        <w:t xml:space="preserve">health problem </w:t>
      </w:r>
      <w:r w:rsidRPr="000E14B6">
        <w:rPr>
          <w:b/>
        </w:rPr>
        <w:t>that</w:t>
      </w:r>
      <w:r w:rsidR="00C845AB" w:rsidRPr="000E14B6">
        <w:rPr>
          <w:b/>
        </w:rPr>
        <w:t xml:space="preserve"> is a recurring condition</w:t>
      </w:r>
      <w:r w:rsidR="00C845AB" w:rsidRPr="000E14B6">
        <w:t xml:space="preserve"> that requires the student to be in the homebound instructional setting for a period of time (which </w:t>
      </w:r>
      <w:r w:rsidR="002546F5" w:rsidRPr="000E14B6">
        <w:t>may</w:t>
      </w:r>
      <w:r w:rsidR="00C845AB" w:rsidRPr="000E14B6">
        <w:t xml:space="preserve"> be in daily or weekly in</w:t>
      </w:r>
      <w:r w:rsidR="004E2EF0" w:rsidRPr="000E14B6">
        <w:t>crements) totaling at least 4</w:t>
      </w:r>
      <w:r w:rsidR="00C845AB" w:rsidRPr="000E14B6">
        <w:t xml:space="preserve"> weeks throughout the school year will gene</w:t>
      </w:r>
      <w:r w:rsidRPr="000E14B6">
        <w:t xml:space="preserve">rate </w:t>
      </w:r>
      <w:r w:rsidR="002567F4" w:rsidRPr="000E14B6">
        <w:t>contact hours</w:t>
      </w:r>
      <w:r w:rsidRPr="000E14B6">
        <w:t xml:space="preserve"> based </w:t>
      </w:r>
      <w:r w:rsidR="00C845AB" w:rsidRPr="000E14B6">
        <w:t>on the following:</w:t>
      </w:r>
    </w:p>
    <w:p w14:paraId="48F439F3" w14:textId="7F5A23C1" w:rsidR="00C845AB" w:rsidRPr="000E14B6" w:rsidRDefault="00C845AB">
      <w:pPr>
        <w:numPr>
          <w:ilvl w:val="0"/>
          <w:numId w:val="45"/>
        </w:numPr>
      </w:pPr>
      <w:r w:rsidRPr="000E14B6">
        <w:t xml:space="preserve">Students moving back and forth between the homebound instructional setting and a school-based placement must be coded homebound for those days they are in the homebound instructional setting subject to the </w:t>
      </w:r>
      <w:r w:rsidR="004568B7" w:rsidRPr="000E14B6">
        <w:t>homebound f</w:t>
      </w:r>
      <w:r w:rsidRPr="000E14B6">
        <w:t xml:space="preserve">unding </w:t>
      </w:r>
      <w:r w:rsidR="004568B7" w:rsidRPr="000E14B6">
        <w:t>c</w:t>
      </w:r>
      <w:r w:rsidRPr="000E14B6">
        <w:t>hart.</w:t>
      </w:r>
    </w:p>
    <w:p w14:paraId="5C5FEF86" w14:textId="77777777" w:rsidR="009D6F49" w:rsidRPr="000E14B6" w:rsidRDefault="00C845AB">
      <w:pPr>
        <w:numPr>
          <w:ilvl w:val="0"/>
          <w:numId w:val="45"/>
        </w:numPr>
      </w:pPr>
      <w:r w:rsidRPr="000E14B6">
        <w:t xml:space="preserve">Students with a recurring condition generally do not require a transition period. </w:t>
      </w:r>
    </w:p>
    <w:p w14:paraId="6774D61F" w14:textId="5765BE47" w:rsidR="0071717F" w:rsidRPr="000E14B6" w:rsidRDefault="009D6F49">
      <w:pPr>
        <w:numPr>
          <w:ilvl w:val="0"/>
          <w:numId w:val="45"/>
        </w:numPr>
      </w:pPr>
      <w:r w:rsidRPr="000E14B6">
        <w:t>Use the following chart to determine how to record attendance and instructional setting code information for students with a recurring condition.</w:t>
      </w:r>
    </w:p>
    <w:p w14:paraId="343E6F3C" w14:textId="274099D0" w:rsidR="00922165" w:rsidRPr="000E14B6" w:rsidRDefault="002F31B1">
      <w:pPr>
        <w:keepNext/>
        <w:keepLines/>
        <w:jc w:val="center"/>
        <w:rPr>
          <w:b/>
        </w:rPr>
      </w:pPr>
      <w:r w:rsidRPr="000E14B6">
        <w:rPr>
          <w:b/>
        </w:rPr>
        <w:t xml:space="preserve">Attendance Accounting Information </w:t>
      </w:r>
      <w:r w:rsidR="007F0DF1" w:rsidRPr="000E14B6">
        <w:rPr>
          <w:b/>
        </w:rPr>
        <w:t>r</w:t>
      </w:r>
      <w:r w:rsidRPr="000E14B6">
        <w:rPr>
          <w:b/>
        </w:rPr>
        <w:t xml:space="preserve">elated to </w:t>
      </w:r>
      <w:r w:rsidRPr="000E14B6">
        <w:rPr>
          <w:b/>
        </w:rPr>
        <w:br/>
        <w:t xml:space="preserve">Students </w:t>
      </w:r>
      <w:r w:rsidR="007F0DF1" w:rsidRPr="000E14B6">
        <w:rPr>
          <w:b/>
        </w:rPr>
        <w:t>w</w:t>
      </w:r>
      <w:r w:rsidRPr="000E14B6">
        <w:rPr>
          <w:b/>
        </w:rPr>
        <w:t>ith a Recurring Chronic or Acute Health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314"/>
        <w:gridCol w:w="3116"/>
      </w:tblGrid>
      <w:tr w:rsidR="00381787" w:rsidRPr="000E14B6" w14:paraId="60D968B5" w14:textId="77777777" w:rsidTr="0039664A">
        <w:trPr>
          <w:cantSplit/>
          <w:trHeight w:val="720"/>
          <w:tblHeader/>
        </w:trPr>
        <w:tc>
          <w:tcPr>
            <w:tcW w:w="2988" w:type="dxa"/>
            <w:tcMar>
              <w:top w:w="101" w:type="dxa"/>
              <w:left w:w="115" w:type="dxa"/>
              <w:bottom w:w="101" w:type="dxa"/>
              <w:right w:w="115" w:type="dxa"/>
            </w:tcMar>
            <w:vAlign w:val="center"/>
          </w:tcPr>
          <w:p w14:paraId="5A3E12F5" w14:textId="77777777" w:rsidR="00381787" w:rsidRPr="000E14B6" w:rsidRDefault="00381787">
            <w:pPr>
              <w:rPr>
                <w:b/>
                <w:sz w:val="20"/>
                <w:szCs w:val="20"/>
              </w:rPr>
            </w:pPr>
            <w:r w:rsidRPr="000E14B6">
              <w:rPr>
                <w:b/>
                <w:sz w:val="20"/>
                <w:szCs w:val="20"/>
              </w:rPr>
              <w:t>For any week in which the student with the recurring condition</w:t>
            </w:r>
            <w:r w:rsidR="00AB1A3F" w:rsidRPr="000E14B6">
              <w:rPr>
                <w:b/>
                <w:sz w:val="20"/>
                <w:szCs w:val="20"/>
              </w:rPr>
              <w:t>:</w:t>
            </w:r>
          </w:p>
        </w:tc>
        <w:tc>
          <w:tcPr>
            <w:tcW w:w="3396" w:type="dxa"/>
            <w:vAlign w:val="center"/>
          </w:tcPr>
          <w:p w14:paraId="1A6A29C2" w14:textId="3BBFC372" w:rsidR="00381787" w:rsidRPr="000E14B6" w:rsidRDefault="008E2524">
            <w:pPr>
              <w:rPr>
                <w:b/>
                <w:sz w:val="20"/>
                <w:szCs w:val="20"/>
              </w:rPr>
            </w:pPr>
            <w:r w:rsidRPr="000E14B6">
              <w:rPr>
                <w:b/>
                <w:sz w:val="20"/>
                <w:szCs w:val="20"/>
              </w:rPr>
              <w:t>t</w:t>
            </w:r>
            <w:r w:rsidR="00381787" w:rsidRPr="000E14B6">
              <w:rPr>
                <w:b/>
                <w:sz w:val="20"/>
                <w:szCs w:val="20"/>
              </w:rPr>
              <w:t>he student earns contact hours</w:t>
            </w:r>
            <w:r w:rsidR="00220A7A" w:rsidRPr="000E14B6">
              <w:rPr>
                <w:b/>
                <w:sz w:val="20"/>
                <w:szCs w:val="20"/>
              </w:rPr>
              <w:t xml:space="preserve"> or attendance</w:t>
            </w:r>
            <w:r w:rsidR="00AB1A3F" w:rsidRPr="000E14B6">
              <w:rPr>
                <w:b/>
                <w:sz w:val="20"/>
                <w:szCs w:val="20"/>
              </w:rPr>
              <w:t>:</w:t>
            </w:r>
          </w:p>
        </w:tc>
        <w:tc>
          <w:tcPr>
            <w:tcW w:w="3192" w:type="dxa"/>
            <w:vAlign w:val="center"/>
          </w:tcPr>
          <w:p w14:paraId="75D0A867" w14:textId="46B9C368" w:rsidR="00381787" w:rsidRPr="000E14B6" w:rsidRDefault="00381787">
            <w:pPr>
              <w:rPr>
                <w:b/>
                <w:sz w:val="20"/>
                <w:szCs w:val="20"/>
              </w:rPr>
            </w:pPr>
            <w:r w:rsidRPr="000E14B6">
              <w:rPr>
                <w:b/>
                <w:sz w:val="20"/>
                <w:szCs w:val="20"/>
              </w:rPr>
              <w:t>The student</w:t>
            </w:r>
            <w:r w:rsidR="00CF5D96" w:rsidRPr="000E14B6">
              <w:rPr>
                <w:b/>
                <w:sz w:val="20"/>
                <w:szCs w:val="20"/>
              </w:rPr>
              <w:t>’</w:t>
            </w:r>
            <w:r w:rsidRPr="000E14B6">
              <w:rPr>
                <w:b/>
                <w:sz w:val="20"/>
                <w:szCs w:val="20"/>
              </w:rPr>
              <w:t>s instructional setting code should be</w:t>
            </w:r>
            <w:r w:rsidR="00AB1A3F" w:rsidRPr="000E14B6">
              <w:rPr>
                <w:b/>
                <w:sz w:val="20"/>
                <w:szCs w:val="20"/>
              </w:rPr>
              <w:t xml:space="preserve"> as follows:</w:t>
            </w:r>
          </w:p>
        </w:tc>
      </w:tr>
      <w:tr w:rsidR="00381787" w:rsidRPr="000E14B6" w14:paraId="35588614" w14:textId="77777777" w:rsidTr="00D76517">
        <w:trPr>
          <w:cantSplit/>
        </w:trPr>
        <w:tc>
          <w:tcPr>
            <w:tcW w:w="2988" w:type="dxa"/>
            <w:tcMar>
              <w:top w:w="101" w:type="dxa"/>
              <w:left w:w="115" w:type="dxa"/>
              <w:bottom w:w="101" w:type="dxa"/>
              <w:right w:w="115" w:type="dxa"/>
            </w:tcMar>
            <w:vAlign w:val="center"/>
          </w:tcPr>
          <w:p w14:paraId="0F92DA2C" w14:textId="5F8A4233" w:rsidR="002701B8" w:rsidRPr="000E14B6" w:rsidRDefault="00381787" w:rsidP="00D7026F">
            <w:pPr>
              <w:rPr>
                <w:sz w:val="20"/>
                <w:szCs w:val="20"/>
              </w:rPr>
            </w:pPr>
            <w:r w:rsidRPr="000E14B6">
              <w:rPr>
                <w:sz w:val="20"/>
                <w:szCs w:val="20"/>
              </w:rPr>
              <w:t>is served solely in the homebound instructional setting,</w:t>
            </w:r>
          </w:p>
        </w:tc>
        <w:tc>
          <w:tcPr>
            <w:tcW w:w="3396" w:type="dxa"/>
            <w:tcMar>
              <w:top w:w="101" w:type="dxa"/>
              <w:left w:w="115" w:type="dxa"/>
              <w:bottom w:w="101" w:type="dxa"/>
              <w:right w:w="115" w:type="dxa"/>
            </w:tcMar>
            <w:vAlign w:val="center"/>
          </w:tcPr>
          <w:p w14:paraId="0FC88B7A" w14:textId="77777777" w:rsidR="00381787" w:rsidRPr="000E14B6" w:rsidRDefault="00B54538" w:rsidP="00B91271">
            <w:pPr>
              <w:rPr>
                <w:sz w:val="20"/>
                <w:szCs w:val="20"/>
              </w:rPr>
            </w:pPr>
            <w:r w:rsidRPr="000E14B6">
              <w:rPr>
                <w:sz w:val="20"/>
                <w:szCs w:val="20"/>
              </w:rPr>
              <w:t xml:space="preserve">according to the requirements of the </w:t>
            </w:r>
            <w:r w:rsidR="004568B7" w:rsidRPr="000E14B6">
              <w:rPr>
                <w:sz w:val="20"/>
                <w:szCs w:val="20"/>
              </w:rPr>
              <w:t>h</w:t>
            </w:r>
            <w:r w:rsidRPr="000E14B6">
              <w:rPr>
                <w:sz w:val="20"/>
                <w:szCs w:val="20"/>
              </w:rPr>
              <w:t xml:space="preserve">omebound </w:t>
            </w:r>
            <w:r w:rsidR="004568B7" w:rsidRPr="000E14B6">
              <w:rPr>
                <w:sz w:val="20"/>
                <w:szCs w:val="20"/>
              </w:rPr>
              <w:t>f</w:t>
            </w:r>
            <w:r w:rsidRPr="000E14B6">
              <w:rPr>
                <w:sz w:val="20"/>
                <w:szCs w:val="20"/>
              </w:rPr>
              <w:t xml:space="preserve">unding </w:t>
            </w:r>
            <w:r w:rsidR="004568B7" w:rsidRPr="000E14B6">
              <w:rPr>
                <w:sz w:val="20"/>
                <w:szCs w:val="20"/>
              </w:rPr>
              <w:t>c</w:t>
            </w:r>
            <w:r w:rsidRPr="000E14B6">
              <w:rPr>
                <w:sz w:val="20"/>
                <w:szCs w:val="20"/>
              </w:rPr>
              <w:t>hart.</w:t>
            </w:r>
          </w:p>
        </w:tc>
        <w:tc>
          <w:tcPr>
            <w:tcW w:w="3192" w:type="dxa"/>
            <w:tcMar>
              <w:top w:w="101" w:type="dxa"/>
              <w:left w:w="115" w:type="dxa"/>
              <w:bottom w:w="101" w:type="dxa"/>
              <w:right w:w="115" w:type="dxa"/>
            </w:tcMar>
            <w:vAlign w:val="center"/>
          </w:tcPr>
          <w:p w14:paraId="1B9B715C" w14:textId="77777777" w:rsidR="00381787" w:rsidRPr="000E14B6" w:rsidRDefault="00381787" w:rsidP="0023776D">
            <w:pPr>
              <w:rPr>
                <w:sz w:val="20"/>
                <w:szCs w:val="20"/>
              </w:rPr>
            </w:pPr>
            <w:r w:rsidRPr="000E14B6">
              <w:rPr>
                <w:sz w:val="20"/>
                <w:szCs w:val="20"/>
              </w:rPr>
              <w:t>01</w:t>
            </w:r>
            <w:r w:rsidR="004C128A" w:rsidRPr="000E14B6">
              <w:rPr>
                <w:sz w:val="20"/>
                <w:szCs w:val="20"/>
              </w:rPr>
              <w:t>, h</w:t>
            </w:r>
            <w:r w:rsidRPr="000E14B6">
              <w:rPr>
                <w:sz w:val="20"/>
                <w:szCs w:val="20"/>
              </w:rPr>
              <w:t>omebound.</w:t>
            </w:r>
          </w:p>
        </w:tc>
      </w:tr>
      <w:tr w:rsidR="00381787" w:rsidRPr="000E14B6" w14:paraId="3ACD85BA" w14:textId="77777777" w:rsidTr="00D76517">
        <w:trPr>
          <w:cantSplit/>
        </w:trPr>
        <w:tc>
          <w:tcPr>
            <w:tcW w:w="2988" w:type="dxa"/>
            <w:tcMar>
              <w:top w:w="101" w:type="dxa"/>
              <w:left w:w="115" w:type="dxa"/>
              <w:bottom w:w="101" w:type="dxa"/>
              <w:right w:w="115" w:type="dxa"/>
            </w:tcMar>
            <w:vAlign w:val="center"/>
          </w:tcPr>
          <w:p w14:paraId="201C74D3" w14:textId="561A7B10" w:rsidR="002701B8" w:rsidRPr="000E14B6" w:rsidRDefault="00381787" w:rsidP="00D7026F">
            <w:pPr>
              <w:rPr>
                <w:sz w:val="20"/>
                <w:szCs w:val="20"/>
              </w:rPr>
            </w:pPr>
            <w:r w:rsidRPr="000E14B6">
              <w:rPr>
                <w:sz w:val="20"/>
                <w:szCs w:val="20"/>
              </w:rPr>
              <w:t xml:space="preserve">is served for at least 4 hours in the homebound instructional setting </w:t>
            </w:r>
            <w:r w:rsidRPr="000E14B6">
              <w:rPr>
                <w:b/>
                <w:sz w:val="20"/>
                <w:szCs w:val="20"/>
              </w:rPr>
              <w:t>and</w:t>
            </w:r>
            <w:r w:rsidRPr="000E14B6">
              <w:rPr>
                <w:sz w:val="20"/>
                <w:szCs w:val="20"/>
              </w:rPr>
              <w:t xml:space="preserve"> attends school at his or her campus,</w:t>
            </w:r>
          </w:p>
        </w:tc>
        <w:tc>
          <w:tcPr>
            <w:tcW w:w="3396" w:type="dxa"/>
            <w:tcMar>
              <w:top w:w="101" w:type="dxa"/>
              <w:left w:w="115" w:type="dxa"/>
              <w:bottom w:w="101" w:type="dxa"/>
              <w:right w:w="115" w:type="dxa"/>
            </w:tcMar>
            <w:vAlign w:val="center"/>
          </w:tcPr>
          <w:p w14:paraId="7EBA8808" w14:textId="77777777" w:rsidR="00381787" w:rsidRPr="000E14B6" w:rsidRDefault="00B54538" w:rsidP="00B91271">
            <w:pPr>
              <w:rPr>
                <w:sz w:val="20"/>
                <w:szCs w:val="20"/>
              </w:rPr>
            </w:pPr>
            <w:r w:rsidRPr="000E14B6">
              <w:rPr>
                <w:sz w:val="20"/>
                <w:szCs w:val="20"/>
              </w:rPr>
              <w:t xml:space="preserve">according to the requirements of the </w:t>
            </w:r>
            <w:r w:rsidR="004568B7" w:rsidRPr="000E14B6">
              <w:rPr>
                <w:sz w:val="20"/>
                <w:szCs w:val="20"/>
              </w:rPr>
              <w:t>h</w:t>
            </w:r>
            <w:r w:rsidRPr="000E14B6">
              <w:rPr>
                <w:sz w:val="20"/>
                <w:szCs w:val="20"/>
              </w:rPr>
              <w:t xml:space="preserve">omebound </w:t>
            </w:r>
            <w:r w:rsidR="004568B7" w:rsidRPr="000E14B6">
              <w:rPr>
                <w:sz w:val="20"/>
                <w:szCs w:val="20"/>
              </w:rPr>
              <w:t>f</w:t>
            </w:r>
            <w:r w:rsidRPr="000E14B6">
              <w:rPr>
                <w:sz w:val="20"/>
                <w:szCs w:val="20"/>
              </w:rPr>
              <w:t xml:space="preserve">unding </w:t>
            </w:r>
            <w:r w:rsidR="004568B7" w:rsidRPr="000E14B6">
              <w:rPr>
                <w:sz w:val="20"/>
                <w:szCs w:val="20"/>
              </w:rPr>
              <w:t>c</w:t>
            </w:r>
            <w:r w:rsidRPr="000E14B6">
              <w:rPr>
                <w:sz w:val="20"/>
                <w:szCs w:val="20"/>
              </w:rPr>
              <w:t>hart.</w:t>
            </w:r>
          </w:p>
        </w:tc>
        <w:tc>
          <w:tcPr>
            <w:tcW w:w="3192" w:type="dxa"/>
            <w:tcMar>
              <w:top w:w="101" w:type="dxa"/>
              <w:left w:w="115" w:type="dxa"/>
              <w:bottom w:w="101" w:type="dxa"/>
              <w:right w:w="115" w:type="dxa"/>
            </w:tcMar>
            <w:vAlign w:val="center"/>
          </w:tcPr>
          <w:p w14:paraId="5501A2C0" w14:textId="77777777" w:rsidR="002701B8" w:rsidRPr="000E14B6" w:rsidRDefault="00B54538" w:rsidP="0023776D">
            <w:pPr>
              <w:rPr>
                <w:sz w:val="20"/>
                <w:szCs w:val="20"/>
              </w:rPr>
            </w:pPr>
            <w:r w:rsidRPr="000E14B6">
              <w:rPr>
                <w:sz w:val="20"/>
                <w:szCs w:val="20"/>
              </w:rPr>
              <w:t>01</w:t>
            </w:r>
            <w:r w:rsidR="004C128A" w:rsidRPr="000E14B6">
              <w:rPr>
                <w:sz w:val="20"/>
                <w:szCs w:val="20"/>
              </w:rPr>
              <w:t>, h</w:t>
            </w:r>
            <w:r w:rsidRPr="000E14B6">
              <w:rPr>
                <w:sz w:val="20"/>
                <w:szCs w:val="20"/>
              </w:rPr>
              <w:t>omebound</w:t>
            </w:r>
            <w:r w:rsidR="002701B8" w:rsidRPr="000E14B6">
              <w:rPr>
                <w:sz w:val="20"/>
                <w:szCs w:val="20"/>
              </w:rPr>
              <w:t>, reg</w:t>
            </w:r>
            <w:r w:rsidRPr="000E14B6">
              <w:rPr>
                <w:sz w:val="20"/>
                <w:szCs w:val="20"/>
              </w:rPr>
              <w:t>ardless of the fact that the student attended school at his or her campus in addition to receiving homebound instruction.</w:t>
            </w:r>
          </w:p>
        </w:tc>
      </w:tr>
      <w:tr w:rsidR="00381787" w:rsidRPr="000E14B6" w14:paraId="428F8137" w14:textId="77777777" w:rsidTr="00D76517">
        <w:trPr>
          <w:cantSplit/>
        </w:trPr>
        <w:tc>
          <w:tcPr>
            <w:tcW w:w="2988" w:type="dxa"/>
            <w:tcMar>
              <w:top w:w="101" w:type="dxa"/>
              <w:left w:w="115" w:type="dxa"/>
              <w:bottom w:w="101" w:type="dxa"/>
              <w:right w:w="115" w:type="dxa"/>
            </w:tcMar>
            <w:vAlign w:val="center"/>
          </w:tcPr>
          <w:p w14:paraId="79901293" w14:textId="50EFFB2A" w:rsidR="00381787" w:rsidRPr="000E14B6" w:rsidRDefault="00381787" w:rsidP="00D7026F">
            <w:pPr>
              <w:rPr>
                <w:sz w:val="20"/>
                <w:szCs w:val="20"/>
              </w:rPr>
            </w:pPr>
            <w:r w:rsidRPr="000E14B6">
              <w:rPr>
                <w:sz w:val="20"/>
                <w:szCs w:val="20"/>
              </w:rPr>
              <w:t xml:space="preserve">is served from 1 to 3 hours in the homebound instructional setting </w:t>
            </w:r>
            <w:r w:rsidRPr="000E14B6">
              <w:rPr>
                <w:b/>
                <w:sz w:val="20"/>
                <w:szCs w:val="20"/>
              </w:rPr>
              <w:t>and</w:t>
            </w:r>
            <w:r w:rsidRPr="000E14B6">
              <w:rPr>
                <w:sz w:val="20"/>
                <w:szCs w:val="20"/>
              </w:rPr>
              <w:t xml:space="preserve"> attends school at his or her campus</w:t>
            </w:r>
            <w:r w:rsidR="00B54538" w:rsidRPr="000E14B6">
              <w:rPr>
                <w:sz w:val="20"/>
                <w:szCs w:val="20"/>
              </w:rPr>
              <w:t>,</w:t>
            </w:r>
          </w:p>
        </w:tc>
        <w:tc>
          <w:tcPr>
            <w:tcW w:w="3396" w:type="dxa"/>
            <w:tcMar>
              <w:top w:w="101" w:type="dxa"/>
              <w:left w:w="115" w:type="dxa"/>
              <w:bottom w:w="101" w:type="dxa"/>
              <w:right w:w="115" w:type="dxa"/>
            </w:tcMar>
            <w:vAlign w:val="center"/>
          </w:tcPr>
          <w:p w14:paraId="272581B9" w14:textId="77777777" w:rsidR="00D76517" w:rsidRPr="000E14B6" w:rsidRDefault="004568B7" w:rsidP="00B91271">
            <w:pPr>
              <w:rPr>
                <w:b/>
                <w:sz w:val="20"/>
                <w:szCs w:val="20"/>
              </w:rPr>
            </w:pPr>
            <w:r w:rsidRPr="000E14B6">
              <w:rPr>
                <w:sz w:val="20"/>
                <w:szCs w:val="20"/>
              </w:rPr>
              <w:t xml:space="preserve">according to the requirements of the </w:t>
            </w:r>
            <w:r w:rsidR="00B02826" w:rsidRPr="000E14B6">
              <w:rPr>
                <w:sz w:val="20"/>
                <w:szCs w:val="20"/>
              </w:rPr>
              <w:t>homebound</w:t>
            </w:r>
            <w:r w:rsidRPr="000E14B6">
              <w:rPr>
                <w:sz w:val="20"/>
                <w:szCs w:val="20"/>
              </w:rPr>
              <w:t xml:space="preserve"> funding chart for those days the student is provided instruction</w:t>
            </w:r>
            <w:r w:rsidR="00D76517" w:rsidRPr="000E14B6">
              <w:rPr>
                <w:sz w:val="20"/>
                <w:szCs w:val="20"/>
              </w:rPr>
              <w:t xml:space="preserve"> in the homebound setting </w:t>
            </w:r>
          </w:p>
          <w:p w14:paraId="64EE5478" w14:textId="77777777" w:rsidR="004568B7" w:rsidRPr="000E14B6" w:rsidRDefault="004568B7" w:rsidP="0023776D">
            <w:pPr>
              <w:rPr>
                <w:b/>
                <w:sz w:val="20"/>
                <w:szCs w:val="20"/>
              </w:rPr>
            </w:pPr>
            <w:r w:rsidRPr="000E14B6">
              <w:rPr>
                <w:b/>
                <w:sz w:val="20"/>
                <w:szCs w:val="20"/>
              </w:rPr>
              <w:t xml:space="preserve">and </w:t>
            </w:r>
          </w:p>
          <w:p w14:paraId="262B7DA0" w14:textId="77777777" w:rsidR="002701B8" w:rsidRPr="000E14B6" w:rsidRDefault="004568B7" w:rsidP="0028215A">
            <w:pPr>
              <w:rPr>
                <w:sz w:val="20"/>
                <w:szCs w:val="20"/>
              </w:rPr>
            </w:pPr>
            <w:r w:rsidRPr="000E14B6">
              <w:rPr>
                <w:sz w:val="20"/>
                <w:szCs w:val="20"/>
              </w:rPr>
              <w:t>according to whether the student is present at the official attendance-taking time for those days the student attends school at his or her campus.</w:t>
            </w:r>
          </w:p>
        </w:tc>
        <w:tc>
          <w:tcPr>
            <w:tcW w:w="3192" w:type="dxa"/>
            <w:tcMar>
              <w:top w:w="101" w:type="dxa"/>
              <w:left w:w="115" w:type="dxa"/>
              <w:bottom w:w="101" w:type="dxa"/>
              <w:right w:w="115" w:type="dxa"/>
            </w:tcMar>
            <w:vAlign w:val="center"/>
          </w:tcPr>
          <w:p w14:paraId="6D7F2A87" w14:textId="218358BF" w:rsidR="002701B8" w:rsidRPr="000E14B6" w:rsidRDefault="00B54538" w:rsidP="0028215A">
            <w:pPr>
              <w:rPr>
                <w:sz w:val="20"/>
                <w:szCs w:val="20"/>
              </w:rPr>
            </w:pPr>
            <w:r w:rsidRPr="000E14B6">
              <w:rPr>
                <w:sz w:val="20"/>
                <w:szCs w:val="20"/>
              </w:rPr>
              <w:t>01</w:t>
            </w:r>
            <w:r w:rsidR="004C128A" w:rsidRPr="000E14B6">
              <w:rPr>
                <w:sz w:val="20"/>
                <w:szCs w:val="20"/>
              </w:rPr>
              <w:t>, h</w:t>
            </w:r>
            <w:r w:rsidRPr="000E14B6">
              <w:rPr>
                <w:sz w:val="20"/>
                <w:szCs w:val="20"/>
              </w:rPr>
              <w:t>omebound</w:t>
            </w:r>
            <w:r w:rsidR="004C128A" w:rsidRPr="000E14B6">
              <w:rPr>
                <w:sz w:val="20"/>
                <w:szCs w:val="20"/>
              </w:rPr>
              <w:t>,</w:t>
            </w:r>
            <w:r w:rsidRPr="000E14B6">
              <w:rPr>
                <w:sz w:val="20"/>
                <w:szCs w:val="20"/>
              </w:rPr>
              <w:t xml:space="preserve"> for those days the student is provided </w:t>
            </w:r>
            <w:r w:rsidR="002701B8" w:rsidRPr="000E14B6">
              <w:rPr>
                <w:sz w:val="20"/>
                <w:szCs w:val="20"/>
              </w:rPr>
              <w:t>homebound instruction</w:t>
            </w:r>
            <w:r w:rsidR="002701B8" w:rsidRPr="000E14B6">
              <w:rPr>
                <w:sz w:val="20"/>
                <w:szCs w:val="20"/>
              </w:rPr>
              <w:br/>
            </w:r>
            <w:r w:rsidR="002701B8" w:rsidRPr="000E14B6">
              <w:rPr>
                <w:b/>
                <w:sz w:val="20"/>
                <w:szCs w:val="20"/>
              </w:rPr>
              <w:t>and</w:t>
            </w:r>
            <w:r w:rsidR="002701B8" w:rsidRPr="000E14B6">
              <w:rPr>
                <w:sz w:val="20"/>
                <w:szCs w:val="20"/>
              </w:rPr>
              <w:t xml:space="preserve"> </w:t>
            </w:r>
            <w:r w:rsidR="002701B8" w:rsidRPr="000E14B6">
              <w:rPr>
                <w:sz w:val="20"/>
                <w:szCs w:val="20"/>
              </w:rPr>
              <w:br/>
              <w:t>the code for the applicable non-homebound special education</w:t>
            </w:r>
            <w:r w:rsidR="00313311" w:rsidRPr="000E14B6">
              <w:rPr>
                <w:sz w:val="20"/>
                <w:szCs w:val="20"/>
              </w:rPr>
              <w:t xml:space="preserve"> instructional </w:t>
            </w:r>
            <w:r w:rsidR="002701B8" w:rsidRPr="000E14B6">
              <w:rPr>
                <w:sz w:val="20"/>
                <w:szCs w:val="20"/>
              </w:rPr>
              <w:t>setting</w:t>
            </w:r>
            <w:r w:rsidR="00BD2441" w:rsidRPr="000E14B6">
              <w:rPr>
                <w:sz w:val="20"/>
                <w:szCs w:val="20"/>
              </w:rPr>
              <w:t>*</w:t>
            </w:r>
            <w:r w:rsidR="002701B8" w:rsidRPr="000E14B6">
              <w:rPr>
                <w:sz w:val="20"/>
                <w:szCs w:val="20"/>
              </w:rPr>
              <w:t xml:space="preserve"> the student is served in while at school (for example, 40</w:t>
            </w:r>
            <w:r w:rsidR="004C128A" w:rsidRPr="000E14B6">
              <w:rPr>
                <w:sz w:val="20"/>
                <w:szCs w:val="20"/>
              </w:rPr>
              <w:t>,</w:t>
            </w:r>
            <w:r w:rsidR="002701B8" w:rsidRPr="000E14B6">
              <w:rPr>
                <w:sz w:val="20"/>
                <w:szCs w:val="20"/>
              </w:rPr>
              <w:t xml:space="preserve"> </w:t>
            </w:r>
            <w:r w:rsidR="004C128A" w:rsidRPr="000E14B6">
              <w:rPr>
                <w:sz w:val="20"/>
                <w:szCs w:val="20"/>
              </w:rPr>
              <w:t>s</w:t>
            </w:r>
            <w:r w:rsidR="002701B8" w:rsidRPr="000E14B6">
              <w:rPr>
                <w:sz w:val="20"/>
                <w:szCs w:val="20"/>
              </w:rPr>
              <w:t xml:space="preserve">pecial </w:t>
            </w:r>
            <w:r w:rsidR="004C128A" w:rsidRPr="000E14B6">
              <w:rPr>
                <w:sz w:val="20"/>
                <w:szCs w:val="20"/>
              </w:rPr>
              <w:t>e</w:t>
            </w:r>
            <w:r w:rsidR="002701B8" w:rsidRPr="000E14B6">
              <w:rPr>
                <w:sz w:val="20"/>
                <w:szCs w:val="20"/>
              </w:rPr>
              <w:t xml:space="preserve">ducation </w:t>
            </w:r>
            <w:r w:rsidR="004C128A" w:rsidRPr="000E14B6">
              <w:rPr>
                <w:sz w:val="20"/>
                <w:szCs w:val="20"/>
              </w:rPr>
              <w:t>m</w:t>
            </w:r>
            <w:r w:rsidR="002701B8" w:rsidRPr="000E14B6">
              <w:rPr>
                <w:sz w:val="20"/>
                <w:szCs w:val="20"/>
              </w:rPr>
              <w:t>ainstream)</w:t>
            </w:r>
            <w:r w:rsidR="00313311" w:rsidRPr="000E14B6">
              <w:rPr>
                <w:sz w:val="20"/>
                <w:szCs w:val="20"/>
              </w:rPr>
              <w:t xml:space="preserve"> for those days the student attends school</w:t>
            </w:r>
            <w:r w:rsidR="002701B8" w:rsidRPr="000E14B6">
              <w:rPr>
                <w:sz w:val="20"/>
                <w:szCs w:val="20"/>
              </w:rPr>
              <w:t>.</w:t>
            </w:r>
            <w:r w:rsidR="00BD2441" w:rsidRPr="000E14B6">
              <w:rPr>
                <w:sz w:val="20"/>
                <w:szCs w:val="20"/>
              </w:rPr>
              <w:t xml:space="preserve"> </w:t>
            </w:r>
          </w:p>
        </w:tc>
      </w:tr>
    </w:tbl>
    <w:p w14:paraId="165D04B5" w14:textId="46F04CBC" w:rsidR="00381787" w:rsidRPr="000E14B6" w:rsidRDefault="00BD2441" w:rsidP="00D7026F">
      <w:pPr>
        <w:rPr>
          <w:sz w:val="18"/>
          <w:szCs w:val="18"/>
        </w:rPr>
      </w:pPr>
      <w:r w:rsidRPr="000E14B6">
        <w:rPr>
          <w:sz w:val="18"/>
          <w:szCs w:val="18"/>
        </w:rPr>
        <w:t>* The instructional setting in which the student is to be served while at school should be specified in the student</w:t>
      </w:r>
      <w:r w:rsidR="00CF5D96" w:rsidRPr="000E14B6">
        <w:rPr>
          <w:sz w:val="18"/>
          <w:szCs w:val="18"/>
        </w:rPr>
        <w:t>’</w:t>
      </w:r>
      <w:r w:rsidRPr="000E14B6">
        <w:rPr>
          <w:sz w:val="18"/>
          <w:szCs w:val="18"/>
        </w:rPr>
        <w:t>s IEP.</w:t>
      </w:r>
    </w:p>
    <w:p w14:paraId="098A528C" w14:textId="77777777" w:rsidR="00BD2441" w:rsidRPr="000E14B6" w:rsidRDefault="00BD2441" w:rsidP="00B91271"/>
    <w:p w14:paraId="1A8D8094" w14:textId="0BBCAEBA" w:rsidR="0071717F" w:rsidRPr="000E14B6" w:rsidRDefault="00313311" w:rsidP="0023776D">
      <w:r w:rsidRPr="000E14B6">
        <w:t xml:space="preserve">Regardless of how many hours of homebound instruction a student is provided or how many days that student is in attendance at his or her campus, the student </w:t>
      </w:r>
      <w:r w:rsidR="00C26D24" w:rsidRPr="000E14B6">
        <w:t>must</w:t>
      </w:r>
      <w:r w:rsidRPr="000E14B6">
        <w:t xml:space="preserve"> not generate more than the equivalent of one ADA.</w:t>
      </w:r>
    </w:p>
    <w:p w14:paraId="418A7EB0" w14:textId="77777777" w:rsidR="0071717F" w:rsidRPr="000E14B6" w:rsidRDefault="0071717F" w:rsidP="0028215A"/>
    <w:p w14:paraId="792B065E" w14:textId="6087D4A9" w:rsidR="00C845AB" w:rsidRPr="00C13A0D" w:rsidRDefault="002701B8" w:rsidP="0028215A">
      <w:r w:rsidRPr="000E14B6">
        <w:t xml:space="preserve">If the student fully transitions to classroom placement, </w:t>
      </w:r>
      <w:r w:rsidR="004568B7" w:rsidRPr="000E14B6">
        <w:t>the student no longer generates eligible days present according to the homebound funding chart but instead generates attendance based on whether the student is present at the official attendance-taking time</w:t>
      </w:r>
      <w:r w:rsidR="00C845AB" w:rsidRPr="00C13A0D">
        <w:t>.</w:t>
      </w:r>
    </w:p>
    <w:p w14:paraId="02A03B97" w14:textId="77777777" w:rsidR="003D6CF6" w:rsidRPr="00A63155" w:rsidRDefault="003D6CF6" w:rsidP="0028215A"/>
    <w:p w14:paraId="581AB1A6" w14:textId="18F83589" w:rsidR="00265196" w:rsidRPr="000E14B6" w:rsidRDefault="00F04D85" w:rsidP="0028215A">
      <w:r w:rsidRPr="000E14B6">
        <w:t>(For an example of how to code a student with a recurring chronic or acute health condition, s</w:t>
      </w:r>
      <w:r w:rsidR="003D6CF6" w:rsidRPr="000E14B6">
        <w:t xml:space="preserve">ee the last example in </w:t>
      </w:r>
      <w:r w:rsidR="00D573C6" w:rsidRPr="00A63155">
        <w:fldChar w:fldCharType="begin"/>
      </w:r>
      <w:r w:rsidR="00D573C6" w:rsidRPr="000E14B6">
        <w:instrText xml:space="preserve"> REF _Ref204577320 \h  \* MERGEFORMAT </w:instrText>
      </w:r>
      <w:r w:rsidR="00D573C6" w:rsidRPr="00A63155">
        <w:fldChar w:fldCharType="separate"/>
      </w:r>
      <w:r w:rsidR="00F36E4E" w:rsidRPr="00F36E4E">
        <w:rPr>
          <w:b/>
          <w:color w:val="0000FF"/>
          <w:u w:val="single" w:color="0000FF"/>
        </w:rPr>
        <w:t>4.18.1 Code 01 - Homebound Examples</w:t>
      </w:r>
      <w:r w:rsidR="00D573C6" w:rsidRPr="00A63155">
        <w:fldChar w:fldCharType="end"/>
      </w:r>
      <w:r w:rsidR="003D6CF6" w:rsidRPr="00C13A0D">
        <w:t>.</w:t>
      </w:r>
      <w:r w:rsidRPr="00A63155">
        <w:t>)</w:t>
      </w:r>
    </w:p>
    <w:p w14:paraId="131E0414" w14:textId="77777777" w:rsidR="00797536" w:rsidRPr="000E14B6" w:rsidRDefault="00797536" w:rsidP="0028215A"/>
    <w:p w14:paraId="018F246C" w14:textId="32DA1B3A" w:rsidR="00B6499F" w:rsidRPr="000E14B6" w:rsidRDefault="00B6499F" w:rsidP="0028215A">
      <w:r w:rsidRPr="000E14B6">
        <w:rPr>
          <w:i/>
        </w:rPr>
        <w:t xml:space="preserve">Attendance Accounting and Documentation: </w:t>
      </w:r>
      <w:r w:rsidR="009D40AE" w:rsidRPr="000E14B6">
        <w:t>T</w:t>
      </w:r>
      <w:r w:rsidR="00C845AB" w:rsidRPr="000E14B6">
        <w:t>o document the changing instructional</w:t>
      </w:r>
      <w:r w:rsidR="008A580B" w:rsidRPr="000E14B6">
        <w:t xml:space="preserve"> </w:t>
      </w:r>
      <w:r w:rsidR="00C845AB" w:rsidRPr="000E14B6">
        <w:t>settings for students with a recurring condition for attendance reporting</w:t>
      </w:r>
      <w:r w:rsidR="00CA5E61" w:rsidRPr="000E14B6">
        <w:t xml:space="preserve"> and auditing</w:t>
      </w:r>
      <w:r w:rsidR="00C845AB" w:rsidRPr="000E14B6">
        <w:t xml:space="preserve"> purposes, </w:t>
      </w:r>
      <w:r w:rsidR="00CA5E61" w:rsidRPr="000E14B6">
        <w:t xml:space="preserve">district personnel must keep a log of </w:t>
      </w:r>
      <w:r w:rsidR="00C845AB" w:rsidRPr="000E14B6">
        <w:t>the</w:t>
      </w:r>
      <w:r w:rsidR="00CA5E61" w:rsidRPr="000E14B6">
        <w:t xml:space="preserve"> student</w:t>
      </w:r>
      <w:r w:rsidR="00CF5D96" w:rsidRPr="000E14B6">
        <w:t>’</w:t>
      </w:r>
      <w:r w:rsidR="00CA5E61" w:rsidRPr="000E14B6">
        <w:t>s</w:t>
      </w:r>
      <w:r w:rsidR="00C845AB" w:rsidRPr="000E14B6">
        <w:t xml:space="preserve"> attendanc</w:t>
      </w:r>
      <w:r w:rsidR="009D40AE" w:rsidRPr="000E14B6">
        <w:t>e information</w:t>
      </w:r>
      <w:r w:rsidR="006170E0" w:rsidRPr="000E14B6">
        <w:t xml:space="preserve"> (s</w:t>
      </w:r>
      <w:r w:rsidR="002A5711" w:rsidRPr="000E14B6">
        <w:t xml:space="preserve">ee </w:t>
      </w:r>
      <w:r w:rsidR="00D573C6" w:rsidRPr="00A63155">
        <w:fldChar w:fldCharType="begin"/>
      </w:r>
      <w:r w:rsidR="00D573C6" w:rsidRPr="000E14B6">
        <w:instrText xml:space="preserve"> REF _Ref204495627 \h  \* MERGEFORMAT </w:instrText>
      </w:r>
      <w:r w:rsidR="00D573C6" w:rsidRPr="00A63155">
        <w:fldChar w:fldCharType="separate"/>
      </w:r>
      <w:r w:rsidR="00F36E4E" w:rsidRPr="00F36E4E">
        <w:rPr>
          <w:b/>
          <w:color w:val="0000FF"/>
          <w:u w:val="single" w:color="0000FF"/>
        </w:rPr>
        <w:t>4.7.2.5 Homebound Funding and Homebound Documentation Requirements</w:t>
      </w:r>
      <w:r w:rsidR="00D573C6" w:rsidRPr="00A63155">
        <w:fldChar w:fldCharType="end"/>
      </w:r>
      <w:r w:rsidR="006170E0" w:rsidRPr="00C13A0D">
        <w:t>)</w:t>
      </w:r>
      <w:r w:rsidR="002A5711" w:rsidRPr="00A63155">
        <w:t>.</w:t>
      </w:r>
    </w:p>
    <w:p w14:paraId="6B74FCB4" w14:textId="77777777" w:rsidR="00B6499F" w:rsidRPr="000E14B6" w:rsidRDefault="00B6499F" w:rsidP="0028215A">
      <w:r w:rsidRPr="000E14B6" w:rsidDel="00B6499F">
        <w:rPr>
          <w:strike/>
        </w:rPr>
        <w:t xml:space="preserve"> </w:t>
      </w:r>
    </w:p>
    <w:p w14:paraId="020F6B73" w14:textId="77777777" w:rsidR="0079176E" w:rsidRPr="000E14B6" w:rsidRDefault="00C845AB" w:rsidP="0028215A">
      <w:r w:rsidRPr="000E14B6">
        <w:t xml:space="preserve">The eligible days present should be recorded in </w:t>
      </w:r>
      <w:r w:rsidR="00FE364B" w:rsidRPr="000E14B6">
        <w:t>your</w:t>
      </w:r>
      <w:r w:rsidRPr="000E14B6">
        <w:t xml:space="preserve"> district</w:t>
      </w:r>
      <w:r w:rsidR="00CF5D96" w:rsidRPr="000E14B6">
        <w:t>’</w:t>
      </w:r>
      <w:r w:rsidRPr="000E14B6">
        <w:t>s student attendance accounting system.</w:t>
      </w:r>
      <w:r w:rsidR="008E16C1" w:rsidRPr="000E14B6">
        <w:t xml:space="preserve"> </w:t>
      </w:r>
      <w:r w:rsidRPr="000E14B6">
        <w:t>Any time not accounted for should be reported as absences.</w:t>
      </w:r>
    </w:p>
    <w:p w14:paraId="2499C291" w14:textId="77777777" w:rsidR="00797536" w:rsidRPr="000E14B6" w:rsidRDefault="00797536" w:rsidP="00C54890"/>
    <w:p w14:paraId="39C9F977" w14:textId="77777777" w:rsidR="00A90264" w:rsidRPr="000E14B6" w:rsidRDefault="002144A0" w:rsidP="00C54890">
      <w:pPr>
        <w:pStyle w:val="Heading4"/>
      </w:pPr>
      <w:bookmarkStart w:id="233" w:name="_Ref205176000"/>
      <w:r w:rsidRPr="000E14B6">
        <w:t>4.</w:t>
      </w:r>
      <w:r w:rsidR="00E150F0" w:rsidRPr="000E14B6">
        <w:t>7</w:t>
      </w:r>
      <w:r w:rsidR="000D4BA2" w:rsidRPr="000E14B6">
        <w:t>.2.</w:t>
      </w:r>
      <w:r w:rsidR="007B3680" w:rsidRPr="000E14B6">
        <w:t>10</w:t>
      </w:r>
      <w:r w:rsidR="0066651D" w:rsidRPr="000E14B6">
        <w:t xml:space="preserve"> </w:t>
      </w:r>
      <w:r w:rsidR="00C845AB" w:rsidRPr="000E14B6">
        <w:t>Homebound: Career and Technical Education</w:t>
      </w:r>
      <w:r w:rsidR="00F74996" w:rsidRPr="000E14B6">
        <w:t xml:space="preserve"> (CTE)</w:t>
      </w:r>
      <w:r w:rsidR="00C845AB" w:rsidRPr="000E14B6">
        <w:t xml:space="preserve"> Funding Requirements</w:t>
      </w:r>
      <w:bookmarkEnd w:id="233"/>
    </w:p>
    <w:p w14:paraId="14740AF9" w14:textId="60756059" w:rsidR="00C845AB" w:rsidRPr="000E14B6" w:rsidRDefault="009D40AE" w:rsidP="00104048">
      <w:r w:rsidRPr="000E14B6">
        <w:t>F</w:t>
      </w:r>
      <w:r w:rsidR="00C845AB" w:rsidRPr="000E14B6">
        <w:t>or a</w:t>
      </w:r>
      <w:r w:rsidR="00460EAC" w:rsidRPr="000E14B6">
        <w:t xml:space="preserve"> </w:t>
      </w:r>
      <w:r w:rsidR="00C845AB" w:rsidRPr="000E14B6">
        <w:t xml:space="preserve">student </w:t>
      </w:r>
      <w:r w:rsidR="00460EAC" w:rsidRPr="000E14B6">
        <w:t xml:space="preserve">who receives homebound services </w:t>
      </w:r>
      <w:r w:rsidR="00C845AB" w:rsidRPr="000E14B6">
        <w:t xml:space="preserve">to earn </w:t>
      </w:r>
      <w:r w:rsidR="00F74996" w:rsidRPr="000E14B6">
        <w:t>CTE</w:t>
      </w:r>
      <w:r w:rsidR="00AE5431" w:rsidRPr="000E14B6">
        <w:t xml:space="preserve"> </w:t>
      </w:r>
      <w:r w:rsidR="00C845AB" w:rsidRPr="000E14B6">
        <w:t xml:space="preserve">contact hours, the student must continue to receive the same amount and type of </w:t>
      </w:r>
      <w:r w:rsidR="00F74996" w:rsidRPr="000E14B6">
        <w:t>CTE</w:t>
      </w:r>
      <w:r w:rsidR="00AE5431" w:rsidRPr="000E14B6">
        <w:t xml:space="preserve"> </w:t>
      </w:r>
      <w:r w:rsidR="00C845AB" w:rsidRPr="000E14B6">
        <w:t>service that he or she was receiving before being placed in the homebound instructional setting.</w:t>
      </w:r>
      <w:r w:rsidR="008E16C1" w:rsidRPr="000E14B6">
        <w:t xml:space="preserve"> </w:t>
      </w:r>
      <w:r w:rsidR="00F74996" w:rsidRPr="000E14B6">
        <w:t>CTE</w:t>
      </w:r>
      <w:r w:rsidR="00C845AB" w:rsidRPr="000E14B6">
        <w:t xml:space="preserve"> teachers must maintain a log to verify all contact hours with students.</w:t>
      </w:r>
    </w:p>
    <w:p w14:paraId="18EF97A3" w14:textId="77777777" w:rsidR="00C845AB" w:rsidRPr="000E14B6" w:rsidRDefault="000D4BA2" w:rsidP="00461959">
      <w:pPr>
        <w:pStyle w:val="Heading3"/>
      </w:pPr>
      <w:bookmarkStart w:id="234" w:name="_Ref203552308"/>
      <w:bookmarkStart w:id="235" w:name="_Toc505328742"/>
      <w:r w:rsidRPr="000E14B6">
        <w:t>4.</w:t>
      </w:r>
      <w:r w:rsidR="00E150F0" w:rsidRPr="000E14B6">
        <w:t>7</w:t>
      </w:r>
      <w:r w:rsidRPr="000E14B6">
        <w:t>.3</w:t>
      </w:r>
      <w:r w:rsidR="0066651D" w:rsidRPr="000E14B6">
        <w:t xml:space="preserve"> </w:t>
      </w:r>
      <w:r w:rsidR="00144064" w:rsidRPr="000E14B6">
        <w:t>Code 02 - Hospital Class</w:t>
      </w:r>
      <w:bookmarkEnd w:id="234"/>
      <w:bookmarkEnd w:id="235"/>
    </w:p>
    <w:p w14:paraId="3A990C07" w14:textId="7AC8679C" w:rsidR="00C845AB" w:rsidRPr="00C13A0D" w:rsidRDefault="00C845AB" w:rsidP="004F28ED">
      <w:pPr>
        <w:autoSpaceDE w:val="0"/>
      </w:pPr>
      <w:bookmarkStart w:id="236" w:name="IA_code_02"/>
      <w:bookmarkEnd w:id="236"/>
      <w:r w:rsidRPr="000E14B6">
        <w:t>This instructional setting</w:t>
      </w:r>
      <w:r w:rsidR="00144064" w:rsidRPr="000E14B6">
        <w:t xml:space="preserve"> code should be used when a student is provided</w:t>
      </w:r>
      <w:r w:rsidRPr="000E14B6">
        <w:t xml:space="preserve"> special e</w:t>
      </w:r>
      <w:r w:rsidR="00144064" w:rsidRPr="000E14B6">
        <w:t>ducation instruction</w:t>
      </w:r>
      <w:r w:rsidRPr="000E14B6">
        <w:t xml:space="preserve"> in a classroom in a hospital facility or a residential care and treatment facility</w:t>
      </w:r>
      <w:r w:rsidR="00633D69" w:rsidRPr="00C13A0D">
        <w:fldChar w:fldCharType="begin"/>
      </w:r>
      <w:r w:rsidR="00EF5EB8" w:rsidRPr="00C13A0D">
        <w:instrText xml:space="preserve"> XE</w:instrText>
      </w:r>
      <w:r w:rsidR="00E73660" w:rsidRPr="00A63155">
        <w:instrText xml:space="preserve"> "residential care and treatment facility"</w:instrText>
      </w:r>
      <w:r w:rsidR="00EF5EB8" w:rsidRPr="000E14B6">
        <w:instrText xml:space="preserve"> </w:instrText>
      </w:r>
      <w:r w:rsidR="00633D69" w:rsidRPr="00C13A0D">
        <w:fldChar w:fldCharType="end"/>
      </w:r>
      <w:r w:rsidRPr="00C13A0D">
        <w:t xml:space="preserve"> not operated by </w:t>
      </w:r>
      <w:r w:rsidR="00FE364B" w:rsidRPr="00A63155">
        <w:t>your</w:t>
      </w:r>
      <w:r w:rsidRPr="000E14B6">
        <w:t xml:space="preserve"> school district.</w:t>
      </w:r>
      <w:r w:rsidR="008E16C1" w:rsidRPr="000E14B6">
        <w:t xml:space="preserve"> </w:t>
      </w:r>
      <w:r w:rsidR="00144064" w:rsidRPr="000E14B6">
        <w:t>A student</w:t>
      </w:r>
      <w:r w:rsidRPr="000E14B6">
        <w:t xml:space="preserve"> with</w:t>
      </w:r>
      <w:r w:rsidR="00144064" w:rsidRPr="000E14B6">
        <w:t xml:space="preserve"> a disability who is</w:t>
      </w:r>
      <w:r w:rsidRPr="000E14B6">
        <w:t xml:space="preserve"> served</w:t>
      </w:r>
      <w:r w:rsidR="00B06A12" w:rsidRPr="000E14B6">
        <w:t xml:space="preserve"> in</w:t>
      </w:r>
      <w:r w:rsidRPr="000E14B6">
        <w:t xml:space="preserve"> but n</w:t>
      </w:r>
      <w:r w:rsidR="00B06A12" w:rsidRPr="000E14B6">
        <w:t>ot residing</w:t>
      </w:r>
      <w:r w:rsidR="00144064" w:rsidRPr="000E14B6">
        <w:t xml:space="preserve"> in the facility is</w:t>
      </w:r>
      <w:r w:rsidRPr="000E14B6">
        <w:t xml:space="preserve"> considered to be in an </w:t>
      </w:r>
      <w:r w:rsidRPr="000E14B6">
        <w:rPr>
          <w:i/>
        </w:rPr>
        <w:t>off home campus</w:t>
      </w:r>
      <w:r w:rsidRPr="00C13A0D">
        <w:t xml:space="preserve"> instructional </w:t>
      </w:r>
      <w:r w:rsidRPr="000E14B6">
        <w:t>setting.</w:t>
      </w:r>
      <w:r w:rsidR="008E16C1" w:rsidRPr="000E14B6">
        <w:t xml:space="preserve"> </w:t>
      </w:r>
      <w:r w:rsidR="00144064" w:rsidRPr="000E14B6">
        <w:t>If the student residing in the facility is</w:t>
      </w:r>
      <w:r w:rsidRPr="000E14B6">
        <w:t xml:space="preserve"> provided special education s</w:t>
      </w:r>
      <w:r w:rsidR="00144064" w:rsidRPr="000E14B6">
        <w:t>ervices on a school campus, the student is</w:t>
      </w:r>
      <w:r w:rsidRPr="000E14B6">
        <w:t xml:space="preserve"> not considered to be in a hospital class.</w:t>
      </w:r>
      <w:r w:rsidR="00144064" w:rsidRPr="00C13A0D">
        <w:rPr>
          <w:rStyle w:val="FootnoteReference"/>
        </w:rPr>
        <w:footnoteReference w:id="134"/>
      </w:r>
    </w:p>
    <w:p w14:paraId="1C6F2AC8" w14:textId="77777777" w:rsidR="00226956" w:rsidRPr="00A63155" w:rsidRDefault="00226956" w:rsidP="004F28ED">
      <w:pPr>
        <w:autoSpaceDE w:val="0"/>
      </w:pPr>
    </w:p>
    <w:p w14:paraId="6FC90402" w14:textId="0AEC192C" w:rsidR="00226956" w:rsidRPr="00C13A0D" w:rsidRDefault="00226956" w:rsidP="004F28ED">
      <w:pPr>
        <w:autoSpaceDE w:val="0"/>
      </w:pPr>
      <w:r w:rsidRPr="000E14B6">
        <w:t>For</w:t>
      </w:r>
      <w:r w:rsidR="006D242D" w:rsidRPr="000E14B6">
        <w:t xml:space="preserve"> </w:t>
      </w:r>
      <w:r w:rsidR="00C3378E" w:rsidRPr="000E14B6">
        <w:t>hospital class coding example</w:t>
      </w:r>
      <w:r w:rsidR="006D242D" w:rsidRPr="000E14B6">
        <w:t>s</w:t>
      </w:r>
      <w:r w:rsidR="00C3378E" w:rsidRPr="000E14B6">
        <w:t>, see</w:t>
      </w:r>
      <w:r w:rsidR="0069413E" w:rsidRPr="000E14B6">
        <w:t xml:space="preserve"> </w:t>
      </w:r>
      <w:r w:rsidR="00D573C6" w:rsidRPr="00A63155">
        <w:fldChar w:fldCharType="begin"/>
      </w:r>
      <w:r w:rsidR="00D573C6" w:rsidRPr="000E14B6">
        <w:instrText xml:space="preserve"> REF _Ref329349088 \h  \* MERGEFORMAT </w:instrText>
      </w:r>
      <w:r w:rsidR="00D573C6" w:rsidRPr="00A63155">
        <w:fldChar w:fldCharType="separate"/>
      </w:r>
      <w:r w:rsidR="00F36E4E" w:rsidRPr="00F36E4E">
        <w:rPr>
          <w:b/>
          <w:color w:val="0000FF"/>
          <w:u w:val="single" w:color="0000FF"/>
        </w:rPr>
        <w:t>4.18.2 Code 02 - Hospital Class Examples</w:t>
      </w:r>
      <w:r w:rsidR="00D573C6" w:rsidRPr="00A63155">
        <w:fldChar w:fldCharType="end"/>
      </w:r>
      <w:r w:rsidRPr="00C13A0D">
        <w:t>.</w:t>
      </w:r>
    </w:p>
    <w:p w14:paraId="101567CC" w14:textId="77777777" w:rsidR="009A7C33" w:rsidRPr="000E14B6" w:rsidRDefault="009A7C33" w:rsidP="00557A0F">
      <w:pPr>
        <w:pStyle w:val="Heading4"/>
      </w:pPr>
      <w:r w:rsidRPr="000E14B6">
        <w:t>4.</w:t>
      </w:r>
      <w:r w:rsidR="00E150F0" w:rsidRPr="000E14B6">
        <w:t>7</w:t>
      </w:r>
      <w:r w:rsidRPr="000E14B6">
        <w:t xml:space="preserve">.3.1 Hospital Class: </w:t>
      </w:r>
      <w:r w:rsidR="000416EB" w:rsidRPr="000E14B6">
        <w:t>CTE</w:t>
      </w:r>
      <w:r w:rsidRPr="000E14B6">
        <w:t xml:space="preserve"> Funding Requirements</w:t>
      </w:r>
    </w:p>
    <w:p w14:paraId="203BAD37" w14:textId="45F186A4" w:rsidR="009A7C33" w:rsidRPr="00A63155" w:rsidRDefault="009A7C33" w:rsidP="00557A0F">
      <w:r w:rsidRPr="000E14B6">
        <w:t xml:space="preserve">For a hospital class student to earn </w:t>
      </w:r>
      <w:r w:rsidR="000416EB" w:rsidRPr="000E14B6">
        <w:t>CTE</w:t>
      </w:r>
      <w:r w:rsidR="00460EAC" w:rsidRPr="000E14B6">
        <w:t xml:space="preserve"> </w:t>
      </w:r>
      <w:r w:rsidRPr="000E14B6">
        <w:t xml:space="preserve">contact hours, the student must continue to receive the same amount and type of </w:t>
      </w:r>
      <w:r w:rsidR="000416EB" w:rsidRPr="000E14B6">
        <w:t>CTE</w:t>
      </w:r>
      <w:r w:rsidR="00460EAC" w:rsidRPr="000E14B6">
        <w:t xml:space="preserve"> </w:t>
      </w:r>
      <w:r w:rsidRPr="000E14B6">
        <w:t xml:space="preserve">service that he or she was receiving before being placed in the hospital class instructional setting. </w:t>
      </w:r>
      <w:r w:rsidR="000416EB" w:rsidRPr="000E14B6">
        <w:t>CTE</w:t>
      </w:r>
      <w:r w:rsidRPr="000E14B6">
        <w:t xml:space="preserve"> teachers must maintain a log</w:t>
      </w:r>
      <w:r w:rsidR="00FE00E5" w:rsidRPr="000E14B6">
        <w:t xml:space="preserve"> (see </w:t>
      </w:r>
      <w:r w:rsidR="00D573C6" w:rsidRPr="00A63155">
        <w:fldChar w:fldCharType="begin"/>
      </w:r>
      <w:r w:rsidR="00D573C6" w:rsidRPr="000E14B6">
        <w:instrText xml:space="preserve"> REF _Ref204495627 \h  \* MERGEFORMAT </w:instrText>
      </w:r>
      <w:r w:rsidR="00D573C6" w:rsidRPr="00A63155">
        <w:fldChar w:fldCharType="separate"/>
      </w:r>
      <w:r w:rsidR="00F36E4E" w:rsidRPr="00F36E4E">
        <w:rPr>
          <w:b/>
          <w:color w:val="0000FF"/>
          <w:u w:val="single" w:color="0000FF"/>
        </w:rPr>
        <w:t>4.7.2.5 Homebound Funding and Homebound Documentation Requirements</w:t>
      </w:r>
      <w:r w:rsidR="00D573C6" w:rsidRPr="00A63155">
        <w:fldChar w:fldCharType="end"/>
      </w:r>
      <w:r w:rsidR="00FE00E5" w:rsidRPr="00C13A0D">
        <w:t>)</w:t>
      </w:r>
      <w:r w:rsidRPr="00A63155">
        <w:t xml:space="preserve"> to verify all contact hours with hospital class students. </w:t>
      </w:r>
    </w:p>
    <w:p w14:paraId="019A5392" w14:textId="77777777" w:rsidR="00530C5D" w:rsidRPr="000E14B6" w:rsidRDefault="00E150F0" w:rsidP="00557A0F">
      <w:pPr>
        <w:pStyle w:val="Heading3"/>
      </w:pPr>
      <w:bookmarkStart w:id="237" w:name="_Ref323625625"/>
      <w:bookmarkStart w:id="238" w:name="_Toc505328743"/>
      <w:r w:rsidRPr="000E14B6">
        <w:t>4.7</w:t>
      </w:r>
      <w:r w:rsidR="00530C5D" w:rsidRPr="000E14B6">
        <w:t>.4 Code 08 - Vocational Adjustment Class (VAC)</w:t>
      </w:r>
      <w:bookmarkEnd w:id="237"/>
      <w:bookmarkEnd w:id="238"/>
    </w:p>
    <w:p w14:paraId="1884C568" w14:textId="4D42909D" w:rsidR="00530C5D" w:rsidRPr="00C13A0D" w:rsidRDefault="00530C5D" w:rsidP="00557A0F">
      <w:pPr>
        <w:autoSpaceDE w:val="0"/>
      </w:pPr>
      <w:bookmarkStart w:id="239" w:name="IA_code_08"/>
      <w:bookmarkEnd w:id="239"/>
      <w:r w:rsidRPr="000E14B6">
        <w:t xml:space="preserve">This instructional setting code is used for a student who is participating in a special education work-based learning program and is </w:t>
      </w:r>
      <w:r w:rsidRPr="000E14B6">
        <w:rPr>
          <w:b/>
        </w:rPr>
        <w:t>employed</w:t>
      </w:r>
      <w:r w:rsidRPr="000E14B6">
        <w:rPr>
          <w:b/>
          <w:bCs/>
        </w:rPr>
        <w:t xml:space="preserve"> in a paid </w:t>
      </w:r>
      <w:r w:rsidR="00CD7618">
        <w:rPr>
          <w:b/>
          <w:bCs/>
        </w:rPr>
        <w:t xml:space="preserve">or unpaid </w:t>
      </w:r>
      <w:r w:rsidRPr="000E14B6">
        <w:rPr>
          <w:b/>
          <w:bCs/>
        </w:rPr>
        <w:t>full- or part-time job</w:t>
      </w:r>
      <w:r w:rsidRPr="000E14B6">
        <w:rPr>
          <w:b/>
        </w:rPr>
        <w:t xml:space="preserve"> with regularly scheduled direct involvement</w:t>
      </w:r>
      <w:r w:rsidRPr="000E14B6">
        <w:t xml:space="preserve"> by special education personnel in the implementation of the student</w:t>
      </w:r>
      <w:r w:rsidR="00CF5D96" w:rsidRPr="000E14B6">
        <w:t>’</w:t>
      </w:r>
      <w:r w:rsidRPr="000E14B6">
        <w:t>s IEP.</w:t>
      </w:r>
      <w:r w:rsidRPr="00C13A0D">
        <w:rPr>
          <w:rStyle w:val="FootnoteReference"/>
        </w:rPr>
        <w:footnoteReference w:id="135"/>
      </w:r>
    </w:p>
    <w:p w14:paraId="3895F78E" w14:textId="77777777" w:rsidR="00530C5D" w:rsidRPr="00A63155" w:rsidRDefault="00530C5D" w:rsidP="003F7BBB"/>
    <w:p w14:paraId="6C46E095" w14:textId="4E7D77B5" w:rsidR="00530C5D" w:rsidRPr="000E14B6" w:rsidRDefault="00530C5D" w:rsidP="003F7BBB">
      <w:r w:rsidRPr="000E14B6">
        <w:t>This instructional setting code must be used in conjunction with the student</w:t>
      </w:r>
      <w:r w:rsidR="00CF5D96" w:rsidRPr="000E14B6">
        <w:t>’</w:t>
      </w:r>
      <w:r w:rsidRPr="000E14B6">
        <w:t xml:space="preserve">s individual transition plan and only after your school </w:t>
      </w:r>
      <w:r w:rsidR="000416EB" w:rsidRPr="000E14B6">
        <w:t>district</w:t>
      </w:r>
      <w:r w:rsidR="00CF5D96" w:rsidRPr="000E14B6">
        <w:t>’</w:t>
      </w:r>
      <w:r w:rsidR="000416EB" w:rsidRPr="000E14B6">
        <w:t>s CTE</w:t>
      </w:r>
      <w:r w:rsidR="00460EAC" w:rsidRPr="000E14B6">
        <w:t xml:space="preserve"> </w:t>
      </w:r>
      <w:r w:rsidRPr="000E14B6">
        <w:t>classes have been considered and determined inappropriate for the student by the student</w:t>
      </w:r>
      <w:r w:rsidR="00CF5D96" w:rsidRPr="000E14B6">
        <w:t>’</w:t>
      </w:r>
      <w:r w:rsidRPr="000E14B6">
        <w:t>s ARD committee.</w:t>
      </w:r>
    </w:p>
    <w:p w14:paraId="76229C20" w14:textId="77777777" w:rsidR="00530C5D" w:rsidRPr="000E14B6" w:rsidRDefault="00530C5D" w:rsidP="003F7BBB"/>
    <w:p w14:paraId="28CC7C53" w14:textId="3CA779D6" w:rsidR="00530C5D" w:rsidRPr="000E14B6" w:rsidRDefault="00530C5D">
      <w:r w:rsidRPr="000E14B6">
        <w:t xml:space="preserve">This code applies to a student in full-time or part-time </w:t>
      </w:r>
      <w:r w:rsidRPr="000E14B6">
        <w:rPr>
          <w:b/>
          <w:bCs/>
        </w:rPr>
        <w:t>employment</w:t>
      </w:r>
      <w:r w:rsidRPr="000E14B6">
        <w:t xml:space="preserve">, as documented </w:t>
      </w:r>
      <w:r w:rsidR="00A2325E" w:rsidRPr="000E14B6">
        <w:t xml:space="preserve">by the ARD committee </w:t>
      </w:r>
      <w:r w:rsidRPr="000E14B6">
        <w:t xml:space="preserve">in the </w:t>
      </w:r>
      <w:r w:rsidR="00460EAC" w:rsidRPr="000E14B6">
        <w:t>student</w:t>
      </w:r>
      <w:r w:rsidR="00CF5D96" w:rsidRPr="000E14B6">
        <w:t>’</w:t>
      </w:r>
      <w:r w:rsidR="00460EAC" w:rsidRPr="000E14B6">
        <w:t>s records</w:t>
      </w:r>
      <w:r w:rsidRPr="00C13A0D">
        <w:t xml:space="preserve">. This instructional </w:t>
      </w:r>
      <w:r w:rsidRPr="000E14B6">
        <w:t>setting code should not be confused with genera</w:t>
      </w:r>
      <w:r w:rsidR="000416EB" w:rsidRPr="000E14B6">
        <w:t>l CTE</w:t>
      </w:r>
      <w:r w:rsidRPr="000E14B6">
        <w:t xml:space="preserve"> classes that are offered by your district.</w:t>
      </w:r>
    </w:p>
    <w:p w14:paraId="47CA4A01" w14:textId="77777777" w:rsidR="00530C5D" w:rsidRPr="000E14B6" w:rsidRDefault="00530C5D"/>
    <w:p w14:paraId="3685D7A3" w14:textId="411BF344" w:rsidR="00530C5D" w:rsidRPr="00C13A0D" w:rsidRDefault="00530C5D" w:rsidP="001E01C9">
      <w:r w:rsidRPr="000E14B6">
        <w:t>A student with a disability may participate in other occupational preparation programs (which do not generate special education contact hours), including genera</w:t>
      </w:r>
      <w:r w:rsidR="000416EB" w:rsidRPr="000E14B6">
        <w:t>l CTE</w:t>
      </w:r>
      <w:r w:rsidRPr="000E14B6">
        <w:t xml:space="preserve"> and career and technical education for the disabled (CTED)</w:t>
      </w:r>
      <w:r w:rsidR="00633D69" w:rsidRPr="00C13A0D">
        <w:fldChar w:fldCharType="begin"/>
      </w:r>
      <w:r w:rsidR="00EF5EB8" w:rsidRPr="00C13A0D">
        <w:instrText xml:space="preserve"> XE</w:instrText>
      </w:r>
      <w:r w:rsidRPr="00A63155">
        <w:instrText xml:space="preserve"> "</w:instrText>
      </w:r>
      <w:r w:rsidR="00E73660" w:rsidRPr="000E14B6">
        <w:instrText xml:space="preserve">career and technical education for the disabled </w:instrText>
      </w:r>
      <w:r w:rsidRPr="000E14B6">
        <w:instrText>(CTED)"</w:instrText>
      </w:r>
      <w:r w:rsidR="00EF5EB8" w:rsidRPr="000E14B6">
        <w:instrText xml:space="preserve"> </w:instrText>
      </w:r>
      <w:r w:rsidR="00633D69" w:rsidRPr="00C13A0D">
        <w:fldChar w:fldCharType="end"/>
      </w:r>
      <w:r w:rsidRPr="00C13A0D">
        <w:t xml:space="preserve"> cl</w:t>
      </w:r>
      <w:r w:rsidRPr="00A63155">
        <w:t>asses. However, the student must be employed</w:t>
      </w:r>
      <w:r w:rsidR="00D13032">
        <w:t xml:space="preserve"> (paid or unpaid</w:t>
      </w:r>
      <w:r w:rsidR="009F3CF3">
        <w:t>,</w:t>
      </w:r>
      <w:r w:rsidR="00D13032">
        <w:t xml:space="preserve"> full- or part-time)</w:t>
      </w:r>
      <w:r w:rsidRPr="00A63155">
        <w:t>, receiving special education services as required in the IEP,</w:t>
      </w:r>
      <w:r w:rsidRPr="00C13A0D">
        <w:t xml:space="preserve"> and coded VAC (08) to claim special education contact hours.</w:t>
      </w:r>
    </w:p>
    <w:p w14:paraId="47AE68CC" w14:textId="77777777" w:rsidR="00530C5D" w:rsidRPr="00A63155" w:rsidRDefault="00530C5D"/>
    <w:p w14:paraId="08F7391F" w14:textId="31DAE9B5" w:rsidR="00530C5D" w:rsidRPr="00A63155" w:rsidRDefault="00530C5D">
      <w:r w:rsidRPr="00A63155">
        <w:t>For</w:t>
      </w:r>
      <w:r w:rsidR="00C3378E" w:rsidRPr="000E14B6">
        <w:t xml:space="preserve"> a VAC coding example</w:t>
      </w:r>
      <w:r w:rsidRPr="000E14B6">
        <w:t xml:space="preserve">, see </w:t>
      </w:r>
      <w:r w:rsidR="00D573C6" w:rsidRPr="00F83642">
        <w:fldChar w:fldCharType="begin"/>
      </w:r>
      <w:r w:rsidR="00D573C6" w:rsidRPr="000E14B6">
        <w:instrText xml:space="preserve"> REF _Ref323804648 \h  \* MERGEFORMAT </w:instrText>
      </w:r>
      <w:r w:rsidR="00D573C6" w:rsidRPr="00F83642">
        <w:fldChar w:fldCharType="separate"/>
      </w:r>
      <w:r w:rsidR="00F36E4E" w:rsidRPr="00F36E4E">
        <w:rPr>
          <w:b/>
          <w:color w:val="0000FF"/>
          <w:u w:val="single" w:color="0000FF"/>
        </w:rPr>
        <w:t>4.18.3 Code 08 - Vocational Adjustment Class (VAC) Example</w:t>
      </w:r>
      <w:r w:rsidR="00D573C6" w:rsidRPr="00F83642">
        <w:fldChar w:fldCharType="end"/>
      </w:r>
      <w:r w:rsidRPr="00A63155">
        <w:t>.</w:t>
      </w:r>
    </w:p>
    <w:p w14:paraId="0F571A07" w14:textId="77777777" w:rsidR="006D231B" w:rsidRPr="000E14B6" w:rsidRDefault="006D231B"/>
    <w:p w14:paraId="1B8E4820" w14:textId="77777777" w:rsidR="006D231B" w:rsidRPr="000E14B6" w:rsidRDefault="007E54F1">
      <w:pPr>
        <w:pStyle w:val="Heading3"/>
      </w:pPr>
      <w:bookmarkStart w:id="240" w:name="_Ref266954869"/>
      <w:bookmarkStart w:id="241" w:name="_Toc505328744"/>
      <w:r w:rsidRPr="000E14B6">
        <w:t>4.</w:t>
      </w:r>
      <w:r w:rsidR="00E150F0" w:rsidRPr="000E14B6">
        <w:t>7</w:t>
      </w:r>
      <w:r w:rsidRPr="000E14B6">
        <w:t>.</w:t>
      </w:r>
      <w:r w:rsidR="00AA28DD" w:rsidRPr="000E14B6">
        <w:t>5</w:t>
      </w:r>
      <w:r w:rsidRPr="000E14B6">
        <w:t xml:space="preserve"> Code 30 - State </w:t>
      </w:r>
      <w:r w:rsidR="00EB4DCF" w:rsidRPr="000E14B6">
        <w:t>Supported Living Centers</w:t>
      </w:r>
      <w:bookmarkEnd w:id="240"/>
      <w:bookmarkEnd w:id="241"/>
    </w:p>
    <w:p w14:paraId="3C71B556" w14:textId="170574E0" w:rsidR="007E54F1" w:rsidRPr="00A63155" w:rsidRDefault="007E54F1">
      <w:pPr>
        <w:autoSpaceDE w:val="0"/>
      </w:pPr>
      <w:bookmarkStart w:id="242" w:name="IA_code_30"/>
      <w:bookmarkEnd w:id="242"/>
      <w:r w:rsidRPr="000E14B6">
        <w:t xml:space="preserve">This instructional setting code is used for a student who is provided special education and related services and who currently resides at a state </w:t>
      </w:r>
      <w:r w:rsidR="00EB4DCF" w:rsidRPr="000E14B6">
        <w:t>supported living center</w:t>
      </w:r>
      <w:r w:rsidR="00633D69" w:rsidRPr="00A63155">
        <w:fldChar w:fldCharType="begin"/>
      </w:r>
      <w:r w:rsidR="00EF5EB8" w:rsidRPr="00A63155">
        <w:instrText xml:space="preserve"> XE</w:instrText>
      </w:r>
      <w:r w:rsidRPr="000E14B6">
        <w:instrText xml:space="preserve"> "</w:instrText>
      </w:r>
      <w:r w:rsidR="00E73660" w:rsidRPr="000E14B6">
        <w:instrText>state supported living center</w:instrText>
      </w:r>
      <w:r w:rsidRPr="000E14B6">
        <w:instrText>"</w:instrText>
      </w:r>
      <w:r w:rsidR="00EF5EB8" w:rsidRPr="000E14B6">
        <w:instrText xml:space="preserve"> </w:instrText>
      </w:r>
      <w:r w:rsidR="00633D69" w:rsidRPr="00A63155">
        <w:fldChar w:fldCharType="end"/>
      </w:r>
      <w:r w:rsidRPr="00A63155">
        <w:t xml:space="preserve"> when the services are provided at a state </w:t>
      </w:r>
      <w:r w:rsidR="00EB4DCF" w:rsidRPr="000E14B6">
        <w:t>supported living center</w:t>
      </w:r>
      <w:r w:rsidRPr="000E14B6">
        <w:t>. If services are provided on a local district campus, the student is coded residential care and treatment facility.</w:t>
      </w:r>
      <w:r w:rsidRPr="00A63155">
        <w:rPr>
          <w:rStyle w:val="FootnoteReference"/>
        </w:rPr>
        <w:footnoteReference w:id="136"/>
      </w:r>
      <w:r w:rsidRPr="00A63155">
        <w:t xml:space="preserve"> </w:t>
      </w:r>
    </w:p>
    <w:p w14:paraId="7146898B" w14:textId="77777777" w:rsidR="00F058FB" w:rsidRPr="000E14B6" w:rsidRDefault="00F058FB"/>
    <w:p w14:paraId="3A178984" w14:textId="47618074" w:rsidR="007E54F1" w:rsidRPr="000E14B6" w:rsidRDefault="007E54F1">
      <w:r w:rsidRPr="000E14B6">
        <w:t xml:space="preserve">The thirteen state </w:t>
      </w:r>
      <w:r w:rsidR="00EB4DCF" w:rsidRPr="000E14B6">
        <w:t>supported living centers</w:t>
      </w:r>
      <w:r w:rsidRPr="00A63155">
        <w:t xml:space="preserve"> in Texas currently serving students 0 through 21 years of age are the f</w:t>
      </w:r>
      <w:r w:rsidRPr="000E14B6">
        <w:t>ollowing:</w:t>
      </w:r>
    </w:p>
    <w:p w14:paraId="340355B6" w14:textId="77777777" w:rsidR="007E54F1" w:rsidRPr="000E14B6" w:rsidRDefault="007E54F1"/>
    <w:p w14:paraId="7EFBE8E7" w14:textId="77777777" w:rsidR="00A90264" w:rsidRPr="000E14B6" w:rsidRDefault="007E54F1">
      <w:pPr>
        <w:numPr>
          <w:ilvl w:val="0"/>
          <w:numId w:val="97"/>
        </w:numPr>
        <w:ind w:left="720"/>
      </w:pPr>
      <w:r w:rsidRPr="000E14B6">
        <w:t xml:space="preserve">Abilene State </w:t>
      </w:r>
      <w:r w:rsidR="00EB4DCF" w:rsidRPr="000E14B6">
        <w:t>Supported Living Center</w:t>
      </w:r>
    </w:p>
    <w:p w14:paraId="2122D231" w14:textId="77777777" w:rsidR="00A90264" w:rsidRPr="000E14B6" w:rsidRDefault="007E54F1">
      <w:pPr>
        <w:numPr>
          <w:ilvl w:val="0"/>
          <w:numId w:val="97"/>
        </w:numPr>
        <w:ind w:left="720"/>
      </w:pPr>
      <w:r w:rsidRPr="000E14B6">
        <w:t xml:space="preserve">Austin State </w:t>
      </w:r>
      <w:r w:rsidR="00EB4DCF" w:rsidRPr="000E14B6">
        <w:t>Supported Living Center</w:t>
      </w:r>
    </w:p>
    <w:p w14:paraId="4FE66769" w14:textId="77777777" w:rsidR="00A90264" w:rsidRPr="000E14B6" w:rsidRDefault="007E54F1">
      <w:pPr>
        <w:numPr>
          <w:ilvl w:val="0"/>
          <w:numId w:val="97"/>
        </w:numPr>
        <w:ind w:left="720"/>
      </w:pPr>
      <w:r w:rsidRPr="000E14B6">
        <w:t xml:space="preserve">Brenham State </w:t>
      </w:r>
      <w:r w:rsidR="00EB4DCF" w:rsidRPr="000E14B6">
        <w:t>Supported Living Center</w:t>
      </w:r>
    </w:p>
    <w:p w14:paraId="5519F72B" w14:textId="77777777" w:rsidR="00A90264" w:rsidRPr="000E14B6" w:rsidRDefault="007E54F1">
      <w:pPr>
        <w:numPr>
          <w:ilvl w:val="0"/>
          <w:numId w:val="97"/>
        </w:numPr>
        <w:ind w:left="720"/>
      </w:pPr>
      <w:r w:rsidRPr="000E14B6">
        <w:t xml:space="preserve">Corpus Christi State </w:t>
      </w:r>
      <w:r w:rsidR="00EB4DCF" w:rsidRPr="000E14B6">
        <w:t>Supported Living Center</w:t>
      </w:r>
    </w:p>
    <w:p w14:paraId="602C0629" w14:textId="77777777" w:rsidR="00A90264" w:rsidRPr="000E14B6" w:rsidRDefault="007E54F1">
      <w:pPr>
        <w:numPr>
          <w:ilvl w:val="0"/>
          <w:numId w:val="97"/>
        </w:numPr>
        <w:ind w:left="720"/>
      </w:pPr>
      <w:r w:rsidRPr="000E14B6">
        <w:t xml:space="preserve">Denton State </w:t>
      </w:r>
      <w:r w:rsidR="00EB4DCF" w:rsidRPr="000E14B6">
        <w:t>Supported Living Center</w:t>
      </w:r>
    </w:p>
    <w:p w14:paraId="13F52F0F" w14:textId="77777777" w:rsidR="00A90264" w:rsidRPr="000E14B6" w:rsidRDefault="007E54F1">
      <w:pPr>
        <w:numPr>
          <w:ilvl w:val="0"/>
          <w:numId w:val="97"/>
        </w:numPr>
        <w:ind w:left="720"/>
      </w:pPr>
      <w:r w:rsidRPr="000E14B6">
        <w:t xml:space="preserve">El Paso State </w:t>
      </w:r>
      <w:r w:rsidR="00EB4DCF" w:rsidRPr="000E14B6">
        <w:t>Supported Living Center</w:t>
      </w:r>
    </w:p>
    <w:p w14:paraId="401B15F6" w14:textId="77777777" w:rsidR="00A90264" w:rsidRPr="000E14B6" w:rsidRDefault="007E54F1">
      <w:pPr>
        <w:numPr>
          <w:ilvl w:val="0"/>
          <w:numId w:val="97"/>
        </w:numPr>
        <w:ind w:left="720"/>
      </w:pPr>
      <w:r w:rsidRPr="000E14B6">
        <w:t xml:space="preserve">Lubbock State </w:t>
      </w:r>
      <w:r w:rsidR="00EB4DCF" w:rsidRPr="000E14B6">
        <w:t>Supported Living Center</w:t>
      </w:r>
    </w:p>
    <w:p w14:paraId="6A264B17" w14:textId="77777777" w:rsidR="00A90264" w:rsidRPr="000E14B6" w:rsidRDefault="007E54F1">
      <w:pPr>
        <w:numPr>
          <w:ilvl w:val="0"/>
          <w:numId w:val="97"/>
        </w:numPr>
        <w:ind w:left="720"/>
      </w:pPr>
      <w:r w:rsidRPr="000E14B6">
        <w:t xml:space="preserve">Lufkin State </w:t>
      </w:r>
      <w:r w:rsidR="00EB4DCF" w:rsidRPr="000E14B6">
        <w:t>Supported Living Center</w:t>
      </w:r>
    </w:p>
    <w:p w14:paraId="5A1BB18E" w14:textId="77777777" w:rsidR="00A90264" w:rsidRPr="000E14B6" w:rsidRDefault="007E54F1">
      <w:pPr>
        <w:numPr>
          <w:ilvl w:val="0"/>
          <w:numId w:val="97"/>
        </w:numPr>
        <w:ind w:left="720"/>
      </w:pPr>
      <w:r w:rsidRPr="000E14B6">
        <w:t xml:space="preserve">Mexia State </w:t>
      </w:r>
      <w:r w:rsidR="00EB4DCF" w:rsidRPr="000E14B6">
        <w:t>Supported Living Center</w:t>
      </w:r>
    </w:p>
    <w:p w14:paraId="73778C9E" w14:textId="77777777" w:rsidR="00A90264" w:rsidRPr="000E14B6" w:rsidRDefault="007E54F1">
      <w:pPr>
        <w:numPr>
          <w:ilvl w:val="0"/>
          <w:numId w:val="97"/>
        </w:numPr>
        <w:ind w:left="720"/>
      </w:pPr>
      <w:r w:rsidRPr="000E14B6">
        <w:t xml:space="preserve">Richmond State </w:t>
      </w:r>
      <w:r w:rsidR="00EB4DCF" w:rsidRPr="000E14B6">
        <w:t>Supported Living Center</w:t>
      </w:r>
    </w:p>
    <w:p w14:paraId="4C5A8927" w14:textId="77777777" w:rsidR="00A90264" w:rsidRPr="000E14B6" w:rsidRDefault="007E54F1">
      <w:pPr>
        <w:numPr>
          <w:ilvl w:val="0"/>
          <w:numId w:val="97"/>
        </w:numPr>
        <w:ind w:left="720"/>
      </w:pPr>
      <w:r w:rsidRPr="000E14B6">
        <w:t xml:space="preserve">Rio Grande State </w:t>
      </w:r>
      <w:r w:rsidR="00EB4DCF" w:rsidRPr="000E14B6">
        <w:t>Supported Living Center</w:t>
      </w:r>
    </w:p>
    <w:p w14:paraId="484C6B78" w14:textId="77777777" w:rsidR="00A90264" w:rsidRPr="000E14B6" w:rsidRDefault="007E54F1">
      <w:pPr>
        <w:numPr>
          <w:ilvl w:val="0"/>
          <w:numId w:val="97"/>
        </w:numPr>
        <w:ind w:left="720"/>
      </w:pPr>
      <w:r w:rsidRPr="000E14B6">
        <w:t xml:space="preserve">San Angelo State </w:t>
      </w:r>
      <w:r w:rsidR="00EB4DCF" w:rsidRPr="000E14B6">
        <w:t>Supported Living Center</w:t>
      </w:r>
    </w:p>
    <w:p w14:paraId="36C3AD51" w14:textId="4362B069" w:rsidR="00A90264" w:rsidRPr="000E14B6" w:rsidRDefault="007E54F1">
      <w:pPr>
        <w:numPr>
          <w:ilvl w:val="0"/>
          <w:numId w:val="97"/>
        </w:numPr>
        <w:ind w:left="720"/>
      </w:pPr>
      <w:r w:rsidRPr="000E14B6">
        <w:t xml:space="preserve">San Antonio State </w:t>
      </w:r>
      <w:r w:rsidR="00EB4DCF" w:rsidRPr="000E14B6">
        <w:t>Supported Living Center</w:t>
      </w:r>
    </w:p>
    <w:p w14:paraId="0BDCC449" w14:textId="77777777" w:rsidR="007E54F1" w:rsidRPr="000E14B6" w:rsidRDefault="007E54F1">
      <w:pPr>
        <w:pStyle w:val="Heading4"/>
      </w:pPr>
      <w:r w:rsidRPr="000E14B6">
        <w:t>4.</w:t>
      </w:r>
      <w:r w:rsidR="00E150F0" w:rsidRPr="000E14B6">
        <w:t>7</w:t>
      </w:r>
      <w:r w:rsidRPr="000E14B6">
        <w:t xml:space="preserve">.5.1 </w:t>
      </w:r>
      <w:r w:rsidR="000D40FA" w:rsidRPr="000E14B6">
        <w:t>CTE</w:t>
      </w:r>
      <w:r w:rsidR="00AE5431" w:rsidRPr="000E14B6">
        <w:t xml:space="preserve"> </w:t>
      </w:r>
      <w:r w:rsidRPr="000E14B6">
        <w:t>Contact Hours for Students</w:t>
      </w:r>
      <w:r w:rsidR="003E4CC7" w:rsidRPr="000E14B6">
        <w:t xml:space="preserve"> in State Supported Living Centers</w:t>
      </w:r>
    </w:p>
    <w:p w14:paraId="2F62DF6A" w14:textId="79031D98" w:rsidR="007E54F1" w:rsidRPr="000E14B6" w:rsidRDefault="007E54F1">
      <w:r w:rsidRPr="000E14B6">
        <w:t xml:space="preserve">For a </w:t>
      </w:r>
      <w:r w:rsidRPr="00A63155">
        <w:t xml:space="preserve">student </w:t>
      </w:r>
      <w:r w:rsidR="003E4CC7" w:rsidRPr="000E14B6">
        <w:t xml:space="preserve">in a state supported living center </w:t>
      </w:r>
      <w:r w:rsidRPr="000E14B6">
        <w:t xml:space="preserve">to earn </w:t>
      </w:r>
      <w:r w:rsidR="000D40FA" w:rsidRPr="000E14B6">
        <w:t>CTE</w:t>
      </w:r>
      <w:r w:rsidRPr="000E14B6">
        <w:t xml:space="preserve"> contact hours, the student must continue to receive the same amount and type of </w:t>
      </w:r>
      <w:r w:rsidR="000D40FA" w:rsidRPr="000E14B6">
        <w:t>CTE</w:t>
      </w:r>
      <w:r w:rsidR="00AE5431" w:rsidRPr="000E14B6">
        <w:t xml:space="preserve"> </w:t>
      </w:r>
      <w:r w:rsidRPr="000E14B6">
        <w:t xml:space="preserve">service that he or she was receiving before being placed in the state </w:t>
      </w:r>
      <w:r w:rsidR="003E4CC7" w:rsidRPr="000E14B6">
        <w:t>supported living center</w:t>
      </w:r>
      <w:r w:rsidRPr="000E14B6">
        <w:t xml:space="preserve"> instructional setting. </w:t>
      </w:r>
      <w:r w:rsidR="000D40FA" w:rsidRPr="000E14B6">
        <w:t>CTE</w:t>
      </w:r>
      <w:r w:rsidRPr="000E14B6">
        <w:t xml:space="preserve"> teachers must maintain a log to verify all contact hours with students</w:t>
      </w:r>
      <w:r w:rsidR="003E4CC7" w:rsidRPr="000E14B6">
        <w:t xml:space="preserve"> in a state supported living center</w:t>
      </w:r>
      <w:r w:rsidRPr="000E14B6">
        <w:t>.</w:t>
      </w:r>
    </w:p>
    <w:p w14:paraId="4B635A44" w14:textId="3833B6E9" w:rsidR="00B914BD" w:rsidRPr="000E14B6" w:rsidRDefault="002144A0">
      <w:pPr>
        <w:pStyle w:val="Heading3"/>
      </w:pPr>
      <w:bookmarkStart w:id="243" w:name="_Ref203552280"/>
      <w:bookmarkStart w:id="244" w:name="_Ref323798733"/>
      <w:bookmarkStart w:id="245" w:name="_Ref323799964"/>
      <w:bookmarkStart w:id="246" w:name="_Ref391629359"/>
      <w:bookmarkStart w:id="247" w:name="_Toc505328745"/>
      <w:r w:rsidRPr="000E14B6">
        <w:t>4.</w:t>
      </w:r>
      <w:r w:rsidR="00E150F0" w:rsidRPr="000E14B6">
        <w:t>7</w:t>
      </w:r>
      <w:r w:rsidR="000D4BA2" w:rsidRPr="000E14B6">
        <w:t>.</w:t>
      </w:r>
      <w:r w:rsidR="000B24BF" w:rsidRPr="000E14B6">
        <w:t>6</w:t>
      </w:r>
      <w:r w:rsidR="0066651D" w:rsidRPr="000E14B6">
        <w:t xml:space="preserve"> </w:t>
      </w:r>
      <w:bookmarkEnd w:id="243"/>
      <w:r w:rsidR="007E54F1" w:rsidRPr="000E14B6">
        <w:t xml:space="preserve">Applicable Federal Law and Additional Guidance </w:t>
      </w:r>
      <w:r w:rsidR="00E93027" w:rsidRPr="000E14B6">
        <w:t>R</w:t>
      </w:r>
      <w:r w:rsidR="007E54F1" w:rsidRPr="000E14B6">
        <w:t xml:space="preserve">egarding the Location of Services for Students Currently Residing in a Hospital, Residential Facility, or State </w:t>
      </w:r>
      <w:r w:rsidR="00F97758" w:rsidRPr="000E14B6">
        <w:t>Supported Living Center</w:t>
      </w:r>
      <w:bookmarkEnd w:id="244"/>
      <w:bookmarkEnd w:id="245"/>
      <w:bookmarkEnd w:id="246"/>
      <w:bookmarkEnd w:id="247"/>
    </w:p>
    <w:p w14:paraId="3D8AAFA8" w14:textId="36A22A9B" w:rsidR="00701525" w:rsidRPr="000E14B6" w:rsidRDefault="00DC07AA">
      <w:r w:rsidRPr="000E14B6">
        <w:t>According to</w:t>
      </w:r>
      <w:r w:rsidR="00E46D69" w:rsidRPr="000E14B6">
        <w:t xml:space="preserve"> 20 United States Code, §1412, </w:t>
      </w:r>
      <w:r w:rsidR="00CF5D96" w:rsidRPr="000E14B6">
        <w:t>“</w:t>
      </w:r>
      <w:r w:rsidR="00E46D69" w:rsidRPr="000E14B6">
        <w:t>[t]o the maximum extent appropriate, children with disabilities, including children in public or private institutions or other care facilities</w:t>
      </w:r>
      <w:r w:rsidR="00CF5D96" w:rsidRPr="000E14B6">
        <w:t>”</w:t>
      </w:r>
      <w:r w:rsidR="00E46D69" w:rsidRPr="000E14B6">
        <w:t xml:space="preserve"> must be </w:t>
      </w:r>
      <w:r w:rsidR="00CF5D96" w:rsidRPr="000E14B6">
        <w:t>“</w:t>
      </w:r>
      <w:r w:rsidR="00E46D69" w:rsidRPr="000E14B6">
        <w:t>educated with children who are not disabled</w:t>
      </w:r>
      <w:r w:rsidR="00701525" w:rsidRPr="000E14B6">
        <w:t>, and special classes, separate schooling, or other removal of children with disabilities from the regular educational environment</w:t>
      </w:r>
      <w:r w:rsidR="00CF5D96" w:rsidRPr="000E14B6">
        <w:t>”</w:t>
      </w:r>
      <w:r w:rsidR="00701525" w:rsidRPr="000E14B6">
        <w:t xml:space="preserve"> </w:t>
      </w:r>
      <w:r w:rsidRPr="000E14B6">
        <w:t>may</w:t>
      </w:r>
      <w:r w:rsidR="00701525" w:rsidRPr="000E14B6">
        <w:t xml:space="preserve"> occur </w:t>
      </w:r>
      <w:r w:rsidR="00CF5D96" w:rsidRPr="000E14B6">
        <w:t>“</w:t>
      </w:r>
      <w:r w:rsidR="00701525" w:rsidRPr="000E14B6">
        <w:t>only when the nature or severity of the disability of a child is such that education in regular classes with the use of supplementary aids and services cannot be achieved satisfactorily.</w:t>
      </w:r>
      <w:r w:rsidR="00CF5D96" w:rsidRPr="000E14B6">
        <w:t>”</w:t>
      </w:r>
      <w:r w:rsidR="00701525" w:rsidRPr="000E14B6">
        <w:t xml:space="preserve"> </w:t>
      </w:r>
    </w:p>
    <w:p w14:paraId="605B0FD1" w14:textId="06494A17" w:rsidR="007E54F1" w:rsidRPr="000E14B6" w:rsidRDefault="007E54F1">
      <w:r w:rsidRPr="000E14B6">
        <w:t xml:space="preserve">Both federal </w:t>
      </w:r>
      <w:r w:rsidR="00CB0EFE" w:rsidRPr="000E14B6">
        <w:t xml:space="preserve">law </w:t>
      </w:r>
      <w:r w:rsidRPr="000E14B6">
        <w:t>and state law require all students with disabilities to receive their instructional and related services in the least restrictive environment (LRE)</w:t>
      </w:r>
      <w:r w:rsidR="00CB0EFE" w:rsidRPr="000E14B6">
        <w:t>. This requirement applies</w:t>
      </w:r>
      <w:r w:rsidRPr="000E14B6">
        <w:t xml:space="preserve"> to all students with disabilities, including students with disabilities who reside in a hospital, residential facility, or state </w:t>
      </w:r>
      <w:r w:rsidR="001D3A10" w:rsidRPr="000E14B6">
        <w:t>supported living center</w:t>
      </w:r>
      <w:r w:rsidR="00CB0EFE" w:rsidRPr="000E14B6">
        <w:t>.</w:t>
      </w:r>
      <w:r w:rsidRPr="000E14B6">
        <w:t xml:space="preserve"> However, in some case</w:t>
      </w:r>
      <w:r w:rsidR="00CB0EFE" w:rsidRPr="000E14B6">
        <w:t>s, the ARD c</w:t>
      </w:r>
      <w:r w:rsidRPr="000E14B6">
        <w:t>ommittee</w:t>
      </w:r>
      <w:r w:rsidRPr="00A63155">
        <w:t xml:space="preserve"> is limited in its ability to place a student on a local district campus. Th</w:t>
      </w:r>
      <w:r w:rsidRPr="000E14B6">
        <w:t>is is true in the case of an adjudicated or incarcerated youth who is detained in a secure facility and/or when a court order precludes the student</w:t>
      </w:r>
      <w:r w:rsidR="00CF5D96" w:rsidRPr="000E14B6">
        <w:t>’</w:t>
      </w:r>
      <w:r w:rsidRPr="000E14B6">
        <w:t>s inclusion in and exposure to educational settings on a regular school campus.</w:t>
      </w:r>
    </w:p>
    <w:p w14:paraId="207A9F71" w14:textId="77777777" w:rsidR="000C794B" w:rsidRPr="000E14B6" w:rsidRDefault="000C794B"/>
    <w:p w14:paraId="1B4375B7" w14:textId="77777777" w:rsidR="007E54F1" w:rsidRPr="000E14B6" w:rsidRDefault="007E54F1">
      <w:r w:rsidRPr="000E14B6">
        <w:t xml:space="preserve">The following table is meant to clarify which codes to use for students with disabilities who are residing in a hospital or a residential care and treatment facility and receiving special education services from </w:t>
      </w:r>
      <w:r w:rsidR="006D01E8" w:rsidRPr="000E14B6">
        <w:t>school districts</w:t>
      </w:r>
      <w:r w:rsidRPr="000E14B6">
        <w:t>.</w:t>
      </w:r>
    </w:p>
    <w:p w14:paraId="0607A1C9" w14:textId="77777777" w:rsidR="00D24E4E" w:rsidRPr="000E14B6" w:rsidRDefault="00D24E4E"/>
    <w:p w14:paraId="6DD64740" w14:textId="1414A651" w:rsidR="007E54F1" w:rsidRPr="000E14B6" w:rsidRDefault="00D76517">
      <w:pPr>
        <w:keepNext/>
        <w:keepLines/>
        <w:jc w:val="center"/>
        <w:rPr>
          <w:b/>
        </w:rPr>
      </w:pPr>
      <w:r w:rsidRPr="000E14B6">
        <w:rPr>
          <w:b/>
        </w:rPr>
        <w:t xml:space="preserve">Coding for Students </w:t>
      </w:r>
      <w:r w:rsidR="007F0DF1" w:rsidRPr="000E14B6">
        <w:rPr>
          <w:b/>
        </w:rPr>
        <w:t>w</w:t>
      </w:r>
      <w:r w:rsidRPr="000E14B6">
        <w:rPr>
          <w:b/>
        </w:rPr>
        <w:t xml:space="preserve">ith Disabilities Residing in a Hospital or Care and Treatment Facility </w:t>
      </w:r>
      <w:r w:rsidRPr="000E14B6">
        <w:rPr>
          <w:b/>
        </w:rPr>
        <w:br/>
        <w:t xml:space="preserve">and Receiving Education Services </w:t>
      </w:r>
      <w:r w:rsidR="007F0DF1" w:rsidRPr="000E14B6">
        <w:rPr>
          <w:b/>
        </w:rPr>
        <w:t>f</w:t>
      </w:r>
      <w:r w:rsidRPr="000E14B6">
        <w:rPr>
          <w:b/>
        </w:rPr>
        <w:t xml:space="preserve">rom Local </w:t>
      </w:r>
      <w:r w:rsidR="006D01E8" w:rsidRPr="000E14B6">
        <w:rPr>
          <w:b/>
        </w:rPr>
        <w:t>School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8"/>
        <w:gridCol w:w="2333"/>
        <w:gridCol w:w="2340"/>
      </w:tblGrid>
      <w:tr w:rsidR="007E54F1" w:rsidRPr="000E14B6" w14:paraId="1A8611F3" w14:textId="77777777" w:rsidTr="00697347">
        <w:trPr>
          <w:cantSplit/>
          <w:trHeight w:hRule="exact" w:val="1584"/>
          <w:tblHeader/>
        </w:trPr>
        <w:tc>
          <w:tcPr>
            <w:tcW w:w="2394" w:type="dxa"/>
            <w:vAlign w:val="center"/>
          </w:tcPr>
          <w:p w14:paraId="50785B09" w14:textId="77777777" w:rsidR="007E54F1" w:rsidRPr="000E14B6" w:rsidRDefault="007E54F1">
            <w:pPr>
              <w:jc w:val="center"/>
              <w:rPr>
                <w:b/>
              </w:rPr>
            </w:pPr>
            <w:r w:rsidRPr="000E14B6">
              <w:rPr>
                <w:b/>
              </w:rPr>
              <w:t>Student</w:t>
            </w:r>
            <w:r w:rsidR="00CB0EFE" w:rsidRPr="000E14B6">
              <w:rPr>
                <w:b/>
              </w:rPr>
              <w:t xml:space="preserve"> is incarcerated or is court ordered to remain at </w:t>
            </w:r>
            <w:r w:rsidR="00BC2272" w:rsidRPr="000E14B6">
              <w:rPr>
                <w:b/>
              </w:rPr>
              <w:t>residential facility</w:t>
            </w:r>
            <w:r w:rsidRPr="000E14B6">
              <w:rPr>
                <w:b/>
              </w:rPr>
              <w:t>*?</w:t>
            </w:r>
          </w:p>
        </w:tc>
        <w:tc>
          <w:tcPr>
            <w:tcW w:w="2394" w:type="dxa"/>
            <w:vAlign w:val="center"/>
          </w:tcPr>
          <w:p w14:paraId="34493A9E" w14:textId="085FA5E1" w:rsidR="007E54F1" w:rsidRPr="000E14B6" w:rsidRDefault="007E54F1">
            <w:pPr>
              <w:jc w:val="center"/>
              <w:rPr>
                <w:b/>
              </w:rPr>
            </w:pPr>
            <w:r w:rsidRPr="000E14B6">
              <w:rPr>
                <w:b/>
              </w:rPr>
              <w:t>Parents</w:t>
            </w:r>
            <w:r w:rsidR="00D7026F">
              <w:rPr>
                <w:b/>
              </w:rPr>
              <w:t>***</w:t>
            </w:r>
            <w:r w:rsidRPr="000E14B6">
              <w:rPr>
                <w:b/>
              </w:rPr>
              <w:t xml:space="preserve"> reside within </w:t>
            </w:r>
            <w:r w:rsidR="006D01E8" w:rsidRPr="000E14B6">
              <w:rPr>
                <w:b/>
              </w:rPr>
              <w:t>district</w:t>
            </w:r>
            <w:r w:rsidRPr="000E14B6">
              <w:rPr>
                <w:b/>
              </w:rPr>
              <w:t xml:space="preserve"> boundaries?</w:t>
            </w:r>
          </w:p>
        </w:tc>
        <w:tc>
          <w:tcPr>
            <w:tcW w:w="2394" w:type="dxa"/>
            <w:vAlign w:val="center"/>
          </w:tcPr>
          <w:p w14:paraId="785A8AC6" w14:textId="77777777" w:rsidR="007E54F1" w:rsidRPr="000E14B6" w:rsidRDefault="007E54F1">
            <w:pPr>
              <w:jc w:val="center"/>
              <w:rPr>
                <w:b/>
              </w:rPr>
            </w:pPr>
            <w:r w:rsidRPr="000E14B6">
              <w:rPr>
                <w:b/>
              </w:rPr>
              <w:t xml:space="preserve">Student served at local </w:t>
            </w:r>
            <w:r w:rsidR="006D01E8" w:rsidRPr="000E14B6">
              <w:rPr>
                <w:b/>
              </w:rPr>
              <w:t>district</w:t>
            </w:r>
            <w:r w:rsidRPr="000E14B6">
              <w:rPr>
                <w:b/>
              </w:rPr>
              <w:t xml:space="preserve"> campus**?</w:t>
            </w:r>
          </w:p>
        </w:tc>
        <w:tc>
          <w:tcPr>
            <w:tcW w:w="2394" w:type="dxa"/>
            <w:vAlign w:val="center"/>
          </w:tcPr>
          <w:p w14:paraId="448AC3CB" w14:textId="00757B51" w:rsidR="007E54F1" w:rsidRPr="000E14B6" w:rsidRDefault="007E54F1">
            <w:pPr>
              <w:jc w:val="center"/>
              <w:rPr>
                <w:b/>
              </w:rPr>
            </w:pPr>
            <w:r w:rsidRPr="000E14B6">
              <w:rPr>
                <w:b/>
              </w:rPr>
              <w:t xml:space="preserve">Appropriate Instructional </w:t>
            </w:r>
            <w:r w:rsidR="002F375A" w:rsidRPr="000E14B6">
              <w:rPr>
                <w:b/>
              </w:rPr>
              <w:t>Setting</w:t>
            </w:r>
            <w:r w:rsidRPr="000E14B6">
              <w:rPr>
                <w:b/>
              </w:rPr>
              <w:t xml:space="preserve"> Code</w:t>
            </w:r>
          </w:p>
        </w:tc>
      </w:tr>
      <w:tr w:rsidR="007E54F1" w:rsidRPr="000E14B6" w14:paraId="43BD7728" w14:textId="77777777" w:rsidTr="00697347">
        <w:trPr>
          <w:trHeight w:hRule="exact" w:val="576"/>
        </w:trPr>
        <w:tc>
          <w:tcPr>
            <w:tcW w:w="2394" w:type="dxa"/>
            <w:vAlign w:val="center"/>
          </w:tcPr>
          <w:p w14:paraId="246B4A88" w14:textId="77777777" w:rsidR="007E54F1" w:rsidRPr="000E14B6" w:rsidRDefault="00222464" w:rsidP="00D7026F">
            <w:pPr>
              <w:jc w:val="center"/>
            </w:pPr>
            <w:r w:rsidRPr="000E14B6">
              <w:t>no</w:t>
            </w:r>
          </w:p>
        </w:tc>
        <w:tc>
          <w:tcPr>
            <w:tcW w:w="2394" w:type="dxa"/>
            <w:vAlign w:val="center"/>
          </w:tcPr>
          <w:p w14:paraId="4317002C" w14:textId="77777777" w:rsidR="007E54F1" w:rsidRPr="000E14B6" w:rsidRDefault="007E54F1" w:rsidP="00B91271">
            <w:pPr>
              <w:jc w:val="center"/>
            </w:pPr>
            <w:r w:rsidRPr="000E14B6">
              <w:t>no</w:t>
            </w:r>
          </w:p>
        </w:tc>
        <w:tc>
          <w:tcPr>
            <w:tcW w:w="2394" w:type="dxa"/>
            <w:vAlign w:val="center"/>
          </w:tcPr>
          <w:p w14:paraId="646E7DBC" w14:textId="77777777" w:rsidR="007E54F1" w:rsidRPr="000E14B6" w:rsidRDefault="007E54F1" w:rsidP="0023776D">
            <w:pPr>
              <w:jc w:val="center"/>
            </w:pPr>
            <w:r w:rsidRPr="000E14B6">
              <w:t>yes</w:t>
            </w:r>
          </w:p>
        </w:tc>
        <w:tc>
          <w:tcPr>
            <w:tcW w:w="2394" w:type="dxa"/>
            <w:vAlign w:val="center"/>
          </w:tcPr>
          <w:p w14:paraId="7DDA88C2" w14:textId="77777777" w:rsidR="007E54F1" w:rsidRPr="000E14B6" w:rsidRDefault="007E54F1" w:rsidP="0028215A">
            <w:pPr>
              <w:jc w:val="center"/>
            </w:pPr>
            <w:r w:rsidRPr="000E14B6">
              <w:t>81–89, based on services</w:t>
            </w:r>
          </w:p>
        </w:tc>
      </w:tr>
      <w:tr w:rsidR="007E54F1" w:rsidRPr="000E14B6" w14:paraId="7F5C077C" w14:textId="77777777" w:rsidTr="00697347">
        <w:trPr>
          <w:trHeight w:hRule="exact" w:val="576"/>
        </w:trPr>
        <w:tc>
          <w:tcPr>
            <w:tcW w:w="2394" w:type="dxa"/>
            <w:vAlign w:val="center"/>
          </w:tcPr>
          <w:p w14:paraId="56911CF6" w14:textId="77777777" w:rsidR="007E54F1" w:rsidRPr="000E14B6" w:rsidRDefault="00222464" w:rsidP="00D7026F">
            <w:pPr>
              <w:jc w:val="center"/>
            </w:pPr>
            <w:r w:rsidRPr="000E14B6">
              <w:t>no</w:t>
            </w:r>
          </w:p>
        </w:tc>
        <w:tc>
          <w:tcPr>
            <w:tcW w:w="2394" w:type="dxa"/>
            <w:vAlign w:val="center"/>
          </w:tcPr>
          <w:p w14:paraId="1810E4A2" w14:textId="77777777" w:rsidR="007E54F1" w:rsidRPr="000E14B6" w:rsidRDefault="007E54F1" w:rsidP="00B91271">
            <w:pPr>
              <w:jc w:val="center"/>
            </w:pPr>
            <w:r w:rsidRPr="000E14B6">
              <w:t>no</w:t>
            </w:r>
          </w:p>
        </w:tc>
        <w:tc>
          <w:tcPr>
            <w:tcW w:w="2394" w:type="dxa"/>
            <w:vAlign w:val="center"/>
          </w:tcPr>
          <w:p w14:paraId="5B1FD778" w14:textId="77777777" w:rsidR="007E54F1" w:rsidRPr="000E14B6" w:rsidRDefault="007E54F1" w:rsidP="0023776D">
            <w:pPr>
              <w:jc w:val="center"/>
            </w:pPr>
            <w:r w:rsidRPr="000E14B6">
              <w:t>no</w:t>
            </w:r>
          </w:p>
        </w:tc>
        <w:tc>
          <w:tcPr>
            <w:tcW w:w="2394" w:type="dxa"/>
            <w:vAlign w:val="center"/>
          </w:tcPr>
          <w:p w14:paraId="6F99EE68" w14:textId="77777777" w:rsidR="007E54F1" w:rsidRPr="000E14B6" w:rsidRDefault="007E54F1" w:rsidP="0028215A">
            <w:pPr>
              <w:jc w:val="center"/>
            </w:pPr>
            <w:r w:rsidRPr="000E14B6">
              <w:t>02</w:t>
            </w:r>
          </w:p>
        </w:tc>
      </w:tr>
      <w:tr w:rsidR="007E54F1" w:rsidRPr="000E14B6" w14:paraId="119D967D" w14:textId="77777777" w:rsidTr="00697347">
        <w:trPr>
          <w:trHeight w:hRule="exact" w:val="576"/>
        </w:trPr>
        <w:tc>
          <w:tcPr>
            <w:tcW w:w="2394" w:type="dxa"/>
            <w:vAlign w:val="center"/>
          </w:tcPr>
          <w:p w14:paraId="08981C0F" w14:textId="77777777" w:rsidR="007E54F1" w:rsidRPr="000E14B6" w:rsidRDefault="00222464" w:rsidP="00D7026F">
            <w:pPr>
              <w:jc w:val="center"/>
            </w:pPr>
            <w:r w:rsidRPr="000E14B6">
              <w:t>no</w:t>
            </w:r>
          </w:p>
        </w:tc>
        <w:tc>
          <w:tcPr>
            <w:tcW w:w="2394" w:type="dxa"/>
            <w:vAlign w:val="center"/>
          </w:tcPr>
          <w:p w14:paraId="4E79103D" w14:textId="77777777" w:rsidR="007E54F1" w:rsidRPr="000E14B6" w:rsidRDefault="007E54F1" w:rsidP="00B91271">
            <w:pPr>
              <w:jc w:val="center"/>
            </w:pPr>
            <w:r w:rsidRPr="000E14B6">
              <w:t>yes</w:t>
            </w:r>
          </w:p>
        </w:tc>
        <w:tc>
          <w:tcPr>
            <w:tcW w:w="2394" w:type="dxa"/>
            <w:vAlign w:val="center"/>
          </w:tcPr>
          <w:p w14:paraId="1570D51F" w14:textId="77777777" w:rsidR="007E54F1" w:rsidRPr="000E14B6" w:rsidRDefault="007E54F1" w:rsidP="0023776D">
            <w:pPr>
              <w:jc w:val="center"/>
            </w:pPr>
            <w:r w:rsidRPr="000E14B6">
              <w:t>yes</w:t>
            </w:r>
          </w:p>
        </w:tc>
        <w:tc>
          <w:tcPr>
            <w:tcW w:w="2394" w:type="dxa"/>
            <w:vAlign w:val="center"/>
          </w:tcPr>
          <w:p w14:paraId="24ACBB63" w14:textId="77777777" w:rsidR="007E54F1" w:rsidRPr="000E14B6" w:rsidRDefault="007E54F1" w:rsidP="0028215A">
            <w:pPr>
              <w:jc w:val="center"/>
            </w:pPr>
            <w:r w:rsidRPr="000E14B6">
              <w:t>based on services</w:t>
            </w:r>
          </w:p>
        </w:tc>
      </w:tr>
      <w:tr w:rsidR="007E54F1" w:rsidRPr="000E14B6" w14:paraId="46943F1A" w14:textId="77777777" w:rsidTr="00697347">
        <w:trPr>
          <w:trHeight w:hRule="exact" w:val="576"/>
        </w:trPr>
        <w:tc>
          <w:tcPr>
            <w:tcW w:w="2394" w:type="dxa"/>
            <w:vAlign w:val="center"/>
          </w:tcPr>
          <w:p w14:paraId="65A304DC" w14:textId="77777777" w:rsidR="007E54F1" w:rsidRPr="000E14B6" w:rsidRDefault="00222464" w:rsidP="00D7026F">
            <w:pPr>
              <w:jc w:val="center"/>
            </w:pPr>
            <w:r w:rsidRPr="000E14B6">
              <w:t>no</w:t>
            </w:r>
          </w:p>
        </w:tc>
        <w:tc>
          <w:tcPr>
            <w:tcW w:w="2394" w:type="dxa"/>
            <w:vAlign w:val="center"/>
          </w:tcPr>
          <w:p w14:paraId="39FE68C1" w14:textId="77777777" w:rsidR="007E54F1" w:rsidRPr="000E14B6" w:rsidRDefault="007E54F1" w:rsidP="00B91271">
            <w:pPr>
              <w:jc w:val="center"/>
            </w:pPr>
            <w:r w:rsidRPr="000E14B6">
              <w:t>yes</w:t>
            </w:r>
          </w:p>
        </w:tc>
        <w:tc>
          <w:tcPr>
            <w:tcW w:w="2394" w:type="dxa"/>
            <w:vAlign w:val="center"/>
          </w:tcPr>
          <w:p w14:paraId="70057F1D" w14:textId="77777777" w:rsidR="007E54F1" w:rsidRPr="000E14B6" w:rsidRDefault="007E54F1" w:rsidP="0023776D">
            <w:pPr>
              <w:jc w:val="center"/>
            </w:pPr>
            <w:r w:rsidRPr="000E14B6">
              <w:t>no</w:t>
            </w:r>
          </w:p>
        </w:tc>
        <w:tc>
          <w:tcPr>
            <w:tcW w:w="2394" w:type="dxa"/>
            <w:vAlign w:val="center"/>
          </w:tcPr>
          <w:p w14:paraId="1DEA74EC" w14:textId="77777777" w:rsidR="007E54F1" w:rsidRPr="000E14B6" w:rsidRDefault="007E54F1" w:rsidP="0028215A">
            <w:pPr>
              <w:jc w:val="center"/>
            </w:pPr>
            <w:r w:rsidRPr="000E14B6">
              <w:t>02</w:t>
            </w:r>
          </w:p>
        </w:tc>
      </w:tr>
      <w:tr w:rsidR="007E54F1" w:rsidRPr="000E14B6" w14:paraId="41135FA6" w14:textId="77777777" w:rsidTr="00697347">
        <w:trPr>
          <w:trHeight w:hRule="exact" w:val="576"/>
        </w:trPr>
        <w:tc>
          <w:tcPr>
            <w:tcW w:w="2394" w:type="dxa"/>
            <w:vAlign w:val="center"/>
          </w:tcPr>
          <w:p w14:paraId="40459938" w14:textId="77777777" w:rsidR="007E54F1" w:rsidRPr="000E14B6" w:rsidRDefault="00222464" w:rsidP="00D7026F">
            <w:pPr>
              <w:jc w:val="center"/>
            </w:pPr>
            <w:r w:rsidRPr="000E14B6">
              <w:t>yes</w:t>
            </w:r>
          </w:p>
        </w:tc>
        <w:tc>
          <w:tcPr>
            <w:tcW w:w="2394" w:type="dxa"/>
            <w:vAlign w:val="center"/>
          </w:tcPr>
          <w:p w14:paraId="4913CBD7" w14:textId="77777777" w:rsidR="007E54F1" w:rsidRPr="000E14B6" w:rsidRDefault="007E54F1" w:rsidP="00B91271">
            <w:pPr>
              <w:jc w:val="center"/>
            </w:pPr>
            <w:r w:rsidRPr="000E14B6">
              <w:t>no</w:t>
            </w:r>
          </w:p>
        </w:tc>
        <w:tc>
          <w:tcPr>
            <w:tcW w:w="2394" w:type="dxa"/>
            <w:vAlign w:val="center"/>
          </w:tcPr>
          <w:p w14:paraId="177FD06C" w14:textId="77777777" w:rsidR="007E54F1" w:rsidRPr="000E14B6" w:rsidRDefault="007E54F1" w:rsidP="0023776D">
            <w:pPr>
              <w:jc w:val="center"/>
            </w:pPr>
            <w:r w:rsidRPr="000E14B6">
              <w:t>N/A</w:t>
            </w:r>
          </w:p>
        </w:tc>
        <w:tc>
          <w:tcPr>
            <w:tcW w:w="2394" w:type="dxa"/>
            <w:vAlign w:val="center"/>
          </w:tcPr>
          <w:p w14:paraId="1D6B867E" w14:textId="77777777" w:rsidR="007E54F1" w:rsidRPr="000E14B6" w:rsidRDefault="007E54F1" w:rsidP="0028215A">
            <w:pPr>
              <w:jc w:val="center"/>
            </w:pPr>
            <w:r w:rsidRPr="000E14B6">
              <w:t>81–89, based on services</w:t>
            </w:r>
          </w:p>
        </w:tc>
      </w:tr>
      <w:tr w:rsidR="007E54F1" w:rsidRPr="000E14B6" w14:paraId="667944F2" w14:textId="77777777" w:rsidTr="00697347">
        <w:trPr>
          <w:trHeight w:hRule="exact" w:val="576"/>
        </w:trPr>
        <w:tc>
          <w:tcPr>
            <w:tcW w:w="2394" w:type="dxa"/>
            <w:vAlign w:val="center"/>
          </w:tcPr>
          <w:p w14:paraId="1F492EE9" w14:textId="77777777" w:rsidR="007E54F1" w:rsidRPr="000E14B6" w:rsidRDefault="00222464" w:rsidP="00D7026F">
            <w:pPr>
              <w:jc w:val="center"/>
            </w:pPr>
            <w:r w:rsidRPr="000E14B6">
              <w:t>yes</w:t>
            </w:r>
          </w:p>
        </w:tc>
        <w:tc>
          <w:tcPr>
            <w:tcW w:w="2394" w:type="dxa"/>
            <w:vAlign w:val="center"/>
          </w:tcPr>
          <w:p w14:paraId="55995EAF" w14:textId="77777777" w:rsidR="007E54F1" w:rsidRPr="000E14B6" w:rsidRDefault="007E54F1" w:rsidP="00B91271">
            <w:pPr>
              <w:jc w:val="center"/>
            </w:pPr>
            <w:r w:rsidRPr="000E14B6">
              <w:t>yes</w:t>
            </w:r>
          </w:p>
        </w:tc>
        <w:tc>
          <w:tcPr>
            <w:tcW w:w="2394" w:type="dxa"/>
            <w:vAlign w:val="center"/>
          </w:tcPr>
          <w:p w14:paraId="77D248B2" w14:textId="77777777" w:rsidR="007E54F1" w:rsidRPr="000E14B6" w:rsidRDefault="007E54F1" w:rsidP="0023776D">
            <w:pPr>
              <w:jc w:val="center"/>
            </w:pPr>
            <w:r w:rsidRPr="000E14B6">
              <w:t>N/A</w:t>
            </w:r>
          </w:p>
        </w:tc>
        <w:tc>
          <w:tcPr>
            <w:tcW w:w="2394" w:type="dxa"/>
            <w:vAlign w:val="center"/>
          </w:tcPr>
          <w:p w14:paraId="593BCECC" w14:textId="77777777" w:rsidR="007E54F1" w:rsidRPr="000E14B6" w:rsidRDefault="007E54F1" w:rsidP="0028215A">
            <w:pPr>
              <w:jc w:val="center"/>
            </w:pPr>
            <w:r w:rsidRPr="000E14B6">
              <w:t>02</w:t>
            </w:r>
          </w:p>
        </w:tc>
      </w:tr>
    </w:tbl>
    <w:p w14:paraId="5556D3C6" w14:textId="77777777" w:rsidR="007E54F1" w:rsidRPr="000E14B6" w:rsidRDefault="007E54F1" w:rsidP="00D7026F">
      <w:r w:rsidRPr="000E14B6">
        <w:t xml:space="preserve">*The answer will be </w:t>
      </w:r>
      <w:r w:rsidR="00CF5D96" w:rsidRPr="000E14B6">
        <w:t>“</w:t>
      </w:r>
      <w:r w:rsidR="00A67EDD" w:rsidRPr="000E14B6">
        <w:t>no</w:t>
      </w:r>
      <w:r w:rsidR="00CF5D96" w:rsidRPr="000E14B6">
        <w:t>”</w:t>
      </w:r>
      <w:r w:rsidRPr="000E14B6">
        <w:t xml:space="preserve"> except in situations involving adjudicated or incarcerated youth who are detained in secure facilities or other circumstances in which a court orders a student to remain at a facility site. In certain limited circumstances, an ARD committee may review official documentation and determine on a student-by-student basis that an individual student</w:t>
      </w:r>
      <w:r w:rsidR="00CF5D96" w:rsidRPr="000E14B6">
        <w:t>’</w:t>
      </w:r>
      <w:r w:rsidRPr="000E14B6">
        <w:t xml:space="preserve">s current legal or medical status precludes removal from the </w:t>
      </w:r>
      <w:r w:rsidR="006D01E8" w:rsidRPr="000E14B6">
        <w:t>residential facility</w:t>
      </w:r>
      <w:r w:rsidRPr="000E14B6">
        <w:t>. In those individualized and documented cases, codes 81</w:t>
      </w:r>
      <w:r w:rsidR="00CB0EFE" w:rsidRPr="000E14B6">
        <w:t>–</w:t>
      </w:r>
      <w:r w:rsidRPr="000E14B6">
        <w:t>89 may be used.</w:t>
      </w:r>
    </w:p>
    <w:p w14:paraId="7F07474A" w14:textId="77777777" w:rsidR="007E54F1" w:rsidRPr="000E14B6" w:rsidRDefault="007E54F1" w:rsidP="00B91271"/>
    <w:p w14:paraId="5546E575" w14:textId="1B3E1653" w:rsidR="007E54F1" w:rsidRDefault="007E54F1" w:rsidP="0023776D">
      <w:r w:rsidRPr="000E14B6">
        <w:t xml:space="preserve">**Local </w:t>
      </w:r>
      <w:r w:rsidR="006D01E8" w:rsidRPr="000E14B6">
        <w:t>district</w:t>
      </w:r>
      <w:r w:rsidRPr="000E14B6">
        <w:t xml:space="preserve"> campus indicates a county</w:t>
      </w:r>
      <w:r w:rsidR="00BC20BC" w:rsidRPr="000E14B6">
        <w:t>-</w:t>
      </w:r>
      <w:r w:rsidRPr="000E14B6">
        <w:t>district</w:t>
      </w:r>
      <w:r w:rsidR="00BC20BC" w:rsidRPr="000E14B6">
        <w:t>-</w:t>
      </w:r>
      <w:r w:rsidRPr="000E14B6">
        <w:t xml:space="preserve">campus number is assigned, a complete administrative structure and instructional program is in place, and the location of instructional services is separate from the location of residential and treatment services. </w:t>
      </w:r>
    </w:p>
    <w:p w14:paraId="37EB364F" w14:textId="3F8DE6A2" w:rsidR="00D7026F" w:rsidRDefault="00D7026F" w:rsidP="0028215A"/>
    <w:p w14:paraId="41D5AF37" w14:textId="7607592F" w:rsidR="00D7026F" w:rsidRPr="000E14B6" w:rsidRDefault="00D7026F" w:rsidP="001E01C9">
      <w:r>
        <w:t>***The instructional arrangement coding for an adult student who resided in a residential facility can be interchanged with the word “parent”.</w:t>
      </w:r>
    </w:p>
    <w:p w14:paraId="1BDD91D9" w14:textId="77777777" w:rsidR="007E54F1" w:rsidRPr="000E14B6" w:rsidRDefault="007E54F1" w:rsidP="00D7026F"/>
    <w:p w14:paraId="1E30EB3B" w14:textId="77777777" w:rsidR="007E54F1" w:rsidRPr="000E14B6" w:rsidRDefault="007E54F1" w:rsidP="00B91271">
      <w:r w:rsidRPr="000E14B6">
        <w:t>Placement or residence of a student at the facility for care or treatment does not automatically qualify the student for special education. The student must meet special education eligibility requirements for a special education code to be assigned.</w:t>
      </w:r>
    </w:p>
    <w:p w14:paraId="4C2F9843" w14:textId="77777777" w:rsidR="00530C5D" w:rsidRPr="000E14B6" w:rsidRDefault="00E150F0" w:rsidP="0023776D">
      <w:pPr>
        <w:pStyle w:val="Heading3"/>
      </w:pPr>
      <w:bookmarkStart w:id="248" w:name="_Ref323625640"/>
      <w:bookmarkStart w:id="249" w:name="_Toc505328746"/>
      <w:r w:rsidRPr="000E14B6">
        <w:t>4.7</w:t>
      </w:r>
      <w:r w:rsidR="00FA1129" w:rsidRPr="000E14B6">
        <w:t>.</w:t>
      </w:r>
      <w:r w:rsidR="00530C5D" w:rsidRPr="000E14B6">
        <w:t>7 Code 31 - Home-Based Instruction</w:t>
      </w:r>
      <w:bookmarkEnd w:id="248"/>
      <w:bookmarkEnd w:id="249"/>
    </w:p>
    <w:p w14:paraId="58F12E29" w14:textId="6CD3672F" w:rsidR="00530C5D" w:rsidRPr="00C13A0D" w:rsidRDefault="00530C5D" w:rsidP="0028215A">
      <w:bookmarkStart w:id="250" w:name="IA_code_31"/>
      <w:bookmarkEnd w:id="250"/>
      <w:r w:rsidRPr="000E14B6">
        <w:t xml:space="preserve">See </w:t>
      </w:r>
      <w:r w:rsidR="00D573C6" w:rsidRPr="00A63155">
        <w:fldChar w:fldCharType="begin"/>
      </w:r>
      <w:r w:rsidR="00D573C6" w:rsidRPr="000E14B6">
        <w:instrText xml:space="preserve"> REF _Ref204058608 \h  \* MERGEFORMAT </w:instrText>
      </w:r>
      <w:r w:rsidR="00D573C6" w:rsidRPr="00A63155">
        <w:fldChar w:fldCharType="separate"/>
      </w:r>
      <w:r w:rsidR="00F36E4E" w:rsidRPr="00F36E4E">
        <w:rPr>
          <w:b/>
          <w:color w:val="0000FF"/>
          <w:u w:val="single" w:color="0000FF"/>
        </w:rPr>
        <w:t>4.10.3 Infants (Birth through 2 Years of Age) Receiving Home-Based Instruction</w:t>
      </w:r>
      <w:r w:rsidR="00D573C6" w:rsidRPr="00A63155">
        <w:fldChar w:fldCharType="end"/>
      </w:r>
      <w:r w:rsidRPr="00C13A0D">
        <w:t>.</w:t>
      </w:r>
    </w:p>
    <w:p w14:paraId="3784C358" w14:textId="77777777" w:rsidR="00530C5D" w:rsidRPr="00A63155" w:rsidRDefault="00530C5D" w:rsidP="0028215A"/>
    <w:p w14:paraId="7B46E8BF" w14:textId="77777777" w:rsidR="00530C5D" w:rsidRPr="000E14B6" w:rsidRDefault="00E150F0" w:rsidP="0028215A">
      <w:pPr>
        <w:pStyle w:val="Heading3"/>
      </w:pPr>
      <w:bookmarkStart w:id="251" w:name="_Ref323625648"/>
      <w:bookmarkStart w:id="252" w:name="_Toc505328747"/>
      <w:r w:rsidRPr="000E14B6">
        <w:t>4.7</w:t>
      </w:r>
      <w:r w:rsidR="00FA1129" w:rsidRPr="000E14B6">
        <w:t>.</w:t>
      </w:r>
      <w:r w:rsidR="00530C5D" w:rsidRPr="000E14B6">
        <w:t>8 Code 32 - Center-Based Instruction</w:t>
      </w:r>
      <w:bookmarkEnd w:id="251"/>
      <w:bookmarkEnd w:id="252"/>
    </w:p>
    <w:p w14:paraId="6A5BE929" w14:textId="004BBA67" w:rsidR="00530C5D" w:rsidRPr="00C13A0D" w:rsidRDefault="00530C5D" w:rsidP="0028215A">
      <w:bookmarkStart w:id="253" w:name="IA_code_32"/>
      <w:bookmarkEnd w:id="253"/>
      <w:r w:rsidRPr="000E14B6">
        <w:t xml:space="preserve">See </w:t>
      </w:r>
      <w:r w:rsidR="00D573C6" w:rsidRPr="00A63155">
        <w:fldChar w:fldCharType="begin"/>
      </w:r>
      <w:r w:rsidR="00D573C6" w:rsidRPr="000E14B6">
        <w:instrText xml:space="preserve"> REF _Ref202581873 \h  \* MERGEFORMAT </w:instrText>
      </w:r>
      <w:r w:rsidR="00D573C6" w:rsidRPr="00A63155">
        <w:fldChar w:fldCharType="separate"/>
      </w:r>
      <w:r w:rsidR="00F36E4E" w:rsidRPr="00F36E4E">
        <w:rPr>
          <w:b/>
          <w:color w:val="0000FF"/>
          <w:u w:val="single" w:color="0000FF"/>
        </w:rPr>
        <w:t>4.10.4 Infants (Birth through 2 Years of Age) Receiving Center-Based Instruction</w:t>
      </w:r>
      <w:r w:rsidR="00D573C6" w:rsidRPr="00A63155">
        <w:fldChar w:fldCharType="end"/>
      </w:r>
      <w:r w:rsidRPr="00C13A0D">
        <w:t>.</w:t>
      </w:r>
    </w:p>
    <w:p w14:paraId="7A678D22" w14:textId="77777777" w:rsidR="00530C5D" w:rsidRPr="000E14B6" w:rsidRDefault="00E150F0" w:rsidP="0028215A">
      <w:pPr>
        <w:pStyle w:val="Heading3"/>
      </w:pPr>
      <w:bookmarkStart w:id="254" w:name="_Ref323625659"/>
      <w:bookmarkStart w:id="255" w:name="_Toc505328748"/>
      <w:r w:rsidRPr="000E14B6">
        <w:t>4.7</w:t>
      </w:r>
      <w:r w:rsidR="00FA1129" w:rsidRPr="000E14B6">
        <w:t>.</w:t>
      </w:r>
      <w:r w:rsidR="00530C5D" w:rsidRPr="000E14B6">
        <w:t>9 Code 34 - Other Environment</w:t>
      </w:r>
      <w:bookmarkEnd w:id="254"/>
      <w:bookmarkEnd w:id="255"/>
    </w:p>
    <w:p w14:paraId="719E4DCE" w14:textId="7903DD44" w:rsidR="00530C5D" w:rsidRPr="00C13A0D" w:rsidRDefault="00530C5D" w:rsidP="0028215A">
      <w:bookmarkStart w:id="256" w:name="IA_code_34"/>
      <w:bookmarkEnd w:id="256"/>
      <w:r w:rsidRPr="000E14B6">
        <w:t xml:space="preserve">See </w:t>
      </w:r>
      <w:r w:rsidR="00633D69" w:rsidRPr="00A63155">
        <w:fldChar w:fldCharType="begin"/>
      </w:r>
      <w:r w:rsidR="00A73D10" w:rsidRPr="000E14B6">
        <w:instrText xml:space="preserve"> REF _Ref202840809 \h  \* MERGEFORMAT </w:instrText>
      </w:r>
      <w:r w:rsidR="00633D69" w:rsidRPr="00A63155">
        <w:fldChar w:fldCharType="separate"/>
      </w:r>
      <w:r w:rsidR="00F36E4E" w:rsidRPr="00F36E4E">
        <w:rPr>
          <w:b/>
          <w:color w:val="0000FF"/>
          <w:u w:val="single" w:color="0000FF"/>
        </w:rPr>
        <w:t>4.10.5 Infants (Birth through 2 Years of Age) Receiving Services in Other Environment</w:t>
      </w:r>
      <w:r w:rsidR="00F36E4E" w:rsidRPr="000E14B6">
        <w:t xml:space="preserve"> </w:t>
      </w:r>
      <w:r w:rsidR="00633D69" w:rsidRPr="00A63155">
        <w:fldChar w:fldCharType="end"/>
      </w:r>
      <w:r w:rsidRPr="00C13A0D">
        <w:t>.</w:t>
      </w:r>
    </w:p>
    <w:p w14:paraId="028C9CC8" w14:textId="77777777" w:rsidR="00C219E8" w:rsidRPr="000E14B6" w:rsidRDefault="002144A0" w:rsidP="0028215A">
      <w:pPr>
        <w:pStyle w:val="Heading3"/>
      </w:pPr>
      <w:bookmarkStart w:id="257" w:name="_Ref202077638"/>
      <w:bookmarkStart w:id="258" w:name="_Toc505328749"/>
      <w:r w:rsidRPr="000E14B6">
        <w:t>4.</w:t>
      </w:r>
      <w:r w:rsidR="00E150F0" w:rsidRPr="000E14B6">
        <w:t>7</w:t>
      </w:r>
      <w:r w:rsidR="000D4BA2" w:rsidRPr="000E14B6">
        <w:t>.</w:t>
      </w:r>
      <w:r w:rsidR="00FA1129" w:rsidRPr="000E14B6">
        <w:t>10</w:t>
      </w:r>
      <w:r w:rsidR="0066651D" w:rsidRPr="000E14B6">
        <w:t xml:space="preserve"> </w:t>
      </w:r>
      <w:r w:rsidR="0025740A" w:rsidRPr="000E14B6">
        <w:t xml:space="preserve">Code 40 - </w:t>
      </w:r>
      <w:r w:rsidR="00C845AB" w:rsidRPr="000E14B6">
        <w:t>Special Education</w:t>
      </w:r>
      <w:r w:rsidR="0025740A" w:rsidRPr="000E14B6">
        <w:t xml:space="preserve"> Mainstream</w:t>
      </w:r>
      <w:bookmarkEnd w:id="257"/>
      <w:bookmarkEnd w:id="258"/>
    </w:p>
    <w:p w14:paraId="676762FF" w14:textId="05F3E97F" w:rsidR="00C845AB" w:rsidRPr="000E14B6" w:rsidRDefault="00C845AB" w:rsidP="0028215A">
      <w:pPr>
        <w:autoSpaceDE w:val="0"/>
      </w:pPr>
      <w:bookmarkStart w:id="259" w:name="IA_code_40"/>
      <w:bookmarkEnd w:id="259"/>
      <w:r w:rsidRPr="000E14B6">
        <w:t>This instructional setting</w:t>
      </w:r>
      <w:r w:rsidR="007352A5" w:rsidRPr="000E14B6">
        <w:t xml:space="preserve"> code</w:t>
      </w:r>
      <w:r w:rsidRPr="000E14B6">
        <w:t xml:space="preserve"> is </w:t>
      </w:r>
      <w:r w:rsidR="00755959" w:rsidRPr="000E14B6">
        <w:t xml:space="preserve">used </w:t>
      </w:r>
      <w:r w:rsidRPr="000E14B6">
        <w:t xml:space="preserve">for </w:t>
      </w:r>
      <w:r w:rsidR="00755959" w:rsidRPr="000E14B6">
        <w:t>a student who is provided</w:t>
      </w:r>
      <w:r w:rsidRPr="000E14B6">
        <w:t xml:space="preserve"> special e</w:t>
      </w:r>
      <w:r w:rsidR="00755959" w:rsidRPr="000E14B6">
        <w:t>ducation and related services</w:t>
      </w:r>
      <w:r w:rsidRPr="000E14B6">
        <w:t xml:space="preserve"> in the general </w:t>
      </w:r>
      <w:r w:rsidR="000A61C9" w:rsidRPr="000E14B6">
        <w:t xml:space="preserve">education </w:t>
      </w:r>
      <w:r w:rsidRPr="000E14B6">
        <w:t>classroom in accordance with the student</w:t>
      </w:r>
      <w:r w:rsidR="00CF5D96" w:rsidRPr="000E14B6">
        <w:t>’</w:t>
      </w:r>
      <w:r w:rsidRPr="000E14B6">
        <w:t>s IEP</w:t>
      </w:r>
      <w:r w:rsidRPr="00C13A0D">
        <w:t>.</w:t>
      </w:r>
      <w:r w:rsidR="008E16C1" w:rsidRPr="00A63155">
        <w:t xml:space="preserve"> </w:t>
      </w:r>
      <w:r w:rsidRPr="000E14B6">
        <w:t xml:space="preserve">The term </w:t>
      </w:r>
      <w:r w:rsidR="00CF5D96" w:rsidRPr="000E14B6">
        <w:t>“</w:t>
      </w:r>
      <w:r w:rsidRPr="000E14B6">
        <w:t>special education</w:t>
      </w:r>
      <w:r w:rsidR="00CF5D96" w:rsidRPr="000E14B6">
        <w:t>”</w:t>
      </w:r>
      <w:r w:rsidRPr="000E14B6">
        <w:t xml:space="preserve"> means specially designed instruction, at no cost to parents, to meet the unique needs of a child with a disability.</w:t>
      </w:r>
      <w:r w:rsidR="00755959" w:rsidRPr="00C13A0D">
        <w:rPr>
          <w:rStyle w:val="FootnoteReference"/>
        </w:rPr>
        <w:footnoteReference w:id="137"/>
      </w:r>
      <w:r w:rsidR="008E16C1" w:rsidRPr="00C13A0D">
        <w:t xml:space="preserve"> </w:t>
      </w:r>
      <w:r w:rsidR="00CF5D96" w:rsidRPr="00A63155">
        <w:t>“</w:t>
      </w:r>
      <w:r w:rsidRPr="000E14B6">
        <w:t>Specially designed instruction</w:t>
      </w:r>
      <w:r w:rsidR="00CF5D96" w:rsidRPr="000E14B6">
        <w:t>”</w:t>
      </w:r>
      <w:r w:rsidRPr="000E14B6">
        <w:t xml:space="preserve"> means</w:t>
      </w:r>
      <w:r w:rsidR="00CA1101" w:rsidRPr="000E14B6">
        <w:t xml:space="preserve"> content, methodology, or delivery of instruction that has been adapted</w:t>
      </w:r>
      <w:r w:rsidRPr="000E14B6">
        <w:t>, as appropriate to the</w:t>
      </w:r>
      <w:r w:rsidR="00CA1101" w:rsidRPr="000E14B6">
        <w:t xml:space="preserve"> needs of an eligible child,</w:t>
      </w:r>
      <w:r w:rsidRPr="000E14B6">
        <w:t xml:space="preserve"> </w:t>
      </w:r>
      <w:r w:rsidR="00CA1101" w:rsidRPr="000E14B6">
        <w:t>to</w:t>
      </w:r>
      <w:r w:rsidR="00AB1A3F" w:rsidRPr="000E14B6">
        <w:t>:</w:t>
      </w:r>
    </w:p>
    <w:p w14:paraId="044DAF47" w14:textId="77777777" w:rsidR="00C845AB" w:rsidRPr="000E14B6" w:rsidRDefault="00C845AB" w:rsidP="00C54890">
      <w:pPr>
        <w:numPr>
          <w:ilvl w:val="0"/>
          <w:numId w:val="40"/>
        </w:numPr>
      </w:pPr>
      <w:r w:rsidRPr="000E14B6">
        <w:t>address the unique needs that result from the child</w:t>
      </w:r>
      <w:r w:rsidR="00CF5D96" w:rsidRPr="000E14B6">
        <w:t>’</w:t>
      </w:r>
      <w:r w:rsidRPr="000E14B6">
        <w:t>s disability and</w:t>
      </w:r>
    </w:p>
    <w:p w14:paraId="3349EAB8" w14:textId="77777777" w:rsidR="00C845AB" w:rsidRPr="00A63155" w:rsidRDefault="00C845AB" w:rsidP="00104048">
      <w:pPr>
        <w:numPr>
          <w:ilvl w:val="0"/>
          <w:numId w:val="40"/>
        </w:numPr>
        <w:autoSpaceDE w:val="0"/>
      </w:pPr>
      <w:r w:rsidRPr="000E14B6">
        <w:t>ensure access of the child to the general curriculum.</w:t>
      </w:r>
      <w:r w:rsidR="00CA1101" w:rsidRPr="00C13A0D">
        <w:rPr>
          <w:rStyle w:val="FootnoteReference"/>
        </w:rPr>
        <w:footnoteReference w:id="138"/>
      </w:r>
      <w:r w:rsidR="00EC1E5A" w:rsidRPr="00C13A0D">
        <w:t xml:space="preserve"> </w:t>
      </w:r>
    </w:p>
    <w:p w14:paraId="35BE69F7" w14:textId="77777777" w:rsidR="00755959" w:rsidRPr="000E14B6" w:rsidRDefault="00755959" w:rsidP="00461959"/>
    <w:p w14:paraId="64F3E964" w14:textId="017F3B4E" w:rsidR="008B24B1" w:rsidRPr="00C13A0D" w:rsidRDefault="008B24B1" w:rsidP="004F28ED">
      <w:r w:rsidRPr="000E14B6">
        <w:t xml:space="preserve">Examples of special education and </w:t>
      </w:r>
      <w:r w:rsidR="00D13032" w:rsidRPr="00F95755">
        <w:t>related services</w:t>
      </w:r>
      <w:r w:rsidRPr="00C13A0D">
        <w:t xml:space="preserve">provided to a student in the mainstream instructional </w:t>
      </w:r>
      <w:r w:rsidRPr="000E14B6">
        <w:t>setting include, but are not limited to, direct instruction, helping teacher, team teaching, co-teaching, interpreter, education aides, curricular or instructional modifications</w:t>
      </w:r>
      <w:r w:rsidR="008E4172" w:rsidRPr="000E14B6">
        <w:t xml:space="preserve"> or </w:t>
      </w:r>
      <w:r w:rsidRPr="000E14B6">
        <w:t>accommodations, special materials</w:t>
      </w:r>
      <w:r w:rsidR="008E4172" w:rsidRPr="000E14B6">
        <w:t xml:space="preserve"> or </w:t>
      </w:r>
      <w:r w:rsidRPr="000E14B6">
        <w:t>equipment, consul</w:t>
      </w:r>
      <w:r w:rsidR="0056004B" w:rsidRPr="000E14B6">
        <w:t xml:space="preserve">tation with the student and his or </w:t>
      </w:r>
      <w:r w:rsidRPr="000E14B6">
        <w:t>her general classroom teacher(s), staff development, and reduction of ratio of students to instructional staff</w:t>
      </w:r>
      <w:r w:rsidR="000503BD" w:rsidRPr="000E14B6">
        <w:t xml:space="preserve"> members</w:t>
      </w:r>
      <w:r w:rsidRPr="000E14B6">
        <w:t>.</w:t>
      </w:r>
      <w:r w:rsidRPr="00C13A0D">
        <w:rPr>
          <w:rStyle w:val="FootnoteReference"/>
        </w:rPr>
        <w:footnoteReference w:id="139"/>
      </w:r>
    </w:p>
    <w:p w14:paraId="7C4D9829" w14:textId="77777777" w:rsidR="008B24B1" w:rsidRPr="00A63155" w:rsidRDefault="008B24B1" w:rsidP="004F28ED"/>
    <w:p w14:paraId="47D3603E" w14:textId="7CF14D82" w:rsidR="0024093D" w:rsidRPr="00C13A0D" w:rsidRDefault="0024093D" w:rsidP="004F28ED">
      <w:r w:rsidRPr="000E14B6">
        <w:t xml:space="preserve">For </w:t>
      </w:r>
      <w:r w:rsidR="00DE5487" w:rsidRPr="000E14B6">
        <w:t xml:space="preserve">mainstream </w:t>
      </w:r>
      <w:r w:rsidRPr="000E14B6">
        <w:t xml:space="preserve">coding examples, see </w:t>
      </w:r>
      <w:r w:rsidR="00D573C6" w:rsidRPr="00A63155">
        <w:fldChar w:fldCharType="begin"/>
      </w:r>
      <w:r w:rsidR="00D573C6" w:rsidRPr="000E14B6">
        <w:instrText xml:space="preserve"> REF _Ref323804805 \h  \* MERGEFORMAT </w:instrText>
      </w:r>
      <w:r w:rsidR="00D573C6" w:rsidRPr="00A63155">
        <w:fldChar w:fldCharType="separate"/>
      </w:r>
      <w:r w:rsidR="00F36E4E" w:rsidRPr="00F36E4E">
        <w:rPr>
          <w:b/>
          <w:color w:val="0000FF"/>
          <w:u w:val="single" w:color="0000FF"/>
        </w:rPr>
        <w:t>4.18.4 Code 40 - Mainstream Examples</w:t>
      </w:r>
      <w:r w:rsidR="00D573C6" w:rsidRPr="00A63155">
        <w:fldChar w:fldCharType="end"/>
      </w:r>
      <w:r w:rsidRPr="00C13A0D">
        <w:t>.</w:t>
      </w:r>
    </w:p>
    <w:p w14:paraId="50BB59C8" w14:textId="146274FB" w:rsidR="00CA1101" w:rsidRPr="000E14B6" w:rsidRDefault="002144A0" w:rsidP="00557A0F">
      <w:pPr>
        <w:pStyle w:val="Heading4"/>
      </w:pPr>
      <w:bookmarkStart w:id="260" w:name="_Ref267903044"/>
      <w:r w:rsidRPr="000E14B6">
        <w:t>4.</w:t>
      </w:r>
      <w:r w:rsidR="00E150F0" w:rsidRPr="000E14B6">
        <w:t>7</w:t>
      </w:r>
      <w:r w:rsidR="000D4BA2" w:rsidRPr="000E14B6">
        <w:t>.</w:t>
      </w:r>
      <w:r w:rsidR="00FA1129" w:rsidRPr="000E14B6">
        <w:t>10</w:t>
      </w:r>
      <w:r w:rsidR="000D4BA2" w:rsidRPr="000E14B6">
        <w:t>.1</w:t>
      </w:r>
      <w:r w:rsidR="0066651D" w:rsidRPr="000E14B6">
        <w:t xml:space="preserve"> </w:t>
      </w:r>
      <w:r w:rsidR="00CA1101" w:rsidRPr="000E14B6">
        <w:t>Requirements</w:t>
      </w:r>
      <w:bookmarkEnd w:id="260"/>
    </w:p>
    <w:p w14:paraId="3E70277F" w14:textId="31DBE573" w:rsidR="00C845AB" w:rsidRPr="000E14B6" w:rsidRDefault="00CA1101" w:rsidP="00557A0F">
      <w:r w:rsidRPr="000E14B6">
        <w:t>F</w:t>
      </w:r>
      <w:r w:rsidR="00C845AB" w:rsidRPr="000E14B6">
        <w:t>or a student to be coded with an instructional setting code of 40 (</w:t>
      </w:r>
      <w:r w:rsidR="006828A5" w:rsidRPr="000E14B6">
        <w:t>s</w:t>
      </w:r>
      <w:r w:rsidRPr="000E14B6">
        <w:t xml:space="preserve">pecial </w:t>
      </w:r>
      <w:r w:rsidR="006828A5" w:rsidRPr="000E14B6">
        <w:t>e</w:t>
      </w:r>
      <w:r w:rsidRPr="000E14B6">
        <w:t xml:space="preserve">ducation </w:t>
      </w:r>
      <w:r w:rsidR="006828A5" w:rsidRPr="000E14B6">
        <w:t>m</w:t>
      </w:r>
      <w:r w:rsidR="00C845AB" w:rsidRPr="000E14B6">
        <w:t>ainstream)</w:t>
      </w:r>
      <w:r w:rsidRPr="000E14B6">
        <w:t>, the student must have</w:t>
      </w:r>
      <w:r w:rsidR="00AB1A3F" w:rsidRPr="000E14B6">
        <w:t>:</w:t>
      </w:r>
    </w:p>
    <w:p w14:paraId="6FA804CE" w14:textId="77777777" w:rsidR="00C845AB" w:rsidRPr="000E14B6" w:rsidRDefault="006828A5" w:rsidP="00557A0F">
      <w:pPr>
        <w:numPr>
          <w:ilvl w:val="0"/>
          <w:numId w:val="41"/>
        </w:numPr>
      </w:pPr>
      <w:r w:rsidRPr="000E14B6">
        <w:t>s</w:t>
      </w:r>
      <w:r w:rsidR="00C845AB" w:rsidRPr="000E14B6">
        <w:t xml:space="preserve">pecial education and related services provided in </w:t>
      </w:r>
      <w:r w:rsidR="004A26CA" w:rsidRPr="000E14B6">
        <w:t>a</w:t>
      </w:r>
      <w:r w:rsidR="00C845AB" w:rsidRPr="000E14B6">
        <w:t xml:space="preserve"> general education </w:t>
      </w:r>
      <w:r w:rsidR="004A26CA" w:rsidRPr="000E14B6">
        <w:t>classroom</w:t>
      </w:r>
      <w:r w:rsidR="00C845AB" w:rsidRPr="000E14B6">
        <w:t xml:space="preserve"> on a regularly scheduled basis;</w:t>
      </w:r>
    </w:p>
    <w:p w14:paraId="1BCD5297" w14:textId="5BFE4DA9" w:rsidR="00C845AB" w:rsidRPr="000E14B6" w:rsidRDefault="006828A5" w:rsidP="00557A0F">
      <w:pPr>
        <w:numPr>
          <w:ilvl w:val="0"/>
          <w:numId w:val="41"/>
        </w:numPr>
      </w:pPr>
      <w:r w:rsidRPr="000E14B6">
        <w:t>a</w:t>
      </w:r>
      <w:r w:rsidR="00C845AB" w:rsidRPr="000E14B6">
        <w:t>n IEP</w:t>
      </w:r>
      <w:r w:rsidR="00C845AB" w:rsidRPr="00C13A0D">
        <w:t xml:space="preserve"> specifying the special education and related services that enable the </w:t>
      </w:r>
      <w:r w:rsidR="00C845AB" w:rsidRPr="00A63155">
        <w:t>student</w:t>
      </w:r>
      <w:r w:rsidR="00C845AB" w:rsidRPr="000E14B6">
        <w:t xml:space="preserve"> to access the general curricu</w:t>
      </w:r>
      <w:r w:rsidR="00126F86" w:rsidRPr="000E14B6">
        <w:t>lum and to make progress toward</w:t>
      </w:r>
      <w:r w:rsidR="00C845AB" w:rsidRPr="000E14B6">
        <w:t xml:space="preserve"> individual goals and objectives;</w:t>
      </w:r>
      <w:r w:rsidR="00441F74" w:rsidRPr="000E14B6">
        <w:t xml:space="preserve"> and</w:t>
      </w:r>
    </w:p>
    <w:p w14:paraId="2EE63928" w14:textId="57676A7A" w:rsidR="00C845AB" w:rsidRPr="000E14B6" w:rsidRDefault="00B60E44" w:rsidP="00F95755">
      <w:pPr>
        <w:numPr>
          <w:ilvl w:val="0"/>
          <w:numId w:val="41"/>
        </w:numPr>
      </w:pPr>
      <w:r>
        <w:t xml:space="preserve">certified </w:t>
      </w:r>
      <w:r w:rsidR="00C845AB" w:rsidRPr="000E14B6">
        <w:t>special education personnel involved in the implementation of the student</w:t>
      </w:r>
      <w:r w:rsidR="00CF5D96" w:rsidRPr="000E14B6">
        <w:t>’</w:t>
      </w:r>
      <w:r w:rsidR="00C845AB" w:rsidRPr="000E14B6">
        <w:t>s IEP</w:t>
      </w:r>
      <w:r w:rsidR="00C845AB" w:rsidRPr="00C13A0D">
        <w:t xml:space="preserve"> through the pro</w:t>
      </w:r>
      <w:r w:rsidR="00C845AB" w:rsidRPr="00A63155">
        <w:t xml:space="preserve">vision </w:t>
      </w:r>
      <w:r w:rsidR="00C845AB" w:rsidRPr="000E14B6">
        <w:t>of direct, in</w:t>
      </w:r>
      <w:r w:rsidR="00126F86" w:rsidRPr="000E14B6">
        <w:t>direct, and/or support services</w:t>
      </w:r>
      <w:r w:rsidR="00AB1A3F" w:rsidRPr="000E14B6">
        <w:t>:</w:t>
      </w:r>
    </w:p>
    <w:p w14:paraId="512B8640" w14:textId="77777777" w:rsidR="00C845AB" w:rsidRPr="000E14B6" w:rsidRDefault="00C845AB" w:rsidP="00D7026F">
      <w:pPr>
        <w:numPr>
          <w:ilvl w:val="1"/>
          <w:numId w:val="41"/>
        </w:numPr>
      </w:pPr>
      <w:r w:rsidRPr="000E14B6">
        <w:t xml:space="preserve">to the student in the general education </w:t>
      </w:r>
      <w:r w:rsidR="004A26CA" w:rsidRPr="000E14B6">
        <w:t>classroom</w:t>
      </w:r>
      <w:r w:rsidRPr="000E14B6">
        <w:t xml:space="preserve"> and/or</w:t>
      </w:r>
    </w:p>
    <w:p w14:paraId="0DCA3379" w14:textId="77777777" w:rsidR="00C845AB" w:rsidRPr="000E14B6" w:rsidRDefault="00C845AB" w:rsidP="00D7026F">
      <w:pPr>
        <w:numPr>
          <w:ilvl w:val="1"/>
          <w:numId w:val="41"/>
        </w:numPr>
      </w:pPr>
      <w:r w:rsidRPr="000E14B6">
        <w:t>in collaboration with the student</w:t>
      </w:r>
      <w:r w:rsidR="00CF5D96" w:rsidRPr="000E14B6">
        <w:t>’</w:t>
      </w:r>
      <w:r w:rsidRPr="000E14B6">
        <w:t>s general education classroom teacher(s).</w:t>
      </w:r>
    </w:p>
    <w:p w14:paraId="212563DA" w14:textId="77777777" w:rsidR="000C2C24" w:rsidRPr="000E14B6" w:rsidRDefault="000C2C24" w:rsidP="00B91271"/>
    <w:p w14:paraId="32747332" w14:textId="16CF68CF" w:rsidR="008B24B1" w:rsidRDefault="008B24B1" w:rsidP="001E01C9">
      <w:pPr>
        <w:rPr>
          <w:b/>
        </w:rPr>
      </w:pPr>
      <w:r w:rsidRPr="000E14B6">
        <w:t xml:space="preserve">Monitoring student progress in and of itself does </w:t>
      </w:r>
      <w:r w:rsidRPr="000E14B6">
        <w:rPr>
          <w:b/>
        </w:rPr>
        <w:t xml:space="preserve">not </w:t>
      </w:r>
      <w:r w:rsidRPr="000E14B6">
        <w:t xml:space="preserve">constitute a special education service. If certified special education personnel are </w:t>
      </w:r>
      <w:r w:rsidRPr="000E14B6">
        <w:rPr>
          <w:b/>
        </w:rPr>
        <w:t>only monitoring</w:t>
      </w:r>
      <w:r w:rsidRPr="000E14B6">
        <w:t xml:space="preserve"> student progress, </w:t>
      </w:r>
      <w:r w:rsidRPr="000E14B6">
        <w:rPr>
          <w:b/>
        </w:rPr>
        <w:t>mainstream special education</w:t>
      </w:r>
      <w:r w:rsidRPr="000E14B6">
        <w:t xml:space="preserve"> </w:t>
      </w:r>
      <w:r w:rsidRPr="000E14B6">
        <w:rPr>
          <w:b/>
        </w:rPr>
        <w:t xml:space="preserve">funding </w:t>
      </w:r>
      <w:r w:rsidR="00A65501" w:rsidRPr="000E14B6">
        <w:rPr>
          <w:b/>
        </w:rPr>
        <w:t xml:space="preserve">must </w:t>
      </w:r>
      <w:r w:rsidRPr="000E14B6">
        <w:rPr>
          <w:b/>
        </w:rPr>
        <w:t>not be generated</w:t>
      </w:r>
      <w:r w:rsidR="005A464E">
        <w:rPr>
          <w:b/>
        </w:rPr>
        <w:t xml:space="preserve">. </w:t>
      </w:r>
      <w:r w:rsidR="00C22B2D">
        <w:rPr>
          <w:b/>
        </w:rPr>
        <w:t>In order to report this instructional arrangement, document the details of the specially designed instruction that is being provided in the student’s IEP.</w:t>
      </w:r>
    </w:p>
    <w:p w14:paraId="4828F999" w14:textId="4ADF0990" w:rsidR="00F55BCB" w:rsidRDefault="00F55BCB" w:rsidP="001E01C9">
      <w:pPr>
        <w:rPr>
          <w:b/>
        </w:rPr>
      </w:pPr>
    </w:p>
    <w:p w14:paraId="52763518" w14:textId="35FF3BCC" w:rsidR="0007059B" w:rsidRDefault="0007059B" w:rsidP="00F95755">
      <w:pPr>
        <w:keepNext/>
        <w:keepLines/>
        <w:pBdr>
          <w:top w:val="single" w:sz="4" w:space="1" w:color="auto"/>
          <w:left w:val="single" w:sz="4" w:space="4" w:color="auto"/>
          <w:bottom w:val="single" w:sz="4" w:space="1" w:color="auto"/>
          <w:right w:val="single" w:sz="4" w:space="4" w:color="auto"/>
        </w:pBdr>
        <w:ind w:left="144" w:right="144"/>
        <w:rPr>
          <w:b/>
          <w:bCs/>
        </w:rPr>
      </w:pPr>
      <w:r w:rsidRPr="00F95755">
        <w:rPr>
          <w:b/>
          <w:sz w:val="24"/>
          <w:szCs w:val="26"/>
        </w:rPr>
        <w:t>4.7.10.1</w:t>
      </w:r>
      <w:r>
        <w:rPr>
          <w:b/>
          <w:bCs/>
        </w:rPr>
        <w:t xml:space="preserve"> </w:t>
      </w:r>
      <w:r w:rsidR="00F55BCB">
        <w:rPr>
          <w:b/>
          <w:bCs/>
        </w:rPr>
        <w:t>Requirements Related to Teachers Providing Ins</w:t>
      </w:r>
      <w:r>
        <w:rPr>
          <w:b/>
          <w:bCs/>
        </w:rPr>
        <w:t>truction in Mainstream Settings</w:t>
      </w:r>
    </w:p>
    <w:p w14:paraId="1956EFFE" w14:textId="3315B5E3" w:rsidR="00F55BCB" w:rsidRDefault="00F55BCB" w:rsidP="00F95755">
      <w:pPr>
        <w:keepNext/>
        <w:keepLines/>
        <w:pBdr>
          <w:top w:val="single" w:sz="4" w:space="1" w:color="auto"/>
          <w:left w:val="single" w:sz="4" w:space="4" w:color="auto"/>
          <w:bottom w:val="single" w:sz="4" w:space="1" w:color="auto"/>
          <w:right w:val="single" w:sz="4" w:space="4" w:color="auto"/>
        </w:pBdr>
        <w:ind w:left="144" w:right="144"/>
        <w:rPr>
          <w:rFonts w:ascii="Comic Sans MS" w:hAnsi="Comic Sans MS"/>
        </w:rPr>
      </w:pPr>
      <w:r>
        <w:t xml:space="preserve">A student with a disability receives specially designed instruction. The specially designed instruction documented in the IEP is provided by special education personnel. One teacher, even if dually certified, must not serve in both a general education and a special education role simultaneously when serving students in grades K–12. Students with disabilities who are aged </w:t>
      </w:r>
      <w:r w:rsidR="00F07F8F">
        <w:t>three</w:t>
      </w:r>
      <w:r>
        <w:t xml:space="preserve"> or </w:t>
      </w:r>
      <w:r w:rsidR="00F07F8F">
        <w:t>four</w:t>
      </w:r>
      <w:r>
        <w:t xml:space="preserve"> years may have an instructional setting code of 40, mainstream, if special education services are provided in classroom settings with nondisabled peers. The only context in which a dually certified teacher may serve in both a general education and a special education role is in an early childhood program for students aged 3 or 4 years.</w:t>
      </w:r>
    </w:p>
    <w:p w14:paraId="3A54B5FB" w14:textId="77777777" w:rsidR="00675A82" w:rsidRPr="000E14B6" w:rsidRDefault="002144A0" w:rsidP="0023776D">
      <w:pPr>
        <w:pStyle w:val="Heading4"/>
      </w:pPr>
      <w:r w:rsidRPr="000E14B6">
        <w:t>4.</w:t>
      </w:r>
      <w:r w:rsidR="00E150F0" w:rsidRPr="000E14B6">
        <w:t>7</w:t>
      </w:r>
      <w:r w:rsidR="000D4BA2" w:rsidRPr="000E14B6">
        <w:t>.</w:t>
      </w:r>
      <w:r w:rsidR="00FA1129" w:rsidRPr="000E14B6">
        <w:t>10</w:t>
      </w:r>
      <w:r w:rsidR="000D4BA2" w:rsidRPr="000E14B6">
        <w:t>.2</w:t>
      </w:r>
      <w:r w:rsidR="0066651D" w:rsidRPr="000E14B6">
        <w:t xml:space="preserve"> </w:t>
      </w:r>
      <w:r w:rsidR="00675A82" w:rsidRPr="000E14B6">
        <w:t>Special Education Mainstream and Speech Therapy</w:t>
      </w:r>
    </w:p>
    <w:p w14:paraId="5ED62C08" w14:textId="66DF2347" w:rsidR="00C845AB" w:rsidRPr="00C13A0D" w:rsidRDefault="00470AB3" w:rsidP="0028215A">
      <w:r w:rsidRPr="000E14B6">
        <w:rPr>
          <w:b/>
          <w:bCs/>
        </w:rPr>
        <w:t>S</w:t>
      </w:r>
      <w:r w:rsidR="00C845AB" w:rsidRPr="000E14B6">
        <w:rPr>
          <w:b/>
          <w:bCs/>
        </w:rPr>
        <w:t>tudents</w:t>
      </w:r>
      <w:r w:rsidRPr="000E14B6">
        <w:rPr>
          <w:b/>
          <w:bCs/>
        </w:rPr>
        <w:t xml:space="preserve"> with an instructional setting of mainstream</w:t>
      </w:r>
      <w:r w:rsidR="00C845AB" w:rsidRPr="000E14B6">
        <w:rPr>
          <w:b/>
          <w:bCs/>
        </w:rPr>
        <w:t xml:space="preserve"> </w:t>
      </w:r>
      <w:r w:rsidR="002546F5" w:rsidRPr="000E14B6">
        <w:rPr>
          <w:b/>
          <w:bCs/>
        </w:rPr>
        <w:t>may</w:t>
      </w:r>
      <w:r w:rsidR="00C845AB" w:rsidRPr="000E14B6">
        <w:rPr>
          <w:b/>
          <w:bCs/>
        </w:rPr>
        <w:t xml:space="preserve"> receive speech therapy.</w:t>
      </w:r>
      <w:r w:rsidR="008E16C1" w:rsidRPr="000E14B6">
        <w:t xml:space="preserve"> </w:t>
      </w:r>
      <w:r w:rsidR="00C845AB" w:rsidRPr="000E14B6">
        <w:t xml:space="preserve">Please refer to </w:t>
      </w:r>
      <w:r w:rsidR="00D573C6" w:rsidRPr="00A63155">
        <w:fldChar w:fldCharType="begin"/>
      </w:r>
      <w:r w:rsidR="00D573C6" w:rsidRPr="000E14B6">
        <w:instrText xml:space="preserve"> REF _Ref202769848 \h  \* MERGEFORMAT </w:instrText>
      </w:r>
      <w:r w:rsidR="00D573C6" w:rsidRPr="00A63155">
        <w:fldChar w:fldCharType="separate"/>
      </w:r>
      <w:r w:rsidR="00F36E4E" w:rsidRPr="00F36E4E">
        <w:rPr>
          <w:b/>
          <w:color w:val="0000FF"/>
          <w:u w:val="single" w:color="0000FF"/>
        </w:rPr>
        <w:t>4.8.1.2 Indicator Code 2 – Speech Therapy with Other Services</w:t>
      </w:r>
      <w:r w:rsidR="00D573C6" w:rsidRPr="00A63155">
        <w:fldChar w:fldCharType="end"/>
      </w:r>
      <w:r w:rsidR="00C845AB" w:rsidRPr="00C13A0D">
        <w:t>.</w:t>
      </w:r>
    </w:p>
    <w:p w14:paraId="71DAC913" w14:textId="7597BEA8" w:rsidR="00C845AB" w:rsidRPr="000E14B6" w:rsidRDefault="002144A0" w:rsidP="0028215A">
      <w:pPr>
        <w:pStyle w:val="Heading4"/>
      </w:pPr>
      <w:bookmarkStart w:id="261" w:name="_Ref325468509"/>
      <w:r w:rsidRPr="000E14B6">
        <w:t>4.</w:t>
      </w:r>
      <w:r w:rsidR="00E150F0" w:rsidRPr="000E14B6">
        <w:t>7</w:t>
      </w:r>
      <w:r w:rsidR="000D4BA2" w:rsidRPr="000E14B6">
        <w:t>.</w:t>
      </w:r>
      <w:r w:rsidR="00FA1129" w:rsidRPr="000E14B6">
        <w:t>10</w:t>
      </w:r>
      <w:r w:rsidR="000D4BA2" w:rsidRPr="000E14B6">
        <w:t>.3</w:t>
      </w:r>
      <w:r w:rsidR="0066651D" w:rsidRPr="000E14B6">
        <w:t xml:space="preserve"> </w:t>
      </w:r>
      <w:r w:rsidR="00C845AB" w:rsidRPr="000E14B6">
        <w:t xml:space="preserve">Preschool Programs for Children </w:t>
      </w:r>
      <w:r w:rsidR="007F0DF1" w:rsidRPr="000E14B6">
        <w:t>w</w:t>
      </w:r>
      <w:r w:rsidR="00C845AB" w:rsidRPr="000E14B6">
        <w:t>ith Disabilities</w:t>
      </w:r>
      <w:r w:rsidR="00613321" w:rsidRPr="000E14B6">
        <w:t xml:space="preserve"> and</w:t>
      </w:r>
      <w:r w:rsidR="00C845AB" w:rsidRPr="000E14B6">
        <w:t xml:space="preserve"> </w:t>
      </w:r>
      <w:r w:rsidR="00613321" w:rsidRPr="000E14B6">
        <w:t>Mainstream Instructional Settings</w:t>
      </w:r>
      <w:bookmarkEnd w:id="261"/>
    </w:p>
    <w:p w14:paraId="7160E346" w14:textId="276D5BC8" w:rsidR="000F0246" w:rsidRPr="00A63155" w:rsidRDefault="002144A0" w:rsidP="0028215A">
      <w:pPr>
        <w:rPr>
          <w:b/>
        </w:rPr>
      </w:pPr>
      <w:r w:rsidRPr="000E14B6">
        <w:rPr>
          <w:b/>
        </w:rPr>
        <w:t>4.</w:t>
      </w:r>
      <w:r w:rsidR="00E150F0" w:rsidRPr="000E14B6">
        <w:rPr>
          <w:b/>
        </w:rPr>
        <w:t>7</w:t>
      </w:r>
      <w:r w:rsidR="000D4BA2" w:rsidRPr="000E14B6">
        <w:rPr>
          <w:b/>
        </w:rPr>
        <w:t>.</w:t>
      </w:r>
      <w:r w:rsidR="00FA1129" w:rsidRPr="000E14B6">
        <w:rPr>
          <w:b/>
        </w:rPr>
        <w:t>10</w:t>
      </w:r>
      <w:r w:rsidR="000D4BA2" w:rsidRPr="000E14B6">
        <w:rPr>
          <w:b/>
        </w:rPr>
        <w:t>.3.</w:t>
      </w:r>
      <w:r w:rsidR="00894B85" w:rsidRPr="000E14B6">
        <w:rPr>
          <w:b/>
        </w:rPr>
        <w:t>1</w:t>
      </w:r>
      <w:r w:rsidR="0066651D" w:rsidRPr="000E14B6">
        <w:rPr>
          <w:b/>
        </w:rPr>
        <w:t xml:space="preserve"> </w:t>
      </w:r>
      <w:r w:rsidR="005A3419" w:rsidRPr="000E14B6">
        <w:rPr>
          <w:b/>
        </w:rPr>
        <w:t>District-Operated</w:t>
      </w:r>
      <w:r w:rsidR="002C00D6" w:rsidRPr="000E14B6">
        <w:rPr>
          <w:b/>
        </w:rPr>
        <w:t xml:space="preserve"> Preschool</w:t>
      </w:r>
      <w:r w:rsidR="005A3419" w:rsidRPr="000E14B6">
        <w:rPr>
          <w:b/>
        </w:rPr>
        <w:t xml:space="preserve"> or Child Care Center</w:t>
      </w:r>
      <w:r w:rsidR="002C00D6" w:rsidRPr="000E14B6">
        <w:rPr>
          <w:b/>
        </w:rPr>
        <w:t>, S</w:t>
      </w:r>
      <w:r w:rsidR="009D40AE" w:rsidRPr="000E14B6">
        <w:rPr>
          <w:b/>
        </w:rPr>
        <w:t>taff an</w:t>
      </w:r>
      <w:r w:rsidR="002C00D6" w:rsidRPr="000E14B6">
        <w:rPr>
          <w:b/>
        </w:rPr>
        <w:t xml:space="preserve">d/or Community Access (3- </w:t>
      </w:r>
      <w:r w:rsidR="007F0DF1" w:rsidRPr="000E14B6">
        <w:rPr>
          <w:b/>
        </w:rPr>
        <w:t>t</w:t>
      </w:r>
      <w:r w:rsidR="002C00D6" w:rsidRPr="000E14B6">
        <w:rPr>
          <w:b/>
        </w:rPr>
        <w:t>hrough 5-Y</w:t>
      </w:r>
      <w:r w:rsidR="009D40AE" w:rsidRPr="000E14B6">
        <w:rPr>
          <w:b/>
        </w:rPr>
        <w:t>ear-</w:t>
      </w:r>
      <w:r w:rsidR="002C00D6" w:rsidRPr="000E14B6">
        <w:rPr>
          <w:b/>
        </w:rPr>
        <w:t>O</w:t>
      </w:r>
      <w:r w:rsidR="00C845AB" w:rsidRPr="000E14B6">
        <w:rPr>
          <w:b/>
        </w:rPr>
        <w:t>lds)</w:t>
      </w:r>
      <w:r w:rsidR="002C00D6" w:rsidRPr="000E14B6">
        <w:rPr>
          <w:b/>
        </w:rPr>
        <w:t xml:space="preserve">: </w:t>
      </w:r>
      <w:r w:rsidR="002C00D6" w:rsidRPr="000E14B6">
        <w:t>If your</w:t>
      </w:r>
      <w:r w:rsidR="00C845AB" w:rsidRPr="000E14B6">
        <w:t xml:space="preserve"> school district establishes a preschool education program</w:t>
      </w:r>
      <w:r w:rsidR="00015C97" w:rsidRPr="000E14B6">
        <w:t xml:space="preserve"> or child care center</w:t>
      </w:r>
      <w:r w:rsidR="00C845AB" w:rsidRPr="000E14B6">
        <w:t xml:space="preserve"> to serve preschool</w:t>
      </w:r>
      <w:r w:rsidR="00304560" w:rsidRPr="000E14B6">
        <w:t>-</w:t>
      </w:r>
      <w:r w:rsidR="00C845AB" w:rsidRPr="000E14B6">
        <w:t>age children regardless of eligibility or other criteria,</w:t>
      </w:r>
      <w:r w:rsidR="00D21968" w:rsidRPr="000E14B6">
        <w:t xml:space="preserve"> your district may use</w:t>
      </w:r>
      <w:r w:rsidR="00C845AB" w:rsidRPr="000E14B6">
        <w:t xml:space="preserve"> the mainstream code</w:t>
      </w:r>
      <w:r w:rsidR="0068549E" w:rsidRPr="000E14B6">
        <w:t xml:space="preserve"> </w:t>
      </w:r>
      <w:r w:rsidR="008D309E" w:rsidRPr="000E14B6">
        <w:t>for a student</w:t>
      </w:r>
      <w:r w:rsidR="00C845AB" w:rsidRPr="000E14B6">
        <w:t xml:space="preserve"> </w:t>
      </w:r>
      <w:r w:rsidR="00D21968" w:rsidRPr="000E14B6">
        <w:t>in the program who receives</w:t>
      </w:r>
      <w:r w:rsidR="00C845AB" w:rsidRPr="000E14B6">
        <w:t xml:space="preserve"> special education services (other than speech therapy)</w:t>
      </w:r>
      <w:r w:rsidR="000C3165" w:rsidRPr="000E14B6">
        <w:t xml:space="preserve"> </w:t>
      </w:r>
      <w:r w:rsidR="00C845AB" w:rsidRPr="000E14B6">
        <w:t>in the general classroom.</w:t>
      </w:r>
      <w:r w:rsidR="008E16C1" w:rsidRPr="000E14B6">
        <w:t xml:space="preserve"> </w:t>
      </w:r>
      <w:r w:rsidR="00D21968" w:rsidRPr="000E14B6">
        <w:t xml:space="preserve">However, for the mainstream code to be used for the student, the majority of students in his or her class must be students who are not receiving special education services. </w:t>
      </w:r>
      <w:r w:rsidR="002C00D6" w:rsidRPr="000E14B6">
        <w:t xml:space="preserve">For </w:t>
      </w:r>
      <w:r w:rsidR="00D21968" w:rsidRPr="000E14B6">
        <w:t>the</w:t>
      </w:r>
      <w:r w:rsidR="002C00D6" w:rsidRPr="000E14B6">
        <w:t xml:space="preserve"> student t</w:t>
      </w:r>
      <w:r w:rsidR="00C845AB" w:rsidRPr="000E14B6">
        <w:t>o generate</w:t>
      </w:r>
      <w:r w:rsidR="000640C0" w:rsidRPr="000E14B6">
        <w:t xml:space="preserve"> ADA</w:t>
      </w:r>
      <w:r w:rsidR="00F20D4E" w:rsidRPr="000E14B6">
        <w:t xml:space="preserve"> and weighted funding</w:t>
      </w:r>
      <w:r w:rsidR="00C845AB" w:rsidRPr="000E14B6">
        <w:t xml:space="preserve">, a certified special education teacher must provide services under the </w:t>
      </w:r>
      <w:r w:rsidR="009D40AE" w:rsidRPr="000E14B6">
        <w:t>2-through-4-hour</w:t>
      </w:r>
      <w:r w:rsidR="00C845AB" w:rsidRPr="000E14B6">
        <w:t xml:space="preserve"> rule as applicable to meet the in</w:t>
      </w:r>
      <w:r w:rsidR="008D309E" w:rsidRPr="000E14B6">
        <w:t>dividual needs of the student</w:t>
      </w:r>
      <w:r w:rsidR="00C845AB" w:rsidRPr="000E14B6">
        <w:t>.</w:t>
      </w:r>
      <w:r w:rsidR="008E16C1" w:rsidRPr="000E14B6">
        <w:t xml:space="preserve"> </w:t>
      </w:r>
      <w:r w:rsidR="000640C0" w:rsidRPr="000E14B6">
        <w:t xml:space="preserve">See </w:t>
      </w:r>
      <w:r w:rsidR="00D573C6" w:rsidRPr="00A63155">
        <w:fldChar w:fldCharType="begin"/>
      </w:r>
      <w:r w:rsidR="00D573C6" w:rsidRPr="000E14B6">
        <w:instrText xml:space="preserve"> REF _Ref325549817 \h  \* MERGEFORMAT </w:instrText>
      </w:r>
      <w:r w:rsidR="00D573C6" w:rsidRPr="00A63155">
        <w:fldChar w:fldCharType="separate"/>
      </w:r>
      <w:r w:rsidR="00F36E4E" w:rsidRPr="00F36E4E">
        <w:rPr>
          <w:b/>
          <w:color w:val="0000FF"/>
          <w:u w:val="single" w:color="0000FF"/>
        </w:rPr>
        <w:t>4.9.6 PPCD Services and Students Served in a District-Operated Preschool or Child Care Facility</w:t>
      </w:r>
      <w:r w:rsidR="00D573C6" w:rsidRPr="00A63155">
        <w:fldChar w:fldCharType="end"/>
      </w:r>
      <w:r w:rsidR="000640C0" w:rsidRPr="00C13A0D">
        <w:t xml:space="preserve"> for more information.</w:t>
      </w:r>
    </w:p>
    <w:p w14:paraId="2CFBDA8F" w14:textId="77777777" w:rsidR="008D309E" w:rsidRPr="000E14B6" w:rsidRDefault="008D309E" w:rsidP="0028215A"/>
    <w:p w14:paraId="54FC699A" w14:textId="65D5B0A7" w:rsidR="00C845AB" w:rsidRPr="000E14B6" w:rsidRDefault="002144A0" w:rsidP="00F95755">
      <w:r w:rsidRPr="000E14B6">
        <w:rPr>
          <w:b/>
        </w:rPr>
        <w:t>4.</w:t>
      </w:r>
      <w:r w:rsidR="00E150F0" w:rsidRPr="000E14B6">
        <w:rPr>
          <w:b/>
        </w:rPr>
        <w:t>7</w:t>
      </w:r>
      <w:r w:rsidR="000D4BA2" w:rsidRPr="000E14B6">
        <w:rPr>
          <w:b/>
        </w:rPr>
        <w:t>.</w:t>
      </w:r>
      <w:r w:rsidR="00FA1129" w:rsidRPr="000E14B6">
        <w:rPr>
          <w:b/>
        </w:rPr>
        <w:t>10</w:t>
      </w:r>
      <w:r w:rsidR="000D4BA2" w:rsidRPr="000E14B6">
        <w:rPr>
          <w:b/>
        </w:rPr>
        <w:t>.3.</w:t>
      </w:r>
      <w:r w:rsidR="00894B85" w:rsidRPr="000E14B6">
        <w:rPr>
          <w:b/>
        </w:rPr>
        <w:t>2</w:t>
      </w:r>
      <w:r w:rsidR="0066651D" w:rsidRPr="000E14B6">
        <w:rPr>
          <w:b/>
        </w:rPr>
        <w:t xml:space="preserve"> </w:t>
      </w:r>
      <w:r w:rsidR="00C845AB" w:rsidRPr="000E14B6">
        <w:rPr>
          <w:b/>
        </w:rPr>
        <w:t>Prekindergarten</w:t>
      </w:r>
      <w:r w:rsidR="003C4BD3" w:rsidRPr="000E14B6">
        <w:rPr>
          <w:b/>
        </w:rPr>
        <w:t xml:space="preserve"> (PK)</w:t>
      </w:r>
      <w:r w:rsidR="00C845AB" w:rsidRPr="000E14B6">
        <w:rPr>
          <w:b/>
        </w:rPr>
        <w:t xml:space="preserve"> Program</w:t>
      </w:r>
      <w:r w:rsidR="008D309E" w:rsidRPr="000E14B6">
        <w:rPr>
          <w:b/>
        </w:rPr>
        <w:t>:</w:t>
      </w:r>
      <w:r w:rsidR="008D309E" w:rsidRPr="000E14B6">
        <w:t xml:space="preserve"> </w:t>
      </w:r>
      <w:r w:rsidR="007352A5" w:rsidRPr="000E14B6">
        <w:t>A preschool</w:t>
      </w:r>
      <w:r w:rsidR="005A3419" w:rsidRPr="000E14B6">
        <w:t>-age</w:t>
      </w:r>
      <w:r w:rsidR="007352A5" w:rsidRPr="000E14B6">
        <w:t xml:space="preserve"> student</w:t>
      </w:r>
      <w:r w:rsidR="00C845AB" w:rsidRPr="000E14B6">
        <w:t xml:space="preserve"> who meet</w:t>
      </w:r>
      <w:r w:rsidR="007352A5" w:rsidRPr="000E14B6">
        <w:t>s</w:t>
      </w:r>
      <w:r w:rsidR="00C845AB" w:rsidRPr="000E14B6">
        <w:t xml:space="preserve"> eligibility requirements for PK and special education services and</w:t>
      </w:r>
      <w:r w:rsidR="00C845AB" w:rsidRPr="000E14B6">
        <w:rPr>
          <w:color w:val="FF0000"/>
        </w:rPr>
        <w:t xml:space="preserve"> </w:t>
      </w:r>
      <w:r w:rsidR="007352A5" w:rsidRPr="000E14B6">
        <w:t>is</w:t>
      </w:r>
      <w:r w:rsidR="00C845AB" w:rsidRPr="000E14B6">
        <w:t xml:space="preserve"> receiving special education services in the PK classroom may be coded mainstream</w:t>
      </w:r>
      <w:r w:rsidR="000C3165" w:rsidRPr="000E14B6">
        <w:t>, provided that the majority of students in his or her class are students who are not receiving special education services</w:t>
      </w:r>
      <w:r w:rsidR="00C845AB" w:rsidRPr="000E14B6">
        <w:t>.</w:t>
      </w:r>
      <w:r w:rsidR="008E16C1" w:rsidRPr="000E14B6">
        <w:t xml:space="preserve"> </w:t>
      </w:r>
      <w:r w:rsidR="007352A5" w:rsidRPr="000E14B6">
        <w:t>For the student t</w:t>
      </w:r>
      <w:r w:rsidR="00C845AB" w:rsidRPr="000E14B6">
        <w:t>o generate</w:t>
      </w:r>
      <w:r w:rsidR="002567F4" w:rsidRPr="000E14B6">
        <w:t xml:space="preserve"> </w:t>
      </w:r>
      <w:r w:rsidR="00795E22" w:rsidRPr="000E14B6">
        <w:t>weighted funding</w:t>
      </w:r>
      <w:r w:rsidR="00C845AB" w:rsidRPr="000E14B6">
        <w:t>, a certified special education teacher must provide services</w:t>
      </w:r>
      <w:r w:rsidR="007352A5" w:rsidRPr="000E14B6">
        <w:t xml:space="preserve"> to the student</w:t>
      </w:r>
      <w:r w:rsidR="00C845AB" w:rsidRPr="000E14B6">
        <w:t xml:space="preserve"> under the </w:t>
      </w:r>
      <w:r w:rsidR="004E2EF0" w:rsidRPr="000E14B6">
        <w:t>2-through-4-hour</w:t>
      </w:r>
      <w:r w:rsidR="00C845AB" w:rsidRPr="000E14B6">
        <w:t xml:space="preserve"> rule as applicable to meet the in</w:t>
      </w:r>
      <w:r w:rsidR="007352A5" w:rsidRPr="000E14B6">
        <w:t>dividual needs of the student</w:t>
      </w:r>
      <w:r w:rsidR="00C845AB" w:rsidRPr="000E14B6">
        <w:t>.</w:t>
      </w:r>
      <w:r w:rsidR="008E16C1" w:rsidRPr="000E14B6">
        <w:t xml:space="preserve"> </w:t>
      </w:r>
    </w:p>
    <w:p w14:paraId="726C27FC" w14:textId="77777777" w:rsidR="007352A5" w:rsidRPr="000E14B6" w:rsidRDefault="007352A5" w:rsidP="00D7026F"/>
    <w:p w14:paraId="0E012AC8" w14:textId="706105EF" w:rsidR="005A3419" w:rsidRPr="00C13A0D" w:rsidRDefault="005A3419" w:rsidP="00B91271">
      <w:r w:rsidRPr="000E14B6">
        <w:t xml:space="preserve">See </w:t>
      </w:r>
      <w:r w:rsidR="00D573C6" w:rsidRPr="00A63155">
        <w:fldChar w:fldCharType="begin"/>
      </w:r>
      <w:r w:rsidR="00D573C6" w:rsidRPr="000E14B6">
        <w:instrText xml:space="preserve"> REF _Ref325552943 \h  \* MERGEFORMAT </w:instrText>
      </w:r>
      <w:r w:rsidR="00D573C6" w:rsidRPr="00A63155">
        <w:fldChar w:fldCharType="separate"/>
      </w:r>
      <w:r w:rsidR="00F36E4E" w:rsidRPr="00F36E4E">
        <w:rPr>
          <w:b/>
          <w:color w:val="0000FF"/>
          <w:u w:val="single" w:color="0000FF"/>
        </w:rPr>
        <w:t>4.9.3 PPCD Services and PK Programs</w:t>
      </w:r>
      <w:r w:rsidR="00D573C6" w:rsidRPr="00A63155">
        <w:fldChar w:fldCharType="end"/>
      </w:r>
      <w:r w:rsidRPr="00C13A0D">
        <w:t xml:space="preserve"> for more information.</w:t>
      </w:r>
    </w:p>
    <w:p w14:paraId="5DD3031C" w14:textId="77777777" w:rsidR="00C845AB" w:rsidRPr="00A63155" w:rsidRDefault="00C845AB" w:rsidP="0023776D"/>
    <w:p w14:paraId="032B3BD1" w14:textId="76225AD3" w:rsidR="00A90264" w:rsidRPr="00A63155" w:rsidRDefault="002144A0" w:rsidP="0028215A">
      <w:r w:rsidRPr="000E14B6">
        <w:rPr>
          <w:b/>
        </w:rPr>
        <w:t>4.</w:t>
      </w:r>
      <w:r w:rsidR="00E150F0" w:rsidRPr="000E14B6">
        <w:rPr>
          <w:b/>
        </w:rPr>
        <w:t>7</w:t>
      </w:r>
      <w:r w:rsidR="000D4BA2" w:rsidRPr="000E14B6">
        <w:rPr>
          <w:b/>
        </w:rPr>
        <w:t>.</w:t>
      </w:r>
      <w:r w:rsidR="00FA1129" w:rsidRPr="000E14B6">
        <w:rPr>
          <w:b/>
        </w:rPr>
        <w:t>10</w:t>
      </w:r>
      <w:r w:rsidR="000D4BA2" w:rsidRPr="000E14B6">
        <w:rPr>
          <w:b/>
        </w:rPr>
        <w:t>.3.</w:t>
      </w:r>
      <w:r w:rsidR="00894B85" w:rsidRPr="000E14B6">
        <w:rPr>
          <w:b/>
        </w:rPr>
        <w:t>3 District-Operated</w:t>
      </w:r>
      <w:r w:rsidR="0066651D" w:rsidRPr="000E14B6">
        <w:rPr>
          <w:b/>
        </w:rPr>
        <w:t xml:space="preserve"> </w:t>
      </w:r>
      <w:r w:rsidR="00C845AB" w:rsidRPr="000E14B6">
        <w:rPr>
          <w:b/>
        </w:rPr>
        <w:t>Head Start Program</w:t>
      </w:r>
      <w:r w:rsidR="008D309E" w:rsidRPr="000E14B6">
        <w:rPr>
          <w:b/>
        </w:rPr>
        <w:t>:</w:t>
      </w:r>
      <w:r w:rsidR="008D309E" w:rsidRPr="000E14B6">
        <w:t xml:space="preserve"> </w:t>
      </w:r>
      <w:r w:rsidR="007352A5" w:rsidRPr="000E14B6">
        <w:t>A preschool</w:t>
      </w:r>
      <w:r w:rsidR="00015C97" w:rsidRPr="000E14B6">
        <w:t>-age</w:t>
      </w:r>
      <w:r w:rsidR="007352A5" w:rsidRPr="000E14B6">
        <w:t xml:space="preserve"> student who</w:t>
      </w:r>
      <w:r w:rsidR="00084F73" w:rsidRPr="000E14B6">
        <w:t xml:space="preserve"> </w:t>
      </w:r>
      <w:r w:rsidR="00A90264" w:rsidRPr="000E14B6">
        <w:rPr>
          <w:rFonts w:cs="Arial"/>
        </w:rPr>
        <w:t>meets eligibility requirements for Head Start</w:t>
      </w:r>
      <w:r w:rsidR="00633D69" w:rsidRPr="00C13A0D">
        <w:fldChar w:fldCharType="begin"/>
      </w:r>
      <w:r w:rsidR="00EF5EB8" w:rsidRPr="00C13A0D">
        <w:instrText xml:space="preserve"> XE</w:instrText>
      </w:r>
      <w:r w:rsidR="00E61C37" w:rsidRPr="00A63155">
        <w:instrText xml:space="preserve"> "Head Start </w:instrText>
      </w:r>
      <w:r w:rsidR="00E73660" w:rsidRPr="000E14B6">
        <w:instrText>p</w:instrText>
      </w:r>
      <w:r w:rsidR="00E61C37" w:rsidRPr="000E14B6">
        <w:instrText>rogram"</w:instrText>
      </w:r>
      <w:r w:rsidR="00EF5EB8" w:rsidRPr="000E14B6">
        <w:instrText xml:space="preserve"> </w:instrText>
      </w:r>
      <w:r w:rsidR="00633D69" w:rsidRPr="00C13A0D">
        <w:fldChar w:fldCharType="end"/>
      </w:r>
      <w:r w:rsidR="00A90264" w:rsidRPr="00C13A0D">
        <w:rPr>
          <w:rFonts w:cs="Arial"/>
        </w:rPr>
        <w:t xml:space="preserve"> and</w:t>
      </w:r>
      <w:r w:rsidR="007352A5" w:rsidRPr="00A63155">
        <w:t xml:space="preserve"> is receiving</w:t>
      </w:r>
      <w:r w:rsidR="00C845AB" w:rsidRPr="000E14B6">
        <w:t xml:space="preserve"> special education services in a collaborative partnership with a Head Start program </w:t>
      </w:r>
      <w:r w:rsidR="002546F5" w:rsidRPr="000E14B6">
        <w:t>may</w:t>
      </w:r>
      <w:r w:rsidR="00C845AB" w:rsidRPr="000E14B6">
        <w:t xml:space="preserve"> be coded mainstream</w:t>
      </w:r>
      <w:r w:rsidR="000C3165" w:rsidRPr="000E14B6">
        <w:t>, provided that the majority of students in his or her class are students who are not receiving special education services</w:t>
      </w:r>
      <w:r w:rsidR="00C845AB" w:rsidRPr="000E14B6">
        <w:t>.</w:t>
      </w:r>
      <w:r w:rsidR="005A3419" w:rsidRPr="000E14B6">
        <w:t xml:space="preserve"> See </w:t>
      </w:r>
      <w:r w:rsidR="00D573C6" w:rsidRPr="00A63155">
        <w:fldChar w:fldCharType="begin"/>
      </w:r>
      <w:r w:rsidR="00D573C6" w:rsidRPr="000E14B6">
        <w:instrText xml:space="preserve"> REF _Ref325553327 \h  \* MERGEFORMAT </w:instrText>
      </w:r>
      <w:r w:rsidR="00D573C6" w:rsidRPr="00A63155">
        <w:fldChar w:fldCharType="separate"/>
      </w:r>
      <w:r w:rsidR="00F36E4E" w:rsidRPr="00F36E4E">
        <w:rPr>
          <w:b/>
          <w:color w:val="0000FF"/>
          <w:u w:val="single" w:color="0000FF"/>
        </w:rPr>
        <w:t>4.9.5 PPCD Services and Head Start</w:t>
      </w:r>
      <w:r w:rsidR="00D573C6" w:rsidRPr="00A63155">
        <w:fldChar w:fldCharType="end"/>
      </w:r>
      <w:r w:rsidR="005A3419" w:rsidRPr="00C13A0D">
        <w:t xml:space="preserve"> for more information.</w:t>
      </w:r>
    </w:p>
    <w:p w14:paraId="6ED42B0A" w14:textId="77777777" w:rsidR="00104196" w:rsidRPr="000E14B6" w:rsidRDefault="00E150F0" w:rsidP="0028215A">
      <w:pPr>
        <w:pStyle w:val="Heading3"/>
      </w:pPr>
      <w:bookmarkStart w:id="262" w:name="_Ref323625679"/>
      <w:bookmarkStart w:id="263" w:name="_Toc505328750"/>
      <w:r w:rsidRPr="000E14B6">
        <w:t>4.7</w:t>
      </w:r>
      <w:r w:rsidR="00104196" w:rsidRPr="000E14B6">
        <w:t>.</w:t>
      </w:r>
      <w:r w:rsidR="00FA1129" w:rsidRPr="000E14B6">
        <w:t>11</w:t>
      </w:r>
      <w:r w:rsidR="00104196" w:rsidRPr="000E14B6">
        <w:t xml:space="preserve"> Code 41 or 42 - Resource Room/Services</w:t>
      </w:r>
      <w:bookmarkEnd w:id="262"/>
      <w:bookmarkEnd w:id="263"/>
    </w:p>
    <w:bookmarkStart w:id="264" w:name="IA_code_41_42"/>
    <w:bookmarkEnd w:id="264"/>
    <w:p w14:paraId="5C840CC7" w14:textId="6D9D0700" w:rsidR="00104196" w:rsidRPr="00C13A0D" w:rsidRDefault="004A73AC" w:rsidP="0028215A">
      <w:pPr>
        <w:autoSpaceDE w:val="0"/>
        <w:rPr>
          <w:b/>
        </w:rPr>
      </w:pPr>
      <w:r w:rsidRPr="00C13A0D">
        <w:fldChar w:fldCharType="begin"/>
      </w:r>
      <w:r w:rsidR="00EF5EB8" w:rsidRPr="00C13A0D">
        <w:instrText xml:space="preserve"> XE</w:instrText>
      </w:r>
      <w:r w:rsidRPr="00A63155">
        <w:instrText xml:space="preserve"> "instructional day"</w:instrText>
      </w:r>
      <w:r w:rsidR="00EF5EB8" w:rsidRPr="000E14B6">
        <w:instrText xml:space="preserve"> </w:instrText>
      </w:r>
      <w:r w:rsidRPr="00C13A0D">
        <w:fldChar w:fldCharType="end"/>
      </w:r>
      <w:r w:rsidR="00104196" w:rsidRPr="00C13A0D">
        <w:t xml:space="preserve">This instructional </w:t>
      </w:r>
      <w:r w:rsidR="00104196" w:rsidRPr="000E14B6">
        <w:t xml:space="preserve">setting code is used for a student who is provided special education and related services in a setting other than general education for </w:t>
      </w:r>
      <w:r w:rsidR="00104196" w:rsidRPr="000E14B6">
        <w:rPr>
          <w:b/>
        </w:rPr>
        <w:t>less than 50% of the student</w:t>
      </w:r>
      <w:r w:rsidR="00CF5D96" w:rsidRPr="000E14B6">
        <w:rPr>
          <w:b/>
        </w:rPr>
        <w:t>’</w:t>
      </w:r>
      <w:r w:rsidR="00104196" w:rsidRPr="000E14B6">
        <w:rPr>
          <w:b/>
        </w:rPr>
        <w:t xml:space="preserve">s </w:t>
      </w:r>
      <w:r w:rsidR="0069572B" w:rsidRPr="000E14B6">
        <w:rPr>
          <w:b/>
        </w:rPr>
        <w:t>instructional day</w:t>
      </w:r>
      <w:r w:rsidR="00104196" w:rsidRPr="00C13A0D">
        <w:rPr>
          <w:b/>
        </w:rPr>
        <w:t>.</w:t>
      </w:r>
      <w:r w:rsidR="00104196" w:rsidRPr="00C13A0D">
        <w:rPr>
          <w:rStyle w:val="FootnoteReference"/>
          <w:b/>
        </w:rPr>
        <w:footnoteReference w:id="140"/>
      </w:r>
      <w:r w:rsidR="00104196" w:rsidRPr="00C13A0D">
        <w:rPr>
          <w:b/>
        </w:rPr>
        <w:t xml:space="preserve"> </w:t>
      </w:r>
    </w:p>
    <w:p w14:paraId="50EB08BB" w14:textId="77777777" w:rsidR="00104196" w:rsidRPr="00A63155" w:rsidRDefault="00104196" w:rsidP="0028215A">
      <w:pPr>
        <w:rPr>
          <w:b/>
        </w:rPr>
      </w:pPr>
    </w:p>
    <w:p w14:paraId="63BAD0FD" w14:textId="77777777" w:rsidR="00104196" w:rsidRPr="000E14B6" w:rsidRDefault="00104196" w:rsidP="0028215A">
      <w:r w:rsidRPr="000E14B6">
        <w:t>Code 41 indicates a student is provided special education and related services in a setting other than general education for less than 21% of the student</w:t>
      </w:r>
      <w:r w:rsidR="00CF5D96" w:rsidRPr="000E14B6">
        <w:t>’</w:t>
      </w:r>
      <w:r w:rsidRPr="000E14B6">
        <w:t xml:space="preserve">s </w:t>
      </w:r>
      <w:r w:rsidR="0069572B" w:rsidRPr="000E14B6">
        <w:t>instructional day</w:t>
      </w:r>
      <w:r w:rsidRPr="000E14B6">
        <w:t>.</w:t>
      </w:r>
    </w:p>
    <w:p w14:paraId="10F058B3" w14:textId="77777777" w:rsidR="00104196" w:rsidRPr="000E14B6" w:rsidRDefault="00104196" w:rsidP="0028215A"/>
    <w:p w14:paraId="6F8775E2" w14:textId="77777777" w:rsidR="00104196" w:rsidRPr="000E14B6" w:rsidRDefault="00104196" w:rsidP="0028215A">
      <w:r w:rsidRPr="000E14B6">
        <w:t>Code 42 indicates a student is provided special education and related services in a setting other than general education for at least 21% but less than 50% of the student</w:t>
      </w:r>
      <w:r w:rsidR="00CF5D96" w:rsidRPr="000E14B6">
        <w:t>’</w:t>
      </w:r>
      <w:r w:rsidRPr="000E14B6">
        <w:t xml:space="preserve">s </w:t>
      </w:r>
      <w:r w:rsidR="0069572B" w:rsidRPr="000E14B6">
        <w:t>instructional day</w:t>
      </w:r>
      <w:r w:rsidRPr="000E14B6">
        <w:t xml:space="preserve">. </w:t>
      </w:r>
    </w:p>
    <w:p w14:paraId="3AC25B69" w14:textId="77777777" w:rsidR="00104196" w:rsidRPr="000E14B6" w:rsidRDefault="00104196" w:rsidP="0028215A"/>
    <w:p w14:paraId="4D398BCF" w14:textId="7C018B7F" w:rsidR="00104196" w:rsidRPr="00A63155" w:rsidRDefault="006C5F8E" w:rsidP="00F95755">
      <w:r w:rsidRPr="000E14B6">
        <w:t>C</w:t>
      </w:r>
      <w:r w:rsidR="00104196" w:rsidRPr="000E14B6">
        <w:t xml:space="preserve">ode 41 or 42 is used for a student who is receiving related services in </w:t>
      </w:r>
      <w:r w:rsidR="00BE2647">
        <w:t xml:space="preserve">a </w:t>
      </w:r>
      <w:r w:rsidR="00104196" w:rsidRPr="000E14B6">
        <w:t xml:space="preserve">special education </w:t>
      </w:r>
      <w:r w:rsidR="00BE2647">
        <w:t>setting.</w:t>
      </w:r>
      <w:r w:rsidR="00104196" w:rsidRPr="000E14B6">
        <w:t xml:space="preserve"> Related services include but are not limited to physical therapy, occupational therapy, and counseling by a certified or licensed counselor on a regularly scheduled basis. These related services must be documented in the IEP,</w:t>
      </w:r>
      <w:r w:rsidR="00104196" w:rsidRPr="00C13A0D">
        <w:t xml:space="preserve"> and they must be required to assist a child with a disability to benefit from special education. </w:t>
      </w:r>
    </w:p>
    <w:p w14:paraId="33B554AC" w14:textId="77777777" w:rsidR="00104196" w:rsidRPr="000E14B6" w:rsidRDefault="00104196" w:rsidP="00D7026F"/>
    <w:p w14:paraId="4E7E2778" w14:textId="20C78ECD" w:rsidR="00104196" w:rsidRPr="000E14B6" w:rsidRDefault="00104196" w:rsidP="00F95755">
      <w:r w:rsidRPr="000E14B6">
        <w:t>Note that if a student receive</w:t>
      </w:r>
      <w:r w:rsidR="00BE2647">
        <w:t>s</w:t>
      </w:r>
      <w:r w:rsidRPr="000E14B6">
        <w:t xml:space="preserve"> special education services and speech therapy, the appropriate resource room code is used, and the speech therapy indicator code is reported as 2. </w:t>
      </w:r>
    </w:p>
    <w:p w14:paraId="58BD1064" w14:textId="77777777" w:rsidR="00BE25E6" w:rsidRPr="000E14B6" w:rsidRDefault="00BE25E6" w:rsidP="00D7026F"/>
    <w:p w14:paraId="7C9123FB" w14:textId="6B5C3C06" w:rsidR="00104196" w:rsidRPr="00A63155" w:rsidRDefault="00F8414E" w:rsidP="00B91271">
      <w:r w:rsidRPr="000E14B6">
        <w:t xml:space="preserve">For guidance on determining the percentage of the </w:t>
      </w:r>
      <w:r w:rsidR="0069572B" w:rsidRPr="000E14B6">
        <w:t>instructional day</w:t>
      </w:r>
      <w:r w:rsidRPr="000E14B6">
        <w:t xml:space="preserve"> that a student is provided special education services, see </w:t>
      </w:r>
      <w:r w:rsidR="00D573C6" w:rsidRPr="00A63155">
        <w:fldChar w:fldCharType="begin"/>
      </w:r>
      <w:r w:rsidR="00D573C6" w:rsidRPr="000E14B6">
        <w:instrText xml:space="preserve"> REF _Ref323798873 \h  \* MERGEFORMAT </w:instrText>
      </w:r>
      <w:r w:rsidR="00D573C6" w:rsidRPr="00A63155">
        <w:fldChar w:fldCharType="separate"/>
      </w:r>
      <w:r w:rsidR="00F36E4E" w:rsidRPr="00F36E4E">
        <w:rPr>
          <w:b/>
          <w:color w:val="0000FF"/>
          <w:u w:val="single" w:color="0000FF"/>
        </w:rPr>
        <w:t>4.7.13 Additional Guidelines for Instructional Setting Codes 41–44</w:t>
      </w:r>
      <w:r w:rsidR="00D573C6" w:rsidRPr="00A63155">
        <w:fldChar w:fldCharType="end"/>
      </w:r>
      <w:r w:rsidRPr="00C13A0D">
        <w:t xml:space="preserve">. </w:t>
      </w:r>
      <w:r w:rsidR="00104196" w:rsidRPr="00A63155">
        <w:t xml:space="preserve">For </w:t>
      </w:r>
      <w:r w:rsidR="00B549E5" w:rsidRPr="000E14B6">
        <w:t xml:space="preserve">coding </w:t>
      </w:r>
      <w:r w:rsidR="00104196" w:rsidRPr="000E14B6">
        <w:t xml:space="preserve">examples, see </w:t>
      </w:r>
      <w:r w:rsidR="00D573C6" w:rsidRPr="00A63155">
        <w:fldChar w:fldCharType="begin"/>
      </w:r>
      <w:r w:rsidR="00D573C6" w:rsidRPr="000E14B6">
        <w:instrText xml:space="preserve"> REF _Ref323804876 \h  \* MERGEFORMAT </w:instrText>
      </w:r>
      <w:r w:rsidR="00D573C6" w:rsidRPr="00A63155">
        <w:fldChar w:fldCharType="separate"/>
      </w:r>
      <w:r w:rsidR="00F36E4E" w:rsidRPr="00F36E4E">
        <w:rPr>
          <w:b/>
          <w:color w:val="0000FF"/>
          <w:u w:val="single" w:color="0000FF"/>
        </w:rPr>
        <w:t>4.18.5 Codes 41 and 42 - Resource Room/Services Examples</w:t>
      </w:r>
      <w:r w:rsidR="00D573C6" w:rsidRPr="00A63155">
        <w:fldChar w:fldCharType="end"/>
      </w:r>
      <w:r w:rsidR="00104196" w:rsidRPr="00C13A0D">
        <w:t>.</w:t>
      </w:r>
      <w:r w:rsidR="003C136E" w:rsidRPr="00A63155">
        <w:t xml:space="preserve"> For coding examples specific to 3- or 4-year-old students who are</w:t>
      </w:r>
      <w:r w:rsidR="00F34290" w:rsidRPr="000E14B6">
        <w:t xml:space="preserve"> ineligible for PK but are provided special education services solely in</w:t>
      </w:r>
      <w:r w:rsidR="003C136E" w:rsidRPr="000E14B6">
        <w:t xml:space="preserve"> a </w:t>
      </w:r>
      <w:r w:rsidR="00F34290" w:rsidRPr="000E14B6">
        <w:t xml:space="preserve">general education </w:t>
      </w:r>
      <w:r w:rsidR="003C136E" w:rsidRPr="000E14B6">
        <w:t>PK classroom, see</w:t>
      </w:r>
      <w:r w:rsidR="001F1CD5" w:rsidRPr="000E14B6">
        <w:t xml:space="preserve"> the chart in</w:t>
      </w:r>
      <w:r w:rsidR="003C136E" w:rsidRPr="000E14B6">
        <w:t xml:space="preserve"> </w:t>
      </w:r>
      <w:r w:rsidR="00D573C6" w:rsidRPr="00A63155">
        <w:fldChar w:fldCharType="begin"/>
      </w:r>
      <w:r w:rsidR="00D573C6" w:rsidRPr="000E14B6">
        <w:instrText xml:space="preserve"> REF _Ref325558284 \h  \* MERGEFORMAT </w:instrText>
      </w:r>
      <w:r w:rsidR="00D573C6" w:rsidRPr="00A63155">
        <w:fldChar w:fldCharType="separate"/>
      </w:r>
      <w:r w:rsidR="00F36E4E" w:rsidRPr="00F36E4E">
        <w:rPr>
          <w:b/>
          <w:color w:val="0000FF"/>
          <w:u w:val="single" w:color="0000FF"/>
        </w:rPr>
        <w:t>4.9.3 PPCD Services and PK Programs</w:t>
      </w:r>
      <w:r w:rsidR="00D573C6" w:rsidRPr="00A63155">
        <w:fldChar w:fldCharType="end"/>
      </w:r>
      <w:r w:rsidR="003C136E" w:rsidRPr="00C13A0D">
        <w:t>.</w:t>
      </w:r>
    </w:p>
    <w:p w14:paraId="1227E540" w14:textId="77777777" w:rsidR="00104196" w:rsidRPr="000E14B6" w:rsidRDefault="00E150F0" w:rsidP="0023776D">
      <w:pPr>
        <w:pStyle w:val="Heading3"/>
      </w:pPr>
      <w:bookmarkStart w:id="265" w:name="_Ref323625693"/>
      <w:bookmarkStart w:id="266" w:name="_Toc505328751"/>
      <w:r w:rsidRPr="000E14B6">
        <w:t>4.7</w:t>
      </w:r>
      <w:r w:rsidR="00104196" w:rsidRPr="000E14B6">
        <w:t>.</w:t>
      </w:r>
      <w:r w:rsidR="00FA1129" w:rsidRPr="000E14B6">
        <w:t>12</w:t>
      </w:r>
      <w:r w:rsidR="00104196" w:rsidRPr="000E14B6">
        <w:t xml:space="preserve"> Code 43 or 44 - Self-Contained, Mild/Moderate/Severe, Regular Campus</w:t>
      </w:r>
      <w:bookmarkEnd w:id="265"/>
      <w:bookmarkEnd w:id="266"/>
    </w:p>
    <w:p w14:paraId="1F927403" w14:textId="1223D428" w:rsidR="00104196" w:rsidRPr="00C13A0D" w:rsidRDefault="00104196" w:rsidP="0028215A">
      <w:pPr>
        <w:autoSpaceDE w:val="0"/>
      </w:pPr>
      <w:bookmarkStart w:id="267" w:name="IA_code_43_44"/>
      <w:bookmarkEnd w:id="267"/>
      <w:r w:rsidRPr="000E14B6">
        <w:t>This instructional setting</w:t>
      </w:r>
      <w:r w:rsidR="00DD27C1" w:rsidRPr="000E14B6">
        <w:t xml:space="preserve"> code</w:t>
      </w:r>
      <w:r w:rsidRPr="000E14B6">
        <w:t xml:space="preserve"> is used for a student who is provided special education and related services and is in a self-contained class or classes for 50% or more of the student</w:t>
      </w:r>
      <w:r w:rsidR="00CF5D96" w:rsidRPr="000E14B6">
        <w:t>’</w:t>
      </w:r>
      <w:r w:rsidRPr="000E14B6">
        <w:t xml:space="preserve">s </w:t>
      </w:r>
      <w:r w:rsidR="0069572B" w:rsidRPr="000E14B6">
        <w:t>instructional day</w:t>
      </w:r>
      <w:r w:rsidRPr="000E14B6">
        <w:t>, on a regular school campus.</w:t>
      </w:r>
      <w:r w:rsidRPr="00C13A0D">
        <w:rPr>
          <w:rStyle w:val="FootnoteReference"/>
        </w:rPr>
        <w:footnoteReference w:id="141"/>
      </w:r>
    </w:p>
    <w:p w14:paraId="50794D90" w14:textId="77777777" w:rsidR="00104196" w:rsidRPr="00A63155" w:rsidRDefault="00104196" w:rsidP="0028215A"/>
    <w:p w14:paraId="58A1692C" w14:textId="77777777" w:rsidR="00104196" w:rsidRPr="000E14B6" w:rsidRDefault="00104196" w:rsidP="0028215A">
      <w:r w:rsidRPr="000E14B6">
        <w:t>Code 43 indicates a student is provided special education and related services and is in a self-contained class or classes at least 50% but no more than 60% of the student</w:t>
      </w:r>
      <w:r w:rsidR="00CF5D96" w:rsidRPr="000E14B6">
        <w:t>’</w:t>
      </w:r>
      <w:r w:rsidRPr="000E14B6">
        <w:t xml:space="preserve">s </w:t>
      </w:r>
      <w:r w:rsidR="0069572B" w:rsidRPr="000E14B6">
        <w:t>instructional day</w:t>
      </w:r>
      <w:r w:rsidRPr="000E14B6">
        <w:t xml:space="preserve">, on a regular school campus. </w:t>
      </w:r>
    </w:p>
    <w:p w14:paraId="434CB159" w14:textId="77777777" w:rsidR="00104196" w:rsidRPr="000E14B6" w:rsidRDefault="00104196" w:rsidP="0028215A"/>
    <w:p w14:paraId="703C808A" w14:textId="038ECF1D" w:rsidR="00104196" w:rsidRPr="00C13A0D" w:rsidRDefault="00104196" w:rsidP="0028215A">
      <w:r w:rsidRPr="000E14B6">
        <w:t>Code 44 indicates a student is provided special education and related services and is in a self-contained class or classes more than 60% of the student</w:t>
      </w:r>
      <w:r w:rsidR="00CF5D96" w:rsidRPr="000E14B6">
        <w:t>’</w:t>
      </w:r>
      <w:r w:rsidRPr="000E14B6">
        <w:t xml:space="preserve">s </w:t>
      </w:r>
      <w:r w:rsidR="0069572B" w:rsidRPr="000E14B6">
        <w:t>instructional day</w:t>
      </w:r>
      <w:r w:rsidRPr="00C13A0D">
        <w:t>, on a regular school campus.</w:t>
      </w:r>
    </w:p>
    <w:p w14:paraId="5C1C2CD6" w14:textId="77777777" w:rsidR="00104196" w:rsidRPr="00A63155" w:rsidRDefault="00104196" w:rsidP="0028215A"/>
    <w:p w14:paraId="3FF0ED93" w14:textId="022AEEB6" w:rsidR="00104196" w:rsidRPr="00C13A0D" w:rsidRDefault="00F8414E" w:rsidP="0028215A">
      <w:r w:rsidRPr="000E14B6">
        <w:t xml:space="preserve">For guidance on determining the percentage of the </w:t>
      </w:r>
      <w:r w:rsidR="0069572B" w:rsidRPr="000E14B6">
        <w:t>instructional day</w:t>
      </w:r>
      <w:r w:rsidRPr="000E14B6">
        <w:t xml:space="preserve"> that a student is provided special education services, see the following subsection. </w:t>
      </w:r>
      <w:r w:rsidR="00104196" w:rsidRPr="000E14B6">
        <w:t xml:space="preserve">For </w:t>
      </w:r>
      <w:r w:rsidR="00B549E5" w:rsidRPr="000E14B6">
        <w:t xml:space="preserve">coding </w:t>
      </w:r>
      <w:r w:rsidR="00104196" w:rsidRPr="000E14B6">
        <w:t xml:space="preserve">examples, see </w:t>
      </w:r>
      <w:r w:rsidR="00D573C6" w:rsidRPr="00A63155">
        <w:fldChar w:fldCharType="begin"/>
      </w:r>
      <w:r w:rsidR="00D573C6" w:rsidRPr="000E14B6">
        <w:instrText xml:space="preserve"> REF _Ref323804952 \h  \* MERGEFORMAT </w:instrText>
      </w:r>
      <w:r w:rsidR="00D573C6" w:rsidRPr="00A63155">
        <w:fldChar w:fldCharType="separate"/>
      </w:r>
      <w:r w:rsidR="00F36E4E" w:rsidRPr="00F36E4E">
        <w:rPr>
          <w:b/>
          <w:color w:val="0000FF"/>
          <w:u w:val="single" w:color="0000FF"/>
        </w:rPr>
        <w:t>4.18.6 Codes 43 and 44 - Self-Contained, Mild/Moderate/Severe, Regular Campus Examples</w:t>
      </w:r>
      <w:r w:rsidR="00D573C6" w:rsidRPr="00A63155">
        <w:fldChar w:fldCharType="end"/>
      </w:r>
      <w:r w:rsidR="00104196" w:rsidRPr="00C13A0D">
        <w:t>.</w:t>
      </w:r>
    </w:p>
    <w:p w14:paraId="0C1F791E" w14:textId="18AC3114" w:rsidR="00104196" w:rsidRPr="000E14B6" w:rsidRDefault="00104196" w:rsidP="00C54890">
      <w:pPr>
        <w:pStyle w:val="Heading3"/>
      </w:pPr>
      <w:bookmarkStart w:id="268" w:name="_Ref323798873"/>
      <w:bookmarkStart w:id="269" w:name="_Toc505328752"/>
      <w:bookmarkStart w:id="270" w:name="_Ref267903082"/>
      <w:r w:rsidRPr="000E14B6">
        <w:t>4.</w:t>
      </w:r>
      <w:r w:rsidR="00E150F0" w:rsidRPr="000E14B6">
        <w:t>7</w:t>
      </w:r>
      <w:r w:rsidR="00FA1129" w:rsidRPr="000E14B6">
        <w:t>.13</w:t>
      </w:r>
      <w:r w:rsidRPr="000E14B6">
        <w:t xml:space="preserve"> Additional Guidelines for Instructional Setting Codes 41–44</w:t>
      </w:r>
      <w:bookmarkEnd w:id="268"/>
      <w:bookmarkEnd w:id="269"/>
    </w:p>
    <w:p w14:paraId="2E7639BC" w14:textId="20E37FD2" w:rsidR="00104196" w:rsidRPr="000E14B6" w:rsidRDefault="00104196" w:rsidP="00104048">
      <w:pPr>
        <w:rPr>
          <w:b/>
        </w:rPr>
      </w:pPr>
      <w:r w:rsidRPr="000E14B6">
        <w:t xml:space="preserve">The following additional guidelines may be helpful in determining the appropriate instructional setting code for a student receiving special education and related services. </w:t>
      </w:r>
    </w:p>
    <w:p w14:paraId="08919FDE" w14:textId="77777777" w:rsidR="00104196" w:rsidRPr="000E14B6" w:rsidRDefault="00104196" w:rsidP="00461959"/>
    <w:p w14:paraId="55AEAE76" w14:textId="10CB88F3" w:rsidR="00104196" w:rsidRPr="000E14B6" w:rsidRDefault="00104196" w:rsidP="004F28ED">
      <w:r w:rsidRPr="000E14B6">
        <w:t>Base a student</w:t>
      </w:r>
      <w:r w:rsidR="00CF5D96" w:rsidRPr="000E14B6">
        <w:t>’</w:t>
      </w:r>
      <w:r w:rsidRPr="000E14B6">
        <w:t xml:space="preserve">s </w:t>
      </w:r>
      <w:r w:rsidRPr="000E14B6">
        <w:rPr>
          <w:b/>
        </w:rPr>
        <w:t>resource room/services</w:t>
      </w:r>
      <w:r w:rsidRPr="000E14B6">
        <w:t xml:space="preserve"> or </w:t>
      </w:r>
      <w:r w:rsidRPr="000E14B6">
        <w:rPr>
          <w:b/>
        </w:rPr>
        <w:t>self-contained, mild/moderate/severe, regular campus</w:t>
      </w:r>
      <w:r w:rsidRPr="000E14B6">
        <w:t xml:space="preserve"> instructional setting code on the </w:t>
      </w:r>
      <w:r w:rsidRPr="000E14B6">
        <w:rPr>
          <w:rFonts w:cs="Arial"/>
        </w:rPr>
        <w:t xml:space="preserve">percentage of the </w:t>
      </w:r>
      <w:r w:rsidRPr="000E14B6">
        <w:rPr>
          <w:rFonts w:cs="Arial"/>
          <w:b/>
          <w:bCs/>
        </w:rPr>
        <w:t>instructional day</w:t>
      </w:r>
      <w:r w:rsidRPr="000E14B6">
        <w:rPr>
          <w:rFonts w:cs="Arial"/>
        </w:rPr>
        <w:t xml:space="preserve"> that the student receives direct, regularly scheduled special education and re</w:t>
      </w:r>
      <w:r w:rsidR="0069572B" w:rsidRPr="000E14B6">
        <w:rPr>
          <w:rFonts w:cs="Arial"/>
        </w:rPr>
        <w:t>lated services, as required in the</w:t>
      </w:r>
      <w:r w:rsidRPr="000E14B6">
        <w:rPr>
          <w:rFonts w:cs="Arial"/>
        </w:rPr>
        <w:t xml:space="preserve"> student</w:t>
      </w:r>
      <w:r w:rsidR="00CF5D96" w:rsidRPr="000E14B6">
        <w:rPr>
          <w:rFonts w:cs="Arial"/>
        </w:rPr>
        <w:t>’</w:t>
      </w:r>
      <w:r w:rsidRPr="000E14B6">
        <w:rPr>
          <w:rFonts w:cs="Arial"/>
        </w:rPr>
        <w:t xml:space="preserve">s IEP, </w:t>
      </w:r>
      <w:r w:rsidRPr="000E14B6">
        <w:rPr>
          <w:rFonts w:cs="Arial"/>
          <w:b/>
          <w:bCs/>
        </w:rPr>
        <w:t>not</w:t>
      </w:r>
      <w:r w:rsidRPr="000E14B6">
        <w:rPr>
          <w:rFonts w:cs="Arial"/>
        </w:rPr>
        <w:t xml:space="preserve"> on the student</w:t>
      </w:r>
      <w:r w:rsidR="00CF5D96" w:rsidRPr="000E14B6">
        <w:rPr>
          <w:rFonts w:cs="Arial"/>
        </w:rPr>
        <w:t>’</w:t>
      </w:r>
      <w:r w:rsidRPr="000E14B6">
        <w:rPr>
          <w:rFonts w:cs="Arial"/>
        </w:rPr>
        <w:t>s disability. For the purpose of determ</w:t>
      </w:r>
      <w:r w:rsidR="00B71AA7" w:rsidRPr="000E14B6">
        <w:rPr>
          <w:rFonts w:cs="Arial"/>
        </w:rPr>
        <w:t>ining a student</w:t>
      </w:r>
      <w:r w:rsidR="00CF5D96" w:rsidRPr="000E14B6">
        <w:rPr>
          <w:rFonts w:cs="Arial"/>
        </w:rPr>
        <w:t>’</w:t>
      </w:r>
      <w:r w:rsidR="00B71AA7" w:rsidRPr="000E14B6">
        <w:rPr>
          <w:rFonts w:cs="Arial"/>
        </w:rPr>
        <w:t xml:space="preserve">s instructional </w:t>
      </w:r>
      <w:r w:rsidRPr="000E14B6">
        <w:rPr>
          <w:rFonts w:cs="Arial"/>
        </w:rPr>
        <w:t>setting code, the instructional day is defined as that portion of the school day in which instruction takes place (not to include lunch, recess, passing periods, etc.).</w:t>
      </w:r>
      <w:r w:rsidR="00504835" w:rsidRPr="000E14B6">
        <w:rPr>
          <w:rFonts w:cs="Arial"/>
        </w:rPr>
        <w:t xml:space="preserve"> </w:t>
      </w:r>
    </w:p>
    <w:p w14:paraId="2967C228" w14:textId="77777777" w:rsidR="00104196" w:rsidRPr="000E14B6" w:rsidRDefault="00104196" w:rsidP="004F28ED"/>
    <w:p w14:paraId="0C90317B" w14:textId="77777777" w:rsidR="00104196" w:rsidRPr="000E14B6" w:rsidRDefault="00104196" w:rsidP="004F28ED">
      <w:r w:rsidRPr="000E14B6">
        <w:t>For example, if a student is provided:</w:t>
      </w:r>
    </w:p>
    <w:p w14:paraId="12C6F0F6" w14:textId="6B517A83" w:rsidR="00104196" w:rsidRPr="000E14B6" w:rsidRDefault="00104196" w:rsidP="00557A0F">
      <w:pPr>
        <w:numPr>
          <w:ilvl w:val="0"/>
          <w:numId w:val="134"/>
        </w:numPr>
        <w:ind w:left="720"/>
      </w:pPr>
      <w:r w:rsidRPr="000E14B6">
        <w:t>special education and related services for less than 50% of his or her instructional day in a setting other than general education, the student</w:t>
      </w:r>
      <w:r w:rsidR="00CF5D96" w:rsidRPr="000E14B6">
        <w:t>’</w:t>
      </w:r>
      <w:r w:rsidRPr="000E14B6">
        <w:t>s instructional setting code would be 41 or 42.</w:t>
      </w:r>
    </w:p>
    <w:p w14:paraId="7516C676" w14:textId="2FD5E22F" w:rsidR="00104196" w:rsidRPr="000E14B6" w:rsidRDefault="00104196" w:rsidP="00557A0F">
      <w:pPr>
        <w:numPr>
          <w:ilvl w:val="0"/>
          <w:numId w:val="134"/>
        </w:numPr>
        <w:ind w:left="720"/>
      </w:pPr>
      <w:r w:rsidRPr="000E14B6">
        <w:t>special education and related services for 50% or more of the student</w:t>
      </w:r>
      <w:r w:rsidR="00CF5D96" w:rsidRPr="000E14B6">
        <w:t>’</w:t>
      </w:r>
      <w:r w:rsidRPr="000E14B6">
        <w:t>s instructional day in a self-contained program on a regular education campus, the student</w:t>
      </w:r>
      <w:r w:rsidR="00CF5D96" w:rsidRPr="000E14B6">
        <w:t>’</w:t>
      </w:r>
      <w:r w:rsidRPr="000E14B6">
        <w:t>s instructional setting code would be 43 or 44.</w:t>
      </w:r>
    </w:p>
    <w:p w14:paraId="05C88672" w14:textId="3B5302CF" w:rsidR="00104196" w:rsidRPr="000E14B6" w:rsidRDefault="00104196" w:rsidP="00557A0F">
      <w:pPr>
        <w:numPr>
          <w:ilvl w:val="0"/>
          <w:numId w:val="134"/>
        </w:numPr>
        <w:ind w:left="720"/>
      </w:pPr>
      <w:r w:rsidRPr="000E14B6">
        <w:t xml:space="preserve">full-time early childhood </w:t>
      </w:r>
      <w:r w:rsidR="00693D14" w:rsidRPr="000E14B6">
        <w:t>(preschool program for children with disabilities</w:t>
      </w:r>
      <w:r w:rsidR="00B71AA7" w:rsidRPr="000E14B6">
        <w:t xml:space="preserve">) </w:t>
      </w:r>
      <w:r w:rsidRPr="000E14B6">
        <w:t xml:space="preserve">special education and related services in educational programs designed primarily for children with disabilities located on regular school </w:t>
      </w:r>
      <w:r w:rsidR="005E6448" w:rsidRPr="000E14B6">
        <w:t xml:space="preserve">campuses and the student is </w:t>
      </w:r>
      <w:r w:rsidRPr="000E14B6">
        <w:t>3 through 5 years of age, the instructional setting code would be 45.</w:t>
      </w:r>
    </w:p>
    <w:p w14:paraId="78DA7457" w14:textId="77777777" w:rsidR="00104196" w:rsidRPr="000E14B6" w:rsidRDefault="00104196" w:rsidP="00557A0F"/>
    <w:p w14:paraId="6FAE1EE5" w14:textId="7A9FA1F4" w:rsidR="00504835" w:rsidRPr="000E14B6" w:rsidRDefault="00504835" w:rsidP="003F7BBB">
      <w:r w:rsidRPr="000E14B6">
        <w:t>When determining a student</w:t>
      </w:r>
      <w:r w:rsidR="00CF5D96" w:rsidRPr="000E14B6">
        <w:t>’</w:t>
      </w:r>
      <w:r w:rsidRPr="000E14B6">
        <w:t>s instructional setting code (other than mainstream), include the percentage of time allocated for speech therapy services (outside of the general education setting) in the percentage of time in the special education setting.</w:t>
      </w:r>
    </w:p>
    <w:p w14:paraId="05E4299C" w14:textId="77777777" w:rsidR="00504835" w:rsidRPr="000E14B6" w:rsidRDefault="00504835" w:rsidP="003F7BBB"/>
    <w:p w14:paraId="1D1D073D" w14:textId="0E9530CC" w:rsidR="00104196" w:rsidRPr="000E14B6" w:rsidRDefault="00104196" w:rsidP="003F7BBB">
      <w:r w:rsidRPr="000E14B6">
        <w:t xml:space="preserve">When determining the instructional setting code for a student who attends school less than a full day, use the number of </w:t>
      </w:r>
      <w:r w:rsidR="00CC179B" w:rsidRPr="000E14B6">
        <w:t xml:space="preserve">instructional </w:t>
      </w:r>
      <w:r w:rsidRPr="000E14B6">
        <w:t>hours he or she attends as determined by the ARD</w:t>
      </w:r>
      <w:r w:rsidRPr="00C13A0D">
        <w:t xml:space="preserve"> committee as the student</w:t>
      </w:r>
      <w:r w:rsidR="00CF5D96" w:rsidRPr="00A63155">
        <w:t>’</w:t>
      </w:r>
      <w:r w:rsidRPr="000E14B6">
        <w:t>s instructional day. Then, review the number of hours in the instructional day that the student receives special education services to determine the student</w:t>
      </w:r>
      <w:r w:rsidR="00CF5D96" w:rsidRPr="000E14B6">
        <w:t>’</w:t>
      </w:r>
      <w:r w:rsidRPr="000E14B6">
        <w:t>s instructional setting code.</w:t>
      </w:r>
    </w:p>
    <w:p w14:paraId="7DAB6029" w14:textId="77777777" w:rsidR="00104196" w:rsidRPr="000E14B6" w:rsidRDefault="00104196"/>
    <w:p w14:paraId="3294FD28" w14:textId="0C7DCCAB" w:rsidR="00104196" w:rsidRPr="000E14B6" w:rsidRDefault="004A73AC">
      <w:r w:rsidRPr="00C13A0D">
        <w:fldChar w:fldCharType="begin"/>
      </w:r>
      <w:r w:rsidR="00EF5EB8" w:rsidRPr="00C13A0D">
        <w:instrText xml:space="preserve"> XE</w:instrText>
      </w:r>
      <w:r w:rsidRPr="00A63155">
        <w:instrText xml:space="preserve"> "instructional day"</w:instrText>
      </w:r>
      <w:r w:rsidR="00EF5EB8" w:rsidRPr="000E14B6">
        <w:instrText xml:space="preserve"> </w:instrText>
      </w:r>
      <w:r w:rsidRPr="00C13A0D">
        <w:fldChar w:fldCharType="end"/>
      </w:r>
      <w:r w:rsidR="00104196" w:rsidRPr="00C13A0D">
        <w:t xml:space="preserve">The following chart shows the instructional </w:t>
      </w:r>
      <w:r w:rsidR="00104196" w:rsidRPr="000E14B6">
        <w:t>setting codes for departmentalized classrooms. This chart is based on fixed instructional periods (all periods are the same length of time each day). For example, an eight-period instructional day consists of eight periods, each equal in length.</w:t>
      </w:r>
    </w:p>
    <w:p w14:paraId="18C0AF8A" w14:textId="77777777" w:rsidR="00104196" w:rsidRPr="000E14B6" w:rsidRDefault="00104196"/>
    <w:tbl>
      <w:tblPr>
        <w:tblW w:w="9455"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823"/>
        <w:gridCol w:w="1824"/>
        <w:gridCol w:w="1824"/>
        <w:gridCol w:w="1824"/>
      </w:tblGrid>
      <w:tr w:rsidR="00CB1EF9" w:rsidRPr="000E14B6" w14:paraId="70D375C2" w14:textId="77777777" w:rsidTr="006417E5">
        <w:trPr>
          <w:cantSplit/>
          <w:tblHeader/>
        </w:trPr>
        <w:tc>
          <w:tcPr>
            <w:tcW w:w="2160" w:type="dxa"/>
            <w:vAlign w:val="center"/>
          </w:tcPr>
          <w:p w14:paraId="331B09F7" w14:textId="77777777" w:rsidR="00CB1EF9" w:rsidRPr="000E14B6" w:rsidRDefault="00CB1EF9">
            <w:pPr>
              <w:rPr>
                <w:b/>
              </w:rPr>
            </w:pPr>
            <w:r w:rsidRPr="000E14B6">
              <w:rPr>
                <w:b/>
              </w:rPr>
              <w:t>Number of Periods of Special Education Instruction per Day*</w:t>
            </w:r>
          </w:p>
        </w:tc>
        <w:tc>
          <w:tcPr>
            <w:tcW w:w="1823" w:type="dxa"/>
            <w:vAlign w:val="center"/>
          </w:tcPr>
          <w:p w14:paraId="2F5A117D" w14:textId="77777777" w:rsidR="00CB1EF9" w:rsidRPr="000E14B6" w:rsidRDefault="00CB1EF9">
            <w:pPr>
              <w:jc w:val="center"/>
              <w:rPr>
                <w:b/>
              </w:rPr>
            </w:pPr>
            <w:r w:rsidRPr="000E14B6">
              <w:rPr>
                <w:b/>
              </w:rPr>
              <w:t>8-Period Instructional Day</w:t>
            </w:r>
          </w:p>
        </w:tc>
        <w:tc>
          <w:tcPr>
            <w:tcW w:w="1824" w:type="dxa"/>
            <w:vAlign w:val="center"/>
          </w:tcPr>
          <w:p w14:paraId="2D5DAA33" w14:textId="77777777" w:rsidR="00CB1EF9" w:rsidRPr="000E14B6" w:rsidRDefault="00CB1EF9">
            <w:pPr>
              <w:jc w:val="center"/>
              <w:rPr>
                <w:b/>
              </w:rPr>
            </w:pPr>
            <w:r w:rsidRPr="000E14B6">
              <w:rPr>
                <w:b/>
              </w:rPr>
              <w:t>7-Period Instructional Day</w:t>
            </w:r>
          </w:p>
        </w:tc>
        <w:tc>
          <w:tcPr>
            <w:tcW w:w="1824" w:type="dxa"/>
            <w:vAlign w:val="center"/>
          </w:tcPr>
          <w:p w14:paraId="7D572C6F" w14:textId="77777777" w:rsidR="00CB1EF9" w:rsidRPr="000E14B6" w:rsidRDefault="00CB1EF9">
            <w:pPr>
              <w:jc w:val="center"/>
              <w:rPr>
                <w:b/>
              </w:rPr>
            </w:pPr>
            <w:r w:rsidRPr="000E14B6">
              <w:rPr>
                <w:b/>
              </w:rPr>
              <w:t>6-Period Instructional Day</w:t>
            </w:r>
          </w:p>
        </w:tc>
        <w:tc>
          <w:tcPr>
            <w:tcW w:w="1824" w:type="dxa"/>
            <w:vAlign w:val="center"/>
          </w:tcPr>
          <w:p w14:paraId="14508A39" w14:textId="77777777" w:rsidR="00CB1EF9" w:rsidRPr="000E14B6" w:rsidRDefault="00CB1EF9">
            <w:pPr>
              <w:jc w:val="center"/>
              <w:rPr>
                <w:b/>
              </w:rPr>
            </w:pPr>
            <w:r w:rsidRPr="000E14B6">
              <w:rPr>
                <w:b/>
              </w:rPr>
              <w:t>5-Period Instructional Day</w:t>
            </w:r>
          </w:p>
        </w:tc>
      </w:tr>
      <w:tr w:rsidR="00CB1EF9" w:rsidRPr="000E14B6" w14:paraId="62EEC842" w14:textId="77777777" w:rsidTr="003E7511">
        <w:trPr>
          <w:cantSplit/>
          <w:trHeight w:val="403"/>
        </w:trPr>
        <w:tc>
          <w:tcPr>
            <w:tcW w:w="2160" w:type="dxa"/>
            <w:vAlign w:val="center"/>
          </w:tcPr>
          <w:p w14:paraId="7B59977F" w14:textId="77777777" w:rsidR="00CB1EF9" w:rsidRPr="000E14B6" w:rsidRDefault="00CB1EF9" w:rsidP="00D7026F">
            <w:pPr>
              <w:rPr>
                <w:sz w:val="20"/>
                <w:szCs w:val="20"/>
              </w:rPr>
            </w:pPr>
            <w:r w:rsidRPr="000E14B6">
              <w:rPr>
                <w:sz w:val="20"/>
                <w:szCs w:val="20"/>
              </w:rPr>
              <w:t>One Spec Ed Period</w:t>
            </w:r>
          </w:p>
        </w:tc>
        <w:tc>
          <w:tcPr>
            <w:tcW w:w="1823" w:type="dxa"/>
            <w:vAlign w:val="center"/>
          </w:tcPr>
          <w:p w14:paraId="3715E570" w14:textId="77777777" w:rsidR="00CB1EF9" w:rsidRPr="000E14B6" w:rsidRDefault="00CB1EF9" w:rsidP="00B91271">
            <w:pPr>
              <w:jc w:val="center"/>
              <w:rPr>
                <w:sz w:val="20"/>
                <w:szCs w:val="20"/>
              </w:rPr>
            </w:pPr>
            <w:r w:rsidRPr="000E14B6">
              <w:rPr>
                <w:sz w:val="20"/>
                <w:szCs w:val="20"/>
              </w:rPr>
              <w:t>Resource (41)</w:t>
            </w:r>
          </w:p>
        </w:tc>
        <w:tc>
          <w:tcPr>
            <w:tcW w:w="1824" w:type="dxa"/>
            <w:vAlign w:val="center"/>
          </w:tcPr>
          <w:p w14:paraId="5E0FCEBB" w14:textId="77777777" w:rsidR="00CB1EF9" w:rsidRPr="000E14B6" w:rsidRDefault="00CB1EF9" w:rsidP="0023776D">
            <w:pPr>
              <w:jc w:val="center"/>
              <w:rPr>
                <w:sz w:val="20"/>
                <w:szCs w:val="20"/>
              </w:rPr>
            </w:pPr>
            <w:r w:rsidRPr="000E14B6">
              <w:rPr>
                <w:sz w:val="20"/>
                <w:szCs w:val="20"/>
              </w:rPr>
              <w:t>Resource (41)</w:t>
            </w:r>
          </w:p>
        </w:tc>
        <w:tc>
          <w:tcPr>
            <w:tcW w:w="1824" w:type="dxa"/>
            <w:vAlign w:val="center"/>
          </w:tcPr>
          <w:p w14:paraId="1F7ABBFE" w14:textId="77777777" w:rsidR="00CB1EF9" w:rsidRPr="000E14B6" w:rsidRDefault="00CB1EF9" w:rsidP="0028215A">
            <w:pPr>
              <w:jc w:val="center"/>
              <w:rPr>
                <w:sz w:val="20"/>
                <w:szCs w:val="20"/>
              </w:rPr>
            </w:pPr>
            <w:r w:rsidRPr="000E14B6">
              <w:rPr>
                <w:sz w:val="20"/>
                <w:szCs w:val="20"/>
              </w:rPr>
              <w:t>Resource (41)</w:t>
            </w:r>
          </w:p>
        </w:tc>
        <w:tc>
          <w:tcPr>
            <w:tcW w:w="1824" w:type="dxa"/>
            <w:vAlign w:val="center"/>
          </w:tcPr>
          <w:p w14:paraId="428AD3DE" w14:textId="77777777" w:rsidR="00CB1EF9" w:rsidRPr="000E14B6" w:rsidRDefault="00CB1EF9" w:rsidP="0028215A">
            <w:pPr>
              <w:jc w:val="center"/>
              <w:rPr>
                <w:sz w:val="20"/>
                <w:szCs w:val="20"/>
              </w:rPr>
            </w:pPr>
            <w:r w:rsidRPr="000E14B6">
              <w:rPr>
                <w:sz w:val="20"/>
                <w:szCs w:val="20"/>
              </w:rPr>
              <w:t>Resource (41)</w:t>
            </w:r>
          </w:p>
        </w:tc>
      </w:tr>
      <w:tr w:rsidR="00CB1EF9" w:rsidRPr="000E14B6" w14:paraId="5C290750" w14:textId="77777777" w:rsidTr="003E7511">
        <w:trPr>
          <w:cantSplit/>
          <w:trHeight w:val="403"/>
        </w:trPr>
        <w:tc>
          <w:tcPr>
            <w:tcW w:w="2160" w:type="dxa"/>
            <w:vAlign w:val="center"/>
          </w:tcPr>
          <w:p w14:paraId="7D85794B" w14:textId="77777777" w:rsidR="00CB1EF9" w:rsidRPr="000E14B6" w:rsidRDefault="00CB1EF9" w:rsidP="00D7026F">
            <w:pPr>
              <w:rPr>
                <w:sz w:val="20"/>
                <w:szCs w:val="20"/>
              </w:rPr>
            </w:pPr>
            <w:r w:rsidRPr="000E14B6">
              <w:rPr>
                <w:sz w:val="20"/>
                <w:szCs w:val="20"/>
              </w:rPr>
              <w:t>Two Spec Ed Periods</w:t>
            </w:r>
          </w:p>
        </w:tc>
        <w:tc>
          <w:tcPr>
            <w:tcW w:w="1823" w:type="dxa"/>
            <w:vAlign w:val="center"/>
          </w:tcPr>
          <w:p w14:paraId="048B32FA" w14:textId="77777777" w:rsidR="00CB1EF9" w:rsidRPr="000E14B6" w:rsidRDefault="00CB1EF9" w:rsidP="00B91271">
            <w:pPr>
              <w:jc w:val="center"/>
              <w:rPr>
                <w:sz w:val="20"/>
                <w:szCs w:val="20"/>
              </w:rPr>
            </w:pPr>
            <w:r w:rsidRPr="000E14B6">
              <w:rPr>
                <w:sz w:val="20"/>
                <w:szCs w:val="20"/>
              </w:rPr>
              <w:t>Resource (42)</w:t>
            </w:r>
          </w:p>
        </w:tc>
        <w:tc>
          <w:tcPr>
            <w:tcW w:w="1824" w:type="dxa"/>
            <w:vAlign w:val="center"/>
          </w:tcPr>
          <w:p w14:paraId="6B2F56B1" w14:textId="77777777" w:rsidR="00CB1EF9" w:rsidRPr="000E14B6" w:rsidRDefault="00CB1EF9" w:rsidP="0023776D">
            <w:pPr>
              <w:jc w:val="center"/>
              <w:rPr>
                <w:sz w:val="20"/>
                <w:szCs w:val="20"/>
              </w:rPr>
            </w:pPr>
            <w:r w:rsidRPr="000E14B6">
              <w:rPr>
                <w:sz w:val="20"/>
                <w:szCs w:val="20"/>
              </w:rPr>
              <w:t>Resource (42)</w:t>
            </w:r>
          </w:p>
        </w:tc>
        <w:tc>
          <w:tcPr>
            <w:tcW w:w="1824" w:type="dxa"/>
            <w:vAlign w:val="center"/>
          </w:tcPr>
          <w:p w14:paraId="121DB525" w14:textId="77777777" w:rsidR="00CB1EF9" w:rsidRPr="000E14B6" w:rsidRDefault="00CB1EF9" w:rsidP="0028215A">
            <w:pPr>
              <w:jc w:val="center"/>
              <w:rPr>
                <w:sz w:val="20"/>
                <w:szCs w:val="20"/>
              </w:rPr>
            </w:pPr>
            <w:r w:rsidRPr="000E14B6">
              <w:rPr>
                <w:sz w:val="20"/>
                <w:szCs w:val="20"/>
              </w:rPr>
              <w:t>Resource (42)</w:t>
            </w:r>
          </w:p>
        </w:tc>
        <w:tc>
          <w:tcPr>
            <w:tcW w:w="1824" w:type="dxa"/>
            <w:vAlign w:val="center"/>
          </w:tcPr>
          <w:p w14:paraId="18BB1533" w14:textId="77777777" w:rsidR="00CB1EF9" w:rsidRPr="000E14B6" w:rsidRDefault="00CB1EF9" w:rsidP="0028215A">
            <w:pPr>
              <w:jc w:val="center"/>
              <w:rPr>
                <w:sz w:val="20"/>
                <w:szCs w:val="20"/>
              </w:rPr>
            </w:pPr>
            <w:r w:rsidRPr="000E14B6">
              <w:rPr>
                <w:sz w:val="20"/>
                <w:szCs w:val="20"/>
              </w:rPr>
              <w:t>Resource (42)</w:t>
            </w:r>
          </w:p>
        </w:tc>
      </w:tr>
      <w:tr w:rsidR="00CB1EF9" w:rsidRPr="000E14B6" w14:paraId="742486D7" w14:textId="77777777" w:rsidTr="003E7511">
        <w:trPr>
          <w:cantSplit/>
          <w:trHeight w:val="403"/>
        </w:trPr>
        <w:tc>
          <w:tcPr>
            <w:tcW w:w="2160" w:type="dxa"/>
            <w:vAlign w:val="center"/>
          </w:tcPr>
          <w:p w14:paraId="2D0A7456" w14:textId="77777777" w:rsidR="00CB1EF9" w:rsidRPr="000E14B6" w:rsidRDefault="00CB1EF9" w:rsidP="00D7026F">
            <w:pPr>
              <w:rPr>
                <w:sz w:val="20"/>
                <w:szCs w:val="20"/>
              </w:rPr>
            </w:pPr>
            <w:r w:rsidRPr="000E14B6">
              <w:rPr>
                <w:sz w:val="20"/>
                <w:szCs w:val="20"/>
              </w:rPr>
              <w:t>Three Spec Ed Periods</w:t>
            </w:r>
          </w:p>
        </w:tc>
        <w:tc>
          <w:tcPr>
            <w:tcW w:w="1823" w:type="dxa"/>
            <w:vAlign w:val="center"/>
          </w:tcPr>
          <w:p w14:paraId="051DCCC8" w14:textId="77777777" w:rsidR="00CB1EF9" w:rsidRPr="000E14B6" w:rsidRDefault="00CB1EF9" w:rsidP="00B91271">
            <w:pPr>
              <w:jc w:val="center"/>
              <w:rPr>
                <w:sz w:val="20"/>
                <w:szCs w:val="20"/>
              </w:rPr>
            </w:pPr>
            <w:r w:rsidRPr="000E14B6">
              <w:rPr>
                <w:sz w:val="20"/>
                <w:szCs w:val="20"/>
              </w:rPr>
              <w:t>Resource (42)</w:t>
            </w:r>
          </w:p>
        </w:tc>
        <w:tc>
          <w:tcPr>
            <w:tcW w:w="1824" w:type="dxa"/>
            <w:vAlign w:val="center"/>
          </w:tcPr>
          <w:p w14:paraId="6345B759" w14:textId="77777777" w:rsidR="00CB1EF9" w:rsidRPr="000E14B6" w:rsidRDefault="00CB1EF9" w:rsidP="0023776D">
            <w:pPr>
              <w:jc w:val="center"/>
              <w:rPr>
                <w:sz w:val="20"/>
                <w:szCs w:val="20"/>
              </w:rPr>
            </w:pPr>
            <w:r w:rsidRPr="000E14B6">
              <w:rPr>
                <w:sz w:val="20"/>
                <w:szCs w:val="20"/>
              </w:rPr>
              <w:t>Resource (42)</w:t>
            </w:r>
          </w:p>
        </w:tc>
        <w:tc>
          <w:tcPr>
            <w:tcW w:w="1824" w:type="dxa"/>
            <w:vAlign w:val="center"/>
          </w:tcPr>
          <w:p w14:paraId="0497AEFF" w14:textId="77777777" w:rsidR="00CB1EF9" w:rsidRPr="000E14B6" w:rsidRDefault="00CB1EF9" w:rsidP="0028215A">
            <w:pPr>
              <w:jc w:val="center"/>
              <w:rPr>
                <w:sz w:val="20"/>
                <w:szCs w:val="20"/>
              </w:rPr>
            </w:pPr>
            <w:r w:rsidRPr="000E14B6">
              <w:rPr>
                <w:sz w:val="20"/>
                <w:szCs w:val="20"/>
              </w:rPr>
              <w:t>Mild/Mod/Sev (43)</w:t>
            </w:r>
          </w:p>
        </w:tc>
        <w:tc>
          <w:tcPr>
            <w:tcW w:w="1824" w:type="dxa"/>
            <w:vAlign w:val="center"/>
          </w:tcPr>
          <w:p w14:paraId="4A21220F" w14:textId="77777777" w:rsidR="00CB1EF9" w:rsidRPr="000E14B6" w:rsidRDefault="00CB1EF9" w:rsidP="0028215A">
            <w:pPr>
              <w:jc w:val="center"/>
              <w:rPr>
                <w:sz w:val="20"/>
                <w:szCs w:val="20"/>
              </w:rPr>
            </w:pPr>
            <w:r w:rsidRPr="000E14B6">
              <w:rPr>
                <w:sz w:val="20"/>
                <w:szCs w:val="20"/>
              </w:rPr>
              <w:t>Mild/Mod/Sev (43)</w:t>
            </w:r>
          </w:p>
        </w:tc>
      </w:tr>
      <w:tr w:rsidR="00CB1EF9" w:rsidRPr="000E14B6" w14:paraId="014C0A07" w14:textId="77777777" w:rsidTr="003E7511">
        <w:trPr>
          <w:cantSplit/>
          <w:trHeight w:val="403"/>
        </w:trPr>
        <w:tc>
          <w:tcPr>
            <w:tcW w:w="2160" w:type="dxa"/>
            <w:vAlign w:val="center"/>
          </w:tcPr>
          <w:p w14:paraId="3855EDCD" w14:textId="77777777" w:rsidR="00CB1EF9" w:rsidRPr="000E14B6" w:rsidRDefault="00CB1EF9" w:rsidP="00D7026F">
            <w:pPr>
              <w:rPr>
                <w:sz w:val="20"/>
                <w:szCs w:val="20"/>
              </w:rPr>
            </w:pPr>
            <w:r w:rsidRPr="000E14B6">
              <w:rPr>
                <w:sz w:val="20"/>
                <w:szCs w:val="20"/>
              </w:rPr>
              <w:t>Four Spec Ed Periods</w:t>
            </w:r>
          </w:p>
        </w:tc>
        <w:tc>
          <w:tcPr>
            <w:tcW w:w="1823" w:type="dxa"/>
            <w:vAlign w:val="center"/>
          </w:tcPr>
          <w:p w14:paraId="5390A983" w14:textId="77777777" w:rsidR="00CB1EF9" w:rsidRPr="000E14B6" w:rsidRDefault="00CB1EF9" w:rsidP="00B91271">
            <w:pPr>
              <w:jc w:val="center"/>
              <w:rPr>
                <w:sz w:val="20"/>
                <w:szCs w:val="20"/>
              </w:rPr>
            </w:pPr>
            <w:r w:rsidRPr="000E14B6">
              <w:rPr>
                <w:sz w:val="20"/>
                <w:szCs w:val="20"/>
              </w:rPr>
              <w:t>Mild/Mod/Sev (43)</w:t>
            </w:r>
          </w:p>
        </w:tc>
        <w:tc>
          <w:tcPr>
            <w:tcW w:w="1824" w:type="dxa"/>
            <w:vAlign w:val="center"/>
          </w:tcPr>
          <w:p w14:paraId="6FC3F0D6" w14:textId="77777777" w:rsidR="00CB1EF9" w:rsidRPr="000E14B6" w:rsidRDefault="00CB1EF9" w:rsidP="0023776D">
            <w:pPr>
              <w:jc w:val="center"/>
              <w:rPr>
                <w:sz w:val="20"/>
                <w:szCs w:val="20"/>
              </w:rPr>
            </w:pPr>
            <w:r w:rsidRPr="000E14B6">
              <w:rPr>
                <w:sz w:val="20"/>
                <w:szCs w:val="20"/>
              </w:rPr>
              <w:t>Mild/Mod/Sev (43)</w:t>
            </w:r>
          </w:p>
        </w:tc>
        <w:tc>
          <w:tcPr>
            <w:tcW w:w="1824" w:type="dxa"/>
            <w:vAlign w:val="center"/>
          </w:tcPr>
          <w:p w14:paraId="4AFB314F" w14:textId="77777777" w:rsidR="00CB1EF9" w:rsidRPr="000E14B6" w:rsidRDefault="00CB1EF9" w:rsidP="0028215A">
            <w:pPr>
              <w:jc w:val="center"/>
              <w:rPr>
                <w:sz w:val="20"/>
                <w:szCs w:val="20"/>
              </w:rPr>
            </w:pPr>
            <w:r w:rsidRPr="000E14B6">
              <w:rPr>
                <w:sz w:val="20"/>
                <w:szCs w:val="20"/>
              </w:rPr>
              <w:t>Mild/Mod/Sev (44)</w:t>
            </w:r>
          </w:p>
        </w:tc>
        <w:tc>
          <w:tcPr>
            <w:tcW w:w="1824" w:type="dxa"/>
            <w:vAlign w:val="center"/>
          </w:tcPr>
          <w:p w14:paraId="219F8F60" w14:textId="77777777" w:rsidR="00CB1EF9" w:rsidRPr="000E14B6" w:rsidRDefault="00CB1EF9" w:rsidP="0028215A">
            <w:pPr>
              <w:jc w:val="center"/>
              <w:rPr>
                <w:sz w:val="20"/>
                <w:szCs w:val="20"/>
              </w:rPr>
            </w:pPr>
            <w:r w:rsidRPr="000E14B6">
              <w:rPr>
                <w:sz w:val="20"/>
                <w:szCs w:val="20"/>
              </w:rPr>
              <w:t>Mild/Mod/Sev (44)</w:t>
            </w:r>
          </w:p>
        </w:tc>
      </w:tr>
      <w:tr w:rsidR="00CB1EF9" w:rsidRPr="000E14B6" w14:paraId="73F1C272" w14:textId="77777777" w:rsidTr="003E7511">
        <w:trPr>
          <w:cantSplit/>
          <w:trHeight w:val="403"/>
        </w:trPr>
        <w:tc>
          <w:tcPr>
            <w:tcW w:w="2160" w:type="dxa"/>
            <w:vAlign w:val="center"/>
          </w:tcPr>
          <w:p w14:paraId="5D297234" w14:textId="77777777" w:rsidR="00CB1EF9" w:rsidRPr="000E14B6" w:rsidRDefault="00CB1EF9" w:rsidP="00D7026F">
            <w:pPr>
              <w:rPr>
                <w:sz w:val="20"/>
                <w:szCs w:val="20"/>
              </w:rPr>
            </w:pPr>
            <w:r w:rsidRPr="000E14B6">
              <w:rPr>
                <w:sz w:val="20"/>
                <w:szCs w:val="20"/>
              </w:rPr>
              <w:t>Five Spec Ed Periods</w:t>
            </w:r>
          </w:p>
        </w:tc>
        <w:tc>
          <w:tcPr>
            <w:tcW w:w="1823" w:type="dxa"/>
            <w:vAlign w:val="center"/>
          </w:tcPr>
          <w:p w14:paraId="1A0F0F8F" w14:textId="77777777" w:rsidR="00CB1EF9" w:rsidRPr="000E14B6" w:rsidRDefault="00CB1EF9" w:rsidP="00B91271">
            <w:pPr>
              <w:jc w:val="center"/>
              <w:rPr>
                <w:sz w:val="20"/>
                <w:szCs w:val="20"/>
              </w:rPr>
            </w:pPr>
            <w:r w:rsidRPr="000E14B6">
              <w:rPr>
                <w:sz w:val="20"/>
                <w:szCs w:val="20"/>
              </w:rPr>
              <w:t>Mild/Mod/Sev (44)</w:t>
            </w:r>
          </w:p>
        </w:tc>
        <w:tc>
          <w:tcPr>
            <w:tcW w:w="1824" w:type="dxa"/>
            <w:vAlign w:val="center"/>
          </w:tcPr>
          <w:p w14:paraId="4ED497A5" w14:textId="77777777" w:rsidR="00CB1EF9" w:rsidRPr="000E14B6" w:rsidRDefault="00CB1EF9" w:rsidP="0023776D">
            <w:pPr>
              <w:jc w:val="center"/>
              <w:rPr>
                <w:sz w:val="20"/>
                <w:szCs w:val="20"/>
              </w:rPr>
            </w:pPr>
            <w:r w:rsidRPr="000E14B6">
              <w:rPr>
                <w:sz w:val="20"/>
                <w:szCs w:val="20"/>
              </w:rPr>
              <w:t>Mild/Mod/Sev (44)</w:t>
            </w:r>
          </w:p>
        </w:tc>
        <w:tc>
          <w:tcPr>
            <w:tcW w:w="1824" w:type="dxa"/>
            <w:vAlign w:val="center"/>
          </w:tcPr>
          <w:p w14:paraId="4CCA85B5" w14:textId="77777777" w:rsidR="00CB1EF9" w:rsidRPr="000E14B6" w:rsidRDefault="00CB1EF9" w:rsidP="0028215A">
            <w:pPr>
              <w:jc w:val="center"/>
              <w:rPr>
                <w:sz w:val="20"/>
                <w:szCs w:val="20"/>
              </w:rPr>
            </w:pPr>
            <w:r w:rsidRPr="000E14B6">
              <w:rPr>
                <w:sz w:val="20"/>
                <w:szCs w:val="20"/>
              </w:rPr>
              <w:t>Mild/Mod/Sev (44)</w:t>
            </w:r>
          </w:p>
        </w:tc>
        <w:tc>
          <w:tcPr>
            <w:tcW w:w="1824" w:type="dxa"/>
            <w:vAlign w:val="center"/>
          </w:tcPr>
          <w:p w14:paraId="107858C2" w14:textId="77777777" w:rsidR="00CB1EF9" w:rsidRPr="000E14B6" w:rsidRDefault="00CB1EF9" w:rsidP="0028215A">
            <w:pPr>
              <w:jc w:val="center"/>
              <w:rPr>
                <w:sz w:val="20"/>
                <w:szCs w:val="20"/>
              </w:rPr>
            </w:pPr>
            <w:r w:rsidRPr="000E14B6">
              <w:rPr>
                <w:sz w:val="20"/>
                <w:szCs w:val="20"/>
              </w:rPr>
              <w:t>Mild/Mod/Sev (44)</w:t>
            </w:r>
          </w:p>
        </w:tc>
      </w:tr>
      <w:tr w:rsidR="00CB1EF9" w:rsidRPr="000E14B6" w14:paraId="6EA78D14" w14:textId="77777777" w:rsidTr="003E7511">
        <w:trPr>
          <w:cantSplit/>
          <w:trHeight w:val="403"/>
        </w:trPr>
        <w:tc>
          <w:tcPr>
            <w:tcW w:w="2160" w:type="dxa"/>
            <w:vAlign w:val="center"/>
          </w:tcPr>
          <w:p w14:paraId="1CBD838E" w14:textId="77777777" w:rsidR="00CB1EF9" w:rsidRPr="000E14B6" w:rsidRDefault="00CB1EF9" w:rsidP="00D7026F">
            <w:pPr>
              <w:rPr>
                <w:sz w:val="20"/>
                <w:szCs w:val="20"/>
              </w:rPr>
            </w:pPr>
            <w:r w:rsidRPr="000E14B6">
              <w:rPr>
                <w:sz w:val="20"/>
                <w:szCs w:val="20"/>
              </w:rPr>
              <w:t>Six Spec Ed Periods</w:t>
            </w:r>
          </w:p>
        </w:tc>
        <w:tc>
          <w:tcPr>
            <w:tcW w:w="1823" w:type="dxa"/>
            <w:vAlign w:val="center"/>
          </w:tcPr>
          <w:p w14:paraId="2D6CA70B" w14:textId="77777777" w:rsidR="00CB1EF9" w:rsidRPr="000E14B6" w:rsidRDefault="00CB1EF9" w:rsidP="00B91271">
            <w:pPr>
              <w:jc w:val="center"/>
              <w:rPr>
                <w:sz w:val="20"/>
                <w:szCs w:val="20"/>
              </w:rPr>
            </w:pPr>
            <w:r w:rsidRPr="000E14B6">
              <w:rPr>
                <w:sz w:val="20"/>
                <w:szCs w:val="20"/>
              </w:rPr>
              <w:t>Mild/Mod/Sev (44)</w:t>
            </w:r>
          </w:p>
        </w:tc>
        <w:tc>
          <w:tcPr>
            <w:tcW w:w="1824" w:type="dxa"/>
            <w:vAlign w:val="center"/>
          </w:tcPr>
          <w:p w14:paraId="3C511D46" w14:textId="77777777" w:rsidR="00CB1EF9" w:rsidRPr="000E14B6" w:rsidRDefault="00CB1EF9" w:rsidP="0023776D">
            <w:pPr>
              <w:jc w:val="center"/>
              <w:rPr>
                <w:sz w:val="20"/>
                <w:szCs w:val="20"/>
              </w:rPr>
            </w:pPr>
            <w:r w:rsidRPr="000E14B6">
              <w:rPr>
                <w:sz w:val="20"/>
                <w:szCs w:val="20"/>
              </w:rPr>
              <w:t>Mild/Mod/Sev (44)</w:t>
            </w:r>
          </w:p>
        </w:tc>
        <w:tc>
          <w:tcPr>
            <w:tcW w:w="1824" w:type="dxa"/>
            <w:vAlign w:val="center"/>
          </w:tcPr>
          <w:p w14:paraId="0EDCDCD3" w14:textId="77777777" w:rsidR="00CB1EF9" w:rsidRPr="000E14B6" w:rsidRDefault="00CB1EF9" w:rsidP="0028215A">
            <w:pPr>
              <w:jc w:val="center"/>
              <w:rPr>
                <w:sz w:val="20"/>
                <w:szCs w:val="20"/>
              </w:rPr>
            </w:pPr>
            <w:r w:rsidRPr="000E14B6">
              <w:rPr>
                <w:sz w:val="20"/>
                <w:szCs w:val="20"/>
              </w:rPr>
              <w:t>Mild/Mod/Sev (44)</w:t>
            </w:r>
          </w:p>
        </w:tc>
        <w:tc>
          <w:tcPr>
            <w:tcW w:w="1824" w:type="dxa"/>
            <w:shd w:val="pct10" w:color="auto" w:fill="auto"/>
            <w:vAlign w:val="center"/>
          </w:tcPr>
          <w:p w14:paraId="4A104EB0" w14:textId="77777777" w:rsidR="00CB1EF9" w:rsidRPr="000E14B6" w:rsidRDefault="00CB1EF9" w:rsidP="0028215A">
            <w:pPr>
              <w:jc w:val="center"/>
              <w:rPr>
                <w:sz w:val="20"/>
                <w:szCs w:val="20"/>
              </w:rPr>
            </w:pPr>
          </w:p>
        </w:tc>
      </w:tr>
      <w:tr w:rsidR="00CB1EF9" w:rsidRPr="000E14B6" w14:paraId="23BB6BDC" w14:textId="77777777" w:rsidTr="003E7511">
        <w:trPr>
          <w:cantSplit/>
          <w:trHeight w:val="403"/>
        </w:trPr>
        <w:tc>
          <w:tcPr>
            <w:tcW w:w="2160" w:type="dxa"/>
            <w:vAlign w:val="center"/>
          </w:tcPr>
          <w:p w14:paraId="2CDC1B9F" w14:textId="77777777" w:rsidR="00CB1EF9" w:rsidRPr="000E14B6" w:rsidRDefault="00CB1EF9" w:rsidP="00D7026F">
            <w:pPr>
              <w:rPr>
                <w:sz w:val="20"/>
                <w:szCs w:val="20"/>
              </w:rPr>
            </w:pPr>
            <w:r w:rsidRPr="000E14B6">
              <w:rPr>
                <w:sz w:val="20"/>
                <w:szCs w:val="20"/>
              </w:rPr>
              <w:t>Seven Spec Ed Periods</w:t>
            </w:r>
          </w:p>
        </w:tc>
        <w:tc>
          <w:tcPr>
            <w:tcW w:w="1823" w:type="dxa"/>
            <w:vAlign w:val="center"/>
          </w:tcPr>
          <w:p w14:paraId="131C7735" w14:textId="77777777" w:rsidR="00CB1EF9" w:rsidRPr="000E14B6" w:rsidRDefault="00CB1EF9" w:rsidP="00B91271">
            <w:pPr>
              <w:jc w:val="center"/>
              <w:rPr>
                <w:sz w:val="20"/>
                <w:szCs w:val="20"/>
              </w:rPr>
            </w:pPr>
            <w:r w:rsidRPr="000E14B6">
              <w:rPr>
                <w:sz w:val="20"/>
                <w:szCs w:val="20"/>
              </w:rPr>
              <w:t>Mild/Mod/Sev (44)</w:t>
            </w:r>
          </w:p>
        </w:tc>
        <w:tc>
          <w:tcPr>
            <w:tcW w:w="1824" w:type="dxa"/>
            <w:vAlign w:val="center"/>
          </w:tcPr>
          <w:p w14:paraId="4615FAEE" w14:textId="77777777" w:rsidR="00CB1EF9" w:rsidRPr="000E14B6" w:rsidRDefault="00CB1EF9" w:rsidP="0023776D">
            <w:pPr>
              <w:jc w:val="center"/>
              <w:rPr>
                <w:sz w:val="20"/>
                <w:szCs w:val="20"/>
              </w:rPr>
            </w:pPr>
            <w:r w:rsidRPr="000E14B6">
              <w:rPr>
                <w:sz w:val="20"/>
                <w:szCs w:val="20"/>
              </w:rPr>
              <w:t>Mild/Mod/Sev (44)</w:t>
            </w:r>
          </w:p>
        </w:tc>
        <w:tc>
          <w:tcPr>
            <w:tcW w:w="1824" w:type="dxa"/>
            <w:shd w:val="pct10" w:color="auto" w:fill="auto"/>
            <w:vAlign w:val="center"/>
          </w:tcPr>
          <w:p w14:paraId="54484BA9" w14:textId="77777777" w:rsidR="00CB1EF9" w:rsidRPr="000E14B6" w:rsidRDefault="00CB1EF9" w:rsidP="0028215A">
            <w:pPr>
              <w:jc w:val="center"/>
              <w:rPr>
                <w:sz w:val="20"/>
                <w:szCs w:val="20"/>
              </w:rPr>
            </w:pPr>
          </w:p>
        </w:tc>
        <w:tc>
          <w:tcPr>
            <w:tcW w:w="1824" w:type="dxa"/>
            <w:shd w:val="pct10" w:color="auto" w:fill="auto"/>
            <w:vAlign w:val="center"/>
          </w:tcPr>
          <w:p w14:paraId="748B6C02" w14:textId="77777777" w:rsidR="00CB1EF9" w:rsidRPr="000E14B6" w:rsidRDefault="00CB1EF9" w:rsidP="0028215A">
            <w:pPr>
              <w:jc w:val="center"/>
              <w:rPr>
                <w:sz w:val="20"/>
                <w:szCs w:val="20"/>
              </w:rPr>
            </w:pPr>
          </w:p>
        </w:tc>
      </w:tr>
      <w:tr w:rsidR="00CB1EF9" w:rsidRPr="000E14B6" w14:paraId="10FDCE78" w14:textId="77777777" w:rsidTr="003E7511">
        <w:trPr>
          <w:cantSplit/>
          <w:trHeight w:val="403"/>
        </w:trPr>
        <w:tc>
          <w:tcPr>
            <w:tcW w:w="2160" w:type="dxa"/>
            <w:vAlign w:val="center"/>
          </w:tcPr>
          <w:p w14:paraId="68259662" w14:textId="77777777" w:rsidR="00CB1EF9" w:rsidRPr="000E14B6" w:rsidRDefault="00CB1EF9" w:rsidP="00D7026F">
            <w:pPr>
              <w:rPr>
                <w:sz w:val="20"/>
                <w:szCs w:val="20"/>
              </w:rPr>
            </w:pPr>
            <w:r w:rsidRPr="000E14B6">
              <w:rPr>
                <w:sz w:val="20"/>
                <w:szCs w:val="20"/>
              </w:rPr>
              <w:t>Eight Spec Ed Periods</w:t>
            </w:r>
          </w:p>
        </w:tc>
        <w:tc>
          <w:tcPr>
            <w:tcW w:w="1823" w:type="dxa"/>
            <w:vAlign w:val="center"/>
          </w:tcPr>
          <w:p w14:paraId="0507280A" w14:textId="77777777" w:rsidR="00CB1EF9" w:rsidRPr="000E14B6" w:rsidRDefault="00CB1EF9" w:rsidP="00B91271">
            <w:pPr>
              <w:jc w:val="center"/>
              <w:rPr>
                <w:sz w:val="20"/>
                <w:szCs w:val="20"/>
              </w:rPr>
            </w:pPr>
            <w:r w:rsidRPr="000E14B6">
              <w:rPr>
                <w:sz w:val="20"/>
                <w:szCs w:val="20"/>
              </w:rPr>
              <w:t>Mild/Mod/Sev (44)</w:t>
            </w:r>
          </w:p>
        </w:tc>
        <w:tc>
          <w:tcPr>
            <w:tcW w:w="1824" w:type="dxa"/>
            <w:shd w:val="pct10" w:color="auto" w:fill="auto"/>
            <w:vAlign w:val="center"/>
          </w:tcPr>
          <w:p w14:paraId="7E97B376" w14:textId="77777777" w:rsidR="00CB1EF9" w:rsidRPr="000E14B6" w:rsidRDefault="00CB1EF9" w:rsidP="0023776D">
            <w:pPr>
              <w:jc w:val="center"/>
              <w:rPr>
                <w:sz w:val="20"/>
                <w:szCs w:val="20"/>
              </w:rPr>
            </w:pPr>
          </w:p>
        </w:tc>
        <w:tc>
          <w:tcPr>
            <w:tcW w:w="1824" w:type="dxa"/>
            <w:shd w:val="pct10" w:color="auto" w:fill="auto"/>
            <w:vAlign w:val="center"/>
          </w:tcPr>
          <w:p w14:paraId="1CCCC00A" w14:textId="77777777" w:rsidR="00CB1EF9" w:rsidRPr="000E14B6" w:rsidRDefault="00CB1EF9" w:rsidP="0028215A">
            <w:pPr>
              <w:jc w:val="center"/>
              <w:rPr>
                <w:sz w:val="20"/>
                <w:szCs w:val="20"/>
              </w:rPr>
            </w:pPr>
          </w:p>
        </w:tc>
        <w:tc>
          <w:tcPr>
            <w:tcW w:w="1824" w:type="dxa"/>
            <w:shd w:val="pct10" w:color="auto" w:fill="auto"/>
            <w:vAlign w:val="center"/>
          </w:tcPr>
          <w:p w14:paraId="75EFF102" w14:textId="77777777" w:rsidR="00CB1EF9" w:rsidRPr="000E14B6" w:rsidRDefault="00CB1EF9" w:rsidP="0028215A">
            <w:pPr>
              <w:jc w:val="center"/>
              <w:rPr>
                <w:sz w:val="20"/>
                <w:szCs w:val="20"/>
              </w:rPr>
            </w:pPr>
          </w:p>
        </w:tc>
      </w:tr>
    </w:tbl>
    <w:p w14:paraId="73E68511" w14:textId="51216555" w:rsidR="00104196" w:rsidRPr="000E14B6" w:rsidRDefault="00104196" w:rsidP="00D7026F">
      <w:pPr>
        <w:rPr>
          <w:rFonts w:cs="Arial"/>
          <w:sz w:val="18"/>
          <w:szCs w:val="18"/>
        </w:rPr>
      </w:pPr>
      <w:r w:rsidRPr="000E14B6">
        <w:rPr>
          <w:b/>
        </w:rPr>
        <w:t>*</w:t>
      </w:r>
      <w:r w:rsidRPr="000E14B6">
        <w:rPr>
          <w:rFonts w:cs="Arial"/>
          <w:sz w:val="18"/>
          <w:szCs w:val="18"/>
        </w:rPr>
        <w:t>If a student receives special education and related services outside of the general education classroom on less than a daily basis, determine the percentage to be used in determining the appropriate instructional setting code by dividing the total minutes of instruction outside the general education classroom for the week by the total instructional minutes for the week.</w:t>
      </w:r>
    </w:p>
    <w:p w14:paraId="287F5229" w14:textId="77777777" w:rsidR="00104196" w:rsidRPr="000E14B6" w:rsidRDefault="00104196" w:rsidP="00B91271">
      <w:pPr>
        <w:pStyle w:val="Heading4"/>
      </w:pPr>
      <w:r w:rsidRPr="000E14B6">
        <w:t>4.</w:t>
      </w:r>
      <w:r w:rsidR="00E150F0" w:rsidRPr="000E14B6">
        <w:t>7</w:t>
      </w:r>
      <w:r w:rsidR="00FA1129" w:rsidRPr="000E14B6">
        <w:t>.13</w:t>
      </w:r>
      <w:r w:rsidRPr="000E14B6">
        <w:t>.1 Semester Block Scheduling</w:t>
      </w:r>
    </w:p>
    <w:p w14:paraId="377FA4C5" w14:textId="77777777" w:rsidR="00104196" w:rsidRPr="000E14B6" w:rsidRDefault="00104196" w:rsidP="0023776D">
      <w:r w:rsidRPr="000E14B6">
        <w:t>If your district operates semester block scheduling, us</w:t>
      </w:r>
      <w:r w:rsidR="001F09A9" w:rsidRPr="000E14B6">
        <w:t>e the chart above to convert a four</w:t>
      </w:r>
      <w:r w:rsidRPr="000E14B6">
        <w:t>-p</w:t>
      </w:r>
      <w:r w:rsidR="001F09A9" w:rsidRPr="000E14B6">
        <w:t>eriod instructional day to an eight</w:t>
      </w:r>
      <w:r w:rsidRPr="000E14B6">
        <w:t>-period instructional day, and code students accordingly (assuming periods are equal in length). Coding for students on a semester block schedule must be determined each semester. Your district must consider the individual needs of students with disabilities when scheduling courses in a semester block.</w:t>
      </w:r>
    </w:p>
    <w:p w14:paraId="36E0E40C" w14:textId="77777777" w:rsidR="00104196" w:rsidRPr="000E14B6" w:rsidRDefault="00104196" w:rsidP="0023776D"/>
    <w:p w14:paraId="6C9968F6" w14:textId="3D2A7B86" w:rsidR="00104196" w:rsidRPr="000E14B6" w:rsidRDefault="00104196" w:rsidP="0028215A">
      <w:r w:rsidRPr="000E14B6">
        <w:rPr>
          <w:b/>
        </w:rPr>
        <w:t>For example</w:t>
      </w:r>
      <w:r w:rsidRPr="000E14B6">
        <w:t xml:space="preserve">, in the first semester a student attends two general education classes and two special education </w:t>
      </w:r>
      <w:r w:rsidR="001F09A9" w:rsidRPr="000E14B6">
        <w:t>classes. Convert the student</w:t>
      </w:r>
      <w:r w:rsidR="00CF5D96" w:rsidRPr="000E14B6">
        <w:t>’</w:t>
      </w:r>
      <w:r w:rsidR="001F09A9" w:rsidRPr="000E14B6">
        <w:t>s four</w:t>
      </w:r>
      <w:r w:rsidRPr="000E14B6">
        <w:t xml:space="preserve">-period instructional day </w:t>
      </w:r>
      <w:r w:rsidR="001F09A9" w:rsidRPr="000E14B6">
        <w:t>to an eight</w:t>
      </w:r>
      <w:r w:rsidRPr="000E14B6">
        <w:t>-period instructional day. The student</w:t>
      </w:r>
      <w:r w:rsidR="00CF5D96" w:rsidRPr="000E14B6">
        <w:t>’</w:t>
      </w:r>
      <w:r w:rsidRPr="000E14B6">
        <w:t>s converted schedule is four general education classes and four special education classes. According to the chart, the student</w:t>
      </w:r>
      <w:r w:rsidR="00CF5D96" w:rsidRPr="000E14B6">
        <w:t>’</w:t>
      </w:r>
      <w:r w:rsidRPr="000E14B6">
        <w:t>s instructional setting code would be 43, self-contained, mild/moderate/severe, regular campus - at least 50% and no more than 60%. Apply this type of conversion to each semester class schedule.</w:t>
      </w:r>
    </w:p>
    <w:p w14:paraId="01570312" w14:textId="77777777" w:rsidR="00104196" w:rsidRPr="000E14B6" w:rsidRDefault="00104196" w:rsidP="0028215A">
      <w:pPr>
        <w:pStyle w:val="Heading4"/>
      </w:pPr>
      <w:r w:rsidRPr="000E14B6">
        <w:t>4.</w:t>
      </w:r>
      <w:r w:rsidR="00E150F0" w:rsidRPr="000E14B6">
        <w:t>7</w:t>
      </w:r>
      <w:r w:rsidR="00FA1129" w:rsidRPr="000E14B6">
        <w:t>.13</w:t>
      </w:r>
      <w:r w:rsidRPr="000E14B6">
        <w:t>.2 AB Block Scheduling</w:t>
      </w:r>
    </w:p>
    <w:p w14:paraId="021D67F7" w14:textId="674C8A36" w:rsidR="00104196" w:rsidRPr="000E14B6" w:rsidRDefault="00104196" w:rsidP="0028215A">
      <w:r w:rsidRPr="000E14B6">
        <w:t>Students in AB block scheduling should be coded based on a review of the entire instructional block. For example, if a child attends four instructional periods on Monday and four different instructional</w:t>
      </w:r>
      <w:r w:rsidR="00861983" w:rsidRPr="000E14B6">
        <w:t xml:space="preserve"> periods </w:t>
      </w:r>
      <w:r w:rsidR="001F09A9" w:rsidRPr="000E14B6">
        <w:t>on Tuesday, and these eight</w:t>
      </w:r>
      <w:r w:rsidRPr="000E14B6">
        <w:t xml:space="preserve"> classes structure the instructional configuration, then coding</w:t>
      </w:r>
      <w:r w:rsidR="00EA6775" w:rsidRPr="000E14B6">
        <w:t xml:space="preserve"> </w:t>
      </w:r>
      <w:r w:rsidRPr="000E14B6">
        <w:t>d</w:t>
      </w:r>
      <w:r w:rsidR="001F09A9" w:rsidRPr="000E14B6">
        <w:t>eterminations are based on the eight</w:t>
      </w:r>
      <w:r w:rsidRPr="000E14B6">
        <w:t>-period instructional day (see previous chart).</w:t>
      </w:r>
    </w:p>
    <w:p w14:paraId="3D2A1878" w14:textId="77777777" w:rsidR="00104196" w:rsidRPr="000E14B6" w:rsidRDefault="00104196" w:rsidP="0028215A">
      <w:pPr>
        <w:pStyle w:val="Heading4"/>
      </w:pPr>
      <w:r w:rsidRPr="000E14B6">
        <w:t>4.</w:t>
      </w:r>
      <w:r w:rsidR="00E150F0" w:rsidRPr="000E14B6">
        <w:t>7</w:t>
      </w:r>
      <w:r w:rsidR="00FA1129" w:rsidRPr="000E14B6">
        <w:t>.13</w:t>
      </w:r>
      <w:r w:rsidRPr="000E14B6">
        <w:t>.3 Schedules in Which Instructional Periods Are Not Equal in Length</w:t>
      </w:r>
    </w:p>
    <w:p w14:paraId="12F9793E" w14:textId="77777777" w:rsidR="00104196" w:rsidRPr="000E14B6" w:rsidRDefault="00104196" w:rsidP="0028215A">
      <w:pPr>
        <w:keepNext/>
        <w:keepLines/>
      </w:pPr>
      <w:r w:rsidRPr="000E14B6">
        <w:t xml:space="preserve">If instructional periods are </w:t>
      </w:r>
      <w:r w:rsidRPr="000E14B6">
        <w:rPr>
          <w:b/>
          <w:bCs/>
        </w:rPr>
        <w:t>not equal in length</w:t>
      </w:r>
      <w:r w:rsidRPr="000E14B6">
        <w:t>, make a coding determination for a student after first calculating the percentage of his or her instructional day that the student spends receiving special education and related services. Calculate this percentage by dividing the student</w:t>
      </w:r>
      <w:r w:rsidR="00CF5D96" w:rsidRPr="000E14B6">
        <w:t>’</w:t>
      </w:r>
      <w:r w:rsidRPr="000E14B6">
        <w:t>s number of special education and related services instruction minutes by the student</w:t>
      </w:r>
      <w:r w:rsidR="00CF5D96" w:rsidRPr="000E14B6">
        <w:t>’</w:t>
      </w:r>
      <w:r w:rsidRPr="000E14B6">
        <w:t>s total number of instructional minutes.</w:t>
      </w:r>
    </w:p>
    <w:p w14:paraId="07ACE8E3" w14:textId="77777777" w:rsidR="00104196" w:rsidRPr="000E14B6" w:rsidRDefault="00104196" w:rsidP="0028215A">
      <w:pPr>
        <w:keepNext/>
        <w:keepLines/>
      </w:pPr>
    </w:p>
    <w:p w14:paraId="0F6F0A22" w14:textId="77777777" w:rsidR="0043151E" w:rsidRPr="000E14B6" w:rsidRDefault="00104196" w:rsidP="0028215A">
      <w:pPr>
        <w:keepNext/>
        <w:keepLines/>
        <w:jc w:val="center"/>
      </w:pPr>
      <w:r w:rsidRPr="000E14B6">
        <w:rPr>
          <w:u w:val="single"/>
        </w:rPr>
        <w:t># of special education and related services instructional minutes</w:t>
      </w:r>
    </w:p>
    <w:p w14:paraId="31E480A3" w14:textId="77777777" w:rsidR="00104196" w:rsidRPr="000E14B6" w:rsidRDefault="00104196" w:rsidP="0028215A">
      <w:pPr>
        <w:keepNext/>
        <w:keepLines/>
        <w:jc w:val="center"/>
      </w:pPr>
      <w:r w:rsidRPr="000E14B6">
        <w:t>total # of instructional minutes</w:t>
      </w:r>
    </w:p>
    <w:p w14:paraId="5B7A1EE2" w14:textId="61858311" w:rsidR="00DA3EE6" w:rsidRPr="000E14B6" w:rsidRDefault="002144A0" w:rsidP="00C54890">
      <w:pPr>
        <w:pStyle w:val="Heading3"/>
      </w:pPr>
      <w:bookmarkStart w:id="271" w:name="_4.7.14_Code_45"/>
      <w:bookmarkStart w:id="272" w:name="_Ref234231643"/>
      <w:bookmarkStart w:id="273" w:name="_Toc505328753"/>
      <w:bookmarkEnd w:id="270"/>
      <w:bookmarkEnd w:id="271"/>
      <w:r w:rsidRPr="000E14B6">
        <w:t>4.</w:t>
      </w:r>
      <w:r w:rsidR="00E150F0" w:rsidRPr="000E14B6">
        <w:t>7</w:t>
      </w:r>
      <w:r w:rsidR="000D4BA2" w:rsidRPr="000E14B6">
        <w:t>.</w:t>
      </w:r>
      <w:r w:rsidR="00FA1129" w:rsidRPr="000E14B6">
        <w:t>14</w:t>
      </w:r>
      <w:r w:rsidR="0066651D" w:rsidRPr="000E14B6">
        <w:t xml:space="preserve"> </w:t>
      </w:r>
      <w:r w:rsidR="008D309E" w:rsidRPr="000E14B6">
        <w:t xml:space="preserve">Code 45 - </w:t>
      </w:r>
      <w:r w:rsidR="00C845AB" w:rsidRPr="000E14B6">
        <w:t>Full-Time Early Childhood</w:t>
      </w:r>
      <w:r w:rsidR="00A912F6" w:rsidRPr="000E14B6">
        <w:t xml:space="preserve"> </w:t>
      </w:r>
      <w:r w:rsidR="00693D14" w:rsidRPr="000E14B6">
        <w:t>(Preschool Program</w:t>
      </w:r>
      <w:r w:rsidR="00F55BCB">
        <w:t>s</w:t>
      </w:r>
      <w:r w:rsidR="00693D14" w:rsidRPr="000E14B6">
        <w:t xml:space="preserve"> for Children </w:t>
      </w:r>
      <w:r w:rsidR="007F0DF1" w:rsidRPr="000E14B6">
        <w:t>w</w:t>
      </w:r>
      <w:r w:rsidR="00693D14" w:rsidRPr="000E14B6">
        <w:t>ith Disabilities</w:t>
      </w:r>
      <w:r w:rsidR="00A912F6" w:rsidRPr="000E14B6">
        <w:t>)</w:t>
      </w:r>
      <w:r w:rsidR="00C845AB" w:rsidRPr="000E14B6">
        <w:t xml:space="preserve"> Special Education Setting</w:t>
      </w:r>
      <w:bookmarkEnd w:id="272"/>
      <w:bookmarkEnd w:id="273"/>
    </w:p>
    <w:p w14:paraId="76FFA3A2" w14:textId="48E15B70" w:rsidR="0035244E" w:rsidRPr="000E14B6" w:rsidRDefault="007352A5" w:rsidP="00104048">
      <w:bookmarkStart w:id="274" w:name="IA_code_45"/>
      <w:bookmarkEnd w:id="274"/>
      <w:r w:rsidRPr="000E14B6">
        <w:t xml:space="preserve">This </w:t>
      </w:r>
      <w:r w:rsidR="00633D69" w:rsidRPr="00C13A0D">
        <w:fldChar w:fldCharType="begin"/>
      </w:r>
      <w:r w:rsidR="00E56DD9" w:rsidRPr="00C13A0D">
        <w:instrText xml:space="preserve"> XE "</w:instrText>
      </w:r>
      <w:r w:rsidR="00E73660" w:rsidRPr="00A63155">
        <w:instrText>preschool prog</w:instrText>
      </w:r>
      <w:r w:rsidR="00E73660" w:rsidRPr="000E14B6">
        <w:instrText>ram for children with disabilities</w:instrText>
      </w:r>
      <w:r w:rsidR="00E56DD9" w:rsidRPr="000E14B6">
        <w:instrText xml:space="preserve"> (PPCD)" </w:instrText>
      </w:r>
      <w:r w:rsidR="00633D69" w:rsidRPr="00C13A0D">
        <w:fldChar w:fldCharType="end"/>
      </w:r>
      <w:r w:rsidRPr="00C13A0D">
        <w:t xml:space="preserve">instructional </w:t>
      </w:r>
      <w:r w:rsidRPr="000E14B6">
        <w:t>setting code is used for</w:t>
      </w:r>
      <w:r w:rsidR="00C845AB" w:rsidRPr="000E14B6">
        <w:t xml:space="preserve"> children </w:t>
      </w:r>
      <w:r w:rsidR="008D309E" w:rsidRPr="000E14B6">
        <w:rPr>
          <w:b/>
        </w:rPr>
        <w:t>3</w:t>
      </w:r>
      <w:r w:rsidR="00F54854" w:rsidRPr="000E14B6">
        <w:rPr>
          <w:b/>
        </w:rPr>
        <w:t xml:space="preserve"> through </w:t>
      </w:r>
      <w:r w:rsidR="00C845AB" w:rsidRPr="000E14B6">
        <w:rPr>
          <w:b/>
        </w:rPr>
        <w:t>5</w:t>
      </w:r>
      <w:r w:rsidR="001244C3" w:rsidRPr="000E14B6">
        <w:rPr>
          <w:b/>
        </w:rPr>
        <w:t xml:space="preserve"> years</w:t>
      </w:r>
      <w:r w:rsidR="007F0DF1" w:rsidRPr="000E14B6">
        <w:rPr>
          <w:b/>
        </w:rPr>
        <w:t xml:space="preserve"> of age</w:t>
      </w:r>
      <w:r w:rsidR="00C845AB" w:rsidRPr="000E14B6">
        <w:t xml:space="preserve"> who receive full-time special education and related services in educational programs designed primarily for children with disabilities located on regular school campuses.</w:t>
      </w:r>
      <w:r w:rsidR="008E16C1" w:rsidRPr="000E14B6">
        <w:t xml:space="preserve"> </w:t>
      </w:r>
      <w:r w:rsidR="00D245A0" w:rsidRPr="000E14B6">
        <w:rPr>
          <w:b/>
        </w:rPr>
        <w:t>A student for whom this code is used</w:t>
      </w:r>
      <w:r w:rsidR="00447CC1" w:rsidRPr="000E14B6">
        <w:rPr>
          <w:b/>
        </w:rPr>
        <w:t xml:space="preserve"> does not</w:t>
      </w:r>
      <w:r w:rsidR="00C845AB" w:rsidRPr="000E14B6">
        <w:rPr>
          <w:b/>
        </w:rPr>
        <w:t xml:space="preserve"> receive </w:t>
      </w:r>
      <w:r w:rsidR="00447CC1" w:rsidRPr="000E14B6">
        <w:rPr>
          <w:b/>
        </w:rPr>
        <w:t>any</w:t>
      </w:r>
      <w:r w:rsidR="00C845AB" w:rsidRPr="000E14B6">
        <w:rPr>
          <w:b/>
        </w:rPr>
        <w:t xml:space="preserve"> special education and related services</w:t>
      </w:r>
      <w:r w:rsidR="00633D69" w:rsidRPr="00956BF2">
        <w:rPr>
          <w:b/>
        </w:rPr>
        <w:t xml:space="preserve"> in a regular early childhood setting or spend any part of the instructional day in a regular early childhood setting.</w:t>
      </w:r>
      <w:r w:rsidR="00447CC1" w:rsidRPr="00C13A0D">
        <w:t xml:space="preserve"> If a student receive</w:t>
      </w:r>
      <w:r w:rsidR="00447CC1" w:rsidRPr="00A63155">
        <w:t xml:space="preserve">s any amount of </w:t>
      </w:r>
      <w:r w:rsidR="00633D69" w:rsidRPr="00956BF2">
        <w:t>special education and related</w:t>
      </w:r>
      <w:r w:rsidR="004457B7" w:rsidRPr="00C13A0D">
        <w:rPr>
          <w:b/>
        </w:rPr>
        <w:t xml:space="preserve"> </w:t>
      </w:r>
      <w:r w:rsidR="00447CC1" w:rsidRPr="00A63155">
        <w:t xml:space="preserve">services in a </w:t>
      </w:r>
      <w:r w:rsidR="004457B7" w:rsidRPr="000E14B6">
        <w:t>regular early childhood</w:t>
      </w:r>
      <w:r w:rsidR="00447CC1" w:rsidRPr="000E14B6">
        <w:t xml:space="preserve"> setting</w:t>
      </w:r>
      <w:r w:rsidR="004457B7" w:rsidRPr="000E14B6">
        <w:t xml:space="preserve"> or spends </w:t>
      </w:r>
      <w:r w:rsidR="00633D69" w:rsidRPr="00956BF2">
        <w:t>any part of the instructional day in a regular early childhood setting</w:t>
      </w:r>
      <w:r w:rsidR="00447CC1" w:rsidRPr="00C13A0D">
        <w:t xml:space="preserve">, </w:t>
      </w:r>
      <w:r w:rsidR="00C845AB" w:rsidRPr="00A63155">
        <w:t xml:space="preserve">this instructional </w:t>
      </w:r>
      <w:r w:rsidR="00C845AB" w:rsidRPr="000E14B6">
        <w:t>setting code is not applicable.</w:t>
      </w:r>
      <w:r w:rsidR="00226956" w:rsidRPr="000E14B6">
        <w:t xml:space="preserve"> For </w:t>
      </w:r>
      <w:r w:rsidR="00AA1A0E" w:rsidRPr="000E14B6">
        <w:t>a coding example</w:t>
      </w:r>
      <w:r w:rsidR="00226956" w:rsidRPr="000E14B6">
        <w:t xml:space="preserve">, see </w:t>
      </w:r>
      <w:r w:rsidR="00D573C6" w:rsidRPr="00A63155">
        <w:fldChar w:fldCharType="begin"/>
      </w:r>
      <w:r w:rsidR="00D573C6" w:rsidRPr="000E14B6">
        <w:instrText xml:space="preserve"> REF _Ref323805173 \h  \* MERGEFORMAT </w:instrText>
      </w:r>
      <w:r w:rsidR="00D573C6" w:rsidRPr="00A63155">
        <w:fldChar w:fldCharType="separate"/>
      </w:r>
      <w:r w:rsidR="00F36E4E" w:rsidRPr="00F36E4E">
        <w:rPr>
          <w:b/>
          <w:color w:val="0000FF"/>
          <w:u w:val="single" w:color="0000FF"/>
        </w:rPr>
        <w:t>4.18.7 Code 45 - Full-Time Early Childhood (PPCD) Special Education Setting (FT EC SPED) Example</w:t>
      </w:r>
      <w:r w:rsidR="00D573C6" w:rsidRPr="00A63155">
        <w:fldChar w:fldCharType="end"/>
      </w:r>
      <w:r w:rsidR="00226956" w:rsidRPr="00C13A0D">
        <w:t>.</w:t>
      </w:r>
      <w:r w:rsidR="001F09A9" w:rsidRPr="00A63155">
        <w:t xml:space="preserve"> </w:t>
      </w:r>
    </w:p>
    <w:p w14:paraId="48356E65" w14:textId="77777777" w:rsidR="00C845AB" w:rsidRPr="000E14B6" w:rsidRDefault="00C845AB" w:rsidP="00461959"/>
    <w:p w14:paraId="44D8EBF0" w14:textId="52C2AE1A" w:rsidR="00C845AB" w:rsidRPr="000E14B6" w:rsidRDefault="005A6993" w:rsidP="004F28ED">
      <w:r w:rsidRPr="000E14B6">
        <w:rPr>
          <w:b/>
        </w:rPr>
        <w:t>One of the off home c</w:t>
      </w:r>
      <w:r w:rsidR="00C845AB" w:rsidRPr="000E14B6">
        <w:rPr>
          <w:b/>
        </w:rPr>
        <w:t>ampus</w:t>
      </w:r>
      <w:r w:rsidR="00D245A0" w:rsidRPr="000E14B6">
        <w:rPr>
          <w:b/>
        </w:rPr>
        <w:t xml:space="preserve"> codes (codes 91–98)</w:t>
      </w:r>
      <w:r w:rsidR="00C845AB" w:rsidRPr="000E14B6">
        <w:rPr>
          <w:b/>
        </w:rPr>
        <w:t xml:space="preserve"> </w:t>
      </w:r>
      <w:r w:rsidR="00C845AB" w:rsidRPr="000E14B6">
        <w:t>should be used wh</w:t>
      </w:r>
      <w:r w:rsidR="00D245A0" w:rsidRPr="000E14B6">
        <w:t>en a child is placed in a multi</w:t>
      </w:r>
      <w:r w:rsidR="00C845AB" w:rsidRPr="000E14B6">
        <w:t xml:space="preserve">district classroom (located on a regular campus), </w:t>
      </w:r>
      <w:r w:rsidR="00D245A0" w:rsidRPr="000E14B6">
        <w:t xml:space="preserve">on a </w:t>
      </w:r>
      <w:r w:rsidR="00C845AB" w:rsidRPr="000E14B6">
        <w:t xml:space="preserve">separate campus, or </w:t>
      </w:r>
      <w:r w:rsidR="00D245A0" w:rsidRPr="000E14B6">
        <w:t xml:space="preserve">in a </w:t>
      </w:r>
      <w:r w:rsidR="00C845AB" w:rsidRPr="000E14B6">
        <w:t>community class to receive full-time early childhood special education and related services.</w:t>
      </w:r>
    </w:p>
    <w:p w14:paraId="50E02875" w14:textId="77777777" w:rsidR="0028416C" w:rsidRPr="000E14B6" w:rsidRDefault="0028416C" w:rsidP="004F28ED"/>
    <w:p w14:paraId="427CFB47" w14:textId="2B970110" w:rsidR="0028416C" w:rsidRPr="00C13A0D" w:rsidRDefault="0028416C" w:rsidP="004F28ED">
      <w:r w:rsidRPr="000E14B6">
        <w:t>For more information on special education services for students aged 3 through 5</w:t>
      </w:r>
      <w:r w:rsidR="001244C3" w:rsidRPr="000E14B6">
        <w:t xml:space="preserve"> years</w:t>
      </w:r>
      <w:r w:rsidRPr="000E14B6">
        <w:t xml:space="preserve">, see </w:t>
      </w:r>
      <w:r w:rsidR="00D573C6" w:rsidRPr="00A63155">
        <w:fldChar w:fldCharType="begin"/>
      </w:r>
      <w:r w:rsidR="00D573C6" w:rsidRPr="000E14B6">
        <w:instrText xml:space="preserve"> REF _Ref325620766 \h  \* MERGEFORMAT </w:instrText>
      </w:r>
      <w:r w:rsidR="00D573C6" w:rsidRPr="00A63155">
        <w:fldChar w:fldCharType="separate"/>
      </w:r>
      <w:r w:rsidR="00F36E4E" w:rsidRPr="00F36E4E">
        <w:rPr>
          <w:b/>
          <w:color w:val="0000FF"/>
          <w:u w:val="single" w:color="0000FF"/>
        </w:rPr>
        <w:t>4.9 Preschool Programs for Children with Disabilities (PPCDs)</w:t>
      </w:r>
      <w:r w:rsidR="00D573C6" w:rsidRPr="00A63155">
        <w:fldChar w:fldCharType="end"/>
      </w:r>
      <w:r w:rsidRPr="00C13A0D">
        <w:t>.</w:t>
      </w:r>
    </w:p>
    <w:p w14:paraId="2CBCFF42" w14:textId="77777777" w:rsidR="00104196" w:rsidRPr="000E14B6" w:rsidRDefault="00E150F0" w:rsidP="00557A0F">
      <w:pPr>
        <w:pStyle w:val="Heading3"/>
      </w:pPr>
      <w:bookmarkStart w:id="275" w:name="_Ref323625719"/>
      <w:bookmarkStart w:id="276" w:name="_Toc505328754"/>
      <w:r w:rsidRPr="000E14B6">
        <w:t>4.7</w:t>
      </w:r>
      <w:r w:rsidR="00FA1129" w:rsidRPr="000E14B6">
        <w:t>.15</w:t>
      </w:r>
      <w:r w:rsidR="00104196" w:rsidRPr="000E14B6">
        <w:t xml:space="preserve"> Code 50 - Residential Nonpublic School</w:t>
      </w:r>
      <w:bookmarkEnd w:id="275"/>
      <w:bookmarkEnd w:id="276"/>
    </w:p>
    <w:p w14:paraId="69995D24" w14:textId="13575940" w:rsidR="00104196" w:rsidRPr="000E14B6" w:rsidRDefault="00104196" w:rsidP="00557A0F">
      <w:pPr>
        <w:rPr>
          <w:b/>
        </w:rPr>
      </w:pPr>
      <w:bookmarkStart w:id="277" w:name="IA_code_50"/>
      <w:bookmarkEnd w:id="277"/>
      <w:r w:rsidRPr="000E14B6">
        <w:t>This instructional setting code is used for a student who is provided special education and related services through a contractual agreement with an approved residential nonpublic school.</w:t>
      </w:r>
      <w:r w:rsidR="009F412A" w:rsidRPr="00C13A0D">
        <w:rPr>
          <w:rStyle w:val="FootnoteReference"/>
        </w:rPr>
        <w:footnoteReference w:id="142"/>
      </w:r>
      <w:r w:rsidRPr="00C13A0D">
        <w:t xml:space="preserve"> A student is placed in a residential nonpublic school through the ARD</w:t>
      </w:r>
      <w:r w:rsidR="00EF5283" w:rsidRPr="00A63155">
        <w:t xml:space="preserve"> committee</w:t>
      </w:r>
      <w:r w:rsidRPr="000E14B6">
        <w:t xml:space="preserve"> process. This instructional setting code does </w:t>
      </w:r>
      <w:r w:rsidRPr="000E14B6">
        <w:rPr>
          <w:b/>
        </w:rPr>
        <w:t>not</w:t>
      </w:r>
      <w:r w:rsidRPr="000E14B6">
        <w:t xml:space="preserve"> generate ADA or contact hours. A residential nonpublic school student should be reported with an ADA eligibility code of </w:t>
      </w:r>
      <w:r w:rsidRPr="000E14B6">
        <w:rPr>
          <w:b/>
        </w:rPr>
        <w:t>0 - Enrolled, Not in Membership</w:t>
      </w:r>
      <w:r w:rsidRPr="000E14B6">
        <w:t>.</w:t>
      </w:r>
      <w:r w:rsidRPr="000E14B6">
        <w:rPr>
          <w:b/>
        </w:rPr>
        <w:t xml:space="preserve"> </w:t>
      </w:r>
    </w:p>
    <w:p w14:paraId="3B9729EF" w14:textId="77777777" w:rsidR="00104196" w:rsidRPr="000E14B6" w:rsidRDefault="00104196" w:rsidP="00557A0F">
      <w:pPr>
        <w:rPr>
          <w:b/>
        </w:rPr>
      </w:pPr>
    </w:p>
    <w:p w14:paraId="31309955" w14:textId="77777777" w:rsidR="00104196" w:rsidRPr="00A63155" w:rsidRDefault="00104196" w:rsidP="00557A0F">
      <w:r w:rsidRPr="000E14B6">
        <w:t>For funding purposes, a residential nonpublic school student is reported on the SAS-A111, Application for Approval of Funding for Residential Placement.</w:t>
      </w:r>
      <w:r w:rsidR="00E558FA" w:rsidRPr="000E14B6">
        <w:t xml:space="preserve"> For more information, see the TEA Special Education Funding page at </w:t>
      </w:r>
      <w:hyperlink r:id="rId63" w:history="1">
        <w:r w:rsidR="00E558FA" w:rsidRPr="00A63155">
          <w:rPr>
            <w:rStyle w:val="Hyperlink"/>
          </w:rPr>
          <w:t>http://www.t</w:t>
        </w:r>
        <w:r w:rsidR="00E558FA" w:rsidRPr="000E14B6">
          <w:rPr>
            <w:rStyle w:val="Hyperlink"/>
          </w:rPr>
          <w:t>ea.state.tx.us/index2.aspx?id=2147493439&amp;menu_id=934&amp;menu_id2=941</w:t>
        </w:r>
      </w:hyperlink>
      <w:r w:rsidR="00E558FA" w:rsidRPr="00C13A0D">
        <w:t>.</w:t>
      </w:r>
    </w:p>
    <w:p w14:paraId="30770DBF" w14:textId="77777777" w:rsidR="00104196" w:rsidRPr="000E14B6" w:rsidRDefault="00104196" w:rsidP="003F7BBB"/>
    <w:p w14:paraId="6257373F" w14:textId="77777777" w:rsidR="00104196" w:rsidRPr="000E14B6" w:rsidRDefault="00E150F0" w:rsidP="003F7BBB">
      <w:pPr>
        <w:pStyle w:val="Heading3"/>
      </w:pPr>
      <w:bookmarkStart w:id="278" w:name="_Ref323625726"/>
      <w:bookmarkStart w:id="279" w:name="_Toc505328755"/>
      <w:r w:rsidRPr="000E14B6">
        <w:t>4.7</w:t>
      </w:r>
      <w:r w:rsidR="00FA1129" w:rsidRPr="000E14B6">
        <w:t>.16</w:t>
      </w:r>
      <w:r w:rsidR="00104196" w:rsidRPr="000E14B6">
        <w:t xml:space="preserve"> Code 60 - Nonpublic Day School</w:t>
      </w:r>
      <w:bookmarkEnd w:id="278"/>
      <w:bookmarkEnd w:id="279"/>
    </w:p>
    <w:p w14:paraId="46EF4414" w14:textId="227E2220" w:rsidR="00104196" w:rsidRPr="000E14B6" w:rsidRDefault="00104196" w:rsidP="003F7BBB">
      <w:bookmarkStart w:id="280" w:name="IA_code_60"/>
      <w:bookmarkEnd w:id="280"/>
      <w:r w:rsidRPr="000E14B6">
        <w:t>This instructional setting code is used for a student who is provided special education and related services through a contractual agreement with a</w:t>
      </w:r>
      <w:r w:rsidR="001D4A5D" w:rsidRPr="000E14B6">
        <w:t>n approved</w:t>
      </w:r>
      <w:r w:rsidRPr="000E14B6">
        <w:t xml:space="preserve"> nonpublic </w:t>
      </w:r>
      <w:r w:rsidR="001D4A5D" w:rsidRPr="000E14B6">
        <w:t>day school</w:t>
      </w:r>
      <w:r w:rsidRPr="000E14B6">
        <w:t>.</w:t>
      </w:r>
      <w:r w:rsidRPr="00C13A0D">
        <w:rPr>
          <w:rStyle w:val="FootnoteReference"/>
        </w:rPr>
        <w:footnoteReference w:id="143"/>
      </w:r>
      <w:r w:rsidRPr="00C13A0D">
        <w:t xml:space="preserve"> </w:t>
      </w:r>
      <w:r w:rsidR="00811A2E" w:rsidRPr="00A63155">
        <w:t xml:space="preserve">A student is placed in a nonpublic day school through the ARD committee process. </w:t>
      </w:r>
      <w:r w:rsidRPr="000E14B6">
        <w:t xml:space="preserve">This instructional setting code does </w:t>
      </w:r>
      <w:r w:rsidRPr="000E14B6">
        <w:rPr>
          <w:b/>
        </w:rPr>
        <w:t>not</w:t>
      </w:r>
      <w:r w:rsidRPr="000E14B6">
        <w:t xml:space="preserve"> generate ADA or contact hours. A nonpublic day school student should be reported with an ADA eligibility code</w:t>
      </w:r>
      <w:r w:rsidRPr="00C13A0D">
        <w:t xml:space="preserve"> of </w:t>
      </w:r>
      <w:r w:rsidRPr="00A63155">
        <w:rPr>
          <w:b/>
        </w:rPr>
        <w:t>0 - Enrolled, Not in Membership</w:t>
      </w:r>
      <w:r w:rsidRPr="000E14B6">
        <w:t xml:space="preserve">. </w:t>
      </w:r>
    </w:p>
    <w:p w14:paraId="64138516" w14:textId="77777777" w:rsidR="00104196" w:rsidRPr="000E14B6" w:rsidRDefault="00104196" w:rsidP="003F7BBB"/>
    <w:p w14:paraId="5BE58451" w14:textId="77777777" w:rsidR="00104196" w:rsidRPr="00C13A0D" w:rsidRDefault="00104196">
      <w:r w:rsidRPr="000E14B6">
        <w:t xml:space="preserve">For funding purposes, a nonpublic day school student is reported on the SPE-106, Nonpublic Day School Report. For more information, see the TEA Nonpublic Day School Programs Report page at </w:t>
      </w:r>
      <w:hyperlink r:id="rId64" w:history="1">
        <w:r w:rsidRPr="00A63155">
          <w:rPr>
            <w:rStyle w:val="Hyperlink"/>
          </w:rPr>
          <w:t>http://www.tea.state.tx.us/index2.aspx?id=2147497536</w:t>
        </w:r>
      </w:hyperlink>
      <w:r w:rsidRPr="00C13A0D">
        <w:t>.</w:t>
      </w:r>
    </w:p>
    <w:p w14:paraId="41278F6F" w14:textId="77777777" w:rsidR="001365C8" w:rsidRPr="000E14B6" w:rsidRDefault="002144A0">
      <w:pPr>
        <w:pStyle w:val="Heading3"/>
      </w:pPr>
      <w:bookmarkStart w:id="281" w:name="_Ref265233074"/>
      <w:bookmarkStart w:id="282" w:name="_Toc505328756"/>
      <w:r w:rsidRPr="000E14B6">
        <w:t>4.</w:t>
      </w:r>
      <w:r w:rsidR="00E150F0" w:rsidRPr="000E14B6">
        <w:t>7</w:t>
      </w:r>
      <w:r w:rsidR="001365C8" w:rsidRPr="000E14B6">
        <w:t>.</w:t>
      </w:r>
      <w:r w:rsidR="00FA1129" w:rsidRPr="000E14B6">
        <w:t>17</w:t>
      </w:r>
      <w:r w:rsidR="0066651D" w:rsidRPr="000E14B6">
        <w:t xml:space="preserve"> </w:t>
      </w:r>
      <w:r w:rsidR="001365C8" w:rsidRPr="000E14B6">
        <w:t>Code 70 - Texas School for the Blind and Visually Impaired</w:t>
      </w:r>
      <w:bookmarkEnd w:id="281"/>
      <w:bookmarkEnd w:id="282"/>
    </w:p>
    <w:p w14:paraId="25B65A43" w14:textId="1D28F7F2" w:rsidR="001365C8" w:rsidRPr="000E14B6" w:rsidRDefault="001365C8">
      <w:pPr>
        <w:rPr>
          <w:b/>
        </w:rPr>
      </w:pPr>
      <w:bookmarkStart w:id="283" w:name="IA_code_70"/>
      <w:bookmarkEnd w:id="283"/>
      <w:r w:rsidRPr="000E14B6">
        <w:t xml:space="preserve">This instructional setting code is used for a student who is provided special education and related services at the Texas School for the Blind and Visually Impaired (TSBVI). This instructional setting code does </w:t>
      </w:r>
      <w:r w:rsidRPr="000E14B6">
        <w:rPr>
          <w:b/>
        </w:rPr>
        <w:t>not</w:t>
      </w:r>
      <w:r w:rsidRPr="000E14B6">
        <w:t xml:space="preserve"> generate contact hours. </w:t>
      </w:r>
    </w:p>
    <w:p w14:paraId="5FB17403" w14:textId="77777777" w:rsidR="001365C8" w:rsidRPr="000E14B6" w:rsidRDefault="001365C8">
      <w:pPr>
        <w:rPr>
          <w:b/>
        </w:rPr>
      </w:pPr>
    </w:p>
    <w:p w14:paraId="35BC6F5B" w14:textId="77777777" w:rsidR="001365C8" w:rsidRPr="000E14B6" w:rsidRDefault="001365C8">
      <w:r w:rsidRPr="000E14B6">
        <w:t xml:space="preserve">A local school district does </w:t>
      </w:r>
      <w:r w:rsidRPr="000E14B6">
        <w:rPr>
          <w:b/>
        </w:rPr>
        <w:t>not</w:t>
      </w:r>
      <w:r w:rsidRPr="000E14B6">
        <w:t xml:space="preserve"> report a student who is served by the TSBVI</w:t>
      </w:r>
      <w:r w:rsidR="00D21B07" w:rsidRPr="000E14B6">
        <w:t>; the TSBVI reports the student</w:t>
      </w:r>
      <w:r w:rsidRPr="000E14B6">
        <w:t xml:space="preserve">. </w:t>
      </w:r>
      <w:r w:rsidR="00FE364B" w:rsidRPr="000E14B6">
        <w:t>Your</w:t>
      </w:r>
      <w:r w:rsidRPr="000E14B6">
        <w:t xml:space="preserve"> district should follow the student enrollment and withdrawal procedures as applicable in Sections 3 and 4. </w:t>
      </w:r>
    </w:p>
    <w:p w14:paraId="01F43E0B" w14:textId="77777777" w:rsidR="001365C8" w:rsidRPr="000E14B6" w:rsidRDefault="002144A0">
      <w:pPr>
        <w:pStyle w:val="Heading3"/>
      </w:pPr>
      <w:bookmarkStart w:id="284" w:name="_Ref265233076"/>
      <w:bookmarkStart w:id="285" w:name="_Toc505328757"/>
      <w:r w:rsidRPr="000E14B6">
        <w:t>4.</w:t>
      </w:r>
      <w:r w:rsidR="00E150F0" w:rsidRPr="000E14B6">
        <w:t>7</w:t>
      </w:r>
      <w:r w:rsidR="001365C8" w:rsidRPr="000E14B6">
        <w:t>.</w:t>
      </w:r>
      <w:r w:rsidR="00FA1129" w:rsidRPr="000E14B6">
        <w:t>18</w:t>
      </w:r>
      <w:r w:rsidR="0066651D" w:rsidRPr="000E14B6">
        <w:t xml:space="preserve"> </w:t>
      </w:r>
      <w:r w:rsidR="001365C8" w:rsidRPr="000E14B6">
        <w:t xml:space="preserve">Code 71 </w:t>
      </w:r>
      <w:r w:rsidR="00A51059" w:rsidRPr="000E14B6">
        <w:t>-</w:t>
      </w:r>
      <w:r w:rsidR="001365C8" w:rsidRPr="000E14B6">
        <w:t xml:space="preserve"> Texas School for the Deaf</w:t>
      </w:r>
      <w:bookmarkEnd w:id="284"/>
      <w:bookmarkEnd w:id="285"/>
    </w:p>
    <w:p w14:paraId="11FCCBFE" w14:textId="26674874" w:rsidR="00F02D0D" w:rsidRPr="00A63155" w:rsidRDefault="00F02D0D">
      <w:bookmarkStart w:id="286" w:name="IA_code_71"/>
      <w:bookmarkEnd w:id="286"/>
      <w:r w:rsidRPr="000E14B6">
        <w:t>This instructional setting code is used for a student who is provided</w:t>
      </w:r>
      <w:r w:rsidR="001365C8" w:rsidRPr="000E14B6">
        <w:t xml:space="preserve"> special education and related services at the Texas School for the Deaf (TSD). </w:t>
      </w:r>
      <w:r w:rsidRPr="000E14B6">
        <w:t>This instructional setting code does</w:t>
      </w:r>
      <w:r w:rsidR="001365C8" w:rsidRPr="000E14B6">
        <w:t xml:space="preserve"> </w:t>
      </w:r>
      <w:r w:rsidR="001365C8" w:rsidRPr="000E14B6">
        <w:rPr>
          <w:b/>
        </w:rPr>
        <w:t>not</w:t>
      </w:r>
      <w:r w:rsidR="001365C8" w:rsidRPr="000E14B6">
        <w:t xml:space="preserve"> generate contact hours. </w:t>
      </w:r>
      <w:r w:rsidRPr="000E14B6">
        <w:t>The TSD should</w:t>
      </w:r>
      <w:r w:rsidR="001365C8" w:rsidRPr="000E14B6">
        <w:t xml:space="preserve"> report</w:t>
      </w:r>
      <w:r w:rsidRPr="000E14B6">
        <w:t xml:space="preserve"> a</w:t>
      </w:r>
      <w:r w:rsidR="001365C8" w:rsidRPr="000E14B6">
        <w:t xml:space="preserve"> student</w:t>
      </w:r>
      <w:r w:rsidRPr="000E14B6">
        <w:t xml:space="preserve"> who is referred to the school by his or her</w:t>
      </w:r>
      <w:r w:rsidR="001365C8" w:rsidRPr="000E14B6">
        <w:t xml:space="preserve"> parents</w:t>
      </w:r>
      <w:r w:rsidR="005F304A" w:rsidRPr="000E14B6">
        <w:t xml:space="preserve"> or </w:t>
      </w:r>
      <w:r w:rsidR="001365C8" w:rsidRPr="000E14B6">
        <w:t>guardians with t</w:t>
      </w:r>
      <w:r w:rsidRPr="000E14B6">
        <w:t>he student attribution code of 10</w:t>
      </w:r>
      <w:r w:rsidR="001365C8" w:rsidRPr="000E14B6">
        <w:t xml:space="preserve"> (on the </w:t>
      </w:r>
      <w:r w:rsidR="0002174E">
        <w:t xml:space="preserve">TSDS </w:t>
      </w:r>
      <w:r w:rsidR="001365C8" w:rsidRPr="000E14B6">
        <w:t>PEIMS</w:t>
      </w:r>
      <w:r w:rsidR="001365C8" w:rsidRPr="00C13A0D">
        <w:t xml:space="preserve"> </w:t>
      </w:r>
      <w:r w:rsidR="00607254">
        <w:t>40100</w:t>
      </w:r>
      <w:r w:rsidR="001365C8" w:rsidRPr="00C13A0D">
        <w:t xml:space="preserve"> Student </w:t>
      </w:r>
      <w:r w:rsidR="00607254">
        <w:t>Extension Complex Type</w:t>
      </w:r>
      <w:r w:rsidR="001365C8" w:rsidRPr="00C13A0D">
        <w:t xml:space="preserve">). </w:t>
      </w:r>
    </w:p>
    <w:p w14:paraId="2A2A9842" w14:textId="77777777" w:rsidR="00F02D0D" w:rsidRPr="000E14B6" w:rsidRDefault="00F02D0D"/>
    <w:p w14:paraId="3F1FE34F" w14:textId="77777777" w:rsidR="00F02D0D" w:rsidRPr="000E14B6" w:rsidRDefault="00F02D0D">
      <w:r w:rsidRPr="000E14B6">
        <w:t xml:space="preserve">A local school district does </w:t>
      </w:r>
      <w:r w:rsidRPr="000E14B6">
        <w:rPr>
          <w:b/>
        </w:rPr>
        <w:t>not</w:t>
      </w:r>
      <w:r w:rsidRPr="000E14B6">
        <w:t xml:space="preserve"> report a student who is served by the TSD</w:t>
      </w:r>
      <w:r w:rsidR="00D21B07" w:rsidRPr="000E14B6">
        <w:t>; the TSD reports the student</w:t>
      </w:r>
      <w:r w:rsidRPr="000E14B6">
        <w:t xml:space="preserve">. </w:t>
      </w:r>
      <w:r w:rsidR="00FE364B" w:rsidRPr="000E14B6">
        <w:t>Your</w:t>
      </w:r>
      <w:r w:rsidRPr="000E14B6">
        <w:t xml:space="preserve"> district should follow the student enrollment and withdrawal procedures as applicable in Sections 3 and 4. </w:t>
      </w:r>
    </w:p>
    <w:p w14:paraId="1466AFFB" w14:textId="77777777" w:rsidR="00FA1129" w:rsidRPr="000E14B6" w:rsidRDefault="00E150F0">
      <w:pPr>
        <w:pStyle w:val="Heading3"/>
      </w:pPr>
      <w:bookmarkStart w:id="287" w:name="_Ref323625749"/>
      <w:bookmarkStart w:id="288" w:name="_Toc505328758"/>
      <w:r w:rsidRPr="000E14B6">
        <w:t>4.7</w:t>
      </w:r>
      <w:r w:rsidR="00FA1129" w:rsidRPr="000E14B6">
        <w:t>.19 Code 81, 82, 83, 84, 85, 86, 87, 88, or 89 - Residential Care and Treatment Facility (Not School District Resident)</w:t>
      </w:r>
      <w:bookmarkEnd w:id="287"/>
      <w:bookmarkEnd w:id="288"/>
    </w:p>
    <w:p w14:paraId="4279EE99" w14:textId="09CB73E2" w:rsidR="00881841" w:rsidRPr="00A63155" w:rsidRDefault="00FA1129">
      <w:pPr>
        <w:autoSpaceDE w:val="0"/>
      </w:pPr>
      <w:bookmarkStart w:id="289" w:name="IA_code_81_89"/>
      <w:bookmarkEnd w:id="289"/>
      <w:r w:rsidRPr="000E14B6">
        <w:t>This instructional setting code is used for a student who is provided special education and related services, who has a disability and resides in</w:t>
      </w:r>
      <w:r w:rsidR="00881841" w:rsidRPr="000E14B6">
        <w:t xml:space="preserve"> a </w:t>
      </w:r>
      <w:r w:rsidR="00633D69" w:rsidRPr="00C13A0D">
        <w:fldChar w:fldCharType="begin"/>
      </w:r>
      <w:r w:rsidR="00EF5EB8" w:rsidRPr="00C13A0D">
        <w:instrText xml:space="preserve"> XE</w:instrText>
      </w:r>
      <w:r w:rsidR="00753603" w:rsidRPr="00A63155">
        <w:instrText xml:space="preserve"> "</w:instrText>
      </w:r>
      <w:r w:rsidR="00E73660" w:rsidRPr="000E14B6">
        <w:instrText>residential care and treatment facility</w:instrText>
      </w:r>
      <w:r w:rsidR="00753603" w:rsidRPr="000E14B6">
        <w:instrText>"</w:instrText>
      </w:r>
      <w:r w:rsidR="00EF5EB8" w:rsidRPr="000E14B6">
        <w:instrText xml:space="preserve"> </w:instrText>
      </w:r>
      <w:r w:rsidR="00633D69" w:rsidRPr="00C13A0D">
        <w:fldChar w:fldCharType="end"/>
      </w:r>
      <w:r w:rsidR="00881841" w:rsidRPr="00C13A0D">
        <w:t>care and treatment facility</w:t>
      </w:r>
      <w:r w:rsidR="00633D69" w:rsidRPr="00C13A0D">
        <w:fldChar w:fldCharType="begin"/>
      </w:r>
      <w:r w:rsidR="00EF5EB8" w:rsidRPr="00C13A0D">
        <w:instrText xml:space="preserve"> XE</w:instrText>
      </w:r>
      <w:r w:rsidRPr="00A63155">
        <w:instrText xml:space="preserve"> "</w:instrText>
      </w:r>
      <w:r w:rsidR="006D3F3B" w:rsidRPr="000E14B6">
        <w:instrText>foster homes</w:instrText>
      </w:r>
      <w:r w:rsidRPr="000E14B6">
        <w:instrText>"</w:instrText>
      </w:r>
      <w:r w:rsidR="00EF5EB8" w:rsidRPr="000E14B6">
        <w:instrText xml:space="preserve"> </w:instrText>
      </w:r>
      <w:r w:rsidR="00633D69" w:rsidRPr="00C13A0D">
        <w:fldChar w:fldCharType="end"/>
      </w:r>
      <w:r w:rsidRPr="00C13A0D">
        <w:t xml:space="preserve">, and whose parents do not reside within the boundaries of </w:t>
      </w:r>
      <w:r w:rsidRPr="00A63155">
        <w:t>the school district providing educational services to the student.</w:t>
      </w:r>
      <w:r w:rsidR="00881841" w:rsidRPr="000E14B6">
        <w:t xml:space="preserve"> A residential care and treatment facility includes a licensed</w:t>
      </w:r>
      <w:r w:rsidR="00633D69" w:rsidRPr="00C13A0D">
        <w:fldChar w:fldCharType="begin"/>
      </w:r>
      <w:r w:rsidR="000F2C7A" w:rsidRPr="00C13A0D">
        <w:instrText xml:space="preserve"> XE "</w:instrText>
      </w:r>
      <w:r w:rsidR="006D3F3B" w:rsidRPr="00A63155">
        <w:instrText>foster care:foster homes, special education</w:instrText>
      </w:r>
      <w:r w:rsidR="000F2C7A" w:rsidRPr="000E14B6">
        <w:instrText xml:space="preserve">" </w:instrText>
      </w:r>
      <w:r w:rsidR="00633D69" w:rsidRPr="00C13A0D">
        <w:fldChar w:fldCharType="end"/>
      </w:r>
      <w:r w:rsidR="00975DF6" w:rsidRPr="00C13A0D">
        <w:t xml:space="preserve"> or verified</w:t>
      </w:r>
      <w:r w:rsidR="00881841" w:rsidRPr="00A63155">
        <w:t xml:space="preserve"> foster group</w:t>
      </w:r>
      <w:r w:rsidR="00D80BD7" w:rsidRPr="000E14B6">
        <w:t xml:space="preserve"> </w:t>
      </w:r>
      <w:r w:rsidR="00881841" w:rsidRPr="000E14B6">
        <w:t xml:space="preserve">home but does not include a licensed </w:t>
      </w:r>
      <w:r w:rsidR="00975DF6" w:rsidRPr="000E14B6">
        <w:t xml:space="preserve">or verified </w:t>
      </w:r>
      <w:r w:rsidR="00881841" w:rsidRPr="000E14B6">
        <w:t>foster family</w:t>
      </w:r>
      <w:r w:rsidR="00D80BD7" w:rsidRPr="000E14B6">
        <w:t xml:space="preserve"> </w:t>
      </w:r>
      <w:r w:rsidR="00881841" w:rsidRPr="000E14B6">
        <w:t>home.</w:t>
      </w:r>
      <w:r w:rsidR="00881841" w:rsidRPr="00C13A0D">
        <w:rPr>
          <w:rStyle w:val="FootnoteReference"/>
        </w:rPr>
        <w:footnoteReference w:id="144"/>
      </w:r>
      <w:r w:rsidRPr="00C13A0D">
        <w:t xml:space="preserve"> </w:t>
      </w:r>
    </w:p>
    <w:p w14:paraId="5AC3492F" w14:textId="77777777" w:rsidR="00881841" w:rsidRPr="000E14B6" w:rsidRDefault="00881841">
      <w:pPr>
        <w:autoSpaceDE w:val="0"/>
      </w:pPr>
    </w:p>
    <w:p w14:paraId="10DB759B" w14:textId="3BCBE67A" w:rsidR="00FA1129" w:rsidRPr="00A63155" w:rsidRDefault="00FA1129">
      <w:pPr>
        <w:autoSpaceDE w:val="0"/>
      </w:pPr>
      <w:r w:rsidRPr="000E14B6">
        <w:t xml:space="preserve">For this code to be used for a student, the services must be provided on a local district campus. If the instruction is provided at the facility rather than on a school district campus, the instructional setting code used should be </w:t>
      </w:r>
      <w:r w:rsidRPr="000E14B6">
        <w:rPr>
          <w:i/>
        </w:rPr>
        <w:t>hospital class</w:t>
      </w:r>
      <w:r w:rsidRPr="000E14B6">
        <w:t xml:space="preserve"> (code 02).</w:t>
      </w:r>
      <w:r w:rsidRPr="00C13A0D">
        <w:rPr>
          <w:rStyle w:val="FootnoteReference"/>
        </w:rPr>
        <w:footnoteReference w:id="145"/>
      </w:r>
      <w:r w:rsidRPr="00C13A0D">
        <w:t xml:space="preserve"> </w:t>
      </w:r>
      <w:r w:rsidR="002A7FC6" w:rsidRPr="00A63155">
        <w:t>For additional guidance, s</w:t>
      </w:r>
      <w:r w:rsidR="006477D3" w:rsidRPr="000E14B6">
        <w:t>ee</w:t>
      </w:r>
      <w:r w:rsidR="00E93027" w:rsidRPr="000E14B6">
        <w:t xml:space="preserve"> </w:t>
      </w:r>
      <w:r w:rsidR="00E93027" w:rsidRPr="00956BF2">
        <w:rPr>
          <w:b/>
          <w:color w:val="0000FF"/>
          <w:u w:val="single"/>
        </w:rPr>
        <w:fldChar w:fldCharType="begin"/>
      </w:r>
      <w:r w:rsidR="00E93027" w:rsidRPr="00956BF2">
        <w:rPr>
          <w:b/>
          <w:color w:val="0000FF"/>
          <w:u w:val="single"/>
        </w:rPr>
        <w:instrText xml:space="preserve"> REF _Ref391629359 \h  \* MERGEFORMAT </w:instrText>
      </w:r>
      <w:r w:rsidR="00E93027" w:rsidRPr="00956BF2">
        <w:rPr>
          <w:b/>
          <w:color w:val="0000FF"/>
          <w:u w:val="single"/>
        </w:rPr>
      </w:r>
      <w:r w:rsidR="00E93027" w:rsidRPr="00956BF2">
        <w:rPr>
          <w:b/>
          <w:color w:val="0000FF"/>
          <w:u w:val="single"/>
        </w:rPr>
        <w:fldChar w:fldCharType="separate"/>
      </w:r>
      <w:r w:rsidR="00F36E4E" w:rsidRPr="00F36E4E">
        <w:rPr>
          <w:b/>
          <w:color w:val="0000FF"/>
          <w:u w:val="single"/>
        </w:rPr>
        <w:t>4.7.6 Applicable Federal Law and Additional Guidance Regarding the Location of Services for Students Currently Residing in a Hospital, Residential Facility, or State Supported Living Center</w:t>
      </w:r>
      <w:r w:rsidR="00E93027" w:rsidRPr="00956BF2">
        <w:rPr>
          <w:b/>
          <w:color w:val="0000FF"/>
          <w:u w:val="single"/>
        </w:rPr>
        <w:fldChar w:fldCharType="end"/>
      </w:r>
      <w:r w:rsidR="006477D3" w:rsidRPr="00C13A0D">
        <w:t>.</w:t>
      </w:r>
    </w:p>
    <w:p w14:paraId="4E3B7381" w14:textId="77777777" w:rsidR="00FA1129" w:rsidRPr="000E14B6" w:rsidRDefault="00E150F0">
      <w:pPr>
        <w:pStyle w:val="Heading4"/>
      </w:pPr>
      <w:r w:rsidRPr="000E14B6">
        <w:t>4.7</w:t>
      </w:r>
      <w:r w:rsidR="00FA1129" w:rsidRPr="000E14B6">
        <w:t>.19.1 Students Receiving Only Speech Therapy</w:t>
      </w:r>
    </w:p>
    <w:p w14:paraId="59CAFE8B" w14:textId="5F686893" w:rsidR="00FA1129" w:rsidRPr="00A63155" w:rsidRDefault="00FA1129">
      <w:r w:rsidRPr="000E14B6">
        <w:t xml:space="preserve">A student who resides in a facility and receives </w:t>
      </w:r>
      <w:r w:rsidRPr="000E14B6">
        <w:rPr>
          <w:b/>
        </w:rPr>
        <w:t>only speech therapy</w:t>
      </w:r>
      <w:r w:rsidRPr="000E14B6">
        <w:t xml:space="preserve"> services should be coded with the instructional setting </w:t>
      </w:r>
      <w:r w:rsidRPr="000E14B6">
        <w:rPr>
          <w:b/>
        </w:rPr>
        <w:t>code 00</w:t>
      </w:r>
      <w:r w:rsidRPr="000E14B6">
        <w:t xml:space="preserve">. Such a student is </w:t>
      </w:r>
      <w:r w:rsidRPr="000E14B6">
        <w:rPr>
          <w:b/>
          <w:bCs/>
        </w:rPr>
        <w:t>not eligible</w:t>
      </w:r>
      <w:r w:rsidRPr="000E14B6">
        <w:t xml:space="preserve"> for a residential care and treatment facility </w:t>
      </w:r>
      <w:r w:rsidRPr="00A63155">
        <w:t>setting code.</w:t>
      </w:r>
    </w:p>
    <w:p w14:paraId="1FA1A00B" w14:textId="77777777" w:rsidR="00FA1129" w:rsidRPr="000E14B6" w:rsidRDefault="00E150F0">
      <w:pPr>
        <w:pStyle w:val="Heading4"/>
      </w:pPr>
      <w:r w:rsidRPr="000E14B6">
        <w:t>4.7</w:t>
      </w:r>
      <w:r w:rsidR="00FA1129" w:rsidRPr="000E14B6">
        <w:t>.19.2 Residential Care and Treatment Facility Categories</w:t>
      </w:r>
    </w:p>
    <w:p w14:paraId="16859832" w14:textId="4380C351" w:rsidR="00FA1129" w:rsidRPr="000E14B6" w:rsidRDefault="00FA1129">
      <w:r w:rsidRPr="000E14B6">
        <w:t>The categories for this instructional setting are as follows:</w:t>
      </w:r>
    </w:p>
    <w:p w14:paraId="1E2C739C" w14:textId="77777777" w:rsidR="00FA1129" w:rsidRPr="000E14B6" w:rsidRDefault="00FA1129"/>
    <w:p w14:paraId="2A5BD90D" w14:textId="1D9C0A1D" w:rsidR="00FA1129" w:rsidRPr="00A63155" w:rsidRDefault="00FA1129">
      <w:pPr>
        <w:numPr>
          <w:ilvl w:val="0"/>
          <w:numId w:val="219"/>
        </w:numPr>
      </w:pPr>
      <w:r w:rsidRPr="000E14B6">
        <w:t>81, residential care and treatment facility</w:t>
      </w:r>
      <w:r w:rsidR="00633D69" w:rsidRPr="00C13A0D">
        <w:fldChar w:fldCharType="begin"/>
      </w:r>
      <w:r w:rsidR="00EF5EB8" w:rsidRPr="00C13A0D">
        <w:instrText xml:space="preserve"> XE</w:instrText>
      </w:r>
      <w:r w:rsidRPr="00A63155">
        <w:instrText xml:space="preserve"> "</w:instrText>
      </w:r>
      <w:r w:rsidR="00F66F2F" w:rsidRPr="000E14B6">
        <w:instrText>residential care and treatment facility</w:instrText>
      </w:r>
      <w:r w:rsidRPr="000E14B6">
        <w:instrText>"</w:instrText>
      </w:r>
      <w:r w:rsidR="00EF5EB8" w:rsidRPr="000E14B6">
        <w:instrText xml:space="preserve"> </w:instrText>
      </w:r>
      <w:r w:rsidR="00633D69" w:rsidRPr="00C13A0D">
        <w:fldChar w:fldCharType="end"/>
      </w:r>
      <w:r w:rsidR="00D3645D" w:rsidRPr="00C13A0D">
        <w:t xml:space="preserve"> - mainstream</w:t>
      </w:r>
    </w:p>
    <w:p w14:paraId="20A2961A" w14:textId="77777777" w:rsidR="00D3645D" w:rsidRPr="000E14B6" w:rsidRDefault="00D3645D"/>
    <w:p w14:paraId="186516C6" w14:textId="77777777" w:rsidR="00D3645D" w:rsidRPr="000E14B6" w:rsidRDefault="00D3645D">
      <w:pPr>
        <w:ind w:left="720"/>
      </w:pPr>
      <w:r w:rsidRPr="000E14B6">
        <w:t>Code 81 indicates a student resides in a facility and receives mainstream services on a local school district campus.</w:t>
      </w:r>
    </w:p>
    <w:p w14:paraId="79276DA9" w14:textId="77777777" w:rsidR="00D3645D" w:rsidRPr="000E14B6" w:rsidRDefault="00D3645D"/>
    <w:p w14:paraId="78A6F463" w14:textId="77777777" w:rsidR="00FA1129" w:rsidRPr="000E14B6" w:rsidRDefault="00FA1129">
      <w:pPr>
        <w:numPr>
          <w:ilvl w:val="0"/>
          <w:numId w:val="219"/>
        </w:numPr>
      </w:pPr>
      <w:r w:rsidRPr="000E14B6">
        <w:t>82, residential care and treatment facility - resourc</w:t>
      </w:r>
      <w:r w:rsidR="00D3645D" w:rsidRPr="000E14B6">
        <w:t>e room/services - less than 21%</w:t>
      </w:r>
    </w:p>
    <w:p w14:paraId="37FA6DE1" w14:textId="77777777" w:rsidR="00D3645D" w:rsidRPr="000E14B6" w:rsidRDefault="00D3645D"/>
    <w:p w14:paraId="1D562A94" w14:textId="77777777" w:rsidR="00D3645D" w:rsidRPr="000E14B6" w:rsidRDefault="00D3645D">
      <w:pPr>
        <w:ind w:left="720"/>
      </w:pPr>
      <w:r w:rsidRPr="000E14B6">
        <w:t>Code 82 indicates a student resides in a facility and receives resource room/services for less than 21% of the student</w:t>
      </w:r>
      <w:r w:rsidR="00CF5D96" w:rsidRPr="000E14B6">
        <w:t>’</w:t>
      </w:r>
      <w:r w:rsidRPr="000E14B6">
        <w:t>s total instructional day on a local school district campus.</w:t>
      </w:r>
    </w:p>
    <w:p w14:paraId="0DAC4171" w14:textId="77777777" w:rsidR="00D3645D" w:rsidRPr="000E14B6" w:rsidRDefault="00D3645D"/>
    <w:p w14:paraId="24573F14" w14:textId="77777777" w:rsidR="00FA1129" w:rsidRPr="000E14B6" w:rsidRDefault="00FA1129">
      <w:pPr>
        <w:numPr>
          <w:ilvl w:val="0"/>
          <w:numId w:val="219"/>
        </w:numPr>
      </w:pPr>
      <w:r w:rsidRPr="000E14B6">
        <w:t>83, residential care and treatment facility - resource room/services -</w:t>
      </w:r>
      <w:r w:rsidR="00D3645D" w:rsidRPr="000E14B6">
        <w:t xml:space="preserve"> at least 21% but less than 50%</w:t>
      </w:r>
    </w:p>
    <w:p w14:paraId="421BB07E" w14:textId="77777777" w:rsidR="00D3645D" w:rsidRPr="000E14B6" w:rsidRDefault="00D3645D"/>
    <w:p w14:paraId="3B4E9D87" w14:textId="77777777" w:rsidR="00D3645D" w:rsidRPr="000E14B6" w:rsidRDefault="00D3645D">
      <w:pPr>
        <w:ind w:left="720"/>
      </w:pPr>
      <w:r w:rsidRPr="000E14B6">
        <w:t>Code 83 indicates a student resides in a facility and receives resource room/services for at least 21% but less than 50% of the student</w:t>
      </w:r>
      <w:r w:rsidR="00CF5D96" w:rsidRPr="000E14B6">
        <w:t>’</w:t>
      </w:r>
      <w:r w:rsidRPr="000E14B6">
        <w:t>s total instructional day on a local school district campus.</w:t>
      </w:r>
    </w:p>
    <w:p w14:paraId="51FE1005" w14:textId="77777777" w:rsidR="00D3645D" w:rsidRPr="000E14B6" w:rsidRDefault="00D3645D"/>
    <w:p w14:paraId="1AB970B4" w14:textId="26078EF8" w:rsidR="00FA1129" w:rsidRPr="000E14B6" w:rsidRDefault="00FA1129">
      <w:pPr>
        <w:numPr>
          <w:ilvl w:val="0"/>
          <w:numId w:val="219"/>
        </w:numPr>
      </w:pPr>
      <w:r w:rsidRPr="000E14B6">
        <w:t>84, residential care and treatment facility</w:t>
      </w:r>
      <w:r w:rsidRPr="00C13A0D">
        <w:t xml:space="preserve"> - self-contained, mild/moderate/severe, regular campus - at</w:t>
      </w:r>
      <w:r w:rsidR="00D3645D" w:rsidRPr="00A63155">
        <w:t xml:space="preserve"> least 50% but no more than 60%</w:t>
      </w:r>
    </w:p>
    <w:p w14:paraId="5725578C" w14:textId="77777777" w:rsidR="00D3645D" w:rsidRPr="000E14B6" w:rsidRDefault="00D3645D"/>
    <w:p w14:paraId="4E9C6B80" w14:textId="77777777" w:rsidR="00D3645D" w:rsidRPr="000E14B6" w:rsidRDefault="00D3645D">
      <w:pPr>
        <w:ind w:left="720"/>
      </w:pPr>
      <w:r w:rsidRPr="000E14B6">
        <w:t>Code 84 indicates a student resides in a facility and receives self-contained services for at least 50% but no more than 60% of the student</w:t>
      </w:r>
      <w:r w:rsidR="00CF5D96" w:rsidRPr="000E14B6">
        <w:t>’</w:t>
      </w:r>
      <w:r w:rsidRPr="000E14B6">
        <w:t>s total instructional day on a local school district campus.</w:t>
      </w:r>
    </w:p>
    <w:p w14:paraId="61D4FEF1" w14:textId="77777777" w:rsidR="00D3645D" w:rsidRPr="000E14B6" w:rsidRDefault="00D3645D"/>
    <w:p w14:paraId="43453D8A" w14:textId="35C62681" w:rsidR="00FA1129" w:rsidRPr="000E14B6" w:rsidRDefault="00FA1129">
      <w:pPr>
        <w:numPr>
          <w:ilvl w:val="0"/>
          <w:numId w:val="219"/>
        </w:numPr>
      </w:pPr>
      <w:r w:rsidRPr="000E14B6">
        <w:t>85, residential care and treatment facility</w:t>
      </w:r>
      <w:r w:rsidRPr="00C13A0D">
        <w:t xml:space="preserve"> - self-contained, mild/m</w:t>
      </w:r>
      <w:r w:rsidRPr="00A63155">
        <w:t>oderate/severe,</w:t>
      </w:r>
      <w:r w:rsidR="00D3645D" w:rsidRPr="000E14B6">
        <w:t xml:space="preserve"> regular campus - more than 60%</w:t>
      </w:r>
    </w:p>
    <w:p w14:paraId="5256B6BE" w14:textId="77777777" w:rsidR="00D3645D" w:rsidRPr="000E14B6" w:rsidRDefault="00D3645D"/>
    <w:p w14:paraId="63AD682B" w14:textId="77777777" w:rsidR="00D3645D" w:rsidRPr="000E14B6" w:rsidRDefault="00D3645D">
      <w:pPr>
        <w:ind w:left="720"/>
      </w:pPr>
      <w:r w:rsidRPr="000E14B6">
        <w:t>Code 85 indicates a student resides in a facility and receives self-contained services for more than 60% of the student</w:t>
      </w:r>
      <w:r w:rsidR="00CF5D96" w:rsidRPr="000E14B6">
        <w:t>’</w:t>
      </w:r>
      <w:r w:rsidRPr="000E14B6">
        <w:t>s total instructional day on a local school district campus.</w:t>
      </w:r>
    </w:p>
    <w:p w14:paraId="0E822EF6" w14:textId="77777777" w:rsidR="00D3645D" w:rsidRPr="000E14B6" w:rsidRDefault="00D3645D"/>
    <w:p w14:paraId="33505814" w14:textId="77777777" w:rsidR="00FA1129" w:rsidRPr="000E14B6" w:rsidRDefault="00FA1129">
      <w:pPr>
        <w:numPr>
          <w:ilvl w:val="0"/>
          <w:numId w:val="219"/>
        </w:numPr>
      </w:pPr>
      <w:r w:rsidRPr="000E14B6">
        <w:t>86, residential care and treat</w:t>
      </w:r>
      <w:r w:rsidR="00D3645D" w:rsidRPr="000E14B6">
        <w:t>ment facility - separate campus</w:t>
      </w:r>
    </w:p>
    <w:p w14:paraId="2C4FC066" w14:textId="77777777" w:rsidR="00D3645D" w:rsidRPr="000E14B6" w:rsidRDefault="00D3645D"/>
    <w:p w14:paraId="0A94C753" w14:textId="77777777" w:rsidR="00D3645D" w:rsidRPr="000E14B6" w:rsidRDefault="00D3645D">
      <w:pPr>
        <w:ind w:left="720"/>
      </w:pPr>
      <w:r w:rsidRPr="000E14B6">
        <w:t>Code 86 indicates a student resides in a facility and receives special education and related services on a local school district campus in a self-contained program at a separate campus operated by your school district.</w:t>
      </w:r>
    </w:p>
    <w:p w14:paraId="08AF6C75" w14:textId="77777777" w:rsidR="00D3645D" w:rsidRPr="000E14B6" w:rsidRDefault="00D3645D"/>
    <w:p w14:paraId="4CE08BE9" w14:textId="77777777" w:rsidR="00FA1129" w:rsidRPr="000E14B6" w:rsidRDefault="00FA1129">
      <w:pPr>
        <w:numPr>
          <w:ilvl w:val="0"/>
          <w:numId w:val="219"/>
        </w:numPr>
      </w:pPr>
      <w:r w:rsidRPr="000E14B6">
        <w:t>87, residential care and treatment facility - com</w:t>
      </w:r>
      <w:r w:rsidR="00D3645D" w:rsidRPr="000E14B6">
        <w:t>munity class</w:t>
      </w:r>
    </w:p>
    <w:p w14:paraId="5D644774" w14:textId="77777777" w:rsidR="00D3645D" w:rsidRPr="000E14B6" w:rsidRDefault="00D3645D"/>
    <w:p w14:paraId="6B1616DD" w14:textId="056B241B" w:rsidR="00D3645D" w:rsidRPr="000E14B6" w:rsidRDefault="00D3645D" w:rsidP="001E01C9">
      <w:pPr>
        <w:ind w:left="720"/>
      </w:pPr>
      <w:r w:rsidRPr="000E14B6">
        <w:t xml:space="preserve">Code 87 indicates a student resides in a facility and receives special education and related services by school district personnel in a facility (other than a nonpublic day school) not operated by a school district. </w:t>
      </w:r>
    </w:p>
    <w:p w14:paraId="49780170" w14:textId="77777777" w:rsidR="00D3645D" w:rsidRPr="000E14B6" w:rsidRDefault="00D3645D" w:rsidP="00B91271"/>
    <w:p w14:paraId="1BDC07EC" w14:textId="0DC00061" w:rsidR="00FA1129" w:rsidRPr="000E14B6" w:rsidRDefault="00FA1129" w:rsidP="0023776D">
      <w:pPr>
        <w:numPr>
          <w:ilvl w:val="0"/>
          <w:numId w:val="219"/>
        </w:numPr>
      </w:pPr>
      <w:r w:rsidRPr="000E14B6">
        <w:t>88, residential care and treatment facility</w:t>
      </w:r>
      <w:r w:rsidRPr="00C13A0D">
        <w:t xml:space="preserve"> - </w:t>
      </w:r>
      <w:r w:rsidR="00D3645D" w:rsidRPr="00A63155">
        <w:t>vocational adjustment class</w:t>
      </w:r>
    </w:p>
    <w:p w14:paraId="6328A13A" w14:textId="77777777" w:rsidR="00D3645D" w:rsidRPr="000E14B6" w:rsidRDefault="00D3645D" w:rsidP="0028215A"/>
    <w:p w14:paraId="28BE2CA0" w14:textId="77777777" w:rsidR="00D3645D" w:rsidRPr="000E14B6" w:rsidRDefault="00D3645D" w:rsidP="0028215A">
      <w:pPr>
        <w:ind w:left="720"/>
      </w:pPr>
      <w:r w:rsidRPr="000E14B6">
        <w:t>Code 88 indicates a student resides in a facility and receives VAC services.</w:t>
      </w:r>
    </w:p>
    <w:p w14:paraId="22C2C7F3" w14:textId="77777777" w:rsidR="00D3645D" w:rsidRPr="000E14B6" w:rsidRDefault="00D3645D" w:rsidP="0028215A"/>
    <w:p w14:paraId="257D763E" w14:textId="77777777" w:rsidR="00FA1129" w:rsidRPr="000E14B6" w:rsidRDefault="00FA1129" w:rsidP="0028215A">
      <w:pPr>
        <w:numPr>
          <w:ilvl w:val="0"/>
          <w:numId w:val="219"/>
        </w:numPr>
      </w:pPr>
      <w:r w:rsidRPr="000E14B6">
        <w:t>89, residential care and treatment facility - full-time early childhood special education setting.</w:t>
      </w:r>
    </w:p>
    <w:p w14:paraId="592DEE81" w14:textId="77777777" w:rsidR="00FA1129" w:rsidRPr="000E14B6" w:rsidRDefault="00FA1129" w:rsidP="0028215A">
      <w:pPr>
        <w:rPr>
          <w:b/>
        </w:rPr>
      </w:pPr>
    </w:p>
    <w:p w14:paraId="5223BDBA" w14:textId="77777777" w:rsidR="00FA1129" w:rsidRPr="000E14B6" w:rsidRDefault="00FA1129" w:rsidP="0028215A">
      <w:pPr>
        <w:ind w:left="720"/>
      </w:pPr>
      <w:r w:rsidRPr="000E14B6">
        <w:t xml:space="preserve">Code 89 indicates a student is </w:t>
      </w:r>
      <w:r w:rsidRPr="000E14B6">
        <w:rPr>
          <w:b/>
          <w:bCs/>
        </w:rPr>
        <w:t>3 to 5 years of age</w:t>
      </w:r>
      <w:r w:rsidRPr="000E14B6">
        <w:t>, resides in a facility, and receives full-time special education and related services in educational programs designed primarily for children with disabilities on a local school district campus (other than a separate campus).</w:t>
      </w:r>
    </w:p>
    <w:p w14:paraId="403273DE" w14:textId="77777777" w:rsidR="00FA1129" w:rsidRPr="000E14B6" w:rsidRDefault="00FA1129" w:rsidP="0028215A"/>
    <w:p w14:paraId="6A93E9AE" w14:textId="7891FEDE" w:rsidR="00FA1129" w:rsidRPr="00C13A0D" w:rsidRDefault="00FA1129" w:rsidP="00C54890">
      <w:r w:rsidRPr="000E14B6">
        <w:t xml:space="preserve">For </w:t>
      </w:r>
      <w:r w:rsidR="005D6B35" w:rsidRPr="000E14B6">
        <w:t xml:space="preserve">coding </w:t>
      </w:r>
      <w:r w:rsidRPr="000E14B6">
        <w:t>exa</w:t>
      </w:r>
      <w:r w:rsidR="005D6B35" w:rsidRPr="000E14B6">
        <w:t xml:space="preserve">mples, see </w:t>
      </w:r>
      <w:r w:rsidR="00D573C6" w:rsidRPr="00A63155">
        <w:fldChar w:fldCharType="begin"/>
      </w:r>
      <w:r w:rsidR="00D573C6" w:rsidRPr="000E14B6">
        <w:instrText xml:space="preserve"> REF _Ref323805278 \h  \* MERGEFORMAT </w:instrText>
      </w:r>
      <w:r w:rsidR="00D573C6" w:rsidRPr="00A63155">
        <w:fldChar w:fldCharType="separate"/>
      </w:r>
      <w:r w:rsidR="00F36E4E" w:rsidRPr="00F36E4E">
        <w:rPr>
          <w:b/>
          <w:color w:val="0000FF"/>
          <w:u w:val="single" w:color="0000FF"/>
        </w:rPr>
        <w:t>4.18.8 Codes 81–89 - Residential Care and Treatment Facility (Nonresident) Examples</w:t>
      </w:r>
      <w:r w:rsidR="00D573C6" w:rsidRPr="00A63155">
        <w:fldChar w:fldCharType="end"/>
      </w:r>
      <w:r w:rsidRPr="00C13A0D">
        <w:t>.</w:t>
      </w:r>
    </w:p>
    <w:p w14:paraId="7D0B2EE4" w14:textId="4F4DB743" w:rsidR="00104196" w:rsidRPr="000E14B6" w:rsidRDefault="00E150F0" w:rsidP="00104048">
      <w:pPr>
        <w:pStyle w:val="Heading3"/>
      </w:pPr>
      <w:bookmarkStart w:id="290" w:name="_Ref323625892"/>
      <w:bookmarkStart w:id="291" w:name="_Toc505328759"/>
      <w:r w:rsidRPr="000E14B6">
        <w:t>4.7</w:t>
      </w:r>
      <w:r w:rsidR="00104196" w:rsidRPr="000E14B6">
        <w:t>.</w:t>
      </w:r>
      <w:r w:rsidR="00FA1129" w:rsidRPr="000E14B6">
        <w:t>20</w:t>
      </w:r>
      <w:r w:rsidR="00104196" w:rsidRPr="000E14B6">
        <w:t xml:space="preserve"> Code 91, 92, 93, 94, 95, 96, 97, or 98 - Off Home Campus</w:t>
      </w:r>
      <w:bookmarkEnd w:id="290"/>
      <w:bookmarkEnd w:id="291"/>
    </w:p>
    <w:bookmarkStart w:id="292" w:name="IA_code_91_98"/>
    <w:bookmarkEnd w:id="292"/>
    <w:p w14:paraId="3112EA66" w14:textId="19DB30BA" w:rsidR="00104196" w:rsidRPr="000E14B6" w:rsidRDefault="00EF5EB8" w:rsidP="00461959">
      <w:r w:rsidRPr="00C13A0D">
        <w:fldChar w:fldCharType="begin"/>
      </w:r>
      <w:r w:rsidRPr="00C13A0D">
        <w:instrText xml:space="preserve"> XE</w:instrText>
      </w:r>
      <w:r w:rsidRPr="00A63155">
        <w:instrText xml:space="preserve"> "off home campus" </w:instrText>
      </w:r>
      <w:r w:rsidRPr="00C13A0D">
        <w:fldChar w:fldCharType="end"/>
      </w:r>
      <w:r w:rsidR="00104196" w:rsidRPr="00C13A0D">
        <w:t>This inst</w:t>
      </w:r>
      <w:r w:rsidR="00104196" w:rsidRPr="00A63155">
        <w:t xml:space="preserve">ructional </w:t>
      </w:r>
      <w:r w:rsidR="00104196" w:rsidRPr="000E14B6">
        <w:t>setting code is used</w:t>
      </w:r>
      <w:r w:rsidR="003C5AD6" w:rsidRPr="000E14B6">
        <w:t xml:space="preserve"> only</w:t>
      </w:r>
      <w:r w:rsidR="00104196" w:rsidRPr="000E14B6">
        <w:t xml:space="preserve"> for a student who is provided special educa</w:t>
      </w:r>
      <w:r w:rsidR="00D3645D" w:rsidRPr="000E14B6">
        <w:t>tion and related services and meets one of the following criteria:</w:t>
      </w:r>
    </w:p>
    <w:p w14:paraId="3DB7116A" w14:textId="08E91ED9" w:rsidR="00104196" w:rsidRPr="00C13A0D" w:rsidRDefault="00D3645D" w:rsidP="00461959">
      <w:pPr>
        <w:numPr>
          <w:ilvl w:val="0"/>
          <w:numId w:val="39"/>
        </w:numPr>
        <w:autoSpaceDE w:val="0"/>
      </w:pPr>
      <w:r w:rsidRPr="000E14B6">
        <w:t xml:space="preserve">The student is </w:t>
      </w:r>
      <w:r w:rsidR="00104196" w:rsidRPr="000E14B6">
        <w:t>one of a group of students from more th</w:t>
      </w:r>
      <w:r w:rsidR="006B7988" w:rsidRPr="000E14B6">
        <w:t>an one school district served at</w:t>
      </w:r>
      <w:r w:rsidR="00104196" w:rsidRPr="000E14B6">
        <w:t xml:space="preserve"> a si</w:t>
      </w:r>
      <w:r w:rsidR="006B7988" w:rsidRPr="000E14B6">
        <w:t>ngle location in another school district when a FAPE</w:t>
      </w:r>
      <w:r w:rsidR="00104196" w:rsidRPr="000E14B6">
        <w:t xml:space="preserve"> is </w:t>
      </w:r>
      <w:r w:rsidR="006B7988" w:rsidRPr="000E14B6">
        <w:t xml:space="preserve">not available in the </w:t>
      </w:r>
      <w:r w:rsidR="00104196" w:rsidRPr="000E14B6">
        <w:t>sending di</w:t>
      </w:r>
      <w:r w:rsidR="00083020" w:rsidRPr="000E14B6">
        <w:t>strict</w:t>
      </w:r>
      <w:r w:rsidRPr="000E14B6">
        <w:t>.</w:t>
      </w:r>
      <w:r w:rsidR="00104196" w:rsidRPr="00A63155">
        <w:rPr>
          <w:rStyle w:val="FootnoteReference"/>
        </w:rPr>
        <w:footnoteReference w:id="146"/>
      </w:r>
      <w:r w:rsidR="00104196" w:rsidRPr="00C13A0D">
        <w:t xml:space="preserve"> </w:t>
      </w:r>
    </w:p>
    <w:p w14:paraId="3323D87D" w14:textId="77777777" w:rsidR="00104196" w:rsidRPr="00C13A0D" w:rsidRDefault="00D3645D" w:rsidP="004F28ED">
      <w:pPr>
        <w:numPr>
          <w:ilvl w:val="0"/>
          <w:numId w:val="39"/>
        </w:numPr>
        <w:autoSpaceDE w:val="0"/>
      </w:pPr>
      <w:r w:rsidRPr="00A63155">
        <w:t xml:space="preserve">The student is </w:t>
      </w:r>
      <w:r w:rsidR="00104196" w:rsidRPr="000E14B6">
        <w:t>provided instruction by school district personnel in a facility (other than a nonpublic day school) not operated by a school district</w:t>
      </w:r>
      <w:r w:rsidRPr="000E14B6">
        <w:t>.</w:t>
      </w:r>
      <w:r w:rsidR="00104196" w:rsidRPr="00C13A0D">
        <w:rPr>
          <w:rStyle w:val="FootnoteReference"/>
        </w:rPr>
        <w:footnoteReference w:id="147"/>
      </w:r>
    </w:p>
    <w:p w14:paraId="01350A1B" w14:textId="77777777" w:rsidR="00104196" w:rsidRPr="00C13A0D" w:rsidRDefault="00D3645D" w:rsidP="004F28ED">
      <w:pPr>
        <w:numPr>
          <w:ilvl w:val="0"/>
          <w:numId w:val="39"/>
        </w:numPr>
        <w:autoSpaceDE w:val="0"/>
      </w:pPr>
      <w:r w:rsidRPr="00A63155">
        <w:t xml:space="preserve">The student is </w:t>
      </w:r>
      <w:r w:rsidR="00104196" w:rsidRPr="000E14B6">
        <w:t>in a self-contained program at a separate campus operated by your school district that provides only special education and related services.</w:t>
      </w:r>
      <w:r w:rsidR="00104196" w:rsidRPr="00C13A0D">
        <w:rPr>
          <w:rStyle w:val="FootnoteReference"/>
        </w:rPr>
        <w:footnoteReference w:id="148"/>
      </w:r>
    </w:p>
    <w:p w14:paraId="6AD1675A" w14:textId="77777777" w:rsidR="00104196" w:rsidRPr="00A63155" w:rsidRDefault="00104196" w:rsidP="004F28ED"/>
    <w:p w14:paraId="7E76D4B7" w14:textId="3302B6F7" w:rsidR="006C6A07" w:rsidRPr="00A63155" w:rsidRDefault="00083020" w:rsidP="00557A0F">
      <w:r w:rsidRPr="000E14B6">
        <w:t>For a student with an off home campus instructional setting who is served in a district other than his or her home district, t</w:t>
      </w:r>
      <w:r w:rsidR="00DA2CE1" w:rsidRPr="000E14B6">
        <w:t xml:space="preserve">here should be an agreement between the home district and the receiving district regarding the reporting of </w:t>
      </w:r>
      <w:r w:rsidR="0002174E">
        <w:t xml:space="preserve">TSDS </w:t>
      </w:r>
      <w:r w:rsidR="00DA2CE1" w:rsidRPr="000E14B6">
        <w:t>PEIMS</w:t>
      </w:r>
      <w:r w:rsidR="00633D69" w:rsidRPr="00C13A0D">
        <w:rPr>
          <w:b/>
        </w:rPr>
        <w:fldChar w:fldCharType="begin"/>
      </w:r>
      <w:r w:rsidR="00EF5EB8" w:rsidRPr="00C13A0D">
        <w:rPr>
          <w:b/>
        </w:rPr>
        <w:instrText xml:space="preserve"> </w:instrText>
      </w:r>
      <w:r w:rsidR="00EF5EB8" w:rsidRPr="00A63155">
        <w:instrText>XE</w:instrText>
      </w:r>
      <w:r w:rsidR="00DA2CE1" w:rsidRPr="000E14B6">
        <w:instrText xml:space="preserve"> "</w:instrText>
      </w:r>
      <w:r w:rsidR="00F66F2F" w:rsidRPr="000E14B6">
        <w:instrText>off home campus:</w:instrText>
      </w:r>
      <w:r w:rsidR="00DA2CE1" w:rsidRPr="000E14B6">
        <w:instrText>PEIMS</w:instrText>
      </w:r>
      <w:r w:rsidR="00F66F2F" w:rsidRPr="000E14B6">
        <w:instrText xml:space="preserve"> reporting</w:instrText>
      </w:r>
      <w:r w:rsidR="00DA2CE1" w:rsidRPr="000E14B6">
        <w:instrText>"</w:instrText>
      </w:r>
      <w:r w:rsidR="00EF5EB8" w:rsidRPr="000E14B6">
        <w:instrText xml:space="preserve"> </w:instrText>
      </w:r>
      <w:r w:rsidR="00633D69" w:rsidRPr="00C13A0D">
        <w:rPr>
          <w:b/>
        </w:rPr>
        <w:fldChar w:fldCharType="end"/>
      </w:r>
      <w:r w:rsidR="00DA2CE1" w:rsidRPr="00C13A0D">
        <w:t xml:space="preserve"> and attendance data. If the home district reports these data, it may report the student as being enrolled in the home district, even though the student attends the entire instructional day in the receiving district. However</w:t>
      </w:r>
      <w:r w:rsidR="00DA2CE1" w:rsidRPr="00A63155">
        <w:t>, it is also permissible for the receiving district to report the student in the</w:t>
      </w:r>
      <w:r w:rsidR="0002174E">
        <w:t xml:space="preserve"> TSDS</w:t>
      </w:r>
      <w:r w:rsidR="00DA2CE1" w:rsidRPr="00A63155">
        <w:t xml:space="preserve"> PEIMS</w:t>
      </w:r>
      <w:r w:rsidR="00DA2CE1" w:rsidRPr="00C13A0D">
        <w:t xml:space="preserve">, instead of the home district. Only one district </w:t>
      </w:r>
      <w:r w:rsidR="002546F5" w:rsidRPr="00A63155">
        <w:t>may</w:t>
      </w:r>
      <w:r w:rsidR="00DA2CE1" w:rsidRPr="000E14B6">
        <w:t xml:space="preserve"> report</w:t>
      </w:r>
      <w:r w:rsidR="0002174E">
        <w:t xml:space="preserve"> TSDS  </w:t>
      </w:r>
      <w:r w:rsidR="00DA2CE1" w:rsidRPr="000E14B6">
        <w:t>PEIMS</w:t>
      </w:r>
      <w:r w:rsidR="00DA2CE1" w:rsidRPr="00C13A0D">
        <w:t xml:space="preserve"> data for an individual student. </w:t>
      </w:r>
      <w:r w:rsidR="00A553EB" w:rsidRPr="00A63155">
        <w:t>The receiving district is responsible for recording student absences and attendance. The receiving district must either submit this information</w:t>
      </w:r>
      <w:r w:rsidR="00DA2CE1" w:rsidRPr="000E14B6">
        <w:t xml:space="preserve"> to the home district (if </w:t>
      </w:r>
      <w:r w:rsidR="00A553EB" w:rsidRPr="000E14B6">
        <w:t xml:space="preserve">the home district is </w:t>
      </w:r>
      <w:r w:rsidR="00DA2CE1" w:rsidRPr="000E14B6">
        <w:t>responsible for reportin</w:t>
      </w:r>
      <w:r w:rsidR="00A553EB" w:rsidRPr="000E14B6">
        <w:t xml:space="preserve">g </w:t>
      </w:r>
      <w:r w:rsidR="0002174E">
        <w:t xml:space="preserve">TSDS </w:t>
      </w:r>
      <w:r w:rsidR="00A553EB" w:rsidRPr="000E14B6">
        <w:t>PEIMS data) or enter the information</w:t>
      </w:r>
      <w:r w:rsidR="00DA2CE1" w:rsidRPr="000E14B6">
        <w:t xml:space="preserve"> (if </w:t>
      </w:r>
      <w:r w:rsidR="00A553EB" w:rsidRPr="000E14B6">
        <w:t xml:space="preserve">the receiving district is </w:t>
      </w:r>
      <w:r w:rsidR="00DA2CE1" w:rsidRPr="000E14B6">
        <w:t>responsible for reporting</w:t>
      </w:r>
      <w:r w:rsidR="0002174E">
        <w:t xml:space="preserve"> TSDS</w:t>
      </w:r>
      <w:r w:rsidR="00DA2CE1" w:rsidRPr="000E14B6">
        <w:t xml:space="preserve"> PEIMS</w:t>
      </w:r>
      <w:r w:rsidR="00DA2CE1" w:rsidRPr="00C13A0D">
        <w:t xml:space="preserve"> data for the student). </w:t>
      </w:r>
    </w:p>
    <w:p w14:paraId="2FCB60F3" w14:textId="77777777" w:rsidR="00DA2CE1" w:rsidRPr="000E14B6" w:rsidRDefault="00DA2CE1" w:rsidP="00557A0F"/>
    <w:p w14:paraId="2853167B" w14:textId="77777777" w:rsidR="00104196" w:rsidRPr="000E14B6" w:rsidRDefault="00E150F0" w:rsidP="00557A0F">
      <w:pPr>
        <w:pStyle w:val="Heading4"/>
      </w:pPr>
      <w:r w:rsidRPr="000E14B6">
        <w:t>4.7</w:t>
      </w:r>
      <w:r w:rsidR="00104196" w:rsidRPr="000E14B6">
        <w:t>.</w:t>
      </w:r>
      <w:r w:rsidR="00FA1129" w:rsidRPr="000E14B6">
        <w:t>20</w:t>
      </w:r>
      <w:r w:rsidR="00104196" w:rsidRPr="000E14B6">
        <w:t>.1 Off Home Campus Categories</w:t>
      </w:r>
    </w:p>
    <w:p w14:paraId="16923C1C" w14:textId="6FC145E9" w:rsidR="00104196" w:rsidRPr="000E14B6" w:rsidRDefault="00104196" w:rsidP="00557A0F">
      <w:r w:rsidRPr="000E14B6">
        <w:t>The categories for this instructional setting are as follows:</w:t>
      </w:r>
    </w:p>
    <w:p w14:paraId="0318C655" w14:textId="77777777" w:rsidR="00104196" w:rsidRPr="000E14B6" w:rsidRDefault="00104196" w:rsidP="00557A0F"/>
    <w:p w14:paraId="687D5B48" w14:textId="64A3EC1C" w:rsidR="00104196" w:rsidRPr="00A63155" w:rsidRDefault="00104196" w:rsidP="003F7BBB">
      <w:pPr>
        <w:numPr>
          <w:ilvl w:val="0"/>
          <w:numId w:val="220"/>
        </w:numPr>
      </w:pPr>
      <w:r w:rsidRPr="000E14B6">
        <w:t>91, off home campus</w:t>
      </w:r>
      <w:r w:rsidR="006129A3" w:rsidRPr="00C13A0D">
        <w:t xml:space="preserve"> - mainstream</w:t>
      </w:r>
    </w:p>
    <w:p w14:paraId="2C23C009" w14:textId="77777777" w:rsidR="006129A3" w:rsidRPr="000E14B6" w:rsidRDefault="006129A3" w:rsidP="003F7BBB"/>
    <w:p w14:paraId="728AF2CE" w14:textId="7FA5E0BC" w:rsidR="006129A3" w:rsidRPr="00C13A0D" w:rsidRDefault="006129A3" w:rsidP="003F7BBB">
      <w:pPr>
        <w:ind w:left="720"/>
      </w:pPr>
      <w:r w:rsidRPr="000E14B6">
        <w:t>Code 91 indicates a student is receiving mainstream services in an off-home-campus</w:t>
      </w:r>
      <w:r w:rsidRPr="00C13A0D">
        <w:t xml:space="preserve"> setting.</w:t>
      </w:r>
    </w:p>
    <w:p w14:paraId="5791CB5C" w14:textId="77777777" w:rsidR="000640C0" w:rsidRPr="00A63155" w:rsidRDefault="000640C0">
      <w:pPr>
        <w:ind w:left="720"/>
      </w:pPr>
    </w:p>
    <w:p w14:paraId="0F337273" w14:textId="75F05DF5" w:rsidR="000640C0" w:rsidRPr="00C13A0D" w:rsidRDefault="000640C0">
      <w:pPr>
        <w:ind w:left="720"/>
      </w:pPr>
      <w:r w:rsidRPr="000E14B6">
        <w:t>A student</w:t>
      </w:r>
      <w:r w:rsidR="001244C3" w:rsidRPr="000E14B6">
        <w:t xml:space="preserve"> </w:t>
      </w:r>
      <w:r w:rsidRPr="000E14B6">
        <w:t>3 through 5</w:t>
      </w:r>
      <w:r w:rsidR="001244C3" w:rsidRPr="000E14B6">
        <w:t xml:space="preserve"> years of age</w:t>
      </w:r>
      <w:r w:rsidRPr="000E14B6">
        <w:t xml:space="preserve"> who is receiving special education services in a licensed community child care facility</w:t>
      </w:r>
      <w:r w:rsidR="004F5064" w:rsidRPr="000E14B6">
        <w:t xml:space="preserve"> or preschool</w:t>
      </w:r>
      <w:r w:rsidRPr="000E14B6">
        <w:t xml:space="preserve"> that is working in a collaborative partnership with your school district may be coded 91, provided that the majority of students in his or her class are students who are not receiving special education services. For the student to generate ADA</w:t>
      </w:r>
      <w:r w:rsidR="00605F49" w:rsidRPr="000E14B6">
        <w:t xml:space="preserve"> and contact hours</w:t>
      </w:r>
      <w:r w:rsidRPr="000E14B6">
        <w:t>, a certified special education teacher must provide services under the 2-through-4-hour rule</w:t>
      </w:r>
      <w:r w:rsidRPr="00C13A0D">
        <w:t xml:space="preserve"> as applicable to meet the individual needs of the student. See </w:t>
      </w:r>
      <w:r w:rsidR="00D573C6" w:rsidRPr="00A63155">
        <w:fldChar w:fldCharType="begin"/>
      </w:r>
      <w:r w:rsidR="00D573C6" w:rsidRPr="000E14B6">
        <w:instrText xml:space="preserve"> REF _Ref325549736 \h  \* MERGEFORMAT </w:instrText>
      </w:r>
      <w:r w:rsidR="00D573C6" w:rsidRPr="00A63155">
        <w:fldChar w:fldCharType="separate"/>
      </w:r>
      <w:r w:rsidR="00F36E4E" w:rsidRPr="00F36E4E">
        <w:rPr>
          <w:b/>
          <w:color w:val="0000FF"/>
          <w:u w:val="single" w:color="0000FF"/>
        </w:rPr>
        <w:t>4.9.7 PPCD Services and Students Served in a Community-Based Preschool or Child Care Facility</w:t>
      </w:r>
      <w:r w:rsidR="00D573C6" w:rsidRPr="00A63155">
        <w:fldChar w:fldCharType="end"/>
      </w:r>
      <w:r w:rsidRPr="00C13A0D">
        <w:t xml:space="preserve"> for more information.</w:t>
      </w:r>
    </w:p>
    <w:p w14:paraId="43BA5A14" w14:textId="77777777" w:rsidR="006129A3" w:rsidRPr="00A63155" w:rsidRDefault="006129A3"/>
    <w:p w14:paraId="5F1E82DC" w14:textId="63AA4E25" w:rsidR="00104196" w:rsidRPr="000E14B6" w:rsidRDefault="00104196">
      <w:pPr>
        <w:numPr>
          <w:ilvl w:val="0"/>
          <w:numId w:val="220"/>
        </w:numPr>
      </w:pPr>
      <w:r w:rsidRPr="000E14B6">
        <w:t>92, off home campus</w:t>
      </w:r>
      <w:r w:rsidRPr="00C13A0D">
        <w:t xml:space="preserve"> - resourc</w:t>
      </w:r>
      <w:r w:rsidR="006129A3" w:rsidRPr="00A63155">
        <w:t>e room/services - less than 21%</w:t>
      </w:r>
    </w:p>
    <w:p w14:paraId="308F2AB5" w14:textId="77777777" w:rsidR="006129A3" w:rsidRPr="000E14B6" w:rsidRDefault="006129A3"/>
    <w:p w14:paraId="7F663419" w14:textId="1784DE93" w:rsidR="006129A3" w:rsidRPr="00C13A0D" w:rsidRDefault="006129A3">
      <w:pPr>
        <w:ind w:left="720"/>
      </w:pPr>
      <w:r w:rsidRPr="000E14B6">
        <w:t>Code 92 indicates a student is receiving resource room/services for less than 21% of the student</w:t>
      </w:r>
      <w:r w:rsidR="00CF5D96" w:rsidRPr="000E14B6">
        <w:t>’</w:t>
      </w:r>
      <w:r w:rsidRPr="000E14B6">
        <w:t>s total instructional day in an off-home-campus</w:t>
      </w:r>
      <w:r w:rsidRPr="00C13A0D">
        <w:t xml:space="preserve"> setting.</w:t>
      </w:r>
    </w:p>
    <w:p w14:paraId="0EE994D4" w14:textId="77777777" w:rsidR="006129A3" w:rsidRPr="00A63155" w:rsidRDefault="006129A3"/>
    <w:p w14:paraId="31FF324D" w14:textId="5F5B6DEA" w:rsidR="00104196" w:rsidRPr="000E14B6" w:rsidRDefault="00104196">
      <w:pPr>
        <w:numPr>
          <w:ilvl w:val="0"/>
          <w:numId w:val="220"/>
        </w:numPr>
      </w:pPr>
      <w:r w:rsidRPr="000E14B6">
        <w:t>93, off home campus</w:t>
      </w:r>
      <w:r w:rsidRPr="00C13A0D">
        <w:t xml:space="preserve"> - resource </w:t>
      </w:r>
      <w:r w:rsidR="005565F3" w:rsidRPr="00A63155">
        <w:t>room/services - at least 21% but</w:t>
      </w:r>
      <w:r w:rsidRPr="000E14B6">
        <w:t xml:space="preserve"> less </w:t>
      </w:r>
      <w:r w:rsidR="006129A3" w:rsidRPr="000E14B6">
        <w:t>than 50%</w:t>
      </w:r>
    </w:p>
    <w:p w14:paraId="26399109" w14:textId="77777777" w:rsidR="006129A3" w:rsidRPr="000E14B6" w:rsidRDefault="006129A3"/>
    <w:p w14:paraId="097DD0AD" w14:textId="519492E8" w:rsidR="006129A3" w:rsidRPr="00C13A0D" w:rsidRDefault="006129A3">
      <w:pPr>
        <w:ind w:left="720"/>
      </w:pPr>
      <w:r w:rsidRPr="000E14B6">
        <w:t xml:space="preserve">Code 93 indicates a student is receiving resource room/services for at least 21% </w:t>
      </w:r>
      <w:r w:rsidR="005565F3" w:rsidRPr="000E14B6">
        <w:t>but</w:t>
      </w:r>
      <w:r w:rsidRPr="000E14B6">
        <w:t xml:space="preserve"> less than 50% of the student</w:t>
      </w:r>
      <w:r w:rsidR="00CF5D96" w:rsidRPr="000E14B6">
        <w:t>’</w:t>
      </w:r>
      <w:r w:rsidRPr="000E14B6">
        <w:t>s total instructional day in an off-home-campus</w:t>
      </w:r>
      <w:r w:rsidRPr="00C13A0D">
        <w:t xml:space="preserve"> setting.</w:t>
      </w:r>
    </w:p>
    <w:p w14:paraId="3ABB3E7C" w14:textId="77777777" w:rsidR="006129A3" w:rsidRPr="00A63155" w:rsidRDefault="006129A3"/>
    <w:p w14:paraId="3C58F962" w14:textId="4BD4B382" w:rsidR="00104196" w:rsidRPr="000E14B6" w:rsidRDefault="00104196">
      <w:pPr>
        <w:numPr>
          <w:ilvl w:val="0"/>
          <w:numId w:val="220"/>
        </w:numPr>
      </w:pPr>
      <w:r w:rsidRPr="000E14B6">
        <w:t>94, off home campus</w:t>
      </w:r>
      <w:r w:rsidRPr="00C13A0D">
        <w:t xml:space="preserve"> - self-contained, mild/moderate/severe, regular campus - at</w:t>
      </w:r>
      <w:r w:rsidR="006129A3" w:rsidRPr="00A63155">
        <w:t xml:space="preserve"> least 50% </w:t>
      </w:r>
      <w:r w:rsidR="005565F3" w:rsidRPr="000E14B6">
        <w:t>but</w:t>
      </w:r>
      <w:r w:rsidR="006129A3" w:rsidRPr="000E14B6">
        <w:t xml:space="preserve"> no more than 60%</w:t>
      </w:r>
    </w:p>
    <w:p w14:paraId="3C63F261" w14:textId="77777777" w:rsidR="006129A3" w:rsidRPr="000E14B6" w:rsidRDefault="006129A3">
      <w:pPr>
        <w:ind w:left="360" w:hanging="360"/>
      </w:pPr>
    </w:p>
    <w:p w14:paraId="61563B8B" w14:textId="39F76B47" w:rsidR="006129A3" w:rsidRPr="00C13A0D" w:rsidRDefault="006129A3">
      <w:pPr>
        <w:ind w:left="720"/>
      </w:pPr>
      <w:r w:rsidRPr="000E14B6">
        <w:t xml:space="preserve">Code 94 indicates a student is receiving self-contained services for at least 50% </w:t>
      </w:r>
      <w:r w:rsidR="005565F3" w:rsidRPr="000E14B6">
        <w:t>but</w:t>
      </w:r>
      <w:r w:rsidRPr="000E14B6">
        <w:t xml:space="preserve"> no more than 60% of the student</w:t>
      </w:r>
      <w:r w:rsidR="00CF5D96" w:rsidRPr="000E14B6">
        <w:t>’</w:t>
      </w:r>
      <w:r w:rsidRPr="000E14B6">
        <w:t>s total instructional day in an off-home-campus</w:t>
      </w:r>
      <w:r w:rsidRPr="00C13A0D">
        <w:t xml:space="preserve"> setting.</w:t>
      </w:r>
    </w:p>
    <w:p w14:paraId="44372833" w14:textId="77777777" w:rsidR="006129A3" w:rsidRPr="00A63155" w:rsidRDefault="006129A3">
      <w:pPr>
        <w:ind w:left="360" w:hanging="360"/>
      </w:pPr>
    </w:p>
    <w:p w14:paraId="130E0B2A" w14:textId="63DB4F98" w:rsidR="00104196" w:rsidRPr="00A63155" w:rsidRDefault="00104196">
      <w:pPr>
        <w:numPr>
          <w:ilvl w:val="0"/>
          <w:numId w:val="220"/>
        </w:numPr>
      </w:pPr>
      <w:r w:rsidRPr="000E14B6">
        <w:t>95, off home campus</w:t>
      </w:r>
      <w:r w:rsidRPr="00C13A0D">
        <w:t xml:space="preserve"> - self-contained, mild/moder</w:t>
      </w:r>
      <w:r w:rsidRPr="00A63155">
        <w:t>ate/severe, regular campus - more than 60%</w:t>
      </w:r>
    </w:p>
    <w:p w14:paraId="1CCF0D8C" w14:textId="77777777" w:rsidR="006129A3" w:rsidRPr="000E14B6" w:rsidRDefault="006129A3"/>
    <w:p w14:paraId="4E476BAE" w14:textId="6F895B06" w:rsidR="006129A3" w:rsidRPr="00C13A0D" w:rsidRDefault="006129A3">
      <w:pPr>
        <w:ind w:left="720"/>
      </w:pPr>
      <w:r w:rsidRPr="000E14B6">
        <w:t>Code 95 indicates a student is receiving self-contained services for more than 60% of the student</w:t>
      </w:r>
      <w:r w:rsidR="00CF5D96" w:rsidRPr="000E14B6">
        <w:t>’</w:t>
      </w:r>
      <w:r w:rsidRPr="000E14B6">
        <w:t>s total instructional day in an off-home-campus</w:t>
      </w:r>
      <w:r w:rsidRPr="00C13A0D">
        <w:t xml:space="preserve"> setting.</w:t>
      </w:r>
    </w:p>
    <w:p w14:paraId="24FAD86A" w14:textId="77777777" w:rsidR="006129A3" w:rsidRPr="00A63155" w:rsidRDefault="006129A3"/>
    <w:p w14:paraId="464D2B0E" w14:textId="77777777" w:rsidR="00104196" w:rsidRPr="000E14B6" w:rsidRDefault="00104196">
      <w:pPr>
        <w:numPr>
          <w:ilvl w:val="0"/>
          <w:numId w:val="220"/>
        </w:numPr>
      </w:pPr>
      <w:r w:rsidRPr="000E14B6">
        <w:t>96, of</w:t>
      </w:r>
      <w:r w:rsidR="006129A3" w:rsidRPr="000E14B6">
        <w:t>f home campus - separate campus</w:t>
      </w:r>
    </w:p>
    <w:p w14:paraId="19799C0B" w14:textId="77777777" w:rsidR="006129A3" w:rsidRPr="000E14B6" w:rsidRDefault="006129A3"/>
    <w:p w14:paraId="6964114F" w14:textId="77777777" w:rsidR="006129A3" w:rsidRPr="000E14B6" w:rsidRDefault="006129A3">
      <w:pPr>
        <w:ind w:left="720"/>
      </w:pPr>
      <w:r w:rsidRPr="000E14B6">
        <w:t xml:space="preserve">Code 96 indicates a student is receiving special education and related services in a self-contained program at a separate campus operated by your school district. This code also applies to students </w:t>
      </w:r>
      <w:r w:rsidRPr="000E14B6">
        <w:rPr>
          <w:b/>
          <w:bCs/>
        </w:rPr>
        <w:t>aged 3 to 5</w:t>
      </w:r>
      <w:r w:rsidR="001244C3" w:rsidRPr="000E14B6">
        <w:rPr>
          <w:b/>
          <w:bCs/>
        </w:rPr>
        <w:t xml:space="preserve"> years</w:t>
      </w:r>
      <w:r w:rsidRPr="000E14B6">
        <w:t xml:space="preserve"> who receive special education and related services in a self-contained classroom on a separate campus.</w:t>
      </w:r>
    </w:p>
    <w:p w14:paraId="3EF8F032" w14:textId="77777777" w:rsidR="006129A3" w:rsidRPr="000E14B6" w:rsidRDefault="006129A3"/>
    <w:p w14:paraId="6F23889A" w14:textId="0375E919" w:rsidR="00104196" w:rsidRPr="00A63155" w:rsidRDefault="00104196">
      <w:pPr>
        <w:numPr>
          <w:ilvl w:val="0"/>
          <w:numId w:val="220"/>
        </w:numPr>
      </w:pPr>
      <w:r w:rsidRPr="000E14B6">
        <w:t>97, off home campus</w:t>
      </w:r>
      <w:r w:rsidR="006129A3" w:rsidRPr="00C13A0D">
        <w:t xml:space="preserve"> - community class</w:t>
      </w:r>
    </w:p>
    <w:p w14:paraId="413C5F00" w14:textId="77777777" w:rsidR="006129A3" w:rsidRPr="000E14B6" w:rsidRDefault="006129A3"/>
    <w:p w14:paraId="441561EF" w14:textId="4573A8C0" w:rsidR="006129A3" w:rsidRPr="000E14B6" w:rsidRDefault="006129A3" w:rsidP="001E01C9">
      <w:pPr>
        <w:ind w:left="720"/>
      </w:pPr>
      <w:r w:rsidRPr="000E14B6">
        <w:t xml:space="preserve">Code 97 indicates a student is receiving special education and related services by school district personnel in a </w:t>
      </w:r>
      <w:r w:rsidR="00D25E3D">
        <w:t xml:space="preserve">setting or environment </w:t>
      </w:r>
      <w:r w:rsidRPr="000E14B6">
        <w:t xml:space="preserve">(other than a nonpublic day school) not operated by a school district </w:t>
      </w:r>
      <w:r w:rsidR="00D25E3D" w:rsidRPr="00F70E9F">
        <w:rPr>
          <w:rFonts w:asciiTheme="minorHAnsi" w:hAnsiTheme="minorHAnsi" w:cstheme="minorHAnsi"/>
          <w:szCs w:val="22"/>
        </w:rPr>
        <w:t>that prepares</w:t>
      </w:r>
      <w:r w:rsidR="00D25E3D">
        <w:rPr>
          <w:rFonts w:asciiTheme="minorHAnsi" w:hAnsiTheme="minorHAnsi" w:cstheme="minorHAnsi"/>
          <w:szCs w:val="22"/>
        </w:rPr>
        <w:t xml:space="preserve"> </w:t>
      </w:r>
      <w:r w:rsidR="00D25E3D" w:rsidRPr="00914A64">
        <w:rPr>
          <w:rFonts w:asciiTheme="minorHAnsi" w:hAnsiTheme="minorHAnsi" w:cstheme="minorHAnsi"/>
          <w:szCs w:val="22"/>
        </w:rPr>
        <w:t>the student for postsecondary education/training,</w:t>
      </w:r>
      <w:r w:rsidR="00D25E3D">
        <w:rPr>
          <w:rFonts w:asciiTheme="minorHAnsi" w:hAnsiTheme="minorHAnsi" w:cstheme="minorHAnsi"/>
          <w:szCs w:val="22"/>
        </w:rPr>
        <w:t xml:space="preserve"> </w:t>
      </w:r>
      <w:r w:rsidR="00D25E3D" w:rsidRPr="00914A64">
        <w:rPr>
          <w:rFonts w:asciiTheme="minorHAnsi" w:hAnsiTheme="minorHAnsi" w:cstheme="minorHAnsi"/>
          <w:szCs w:val="22"/>
        </w:rPr>
        <w:t>integrated employment, and/or independent living</w:t>
      </w:r>
      <w:r w:rsidR="00D25E3D">
        <w:rPr>
          <w:rFonts w:asciiTheme="minorHAnsi" w:hAnsiTheme="minorHAnsi" w:cstheme="minorHAnsi"/>
          <w:szCs w:val="22"/>
        </w:rPr>
        <w:t xml:space="preserve"> </w:t>
      </w:r>
      <w:r w:rsidR="00D25E3D" w:rsidRPr="00914A64">
        <w:rPr>
          <w:rFonts w:asciiTheme="minorHAnsi" w:hAnsiTheme="minorHAnsi" w:cstheme="minorHAnsi"/>
          <w:szCs w:val="22"/>
        </w:rPr>
        <w:t>in coordination with the student's individual</w:t>
      </w:r>
      <w:r w:rsidR="00D25E3D">
        <w:rPr>
          <w:rFonts w:asciiTheme="minorHAnsi" w:hAnsiTheme="minorHAnsi" w:cstheme="minorHAnsi"/>
          <w:szCs w:val="22"/>
        </w:rPr>
        <w:t xml:space="preserve"> </w:t>
      </w:r>
      <w:r w:rsidR="00D25E3D" w:rsidRPr="00914A64">
        <w:rPr>
          <w:rFonts w:asciiTheme="minorHAnsi" w:hAnsiTheme="minorHAnsi" w:cstheme="minorHAnsi"/>
          <w:szCs w:val="22"/>
        </w:rPr>
        <w:t>transition goals and objectives</w:t>
      </w:r>
      <w:r w:rsidR="00D25E3D">
        <w:rPr>
          <w:rFonts w:asciiTheme="minorHAnsi" w:hAnsiTheme="minorHAnsi" w:cstheme="minorHAnsi"/>
          <w:szCs w:val="22"/>
        </w:rPr>
        <w:t xml:space="preserve"> (including 18 plus programs/services).</w:t>
      </w:r>
      <w:r w:rsidR="00633D69" w:rsidRPr="00C13A0D">
        <w:fldChar w:fldCharType="begin"/>
      </w:r>
      <w:r w:rsidR="00EF5EB8" w:rsidRPr="00C13A0D">
        <w:instrText xml:space="preserve"> XE</w:instrText>
      </w:r>
      <w:r w:rsidRPr="00A63155">
        <w:instrText xml:space="preserve"> "</w:instrText>
      </w:r>
      <w:r w:rsidR="00F66F2F" w:rsidRPr="000E14B6">
        <w:instrText>sheltered workshops</w:instrText>
      </w:r>
      <w:r w:rsidRPr="000E14B6">
        <w:instrText>"</w:instrText>
      </w:r>
      <w:r w:rsidR="00EF5EB8" w:rsidRPr="000E14B6">
        <w:instrText xml:space="preserve"> </w:instrText>
      </w:r>
      <w:r w:rsidR="00633D69" w:rsidRPr="00C13A0D">
        <w:fldChar w:fldCharType="end"/>
      </w:r>
      <w:r w:rsidRPr="00C13A0D">
        <w:t xml:space="preserve"> This code also applies to students </w:t>
      </w:r>
      <w:r w:rsidRPr="00A63155">
        <w:rPr>
          <w:b/>
          <w:bCs/>
        </w:rPr>
        <w:t>aged 3 to 5</w:t>
      </w:r>
      <w:r w:rsidR="001244C3" w:rsidRPr="000E14B6">
        <w:rPr>
          <w:b/>
          <w:bCs/>
        </w:rPr>
        <w:t xml:space="preserve"> years</w:t>
      </w:r>
      <w:r w:rsidRPr="000E14B6">
        <w:t xml:space="preserve"> who receive special education and related services in a community setting.</w:t>
      </w:r>
    </w:p>
    <w:p w14:paraId="035AECFD" w14:textId="77777777" w:rsidR="006129A3" w:rsidRPr="000E14B6" w:rsidRDefault="006129A3" w:rsidP="00B91271"/>
    <w:p w14:paraId="52424D3F" w14:textId="5D7C178E" w:rsidR="00104196" w:rsidRPr="000E14B6" w:rsidRDefault="00104196" w:rsidP="0023776D">
      <w:pPr>
        <w:numPr>
          <w:ilvl w:val="0"/>
          <w:numId w:val="220"/>
        </w:numPr>
      </w:pPr>
      <w:r w:rsidRPr="000E14B6">
        <w:t>98, off home campus</w:t>
      </w:r>
      <w:r w:rsidRPr="00C13A0D">
        <w:t xml:space="preserve"> - full-time early chil</w:t>
      </w:r>
      <w:r w:rsidR="006129A3" w:rsidRPr="00A63155">
        <w:t>dhood special educ</w:t>
      </w:r>
      <w:r w:rsidR="006129A3" w:rsidRPr="000E14B6">
        <w:t>ation setting</w:t>
      </w:r>
    </w:p>
    <w:p w14:paraId="549A5196" w14:textId="77777777" w:rsidR="00104196" w:rsidRPr="000E14B6" w:rsidRDefault="00104196" w:rsidP="0028215A"/>
    <w:p w14:paraId="3F38D051" w14:textId="77777777" w:rsidR="00104196" w:rsidRPr="000E14B6" w:rsidRDefault="00104196" w:rsidP="0028215A">
      <w:pPr>
        <w:ind w:left="720"/>
      </w:pPr>
      <w:r w:rsidRPr="000E14B6">
        <w:t xml:space="preserve">Code 98 indicates a student who is </w:t>
      </w:r>
      <w:r w:rsidRPr="000E14B6">
        <w:rPr>
          <w:b/>
          <w:bCs/>
        </w:rPr>
        <w:t>3 to 5 years of age</w:t>
      </w:r>
      <w:r w:rsidRPr="000E14B6">
        <w:t xml:space="preserve"> is receiving full-time special education and related services in educational programs designed primarily for children with disabilities in a multidistrict classroom located on a regular campus.</w:t>
      </w:r>
    </w:p>
    <w:p w14:paraId="019C91B1" w14:textId="77777777" w:rsidR="00104196" w:rsidRPr="000E14B6" w:rsidRDefault="00104196" w:rsidP="0028215A"/>
    <w:p w14:paraId="6E8DD3BE" w14:textId="3ADE6978" w:rsidR="00104196" w:rsidRPr="000E14B6" w:rsidRDefault="00104196" w:rsidP="0028215A">
      <w:r w:rsidRPr="000E14B6">
        <w:t>An off-home-campus</w:t>
      </w:r>
      <w:r w:rsidRPr="00C13A0D">
        <w:t xml:space="preserve"> instructional </w:t>
      </w:r>
      <w:r w:rsidRPr="000E14B6">
        <w:t>setting cod</w:t>
      </w:r>
      <w:r w:rsidR="007A3670" w:rsidRPr="000E14B6">
        <w:t>e should not be used when a district</w:t>
      </w:r>
      <w:r w:rsidRPr="000E14B6">
        <w:t xml:space="preserve"> establishes a program on a regular campus to serve students from a single district in a central setting (</w:t>
      </w:r>
      <w:r w:rsidR="007869C5" w:rsidRPr="000E14B6">
        <w:t>for example</w:t>
      </w:r>
      <w:r w:rsidRPr="000E14B6">
        <w:t>, a centralized class on a regular campus that is not a separate campus to serve young children with disabilities). Students in such a program would be coded based on the amount of general education and special education services received at a centralized location on a regular campus.</w:t>
      </w:r>
    </w:p>
    <w:p w14:paraId="520112D0" w14:textId="77777777" w:rsidR="00104196" w:rsidRPr="000E14B6" w:rsidRDefault="00104196" w:rsidP="0028215A"/>
    <w:p w14:paraId="0E3BA56F" w14:textId="7F9962C3" w:rsidR="00104196" w:rsidRPr="00C13A0D" w:rsidRDefault="00104196" w:rsidP="0028215A">
      <w:r w:rsidRPr="000E14B6">
        <w:t>Also, an off-home-campus</w:t>
      </w:r>
      <w:r w:rsidRPr="00C13A0D">
        <w:t xml:space="preserve"> instructional </w:t>
      </w:r>
      <w:r w:rsidRPr="000E14B6">
        <w:t xml:space="preserve">setting code </w:t>
      </w:r>
      <w:r w:rsidRPr="000E14B6">
        <w:rPr>
          <w:b/>
          <w:bCs/>
        </w:rPr>
        <w:t>must not</w:t>
      </w:r>
      <w:r w:rsidRPr="000E14B6">
        <w:t xml:space="preserve"> be used for students with disabilities placed by school districts in nonpublic day school settings (see </w:t>
      </w:r>
      <w:r w:rsidR="00D573C6" w:rsidRPr="00A63155">
        <w:fldChar w:fldCharType="begin"/>
      </w:r>
      <w:r w:rsidR="00D573C6" w:rsidRPr="000E14B6">
        <w:instrText xml:space="preserve"> REF _Ref323625726 \h  \* MERGEFORMAT </w:instrText>
      </w:r>
      <w:r w:rsidR="00D573C6" w:rsidRPr="00A63155">
        <w:fldChar w:fldCharType="separate"/>
      </w:r>
      <w:r w:rsidR="00F36E4E" w:rsidRPr="00F36E4E">
        <w:rPr>
          <w:b/>
          <w:color w:val="0000FF"/>
          <w:u w:val="single" w:color="0000FF"/>
        </w:rPr>
        <w:t>4.7.16 Code 60 - Nonpublic Day School</w:t>
      </w:r>
      <w:r w:rsidR="00D573C6" w:rsidRPr="00A63155">
        <w:fldChar w:fldCharType="end"/>
      </w:r>
      <w:r w:rsidRPr="00C13A0D">
        <w:t>).</w:t>
      </w:r>
    </w:p>
    <w:p w14:paraId="21464E12" w14:textId="77777777" w:rsidR="00104196" w:rsidRPr="00A63155" w:rsidRDefault="00104196" w:rsidP="0028215A"/>
    <w:p w14:paraId="212DCB9A" w14:textId="29C47327" w:rsidR="00104196" w:rsidRPr="00C13A0D" w:rsidRDefault="00104196" w:rsidP="00C54890">
      <w:r w:rsidRPr="000E14B6">
        <w:t xml:space="preserve">For </w:t>
      </w:r>
      <w:r w:rsidR="00625665" w:rsidRPr="000E14B6">
        <w:t xml:space="preserve">coding examples, see </w:t>
      </w:r>
      <w:r w:rsidR="00D573C6" w:rsidRPr="00A63155">
        <w:fldChar w:fldCharType="begin"/>
      </w:r>
      <w:r w:rsidR="00D573C6" w:rsidRPr="000E14B6">
        <w:instrText xml:space="preserve"> REF _Ref323805390 \h  \* MERGEFORMAT </w:instrText>
      </w:r>
      <w:r w:rsidR="00D573C6" w:rsidRPr="00A63155">
        <w:fldChar w:fldCharType="separate"/>
      </w:r>
      <w:r w:rsidR="00F36E4E" w:rsidRPr="00F36E4E">
        <w:rPr>
          <w:b/>
          <w:color w:val="0000FF"/>
          <w:u w:val="single" w:color="0000FF"/>
        </w:rPr>
        <w:t>4.18.9 Codes 91–98 - Off Home Campus Examples</w:t>
      </w:r>
      <w:r w:rsidR="00D573C6" w:rsidRPr="00A63155">
        <w:fldChar w:fldCharType="end"/>
      </w:r>
      <w:r w:rsidRPr="00C13A0D">
        <w:t>.</w:t>
      </w:r>
    </w:p>
    <w:p w14:paraId="1ABE2946" w14:textId="77777777" w:rsidR="00396E69" w:rsidRPr="000E14B6" w:rsidRDefault="002144A0" w:rsidP="00104048">
      <w:pPr>
        <w:pStyle w:val="Heading2"/>
      </w:pPr>
      <w:bookmarkStart w:id="293" w:name="_Ref204057177"/>
      <w:bookmarkStart w:id="294" w:name="_Toc505328760"/>
      <w:r w:rsidRPr="000E14B6">
        <w:t>4.</w:t>
      </w:r>
      <w:r w:rsidR="003F1EDC" w:rsidRPr="000E14B6">
        <w:t>8</w:t>
      </w:r>
      <w:r w:rsidR="0066651D" w:rsidRPr="000E14B6">
        <w:t xml:space="preserve"> </w:t>
      </w:r>
      <w:r w:rsidR="00352C15" w:rsidRPr="000E14B6">
        <w:t>Speech-Language Pathology Services (Speech Therapy)</w:t>
      </w:r>
      <w:r w:rsidR="00CF788B" w:rsidRPr="000E14B6">
        <w:t xml:space="preserve"> and Speech Therapy Indicator Codes</w:t>
      </w:r>
      <w:bookmarkEnd w:id="293"/>
      <w:bookmarkEnd w:id="294"/>
    </w:p>
    <w:p w14:paraId="0C4231EF" w14:textId="05841FF9" w:rsidR="00A82105" w:rsidRPr="000E14B6" w:rsidRDefault="005E5729" w:rsidP="00461959">
      <w:r w:rsidRPr="000E14B6">
        <w:t xml:space="preserve">In </w:t>
      </w:r>
      <w:r w:rsidR="00633D69" w:rsidRPr="00C13A0D">
        <w:fldChar w:fldCharType="begin"/>
      </w:r>
      <w:r w:rsidR="002238D7" w:rsidRPr="00C13A0D">
        <w:instrText xml:space="preserve"> XE "</w:instrText>
      </w:r>
      <w:r w:rsidR="00F66F2F" w:rsidRPr="00A63155">
        <w:instrText>special education:speech therapy</w:instrText>
      </w:r>
      <w:r w:rsidR="002238D7" w:rsidRPr="000E14B6">
        <w:instrText xml:space="preserve">" </w:instrText>
      </w:r>
      <w:r w:rsidR="00633D69" w:rsidRPr="00C13A0D">
        <w:fldChar w:fldCharType="end"/>
      </w:r>
      <w:r w:rsidRPr="00C13A0D">
        <w:t>Texas, speech-language therapy</w:t>
      </w:r>
      <w:r w:rsidRPr="00A63155">
        <w:t xml:space="preserve"> services are considered an instructional service. This means that speech therapy can be a stand-alone service (student doe</w:t>
      </w:r>
      <w:r w:rsidR="00B0566E" w:rsidRPr="000E14B6">
        <w:t>s not receive any other service</w:t>
      </w:r>
      <w:r w:rsidRPr="000E14B6">
        <w:t xml:space="preserve"> </w:t>
      </w:r>
      <w:r w:rsidR="00C92210" w:rsidRPr="000E14B6">
        <w:t xml:space="preserve">that is provided </w:t>
      </w:r>
      <w:r w:rsidR="00B73EFD" w:rsidRPr="000E14B6">
        <w:t>through</w:t>
      </w:r>
      <w:r w:rsidR="002F375A" w:rsidRPr="000E14B6">
        <w:t xml:space="preserve"> an instructional </w:t>
      </w:r>
      <w:r w:rsidRPr="000E14B6">
        <w:t>setting)</w:t>
      </w:r>
      <w:r w:rsidR="00A327E9" w:rsidRPr="000E14B6">
        <w:t>. Speech therapy can also be</w:t>
      </w:r>
      <w:r w:rsidR="00BA3BF9" w:rsidRPr="000E14B6">
        <w:t xml:space="preserve"> a related</w:t>
      </w:r>
      <w:r w:rsidRPr="000E14B6">
        <w:t xml:space="preserve"> service (student receives speech therapy </w:t>
      </w:r>
      <w:r w:rsidRPr="000E14B6">
        <w:rPr>
          <w:b/>
        </w:rPr>
        <w:t>in addition to</w:t>
      </w:r>
      <w:r w:rsidRPr="000E14B6">
        <w:t xml:space="preserve"> </w:t>
      </w:r>
      <w:r w:rsidR="00B0566E" w:rsidRPr="000E14B6">
        <w:t>a service</w:t>
      </w:r>
      <w:r w:rsidR="00B73EFD" w:rsidRPr="000E14B6">
        <w:t xml:space="preserve"> that is provided through</w:t>
      </w:r>
      <w:r w:rsidRPr="000E14B6">
        <w:t xml:space="preserve"> an</w:t>
      </w:r>
      <w:r w:rsidR="0042403A" w:rsidRPr="000E14B6">
        <w:t>other</w:t>
      </w:r>
      <w:r w:rsidRPr="000E14B6">
        <w:t xml:space="preserve"> instructional setting</w:t>
      </w:r>
      <w:r w:rsidR="006E0494" w:rsidRPr="000E14B6">
        <w:t>).</w:t>
      </w:r>
    </w:p>
    <w:p w14:paraId="3ADABB24" w14:textId="77777777" w:rsidR="00F90ACF" w:rsidRPr="000E14B6" w:rsidRDefault="002144A0" w:rsidP="00461959">
      <w:pPr>
        <w:pStyle w:val="Heading3"/>
      </w:pPr>
      <w:bookmarkStart w:id="295" w:name="_Ref200190597"/>
      <w:bookmarkStart w:id="296" w:name="_Toc505328761"/>
      <w:r w:rsidRPr="000E14B6">
        <w:t>4.</w:t>
      </w:r>
      <w:r w:rsidR="003F1EDC" w:rsidRPr="000E14B6">
        <w:t>8</w:t>
      </w:r>
      <w:r w:rsidR="00F90ACF" w:rsidRPr="000E14B6">
        <w:t>.1</w:t>
      </w:r>
      <w:r w:rsidR="0066651D" w:rsidRPr="000E14B6">
        <w:t xml:space="preserve"> </w:t>
      </w:r>
      <w:r w:rsidR="00352C15" w:rsidRPr="000E14B6">
        <w:t>Speech Therapy Indicator Code</w:t>
      </w:r>
      <w:r w:rsidR="00F90ACF" w:rsidRPr="000E14B6">
        <w:t>s</w:t>
      </w:r>
      <w:bookmarkEnd w:id="295"/>
      <w:bookmarkEnd w:id="296"/>
      <w:r w:rsidR="00EC1E5A" w:rsidRPr="000E14B6">
        <w:t xml:space="preserve"> </w:t>
      </w:r>
    </w:p>
    <w:p w14:paraId="744A14F7" w14:textId="15EA78D8" w:rsidR="00EA430B" w:rsidRPr="000E14B6" w:rsidRDefault="00352C15" w:rsidP="004F28ED">
      <w:r w:rsidRPr="000E14B6">
        <w:t>Student Detail Reports</w:t>
      </w:r>
      <w:r w:rsidR="0042403A" w:rsidRPr="000E14B6">
        <w:t xml:space="preserve"> and the </w:t>
      </w:r>
      <w:r w:rsidR="0002174E">
        <w:t xml:space="preserve">TSDS </w:t>
      </w:r>
      <w:r w:rsidR="0042403A" w:rsidRPr="000E14B6">
        <w:t xml:space="preserve">PEIMS </w:t>
      </w:r>
      <w:r w:rsidR="00607254">
        <w:t>42408</w:t>
      </w:r>
      <w:r w:rsidR="0042403A" w:rsidRPr="000E14B6">
        <w:t xml:space="preserve"> record</w:t>
      </w:r>
      <w:r w:rsidRPr="00C13A0D">
        <w:t xml:space="preserve"> must </w:t>
      </w:r>
      <w:r w:rsidRPr="00A63155">
        <w:t>conta</w:t>
      </w:r>
      <w:r w:rsidR="00F90ACF" w:rsidRPr="000E14B6">
        <w:t>in a speech therapy indicator code</w:t>
      </w:r>
      <w:r w:rsidR="006E0494" w:rsidRPr="000E14B6">
        <w:t xml:space="preserve"> (Code Table C095, </w:t>
      </w:r>
      <w:r w:rsidR="0002174E" w:rsidRPr="009D08D1">
        <w:rPr>
          <w:i/>
        </w:rPr>
        <w:t>TSDS</w:t>
      </w:r>
      <w:r w:rsidR="0002174E">
        <w:t xml:space="preserve"> </w:t>
      </w:r>
      <w:r w:rsidR="006E0494" w:rsidRPr="000E14B6">
        <w:rPr>
          <w:i/>
        </w:rPr>
        <w:t>PEIMS</w:t>
      </w:r>
      <w:r w:rsidR="006E0494" w:rsidRPr="00C13A0D">
        <w:rPr>
          <w:i/>
        </w:rPr>
        <w:t xml:space="preserve"> </w:t>
      </w:r>
      <w:r w:rsidR="006E0494" w:rsidRPr="00A63155">
        <w:rPr>
          <w:i/>
        </w:rPr>
        <w:t>Data Standards</w:t>
      </w:r>
      <w:r w:rsidR="006E0494" w:rsidRPr="000E14B6">
        <w:t>)</w:t>
      </w:r>
      <w:r w:rsidR="00F90ACF" w:rsidRPr="000E14B6">
        <w:t xml:space="preserve"> for any student</w:t>
      </w:r>
      <w:r w:rsidRPr="000E14B6">
        <w:t xml:space="preserve"> receiving sp</w:t>
      </w:r>
      <w:r w:rsidR="006E0494" w:rsidRPr="000E14B6">
        <w:t>ecial education</w:t>
      </w:r>
      <w:r w:rsidRPr="000E14B6">
        <w:t xml:space="preserve"> services.</w:t>
      </w:r>
      <w:r w:rsidR="00EC1E5A" w:rsidRPr="000E14B6">
        <w:t xml:space="preserve"> </w:t>
      </w:r>
      <w:r w:rsidR="00F90ACF" w:rsidRPr="000E14B6">
        <w:t>Use the following information to determine the appropriate speech therapy indicator code.</w:t>
      </w:r>
    </w:p>
    <w:p w14:paraId="4FB65BDE" w14:textId="14C64A79" w:rsidR="006317A1" w:rsidRPr="000E14B6" w:rsidRDefault="002144A0" w:rsidP="004F28ED">
      <w:pPr>
        <w:pStyle w:val="Heading4"/>
      </w:pPr>
      <w:r w:rsidRPr="000E14B6">
        <w:t>4.</w:t>
      </w:r>
      <w:r w:rsidR="003F1EDC" w:rsidRPr="000E14B6">
        <w:t>8</w:t>
      </w:r>
      <w:r w:rsidR="003F626F" w:rsidRPr="000E14B6">
        <w:t>.1.1</w:t>
      </w:r>
      <w:r w:rsidR="0066651D" w:rsidRPr="000E14B6">
        <w:t xml:space="preserve"> </w:t>
      </w:r>
      <w:r w:rsidR="00F90ACF" w:rsidRPr="000E14B6">
        <w:t>Indicator Code 1 –</w:t>
      </w:r>
      <w:r w:rsidR="00352C15" w:rsidRPr="000E14B6">
        <w:t xml:space="preserve"> </w:t>
      </w:r>
      <w:r w:rsidR="00F90ACF" w:rsidRPr="000E14B6">
        <w:t xml:space="preserve">Speech Therapy </w:t>
      </w:r>
    </w:p>
    <w:p w14:paraId="21EF458B" w14:textId="3C84AFE7" w:rsidR="00352C15" w:rsidRPr="000E14B6" w:rsidRDefault="00F57D30" w:rsidP="001E01C9">
      <w:r w:rsidRPr="000E14B6">
        <w:t xml:space="preserve">This code indicates that a student </w:t>
      </w:r>
      <w:r w:rsidR="00D25E3D">
        <w:t xml:space="preserve">only </w:t>
      </w:r>
      <w:r w:rsidRPr="000E14B6">
        <w:t xml:space="preserve">receives speech therapy </w:t>
      </w:r>
      <w:r w:rsidR="006E0494" w:rsidRPr="000E14B6">
        <w:t>(</w:t>
      </w:r>
      <w:r w:rsidRPr="000E14B6">
        <w:t>regardless of the environment where the speech therapy services are provided</w:t>
      </w:r>
      <w:r w:rsidR="006E0494" w:rsidRPr="000E14B6">
        <w:t xml:space="preserve">)—or receives speech therapy and another special education </w:t>
      </w:r>
      <w:r w:rsidR="00D25E3D" w:rsidRPr="00F95755">
        <w:t>related service</w:t>
      </w:r>
      <w:r w:rsidR="006E0494" w:rsidRPr="00C13A0D">
        <w:t xml:space="preserve"> (s</w:t>
      </w:r>
      <w:r w:rsidR="001637BD" w:rsidRPr="00A63155">
        <w:t>uch as occupational therapy)—and</w:t>
      </w:r>
      <w:r w:rsidR="006E0494" w:rsidRPr="000E14B6">
        <w:t xml:space="preserve"> that an instructional setting (</w:t>
      </w:r>
      <w:r w:rsidR="004A5F9E" w:rsidRPr="000E14B6">
        <w:t>for example</w:t>
      </w:r>
      <w:r w:rsidR="00B0566E" w:rsidRPr="000E14B6">
        <w:t xml:space="preserve">, </w:t>
      </w:r>
      <w:r w:rsidR="006E0494" w:rsidRPr="000E14B6">
        <w:t>resource room) is not appropriate</w:t>
      </w:r>
      <w:r w:rsidRPr="000E14B6">
        <w:t xml:space="preserve">. </w:t>
      </w:r>
      <w:r w:rsidR="00352C15" w:rsidRPr="000E14B6">
        <w:t>When the only special education service a student receives is speech therapy</w:t>
      </w:r>
      <w:r w:rsidR="006E0494" w:rsidRPr="000E14B6">
        <w:t xml:space="preserve"> or speech therapy and another special education related service (such as physical therapy)</w:t>
      </w:r>
      <w:r w:rsidR="00352C15" w:rsidRPr="000E14B6">
        <w:t>, the student</w:t>
      </w:r>
      <w:r w:rsidR="00CF5D96" w:rsidRPr="000E14B6">
        <w:t>’</w:t>
      </w:r>
      <w:r w:rsidRPr="000E14B6">
        <w:t>s Student Detail Report</w:t>
      </w:r>
      <w:r w:rsidR="00E85849" w:rsidRPr="000E14B6">
        <w:t xml:space="preserve"> and</w:t>
      </w:r>
      <w:r w:rsidR="0056583B" w:rsidRPr="000E14B6">
        <w:t xml:space="preserve"> </w:t>
      </w:r>
      <w:r w:rsidR="0002174E">
        <w:t xml:space="preserve">TSDS </w:t>
      </w:r>
      <w:r w:rsidR="0056583B" w:rsidRPr="000E14B6">
        <w:t xml:space="preserve">PEIMS </w:t>
      </w:r>
      <w:r w:rsidR="00607254">
        <w:t>42408</w:t>
      </w:r>
      <w:r w:rsidR="0056583B" w:rsidRPr="000E14B6">
        <w:t xml:space="preserve"> record</w:t>
      </w:r>
      <w:r w:rsidRPr="000E14B6">
        <w:t xml:space="preserve"> must show an instructional setting c</w:t>
      </w:r>
      <w:r w:rsidR="00352C15" w:rsidRPr="000E14B6">
        <w:t>ode</w:t>
      </w:r>
      <w:r w:rsidRPr="000E14B6">
        <w:t xml:space="preserve"> of</w:t>
      </w:r>
      <w:r w:rsidR="00352C15" w:rsidRPr="000E14B6">
        <w:t xml:space="preserve"> 00 and</w:t>
      </w:r>
      <w:r w:rsidRPr="000E14B6">
        <w:t xml:space="preserve"> a speech therapy indicator c</w:t>
      </w:r>
      <w:r w:rsidR="00352C15" w:rsidRPr="000E14B6">
        <w:t>ode</w:t>
      </w:r>
      <w:r w:rsidRPr="000E14B6">
        <w:t xml:space="preserve"> of 1.</w:t>
      </w:r>
      <w:r w:rsidR="00FC593F" w:rsidRPr="00C13A0D">
        <w:rPr>
          <w:rStyle w:val="FootnoteReference"/>
        </w:rPr>
        <w:footnoteReference w:id="149"/>
      </w:r>
      <w:r w:rsidRPr="00C13A0D">
        <w:t xml:space="preserve"> </w:t>
      </w:r>
      <w:r w:rsidR="00E85849" w:rsidRPr="00A63155">
        <w:t>The student</w:t>
      </w:r>
      <w:r w:rsidR="00CF5D96" w:rsidRPr="000E14B6">
        <w:t>’</w:t>
      </w:r>
      <w:r w:rsidR="00E85849" w:rsidRPr="000E14B6">
        <w:t xml:space="preserve">s </w:t>
      </w:r>
      <w:r w:rsidR="0002174E">
        <w:t xml:space="preserve">TSDS </w:t>
      </w:r>
      <w:r w:rsidR="00E85849" w:rsidRPr="000E14B6">
        <w:t xml:space="preserve">PEIMS </w:t>
      </w:r>
      <w:r w:rsidR="00607254">
        <w:t>42401</w:t>
      </w:r>
      <w:r w:rsidR="00E85849" w:rsidRPr="000E14B6">
        <w:t xml:space="preserve"> record</w:t>
      </w:r>
      <w:r w:rsidR="00A86413" w:rsidRPr="000E14B6">
        <w:t xml:space="preserve"> also</w:t>
      </w:r>
      <w:r w:rsidR="00E85849" w:rsidRPr="000E14B6">
        <w:t xml:space="preserve"> must show an instructional setting code of 00. </w:t>
      </w:r>
      <w:r w:rsidR="003F626F" w:rsidRPr="000E14B6">
        <w:t>A</w:t>
      </w:r>
      <w:r w:rsidRPr="000E14B6">
        <w:t>n instructional setting code of</w:t>
      </w:r>
      <w:r w:rsidR="003F626F" w:rsidRPr="000E14B6">
        <w:t xml:space="preserve"> 4</w:t>
      </w:r>
      <w:r w:rsidRPr="000E14B6">
        <w:t>0</w:t>
      </w:r>
      <w:r w:rsidR="00352C15" w:rsidRPr="000E14B6">
        <w:t xml:space="preserve"> </w:t>
      </w:r>
      <w:r w:rsidR="00352C15" w:rsidRPr="000E14B6">
        <w:rPr>
          <w:b/>
        </w:rPr>
        <w:t>must not</w:t>
      </w:r>
      <w:r w:rsidR="00352C15" w:rsidRPr="000E14B6">
        <w:t xml:space="preserve"> be used.</w:t>
      </w:r>
    </w:p>
    <w:p w14:paraId="734B9C91" w14:textId="77777777" w:rsidR="00A327E9" w:rsidRPr="000E14B6" w:rsidRDefault="00A327E9" w:rsidP="00557A0F"/>
    <w:p w14:paraId="36C253EC" w14:textId="6B83295D" w:rsidR="00A327E9" w:rsidRPr="000E14B6" w:rsidRDefault="00531BEB" w:rsidP="00557A0F">
      <w:r w:rsidRPr="000E14B6">
        <w:t>F</w:t>
      </w:r>
      <w:r w:rsidR="00A327E9" w:rsidRPr="000E14B6">
        <w:t xml:space="preserve">or your district to claim funding for speech-language pathology services provided to </w:t>
      </w:r>
      <w:r w:rsidRPr="000E14B6">
        <w:t>a</w:t>
      </w:r>
      <w:r w:rsidR="00A327E9" w:rsidRPr="000E14B6">
        <w:t xml:space="preserve"> student, the ARD committee</w:t>
      </w:r>
      <w:r w:rsidR="00A327E9" w:rsidRPr="00C13A0D">
        <w:t xml:space="preserve"> must document in the student</w:t>
      </w:r>
      <w:r w:rsidR="00CF5D96" w:rsidRPr="00A63155">
        <w:t>’</w:t>
      </w:r>
      <w:r w:rsidR="00A327E9" w:rsidRPr="000E14B6">
        <w:t>s IEP</w:t>
      </w:r>
      <w:r w:rsidR="00A327E9" w:rsidRPr="00C13A0D">
        <w:t xml:space="preserve"> the services that the student</w:t>
      </w:r>
      <w:r w:rsidR="00CF5D96" w:rsidRPr="00A63155">
        <w:t>’</w:t>
      </w:r>
      <w:r w:rsidR="00A327E9" w:rsidRPr="000E14B6">
        <w:t>s speech therapist will provide.</w:t>
      </w:r>
    </w:p>
    <w:p w14:paraId="581A5847" w14:textId="77777777" w:rsidR="006E0494" w:rsidRPr="000E14B6" w:rsidRDefault="006E0494" w:rsidP="00557A0F">
      <w:pPr>
        <w:autoSpaceDE w:val="0"/>
        <w:rPr>
          <w:b/>
        </w:rPr>
      </w:pPr>
    </w:p>
    <w:p w14:paraId="05B989F1" w14:textId="46DE8074" w:rsidR="00352C15" w:rsidRPr="00C13A0D" w:rsidRDefault="003F626F" w:rsidP="00557A0F">
      <w:r w:rsidRPr="000E14B6">
        <w:rPr>
          <w:b/>
        </w:rPr>
        <w:t>Note:</w:t>
      </w:r>
      <w:r w:rsidRPr="000E14B6">
        <w:t xml:space="preserve"> A student</w:t>
      </w:r>
      <w:r w:rsidR="00352C15" w:rsidRPr="000E14B6">
        <w:t xml:space="preserve"> whose only special education servi</w:t>
      </w:r>
      <w:r w:rsidRPr="000E14B6">
        <w:t xml:space="preserve">ce is speech therapy and who </w:t>
      </w:r>
      <w:r w:rsidR="00EF7E0E" w:rsidRPr="000E14B6">
        <w:t>receives</w:t>
      </w:r>
      <w:r w:rsidRPr="000E14B6">
        <w:t xml:space="preserve"> fewer</w:t>
      </w:r>
      <w:r w:rsidR="00352C15" w:rsidRPr="000E14B6">
        <w:t xml:space="preserve"> than </w:t>
      </w:r>
      <w:r w:rsidR="00EF7E0E" w:rsidRPr="000E14B6">
        <w:t>2</w:t>
      </w:r>
      <w:r w:rsidR="00352C15" w:rsidRPr="000E14B6">
        <w:t xml:space="preserve"> hours </w:t>
      </w:r>
      <w:r w:rsidRPr="000E14B6">
        <w:t>(120 minutes)</w:t>
      </w:r>
      <w:r w:rsidR="00EF7E0E" w:rsidRPr="000E14B6">
        <w:t xml:space="preserve"> of any form of instruction</w:t>
      </w:r>
      <w:r w:rsidRPr="000E14B6">
        <w:t xml:space="preserve"> each day is</w:t>
      </w:r>
      <w:r w:rsidR="00352C15" w:rsidRPr="000E14B6">
        <w:t xml:space="preserve"> </w:t>
      </w:r>
      <w:r w:rsidRPr="000E14B6">
        <w:rPr>
          <w:b/>
        </w:rPr>
        <w:t>not</w:t>
      </w:r>
      <w:r w:rsidR="00352C15" w:rsidRPr="000E14B6">
        <w:t xml:space="preserve"> in membership (</w:t>
      </w:r>
      <w:r w:rsidR="004A5F9E" w:rsidRPr="000E14B6">
        <w:t>that is</w:t>
      </w:r>
      <w:r w:rsidRPr="000E14B6">
        <w:t xml:space="preserve">, has an </w:t>
      </w:r>
      <w:r w:rsidR="00352C15" w:rsidRPr="000E14B6">
        <w:t>ADA eligibility code</w:t>
      </w:r>
      <w:r w:rsidRPr="000E14B6">
        <w:t xml:space="preserve"> of</w:t>
      </w:r>
      <w:r w:rsidR="00352C15" w:rsidRPr="000E14B6">
        <w:t xml:space="preserve"> 0</w:t>
      </w:r>
      <w:r w:rsidR="00352C15" w:rsidRPr="00C13A0D">
        <w:t>).</w:t>
      </w:r>
    </w:p>
    <w:p w14:paraId="39ED967A" w14:textId="77777777" w:rsidR="00B0566E" w:rsidRPr="00A63155" w:rsidRDefault="00B0566E" w:rsidP="003F7BBB"/>
    <w:p w14:paraId="6AB29B70" w14:textId="1AC9C6CC" w:rsidR="00B0566E" w:rsidRPr="00C13A0D" w:rsidRDefault="00124644" w:rsidP="003F7BBB">
      <w:r w:rsidRPr="000E14B6">
        <w:t xml:space="preserve">For coding examples, see </w:t>
      </w:r>
      <w:r w:rsidR="00D573C6" w:rsidRPr="00A63155">
        <w:fldChar w:fldCharType="begin"/>
      </w:r>
      <w:r w:rsidR="00D573C6" w:rsidRPr="000E14B6">
        <w:instrText xml:space="preserve"> REF _Ref204064342 \h  \* MERGEFORMAT </w:instrText>
      </w:r>
      <w:r w:rsidR="00D573C6" w:rsidRPr="00A63155">
        <w:fldChar w:fldCharType="separate"/>
      </w:r>
      <w:r w:rsidR="00F36E4E" w:rsidRPr="00F36E4E">
        <w:rPr>
          <w:b/>
          <w:color w:val="0000FF"/>
          <w:u w:val="single" w:color="0000FF"/>
        </w:rPr>
        <w:t>4.18.10 Speech Therapy Indicator Code 1 Examples</w:t>
      </w:r>
      <w:r w:rsidR="00D573C6" w:rsidRPr="00A63155">
        <w:fldChar w:fldCharType="end"/>
      </w:r>
      <w:r w:rsidR="00B0566E" w:rsidRPr="00C13A0D">
        <w:t>.</w:t>
      </w:r>
    </w:p>
    <w:p w14:paraId="249582F5" w14:textId="5510B195" w:rsidR="00982A68" w:rsidRPr="000E14B6" w:rsidRDefault="00982A68" w:rsidP="003F7BBB">
      <w:pPr>
        <w:pStyle w:val="Heading4"/>
      </w:pPr>
      <w:bookmarkStart w:id="297" w:name="_Ref202769848"/>
      <w:r w:rsidRPr="000E14B6">
        <w:t>4.</w:t>
      </w:r>
      <w:r w:rsidR="003F1EDC" w:rsidRPr="000E14B6">
        <w:t>8</w:t>
      </w:r>
      <w:r w:rsidRPr="000E14B6">
        <w:t>.1.2 In</w:t>
      </w:r>
      <w:r w:rsidR="00B72708">
        <w:t>d</w:t>
      </w:r>
      <w:r w:rsidRPr="000E14B6">
        <w:t xml:space="preserve">icator Code 2 – Speech Therapy </w:t>
      </w:r>
      <w:r w:rsidR="007F0DF1" w:rsidRPr="000E14B6">
        <w:t>w</w:t>
      </w:r>
      <w:r w:rsidRPr="000E14B6">
        <w:t>ith Other Services</w:t>
      </w:r>
      <w:bookmarkEnd w:id="297"/>
    </w:p>
    <w:p w14:paraId="16CDA7A1" w14:textId="362B97E4" w:rsidR="0035244E" w:rsidRPr="00C13A0D" w:rsidRDefault="00982A68">
      <w:r w:rsidRPr="000E14B6">
        <w:t xml:space="preserve">This </w:t>
      </w:r>
      <w:r w:rsidR="00EA430B" w:rsidRPr="000E14B6">
        <w:t>code</w:t>
      </w:r>
      <w:r w:rsidR="00352C15" w:rsidRPr="000E14B6">
        <w:rPr>
          <w:b/>
        </w:rPr>
        <w:t xml:space="preserve"> </w:t>
      </w:r>
      <w:r w:rsidR="00EA430B" w:rsidRPr="000E14B6">
        <w:t>indicates that a</w:t>
      </w:r>
      <w:r w:rsidR="00352C15" w:rsidRPr="000E14B6">
        <w:t xml:space="preserve"> student receives speech therapy </w:t>
      </w:r>
      <w:r w:rsidR="00352C15" w:rsidRPr="000E14B6">
        <w:rPr>
          <w:b/>
        </w:rPr>
        <w:t xml:space="preserve">along with </w:t>
      </w:r>
      <w:r w:rsidR="00B36BF7" w:rsidRPr="000E14B6">
        <w:rPr>
          <w:b/>
        </w:rPr>
        <w:t xml:space="preserve">other </w:t>
      </w:r>
      <w:r w:rsidR="00352C15" w:rsidRPr="000E14B6">
        <w:rPr>
          <w:b/>
        </w:rPr>
        <w:t>service</w:t>
      </w:r>
      <w:r w:rsidR="00B36BF7" w:rsidRPr="000E14B6">
        <w:rPr>
          <w:b/>
        </w:rPr>
        <w:t>s</w:t>
      </w:r>
      <w:r w:rsidR="00352C15" w:rsidRPr="000E14B6">
        <w:rPr>
          <w:b/>
        </w:rPr>
        <w:t xml:space="preserve"> </w:t>
      </w:r>
      <w:r w:rsidR="00633D69" w:rsidRPr="00956BF2">
        <w:rPr>
          <w:b/>
          <w:i/>
        </w:rPr>
        <w:t>through another special education instructional setting</w:t>
      </w:r>
      <w:r w:rsidR="007E7ECE" w:rsidRPr="00C13A0D">
        <w:t xml:space="preserve"> (</w:t>
      </w:r>
      <w:r w:rsidR="004A5F9E" w:rsidRPr="00A63155">
        <w:t>for example</w:t>
      </w:r>
      <w:r w:rsidR="007E7ECE" w:rsidRPr="000E14B6">
        <w:t xml:space="preserve">, </w:t>
      </w:r>
      <w:r w:rsidR="006D2D2F" w:rsidRPr="000E14B6">
        <w:t>resource room</w:t>
      </w:r>
      <w:r w:rsidR="007E7ECE" w:rsidRPr="000E14B6">
        <w:t>)</w:t>
      </w:r>
      <w:r w:rsidR="00B36BF7" w:rsidRPr="000E14B6">
        <w:t>.</w:t>
      </w:r>
      <w:r w:rsidR="00EA430B" w:rsidRPr="000E14B6">
        <w:t xml:space="preserve"> When a student receives speech therapy services in conjunction with other special education</w:t>
      </w:r>
      <w:r w:rsidR="00B36BF7" w:rsidRPr="000E14B6">
        <w:t xml:space="preserve"> services through an instructional setting</w:t>
      </w:r>
      <w:r w:rsidR="00EA430B" w:rsidRPr="000E14B6">
        <w:t xml:space="preserve">, </w:t>
      </w:r>
      <w:r w:rsidR="0031731E" w:rsidRPr="000E14B6">
        <w:t>the student</w:t>
      </w:r>
      <w:r w:rsidR="00CF5D96" w:rsidRPr="000E14B6">
        <w:t>’</w:t>
      </w:r>
      <w:r w:rsidR="0031731E" w:rsidRPr="000E14B6">
        <w:t>s Student Detail Report</w:t>
      </w:r>
      <w:r w:rsidR="0056583B" w:rsidRPr="000E14B6">
        <w:t xml:space="preserve"> </w:t>
      </w:r>
      <w:r w:rsidR="00E85849" w:rsidRPr="000E14B6">
        <w:t xml:space="preserve">and </w:t>
      </w:r>
      <w:r w:rsidR="0002174E">
        <w:t xml:space="preserve">TSDS </w:t>
      </w:r>
      <w:r w:rsidR="0056583B" w:rsidRPr="000E14B6">
        <w:t xml:space="preserve">PEIMS </w:t>
      </w:r>
      <w:r w:rsidR="00607254">
        <w:t>42408</w:t>
      </w:r>
      <w:r w:rsidR="0056583B" w:rsidRPr="000E14B6">
        <w:t xml:space="preserve"> record</w:t>
      </w:r>
      <w:r w:rsidR="0031731E" w:rsidRPr="000E14B6">
        <w:t xml:space="preserve"> must show a speech therapy indicator code of 2, </w:t>
      </w:r>
      <w:r w:rsidR="00EA430B" w:rsidRPr="000E14B6">
        <w:t>regardless of the environment where the speech therapy services are provided</w:t>
      </w:r>
      <w:r w:rsidR="00EA430B" w:rsidRPr="00C13A0D">
        <w:t>.</w:t>
      </w:r>
      <w:r w:rsidR="002B3FA8" w:rsidRPr="00A63155">
        <w:t xml:space="preserve"> The student</w:t>
      </w:r>
      <w:r w:rsidR="00CF5D96" w:rsidRPr="000E14B6">
        <w:t>’</w:t>
      </w:r>
      <w:r w:rsidR="002B3FA8" w:rsidRPr="000E14B6">
        <w:t xml:space="preserve">s </w:t>
      </w:r>
      <w:r w:rsidR="0002174E">
        <w:t xml:space="preserve">TSDS </w:t>
      </w:r>
      <w:r w:rsidR="002B3FA8" w:rsidRPr="000E14B6">
        <w:t xml:space="preserve">PEIMS </w:t>
      </w:r>
      <w:r w:rsidR="00607254">
        <w:t>42408</w:t>
      </w:r>
      <w:r w:rsidR="002B3FA8" w:rsidRPr="000E14B6">
        <w:t xml:space="preserve"> record must show an instructional setting code </w:t>
      </w:r>
      <w:r w:rsidR="002B3FA8" w:rsidRPr="000E14B6">
        <w:rPr>
          <w:b/>
        </w:rPr>
        <w:t>other than</w:t>
      </w:r>
      <w:r w:rsidR="002B3FA8" w:rsidRPr="000E14B6">
        <w:t xml:space="preserve"> 00.</w:t>
      </w:r>
      <w:r w:rsidR="0056583B" w:rsidRPr="000E14B6">
        <w:t xml:space="preserve"> The student</w:t>
      </w:r>
      <w:r w:rsidR="00CF5D96" w:rsidRPr="000E14B6">
        <w:t>’</w:t>
      </w:r>
      <w:r w:rsidR="0056583B" w:rsidRPr="000E14B6">
        <w:t xml:space="preserve">s </w:t>
      </w:r>
      <w:r w:rsidR="0002174E">
        <w:t xml:space="preserve">TSDS </w:t>
      </w:r>
      <w:r w:rsidR="0056583B" w:rsidRPr="000E14B6">
        <w:t>PEIMS 4</w:t>
      </w:r>
      <w:r w:rsidR="00607254">
        <w:t>2401</w:t>
      </w:r>
      <w:r w:rsidR="0056583B" w:rsidRPr="000E14B6">
        <w:t xml:space="preserve"> record must show both the student</w:t>
      </w:r>
      <w:r w:rsidR="00CF5D96" w:rsidRPr="000E14B6">
        <w:t>’</w:t>
      </w:r>
      <w:r w:rsidR="0056583B" w:rsidRPr="000E14B6">
        <w:t>s primary instructional setting code</w:t>
      </w:r>
      <w:r w:rsidR="002B3FA8" w:rsidRPr="000E14B6">
        <w:t xml:space="preserve"> (a code other than 00)</w:t>
      </w:r>
      <w:r w:rsidR="009D1B56" w:rsidRPr="000E14B6">
        <w:t xml:space="preserve"> and</w:t>
      </w:r>
      <w:r w:rsidR="0056583B" w:rsidRPr="000E14B6">
        <w:t xml:space="preserve"> the instructional setting code of 00.</w:t>
      </w:r>
      <w:r w:rsidR="00EA0003" w:rsidRPr="000E14B6">
        <w:t xml:space="preserve"> (Note, however, that the</w:t>
      </w:r>
      <w:r w:rsidR="00633D69" w:rsidRPr="00956BF2">
        <w:t xml:space="preserve"> 4</w:t>
      </w:r>
      <w:r w:rsidR="00607254">
        <w:t>2401</w:t>
      </w:r>
      <w:r w:rsidR="00633D69" w:rsidRPr="00956BF2">
        <w:t xml:space="preserve"> record does not permit reporting of the mainstream instructional setting code. If a student is in a mainstream instructional setting and also receives speech therapy services, the 4</w:t>
      </w:r>
      <w:r w:rsidR="00607254">
        <w:t>2401</w:t>
      </w:r>
      <w:r w:rsidR="00633D69" w:rsidRPr="00956BF2">
        <w:t xml:space="preserve"> record should have only one inst</w:t>
      </w:r>
      <w:r w:rsidR="00EA0003" w:rsidRPr="00C13A0D">
        <w:t>ructional setting code reported</w:t>
      </w:r>
      <w:r w:rsidR="00EA0003" w:rsidRPr="00A63155">
        <w:t>:</w:t>
      </w:r>
      <w:r w:rsidR="00633D69" w:rsidRPr="00956BF2">
        <w:t xml:space="preserve"> 00.)</w:t>
      </w:r>
    </w:p>
    <w:p w14:paraId="6AA48EEC" w14:textId="77777777" w:rsidR="0043151E" w:rsidRPr="00A63155" w:rsidRDefault="0043151E">
      <w:pPr>
        <w:tabs>
          <w:tab w:val="left" w:pos="2520"/>
        </w:tabs>
      </w:pPr>
    </w:p>
    <w:p w14:paraId="460BDFDB" w14:textId="416EE450" w:rsidR="0043151E" w:rsidRPr="000E14B6" w:rsidRDefault="00F66F2F">
      <w:pPr>
        <w:tabs>
          <w:tab w:val="left" w:pos="2520"/>
        </w:tabs>
        <w:rPr>
          <w:b/>
        </w:rPr>
      </w:pPr>
      <w:r w:rsidRPr="00C13A0D">
        <w:fldChar w:fldCharType="begin"/>
      </w:r>
      <w:r w:rsidRPr="00C13A0D">
        <w:instrText xml:space="preserve"> XE "special education:speech therapy</w:instrText>
      </w:r>
      <w:r w:rsidRPr="00A63155">
        <w:instrText xml:space="preserve">, and mainstream instructional setting" </w:instrText>
      </w:r>
      <w:r w:rsidRPr="00C13A0D">
        <w:fldChar w:fldCharType="end"/>
      </w:r>
      <w:r w:rsidR="00764357" w:rsidRPr="00C13A0D">
        <w:t>F</w:t>
      </w:r>
      <w:r w:rsidR="00352C15" w:rsidRPr="00A63155">
        <w:t>or a student to be coded with a</w:t>
      </w:r>
      <w:r w:rsidR="00352C15" w:rsidRPr="000E14B6">
        <w:t>n instructional setting code of 40 (</w:t>
      </w:r>
      <w:r w:rsidR="009B6A1F" w:rsidRPr="000E14B6">
        <w:t>m</w:t>
      </w:r>
      <w:r w:rsidR="00352C15" w:rsidRPr="000E14B6">
        <w:t>ainstream)</w:t>
      </w:r>
      <w:r w:rsidR="00EA0003" w:rsidRPr="000E14B6">
        <w:t xml:space="preserve"> (on the </w:t>
      </w:r>
      <w:r w:rsidR="0002174E">
        <w:t xml:space="preserve">TSDS </w:t>
      </w:r>
      <w:r w:rsidR="00EA0003" w:rsidRPr="000E14B6">
        <w:t xml:space="preserve">PEIMS </w:t>
      </w:r>
      <w:r w:rsidR="00607254">
        <w:t>42408</w:t>
      </w:r>
      <w:r w:rsidR="00EA0003" w:rsidRPr="000E14B6">
        <w:t xml:space="preserve"> record)</w:t>
      </w:r>
      <w:r w:rsidR="00352C15" w:rsidRPr="000E14B6">
        <w:t xml:space="preserve"> and a speech therapy indicator code</w:t>
      </w:r>
      <w:r w:rsidR="004A21DB" w:rsidRPr="000E14B6">
        <w:t xml:space="preserve"> of</w:t>
      </w:r>
      <w:r w:rsidR="00352C15" w:rsidRPr="000E14B6">
        <w:t xml:space="preserve"> 2, the student must have</w:t>
      </w:r>
      <w:r w:rsidR="00AB1A3F" w:rsidRPr="000E14B6">
        <w:t>:</w:t>
      </w:r>
    </w:p>
    <w:p w14:paraId="5097B285" w14:textId="759D9D30" w:rsidR="00352C15" w:rsidRPr="000E14B6" w:rsidRDefault="00B60E44" w:rsidP="00F95755">
      <w:pPr>
        <w:numPr>
          <w:ilvl w:val="0"/>
          <w:numId w:val="43"/>
        </w:numPr>
        <w:tabs>
          <w:tab w:val="left" w:pos="2520"/>
        </w:tabs>
      </w:pPr>
      <w:r>
        <w:t>certified</w:t>
      </w:r>
      <w:r w:rsidR="00352C15" w:rsidRPr="000E14B6">
        <w:t xml:space="preserve"> special education personnel </w:t>
      </w:r>
      <w:r>
        <w:rPr>
          <w:bCs/>
        </w:rPr>
        <w:t>(other than a certified</w:t>
      </w:r>
      <w:r w:rsidR="00352C15" w:rsidRPr="000E14B6">
        <w:rPr>
          <w:bCs/>
        </w:rPr>
        <w:t xml:space="preserve"> speech pathologist/therapist)</w:t>
      </w:r>
      <w:r w:rsidR="00352C15" w:rsidRPr="000E14B6">
        <w:rPr>
          <w:rFonts w:cs="Arial"/>
        </w:rPr>
        <w:t xml:space="preserve"> </w:t>
      </w:r>
      <w:r w:rsidR="00352C15" w:rsidRPr="000E14B6">
        <w:t>involved in the implementation of the student</w:t>
      </w:r>
      <w:r w:rsidR="00CF5D96" w:rsidRPr="000E14B6">
        <w:t>’</w:t>
      </w:r>
      <w:r w:rsidR="00352C15" w:rsidRPr="000E14B6">
        <w:t>s IEP</w:t>
      </w:r>
      <w:r w:rsidR="00352C15" w:rsidRPr="00C13A0D">
        <w:t xml:space="preserve"> through the provision of direct, in</w:t>
      </w:r>
      <w:r w:rsidR="004A21DB" w:rsidRPr="00A63155">
        <w:t>direct, and/or support services</w:t>
      </w:r>
      <w:r w:rsidR="00AB1A3F" w:rsidRPr="000E14B6">
        <w:t>:</w:t>
      </w:r>
    </w:p>
    <w:p w14:paraId="66A8699D" w14:textId="77777777" w:rsidR="00352C15" w:rsidRPr="000E14B6" w:rsidRDefault="00352C15" w:rsidP="00D7026F">
      <w:pPr>
        <w:numPr>
          <w:ilvl w:val="1"/>
          <w:numId w:val="43"/>
        </w:numPr>
        <w:tabs>
          <w:tab w:val="left" w:pos="2232"/>
        </w:tabs>
      </w:pPr>
      <w:r w:rsidRPr="000E14B6">
        <w:t xml:space="preserve">to the student in the general education environment and/or; </w:t>
      </w:r>
    </w:p>
    <w:p w14:paraId="65E888F2" w14:textId="77777777" w:rsidR="00352C15" w:rsidRPr="000E14B6" w:rsidRDefault="00352C15" w:rsidP="00B91271">
      <w:pPr>
        <w:numPr>
          <w:ilvl w:val="1"/>
          <w:numId w:val="43"/>
        </w:numPr>
        <w:tabs>
          <w:tab w:val="left" w:pos="2232"/>
        </w:tabs>
      </w:pPr>
      <w:r w:rsidRPr="000E14B6">
        <w:t>in collaboration with the student</w:t>
      </w:r>
      <w:r w:rsidR="00CF5D96" w:rsidRPr="000E14B6">
        <w:t>’</w:t>
      </w:r>
      <w:r w:rsidRPr="000E14B6">
        <w:t xml:space="preserve">s general education classroom teacher(s); </w:t>
      </w:r>
      <w:r w:rsidRPr="000E14B6">
        <w:rPr>
          <w:b/>
        </w:rPr>
        <w:t>and</w:t>
      </w:r>
    </w:p>
    <w:p w14:paraId="24DA8EBF" w14:textId="3F3036FB" w:rsidR="00352C15" w:rsidRPr="000E14B6" w:rsidRDefault="00B60E44" w:rsidP="0023776D">
      <w:pPr>
        <w:numPr>
          <w:ilvl w:val="0"/>
          <w:numId w:val="43"/>
        </w:numPr>
        <w:tabs>
          <w:tab w:val="left" w:pos="2520"/>
        </w:tabs>
      </w:pPr>
      <w:r>
        <w:t>a certified</w:t>
      </w:r>
      <w:r w:rsidR="00352C15" w:rsidRPr="000E14B6">
        <w:t xml:space="preserve"> speech pathologist/therapist involved in the implementation of the student</w:t>
      </w:r>
      <w:r w:rsidR="00CF5D96" w:rsidRPr="000E14B6">
        <w:t>’</w:t>
      </w:r>
      <w:r w:rsidR="00352C15" w:rsidRPr="000E14B6">
        <w:t>s IEP</w:t>
      </w:r>
      <w:r w:rsidR="00352C15" w:rsidRPr="00C13A0D">
        <w:t xml:space="preserve"> through the provision of direct, in</w:t>
      </w:r>
      <w:r w:rsidR="004A21DB" w:rsidRPr="00A63155">
        <w:t>direct, and/or support services</w:t>
      </w:r>
      <w:r w:rsidR="00AB1A3F" w:rsidRPr="000E14B6">
        <w:t>:</w:t>
      </w:r>
    </w:p>
    <w:p w14:paraId="6FA2FF43" w14:textId="7C798AA0" w:rsidR="00352C15" w:rsidRPr="000E14B6" w:rsidRDefault="00352C15" w:rsidP="00F95755">
      <w:pPr>
        <w:numPr>
          <w:ilvl w:val="1"/>
          <w:numId w:val="43"/>
        </w:numPr>
        <w:tabs>
          <w:tab w:val="num" w:pos="2232"/>
        </w:tabs>
        <w:spacing w:line="240" w:lineRule="exact"/>
      </w:pPr>
      <w:r w:rsidRPr="000E14B6">
        <w:t>to the student regardless of the location (general education class or</w:t>
      </w:r>
      <w:r w:rsidR="00B72708">
        <w:t xml:space="preserve"> </w:t>
      </w:r>
      <w:r w:rsidR="004A6244">
        <w:t>location other than a general education setting</w:t>
      </w:r>
      <w:r w:rsidRPr="000E14B6">
        <w:t>) and/or;</w:t>
      </w:r>
    </w:p>
    <w:p w14:paraId="5B27B14A" w14:textId="77777777" w:rsidR="00352C15" w:rsidRPr="000E14B6" w:rsidRDefault="00352C15" w:rsidP="00D7026F">
      <w:pPr>
        <w:numPr>
          <w:ilvl w:val="1"/>
          <w:numId w:val="43"/>
        </w:numPr>
        <w:tabs>
          <w:tab w:val="num" w:pos="2232"/>
        </w:tabs>
        <w:spacing w:line="240" w:lineRule="exact"/>
      </w:pPr>
      <w:r w:rsidRPr="000E14B6">
        <w:t>in collaboration with the student</w:t>
      </w:r>
      <w:r w:rsidR="00CF5D96" w:rsidRPr="000E14B6">
        <w:t>’</w:t>
      </w:r>
      <w:r w:rsidRPr="000E14B6">
        <w:t>s general education classroom teacher(s).</w:t>
      </w:r>
    </w:p>
    <w:p w14:paraId="1CC938C7" w14:textId="77777777" w:rsidR="00352C15" w:rsidRPr="000E14B6" w:rsidRDefault="00352C15" w:rsidP="00B91271">
      <w:pPr>
        <w:tabs>
          <w:tab w:val="left" w:pos="2520"/>
        </w:tabs>
        <w:ind w:left="2520" w:hanging="540"/>
        <w:rPr>
          <w:b/>
        </w:rPr>
      </w:pPr>
    </w:p>
    <w:p w14:paraId="6E93FC69" w14:textId="34E93A1D" w:rsidR="00352C15" w:rsidRPr="000E14B6" w:rsidRDefault="004A21DB" w:rsidP="0023776D">
      <w:r w:rsidRPr="000E14B6">
        <w:t>When determining</w:t>
      </w:r>
      <w:r w:rsidR="00352C15" w:rsidRPr="000E14B6">
        <w:t xml:space="preserve"> </w:t>
      </w:r>
      <w:r w:rsidR="00B0566E" w:rsidRPr="000E14B6">
        <w:t>a student</w:t>
      </w:r>
      <w:r w:rsidR="00CF5D96" w:rsidRPr="000E14B6">
        <w:t>’</w:t>
      </w:r>
      <w:r w:rsidR="00B0566E" w:rsidRPr="000E14B6">
        <w:t>s</w:t>
      </w:r>
      <w:r w:rsidR="00352C15" w:rsidRPr="000E14B6">
        <w:t xml:space="preserve"> primary instructional setting code (other than mainstream), </w:t>
      </w:r>
      <w:r w:rsidRPr="000E14B6">
        <w:t xml:space="preserve">include the percentage of time allocated for speech therapy services (outside of the general education setting) in </w:t>
      </w:r>
      <w:r w:rsidR="00352C15" w:rsidRPr="000E14B6">
        <w:t>the percentage of time in the</w:t>
      </w:r>
      <w:r w:rsidRPr="000E14B6">
        <w:t xml:space="preserve"> special education setting</w:t>
      </w:r>
      <w:r w:rsidR="00352C15" w:rsidRPr="000E14B6">
        <w:t>.</w:t>
      </w:r>
    </w:p>
    <w:p w14:paraId="3E474B58" w14:textId="77777777" w:rsidR="00B0566E" w:rsidRPr="000E14B6" w:rsidRDefault="00B0566E" w:rsidP="0028215A"/>
    <w:p w14:paraId="50224AE8" w14:textId="49B4C377" w:rsidR="00B0566E" w:rsidRPr="00C13A0D" w:rsidRDefault="00B0566E" w:rsidP="0028215A">
      <w:r w:rsidRPr="000E14B6">
        <w:t xml:space="preserve">For </w:t>
      </w:r>
      <w:r w:rsidR="00576525" w:rsidRPr="000E14B6">
        <w:t xml:space="preserve">coding </w:t>
      </w:r>
      <w:r w:rsidRPr="000E14B6">
        <w:t>examples, see</w:t>
      </w:r>
      <w:r w:rsidR="00576525" w:rsidRPr="000E14B6">
        <w:t xml:space="preserve"> </w:t>
      </w:r>
      <w:r w:rsidR="00D573C6" w:rsidRPr="00A63155">
        <w:fldChar w:fldCharType="begin"/>
      </w:r>
      <w:r w:rsidR="00D573C6" w:rsidRPr="000E14B6">
        <w:instrText xml:space="preserve"> REF _Ref323805644 \h  \* MERGEFORMAT </w:instrText>
      </w:r>
      <w:r w:rsidR="00D573C6" w:rsidRPr="00A63155">
        <w:fldChar w:fldCharType="separate"/>
      </w:r>
      <w:r w:rsidR="00F36E4E" w:rsidRPr="00F36E4E">
        <w:rPr>
          <w:b/>
          <w:color w:val="0000FF"/>
          <w:u w:val="single" w:color="0000FF"/>
        </w:rPr>
        <w:t>4.18.11 Speech Therapy Indicator Code 2 Examples</w:t>
      </w:r>
      <w:r w:rsidR="00D573C6" w:rsidRPr="00A63155">
        <w:fldChar w:fldCharType="end"/>
      </w:r>
      <w:r w:rsidRPr="00C13A0D">
        <w:t>.</w:t>
      </w:r>
    </w:p>
    <w:p w14:paraId="4EA07B40" w14:textId="77777777" w:rsidR="00982A68" w:rsidRPr="00A63155" w:rsidRDefault="00982A68" w:rsidP="0028215A"/>
    <w:p w14:paraId="7DA51F56" w14:textId="77777777" w:rsidR="00982A68" w:rsidRPr="000E14B6" w:rsidRDefault="00982A68" w:rsidP="0028215A">
      <w:pPr>
        <w:pStyle w:val="Heading4"/>
      </w:pPr>
      <w:r w:rsidRPr="000E14B6">
        <w:t>4.</w:t>
      </w:r>
      <w:r w:rsidR="003F1EDC" w:rsidRPr="000E14B6">
        <w:t>8</w:t>
      </w:r>
      <w:r w:rsidRPr="000E14B6">
        <w:t>.1.3 Indicator Code 0 – No Speech Therapy</w:t>
      </w:r>
    </w:p>
    <w:p w14:paraId="42B02552" w14:textId="15AADF55" w:rsidR="006D2D2F" w:rsidRDefault="00295502" w:rsidP="0028215A">
      <w:pPr>
        <w:tabs>
          <w:tab w:val="left" w:pos="2520"/>
        </w:tabs>
      </w:pPr>
      <w:r w:rsidRPr="000E14B6">
        <w:t>This code</w:t>
      </w:r>
      <w:r w:rsidRPr="000E14B6">
        <w:rPr>
          <w:b/>
        </w:rPr>
        <w:t xml:space="preserve"> </w:t>
      </w:r>
      <w:r w:rsidRPr="000E14B6">
        <w:t xml:space="preserve">indicates that a student does not receive speech therapy. </w:t>
      </w:r>
      <w:r w:rsidR="00B0566E" w:rsidRPr="000E14B6">
        <w:t>If a student does not receive speech therapy, the student</w:t>
      </w:r>
      <w:r w:rsidR="00CF5D96" w:rsidRPr="000E14B6">
        <w:t>’</w:t>
      </w:r>
      <w:r w:rsidR="00B0566E" w:rsidRPr="000E14B6">
        <w:t>s Student Detail Report</w:t>
      </w:r>
      <w:r w:rsidR="002B3FA8" w:rsidRPr="000E14B6">
        <w:t xml:space="preserve"> </w:t>
      </w:r>
      <w:r w:rsidR="00E85849" w:rsidRPr="000E14B6">
        <w:t xml:space="preserve">and </w:t>
      </w:r>
      <w:r w:rsidR="0002174E">
        <w:t xml:space="preserve">TSDS </w:t>
      </w:r>
      <w:r w:rsidR="002B3FA8" w:rsidRPr="000E14B6">
        <w:t xml:space="preserve">PEIMS </w:t>
      </w:r>
      <w:r w:rsidR="00607254">
        <w:t>42408</w:t>
      </w:r>
      <w:r w:rsidR="002B3FA8" w:rsidRPr="000E14B6">
        <w:t xml:space="preserve"> record</w:t>
      </w:r>
      <w:r w:rsidR="00B0566E" w:rsidRPr="000E14B6">
        <w:t xml:space="preserve"> must show </w:t>
      </w:r>
      <w:r w:rsidR="00974186" w:rsidRPr="000E14B6">
        <w:t xml:space="preserve">a speech therapy indicator code of 0 and </w:t>
      </w:r>
      <w:r w:rsidR="002F375A" w:rsidRPr="000E14B6">
        <w:t xml:space="preserve">an instructional </w:t>
      </w:r>
      <w:r w:rsidR="00B0566E" w:rsidRPr="000E14B6">
        <w:t xml:space="preserve">setting code </w:t>
      </w:r>
      <w:r w:rsidR="00B0566E" w:rsidRPr="000E14B6">
        <w:rPr>
          <w:b/>
        </w:rPr>
        <w:t>other than 00</w:t>
      </w:r>
      <w:r w:rsidR="00B0566E" w:rsidRPr="000E14B6">
        <w:t xml:space="preserve">. </w:t>
      </w:r>
      <w:r w:rsidR="00E153E9" w:rsidRPr="000E14B6">
        <w:t>The student</w:t>
      </w:r>
      <w:r w:rsidR="00CF5D96" w:rsidRPr="000E14B6">
        <w:t>’</w:t>
      </w:r>
      <w:r w:rsidR="00E153E9" w:rsidRPr="000E14B6">
        <w:t xml:space="preserve">s </w:t>
      </w:r>
      <w:r w:rsidR="0002174E">
        <w:t xml:space="preserve">TSDS </w:t>
      </w:r>
      <w:r w:rsidR="00E153E9" w:rsidRPr="000E14B6">
        <w:t>PEIMS 4</w:t>
      </w:r>
      <w:r w:rsidR="00607254">
        <w:t>2401</w:t>
      </w:r>
      <w:r w:rsidR="00E153E9" w:rsidRPr="000E14B6">
        <w:t xml:space="preserve"> record also must show an instructional setting code </w:t>
      </w:r>
      <w:r w:rsidR="00E153E9" w:rsidRPr="000E14B6">
        <w:rPr>
          <w:b/>
        </w:rPr>
        <w:t>other than 00</w:t>
      </w:r>
      <w:r w:rsidR="00E153E9" w:rsidRPr="000E14B6">
        <w:t>.</w:t>
      </w:r>
    </w:p>
    <w:p w14:paraId="3172B206" w14:textId="29DD464C" w:rsidR="00300068" w:rsidRPr="000E14B6" w:rsidRDefault="00E150F0" w:rsidP="0028215A">
      <w:pPr>
        <w:pStyle w:val="Heading2"/>
      </w:pPr>
      <w:bookmarkStart w:id="298" w:name="_Ref325620766"/>
      <w:bookmarkStart w:id="299" w:name="_Ref325637795"/>
      <w:bookmarkStart w:id="300" w:name="_Toc505328762"/>
      <w:r w:rsidRPr="000E14B6">
        <w:t>4.9</w:t>
      </w:r>
      <w:r w:rsidR="00300068" w:rsidRPr="000E14B6">
        <w:t xml:space="preserve"> P</w:t>
      </w:r>
      <w:r w:rsidR="00E03816" w:rsidRPr="000E14B6">
        <w:t xml:space="preserve">reschool Programs for Children </w:t>
      </w:r>
      <w:r w:rsidR="007F0DF1" w:rsidRPr="000E14B6">
        <w:t>w</w:t>
      </w:r>
      <w:r w:rsidR="00300068" w:rsidRPr="000E14B6">
        <w:t>ith Disabilities (PPCDs)</w:t>
      </w:r>
      <w:bookmarkEnd w:id="298"/>
      <w:bookmarkEnd w:id="299"/>
      <w:bookmarkEnd w:id="300"/>
    </w:p>
    <w:p w14:paraId="182458F0" w14:textId="77777777" w:rsidR="00300068" w:rsidRPr="000E14B6" w:rsidRDefault="00300068" w:rsidP="0028215A">
      <w:r w:rsidRPr="000E14B6">
        <w:t>Eligible children with disabilities aged 3 through 21</w:t>
      </w:r>
      <w:r w:rsidR="001244C3" w:rsidRPr="000E14B6">
        <w:t xml:space="preserve"> years</w:t>
      </w:r>
      <w:r w:rsidRPr="000E14B6">
        <w:t xml:space="preserve"> a</w:t>
      </w:r>
      <w:r w:rsidR="001244C3" w:rsidRPr="000E14B6">
        <w:t>re entitled to receive a FAPE</w:t>
      </w:r>
      <w:r w:rsidRPr="000E14B6">
        <w:t xml:space="preserve"> under the Individuals with Disabilities Education Act (IDEA). </w:t>
      </w:r>
      <w:r w:rsidR="00693D14" w:rsidRPr="000E14B6">
        <w:t xml:space="preserve">In Texas, school district </w:t>
      </w:r>
      <w:r w:rsidRPr="000E14B6">
        <w:t>PPCD</w:t>
      </w:r>
      <w:r w:rsidR="001244C3" w:rsidRPr="000E14B6">
        <w:t>s</w:t>
      </w:r>
      <w:r w:rsidRPr="000E14B6">
        <w:t xml:space="preserve"> provide special education and related services for eligible children with disabilities aged 3 through 5</w:t>
      </w:r>
      <w:r w:rsidR="001244C3" w:rsidRPr="000E14B6">
        <w:t xml:space="preserve"> years</w:t>
      </w:r>
      <w:r w:rsidRPr="000E14B6">
        <w:t>. Any child aged 3 through 5</w:t>
      </w:r>
      <w:r w:rsidR="001244C3" w:rsidRPr="000E14B6">
        <w:t xml:space="preserve"> years</w:t>
      </w:r>
      <w:r w:rsidRPr="000E14B6">
        <w:t xml:space="preserve"> who is eligible for and receiving special education an</w:t>
      </w:r>
      <w:r w:rsidR="004E369C" w:rsidRPr="000E14B6">
        <w:t xml:space="preserve">d related services through a </w:t>
      </w:r>
      <w:r w:rsidRPr="000E14B6">
        <w:t>school</w:t>
      </w:r>
      <w:r w:rsidR="004E369C" w:rsidRPr="000E14B6">
        <w:t xml:space="preserve"> district</w:t>
      </w:r>
      <w:r w:rsidRPr="000E14B6">
        <w:t xml:space="preserve"> is considered to be receiving PPCD services.</w:t>
      </w:r>
    </w:p>
    <w:p w14:paraId="4574B0F9" w14:textId="77777777" w:rsidR="00300068" w:rsidRPr="000E14B6" w:rsidRDefault="00300068" w:rsidP="0028215A"/>
    <w:p w14:paraId="28B62CBB" w14:textId="00DCA111" w:rsidR="00300068" w:rsidRPr="00C13A0D" w:rsidRDefault="00300068" w:rsidP="00C54890">
      <w:r w:rsidRPr="000E14B6">
        <w:t xml:space="preserve">PPCD refers to the services provided by the school district, </w:t>
      </w:r>
      <w:r w:rsidRPr="000E14B6">
        <w:rPr>
          <w:b/>
        </w:rPr>
        <w:t>not</w:t>
      </w:r>
      <w:r w:rsidRPr="000E14B6">
        <w:t xml:space="preserve"> to the place where they are provided. Eligible children may receive PPCD services in a variety of settings, including district settings</w:t>
      </w:r>
      <w:r w:rsidR="00CD3C3F" w:rsidRPr="000E14B6">
        <w:t>, such as PK</w:t>
      </w:r>
      <w:r w:rsidRPr="000E14B6">
        <w:t>, resource, and self-contained classrooms, and community settings, such as community-based Head Start programs</w:t>
      </w:r>
      <w:r w:rsidR="00633D69" w:rsidRPr="00C13A0D">
        <w:fldChar w:fldCharType="begin"/>
      </w:r>
      <w:r w:rsidR="00EF5EB8" w:rsidRPr="00C13A0D">
        <w:instrText xml:space="preserve"> XE</w:instrText>
      </w:r>
      <w:r w:rsidR="00E61C37" w:rsidRPr="00A63155">
        <w:instrText xml:space="preserve"> "Head Start </w:instrText>
      </w:r>
      <w:r w:rsidR="00F66F2F" w:rsidRPr="000E14B6">
        <w:instrText>p</w:instrText>
      </w:r>
      <w:r w:rsidR="00E61C37" w:rsidRPr="000E14B6">
        <w:instrText>rogram"</w:instrText>
      </w:r>
      <w:r w:rsidR="00EF5EB8" w:rsidRPr="000E14B6">
        <w:instrText xml:space="preserve"> </w:instrText>
      </w:r>
      <w:r w:rsidR="00633D69" w:rsidRPr="00C13A0D">
        <w:fldChar w:fldCharType="end"/>
      </w:r>
      <w:r w:rsidRPr="00C13A0D">
        <w:t xml:space="preserve"> and preschools.</w:t>
      </w:r>
    </w:p>
    <w:p w14:paraId="6FDEC777" w14:textId="77777777" w:rsidR="00300068" w:rsidRPr="00A63155" w:rsidRDefault="00300068" w:rsidP="00104048"/>
    <w:p w14:paraId="50970FA6" w14:textId="14B1969D" w:rsidR="00300068" w:rsidRPr="000E14B6" w:rsidRDefault="00300068" w:rsidP="00461959">
      <w:r w:rsidRPr="000E14B6">
        <w:t>A student receiving PPCD services may have a gra</w:t>
      </w:r>
      <w:r w:rsidR="00394718" w:rsidRPr="000E14B6">
        <w:t>de level of EE</w:t>
      </w:r>
      <w:r w:rsidRPr="000E14B6">
        <w:t xml:space="preserve">, </w:t>
      </w:r>
      <w:r w:rsidR="003C4BD3" w:rsidRPr="000E14B6">
        <w:t>PK</w:t>
      </w:r>
      <w:r w:rsidRPr="000E14B6">
        <w:t>, or K (kindergarten), depending on the student</w:t>
      </w:r>
      <w:r w:rsidR="00CF5D96" w:rsidRPr="000E14B6">
        <w:t>’</w:t>
      </w:r>
      <w:r w:rsidRPr="000E14B6">
        <w:t>s age, the location where services are provided, and whether the student</w:t>
      </w:r>
      <w:r w:rsidR="00CD3C3F" w:rsidRPr="000E14B6">
        <w:t xml:space="preserve"> is eligible for PK</w:t>
      </w:r>
      <w:r w:rsidRPr="000E14B6">
        <w:t>.</w:t>
      </w:r>
    </w:p>
    <w:p w14:paraId="0FA62F64" w14:textId="77777777" w:rsidR="00300068" w:rsidRPr="000E14B6" w:rsidRDefault="00E150F0" w:rsidP="004F28ED">
      <w:pPr>
        <w:pStyle w:val="Heading3"/>
      </w:pPr>
      <w:bookmarkStart w:id="301" w:name="_Toc505328763"/>
      <w:r w:rsidRPr="000E14B6">
        <w:t>4.9</w:t>
      </w:r>
      <w:r w:rsidR="00300068" w:rsidRPr="000E14B6">
        <w:t>.1 Eligibility for PPCD Services</w:t>
      </w:r>
      <w:bookmarkEnd w:id="301"/>
    </w:p>
    <w:p w14:paraId="7574D23C" w14:textId="43D7C48A" w:rsidR="00300068" w:rsidRPr="00C13A0D" w:rsidRDefault="00300068" w:rsidP="004F28ED">
      <w:r w:rsidRPr="000E14B6">
        <w:t>PPCD services</w:t>
      </w:r>
      <w:r w:rsidR="00633D69" w:rsidRPr="00C13A0D">
        <w:fldChar w:fldCharType="begin"/>
      </w:r>
      <w:r w:rsidR="00E56DD9" w:rsidRPr="00C13A0D">
        <w:instrText xml:space="preserve"> XE "</w:instrText>
      </w:r>
      <w:r w:rsidR="00F66F2F" w:rsidRPr="00A63155">
        <w:instrText xml:space="preserve">preschool program for children with disabilities </w:instrText>
      </w:r>
      <w:r w:rsidR="00E56DD9" w:rsidRPr="000E14B6">
        <w:instrText>(PPCD)</w:instrText>
      </w:r>
      <w:r w:rsidR="00F66F2F" w:rsidRPr="000E14B6">
        <w:instrText>:student eligib</w:instrText>
      </w:r>
      <w:r w:rsidR="00596E30">
        <w:instrText>i</w:instrText>
      </w:r>
      <w:r w:rsidR="00F66F2F" w:rsidRPr="000E14B6">
        <w:instrText>lity</w:instrText>
      </w:r>
      <w:r w:rsidR="00E56DD9" w:rsidRPr="000E14B6">
        <w:instrText xml:space="preserve">" </w:instrText>
      </w:r>
      <w:r w:rsidR="00633D69" w:rsidRPr="00C13A0D">
        <w:fldChar w:fldCharType="end"/>
      </w:r>
      <w:r w:rsidRPr="00C13A0D">
        <w:t xml:space="preserve"> are special education services provided to children aged 3 </w:t>
      </w:r>
      <w:r w:rsidRPr="00A63155">
        <w:t>through 5</w:t>
      </w:r>
      <w:r w:rsidR="001244C3" w:rsidRPr="000E14B6">
        <w:t xml:space="preserve"> years</w:t>
      </w:r>
      <w:r w:rsidRPr="000E14B6">
        <w:t>. To receive PPCD services, a child aged 3 through 5</w:t>
      </w:r>
      <w:r w:rsidR="001244C3" w:rsidRPr="000E14B6">
        <w:t xml:space="preserve"> years</w:t>
      </w:r>
      <w:r w:rsidRPr="000E14B6">
        <w:t xml:space="preserve"> must meet the same eligibility requirements as other special education students. An ARD</w:t>
      </w:r>
      <w:r w:rsidRPr="00C13A0D">
        <w:t xml:space="preserve"> committee must meet and </w:t>
      </w:r>
      <w:r w:rsidR="00FD5F8A" w:rsidRPr="00A63155">
        <w:t>document in the student</w:t>
      </w:r>
      <w:r w:rsidR="00CF5D96" w:rsidRPr="000E14B6">
        <w:t>’</w:t>
      </w:r>
      <w:r w:rsidR="00FD5F8A" w:rsidRPr="000E14B6">
        <w:t>s record</w:t>
      </w:r>
      <w:r w:rsidRPr="00C13A0D">
        <w:t xml:space="preserve"> that the student is eligible to receive services through this program. </w:t>
      </w:r>
    </w:p>
    <w:p w14:paraId="1DB24FDE" w14:textId="77777777" w:rsidR="00300068" w:rsidRPr="00A63155" w:rsidRDefault="00300068" w:rsidP="004F28ED"/>
    <w:p w14:paraId="5CAECC17" w14:textId="616E086C" w:rsidR="00300068" w:rsidRPr="00C13A0D" w:rsidRDefault="00300068" w:rsidP="00557A0F">
      <w:r w:rsidRPr="000E14B6">
        <w:t xml:space="preserve">See </w:t>
      </w:r>
      <w:r w:rsidR="00D573C6" w:rsidRPr="00A63155">
        <w:fldChar w:fldCharType="begin"/>
      </w:r>
      <w:r w:rsidR="00D573C6" w:rsidRPr="000E14B6">
        <w:instrText xml:space="preserve"> REF _Ref325442897 \h  \* MERGEFORMAT </w:instrText>
      </w:r>
      <w:r w:rsidR="00D573C6" w:rsidRPr="00A63155">
        <w:fldChar w:fldCharType="separate"/>
      </w:r>
      <w:r w:rsidR="00F36E4E" w:rsidRPr="00F36E4E">
        <w:rPr>
          <w:b/>
          <w:color w:val="0000FF"/>
          <w:u w:val="single" w:color="0000FF"/>
        </w:rPr>
        <w:t>4.2 Special Education and Eligibility</w:t>
      </w:r>
      <w:r w:rsidR="00D573C6" w:rsidRPr="00A63155">
        <w:fldChar w:fldCharType="end"/>
      </w:r>
      <w:r w:rsidRPr="00C13A0D">
        <w:t xml:space="preserve"> and </w:t>
      </w:r>
      <w:r w:rsidR="00D573C6" w:rsidRPr="00A63155">
        <w:fldChar w:fldCharType="begin"/>
      </w:r>
      <w:r w:rsidR="00D573C6" w:rsidRPr="000E14B6">
        <w:instrText xml:space="preserve"> REF _Ref325442924 \h  \* MERGEFORMAT </w:instrText>
      </w:r>
      <w:r w:rsidR="00D573C6" w:rsidRPr="00A63155">
        <w:fldChar w:fldCharType="separate"/>
      </w:r>
      <w:r w:rsidR="00F36E4E" w:rsidRPr="00F36E4E">
        <w:rPr>
          <w:b/>
          <w:color w:val="0000FF"/>
          <w:u w:val="single" w:color="0000FF"/>
        </w:rPr>
        <w:t>4.3 Enrollment Procedures</w:t>
      </w:r>
      <w:r w:rsidR="00D573C6" w:rsidRPr="00A63155">
        <w:fldChar w:fldCharType="end"/>
      </w:r>
      <w:r w:rsidRPr="00C13A0D">
        <w:t>.</w:t>
      </w:r>
    </w:p>
    <w:p w14:paraId="653588E3" w14:textId="77777777" w:rsidR="00D51A4F" w:rsidRPr="000E14B6" w:rsidRDefault="00E150F0" w:rsidP="00557A0F">
      <w:pPr>
        <w:pStyle w:val="Heading3"/>
      </w:pPr>
      <w:bookmarkStart w:id="302" w:name="_Toc505328764"/>
      <w:r w:rsidRPr="000E14B6">
        <w:t>4.9</w:t>
      </w:r>
      <w:r w:rsidR="00D51A4F" w:rsidRPr="000E14B6">
        <w:t>.2 ADA (State Funding) Eligibility for Students Receiving PPCD Services</w:t>
      </w:r>
      <w:bookmarkEnd w:id="302"/>
      <w:r w:rsidR="00D51A4F" w:rsidRPr="000E14B6">
        <w:t xml:space="preserve"> </w:t>
      </w:r>
    </w:p>
    <w:p w14:paraId="51D16C71" w14:textId="5DFA19CD" w:rsidR="00D51A4F" w:rsidRPr="00C13A0D" w:rsidRDefault="00D51A4F" w:rsidP="00557A0F">
      <w:r w:rsidRPr="000E14B6">
        <w:t>Students receiving PPCD services are eligible for ADA on the same basis as other students enrolled in your district. That is, they are subject to the 2-through-4-hour rule, based on the time the student is served</w:t>
      </w:r>
      <w:r w:rsidRPr="00C13A0D">
        <w:t>.</w:t>
      </w:r>
    </w:p>
    <w:p w14:paraId="6A3A0E2E" w14:textId="77777777" w:rsidR="00D51A4F" w:rsidRPr="00A63155" w:rsidRDefault="00D51A4F" w:rsidP="00557A0F"/>
    <w:p w14:paraId="503EE077" w14:textId="77777777" w:rsidR="00D51A4F" w:rsidRPr="000E14B6" w:rsidRDefault="00D51A4F" w:rsidP="003F7BBB">
      <w:r w:rsidRPr="000E14B6">
        <w:t>If the student is scheduled for and provided services</w:t>
      </w:r>
      <w:r w:rsidR="004E369C" w:rsidRPr="000E14B6">
        <w:t xml:space="preserve"> for which </w:t>
      </w:r>
      <w:r w:rsidRPr="000E14B6">
        <w:t>he</w:t>
      </w:r>
      <w:r w:rsidR="004E369C" w:rsidRPr="000E14B6">
        <w:t xml:space="preserve"> or she</w:t>
      </w:r>
      <w:r w:rsidRPr="000E14B6">
        <w:t xml:space="preserve"> is eligible for at least 4 hours each day, the student is eligible for full-day attendance (ADA eligibility code of 1). If the student is scheduled for and provided services</w:t>
      </w:r>
      <w:r w:rsidR="004E369C" w:rsidRPr="000E14B6">
        <w:t xml:space="preserve"> for which </w:t>
      </w:r>
      <w:r w:rsidRPr="000E14B6">
        <w:t>he</w:t>
      </w:r>
      <w:r w:rsidR="004E369C" w:rsidRPr="000E14B6">
        <w:t xml:space="preserve"> or she</w:t>
      </w:r>
      <w:r w:rsidRPr="000E14B6">
        <w:t xml:space="preserve"> is eligible for at least 2 hours but fewer than </w:t>
      </w:r>
      <w:r w:rsidR="00EA69AE" w:rsidRPr="000E14B6">
        <w:br/>
      </w:r>
      <w:r w:rsidRPr="000E14B6">
        <w:t>4 hours each day, the student is eligible for half-day attendance (ADA eligibility code of 2). If the student is scheduled for and provided services</w:t>
      </w:r>
      <w:r w:rsidR="004E369C" w:rsidRPr="000E14B6">
        <w:t xml:space="preserve"> for which </w:t>
      </w:r>
      <w:r w:rsidRPr="000E14B6">
        <w:t>he</w:t>
      </w:r>
      <w:r w:rsidR="004E369C" w:rsidRPr="000E14B6">
        <w:t xml:space="preserve"> or she</w:t>
      </w:r>
      <w:r w:rsidRPr="000E14B6">
        <w:t xml:space="preserve"> is eligible for fewer than 2 hours each day, the student is not eligible to generate ADA (ADA eligibility code of 0).</w:t>
      </w:r>
    </w:p>
    <w:p w14:paraId="17360256" w14:textId="77777777" w:rsidR="00D51A4F" w:rsidRPr="000E14B6" w:rsidRDefault="00D51A4F" w:rsidP="003F7BBB"/>
    <w:p w14:paraId="11B28818" w14:textId="2A42D36B" w:rsidR="00B143F3" w:rsidRDefault="00D51A4F" w:rsidP="003F7BBB">
      <w:r w:rsidRPr="000E14B6">
        <w:t xml:space="preserve">For more information on ADA eligibility codes and the 2-through-4-hour rule, see </w:t>
      </w:r>
      <w:r w:rsidR="00D573C6" w:rsidRPr="00A63155">
        <w:fldChar w:fldCharType="begin"/>
      </w:r>
      <w:r w:rsidR="00D573C6" w:rsidRPr="000E14B6">
        <w:instrText xml:space="preserve"> REF _Ref205630061 \h  \* MERGEFORMAT </w:instrText>
      </w:r>
      <w:r w:rsidR="00D573C6" w:rsidRPr="00A63155">
        <w:fldChar w:fldCharType="separate"/>
      </w:r>
      <w:r w:rsidR="00F36E4E" w:rsidRPr="00F36E4E">
        <w:rPr>
          <w:b/>
          <w:color w:val="0000FF"/>
          <w:u w:val="single" w:color="0000FF"/>
        </w:rPr>
        <w:t>3.2.1 ADA Eligibility Coding</w:t>
      </w:r>
      <w:r w:rsidR="00D573C6" w:rsidRPr="00A63155">
        <w:fldChar w:fldCharType="end"/>
      </w:r>
      <w:r w:rsidRPr="00C13A0D">
        <w:t xml:space="preserve"> and </w:t>
      </w:r>
      <w:r w:rsidR="00D573C6" w:rsidRPr="00A63155">
        <w:fldChar w:fldCharType="begin"/>
      </w:r>
      <w:r w:rsidR="00D573C6" w:rsidRPr="000E14B6">
        <w:instrText xml:space="preserve"> REF _Ref234721788 \h  \* MERGEFORMAT </w:instrText>
      </w:r>
      <w:r w:rsidR="00D573C6" w:rsidRPr="00A63155">
        <w:fldChar w:fldCharType="separate"/>
      </w:r>
      <w:r w:rsidR="00F36E4E" w:rsidRPr="00F36E4E">
        <w:rPr>
          <w:b/>
          <w:color w:val="0000FF"/>
          <w:u w:val="single" w:color="0000FF"/>
        </w:rPr>
        <w:t>3.2.2 Funding Eligibility</w:t>
      </w:r>
      <w:r w:rsidR="00D573C6" w:rsidRPr="00A63155">
        <w:fldChar w:fldCharType="end"/>
      </w:r>
      <w:r w:rsidRPr="00C13A0D">
        <w:t>. For information specific to PPCD students who attend a PK program, see the following subsection.</w:t>
      </w:r>
    </w:p>
    <w:p w14:paraId="56125A98" w14:textId="07191120" w:rsidR="00D51A4F" w:rsidRPr="00A63155" w:rsidRDefault="00D51A4F" w:rsidP="003F7BBB"/>
    <w:p w14:paraId="192A547C" w14:textId="77777777" w:rsidR="00D51A4F" w:rsidRPr="000E14B6" w:rsidRDefault="00E150F0">
      <w:pPr>
        <w:pStyle w:val="Heading3"/>
      </w:pPr>
      <w:bookmarkStart w:id="303" w:name="_Ref325552943"/>
      <w:bookmarkStart w:id="304" w:name="_Ref325558284"/>
      <w:bookmarkStart w:id="305" w:name="_Toc505328765"/>
      <w:r w:rsidRPr="000E14B6">
        <w:t>4.9</w:t>
      </w:r>
      <w:r w:rsidR="00D51A4F" w:rsidRPr="000E14B6">
        <w:t xml:space="preserve">.3 PPCD Services and </w:t>
      </w:r>
      <w:r w:rsidR="00CD3C3F" w:rsidRPr="000E14B6">
        <w:t>PK</w:t>
      </w:r>
      <w:r w:rsidR="00894B85" w:rsidRPr="000E14B6">
        <w:t xml:space="preserve"> Programs</w:t>
      </w:r>
      <w:bookmarkEnd w:id="303"/>
      <w:bookmarkEnd w:id="304"/>
      <w:bookmarkEnd w:id="305"/>
    </w:p>
    <w:p w14:paraId="07F7D5AB" w14:textId="6A496A75" w:rsidR="00D51A4F" w:rsidRPr="00C13A0D" w:rsidRDefault="00D51A4F">
      <w:r w:rsidRPr="000E14B6">
        <w:t>A student who is eligible for PPCD services may or may not be eligible</w:t>
      </w:r>
      <w:r w:rsidR="00CD3C3F" w:rsidRPr="000E14B6">
        <w:t xml:space="preserve"> for free public </w:t>
      </w:r>
      <w:r w:rsidRPr="000E14B6">
        <w:t>PK</w:t>
      </w:r>
      <w:r w:rsidR="00AC1F00" w:rsidRPr="00C13A0D">
        <w:fldChar w:fldCharType="begin"/>
      </w:r>
      <w:r w:rsidR="00AC1F00" w:rsidRPr="00C13A0D">
        <w:instrText xml:space="preserve"> XE</w:instrText>
      </w:r>
      <w:r w:rsidR="00AC1F00" w:rsidRPr="00A63155">
        <w:instrText xml:space="preserve"> "prekindergarten (PK):and preschool program for children with disabilities"</w:instrText>
      </w:r>
      <w:r w:rsidR="00AC1F00" w:rsidRPr="000E14B6">
        <w:instrText xml:space="preserve"> </w:instrText>
      </w:r>
      <w:r w:rsidR="00AC1F00" w:rsidRPr="00C13A0D">
        <w:fldChar w:fldCharType="end"/>
      </w:r>
      <w:r w:rsidRPr="00C13A0D">
        <w:t xml:space="preserve"> enrollment. Eligibility for free public PK programs is limited by statute.</w:t>
      </w:r>
      <w:r w:rsidRPr="00C13A0D">
        <w:rPr>
          <w:rStyle w:val="FootnoteReference"/>
        </w:rPr>
        <w:footnoteReference w:id="150"/>
      </w:r>
      <w:r w:rsidRPr="00C13A0D">
        <w:t xml:space="preserve"> For the eligibility criteria for free PK, see</w:t>
      </w:r>
      <w:r w:rsidR="00EA2672" w:rsidRPr="00A63155">
        <w:t xml:space="preserve"> </w:t>
      </w:r>
      <w:r w:rsidR="00D573C6" w:rsidRPr="00A63155">
        <w:fldChar w:fldCharType="begin"/>
      </w:r>
      <w:r w:rsidR="00D573C6" w:rsidRPr="000E14B6">
        <w:instrText xml:space="preserve"> REF _Ref329936757 \h  \* MERGEFORMAT </w:instrText>
      </w:r>
      <w:r w:rsidR="00D573C6" w:rsidRPr="00A63155">
        <w:fldChar w:fldCharType="separate"/>
      </w:r>
      <w:r w:rsidR="00F36E4E" w:rsidRPr="00F36E4E">
        <w:rPr>
          <w:b/>
          <w:color w:val="0000FF"/>
          <w:u w:val="single" w:color="0000FF"/>
        </w:rPr>
        <w:t>Section 7 Prekindergarten (PK)</w:t>
      </w:r>
      <w:r w:rsidR="00D573C6" w:rsidRPr="00A63155">
        <w:fldChar w:fldCharType="end"/>
      </w:r>
      <w:r w:rsidRPr="00C13A0D">
        <w:t xml:space="preserve">, specifically </w:t>
      </w:r>
      <w:r w:rsidR="00D573C6" w:rsidRPr="00A63155">
        <w:fldChar w:fldCharType="begin"/>
      </w:r>
      <w:r w:rsidR="00D573C6" w:rsidRPr="000E14B6">
        <w:instrText xml:space="preserve"> REF _Ref202676136 \h  \* MERGEFORMAT </w:instrText>
      </w:r>
      <w:r w:rsidR="00D573C6" w:rsidRPr="00A63155">
        <w:fldChar w:fldCharType="separate"/>
      </w:r>
      <w:r w:rsidR="00F36E4E" w:rsidRPr="00F36E4E">
        <w:rPr>
          <w:b/>
          <w:color w:val="0000FF"/>
          <w:u w:val="single" w:color="0000FF"/>
        </w:rPr>
        <w:t>7.2 Eligibility</w:t>
      </w:r>
      <w:r w:rsidR="00D573C6" w:rsidRPr="00A63155">
        <w:fldChar w:fldCharType="end"/>
      </w:r>
      <w:r w:rsidRPr="00C13A0D">
        <w:t>.</w:t>
      </w:r>
    </w:p>
    <w:p w14:paraId="49CCB293" w14:textId="77777777" w:rsidR="00D51A4F" w:rsidRPr="00A63155" w:rsidRDefault="00D51A4F"/>
    <w:p w14:paraId="4CEB86BF" w14:textId="1F1941FE" w:rsidR="00D51A4F" w:rsidRPr="000E14B6" w:rsidRDefault="00D51A4F" w:rsidP="001E01C9">
      <w:pPr>
        <w:pBdr>
          <w:right w:val="single" w:sz="4" w:space="4" w:color="auto"/>
        </w:pBdr>
      </w:pPr>
      <w:r w:rsidRPr="000E14B6">
        <w:t xml:space="preserve">When a student who is eligible for </w:t>
      </w:r>
      <w:r w:rsidRPr="000E14B6">
        <w:rPr>
          <w:b/>
        </w:rPr>
        <w:t>both</w:t>
      </w:r>
      <w:r w:rsidRPr="000E14B6">
        <w:t xml:space="preserve"> special education and PK is served in a PK classroom, the student should be assigned the appropriate instructional setting code based on the location, amount, and type of special education services provided to the student. The student is eligible for full-day attendance (ADA eligibility code of 1) if the student is scheduled for and receives at least 4 hours of instruction and services</w:t>
      </w:r>
      <w:r w:rsidR="00364DD6">
        <w:t>.</w:t>
      </w:r>
      <w:r w:rsidRPr="000E14B6">
        <w:t xml:space="preserve">  The student is eligible for half-day attendance (ADA eligibility code of 2) if the student is scheduled for and receives at least 2 hours but fewer than 4 hours of instruction or services.</w:t>
      </w:r>
    </w:p>
    <w:p w14:paraId="029D22F5" w14:textId="77777777" w:rsidR="00D51A4F" w:rsidRPr="000E14B6" w:rsidRDefault="00D51A4F"/>
    <w:p w14:paraId="683561AC" w14:textId="27056B8A" w:rsidR="00945D5A" w:rsidRDefault="00D51A4F" w:rsidP="00945D5A">
      <w:r w:rsidRPr="000E14B6">
        <w:t xml:space="preserve">When a student who is eligible for special education </w:t>
      </w:r>
      <w:r w:rsidRPr="000E14B6">
        <w:rPr>
          <w:b/>
        </w:rPr>
        <w:t>but is not eligible for PK</w:t>
      </w:r>
      <w:r w:rsidRPr="000E14B6">
        <w:t xml:space="preserve"> is served in a PK classroom, the student</w:t>
      </w:r>
      <w:r w:rsidR="00CF5D96" w:rsidRPr="000E14B6">
        <w:t>’</w:t>
      </w:r>
      <w:r w:rsidRPr="000E14B6">
        <w:t>s instructional setting code should be determined based on the</w:t>
      </w:r>
      <w:r w:rsidR="00945D5A">
        <w:t xml:space="preserve"> amount of special education services, located </w:t>
      </w:r>
      <w:r w:rsidR="00945D5A" w:rsidRPr="000E14B6">
        <w:t>in the chart on the following page.</w:t>
      </w:r>
      <w:r w:rsidR="00945D5A">
        <w:rPr>
          <w:rStyle w:val="FootnoteReference"/>
        </w:rPr>
        <w:footnoteReference w:id="151"/>
      </w:r>
    </w:p>
    <w:p w14:paraId="41C697A6" w14:textId="77777777" w:rsidR="00D51A4F" w:rsidRPr="000E14B6" w:rsidRDefault="00D51A4F" w:rsidP="001E01C9">
      <w:pPr>
        <w:pBdr>
          <w:right w:val="single" w:sz="4" w:space="4" w:color="auto"/>
        </w:pBdr>
      </w:pPr>
    </w:p>
    <w:p w14:paraId="7F232A98" w14:textId="73F29C05" w:rsidR="00945D5A" w:rsidRPr="000E14B6" w:rsidRDefault="00945D5A" w:rsidP="001E01C9">
      <w:pPr>
        <w:pBdr>
          <w:right w:val="single" w:sz="4" w:space="4" w:color="auto"/>
        </w:pBdr>
      </w:pPr>
      <w:r>
        <w:t xml:space="preserve">If </w:t>
      </w:r>
      <w:r w:rsidRPr="000E14B6">
        <w:t>a special education teacher</w:t>
      </w:r>
      <w:r>
        <w:t xml:space="preserve"> is not</w:t>
      </w:r>
      <w:r w:rsidRPr="000E14B6">
        <w:t xml:space="preserve"> in the classroom for the student’s entire instructional day</w:t>
      </w:r>
      <w:r w:rsidRPr="000E14B6">
        <w:rPr>
          <w:color w:val="FF0000"/>
        </w:rPr>
        <w:t xml:space="preserve"> </w:t>
      </w:r>
      <w:r w:rsidRPr="000E14B6">
        <w:t xml:space="preserve">ADA </w:t>
      </w:r>
      <w:r>
        <w:t>will not</w:t>
      </w:r>
      <w:r w:rsidRPr="000E14B6">
        <w:t xml:space="preserve"> be generated</w:t>
      </w:r>
      <w:r>
        <w:t>.</w:t>
      </w:r>
    </w:p>
    <w:p w14:paraId="7AB48B2D" w14:textId="16E77410" w:rsidR="00050525" w:rsidRPr="000E14B6" w:rsidRDefault="00050525"/>
    <w:p w14:paraId="7B4C2F4F" w14:textId="77777777" w:rsidR="00050525" w:rsidRPr="000E14B6" w:rsidRDefault="00050525"/>
    <w:p w14:paraId="4315424D" w14:textId="3F955F83" w:rsidR="00050525" w:rsidRPr="000E14B6" w:rsidRDefault="00050525">
      <w:pPr>
        <w:sectPr w:rsidR="00050525" w:rsidRPr="000E14B6" w:rsidSect="00967140">
          <w:headerReference w:type="even" r:id="rId65"/>
          <w:footerReference w:type="default" r:id="rId66"/>
          <w:footnotePr>
            <w:pos w:val="beneathText"/>
          </w:footnotePr>
          <w:endnotePr>
            <w:numFmt w:val="decimal"/>
          </w:endnotePr>
          <w:type w:val="oddPage"/>
          <w:pgSz w:w="12240" w:h="15840" w:code="1"/>
          <w:pgMar w:top="1440" w:right="1440" w:bottom="1440" w:left="1440" w:header="720" w:footer="432" w:gutter="0"/>
          <w:cols w:space="720"/>
          <w:noEndnote/>
        </w:sectPr>
      </w:pPr>
      <w:r w:rsidRPr="000E14B6">
        <w:t xml:space="preserve">For coding examples, see the chart on the following page. For additional examples, see </w:t>
      </w:r>
      <w:r w:rsidR="003A1E9F" w:rsidRPr="000E14B6">
        <w:t xml:space="preserve">the applicable examples </w:t>
      </w:r>
      <w:r w:rsidRPr="000E14B6">
        <w:t xml:space="preserve">in </w:t>
      </w:r>
      <w:r w:rsidR="00D573C6" w:rsidRPr="00A63155">
        <w:fldChar w:fldCharType="begin"/>
      </w:r>
      <w:r w:rsidR="00D573C6" w:rsidRPr="000E14B6">
        <w:instrText xml:space="preserve"> REF _Ref325443449 \h  \* MERGEFORMAT </w:instrText>
      </w:r>
      <w:r w:rsidR="00D573C6" w:rsidRPr="00A63155">
        <w:fldChar w:fldCharType="separate"/>
      </w:r>
      <w:r w:rsidR="00F36E4E" w:rsidRPr="00F36E4E">
        <w:rPr>
          <w:b/>
          <w:color w:val="0000FF"/>
          <w:u w:val="single" w:color="0000FF"/>
        </w:rPr>
        <w:t>7.6 Examples</w:t>
      </w:r>
      <w:r w:rsidR="00D573C6" w:rsidRPr="00A63155">
        <w:fldChar w:fldCharType="end"/>
      </w:r>
      <w:r w:rsidR="00BF6788">
        <w:t>.</w:t>
      </w:r>
    </w:p>
    <w:p w14:paraId="330944A5" w14:textId="23E84FEC" w:rsidR="002E51DD" w:rsidRDefault="002E51DD" w:rsidP="001E01C9">
      <w:pPr>
        <w:spacing w:after="60"/>
        <w:ind w:right="-720"/>
        <w:rPr>
          <w:sz w:val="16"/>
          <w:szCs w:val="16"/>
        </w:rPr>
      </w:pPr>
    </w:p>
    <w:p w14:paraId="3C8B827A" w14:textId="77777777" w:rsidR="002E51DD" w:rsidRPr="00AC111D" w:rsidRDefault="002E51DD" w:rsidP="006F4DCF">
      <w:pPr>
        <w:rPr>
          <w:sz w:val="16"/>
          <w:szCs w:val="16"/>
        </w:rPr>
      </w:pPr>
    </w:p>
    <w:p w14:paraId="1A3C4AB7" w14:textId="77777777" w:rsidR="002E51DD" w:rsidRPr="002E51DD" w:rsidRDefault="002E51DD" w:rsidP="006F4DCF">
      <w:pPr>
        <w:rPr>
          <w:sz w:val="16"/>
          <w:szCs w:val="16"/>
        </w:rPr>
      </w:pPr>
    </w:p>
    <w:p w14:paraId="43AF53A0" w14:textId="77777777" w:rsidR="002E51DD" w:rsidRPr="002E51DD" w:rsidRDefault="002E51DD" w:rsidP="006F4DCF">
      <w:pPr>
        <w:rPr>
          <w:sz w:val="16"/>
          <w:szCs w:val="16"/>
        </w:rPr>
      </w:pPr>
    </w:p>
    <w:p w14:paraId="7337EBDA" w14:textId="77777777" w:rsidR="002E51DD" w:rsidRPr="002E51DD" w:rsidRDefault="002E51DD" w:rsidP="006F4DCF">
      <w:pPr>
        <w:rPr>
          <w:sz w:val="16"/>
          <w:szCs w:val="16"/>
        </w:rPr>
      </w:pPr>
    </w:p>
    <w:p w14:paraId="5719D5C3" w14:textId="77777777" w:rsidR="002E51DD" w:rsidRPr="002E51DD" w:rsidRDefault="002E51DD" w:rsidP="006F4DCF">
      <w:pPr>
        <w:rPr>
          <w:sz w:val="16"/>
          <w:szCs w:val="16"/>
        </w:rPr>
      </w:pPr>
    </w:p>
    <w:p w14:paraId="1B312E87" w14:textId="77777777" w:rsidR="002E51DD" w:rsidRPr="002E51DD" w:rsidRDefault="002E51DD" w:rsidP="006F4DCF">
      <w:pPr>
        <w:rPr>
          <w:sz w:val="16"/>
          <w:szCs w:val="16"/>
        </w:rPr>
      </w:pPr>
    </w:p>
    <w:p w14:paraId="224EE448" w14:textId="0B8F3F6B" w:rsidR="002E51DD" w:rsidRDefault="002E51DD" w:rsidP="006F4DCF">
      <w:pPr>
        <w:tabs>
          <w:tab w:val="left" w:pos="3912"/>
        </w:tabs>
        <w:jc w:val="center"/>
        <w:rPr>
          <w:sz w:val="16"/>
          <w:szCs w:val="16"/>
        </w:rPr>
      </w:pPr>
      <w:r w:rsidRPr="000E14B6">
        <w:rPr>
          <w:i/>
        </w:rPr>
        <w:t>This page has been left blank intentionally.</w:t>
      </w:r>
    </w:p>
    <w:p w14:paraId="116EE604" w14:textId="1180B5AE" w:rsidR="007D6239" w:rsidRDefault="007D6239" w:rsidP="006F4DCF">
      <w:pPr>
        <w:tabs>
          <w:tab w:val="left" w:pos="3912"/>
        </w:tabs>
        <w:rPr>
          <w:sz w:val="16"/>
          <w:szCs w:val="16"/>
        </w:rPr>
        <w:sectPr w:rsidR="007D6239" w:rsidSect="0070530F">
          <w:pgSz w:w="15840" w:h="12240" w:orient="landscape"/>
          <w:pgMar w:top="720" w:right="720" w:bottom="720" w:left="720" w:header="720" w:footer="720" w:gutter="0"/>
          <w:cols w:space="720"/>
          <w:docGrid w:linePitch="360"/>
        </w:sectPr>
      </w:pPr>
    </w:p>
    <w:tbl>
      <w:tblPr>
        <w:tblW w:w="15000" w:type="dxa"/>
        <w:tblInd w:w="-255" w:type="dxa"/>
        <w:tblLayout w:type="fixed"/>
        <w:tblCellMar>
          <w:left w:w="0" w:type="dxa"/>
          <w:right w:w="0" w:type="dxa"/>
        </w:tblCellMar>
        <w:tblLook w:val="01E0" w:firstRow="1" w:lastRow="1" w:firstColumn="1" w:lastColumn="1" w:noHBand="0" w:noVBand="0"/>
      </w:tblPr>
      <w:tblGrid>
        <w:gridCol w:w="4461"/>
        <w:gridCol w:w="812"/>
        <w:gridCol w:w="1007"/>
        <w:gridCol w:w="1160"/>
        <w:gridCol w:w="682"/>
        <w:gridCol w:w="668"/>
        <w:gridCol w:w="542"/>
        <w:gridCol w:w="720"/>
        <w:gridCol w:w="1008"/>
        <w:gridCol w:w="1150"/>
        <w:gridCol w:w="687"/>
        <w:gridCol w:w="663"/>
        <w:gridCol w:w="544"/>
        <w:gridCol w:w="896"/>
      </w:tblGrid>
      <w:tr w:rsidR="000D5B39" w14:paraId="73AEA2ED" w14:textId="77777777" w:rsidTr="006F4DCF">
        <w:trPr>
          <w:trHeight w:hRule="exact" w:val="250"/>
        </w:trPr>
        <w:tc>
          <w:tcPr>
            <w:tcW w:w="15000" w:type="dxa"/>
            <w:gridSpan w:val="14"/>
            <w:tcBorders>
              <w:top w:val="single" w:sz="13" w:space="0" w:color="000000"/>
              <w:left w:val="single" w:sz="12" w:space="0" w:color="000000"/>
              <w:bottom w:val="single" w:sz="13" w:space="0" w:color="000000"/>
              <w:right w:val="single" w:sz="12" w:space="0" w:color="000000"/>
            </w:tcBorders>
            <w:shd w:val="clear" w:color="auto" w:fill="D9D9D9"/>
          </w:tcPr>
          <w:p w14:paraId="5DED4CF8" w14:textId="77777777" w:rsidR="000D5B39" w:rsidRDefault="000D5B39" w:rsidP="001E01C9">
            <w:pPr>
              <w:pStyle w:val="TableParagraph"/>
              <w:spacing w:line="216" w:lineRule="exact"/>
              <w:ind w:left="86" w:right="144"/>
              <w:jc w:val="center"/>
              <w:rPr>
                <w:rFonts w:ascii="Calibri" w:eastAsia="Calibri" w:hAnsi="Calibri" w:cs="Calibri"/>
                <w:sz w:val="18"/>
                <w:szCs w:val="18"/>
              </w:rPr>
            </w:pPr>
            <w:r>
              <w:rPr>
                <w:rFonts w:ascii="Calibri"/>
                <w:b/>
                <w:spacing w:val="-1"/>
                <w:sz w:val="18"/>
              </w:rPr>
              <w:t>Coding</w:t>
            </w:r>
            <w:r>
              <w:rPr>
                <w:rFonts w:ascii="Calibri"/>
                <w:b/>
                <w:spacing w:val="-2"/>
                <w:sz w:val="18"/>
              </w:rPr>
              <w:t xml:space="preserve"> </w:t>
            </w:r>
            <w:r>
              <w:rPr>
                <w:rFonts w:ascii="Calibri"/>
                <w:b/>
                <w:spacing w:val="-1"/>
                <w:sz w:val="18"/>
              </w:rPr>
              <w:t>Chart</w:t>
            </w:r>
            <w:r>
              <w:rPr>
                <w:rFonts w:ascii="Calibri"/>
                <w:b/>
                <w:spacing w:val="-2"/>
                <w:sz w:val="18"/>
              </w:rPr>
              <w:t xml:space="preserve"> </w:t>
            </w:r>
            <w:r>
              <w:rPr>
                <w:rFonts w:ascii="Calibri"/>
                <w:b/>
                <w:sz w:val="18"/>
              </w:rPr>
              <w:t>1:</w:t>
            </w:r>
            <w:r>
              <w:rPr>
                <w:rFonts w:ascii="Calibri"/>
                <w:b/>
                <w:spacing w:val="-2"/>
                <w:sz w:val="18"/>
              </w:rPr>
              <w:t xml:space="preserve"> </w:t>
            </w:r>
            <w:r>
              <w:rPr>
                <w:rFonts w:ascii="Calibri"/>
                <w:b/>
                <w:spacing w:val="-1"/>
                <w:sz w:val="18"/>
              </w:rPr>
              <w:t>PPCD</w:t>
            </w:r>
            <w:r>
              <w:rPr>
                <w:rFonts w:ascii="Calibri"/>
                <w:b/>
                <w:spacing w:val="-3"/>
                <w:sz w:val="18"/>
              </w:rPr>
              <w:t xml:space="preserve"> </w:t>
            </w:r>
            <w:r>
              <w:rPr>
                <w:rFonts w:ascii="Calibri"/>
                <w:b/>
                <w:spacing w:val="-1"/>
                <w:sz w:val="18"/>
              </w:rPr>
              <w:t>Services</w:t>
            </w:r>
            <w:r>
              <w:rPr>
                <w:rFonts w:ascii="Calibri"/>
                <w:b/>
                <w:spacing w:val="-2"/>
                <w:sz w:val="18"/>
              </w:rPr>
              <w:t xml:space="preserve"> </w:t>
            </w:r>
            <w:r>
              <w:rPr>
                <w:rFonts w:ascii="Calibri"/>
                <w:b/>
                <w:sz w:val="18"/>
              </w:rPr>
              <w:t>and</w:t>
            </w:r>
            <w:r>
              <w:rPr>
                <w:rFonts w:ascii="Calibri"/>
                <w:b/>
                <w:spacing w:val="-3"/>
                <w:sz w:val="18"/>
              </w:rPr>
              <w:t xml:space="preserve"> </w:t>
            </w:r>
            <w:r>
              <w:rPr>
                <w:rFonts w:ascii="Calibri"/>
                <w:b/>
                <w:spacing w:val="-1"/>
                <w:sz w:val="18"/>
              </w:rPr>
              <w:t>PK</w:t>
            </w:r>
          </w:p>
        </w:tc>
      </w:tr>
      <w:tr w:rsidR="00BC19B9" w14:paraId="60C4A982" w14:textId="77777777" w:rsidTr="00836E4C">
        <w:trPr>
          <w:trHeight w:hRule="exact" w:val="471"/>
        </w:trPr>
        <w:tc>
          <w:tcPr>
            <w:tcW w:w="4461" w:type="dxa"/>
            <w:vMerge w:val="restart"/>
            <w:tcBorders>
              <w:top w:val="single" w:sz="13" w:space="0" w:color="000000"/>
              <w:left w:val="single" w:sz="12" w:space="0" w:color="000000"/>
              <w:right w:val="single" w:sz="12" w:space="0" w:color="000000"/>
            </w:tcBorders>
            <w:shd w:val="clear" w:color="auto" w:fill="D9D9D9"/>
          </w:tcPr>
          <w:p w14:paraId="0DAD6054" w14:textId="77777777" w:rsidR="000D5B39" w:rsidRDefault="000D5B39" w:rsidP="001E01C9">
            <w:pPr>
              <w:pStyle w:val="TableParagraph"/>
              <w:ind w:left="86" w:right="144"/>
              <w:rPr>
                <w:rFonts w:ascii="Calibri" w:eastAsia="Calibri" w:hAnsi="Calibri" w:cs="Calibri"/>
                <w:sz w:val="18"/>
                <w:szCs w:val="18"/>
              </w:rPr>
            </w:pPr>
          </w:p>
        </w:tc>
        <w:tc>
          <w:tcPr>
            <w:tcW w:w="812" w:type="dxa"/>
            <w:vMerge w:val="restart"/>
            <w:tcBorders>
              <w:top w:val="single" w:sz="13" w:space="0" w:color="000000"/>
              <w:left w:val="single" w:sz="12" w:space="0" w:color="000000"/>
              <w:right w:val="single" w:sz="12" w:space="0" w:color="000000"/>
            </w:tcBorders>
            <w:shd w:val="clear" w:color="auto" w:fill="D9D9D9"/>
          </w:tcPr>
          <w:p w14:paraId="4F551E4D" w14:textId="77777777" w:rsidR="000D5B39" w:rsidRDefault="000D5B39" w:rsidP="001E01C9">
            <w:pPr>
              <w:pStyle w:val="TableParagraph"/>
              <w:ind w:left="86" w:right="144"/>
              <w:rPr>
                <w:rFonts w:ascii="Times New Roman" w:eastAsia="Times New Roman" w:hAnsi="Times New Roman" w:cs="Times New Roman"/>
                <w:sz w:val="20"/>
                <w:szCs w:val="20"/>
              </w:rPr>
            </w:pPr>
          </w:p>
          <w:p w14:paraId="0F785B20" w14:textId="77777777" w:rsidR="000D5B39" w:rsidRDefault="000D5B39" w:rsidP="006F4DCF">
            <w:pPr>
              <w:pStyle w:val="TableParagraph"/>
              <w:ind w:left="86" w:right="144" w:hanging="121"/>
              <w:jc w:val="center"/>
              <w:rPr>
                <w:rFonts w:ascii="Calibri" w:eastAsia="Calibri" w:hAnsi="Calibri" w:cs="Calibri"/>
                <w:sz w:val="12"/>
                <w:szCs w:val="12"/>
              </w:rPr>
            </w:pPr>
            <w:r>
              <w:rPr>
                <w:rFonts w:ascii="Calibri"/>
                <w:b/>
                <w:spacing w:val="-1"/>
                <w:sz w:val="18"/>
              </w:rPr>
              <w:t>Student</w:t>
            </w:r>
            <w:r>
              <w:rPr>
                <w:rFonts w:ascii="Calibri"/>
                <w:b/>
                <w:spacing w:val="23"/>
                <w:w w:val="99"/>
                <w:sz w:val="18"/>
              </w:rPr>
              <w:t xml:space="preserve"> </w:t>
            </w:r>
            <w:r>
              <w:rPr>
                <w:rFonts w:ascii="Calibri"/>
                <w:b/>
                <w:spacing w:val="-1"/>
                <w:sz w:val="18"/>
              </w:rPr>
              <w:t>Age</w:t>
            </w:r>
            <w:r>
              <w:rPr>
                <w:rFonts w:ascii="Calibri"/>
                <w:b/>
                <w:spacing w:val="-1"/>
                <w:position w:val="5"/>
                <w:sz w:val="12"/>
              </w:rPr>
              <w:t>1</w:t>
            </w:r>
          </w:p>
        </w:tc>
        <w:tc>
          <w:tcPr>
            <w:tcW w:w="1007" w:type="dxa"/>
            <w:tcBorders>
              <w:top w:val="single" w:sz="13" w:space="0" w:color="000000"/>
              <w:left w:val="single" w:sz="12" w:space="0" w:color="000000"/>
              <w:bottom w:val="single" w:sz="13" w:space="0" w:color="000000"/>
              <w:right w:val="single" w:sz="12" w:space="0" w:color="000000"/>
            </w:tcBorders>
            <w:shd w:val="clear" w:color="auto" w:fill="D9D9D9"/>
          </w:tcPr>
          <w:p w14:paraId="174C845D" w14:textId="77777777" w:rsidR="000D5B39" w:rsidRDefault="000D5B39" w:rsidP="006F4DCF">
            <w:pPr>
              <w:pStyle w:val="TableParagraph"/>
              <w:ind w:left="86" w:right="144" w:hanging="152"/>
              <w:jc w:val="center"/>
              <w:rPr>
                <w:rFonts w:ascii="Calibri" w:eastAsia="Calibri" w:hAnsi="Calibri" w:cs="Calibri"/>
                <w:sz w:val="18"/>
                <w:szCs w:val="18"/>
              </w:rPr>
            </w:pPr>
            <w:r>
              <w:rPr>
                <w:rFonts w:ascii="Calibri"/>
                <w:b/>
                <w:spacing w:val="-1"/>
                <w:sz w:val="18"/>
              </w:rPr>
              <w:t>ADA</w:t>
            </w:r>
            <w:r>
              <w:rPr>
                <w:rFonts w:ascii="Calibri"/>
                <w:b/>
                <w:spacing w:val="-6"/>
                <w:sz w:val="18"/>
              </w:rPr>
              <w:t xml:space="preserve"> </w:t>
            </w:r>
            <w:r>
              <w:rPr>
                <w:rFonts w:ascii="Calibri"/>
                <w:b/>
                <w:sz w:val="18"/>
              </w:rPr>
              <w:t>Elig.</w:t>
            </w:r>
            <w:r>
              <w:rPr>
                <w:rFonts w:ascii="Calibri"/>
                <w:b/>
                <w:spacing w:val="20"/>
                <w:sz w:val="18"/>
              </w:rPr>
              <w:t xml:space="preserve"> </w:t>
            </w:r>
            <w:r>
              <w:rPr>
                <w:rFonts w:ascii="Calibri"/>
                <w:b/>
                <w:spacing w:val="-1"/>
                <w:sz w:val="18"/>
              </w:rPr>
              <w:t>Code</w:t>
            </w:r>
          </w:p>
        </w:tc>
        <w:tc>
          <w:tcPr>
            <w:tcW w:w="1160" w:type="dxa"/>
            <w:tcBorders>
              <w:top w:val="single" w:sz="13" w:space="0" w:color="000000"/>
              <w:left w:val="single" w:sz="12" w:space="0" w:color="000000"/>
              <w:bottom w:val="single" w:sz="13" w:space="0" w:color="000000"/>
              <w:right w:val="single" w:sz="12" w:space="0" w:color="000000"/>
            </w:tcBorders>
            <w:shd w:val="clear" w:color="auto" w:fill="D9D9D9"/>
          </w:tcPr>
          <w:p w14:paraId="6D7E9DED" w14:textId="77777777" w:rsidR="000D5B39" w:rsidRDefault="000D5B39" w:rsidP="001E01C9">
            <w:pPr>
              <w:pStyle w:val="TableParagraph"/>
              <w:ind w:left="86" w:right="144"/>
              <w:rPr>
                <w:rFonts w:ascii="Calibri" w:eastAsia="Calibri" w:hAnsi="Calibri" w:cs="Calibri"/>
                <w:sz w:val="17"/>
                <w:szCs w:val="17"/>
              </w:rPr>
            </w:pPr>
            <w:r>
              <w:rPr>
                <w:rFonts w:ascii="Calibri"/>
                <w:b/>
                <w:spacing w:val="-1"/>
                <w:sz w:val="17"/>
              </w:rPr>
              <w:t>Instructional</w:t>
            </w:r>
            <w:r>
              <w:rPr>
                <w:rFonts w:ascii="Calibri"/>
                <w:b/>
                <w:spacing w:val="28"/>
                <w:sz w:val="17"/>
              </w:rPr>
              <w:t xml:space="preserve"> </w:t>
            </w:r>
            <w:r>
              <w:rPr>
                <w:rFonts w:ascii="Calibri"/>
                <w:b/>
                <w:spacing w:val="-1"/>
                <w:sz w:val="17"/>
              </w:rPr>
              <w:t>Setting</w:t>
            </w:r>
            <w:r>
              <w:rPr>
                <w:rFonts w:ascii="Calibri"/>
                <w:b/>
                <w:sz w:val="17"/>
              </w:rPr>
              <w:t xml:space="preserve"> </w:t>
            </w:r>
            <w:r>
              <w:rPr>
                <w:rFonts w:ascii="Calibri"/>
                <w:b/>
                <w:spacing w:val="-1"/>
                <w:sz w:val="17"/>
              </w:rPr>
              <w:t>Code</w:t>
            </w:r>
          </w:p>
        </w:tc>
        <w:tc>
          <w:tcPr>
            <w:tcW w:w="682" w:type="dxa"/>
            <w:tcBorders>
              <w:top w:val="single" w:sz="13" w:space="0" w:color="000000"/>
              <w:left w:val="single" w:sz="12" w:space="0" w:color="000000"/>
              <w:bottom w:val="single" w:sz="13" w:space="0" w:color="000000"/>
              <w:right w:val="single" w:sz="12" w:space="0" w:color="000000"/>
            </w:tcBorders>
            <w:shd w:val="clear" w:color="auto" w:fill="D9D9D9"/>
          </w:tcPr>
          <w:p w14:paraId="2D7D8B81" w14:textId="77777777" w:rsidR="000D5B39" w:rsidRDefault="000D5B39" w:rsidP="001E01C9">
            <w:pPr>
              <w:pStyle w:val="TableParagraph"/>
              <w:ind w:left="86" w:right="144" w:hanging="34"/>
              <w:rPr>
                <w:rFonts w:ascii="Calibri" w:eastAsia="Calibri" w:hAnsi="Calibri" w:cs="Calibri"/>
                <w:sz w:val="18"/>
                <w:szCs w:val="18"/>
              </w:rPr>
            </w:pPr>
            <w:r>
              <w:rPr>
                <w:rFonts w:ascii="Calibri"/>
                <w:b/>
                <w:spacing w:val="-1"/>
                <w:sz w:val="18"/>
              </w:rPr>
              <w:t>Grade</w:t>
            </w:r>
            <w:r>
              <w:rPr>
                <w:rFonts w:ascii="Calibri"/>
                <w:b/>
                <w:spacing w:val="24"/>
                <w:sz w:val="18"/>
              </w:rPr>
              <w:t xml:space="preserve"> </w:t>
            </w:r>
            <w:r>
              <w:rPr>
                <w:rFonts w:ascii="Calibri"/>
                <w:b/>
                <w:spacing w:val="-1"/>
                <w:sz w:val="18"/>
              </w:rPr>
              <w:t>Level</w:t>
            </w:r>
          </w:p>
        </w:tc>
        <w:tc>
          <w:tcPr>
            <w:tcW w:w="668" w:type="dxa"/>
            <w:tcBorders>
              <w:top w:val="single" w:sz="13" w:space="0" w:color="000000"/>
              <w:left w:val="single" w:sz="12" w:space="0" w:color="000000"/>
              <w:bottom w:val="single" w:sz="13" w:space="0" w:color="000000"/>
              <w:right w:val="single" w:sz="12" w:space="0" w:color="000000"/>
            </w:tcBorders>
            <w:shd w:val="clear" w:color="auto" w:fill="D9D9D9"/>
          </w:tcPr>
          <w:p w14:paraId="445D97D3" w14:textId="77777777" w:rsidR="000D5B39" w:rsidRDefault="000D5B39" w:rsidP="001E01C9">
            <w:pPr>
              <w:pStyle w:val="TableParagraph"/>
              <w:spacing w:line="217" w:lineRule="exact"/>
              <w:ind w:left="86" w:right="144"/>
              <w:rPr>
                <w:rFonts w:ascii="Calibri" w:eastAsia="Calibri" w:hAnsi="Calibri" w:cs="Calibri"/>
                <w:sz w:val="18"/>
                <w:szCs w:val="18"/>
              </w:rPr>
            </w:pPr>
            <w:r>
              <w:rPr>
                <w:rFonts w:ascii="Calibri"/>
                <w:b/>
                <w:spacing w:val="-1"/>
                <w:sz w:val="18"/>
              </w:rPr>
              <w:t>PPCD</w:t>
            </w:r>
          </w:p>
          <w:p w14:paraId="559649D3" w14:textId="77777777" w:rsidR="000D5B39" w:rsidRDefault="000D5B39" w:rsidP="001E01C9">
            <w:pPr>
              <w:pStyle w:val="TableParagraph"/>
              <w:spacing w:line="219" w:lineRule="exact"/>
              <w:ind w:left="86" w:right="144"/>
              <w:rPr>
                <w:rFonts w:ascii="Calibri" w:eastAsia="Calibri" w:hAnsi="Calibri" w:cs="Calibri"/>
                <w:sz w:val="18"/>
                <w:szCs w:val="18"/>
              </w:rPr>
            </w:pPr>
            <w:r>
              <w:rPr>
                <w:rFonts w:ascii="Calibri"/>
                <w:b/>
                <w:spacing w:val="-1"/>
                <w:sz w:val="18"/>
              </w:rPr>
              <w:t>Ind.</w:t>
            </w:r>
          </w:p>
        </w:tc>
        <w:tc>
          <w:tcPr>
            <w:tcW w:w="542" w:type="dxa"/>
            <w:tcBorders>
              <w:top w:val="single" w:sz="13" w:space="0" w:color="000000"/>
              <w:left w:val="single" w:sz="12" w:space="0" w:color="000000"/>
              <w:bottom w:val="single" w:sz="13" w:space="0" w:color="000000"/>
              <w:right w:val="single" w:sz="12" w:space="0" w:color="000000"/>
            </w:tcBorders>
            <w:shd w:val="clear" w:color="auto" w:fill="D9D9D9"/>
          </w:tcPr>
          <w:p w14:paraId="019B0B22" w14:textId="77777777" w:rsidR="000D5B39" w:rsidRDefault="000D5B39" w:rsidP="001E01C9">
            <w:pPr>
              <w:pStyle w:val="TableParagraph"/>
              <w:spacing w:line="217" w:lineRule="exact"/>
              <w:ind w:left="86" w:right="144"/>
              <w:rPr>
                <w:rFonts w:ascii="Calibri" w:eastAsia="Calibri" w:hAnsi="Calibri" w:cs="Calibri"/>
                <w:sz w:val="18"/>
                <w:szCs w:val="18"/>
              </w:rPr>
            </w:pPr>
            <w:r>
              <w:rPr>
                <w:rFonts w:ascii="Calibri"/>
                <w:b/>
                <w:spacing w:val="1"/>
                <w:sz w:val="18"/>
              </w:rPr>
              <w:t>ECI</w:t>
            </w:r>
          </w:p>
          <w:p w14:paraId="3406C4E9" w14:textId="77777777" w:rsidR="000D5B39" w:rsidRDefault="000D5B39" w:rsidP="001E01C9">
            <w:pPr>
              <w:pStyle w:val="TableParagraph"/>
              <w:spacing w:line="219" w:lineRule="exact"/>
              <w:ind w:left="86" w:right="144"/>
              <w:rPr>
                <w:rFonts w:ascii="Calibri" w:eastAsia="Calibri" w:hAnsi="Calibri" w:cs="Calibri"/>
                <w:sz w:val="18"/>
                <w:szCs w:val="18"/>
              </w:rPr>
            </w:pPr>
            <w:r>
              <w:rPr>
                <w:rFonts w:ascii="Calibri"/>
                <w:b/>
                <w:spacing w:val="-1"/>
                <w:sz w:val="18"/>
              </w:rPr>
              <w:t>Ind.</w:t>
            </w:r>
          </w:p>
        </w:tc>
        <w:tc>
          <w:tcPr>
            <w:tcW w:w="720" w:type="dxa"/>
            <w:tcBorders>
              <w:top w:val="single" w:sz="13" w:space="0" w:color="000000"/>
              <w:left w:val="single" w:sz="12" w:space="0" w:color="000000"/>
              <w:bottom w:val="single" w:sz="13" w:space="0" w:color="000000"/>
              <w:right w:val="single" w:sz="12" w:space="0" w:color="000000"/>
            </w:tcBorders>
            <w:shd w:val="clear" w:color="auto" w:fill="D9D9D9"/>
          </w:tcPr>
          <w:p w14:paraId="02BCE2E9" w14:textId="77777777" w:rsidR="000D5B39" w:rsidRDefault="000D5B39" w:rsidP="001E01C9">
            <w:pPr>
              <w:pStyle w:val="TableParagraph"/>
              <w:ind w:left="86" w:right="144" w:firstLine="36"/>
              <w:rPr>
                <w:rFonts w:ascii="Calibri" w:eastAsia="Calibri" w:hAnsi="Calibri" w:cs="Calibri"/>
                <w:sz w:val="18"/>
                <w:szCs w:val="18"/>
              </w:rPr>
            </w:pPr>
            <w:r>
              <w:rPr>
                <w:rFonts w:ascii="Calibri"/>
                <w:b/>
                <w:spacing w:val="-1"/>
                <w:sz w:val="18"/>
              </w:rPr>
              <w:t>Child</w:t>
            </w:r>
            <w:r>
              <w:rPr>
                <w:rFonts w:ascii="Calibri"/>
                <w:b/>
                <w:spacing w:val="22"/>
                <w:w w:val="99"/>
                <w:sz w:val="18"/>
              </w:rPr>
              <w:t xml:space="preserve"> </w:t>
            </w:r>
            <w:r>
              <w:rPr>
                <w:rFonts w:ascii="Calibri"/>
                <w:b/>
                <w:spacing w:val="-1"/>
                <w:sz w:val="18"/>
              </w:rPr>
              <w:t>Count</w:t>
            </w:r>
          </w:p>
        </w:tc>
        <w:tc>
          <w:tcPr>
            <w:tcW w:w="1008" w:type="dxa"/>
            <w:tcBorders>
              <w:top w:val="single" w:sz="13" w:space="0" w:color="000000"/>
              <w:left w:val="single" w:sz="12" w:space="0" w:color="000000"/>
              <w:bottom w:val="single" w:sz="13" w:space="0" w:color="000000"/>
              <w:right w:val="single" w:sz="12" w:space="0" w:color="000000"/>
            </w:tcBorders>
            <w:shd w:val="clear" w:color="auto" w:fill="D9D9D9"/>
          </w:tcPr>
          <w:p w14:paraId="2359AF78" w14:textId="77777777" w:rsidR="000D5B39" w:rsidRDefault="000D5B39" w:rsidP="006F4DCF">
            <w:pPr>
              <w:pStyle w:val="TableParagraph"/>
              <w:ind w:left="86" w:right="144" w:hanging="152"/>
              <w:jc w:val="center"/>
              <w:rPr>
                <w:rFonts w:ascii="Calibri" w:eastAsia="Calibri" w:hAnsi="Calibri" w:cs="Calibri"/>
                <w:sz w:val="18"/>
                <w:szCs w:val="18"/>
              </w:rPr>
            </w:pPr>
            <w:r>
              <w:rPr>
                <w:rFonts w:ascii="Calibri"/>
                <w:b/>
                <w:spacing w:val="-1"/>
                <w:sz w:val="18"/>
              </w:rPr>
              <w:t>ADA</w:t>
            </w:r>
            <w:r>
              <w:rPr>
                <w:rFonts w:ascii="Calibri"/>
                <w:b/>
                <w:spacing w:val="-6"/>
                <w:sz w:val="18"/>
              </w:rPr>
              <w:t xml:space="preserve"> </w:t>
            </w:r>
            <w:r>
              <w:rPr>
                <w:rFonts w:ascii="Calibri"/>
                <w:b/>
                <w:sz w:val="18"/>
              </w:rPr>
              <w:t>Elig.</w:t>
            </w:r>
            <w:r>
              <w:rPr>
                <w:rFonts w:ascii="Calibri"/>
                <w:b/>
                <w:spacing w:val="20"/>
                <w:sz w:val="18"/>
              </w:rPr>
              <w:t xml:space="preserve"> </w:t>
            </w:r>
            <w:r>
              <w:rPr>
                <w:rFonts w:ascii="Calibri"/>
                <w:b/>
                <w:spacing w:val="-1"/>
                <w:sz w:val="18"/>
              </w:rPr>
              <w:t>Code</w:t>
            </w:r>
          </w:p>
        </w:tc>
        <w:tc>
          <w:tcPr>
            <w:tcW w:w="1150" w:type="dxa"/>
            <w:tcBorders>
              <w:top w:val="single" w:sz="13" w:space="0" w:color="000000"/>
              <w:left w:val="single" w:sz="12" w:space="0" w:color="000000"/>
              <w:bottom w:val="single" w:sz="13" w:space="0" w:color="000000"/>
              <w:right w:val="single" w:sz="12" w:space="0" w:color="000000"/>
            </w:tcBorders>
            <w:shd w:val="clear" w:color="auto" w:fill="D9D9D9"/>
          </w:tcPr>
          <w:p w14:paraId="42AD4DE0" w14:textId="77777777" w:rsidR="000D5B39" w:rsidRDefault="000D5B39" w:rsidP="001E01C9">
            <w:pPr>
              <w:pStyle w:val="TableParagraph"/>
              <w:ind w:left="86" w:right="144"/>
              <w:rPr>
                <w:rFonts w:ascii="Calibri" w:eastAsia="Calibri" w:hAnsi="Calibri" w:cs="Calibri"/>
                <w:sz w:val="17"/>
                <w:szCs w:val="17"/>
              </w:rPr>
            </w:pPr>
            <w:r>
              <w:rPr>
                <w:rFonts w:ascii="Calibri"/>
                <w:b/>
                <w:spacing w:val="-1"/>
                <w:sz w:val="17"/>
              </w:rPr>
              <w:t>Instructional</w:t>
            </w:r>
            <w:r>
              <w:rPr>
                <w:rFonts w:ascii="Calibri"/>
                <w:b/>
                <w:spacing w:val="28"/>
                <w:sz w:val="17"/>
              </w:rPr>
              <w:t xml:space="preserve"> </w:t>
            </w:r>
            <w:r>
              <w:rPr>
                <w:rFonts w:ascii="Calibri"/>
                <w:b/>
                <w:spacing w:val="-1"/>
                <w:sz w:val="17"/>
              </w:rPr>
              <w:t>Setting</w:t>
            </w:r>
            <w:r>
              <w:rPr>
                <w:rFonts w:ascii="Calibri"/>
                <w:b/>
                <w:sz w:val="17"/>
              </w:rPr>
              <w:t xml:space="preserve"> </w:t>
            </w:r>
            <w:r>
              <w:rPr>
                <w:rFonts w:ascii="Calibri"/>
                <w:b/>
                <w:spacing w:val="-1"/>
                <w:sz w:val="17"/>
              </w:rPr>
              <w:t>Code</w:t>
            </w:r>
          </w:p>
        </w:tc>
        <w:tc>
          <w:tcPr>
            <w:tcW w:w="687" w:type="dxa"/>
            <w:tcBorders>
              <w:top w:val="single" w:sz="13" w:space="0" w:color="000000"/>
              <w:left w:val="single" w:sz="12" w:space="0" w:color="000000"/>
              <w:bottom w:val="single" w:sz="13" w:space="0" w:color="000000"/>
              <w:right w:val="single" w:sz="12" w:space="0" w:color="000000"/>
            </w:tcBorders>
            <w:shd w:val="clear" w:color="auto" w:fill="D9D9D9"/>
          </w:tcPr>
          <w:p w14:paraId="0D9150D9" w14:textId="77777777" w:rsidR="000D5B39" w:rsidRDefault="000D5B39" w:rsidP="001E01C9">
            <w:pPr>
              <w:pStyle w:val="TableParagraph"/>
              <w:ind w:left="86" w:right="144" w:hanging="34"/>
              <w:rPr>
                <w:rFonts w:ascii="Calibri" w:eastAsia="Calibri" w:hAnsi="Calibri" w:cs="Calibri"/>
                <w:sz w:val="18"/>
                <w:szCs w:val="18"/>
              </w:rPr>
            </w:pPr>
            <w:r>
              <w:rPr>
                <w:rFonts w:ascii="Calibri"/>
                <w:b/>
                <w:spacing w:val="-1"/>
                <w:sz w:val="18"/>
              </w:rPr>
              <w:t>Grade</w:t>
            </w:r>
            <w:r>
              <w:rPr>
                <w:rFonts w:ascii="Calibri"/>
                <w:b/>
                <w:spacing w:val="24"/>
                <w:sz w:val="18"/>
              </w:rPr>
              <w:t xml:space="preserve"> </w:t>
            </w:r>
            <w:r>
              <w:rPr>
                <w:rFonts w:ascii="Calibri"/>
                <w:b/>
                <w:spacing w:val="-1"/>
                <w:sz w:val="18"/>
              </w:rPr>
              <w:t>Level</w:t>
            </w:r>
          </w:p>
        </w:tc>
        <w:tc>
          <w:tcPr>
            <w:tcW w:w="663" w:type="dxa"/>
            <w:tcBorders>
              <w:top w:val="single" w:sz="13" w:space="0" w:color="000000"/>
              <w:left w:val="single" w:sz="12" w:space="0" w:color="000000"/>
              <w:bottom w:val="single" w:sz="13" w:space="0" w:color="000000"/>
              <w:right w:val="single" w:sz="12" w:space="0" w:color="000000"/>
            </w:tcBorders>
            <w:shd w:val="clear" w:color="auto" w:fill="D9D9D9"/>
          </w:tcPr>
          <w:p w14:paraId="1AD75520" w14:textId="77777777" w:rsidR="000D5B39" w:rsidRDefault="000D5B39" w:rsidP="001E01C9">
            <w:pPr>
              <w:pStyle w:val="TableParagraph"/>
              <w:spacing w:line="217" w:lineRule="exact"/>
              <w:ind w:left="86" w:right="144"/>
              <w:rPr>
                <w:rFonts w:ascii="Calibri" w:eastAsia="Calibri" w:hAnsi="Calibri" w:cs="Calibri"/>
                <w:sz w:val="18"/>
                <w:szCs w:val="18"/>
              </w:rPr>
            </w:pPr>
            <w:r>
              <w:rPr>
                <w:rFonts w:ascii="Calibri"/>
                <w:b/>
                <w:spacing w:val="-1"/>
                <w:sz w:val="18"/>
              </w:rPr>
              <w:t>PPCD</w:t>
            </w:r>
          </w:p>
          <w:p w14:paraId="51E95A41" w14:textId="77777777" w:rsidR="000D5B39" w:rsidRDefault="000D5B39" w:rsidP="001E01C9">
            <w:pPr>
              <w:pStyle w:val="TableParagraph"/>
              <w:spacing w:line="219" w:lineRule="exact"/>
              <w:ind w:left="86" w:right="144"/>
              <w:rPr>
                <w:rFonts w:ascii="Calibri" w:eastAsia="Calibri" w:hAnsi="Calibri" w:cs="Calibri"/>
                <w:sz w:val="18"/>
                <w:szCs w:val="18"/>
              </w:rPr>
            </w:pPr>
            <w:r>
              <w:rPr>
                <w:rFonts w:ascii="Calibri"/>
                <w:b/>
                <w:spacing w:val="-1"/>
                <w:sz w:val="18"/>
              </w:rPr>
              <w:t>Ind.</w:t>
            </w:r>
          </w:p>
        </w:tc>
        <w:tc>
          <w:tcPr>
            <w:tcW w:w="544" w:type="dxa"/>
            <w:tcBorders>
              <w:top w:val="single" w:sz="13" w:space="0" w:color="000000"/>
              <w:left w:val="single" w:sz="12" w:space="0" w:color="000000"/>
              <w:bottom w:val="single" w:sz="13" w:space="0" w:color="000000"/>
              <w:right w:val="single" w:sz="12" w:space="0" w:color="000000"/>
            </w:tcBorders>
            <w:shd w:val="clear" w:color="auto" w:fill="D9D9D9"/>
          </w:tcPr>
          <w:p w14:paraId="00386135" w14:textId="77777777" w:rsidR="000D5B39" w:rsidRDefault="000D5B39" w:rsidP="001E01C9">
            <w:pPr>
              <w:pStyle w:val="TableParagraph"/>
              <w:spacing w:line="217" w:lineRule="exact"/>
              <w:ind w:left="86" w:right="144"/>
              <w:rPr>
                <w:rFonts w:ascii="Calibri" w:eastAsia="Calibri" w:hAnsi="Calibri" w:cs="Calibri"/>
                <w:sz w:val="18"/>
                <w:szCs w:val="18"/>
              </w:rPr>
            </w:pPr>
            <w:r>
              <w:rPr>
                <w:rFonts w:ascii="Calibri"/>
                <w:b/>
                <w:spacing w:val="1"/>
                <w:sz w:val="18"/>
              </w:rPr>
              <w:t>ECI</w:t>
            </w:r>
          </w:p>
          <w:p w14:paraId="0DF5EFD2" w14:textId="77777777" w:rsidR="000D5B39" w:rsidRDefault="000D5B39" w:rsidP="001E01C9">
            <w:pPr>
              <w:pStyle w:val="TableParagraph"/>
              <w:spacing w:line="219" w:lineRule="exact"/>
              <w:ind w:left="86" w:right="144"/>
              <w:rPr>
                <w:rFonts w:ascii="Calibri" w:eastAsia="Calibri" w:hAnsi="Calibri" w:cs="Calibri"/>
                <w:sz w:val="18"/>
                <w:szCs w:val="18"/>
              </w:rPr>
            </w:pPr>
            <w:r>
              <w:rPr>
                <w:rFonts w:ascii="Calibri"/>
                <w:b/>
                <w:spacing w:val="-1"/>
                <w:sz w:val="18"/>
              </w:rPr>
              <w:t>Ind.</w:t>
            </w:r>
          </w:p>
        </w:tc>
        <w:tc>
          <w:tcPr>
            <w:tcW w:w="896" w:type="dxa"/>
            <w:tcBorders>
              <w:top w:val="single" w:sz="13" w:space="0" w:color="000000"/>
              <w:left w:val="single" w:sz="12" w:space="0" w:color="000000"/>
              <w:bottom w:val="single" w:sz="13" w:space="0" w:color="000000"/>
              <w:right w:val="single" w:sz="12" w:space="0" w:color="000000"/>
            </w:tcBorders>
            <w:shd w:val="clear" w:color="auto" w:fill="D9D9D9"/>
          </w:tcPr>
          <w:p w14:paraId="2EFDFC4C" w14:textId="77777777" w:rsidR="000D5B39" w:rsidRDefault="000D5B39" w:rsidP="001E01C9">
            <w:pPr>
              <w:pStyle w:val="TableParagraph"/>
              <w:ind w:left="86" w:right="144" w:firstLine="36"/>
              <w:rPr>
                <w:rFonts w:ascii="Calibri" w:eastAsia="Calibri" w:hAnsi="Calibri" w:cs="Calibri"/>
                <w:sz w:val="18"/>
                <w:szCs w:val="18"/>
              </w:rPr>
            </w:pPr>
            <w:r>
              <w:rPr>
                <w:rFonts w:ascii="Calibri"/>
                <w:b/>
                <w:spacing w:val="-1"/>
                <w:sz w:val="18"/>
              </w:rPr>
              <w:t>Child</w:t>
            </w:r>
            <w:r>
              <w:rPr>
                <w:rFonts w:ascii="Calibri"/>
                <w:b/>
                <w:spacing w:val="22"/>
                <w:w w:val="99"/>
                <w:sz w:val="18"/>
              </w:rPr>
              <w:t xml:space="preserve"> </w:t>
            </w:r>
            <w:r>
              <w:rPr>
                <w:rFonts w:ascii="Calibri"/>
                <w:b/>
                <w:spacing w:val="-1"/>
                <w:sz w:val="18"/>
              </w:rPr>
              <w:t>Count</w:t>
            </w:r>
          </w:p>
        </w:tc>
      </w:tr>
      <w:tr w:rsidR="000D5B39" w14:paraId="0C083772" w14:textId="77777777" w:rsidTr="006F4DCF">
        <w:trPr>
          <w:trHeight w:hRule="exact" w:val="470"/>
        </w:trPr>
        <w:tc>
          <w:tcPr>
            <w:tcW w:w="4461" w:type="dxa"/>
            <w:vMerge/>
            <w:tcBorders>
              <w:left w:val="single" w:sz="12" w:space="0" w:color="000000"/>
              <w:bottom w:val="single" w:sz="13" w:space="0" w:color="000000"/>
              <w:right w:val="single" w:sz="12" w:space="0" w:color="000000"/>
            </w:tcBorders>
            <w:shd w:val="clear" w:color="auto" w:fill="D9D9D9"/>
          </w:tcPr>
          <w:p w14:paraId="73A7D197" w14:textId="77777777" w:rsidR="000D5B39" w:rsidRDefault="000D5B39" w:rsidP="001E01C9">
            <w:pPr>
              <w:ind w:left="86" w:right="144"/>
            </w:pPr>
          </w:p>
        </w:tc>
        <w:tc>
          <w:tcPr>
            <w:tcW w:w="812" w:type="dxa"/>
            <w:vMerge/>
            <w:tcBorders>
              <w:left w:val="single" w:sz="12" w:space="0" w:color="000000"/>
              <w:bottom w:val="single" w:sz="13" w:space="0" w:color="000000"/>
              <w:right w:val="single" w:sz="12" w:space="0" w:color="000000"/>
            </w:tcBorders>
            <w:shd w:val="clear" w:color="auto" w:fill="D9D9D9"/>
          </w:tcPr>
          <w:p w14:paraId="0820873E" w14:textId="77777777" w:rsidR="000D5B39" w:rsidRDefault="000D5B39" w:rsidP="001E01C9">
            <w:pPr>
              <w:ind w:left="86" w:right="144"/>
            </w:pPr>
          </w:p>
        </w:tc>
        <w:tc>
          <w:tcPr>
            <w:tcW w:w="4779" w:type="dxa"/>
            <w:gridSpan w:val="6"/>
            <w:tcBorders>
              <w:top w:val="single" w:sz="13" w:space="0" w:color="000000"/>
              <w:left w:val="single" w:sz="12" w:space="0" w:color="000000"/>
              <w:bottom w:val="single" w:sz="13" w:space="0" w:color="000000"/>
              <w:right w:val="single" w:sz="12" w:space="0" w:color="000000"/>
            </w:tcBorders>
            <w:shd w:val="clear" w:color="auto" w:fill="D9D9D9"/>
          </w:tcPr>
          <w:p w14:paraId="62F112E3" w14:textId="77777777" w:rsidR="000D5B39" w:rsidRDefault="000D5B39" w:rsidP="006F4DCF">
            <w:pPr>
              <w:pStyle w:val="TableParagraph"/>
              <w:ind w:left="86" w:right="144"/>
              <w:jc w:val="center"/>
              <w:rPr>
                <w:rFonts w:ascii="Calibri" w:eastAsia="Calibri" w:hAnsi="Calibri" w:cs="Calibri"/>
                <w:sz w:val="18"/>
                <w:szCs w:val="18"/>
              </w:rPr>
            </w:pPr>
            <w:r>
              <w:rPr>
                <w:rFonts w:ascii="Calibri"/>
                <w:b/>
                <w:spacing w:val="-1"/>
                <w:sz w:val="18"/>
              </w:rPr>
              <w:t>Coding</w:t>
            </w:r>
            <w:r>
              <w:rPr>
                <w:rFonts w:ascii="Calibri"/>
                <w:b/>
                <w:spacing w:val="-5"/>
                <w:sz w:val="18"/>
              </w:rPr>
              <w:t xml:space="preserve"> </w:t>
            </w:r>
            <w:r>
              <w:rPr>
                <w:rFonts w:ascii="Calibri"/>
                <w:b/>
                <w:spacing w:val="-1"/>
                <w:sz w:val="18"/>
              </w:rPr>
              <w:t>Information</w:t>
            </w:r>
            <w:r>
              <w:rPr>
                <w:rFonts w:ascii="Calibri"/>
                <w:b/>
                <w:spacing w:val="-5"/>
                <w:sz w:val="18"/>
              </w:rPr>
              <w:t xml:space="preserve"> </w:t>
            </w:r>
            <w:r>
              <w:rPr>
                <w:rFonts w:ascii="Calibri"/>
                <w:b/>
                <w:spacing w:val="-1"/>
                <w:sz w:val="18"/>
              </w:rPr>
              <w:t>for</w:t>
            </w:r>
            <w:r>
              <w:rPr>
                <w:rFonts w:ascii="Calibri"/>
                <w:b/>
                <w:spacing w:val="-3"/>
                <w:sz w:val="18"/>
              </w:rPr>
              <w:t xml:space="preserve"> </w:t>
            </w:r>
            <w:r>
              <w:rPr>
                <w:rFonts w:ascii="Calibri"/>
                <w:b/>
                <w:spacing w:val="-1"/>
                <w:sz w:val="18"/>
              </w:rPr>
              <w:t>Student</w:t>
            </w:r>
            <w:r>
              <w:rPr>
                <w:rFonts w:ascii="Calibri"/>
                <w:b/>
                <w:spacing w:val="-2"/>
                <w:sz w:val="18"/>
              </w:rPr>
              <w:t xml:space="preserve"> </w:t>
            </w:r>
            <w:r>
              <w:rPr>
                <w:rFonts w:ascii="Calibri"/>
                <w:b/>
                <w:spacing w:val="-1"/>
                <w:sz w:val="18"/>
              </w:rPr>
              <w:t>Who</w:t>
            </w:r>
            <w:r>
              <w:rPr>
                <w:rFonts w:ascii="Calibri"/>
                <w:b/>
                <w:spacing w:val="-5"/>
                <w:sz w:val="18"/>
              </w:rPr>
              <w:t xml:space="preserve"> </w:t>
            </w:r>
            <w:r>
              <w:rPr>
                <w:rFonts w:ascii="Calibri"/>
                <w:b/>
                <w:sz w:val="18"/>
              </w:rPr>
              <w:t>Is</w:t>
            </w:r>
            <w:r>
              <w:rPr>
                <w:rFonts w:ascii="Calibri"/>
                <w:b/>
                <w:spacing w:val="25"/>
                <w:w w:val="99"/>
                <w:sz w:val="18"/>
              </w:rPr>
              <w:t xml:space="preserve"> </w:t>
            </w:r>
            <w:r>
              <w:rPr>
                <w:rFonts w:ascii="Calibri"/>
                <w:b/>
                <w:spacing w:val="-1"/>
                <w:sz w:val="18"/>
                <w:u w:val="single" w:color="000000"/>
              </w:rPr>
              <w:t>Eligible</w:t>
            </w:r>
            <w:r>
              <w:rPr>
                <w:rFonts w:ascii="Calibri"/>
                <w:b/>
                <w:spacing w:val="-4"/>
                <w:sz w:val="18"/>
                <w:u w:val="single" w:color="000000"/>
              </w:rPr>
              <w:t xml:space="preserve"> </w:t>
            </w:r>
            <w:r>
              <w:rPr>
                <w:rFonts w:ascii="Calibri"/>
                <w:b/>
                <w:spacing w:val="-1"/>
                <w:sz w:val="18"/>
                <w:u w:val="single" w:color="000000"/>
              </w:rPr>
              <w:t>for</w:t>
            </w:r>
            <w:r>
              <w:rPr>
                <w:rFonts w:ascii="Calibri"/>
                <w:b/>
                <w:spacing w:val="-3"/>
                <w:sz w:val="18"/>
                <w:u w:val="single" w:color="000000"/>
              </w:rPr>
              <w:t xml:space="preserve"> </w:t>
            </w:r>
            <w:r>
              <w:rPr>
                <w:rFonts w:ascii="Calibri"/>
                <w:b/>
                <w:spacing w:val="-1"/>
                <w:sz w:val="18"/>
                <w:u w:val="single" w:color="000000"/>
              </w:rPr>
              <w:t>Both</w:t>
            </w:r>
            <w:r>
              <w:rPr>
                <w:rFonts w:ascii="Calibri"/>
                <w:b/>
                <w:spacing w:val="-3"/>
                <w:sz w:val="18"/>
                <w:u w:val="single" w:color="000000"/>
              </w:rPr>
              <w:t xml:space="preserve"> </w:t>
            </w:r>
            <w:r>
              <w:rPr>
                <w:rFonts w:ascii="Calibri"/>
                <w:b/>
                <w:spacing w:val="-1"/>
                <w:sz w:val="18"/>
                <w:u w:val="single" w:color="000000"/>
              </w:rPr>
              <w:t>Special</w:t>
            </w:r>
            <w:r>
              <w:rPr>
                <w:rFonts w:ascii="Calibri"/>
                <w:b/>
                <w:spacing w:val="-5"/>
                <w:sz w:val="18"/>
                <w:u w:val="single" w:color="000000"/>
              </w:rPr>
              <w:t xml:space="preserve"> </w:t>
            </w:r>
            <w:r>
              <w:rPr>
                <w:rFonts w:ascii="Calibri"/>
                <w:b/>
                <w:spacing w:val="-1"/>
                <w:sz w:val="18"/>
                <w:u w:val="single" w:color="000000"/>
              </w:rPr>
              <w:t>Education</w:t>
            </w:r>
            <w:r>
              <w:rPr>
                <w:rFonts w:ascii="Calibri"/>
                <w:b/>
                <w:spacing w:val="-5"/>
                <w:sz w:val="18"/>
                <w:u w:val="single" w:color="000000"/>
              </w:rPr>
              <w:t xml:space="preserve"> </w:t>
            </w:r>
            <w:r>
              <w:rPr>
                <w:rFonts w:ascii="Calibri"/>
                <w:b/>
                <w:spacing w:val="-1"/>
                <w:sz w:val="18"/>
                <w:u w:val="single" w:color="000000"/>
              </w:rPr>
              <w:t>AND</w:t>
            </w:r>
            <w:r>
              <w:rPr>
                <w:rFonts w:ascii="Calibri"/>
                <w:b/>
                <w:spacing w:val="-4"/>
                <w:sz w:val="18"/>
                <w:u w:val="single" w:color="000000"/>
              </w:rPr>
              <w:t xml:space="preserve"> </w:t>
            </w:r>
            <w:r>
              <w:rPr>
                <w:rFonts w:ascii="Calibri"/>
                <w:b/>
                <w:spacing w:val="-1"/>
                <w:sz w:val="18"/>
                <w:u w:val="single" w:color="000000"/>
              </w:rPr>
              <w:t>PK</w:t>
            </w:r>
          </w:p>
        </w:tc>
        <w:tc>
          <w:tcPr>
            <w:tcW w:w="4948" w:type="dxa"/>
            <w:gridSpan w:val="6"/>
            <w:tcBorders>
              <w:top w:val="single" w:sz="13" w:space="0" w:color="000000"/>
              <w:left w:val="single" w:sz="12" w:space="0" w:color="000000"/>
              <w:bottom w:val="single" w:sz="26" w:space="0" w:color="000000"/>
              <w:right w:val="single" w:sz="12" w:space="0" w:color="000000"/>
            </w:tcBorders>
            <w:shd w:val="clear" w:color="auto" w:fill="D9D9D9"/>
          </w:tcPr>
          <w:p w14:paraId="556E859A" w14:textId="77777777" w:rsidR="000D5B39" w:rsidRDefault="000D5B39" w:rsidP="006F4DCF">
            <w:pPr>
              <w:pStyle w:val="TableParagraph"/>
              <w:ind w:left="86" w:right="144"/>
              <w:jc w:val="center"/>
              <w:rPr>
                <w:rFonts w:ascii="Calibri" w:eastAsia="Calibri" w:hAnsi="Calibri" w:cs="Calibri"/>
                <w:sz w:val="12"/>
                <w:szCs w:val="12"/>
              </w:rPr>
            </w:pPr>
            <w:r>
              <w:rPr>
                <w:rFonts w:ascii="Calibri"/>
                <w:b/>
                <w:spacing w:val="-1"/>
                <w:sz w:val="18"/>
              </w:rPr>
              <w:t>Coding</w:t>
            </w:r>
            <w:r>
              <w:rPr>
                <w:rFonts w:ascii="Calibri"/>
                <w:b/>
                <w:spacing w:val="-5"/>
                <w:sz w:val="18"/>
              </w:rPr>
              <w:t xml:space="preserve"> </w:t>
            </w:r>
            <w:r>
              <w:rPr>
                <w:rFonts w:ascii="Calibri"/>
                <w:b/>
                <w:spacing w:val="-1"/>
                <w:sz w:val="18"/>
              </w:rPr>
              <w:t>Information</w:t>
            </w:r>
            <w:r>
              <w:rPr>
                <w:rFonts w:ascii="Calibri"/>
                <w:b/>
                <w:spacing w:val="-5"/>
                <w:sz w:val="18"/>
              </w:rPr>
              <w:t xml:space="preserve"> </w:t>
            </w:r>
            <w:r>
              <w:rPr>
                <w:rFonts w:ascii="Calibri"/>
                <w:b/>
                <w:spacing w:val="-1"/>
                <w:sz w:val="18"/>
              </w:rPr>
              <w:t>for</w:t>
            </w:r>
            <w:r>
              <w:rPr>
                <w:rFonts w:ascii="Calibri"/>
                <w:b/>
                <w:spacing w:val="-3"/>
                <w:sz w:val="18"/>
              </w:rPr>
              <w:t xml:space="preserve"> </w:t>
            </w:r>
            <w:r>
              <w:rPr>
                <w:rFonts w:ascii="Calibri"/>
                <w:b/>
                <w:spacing w:val="-1"/>
                <w:sz w:val="18"/>
              </w:rPr>
              <w:t>Student</w:t>
            </w:r>
            <w:r>
              <w:rPr>
                <w:rFonts w:ascii="Calibri"/>
                <w:b/>
                <w:spacing w:val="-2"/>
                <w:sz w:val="18"/>
              </w:rPr>
              <w:t xml:space="preserve"> </w:t>
            </w:r>
            <w:r>
              <w:rPr>
                <w:rFonts w:ascii="Calibri"/>
                <w:b/>
                <w:spacing w:val="-1"/>
                <w:sz w:val="18"/>
              </w:rPr>
              <w:t>Who</w:t>
            </w:r>
            <w:r>
              <w:rPr>
                <w:rFonts w:ascii="Calibri"/>
                <w:b/>
                <w:spacing w:val="-5"/>
                <w:sz w:val="18"/>
              </w:rPr>
              <w:t xml:space="preserve"> </w:t>
            </w:r>
            <w:r>
              <w:rPr>
                <w:rFonts w:ascii="Calibri"/>
                <w:b/>
                <w:sz w:val="18"/>
              </w:rPr>
              <w:t>Is</w:t>
            </w:r>
            <w:r>
              <w:rPr>
                <w:rFonts w:ascii="Calibri"/>
                <w:b/>
                <w:spacing w:val="25"/>
                <w:w w:val="99"/>
                <w:sz w:val="18"/>
              </w:rPr>
              <w:t xml:space="preserve"> </w:t>
            </w:r>
            <w:r>
              <w:rPr>
                <w:rFonts w:ascii="Calibri"/>
                <w:b/>
                <w:spacing w:val="-1"/>
                <w:sz w:val="18"/>
              </w:rPr>
              <w:t>Eligible</w:t>
            </w:r>
            <w:r>
              <w:rPr>
                <w:rFonts w:ascii="Calibri"/>
                <w:b/>
                <w:spacing w:val="-4"/>
                <w:sz w:val="18"/>
              </w:rPr>
              <w:t xml:space="preserve"> </w:t>
            </w:r>
            <w:r>
              <w:rPr>
                <w:rFonts w:ascii="Calibri"/>
                <w:b/>
                <w:spacing w:val="-1"/>
                <w:sz w:val="18"/>
              </w:rPr>
              <w:t>for</w:t>
            </w:r>
            <w:r>
              <w:rPr>
                <w:rFonts w:ascii="Calibri"/>
                <w:b/>
                <w:spacing w:val="-3"/>
                <w:sz w:val="18"/>
              </w:rPr>
              <w:t xml:space="preserve"> </w:t>
            </w:r>
            <w:r>
              <w:rPr>
                <w:rFonts w:ascii="Calibri"/>
                <w:b/>
                <w:spacing w:val="-1"/>
                <w:sz w:val="18"/>
              </w:rPr>
              <w:t>Special</w:t>
            </w:r>
            <w:r>
              <w:rPr>
                <w:rFonts w:ascii="Calibri"/>
                <w:b/>
                <w:spacing w:val="-5"/>
                <w:sz w:val="18"/>
              </w:rPr>
              <w:t xml:space="preserve"> </w:t>
            </w:r>
            <w:r>
              <w:rPr>
                <w:rFonts w:ascii="Calibri"/>
                <w:b/>
                <w:spacing w:val="-1"/>
                <w:sz w:val="18"/>
              </w:rPr>
              <w:t>Education</w:t>
            </w:r>
            <w:r>
              <w:rPr>
                <w:rFonts w:ascii="Calibri"/>
                <w:b/>
                <w:spacing w:val="-4"/>
                <w:sz w:val="18"/>
              </w:rPr>
              <w:t xml:space="preserve"> </w:t>
            </w:r>
            <w:r>
              <w:rPr>
                <w:rFonts w:ascii="Calibri"/>
                <w:b/>
                <w:sz w:val="18"/>
              </w:rPr>
              <w:t>BUT</w:t>
            </w:r>
            <w:r>
              <w:rPr>
                <w:rFonts w:ascii="Calibri"/>
                <w:b/>
                <w:spacing w:val="-5"/>
                <w:sz w:val="18"/>
              </w:rPr>
              <w:t xml:space="preserve"> </w:t>
            </w:r>
            <w:r>
              <w:rPr>
                <w:rFonts w:ascii="Calibri"/>
                <w:b/>
                <w:spacing w:val="-1"/>
                <w:sz w:val="18"/>
              </w:rPr>
              <w:t>Ineligible</w:t>
            </w:r>
            <w:r>
              <w:rPr>
                <w:rFonts w:ascii="Calibri"/>
                <w:b/>
                <w:spacing w:val="-3"/>
                <w:sz w:val="18"/>
              </w:rPr>
              <w:t xml:space="preserve"> </w:t>
            </w:r>
            <w:r>
              <w:rPr>
                <w:rFonts w:ascii="Calibri"/>
                <w:b/>
                <w:spacing w:val="-1"/>
                <w:sz w:val="18"/>
              </w:rPr>
              <w:t>for</w:t>
            </w:r>
            <w:r>
              <w:rPr>
                <w:rFonts w:ascii="Calibri"/>
                <w:b/>
                <w:spacing w:val="-3"/>
                <w:sz w:val="18"/>
              </w:rPr>
              <w:t xml:space="preserve"> </w:t>
            </w:r>
            <w:r>
              <w:rPr>
                <w:rFonts w:ascii="Calibri"/>
                <w:b/>
                <w:spacing w:val="1"/>
                <w:sz w:val="18"/>
              </w:rPr>
              <w:t>PK</w:t>
            </w:r>
            <w:r>
              <w:rPr>
                <w:rFonts w:ascii="Calibri"/>
                <w:b/>
                <w:spacing w:val="1"/>
                <w:position w:val="5"/>
                <w:sz w:val="12"/>
              </w:rPr>
              <w:t>2</w:t>
            </w:r>
          </w:p>
        </w:tc>
      </w:tr>
      <w:tr w:rsidR="006F4DCF" w14:paraId="4D0AC8F1" w14:textId="77777777" w:rsidTr="006F4DCF">
        <w:trPr>
          <w:trHeight w:hRule="exact" w:val="494"/>
        </w:trPr>
        <w:tc>
          <w:tcPr>
            <w:tcW w:w="4461" w:type="dxa"/>
            <w:tcBorders>
              <w:top w:val="single" w:sz="13" w:space="0" w:color="000000"/>
              <w:left w:val="single" w:sz="12" w:space="0" w:color="000000"/>
              <w:bottom w:val="single" w:sz="5" w:space="0" w:color="000000"/>
              <w:right w:val="single" w:sz="5" w:space="0" w:color="000000"/>
            </w:tcBorders>
          </w:tcPr>
          <w:p w14:paraId="3243C35E" w14:textId="77777777" w:rsidR="000D5B39" w:rsidRPr="00D816A3" w:rsidRDefault="000D5B39" w:rsidP="008D2424">
            <w:pPr>
              <w:pStyle w:val="TableParagraph"/>
              <w:ind w:left="86" w:right="144"/>
              <w:rPr>
                <w:rFonts w:ascii="Calibri" w:eastAsia="Calibri" w:hAnsi="Calibri" w:cs="Calibri"/>
                <w:sz w:val="17"/>
                <w:szCs w:val="17"/>
                <w:vertAlign w:val="superscript"/>
              </w:rPr>
            </w:pPr>
            <w:r>
              <w:rPr>
                <w:rFonts w:ascii="Calibri" w:eastAsia="Calibri" w:hAnsi="Calibri" w:cs="Calibri"/>
                <w:sz w:val="17"/>
                <w:szCs w:val="17"/>
              </w:rPr>
              <w:t>s</w:t>
            </w:r>
            <w:r w:rsidRPr="00D816A3">
              <w:rPr>
                <w:rFonts w:ascii="Calibri" w:eastAsia="Calibri" w:hAnsi="Calibri" w:cs="Calibri"/>
                <w:sz w:val="17"/>
                <w:szCs w:val="17"/>
              </w:rPr>
              <w:t>erved in the PK classroom by PK and special education teachers for ½ day (at least 2, but fewer than 4 hours)</w:t>
            </w:r>
            <w:r w:rsidRPr="00D816A3">
              <w:rPr>
                <w:rFonts w:ascii="Calibri" w:eastAsia="Calibri" w:hAnsi="Calibri" w:cs="Calibri"/>
                <w:sz w:val="17"/>
                <w:szCs w:val="17"/>
                <w:vertAlign w:val="superscript"/>
              </w:rPr>
              <w:t>3</w:t>
            </w:r>
          </w:p>
        </w:tc>
        <w:tc>
          <w:tcPr>
            <w:tcW w:w="812" w:type="dxa"/>
            <w:tcBorders>
              <w:top w:val="single" w:sz="13" w:space="0" w:color="000000"/>
              <w:left w:val="single" w:sz="5" w:space="0" w:color="000000"/>
              <w:bottom w:val="single" w:sz="5" w:space="0" w:color="000000"/>
              <w:right w:val="single" w:sz="5" w:space="0" w:color="000000"/>
            </w:tcBorders>
          </w:tcPr>
          <w:p w14:paraId="6CAAB467"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13" w:space="0" w:color="000000"/>
              <w:left w:val="single" w:sz="5" w:space="0" w:color="000000"/>
              <w:bottom w:val="single" w:sz="5" w:space="0" w:color="000000"/>
              <w:right w:val="single" w:sz="5" w:space="0" w:color="000000"/>
            </w:tcBorders>
          </w:tcPr>
          <w:p w14:paraId="6BD7C9A7"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2  </w:t>
            </w:r>
            <w:r>
              <w:rPr>
                <w:rFonts w:ascii="Calibri"/>
                <w:spacing w:val="-1"/>
                <w:sz w:val="17"/>
              </w:rPr>
              <w:t>half-day</w:t>
            </w:r>
          </w:p>
        </w:tc>
        <w:tc>
          <w:tcPr>
            <w:tcW w:w="1160" w:type="dxa"/>
            <w:tcBorders>
              <w:top w:val="single" w:sz="13" w:space="0" w:color="000000"/>
              <w:left w:val="single" w:sz="5" w:space="0" w:color="000000"/>
              <w:bottom w:val="single" w:sz="5" w:space="0" w:color="000000"/>
              <w:right w:val="single" w:sz="5" w:space="0" w:color="000000"/>
            </w:tcBorders>
          </w:tcPr>
          <w:p w14:paraId="505FFDC8"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40</w:t>
            </w:r>
          </w:p>
        </w:tc>
        <w:tc>
          <w:tcPr>
            <w:tcW w:w="682" w:type="dxa"/>
            <w:tcBorders>
              <w:top w:val="single" w:sz="13" w:space="0" w:color="000000"/>
              <w:left w:val="single" w:sz="5" w:space="0" w:color="000000"/>
              <w:bottom w:val="single" w:sz="5" w:space="0" w:color="000000"/>
              <w:right w:val="single" w:sz="5" w:space="0" w:color="000000"/>
            </w:tcBorders>
          </w:tcPr>
          <w:p w14:paraId="0D97D413"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PK</w:t>
            </w:r>
          </w:p>
        </w:tc>
        <w:tc>
          <w:tcPr>
            <w:tcW w:w="668" w:type="dxa"/>
            <w:tcBorders>
              <w:top w:val="single" w:sz="13" w:space="0" w:color="000000"/>
              <w:left w:val="single" w:sz="5" w:space="0" w:color="000000"/>
              <w:bottom w:val="single" w:sz="5" w:space="0" w:color="000000"/>
              <w:right w:val="single" w:sz="5" w:space="0" w:color="000000"/>
            </w:tcBorders>
          </w:tcPr>
          <w:p w14:paraId="14AF9E65"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13" w:space="0" w:color="000000"/>
              <w:left w:val="single" w:sz="5" w:space="0" w:color="000000"/>
              <w:bottom w:val="single" w:sz="5" w:space="0" w:color="000000"/>
              <w:right w:val="single" w:sz="5" w:space="0" w:color="000000"/>
            </w:tcBorders>
          </w:tcPr>
          <w:p w14:paraId="305C32BA"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13" w:space="0" w:color="000000"/>
              <w:left w:val="single" w:sz="5" w:space="0" w:color="000000"/>
              <w:bottom w:val="single" w:sz="5" w:space="0" w:color="000000"/>
              <w:right w:val="single" w:sz="12" w:space="0" w:color="000000"/>
            </w:tcBorders>
          </w:tcPr>
          <w:p w14:paraId="5C12DF96"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13" w:space="0" w:color="000000"/>
              <w:left w:val="single" w:sz="12" w:space="0" w:color="000000"/>
              <w:bottom w:val="single" w:sz="5" w:space="0" w:color="000000"/>
              <w:right w:val="single" w:sz="5" w:space="0" w:color="000000"/>
            </w:tcBorders>
          </w:tcPr>
          <w:p w14:paraId="5B186B69"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2  </w:t>
            </w:r>
            <w:r>
              <w:rPr>
                <w:rFonts w:ascii="Calibri"/>
                <w:spacing w:val="-1"/>
                <w:sz w:val="17"/>
              </w:rPr>
              <w:t>half-day</w:t>
            </w:r>
          </w:p>
        </w:tc>
        <w:tc>
          <w:tcPr>
            <w:tcW w:w="1150" w:type="dxa"/>
            <w:tcBorders>
              <w:top w:val="single" w:sz="26" w:space="0" w:color="000000"/>
              <w:left w:val="single" w:sz="5" w:space="0" w:color="000000"/>
              <w:bottom w:val="single" w:sz="5" w:space="0" w:color="000000"/>
              <w:right w:val="single" w:sz="5" w:space="0" w:color="000000"/>
            </w:tcBorders>
          </w:tcPr>
          <w:p w14:paraId="52DD86E4"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40</w:t>
            </w:r>
          </w:p>
        </w:tc>
        <w:tc>
          <w:tcPr>
            <w:tcW w:w="687" w:type="dxa"/>
            <w:tcBorders>
              <w:top w:val="single" w:sz="26" w:space="0" w:color="000000"/>
              <w:left w:val="single" w:sz="5" w:space="0" w:color="000000"/>
              <w:bottom w:val="single" w:sz="5" w:space="0" w:color="000000"/>
              <w:right w:val="single" w:sz="5" w:space="0" w:color="000000"/>
            </w:tcBorders>
          </w:tcPr>
          <w:p w14:paraId="178CBA50"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26" w:space="0" w:color="000000"/>
              <w:left w:val="single" w:sz="5" w:space="0" w:color="000000"/>
              <w:bottom w:val="single" w:sz="5" w:space="0" w:color="000000"/>
              <w:right w:val="single" w:sz="5" w:space="0" w:color="000000"/>
            </w:tcBorders>
          </w:tcPr>
          <w:p w14:paraId="0CD44E9B"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26" w:space="0" w:color="000000"/>
              <w:left w:val="single" w:sz="5" w:space="0" w:color="000000"/>
              <w:bottom w:val="single" w:sz="5" w:space="0" w:color="000000"/>
              <w:right w:val="single" w:sz="5" w:space="0" w:color="000000"/>
            </w:tcBorders>
          </w:tcPr>
          <w:p w14:paraId="47D844FC"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13" w:space="0" w:color="000000"/>
              <w:left w:val="single" w:sz="5" w:space="0" w:color="000000"/>
              <w:bottom w:val="single" w:sz="5" w:space="0" w:color="000000"/>
              <w:right w:val="single" w:sz="12" w:space="0" w:color="000000"/>
            </w:tcBorders>
          </w:tcPr>
          <w:p w14:paraId="4EDB459F"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r w:rsidR="00BC19B9" w14:paraId="4C97691B" w14:textId="77777777" w:rsidTr="00836E4C">
        <w:trPr>
          <w:trHeight w:hRule="exact" w:val="428"/>
        </w:trPr>
        <w:tc>
          <w:tcPr>
            <w:tcW w:w="4461" w:type="dxa"/>
            <w:tcBorders>
              <w:top w:val="single" w:sz="5" w:space="0" w:color="000000"/>
              <w:left w:val="single" w:sz="12" w:space="0" w:color="000000"/>
              <w:bottom w:val="single" w:sz="5" w:space="0" w:color="000000"/>
              <w:right w:val="single" w:sz="5" w:space="0" w:color="000000"/>
            </w:tcBorders>
            <w:shd w:val="clear" w:color="auto" w:fill="D9D9D9"/>
          </w:tcPr>
          <w:p w14:paraId="31CB99C5" w14:textId="77777777" w:rsidR="000D5B39" w:rsidRPr="00D816A3" w:rsidRDefault="000D5B39" w:rsidP="001E01C9">
            <w:pPr>
              <w:pStyle w:val="TableParagraph"/>
              <w:spacing w:line="230" w:lineRule="auto"/>
              <w:ind w:left="86" w:right="144"/>
              <w:rPr>
                <w:rFonts w:ascii="Calibri" w:eastAsia="Calibri" w:hAnsi="Calibri" w:cs="Calibri"/>
                <w:sz w:val="17"/>
                <w:szCs w:val="17"/>
                <w:vertAlign w:val="superscript"/>
              </w:rPr>
            </w:pPr>
            <w:r>
              <w:rPr>
                <w:rFonts w:ascii="Calibri" w:eastAsia="Calibri" w:hAnsi="Calibri" w:cs="Calibri"/>
                <w:sz w:val="17"/>
                <w:szCs w:val="17"/>
              </w:rPr>
              <w:t>s</w:t>
            </w:r>
            <w:r w:rsidRPr="00D816A3">
              <w:rPr>
                <w:rFonts w:ascii="Calibri" w:eastAsia="Calibri" w:hAnsi="Calibri" w:cs="Calibri"/>
                <w:sz w:val="17"/>
                <w:szCs w:val="17"/>
              </w:rPr>
              <w:t>erved in the PK classroom by PK and special education teachers for full day (at least 4 hours)</w:t>
            </w:r>
            <w:r w:rsidRPr="00D816A3">
              <w:rPr>
                <w:rFonts w:ascii="Calibri" w:eastAsia="Calibri" w:hAnsi="Calibri" w:cs="Calibri"/>
                <w:sz w:val="17"/>
                <w:szCs w:val="17"/>
                <w:vertAlign w:val="superscript"/>
              </w:rPr>
              <w:t>3</w:t>
            </w:r>
          </w:p>
        </w:tc>
        <w:tc>
          <w:tcPr>
            <w:tcW w:w="812" w:type="dxa"/>
            <w:tcBorders>
              <w:top w:val="single" w:sz="5" w:space="0" w:color="000000"/>
              <w:left w:val="single" w:sz="5" w:space="0" w:color="000000"/>
              <w:bottom w:val="single" w:sz="5" w:space="0" w:color="000000"/>
              <w:right w:val="single" w:sz="5" w:space="0" w:color="000000"/>
            </w:tcBorders>
            <w:shd w:val="clear" w:color="auto" w:fill="D9D9D9"/>
          </w:tcPr>
          <w:p w14:paraId="6AD6FAB2"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5" w:space="0" w:color="000000"/>
              <w:left w:val="single" w:sz="5" w:space="0" w:color="000000"/>
              <w:bottom w:val="single" w:sz="5" w:space="0" w:color="000000"/>
              <w:right w:val="single" w:sz="5" w:space="0" w:color="000000"/>
            </w:tcBorders>
            <w:shd w:val="clear" w:color="auto" w:fill="D9D9D9"/>
          </w:tcPr>
          <w:p w14:paraId="545C8097"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1  </w:t>
            </w:r>
            <w:r>
              <w:rPr>
                <w:rFonts w:ascii="Calibri"/>
                <w:spacing w:val="-1"/>
                <w:sz w:val="17"/>
              </w:rPr>
              <w:t>full-day</w:t>
            </w:r>
          </w:p>
        </w:tc>
        <w:tc>
          <w:tcPr>
            <w:tcW w:w="1160" w:type="dxa"/>
            <w:tcBorders>
              <w:top w:val="single" w:sz="5" w:space="0" w:color="000000"/>
              <w:left w:val="single" w:sz="5" w:space="0" w:color="000000"/>
              <w:bottom w:val="single" w:sz="5" w:space="0" w:color="000000"/>
              <w:right w:val="single" w:sz="5" w:space="0" w:color="000000"/>
            </w:tcBorders>
            <w:shd w:val="clear" w:color="auto" w:fill="D9D9D9"/>
          </w:tcPr>
          <w:p w14:paraId="7BBDF97E"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40</w:t>
            </w:r>
          </w:p>
        </w:tc>
        <w:tc>
          <w:tcPr>
            <w:tcW w:w="682" w:type="dxa"/>
            <w:tcBorders>
              <w:top w:val="single" w:sz="5" w:space="0" w:color="000000"/>
              <w:left w:val="single" w:sz="5" w:space="0" w:color="000000"/>
              <w:bottom w:val="single" w:sz="5" w:space="0" w:color="000000"/>
              <w:right w:val="single" w:sz="5" w:space="0" w:color="000000"/>
            </w:tcBorders>
            <w:shd w:val="clear" w:color="auto" w:fill="D9D9D9"/>
          </w:tcPr>
          <w:p w14:paraId="42195268"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PK</w:t>
            </w:r>
          </w:p>
        </w:tc>
        <w:tc>
          <w:tcPr>
            <w:tcW w:w="668" w:type="dxa"/>
            <w:tcBorders>
              <w:top w:val="single" w:sz="5" w:space="0" w:color="000000"/>
              <w:left w:val="single" w:sz="5" w:space="0" w:color="000000"/>
              <w:bottom w:val="single" w:sz="5" w:space="0" w:color="000000"/>
              <w:right w:val="single" w:sz="5" w:space="0" w:color="000000"/>
            </w:tcBorders>
            <w:shd w:val="clear" w:color="auto" w:fill="D9D9D9"/>
          </w:tcPr>
          <w:p w14:paraId="607B2E87"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shd w:val="clear" w:color="auto" w:fill="D9D9D9"/>
          </w:tcPr>
          <w:p w14:paraId="70B4ED92"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shd w:val="clear" w:color="auto" w:fill="D9D9D9"/>
          </w:tcPr>
          <w:p w14:paraId="680AF5E5"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shd w:val="clear" w:color="auto" w:fill="D9D9D9"/>
          </w:tcPr>
          <w:p w14:paraId="078835C6"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1  </w:t>
            </w:r>
            <w:r>
              <w:rPr>
                <w:rFonts w:ascii="Calibri"/>
                <w:spacing w:val="-1"/>
                <w:sz w:val="17"/>
              </w:rPr>
              <w:t>full-day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0F83AFC5"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40</w:t>
            </w:r>
          </w:p>
        </w:tc>
        <w:tc>
          <w:tcPr>
            <w:tcW w:w="687" w:type="dxa"/>
            <w:tcBorders>
              <w:top w:val="single" w:sz="5" w:space="0" w:color="000000"/>
              <w:left w:val="single" w:sz="5" w:space="0" w:color="000000"/>
              <w:bottom w:val="single" w:sz="5" w:space="0" w:color="000000"/>
              <w:right w:val="single" w:sz="5" w:space="0" w:color="000000"/>
            </w:tcBorders>
            <w:shd w:val="clear" w:color="auto" w:fill="D9D9D9"/>
          </w:tcPr>
          <w:p w14:paraId="49FACCF1"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shd w:val="clear" w:color="auto" w:fill="D9D9D9"/>
          </w:tcPr>
          <w:p w14:paraId="3595121E"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shd w:val="clear" w:color="auto" w:fill="D9D9D9"/>
          </w:tcPr>
          <w:p w14:paraId="32E4D733"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shd w:val="clear" w:color="auto" w:fill="D9D9D9"/>
          </w:tcPr>
          <w:p w14:paraId="10209240"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r w:rsidR="006F4DCF" w14:paraId="051BACCA" w14:textId="77777777" w:rsidTr="006F4DCF">
        <w:trPr>
          <w:trHeight w:hRule="exact" w:val="653"/>
        </w:trPr>
        <w:tc>
          <w:tcPr>
            <w:tcW w:w="4461" w:type="dxa"/>
            <w:tcBorders>
              <w:top w:val="single" w:sz="5" w:space="0" w:color="000000"/>
              <w:left w:val="single" w:sz="12" w:space="0" w:color="000000"/>
              <w:bottom w:val="single" w:sz="5" w:space="0" w:color="000000"/>
              <w:right w:val="single" w:sz="5" w:space="0" w:color="000000"/>
            </w:tcBorders>
            <w:shd w:val="clear" w:color="auto" w:fill="auto"/>
          </w:tcPr>
          <w:p w14:paraId="67A81210" w14:textId="77777777" w:rsidR="000D5B39" w:rsidRPr="001E01C9" w:rsidRDefault="000D5B39" w:rsidP="008D2424">
            <w:pPr>
              <w:pStyle w:val="TableParagraph"/>
              <w:spacing w:line="230" w:lineRule="auto"/>
              <w:ind w:left="86" w:right="144"/>
              <w:rPr>
                <w:rFonts w:ascii="Calibri"/>
                <w:spacing w:val="-1"/>
                <w:sz w:val="17"/>
              </w:rPr>
            </w:pPr>
            <w:r w:rsidRPr="001E01C9">
              <w:rPr>
                <w:rFonts w:ascii="Calibri"/>
                <w:spacing w:val="-1"/>
                <w:sz w:val="17"/>
              </w:rPr>
              <w:t>served in the PK classroom by PK teacher for ½ day (at least 2 but fewer than 4 hours) with indirect, and/or consultative services by special education teacher less than 2 hrs/day</w:t>
            </w:r>
          </w:p>
        </w:tc>
        <w:tc>
          <w:tcPr>
            <w:tcW w:w="812" w:type="dxa"/>
            <w:tcBorders>
              <w:top w:val="single" w:sz="5" w:space="0" w:color="000000"/>
              <w:left w:val="single" w:sz="5" w:space="0" w:color="000000"/>
              <w:bottom w:val="single" w:sz="5" w:space="0" w:color="000000"/>
              <w:right w:val="single" w:sz="5" w:space="0" w:color="000000"/>
            </w:tcBorders>
            <w:shd w:val="clear" w:color="auto" w:fill="auto"/>
          </w:tcPr>
          <w:p w14:paraId="35C9E72D" w14:textId="77777777" w:rsidR="000D5B39" w:rsidRPr="001E01C9" w:rsidRDefault="000D5B39" w:rsidP="001E01C9">
            <w:pPr>
              <w:pStyle w:val="TableParagraph"/>
              <w:ind w:left="86" w:right="144"/>
              <w:rPr>
                <w:rFonts w:ascii="Calibri"/>
                <w:sz w:val="17"/>
              </w:rPr>
            </w:pPr>
            <w:r w:rsidRPr="001E01C9">
              <w:rPr>
                <w:rFonts w:ascii="Calibri"/>
                <w:sz w:val="17"/>
              </w:rPr>
              <w:t>3 or 4</w:t>
            </w:r>
          </w:p>
        </w:tc>
        <w:tc>
          <w:tcPr>
            <w:tcW w:w="1007" w:type="dxa"/>
            <w:tcBorders>
              <w:top w:val="single" w:sz="5" w:space="0" w:color="000000"/>
              <w:left w:val="single" w:sz="5" w:space="0" w:color="000000"/>
              <w:bottom w:val="single" w:sz="5" w:space="0" w:color="000000"/>
              <w:right w:val="single" w:sz="5" w:space="0" w:color="000000"/>
            </w:tcBorders>
            <w:shd w:val="clear" w:color="auto" w:fill="auto"/>
          </w:tcPr>
          <w:p w14:paraId="1DB66A63" w14:textId="77777777" w:rsidR="000D5B39" w:rsidRPr="001E01C9" w:rsidRDefault="000D5B39" w:rsidP="001E01C9">
            <w:pPr>
              <w:pStyle w:val="TableParagraph"/>
              <w:ind w:left="86" w:right="144"/>
              <w:rPr>
                <w:rFonts w:ascii="Calibri" w:eastAsia="Calibri" w:hAnsi="Calibri" w:cs="Calibri"/>
                <w:sz w:val="17"/>
                <w:szCs w:val="17"/>
              </w:rPr>
            </w:pPr>
            <w:r w:rsidRPr="001E01C9">
              <w:rPr>
                <w:rFonts w:ascii="Calibri"/>
                <w:sz w:val="17"/>
              </w:rPr>
              <w:t xml:space="preserve">2  </w:t>
            </w:r>
            <w:r w:rsidRPr="001E01C9">
              <w:rPr>
                <w:rFonts w:ascii="Calibri"/>
                <w:spacing w:val="-1"/>
                <w:sz w:val="17"/>
              </w:rPr>
              <w:t>half-day</w:t>
            </w:r>
          </w:p>
        </w:tc>
        <w:tc>
          <w:tcPr>
            <w:tcW w:w="1160" w:type="dxa"/>
            <w:tcBorders>
              <w:top w:val="single" w:sz="5" w:space="0" w:color="000000"/>
              <w:left w:val="single" w:sz="5" w:space="0" w:color="000000"/>
              <w:bottom w:val="single" w:sz="5" w:space="0" w:color="000000"/>
              <w:right w:val="single" w:sz="5" w:space="0" w:color="000000"/>
            </w:tcBorders>
            <w:shd w:val="clear" w:color="auto" w:fill="auto"/>
          </w:tcPr>
          <w:p w14:paraId="7A1C24EA"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40</w:t>
            </w:r>
          </w:p>
        </w:tc>
        <w:tc>
          <w:tcPr>
            <w:tcW w:w="682" w:type="dxa"/>
            <w:tcBorders>
              <w:top w:val="single" w:sz="5" w:space="0" w:color="000000"/>
              <w:left w:val="single" w:sz="5" w:space="0" w:color="000000"/>
              <w:bottom w:val="single" w:sz="5" w:space="0" w:color="000000"/>
              <w:right w:val="single" w:sz="5" w:space="0" w:color="000000"/>
            </w:tcBorders>
            <w:shd w:val="clear" w:color="auto" w:fill="auto"/>
          </w:tcPr>
          <w:p w14:paraId="24C113C1"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PK</w:t>
            </w:r>
          </w:p>
        </w:tc>
        <w:tc>
          <w:tcPr>
            <w:tcW w:w="668" w:type="dxa"/>
            <w:tcBorders>
              <w:top w:val="single" w:sz="5" w:space="0" w:color="000000"/>
              <w:left w:val="single" w:sz="5" w:space="0" w:color="000000"/>
              <w:bottom w:val="single" w:sz="5" w:space="0" w:color="000000"/>
              <w:right w:val="single" w:sz="5" w:space="0" w:color="000000"/>
            </w:tcBorders>
            <w:shd w:val="clear" w:color="auto" w:fill="auto"/>
          </w:tcPr>
          <w:p w14:paraId="1E1F9893"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shd w:val="clear" w:color="auto" w:fill="auto"/>
          </w:tcPr>
          <w:p w14:paraId="3D2D017D"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shd w:val="clear" w:color="auto" w:fill="auto"/>
          </w:tcPr>
          <w:p w14:paraId="029EFA32"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shd w:val="clear" w:color="auto" w:fill="auto"/>
          </w:tcPr>
          <w:p w14:paraId="27F10537" w14:textId="77777777" w:rsidR="000D5B39" w:rsidRPr="001E01C9" w:rsidRDefault="000D5B39" w:rsidP="001E01C9">
            <w:pPr>
              <w:pStyle w:val="TableParagraph"/>
              <w:ind w:left="86" w:right="144"/>
              <w:rPr>
                <w:rFonts w:ascii="Calibri"/>
                <w:sz w:val="17"/>
              </w:rPr>
            </w:pPr>
            <w:r w:rsidRPr="001E01C9">
              <w:rPr>
                <w:rFonts w:ascii="Calibri"/>
                <w:sz w:val="17"/>
              </w:rPr>
              <w:t xml:space="preserve">5 </w:t>
            </w:r>
            <w:r w:rsidRPr="001E01C9">
              <w:rPr>
                <w:rFonts w:ascii="Calibri"/>
                <w:spacing w:val="-1"/>
                <w:sz w:val="17"/>
              </w:rPr>
              <w:t>ineligible</w:t>
            </w:r>
            <w:r w:rsidRPr="001E01C9">
              <w:rPr>
                <w:rFonts w:ascii="Calibri"/>
                <w:spacing w:val="24"/>
                <w:sz w:val="17"/>
              </w:rPr>
              <w:t xml:space="preserve"> </w:t>
            </w:r>
            <w:r w:rsidRPr="001E01C9">
              <w:rPr>
                <w:rFonts w:ascii="Calibri"/>
                <w:spacing w:val="-1"/>
                <w:sz w:val="17"/>
              </w:rPr>
              <w:t>half-day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461D989"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40</w:t>
            </w:r>
          </w:p>
        </w:tc>
        <w:tc>
          <w:tcPr>
            <w:tcW w:w="687" w:type="dxa"/>
            <w:tcBorders>
              <w:top w:val="single" w:sz="5" w:space="0" w:color="000000"/>
              <w:left w:val="single" w:sz="5" w:space="0" w:color="000000"/>
              <w:bottom w:val="single" w:sz="5" w:space="0" w:color="000000"/>
              <w:right w:val="single" w:sz="5" w:space="0" w:color="000000"/>
            </w:tcBorders>
            <w:shd w:val="clear" w:color="auto" w:fill="auto"/>
          </w:tcPr>
          <w:p w14:paraId="18E34359"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619B7A5B"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shd w:val="clear" w:color="auto" w:fill="auto"/>
          </w:tcPr>
          <w:p w14:paraId="24B1EAC6"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shd w:val="clear" w:color="auto" w:fill="auto"/>
          </w:tcPr>
          <w:p w14:paraId="58886F1E"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3</w:t>
            </w:r>
          </w:p>
        </w:tc>
      </w:tr>
      <w:tr w:rsidR="00BC19B9" w14:paraId="5F1F80DE" w14:textId="77777777" w:rsidTr="00836E4C">
        <w:trPr>
          <w:trHeight w:hRule="exact" w:val="635"/>
        </w:trPr>
        <w:tc>
          <w:tcPr>
            <w:tcW w:w="4461" w:type="dxa"/>
            <w:tcBorders>
              <w:top w:val="single" w:sz="5" w:space="0" w:color="000000"/>
              <w:left w:val="single" w:sz="12" w:space="0" w:color="000000"/>
              <w:bottom w:val="single" w:sz="5" w:space="0" w:color="000000"/>
              <w:right w:val="single" w:sz="5" w:space="0" w:color="000000"/>
            </w:tcBorders>
            <w:shd w:val="clear" w:color="auto" w:fill="D9D9D9"/>
          </w:tcPr>
          <w:p w14:paraId="11C08186" w14:textId="77777777" w:rsidR="000D5B39" w:rsidRPr="001E01C9" w:rsidRDefault="000D5B39" w:rsidP="008D2424">
            <w:pPr>
              <w:pStyle w:val="TableParagraph"/>
              <w:spacing w:line="230" w:lineRule="auto"/>
              <w:ind w:left="86" w:right="144"/>
              <w:rPr>
                <w:rFonts w:ascii="Calibri"/>
                <w:spacing w:val="-1"/>
                <w:sz w:val="17"/>
              </w:rPr>
            </w:pPr>
            <w:r w:rsidRPr="001E01C9">
              <w:rPr>
                <w:rFonts w:ascii="Calibri"/>
                <w:spacing w:val="-1"/>
                <w:sz w:val="17"/>
              </w:rPr>
              <w:t>served in the PK classroom by PK teacher for full day (at least 4 hours) with indirect, and/or consultative services by special education teacher less than 2 hrs/day</w:t>
            </w:r>
          </w:p>
        </w:tc>
        <w:tc>
          <w:tcPr>
            <w:tcW w:w="812" w:type="dxa"/>
            <w:tcBorders>
              <w:top w:val="single" w:sz="5" w:space="0" w:color="000000"/>
              <w:left w:val="single" w:sz="5" w:space="0" w:color="000000"/>
              <w:bottom w:val="single" w:sz="5" w:space="0" w:color="000000"/>
              <w:right w:val="single" w:sz="5" w:space="0" w:color="000000"/>
            </w:tcBorders>
            <w:shd w:val="clear" w:color="auto" w:fill="D9D9D9"/>
          </w:tcPr>
          <w:p w14:paraId="2135B7BD" w14:textId="77777777" w:rsidR="000D5B39" w:rsidRPr="00BF6788" w:rsidRDefault="000D5B39" w:rsidP="001E01C9">
            <w:pPr>
              <w:pStyle w:val="TableParagraph"/>
              <w:ind w:left="86" w:right="144"/>
              <w:rPr>
                <w:rFonts w:ascii="Calibri"/>
                <w:sz w:val="17"/>
              </w:rPr>
            </w:pPr>
            <w:r w:rsidRPr="001E01C9">
              <w:rPr>
                <w:rFonts w:ascii="Calibri"/>
                <w:sz w:val="17"/>
              </w:rPr>
              <w:t>3 or 4</w:t>
            </w:r>
          </w:p>
        </w:tc>
        <w:tc>
          <w:tcPr>
            <w:tcW w:w="1007" w:type="dxa"/>
            <w:tcBorders>
              <w:top w:val="single" w:sz="5" w:space="0" w:color="000000"/>
              <w:left w:val="single" w:sz="5" w:space="0" w:color="000000"/>
              <w:bottom w:val="single" w:sz="5" w:space="0" w:color="000000"/>
              <w:right w:val="single" w:sz="5" w:space="0" w:color="000000"/>
            </w:tcBorders>
            <w:shd w:val="clear" w:color="auto" w:fill="D9D9D9"/>
          </w:tcPr>
          <w:p w14:paraId="24D6A122" w14:textId="77777777" w:rsidR="000D5B39" w:rsidRPr="001E01C9" w:rsidRDefault="000D5B39" w:rsidP="001E01C9">
            <w:pPr>
              <w:pStyle w:val="TableParagraph"/>
              <w:ind w:left="86" w:right="144"/>
              <w:rPr>
                <w:rFonts w:ascii="Calibri" w:eastAsia="Calibri" w:hAnsi="Calibri" w:cs="Calibri"/>
                <w:sz w:val="17"/>
                <w:szCs w:val="17"/>
              </w:rPr>
            </w:pPr>
            <w:r w:rsidRPr="001E01C9">
              <w:rPr>
                <w:rFonts w:ascii="Calibri"/>
                <w:sz w:val="17"/>
              </w:rPr>
              <w:t xml:space="preserve">1  </w:t>
            </w:r>
            <w:r w:rsidRPr="001E01C9">
              <w:rPr>
                <w:rFonts w:ascii="Calibri"/>
                <w:spacing w:val="-1"/>
                <w:sz w:val="17"/>
              </w:rPr>
              <w:t>full-day</w:t>
            </w:r>
          </w:p>
        </w:tc>
        <w:tc>
          <w:tcPr>
            <w:tcW w:w="1160" w:type="dxa"/>
            <w:tcBorders>
              <w:top w:val="single" w:sz="5" w:space="0" w:color="000000"/>
              <w:left w:val="single" w:sz="5" w:space="0" w:color="000000"/>
              <w:bottom w:val="single" w:sz="5" w:space="0" w:color="000000"/>
              <w:right w:val="single" w:sz="5" w:space="0" w:color="000000"/>
            </w:tcBorders>
            <w:shd w:val="clear" w:color="auto" w:fill="D9D9D9"/>
          </w:tcPr>
          <w:p w14:paraId="58F0562A"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40</w:t>
            </w:r>
          </w:p>
        </w:tc>
        <w:tc>
          <w:tcPr>
            <w:tcW w:w="682" w:type="dxa"/>
            <w:tcBorders>
              <w:top w:val="single" w:sz="5" w:space="0" w:color="000000"/>
              <w:left w:val="single" w:sz="5" w:space="0" w:color="000000"/>
              <w:bottom w:val="single" w:sz="5" w:space="0" w:color="000000"/>
              <w:right w:val="single" w:sz="5" w:space="0" w:color="000000"/>
            </w:tcBorders>
            <w:shd w:val="clear" w:color="auto" w:fill="D9D9D9"/>
          </w:tcPr>
          <w:p w14:paraId="172667AC"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PK</w:t>
            </w:r>
          </w:p>
        </w:tc>
        <w:tc>
          <w:tcPr>
            <w:tcW w:w="668" w:type="dxa"/>
            <w:tcBorders>
              <w:top w:val="single" w:sz="5" w:space="0" w:color="000000"/>
              <w:left w:val="single" w:sz="5" w:space="0" w:color="000000"/>
              <w:bottom w:val="single" w:sz="5" w:space="0" w:color="000000"/>
              <w:right w:val="single" w:sz="5" w:space="0" w:color="000000"/>
            </w:tcBorders>
            <w:shd w:val="clear" w:color="auto" w:fill="D9D9D9"/>
          </w:tcPr>
          <w:p w14:paraId="3763DFDE"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shd w:val="clear" w:color="auto" w:fill="D9D9D9"/>
          </w:tcPr>
          <w:p w14:paraId="0D900BD6"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shd w:val="clear" w:color="auto" w:fill="D9D9D9"/>
          </w:tcPr>
          <w:p w14:paraId="6A22CF74"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shd w:val="clear" w:color="auto" w:fill="D9D9D9"/>
          </w:tcPr>
          <w:p w14:paraId="547D969E" w14:textId="77777777" w:rsidR="000D5B39" w:rsidRPr="001E01C9" w:rsidRDefault="000D5B39" w:rsidP="001E01C9">
            <w:pPr>
              <w:pStyle w:val="TableParagraph"/>
              <w:ind w:left="86" w:right="144"/>
              <w:rPr>
                <w:rFonts w:ascii="Calibri"/>
                <w:sz w:val="17"/>
              </w:rPr>
            </w:pPr>
            <w:r w:rsidRPr="001E01C9">
              <w:rPr>
                <w:rFonts w:ascii="Calibri"/>
                <w:sz w:val="17"/>
              </w:rPr>
              <w:t xml:space="preserve">4 </w:t>
            </w:r>
            <w:r w:rsidRPr="001E01C9">
              <w:rPr>
                <w:rFonts w:ascii="Calibri"/>
                <w:spacing w:val="-1"/>
                <w:sz w:val="17"/>
              </w:rPr>
              <w:t>ineligible</w:t>
            </w:r>
            <w:r w:rsidRPr="001E01C9">
              <w:rPr>
                <w:rFonts w:ascii="Calibri"/>
                <w:spacing w:val="24"/>
                <w:sz w:val="17"/>
              </w:rPr>
              <w:t xml:space="preserve"> </w:t>
            </w:r>
            <w:r w:rsidRPr="001E01C9">
              <w:rPr>
                <w:rFonts w:ascii="Calibri"/>
                <w:spacing w:val="-1"/>
                <w:sz w:val="17"/>
              </w:rPr>
              <w:t>full-day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71080070"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40</w:t>
            </w:r>
          </w:p>
        </w:tc>
        <w:tc>
          <w:tcPr>
            <w:tcW w:w="687" w:type="dxa"/>
            <w:tcBorders>
              <w:top w:val="single" w:sz="5" w:space="0" w:color="000000"/>
              <w:left w:val="single" w:sz="5" w:space="0" w:color="000000"/>
              <w:bottom w:val="single" w:sz="5" w:space="0" w:color="000000"/>
              <w:right w:val="single" w:sz="5" w:space="0" w:color="000000"/>
            </w:tcBorders>
            <w:shd w:val="clear" w:color="auto" w:fill="D9D9D9"/>
          </w:tcPr>
          <w:p w14:paraId="5B05CF1C"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shd w:val="clear" w:color="auto" w:fill="D9D9D9"/>
          </w:tcPr>
          <w:p w14:paraId="08E739EB"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shd w:val="clear" w:color="auto" w:fill="D9D9D9"/>
          </w:tcPr>
          <w:p w14:paraId="29A5B08F"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shd w:val="clear" w:color="auto" w:fill="D9D9D9"/>
          </w:tcPr>
          <w:p w14:paraId="54731CAA" w14:textId="77777777" w:rsidR="000D5B39" w:rsidRPr="001E01C9" w:rsidRDefault="000D5B39" w:rsidP="001E01C9">
            <w:pPr>
              <w:pStyle w:val="TableParagraph"/>
              <w:ind w:left="86" w:right="144"/>
              <w:jc w:val="center"/>
              <w:rPr>
                <w:rFonts w:ascii="Calibri" w:eastAsia="Calibri" w:hAnsi="Calibri" w:cs="Calibri"/>
                <w:sz w:val="17"/>
                <w:szCs w:val="17"/>
              </w:rPr>
            </w:pPr>
            <w:r w:rsidRPr="001E01C9">
              <w:rPr>
                <w:rFonts w:ascii="Calibri"/>
                <w:sz w:val="17"/>
              </w:rPr>
              <w:t>3</w:t>
            </w:r>
          </w:p>
        </w:tc>
      </w:tr>
      <w:tr w:rsidR="006F4DCF" w14:paraId="5E990BF0" w14:textId="77777777" w:rsidTr="006F4DCF">
        <w:trPr>
          <w:trHeight w:hRule="exact" w:val="634"/>
        </w:trPr>
        <w:tc>
          <w:tcPr>
            <w:tcW w:w="4461" w:type="dxa"/>
            <w:tcBorders>
              <w:top w:val="single" w:sz="5" w:space="0" w:color="000000"/>
              <w:left w:val="single" w:sz="12" w:space="0" w:color="000000"/>
              <w:bottom w:val="single" w:sz="5" w:space="0" w:color="000000"/>
              <w:right w:val="single" w:sz="5" w:space="0" w:color="000000"/>
            </w:tcBorders>
          </w:tcPr>
          <w:p w14:paraId="569FC00E" w14:textId="77777777" w:rsidR="000D5B39" w:rsidRDefault="000D5B39" w:rsidP="001E01C9">
            <w:pPr>
              <w:pStyle w:val="TableParagraph"/>
              <w:spacing w:line="230" w:lineRule="auto"/>
              <w:ind w:left="86" w:right="144"/>
              <w:rPr>
                <w:rFonts w:ascii="Calibri" w:eastAsia="Calibri" w:hAnsi="Calibri" w:cs="Calibri"/>
                <w:sz w:val="17"/>
                <w:szCs w:val="17"/>
              </w:rPr>
            </w:pPr>
            <w:r>
              <w:rPr>
                <w:rFonts w:ascii="Calibri" w:hAnsi="Calibri"/>
                <w:spacing w:val="-1"/>
                <w:sz w:val="17"/>
              </w:rPr>
              <w:t xml:space="preserve">served in </w:t>
            </w:r>
            <w:r>
              <w:rPr>
                <w:rFonts w:ascii="Calibri" w:hAnsi="Calibri"/>
                <w:sz w:val="17"/>
              </w:rPr>
              <w:t>the</w:t>
            </w:r>
            <w:r>
              <w:rPr>
                <w:rFonts w:ascii="Calibri" w:hAnsi="Calibri"/>
                <w:spacing w:val="-2"/>
                <w:sz w:val="17"/>
              </w:rPr>
              <w:t xml:space="preserve"> </w:t>
            </w:r>
            <w:r>
              <w:rPr>
                <w:rFonts w:ascii="Calibri" w:hAnsi="Calibri"/>
                <w:sz w:val="17"/>
              </w:rPr>
              <w:t xml:space="preserve">½ </w:t>
            </w:r>
            <w:r>
              <w:rPr>
                <w:rFonts w:ascii="Calibri" w:hAnsi="Calibri"/>
                <w:spacing w:val="-1"/>
                <w:sz w:val="17"/>
              </w:rPr>
              <w:t xml:space="preserve">day </w:t>
            </w:r>
            <w:r>
              <w:rPr>
                <w:rFonts w:ascii="Calibri" w:hAnsi="Calibri"/>
                <w:sz w:val="17"/>
              </w:rPr>
              <w:t xml:space="preserve">PK </w:t>
            </w:r>
            <w:r>
              <w:rPr>
                <w:rFonts w:ascii="Calibri" w:hAnsi="Calibri"/>
                <w:spacing w:val="-1"/>
                <w:sz w:val="17"/>
              </w:rPr>
              <w:t>classroom</w:t>
            </w:r>
            <w:r>
              <w:rPr>
                <w:rFonts w:ascii="Calibri" w:hAnsi="Calibri"/>
                <w:sz w:val="17"/>
              </w:rPr>
              <w:t xml:space="preserve"> </w:t>
            </w:r>
            <w:r>
              <w:rPr>
                <w:rFonts w:ascii="Calibri" w:hAnsi="Calibri"/>
                <w:spacing w:val="-1"/>
                <w:sz w:val="17"/>
              </w:rPr>
              <w:t>but</w:t>
            </w:r>
            <w:r>
              <w:rPr>
                <w:rFonts w:ascii="Calibri" w:hAnsi="Calibri"/>
                <w:sz w:val="17"/>
              </w:rPr>
              <w:t xml:space="preserve"> </w:t>
            </w:r>
            <w:r>
              <w:rPr>
                <w:rFonts w:ascii="Calibri" w:hAnsi="Calibri"/>
                <w:spacing w:val="-1"/>
                <w:sz w:val="17"/>
              </w:rPr>
              <w:t>leaves</w:t>
            </w:r>
            <w:r>
              <w:rPr>
                <w:rFonts w:ascii="Calibri" w:hAnsi="Calibri"/>
                <w:sz w:val="17"/>
              </w:rPr>
              <w:t xml:space="preserve"> </w:t>
            </w:r>
            <w:r>
              <w:rPr>
                <w:rFonts w:ascii="Calibri" w:hAnsi="Calibri"/>
                <w:spacing w:val="-1"/>
                <w:sz w:val="17"/>
              </w:rPr>
              <w:t>for</w:t>
            </w:r>
            <w:r>
              <w:rPr>
                <w:rFonts w:ascii="Calibri" w:hAnsi="Calibri"/>
                <w:sz w:val="17"/>
              </w:rPr>
              <w:t xml:space="preserve"> </w:t>
            </w:r>
            <w:r>
              <w:rPr>
                <w:rFonts w:ascii="Calibri" w:hAnsi="Calibri"/>
                <w:spacing w:val="-1"/>
                <w:sz w:val="17"/>
              </w:rPr>
              <w:t>special</w:t>
            </w:r>
            <w:r>
              <w:rPr>
                <w:rFonts w:ascii="Calibri" w:hAnsi="Calibri"/>
                <w:spacing w:val="43"/>
                <w:sz w:val="17"/>
              </w:rPr>
              <w:t xml:space="preserve"> </w:t>
            </w:r>
            <w:r>
              <w:rPr>
                <w:rFonts w:ascii="Calibri" w:hAnsi="Calibri"/>
                <w:spacing w:val="-1"/>
                <w:sz w:val="17"/>
              </w:rPr>
              <w:t xml:space="preserve">education </w:t>
            </w:r>
            <w:r>
              <w:rPr>
                <w:rFonts w:ascii="Calibri" w:hAnsi="Calibri"/>
                <w:sz w:val="17"/>
              </w:rPr>
              <w:t>and</w:t>
            </w:r>
            <w:r>
              <w:rPr>
                <w:rFonts w:ascii="Calibri" w:hAnsi="Calibri"/>
                <w:spacing w:val="-1"/>
                <w:sz w:val="17"/>
              </w:rPr>
              <w:t xml:space="preserve"> related services</w:t>
            </w:r>
            <w:r>
              <w:rPr>
                <w:rFonts w:ascii="Calibri" w:hAnsi="Calibri"/>
                <w:sz w:val="17"/>
              </w:rPr>
              <w:t xml:space="preserve"> </w:t>
            </w:r>
            <w:r>
              <w:rPr>
                <w:rFonts w:ascii="Calibri" w:hAnsi="Calibri"/>
                <w:spacing w:val="-1"/>
                <w:sz w:val="17"/>
              </w:rPr>
              <w:t xml:space="preserve">in </w:t>
            </w:r>
            <w:r>
              <w:rPr>
                <w:rFonts w:ascii="Calibri" w:hAnsi="Calibri"/>
                <w:sz w:val="17"/>
              </w:rPr>
              <w:t>a</w:t>
            </w:r>
            <w:r>
              <w:rPr>
                <w:rFonts w:ascii="Calibri" w:hAnsi="Calibri"/>
                <w:spacing w:val="3"/>
                <w:sz w:val="17"/>
              </w:rPr>
              <w:t xml:space="preserve"> </w:t>
            </w:r>
            <w:r>
              <w:rPr>
                <w:rFonts w:ascii="Calibri" w:hAnsi="Calibri"/>
                <w:spacing w:val="-1"/>
                <w:sz w:val="17"/>
              </w:rPr>
              <w:t>self-contained (S-C)</w:t>
            </w:r>
            <w:r>
              <w:rPr>
                <w:rFonts w:ascii="Calibri" w:hAnsi="Calibri"/>
                <w:spacing w:val="56"/>
                <w:sz w:val="17"/>
              </w:rPr>
              <w:t xml:space="preserve"> </w:t>
            </w:r>
            <w:r>
              <w:rPr>
                <w:rFonts w:ascii="Calibri" w:hAnsi="Calibri"/>
                <w:spacing w:val="-1"/>
                <w:sz w:val="17"/>
              </w:rPr>
              <w:t>environment</w:t>
            </w:r>
            <w:r>
              <w:rPr>
                <w:rFonts w:ascii="Calibri" w:hAnsi="Calibri"/>
                <w:sz w:val="17"/>
              </w:rPr>
              <w:t xml:space="preserve"> </w:t>
            </w:r>
            <w:r>
              <w:rPr>
                <w:rFonts w:ascii="Calibri" w:hAnsi="Calibri"/>
                <w:spacing w:val="-1"/>
                <w:sz w:val="17"/>
              </w:rPr>
              <w:t>less</w:t>
            </w:r>
            <w:r>
              <w:rPr>
                <w:rFonts w:ascii="Calibri" w:hAnsi="Calibri"/>
                <w:sz w:val="17"/>
              </w:rPr>
              <w:t xml:space="preserve"> than</w:t>
            </w:r>
            <w:r>
              <w:rPr>
                <w:rFonts w:ascii="Calibri" w:hAnsi="Calibri"/>
                <w:spacing w:val="-1"/>
                <w:sz w:val="17"/>
              </w:rPr>
              <w:t xml:space="preserve"> </w:t>
            </w:r>
            <w:r>
              <w:rPr>
                <w:rFonts w:ascii="Calibri" w:hAnsi="Calibri"/>
                <w:sz w:val="17"/>
              </w:rPr>
              <w:t xml:space="preserve">21% </w:t>
            </w:r>
            <w:r>
              <w:rPr>
                <w:rFonts w:ascii="Calibri" w:hAnsi="Calibri"/>
                <w:spacing w:val="-1"/>
                <w:sz w:val="17"/>
              </w:rPr>
              <w:t>of</w:t>
            </w:r>
            <w:r>
              <w:rPr>
                <w:rFonts w:ascii="Calibri" w:hAnsi="Calibri"/>
                <w:sz w:val="17"/>
              </w:rPr>
              <w:t xml:space="preserve"> the</w:t>
            </w:r>
            <w:r>
              <w:rPr>
                <w:rFonts w:ascii="Calibri" w:hAnsi="Calibri"/>
                <w:spacing w:val="-2"/>
                <w:sz w:val="17"/>
              </w:rPr>
              <w:t xml:space="preserve"> </w:t>
            </w:r>
            <w:r>
              <w:rPr>
                <w:rFonts w:ascii="Calibri" w:hAnsi="Calibri"/>
                <w:spacing w:val="-1"/>
                <w:sz w:val="17"/>
              </w:rPr>
              <w:t>instructional day</w:t>
            </w:r>
          </w:p>
        </w:tc>
        <w:tc>
          <w:tcPr>
            <w:tcW w:w="812" w:type="dxa"/>
            <w:tcBorders>
              <w:top w:val="single" w:sz="5" w:space="0" w:color="000000"/>
              <w:left w:val="single" w:sz="5" w:space="0" w:color="000000"/>
              <w:bottom w:val="single" w:sz="5" w:space="0" w:color="000000"/>
              <w:right w:val="single" w:sz="5" w:space="0" w:color="000000"/>
            </w:tcBorders>
          </w:tcPr>
          <w:p w14:paraId="4997B925" w14:textId="77777777" w:rsidR="000D5B39" w:rsidRDefault="000D5B39" w:rsidP="001E01C9">
            <w:pPr>
              <w:pStyle w:val="TableParagraph"/>
              <w:ind w:left="86" w:right="144"/>
              <w:rPr>
                <w:rFonts w:ascii="Times New Roman" w:eastAsia="Times New Roman" w:hAnsi="Times New Roman" w:cs="Times New Roman"/>
                <w:sz w:val="18"/>
                <w:szCs w:val="18"/>
              </w:rPr>
            </w:pPr>
          </w:p>
          <w:p w14:paraId="5CA69509"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5" w:space="0" w:color="000000"/>
              <w:left w:val="single" w:sz="5" w:space="0" w:color="000000"/>
              <w:bottom w:val="single" w:sz="5" w:space="0" w:color="000000"/>
              <w:right w:val="single" w:sz="5" w:space="0" w:color="000000"/>
            </w:tcBorders>
          </w:tcPr>
          <w:p w14:paraId="7DB056E1" w14:textId="77777777" w:rsidR="000D5B39" w:rsidRDefault="000D5B39" w:rsidP="001E01C9">
            <w:pPr>
              <w:pStyle w:val="TableParagraph"/>
              <w:ind w:left="86" w:right="144"/>
              <w:rPr>
                <w:rFonts w:ascii="Times New Roman" w:eastAsia="Times New Roman" w:hAnsi="Times New Roman" w:cs="Times New Roman"/>
                <w:sz w:val="18"/>
                <w:szCs w:val="18"/>
              </w:rPr>
            </w:pPr>
          </w:p>
          <w:p w14:paraId="7101E30E"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2  </w:t>
            </w:r>
            <w:r>
              <w:rPr>
                <w:rFonts w:ascii="Calibri"/>
                <w:spacing w:val="-1"/>
                <w:sz w:val="17"/>
              </w:rPr>
              <w:t>half-day</w:t>
            </w:r>
          </w:p>
        </w:tc>
        <w:tc>
          <w:tcPr>
            <w:tcW w:w="1160" w:type="dxa"/>
            <w:tcBorders>
              <w:top w:val="single" w:sz="5" w:space="0" w:color="000000"/>
              <w:left w:val="single" w:sz="5" w:space="0" w:color="000000"/>
              <w:bottom w:val="single" w:sz="5" w:space="0" w:color="000000"/>
              <w:right w:val="single" w:sz="5" w:space="0" w:color="000000"/>
            </w:tcBorders>
          </w:tcPr>
          <w:p w14:paraId="707090E3" w14:textId="77777777" w:rsidR="000D5B39" w:rsidRDefault="000D5B39" w:rsidP="001E01C9">
            <w:pPr>
              <w:pStyle w:val="TableParagraph"/>
              <w:ind w:left="86" w:right="144"/>
              <w:rPr>
                <w:rFonts w:ascii="Times New Roman" w:eastAsia="Times New Roman" w:hAnsi="Times New Roman" w:cs="Times New Roman"/>
                <w:sz w:val="18"/>
                <w:szCs w:val="18"/>
              </w:rPr>
            </w:pPr>
          </w:p>
          <w:p w14:paraId="2973379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41</w:t>
            </w:r>
          </w:p>
        </w:tc>
        <w:tc>
          <w:tcPr>
            <w:tcW w:w="682" w:type="dxa"/>
            <w:tcBorders>
              <w:top w:val="single" w:sz="5" w:space="0" w:color="000000"/>
              <w:left w:val="single" w:sz="5" w:space="0" w:color="000000"/>
              <w:bottom w:val="single" w:sz="5" w:space="0" w:color="000000"/>
              <w:right w:val="single" w:sz="5" w:space="0" w:color="000000"/>
            </w:tcBorders>
          </w:tcPr>
          <w:p w14:paraId="4428A80C" w14:textId="77777777" w:rsidR="000D5B39" w:rsidRDefault="000D5B39" w:rsidP="001E01C9">
            <w:pPr>
              <w:pStyle w:val="TableParagraph"/>
              <w:ind w:left="86" w:right="144"/>
              <w:rPr>
                <w:rFonts w:ascii="Times New Roman" w:eastAsia="Times New Roman" w:hAnsi="Times New Roman" w:cs="Times New Roman"/>
                <w:sz w:val="18"/>
                <w:szCs w:val="18"/>
              </w:rPr>
            </w:pPr>
          </w:p>
          <w:p w14:paraId="66C3A86D"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PK</w:t>
            </w:r>
          </w:p>
        </w:tc>
        <w:tc>
          <w:tcPr>
            <w:tcW w:w="668" w:type="dxa"/>
            <w:tcBorders>
              <w:top w:val="single" w:sz="5" w:space="0" w:color="000000"/>
              <w:left w:val="single" w:sz="5" w:space="0" w:color="000000"/>
              <w:bottom w:val="single" w:sz="5" w:space="0" w:color="000000"/>
              <w:right w:val="single" w:sz="5" w:space="0" w:color="000000"/>
            </w:tcBorders>
          </w:tcPr>
          <w:p w14:paraId="7B215627" w14:textId="77777777" w:rsidR="000D5B39" w:rsidRDefault="000D5B39" w:rsidP="001E01C9">
            <w:pPr>
              <w:pStyle w:val="TableParagraph"/>
              <w:ind w:left="86" w:right="144"/>
              <w:rPr>
                <w:rFonts w:ascii="Times New Roman" w:eastAsia="Times New Roman" w:hAnsi="Times New Roman" w:cs="Times New Roman"/>
                <w:sz w:val="18"/>
                <w:szCs w:val="18"/>
              </w:rPr>
            </w:pPr>
          </w:p>
          <w:p w14:paraId="48F32056"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tcPr>
          <w:p w14:paraId="322C5AFC" w14:textId="77777777" w:rsidR="000D5B39" w:rsidRDefault="000D5B39" w:rsidP="001E01C9">
            <w:pPr>
              <w:pStyle w:val="TableParagraph"/>
              <w:ind w:left="86" w:right="144"/>
              <w:rPr>
                <w:rFonts w:ascii="Times New Roman" w:eastAsia="Times New Roman" w:hAnsi="Times New Roman" w:cs="Times New Roman"/>
                <w:sz w:val="18"/>
                <w:szCs w:val="18"/>
              </w:rPr>
            </w:pPr>
          </w:p>
          <w:p w14:paraId="6AAB43EB"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tcPr>
          <w:p w14:paraId="47598E6C" w14:textId="77777777" w:rsidR="000D5B39" w:rsidRDefault="000D5B39" w:rsidP="001E01C9">
            <w:pPr>
              <w:pStyle w:val="TableParagraph"/>
              <w:ind w:left="86" w:right="144"/>
              <w:rPr>
                <w:rFonts w:ascii="Times New Roman" w:eastAsia="Times New Roman" w:hAnsi="Times New Roman" w:cs="Times New Roman"/>
                <w:sz w:val="18"/>
                <w:szCs w:val="18"/>
              </w:rPr>
            </w:pPr>
          </w:p>
          <w:p w14:paraId="51B9AF55"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tcPr>
          <w:p w14:paraId="5B883182"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5 </w:t>
            </w:r>
            <w:r>
              <w:rPr>
                <w:rFonts w:ascii="Calibri"/>
                <w:spacing w:val="-1"/>
                <w:sz w:val="17"/>
              </w:rPr>
              <w:t>ineligible</w:t>
            </w:r>
            <w:r>
              <w:rPr>
                <w:rFonts w:ascii="Calibri"/>
                <w:spacing w:val="24"/>
                <w:sz w:val="17"/>
              </w:rPr>
              <w:t xml:space="preserve"> </w:t>
            </w:r>
            <w:r>
              <w:rPr>
                <w:rFonts w:ascii="Calibri"/>
                <w:spacing w:val="-1"/>
                <w:sz w:val="17"/>
              </w:rPr>
              <w:t>half-day</w:t>
            </w:r>
          </w:p>
        </w:tc>
        <w:tc>
          <w:tcPr>
            <w:tcW w:w="1150" w:type="dxa"/>
            <w:tcBorders>
              <w:top w:val="single" w:sz="5" w:space="0" w:color="000000"/>
              <w:left w:val="single" w:sz="5" w:space="0" w:color="000000"/>
              <w:bottom w:val="single" w:sz="5" w:space="0" w:color="000000"/>
              <w:right w:val="single" w:sz="5" w:space="0" w:color="000000"/>
            </w:tcBorders>
          </w:tcPr>
          <w:p w14:paraId="12E03C12" w14:textId="77777777" w:rsidR="000D5B39" w:rsidRDefault="000D5B39" w:rsidP="001E01C9">
            <w:pPr>
              <w:pStyle w:val="TableParagraph"/>
              <w:ind w:left="86" w:right="144"/>
              <w:rPr>
                <w:rFonts w:ascii="Times New Roman" w:eastAsia="Times New Roman" w:hAnsi="Times New Roman" w:cs="Times New Roman"/>
                <w:sz w:val="18"/>
                <w:szCs w:val="18"/>
              </w:rPr>
            </w:pPr>
          </w:p>
          <w:p w14:paraId="3F6D2AF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41</w:t>
            </w:r>
          </w:p>
        </w:tc>
        <w:tc>
          <w:tcPr>
            <w:tcW w:w="687" w:type="dxa"/>
            <w:tcBorders>
              <w:top w:val="single" w:sz="5" w:space="0" w:color="000000"/>
              <w:left w:val="single" w:sz="5" w:space="0" w:color="000000"/>
              <w:bottom w:val="single" w:sz="5" w:space="0" w:color="000000"/>
              <w:right w:val="single" w:sz="5" w:space="0" w:color="000000"/>
            </w:tcBorders>
          </w:tcPr>
          <w:p w14:paraId="5A166148" w14:textId="77777777" w:rsidR="000D5B39" w:rsidRDefault="000D5B39" w:rsidP="001E01C9">
            <w:pPr>
              <w:pStyle w:val="TableParagraph"/>
              <w:ind w:left="86" w:right="144"/>
              <w:rPr>
                <w:rFonts w:ascii="Times New Roman" w:eastAsia="Times New Roman" w:hAnsi="Times New Roman" w:cs="Times New Roman"/>
                <w:sz w:val="18"/>
                <w:szCs w:val="18"/>
              </w:rPr>
            </w:pPr>
          </w:p>
          <w:p w14:paraId="279EE44B"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tcPr>
          <w:p w14:paraId="15A8E29F" w14:textId="77777777" w:rsidR="000D5B39" w:rsidRDefault="000D5B39" w:rsidP="001E01C9">
            <w:pPr>
              <w:pStyle w:val="TableParagraph"/>
              <w:ind w:left="86" w:right="144"/>
              <w:rPr>
                <w:rFonts w:ascii="Times New Roman" w:eastAsia="Times New Roman" w:hAnsi="Times New Roman" w:cs="Times New Roman"/>
                <w:sz w:val="18"/>
                <w:szCs w:val="18"/>
              </w:rPr>
            </w:pPr>
          </w:p>
          <w:p w14:paraId="0B0AAB48"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tcPr>
          <w:p w14:paraId="3359A181" w14:textId="77777777" w:rsidR="000D5B39" w:rsidRDefault="000D5B39" w:rsidP="001E01C9">
            <w:pPr>
              <w:pStyle w:val="TableParagraph"/>
              <w:ind w:left="86" w:right="144"/>
              <w:rPr>
                <w:rFonts w:ascii="Times New Roman" w:eastAsia="Times New Roman" w:hAnsi="Times New Roman" w:cs="Times New Roman"/>
                <w:sz w:val="18"/>
                <w:szCs w:val="18"/>
              </w:rPr>
            </w:pPr>
          </w:p>
          <w:p w14:paraId="10959C1F"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tcPr>
          <w:p w14:paraId="569304F6" w14:textId="77777777" w:rsidR="000D5B39" w:rsidRDefault="000D5B39" w:rsidP="001E01C9">
            <w:pPr>
              <w:pStyle w:val="TableParagraph"/>
              <w:ind w:left="86" w:right="144"/>
              <w:rPr>
                <w:rFonts w:ascii="Times New Roman" w:eastAsia="Times New Roman" w:hAnsi="Times New Roman" w:cs="Times New Roman"/>
                <w:sz w:val="18"/>
                <w:szCs w:val="18"/>
              </w:rPr>
            </w:pPr>
          </w:p>
          <w:p w14:paraId="613237F1"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r w:rsidR="00BC19B9" w14:paraId="6AD6EE66" w14:textId="77777777" w:rsidTr="00836E4C">
        <w:trPr>
          <w:trHeight w:hRule="exact" w:val="631"/>
        </w:trPr>
        <w:tc>
          <w:tcPr>
            <w:tcW w:w="4461" w:type="dxa"/>
            <w:tcBorders>
              <w:top w:val="single" w:sz="5" w:space="0" w:color="000000"/>
              <w:left w:val="single" w:sz="12" w:space="0" w:color="000000"/>
              <w:bottom w:val="single" w:sz="5" w:space="0" w:color="000000"/>
              <w:right w:val="single" w:sz="5" w:space="0" w:color="000000"/>
            </w:tcBorders>
            <w:shd w:val="clear" w:color="auto" w:fill="D9D9D9"/>
          </w:tcPr>
          <w:p w14:paraId="306BEBE7" w14:textId="77777777" w:rsidR="000D5B39" w:rsidRDefault="000D5B39" w:rsidP="001E01C9">
            <w:pPr>
              <w:pStyle w:val="TableParagraph"/>
              <w:spacing w:line="230" w:lineRule="auto"/>
              <w:ind w:left="86" w:right="144"/>
              <w:jc w:val="both"/>
              <w:rPr>
                <w:rFonts w:ascii="Calibri" w:eastAsia="Calibri" w:hAnsi="Calibri" w:cs="Calibri"/>
                <w:sz w:val="17"/>
                <w:szCs w:val="17"/>
              </w:rPr>
            </w:pPr>
            <w:r>
              <w:rPr>
                <w:rFonts w:ascii="Calibri" w:hAnsi="Calibri"/>
                <w:spacing w:val="-1"/>
                <w:sz w:val="17"/>
              </w:rPr>
              <w:t xml:space="preserve">served in </w:t>
            </w:r>
            <w:r>
              <w:rPr>
                <w:rFonts w:ascii="Calibri" w:hAnsi="Calibri"/>
                <w:sz w:val="17"/>
              </w:rPr>
              <w:t>the</w:t>
            </w:r>
            <w:r>
              <w:rPr>
                <w:rFonts w:ascii="Calibri" w:hAnsi="Calibri"/>
                <w:spacing w:val="-2"/>
                <w:sz w:val="17"/>
              </w:rPr>
              <w:t xml:space="preserve"> </w:t>
            </w:r>
            <w:r>
              <w:rPr>
                <w:rFonts w:ascii="Calibri" w:hAnsi="Calibri"/>
                <w:sz w:val="17"/>
              </w:rPr>
              <w:t xml:space="preserve">½ </w:t>
            </w:r>
            <w:r>
              <w:rPr>
                <w:rFonts w:ascii="Calibri" w:hAnsi="Calibri"/>
                <w:spacing w:val="-1"/>
                <w:sz w:val="17"/>
              </w:rPr>
              <w:t xml:space="preserve">day </w:t>
            </w:r>
            <w:r>
              <w:rPr>
                <w:rFonts w:ascii="Calibri" w:hAnsi="Calibri"/>
                <w:sz w:val="17"/>
              </w:rPr>
              <w:t xml:space="preserve">PK </w:t>
            </w:r>
            <w:r>
              <w:rPr>
                <w:rFonts w:ascii="Calibri" w:hAnsi="Calibri"/>
                <w:spacing w:val="-1"/>
                <w:sz w:val="17"/>
              </w:rPr>
              <w:t>classroom</w:t>
            </w:r>
            <w:r>
              <w:rPr>
                <w:rFonts w:ascii="Calibri" w:hAnsi="Calibri"/>
                <w:sz w:val="17"/>
              </w:rPr>
              <w:t xml:space="preserve"> </w:t>
            </w:r>
            <w:r>
              <w:rPr>
                <w:rFonts w:ascii="Calibri" w:hAnsi="Calibri"/>
                <w:spacing w:val="-1"/>
                <w:sz w:val="17"/>
              </w:rPr>
              <w:t>but</w:t>
            </w:r>
            <w:r>
              <w:rPr>
                <w:rFonts w:ascii="Calibri" w:hAnsi="Calibri"/>
                <w:sz w:val="17"/>
              </w:rPr>
              <w:t xml:space="preserve"> </w:t>
            </w:r>
            <w:r>
              <w:rPr>
                <w:rFonts w:ascii="Calibri" w:hAnsi="Calibri"/>
                <w:spacing w:val="-1"/>
                <w:sz w:val="17"/>
              </w:rPr>
              <w:t>leaves</w:t>
            </w:r>
            <w:r>
              <w:rPr>
                <w:rFonts w:ascii="Calibri" w:hAnsi="Calibri"/>
                <w:sz w:val="17"/>
              </w:rPr>
              <w:t xml:space="preserve"> </w:t>
            </w:r>
            <w:r>
              <w:rPr>
                <w:rFonts w:ascii="Calibri" w:hAnsi="Calibri"/>
                <w:spacing w:val="-1"/>
                <w:sz w:val="17"/>
              </w:rPr>
              <w:t>for</w:t>
            </w:r>
            <w:r>
              <w:rPr>
                <w:rFonts w:ascii="Calibri" w:hAnsi="Calibri"/>
                <w:sz w:val="17"/>
              </w:rPr>
              <w:t xml:space="preserve"> </w:t>
            </w:r>
            <w:r>
              <w:rPr>
                <w:rFonts w:ascii="Calibri" w:hAnsi="Calibri"/>
                <w:spacing w:val="-1"/>
                <w:sz w:val="17"/>
              </w:rPr>
              <w:t>special</w:t>
            </w:r>
            <w:r>
              <w:rPr>
                <w:rFonts w:ascii="Calibri" w:hAnsi="Calibri"/>
                <w:spacing w:val="43"/>
                <w:sz w:val="17"/>
              </w:rPr>
              <w:t xml:space="preserve"> </w:t>
            </w:r>
            <w:r>
              <w:rPr>
                <w:rFonts w:ascii="Calibri" w:hAnsi="Calibri"/>
                <w:spacing w:val="-1"/>
                <w:sz w:val="17"/>
              </w:rPr>
              <w:t xml:space="preserve">education </w:t>
            </w:r>
            <w:r>
              <w:rPr>
                <w:rFonts w:ascii="Calibri" w:hAnsi="Calibri"/>
                <w:sz w:val="17"/>
              </w:rPr>
              <w:t>and</w:t>
            </w:r>
            <w:r>
              <w:rPr>
                <w:rFonts w:ascii="Calibri" w:hAnsi="Calibri"/>
                <w:spacing w:val="-1"/>
                <w:sz w:val="17"/>
              </w:rPr>
              <w:t xml:space="preserve"> related services</w:t>
            </w:r>
            <w:r>
              <w:rPr>
                <w:rFonts w:ascii="Calibri" w:hAnsi="Calibri"/>
                <w:sz w:val="17"/>
              </w:rPr>
              <w:t xml:space="preserve"> </w:t>
            </w:r>
            <w:r>
              <w:rPr>
                <w:rFonts w:ascii="Calibri" w:hAnsi="Calibri"/>
                <w:spacing w:val="-1"/>
                <w:sz w:val="17"/>
              </w:rPr>
              <w:t xml:space="preserve">in </w:t>
            </w:r>
            <w:r>
              <w:rPr>
                <w:rFonts w:ascii="Calibri" w:hAnsi="Calibri"/>
                <w:sz w:val="17"/>
              </w:rPr>
              <w:t>a</w:t>
            </w:r>
            <w:r>
              <w:rPr>
                <w:rFonts w:ascii="Calibri" w:hAnsi="Calibri"/>
                <w:spacing w:val="2"/>
                <w:sz w:val="17"/>
              </w:rPr>
              <w:t xml:space="preserve"> </w:t>
            </w:r>
            <w:r>
              <w:rPr>
                <w:rFonts w:ascii="Calibri" w:hAnsi="Calibri"/>
                <w:sz w:val="17"/>
              </w:rPr>
              <w:t xml:space="preserve">S-C </w:t>
            </w:r>
            <w:r>
              <w:rPr>
                <w:rFonts w:ascii="Calibri" w:hAnsi="Calibri"/>
                <w:spacing w:val="-1"/>
                <w:sz w:val="17"/>
              </w:rPr>
              <w:t>environment</w:t>
            </w:r>
            <w:r>
              <w:rPr>
                <w:rFonts w:ascii="Calibri" w:hAnsi="Calibri"/>
                <w:sz w:val="17"/>
              </w:rPr>
              <w:t xml:space="preserve"> at</w:t>
            </w:r>
            <w:r>
              <w:rPr>
                <w:rFonts w:ascii="Calibri" w:hAnsi="Calibri"/>
                <w:spacing w:val="43"/>
                <w:sz w:val="17"/>
              </w:rPr>
              <w:t xml:space="preserve"> </w:t>
            </w:r>
            <w:r>
              <w:rPr>
                <w:rFonts w:ascii="Calibri" w:hAnsi="Calibri"/>
                <w:spacing w:val="-1"/>
                <w:sz w:val="17"/>
              </w:rPr>
              <w:t>least</w:t>
            </w:r>
            <w:r>
              <w:rPr>
                <w:rFonts w:ascii="Calibri" w:hAnsi="Calibri"/>
                <w:sz w:val="17"/>
              </w:rPr>
              <w:t xml:space="preserve"> 21% </w:t>
            </w:r>
            <w:r>
              <w:rPr>
                <w:rFonts w:ascii="Calibri" w:hAnsi="Calibri"/>
                <w:spacing w:val="-1"/>
                <w:sz w:val="17"/>
              </w:rPr>
              <w:t>but</w:t>
            </w:r>
            <w:r>
              <w:rPr>
                <w:rFonts w:ascii="Calibri" w:hAnsi="Calibri"/>
                <w:sz w:val="17"/>
              </w:rPr>
              <w:t xml:space="preserve"> </w:t>
            </w:r>
            <w:r>
              <w:rPr>
                <w:rFonts w:ascii="Calibri" w:hAnsi="Calibri"/>
                <w:spacing w:val="-1"/>
                <w:sz w:val="17"/>
              </w:rPr>
              <w:t>less</w:t>
            </w:r>
            <w:r>
              <w:rPr>
                <w:rFonts w:ascii="Calibri" w:hAnsi="Calibri"/>
                <w:sz w:val="17"/>
              </w:rPr>
              <w:t xml:space="preserve"> than</w:t>
            </w:r>
            <w:r>
              <w:rPr>
                <w:rFonts w:ascii="Calibri" w:hAnsi="Calibri"/>
                <w:spacing w:val="-1"/>
                <w:sz w:val="17"/>
              </w:rPr>
              <w:t xml:space="preserve"> </w:t>
            </w:r>
            <w:r>
              <w:rPr>
                <w:rFonts w:ascii="Calibri" w:hAnsi="Calibri"/>
                <w:sz w:val="17"/>
              </w:rPr>
              <w:t xml:space="preserve">50% </w:t>
            </w:r>
            <w:r>
              <w:rPr>
                <w:rFonts w:ascii="Calibri" w:hAnsi="Calibri"/>
                <w:spacing w:val="-1"/>
                <w:sz w:val="17"/>
              </w:rPr>
              <w:t>of</w:t>
            </w:r>
            <w:r>
              <w:rPr>
                <w:rFonts w:ascii="Calibri" w:hAnsi="Calibri"/>
                <w:sz w:val="17"/>
              </w:rPr>
              <w:t xml:space="preserve"> the</w:t>
            </w:r>
            <w:r>
              <w:rPr>
                <w:rFonts w:ascii="Calibri" w:hAnsi="Calibri"/>
                <w:spacing w:val="-2"/>
                <w:sz w:val="17"/>
              </w:rPr>
              <w:t xml:space="preserve"> </w:t>
            </w:r>
            <w:r>
              <w:rPr>
                <w:rFonts w:ascii="Calibri" w:hAnsi="Calibri"/>
                <w:spacing w:val="-1"/>
                <w:sz w:val="17"/>
              </w:rPr>
              <w:t>instructional day</w:t>
            </w:r>
          </w:p>
        </w:tc>
        <w:tc>
          <w:tcPr>
            <w:tcW w:w="812" w:type="dxa"/>
            <w:tcBorders>
              <w:top w:val="single" w:sz="5" w:space="0" w:color="000000"/>
              <w:left w:val="single" w:sz="5" w:space="0" w:color="000000"/>
              <w:bottom w:val="single" w:sz="5" w:space="0" w:color="000000"/>
              <w:right w:val="single" w:sz="5" w:space="0" w:color="000000"/>
            </w:tcBorders>
            <w:shd w:val="clear" w:color="auto" w:fill="D9D9D9"/>
          </w:tcPr>
          <w:p w14:paraId="3745BE1B" w14:textId="77777777" w:rsidR="000D5B39" w:rsidRDefault="000D5B39" w:rsidP="001E01C9">
            <w:pPr>
              <w:pStyle w:val="TableParagraph"/>
              <w:ind w:left="86" w:right="144"/>
              <w:rPr>
                <w:rFonts w:ascii="Times New Roman" w:eastAsia="Times New Roman" w:hAnsi="Times New Roman" w:cs="Times New Roman"/>
                <w:sz w:val="17"/>
                <w:szCs w:val="17"/>
              </w:rPr>
            </w:pPr>
          </w:p>
          <w:p w14:paraId="099AECB3"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5" w:space="0" w:color="000000"/>
              <w:left w:val="single" w:sz="5" w:space="0" w:color="000000"/>
              <w:bottom w:val="single" w:sz="5" w:space="0" w:color="000000"/>
              <w:right w:val="single" w:sz="5" w:space="0" w:color="000000"/>
            </w:tcBorders>
            <w:shd w:val="clear" w:color="auto" w:fill="D9D9D9"/>
          </w:tcPr>
          <w:p w14:paraId="17774F2B" w14:textId="77777777" w:rsidR="000D5B39" w:rsidRDefault="000D5B39" w:rsidP="001E01C9">
            <w:pPr>
              <w:pStyle w:val="TableParagraph"/>
              <w:ind w:left="86" w:right="144"/>
              <w:rPr>
                <w:rFonts w:ascii="Times New Roman" w:eastAsia="Times New Roman" w:hAnsi="Times New Roman" w:cs="Times New Roman"/>
                <w:sz w:val="17"/>
                <w:szCs w:val="17"/>
              </w:rPr>
            </w:pPr>
          </w:p>
          <w:p w14:paraId="5724EAAE"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2  </w:t>
            </w:r>
            <w:r>
              <w:rPr>
                <w:rFonts w:ascii="Calibri"/>
                <w:spacing w:val="-1"/>
                <w:sz w:val="17"/>
              </w:rPr>
              <w:t>half-day</w:t>
            </w:r>
          </w:p>
        </w:tc>
        <w:tc>
          <w:tcPr>
            <w:tcW w:w="1160" w:type="dxa"/>
            <w:tcBorders>
              <w:top w:val="single" w:sz="5" w:space="0" w:color="000000"/>
              <w:left w:val="single" w:sz="5" w:space="0" w:color="000000"/>
              <w:bottom w:val="single" w:sz="5" w:space="0" w:color="000000"/>
              <w:right w:val="single" w:sz="5" w:space="0" w:color="000000"/>
            </w:tcBorders>
            <w:shd w:val="clear" w:color="auto" w:fill="D9D9D9"/>
          </w:tcPr>
          <w:p w14:paraId="3E4BE8AE" w14:textId="77777777" w:rsidR="000D5B39" w:rsidRDefault="000D5B39" w:rsidP="001E01C9">
            <w:pPr>
              <w:pStyle w:val="TableParagraph"/>
              <w:ind w:left="86" w:right="144"/>
              <w:rPr>
                <w:rFonts w:ascii="Times New Roman" w:eastAsia="Times New Roman" w:hAnsi="Times New Roman" w:cs="Times New Roman"/>
                <w:sz w:val="17"/>
                <w:szCs w:val="17"/>
              </w:rPr>
            </w:pPr>
          </w:p>
          <w:p w14:paraId="012A4264"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42</w:t>
            </w:r>
          </w:p>
        </w:tc>
        <w:tc>
          <w:tcPr>
            <w:tcW w:w="682" w:type="dxa"/>
            <w:tcBorders>
              <w:top w:val="single" w:sz="5" w:space="0" w:color="000000"/>
              <w:left w:val="single" w:sz="5" w:space="0" w:color="000000"/>
              <w:bottom w:val="single" w:sz="5" w:space="0" w:color="000000"/>
              <w:right w:val="single" w:sz="5" w:space="0" w:color="000000"/>
            </w:tcBorders>
            <w:shd w:val="clear" w:color="auto" w:fill="D9D9D9"/>
          </w:tcPr>
          <w:p w14:paraId="4D41AE60" w14:textId="77777777" w:rsidR="000D5B39" w:rsidRDefault="000D5B39" w:rsidP="001E01C9">
            <w:pPr>
              <w:pStyle w:val="TableParagraph"/>
              <w:ind w:left="86" w:right="144"/>
              <w:rPr>
                <w:rFonts w:ascii="Times New Roman" w:eastAsia="Times New Roman" w:hAnsi="Times New Roman" w:cs="Times New Roman"/>
                <w:sz w:val="17"/>
                <w:szCs w:val="17"/>
              </w:rPr>
            </w:pPr>
          </w:p>
          <w:p w14:paraId="6BCB6D9E"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PK</w:t>
            </w:r>
          </w:p>
        </w:tc>
        <w:tc>
          <w:tcPr>
            <w:tcW w:w="668" w:type="dxa"/>
            <w:tcBorders>
              <w:top w:val="single" w:sz="5" w:space="0" w:color="000000"/>
              <w:left w:val="single" w:sz="5" w:space="0" w:color="000000"/>
              <w:bottom w:val="single" w:sz="5" w:space="0" w:color="000000"/>
              <w:right w:val="single" w:sz="5" w:space="0" w:color="000000"/>
            </w:tcBorders>
            <w:shd w:val="clear" w:color="auto" w:fill="D9D9D9"/>
          </w:tcPr>
          <w:p w14:paraId="76393C68" w14:textId="77777777" w:rsidR="000D5B39" w:rsidRDefault="000D5B39" w:rsidP="001E01C9">
            <w:pPr>
              <w:pStyle w:val="TableParagraph"/>
              <w:ind w:left="86" w:right="144"/>
              <w:rPr>
                <w:rFonts w:ascii="Times New Roman" w:eastAsia="Times New Roman" w:hAnsi="Times New Roman" w:cs="Times New Roman"/>
                <w:sz w:val="17"/>
                <w:szCs w:val="17"/>
              </w:rPr>
            </w:pPr>
          </w:p>
          <w:p w14:paraId="0CCF654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shd w:val="clear" w:color="auto" w:fill="D9D9D9"/>
          </w:tcPr>
          <w:p w14:paraId="0B6D4C9B" w14:textId="77777777" w:rsidR="000D5B39" w:rsidRDefault="000D5B39" w:rsidP="001E01C9">
            <w:pPr>
              <w:pStyle w:val="TableParagraph"/>
              <w:ind w:left="86" w:right="144"/>
              <w:rPr>
                <w:rFonts w:ascii="Times New Roman" w:eastAsia="Times New Roman" w:hAnsi="Times New Roman" w:cs="Times New Roman"/>
                <w:sz w:val="17"/>
                <w:szCs w:val="17"/>
              </w:rPr>
            </w:pPr>
          </w:p>
          <w:p w14:paraId="7B209ACA"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shd w:val="clear" w:color="auto" w:fill="D9D9D9"/>
          </w:tcPr>
          <w:p w14:paraId="2CDF3856" w14:textId="77777777" w:rsidR="000D5B39" w:rsidRDefault="000D5B39" w:rsidP="001E01C9">
            <w:pPr>
              <w:pStyle w:val="TableParagraph"/>
              <w:ind w:left="86" w:right="144"/>
              <w:rPr>
                <w:rFonts w:ascii="Times New Roman" w:eastAsia="Times New Roman" w:hAnsi="Times New Roman" w:cs="Times New Roman"/>
                <w:sz w:val="17"/>
                <w:szCs w:val="17"/>
              </w:rPr>
            </w:pPr>
          </w:p>
          <w:p w14:paraId="0A8105F3"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shd w:val="clear" w:color="auto" w:fill="D9D9D9"/>
          </w:tcPr>
          <w:p w14:paraId="12CDF26D"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5 </w:t>
            </w:r>
            <w:r>
              <w:rPr>
                <w:rFonts w:ascii="Calibri"/>
                <w:spacing w:val="-1"/>
                <w:sz w:val="17"/>
              </w:rPr>
              <w:t>ineligible</w:t>
            </w:r>
            <w:r>
              <w:rPr>
                <w:rFonts w:ascii="Calibri"/>
                <w:spacing w:val="24"/>
                <w:sz w:val="17"/>
              </w:rPr>
              <w:t xml:space="preserve"> </w:t>
            </w:r>
            <w:r>
              <w:rPr>
                <w:rFonts w:ascii="Calibri"/>
                <w:spacing w:val="-1"/>
                <w:sz w:val="17"/>
              </w:rPr>
              <w:t>half-day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01DA0D74" w14:textId="77777777" w:rsidR="000D5B39" w:rsidRDefault="000D5B39" w:rsidP="001E01C9">
            <w:pPr>
              <w:pStyle w:val="TableParagraph"/>
              <w:ind w:left="86" w:right="144"/>
              <w:rPr>
                <w:rFonts w:ascii="Times New Roman" w:eastAsia="Times New Roman" w:hAnsi="Times New Roman" w:cs="Times New Roman"/>
                <w:sz w:val="17"/>
                <w:szCs w:val="17"/>
              </w:rPr>
            </w:pPr>
          </w:p>
          <w:p w14:paraId="2542C40E"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42</w:t>
            </w:r>
          </w:p>
        </w:tc>
        <w:tc>
          <w:tcPr>
            <w:tcW w:w="687" w:type="dxa"/>
            <w:tcBorders>
              <w:top w:val="single" w:sz="5" w:space="0" w:color="000000"/>
              <w:left w:val="single" w:sz="5" w:space="0" w:color="000000"/>
              <w:bottom w:val="single" w:sz="5" w:space="0" w:color="000000"/>
              <w:right w:val="single" w:sz="5" w:space="0" w:color="000000"/>
            </w:tcBorders>
            <w:shd w:val="clear" w:color="auto" w:fill="D9D9D9"/>
          </w:tcPr>
          <w:p w14:paraId="0D680750" w14:textId="77777777" w:rsidR="000D5B39" w:rsidRDefault="000D5B39" w:rsidP="001E01C9">
            <w:pPr>
              <w:pStyle w:val="TableParagraph"/>
              <w:ind w:left="86" w:right="144"/>
              <w:rPr>
                <w:rFonts w:ascii="Times New Roman" w:eastAsia="Times New Roman" w:hAnsi="Times New Roman" w:cs="Times New Roman"/>
                <w:sz w:val="17"/>
                <w:szCs w:val="17"/>
              </w:rPr>
            </w:pPr>
          </w:p>
          <w:p w14:paraId="6AED3158"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shd w:val="clear" w:color="auto" w:fill="D9D9D9"/>
          </w:tcPr>
          <w:p w14:paraId="288B0065" w14:textId="77777777" w:rsidR="000D5B39" w:rsidRDefault="000D5B39" w:rsidP="001E01C9">
            <w:pPr>
              <w:pStyle w:val="TableParagraph"/>
              <w:ind w:left="86" w:right="144"/>
              <w:rPr>
                <w:rFonts w:ascii="Times New Roman" w:eastAsia="Times New Roman" w:hAnsi="Times New Roman" w:cs="Times New Roman"/>
                <w:sz w:val="17"/>
                <w:szCs w:val="17"/>
              </w:rPr>
            </w:pPr>
          </w:p>
          <w:p w14:paraId="779AED3E"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shd w:val="clear" w:color="auto" w:fill="D9D9D9"/>
          </w:tcPr>
          <w:p w14:paraId="0D8C5977" w14:textId="77777777" w:rsidR="000D5B39" w:rsidRDefault="000D5B39" w:rsidP="001E01C9">
            <w:pPr>
              <w:pStyle w:val="TableParagraph"/>
              <w:ind w:left="86" w:right="144"/>
              <w:rPr>
                <w:rFonts w:ascii="Times New Roman" w:eastAsia="Times New Roman" w:hAnsi="Times New Roman" w:cs="Times New Roman"/>
                <w:sz w:val="17"/>
                <w:szCs w:val="17"/>
              </w:rPr>
            </w:pPr>
          </w:p>
          <w:p w14:paraId="5C50DA1C"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shd w:val="clear" w:color="auto" w:fill="D9D9D9"/>
          </w:tcPr>
          <w:p w14:paraId="24CC40A3" w14:textId="77777777" w:rsidR="000D5B39" w:rsidRDefault="000D5B39" w:rsidP="001E01C9">
            <w:pPr>
              <w:pStyle w:val="TableParagraph"/>
              <w:ind w:left="86" w:right="144"/>
              <w:rPr>
                <w:rFonts w:ascii="Times New Roman" w:eastAsia="Times New Roman" w:hAnsi="Times New Roman" w:cs="Times New Roman"/>
                <w:sz w:val="17"/>
                <w:szCs w:val="17"/>
              </w:rPr>
            </w:pPr>
          </w:p>
          <w:p w14:paraId="4AD8663C"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r w:rsidR="006F4DCF" w14:paraId="10EE785F" w14:textId="77777777" w:rsidTr="006F4DCF">
        <w:trPr>
          <w:trHeight w:hRule="exact" w:val="634"/>
        </w:trPr>
        <w:tc>
          <w:tcPr>
            <w:tcW w:w="4461" w:type="dxa"/>
            <w:tcBorders>
              <w:top w:val="single" w:sz="5" w:space="0" w:color="000000"/>
              <w:left w:val="single" w:sz="12" w:space="0" w:color="000000"/>
              <w:bottom w:val="single" w:sz="5" w:space="0" w:color="000000"/>
              <w:right w:val="single" w:sz="5" w:space="0" w:color="000000"/>
            </w:tcBorders>
          </w:tcPr>
          <w:p w14:paraId="5284C0C1" w14:textId="77777777" w:rsidR="000D5B39" w:rsidRDefault="000D5B39" w:rsidP="001E01C9">
            <w:pPr>
              <w:pStyle w:val="TableParagraph"/>
              <w:spacing w:line="230" w:lineRule="auto"/>
              <w:ind w:left="86" w:right="144"/>
              <w:jc w:val="both"/>
              <w:rPr>
                <w:rFonts w:ascii="Calibri" w:eastAsia="Calibri" w:hAnsi="Calibri" w:cs="Calibri"/>
                <w:sz w:val="17"/>
                <w:szCs w:val="17"/>
              </w:rPr>
            </w:pPr>
            <w:r>
              <w:rPr>
                <w:rFonts w:ascii="Calibri" w:hAnsi="Calibri"/>
                <w:spacing w:val="-1"/>
                <w:sz w:val="17"/>
              </w:rPr>
              <w:t xml:space="preserve">served in </w:t>
            </w:r>
            <w:r>
              <w:rPr>
                <w:rFonts w:ascii="Calibri" w:hAnsi="Calibri"/>
                <w:sz w:val="17"/>
              </w:rPr>
              <w:t>the</w:t>
            </w:r>
            <w:r>
              <w:rPr>
                <w:rFonts w:ascii="Calibri" w:hAnsi="Calibri"/>
                <w:spacing w:val="-2"/>
                <w:sz w:val="17"/>
              </w:rPr>
              <w:t xml:space="preserve"> </w:t>
            </w:r>
            <w:r>
              <w:rPr>
                <w:rFonts w:ascii="Calibri" w:hAnsi="Calibri"/>
                <w:sz w:val="17"/>
              </w:rPr>
              <w:t xml:space="preserve">½ </w:t>
            </w:r>
            <w:r>
              <w:rPr>
                <w:rFonts w:ascii="Calibri" w:hAnsi="Calibri"/>
                <w:spacing w:val="-1"/>
                <w:sz w:val="17"/>
              </w:rPr>
              <w:t xml:space="preserve">day </w:t>
            </w:r>
            <w:r>
              <w:rPr>
                <w:rFonts w:ascii="Calibri" w:hAnsi="Calibri"/>
                <w:sz w:val="17"/>
              </w:rPr>
              <w:t xml:space="preserve">PK </w:t>
            </w:r>
            <w:r>
              <w:rPr>
                <w:rFonts w:ascii="Calibri" w:hAnsi="Calibri"/>
                <w:spacing w:val="-1"/>
                <w:sz w:val="17"/>
              </w:rPr>
              <w:t>classroom</w:t>
            </w:r>
            <w:r>
              <w:rPr>
                <w:rFonts w:ascii="Calibri" w:hAnsi="Calibri"/>
                <w:sz w:val="17"/>
              </w:rPr>
              <w:t xml:space="preserve"> </w:t>
            </w:r>
            <w:r>
              <w:rPr>
                <w:rFonts w:ascii="Calibri" w:hAnsi="Calibri"/>
                <w:spacing w:val="-1"/>
                <w:sz w:val="17"/>
              </w:rPr>
              <w:t>but</w:t>
            </w:r>
            <w:r>
              <w:rPr>
                <w:rFonts w:ascii="Calibri" w:hAnsi="Calibri"/>
                <w:sz w:val="17"/>
              </w:rPr>
              <w:t xml:space="preserve"> </w:t>
            </w:r>
            <w:r>
              <w:rPr>
                <w:rFonts w:ascii="Calibri" w:hAnsi="Calibri"/>
                <w:spacing w:val="-1"/>
                <w:sz w:val="17"/>
              </w:rPr>
              <w:t>leaves</w:t>
            </w:r>
            <w:r>
              <w:rPr>
                <w:rFonts w:ascii="Calibri" w:hAnsi="Calibri"/>
                <w:sz w:val="17"/>
              </w:rPr>
              <w:t xml:space="preserve"> </w:t>
            </w:r>
            <w:r>
              <w:rPr>
                <w:rFonts w:ascii="Calibri" w:hAnsi="Calibri"/>
                <w:spacing w:val="-1"/>
                <w:sz w:val="17"/>
              </w:rPr>
              <w:t>for</w:t>
            </w:r>
            <w:r>
              <w:rPr>
                <w:rFonts w:ascii="Calibri" w:hAnsi="Calibri"/>
                <w:sz w:val="17"/>
              </w:rPr>
              <w:t xml:space="preserve"> </w:t>
            </w:r>
            <w:r>
              <w:rPr>
                <w:rFonts w:ascii="Calibri" w:hAnsi="Calibri"/>
                <w:spacing w:val="-1"/>
                <w:sz w:val="17"/>
              </w:rPr>
              <w:t>special</w:t>
            </w:r>
            <w:r>
              <w:rPr>
                <w:rFonts w:ascii="Calibri" w:hAnsi="Calibri"/>
                <w:spacing w:val="43"/>
                <w:sz w:val="17"/>
              </w:rPr>
              <w:t xml:space="preserve"> </w:t>
            </w:r>
            <w:r>
              <w:rPr>
                <w:rFonts w:ascii="Calibri" w:hAnsi="Calibri"/>
                <w:spacing w:val="-1"/>
                <w:sz w:val="17"/>
              </w:rPr>
              <w:t xml:space="preserve">education </w:t>
            </w:r>
            <w:r>
              <w:rPr>
                <w:rFonts w:ascii="Calibri" w:hAnsi="Calibri"/>
                <w:sz w:val="17"/>
              </w:rPr>
              <w:t>and</w:t>
            </w:r>
            <w:r>
              <w:rPr>
                <w:rFonts w:ascii="Calibri" w:hAnsi="Calibri"/>
                <w:spacing w:val="-1"/>
                <w:sz w:val="17"/>
              </w:rPr>
              <w:t xml:space="preserve"> related services</w:t>
            </w:r>
            <w:r>
              <w:rPr>
                <w:rFonts w:ascii="Calibri" w:hAnsi="Calibri"/>
                <w:sz w:val="17"/>
              </w:rPr>
              <w:t xml:space="preserve"> </w:t>
            </w:r>
            <w:r>
              <w:rPr>
                <w:rFonts w:ascii="Calibri" w:hAnsi="Calibri"/>
                <w:spacing w:val="-1"/>
                <w:sz w:val="17"/>
              </w:rPr>
              <w:t xml:space="preserve">in </w:t>
            </w:r>
            <w:r>
              <w:rPr>
                <w:rFonts w:ascii="Calibri" w:hAnsi="Calibri"/>
                <w:sz w:val="17"/>
              </w:rPr>
              <w:t>a</w:t>
            </w:r>
            <w:r>
              <w:rPr>
                <w:rFonts w:ascii="Calibri" w:hAnsi="Calibri"/>
                <w:spacing w:val="2"/>
                <w:sz w:val="17"/>
              </w:rPr>
              <w:t xml:space="preserve"> </w:t>
            </w:r>
            <w:r>
              <w:rPr>
                <w:rFonts w:ascii="Calibri" w:hAnsi="Calibri"/>
                <w:sz w:val="17"/>
              </w:rPr>
              <w:t xml:space="preserve">S-C </w:t>
            </w:r>
            <w:r>
              <w:rPr>
                <w:rFonts w:ascii="Calibri" w:hAnsi="Calibri"/>
                <w:spacing w:val="-1"/>
                <w:sz w:val="17"/>
              </w:rPr>
              <w:t>environment</w:t>
            </w:r>
            <w:r>
              <w:rPr>
                <w:rFonts w:ascii="Calibri" w:hAnsi="Calibri"/>
                <w:sz w:val="17"/>
              </w:rPr>
              <w:t xml:space="preserve"> at</w:t>
            </w:r>
            <w:r>
              <w:rPr>
                <w:rFonts w:ascii="Calibri" w:hAnsi="Calibri"/>
                <w:spacing w:val="43"/>
                <w:sz w:val="17"/>
              </w:rPr>
              <w:t xml:space="preserve"> </w:t>
            </w:r>
            <w:r>
              <w:rPr>
                <w:rFonts w:ascii="Calibri" w:hAnsi="Calibri"/>
                <w:spacing w:val="-1"/>
                <w:sz w:val="17"/>
              </w:rPr>
              <w:t>least</w:t>
            </w:r>
            <w:r>
              <w:rPr>
                <w:rFonts w:ascii="Calibri" w:hAnsi="Calibri"/>
                <w:sz w:val="17"/>
              </w:rPr>
              <w:t xml:space="preserve"> 50% </w:t>
            </w:r>
            <w:r>
              <w:rPr>
                <w:rFonts w:ascii="Calibri" w:hAnsi="Calibri"/>
                <w:spacing w:val="-1"/>
                <w:sz w:val="17"/>
              </w:rPr>
              <w:t>but</w:t>
            </w:r>
            <w:r>
              <w:rPr>
                <w:rFonts w:ascii="Calibri" w:hAnsi="Calibri"/>
                <w:sz w:val="17"/>
              </w:rPr>
              <w:t xml:space="preserve"> </w:t>
            </w:r>
            <w:r>
              <w:rPr>
                <w:rFonts w:ascii="Calibri" w:hAnsi="Calibri"/>
                <w:spacing w:val="-1"/>
                <w:sz w:val="17"/>
              </w:rPr>
              <w:t>less</w:t>
            </w:r>
            <w:r>
              <w:rPr>
                <w:rFonts w:ascii="Calibri" w:hAnsi="Calibri"/>
                <w:sz w:val="17"/>
              </w:rPr>
              <w:t xml:space="preserve"> than</w:t>
            </w:r>
            <w:r>
              <w:rPr>
                <w:rFonts w:ascii="Calibri" w:hAnsi="Calibri"/>
                <w:spacing w:val="-1"/>
                <w:sz w:val="17"/>
              </w:rPr>
              <w:t xml:space="preserve"> </w:t>
            </w:r>
            <w:r>
              <w:rPr>
                <w:rFonts w:ascii="Calibri" w:hAnsi="Calibri"/>
                <w:sz w:val="17"/>
              </w:rPr>
              <w:t xml:space="preserve">60% </w:t>
            </w:r>
            <w:r>
              <w:rPr>
                <w:rFonts w:ascii="Calibri" w:hAnsi="Calibri"/>
                <w:spacing w:val="-1"/>
                <w:sz w:val="17"/>
              </w:rPr>
              <w:t>of</w:t>
            </w:r>
            <w:r>
              <w:rPr>
                <w:rFonts w:ascii="Calibri" w:hAnsi="Calibri"/>
                <w:sz w:val="17"/>
              </w:rPr>
              <w:t xml:space="preserve"> the</w:t>
            </w:r>
            <w:r>
              <w:rPr>
                <w:rFonts w:ascii="Calibri" w:hAnsi="Calibri"/>
                <w:spacing w:val="-2"/>
                <w:sz w:val="17"/>
              </w:rPr>
              <w:t xml:space="preserve"> </w:t>
            </w:r>
            <w:r>
              <w:rPr>
                <w:rFonts w:ascii="Calibri" w:hAnsi="Calibri"/>
                <w:spacing w:val="-1"/>
                <w:sz w:val="17"/>
              </w:rPr>
              <w:t>instructional day</w:t>
            </w:r>
          </w:p>
        </w:tc>
        <w:tc>
          <w:tcPr>
            <w:tcW w:w="812" w:type="dxa"/>
            <w:tcBorders>
              <w:top w:val="single" w:sz="5" w:space="0" w:color="000000"/>
              <w:left w:val="single" w:sz="5" w:space="0" w:color="000000"/>
              <w:bottom w:val="single" w:sz="5" w:space="0" w:color="000000"/>
              <w:right w:val="single" w:sz="5" w:space="0" w:color="000000"/>
            </w:tcBorders>
          </w:tcPr>
          <w:p w14:paraId="49E39623" w14:textId="77777777" w:rsidR="000D5B39" w:rsidRDefault="000D5B39" w:rsidP="001E01C9">
            <w:pPr>
              <w:pStyle w:val="TableParagraph"/>
              <w:ind w:left="86" w:right="144"/>
              <w:rPr>
                <w:rFonts w:ascii="Times New Roman" w:eastAsia="Times New Roman" w:hAnsi="Times New Roman" w:cs="Times New Roman"/>
                <w:sz w:val="17"/>
                <w:szCs w:val="17"/>
              </w:rPr>
            </w:pPr>
          </w:p>
          <w:p w14:paraId="3B039761"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5" w:space="0" w:color="000000"/>
              <w:left w:val="single" w:sz="5" w:space="0" w:color="000000"/>
              <w:bottom w:val="single" w:sz="5" w:space="0" w:color="000000"/>
              <w:right w:val="single" w:sz="5" w:space="0" w:color="000000"/>
            </w:tcBorders>
          </w:tcPr>
          <w:p w14:paraId="13D335D7" w14:textId="77777777" w:rsidR="000D5B39" w:rsidRDefault="000D5B39" w:rsidP="001E01C9">
            <w:pPr>
              <w:pStyle w:val="TableParagraph"/>
              <w:ind w:left="86" w:right="144"/>
              <w:rPr>
                <w:rFonts w:ascii="Times New Roman" w:eastAsia="Times New Roman" w:hAnsi="Times New Roman" w:cs="Times New Roman"/>
                <w:sz w:val="17"/>
                <w:szCs w:val="17"/>
              </w:rPr>
            </w:pPr>
          </w:p>
          <w:p w14:paraId="28C5252A"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2  </w:t>
            </w:r>
            <w:r>
              <w:rPr>
                <w:rFonts w:ascii="Calibri"/>
                <w:spacing w:val="-1"/>
                <w:sz w:val="17"/>
              </w:rPr>
              <w:t>half-day</w:t>
            </w:r>
          </w:p>
        </w:tc>
        <w:tc>
          <w:tcPr>
            <w:tcW w:w="1160" w:type="dxa"/>
            <w:tcBorders>
              <w:top w:val="single" w:sz="5" w:space="0" w:color="000000"/>
              <w:left w:val="single" w:sz="5" w:space="0" w:color="000000"/>
              <w:bottom w:val="single" w:sz="5" w:space="0" w:color="000000"/>
              <w:right w:val="single" w:sz="5" w:space="0" w:color="000000"/>
            </w:tcBorders>
          </w:tcPr>
          <w:p w14:paraId="2E2F8E9B" w14:textId="77777777" w:rsidR="000D5B39" w:rsidRDefault="000D5B39" w:rsidP="001E01C9">
            <w:pPr>
              <w:pStyle w:val="TableParagraph"/>
              <w:ind w:left="86" w:right="144"/>
              <w:rPr>
                <w:rFonts w:ascii="Times New Roman" w:eastAsia="Times New Roman" w:hAnsi="Times New Roman" w:cs="Times New Roman"/>
                <w:sz w:val="17"/>
                <w:szCs w:val="17"/>
              </w:rPr>
            </w:pPr>
          </w:p>
          <w:p w14:paraId="717E9BAF"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43</w:t>
            </w:r>
          </w:p>
        </w:tc>
        <w:tc>
          <w:tcPr>
            <w:tcW w:w="682" w:type="dxa"/>
            <w:tcBorders>
              <w:top w:val="single" w:sz="5" w:space="0" w:color="000000"/>
              <w:left w:val="single" w:sz="5" w:space="0" w:color="000000"/>
              <w:bottom w:val="single" w:sz="5" w:space="0" w:color="000000"/>
              <w:right w:val="single" w:sz="5" w:space="0" w:color="000000"/>
            </w:tcBorders>
          </w:tcPr>
          <w:p w14:paraId="21277E70" w14:textId="77777777" w:rsidR="000D5B39" w:rsidRDefault="000D5B39" w:rsidP="001E01C9">
            <w:pPr>
              <w:pStyle w:val="TableParagraph"/>
              <w:ind w:left="86" w:right="144"/>
              <w:rPr>
                <w:rFonts w:ascii="Times New Roman" w:eastAsia="Times New Roman" w:hAnsi="Times New Roman" w:cs="Times New Roman"/>
                <w:sz w:val="17"/>
                <w:szCs w:val="17"/>
              </w:rPr>
            </w:pPr>
          </w:p>
          <w:p w14:paraId="032A5DE4"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PK</w:t>
            </w:r>
          </w:p>
        </w:tc>
        <w:tc>
          <w:tcPr>
            <w:tcW w:w="668" w:type="dxa"/>
            <w:tcBorders>
              <w:top w:val="single" w:sz="5" w:space="0" w:color="000000"/>
              <w:left w:val="single" w:sz="5" w:space="0" w:color="000000"/>
              <w:bottom w:val="single" w:sz="5" w:space="0" w:color="000000"/>
              <w:right w:val="single" w:sz="5" w:space="0" w:color="000000"/>
            </w:tcBorders>
          </w:tcPr>
          <w:p w14:paraId="0B60A715" w14:textId="77777777" w:rsidR="000D5B39" w:rsidRDefault="000D5B39" w:rsidP="001E01C9">
            <w:pPr>
              <w:pStyle w:val="TableParagraph"/>
              <w:ind w:left="86" w:right="144"/>
              <w:rPr>
                <w:rFonts w:ascii="Times New Roman" w:eastAsia="Times New Roman" w:hAnsi="Times New Roman" w:cs="Times New Roman"/>
                <w:sz w:val="17"/>
                <w:szCs w:val="17"/>
              </w:rPr>
            </w:pPr>
          </w:p>
          <w:p w14:paraId="15F68D67"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tcPr>
          <w:p w14:paraId="2E9B5870" w14:textId="77777777" w:rsidR="000D5B39" w:rsidRDefault="000D5B39" w:rsidP="001E01C9">
            <w:pPr>
              <w:pStyle w:val="TableParagraph"/>
              <w:ind w:left="86" w:right="144"/>
              <w:rPr>
                <w:rFonts w:ascii="Times New Roman" w:eastAsia="Times New Roman" w:hAnsi="Times New Roman" w:cs="Times New Roman"/>
                <w:sz w:val="17"/>
                <w:szCs w:val="17"/>
              </w:rPr>
            </w:pPr>
          </w:p>
          <w:p w14:paraId="189C9BD7"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tcPr>
          <w:p w14:paraId="4B134C74" w14:textId="77777777" w:rsidR="000D5B39" w:rsidRDefault="000D5B39" w:rsidP="001E01C9">
            <w:pPr>
              <w:pStyle w:val="TableParagraph"/>
              <w:ind w:left="86" w:right="144"/>
              <w:rPr>
                <w:rFonts w:ascii="Times New Roman" w:eastAsia="Times New Roman" w:hAnsi="Times New Roman" w:cs="Times New Roman"/>
                <w:sz w:val="17"/>
                <w:szCs w:val="17"/>
              </w:rPr>
            </w:pPr>
          </w:p>
          <w:p w14:paraId="3E68C8F5"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tcPr>
          <w:p w14:paraId="54F233D2"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5 </w:t>
            </w:r>
            <w:r>
              <w:rPr>
                <w:rFonts w:ascii="Calibri"/>
                <w:spacing w:val="-1"/>
                <w:sz w:val="17"/>
              </w:rPr>
              <w:t>ineligible</w:t>
            </w:r>
            <w:r>
              <w:rPr>
                <w:rFonts w:ascii="Calibri"/>
                <w:spacing w:val="24"/>
                <w:sz w:val="17"/>
              </w:rPr>
              <w:t xml:space="preserve"> </w:t>
            </w:r>
            <w:r>
              <w:rPr>
                <w:rFonts w:ascii="Calibri"/>
                <w:spacing w:val="-1"/>
                <w:sz w:val="17"/>
              </w:rPr>
              <w:t>half-day</w:t>
            </w:r>
          </w:p>
        </w:tc>
        <w:tc>
          <w:tcPr>
            <w:tcW w:w="1150" w:type="dxa"/>
            <w:tcBorders>
              <w:top w:val="single" w:sz="5" w:space="0" w:color="000000"/>
              <w:left w:val="single" w:sz="5" w:space="0" w:color="000000"/>
              <w:bottom w:val="single" w:sz="5" w:space="0" w:color="000000"/>
              <w:right w:val="single" w:sz="5" w:space="0" w:color="000000"/>
            </w:tcBorders>
          </w:tcPr>
          <w:p w14:paraId="6ABAF0CE" w14:textId="77777777" w:rsidR="000D5B39" w:rsidRDefault="000D5B39" w:rsidP="001E01C9">
            <w:pPr>
              <w:pStyle w:val="TableParagraph"/>
              <w:ind w:left="86" w:right="144"/>
              <w:rPr>
                <w:rFonts w:ascii="Times New Roman" w:eastAsia="Times New Roman" w:hAnsi="Times New Roman" w:cs="Times New Roman"/>
                <w:sz w:val="17"/>
                <w:szCs w:val="17"/>
              </w:rPr>
            </w:pPr>
          </w:p>
          <w:p w14:paraId="20B4EFCC"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43</w:t>
            </w:r>
          </w:p>
        </w:tc>
        <w:tc>
          <w:tcPr>
            <w:tcW w:w="687" w:type="dxa"/>
            <w:tcBorders>
              <w:top w:val="single" w:sz="5" w:space="0" w:color="000000"/>
              <w:left w:val="single" w:sz="5" w:space="0" w:color="000000"/>
              <w:bottom w:val="single" w:sz="5" w:space="0" w:color="000000"/>
              <w:right w:val="single" w:sz="5" w:space="0" w:color="000000"/>
            </w:tcBorders>
          </w:tcPr>
          <w:p w14:paraId="58601A3B" w14:textId="77777777" w:rsidR="000D5B39" w:rsidRDefault="000D5B39" w:rsidP="001E01C9">
            <w:pPr>
              <w:pStyle w:val="TableParagraph"/>
              <w:ind w:left="86" w:right="144"/>
              <w:rPr>
                <w:rFonts w:ascii="Times New Roman" w:eastAsia="Times New Roman" w:hAnsi="Times New Roman" w:cs="Times New Roman"/>
                <w:sz w:val="17"/>
                <w:szCs w:val="17"/>
              </w:rPr>
            </w:pPr>
          </w:p>
          <w:p w14:paraId="79DB4151"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tcPr>
          <w:p w14:paraId="6B65B23D" w14:textId="77777777" w:rsidR="000D5B39" w:rsidRDefault="000D5B39" w:rsidP="001E01C9">
            <w:pPr>
              <w:pStyle w:val="TableParagraph"/>
              <w:ind w:left="86" w:right="144"/>
              <w:rPr>
                <w:rFonts w:ascii="Times New Roman" w:eastAsia="Times New Roman" w:hAnsi="Times New Roman" w:cs="Times New Roman"/>
                <w:sz w:val="17"/>
                <w:szCs w:val="17"/>
              </w:rPr>
            </w:pPr>
          </w:p>
          <w:p w14:paraId="3773CB11"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tcPr>
          <w:p w14:paraId="70421D38" w14:textId="77777777" w:rsidR="000D5B39" w:rsidRDefault="000D5B39" w:rsidP="001E01C9">
            <w:pPr>
              <w:pStyle w:val="TableParagraph"/>
              <w:ind w:left="86" w:right="144"/>
              <w:rPr>
                <w:rFonts w:ascii="Times New Roman" w:eastAsia="Times New Roman" w:hAnsi="Times New Roman" w:cs="Times New Roman"/>
                <w:sz w:val="17"/>
                <w:szCs w:val="17"/>
              </w:rPr>
            </w:pPr>
          </w:p>
          <w:p w14:paraId="3367E993"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tcPr>
          <w:p w14:paraId="34788C89" w14:textId="77777777" w:rsidR="000D5B39" w:rsidRDefault="000D5B39" w:rsidP="001E01C9">
            <w:pPr>
              <w:pStyle w:val="TableParagraph"/>
              <w:ind w:left="86" w:right="144"/>
              <w:rPr>
                <w:rFonts w:ascii="Times New Roman" w:eastAsia="Times New Roman" w:hAnsi="Times New Roman" w:cs="Times New Roman"/>
                <w:sz w:val="17"/>
                <w:szCs w:val="17"/>
              </w:rPr>
            </w:pPr>
          </w:p>
          <w:p w14:paraId="0FB43F56"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r w:rsidR="00BC19B9" w14:paraId="23194E5A" w14:textId="77777777" w:rsidTr="00836E4C">
        <w:trPr>
          <w:trHeight w:hRule="exact" w:val="425"/>
        </w:trPr>
        <w:tc>
          <w:tcPr>
            <w:tcW w:w="4461" w:type="dxa"/>
            <w:tcBorders>
              <w:top w:val="single" w:sz="5" w:space="0" w:color="000000"/>
              <w:left w:val="single" w:sz="12" w:space="0" w:color="000000"/>
              <w:bottom w:val="single" w:sz="5" w:space="0" w:color="000000"/>
              <w:right w:val="single" w:sz="5" w:space="0" w:color="000000"/>
            </w:tcBorders>
            <w:shd w:val="clear" w:color="auto" w:fill="D9D9D9"/>
          </w:tcPr>
          <w:p w14:paraId="278C9BD8" w14:textId="77777777" w:rsidR="000D5B39" w:rsidRDefault="000D5B39" w:rsidP="001E01C9">
            <w:pPr>
              <w:pStyle w:val="TableParagraph"/>
              <w:spacing w:line="230" w:lineRule="auto"/>
              <w:ind w:left="86" w:right="144"/>
              <w:rPr>
                <w:rFonts w:ascii="Calibri" w:eastAsia="Calibri" w:hAnsi="Calibri" w:cs="Calibri"/>
                <w:sz w:val="17"/>
                <w:szCs w:val="17"/>
              </w:rPr>
            </w:pPr>
            <w:r>
              <w:rPr>
                <w:rFonts w:ascii="Calibri" w:hAnsi="Calibri"/>
                <w:spacing w:val="-1"/>
                <w:sz w:val="17"/>
              </w:rPr>
              <w:t xml:space="preserve">served in </w:t>
            </w:r>
            <w:r>
              <w:rPr>
                <w:rFonts w:ascii="Calibri" w:hAnsi="Calibri"/>
                <w:sz w:val="17"/>
              </w:rPr>
              <w:t>the</w:t>
            </w:r>
            <w:r>
              <w:rPr>
                <w:rFonts w:ascii="Calibri" w:hAnsi="Calibri"/>
                <w:spacing w:val="-2"/>
                <w:sz w:val="17"/>
              </w:rPr>
              <w:t xml:space="preserve"> </w:t>
            </w:r>
            <w:r>
              <w:rPr>
                <w:rFonts w:ascii="Calibri" w:hAnsi="Calibri"/>
                <w:sz w:val="17"/>
              </w:rPr>
              <w:t xml:space="preserve">PK </w:t>
            </w:r>
            <w:r>
              <w:rPr>
                <w:rFonts w:ascii="Calibri" w:hAnsi="Calibri"/>
                <w:spacing w:val="-1"/>
                <w:sz w:val="17"/>
              </w:rPr>
              <w:t>classroom</w:t>
            </w:r>
            <w:r>
              <w:rPr>
                <w:rFonts w:ascii="Calibri" w:hAnsi="Calibri"/>
                <w:sz w:val="17"/>
              </w:rPr>
              <w:t xml:space="preserve"> for ½ </w:t>
            </w:r>
            <w:r>
              <w:rPr>
                <w:rFonts w:ascii="Calibri" w:hAnsi="Calibri"/>
                <w:spacing w:val="-2"/>
                <w:sz w:val="17"/>
              </w:rPr>
              <w:t>day</w:t>
            </w:r>
            <w:r>
              <w:rPr>
                <w:rFonts w:ascii="Calibri" w:hAnsi="Calibri"/>
                <w:sz w:val="17"/>
              </w:rPr>
              <w:t xml:space="preserve"> </w:t>
            </w:r>
            <w:r>
              <w:rPr>
                <w:rFonts w:ascii="Calibri" w:hAnsi="Calibri"/>
                <w:spacing w:val="-1"/>
                <w:sz w:val="17"/>
              </w:rPr>
              <w:t xml:space="preserve">and in </w:t>
            </w:r>
            <w:r>
              <w:rPr>
                <w:rFonts w:ascii="Calibri" w:hAnsi="Calibri"/>
                <w:sz w:val="17"/>
              </w:rPr>
              <w:t>a S-C</w:t>
            </w:r>
            <w:r>
              <w:rPr>
                <w:rFonts w:ascii="Calibri" w:hAnsi="Calibri"/>
                <w:spacing w:val="29"/>
                <w:sz w:val="17"/>
              </w:rPr>
              <w:t xml:space="preserve"> </w:t>
            </w:r>
            <w:r>
              <w:rPr>
                <w:rFonts w:ascii="Calibri" w:hAnsi="Calibri"/>
                <w:spacing w:val="-1"/>
                <w:sz w:val="17"/>
              </w:rPr>
              <w:t>classroom</w:t>
            </w:r>
            <w:r>
              <w:rPr>
                <w:rFonts w:ascii="Calibri" w:hAnsi="Calibri"/>
                <w:sz w:val="17"/>
              </w:rPr>
              <w:t xml:space="preserve"> </w:t>
            </w:r>
            <w:r>
              <w:rPr>
                <w:rFonts w:ascii="Calibri" w:hAnsi="Calibri"/>
                <w:spacing w:val="-1"/>
                <w:sz w:val="17"/>
              </w:rPr>
              <w:t>for</w:t>
            </w:r>
            <w:r>
              <w:rPr>
                <w:rFonts w:ascii="Calibri" w:hAnsi="Calibri"/>
                <w:sz w:val="17"/>
              </w:rPr>
              <w:t xml:space="preserve"> the</w:t>
            </w:r>
            <w:r>
              <w:rPr>
                <w:rFonts w:ascii="Calibri" w:hAnsi="Calibri"/>
                <w:spacing w:val="-2"/>
                <w:sz w:val="17"/>
              </w:rPr>
              <w:t xml:space="preserve"> </w:t>
            </w:r>
            <w:r>
              <w:rPr>
                <w:rFonts w:ascii="Calibri" w:hAnsi="Calibri"/>
                <w:spacing w:val="-1"/>
                <w:sz w:val="17"/>
              </w:rPr>
              <w:t>other</w:t>
            </w:r>
            <w:r>
              <w:rPr>
                <w:rFonts w:ascii="Calibri" w:hAnsi="Calibri"/>
                <w:sz w:val="17"/>
              </w:rPr>
              <w:t xml:space="preserve"> ½ </w:t>
            </w:r>
            <w:r>
              <w:rPr>
                <w:rFonts w:ascii="Calibri" w:hAnsi="Calibri"/>
                <w:spacing w:val="-1"/>
                <w:sz w:val="17"/>
              </w:rPr>
              <w:t>day</w:t>
            </w:r>
          </w:p>
        </w:tc>
        <w:tc>
          <w:tcPr>
            <w:tcW w:w="812" w:type="dxa"/>
            <w:tcBorders>
              <w:top w:val="single" w:sz="5" w:space="0" w:color="000000"/>
              <w:left w:val="single" w:sz="5" w:space="0" w:color="000000"/>
              <w:bottom w:val="single" w:sz="5" w:space="0" w:color="000000"/>
              <w:right w:val="single" w:sz="5" w:space="0" w:color="000000"/>
            </w:tcBorders>
            <w:shd w:val="clear" w:color="auto" w:fill="D9D9D9"/>
          </w:tcPr>
          <w:p w14:paraId="5843844F"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5" w:space="0" w:color="000000"/>
              <w:left w:val="single" w:sz="5" w:space="0" w:color="000000"/>
              <w:bottom w:val="single" w:sz="5" w:space="0" w:color="000000"/>
              <w:right w:val="single" w:sz="5" w:space="0" w:color="000000"/>
            </w:tcBorders>
            <w:shd w:val="clear" w:color="auto" w:fill="D9D9D9"/>
          </w:tcPr>
          <w:p w14:paraId="3137B88C"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1  </w:t>
            </w:r>
            <w:r>
              <w:rPr>
                <w:rFonts w:ascii="Calibri"/>
                <w:spacing w:val="-1"/>
                <w:sz w:val="17"/>
              </w:rPr>
              <w:t>full-day</w:t>
            </w:r>
          </w:p>
        </w:tc>
        <w:tc>
          <w:tcPr>
            <w:tcW w:w="1160" w:type="dxa"/>
            <w:tcBorders>
              <w:top w:val="single" w:sz="5" w:space="0" w:color="000000"/>
              <w:left w:val="single" w:sz="5" w:space="0" w:color="000000"/>
              <w:bottom w:val="single" w:sz="5" w:space="0" w:color="000000"/>
              <w:right w:val="single" w:sz="5" w:space="0" w:color="000000"/>
            </w:tcBorders>
            <w:shd w:val="clear" w:color="auto" w:fill="D9D9D9"/>
          </w:tcPr>
          <w:p w14:paraId="41AF9146"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43</w:t>
            </w:r>
          </w:p>
        </w:tc>
        <w:tc>
          <w:tcPr>
            <w:tcW w:w="682" w:type="dxa"/>
            <w:tcBorders>
              <w:top w:val="single" w:sz="5" w:space="0" w:color="000000"/>
              <w:left w:val="single" w:sz="5" w:space="0" w:color="000000"/>
              <w:bottom w:val="single" w:sz="5" w:space="0" w:color="000000"/>
              <w:right w:val="single" w:sz="5" w:space="0" w:color="000000"/>
            </w:tcBorders>
            <w:shd w:val="clear" w:color="auto" w:fill="D9D9D9"/>
          </w:tcPr>
          <w:p w14:paraId="0765100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PK</w:t>
            </w:r>
          </w:p>
        </w:tc>
        <w:tc>
          <w:tcPr>
            <w:tcW w:w="668" w:type="dxa"/>
            <w:tcBorders>
              <w:top w:val="single" w:sz="5" w:space="0" w:color="000000"/>
              <w:left w:val="single" w:sz="5" w:space="0" w:color="000000"/>
              <w:bottom w:val="single" w:sz="5" w:space="0" w:color="000000"/>
              <w:right w:val="single" w:sz="5" w:space="0" w:color="000000"/>
            </w:tcBorders>
            <w:shd w:val="clear" w:color="auto" w:fill="D9D9D9"/>
          </w:tcPr>
          <w:p w14:paraId="4B24E86F"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shd w:val="clear" w:color="auto" w:fill="D9D9D9"/>
          </w:tcPr>
          <w:p w14:paraId="61F5C8E2"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shd w:val="clear" w:color="auto" w:fill="D9D9D9"/>
          </w:tcPr>
          <w:p w14:paraId="2D2868C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shd w:val="clear" w:color="auto" w:fill="D9D9D9"/>
          </w:tcPr>
          <w:p w14:paraId="0248A2F7"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2  </w:t>
            </w:r>
            <w:r>
              <w:rPr>
                <w:rFonts w:ascii="Calibri"/>
                <w:spacing w:val="-1"/>
                <w:sz w:val="17"/>
              </w:rPr>
              <w:t>half-day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37A09D32"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43</w:t>
            </w:r>
          </w:p>
        </w:tc>
        <w:tc>
          <w:tcPr>
            <w:tcW w:w="687" w:type="dxa"/>
            <w:tcBorders>
              <w:top w:val="single" w:sz="5" w:space="0" w:color="000000"/>
              <w:left w:val="single" w:sz="5" w:space="0" w:color="000000"/>
              <w:bottom w:val="single" w:sz="5" w:space="0" w:color="000000"/>
              <w:right w:val="single" w:sz="5" w:space="0" w:color="000000"/>
            </w:tcBorders>
            <w:shd w:val="clear" w:color="auto" w:fill="D9D9D9"/>
          </w:tcPr>
          <w:p w14:paraId="27BB5B3D"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shd w:val="clear" w:color="auto" w:fill="D9D9D9"/>
          </w:tcPr>
          <w:p w14:paraId="59A7F5FF"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shd w:val="clear" w:color="auto" w:fill="D9D9D9"/>
          </w:tcPr>
          <w:p w14:paraId="1B951261"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shd w:val="clear" w:color="auto" w:fill="D9D9D9"/>
          </w:tcPr>
          <w:p w14:paraId="40EEC571"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r w:rsidR="006F4DCF" w14:paraId="14FF5DB9" w14:textId="77777777" w:rsidTr="006F4DCF">
        <w:trPr>
          <w:trHeight w:hRule="exact" w:val="455"/>
        </w:trPr>
        <w:tc>
          <w:tcPr>
            <w:tcW w:w="4461" w:type="dxa"/>
            <w:tcBorders>
              <w:top w:val="single" w:sz="5" w:space="0" w:color="000000"/>
              <w:left w:val="single" w:sz="12" w:space="0" w:color="000000"/>
              <w:bottom w:val="single" w:sz="5" w:space="0" w:color="000000"/>
              <w:right w:val="single" w:sz="5" w:space="0" w:color="000000"/>
            </w:tcBorders>
          </w:tcPr>
          <w:p w14:paraId="1CDFA56B" w14:textId="77777777" w:rsidR="000D5B39" w:rsidRDefault="000D5B39" w:rsidP="001E01C9">
            <w:pPr>
              <w:pStyle w:val="TableParagraph"/>
              <w:spacing w:line="230" w:lineRule="auto"/>
              <w:ind w:left="86" w:right="144"/>
              <w:rPr>
                <w:rFonts w:ascii="Calibri" w:eastAsia="Calibri" w:hAnsi="Calibri" w:cs="Calibri"/>
                <w:sz w:val="17"/>
                <w:szCs w:val="17"/>
              </w:rPr>
            </w:pPr>
            <w:r>
              <w:rPr>
                <w:rFonts w:ascii="Calibri" w:hAnsi="Calibri"/>
                <w:spacing w:val="-1"/>
                <w:sz w:val="17"/>
              </w:rPr>
              <w:t xml:space="preserve">served in </w:t>
            </w:r>
            <w:r>
              <w:rPr>
                <w:rFonts w:ascii="Calibri" w:hAnsi="Calibri"/>
                <w:sz w:val="17"/>
              </w:rPr>
              <w:t>the</w:t>
            </w:r>
            <w:r>
              <w:rPr>
                <w:rFonts w:ascii="Calibri" w:hAnsi="Calibri"/>
                <w:spacing w:val="-2"/>
                <w:sz w:val="17"/>
              </w:rPr>
              <w:t xml:space="preserve"> </w:t>
            </w:r>
            <w:r>
              <w:rPr>
                <w:rFonts w:ascii="Calibri" w:hAnsi="Calibri"/>
                <w:sz w:val="17"/>
              </w:rPr>
              <w:t xml:space="preserve">PK </w:t>
            </w:r>
            <w:r>
              <w:rPr>
                <w:rFonts w:ascii="Calibri" w:hAnsi="Calibri"/>
                <w:spacing w:val="-1"/>
                <w:sz w:val="17"/>
              </w:rPr>
              <w:t>classroom</w:t>
            </w:r>
            <w:r>
              <w:rPr>
                <w:rFonts w:ascii="Calibri" w:hAnsi="Calibri"/>
                <w:sz w:val="17"/>
              </w:rPr>
              <w:t xml:space="preserve"> </w:t>
            </w:r>
            <w:r>
              <w:rPr>
                <w:rFonts w:ascii="Calibri" w:hAnsi="Calibri"/>
                <w:spacing w:val="-1"/>
                <w:sz w:val="17"/>
              </w:rPr>
              <w:t>by</w:t>
            </w:r>
            <w:r>
              <w:rPr>
                <w:rFonts w:ascii="Calibri" w:hAnsi="Calibri"/>
                <w:sz w:val="17"/>
              </w:rPr>
              <w:t xml:space="preserve"> PK </w:t>
            </w:r>
            <w:r>
              <w:rPr>
                <w:rFonts w:ascii="Calibri" w:hAnsi="Calibri"/>
                <w:spacing w:val="-2"/>
                <w:sz w:val="17"/>
              </w:rPr>
              <w:t>and</w:t>
            </w:r>
            <w:r>
              <w:rPr>
                <w:rFonts w:ascii="Calibri" w:hAnsi="Calibri"/>
                <w:spacing w:val="-1"/>
                <w:sz w:val="17"/>
              </w:rPr>
              <w:t xml:space="preserve"> special education</w:t>
            </w:r>
            <w:r>
              <w:rPr>
                <w:rFonts w:ascii="Calibri" w:hAnsi="Calibri"/>
                <w:spacing w:val="47"/>
                <w:sz w:val="17"/>
              </w:rPr>
              <w:t xml:space="preserve"> </w:t>
            </w:r>
            <w:r>
              <w:rPr>
                <w:rFonts w:ascii="Calibri" w:hAnsi="Calibri"/>
                <w:spacing w:val="-1"/>
                <w:sz w:val="17"/>
              </w:rPr>
              <w:t>teachers</w:t>
            </w:r>
            <w:r>
              <w:rPr>
                <w:rFonts w:ascii="Calibri" w:hAnsi="Calibri"/>
                <w:sz w:val="17"/>
              </w:rPr>
              <w:t xml:space="preserve"> </w:t>
            </w:r>
            <w:r>
              <w:rPr>
                <w:rFonts w:ascii="Calibri" w:hAnsi="Calibri"/>
                <w:spacing w:val="-1"/>
                <w:sz w:val="17"/>
              </w:rPr>
              <w:t>for</w:t>
            </w:r>
            <w:r>
              <w:rPr>
                <w:rFonts w:ascii="Calibri" w:hAnsi="Calibri"/>
                <w:sz w:val="17"/>
              </w:rPr>
              <w:t xml:space="preserve"> ½ </w:t>
            </w:r>
            <w:r>
              <w:rPr>
                <w:rFonts w:ascii="Calibri" w:hAnsi="Calibri"/>
                <w:spacing w:val="-1"/>
                <w:sz w:val="17"/>
              </w:rPr>
              <w:t>day</w:t>
            </w:r>
            <w:r>
              <w:rPr>
                <w:rFonts w:ascii="Calibri" w:hAnsi="Calibri"/>
                <w:spacing w:val="-14"/>
                <w:sz w:val="17"/>
              </w:rPr>
              <w:t xml:space="preserve"> </w:t>
            </w:r>
            <w:r>
              <w:rPr>
                <w:rFonts w:ascii="Calibri" w:hAnsi="Calibri"/>
                <w:spacing w:val="-1"/>
                <w:sz w:val="17"/>
              </w:rPr>
              <w:t xml:space="preserve">and in </w:t>
            </w:r>
            <w:r>
              <w:rPr>
                <w:rFonts w:ascii="Calibri" w:hAnsi="Calibri"/>
                <w:sz w:val="17"/>
              </w:rPr>
              <w:t xml:space="preserve">a S-C </w:t>
            </w:r>
            <w:r>
              <w:rPr>
                <w:rFonts w:ascii="Calibri" w:hAnsi="Calibri"/>
                <w:spacing w:val="-1"/>
                <w:sz w:val="17"/>
              </w:rPr>
              <w:t>classroom</w:t>
            </w:r>
            <w:r>
              <w:rPr>
                <w:rFonts w:ascii="Calibri" w:hAnsi="Calibri"/>
                <w:sz w:val="17"/>
              </w:rPr>
              <w:t xml:space="preserve"> </w:t>
            </w:r>
            <w:r>
              <w:rPr>
                <w:rFonts w:ascii="Calibri" w:hAnsi="Calibri"/>
                <w:spacing w:val="-1"/>
                <w:sz w:val="17"/>
              </w:rPr>
              <w:t>for</w:t>
            </w:r>
            <w:r>
              <w:rPr>
                <w:rFonts w:ascii="Calibri" w:hAnsi="Calibri"/>
                <w:sz w:val="17"/>
              </w:rPr>
              <w:t xml:space="preserve"> the</w:t>
            </w:r>
            <w:r>
              <w:rPr>
                <w:rFonts w:ascii="Calibri" w:hAnsi="Calibri"/>
                <w:spacing w:val="-2"/>
                <w:sz w:val="17"/>
              </w:rPr>
              <w:t xml:space="preserve"> </w:t>
            </w:r>
            <w:r>
              <w:rPr>
                <w:rFonts w:ascii="Calibri" w:hAnsi="Calibri"/>
                <w:spacing w:val="-1"/>
                <w:sz w:val="17"/>
              </w:rPr>
              <w:t>other</w:t>
            </w:r>
            <w:r>
              <w:rPr>
                <w:rFonts w:ascii="Calibri" w:eastAsia="Calibri" w:hAnsi="Calibri" w:cs="Calibri"/>
                <w:sz w:val="17"/>
                <w:szCs w:val="17"/>
              </w:rPr>
              <w:t xml:space="preserve"> </w:t>
            </w:r>
            <w:r>
              <w:rPr>
                <w:rFonts w:ascii="Calibri" w:hAnsi="Calibri"/>
                <w:sz w:val="17"/>
              </w:rPr>
              <w:t xml:space="preserve">½ </w:t>
            </w:r>
            <w:r>
              <w:rPr>
                <w:rFonts w:ascii="Calibri" w:hAnsi="Calibri"/>
                <w:spacing w:val="-1"/>
                <w:sz w:val="17"/>
              </w:rPr>
              <w:t>day</w:t>
            </w:r>
          </w:p>
        </w:tc>
        <w:tc>
          <w:tcPr>
            <w:tcW w:w="812" w:type="dxa"/>
            <w:tcBorders>
              <w:top w:val="single" w:sz="5" w:space="0" w:color="000000"/>
              <w:left w:val="single" w:sz="5" w:space="0" w:color="000000"/>
              <w:bottom w:val="single" w:sz="5" w:space="0" w:color="000000"/>
              <w:right w:val="single" w:sz="5" w:space="0" w:color="000000"/>
            </w:tcBorders>
          </w:tcPr>
          <w:p w14:paraId="4AD9C1BA" w14:textId="77777777" w:rsidR="000D5B39" w:rsidRDefault="000D5B39" w:rsidP="001E01C9">
            <w:pPr>
              <w:pStyle w:val="TableParagraph"/>
              <w:ind w:left="86" w:right="144"/>
              <w:rPr>
                <w:rFonts w:ascii="Times New Roman" w:eastAsia="Times New Roman" w:hAnsi="Times New Roman" w:cs="Times New Roman"/>
                <w:sz w:val="17"/>
                <w:szCs w:val="17"/>
              </w:rPr>
            </w:pPr>
          </w:p>
          <w:p w14:paraId="1EE9DDD4"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5" w:space="0" w:color="000000"/>
              <w:left w:val="single" w:sz="5" w:space="0" w:color="000000"/>
              <w:bottom w:val="single" w:sz="5" w:space="0" w:color="000000"/>
              <w:right w:val="single" w:sz="5" w:space="0" w:color="000000"/>
            </w:tcBorders>
          </w:tcPr>
          <w:p w14:paraId="0CEFDF04" w14:textId="77777777" w:rsidR="000D5B39" w:rsidRDefault="000D5B39" w:rsidP="001E01C9">
            <w:pPr>
              <w:pStyle w:val="TableParagraph"/>
              <w:ind w:left="86" w:right="144"/>
              <w:rPr>
                <w:rFonts w:ascii="Times New Roman" w:eastAsia="Times New Roman" w:hAnsi="Times New Roman" w:cs="Times New Roman"/>
                <w:sz w:val="17"/>
                <w:szCs w:val="17"/>
              </w:rPr>
            </w:pPr>
          </w:p>
          <w:p w14:paraId="694B5D7D"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1  </w:t>
            </w:r>
            <w:r>
              <w:rPr>
                <w:rFonts w:ascii="Calibri"/>
                <w:spacing w:val="-1"/>
                <w:sz w:val="17"/>
              </w:rPr>
              <w:t>full-day</w:t>
            </w:r>
          </w:p>
        </w:tc>
        <w:tc>
          <w:tcPr>
            <w:tcW w:w="1160" w:type="dxa"/>
            <w:tcBorders>
              <w:top w:val="single" w:sz="5" w:space="0" w:color="000000"/>
              <w:left w:val="single" w:sz="5" w:space="0" w:color="000000"/>
              <w:bottom w:val="single" w:sz="5" w:space="0" w:color="000000"/>
              <w:right w:val="single" w:sz="5" w:space="0" w:color="000000"/>
            </w:tcBorders>
          </w:tcPr>
          <w:p w14:paraId="0B4E77BA" w14:textId="77777777" w:rsidR="000D5B39" w:rsidRDefault="000D5B39" w:rsidP="001E01C9">
            <w:pPr>
              <w:pStyle w:val="TableParagraph"/>
              <w:ind w:left="86" w:right="144"/>
              <w:rPr>
                <w:rFonts w:ascii="Times New Roman" w:eastAsia="Times New Roman" w:hAnsi="Times New Roman" w:cs="Times New Roman"/>
                <w:sz w:val="17"/>
                <w:szCs w:val="17"/>
              </w:rPr>
            </w:pPr>
          </w:p>
          <w:p w14:paraId="5C53E2F3"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43</w:t>
            </w:r>
          </w:p>
        </w:tc>
        <w:tc>
          <w:tcPr>
            <w:tcW w:w="682" w:type="dxa"/>
            <w:tcBorders>
              <w:top w:val="single" w:sz="5" w:space="0" w:color="000000"/>
              <w:left w:val="single" w:sz="5" w:space="0" w:color="000000"/>
              <w:bottom w:val="single" w:sz="5" w:space="0" w:color="000000"/>
              <w:right w:val="single" w:sz="5" w:space="0" w:color="000000"/>
            </w:tcBorders>
          </w:tcPr>
          <w:p w14:paraId="19366FF4" w14:textId="77777777" w:rsidR="000D5B39" w:rsidRDefault="000D5B39" w:rsidP="001E01C9">
            <w:pPr>
              <w:pStyle w:val="TableParagraph"/>
              <w:ind w:left="86" w:right="144"/>
              <w:rPr>
                <w:rFonts w:ascii="Times New Roman" w:eastAsia="Times New Roman" w:hAnsi="Times New Roman" w:cs="Times New Roman"/>
                <w:sz w:val="17"/>
                <w:szCs w:val="17"/>
              </w:rPr>
            </w:pPr>
          </w:p>
          <w:p w14:paraId="587197CA"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PK</w:t>
            </w:r>
          </w:p>
        </w:tc>
        <w:tc>
          <w:tcPr>
            <w:tcW w:w="668" w:type="dxa"/>
            <w:tcBorders>
              <w:top w:val="single" w:sz="5" w:space="0" w:color="000000"/>
              <w:left w:val="single" w:sz="5" w:space="0" w:color="000000"/>
              <w:bottom w:val="single" w:sz="5" w:space="0" w:color="000000"/>
              <w:right w:val="single" w:sz="5" w:space="0" w:color="000000"/>
            </w:tcBorders>
          </w:tcPr>
          <w:p w14:paraId="18D90A69" w14:textId="77777777" w:rsidR="000D5B39" w:rsidRDefault="000D5B39" w:rsidP="001E01C9">
            <w:pPr>
              <w:pStyle w:val="TableParagraph"/>
              <w:ind w:left="86" w:right="144"/>
              <w:rPr>
                <w:rFonts w:ascii="Times New Roman" w:eastAsia="Times New Roman" w:hAnsi="Times New Roman" w:cs="Times New Roman"/>
                <w:sz w:val="17"/>
                <w:szCs w:val="17"/>
              </w:rPr>
            </w:pPr>
          </w:p>
          <w:p w14:paraId="59711271"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tcPr>
          <w:p w14:paraId="61DD7102" w14:textId="77777777" w:rsidR="000D5B39" w:rsidRDefault="000D5B39" w:rsidP="001E01C9">
            <w:pPr>
              <w:pStyle w:val="TableParagraph"/>
              <w:ind w:left="86" w:right="144"/>
              <w:rPr>
                <w:rFonts w:ascii="Times New Roman" w:eastAsia="Times New Roman" w:hAnsi="Times New Roman" w:cs="Times New Roman"/>
                <w:sz w:val="17"/>
                <w:szCs w:val="17"/>
              </w:rPr>
            </w:pPr>
          </w:p>
          <w:p w14:paraId="07455284"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tcPr>
          <w:p w14:paraId="097B3DF1" w14:textId="77777777" w:rsidR="000D5B39" w:rsidRDefault="000D5B39" w:rsidP="001E01C9">
            <w:pPr>
              <w:pStyle w:val="TableParagraph"/>
              <w:ind w:left="86" w:right="144"/>
              <w:rPr>
                <w:rFonts w:ascii="Times New Roman" w:eastAsia="Times New Roman" w:hAnsi="Times New Roman" w:cs="Times New Roman"/>
                <w:sz w:val="17"/>
                <w:szCs w:val="17"/>
              </w:rPr>
            </w:pPr>
          </w:p>
          <w:p w14:paraId="5803EB90"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tcPr>
          <w:p w14:paraId="2970E92D" w14:textId="77777777" w:rsidR="000D5B39" w:rsidRDefault="000D5B39" w:rsidP="001E01C9">
            <w:pPr>
              <w:pStyle w:val="TableParagraph"/>
              <w:ind w:left="86" w:right="144"/>
              <w:rPr>
                <w:rFonts w:ascii="Calibri" w:eastAsia="Calibri" w:hAnsi="Calibri" w:cs="Calibri"/>
                <w:sz w:val="14"/>
                <w:szCs w:val="14"/>
              </w:rPr>
            </w:pPr>
            <w:r>
              <w:rPr>
                <w:rFonts w:ascii="Calibri"/>
                <w:sz w:val="17"/>
              </w:rPr>
              <w:t>1</w:t>
            </w:r>
            <w:r>
              <w:rPr>
                <w:rFonts w:ascii="Calibri"/>
                <w:spacing w:val="37"/>
                <w:sz w:val="17"/>
              </w:rPr>
              <w:t xml:space="preserve"> </w:t>
            </w:r>
            <w:r>
              <w:rPr>
                <w:rFonts w:ascii="Calibri"/>
                <w:spacing w:val="-1"/>
                <w:sz w:val="17"/>
              </w:rPr>
              <w:t>full-day</w:t>
            </w:r>
            <w:r>
              <w:rPr>
                <w:rFonts w:ascii="Calibri"/>
                <w:spacing w:val="-1"/>
                <w:position w:val="8"/>
                <w:sz w:val="14"/>
              </w:rPr>
              <w:t>3</w:t>
            </w:r>
          </w:p>
        </w:tc>
        <w:tc>
          <w:tcPr>
            <w:tcW w:w="1150" w:type="dxa"/>
            <w:tcBorders>
              <w:top w:val="single" w:sz="5" w:space="0" w:color="000000"/>
              <w:left w:val="single" w:sz="5" w:space="0" w:color="000000"/>
              <w:bottom w:val="single" w:sz="5" w:space="0" w:color="000000"/>
              <w:right w:val="single" w:sz="5" w:space="0" w:color="000000"/>
            </w:tcBorders>
          </w:tcPr>
          <w:p w14:paraId="6BAE3278" w14:textId="77777777" w:rsidR="000D5B39" w:rsidRDefault="000D5B39" w:rsidP="001E01C9">
            <w:pPr>
              <w:pStyle w:val="TableParagraph"/>
              <w:ind w:left="86" w:right="144"/>
              <w:rPr>
                <w:rFonts w:ascii="Times New Roman" w:eastAsia="Times New Roman" w:hAnsi="Times New Roman" w:cs="Times New Roman"/>
                <w:sz w:val="17"/>
                <w:szCs w:val="17"/>
              </w:rPr>
            </w:pPr>
          </w:p>
          <w:p w14:paraId="14D31E9B"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43</w:t>
            </w:r>
          </w:p>
        </w:tc>
        <w:tc>
          <w:tcPr>
            <w:tcW w:w="687" w:type="dxa"/>
            <w:tcBorders>
              <w:top w:val="single" w:sz="5" w:space="0" w:color="000000"/>
              <w:left w:val="single" w:sz="5" w:space="0" w:color="000000"/>
              <w:bottom w:val="single" w:sz="5" w:space="0" w:color="000000"/>
              <w:right w:val="single" w:sz="5" w:space="0" w:color="000000"/>
            </w:tcBorders>
          </w:tcPr>
          <w:p w14:paraId="0249E147" w14:textId="77777777" w:rsidR="000D5B39" w:rsidRDefault="000D5B39" w:rsidP="001E01C9">
            <w:pPr>
              <w:pStyle w:val="TableParagraph"/>
              <w:ind w:left="86" w:right="144"/>
              <w:rPr>
                <w:rFonts w:ascii="Times New Roman" w:eastAsia="Times New Roman" w:hAnsi="Times New Roman" w:cs="Times New Roman"/>
                <w:sz w:val="17"/>
                <w:szCs w:val="17"/>
              </w:rPr>
            </w:pPr>
          </w:p>
          <w:p w14:paraId="6754006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tcPr>
          <w:p w14:paraId="1CA0AF04" w14:textId="77777777" w:rsidR="000D5B39" w:rsidRDefault="000D5B39" w:rsidP="001E01C9">
            <w:pPr>
              <w:pStyle w:val="TableParagraph"/>
              <w:ind w:left="86" w:right="144"/>
              <w:rPr>
                <w:rFonts w:ascii="Times New Roman" w:eastAsia="Times New Roman" w:hAnsi="Times New Roman" w:cs="Times New Roman"/>
                <w:sz w:val="17"/>
                <w:szCs w:val="17"/>
              </w:rPr>
            </w:pPr>
          </w:p>
          <w:p w14:paraId="5B66E207"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tcPr>
          <w:p w14:paraId="14F9FB84" w14:textId="77777777" w:rsidR="000D5B39" w:rsidRDefault="000D5B39" w:rsidP="001E01C9">
            <w:pPr>
              <w:pStyle w:val="TableParagraph"/>
              <w:ind w:left="86" w:right="144"/>
              <w:rPr>
                <w:rFonts w:ascii="Times New Roman" w:eastAsia="Times New Roman" w:hAnsi="Times New Roman" w:cs="Times New Roman"/>
                <w:sz w:val="17"/>
                <w:szCs w:val="17"/>
              </w:rPr>
            </w:pPr>
          </w:p>
          <w:p w14:paraId="5532A9AE"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tcPr>
          <w:p w14:paraId="13A450EE" w14:textId="77777777" w:rsidR="000D5B39" w:rsidRDefault="000D5B39" w:rsidP="001E01C9">
            <w:pPr>
              <w:pStyle w:val="TableParagraph"/>
              <w:ind w:left="86" w:right="144"/>
              <w:rPr>
                <w:rFonts w:ascii="Times New Roman" w:eastAsia="Times New Roman" w:hAnsi="Times New Roman" w:cs="Times New Roman"/>
                <w:sz w:val="17"/>
                <w:szCs w:val="17"/>
              </w:rPr>
            </w:pPr>
          </w:p>
          <w:p w14:paraId="21C17056"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r w:rsidR="00BC19B9" w14:paraId="7D1BA5DB" w14:textId="77777777" w:rsidTr="00836E4C">
        <w:trPr>
          <w:trHeight w:hRule="exact" w:val="633"/>
        </w:trPr>
        <w:tc>
          <w:tcPr>
            <w:tcW w:w="4461" w:type="dxa"/>
            <w:tcBorders>
              <w:top w:val="single" w:sz="5" w:space="0" w:color="000000"/>
              <w:left w:val="single" w:sz="12" w:space="0" w:color="000000"/>
              <w:bottom w:val="single" w:sz="5" w:space="0" w:color="000000"/>
              <w:right w:val="single" w:sz="5" w:space="0" w:color="000000"/>
            </w:tcBorders>
            <w:shd w:val="clear" w:color="auto" w:fill="D9D9D9"/>
          </w:tcPr>
          <w:p w14:paraId="23BB4AD1" w14:textId="77777777" w:rsidR="000D5B39" w:rsidRDefault="000D5B39" w:rsidP="001E01C9">
            <w:pPr>
              <w:pStyle w:val="TableParagraph"/>
              <w:spacing w:line="230" w:lineRule="auto"/>
              <w:ind w:left="86" w:right="144"/>
              <w:rPr>
                <w:rFonts w:ascii="Calibri" w:eastAsia="Calibri" w:hAnsi="Calibri" w:cs="Calibri"/>
                <w:sz w:val="17"/>
                <w:szCs w:val="17"/>
              </w:rPr>
            </w:pPr>
            <w:r>
              <w:rPr>
                <w:rFonts w:ascii="Calibri" w:hAnsi="Calibri"/>
                <w:spacing w:val="-1"/>
                <w:sz w:val="17"/>
              </w:rPr>
              <w:t xml:space="preserve">served in </w:t>
            </w:r>
            <w:r>
              <w:rPr>
                <w:rFonts w:ascii="Calibri" w:hAnsi="Calibri"/>
                <w:sz w:val="17"/>
              </w:rPr>
              <w:t>the</w:t>
            </w:r>
            <w:r>
              <w:rPr>
                <w:rFonts w:ascii="Calibri" w:hAnsi="Calibri"/>
                <w:spacing w:val="-2"/>
                <w:sz w:val="17"/>
              </w:rPr>
              <w:t xml:space="preserve"> </w:t>
            </w:r>
            <w:r>
              <w:rPr>
                <w:rFonts w:ascii="Calibri" w:hAnsi="Calibri"/>
                <w:sz w:val="17"/>
              </w:rPr>
              <w:t xml:space="preserve">½ </w:t>
            </w:r>
            <w:r>
              <w:rPr>
                <w:rFonts w:ascii="Calibri" w:hAnsi="Calibri"/>
                <w:spacing w:val="-1"/>
                <w:sz w:val="17"/>
              </w:rPr>
              <w:t xml:space="preserve">day </w:t>
            </w:r>
            <w:r>
              <w:rPr>
                <w:rFonts w:ascii="Calibri" w:hAnsi="Calibri"/>
                <w:sz w:val="17"/>
              </w:rPr>
              <w:t xml:space="preserve">PK </w:t>
            </w:r>
            <w:r>
              <w:rPr>
                <w:rFonts w:ascii="Calibri" w:hAnsi="Calibri"/>
                <w:spacing w:val="-1"/>
                <w:sz w:val="17"/>
              </w:rPr>
              <w:t>classroom</w:t>
            </w:r>
            <w:r>
              <w:rPr>
                <w:rFonts w:ascii="Calibri" w:hAnsi="Calibri"/>
                <w:sz w:val="17"/>
              </w:rPr>
              <w:t xml:space="preserve"> </w:t>
            </w:r>
            <w:r>
              <w:rPr>
                <w:rFonts w:ascii="Calibri" w:hAnsi="Calibri"/>
                <w:spacing w:val="-1"/>
                <w:sz w:val="17"/>
              </w:rPr>
              <w:t>but</w:t>
            </w:r>
            <w:r>
              <w:rPr>
                <w:rFonts w:ascii="Calibri" w:hAnsi="Calibri"/>
                <w:sz w:val="17"/>
              </w:rPr>
              <w:t xml:space="preserve"> </w:t>
            </w:r>
            <w:r>
              <w:rPr>
                <w:rFonts w:ascii="Calibri" w:hAnsi="Calibri"/>
                <w:spacing w:val="-1"/>
                <w:sz w:val="17"/>
              </w:rPr>
              <w:t>leaves</w:t>
            </w:r>
            <w:r>
              <w:rPr>
                <w:rFonts w:ascii="Calibri" w:hAnsi="Calibri"/>
                <w:sz w:val="17"/>
              </w:rPr>
              <w:t xml:space="preserve"> </w:t>
            </w:r>
            <w:r>
              <w:rPr>
                <w:rFonts w:ascii="Calibri" w:hAnsi="Calibri"/>
                <w:spacing w:val="-1"/>
                <w:sz w:val="17"/>
              </w:rPr>
              <w:t>for</w:t>
            </w:r>
            <w:r>
              <w:rPr>
                <w:rFonts w:ascii="Calibri" w:hAnsi="Calibri"/>
                <w:sz w:val="17"/>
              </w:rPr>
              <w:t xml:space="preserve"> </w:t>
            </w:r>
            <w:r>
              <w:rPr>
                <w:rFonts w:ascii="Calibri" w:hAnsi="Calibri"/>
                <w:spacing w:val="-1"/>
                <w:sz w:val="17"/>
              </w:rPr>
              <w:t>special</w:t>
            </w:r>
            <w:r>
              <w:rPr>
                <w:rFonts w:ascii="Calibri" w:hAnsi="Calibri"/>
                <w:spacing w:val="43"/>
                <w:sz w:val="17"/>
              </w:rPr>
              <w:t xml:space="preserve"> </w:t>
            </w:r>
            <w:r>
              <w:rPr>
                <w:rFonts w:ascii="Calibri" w:hAnsi="Calibri"/>
                <w:spacing w:val="-1"/>
                <w:sz w:val="17"/>
              </w:rPr>
              <w:t xml:space="preserve">education </w:t>
            </w:r>
            <w:r>
              <w:rPr>
                <w:rFonts w:ascii="Calibri" w:hAnsi="Calibri"/>
                <w:sz w:val="17"/>
              </w:rPr>
              <w:t>and</w:t>
            </w:r>
            <w:r>
              <w:rPr>
                <w:rFonts w:ascii="Calibri" w:hAnsi="Calibri"/>
                <w:spacing w:val="-1"/>
                <w:sz w:val="17"/>
              </w:rPr>
              <w:t xml:space="preserve"> related services</w:t>
            </w:r>
            <w:r>
              <w:rPr>
                <w:rFonts w:ascii="Calibri" w:hAnsi="Calibri"/>
                <w:sz w:val="17"/>
              </w:rPr>
              <w:t xml:space="preserve"> </w:t>
            </w:r>
            <w:r>
              <w:rPr>
                <w:rFonts w:ascii="Calibri" w:hAnsi="Calibri"/>
                <w:spacing w:val="-1"/>
                <w:sz w:val="17"/>
              </w:rPr>
              <w:t xml:space="preserve">in </w:t>
            </w:r>
            <w:r>
              <w:rPr>
                <w:rFonts w:ascii="Calibri" w:hAnsi="Calibri"/>
                <w:sz w:val="17"/>
              </w:rPr>
              <w:t>a</w:t>
            </w:r>
            <w:r>
              <w:rPr>
                <w:rFonts w:ascii="Calibri" w:hAnsi="Calibri"/>
                <w:spacing w:val="2"/>
                <w:sz w:val="17"/>
              </w:rPr>
              <w:t xml:space="preserve"> </w:t>
            </w:r>
            <w:r>
              <w:rPr>
                <w:rFonts w:ascii="Calibri" w:hAnsi="Calibri"/>
                <w:sz w:val="17"/>
              </w:rPr>
              <w:t xml:space="preserve">S-C </w:t>
            </w:r>
            <w:r>
              <w:rPr>
                <w:rFonts w:ascii="Calibri" w:hAnsi="Calibri"/>
                <w:spacing w:val="-1"/>
                <w:sz w:val="17"/>
              </w:rPr>
              <w:t>environment</w:t>
            </w:r>
            <w:r>
              <w:rPr>
                <w:rFonts w:ascii="Calibri" w:hAnsi="Calibri"/>
                <w:spacing w:val="41"/>
                <w:sz w:val="17"/>
              </w:rPr>
              <w:t xml:space="preserve"> </w:t>
            </w:r>
            <w:r>
              <w:rPr>
                <w:rFonts w:ascii="Calibri" w:hAnsi="Calibri"/>
                <w:spacing w:val="-1"/>
                <w:sz w:val="17"/>
              </w:rPr>
              <w:t xml:space="preserve">more </w:t>
            </w:r>
            <w:r>
              <w:rPr>
                <w:rFonts w:ascii="Calibri" w:hAnsi="Calibri"/>
                <w:sz w:val="17"/>
              </w:rPr>
              <w:t>than</w:t>
            </w:r>
            <w:r>
              <w:rPr>
                <w:rFonts w:ascii="Calibri" w:hAnsi="Calibri"/>
                <w:spacing w:val="-1"/>
                <w:sz w:val="17"/>
              </w:rPr>
              <w:t xml:space="preserve"> </w:t>
            </w:r>
            <w:r>
              <w:rPr>
                <w:rFonts w:ascii="Calibri" w:hAnsi="Calibri"/>
                <w:sz w:val="17"/>
              </w:rPr>
              <w:t xml:space="preserve">60% </w:t>
            </w:r>
            <w:r>
              <w:rPr>
                <w:rFonts w:ascii="Calibri" w:hAnsi="Calibri"/>
                <w:spacing w:val="-1"/>
                <w:sz w:val="17"/>
              </w:rPr>
              <w:t>of</w:t>
            </w:r>
            <w:r>
              <w:rPr>
                <w:rFonts w:ascii="Calibri" w:hAnsi="Calibri"/>
                <w:sz w:val="17"/>
              </w:rPr>
              <w:t xml:space="preserve"> the</w:t>
            </w:r>
            <w:r>
              <w:rPr>
                <w:rFonts w:ascii="Calibri" w:hAnsi="Calibri"/>
                <w:spacing w:val="-2"/>
                <w:sz w:val="17"/>
              </w:rPr>
              <w:t xml:space="preserve"> </w:t>
            </w:r>
            <w:r>
              <w:rPr>
                <w:rFonts w:ascii="Calibri" w:hAnsi="Calibri"/>
                <w:spacing w:val="-1"/>
                <w:sz w:val="17"/>
              </w:rPr>
              <w:t>instructional day</w:t>
            </w:r>
          </w:p>
        </w:tc>
        <w:tc>
          <w:tcPr>
            <w:tcW w:w="812" w:type="dxa"/>
            <w:tcBorders>
              <w:top w:val="single" w:sz="5" w:space="0" w:color="000000"/>
              <w:left w:val="single" w:sz="5" w:space="0" w:color="000000"/>
              <w:bottom w:val="single" w:sz="5" w:space="0" w:color="000000"/>
              <w:right w:val="single" w:sz="5" w:space="0" w:color="000000"/>
            </w:tcBorders>
            <w:shd w:val="clear" w:color="auto" w:fill="D9D9D9"/>
          </w:tcPr>
          <w:p w14:paraId="6331E7C6" w14:textId="77777777" w:rsidR="000D5B39" w:rsidRDefault="000D5B39" w:rsidP="001E01C9">
            <w:pPr>
              <w:pStyle w:val="TableParagraph"/>
              <w:ind w:left="86" w:right="144"/>
              <w:rPr>
                <w:rFonts w:ascii="Times New Roman" w:eastAsia="Times New Roman" w:hAnsi="Times New Roman" w:cs="Times New Roman"/>
                <w:sz w:val="17"/>
                <w:szCs w:val="17"/>
              </w:rPr>
            </w:pPr>
          </w:p>
          <w:p w14:paraId="0C958B72"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5" w:space="0" w:color="000000"/>
              <w:left w:val="single" w:sz="5" w:space="0" w:color="000000"/>
              <w:bottom w:val="single" w:sz="5" w:space="0" w:color="000000"/>
              <w:right w:val="single" w:sz="5" w:space="0" w:color="000000"/>
            </w:tcBorders>
            <w:shd w:val="clear" w:color="auto" w:fill="D9D9D9"/>
          </w:tcPr>
          <w:p w14:paraId="60135932" w14:textId="77777777" w:rsidR="000D5B39" w:rsidRDefault="000D5B39" w:rsidP="001E01C9">
            <w:pPr>
              <w:pStyle w:val="TableParagraph"/>
              <w:ind w:left="86" w:right="144"/>
              <w:rPr>
                <w:rFonts w:ascii="Times New Roman" w:eastAsia="Times New Roman" w:hAnsi="Times New Roman" w:cs="Times New Roman"/>
                <w:sz w:val="17"/>
                <w:szCs w:val="17"/>
              </w:rPr>
            </w:pPr>
          </w:p>
          <w:p w14:paraId="6151C9A0"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2  </w:t>
            </w:r>
            <w:r>
              <w:rPr>
                <w:rFonts w:ascii="Calibri"/>
                <w:spacing w:val="-1"/>
                <w:sz w:val="17"/>
              </w:rPr>
              <w:t>half-day</w:t>
            </w:r>
          </w:p>
        </w:tc>
        <w:tc>
          <w:tcPr>
            <w:tcW w:w="1160" w:type="dxa"/>
            <w:tcBorders>
              <w:top w:val="single" w:sz="5" w:space="0" w:color="000000"/>
              <w:left w:val="single" w:sz="5" w:space="0" w:color="000000"/>
              <w:bottom w:val="single" w:sz="5" w:space="0" w:color="000000"/>
              <w:right w:val="single" w:sz="5" w:space="0" w:color="000000"/>
            </w:tcBorders>
            <w:shd w:val="clear" w:color="auto" w:fill="D9D9D9"/>
          </w:tcPr>
          <w:p w14:paraId="19B0DFA3" w14:textId="77777777" w:rsidR="000D5B39" w:rsidRDefault="000D5B39" w:rsidP="001E01C9">
            <w:pPr>
              <w:pStyle w:val="TableParagraph"/>
              <w:ind w:left="86" w:right="144"/>
              <w:rPr>
                <w:rFonts w:ascii="Times New Roman" w:eastAsia="Times New Roman" w:hAnsi="Times New Roman" w:cs="Times New Roman"/>
                <w:sz w:val="17"/>
                <w:szCs w:val="17"/>
              </w:rPr>
            </w:pPr>
          </w:p>
          <w:p w14:paraId="318021E5"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44</w:t>
            </w:r>
          </w:p>
        </w:tc>
        <w:tc>
          <w:tcPr>
            <w:tcW w:w="682" w:type="dxa"/>
            <w:tcBorders>
              <w:top w:val="single" w:sz="5" w:space="0" w:color="000000"/>
              <w:left w:val="single" w:sz="5" w:space="0" w:color="000000"/>
              <w:bottom w:val="single" w:sz="5" w:space="0" w:color="000000"/>
              <w:right w:val="single" w:sz="5" w:space="0" w:color="000000"/>
            </w:tcBorders>
            <w:shd w:val="clear" w:color="auto" w:fill="D9D9D9"/>
          </w:tcPr>
          <w:p w14:paraId="1BA11214" w14:textId="77777777" w:rsidR="000D5B39" w:rsidRDefault="000D5B39" w:rsidP="001E01C9">
            <w:pPr>
              <w:pStyle w:val="TableParagraph"/>
              <w:ind w:left="86" w:right="144"/>
              <w:rPr>
                <w:rFonts w:ascii="Times New Roman" w:eastAsia="Times New Roman" w:hAnsi="Times New Roman" w:cs="Times New Roman"/>
                <w:sz w:val="17"/>
                <w:szCs w:val="17"/>
              </w:rPr>
            </w:pPr>
          </w:p>
          <w:p w14:paraId="0D3F527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PK</w:t>
            </w:r>
          </w:p>
        </w:tc>
        <w:tc>
          <w:tcPr>
            <w:tcW w:w="668" w:type="dxa"/>
            <w:tcBorders>
              <w:top w:val="single" w:sz="5" w:space="0" w:color="000000"/>
              <w:left w:val="single" w:sz="5" w:space="0" w:color="000000"/>
              <w:bottom w:val="single" w:sz="5" w:space="0" w:color="000000"/>
              <w:right w:val="single" w:sz="5" w:space="0" w:color="000000"/>
            </w:tcBorders>
            <w:shd w:val="clear" w:color="auto" w:fill="D9D9D9"/>
          </w:tcPr>
          <w:p w14:paraId="514BB131" w14:textId="77777777" w:rsidR="000D5B39" w:rsidRDefault="000D5B39" w:rsidP="001E01C9">
            <w:pPr>
              <w:pStyle w:val="TableParagraph"/>
              <w:ind w:left="86" w:right="144"/>
              <w:rPr>
                <w:rFonts w:ascii="Times New Roman" w:eastAsia="Times New Roman" w:hAnsi="Times New Roman" w:cs="Times New Roman"/>
                <w:sz w:val="17"/>
                <w:szCs w:val="17"/>
              </w:rPr>
            </w:pPr>
          </w:p>
          <w:p w14:paraId="5FD97858"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shd w:val="clear" w:color="auto" w:fill="D9D9D9"/>
          </w:tcPr>
          <w:p w14:paraId="34EAB61D" w14:textId="77777777" w:rsidR="000D5B39" w:rsidRDefault="000D5B39" w:rsidP="001E01C9">
            <w:pPr>
              <w:pStyle w:val="TableParagraph"/>
              <w:ind w:left="86" w:right="144"/>
              <w:rPr>
                <w:rFonts w:ascii="Times New Roman" w:eastAsia="Times New Roman" w:hAnsi="Times New Roman" w:cs="Times New Roman"/>
                <w:sz w:val="17"/>
                <w:szCs w:val="17"/>
              </w:rPr>
            </w:pPr>
          </w:p>
          <w:p w14:paraId="2B5950D3"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shd w:val="clear" w:color="auto" w:fill="D9D9D9"/>
          </w:tcPr>
          <w:p w14:paraId="1C7E83C6" w14:textId="77777777" w:rsidR="000D5B39" w:rsidRDefault="000D5B39" w:rsidP="001E01C9">
            <w:pPr>
              <w:pStyle w:val="TableParagraph"/>
              <w:ind w:left="86" w:right="144"/>
              <w:rPr>
                <w:rFonts w:ascii="Times New Roman" w:eastAsia="Times New Roman" w:hAnsi="Times New Roman" w:cs="Times New Roman"/>
                <w:sz w:val="17"/>
                <w:szCs w:val="17"/>
              </w:rPr>
            </w:pPr>
          </w:p>
          <w:p w14:paraId="3C920398"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shd w:val="clear" w:color="auto" w:fill="D9D9D9"/>
          </w:tcPr>
          <w:p w14:paraId="48A0AEB1"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5 </w:t>
            </w:r>
            <w:r>
              <w:rPr>
                <w:rFonts w:ascii="Calibri"/>
                <w:spacing w:val="-1"/>
                <w:sz w:val="17"/>
              </w:rPr>
              <w:t>ineligible</w:t>
            </w:r>
            <w:r>
              <w:rPr>
                <w:rFonts w:ascii="Calibri"/>
                <w:spacing w:val="24"/>
                <w:sz w:val="17"/>
              </w:rPr>
              <w:t xml:space="preserve"> </w:t>
            </w:r>
            <w:r>
              <w:rPr>
                <w:rFonts w:ascii="Calibri"/>
                <w:spacing w:val="-1"/>
                <w:sz w:val="17"/>
              </w:rPr>
              <w:t>half-day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575A9949" w14:textId="77777777" w:rsidR="000D5B39" w:rsidRDefault="000D5B39" w:rsidP="001E01C9">
            <w:pPr>
              <w:pStyle w:val="TableParagraph"/>
              <w:ind w:left="86" w:right="144"/>
              <w:rPr>
                <w:rFonts w:ascii="Times New Roman" w:eastAsia="Times New Roman" w:hAnsi="Times New Roman" w:cs="Times New Roman"/>
                <w:sz w:val="17"/>
                <w:szCs w:val="17"/>
              </w:rPr>
            </w:pPr>
          </w:p>
          <w:p w14:paraId="49B76F51"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44</w:t>
            </w:r>
          </w:p>
        </w:tc>
        <w:tc>
          <w:tcPr>
            <w:tcW w:w="687" w:type="dxa"/>
            <w:tcBorders>
              <w:top w:val="single" w:sz="5" w:space="0" w:color="000000"/>
              <w:left w:val="single" w:sz="5" w:space="0" w:color="000000"/>
              <w:bottom w:val="single" w:sz="5" w:space="0" w:color="000000"/>
              <w:right w:val="single" w:sz="5" w:space="0" w:color="000000"/>
            </w:tcBorders>
            <w:shd w:val="clear" w:color="auto" w:fill="D9D9D9"/>
          </w:tcPr>
          <w:p w14:paraId="1D36628D" w14:textId="77777777" w:rsidR="000D5B39" w:rsidRDefault="000D5B39" w:rsidP="001E01C9">
            <w:pPr>
              <w:pStyle w:val="TableParagraph"/>
              <w:ind w:left="86" w:right="144"/>
              <w:rPr>
                <w:rFonts w:ascii="Times New Roman" w:eastAsia="Times New Roman" w:hAnsi="Times New Roman" w:cs="Times New Roman"/>
                <w:sz w:val="17"/>
                <w:szCs w:val="17"/>
              </w:rPr>
            </w:pPr>
          </w:p>
          <w:p w14:paraId="4A6F72D2"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shd w:val="clear" w:color="auto" w:fill="D9D9D9"/>
          </w:tcPr>
          <w:p w14:paraId="3094B396" w14:textId="77777777" w:rsidR="000D5B39" w:rsidRDefault="000D5B39" w:rsidP="001E01C9">
            <w:pPr>
              <w:pStyle w:val="TableParagraph"/>
              <w:ind w:left="86" w:right="144"/>
              <w:rPr>
                <w:rFonts w:ascii="Times New Roman" w:eastAsia="Times New Roman" w:hAnsi="Times New Roman" w:cs="Times New Roman"/>
                <w:sz w:val="17"/>
                <w:szCs w:val="17"/>
              </w:rPr>
            </w:pPr>
          </w:p>
          <w:p w14:paraId="53BA5E67"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shd w:val="clear" w:color="auto" w:fill="D9D9D9"/>
          </w:tcPr>
          <w:p w14:paraId="2FC47840" w14:textId="77777777" w:rsidR="000D5B39" w:rsidRDefault="000D5B39" w:rsidP="001E01C9">
            <w:pPr>
              <w:pStyle w:val="TableParagraph"/>
              <w:ind w:left="86" w:right="144"/>
              <w:rPr>
                <w:rFonts w:ascii="Times New Roman" w:eastAsia="Times New Roman" w:hAnsi="Times New Roman" w:cs="Times New Roman"/>
                <w:sz w:val="17"/>
                <w:szCs w:val="17"/>
              </w:rPr>
            </w:pPr>
          </w:p>
          <w:p w14:paraId="1F45F922"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shd w:val="clear" w:color="auto" w:fill="D9D9D9"/>
          </w:tcPr>
          <w:p w14:paraId="5A734493" w14:textId="77777777" w:rsidR="000D5B39" w:rsidRDefault="000D5B39" w:rsidP="001E01C9">
            <w:pPr>
              <w:pStyle w:val="TableParagraph"/>
              <w:ind w:left="86" w:right="144"/>
              <w:rPr>
                <w:rFonts w:ascii="Times New Roman" w:eastAsia="Times New Roman" w:hAnsi="Times New Roman" w:cs="Times New Roman"/>
                <w:sz w:val="17"/>
                <w:szCs w:val="17"/>
              </w:rPr>
            </w:pPr>
          </w:p>
          <w:p w14:paraId="131A903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r w:rsidR="006F4DCF" w14:paraId="25B54B49" w14:textId="77777777" w:rsidTr="006F4DCF">
        <w:trPr>
          <w:trHeight w:hRule="exact" w:val="901"/>
        </w:trPr>
        <w:tc>
          <w:tcPr>
            <w:tcW w:w="4461" w:type="dxa"/>
            <w:tcBorders>
              <w:top w:val="single" w:sz="5" w:space="0" w:color="000000"/>
              <w:left w:val="single" w:sz="12" w:space="0" w:color="000000"/>
              <w:bottom w:val="single" w:sz="5" w:space="0" w:color="000000"/>
              <w:right w:val="single" w:sz="5" w:space="0" w:color="000000"/>
            </w:tcBorders>
          </w:tcPr>
          <w:p w14:paraId="28B6C9E1" w14:textId="77777777" w:rsidR="000D5B39" w:rsidRDefault="000D5B39" w:rsidP="001E01C9">
            <w:pPr>
              <w:pStyle w:val="TableParagraph"/>
              <w:spacing w:line="230" w:lineRule="auto"/>
              <w:ind w:left="86" w:right="144"/>
              <w:rPr>
                <w:rFonts w:ascii="Calibri" w:eastAsia="Calibri" w:hAnsi="Calibri" w:cs="Calibri"/>
                <w:sz w:val="14"/>
                <w:szCs w:val="14"/>
              </w:rPr>
            </w:pPr>
            <w:r>
              <w:rPr>
                <w:rFonts w:ascii="Calibri"/>
                <w:spacing w:val="-1"/>
                <w:sz w:val="17"/>
              </w:rPr>
              <w:t xml:space="preserve">served in </w:t>
            </w:r>
            <w:r>
              <w:rPr>
                <w:rFonts w:ascii="Calibri"/>
                <w:sz w:val="17"/>
              </w:rPr>
              <w:t xml:space="preserve">a S-C </w:t>
            </w:r>
            <w:r>
              <w:rPr>
                <w:rFonts w:ascii="Calibri"/>
                <w:spacing w:val="-1"/>
                <w:sz w:val="17"/>
              </w:rPr>
              <w:t>classroom</w:t>
            </w:r>
            <w:r>
              <w:rPr>
                <w:rFonts w:ascii="Calibri"/>
                <w:sz w:val="17"/>
              </w:rPr>
              <w:t xml:space="preserve"> </w:t>
            </w:r>
            <w:r>
              <w:rPr>
                <w:rFonts w:ascii="Calibri"/>
                <w:spacing w:val="-1"/>
                <w:sz w:val="17"/>
              </w:rPr>
              <w:t>by</w:t>
            </w:r>
            <w:r>
              <w:rPr>
                <w:rFonts w:ascii="Calibri"/>
                <w:sz w:val="17"/>
              </w:rPr>
              <w:t xml:space="preserve"> a</w:t>
            </w:r>
            <w:r>
              <w:rPr>
                <w:rFonts w:ascii="Calibri"/>
                <w:spacing w:val="-1"/>
                <w:sz w:val="17"/>
              </w:rPr>
              <w:t xml:space="preserve"> special education</w:t>
            </w:r>
            <w:r>
              <w:rPr>
                <w:rFonts w:ascii="Calibri"/>
                <w:spacing w:val="45"/>
                <w:sz w:val="17"/>
              </w:rPr>
              <w:t xml:space="preserve"> </w:t>
            </w:r>
            <w:r>
              <w:rPr>
                <w:rFonts w:ascii="Calibri"/>
                <w:spacing w:val="-1"/>
                <w:sz w:val="17"/>
              </w:rPr>
              <w:t>teacher</w:t>
            </w:r>
            <w:r>
              <w:rPr>
                <w:rFonts w:ascii="Calibri"/>
                <w:sz w:val="17"/>
              </w:rPr>
              <w:t xml:space="preserve"> </w:t>
            </w:r>
            <w:r>
              <w:rPr>
                <w:rFonts w:ascii="Calibri"/>
                <w:spacing w:val="-1"/>
                <w:sz w:val="17"/>
              </w:rPr>
              <w:t>for</w:t>
            </w:r>
            <w:r>
              <w:rPr>
                <w:rFonts w:ascii="Calibri"/>
                <w:sz w:val="17"/>
              </w:rPr>
              <w:t xml:space="preserve"> at </w:t>
            </w:r>
            <w:r>
              <w:rPr>
                <w:rFonts w:ascii="Calibri"/>
                <w:spacing w:val="-1"/>
                <w:sz w:val="17"/>
              </w:rPr>
              <w:t>least</w:t>
            </w:r>
            <w:r>
              <w:rPr>
                <w:rFonts w:ascii="Calibri"/>
                <w:sz w:val="17"/>
              </w:rPr>
              <w:t xml:space="preserve"> 2 </w:t>
            </w:r>
            <w:r>
              <w:rPr>
                <w:rFonts w:ascii="Calibri"/>
                <w:spacing w:val="-1"/>
                <w:sz w:val="17"/>
              </w:rPr>
              <w:t>hours,</w:t>
            </w:r>
            <w:r>
              <w:rPr>
                <w:rFonts w:ascii="Calibri"/>
                <w:sz w:val="17"/>
              </w:rPr>
              <w:t xml:space="preserve"> </w:t>
            </w:r>
            <w:r>
              <w:rPr>
                <w:rFonts w:ascii="Calibri"/>
                <w:spacing w:val="-1"/>
                <w:sz w:val="17"/>
              </w:rPr>
              <w:t>but</w:t>
            </w:r>
            <w:r>
              <w:rPr>
                <w:rFonts w:ascii="Calibri"/>
                <w:sz w:val="17"/>
              </w:rPr>
              <w:t xml:space="preserve"> </w:t>
            </w:r>
            <w:r>
              <w:rPr>
                <w:rFonts w:ascii="Calibri"/>
                <w:spacing w:val="-1"/>
                <w:sz w:val="17"/>
              </w:rPr>
              <w:t>fewer</w:t>
            </w:r>
            <w:r>
              <w:rPr>
                <w:rFonts w:ascii="Calibri"/>
                <w:sz w:val="17"/>
              </w:rPr>
              <w:t xml:space="preserve"> than</w:t>
            </w:r>
            <w:r>
              <w:rPr>
                <w:rFonts w:ascii="Calibri"/>
                <w:spacing w:val="-1"/>
                <w:sz w:val="17"/>
              </w:rPr>
              <w:t xml:space="preserve"> </w:t>
            </w:r>
            <w:r>
              <w:rPr>
                <w:rFonts w:ascii="Calibri"/>
                <w:sz w:val="17"/>
              </w:rPr>
              <w:t xml:space="preserve">4 </w:t>
            </w:r>
            <w:r>
              <w:rPr>
                <w:rFonts w:ascii="Calibri"/>
                <w:spacing w:val="-1"/>
                <w:sz w:val="17"/>
              </w:rPr>
              <w:t>hours</w:t>
            </w:r>
            <w:r>
              <w:rPr>
                <w:rFonts w:ascii="Calibri"/>
                <w:spacing w:val="25"/>
                <w:sz w:val="17"/>
              </w:rPr>
              <w:t xml:space="preserve"> </w:t>
            </w:r>
            <w:r>
              <w:rPr>
                <w:rFonts w:ascii="Calibri"/>
                <w:spacing w:val="-1"/>
                <w:sz w:val="17"/>
              </w:rPr>
              <w:t>each day (Students</w:t>
            </w:r>
            <w:r>
              <w:rPr>
                <w:rFonts w:ascii="Calibri"/>
                <w:sz w:val="17"/>
              </w:rPr>
              <w:t xml:space="preserve"> </w:t>
            </w:r>
            <w:r>
              <w:rPr>
                <w:rFonts w:ascii="Calibri"/>
                <w:spacing w:val="-1"/>
                <w:sz w:val="17"/>
              </w:rPr>
              <w:t>in this</w:t>
            </w:r>
            <w:r>
              <w:rPr>
                <w:rFonts w:ascii="Calibri"/>
                <w:sz w:val="17"/>
              </w:rPr>
              <w:t xml:space="preserve"> </w:t>
            </w:r>
            <w:r>
              <w:rPr>
                <w:rFonts w:ascii="Calibri"/>
                <w:spacing w:val="-1"/>
                <w:sz w:val="17"/>
              </w:rPr>
              <w:t>setting receive only</w:t>
            </w:r>
            <w:r>
              <w:rPr>
                <w:rFonts w:ascii="Calibri"/>
                <w:sz w:val="17"/>
              </w:rPr>
              <w:t xml:space="preserve"> </w:t>
            </w:r>
            <w:r>
              <w:rPr>
                <w:rFonts w:ascii="Calibri"/>
                <w:spacing w:val="-1"/>
                <w:sz w:val="17"/>
              </w:rPr>
              <w:t>special</w:t>
            </w:r>
            <w:r>
              <w:rPr>
                <w:rFonts w:ascii="Calibri"/>
                <w:spacing w:val="63"/>
                <w:sz w:val="17"/>
              </w:rPr>
              <w:t xml:space="preserve"> </w:t>
            </w:r>
            <w:r>
              <w:rPr>
                <w:rFonts w:ascii="Calibri"/>
                <w:spacing w:val="-1"/>
                <w:sz w:val="17"/>
              </w:rPr>
              <w:t>education</w:t>
            </w:r>
            <w:r>
              <w:rPr>
                <w:rFonts w:ascii="Calibri"/>
                <w:spacing w:val="-2"/>
                <w:sz w:val="17"/>
              </w:rPr>
              <w:t xml:space="preserve"> </w:t>
            </w:r>
            <w:r>
              <w:rPr>
                <w:rFonts w:ascii="Calibri"/>
                <w:sz w:val="17"/>
              </w:rPr>
              <w:t>and</w:t>
            </w:r>
            <w:r>
              <w:rPr>
                <w:rFonts w:ascii="Calibri"/>
                <w:spacing w:val="-1"/>
                <w:sz w:val="17"/>
              </w:rPr>
              <w:t xml:space="preserve"> related </w:t>
            </w:r>
            <w:r>
              <w:rPr>
                <w:rFonts w:ascii="Calibri"/>
                <w:sz w:val="17"/>
              </w:rPr>
              <w:t>services)</w:t>
            </w:r>
            <w:r>
              <w:rPr>
                <w:rFonts w:ascii="Calibri"/>
                <w:position w:val="8"/>
                <w:sz w:val="14"/>
              </w:rPr>
              <w:t>4</w:t>
            </w:r>
          </w:p>
        </w:tc>
        <w:tc>
          <w:tcPr>
            <w:tcW w:w="812" w:type="dxa"/>
            <w:tcBorders>
              <w:top w:val="single" w:sz="5" w:space="0" w:color="000000"/>
              <w:left w:val="single" w:sz="5" w:space="0" w:color="000000"/>
              <w:bottom w:val="single" w:sz="5" w:space="0" w:color="000000"/>
              <w:right w:val="single" w:sz="5" w:space="0" w:color="000000"/>
            </w:tcBorders>
          </w:tcPr>
          <w:p w14:paraId="076B9861" w14:textId="77777777" w:rsidR="000D5B39" w:rsidRDefault="000D5B39" w:rsidP="001E01C9">
            <w:pPr>
              <w:pStyle w:val="TableParagraph"/>
              <w:ind w:left="86" w:right="144"/>
              <w:rPr>
                <w:rFonts w:ascii="Times New Roman" w:eastAsia="Times New Roman" w:hAnsi="Times New Roman" w:cs="Times New Roman"/>
                <w:sz w:val="16"/>
                <w:szCs w:val="16"/>
              </w:rPr>
            </w:pPr>
          </w:p>
          <w:p w14:paraId="45C17A55" w14:textId="77777777" w:rsidR="000D5B39" w:rsidRDefault="000D5B39" w:rsidP="001E01C9">
            <w:pPr>
              <w:pStyle w:val="TableParagraph"/>
              <w:ind w:left="86" w:right="144"/>
              <w:rPr>
                <w:rFonts w:ascii="Times New Roman" w:eastAsia="Times New Roman" w:hAnsi="Times New Roman" w:cs="Times New Roman"/>
                <w:sz w:val="13"/>
                <w:szCs w:val="13"/>
              </w:rPr>
            </w:pPr>
          </w:p>
          <w:p w14:paraId="2A7EF874"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5" w:space="0" w:color="000000"/>
              <w:left w:val="single" w:sz="5" w:space="0" w:color="000000"/>
              <w:bottom w:val="single" w:sz="5" w:space="0" w:color="000000"/>
              <w:right w:val="single" w:sz="5" w:space="0" w:color="000000"/>
            </w:tcBorders>
          </w:tcPr>
          <w:p w14:paraId="640E515B" w14:textId="77777777" w:rsidR="000D5B39" w:rsidRDefault="000D5B39" w:rsidP="001E01C9">
            <w:pPr>
              <w:pStyle w:val="TableParagraph"/>
              <w:ind w:left="86" w:right="144"/>
              <w:rPr>
                <w:rFonts w:ascii="Times New Roman" w:eastAsia="Times New Roman" w:hAnsi="Times New Roman" w:cs="Times New Roman"/>
                <w:sz w:val="16"/>
                <w:szCs w:val="16"/>
              </w:rPr>
            </w:pPr>
          </w:p>
          <w:p w14:paraId="1453FA63" w14:textId="77777777" w:rsidR="000D5B39" w:rsidRDefault="000D5B39" w:rsidP="001E01C9">
            <w:pPr>
              <w:pStyle w:val="TableParagraph"/>
              <w:ind w:left="86" w:right="144"/>
              <w:rPr>
                <w:rFonts w:ascii="Times New Roman" w:eastAsia="Times New Roman" w:hAnsi="Times New Roman" w:cs="Times New Roman"/>
                <w:sz w:val="13"/>
                <w:szCs w:val="13"/>
              </w:rPr>
            </w:pPr>
          </w:p>
          <w:p w14:paraId="74B951C6"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2  </w:t>
            </w:r>
            <w:r>
              <w:rPr>
                <w:rFonts w:ascii="Calibri"/>
                <w:spacing w:val="-1"/>
                <w:sz w:val="17"/>
              </w:rPr>
              <w:t>half-day</w:t>
            </w:r>
          </w:p>
        </w:tc>
        <w:tc>
          <w:tcPr>
            <w:tcW w:w="1160" w:type="dxa"/>
            <w:tcBorders>
              <w:top w:val="single" w:sz="5" w:space="0" w:color="000000"/>
              <w:left w:val="single" w:sz="5" w:space="0" w:color="000000"/>
              <w:bottom w:val="single" w:sz="5" w:space="0" w:color="000000"/>
              <w:right w:val="single" w:sz="5" w:space="0" w:color="000000"/>
            </w:tcBorders>
          </w:tcPr>
          <w:p w14:paraId="04830069" w14:textId="77777777" w:rsidR="000D5B39" w:rsidRDefault="000D5B39" w:rsidP="001E01C9">
            <w:pPr>
              <w:pStyle w:val="TableParagraph"/>
              <w:ind w:left="86" w:right="144"/>
              <w:rPr>
                <w:rFonts w:ascii="Times New Roman" w:eastAsia="Times New Roman" w:hAnsi="Times New Roman" w:cs="Times New Roman"/>
                <w:sz w:val="16"/>
                <w:szCs w:val="16"/>
              </w:rPr>
            </w:pPr>
          </w:p>
          <w:p w14:paraId="30B369C7" w14:textId="77777777" w:rsidR="000D5B39" w:rsidRDefault="000D5B39" w:rsidP="001E01C9">
            <w:pPr>
              <w:pStyle w:val="TableParagraph"/>
              <w:ind w:left="86" w:right="144"/>
              <w:rPr>
                <w:rFonts w:ascii="Times New Roman" w:eastAsia="Times New Roman" w:hAnsi="Times New Roman" w:cs="Times New Roman"/>
                <w:sz w:val="13"/>
                <w:szCs w:val="13"/>
              </w:rPr>
            </w:pPr>
          </w:p>
          <w:p w14:paraId="6DEDC285"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45</w:t>
            </w:r>
          </w:p>
        </w:tc>
        <w:tc>
          <w:tcPr>
            <w:tcW w:w="682" w:type="dxa"/>
            <w:tcBorders>
              <w:top w:val="single" w:sz="5" w:space="0" w:color="000000"/>
              <w:left w:val="single" w:sz="5" w:space="0" w:color="000000"/>
              <w:bottom w:val="single" w:sz="5" w:space="0" w:color="000000"/>
              <w:right w:val="single" w:sz="5" w:space="0" w:color="000000"/>
            </w:tcBorders>
          </w:tcPr>
          <w:p w14:paraId="554C503E" w14:textId="77777777" w:rsidR="000D5B39" w:rsidRDefault="000D5B39" w:rsidP="001E01C9">
            <w:pPr>
              <w:pStyle w:val="TableParagraph"/>
              <w:ind w:left="86" w:right="144"/>
              <w:rPr>
                <w:rFonts w:ascii="Times New Roman" w:eastAsia="Times New Roman" w:hAnsi="Times New Roman" w:cs="Times New Roman"/>
                <w:sz w:val="16"/>
                <w:szCs w:val="16"/>
              </w:rPr>
            </w:pPr>
          </w:p>
          <w:p w14:paraId="6BAF31F6" w14:textId="77777777" w:rsidR="000D5B39" w:rsidRDefault="000D5B39" w:rsidP="001E01C9">
            <w:pPr>
              <w:pStyle w:val="TableParagraph"/>
              <w:ind w:left="86" w:right="144"/>
              <w:rPr>
                <w:rFonts w:ascii="Times New Roman" w:eastAsia="Times New Roman" w:hAnsi="Times New Roman" w:cs="Times New Roman"/>
                <w:sz w:val="13"/>
                <w:szCs w:val="13"/>
              </w:rPr>
            </w:pPr>
          </w:p>
          <w:p w14:paraId="3B1CA99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8" w:type="dxa"/>
            <w:tcBorders>
              <w:top w:val="single" w:sz="5" w:space="0" w:color="000000"/>
              <w:left w:val="single" w:sz="5" w:space="0" w:color="000000"/>
              <w:bottom w:val="single" w:sz="5" w:space="0" w:color="000000"/>
              <w:right w:val="single" w:sz="5" w:space="0" w:color="000000"/>
            </w:tcBorders>
          </w:tcPr>
          <w:p w14:paraId="55A3168A" w14:textId="77777777" w:rsidR="000D5B39" w:rsidRDefault="000D5B39" w:rsidP="001E01C9">
            <w:pPr>
              <w:pStyle w:val="TableParagraph"/>
              <w:ind w:left="86" w:right="144"/>
              <w:rPr>
                <w:rFonts w:ascii="Times New Roman" w:eastAsia="Times New Roman" w:hAnsi="Times New Roman" w:cs="Times New Roman"/>
                <w:sz w:val="16"/>
                <w:szCs w:val="16"/>
              </w:rPr>
            </w:pPr>
          </w:p>
          <w:p w14:paraId="6CA4A2AB" w14:textId="77777777" w:rsidR="000D5B39" w:rsidRDefault="000D5B39" w:rsidP="001E01C9">
            <w:pPr>
              <w:pStyle w:val="TableParagraph"/>
              <w:ind w:left="86" w:right="144"/>
              <w:rPr>
                <w:rFonts w:ascii="Times New Roman" w:eastAsia="Times New Roman" w:hAnsi="Times New Roman" w:cs="Times New Roman"/>
                <w:sz w:val="13"/>
                <w:szCs w:val="13"/>
              </w:rPr>
            </w:pPr>
          </w:p>
          <w:p w14:paraId="0301619A"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tcPr>
          <w:p w14:paraId="6709FE93" w14:textId="77777777" w:rsidR="000D5B39" w:rsidRDefault="000D5B39" w:rsidP="001E01C9">
            <w:pPr>
              <w:pStyle w:val="TableParagraph"/>
              <w:ind w:left="86" w:right="144"/>
              <w:rPr>
                <w:rFonts w:ascii="Times New Roman" w:eastAsia="Times New Roman" w:hAnsi="Times New Roman" w:cs="Times New Roman"/>
                <w:sz w:val="16"/>
                <w:szCs w:val="16"/>
              </w:rPr>
            </w:pPr>
          </w:p>
          <w:p w14:paraId="05783F00" w14:textId="77777777" w:rsidR="000D5B39" w:rsidRDefault="000D5B39" w:rsidP="001E01C9">
            <w:pPr>
              <w:pStyle w:val="TableParagraph"/>
              <w:ind w:left="86" w:right="144"/>
              <w:rPr>
                <w:rFonts w:ascii="Times New Roman" w:eastAsia="Times New Roman" w:hAnsi="Times New Roman" w:cs="Times New Roman"/>
                <w:sz w:val="13"/>
                <w:szCs w:val="13"/>
              </w:rPr>
            </w:pPr>
          </w:p>
          <w:p w14:paraId="71159533"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tcPr>
          <w:p w14:paraId="6409BA30" w14:textId="77777777" w:rsidR="000D5B39" w:rsidRDefault="000D5B39" w:rsidP="001E01C9">
            <w:pPr>
              <w:pStyle w:val="TableParagraph"/>
              <w:ind w:left="86" w:right="144"/>
              <w:rPr>
                <w:rFonts w:ascii="Times New Roman" w:eastAsia="Times New Roman" w:hAnsi="Times New Roman" w:cs="Times New Roman"/>
                <w:sz w:val="16"/>
                <w:szCs w:val="16"/>
              </w:rPr>
            </w:pPr>
          </w:p>
          <w:p w14:paraId="6438BC98" w14:textId="77777777" w:rsidR="000D5B39" w:rsidRDefault="000D5B39" w:rsidP="001E01C9">
            <w:pPr>
              <w:pStyle w:val="TableParagraph"/>
              <w:ind w:left="86" w:right="144"/>
              <w:rPr>
                <w:rFonts w:ascii="Times New Roman" w:eastAsia="Times New Roman" w:hAnsi="Times New Roman" w:cs="Times New Roman"/>
                <w:sz w:val="13"/>
                <w:szCs w:val="13"/>
              </w:rPr>
            </w:pPr>
          </w:p>
          <w:p w14:paraId="6FA80867"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tcPr>
          <w:p w14:paraId="1C575AEB" w14:textId="77777777" w:rsidR="000D5B39" w:rsidRDefault="000D5B39" w:rsidP="001E01C9">
            <w:pPr>
              <w:pStyle w:val="TableParagraph"/>
              <w:ind w:left="86" w:right="144"/>
              <w:rPr>
                <w:rFonts w:ascii="Times New Roman" w:eastAsia="Times New Roman" w:hAnsi="Times New Roman" w:cs="Times New Roman"/>
                <w:sz w:val="16"/>
                <w:szCs w:val="16"/>
              </w:rPr>
            </w:pPr>
          </w:p>
          <w:p w14:paraId="5E47BAD1" w14:textId="77777777" w:rsidR="000D5B39" w:rsidRDefault="000D5B39" w:rsidP="001E01C9">
            <w:pPr>
              <w:pStyle w:val="TableParagraph"/>
              <w:ind w:left="86" w:right="144"/>
              <w:rPr>
                <w:rFonts w:ascii="Times New Roman" w:eastAsia="Times New Roman" w:hAnsi="Times New Roman" w:cs="Times New Roman"/>
                <w:sz w:val="13"/>
                <w:szCs w:val="13"/>
              </w:rPr>
            </w:pPr>
          </w:p>
          <w:p w14:paraId="00D6CEC7"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2  </w:t>
            </w:r>
            <w:r>
              <w:rPr>
                <w:rFonts w:ascii="Calibri"/>
                <w:spacing w:val="-1"/>
                <w:sz w:val="17"/>
              </w:rPr>
              <w:t>half-day</w:t>
            </w:r>
          </w:p>
        </w:tc>
        <w:tc>
          <w:tcPr>
            <w:tcW w:w="1150" w:type="dxa"/>
            <w:tcBorders>
              <w:top w:val="single" w:sz="5" w:space="0" w:color="000000"/>
              <w:left w:val="single" w:sz="5" w:space="0" w:color="000000"/>
              <w:bottom w:val="single" w:sz="5" w:space="0" w:color="000000"/>
              <w:right w:val="single" w:sz="5" w:space="0" w:color="000000"/>
            </w:tcBorders>
          </w:tcPr>
          <w:p w14:paraId="4BC75C85" w14:textId="77777777" w:rsidR="000D5B39" w:rsidRDefault="000D5B39" w:rsidP="001E01C9">
            <w:pPr>
              <w:pStyle w:val="TableParagraph"/>
              <w:ind w:left="86" w:right="144"/>
              <w:rPr>
                <w:rFonts w:ascii="Times New Roman" w:eastAsia="Times New Roman" w:hAnsi="Times New Roman" w:cs="Times New Roman"/>
                <w:sz w:val="16"/>
                <w:szCs w:val="16"/>
              </w:rPr>
            </w:pPr>
          </w:p>
          <w:p w14:paraId="3A3524F2" w14:textId="77777777" w:rsidR="000D5B39" w:rsidRDefault="000D5B39" w:rsidP="001E01C9">
            <w:pPr>
              <w:pStyle w:val="TableParagraph"/>
              <w:ind w:left="86" w:right="144"/>
              <w:rPr>
                <w:rFonts w:ascii="Times New Roman" w:eastAsia="Times New Roman" w:hAnsi="Times New Roman" w:cs="Times New Roman"/>
                <w:sz w:val="13"/>
                <w:szCs w:val="13"/>
              </w:rPr>
            </w:pPr>
          </w:p>
          <w:p w14:paraId="23D739EC"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45</w:t>
            </w:r>
          </w:p>
        </w:tc>
        <w:tc>
          <w:tcPr>
            <w:tcW w:w="687" w:type="dxa"/>
            <w:tcBorders>
              <w:top w:val="single" w:sz="5" w:space="0" w:color="000000"/>
              <w:left w:val="single" w:sz="5" w:space="0" w:color="000000"/>
              <w:bottom w:val="single" w:sz="5" w:space="0" w:color="000000"/>
              <w:right w:val="single" w:sz="5" w:space="0" w:color="000000"/>
            </w:tcBorders>
          </w:tcPr>
          <w:p w14:paraId="12D5DCB1" w14:textId="77777777" w:rsidR="000D5B39" w:rsidRDefault="000D5B39" w:rsidP="001E01C9">
            <w:pPr>
              <w:pStyle w:val="TableParagraph"/>
              <w:ind w:left="86" w:right="144"/>
              <w:rPr>
                <w:rFonts w:ascii="Times New Roman" w:eastAsia="Times New Roman" w:hAnsi="Times New Roman" w:cs="Times New Roman"/>
                <w:sz w:val="16"/>
                <w:szCs w:val="16"/>
              </w:rPr>
            </w:pPr>
          </w:p>
          <w:p w14:paraId="3180307E" w14:textId="77777777" w:rsidR="000D5B39" w:rsidRDefault="000D5B39" w:rsidP="001E01C9">
            <w:pPr>
              <w:pStyle w:val="TableParagraph"/>
              <w:ind w:left="86" w:right="144"/>
              <w:rPr>
                <w:rFonts w:ascii="Times New Roman" w:eastAsia="Times New Roman" w:hAnsi="Times New Roman" w:cs="Times New Roman"/>
                <w:sz w:val="13"/>
                <w:szCs w:val="13"/>
              </w:rPr>
            </w:pPr>
          </w:p>
          <w:p w14:paraId="1DD1227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tcPr>
          <w:p w14:paraId="7B24477B" w14:textId="77777777" w:rsidR="000D5B39" w:rsidRDefault="000D5B39" w:rsidP="001E01C9">
            <w:pPr>
              <w:pStyle w:val="TableParagraph"/>
              <w:ind w:left="86" w:right="144"/>
              <w:rPr>
                <w:rFonts w:ascii="Times New Roman" w:eastAsia="Times New Roman" w:hAnsi="Times New Roman" w:cs="Times New Roman"/>
                <w:sz w:val="16"/>
                <w:szCs w:val="16"/>
              </w:rPr>
            </w:pPr>
          </w:p>
          <w:p w14:paraId="39D73D7C" w14:textId="77777777" w:rsidR="000D5B39" w:rsidRDefault="000D5B39" w:rsidP="001E01C9">
            <w:pPr>
              <w:pStyle w:val="TableParagraph"/>
              <w:ind w:left="86" w:right="144"/>
              <w:rPr>
                <w:rFonts w:ascii="Times New Roman" w:eastAsia="Times New Roman" w:hAnsi="Times New Roman" w:cs="Times New Roman"/>
                <w:sz w:val="13"/>
                <w:szCs w:val="13"/>
              </w:rPr>
            </w:pPr>
          </w:p>
          <w:p w14:paraId="115E8502"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tcPr>
          <w:p w14:paraId="722151B9" w14:textId="77777777" w:rsidR="000D5B39" w:rsidRDefault="000D5B39" w:rsidP="001E01C9">
            <w:pPr>
              <w:pStyle w:val="TableParagraph"/>
              <w:ind w:left="86" w:right="144"/>
              <w:rPr>
                <w:rFonts w:ascii="Times New Roman" w:eastAsia="Times New Roman" w:hAnsi="Times New Roman" w:cs="Times New Roman"/>
                <w:sz w:val="16"/>
                <w:szCs w:val="16"/>
              </w:rPr>
            </w:pPr>
          </w:p>
          <w:p w14:paraId="034928A9" w14:textId="77777777" w:rsidR="000D5B39" w:rsidRDefault="000D5B39" w:rsidP="001E01C9">
            <w:pPr>
              <w:pStyle w:val="TableParagraph"/>
              <w:ind w:left="86" w:right="144"/>
              <w:rPr>
                <w:rFonts w:ascii="Times New Roman" w:eastAsia="Times New Roman" w:hAnsi="Times New Roman" w:cs="Times New Roman"/>
                <w:sz w:val="13"/>
                <w:szCs w:val="13"/>
              </w:rPr>
            </w:pPr>
          </w:p>
          <w:p w14:paraId="28A99803"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tcPr>
          <w:p w14:paraId="0D3982E9" w14:textId="77777777" w:rsidR="000D5B39" w:rsidRDefault="000D5B39" w:rsidP="001E01C9">
            <w:pPr>
              <w:pStyle w:val="TableParagraph"/>
              <w:ind w:left="86" w:right="144"/>
              <w:rPr>
                <w:rFonts w:ascii="Times New Roman" w:eastAsia="Times New Roman" w:hAnsi="Times New Roman" w:cs="Times New Roman"/>
                <w:sz w:val="16"/>
                <w:szCs w:val="16"/>
              </w:rPr>
            </w:pPr>
          </w:p>
          <w:p w14:paraId="725FEAA0" w14:textId="77777777" w:rsidR="000D5B39" w:rsidRDefault="000D5B39" w:rsidP="001E01C9">
            <w:pPr>
              <w:pStyle w:val="TableParagraph"/>
              <w:ind w:left="86" w:right="144"/>
              <w:rPr>
                <w:rFonts w:ascii="Times New Roman" w:eastAsia="Times New Roman" w:hAnsi="Times New Roman" w:cs="Times New Roman"/>
                <w:sz w:val="13"/>
                <w:szCs w:val="13"/>
              </w:rPr>
            </w:pPr>
          </w:p>
          <w:p w14:paraId="64B8EEFD"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r w:rsidR="00BC19B9" w14:paraId="06CB5C00" w14:textId="77777777" w:rsidTr="00836E4C">
        <w:trPr>
          <w:trHeight w:hRule="exact" w:val="725"/>
        </w:trPr>
        <w:tc>
          <w:tcPr>
            <w:tcW w:w="4461" w:type="dxa"/>
            <w:tcBorders>
              <w:top w:val="single" w:sz="5" w:space="0" w:color="000000"/>
              <w:left w:val="single" w:sz="12" w:space="0" w:color="000000"/>
              <w:bottom w:val="single" w:sz="5" w:space="0" w:color="000000"/>
              <w:right w:val="single" w:sz="5" w:space="0" w:color="000000"/>
            </w:tcBorders>
            <w:shd w:val="clear" w:color="auto" w:fill="D9D9D9"/>
          </w:tcPr>
          <w:p w14:paraId="3715EE29" w14:textId="77777777" w:rsidR="000D5B39" w:rsidRDefault="000D5B39" w:rsidP="001E01C9">
            <w:pPr>
              <w:pStyle w:val="TableParagraph"/>
              <w:spacing w:line="230" w:lineRule="auto"/>
              <w:ind w:left="86" w:right="144"/>
              <w:rPr>
                <w:rFonts w:ascii="Calibri" w:eastAsia="Calibri" w:hAnsi="Calibri" w:cs="Calibri"/>
                <w:sz w:val="14"/>
                <w:szCs w:val="14"/>
              </w:rPr>
            </w:pPr>
            <w:r>
              <w:rPr>
                <w:rFonts w:ascii="Calibri"/>
                <w:spacing w:val="-1"/>
                <w:sz w:val="17"/>
              </w:rPr>
              <w:t xml:space="preserve">served in </w:t>
            </w:r>
            <w:r>
              <w:rPr>
                <w:rFonts w:ascii="Calibri"/>
                <w:sz w:val="17"/>
              </w:rPr>
              <w:t xml:space="preserve">a S-C </w:t>
            </w:r>
            <w:r>
              <w:rPr>
                <w:rFonts w:ascii="Calibri"/>
                <w:spacing w:val="-1"/>
                <w:sz w:val="17"/>
              </w:rPr>
              <w:t>classroom</w:t>
            </w:r>
            <w:r>
              <w:rPr>
                <w:rFonts w:ascii="Calibri"/>
                <w:sz w:val="17"/>
              </w:rPr>
              <w:t xml:space="preserve"> </w:t>
            </w:r>
            <w:r>
              <w:rPr>
                <w:rFonts w:ascii="Calibri"/>
                <w:spacing w:val="-1"/>
                <w:sz w:val="17"/>
              </w:rPr>
              <w:t>by</w:t>
            </w:r>
            <w:r>
              <w:rPr>
                <w:rFonts w:ascii="Calibri"/>
                <w:sz w:val="17"/>
              </w:rPr>
              <w:t xml:space="preserve"> a</w:t>
            </w:r>
            <w:r>
              <w:rPr>
                <w:rFonts w:ascii="Calibri"/>
                <w:spacing w:val="-1"/>
                <w:sz w:val="17"/>
              </w:rPr>
              <w:t xml:space="preserve"> special education</w:t>
            </w:r>
            <w:r>
              <w:rPr>
                <w:rFonts w:ascii="Calibri"/>
                <w:spacing w:val="45"/>
                <w:sz w:val="17"/>
              </w:rPr>
              <w:t xml:space="preserve"> </w:t>
            </w:r>
            <w:r>
              <w:rPr>
                <w:rFonts w:ascii="Calibri"/>
                <w:spacing w:val="-1"/>
                <w:sz w:val="17"/>
              </w:rPr>
              <w:t>teacher</w:t>
            </w:r>
            <w:r>
              <w:rPr>
                <w:rFonts w:ascii="Calibri"/>
                <w:sz w:val="17"/>
              </w:rPr>
              <w:t xml:space="preserve"> </w:t>
            </w:r>
            <w:r>
              <w:rPr>
                <w:rFonts w:ascii="Calibri"/>
                <w:spacing w:val="-1"/>
                <w:sz w:val="17"/>
              </w:rPr>
              <w:t>for</w:t>
            </w:r>
            <w:r>
              <w:rPr>
                <w:rFonts w:ascii="Calibri"/>
                <w:sz w:val="17"/>
              </w:rPr>
              <w:t xml:space="preserve"> at </w:t>
            </w:r>
            <w:r>
              <w:rPr>
                <w:rFonts w:ascii="Calibri"/>
                <w:spacing w:val="-1"/>
                <w:sz w:val="17"/>
              </w:rPr>
              <w:t>least</w:t>
            </w:r>
            <w:r>
              <w:rPr>
                <w:rFonts w:ascii="Calibri"/>
                <w:sz w:val="17"/>
              </w:rPr>
              <w:t xml:space="preserve"> 4 </w:t>
            </w:r>
            <w:r>
              <w:rPr>
                <w:rFonts w:ascii="Calibri"/>
                <w:spacing w:val="-1"/>
                <w:sz w:val="17"/>
              </w:rPr>
              <w:t>hours</w:t>
            </w:r>
            <w:r>
              <w:rPr>
                <w:rFonts w:ascii="Calibri"/>
                <w:sz w:val="17"/>
              </w:rPr>
              <w:t xml:space="preserve"> </w:t>
            </w:r>
            <w:r>
              <w:rPr>
                <w:rFonts w:ascii="Calibri"/>
                <w:spacing w:val="-1"/>
                <w:sz w:val="17"/>
              </w:rPr>
              <w:t>each day (Students</w:t>
            </w:r>
            <w:r>
              <w:rPr>
                <w:rFonts w:ascii="Calibri"/>
                <w:sz w:val="17"/>
              </w:rPr>
              <w:t xml:space="preserve"> </w:t>
            </w:r>
            <w:r>
              <w:rPr>
                <w:rFonts w:ascii="Calibri"/>
                <w:spacing w:val="-1"/>
                <w:sz w:val="17"/>
              </w:rPr>
              <w:t>in this</w:t>
            </w:r>
            <w:r>
              <w:rPr>
                <w:rFonts w:ascii="Calibri"/>
                <w:spacing w:val="49"/>
                <w:sz w:val="17"/>
              </w:rPr>
              <w:t xml:space="preserve"> </w:t>
            </w:r>
            <w:r>
              <w:rPr>
                <w:rFonts w:ascii="Calibri"/>
                <w:spacing w:val="-1"/>
                <w:sz w:val="17"/>
              </w:rPr>
              <w:t>setting receive only</w:t>
            </w:r>
            <w:r>
              <w:rPr>
                <w:rFonts w:ascii="Calibri"/>
                <w:sz w:val="17"/>
              </w:rPr>
              <w:t xml:space="preserve"> </w:t>
            </w:r>
            <w:r>
              <w:rPr>
                <w:rFonts w:ascii="Calibri"/>
                <w:spacing w:val="-1"/>
                <w:sz w:val="17"/>
              </w:rPr>
              <w:t>special</w:t>
            </w:r>
            <w:r>
              <w:rPr>
                <w:rFonts w:ascii="Calibri"/>
                <w:spacing w:val="1"/>
                <w:sz w:val="17"/>
              </w:rPr>
              <w:t xml:space="preserve"> </w:t>
            </w:r>
            <w:r>
              <w:rPr>
                <w:rFonts w:ascii="Calibri"/>
                <w:spacing w:val="-1"/>
                <w:sz w:val="17"/>
              </w:rPr>
              <w:t>education and related</w:t>
            </w:r>
            <w:r>
              <w:rPr>
                <w:rFonts w:ascii="Calibri"/>
                <w:spacing w:val="53"/>
                <w:sz w:val="17"/>
              </w:rPr>
              <w:t xml:space="preserve"> </w:t>
            </w:r>
            <w:r>
              <w:rPr>
                <w:rFonts w:ascii="Calibri"/>
                <w:spacing w:val="-1"/>
                <w:sz w:val="17"/>
              </w:rPr>
              <w:t>services.)</w:t>
            </w:r>
            <w:r>
              <w:rPr>
                <w:rFonts w:ascii="Calibri"/>
                <w:spacing w:val="-1"/>
                <w:position w:val="8"/>
                <w:sz w:val="14"/>
              </w:rPr>
              <w:t>4</w:t>
            </w:r>
          </w:p>
        </w:tc>
        <w:tc>
          <w:tcPr>
            <w:tcW w:w="812" w:type="dxa"/>
            <w:tcBorders>
              <w:top w:val="single" w:sz="5" w:space="0" w:color="000000"/>
              <w:left w:val="single" w:sz="5" w:space="0" w:color="000000"/>
              <w:bottom w:val="single" w:sz="5" w:space="0" w:color="000000"/>
              <w:right w:val="single" w:sz="5" w:space="0" w:color="000000"/>
            </w:tcBorders>
            <w:shd w:val="clear" w:color="auto" w:fill="D9D9D9"/>
          </w:tcPr>
          <w:p w14:paraId="5F5E6F0A" w14:textId="77777777" w:rsidR="000D5B39" w:rsidRDefault="000D5B39" w:rsidP="001E01C9">
            <w:pPr>
              <w:pStyle w:val="TableParagraph"/>
              <w:ind w:left="86" w:right="144"/>
              <w:rPr>
                <w:rFonts w:ascii="Times New Roman" w:eastAsia="Times New Roman" w:hAnsi="Times New Roman" w:cs="Times New Roman"/>
                <w:sz w:val="16"/>
                <w:szCs w:val="16"/>
              </w:rPr>
            </w:pPr>
          </w:p>
          <w:p w14:paraId="44D6ABCC" w14:textId="77777777" w:rsidR="000D5B39" w:rsidRDefault="000D5B39" w:rsidP="001E01C9">
            <w:pPr>
              <w:pStyle w:val="TableParagraph"/>
              <w:ind w:left="86" w:right="144"/>
              <w:rPr>
                <w:rFonts w:ascii="Times New Roman" w:eastAsia="Times New Roman" w:hAnsi="Times New Roman" w:cs="Times New Roman"/>
                <w:sz w:val="13"/>
                <w:szCs w:val="13"/>
              </w:rPr>
            </w:pPr>
          </w:p>
          <w:p w14:paraId="7A8990CA"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5" w:space="0" w:color="000000"/>
              <w:left w:val="single" w:sz="5" w:space="0" w:color="000000"/>
              <w:bottom w:val="single" w:sz="5" w:space="0" w:color="000000"/>
              <w:right w:val="single" w:sz="5" w:space="0" w:color="000000"/>
            </w:tcBorders>
            <w:shd w:val="clear" w:color="auto" w:fill="D9D9D9"/>
          </w:tcPr>
          <w:p w14:paraId="0A8493DE" w14:textId="77777777" w:rsidR="000D5B39" w:rsidRDefault="000D5B39" w:rsidP="001E01C9">
            <w:pPr>
              <w:pStyle w:val="TableParagraph"/>
              <w:ind w:left="86" w:right="144"/>
              <w:rPr>
                <w:rFonts w:ascii="Times New Roman" w:eastAsia="Times New Roman" w:hAnsi="Times New Roman" w:cs="Times New Roman"/>
                <w:sz w:val="16"/>
                <w:szCs w:val="16"/>
              </w:rPr>
            </w:pPr>
          </w:p>
          <w:p w14:paraId="1B295024" w14:textId="77777777" w:rsidR="000D5B39" w:rsidRDefault="000D5B39" w:rsidP="001E01C9">
            <w:pPr>
              <w:pStyle w:val="TableParagraph"/>
              <w:ind w:left="86" w:right="144"/>
              <w:rPr>
                <w:rFonts w:ascii="Times New Roman" w:eastAsia="Times New Roman" w:hAnsi="Times New Roman" w:cs="Times New Roman"/>
                <w:sz w:val="13"/>
                <w:szCs w:val="13"/>
              </w:rPr>
            </w:pPr>
          </w:p>
          <w:p w14:paraId="1AF43A2A"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1  </w:t>
            </w:r>
            <w:r>
              <w:rPr>
                <w:rFonts w:ascii="Calibri"/>
                <w:spacing w:val="-1"/>
                <w:sz w:val="17"/>
              </w:rPr>
              <w:t>full-day</w:t>
            </w:r>
          </w:p>
        </w:tc>
        <w:tc>
          <w:tcPr>
            <w:tcW w:w="1160" w:type="dxa"/>
            <w:tcBorders>
              <w:top w:val="single" w:sz="5" w:space="0" w:color="000000"/>
              <w:left w:val="single" w:sz="5" w:space="0" w:color="000000"/>
              <w:bottom w:val="single" w:sz="5" w:space="0" w:color="000000"/>
              <w:right w:val="single" w:sz="5" w:space="0" w:color="000000"/>
            </w:tcBorders>
            <w:shd w:val="clear" w:color="auto" w:fill="D9D9D9"/>
          </w:tcPr>
          <w:p w14:paraId="266822DE" w14:textId="77777777" w:rsidR="000D5B39" w:rsidRDefault="000D5B39" w:rsidP="001E01C9">
            <w:pPr>
              <w:pStyle w:val="TableParagraph"/>
              <w:ind w:left="86" w:right="144"/>
              <w:rPr>
                <w:rFonts w:ascii="Times New Roman" w:eastAsia="Times New Roman" w:hAnsi="Times New Roman" w:cs="Times New Roman"/>
                <w:sz w:val="16"/>
                <w:szCs w:val="16"/>
              </w:rPr>
            </w:pPr>
          </w:p>
          <w:p w14:paraId="040E6EAD" w14:textId="77777777" w:rsidR="000D5B39" w:rsidRDefault="000D5B39" w:rsidP="001E01C9">
            <w:pPr>
              <w:pStyle w:val="TableParagraph"/>
              <w:ind w:left="86" w:right="144"/>
              <w:rPr>
                <w:rFonts w:ascii="Times New Roman" w:eastAsia="Times New Roman" w:hAnsi="Times New Roman" w:cs="Times New Roman"/>
                <w:sz w:val="13"/>
                <w:szCs w:val="13"/>
              </w:rPr>
            </w:pPr>
          </w:p>
          <w:p w14:paraId="38B89606"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45</w:t>
            </w:r>
          </w:p>
        </w:tc>
        <w:tc>
          <w:tcPr>
            <w:tcW w:w="682" w:type="dxa"/>
            <w:tcBorders>
              <w:top w:val="single" w:sz="5" w:space="0" w:color="000000"/>
              <w:left w:val="single" w:sz="5" w:space="0" w:color="000000"/>
              <w:bottom w:val="single" w:sz="5" w:space="0" w:color="000000"/>
              <w:right w:val="single" w:sz="5" w:space="0" w:color="000000"/>
            </w:tcBorders>
            <w:shd w:val="clear" w:color="auto" w:fill="D9D9D9"/>
          </w:tcPr>
          <w:p w14:paraId="1C604058" w14:textId="77777777" w:rsidR="000D5B39" w:rsidRDefault="000D5B39" w:rsidP="001E01C9">
            <w:pPr>
              <w:pStyle w:val="TableParagraph"/>
              <w:ind w:left="86" w:right="144"/>
              <w:rPr>
                <w:rFonts w:ascii="Times New Roman" w:eastAsia="Times New Roman" w:hAnsi="Times New Roman" w:cs="Times New Roman"/>
                <w:sz w:val="16"/>
                <w:szCs w:val="16"/>
              </w:rPr>
            </w:pPr>
          </w:p>
          <w:p w14:paraId="3391337B" w14:textId="77777777" w:rsidR="000D5B39" w:rsidRDefault="000D5B39" w:rsidP="001E01C9">
            <w:pPr>
              <w:pStyle w:val="TableParagraph"/>
              <w:ind w:left="86" w:right="144"/>
              <w:rPr>
                <w:rFonts w:ascii="Times New Roman" w:eastAsia="Times New Roman" w:hAnsi="Times New Roman" w:cs="Times New Roman"/>
                <w:sz w:val="13"/>
                <w:szCs w:val="13"/>
              </w:rPr>
            </w:pPr>
          </w:p>
          <w:p w14:paraId="6470C26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8" w:type="dxa"/>
            <w:tcBorders>
              <w:top w:val="single" w:sz="5" w:space="0" w:color="000000"/>
              <w:left w:val="single" w:sz="5" w:space="0" w:color="000000"/>
              <w:bottom w:val="single" w:sz="5" w:space="0" w:color="000000"/>
              <w:right w:val="single" w:sz="5" w:space="0" w:color="000000"/>
            </w:tcBorders>
            <w:shd w:val="clear" w:color="auto" w:fill="D9D9D9"/>
          </w:tcPr>
          <w:p w14:paraId="54DF0FFC" w14:textId="77777777" w:rsidR="000D5B39" w:rsidRDefault="000D5B39" w:rsidP="001E01C9">
            <w:pPr>
              <w:pStyle w:val="TableParagraph"/>
              <w:ind w:left="86" w:right="144"/>
              <w:rPr>
                <w:rFonts w:ascii="Times New Roman" w:eastAsia="Times New Roman" w:hAnsi="Times New Roman" w:cs="Times New Roman"/>
                <w:sz w:val="16"/>
                <w:szCs w:val="16"/>
              </w:rPr>
            </w:pPr>
          </w:p>
          <w:p w14:paraId="0C750839" w14:textId="77777777" w:rsidR="000D5B39" w:rsidRDefault="000D5B39" w:rsidP="001E01C9">
            <w:pPr>
              <w:pStyle w:val="TableParagraph"/>
              <w:ind w:left="86" w:right="144"/>
              <w:rPr>
                <w:rFonts w:ascii="Times New Roman" w:eastAsia="Times New Roman" w:hAnsi="Times New Roman" w:cs="Times New Roman"/>
                <w:sz w:val="13"/>
                <w:szCs w:val="13"/>
              </w:rPr>
            </w:pPr>
          </w:p>
          <w:p w14:paraId="00C925BD"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5" w:space="0" w:color="000000"/>
              <w:left w:val="single" w:sz="5" w:space="0" w:color="000000"/>
              <w:bottom w:val="single" w:sz="5" w:space="0" w:color="000000"/>
              <w:right w:val="single" w:sz="5" w:space="0" w:color="000000"/>
            </w:tcBorders>
            <w:shd w:val="clear" w:color="auto" w:fill="D9D9D9"/>
          </w:tcPr>
          <w:p w14:paraId="3FB96B86" w14:textId="77777777" w:rsidR="000D5B39" w:rsidRDefault="000D5B39" w:rsidP="001E01C9">
            <w:pPr>
              <w:pStyle w:val="TableParagraph"/>
              <w:ind w:left="86" w:right="144"/>
              <w:rPr>
                <w:rFonts w:ascii="Times New Roman" w:eastAsia="Times New Roman" w:hAnsi="Times New Roman" w:cs="Times New Roman"/>
                <w:sz w:val="16"/>
                <w:szCs w:val="16"/>
              </w:rPr>
            </w:pPr>
          </w:p>
          <w:p w14:paraId="475EBF6F" w14:textId="77777777" w:rsidR="000D5B39" w:rsidRDefault="000D5B39" w:rsidP="001E01C9">
            <w:pPr>
              <w:pStyle w:val="TableParagraph"/>
              <w:ind w:left="86" w:right="144"/>
              <w:rPr>
                <w:rFonts w:ascii="Times New Roman" w:eastAsia="Times New Roman" w:hAnsi="Times New Roman" w:cs="Times New Roman"/>
                <w:sz w:val="13"/>
                <w:szCs w:val="13"/>
              </w:rPr>
            </w:pPr>
          </w:p>
          <w:p w14:paraId="18E2DCC5"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5" w:space="0" w:color="000000"/>
              <w:left w:val="single" w:sz="5" w:space="0" w:color="000000"/>
              <w:bottom w:val="single" w:sz="5" w:space="0" w:color="000000"/>
              <w:right w:val="single" w:sz="12" w:space="0" w:color="000000"/>
            </w:tcBorders>
            <w:shd w:val="clear" w:color="auto" w:fill="D9D9D9"/>
          </w:tcPr>
          <w:p w14:paraId="523C2411" w14:textId="77777777" w:rsidR="000D5B39" w:rsidRDefault="000D5B39" w:rsidP="001E01C9">
            <w:pPr>
              <w:pStyle w:val="TableParagraph"/>
              <w:ind w:left="86" w:right="144"/>
              <w:rPr>
                <w:rFonts w:ascii="Times New Roman" w:eastAsia="Times New Roman" w:hAnsi="Times New Roman" w:cs="Times New Roman"/>
                <w:sz w:val="16"/>
                <w:szCs w:val="16"/>
              </w:rPr>
            </w:pPr>
          </w:p>
          <w:p w14:paraId="68408A59" w14:textId="77777777" w:rsidR="000D5B39" w:rsidRDefault="000D5B39" w:rsidP="001E01C9">
            <w:pPr>
              <w:pStyle w:val="TableParagraph"/>
              <w:ind w:left="86" w:right="144"/>
              <w:rPr>
                <w:rFonts w:ascii="Times New Roman" w:eastAsia="Times New Roman" w:hAnsi="Times New Roman" w:cs="Times New Roman"/>
                <w:sz w:val="13"/>
                <w:szCs w:val="13"/>
              </w:rPr>
            </w:pPr>
          </w:p>
          <w:p w14:paraId="0F0860EF"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5" w:space="0" w:color="000000"/>
              <w:left w:val="single" w:sz="12" w:space="0" w:color="000000"/>
              <w:bottom w:val="single" w:sz="5" w:space="0" w:color="000000"/>
              <w:right w:val="single" w:sz="5" w:space="0" w:color="000000"/>
            </w:tcBorders>
            <w:shd w:val="clear" w:color="auto" w:fill="D9D9D9"/>
          </w:tcPr>
          <w:p w14:paraId="4F7B7A2E" w14:textId="77777777" w:rsidR="000D5B39" w:rsidRDefault="000D5B39" w:rsidP="001E01C9">
            <w:pPr>
              <w:pStyle w:val="TableParagraph"/>
              <w:ind w:left="86" w:right="144"/>
              <w:rPr>
                <w:rFonts w:ascii="Times New Roman" w:eastAsia="Times New Roman" w:hAnsi="Times New Roman" w:cs="Times New Roman"/>
                <w:sz w:val="16"/>
                <w:szCs w:val="16"/>
              </w:rPr>
            </w:pPr>
          </w:p>
          <w:p w14:paraId="4F0B09E1" w14:textId="77777777" w:rsidR="000D5B39" w:rsidRDefault="000D5B39" w:rsidP="001E01C9">
            <w:pPr>
              <w:pStyle w:val="TableParagraph"/>
              <w:ind w:left="86" w:right="144"/>
              <w:rPr>
                <w:rFonts w:ascii="Times New Roman" w:eastAsia="Times New Roman" w:hAnsi="Times New Roman" w:cs="Times New Roman"/>
                <w:sz w:val="13"/>
                <w:szCs w:val="13"/>
              </w:rPr>
            </w:pPr>
          </w:p>
          <w:p w14:paraId="7586EE67"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1  </w:t>
            </w:r>
            <w:r>
              <w:rPr>
                <w:rFonts w:ascii="Calibri"/>
                <w:spacing w:val="-1"/>
                <w:sz w:val="17"/>
              </w:rPr>
              <w:t>full-day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5474D450" w14:textId="77777777" w:rsidR="000D5B39" w:rsidRDefault="000D5B39" w:rsidP="001E01C9">
            <w:pPr>
              <w:pStyle w:val="TableParagraph"/>
              <w:ind w:left="86" w:right="144"/>
              <w:rPr>
                <w:rFonts w:ascii="Times New Roman" w:eastAsia="Times New Roman" w:hAnsi="Times New Roman" w:cs="Times New Roman"/>
                <w:sz w:val="16"/>
                <w:szCs w:val="16"/>
              </w:rPr>
            </w:pPr>
          </w:p>
          <w:p w14:paraId="2101D44F" w14:textId="77777777" w:rsidR="000D5B39" w:rsidRDefault="000D5B39" w:rsidP="001E01C9">
            <w:pPr>
              <w:pStyle w:val="TableParagraph"/>
              <w:ind w:left="86" w:right="144"/>
              <w:rPr>
                <w:rFonts w:ascii="Times New Roman" w:eastAsia="Times New Roman" w:hAnsi="Times New Roman" w:cs="Times New Roman"/>
                <w:sz w:val="13"/>
                <w:szCs w:val="13"/>
              </w:rPr>
            </w:pPr>
          </w:p>
          <w:p w14:paraId="5E3AACF8"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45</w:t>
            </w:r>
          </w:p>
        </w:tc>
        <w:tc>
          <w:tcPr>
            <w:tcW w:w="687" w:type="dxa"/>
            <w:tcBorders>
              <w:top w:val="single" w:sz="5" w:space="0" w:color="000000"/>
              <w:left w:val="single" w:sz="5" w:space="0" w:color="000000"/>
              <w:bottom w:val="single" w:sz="5" w:space="0" w:color="000000"/>
              <w:right w:val="single" w:sz="5" w:space="0" w:color="000000"/>
            </w:tcBorders>
            <w:shd w:val="clear" w:color="auto" w:fill="D9D9D9"/>
          </w:tcPr>
          <w:p w14:paraId="0C0A90DF" w14:textId="77777777" w:rsidR="000D5B39" w:rsidRDefault="000D5B39" w:rsidP="001E01C9">
            <w:pPr>
              <w:pStyle w:val="TableParagraph"/>
              <w:ind w:left="86" w:right="144"/>
              <w:rPr>
                <w:rFonts w:ascii="Times New Roman" w:eastAsia="Times New Roman" w:hAnsi="Times New Roman" w:cs="Times New Roman"/>
                <w:sz w:val="16"/>
                <w:szCs w:val="16"/>
              </w:rPr>
            </w:pPr>
          </w:p>
          <w:p w14:paraId="0C646846" w14:textId="77777777" w:rsidR="000D5B39" w:rsidRDefault="000D5B39" w:rsidP="001E01C9">
            <w:pPr>
              <w:pStyle w:val="TableParagraph"/>
              <w:ind w:left="86" w:right="144"/>
              <w:rPr>
                <w:rFonts w:ascii="Times New Roman" w:eastAsia="Times New Roman" w:hAnsi="Times New Roman" w:cs="Times New Roman"/>
                <w:sz w:val="13"/>
                <w:szCs w:val="13"/>
              </w:rPr>
            </w:pPr>
          </w:p>
          <w:p w14:paraId="0300EDD2"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5" w:space="0" w:color="000000"/>
              <w:left w:val="single" w:sz="5" w:space="0" w:color="000000"/>
              <w:bottom w:val="single" w:sz="5" w:space="0" w:color="000000"/>
              <w:right w:val="single" w:sz="5" w:space="0" w:color="000000"/>
            </w:tcBorders>
            <w:shd w:val="clear" w:color="auto" w:fill="D9D9D9"/>
          </w:tcPr>
          <w:p w14:paraId="55B04118" w14:textId="77777777" w:rsidR="000D5B39" w:rsidRDefault="000D5B39" w:rsidP="001E01C9">
            <w:pPr>
              <w:pStyle w:val="TableParagraph"/>
              <w:ind w:left="86" w:right="144"/>
              <w:rPr>
                <w:rFonts w:ascii="Times New Roman" w:eastAsia="Times New Roman" w:hAnsi="Times New Roman" w:cs="Times New Roman"/>
                <w:sz w:val="16"/>
                <w:szCs w:val="16"/>
              </w:rPr>
            </w:pPr>
          </w:p>
          <w:p w14:paraId="65BE0B36" w14:textId="77777777" w:rsidR="000D5B39" w:rsidRDefault="000D5B39" w:rsidP="001E01C9">
            <w:pPr>
              <w:pStyle w:val="TableParagraph"/>
              <w:ind w:left="86" w:right="144"/>
              <w:rPr>
                <w:rFonts w:ascii="Times New Roman" w:eastAsia="Times New Roman" w:hAnsi="Times New Roman" w:cs="Times New Roman"/>
                <w:sz w:val="13"/>
                <w:szCs w:val="13"/>
              </w:rPr>
            </w:pPr>
          </w:p>
          <w:p w14:paraId="46C11120"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5" w:space="0" w:color="000000"/>
              <w:left w:val="single" w:sz="5" w:space="0" w:color="000000"/>
              <w:bottom w:val="single" w:sz="5" w:space="0" w:color="000000"/>
              <w:right w:val="single" w:sz="5" w:space="0" w:color="000000"/>
            </w:tcBorders>
            <w:shd w:val="clear" w:color="auto" w:fill="D9D9D9"/>
          </w:tcPr>
          <w:p w14:paraId="77BAD1C9" w14:textId="77777777" w:rsidR="000D5B39" w:rsidRDefault="000D5B39" w:rsidP="001E01C9">
            <w:pPr>
              <w:pStyle w:val="TableParagraph"/>
              <w:ind w:left="86" w:right="144"/>
              <w:rPr>
                <w:rFonts w:ascii="Times New Roman" w:eastAsia="Times New Roman" w:hAnsi="Times New Roman" w:cs="Times New Roman"/>
                <w:sz w:val="16"/>
                <w:szCs w:val="16"/>
              </w:rPr>
            </w:pPr>
          </w:p>
          <w:p w14:paraId="550F1211" w14:textId="77777777" w:rsidR="000D5B39" w:rsidRDefault="000D5B39" w:rsidP="001E01C9">
            <w:pPr>
              <w:pStyle w:val="TableParagraph"/>
              <w:ind w:left="86" w:right="144"/>
              <w:rPr>
                <w:rFonts w:ascii="Times New Roman" w:eastAsia="Times New Roman" w:hAnsi="Times New Roman" w:cs="Times New Roman"/>
                <w:sz w:val="13"/>
                <w:szCs w:val="13"/>
              </w:rPr>
            </w:pPr>
          </w:p>
          <w:p w14:paraId="3E34EE5E"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5" w:space="0" w:color="000000"/>
              <w:left w:val="single" w:sz="5" w:space="0" w:color="000000"/>
              <w:bottom w:val="single" w:sz="5" w:space="0" w:color="000000"/>
              <w:right w:val="single" w:sz="12" w:space="0" w:color="000000"/>
            </w:tcBorders>
            <w:shd w:val="clear" w:color="auto" w:fill="D9D9D9"/>
          </w:tcPr>
          <w:p w14:paraId="0FA95DF9" w14:textId="77777777" w:rsidR="000D5B39" w:rsidRDefault="000D5B39" w:rsidP="001E01C9">
            <w:pPr>
              <w:pStyle w:val="TableParagraph"/>
              <w:ind w:left="86" w:right="144"/>
              <w:rPr>
                <w:rFonts w:ascii="Times New Roman" w:eastAsia="Times New Roman" w:hAnsi="Times New Roman" w:cs="Times New Roman"/>
                <w:sz w:val="16"/>
                <w:szCs w:val="16"/>
              </w:rPr>
            </w:pPr>
          </w:p>
          <w:p w14:paraId="6F86DA6B" w14:textId="77777777" w:rsidR="000D5B39" w:rsidRDefault="000D5B39" w:rsidP="001E01C9">
            <w:pPr>
              <w:pStyle w:val="TableParagraph"/>
              <w:ind w:left="86" w:right="144"/>
              <w:rPr>
                <w:rFonts w:ascii="Times New Roman" w:eastAsia="Times New Roman" w:hAnsi="Times New Roman" w:cs="Times New Roman"/>
                <w:sz w:val="13"/>
                <w:szCs w:val="13"/>
              </w:rPr>
            </w:pPr>
          </w:p>
          <w:p w14:paraId="23762738"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r w:rsidR="006F4DCF" w14:paraId="69AE12B2" w14:textId="77777777" w:rsidTr="006F4DCF">
        <w:trPr>
          <w:trHeight w:hRule="exact" w:val="434"/>
        </w:trPr>
        <w:tc>
          <w:tcPr>
            <w:tcW w:w="4461" w:type="dxa"/>
            <w:tcBorders>
              <w:top w:val="single" w:sz="5" w:space="0" w:color="000000"/>
              <w:left w:val="single" w:sz="12" w:space="0" w:color="000000"/>
              <w:bottom w:val="single" w:sz="12" w:space="0" w:color="000000"/>
              <w:right w:val="single" w:sz="5" w:space="0" w:color="000000"/>
            </w:tcBorders>
          </w:tcPr>
          <w:p w14:paraId="42951882" w14:textId="77777777" w:rsidR="000D5B39" w:rsidRDefault="000D5B39" w:rsidP="001E01C9">
            <w:pPr>
              <w:pStyle w:val="TableParagraph"/>
              <w:spacing w:line="230" w:lineRule="auto"/>
              <w:ind w:left="86" w:right="144"/>
              <w:rPr>
                <w:rFonts w:ascii="Calibri" w:eastAsia="Calibri" w:hAnsi="Calibri" w:cs="Calibri"/>
                <w:sz w:val="17"/>
                <w:szCs w:val="17"/>
              </w:rPr>
            </w:pPr>
            <w:r>
              <w:rPr>
                <w:rFonts w:ascii="Calibri" w:hAnsi="Calibri"/>
                <w:spacing w:val="-1"/>
                <w:sz w:val="17"/>
              </w:rPr>
              <w:t xml:space="preserve">served in </w:t>
            </w:r>
            <w:r>
              <w:rPr>
                <w:rFonts w:ascii="Calibri" w:hAnsi="Calibri"/>
                <w:sz w:val="17"/>
              </w:rPr>
              <w:t>the</w:t>
            </w:r>
            <w:r>
              <w:rPr>
                <w:rFonts w:ascii="Calibri" w:hAnsi="Calibri"/>
                <w:spacing w:val="-2"/>
                <w:sz w:val="17"/>
              </w:rPr>
              <w:t xml:space="preserve"> </w:t>
            </w:r>
            <w:r>
              <w:rPr>
                <w:rFonts w:ascii="Calibri" w:hAnsi="Calibri"/>
                <w:sz w:val="17"/>
              </w:rPr>
              <w:t xml:space="preserve">½ </w:t>
            </w:r>
            <w:r>
              <w:rPr>
                <w:rFonts w:ascii="Calibri" w:hAnsi="Calibri"/>
                <w:spacing w:val="-1"/>
                <w:sz w:val="17"/>
              </w:rPr>
              <w:t xml:space="preserve">day </w:t>
            </w:r>
            <w:r>
              <w:rPr>
                <w:rFonts w:ascii="Calibri" w:hAnsi="Calibri"/>
                <w:sz w:val="17"/>
              </w:rPr>
              <w:t xml:space="preserve">PK </w:t>
            </w:r>
            <w:r>
              <w:rPr>
                <w:rFonts w:ascii="Calibri" w:hAnsi="Calibri"/>
                <w:spacing w:val="-1"/>
                <w:sz w:val="17"/>
              </w:rPr>
              <w:t>classroom</w:t>
            </w:r>
            <w:r>
              <w:rPr>
                <w:rFonts w:ascii="Calibri" w:hAnsi="Calibri"/>
                <w:spacing w:val="1"/>
                <w:sz w:val="17"/>
              </w:rPr>
              <w:t xml:space="preserve"> </w:t>
            </w:r>
            <w:r>
              <w:rPr>
                <w:rFonts w:ascii="Calibri" w:hAnsi="Calibri"/>
                <w:spacing w:val="-1"/>
                <w:sz w:val="17"/>
              </w:rPr>
              <w:t>and the only</w:t>
            </w:r>
            <w:r>
              <w:rPr>
                <w:rFonts w:ascii="Calibri" w:hAnsi="Calibri"/>
                <w:sz w:val="17"/>
              </w:rPr>
              <w:t xml:space="preserve"> </w:t>
            </w:r>
            <w:r>
              <w:rPr>
                <w:rFonts w:ascii="Calibri" w:hAnsi="Calibri"/>
                <w:spacing w:val="-1"/>
                <w:sz w:val="17"/>
              </w:rPr>
              <w:t>sp.</w:t>
            </w:r>
            <w:r>
              <w:rPr>
                <w:rFonts w:ascii="Calibri" w:hAnsi="Calibri"/>
                <w:sz w:val="17"/>
              </w:rPr>
              <w:t xml:space="preserve"> </w:t>
            </w:r>
            <w:r>
              <w:rPr>
                <w:rFonts w:ascii="Calibri" w:hAnsi="Calibri"/>
                <w:spacing w:val="-1"/>
                <w:sz w:val="17"/>
              </w:rPr>
              <w:t>ed.</w:t>
            </w:r>
            <w:r>
              <w:rPr>
                <w:rFonts w:ascii="Calibri" w:hAnsi="Calibri"/>
                <w:spacing w:val="43"/>
                <w:sz w:val="17"/>
              </w:rPr>
              <w:t xml:space="preserve"> </w:t>
            </w:r>
            <w:r>
              <w:rPr>
                <w:rFonts w:ascii="Calibri" w:hAnsi="Calibri"/>
                <w:sz w:val="17"/>
              </w:rPr>
              <w:t>svc.</w:t>
            </w:r>
            <w:r>
              <w:rPr>
                <w:rFonts w:ascii="Calibri" w:hAnsi="Calibri"/>
                <w:spacing w:val="-1"/>
                <w:sz w:val="17"/>
              </w:rPr>
              <w:t xml:space="preserve"> </w:t>
            </w:r>
            <w:r>
              <w:rPr>
                <w:rFonts w:ascii="Calibri" w:hAnsi="Calibri"/>
                <w:sz w:val="17"/>
              </w:rPr>
              <w:t>the</w:t>
            </w:r>
            <w:r>
              <w:rPr>
                <w:rFonts w:ascii="Calibri" w:hAnsi="Calibri"/>
                <w:spacing w:val="-1"/>
                <w:sz w:val="17"/>
              </w:rPr>
              <w:t xml:space="preserve"> student</w:t>
            </w:r>
            <w:r>
              <w:rPr>
                <w:rFonts w:ascii="Calibri" w:hAnsi="Calibri"/>
                <w:sz w:val="17"/>
              </w:rPr>
              <w:t xml:space="preserve"> </w:t>
            </w:r>
            <w:r>
              <w:rPr>
                <w:rFonts w:ascii="Calibri" w:hAnsi="Calibri"/>
                <w:spacing w:val="-1"/>
                <w:sz w:val="17"/>
              </w:rPr>
              <w:t>receives</w:t>
            </w:r>
            <w:r>
              <w:rPr>
                <w:rFonts w:ascii="Calibri" w:hAnsi="Calibri"/>
                <w:spacing w:val="1"/>
                <w:sz w:val="17"/>
              </w:rPr>
              <w:t xml:space="preserve"> </w:t>
            </w:r>
            <w:r>
              <w:rPr>
                <w:rFonts w:ascii="Calibri" w:hAnsi="Calibri"/>
                <w:spacing w:val="-1"/>
                <w:sz w:val="17"/>
              </w:rPr>
              <w:t>is</w:t>
            </w:r>
            <w:r>
              <w:rPr>
                <w:rFonts w:ascii="Calibri" w:hAnsi="Calibri"/>
                <w:sz w:val="17"/>
              </w:rPr>
              <w:t xml:space="preserve"> 1 </w:t>
            </w:r>
            <w:r>
              <w:rPr>
                <w:rFonts w:ascii="Calibri" w:hAnsi="Calibri"/>
                <w:spacing w:val="-1"/>
                <w:sz w:val="17"/>
              </w:rPr>
              <w:t>hour</w:t>
            </w:r>
            <w:r>
              <w:rPr>
                <w:rFonts w:ascii="Calibri" w:hAnsi="Calibri"/>
                <w:sz w:val="17"/>
              </w:rPr>
              <w:t xml:space="preserve"> </w:t>
            </w:r>
            <w:r>
              <w:rPr>
                <w:rFonts w:ascii="Calibri" w:hAnsi="Calibri"/>
                <w:spacing w:val="-1"/>
                <w:sz w:val="17"/>
              </w:rPr>
              <w:t>speech therapy/wk.</w:t>
            </w:r>
          </w:p>
        </w:tc>
        <w:tc>
          <w:tcPr>
            <w:tcW w:w="812" w:type="dxa"/>
            <w:tcBorders>
              <w:top w:val="single" w:sz="5" w:space="0" w:color="000000"/>
              <w:left w:val="single" w:sz="5" w:space="0" w:color="000000"/>
              <w:bottom w:val="single" w:sz="12" w:space="0" w:color="000000"/>
              <w:right w:val="single" w:sz="5" w:space="0" w:color="000000"/>
            </w:tcBorders>
          </w:tcPr>
          <w:p w14:paraId="6CDA0904"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3 </w:t>
            </w:r>
            <w:r>
              <w:rPr>
                <w:rFonts w:ascii="Calibri"/>
                <w:spacing w:val="-1"/>
                <w:sz w:val="17"/>
              </w:rPr>
              <w:t>or</w:t>
            </w:r>
            <w:r>
              <w:rPr>
                <w:rFonts w:ascii="Calibri"/>
                <w:sz w:val="17"/>
              </w:rPr>
              <w:t xml:space="preserve"> 4</w:t>
            </w:r>
          </w:p>
        </w:tc>
        <w:tc>
          <w:tcPr>
            <w:tcW w:w="1007" w:type="dxa"/>
            <w:tcBorders>
              <w:top w:val="single" w:sz="5" w:space="0" w:color="000000"/>
              <w:left w:val="single" w:sz="5" w:space="0" w:color="000000"/>
              <w:bottom w:val="single" w:sz="12" w:space="0" w:color="000000"/>
              <w:right w:val="single" w:sz="5" w:space="0" w:color="000000"/>
            </w:tcBorders>
          </w:tcPr>
          <w:p w14:paraId="0398DDD6" w14:textId="77777777" w:rsidR="000D5B39" w:rsidRDefault="000D5B39" w:rsidP="001E01C9">
            <w:pPr>
              <w:pStyle w:val="TableParagraph"/>
              <w:ind w:left="86" w:right="144"/>
              <w:rPr>
                <w:rFonts w:ascii="Calibri" w:eastAsia="Calibri" w:hAnsi="Calibri" w:cs="Calibri"/>
                <w:sz w:val="17"/>
                <w:szCs w:val="17"/>
              </w:rPr>
            </w:pPr>
            <w:r>
              <w:rPr>
                <w:rFonts w:ascii="Calibri"/>
                <w:sz w:val="17"/>
              </w:rPr>
              <w:t xml:space="preserve">2  </w:t>
            </w:r>
            <w:r>
              <w:rPr>
                <w:rFonts w:ascii="Calibri"/>
                <w:spacing w:val="-1"/>
                <w:sz w:val="17"/>
              </w:rPr>
              <w:t>half-day</w:t>
            </w:r>
          </w:p>
        </w:tc>
        <w:tc>
          <w:tcPr>
            <w:tcW w:w="1160" w:type="dxa"/>
            <w:tcBorders>
              <w:top w:val="single" w:sz="5" w:space="0" w:color="000000"/>
              <w:left w:val="single" w:sz="5" w:space="0" w:color="000000"/>
              <w:bottom w:val="single" w:sz="12" w:space="0" w:color="000000"/>
              <w:right w:val="single" w:sz="5" w:space="0" w:color="000000"/>
            </w:tcBorders>
          </w:tcPr>
          <w:p w14:paraId="1A830621"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00</w:t>
            </w:r>
          </w:p>
        </w:tc>
        <w:tc>
          <w:tcPr>
            <w:tcW w:w="682" w:type="dxa"/>
            <w:tcBorders>
              <w:top w:val="single" w:sz="5" w:space="0" w:color="000000"/>
              <w:left w:val="single" w:sz="5" w:space="0" w:color="000000"/>
              <w:bottom w:val="single" w:sz="12" w:space="0" w:color="000000"/>
              <w:right w:val="single" w:sz="5" w:space="0" w:color="000000"/>
            </w:tcBorders>
          </w:tcPr>
          <w:p w14:paraId="2F8ED9FC"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PK</w:t>
            </w:r>
          </w:p>
        </w:tc>
        <w:tc>
          <w:tcPr>
            <w:tcW w:w="668" w:type="dxa"/>
            <w:tcBorders>
              <w:top w:val="single" w:sz="5" w:space="0" w:color="000000"/>
              <w:left w:val="single" w:sz="5" w:space="0" w:color="000000"/>
              <w:bottom w:val="single" w:sz="12" w:space="0" w:color="000000"/>
              <w:right w:val="single" w:sz="5" w:space="0" w:color="000000"/>
            </w:tcBorders>
          </w:tcPr>
          <w:p w14:paraId="164D62A7"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2" w:type="dxa"/>
            <w:tcBorders>
              <w:top w:val="single" w:sz="5" w:space="0" w:color="000000"/>
              <w:left w:val="single" w:sz="5" w:space="0" w:color="000000"/>
              <w:bottom w:val="single" w:sz="12" w:space="0" w:color="000000"/>
              <w:right w:val="single" w:sz="5" w:space="0" w:color="000000"/>
            </w:tcBorders>
          </w:tcPr>
          <w:p w14:paraId="31CE6CCC"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720" w:type="dxa"/>
            <w:tcBorders>
              <w:top w:val="single" w:sz="5" w:space="0" w:color="000000"/>
              <w:left w:val="single" w:sz="5" w:space="0" w:color="000000"/>
              <w:bottom w:val="single" w:sz="12" w:space="0" w:color="000000"/>
              <w:right w:val="single" w:sz="12" w:space="0" w:color="000000"/>
            </w:tcBorders>
          </w:tcPr>
          <w:p w14:paraId="57309690"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c>
          <w:tcPr>
            <w:tcW w:w="1008" w:type="dxa"/>
            <w:tcBorders>
              <w:top w:val="single" w:sz="5" w:space="0" w:color="000000"/>
              <w:left w:val="single" w:sz="12" w:space="0" w:color="000000"/>
              <w:bottom w:val="single" w:sz="12" w:space="0" w:color="000000"/>
              <w:right w:val="single" w:sz="5" w:space="0" w:color="000000"/>
            </w:tcBorders>
          </w:tcPr>
          <w:p w14:paraId="7E0D04F3" w14:textId="77777777" w:rsidR="000D5B39" w:rsidRDefault="000D5B39" w:rsidP="001E01C9">
            <w:pPr>
              <w:pStyle w:val="TableParagraph"/>
              <w:spacing w:line="238" w:lineRule="auto"/>
              <w:ind w:left="86" w:right="144"/>
              <w:rPr>
                <w:rFonts w:ascii="Calibri" w:eastAsia="Calibri" w:hAnsi="Calibri" w:cs="Calibri"/>
                <w:sz w:val="17"/>
                <w:szCs w:val="17"/>
              </w:rPr>
            </w:pPr>
            <w:r>
              <w:rPr>
                <w:rFonts w:ascii="Calibri"/>
                <w:sz w:val="17"/>
              </w:rPr>
              <w:t xml:space="preserve">5 </w:t>
            </w:r>
            <w:r>
              <w:rPr>
                <w:rFonts w:ascii="Calibri"/>
                <w:spacing w:val="-1"/>
                <w:sz w:val="17"/>
              </w:rPr>
              <w:t>ineligible</w:t>
            </w:r>
            <w:r>
              <w:rPr>
                <w:rFonts w:ascii="Calibri"/>
                <w:spacing w:val="24"/>
                <w:sz w:val="17"/>
              </w:rPr>
              <w:t xml:space="preserve"> </w:t>
            </w:r>
            <w:r>
              <w:rPr>
                <w:rFonts w:ascii="Calibri"/>
                <w:spacing w:val="-1"/>
                <w:sz w:val="17"/>
              </w:rPr>
              <w:t>half-day</w:t>
            </w:r>
          </w:p>
        </w:tc>
        <w:tc>
          <w:tcPr>
            <w:tcW w:w="1150" w:type="dxa"/>
            <w:tcBorders>
              <w:top w:val="single" w:sz="5" w:space="0" w:color="000000"/>
              <w:left w:val="single" w:sz="5" w:space="0" w:color="000000"/>
              <w:bottom w:val="single" w:sz="12" w:space="0" w:color="000000"/>
              <w:right w:val="single" w:sz="5" w:space="0" w:color="000000"/>
            </w:tcBorders>
          </w:tcPr>
          <w:p w14:paraId="5483DB08"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00</w:t>
            </w:r>
          </w:p>
        </w:tc>
        <w:tc>
          <w:tcPr>
            <w:tcW w:w="687" w:type="dxa"/>
            <w:tcBorders>
              <w:top w:val="single" w:sz="5" w:space="0" w:color="000000"/>
              <w:left w:val="single" w:sz="5" w:space="0" w:color="000000"/>
              <w:bottom w:val="single" w:sz="12" w:space="0" w:color="000000"/>
              <w:right w:val="single" w:sz="5" w:space="0" w:color="000000"/>
            </w:tcBorders>
          </w:tcPr>
          <w:p w14:paraId="6176AC61"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EE</w:t>
            </w:r>
          </w:p>
        </w:tc>
        <w:tc>
          <w:tcPr>
            <w:tcW w:w="663" w:type="dxa"/>
            <w:tcBorders>
              <w:top w:val="single" w:sz="5" w:space="0" w:color="000000"/>
              <w:left w:val="single" w:sz="5" w:space="0" w:color="000000"/>
              <w:bottom w:val="single" w:sz="12" w:space="0" w:color="000000"/>
              <w:right w:val="single" w:sz="5" w:space="0" w:color="000000"/>
            </w:tcBorders>
          </w:tcPr>
          <w:p w14:paraId="20BFE35A"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1</w:t>
            </w:r>
          </w:p>
        </w:tc>
        <w:tc>
          <w:tcPr>
            <w:tcW w:w="544" w:type="dxa"/>
            <w:tcBorders>
              <w:top w:val="single" w:sz="5" w:space="0" w:color="000000"/>
              <w:left w:val="single" w:sz="5" w:space="0" w:color="000000"/>
              <w:bottom w:val="single" w:sz="12" w:space="0" w:color="000000"/>
              <w:right w:val="single" w:sz="5" w:space="0" w:color="000000"/>
            </w:tcBorders>
          </w:tcPr>
          <w:p w14:paraId="7C81AC90"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0</w:t>
            </w:r>
          </w:p>
        </w:tc>
        <w:tc>
          <w:tcPr>
            <w:tcW w:w="896" w:type="dxa"/>
            <w:tcBorders>
              <w:top w:val="single" w:sz="5" w:space="0" w:color="000000"/>
              <w:left w:val="single" w:sz="5" w:space="0" w:color="000000"/>
              <w:bottom w:val="single" w:sz="12" w:space="0" w:color="000000"/>
              <w:right w:val="single" w:sz="12" w:space="0" w:color="000000"/>
            </w:tcBorders>
          </w:tcPr>
          <w:p w14:paraId="15C60B59" w14:textId="77777777" w:rsidR="000D5B39" w:rsidRDefault="000D5B39" w:rsidP="001E01C9">
            <w:pPr>
              <w:pStyle w:val="TableParagraph"/>
              <w:ind w:left="86" w:right="144"/>
              <w:jc w:val="center"/>
              <w:rPr>
                <w:rFonts w:ascii="Calibri" w:eastAsia="Calibri" w:hAnsi="Calibri" w:cs="Calibri"/>
                <w:sz w:val="17"/>
                <w:szCs w:val="17"/>
              </w:rPr>
            </w:pPr>
            <w:r>
              <w:rPr>
                <w:rFonts w:ascii="Calibri"/>
                <w:sz w:val="17"/>
              </w:rPr>
              <w:t>3</w:t>
            </w:r>
          </w:p>
        </w:tc>
      </w:tr>
    </w:tbl>
    <w:p w14:paraId="37E5C4E2" w14:textId="68173919" w:rsidR="000D5B39" w:rsidRPr="00F6420A" w:rsidRDefault="000D5B39" w:rsidP="000E6DF5">
      <w:pPr>
        <w:pStyle w:val="BodyText"/>
        <w:spacing w:line="230" w:lineRule="auto"/>
        <w:ind w:right="1545"/>
        <w:rPr>
          <w:rFonts w:cs="Calibri"/>
          <w:sz w:val="16"/>
          <w:szCs w:val="16"/>
        </w:rPr>
      </w:pPr>
      <w:r w:rsidRPr="00F6420A">
        <w:rPr>
          <w:spacing w:val="-1"/>
          <w:sz w:val="16"/>
          <w:szCs w:val="16"/>
        </w:rPr>
        <w:t>Note:</w:t>
      </w:r>
      <w:r w:rsidRPr="00F6420A">
        <w:rPr>
          <w:sz w:val="16"/>
          <w:szCs w:val="16"/>
        </w:rPr>
        <w:t xml:space="preserve"> </w:t>
      </w:r>
      <w:r w:rsidRPr="00F6420A">
        <w:rPr>
          <w:spacing w:val="-1"/>
          <w:sz w:val="16"/>
          <w:szCs w:val="16"/>
        </w:rPr>
        <w:t>The</w:t>
      </w:r>
      <w:r w:rsidRPr="00F6420A">
        <w:rPr>
          <w:spacing w:val="-2"/>
          <w:sz w:val="16"/>
          <w:szCs w:val="16"/>
        </w:rPr>
        <w:t xml:space="preserve"> </w:t>
      </w:r>
      <w:r w:rsidRPr="00F6420A">
        <w:rPr>
          <w:spacing w:val="-1"/>
          <w:sz w:val="16"/>
          <w:szCs w:val="16"/>
        </w:rPr>
        <w:t xml:space="preserve">examples in </w:t>
      </w:r>
      <w:r w:rsidRPr="00F6420A">
        <w:rPr>
          <w:spacing w:val="-2"/>
          <w:sz w:val="16"/>
          <w:szCs w:val="16"/>
        </w:rPr>
        <w:t>this</w:t>
      </w:r>
      <w:r w:rsidRPr="00F6420A">
        <w:rPr>
          <w:spacing w:val="1"/>
          <w:sz w:val="16"/>
          <w:szCs w:val="16"/>
        </w:rPr>
        <w:t xml:space="preserve"> </w:t>
      </w:r>
      <w:r w:rsidRPr="00F6420A">
        <w:rPr>
          <w:spacing w:val="-1"/>
          <w:sz w:val="16"/>
          <w:szCs w:val="16"/>
        </w:rPr>
        <w:t>chart</w:t>
      </w:r>
      <w:r w:rsidRPr="00F6420A">
        <w:rPr>
          <w:spacing w:val="1"/>
          <w:sz w:val="16"/>
          <w:szCs w:val="16"/>
        </w:rPr>
        <w:t xml:space="preserve"> </w:t>
      </w:r>
      <w:r w:rsidRPr="00F6420A">
        <w:rPr>
          <w:spacing w:val="-1"/>
          <w:sz w:val="16"/>
          <w:szCs w:val="16"/>
        </w:rPr>
        <w:t xml:space="preserve">related to </w:t>
      </w:r>
      <w:r w:rsidRPr="00F6420A">
        <w:rPr>
          <w:sz w:val="16"/>
          <w:szCs w:val="16"/>
        </w:rPr>
        <w:t xml:space="preserve">PK </w:t>
      </w:r>
      <w:r w:rsidRPr="00F6420A">
        <w:rPr>
          <w:spacing w:val="-1"/>
          <w:sz w:val="16"/>
          <w:szCs w:val="16"/>
        </w:rPr>
        <w:t>programs assume that your</w:t>
      </w:r>
      <w:r w:rsidRPr="00F6420A">
        <w:rPr>
          <w:spacing w:val="-2"/>
          <w:sz w:val="16"/>
          <w:szCs w:val="16"/>
        </w:rPr>
        <w:t xml:space="preserve"> </w:t>
      </w:r>
      <w:r w:rsidRPr="00F6420A">
        <w:rPr>
          <w:spacing w:val="-1"/>
          <w:sz w:val="16"/>
          <w:szCs w:val="16"/>
        </w:rPr>
        <w:t xml:space="preserve">district provides both </w:t>
      </w:r>
      <w:r w:rsidRPr="00F6420A">
        <w:rPr>
          <w:sz w:val="16"/>
          <w:szCs w:val="16"/>
        </w:rPr>
        <w:t>a</w:t>
      </w:r>
      <w:r w:rsidRPr="00F6420A">
        <w:rPr>
          <w:spacing w:val="-1"/>
          <w:sz w:val="16"/>
          <w:szCs w:val="16"/>
        </w:rPr>
        <w:t xml:space="preserve"> 3-year-old </w:t>
      </w:r>
      <w:r w:rsidRPr="00F6420A">
        <w:rPr>
          <w:sz w:val="16"/>
          <w:szCs w:val="16"/>
        </w:rPr>
        <w:t xml:space="preserve">PK </w:t>
      </w:r>
      <w:r w:rsidRPr="00F6420A">
        <w:rPr>
          <w:spacing w:val="-1"/>
          <w:sz w:val="16"/>
          <w:szCs w:val="16"/>
        </w:rPr>
        <w:t>program</w:t>
      </w:r>
      <w:r w:rsidRPr="00F6420A">
        <w:rPr>
          <w:spacing w:val="1"/>
          <w:sz w:val="16"/>
          <w:szCs w:val="16"/>
        </w:rPr>
        <w:t xml:space="preserve"> </w:t>
      </w:r>
      <w:r w:rsidRPr="00F6420A">
        <w:rPr>
          <w:spacing w:val="-1"/>
          <w:sz w:val="16"/>
          <w:szCs w:val="16"/>
        </w:rPr>
        <w:t xml:space="preserve">nd </w:t>
      </w:r>
      <w:r w:rsidRPr="00F6420A">
        <w:rPr>
          <w:sz w:val="16"/>
          <w:szCs w:val="16"/>
        </w:rPr>
        <w:t>a</w:t>
      </w:r>
      <w:r w:rsidRPr="00F6420A">
        <w:rPr>
          <w:spacing w:val="-1"/>
          <w:sz w:val="16"/>
          <w:szCs w:val="16"/>
        </w:rPr>
        <w:t xml:space="preserve"> 4-year-old PK</w:t>
      </w:r>
      <w:r w:rsidRPr="00F6420A">
        <w:rPr>
          <w:sz w:val="16"/>
          <w:szCs w:val="16"/>
        </w:rPr>
        <w:t xml:space="preserve"> </w:t>
      </w:r>
      <w:r w:rsidRPr="00F6420A">
        <w:rPr>
          <w:spacing w:val="-1"/>
          <w:sz w:val="16"/>
          <w:szCs w:val="16"/>
        </w:rPr>
        <w:t>program.</w:t>
      </w:r>
      <w:r w:rsidRPr="00F6420A">
        <w:rPr>
          <w:sz w:val="16"/>
          <w:szCs w:val="16"/>
        </w:rPr>
        <w:t xml:space="preserve"> </w:t>
      </w:r>
      <w:r w:rsidRPr="00F6420A">
        <w:rPr>
          <w:spacing w:val="-1"/>
          <w:sz w:val="16"/>
          <w:szCs w:val="16"/>
        </w:rPr>
        <w:t>For PK</w:t>
      </w:r>
      <w:r w:rsidRPr="00F6420A">
        <w:rPr>
          <w:sz w:val="16"/>
          <w:szCs w:val="16"/>
        </w:rPr>
        <w:t xml:space="preserve"> </w:t>
      </w:r>
      <w:r w:rsidRPr="00F6420A">
        <w:rPr>
          <w:spacing w:val="-1"/>
          <w:sz w:val="16"/>
          <w:szCs w:val="16"/>
        </w:rPr>
        <w:t>eligibility</w:t>
      </w:r>
      <w:r w:rsidRPr="00F6420A">
        <w:rPr>
          <w:spacing w:val="1"/>
          <w:sz w:val="16"/>
          <w:szCs w:val="16"/>
        </w:rPr>
        <w:t xml:space="preserve"> </w:t>
      </w:r>
      <w:r w:rsidRPr="00F6420A">
        <w:rPr>
          <w:spacing w:val="-1"/>
          <w:sz w:val="16"/>
          <w:szCs w:val="16"/>
        </w:rPr>
        <w:t>requirements,</w:t>
      </w:r>
      <w:r w:rsidRPr="00F6420A">
        <w:rPr>
          <w:sz w:val="16"/>
          <w:szCs w:val="16"/>
        </w:rPr>
        <w:t xml:space="preserve"> </w:t>
      </w:r>
      <w:r w:rsidRPr="00F6420A">
        <w:rPr>
          <w:spacing w:val="-1"/>
          <w:sz w:val="16"/>
          <w:szCs w:val="16"/>
        </w:rPr>
        <w:t>see</w:t>
      </w:r>
      <w:r w:rsidRPr="00F6420A">
        <w:rPr>
          <w:sz w:val="16"/>
          <w:szCs w:val="16"/>
        </w:rPr>
        <w:t xml:space="preserve"> </w:t>
      </w:r>
      <w:hyperlink w:anchor="_7.2_Eligibility" w:history="1">
        <w:r w:rsidRPr="006F4DCF">
          <w:rPr>
            <w:rStyle w:val="Hyperlink"/>
            <w:b/>
            <w:sz w:val="16"/>
            <w:szCs w:val="16"/>
            <w:u w:color="0000FF"/>
          </w:rPr>
          <w:t>7.2</w:t>
        </w:r>
        <w:r w:rsidRPr="006F4DCF">
          <w:rPr>
            <w:rStyle w:val="Hyperlink"/>
            <w:b/>
            <w:spacing w:val="-1"/>
            <w:sz w:val="16"/>
            <w:szCs w:val="16"/>
            <w:u w:color="0000FF"/>
          </w:rPr>
          <w:t xml:space="preserve"> </w:t>
        </w:r>
        <w:r w:rsidRPr="006F4DCF">
          <w:rPr>
            <w:rStyle w:val="Hyperlink"/>
            <w:b/>
            <w:spacing w:val="-2"/>
            <w:sz w:val="16"/>
            <w:szCs w:val="16"/>
            <w:u w:color="0000FF"/>
          </w:rPr>
          <w:t>Eligibility</w:t>
        </w:r>
      </w:hyperlink>
      <w:r w:rsidRPr="00F6420A">
        <w:rPr>
          <w:spacing w:val="-2"/>
          <w:sz w:val="16"/>
          <w:szCs w:val="16"/>
        </w:rPr>
        <w:t>.</w:t>
      </w:r>
      <w:r w:rsidRPr="00F6420A">
        <w:rPr>
          <w:spacing w:val="135"/>
          <w:sz w:val="16"/>
          <w:szCs w:val="16"/>
        </w:rPr>
        <w:t xml:space="preserve"> </w:t>
      </w:r>
      <w:r w:rsidRPr="00F6420A">
        <w:rPr>
          <w:spacing w:val="-1"/>
          <w:sz w:val="16"/>
          <w:szCs w:val="16"/>
        </w:rPr>
        <w:t>ADA</w:t>
      </w:r>
      <w:r w:rsidRPr="00F6420A">
        <w:rPr>
          <w:sz w:val="16"/>
          <w:szCs w:val="16"/>
        </w:rPr>
        <w:t xml:space="preserve"> </w:t>
      </w:r>
      <w:r w:rsidRPr="00F6420A">
        <w:rPr>
          <w:spacing w:val="-1"/>
          <w:sz w:val="16"/>
          <w:szCs w:val="16"/>
        </w:rPr>
        <w:t>eligibility code</w:t>
      </w:r>
      <w:r w:rsidRPr="00F6420A">
        <w:rPr>
          <w:spacing w:val="-2"/>
          <w:sz w:val="16"/>
          <w:szCs w:val="16"/>
        </w:rPr>
        <w:t xml:space="preserve"> </w:t>
      </w:r>
      <w:r w:rsidRPr="00F6420A">
        <w:rPr>
          <w:spacing w:val="-1"/>
          <w:sz w:val="16"/>
          <w:szCs w:val="16"/>
        </w:rPr>
        <w:t>rules:</w:t>
      </w:r>
      <w:r w:rsidRPr="00F6420A">
        <w:rPr>
          <w:spacing w:val="35"/>
          <w:sz w:val="16"/>
          <w:szCs w:val="16"/>
        </w:rPr>
        <w:t xml:space="preserve"> </w:t>
      </w:r>
      <w:r w:rsidRPr="00F6420A">
        <w:rPr>
          <w:spacing w:val="-1"/>
          <w:sz w:val="16"/>
          <w:szCs w:val="16"/>
        </w:rPr>
        <w:t>General:</w:t>
      </w:r>
      <w:r w:rsidRPr="00F6420A">
        <w:rPr>
          <w:sz w:val="16"/>
          <w:szCs w:val="16"/>
        </w:rPr>
        <w:t xml:space="preserve">    </w:t>
      </w:r>
      <w:r w:rsidRPr="00F6420A">
        <w:rPr>
          <w:spacing w:val="2"/>
          <w:sz w:val="16"/>
          <w:szCs w:val="16"/>
        </w:rPr>
        <w:t xml:space="preserve"> </w:t>
      </w:r>
      <w:r w:rsidRPr="00F6420A">
        <w:rPr>
          <w:sz w:val="16"/>
          <w:szCs w:val="16"/>
        </w:rPr>
        <w:t>0 =</w:t>
      </w:r>
      <w:r w:rsidRPr="00F6420A">
        <w:rPr>
          <w:spacing w:val="-1"/>
          <w:sz w:val="16"/>
          <w:szCs w:val="16"/>
        </w:rPr>
        <w:t xml:space="preserve"> enrolled fewer</w:t>
      </w:r>
      <w:r w:rsidRPr="00F6420A">
        <w:rPr>
          <w:spacing w:val="1"/>
          <w:sz w:val="16"/>
          <w:szCs w:val="16"/>
        </w:rPr>
        <w:t xml:space="preserve"> </w:t>
      </w:r>
      <w:r w:rsidRPr="00F6420A">
        <w:rPr>
          <w:spacing w:val="-1"/>
          <w:sz w:val="16"/>
          <w:szCs w:val="16"/>
        </w:rPr>
        <w:t xml:space="preserve">than </w:t>
      </w:r>
      <w:r w:rsidRPr="00F6420A">
        <w:rPr>
          <w:sz w:val="16"/>
          <w:szCs w:val="16"/>
        </w:rPr>
        <w:t xml:space="preserve">2 </w:t>
      </w:r>
      <w:r w:rsidRPr="00F6420A">
        <w:rPr>
          <w:spacing w:val="-1"/>
          <w:sz w:val="16"/>
          <w:szCs w:val="16"/>
        </w:rPr>
        <w:t xml:space="preserve">hours </w:t>
      </w:r>
      <w:r w:rsidRPr="00F6420A">
        <w:rPr>
          <w:sz w:val="16"/>
          <w:szCs w:val="16"/>
        </w:rPr>
        <w:t>per</w:t>
      </w:r>
      <w:r w:rsidRPr="00F6420A">
        <w:rPr>
          <w:spacing w:val="2"/>
          <w:sz w:val="16"/>
          <w:szCs w:val="16"/>
        </w:rPr>
        <w:t xml:space="preserve"> </w:t>
      </w:r>
      <w:r w:rsidRPr="00F6420A">
        <w:rPr>
          <w:i/>
          <w:spacing w:val="-1"/>
          <w:sz w:val="16"/>
          <w:szCs w:val="16"/>
        </w:rPr>
        <w:t>day</w:t>
      </w:r>
      <w:r w:rsidRPr="00F6420A">
        <w:rPr>
          <w:spacing w:val="-1"/>
          <w:sz w:val="16"/>
          <w:szCs w:val="16"/>
        </w:rPr>
        <w:t>,</w:t>
      </w:r>
      <w:r w:rsidRPr="00F6420A">
        <w:rPr>
          <w:sz w:val="16"/>
          <w:szCs w:val="16"/>
        </w:rPr>
        <w:t xml:space="preserve"> 2</w:t>
      </w:r>
      <w:r w:rsidRPr="00F6420A">
        <w:rPr>
          <w:spacing w:val="-1"/>
          <w:sz w:val="16"/>
          <w:szCs w:val="16"/>
        </w:rPr>
        <w:t xml:space="preserve"> </w:t>
      </w:r>
      <w:r w:rsidRPr="00F6420A">
        <w:rPr>
          <w:sz w:val="16"/>
          <w:szCs w:val="16"/>
        </w:rPr>
        <w:t>=</w:t>
      </w:r>
      <w:r w:rsidRPr="00F6420A">
        <w:rPr>
          <w:spacing w:val="-1"/>
          <w:sz w:val="16"/>
          <w:szCs w:val="16"/>
        </w:rPr>
        <w:t xml:space="preserve"> enrolled </w:t>
      </w:r>
      <w:r w:rsidRPr="00F6420A">
        <w:rPr>
          <w:sz w:val="16"/>
          <w:szCs w:val="16"/>
        </w:rPr>
        <w:t>2+</w:t>
      </w:r>
      <w:r w:rsidRPr="00F6420A">
        <w:rPr>
          <w:spacing w:val="-1"/>
          <w:sz w:val="16"/>
          <w:szCs w:val="16"/>
        </w:rPr>
        <w:t xml:space="preserve"> but</w:t>
      </w:r>
      <w:r w:rsidRPr="00F6420A">
        <w:rPr>
          <w:sz w:val="16"/>
          <w:szCs w:val="16"/>
        </w:rPr>
        <w:t xml:space="preserve"> </w:t>
      </w:r>
      <w:r w:rsidRPr="00F6420A">
        <w:rPr>
          <w:spacing w:val="-1"/>
          <w:sz w:val="16"/>
          <w:szCs w:val="16"/>
        </w:rPr>
        <w:t xml:space="preserve">fewer than </w:t>
      </w:r>
      <w:r w:rsidRPr="00F6420A">
        <w:rPr>
          <w:sz w:val="16"/>
          <w:szCs w:val="16"/>
        </w:rPr>
        <w:t>4</w:t>
      </w:r>
      <w:r w:rsidRPr="00F6420A">
        <w:rPr>
          <w:spacing w:val="2"/>
          <w:sz w:val="16"/>
          <w:szCs w:val="16"/>
        </w:rPr>
        <w:t xml:space="preserve"> </w:t>
      </w:r>
      <w:r w:rsidRPr="00F6420A">
        <w:rPr>
          <w:spacing w:val="-2"/>
          <w:sz w:val="16"/>
          <w:szCs w:val="16"/>
        </w:rPr>
        <w:t>hours</w:t>
      </w:r>
      <w:r w:rsidRPr="00F6420A">
        <w:rPr>
          <w:spacing w:val="-1"/>
          <w:sz w:val="16"/>
          <w:szCs w:val="16"/>
        </w:rPr>
        <w:t xml:space="preserve"> per </w:t>
      </w:r>
      <w:r w:rsidRPr="00F6420A">
        <w:rPr>
          <w:i/>
          <w:spacing w:val="-1"/>
          <w:sz w:val="16"/>
          <w:szCs w:val="16"/>
        </w:rPr>
        <w:t>day</w:t>
      </w:r>
      <w:r w:rsidRPr="00F6420A">
        <w:rPr>
          <w:spacing w:val="-1"/>
          <w:sz w:val="16"/>
          <w:szCs w:val="16"/>
        </w:rPr>
        <w:t>,</w:t>
      </w:r>
      <w:r w:rsidRPr="00F6420A">
        <w:rPr>
          <w:sz w:val="16"/>
          <w:szCs w:val="16"/>
        </w:rPr>
        <w:t xml:space="preserve"> 1</w:t>
      </w:r>
      <w:r w:rsidRPr="00F6420A">
        <w:rPr>
          <w:spacing w:val="-1"/>
          <w:sz w:val="16"/>
          <w:szCs w:val="16"/>
        </w:rPr>
        <w:t xml:space="preserve"> </w:t>
      </w:r>
      <w:r w:rsidRPr="00F6420A">
        <w:rPr>
          <w:sz w:val="16"/>
          <w:szCs w:val="16"/>
        </w:rPr>
        <w:t>=</w:t>
      </w:r>
      <w:r w:rsidRPr="00F6420A">
        <w:rPr>
          <w:spacing w:val="-1"/>
          <w:sz w:val="16"/>
          <w:szCs w:val="16"/>
        </w:rPr>
        <w:t xml:space="preserve"> enrolled </w:t>
      </w:r>
      <w:r w:rsidRPr="00F6420A">
        <w:rPr>
          <w:sz w:val="16"/>
          <w:szCs w:val="16"/>
        </w:rPr>
        <w:t>at</w:t>
      </w:r>
      <w:r w:rsidRPr="00F6420A">
        <w:rPr>
          <w:spacing w:val="-2"/>
          <w:sz w:val="16"/>
          <w:szCs w:val="16"/>
        </w:rPr>
        <w:t xml:space="preserve"> </w:t>
      </w:r>
      <w:r w:rsidRPr="00F6420A">
        <w:rPr>
          <w:spacing w:val="-1"/>
          <w:sz w:val="16"/>
          <w:szCs w:val="16"/>
        </w:rPr>
        <w:t xml:space="preserve">least </w:t>
      </w:r>
      <w:r w:rsidRPr="00F6420A">
        <w:rPr>
          <w:sz w:val="16"/>
          <w:szCs w:val="16"/>
        </w:rPr>
        <w:t>4</w:t>
      </w:r>
      <w:r w:rsidRPr="00F6420A">
        <w:rPr>
          <w:spacing w:val="1"/>
          <w:sz w:val="16"/>
          <w:szCs w:val="16"/>
        </w:rPr>
        <w:t xml:space="preserve"> </w:t>
      </w:r>
      <w:r w:rsidRPr="00F6420A">
        <w:rPr>
          <w:spacing w:val="-2"/>
          <w:sz w:val="16"/>
          <w:szCs w:val="16"/>
        </w:rPr>
        <w:t>hours</w:t>
      </w:r>
      <w:r w:rsidRPr="00F6420A">
        <w:rPr>
          <w:spacing w:val="-1"/>
          <w:sz w:val="16"/>
          <w:szCs w:val="16"/>
        </w:rPr>
        <w:t xml:space="preserve"> per </w:t>
      </w:r>
      <w:r w:rsidRPr="00F6420A">
        <w:rPr>
          <w:i/>
          <w:spacing w:val="-1"/>
          <w:sz w:val="16"/>
          <w:szCs w:val="16"/>
        </w:rPr>
        <w:t>day</w:t>
      </w:r>
    </w:p>
    <w:p w14:paraId="04BEF0AA" w14:textId="77777777" w:rsidR="000D5B39" w:rsidRPr="00F6420A" w:rsidRDefault="000D5B39" w:rsidP="000D5B39">
      <w:pPr>
        <w:pStyle w:val="BodyText"/>
        <w:spacing w:line="230" w:lineRule="auto"/>
        <w:ind w:left="1873"/>
        <w:rPr>
          <w:rFonts w:cs="Calibri"/>
          <w:sz w:val="16"/>
          <w:szCs w:val="16"/>
        </w:rPr>
      </w:pPr>
      <w:r w:rsidRPr="00F6420A">
        <w:rPr>
          <w:spacing w:val="-1"/>
          <w:sz w:val="16"/>
          <w:szCs w:val="16"/>
        </w:rPr>
        <w:t xml:space="preserve">Homebound: </w:t>
      </w:r>
      <w:r w:rsidRPr="00F6420A">
        <w:rPr>
          <w:sz w:val="16"/>
          <w:szCs w:val="16"/>
        </w:rPr>
        <w:t>0 =</w:t>
      </w:r>
      <w:r w:rsidRPr="00F6420A">
        <w:rPr>
          <w:spacing w:val="-1"/>
          <w:sz w:val="16"/>
          <w:szCs w:val="16"/>
        </w:rPr>
        <w:t xml:space="preserve"> enrolled fewer</w:t>
      </w:r>
      <w:r w:rsidRPr="00F6420A">
        <w:rPr>
          <w:spacing w:val="1"/>
          <w:sz w:val="16"/>
          <w:szCs w:val="16"/>
        </w:rPr>
        <w:t xml:space="preserve"> </w:t>
      </w:r>
      <w:r w:rsidRPr="00F6420A">
        <w:rPr>
          <w:spacing w:val="-1"/>
          <w:sz w:val="16"/>
          <w:szCs w:val="16"/>
        </w:rPr>
        <w:t xml:space="preserve">than </w:t>
      </w:r>
      <w:r w:rsidRPr="00F6420A">
        <w:rPr>
          <w:sz w:val="16"/>
          <w:szCs w:val="16"/>
        </w:rPr>
        <w:t xml:space="preserve">2 </w:t>
      </w:r>
      <w:r w:rsidRPr="00F6420A">
        <w:rPr>
          <w:spacing w:val="-1"/>
          <w:sz w:val="16"/>
          <w:szCs w:val="16"/>
        </w:rPr>
        <w:t xml:space="preserve">hours </w:t>
      </w:r>
      <w:r w:rsidRPr="00F6420A">
        <w:rPr>
          <w:sz w:val="16"/>
          <w:szCs w:val="16"/>
        </w:rPr>
        <w:t xml:space="preserve">per </w:t>
      </w:r>
      <w:r w:rsidRPr="00F6420A">
        <w:rPr>
          <w:i/>
          <w:spacing w:val="-1"/>
          <w:sz w:val="16"/>
          <w:szCs w:val="16"/>
        </w:rPr>
        <w:t>week</w:t>
      </w:r>
      <w:r w:rsidRPr="00F6420A">
        <w:rPr>
          <w:spacing w:val="-1"/>
          <w:sz w:val="16"/>
          <w:szCs w:val="16"/>
        </w:rPr>
        <w:t>,</w:t>
      </w:r>
      <w:r w:rsidRPr="00F6420A">
        <w:rPr>
          <w:sz w:val="16"/>
          <w:szCs w:val="16"/>
        </w:rPr>
        <w:t xml:space="preserve"> 2</w:t>
      </w:r>
      <w:r w:rsidRPr="00F6420A">
        <w:rPr>
          <w:spacing w:val="-1"/>
          <w:sz w:val="16"/>
          <w:szCs w:val="16"/>
        </w:rPr>
        <w:t xml:space="preserve"> </w:t>
      </w:r>
      <w:r w:rsidRPr="00F6420A">
        <w:rPr>
          <w:sz w:val="16"/>
          <w:szCs w:val="16"/>
        </w:rPr>
        <w:t>=</w:t>
      </w:r>
      <w:r w:rsidRPr="00F6420A">
        <w:rPr>
          <w:spacing w:val="-1"/>
          <w:sz w:val="16"/>
          <w:szCs w:val="16"/>
        </w:rPr>
        <w:t xml:space="preserve"> </w:t>
      </w:r>
      <w:r w:rsidRPr="00F6420A">
        <w:rPr>
          <w:spacing w:val="-2"/>
          <w:sz w:val="16"/>
          <w:szCs w:val="16"/>
        </w:rPr>
        <w:t>enrolled</w:t>
      </w:r>
      <w:r w:rsidRPr="00F6420A">
        <w:rPr>
          <w:spacing w:val="-1"/>
          <w:sz w:val="16"/>
          <w:szCs w:val="16"/>
        </w:rPr>
        <w:t xml:space="preserve"> </w:t>
      </w:r>
      <w:r w:rsidRPr="00F6420A">
        <w:rPr>
          <w:sz w:val="16"/>
          <w:szCs w:val="16"/>
        </w:rPr>
        <w:t>2+</w:t>
      </w:r>
      <w:r w:rsidRPr="00F6420A">
        <w:rPr>
          <w:spacing w:val="-1"/>
          <w:sz w:val="16"/>
          <w:szCs w:val="16"/>
        </w:rPr>
        <w:t xml:space="preserve"> </w:t>
      </w:r>
      <w:r w:rsidRPr="00F6420A">
        <w:rPr>
          <w:sz w:val="16"/>
          <w:szCs w:val="16"/>
        </w:rPr>
        <w:t>but</w:t>
      </w:r>
      <w:r w:rsidRPr="00F6420A">
        <w:rPr>
          <w:spacing w:val="-1"/>
          <w:sz w:val="16"/>
          <w:szCs w:val="16"/>
        </w:rPr>
        <w:t xml:space="preserve"> fewer</w:t>
      </w:r>
      <w:r w:rsidRPr="00F6420A">
        <w:rPr>
          <w:spacing w:val="1"/>
          <w:sz w:val="16"/>
          <w:szCs w:val="16"/>
        </w:rPr>
        <w:t xml:space="preserve"> </w:t>
      </w:r>
      <w:r w:rsidRPr="00F6420A">
        <w:rPr>
          <w:spacing w:val="-1"/>
          <w:sz w:val="16"/>
          <w:szCs w:val="16"/>
        </w:rPr>
        <w:t xml:space="preserve">than </w:t>
      </w:r>
      <w:r w:rsidRPr="00F6420A">
        <w:rPr>
          <w:sz w:val="16"/>
          <w:szCs w:val="16"/>
        </w:rPr>
        <w:t>4</w:t>
      </w:r>
      <w:r w:rsidRPr="00F6420A">
        <w:rPr>
          <w:spacing w:val="2"/>
          <w:sz w:val="16"/>
          <w:szCs w:val="16"/>
        </w:rPr>
        <w:t xml:space="preserve"> </w:t>
      </w:r>
      <w:r w:rsidRPr="00F6420A">
        <w:rPr>
          <w:spacing w:val="-2"/>
          <w:sz w:val="16"/>
          <w:szCs w:val="16"/>
        </w:rPr>
        <w:t>hours</w:t>
      </w:r>
      <w:r w:rsidRPr="00F6420A">
        <w:rPr>
          <w:spacing w:val="-1"/>
          <w:sz w:val="16"/>
          <w:szCs w:val="16"/>
        </w:rPr>
        <w:t xml:space="preserve"> per</w:t>
      </w:r>
      <w:r w:rsidRPr="00F6420A">
        <w:rPr>
          <w:sz w:val="16"/>
          <w:szCs w:val="16"/>
        </w:rPr>
        <w:t xml:space="preserve"> </w:t>
      </w:r>
      <w:r w:rsidRPr="00F6420A">
        <w:rPr>
          <w:i/>
          <w:spacing w:val="-1"/>
          <w:sz w:val="16"/>
          <w:szCs w:val="16"/>
        </w:rPr>
        <w:t>week</w:t>
      </w:r>
      <w:r w:rsidRPr="00F6420A">
        <w:rPr>
          <w:spacing w:val="-1"/>
          <w:sz w:val="16"/>
          <w:szCs w:val="16"/>
        </w:rPr>
        <w:t>,</w:t>
      </w:r>
      <w:r w:rsidRPr="00F6420A">
        <w:rPr>
          <w:sz w:val="16"/>
          <w:szCs w:val="16"/>
        </w:rPr>
        <w:t xml:space="preserve"> 1</w:t>
      </w:r>
      <w:r w:rsidRPr="00F6420A">
        <w:rPr>
          <w:spacing w:val="-1"/>
          <w:sz w:val="16"/>
          <w:szCs w:val="16"/>
        </w:rPr>
        <w:t xml:space="preserve"> </w:t>
      </w:r>
      <w:r w:rsidRPr="00F6420A">
        <w:rPr>
          <w:sz w:val="16"/>
          <w:szCs w:val="16"/>
        </w:rPr>
        <w:t>=</w:t>
      </w:r>
      <w:r w:rsidRPr="00F6420A">
        <w:rPr>
          <w:spacing w:val="-1"/>
          <w:sz w:val="16"/>
          <w:szCs w:val="16"/>
        </w:rPr>
        <w:t xml:space="preserve"> enrolled </w:t>
      </w:r>
      <w:r w:rsidRPr="00F6420A">
        <w:rPr>
          <w:sz w:val="16"/>
          <w:szCs w:val="16"/>
        </w:rPr>
        <w:t xml:space="preserve">at </w:t>
      </w:r>
      <w:r w:rsidRPr="00F6420A">
        <w:rPr>
          <w:spacing w:val="-1"/>
          <w:sz w:val="16"/>
          <w:szCs w:val="16"/>
        </w:rPr>
        <w:t>least</w:t>
      </w:r>
      <w:r w:rsidRPr="00F6420A">
        <w:rPr>
          <w:spacing w:val="1"/>
          <w:sz w:val="16"/>
          <w:szCs w:val="16"/>
        </w:rPr>
        <w:t xml:space="preserve"> </w:t>
      </w:r>
      <w:r w:rsidRPr="00F6420A">
        <w:rPr>
          <w:sz w:val="16"/>
          <w:szCs w:val="16"/>
        </w:rPr>
        <w:t xml:space="preserve">4 </w:t>
      </w:r>
      <w:r w:rsidRPr="00F6420A">
        <w:rPr>
          <w:spacing w:val="-1"/>
          <w:sz w:val="16"/>
          <w:szCs w:val="16"/>
        </w:rPr>
        <w:t xml:space="preserve">hours per </w:t>
      </w:r>
      <w:r w:rsidRPr="00F6420A">
        <w:rPr>
          <w:i/>
          <w:sz w:val="16"/>
          <w:szCs w:val="16"/>
        </w:rPr>
        <w:t>week</w:t>
      </w:r>
    </w:p>
    <w:p w14:paraId="2C236614" w14:textId="77777777" w:rsidR="000D5B39" w:rsidRPr="00F6420A" w:rsidRDefault="000D5B39" w:rsidP="000D5B39">
      <w:pPr>
        <w:pStyle w:val="BodyText"/>
        <w:spacing w:line="230" w:lineRule="auto"/>
        <w:ind w:left="1873"/>
        <w:rPr>
          <w:sz w:val="16"/>
          <w:szCs w:val="16"/>
        </w:rPr>
      </w:pPr>
      <w:r w:rsidRPr="00F6420A">
        <w:rPr>
          <w:spacing w:val="-1"/>
          <w:sz w:val="16"/>
          <w:szCs w:val="16"/>
        </w:rPr>
        <w:t>Students</w:t>
      </w:r>
      <w:r w:rsidRPr="00F6420A">
        <w:rPr>
          <w:spacing w:val="1"/>
          <w:sz w:val="16"/>
          <w:szCs w:val="16"/>
        </w:rPr>
        <w:t xml:space="preserve"> </w:t>
      </w:r>
      <w:r w:rsidRPr="00F6420A">
        <w:rPr>
          <w:spacing w:val="-1"/>
          <w:sz w:val="16"/>
          <w:szCs w:val="16"/>
        </w:rPr>
        <w:t>whose</w:t>
      </w:r>
      <w:r w:rsidRPr="00F6420A">
        <w:rPr>
          <w:spacing w:val="-2"/>
          <w:sz w:val="16"/>
          <w:szCs w:val="16"/>
        </w:rPr>
        <w:t xml:space="preserve"> only</w:t>
      </w:r>
      <w:r w:rsidRPr="00F6420A">
        <w:rPr>
          <w:spacing w:val="-1"/>
          <w:sz w:val="16"/>
          <w:szCs w:val="16"/>
        </w:rPr>
        <w:t xml:space="preserve"> special</w:t>
      </w:r>
      <w:r w:rsidRPr="00F6420A">
        <w:rPr>
          <w:spacing w:val="-2"/>
          <w:sz w:val="16"/>
          <w:szCs w:val="16"/>
        </w:rPr>
        <w:t xml:space="preserve"> </w:t>
      </w:r>
      <w:r w:rsidRPr="00F6420A">
        <w:rPr>
          <w:spacing w:val="-1"/>
          <w:sz w:val="16"/>
          <w:szCs w:val="16"/>
        </w:rPr>
        <w:t>education service</w:t>
      </w:r>
      <w:r w:rsidRPr="00F6420A">
        <w:rPr>
          <w:spacing w:val="1"/>
          <w:sz w:val="16"/>
          <w:szCs w:val="16"/>
        </w:rPr>
        <w:t xml:space="preserve"> </w:t>
      </w:r>
      <w:r w:rsidRPr="00F6420A">
        <w:rPr>
          <w:spacing w:val="-1"/>
          <w:sz w:val="16"/>
          <w:szCs w:val="16"/>
        </w:rPr>
        <w:t>is</w:t>
      </w:r>
      <w:r w:rsidRPr="00F6420A">
        <w:rPr>
          <w:spacing w:val="1"/>
          <w:sz w:val="16"/>
          <w:szCs w:val="16"/>
        </w:rPr>
        <w:t xml:space="preserve"> </w:t>
      </w:r>
      <w:r w:rsidRPr="00F6420A">
        <w:rPr>
          <w:spacing w:val="-1"/>
          <w:sz w:val="16"/>
          <w:szCs w:val="16"/>
        </w:rPr>
        <w:t>speech</w:t>
      </w:r>
      <w:r w:rsidRPr="00F6420A">
        <w:rPr>
          <w:spacing w:val="1"/>
          <w:sz w:val="16"/>
          <w:szCs w:val="16"/>
        </w:rPr>
        <w:t xml:space="preserve"> </w:t>
      </w:r>
      <w:r w:rsidRPr="00F6420A">
        <w:rPr>
          <w:spacing w:val="-1"/>
          <w:sz w:val="16"/>
          <w:szCs w:val="16"/>
        </w:rPr>
        <w:t xml:space="preserve">therapy and who </w:t>
      </w:r>
      <w:r w:rsidRPr="00F6420A">
        <w:rPr>
          <w:sz w:val="16"/>
          <w:szCs w:val="16"/>
        </w:rPr>
        <w:t>are</w:t>
      </w:r>
      <w:r w:rsidRPr="00F6420A">
        <w:rPr>
          <w:spacing w:val="-1"/>
          <w:sz w:val="16"/>
          <w:szCs w:val="16"/>
        </w:rPr>
        <w:t xml:space="preserve"> served</w:t>
      </w:r>
      <w:r w:rsidRPr="00F6420A">
        <w:rPr>
          <w:spacing w:val="1"/>
          <w:sz w:val="16"/>
          <w:szCs w:val="16"/>
        </w:rPr>
        <w:t xml:space="preserve"> </w:t>
      </w:r>
      <w:r w:rsidRPr="00F6420A">
        <w:rPr>
          <w:spacing w:val="-1"/>
          <w:sz w:val="16"/>
          <w:szCs w:val="16"/>
        </w:rPr>
        <w:t xml:space="preserve">fewer than </w:t>
      </w:r>
      <w:r w:rsidRPr="00F6420A">
        <w:rPr>
          <w:sz w:val="16"/>
          <w:szCs w:val="16"/>
        </w:rPr>
        <w:t xml:space="preserve">2 </w:t>
      </w:r>
      <w:r w:rsidRPr="00F6420A">
        <w:rPr>
          <w:spacing w:val="-1"/>
          <w:sz w:val="16"/>
          <w:szCs w:val="16"/>
        </w:rPr>
        <w:t xml:space="preserve">hours each day </w:t>
      </w:r>
      <w:r w:rsidRPr="00F6420A">
        <w:rPr>
          <w:sz w:val="16"/>
          <w:szCs w:val="16"/>
        </w:rPr>
        <w:t>are</w:t>
      </w:r>
      <w:r w:rsidRPr="00F6420A">
        <w:rPr>
          <w:spacing w:val="-1"/>
          <w:sz w:val="16"/>
          <w:szCs w:val="16"/>
        </w:rPr>
        <w:t xml:space="preserve"> coded with </w:t>
      </w:r>
      <w:r w:rsidRPr="00F6420A">
        <w:rPr>
          <w:sz w:val="16"/>
          <w:szCs w:val="16"/>
        </w:rPr>
        <w:t>an</w:t>
      </w:r>
      <w:r w:rsidRPr="00F6420A">
        <w:rPr>
          <w:spacing w:val="-1"/>
          <w:sz w:val="16"/>
          <w:szCs w:val="16"/>
        </w:rPr>
        <w:t xml:space="preserve"> </w:t>
      </w:r>
      <w:r w:rsidRPr="00F6420A">
        <w:rPr>
          <w:sz w:val="16"/>
          <w:szCs w:val="16"/>
        </w:rPr>
        <w:t xml:space="preserve">ADA </w:t>
      </w:r>
      <w:r w:rsidRPr="00F6420A">
        <w:rPr>
          <w:spacing w:val="-1"/>
          <w:sz w:val="16"/>
          <w:szCs w:val="16"/>
        </w:rPr>
        <w:t>eligibility code</w:t>
      </w:r>
      <w:r w:rsidRPr="00F6420A">
        <w:rPr>
          <w:spacing w:val="1"/>
          <w:sz w:val="16"/>
          <w:szCs w:val="16"/>
        </w:rPr>
        <w:t xml:space="preserve"> </w:t>
      </w:r>
      <w:r w:rsidRPr="00F6420A">
        <w:rPr>
          <w:spacing w:val="-1"/>
          <w:sz w:val="16"/>
          <w:szCs w:val="16"/>
        </w:rPr>
        <w:t xml:space="preserve">of </w:t>
      </w:r>
      <w:r w:rsidRPr="00F6420A">
        <w:rPr>
          <w:sz w:val="16"/>
          <w:szCs w:val="16"/>
        </w:rPr>
        <w:t>0.</w:t>
      </w:r>
    </w:p>
    <w:p w14:paraId="650FC935" w14:textId="0A873E91" w:rsidR="000D5B39" w:rsidRDefault="000D5B39" w:rsidP="000D5B39">
      <w:pPr>
        <w:pStyle w:val="BodyText"/>
        <w:spacing w:line="230" w:lineRule="auto"/>
        <w:rPr>
          <w:sz w:val="16"/>
          <w:szCs w:val="16"/>
        </w:rPr>
      </w:pPr>
      <w:r w:rsidRPr="00F6420A">
        <w:rPr>
          <w:position w:val="5"/>
          <w:sz w:val="16"/>
          <w:szCs w:val="16"/>
        </w:rPr>
        <w:t>1</w:t>
      </w:r>
      <w:r w:rsidRPr="00F6420A">
        <w:rPr>
          <w:spacing w:val="-4"/>
          <w:position w:val="5"/>
          <w:sz w:val="16"/>
          <w:szCs w:val="16"/>
        </w:rPr>
        <w:t xml:space="preserve"> </w:t>
      </w:r>
      <w:r w:rsidRPr="00F6420A">
        <w:rPr>
          <w:sz w:val="16"/>
          <w:szCs w:val="16"/>
        </w:rPr>
        <w:t>An</w:t>
      </w:r>
      <w:r w:rsidRPr="00F6420A">
        <w:rPr>
          <w:spacing w:val="-2"/>
          <w:sz w:val="16"/>
          <w:szCs w:val="16"/>
        </w:rPr>
        <w:t xml:space="preserve"> </w:t>
      </w:r>
      <w:r w:rsidRPr="00F6420A">
        <w:rPr>
          <w:spacing w:val="-1"/>
          <w:sz w:val="16"/>
          <w:szCs w:val="16"/>
        </w:rPr>
        <w:t>eligible special</w:t>
      </w:r>
      <w:r w:rsidRPr="00F6420A">
        <w:rPr>
          <w:sz w:val="16"/>
          <w:szCs w:val="16"/>
        </w:rPr>
        <w:t xml:space="preserve"> </w:t>
      </w:r>
      <w:r w:rsidRPr="00F6420A">
        <w:rPr>
          <w:spacing w:val="-1"/>
          <w:sz w:val="16"/>
          <w:szCs w:val="16"/>
        </w:rPr>
        <w:t>education student must be provided special education</w:t>
      </w:r>
      <w:r w:rsidRPr="00F6420A">
        <w:rPr>
          <w:spacing w:val="1"/>
          <w:sz w:val="16"/>
          <w:szCs w:val="16"/>
        </w:rPr>
        <w:t xml:space="preserve"> </w:t>
      </w:r>
      <w:r w:rsidRPr="00F6420A">
        <w:rPr>
          <w:spacing w:val="-1"/>
          <w:sz w:val="16"/>
          <w:szCs w:val="16"/>
        </w:rPr>
        <w:t>services beginning</w:t>
      </w:r>
      <w:r w:rsidRPr="00F6420A">
        <w:rPr>
          <w:sz w:val="16"/>
          <w:szCs w:val="16"/>
        </w:rPr>
        <w:t xml:space="preserve"> </w:t>
      </w:r>
      <w:r w:rsidRPr="00F6420A">
        <w:rPr>
          <w:spacing w:val="-1"/>
          <w:sz w:val="16"/>
          <w:szCs w:val="16"/>
        </w:rPr>
        <w:t xml:space="preserve">on his or </w:t>
      </w:r>
      <w:r w:rsidRPr="00F6420A">
        <w:rPr>
          <w:sz w:val="16"/>
          <w:szCs w:val="16"/>
        </w:rPr>
        <w:t>her</w:t>
      </w:r>
      <w:r w:rsidRPr="00F6420A">
        <w:rPr>
          <w:spacing w:val="-1"/>
          <w:sz w:val="16"/>
          <w:szCs w:val="16"/>
        </w:rPr>
        <w:t xml:space="preserve"> third</w:t>
      </w:r>
      <w:r w:rsidRPr="00F6420A">
        <w:rPr>
          <w:spacing w:val="1"/>
          <w:sz w:val="16"/>
          <w:szCs w:val="16"/>
        </w:rPr>
        <w:t xml:space="preserve"> </w:t>
      </w:r>
      <w:r w:rsidRPr="00F6420A">
        <w:rPr>
          <w:spacing w:val="-2"/>
          <w:sz w:val="16"/>
          <w:szCs w:val="16"/>
        </w:rPr>
        <w:t>birthday,</w:t>
      </w:r>
      <w:r w:rsidRPr="00F6420A">
        <w:rPr>
          <w:sz w:val="16"/>
          <w:szCs w:val="16"/>
        </w:rPr>
        <w:t xml:space="preserve"> even</w:t>
      </w:r>
      <w:r w:rsidRPr="00F6420A">
        <w:rPr>
          <w:spacing w:val="1"/>
          <w:sz w:val="16"/>
          <w:szCs w:val="16"/>
        </w:rPr>
        <w:t xml:space="preserve"> </w:t>
      </w:r>
      <w:r w:rsidRPr="00F6420A">
        <w:rPr>
          <w:spacing w:val="-1"/>
          <w:sz w:val="16"/>
          <w:szCs w:val="16"/>
        </w:rPr>
        <w:t>if his</w:t>
      </w:r>
      <w:r w:rsidRPr="00F6420A">
        <w:rPr>
          <w:spacing w:val="1"/>
          <w:sz w:val="16"/>
          <w:szCs w:val="16"/>
        </w:rPr>
        <w:t xml:space="preserve"> </w:t>
      </w:r>
      <w:r w:rsidRPr="00F6420A">
        <w:rPr>
          <w:spacing w:val="-1"/>
          <w:sz w:val="16"/>
          <w:szCs w:val="16"/>
        </w:rPr>
        <w:t>or her</w:t>
      </w:r>
      <w:r w:rsidRPr="00F6420A">
        <w:rPr>
          <w:spacing w:val="1"/>
          <w:sz w:val="16"/>
          <w:szCs w:val="16"/>
        </w:rPr>
        <w:t xml:space="preserve"> </w:t>
      </w:r>
      <w:r w:rsidRPr="00F6420A">
        <w:rPr>
          <w:spacing w:val="-1"/>
          <w:sz w:val="16"/>
          <w:szCs w:val="16"/>
        </w:rPr>
        <w:t xml:space="preserve">birthday falls after September </w:t>
      </w:r>
      <w:r w:rsidRPr="00F6420A">
        <w:rPr>
          <w:sz w:val="16"/>
          <w:szCs w:val="16"/>
        </w:rPr>
        <w:t>1.</w:t>
      </w:r>
    </w:p>
    <w:p w14:paraId="68A8BE97" w14:textId="77777777" w:rsidR="000D5B39" w:rsidRPr="00F6420A" w:rsidRDefault="000D5B39" w:rsidP="000D5B39">
      <w:pPr>
        <w:pStyle w:val="BodyText"/>
        <w:spacing w:line="230" w:lineRule="auto"/>
        <w:rPr>
          <w:sz w:val="16"/>
          <w:szCs w:val="16"/>
        </w:rPr>
      </w:pPr>
      <w:r w:rsidRPr="00F6420A">
        <w:rPr>
          <w:position w:val="5"/>
          <w:sz w:val="16"/>
          <w:szCs w:val="16"/>
        </w:rPr>
        <w:t>2</w:t>
      </w:r>
      <w:r w:rsidRPr="00F6420A">
        <w:rPr>
          <w:spacing w:val="11"/>
          <w:position w:val="5"/>
          <w:sz w:val="16"/>
          <w:szCs w:val="16"/>
        </w:rPr>
        <w:t xml:space="preserve"> </w:t>
      </w:r>
      <w:r w:rsidRPr="00F6420A">
        <w:rPr>
          <w:spacing w:val="-1"/>
          <w:sz w:val="16"/>
          <w:szCs w:val="16"/>
        </w:rPr>
        <w:t xml:space="preserve">Ineligible </w:t>
      </w:r>
      <w:r w:rsidRPr="00F6420A">
        <w:rPr>
          <w:sz w:val="16"/>
          <w:szCs w:val="16"/>
        </w:rPr>
        <w:t xml:space="preserve">PK </w:t>
      </w:r>
      <w:r w:rsidRPr="00F6420A">
        <w:rPr>
          <w:spacing w:val="-1"/>
          <w:sz w:val="16"/>
          <w:szCs w:val="16"/>
        </w:rPr>
        <w:t>students</w:t>
      </w:r>
      <w:r w:rsidRPr="00F6420A">
        <w:rPr>
          <w:spacing w:val="1"/>
          <w:sz w:val="16"/>
          <w:szCs w:val="16"/>
        </w:rPr>
        <w:t xml:space="preserve"> </w:t>
      </w:r>
      <w:r w:rsidRPr="00F6420A">
        <w:rPr>
          <w:sz w:val="16"/>
          <w:szCs w:val="16"/>
        </w:rPr>
        <w:t>may</w:t>
      </w:r>
      <w:r w:rsidRPr="00F6420A">
        <w:rPr>
          <w:spacing w:val="-1"/>
          <w:sz w:val="16"/>
          <w:szCs w:val="16"/>
        </w:rPr>
        <w:t xml:space="preserve"> be served in the</w:t>
      </w:r>
      <w:r w:rsidRPr="00F6420A">
        <w:rPr>
          <w:spacing w:val="-2"/>
          <w:sz w:val="16"/>
          <w:szCs w:val="16"/>
        </w:rPr>
        <w:t xml:space="preserve"> </w:t>
      </w:r>
      <w:r w:rsidRPr="00F6420A">
        <w:rPr>
          <w:sz w:val="16"/>
          <w:szCs w:val="16"/>
        </w:rPr>
        <w:t xml:space="preserve">PK </w:t>
      </w:r>
      <w:r w:rsidRPr="00F6420A">
        <w:rPr>
          <w:spacing w:val="-1"/>
          <w:sz w:val="16"/>
          <w:szCs w:val="16"/>
        </w:rPr>
        <w:t>classroom</w:t>
      </w:r>
      <w:r w:rsidRPr="00F6420A">
        <w:rPr>
          <w:spacing w:val="1"/>
          <w:sz w:val="16"/>
          <w:szCs w:val="16"/>
        </w:rPr>
        <w:t xml:space="preserve"> </w:t>
      </w:r>
      <w:r w:rsidRPr="00F6420A">
        <w:rPr>
          <w:spacing w:val="-2"/>
          <w:sz w:val="16"/>
          <w:szCs w:val="16"/>
        </w:rPr>
        <w:t>only</w:t>
      </w:r>
      <w:r w:rsidRPr="00F6420A">
        <w:rPr>
          <w:spacing w:val="1"/>
          <w:sz w:val="16"/>
          <w:szCs w:val="16"/>
        </w:rPr>
        <w:t xml:space="preserve"> </w:t>
      </w:r>
      <w:r w:rsidRPr="00F6420A">
        <w:rPr>
          <w:spacing w:val="-1"/>
          <w:sz w:val="16"/>
          <w:szCs w:val="16"/>
        </w:rPr>
        <w:t>if space is</w:t>
      </w:r>
      <w:r w:rsidRPr="00F6420A">
        <w:rPr>
          <w:spacing w:val="1"/>
          <w:sz w:val="16"/>
          <w:szCs w:val="16"/>
        </w:rPr>
        <w:t xml:space="preserve"> </w:t>
      </w:r>
      <w:r w:rsidRPr="00F6420A">
        <w:rPr>
          <w:spacing w:val="-1"/>
          <w:sz w:val="16"/>
          <w:szCs w:val="16"/>
        </w:rPr>
        <w:t xml:space="preserve">available and other eligible </w:t>
      </w:r>
      <w:r w:rsidRPr="00F6420A">
        <w:rPr>
          <w:sz w:val="16"/>
          <w:szCs w:val="16"/>
        </w:rPr>
        <w:t xml:space="preserve">PK </w:t>
      </w:r>
      <w:r w:rsidRPr="00F6420A">
        <w:rPr>
          <w:spacing w:val="-1"/>
          <w:sz w:val="16"/>
          <w:szCs w:val="16"/>
        </w:rPr>
        <w:t>students are not</w:t>
      </w:r>
      <w:r w:rsidRPr="00F6420A">
        <w:rPr>
          <w:spacing w:val="1"/>
          <w:sz w:val="16"/>
          <w:szCs w:val="16"/>
        </w:rPr>
        <w:t xml:space="preserve"> </w:t>
      </w:r>
      <w:r w:rsidRPr="00F6420A">
        <w:rPr>
          <w:spacing w:val="-1"/>
          <w:sz w:val="16"/>
          <w:szCs w:val="16"/>
        </w:rPr>
        <w:t>denied</w:t>
      </w:r>
      <w:r w:rsidRPr="00F6420A">
        <w:rPr>
          <w:spacing w:val="-2"/>
          <w:sz w:val="16"/>
          <w:szCs w:val="16"/>
        </w:rPr>
        <w:t xml:space="preserve"> </w:t>
      </w:r>
      <w:r w:rsidRPr="00F6420A">
        <w:rPr>
          <w:spacing w:val="-1"/>
          <w:sz w:val="16"/>
          <w:szCs w:val="16"/>
        </w:rPr>
        <w:t>enrollment.</w:t>
      </w:r>
    </w:p>
    <w:p w14:paraId="2CA484BE" w14:textId="77777777" w:rsidR="000D5B39" w:rsidRPr="00F6420A" w:rsidRDefault="000D5B39" w:rsidP="000D5B39">
      <w:pPr>
        <w:pStyle w:val="BodyText"/>
        <w:spacing w:line="230" w:lineRule="auto"/>
        <w:rPr>
          <w:sz w:val="16"/>
          <w:szCs w:val="16"/>
        </w:rPr>
      </w:pPr>
      <w:r w:rsidRPr="006F4DCF">
        <w:rPr>
          <w:position w:val="5"/>
          <w:sz w:val="16"/>
          <w:szCs w:val="16"/>
        </w:rPr>
        <w:t>3</w:t>
      </w:r>
      <w:r w:rsidRPr="006F4DCF">
        <w:rPr>
          <w:spacing w:val="8"/>
          <w:position w:val="5"/>
          <w:sz w:val="16"/>
          <w:szCs w:val="16"/>
        </w:rPr>
        <w:t xml:space="preserve"> </w:t>
      </w:r>
      <w:r w:rsidRPr="00F6420A">
        <w:rPr>
          <w:spacing w:val="-1"/>
          <w:sz w:val="16"/>
          <w:szCs w:val="16"/>
        </w:rPr>
        <w:t>The</w:t>
      </w:r>
      <w:r w:rsidRPr="00F6420A">
        <w:rPr>
          <w:spacing w:val="-3"/>
          <w:sz w:val="16"/>
          <w:szCs w:val="16"/>
        </w:rPr>
        <w:t xml:space="preserve"> </w:t>
      </w:r>
      <w:r w:rsidRPr="00F6420A">
        <w:rPr>
          <w:sz w:val="16"/>
          <w:szCs w:val="16"/>
        </w:rPr>
        <w:t xml:space="preserve">PK </w:t>
      </w:r>
      <w:r w:rsidRPr="00F6420A">
        <w:rPr>
          <w:spacing w:val="-1"/>
          <w:sz w:val="16"/>
          <w:szCs w:val="16"/>
        </w:rPr>
        <w:t>and special</w:t>
      </w:r>
      <w:r w:rsidRPr="00F6420A">
        <w:rPr>
          <w:spacing w:val="-2"/>
          <w:sz w:val="16"/>
          <w:szCs w:val="16"/>
        </w:rPr>
        <w:t xml:space="preserve"> </w:t>
      </w:r>
      <w:r w:rsidRPr="00F6420A">
        <w:rPr>
          <w:spacing w:val="-1"/>
          <w:sz w:val="16"/>
          <w:szCs w:val="16"/>
        </w:rPr>
        <w:t>education teachers must be teaching</w:t>
      </w:r>
      <w:r w:rsidRPr="00F6420A">
        <w:rPr>
          <w:sz w:val="16"/>
          <w:szCs w:val="16"/>
        </w:rPr>
        <w:t xml:space="preserve"> </w:t>
      </w:r>
      <w:r w:rsidRPr="00F6420A">
        <w:rPr>
          <w:spacing w:val="-2"/>
          <w:sz w:val="16"/>
          <w:szCs w:val="16"/>
        </w:rPr>
        <w:t>concurrently</w:t>
      </w:r>
      <w:r w:rsidRPr="00F6420A">
        <w:rPr>
          <w:spacing w:val="1"/>
          <w:sz w:val="16"/>
          <w:szCs w:val="16"/>
        </w:rPr>
        <w:t xml:space="preserve"> </w:t>
      </w:r>
      <w:r w:rsidRPr="00F6420A">
        <w:rPr>
          <w:spacing w:val="-1"/>
          <w:sz w:val="16"/>
          <w:szCs w:val="16"/>
        </w:rPr>
        <w:t>for</w:t>
      </w:r>
      <w:r w:rsidRPr="00F6420A">
        <w:rPr>
          <w:spacing w:val="1"/>
          <w:sz w:val="16"/>
          <w:szCs w:val="16"/>
        </w:rPr>
        <w:t xml:space="preserve"> </w:t>
      </w:r>
      <w:r w:rsidRPr="00F6420A">
        <w:rPr>
          <w:spacing w:val="-1"/>
          <w:sz w:val="16"/>
          <w:szCs w:val="16"/>
        </w:rPr>
        <w:t>the</w:t>
      </w:r>
      <w:r w:rsidRPr="00F6420A">
        <w:rPr>
          <w:spacing w:val="-2"/>
          <w:sz w:val="16"/>
          <w:szCs w:val="16"/>
        </w:rPr>
        <w:t xml:space="preserve"> </w:t>
      </w:r>
      <w:r w:rsidRPr="00F6420A">
        <w:rPr>
          <w:spacing w:val="-1"/>
          <w:sz w:val="16"/>
          <w:szCs w:val="16"/>
        </w:rPr>
        <w:t xml:space="preserve">entire </w:t>
      </w:r>
      <w:r w:rsidRPr="00F6420A">
        <w:rPr>
          <w:sz w:val="16"/>
          <w:szCs w:val="16"/>
        </w:rPr>
        <w:t>half</w:t>
      </w:r>
      <w:r w:rsidRPr="00F6420A">
        <w:rPr>
          <w:spacing w:val="-1"/>
          <w:sz w:val="16"/>
          <w:szCs w:val="16"/>
        </w:rPr>
        <w:t xml:space="preserve"> day</w:t>
      </w:r>
      <w:r w:rsidRPr="00F6420A">
        <w:rPr>
          <w:spacing w:val="1"/>
          <w:sz w:val="16"/>
          <w:szCs w:val="16"/>
        </w:rPr>
        <w:t xml:space="preserve"> </w:t>
      </w:r>
      <w:r w:rsidRPr="00F6420A">
        <w:rPr>
          <w:sz w:val="16"/>
          <w:szCs w:val="16"/>
        </w:rPr>
        <w:t>(if</w:t>
      </w:r>
      <w:r w:rsidRPr="00F6420A">
        <w:rPr>
          <w:spacing w:val="-1"/>
          <w:sz w:val="16"/>
          <w:szCs w:val="16"/>
        </w:rPr>
        <w:t xml:space="preserve"> student</w:t>
      </w:r>
      <w:r w:rsidRPr="00F6420A">
        <w:rPr>
          <w:spacing w:val="-2"/>
          <w:sz w:val="16"/>
          <w:szCs w:val="16"/>
        </w:rPr>
        <w:t xml:space="preserve"> </w:t>
      </w:r>
      <w:r w:rsidRPr="00F6420A">
        <w:rPr>
          <w:spacing w:val="-1"/>
          <w:sz w:val="16"/>
          <w:szCs w:val="16"/>
        </w:rPr>
        <w:t>is</w:t>
      </w:r>
      <w:r w:rsidRPr="00F6420A">
        <w:rPr>
          <w:spacing w:val="1"/>
          <w:sz w:val="16"/>
          <w:szCs w:val="16"/>
        </w:rPr>
        <w:t xml:space="preserve"> </w:t>
      </w:r>
      <w:r w:rsidRPr="00F6420A">
        <w:rPr>
          <w:spacing w:val="-1"/>
          <w:sz w:val="16"/>
          <w:szCs w:val="16"/>
        </w:rPr>
        <w:t>to be</w:t>
      </w:r>
      <w:r w:rsidRPr="00F6420A">
        <w:rPr>
          <w:spacing w:val="1"/>
          <w:sz w:val="16"/>
          <w:szCs w:val="16"/>
        </w:rPr>
        <w:t xml:space="preserve"> </w:t>
      </w:r>
      <w:r w:rsidRPr="00F6420A">
        <w:rPr>
          <w:spacing w:val="-1"/>
          <w:sz w:val="16"/>
          <w:szCs w:val="16"/>
        </w:rPr>
        <w:t>eligible for</w:t>
      </w:r>
      <w:r w:rsidRPr="00F6420A">
        <w:rPr>
          <w:sz w:val="16"/>
          <w:szCs w:val="16"/>
        </w:rPr>
        <w:t xml:space="preserve"> </w:t>
      </w:r>
      <w:r w:rsidRPr="00F6420A">
        <w:rPr>
          <w:spacing w:val="-1"/>
          <w:sz w:val="16"/>
          <w:szCs w:val="16"/>
        </w:rPr>
        <w:t>half-day attendance) or for the</w:t>
      </w:r>
      <w:r w:rsidRPr="00F6420A">
        <w:rPr>
          <w:spacing w:val="-2"/>
          <w:sz w:val="16"/>
          <w:szCs w:val="16"/>
        </w:rPr>
        <w:t xml:space="preserve"> </w:t>
      </w:r>
      <w:r w:rsidRPr="00F6420A">
        <w:rPr>
          <w:spacing w:val="-1"/>
          <w:sz w:val="16"/>
          <w:szCs w:val="16"/>
        </w:rPr>
        <w:t xml:space="preserve">entire </w:t>
      </w:r>
      <w:r w:rsidRPr="00F6420A">
        <w:rPr>
          <w:sz w:val="16"/>
          <w:szCs w:val="16"/>
        </w:rPr>
        <w:t>day</w:t>
      </w:r>
      <w:r w:rsidRPr="00F6420A">
        <w:rPr>
          <w:spacing w:val="-1"/>
          <w:sz w:val="16"/>
          <w:szCs w:val="16"/>
        </w:rPr>
        <w:t xml:space="preserve"> (if</w:t>
      </w:r>
      <w:r w:rsidRPr="00F6420A">
        <w:rPr>
          <w:spacing w:val="1"/>
          <w:sz w:val="16"/>
          <w:szCs w:val="16"/>
        </w:rPr>
        <w:t xml:space="preserve"> </w:t>
      </w:r>
      <w:r w:rsidRPr="00F6420A">
        <w:rPr>
          <w:spacing w:val="-1"/>
          <w:sz w:val="16"/>
          <w:szCs w:val="16"/>
        </w:rPr>
        <w:t xml:space="preserve">student is </w:t>
      </w:r>
      <w:r w:rsidRPr="00F6420A">
        <w:rPr>
          <w:sz w:val="16"/>
          <w:szCs w:val="16"/>
        </w:rPr>
        <w:t>to</w:t>
      </w:r>
      <w:r w:rsidRPr="00F6420A">
        <w:rPr>
          <w:spacing w:val="-1"/>
          <w:sz w:val="16"/>
          <w:szCs w:val="16"/>
        </w:rPr>
        <w:t xml:space="preserve"> be eligible for full-day attendance).</w:t>
      </w:r>
    </w:p>
    <w:p w14:paraId="3E85375A" w14:textId="19410422" w:rsidR="000D5B39" w:rsidRPr="006F4DCF" w:rsidRDefault="000D5B39" w:rsidP="006F4DCF">
      <w:pPr>
        <w:spacing w:line="230" w:lineRule="auto"/>
        <w:rPr>
          <w:rFonts w:eastAsia="Calibri" w:cs="Calibri"/>
          <w:i/>
          <w:sz w:val="20"/>
          <w:szCs w:val="20"/>
        </w:rPr>
      </w:pPr>
      <w:r w:rsidRPr="00F6420A">
        <w:rPr>
          <w:position w:val="5"/>
          <w:sz w:val="16"/>
          <w:szCs w:val="16"/>
        </w:rPr>
        <w:t>4</w:t>
      </w:r>
      <w:r w:rsidRPr="00F6420A">
        <w:rPr>
          <w:spacing w:val="7"/>
          <w:position w:val="5"/>
          <w:sz w:val="16"/>
          <w:szCs w:val="16"/>
        </w:rPr>
        <w:t xml:space="preserve"> </w:t>
      </w:r>
      <w:r w:rsidRPr="00DB4D82">
        <w:rPr>
          <w:spacing w:val="-1"/>
          <w:sz w:val="16"/>
          <w:szCs w:val="16"/>
        </w:rPr>
        <w:t xml:space="preserve">Refer </w:t>
      </w:r>
      <w:r w:rsidRPr="006F4DCF">
        <w:rPr>
          <w:i/>
          <w:spacing w:val="-1"/>
          <w:sz w:val="16"/>
          <w:szCs w:val="16"/>
        </w:rPr>
        <w:t xml:space="preserve">to </w:t>
      </w:r>
      <w:hyperlink w:anchor="_4.7.14_Code_45" w:history="1">
        <w:r w:rsidRPr="006F4DCF">
          <w:rPr>
            <w:rStyle w:val="Hyperlink"/>
          </w:rPr>
          <w:t>4.7.14 Code 45 - Full-Time Early Childhood (Preschool Program for Children with Disabilities) Special Education Setting</w:t>
        </w:r>
        <w:r w:rsidRPr="006F4DCF">
          <w:rPr>
            <w:rStyle w:val="Hyperlink"/>
            <w:b/>
          </w:rPr>
          <w:t>.</w:t>
        </w:r>
      </w:hyperlink>
    </w:p>
    <w:p w14:paraId="0177F32E" w14:textId="77777777" w:rsidR="000D5B39" w:rsidRPr="006F4DCF" w:rsidRDefault="000D5B39" w:rsidP="000D5B39">
      <w:pPr>
        <w:pStyle w:val="BodyText"/>
        <w:spacing w:line="230" w:lineRule="auto"/>
        <w:rPr>
          <w:i/>
          <w:sz w:val="16"/>
          <w:szCs w:val="16"/>
        </w:rPr>
      </w:pPr>
    </w:p>
    <w:p w14:paraId="059B2BE9" w14:textId="37D05F31" w:rsidR="00050525" w:rsidRPr="000E14B6" w:rsidRDefault="00E150F0" w:rsidP="0028215A">
      <w:pPr>
        <w:pStyle w:val="Heading3"/>
      </w:pPr>
      <w:bookmarkStart w:id="306" w:name="_Toc505328766"/>
      <w:r w:rsidRPr="00C13A0D">
        <w:t>4.9</w:t>
      </w:r>
      <w:r w:rsidR="00747508" w:rsidRPr="00A63155">
        <w:t xml:space="preserve">.4 </w:t>
      </w:r>
      <w:r w:rsidR="0056538B" w:rsidRPr="000E14B6">
        <w:t>PPCD Services and Kindergarten Programs</w:t>
      </w:r>
      <w:bookmarkEnd w:id="306"/>
    </w:p>
    <w:p w14:paraId="2CF04570" w14:textId="5F0EFEEB" w:rsidR="0056538B" w:rsidRPr="000E14B6" w:rsidRDefault="0056538B" w:rsidP="0028215A">
      <w:r w:rsidRPr="000E14B6">
        <w:t>An eligible student who receives special education services and attends a full-day kindergarten program is eligible for a full day of attendance (ADA eligibility code 1). The student should be assigned the appropriate instructional setting code based on the location, amount, and type of special education services provided to the student.</w:t>
      </w:r>
    </w:p>
    <w:p w14:paraId="18A4B195" w14:textId="77777777" w:rsidR="0056538B" w:rsidRPr="000E14B6" w:rsidRDefault="0056538B" w:rsidP="00C54890"/>
    <w:p w14:paraId="013D5715" w14:textId="157E9A8E" w:rsidR="0056538B" w:rsidRPr="000E14B6" w:rsidRDefault="0056538B" w:rsidP="001E01C9">
      <w:r w:rsidRPr="000E14B6">
        <w:t>An eligible student who receives special education services in addition to attending a half-day kindergarten program is also eligible for a full day of attendance (ADA eligibility code 1) if the student is scheduled for and receives at least 4 hours of instruction and services. The student should be assigned the appropriate instructional setting code based on the location, amount, and type of special education services provided to the student.</w:t>
      </w:r>
    </w:p>
    <w:p w14:paraId="29426BB7" w14:textId="77777777" w:rsidR="0056538B" w:rsidRPr="000E14B6" w:rsidRDefault="0056538B" w:rsidP="00461959"/>
    <w:p w14:paraId="742B0FF7" w14:textId="10661044" w:rsidR="0056538B" w:rsidRPr="000E14B6" w:rsidRDefault="0056538B" w:rsidP="004F28ED">
      <w:r w:rsidRPr="000E14B6">
        <w:t xml:space="preserve">If a kindergarten student who receives special education services turns 6 years of age during the school year, the PPCD indicator code for that student should be changed from 1 to 0 on the date that the student turns 6. Also, note that a 6-year-old student </w:t>
      </w:r>
      <w:r w:rsidR="00EB0E56" w:rsidRPr="000E14B6">
        <w:t>must</w:t>
      </w:r>
      <w:r w:rsidRPr="000E14B6">
        <w:t xml:space="preserve"> not have an instructional setting code of 45, full-time early childhood (PPCD) special education setting.</w:t>
      </w:r>
    </w:p>
    <w:p w14:paraId="33105CD2" w14:textId="77777777" w:rsidR="0056538B" w:rsidRPr="000E14B6" w:rsidRDefault="0056538B" w:rsidP="004F28ED"/>
    <w:p w14:paraId="15C5BDAE" w14:textId="77777777" w:rsidR="0056538B" w:rsidRPr="000E14B6" w:rsidRDefault="0056538B" w:rsidP="004F28ED">
      <w:r w:rsidRPr="000E14B6">
        <w:t xml:space="preserve">For coding examples, see the chart on the following page. </w:t>
      </w:r>
      <w:r w:rsidR="007C212B" w:rsidRPr="000E14B6">
        <w:t xml:space="preserve">Each row that shows a </w:t>
      </w:r>
      <w:r w:rsidR="00CF5D96" w:rsidRPr="000E14B6">
        <w:t>“</w:t>
      </w:r>
      <w:r w:rsidR="007C212B" w:rsidRPr="000E14B6">
        <w:t>current age</w:t>
      </w:r>
      <w:r w:rsidR="00CF5D96" w:rsidRPr="000E14B6">
        <w:t>”</w:t>
      </w:r>
      <w:r w:rsidRPr="000E14B6">
        <w:t xml:space="preserve"> age of 5 shows the coding that should be used for a kindergarten student while the student is 5 years o</w:t>
      </w:r>
      <w:r w:rsidR="007C212B" w:rsidRPr="000E14B6">
        <w:t xml:space="preserve">f age. Each row that shows a </w:t>
      </w:r>
      <w:r w:rsidR="00CF5D96" w:rsidRPr="000E14B6">
        <w:t>“</w:t>
      </w:r>
      <w:r w:rsidR="007C212B" w:rsidRPr="000E14B6">
        <w:t>current age</w:t>
      </w:r>
      <w:r w:rsidR="00CF5D96" w:rsidRPr="000E14B6">
        <w:t>”</w:t>
      </w:r>
      <w:r w:rsidRPr="000E14B6">
        <w:t xml:space="preserve"> age of 6 shows the coding that should be used for a</w:t>
      </w:r>
      <w:r w:rsidR="007C212B" w:rsidRPr="000E14B6">
        <w:t xml:space="preserve"> kindergarten student beginning on the date</w:t>
      </w:r>
      <w:r w:rsidRPr="000E14B6">
        <w:t xml:space="preserve"> the student turns 6 years of age.</w:t>
      </w:r>
    </w:p>
    <w:p w14:paraId="5E0A8A6F" w14:textId="77777777" w:rsidR="0056538B" w:rsidRPr="000E14B6" w:rsidRDefault="0056538B">
      <w:pPr>
        <w:sectPr w:rsidR="0056538B" w:rsidRPr="000E14B6" w:rsidSect="001E01C9">
          <w:footnotePr>
            <w:pos w:val="beneathText"/>
          </w:footnotePr>
          <w:endnotePr>
            <w:numFmt w:val="decimal"/>
          </w:endnotePr>
          <w:pgSz w:w="15840" w:h="12240" w:orient="landscape" w:code="1"/>
          <w:pgMar w:top="720" w:right="720" w:bottom="720" w:left="720" w:header="720" w:footer="432" w:gutter="0"/>
          <w:cols w:space="720"/>
          <w:noEndnote/>
          <w:docGrid w:linePitch="299"/>
        </w:sectPr>
      </w:pPr>
    </w:p>
    <w:p w14:paraId="556DB670" w14:textId="77777777" w:rsidR="00D77192" w:rsidRPr="000E14B6" w:rsidRDefault="00D77192">
      <w:pPr>
        <w:spacing w:after="60"/>
        <w:ind w:left="187" w:rightChars="15" w:right="33" w:hanging="187"/>
        <w:rPr>
          <w:sz w:val="8"/>
          <w:szCs w:val="8"/>
        </w:rPr>
      </w:pPr>
    </w:p>
    <w:tbl>
      <w:tblPr>
        <w:tblW w:w="10653" w:type="dxa"/>
        <w:tblInd w:w="-15" w:type="dxa"/>
        <w:tblLayout w:type="fixed"/>
        <w:tblLook w:val="0000" w:firstRow="0" w:lastRow="0" w:firstColumn="0" w:lastColumn="0" w:noHBand="0" w:noVBand="0"/>
      </w:tblPr>
      <w:tblGrid>
        <w:gridCol w:w="3363"/>
        <w:gridCol w:w="810"/>
        <w:gridCol w:w="810"/>
        <w:gridCol w:w="1350"/>
        <w:gridCol w:w="1440"/>
        <w:gridCol w:w="810"/>
        <w:gridCol w:w="720"/>
        <w:gridCol w:w="630"/>
        <w:gridCol w:w="720"/>
      </w:tblGrid>
      <w:tr w:rsidR="00D77192" w:rsidRPr="000E14B6" w14:paraId="3B1EC26D" w14:textId="77777777" w:rsidTr="00956BF2">
        <w:trPr>
          <w:cantSplit/>
          <w:tblHeader/>
        </w:trPr>
        <w:tc>
          <w:tcPr>
            <w:tcW w:w="10653" w:type="dxa"/>
            <w:gridSpan w:val="9"/>
            <w:tcBorders>
              <w:top w:val="single" w:sz="12" w:space="0" w:color="auto"/>
              <w:left w:val="single" w:sz="12" w:space="0" w:color="auto"/>
              <w:bottom w:val="single" w:sz="12" w:space="0" w:color="auto"/>
              <w:right w:val="single" w:sz="12" w:space="0" w:color="auto"/>
            </w:tcBorders>
            <w:shd w:val="clear" w:color="auto" w:fill="E6E6E6"/>
            <w:vAlign w:val="center"/>
          </w:tcPr>
          <w:p w14:paraId="6CFCD907" w14:textId="77777777" w:rsidR="00D77192" w:rsidRPr="000E14B6" w:rsidRDefault="004043DC">
            <w:pPr>
              <w:tabs>
                <w:tab w:val="left" w:pos="4320"/>
              </w:tabs>
              <w:jc w:val="center"/>
              <w:rPr>
                <w:b/>
                <w:sz w:val="18"/>
                <w:szCs w:val="18"/>
              </w:rPr>
            </w:pPr>
            <w:r w:rsidRPr="000E14B6">
              <w:rPr>
                <w:b/>
                <w:sz w:val="18"/>
                <w:szCs w:val="18"/>
              </w:rPr>
              <w:t>Coding Chart 2</w:t>
            </w:r>
            <w:r w:rsidR="00D77192" w:rsidRPr="000E14B6">
              <w:rPr>
                <w:b/>
                <w:sz w:val="18"/>
                <w:szCs w:val="18"/>
              </w:rPr>
              <w:t>: Kindergarten and Special Education Services</w:t>
            </w:r>
          </w:p>
        </w:tc>
      </w:tr>
      <w:tr w:rsidR="00D77192" w:rsidRPr="000E14B6" w14:paraId="03FA0434" w14:textId="77777777" w:rsidTr="00956BF2">
        <w:trPr>
          <w:cantSplit/>
          <w:tblHeader/>
        </w:trPr>
        <w:tc>
          <w:tcPr>
            <w:tcW w:w="3363" w:type="dxa"/>
            <w:tcBorders>
              <w:top w:val="single" w:sz="12" w:space="0" w:color="auto"/>
              <w:left w:val="single" w:sz="12" w:space="0" w:color="auto"/>
              <w:bottom w:val="single" w:sz="12" w:space="0" w:color="auto"/>
              <w:right w:val="single" w:sz="12" w:space="0" w:color="auto"/>
            </w:tcBorders>
            <w:shd w:val="clear" w:color="auto" w:fill="E6E6E6"/>
            <w:vAlign w:val="center"/>
          </w:tcPr>
          <w:p w14:paraId="2615A432" w14:textId="77777777" w:rsidR="00D77192" w:rsidRPr="000E14B6" w:rsidRDefault="00D77192" w:rsidP="00D7026F">
            <w:pPr>
              <w:rPr>
                <w:b/>
                <w:sz w:val="17"/>
              </w:rPr>
            </w:pPr>
            <w:r w:rsidRPr="000E14B6">
              <w:br w:type="page"/>
            </w:r>
            <w:r w:rsidRPr="000E14B6">
              <w:rPr>
                <w:b/>
                <w:sz w:val="17"/>
              </w:rPr>
              <w:t xml:space="preserve"> </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14:paraId="2748C86A" w14:textId="77777777" w:rsidR="00D77192" w:rsidRPr="000E14B6" w:rsidRDefault="00D77192" w:rsidP="00B91271">
            <w:pPr>
              <w:tabs>
                <w:tab w:val="left" w:pos="4320"/>
              </w:tabs>
              <w:ind w:right="-36"/>
              <w:jc w:val="center"/>
              <w:rPr>
                <w:b/>
                <w:sz w:val="18"/>
                <w:szCs w:val="18"/>
              </w:rPr>
            </w:pPr>
            <w:r w:rsidRPr="000E14B6">
              <w:rPr>
                <w:b/>
                <w:sz w:val="18"/>
                <w:szCs w:val="18"/>
              </w:rPr>
              <w:t>Age 09/01</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14:paraId="2E3D5177" w14:textId="77777777" w:rsidR="00D77192" w:rsidRPr="000E14B6" w:rsidRDefault="00764DF9" w:rsidP="0023776D">
            <w:pPr>
              <w:tabs>
                <w:tab w:val="left" w:pos="4320"/>
              </w:tabs>
              <w:ind w:right="-36"/>
              <w:jc w:val="center"/>
              <w:rPr>
                <w:b/>
                <w:sz w:val="18"/>
                <w:szCs w:val="18"/>
              </w:rPr>
            </w:pPr>
            <w:r w:rsidRPr="000E14B6">
              <w:rPr>
                <w:b/>
                <w:sz w:val="18"/>
                <w:szCs w:val="18"/>
              </w:rPr>
              <w:t>Current Age</w:t>
            </w:r>
          </w:p>
        </w:tc>
        <w:tc>
          <w:tcPr>
            <w:tcW w:w="1350" w:type="dxa"/>
            <w:tcBorders>
              <w:top w:val="single" w:sz="12" w:space="0" w:color="auto"/>
              <w:left w:val="single" w:sz="12" w:space="0" w:color="auto"/>
              <w:bottom w:val="single" w:sz="12" w:space="0" w:color="auto"/>
              <w:right w:val="single" w:sz="12" w:space="0" w:color="auto"/>
            </w:tcBorders>
            <w:shd w:val="clear" w:color="auto" w:fill="E6E6E6"/>
            <w:vAlign w:val="center"/>
          </w:tcPr>
          <w:p w14:paraId="016B1C99" w14:textId="77777777" w:rsidR="00D77192" w:rsidRPr="000E14B6" w:rsidRDefault="00D77192" w:rsidP="0028215A">
            <w:pPr>
              <w:tabs>
                <w:tab w:val="left" w:pos="4320"/>
              </w:tabs>
              <w:ind w:right="-36"/>
              <w:jc w:val="center"/>
              <w:rPr>
                <w:b/>
                <w:sz w:val="18"/>
                <w:szCs w:val="18"/>
              </w:rPr>
            </w:pPr>
            <w:r w:rsidRPr="000E14B6">
              <w:rPr>
                <w:b/>
                <w:sz w:val="18"/>
                <w:szCs w:val="18"/>
              </w:rPr>
              <w:t>ADA Elig.</w:t>
            </w:r>
            <w:r w:rsidRPr="000E14B6">
              <w:rPr>
                <w:b/>
                <w:sz w:val="18"/>
                <w:szCs w:val="18"/>
              </w:rPr>
              <w:br/>
              <w:t>Code</w:t>
            </w:r>
          </w:p>
        </w:tc>
        <w:tc>
          <w:tcPr>
            <w:tcW w:w="1440" w:type="dxa"/>
            <w:tcBorders>
              <w:top w:val="single" w:sz="12" w:space="0" w:color="auto"/>
              <w:left w:val="single" w:sz="12" w:space="0" w:color="auto"/>
              <w:bottom w:val="single" w:sz="12" w:space="0" w:color="auto"/>
              <w:right w:val="single" w:sz="12" w:space="0" w:color="auto"/>
            </w:tcBorders>
            <w:shd w:val="clear" w:color="auto" w:fill="E6E6E6"/>
            <w:vAlign w:val="center"/>
          </w:tcPr>
          <w:p w14:paraId="0534CF4F" w14:textId="368AC1E4" w:rsidR="00D77192" w:rsidRPr="000E14B6" w:rsidRDefault="00D77192" w:rsidP="0028215A">
            <w:pPr>
              <w:tabs>
                <w:tab w:val="left" w:pos="4320"/>
              </w:tabs>
              <w:jc w:val="center"/>
              <w:rPr>
                <w:b/>
                <w:sz w:val="18"/>
                <w:szCs w:val="18"/>
              </w:rPr>
            </w:pPr>
            <w:r w:rsidRPr="000E14B6">
              <w:rPr>
                <w:b/>
                <w:sz w:val="18"/>
                <w:szCs w:val="18"/>
              </w:rPr>
              <w:t>Instructional</w:t>
            </w:r>
            <w:r w:rsidRPr="000E14B6">
              <w:rPr>
                <w:b/>
                <w:sz w:val="18"/>
                <w:szCs w:val="18"/>
              </w:rPr>
              <w:br/>
              <w:t>Setting Code</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14:paraId="5601C63E" w14:textId="77777777" w:rsidR="00D77192" w:rsidRPr="000E14B6" w:rsidRDefault="00D77192" w:rsidP="0028215A">
            <w:pPr>
              <w:tabs>
                <w:tab w:val="left" w:pos="4320"/>
              </w:tabs>
              <w:jc w:val="center"/>
              <w:rPr>
                <w:b/>
                <w:sz w:val="18"/>
                <w:szCs w:val="18"/>
              </w:rPr>
            </w:pPr>
            <w:r w:rsidRPr="000E14B6">
              <w:rPr>
                <w:b/>
                <w:sz w:val="18"/>
                <w:szCs w:val="18"/>
              </w:rPr>
              <w:t>Grade</w:t>
            </w:r>
          </w:p>
          <w:p w14:paraId="1D1F14DF" w14:textId="77777777" w:rsidR="00D77192" w:rsidRPr="000E14B6" w:rsidRDefault="00D77192" w:rsidP="0028215A">
            <w:pPr>
              <w:tabs>
                <w:tab w:val="left" w:pos="4320"/>
              </w:tabs>
              <w:jc w:val="center"/>
              <w:rPr>
                <w:b/>
                <w:sz w:val="18"/>
                <w:szCs w:val="18"/>
              </w:rPr>
            </w:pPr>
            <w:r w:rsidRPr="000E14B6">
              <w:rPr>
                <w:b/>
                <w:sz w:val="18"/>
                <w:szCs w:val="18"/>
              </w:rPr>
              <w:t>Level</w:t>
            </w:r>
          </w:p>
        </w:tc>
        <w:tc>
          <w:tcPr>
            <w:tcW w:w="720" w:type="dxa"/>
            <w:tcBorders>
              <w:top w:val="single" w:sz="12" w:space="0" w:color="auto"/>
              <w:left w:val="single" w:sz="12" w:space="0" w:color="auto"/>
              <w:bottom w:val="single" w:sz="12" w:space="0" w:color="auto"/>
              <w:right w:val="single" w:sz="4" w:space="0" w:color="auto"/>
            </w:tcBorders>
            <w:shd w:val="clear" w:color="auto" w:fill="E6E6E6"/>
            <w:vAlign w:val="center"/>
          </w:tcPr>
          <w:p w14:paraId="4C706928" w14:textId="77777777" w:rsidR="00D77192" w:rsidRPr="000E14B6" w:rsidRDefault="00D77192" w:rsidP="0028215A">
            <w:pPr>
              <w:tabs>
                <w:tab w:val="left" w:pos="4320"/>
              </w:tabs>
              <w:jc w:val="center"/>
              <w:rPr>
                <w:b/>
                <w:sz w:val="18"/>
                <w:szCs w:val="18"/>
              </w:rPr>
            </w:pPr>
            <w:r w:rsidRPr="000E14B6">
              <w:rPr>
                <w:b/>
                <w:sz w:val="18"/>
                <w:szCs w:val="18"/>
              </w:rPr>
              <w:t>PPCD</w:t>
            </w:r>
          </w:p>
          <w:p w14:paraId="0F7EFB93" w14:textId="67AECDDA" w:rsidR="00D77192" w:rsidRPr="000E14B6" w:rsidRDefault="00D77192" w:rsidP="0028215A">
            <w:pPr>
              <w:tabs>
                <w:tab w:val="left" w:pos="4320"/>
              </w:tabs>
              <w:jc w:val="center"/>
              <w:rPr>
                <w:b/>
                <w:sz w:val="18"/>
                <w:szCs w:val="18"/>
              </w:rPr>
            </w:pPr>
            <w:r w:rsidRPr="000E14B6">
              <w:rPr>
                <w:b/>
                <w:sz w:val="18"/>
                <w:szCs w:val="18"/>
              </w:rPr>
              <w:t>Ind</w:t>
            </w:r>
            <w:r w:rsidR="00BC20BC" w:rsidRPr="000E14B6">
              <w:rPr>
                <w:b/>
                <w:sz w:val="18"/>
                <w:szCs w:val="18"/>
              </w:rPr>
              <w:t>.</w:t>
            </w:r>
          </w:p>
        </w:tc>
        <w:tc>
          <w:tcPr>
            <w:tcW w:w="630" w:type="dxa"/>
            <w:tcBorders>
              <w:top w:val="single" w:sz="12" w:space="0" w:color="auto"/>
              <w:left w:val="single" w:sz="12" w:space="0" w:color="auto"/>
              <w:bottom w:val="single" w:sz="12" w:space="0" w:color="auto"/>
              <w:right w:val="single" w:sz="4" w:space="0" w:color="auto"/>
            </w:tcBorders>
            <w:shd w:val="clear" w:color="auto" w:fill="E6E6E6"/>
            <w:vAlign w:val="center"/>
          </w:tcPr>
          <w:p w14:paraId="1585FA4A" w14:textId="57EA6756" w:rsidR="00D77192" w:rsidRPr="00C13A0D" w:rsidRDefault="00D77192" w:rsidP="0028215A">
            <w:pPr>
              <w:tabs>
                <w:tab w:val="left" w:pos="4320"/>
              </w:tabs>
              <w:jc w:val="center"/>
              <w:rPr>
                <w:b/>
                <w:sz w:val="18"/>
                <w:szCs w:val="18"/>
              </w:rPr>
            </w:pPr>
            <w:r w:rsidRPr="000E14B6">
              <w:rPr>
                <w:b/>
                <w:sz w:val="18"/>
                <w:szCs w:val="18"/>
              </w:rPr>
              <w:t>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p>
          <w:p w14:paraId="4FDFB216" w14:textId="381C00A8" w:rsidR="00D77192" w:rsidRPr="000E14B6" w:rsidRDefault="00D77192" w:rsidP="0028215A">
            <w:pPr>
              <w:tabs>
                <w:tab w:val="left" w:pos="4320"/>
              </w:tabs>
              <w:jc w:val="center"/>
              <w:rPr>
                <w:b/>
                <w:sz w:val="18"/>
                <w:szCs w:val="18"/>
              </w:rPr>
            </w:pPr>
            <w:r w:rsidRPr="00A63155">
              <w:rPr>
                <w:b/>
                <w:sz w:val="18"/>
                <w:szCs w:val="18"/>
              </w:rPr>
              <w:t>Ind</w:t>
            </w:r>
            <w:r w:rsidR="00BC20BC" w:rsidRPr="000E14B6">
              <w:rPr>
                <w:b/>
                <w:sz w:val="18"/>
                <w:szCs w:val="18"/>
              </w:rPr>
              <w:t>.</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53BFE197" w14:textId="77777777" w:rsidR="00D77192" w:rsidRPr="000E14B6" w:rsidRDefault="00D77192" w:rsidP="00C54890">
            <w:pPr>
              <w:tabs>
                <w:tab w:val="left" w:pos="4320"/>
              </w:tabs>
              <w:jc w:val="center"/>
              <w:rPr>
                <w:b/>
                <w:sz w:val="18"/>
                <w:szCs w:val="18"/>
              </w:rPr>
            </w:pPr>
            <w:r w:rsidRPr="000E14B6">
              <w:rPr>
                <w:b/>
                <w:sz w:val="18"/>
                <w:szCs w:val="18"/>
              </w:rPr>
              <w:t>Child</w:t>
            </w:r>
          </w:p>
          <w:p w14:paraId="033E3168" w14:textId="77777777" w:rsidR="00D77192" w:rsidRPr="000E14B6" w:rsidRDefault="00D77192" w:rsidP="00104048">
            <w:pPr>
              <w:tabs>
                <w:tab w:val="left" w:pos="4320"/>
              </w:tabs>
              <w:jc w:val="center"/>
              <w:rPr>
                <w:b/>
                <w:sz w:val="18"/>
                <w:szCs w:val="18"/>
              </w:rPr>
            </w:pPr>
            <w:r w:rsidRPr="000E14B6">
              <w:rPr>
                <w:b/>
                <w:sz w:val="18"/>
                <w:szCs w:val="18"/>
              </w:rPr>
              <w:t>Count</w:t>
            </w:r>
          </w:p>
        </w:tc>
      </w:tr>
      <w:tr w:rsidR="00FC0B2E" w:rsidRPr="000E14B6" w14:paraId="2C93280A" w14:textId="77777777" w:rsidTr="00FC0B2E">
        <w:trPr>
          <w:trHeight w:val="403"/>
        </w:trPr>
        <w:tc>
          <w:tcPr>
            <w:tcW w:w="10653"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297FF2D2" w14:textId="77777777" w:rsidR="00FC0B2E" w:rsidRPr="000E14B6" w:rsidRDefault="00FC0B2E" w:rsidP="00D7026F">
            <w:pPr>
              <w:tabs>
                <w:tab w:val="left" w:pos="4320"/>
              </w:tabs>
              <w:rPr>
                <w:b/>
                <w:sz w:val="18"/>
                <w:szCs w:val="18"/>
              </w:rPr>
            </w:pPr>
            <w:r w:rsidRPr="000E14B6">
              <w:rPr>
                <w:b/>
                <w:sz w:val="18"/>
                <w:szCs w:val="18"/>
              </w:rPr>
              <w:t>A kindergarten student eligible for special education services who is:</w:t>
            </w:r>
          </w:p>
        </w:tc>
      </w:tr>
      <w:tr w:rsidR="00D77192" w:rsidRPr="000E14B6" w14:paraId="63F9BAC8"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top w:val="single" w:sz="12" w:space="0" w:color="auto"/>
              <w:left w:val="single" w:sz="12" w:space="0" w:color="auto"/>
              <w:bottom w:val="single" w:sz="4" w:space="0" w:color="auto"/>
            </w:tcBorders>
            <w:vAlign w:val="center"/>
          </w:tcPr>
          <w:p w14:paraId="2473D659" w14:textId="77777777" w:rsidR="00D77192" w:rsidRPr="000E14B6" w:rsidRDefault="00D77192" w:rsidP="00D7026F">
            <w:pPr>
              <w:tabs>
                <w:tab w:val="left" w:pos="4320"/>
              </w:tabs>
              <w:rPr>
                <w:sz w:val="17"/>
                <w:szCs w:val="17"/>
              </w:rPr>
            </w:pPr>
            <w:r w:rsidRPr="000E14B6">
              <w:rPr>
                <w:sz w:val="17"/>
                <w:szCs w:val="17"/>
              </w:rPr>
              <w:t>attending a kindergarten classroom f</w:t>
            </w:r>
            <w:r w:rsidR="00A20FD5" w:rsidRPr="000E14B6">
              <w:rPr>
                <w:sz w:val="17"/>
                <w:szCs w:val="17"/>
              </w:rPr>
              <w:t xml:space="preserve">or his or her entire </w:t>
            </w:r>
            <w:r w:rsidR="0069572B" w:rsidRPr="000E14B6">
              <w:rPr>
                <w:sz w:val="17"/>
                <w:szCs w:val="17"/>
              </w:rPr>
              <w:t>instructional day</w:t>
            </w:r>
            <w:r w:rsidRPr="000E14B6">
              <w:rPr>
                <w:sz w:val="17"/>
                <w:szCs w:val="17"/>
              </w:rPr>
              <w:t xml:space="preserve"> and receives special education services in the kindergarten classroom</w:t>
            </w:r>
          </w:p>
        </w:tc>
        <w:tc>
          <w:tcPr>
            <w:tcW w:w="810" w:type="dxa"/>
            <w:tcBorders>
              <w:top w:val="single" w:sz="12" w:space="0" w:color="auto"/>
              <w:bottom w:val="single" w:sz="4" w:space="0" w:color="auto"/>
            </w:tcBorders>
            <w:vAlign w:val="center"/>
          </w:tcPr>
          <w:p w14:paraId="0AF2D3D6"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tcBorders>
              <w:top w:val="single" w:sz="12" w:space="0" w:color="auto"/>
              <w:bottom w:val="single" w:sz="4" w:space="0" w:color="auto"/>
            </w:tcBorders>
            <w:vAlign w:val="center"/>
          </w:tcPr>
          <w:p w14:paraId="20B57D1E" w14:textId="77777777" w:rsidR="00D77192" w:rsidRPr="000E14B6" w:rsidRDefault="00D77192" w:rsidP="0023776D">
            <w:pPr>
              <w:tabs>
                <w:tab w:val="left" w:pos="4320"/>
              </w:tabs>
              <w:jc w:val="center"/>
              <w:rPr>
                <w:sz w:val="18"/>
                <w:szCs w:val="18"/>
              </w:rPr>
            </w:pPr>
            <w:r w:rsidRPr="000E14B6">
              <w:rPr>
                <w:sz w:val="18"/>
                <w:szCs w:val="18"/>
              </w:rPr>
              <w:t>5</w:t>
            </w:r>
          </w:p>
        </w:tc>
        <w:tc>
          <w:tcPr>
            <w:tcW w:w="1350" w:type="dxa"/>
            <w:tcBorders>
              <w:top w:val="single" w:sz="12" w:space="0" w:color="auto"/>
            </w:tcBorders>
            <w:vAlign w:val="center"/>
          </w:tcPr>
          <w:p w14:paraId="6D8DA4DA" w14:textId="77777777" w:rsidR="00D77192" w:rsidRPr="000E14B6" w:rsidRDefault="00D77192" w:rsidP="0028215A">
            <w:pPr>
              <w:tabs>
                <w:tab w:val="left" w:pos="4320"/>
              </w:tabs>
              <w:rPr>
                <w:sz w:val="18"/>
                <w:szCs w:val="18"/>
              </w:rPr>
            </w:pPr>
            <w:r w:rsidRPr="000E14B6">
              <w:rPr>
                <w:sz w:val="18"/>
                <w:szCs w:val="18"/>
              </w:rPr>
              <w:t>1  full-day or</w:t>
            </w:r>
          </w:p>
          <w:p w14:paraId="6DFA232F" w14:textId="77777777" w:rsidR="00D77192" w:rsidRPr="000E14B6" w:rsidRDefault="00D77192" w:rsidP="0028215A">
            <w:pPr>
              <w:tabs>
                <w:tab w:val="left" w:pos="4320"/>
              </w:tabs>
              <w:rPr>
                <w:sz w:val="18"/>
                <w:szCs w:val="18"/>
              </w:rPr>
            </w:pPr>
            <w:r w:rsidRPr="000E14B6">
              <w:rPr>
                <w:sz w:val="18"/>
                <w:szCs w:val="18"/>
              </w:rPr>
              <w:t>2  half-day</w:t>
            </w:r>
          </w:p>
        </w:tc>
        <w:tc>
          <w:tcPr>
            <w:tcW w:w="1440" w:type="dxa"/>
            <w:tcBorders>
              <w:top w:val="single" w:sz="12" w:space="0" w:color="auto"/>
            </w:tcBorders>
            <w:vAlign w:val="center"/>
          </w:tcPr>
          <w:p w14:paraId="3024BE88" w14:textId="77777777" w:rsidR="00D77192" w:rsidRPr="000E14B6" w:rsidRDefault="00D77192" w:rsidP="0028215A">
            <w:pPr>
              <w:tabs>
                <w:tab w:val="left" w:pos="4320"/>
              </w:tabs>
              <w:ind w:left="252" w:hanging="252"/>
              <w:jc w:val="center"/>
              <w:rPr>
                <w:sz w:val="18"/>
                <w:szCs w:val="18"/>
              </w:rPr>
            </w:pPr>
            <w:r w:rsidRPr="000E14B6">
              <w:rPr>
                <w:sz w:val="18"/>
                <w:szCs w:val="18"/>
              </w:rPr>
              <w:t xml:space="preserve">40 </w:t>
            </w:r>
          </w:p>
        </w:tc>
        <w:tc>
          <w:tcPr>
            <w:tcW w:w="810" w:type="dxa"/>
            <w:tcBorders>
              <w:top w:val="single" w:sz="12" w:space="0" w:color="auto"/>
            </w:tcBorders>
            <w:vAlign w:val="center"/>
          </w:tcPr>
          <w:p w14:paraId="0CAE3602"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top w:val="single" w:sz="12" w:space="0" w:color="auto"/>
              <w:bottom w:val="single" w:sz="4" w:space="0" w:color="auto"/>
              <w:right w:val="single" w:sz="4" w:space="0" w:color="auto"/>
            </w:tcBorders>
            <w:vAlign w:val="center"/>
          </w:tcPr>
          <w:p w14:paraId="125AB2F6" w14:textId="77777777" w:rsidR="00D77192" w:rsidRPr="000E14B6" w:rsidRDefault="00D77192" w:rsidP="0028215A">
            <w:pPr>
              <w:tabs>
                <w:tab w:val="left" w:pos="4320"/>
              </w:tabs>
              <w:jc w:val="center"/>
              <w:rPr>
                <w:sz w:val="18"/>
                <w:szCs w:val="18"/>
              </w:rPr>
            </w:pPr>
            <w:r w:rsidRPr="000E14B6">
              <w:rPr>
                <w:sz w:val="18"/>
                <w:szCs w:val="18"/>
              </w:rPr>
              <w:t>1</w:t>
            </w:r>
          </w:p>
        </w:tc>
        <w:tc>
          <w:tcPr>
            <w:tcW w:w="630" w:type="dxa"/>
            <w:tcBorders>
              <w:top w:val="single" w:sz="12" w:space="0" w:color="auto"/>
              <w:bottom w:val="single" w:sz="4" w:space="0" w:color="auto"/>
              <w:right w:val="single" w:sz="4" w:space="0" w:color="auto"/>
            </w:tcBorders>
            <w:vAlign w:val="center"/>
          </w:tcPr>
          <w:p w14:paraId="3C903EBD"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top w:val="single" w:sz="12" w:space="0" w:color="auto"/>
              <w:bottom w:val="single" w:sz="4" w:space="0" w:color="auto"/>
              <w:right w:val="single" w:sz="12" w:space="0" w:color="auto"/>
            </w:tcBorders>
            <w:vAlign w:val="center"/>
          </w:tcPr>
          <w:p w14:paraId="04C3BB6B"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163F1400"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14:paraId="7E7F6C5C" w14:textId="77777777" w:rsidR="00D77192" w:rsidRPr="000E14B6" w:rsidRDefault="00D77192" w:rsidP="00D7026F">
            <w:pPr>
              <w:tabs>
                <w:tab w:val="left" w:pos="4320"/>
              </w:tabs>
              <w:ind w:left="15"/>
              <w:rPr>
                <w:sz w:val="17"/>
                <w:szCs w:val="17"/>
              </w:rPr>
            </w:pPr>
            <w:r w:rsidRPr="000E14B6">
              <w:rPr>
                <w:sz w:val="17"/>
                <w:szCs w:val="17"/>
              </w:rPr>
              <w:t xml:space="preserve">attending a kindergarten classroom for his or her entire </w:t>
            </w:r>
            <w:r w:rsidR="0069572B" w:rsidRPr="000E14B6">
              <w:rPr>
                <w:sz w:val="17"/>
                <w:szCs w:val="17"/>
              </w:rPr>
              <w:t>instructional day</w:t>
            </w:r>
            <w:r w:rsidRPr="000E14B6">
              <w:rPr>
                <w:sz w:val="17"/>
                <w:szCs w:val="17"/>
              </w:rPr>
              <w:t xml:space="preserve"> and receives special education services in the kindergarten classroom</w:t>
            </w:r>
          </w:p>
        </w:tc>
        <w:tc>
          <w:tcPr>
            <w:tcW w:w="810" w:type="dxa"/>
            <w:vAlign w:val="center"/>
          </w:tcPr>
          <w:p w14:paraId="796D003A"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shd w:val="clear" w:color="auto" w:fill="E6E6E6"/>
            <w:vAlign w:val="center"/>
          </w:tcPr>
          <w:p w14:paraId="65AEA62E" w14:textId="77777777" w:rsidR="00D77192" w:rsidRPr="000E14B6" w:rsidRDefault="00D77192" w:rsidP="0023776D">
            <w:pPr>
              <w:tabs>
                <w:tab w:val="left" w:pos="4320"/>
              </w:tabs>
              <w:jc w:val="center"/>
              <w:rPr>
                <w:sz w:val="18"/>
                <w:szCs w:val="18"/>
              </w:rPr>
            </w:pPr>
            <w:r w:rsidRPr="000E14B6">
              <w:rPr>
                <w:sz w:val="18"/>
                <w:szCs w:val="18"/>
              </w:rPr>
              <w:t>6</w:t>
            </w:r>
          </w:p>
        </w:tc>
        <w:tc>
          <w:tcPr>
            <w:tcW w:w="1350" w:type="dxa"/>
            <w:vAlign w:val="center"/>
          </w:tcPr>
          <w:p w14:paraId="782A2F50" w14:textId="77777777" w:rsidR="00D77192" w:rsidRPr="000E14B6" w:rsidRDefault="00D77192" w:rsidP="0028215A">
            <w:pPr>
              <w:tabs>
                <w:tab w:val="left" w:pos="4320"/>
              </w:tabs>
              <w:rPr>
                <w:sz w:val="18"/>
                <w:szCs w:val="18"/>
              </w:rPr>
            </w:pPr>
            <w:r w:rsidRPr="000E14B6">
              <w:rPr>
                <w:sz w:val="18"/>
                <w:szCs w:val="18"/>
              </w:rPr>
              <w:t>1  full-day or</w:t>
            </w:r>
          </w:p>
          <w:p w14:paraId="056612E4" w14:textId="77777777" w:rsidR="00D77192" w:rsidRPr="000E14B6" w:rsidRDefault="00D77192" w:rsidP="0028215A">
            <w:pPr>
              <w:tabs>
                <w:tab w:val="left" w:pos="4320"/>
              </w:tabs>
              <w:rPr>
                <w:sz w:val="18"/>
                <w:szCs w:val="18"/>
              </w:rPr>
            </w:pPr>
            <w:r w:rsidRPr="000E14B6">
              <w:rPr>
                <w:sz w:val="18"/>
                <w:szCs w:val="18"/>
              </w:rPr>
              <w:t>2  half-day</w:t>
            </w:r>
          </w:p>
        </w:tc>
        <w:tc>
          <w:tcPr>
            <w:tcW w:w="1440" w:type="dxa"/>
            <w:vAlign w:val="center"/>
          </w:tcPr>
          <w:p w14:paraId="37EF6E00" w14:textId="77777777" w:rsidR="00D77192" w:rsidRPr="000E14B6" w:rsidRDefault="00D77192" w:rsidP="0028215A">
            <w:pPr>
              <w:tabs>
                <w:tab w:val="left" w:pos="4320"/>
              </w:tabs>
              <w:ind w:left="252" w:hanging="252"/>
              <w:jc w:val="center"/>
              <w:rPr>
                <w:sz w:val="18"/>
                <w:szCs w:val="18"/>
              </w:rPr>
            </w:pPr>
            <w:r w:rsidRPr="000E14B6">
              <w:rPr>
                <w:sz w:val="18"/>
                <w:szCs w:val="18"/>
              </w:rPr>
              <w:t>40</w:t>
            </w:r>
          </w:p>
        </w:tc>
        <w:tc>
          <w:tcPr>
            <w:tcW w:w="810" w:type="dxa"/>
            <w:vAlign w:val="center"/>
          </w:tcPr>
          <w:p w14:paraId="775BC02D"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right w:val="single" w:sz="4" w:space="0" w:color="auto"/>
            </w:tcBorders>
            <w:shd w:val="clear" w:color="auto" w:fill="E6E6E6"/>
            <w:vAlign w:val="center"/>
          </w:tcPr>
          <w:p w14:paraId="15E877CF" w14:textId="77777777" w:rsidR="00D77192" w:rsidRPr="000E14B6" w:rsidRDefault="00D77192" w:rsidP="0028215A">
            <w:pPr>
              <w:tabs>
                <w:tab w:val="left" w:pos="4320"/>
              </w:tabs>
              <w:jc w:val="center"/>
              <w:rPr>
                <w:sz w:val="18"/>
                <w:szCs w:val="18"/>
              </w:rPr>
            </w:pPr>
            <w:r w:rsidRPr="000E14B6">
              <w:rPr>
                <w:sz w:val="18"/>
                <w:szCs w:val="18"/>
              </w:rPr>
              <w:t>0</w:t>
            </w:r>
          </w:p>
        </w:tc>
        <w:tc>
          <w:tcPr>
            <w:tcW w:w="630" w:type="dxa"/>
            <w:tcBorders>
              <w:right w:val="single" w:sz="4" w:space="0" w:color="auto"/>
            </w:tcBorders>
            <w:shd w:val="clear" w:color="auto" w:fill="E6E6E6"/>
            <w:vAlign w:val="center"/>
          </w:tcPr>
          <w:p w14:paraId="1249049D"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right w:val="single" w:sz="12" w:space="0" w:color="auto"/>
            </w:tcBorders>
            <w:shd w:val="clear" w:color="auto" w:fill="E6E6E6"/>
            <w:vAlign w:val="center"/>
          </w:tcPr>
          <w:p w14:paraId="1642A84B"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252B9094"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0CEEF3CF" w14:textId="77777777" w:rsidR="00D77192" w:rsidRPr="000E14B6" w:rsidRDefault="00D77192" w:rsidP="00D7026F">
            <w:pPr>
              <w:tabs>
                <w:tab w:val="left" w:pos="4320"/>
              </w:tabs>
              <w:ind w:left="15"/>
              <w:rPr>
                <w:sz w:val="17"/>
                <w:szCs w:val="17"/>
              </w:rPr>
            </w:pPr>
            <w:r w:rsidRPr="000E14B6">
              <w:rPr>
                <w:sz w:val="17"/>
                <w:szCs w:val="17"/>
              </w:rPr>
              <w:t>attending a kindergarten classroom and receives special education and related services in a special education setting for less than 21% of the day</w:t>
            </w:r>
          </w:p>
        </w:tc>
        <w:tc>
          <w:tcPr>
            <w:tcW w:w="810" w:type="dxa"/>
            <w:tcBorders>
              <w:bottom w:val="single" w:sz="4" w:space="0" w:color="auto"/>
            </w:tcBorders>
            <w:vAlign w:val="center"/>
          </w:tcPr>
          <w:p w14:paraId="460BFB54"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tcBorders>
              <w:bottom w:val="single" w:sz="4" w:space="0" w:color="auto"/>
            </w:tcBorders>
            <w:vAlign w:val="center"/>
          </w:tcPr>
          <w:p w14:paraId="54B5A905" w14:textId="77777777" w:rsidR="00D77192" w:rsidRPr="000E14B6" w:rsidRDefault="00D77192" w:rsidP="0023776D">
            <w:pPr>
              <w:tabs>
                <w:tab w:val="left" w:pos="4320"/>
              </w:tabs>
              <w:jc w:val="center"/>
              <w:rPr>
                <w:sz w:val="18"/>
                <w:szCs w:val="18"/>
              </w:rPr>
            </w:pPr>
            <w:r w:rsidRPr="000E14B6">
              <w:rPr>
                <w:sz w:val="18"/>
                <w:szCs w:val="18"/>
              </w:rPr>
              <w:t>5</w:t>
            </w:r>
          </w:p>
        </w:tc>
        <w:tc>
          <w:tcPr>
            <w:tcW w:w="1350" w:type="dxa"/>
            <w:vAlign w:val="center"/>
          </w:tcPr>
          <w:p w14:paraId="5822070C" w14:textId="77777777" w:rsidR="00D77192" w:rsidRPr="000E14B6" w:rsidRDefault="00D77192" w:rsidP="0028215A">
            <w:pPr>
              <w:tabs>
                <w:tab w:val="left" w:pos="4320"/>
              </w:tabs>
              <w:rPr>
                <w:sz w:val="18"/>
                <w:szCs w:val="18"/>
              </w:rPr>
            </w:pPr>
            <w:r w:rsidRPr="000E14B6">
              <w:rPr>
                <w:sz w:val="18"/>
                <w:szCs w:val="18"/>
              </w:rPr>
              <w:t>1  full-day or</w:t>
            </w:r>
          </w:p>
          <w:p w14:paraId="2C753638" w14:textId="77777777" w:rsidR="00D77192" w:rsidRPr="000E14B6" w:rsidRDefault="00D77192" w:rsidP="0028215A">
            <w:pPr>
              <w:tabs>
                <w:tab w:val="left" w:pos="4320"/>
              </w:tabs>
              <w:rPr>
                <w:sz w:val="18"/>
                <w:szCs w:val="18"/>
              </w:rPr>
            </w:pPr>
            <w:r w:rsidRPr="000E14B6">
              <w:rPr>
                <w:sz w:val="18"/>
                <w:szCs w:val="18"/>
              </w:rPr>
              <w:t>2  half-day</w:t>
            </w:r>
          </w:p>
        </w:tc>
        <w:tc>
          <w:tcPr>
            <w:tcW w:w="1440" w:type="dxa"/>
            <w:vAlign w:val="center"/>
          </w:tcPr>
          <w:p w14:paraId="27ADDA89" w14:textId="77777777" w:rsidR="00D77192" w:rsidRPr="000E14B6" w:rsidRDefault="00D77192" w:rsidP="0028215A">
            <w:pPr>
              <w:tabs>
                <w:tab w:val="left" w:pos="4320"/>
              </w:tabs>
              <w:ind w:left="252" w:hanging="252"/>
              <w:jc w:val="center"/>
              <w:rPr>
                <w:sz w:val="18"/>
                <w:szCs w:val="18"/>
              </w:rPr>
            </w:pPr>
            <w:r w:rsidRPr="000E14B6">
              <w:rPr>
                <w:sz w:val="18"/>
                <w:szCs w:val="18"/>
              </w:rPr>
              <w:t>41</w:t>
            </w:r>
          </w:p>
        </w:tc>
        <w:tc>
          <w:tcPr>
            <w:tcW w:w="810" w:type="dxa"/>
            <w:vAlign w:val="center"/>
          </w:tcPr>
          <w:p w14:paraId="53A58B97"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vAlign w:val="center"/>
          </w:tcPr>
          <w:p w14:paraId="10E9072F" w14:textId="77777777" w:rsidR="00D77192" w:rsidRPr="000E14B6" w:rsidRDefault="00D77192" w:rsidP="0028215A">
            <w:pPr>
              <w:tabs>
                <w:tab w:val="left" w:pos="4320"/>
              </w:tabs>
              <w:jc w:val="center"/>
              <w:rPr>
                <w:sz w:val="18"/>
                <w:szCs w:val="18"/>
              </w:rPr>
            </w:pPr>
            <w:r w:rsidRPr="000E14B6">
              <w:rPr>
                <w:sz w:val="18"/>
                <w:szCs w:val="18"/>
              </w:rPr>
              <w:t>1</w:t>
            </w:r>
          </w:p>
        </w:tc>
        <w:tc>
          <w:tcPr>
            <w:tcW w:w="630" w:type="dxa"/>
            <w:tcBorders>
              <w:bottom w:val="single" w:sz="4" w:space="0" w:color="auto"/>
              <w:right w:val="single" w:sz="4" w:space="0" w:color="auto"/>
            </w:tcBorders>
            <w:vAlign w:val="center"/>
          </w:tcPr>
          <w:p w14:paraId="56C55C0E"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bottom w:val="single" w:sz="4" w:space="0" w:color="auto"/>
              <w:right w:val="single" w:sz="12" w:space="0" w:color="auto"/>
            </w:tcBorders>
            <w:vAlign w:val="center"/>
          </w:tcPr>
          <w:p w14:paraId="6C6977F3"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08D67C89"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13563571" w14:textId="77777777" w:rsidR="00D77192" w:rsidRPr="000E14B6" w:rsidRDefault="00D77192" w:rsidP="00D7026F">
            <w:pPr>
              <w:tabs>
                <w:tab w:val="left" w:pos="4320"/>
              </w:tabs>
              <w:ind w:left="15"/>
              <w:rPr>
                <w:sz w:val="17"/>
                <w:szCs w:val="17"/>
              </w:rPr>
            </w:pPr>
            <w:r w:rsidRPr="000E14B6">
              <w:rPr>
                <w:sz w:val="17"/>
                <w:szCs w:val="17"/>
              </w:rPr>
              <w:t>attending a kindergarten classroom and receives special education and related services in a special education setting for less than 21% of the day</w:t>
            </w:r>
          </w:p>
        </w:tc>
        <w:tc>
          <w:tcPr>
            <w:tcW w:w="810" w:type="dxa"/>
            <w:vAlign w:val="center"/>
          </w:tcPr>
          <w:p w14:paraId="6D4CE1F3"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shd w:val="clear" w:color="auto" w:fill="E6E6E6"/>
            <w:vAlign w:val="center"/>
          </w:tcPr>
          <w:p w14:paraId="3985266E" w14:textId="77777777" w:rsidR="00D77192" w:rsidRPr="000E14B6" w:rsidRDefault="00D77192" w:rsidP="0023776D">
            <w:pPr>
              <w:tabs>
                <w:tab w:val="left" w:pos="4320"/>
              </w:tabs>
              <w:jc w:val="center"/>
              <w:rPr>
                <w:sz w:val="18"/>
                <w:szCs w:val="18"/>
              </w:rPr>
            </w:pPr>
            <w:r w:rsidRPr="000E14B6">
              <w:rPr>
                <w:sz w:val="18"/>
                <w:szCs w:val="18"/>
              </w:rPr>
              <w:t>6</w:t>
            </w:r>
          </w:p>
        </w:tc>
        <w:tc>
          <w:tcPr>
            <w:tcW w:w="1350" w:type="dxa"/>
            <w:vAlign w:val="center"/>
          </w:tcPr>
          <w:p w14:paraId="44202D3E" w14:textId="77777777" w:rsidR="00D77192" w:rsidRPr="000E14B6" w:rsidRDefault="00D77192" w:rsidP="0028215A">
            <w:pPr>
              <w:tabs>
                <w:tab w:val="left" w:pos="4320"/>
              </w:tabs>
              <w:rPr>
                <w:sz w:val="18"/>
                <w:szCs w:val="18"/>
              </w:rPr>
            </w:pPr>
            <w:r w:rsidRPr="000E14B6">
              <w:rPr>
                <w:sz w:val="18"/>
                <w:szCs w:val="18"/>
              </w:rPr>
              <w:t>1  full-day or</w:t>
            </w:r>
          </w:p>
          <w:p w14:paraId="217470DA" w14:textId="77777777" w:rsidR="00D77192" w:rsidRPr="000E14B6" w:rsidRDefault="00D77192" w:rsidP="0028215A">
            <w:pPr>
              <w:tabs>
                <w:tab w:val="left" w:pos="4320"/>
              </w:tabs>
              <w:rPr>
                <w:sz w:val="18"/>
                <w:szCs w:val="18"/>
              </w:rPr>
            </w:pPr>
            <w:r w:rsidRPr="000E14B6">
              <w:rPr>
                <w:sz w:val="18"/>
                <w:szCs w:val="18"/>
              </w:rPr>
              <w:t>2  half-day</w:t>
            </w:r>
          </w:p>
        </w:tc>
        <w:tc>
          <w:tcPr>
            <w:tcW w:w="1440" w:type="dxa"/>
            <w:vAlign w:val="center"/>
          </w:tcPr>
          <w:p w14:paraId="0B1A200F" w14:textId="77777777" w:rsidR="00D77192" w:rsidRPr="000E14B6" w:rsidRDefault="00D77192" w:rsidP="0028215A">
            <w:pPr>
              <w:tabs>
                <w:tab w:val="left" w:pos="4320"/>
              </w:tabs>
              <w:ind w:left="252" w:hanging="252"/>
              <w:jc w:val="center"/>
              <w:rPr>
                <w:sz w:val="18"/>
                <w:szCs w:val="18"/>
              </w:rPr>
            </w:pPr>
            <w:r w:rsidRPr="000E14B6">
              <w:rPr>
                <w:sz w:val="18"/>
                <w:szCs w:val="18"/>
              </w:rPr>
              <w:t xml:space="preserve">41 </w:t>
            </w:r>
          </w:p>
        </w:tc>
        <w:tc>
          <w:tcPr>
            <w:tcW w:w="810" w:type="dxa"/>
            <w:vAlign w:val="center"/>
          </w:tcPr>
          <w:p w14:paraId="044C9028"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shd w:val="clear" w:color="auto" w:fill="E6E6E6"/>
            <w:vAlign w:val="center"/>
          </w:tcPr>
          <w:p w14:paraId="0843048F" w14:textId="77777777" w:rsidR="00D77192" w:rsidRPr="000E14B6" w:rsidRDefault="00D77192" w:rsidP="0028215A">
            <w:pPr>
              <w:tabs>
                <w:tab w:val="left" w:pos="4320"/>
              </w:tabs>
              <w:jc w:val="center"/>
              <w:rPr>
                <w:sz w:val="18"/>
                <w:szCs w:val="18"/>
              </w:rPr>
            </w:pPr>
            <w:r w:rsidRPr="000E14B6">
              <w:rPr>
                <w:sz w:val="18"/>
                <w:szCs w:val="18"/>
              </w:rPr>
              <w:t>0</w:t>
            </w:r>
          </w:p>
        </w:tc>
        <w:tc>
          <w:tcPr>
            <w:tcW w:w="630" w:type="dxa"/>
            <w:tcBorders>
              <w:bottom w:val="single" w:sz="4" w:space="0" w:color="auto"/>
              <w:right w:val="single" w:sz="4" w:space="0" w:color="auto"/>
            </w:tcBorders>
            <w:shd w:val="clear" w:color="auto" w:fill="E6E6E6"/>
            <w:vAlign w:val="center"/>
          </w:tcPr>
          <w:p w14:paraId="0E129401"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bottom w:val="single" w:sz="4" w:space="0" w:color="auto"/>
              <w:right w:val="single" w:sz="12" w:space="0" w:color="auto"/>
            </w:tcBorders>
            <w:shd w:val="clear" w:color="auto" w:fill="E6E6E6"/>
            <w:vAlign w:val="center"/>
          </w:tcPr>
          <w:p w14:paraId="79C4AAB9"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2E511A4D"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27745B07" w14:textId="77777777" w:rsidR="00D77192" w:rsidRPr="000E14B6" w:rsidRDefault="00D77192" w:rsidP="00D7026F">
            <w:pPr>
              <w:tabs>
                <w:tab w:val="left" w:pos="4320"/>
              </w:tabs>
              <w:ind w:left="15"/>
              <w:rPr>
                <w:sz w:val="17"/>
                <w:szCs w:val="17"/>
              </w:rPr>
            </w:pPr>
            <w:r w:rsidRPr="000E14B6">
              <w:rPr>
                <w:sz w:val="17"/>
                <w:szCs w:val="17"/>
              </w:rPr>
              <w:t>attending a kindergarten classroom and receives special education and related services in a special education setting for at least 21% but less than 50% of the day</w:t>
            </w:r>
          </w:p>
        </w:tc>
        <w:tc>
          <w:tcPr>
            <w:tcW w:w="810" w:type="dxa"/>
            <w:tcBorders>
              <w:bottom w:val="single" w:sz="4" w:space="0" w:color="auto"/>
            </w:tcBorders>
            <w:vAlign w:val="center"/>
          </w:tcPr>
          <w:p w14:paraId="35D4EB6B"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tcBorders>
              <w:bottom w:val="single" w:sz="4" w:space="0" w:color="auto"/>
            </w:tcBorders>
            <w:vAlign w:val="center"/>
          </w:tcPr>
          <w:p w14:paraId="44583379" w14:textId="77777777" w:rsidR="00D77192" w:rsidRPr="000E14B6" w:rsidRDefault="00D77192" w:rsidP="0023776D">
            <w:pPr>
              <w:tabs>
                <w:tab w:val="left" w:pos="4320"/>
              </w:tabs>
              <w:jc w:val="center"/>
              <w:rPr>
                <w:sz w:val="18"/>
                <w:szCs w:val="18"/>
              </w:rPr>
            </w:pPr>
            <w:r w:rsidRPr="000E14B6">
              <w:rPr>
                <w:sz w:val="18"/>
                <w:szCs w:val="18"/>
              </w:rPr>
              <w:t>5</w:t>
            </w:r>
          </w:p>
        </w:tc>
        <w:tc>
          <w:tcPr>
            <w:tcW w:w="1350" w:type="dxa"/>
            <w:vAlign w:val="center"/>
          </w:tcPr>
          <w:p w14:paraId="06BB8D5D" w14:textId="77777777" w:rsidR="00D77192" w:rsidRPr="000E14B6" w:rsidRDefault="00D77192" w:rsidP="0028215A">
            <w:pPr>
              <w:tabs>
                <w:tab w:val="left" w:pos="4320"/>
              </w:tabs>
              <w:rPr>
                <w:sz w:val="18"/>
                <w:szCs w:val="18"/>
              </w:rPr>
            </w:pPr>
            <w:r w:rsidRPr="000E14B6">
              <w:rPr>
                <w:sz w:val="18"/>
                <w:szCs w:val="18"/>
              </w:rPr>
              <w:t>1  full-day or</w:t>
            </w:r>
          </w:p>
          <w:p w14:paraId="642AEB8B" w14:textId="77777777" w:rsidR="00D77192" w:rsidRPr="000E14B6" w:rsidRDefault="00D77192" w:rsidP="0028215A">
            <w:pPr>
              <w:tabs>
                <w:tab w:val="left" w:pos="4320"/>
              </w:tabs>
              <w:rPr>
                <w:sz w:val="18"/>
                <w:szCs w:val="18"/>
              </w:rPr>
            </w:pPr>
            <w:r w:rsidRPr="000E14B6">
              <w:rPr>
                <w:sz w:val="18"/>
                <w:szCs w:val="18"/>
              </w:rPr>
              <w:t>2  half-day</w:t>
            </w:r>
          </w:p>
        </w:tc>
        <w:tc>
          <w:tcPr>
            <w:tcW w:w="1440" w:type="dxa"/>
            <w:vAlign w:val="center"/>
          </w:tcPr>
          <w:p w14:paraId="5D9B2DA1" w14:textId="77777777" w:rsidR="00D77192" w:rsidRPr="000E14B6" w:rsidRDefault="00D77192" w:rsidP="0028215A">
            <w:pPr>
              <w:tabs>
                <w:tab w:val="left" w:pos="4320"/>
              </w:tabs>
              <w:ind w:left="252" w:hanging="252"/>
              <w:jc w:val="center"/>
              <w:rPr>
                <w:sz w:val="18"/>
                <w:szCs w:val="18"/>
              </w:rPr>
            </w:pPr>
            <w:r w:rsidRPr="000E14B6">
              <w:rPr>
                <w:sz w:val="18"/>
                <w:szCs w:val="18"/>
              </w:rPr>
              <w:t xml:space="preserve">42 </w:t>
            </w:r>
          </w:p>
        </w:tc>
        <w:tc>
          <w:tcPr>
            <w:tcW w:w="810" w:type="dxa"/>
            <w:vAlign w:val="center"/>
          </w:tcPr>
          <w:p w14:paraId="2532562D"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vAlign w:val="center"/>
          </w:tcPr>
          <w:p w14:paraId="1720CA47" w14:textId="77777777" w:rsidR="00D77192" w:rsidRPr="000E14B6" w:rsidRDefault="00D77192" w:rsidP="0028215A">
            <w:pPr>
              <w:tabs>
                <w:tab w:val="left" w:pos="4320"/>
              </w:tabs>
              <w:jc w:val="center"/>
              <w:rPr>
                <w:sz w:val="18"/>
                <w:szCs w:val="18"/>
              </w:rPr>
            </w:pPr>
            <w:r w:rsidRPr="000E14B6">
              <w:rPr>
                <w:sz w:val="18"/>
                <w:szCs w:val="18"/>
              </w:rPr>
              <w:t>1</w:t>
            </w:r>
          </w:p>
        </w:tc>
        <w:tc>
          <w:tcPr>
            <w:tcW w:w="630" w:type="dxa"/>
            <w:tcBorders>
              <w:bottom w:val="single" w:sz="4" w:space="0" w:color="auto"/>
              <w:right w:val="single" w:sz="4" w:space="0" w:color="auto"/>
            </w:tcBorders>
            <w:vAlign w:val="center"/>
          </w:tcPr>
          <w:p w14:paraId="5FFCB5AC"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bottom w:val="single" w:sz="6" w:space="0" w:color="auto"/>
              <w:right w:val="single" w:sz="12" w:space="0" w:color="auto"/>
            </w:tcBorders>
            <w:vAlign w:val="center"/>
          </w:tcPr>
          <w:p w14:paraId="7CD263F1"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36536D2A"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14:paraId="786AB849" w14:textId="77777777" w:rsidR="00D77192" w:rsidRPr="000E14B6" w:rsidRDefault="00D77192" w:rsidP="00D7026F">
            <w:pPr>
              <w:tabs>
                <w:tab w:val="left" w:pos="4320"/>
              </w:tabs>
              <w:ind w:left="15"/>
              <w:rPr>
                <w:sz w:val="17"/>
                <w:szCs w:val="17"/>
              </w:rPr>
            </w:pPr>
            <w:r w:rsidRPr="000E14B6">
              <w:rPr>
                <w:sz w:val="17"/>
                <w:szCs w:val="17"/>
              </w:rPr>
              <w:t>attending a kindergarten classroom and receives special education and related services in a special education setting for at least 21% but less than 50% of the day</w:t>
            </w:r>
          </w:p>
        </w:tc>
        <w:tc>
          <w:tcPr>
            <w:tcW w:w="810" w:type="dxa"/>
            <w:vAlign w:val="center"/>
          </w:tcPr>
          <w:p w14:paraId="312CD131"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shd w:val="clear" w:color="auto" w:fill="E6E6E6"/>
            <w:vAlign w:val="center"/>
          </w:tcPr>
          <w:p w14:paraId="1F620444" w14:textId="77777777" w:rsidR="00D77192" w:rsidRPr="000E14B6" w:rsidRDefault="00D77192" w:rsidP="0023776D">
            <w:pPr>
              <w:tabs>
                <w:tab w:val="left" w:pos="4320"/>
              </w:tabs>
              <w:jc w:val="center"/>
              <w:rPr>
                <w:sz w:val="18"/>
                <w:szCs w:val="18"/>
              </w:rPr>
            </w:pPr>
            <w:r w:rsidRPr="000E14B6">
              <w:rPr>
                <w:sz w:val="18"/>
                <w:szCs w:val="18"/>
              </w:rPr>
              <w:t>6</w:t>
            </w:r>
          </w:p>
        </w:tc>
        <w:tc>
          <w:tcPr>
            <w:tcW w:w="1350" w:type="dxa"/>
            <w:vAlign w:val="center"/>
          </w:tcPr>
          <w:p w14:paraId="0E4A78C7" w14:textId="77777777" w:rsidR="00D77192" w:rsidRPr="000E14B6" w:rsidRDefault="00D77192" w:rsidP="0028215A">
            <w:pPr>
              <w:tabs>
                <w:tab w:val="left" w:pos="4320"/>
              </w:tabs>
              <w:rPr>
                <w:sz w:val="18"/>
                <w:szCs w:val="18"/>
              </w:rPr>
            </w:pPr>
            <w:r w:rsidRPr="000E14B6">
              <w:rPr>
                <w:sz w:val="18"/>
                <w:szCs w:val="18"/>
              </w:rPr>
              <w:t>1  full-day or</w:t>
            </w:r>
          </w:p>
          <w:p w14:paraId="5A081620" w14:textId="77777777" w:rsidR="00D77192" w:rsidRPr="000E14B6" w:rsidRDefault="00D77192" w:rsidP="0028215A">
            <w:pPr>
              <w:tabs>
                <w:tab w:val="left" w:pos="4320"/>
              </w:tabs>
              <w:rPr>
                <w:sz w:val="18"/>
                <w:szCs w:val="18"/>
              </w:rPr>
            </w:pPr>
            <w:r w:rsidRPr="000E14B6">
              <w:rPr>
                <w:sz w:val="18"/>
                <w:szCs w:val="18"/>
              </w:rPr>
              <w:t>2  half-day</w:t>
            </w:r>
          </w:p>
        </w:tc>
        <w:tc>
          <w:tcPr>
            <w:tcW w:w="1440" w:type="dxa"/>
            <w:vAlign w:val="center"/>
          </w:tcPr>
          <w:p w14:paraId="0345AD6F" w14:textId="77777777" w:rsidR="00D77192" w:rsidRPr="000E14B6" w:rsidRDefault="00D77192" w:rsidP="0028215A">
            <w:pPr>
              <w:tabs>
                <w:tab w:val="left" w:pos="4320"/>
              </w:tabs>
              <w:ind w:left="252" w:hanging="252"/>
              <w:jc w:val="center"/>
              <w:rPr>
                <w:sz w:val="18"/>
                <w:szCs w:val="18"/>
              </w:rPr>
            </w:pPr>
            <w:r w:rsidRPr="000E14B6">
              <w:rPr>
                <w:sz w:val="18"/>
                <w:szCs w:val="18"/>
              </w:rPr>
              <w:t>42</w:t>
            </w:r>
          </w:p>
        </w:tc>
        <w:tc>
          <w:tcPr>
            <w:tcW w:w="810" w:type="dxa"/>
            <w:vAlign w:val="center"/>
          </w:tcPr>
          <w:p w14:paraId="231B2CB4"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right w:val="single" w:sz="4" w:space="0" w:color="auto"/>
            </w:tcBorders>
            <w:shd w:val="clear" w:color="auto" w:fill="E6E6E6"/>
            <w:vAlign w:val="center"/>
          </w:tcPr>
          <w:p w14:paraId="648EC3C4" w14:textId="77777777" w:rsidR="00D77192" w:rsidRPr="000E14B6" w:rsidRDefault="00D77192" w:rsidP="0028215A">
            <w:pPr>
              <w:tabs>
                <w:tab w:val="left" w:pos="4320"/>
              </w:tabs>
              <w:jc w:val="center"/>
              <w:rPr>
                <w:sz w:val="18"/>
                <w:szCs w:val="18"/>
              </w:rPr>
            </w:pPr>
            <w:r w:rsidRPr="000E14B6">
              <w:rPr>
                <w:sz w:val="18"/>
                <w:szCs w:val="18"/>
              </w:rPr>
              <w:t>0</w:t>
            </w:r>
          </w:p>
        </w:tc>
        <w:tc>
          <w:tcPr>
            <w:tcW w:w="630" w:type="dxa"/>
            <w:tcBorders>
              <w:right w:val="single" w:sz="6" w:space="0" w:color="auto"/>
            </w:tcBorders>
            <w:shd w:val="clear" w:color="auto" w:fill="E6E6E6"/>
            <w:vAlign w:val="center"/>
          </w:tcPr>
          <w:p w14:paraId="53F926E5"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14:paraId="1856003A"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7B260A48"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398FB1A9" w14:textId="77777777" w:rsidR="00D77192" w:rsidRPr="000E14B6" w:rsidRDefault="00D77192" w:rsidP="00D7026F">
            <w:pPr>
              <w:tabs>
                <w:tab w:val="left" w:pos="4320"/>
              </w:tabs>
              <w:ind w:left="15"/>
              <w:rPr>
                <w:sz w:val="17"/>
                <w:szCs w:val="17"/>
              </w:rPr>
            </w:pPr>
            <w:r w:rsidRPr="000E14B6">
              <w:rPr>
                <w:sz w:val="17"/>
                <w:szCs w:val="17"/>
              </w:rPr>
              <w:t>attending a kindergarten classroom and receives special education and related services in a special education setting for at least 50% but less than 60% of the day</w:t>
            </w:r>
          </w:p>
        </w:tc>
        <w:tc>
          <w:tcPr>
            <w:tcW w:w="810" w:type="dxa"/>
            <w:tcBorders>
              <w:bottom w:val="single" w:sz="4" w:space="0" w:color="auto"/>
            </w:tcBorders>
            <w:vAlign w:val="center"/>
          </w:tcPr>
          <w:p w14:paraId="589F6C39"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tcBorders>
              <w:bottom w:val="single" w:sz="4" w:space="0" w:color="auto"/>
            </w:tcBorders>
            <w:vAlign w:val="center"/>
          </w:tcPr>
          <w:p w14:paraId="770799A6" w14:textId="77777777" w:rsidR="00D77192" w:rsidRPr="000E14B6" w:rsidRDefault="00D77192" w:rsidP="0023776D">
            <w:pPr>
              <w:tabs>
                <w:tab w:val="left" w:pos="4320"/>
              </w:tabs>
              <w:jc w:val="center"/>
              <w:rPr>
                <w:sz w:val="18"/>
                <w:szCs w:val="18"/>
              </w:rPr>
            </w:pPr>
            <w:r w:rsidRPr="000E14B6">
              <w:rPr>
                <w:sz w:val="18"/>
                <w:szCs w:val="18"/>
              </w:rPr>
              <w:t>5</w:t>
            </w:r>
          </w:p>
        </w:tc>
        <w:tc>
          <w:tcPr>
            <w:tcW w:w="1350" w:type="dxa"/>
            <w:vAlign w:val="center"/>
          </w:tcPr>
          <w:p w14:paraId="799E786D" w14:textId="77777777" w:rsidR="00D77192" w:rsidRPr="000E14B6" w:rsidRDefault="00D77192" w:rsidP="0028215A">
            <w:pPr>
              <w:tabs>
                <w:tab w:val="left" w:pos="4320"/>
              </w:tabs>
              <w:rPr>
                <w:sz w:val="18"/>
                <w:szCs w:val="18"/>
              </w:rPr>
            </w:pPr>
            <w:r w:rsidRPr="000E14B6">
              <w:rPr>
                <w:sz w:val="18"/>
                <w:szCs w:val="18"/>
              </w:rPr>
              <w:t>1  full-day or</w:t>
            </w:r>
          </w:p>
          <w:p w14:paraId="4F7EE901" w14:textId="77777777" w:rsidR="00D77192" w:rsidRPr="000E14B6" w:rsidRDefault="00D77192" w:rsidP="0028215A">
            <w:pPr>
              <w:tabs>
                <w:tab w:val="left" w:pos="4320"/>
              </w:tabs>
              <w:rPr>
                <w:sz w:val="18"/>
                <w:szCs w:val="18"/>
              </w:rPr>
            </w:pPr>
            <w:r w:rsidRPr="000E14B6">
              <w:rPr>
                <w:sz w:val="18"/>
                <w:szCs w:val="18"/>
              </w:rPr>
              <w:t>2  half-day</w:t>
            </w:r>
          </w:p>
        </w:tc>
        <w:tc>
          <w:tcPr>
            <w:tcW w:w="1440" w:type="dxa"/>
            <w:vAlign w:val="center"/>
          </w:tcPr>
          <w:p w14:paraId="52BDAB7F" w14:textId="77777777" w:rsidR="00D77192" w:rsidRPr="000E14B6" w:rsidRDefault="00D77192" w:rsidP="0028215A">
            <w:pPr>
              <w:tabs>
                <w:tab w:val="left" w:pos="4320"/>
              </w:tabs>
              <w:ind w:left="252" w:hanging="252"/>
              <w:jc w:val="center"/>
              <w:rPr>
                <w:sz w:val="18"/>
                <w:szCs w:val="18"/>
              </w:rPr>
            </w:pPr>
            <w:r w:rsidRPr="000E14B6">
              <w:rPr>
                <w:sz w:val="18"/>
                <w:szCs w:val="18"/>
              </w:rPr>
              <w:t xml:space="preserve">43 </w:t>
            </w:r>
          </w:p>
        </w:tc>
        <w:tc>
          <w:tcPr>
            <w:tcW w:w="810" w:type="dxa"/>
            <w:vAlign w:val="center"/>
          </w:tcPr>
          <w:p w14:paraId="516902B3"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vAlign w:val="center"/>
          </w:tcPr>
          <w:p w14:paraId="44996585" w14:textId="77777777" w:rsidR="00D77192" w:rsidRPr="000E14B6" w:rsidRDefault="00D77192" w:rsidP="0028215A">
            <w:pPr>
              <w:tabs>
                <w:tab w:val="left" w:pos="4320"/>
              </w:tabs>
              <w:jc w:val="center"/>
              <w:rPr>
                <w:sz w:val="18"/>
                <w:szCs w:val="18"/>
              </w:rPr>
            </w:pPr>
            <w:r w:rsidRPr="000E14B6">
              <w:rPr>
                <w:sz w:val="18"/>
                <w:szCs w:val="18"/>
              </w:rPr>
              <w:t>1</w:t>
            </w:r>
          </w:p>
        </w:tc>
        <w:tc>
          <w:tcPr>
            <w:tcW w:w="630" w:type="dxa"/>
            <w:tcBorders>
              <w:bottom w:val="single" w:sz="4" w:space="0" w:color="auto"/>
              <w:right w:val="single" w:sz="6" w:space="0" w:color="auto"/>
            </w:tcBorders>
            <w:vAlign w:val="center"/>
          </w:tcPr>
          <w:p w14:paraId="4BD866A6"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47E6C525"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79E63289"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7D65774B" w14:textId="77777777" w:rsidR="00D77192" w:rsidRPr="000E14B6" w:rsidRDefault="00D77192" w:rsidP="00D7026F">
            <w:pPr>
              <w:tabs>
                <w:tab w:val="left" w:pos="4320"/>
              </w:tabs>
              <w:ind w:left="15"/>
              <w:rPr>
                <w:sz w:val="17"/>
                <w:szCs w:val="17"/>
              </w:rPr>
            </w:pPr>
            <w:r w:rsidRPr="000E14B6">
              <w:rPr>
                <w:sz w:val="17"/>
                <w:szCs w:val="17"/>
              </w:rPr>
              <w:t>attending a kindergarten classroom and receives special education and related services in a special education setting for at least 50% but less than 60% of the day</w:t>
            </w:r>
          </w:p>
        </w:tc>
        <w:tc>
          <w:tcPr>
            <w:tcW w:w="810" w:type="dxa"/>
            <w:vAlign w:val="center"/>
          </w:tcPr>
          <w:p w14:paraId="389E844A"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shd w:val="clear" w:color="auto" w:fill="E6E6E6"/>
            <w:vAlign w:val="center"/>
          </w:tcPr>
          <w:p w14:paraId="3445D117" w14:textId="77777777" w:rsidR="00D77192" w:rsidRPr="000E14B6" w:rsidRDefault="00D77192" w:rsidP="0023776D">
            <w:pPr>
              <w:tabs>
                <w:tab w:val="left" w:pos="4320"/>
              </w:tabs>
              <w:jc w:val="center"/>
              <w:rPr>
                <w:sz w:val="18"/>
                <w:szCs w:val="18"/>
              </w:rPr>
            </w:pPr>
            <w:r w:rsidRPr="000E14B6">
              <w:rPr>
                <w:sz w:val="18"/>
                <w:szCs w:val="18"/>
              </w:rPr>
              <w:t>6</w:t>
            </w:r>
          </w:p>
        </w:tc>
        <w:tc>
          <w:tcPr>
            <w:tcW w:w="1350" w:type="dxa"/>
            <w:vAlign w:val="center"/>
          </w:tcPr>
          <w:p w14:paraId="757340C2" w14:textId="77777777" w:rsidR="00D77192" w:rsidRPr="000E14B6" w:rsidRDefault="00D77192" w:rsidP="0028215A">
            <w:pPr>
              <w:tabs>
                <w:tab w:val="left" w:pos="4320"/>
              </w:tabs>
              <w:rPr>
                <w:sz w:val="18"/>
                <w:szCs w:val="18"/>
              </w:rPr>
            </w:pPr>
            <w:r w:rsidRPr="000E14B6">
              <w:rPr>
                <w:sz w:val="18"/>
                <w:szCs w:val="18"/>
              </w:rPr>
              <w:t>1  full-day or</w:t>
            </w:r>
          </w:p>
          <w:p w14:paraId="618857C6" w14:textId="77777777" w:rsidR="00D77192" w:rsidRPr="000E14B6" w:rsidRDefault="00D77192" w:rsidP="0028215A">
            <w:pPr>
              <w:tabs>
                <w:tab w:val="left" w:pos="4320"/>
              </w:tabs>
              <w:rPr>
                <w:sz w:val="18"/>
                <w:szCs w:val="18"/>
              </w:rPr>
            </w:pPr>
            <w:r w:rsidRPr="000E14B6">
              <w:rPr>
                <w:sz w:val="18"/>
                <w:szCs w:val="18"/>
              </w:rPr>
              <w:t>2  half-day</w:t>
            </w:r>
          </w:p>
        </w:tc>
        <w:tc>
          <w:tcPr>
            <w:tcW w:w="1440" w:type="dxa"/>
            <w:vAlign w:val="center"/>
          </w:tcPr>
          <w:p w14:paraId="469C262A" w14:textId="77777777" w:rsidR="00D77192" w:rsidRPr="000E14B6" w:rsidRDefault="00D77192" w:rsidP="0028215A">
            <w:pPr>
              <w:tabs>
                <w:tab w:val="left" w:pos="4320"/>
              </w:tabs>
              <w:ind w:left="252" w:hanging="252"/>
              <w:jc w:val="center"/>
              <w:rPr>
                <w:sz w:val="18"/>
                <w:szCs w:val="18"/>
              </w:rPr>
            </w:pPr>
            <w:r w:rsidRPr="000E14B6">
              <w:rPr>
                <w:sz w:val="18"/>
                <w:szCs w:val="18"/>
              </w:rPr>
              <w:t xml:space="preserve">43 </w:t>
            </w:r>
          </w:p>
        </w:tc>
        <w:tc>
          <w:tcPr>
            <w:tcW w:w="810" w:type="dxa"/>
            <w:vAlign w:val="center"/>
          </w:tcPr>
          <w:p w14:paraId="6F70EDED"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right w:val="single" w:sz="4" w:space="0" w:color="auto"/>
            </w:tcBorders>
            <w:shd w:val="clear" w:color="auto" w:fill="E6E6E6"/>
            <w:vAlign w:val="center"/>
          </w:tcPr>
          <w:p w14:paraId="5A6480AD" w14:textId="77777777" w:rsidR="00D77192" w:rsidRPr="000E14B6" w:rsidRDefault="00D77192" w:rsidP="0028215A">
            <w:pPr>
              <w:tabs>
                <w:tab w:val="left" w:pos="4320"/>
              </w:tabs>
              <w:jc w:val="center"/>
              <w:rPr>
                <w:sz w:val="18"/>
                <w:szCs w:val="18"/>
              </w:rPr>
            </w:pPr>
            <w:r w:rsidRPr="000E14B6">
              <w:rPr>
                <w:sz w:val="18"/>
                <w:szCs w:val="18"/>
              </w:rPr>
              <w:t>0</w:t>
            </w:r>
          </w:p>
        </w:tc>
        <w:tc>
          <w:tcPr>
            <w:tcW w:w="630" w:type="dxa"/>
            <w:tcBorders>
              <w:right w:val="single" w:sz="6" w:space="0" w:color="auto"/>
            </w:tcBorders>
            <w:shd w:val="clear" w:color="auto" w:fill="E6E6E6"/>
            <w:vAlign w:val="center"/>
          </w:tcPr>
          <w:p w14:paraId="5CA9561F"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14:paraId="6759C4F7"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13123029"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0F2DA6D0" w14:textId="77777777" w:rsidR="00D77192" w:rsidRPr="000E14B6" w:rsidRDefault="00D77192" w:rsidP="00D7026F">
            <w:pPr>
              <w:tabs>
                <w:tab w:val="left" w:pos="4320"/>
              </w:tabs>
              <w:ind w:left="15"/>
              <w:rPr>
                <w:sz w:val="17"/>
                <w:szCs w:val="17"/>
              </w:rPr>
            </w:pPr>
            <w:r w:rsidRPr="000E14B6">
              <w:rPr>
                <w:sz w:val="17"/>
                <w:szCs w:val="17"/>
              </w:rPr>
              <w:t>atte</w:t>
            </w:r>
            <w:r w:rsidR="00A20FD5" w:rsidRPr="000E14B6">
              <w:rPr>
                <w:sz w:val="17"/>
                <w:szCs w:val="17"/>
              </w:rPr>
              <w:t>nding a kindergarten classroom and receives special education and</w:t>
            </w:r>
            <w:r w:rsidRPr="000E14B6">
              <w:rPr>
                <w:sz w:val="17"/>
                <w:szCs w:val="17"/>
              </w:rPr>
              <w:t xml:space="preserve"> r</w:t>
            </w:r>
            <w:r w:rsidR="00A20FD5" w:rsidRPr="000E14B6">
              <w:rPr>
                <w:sz w:val="17"/>
                <w:szCs w:val="17"/>
              </w:rPr>
              <w:t>elated services in a special education</w:t>
            </w:r>
            <w:r w:rsidRPr="000E14B6">
              <w:rPr>
                <w:sz w:val="17"/>
                <w:szCs w:val="17"/>
              </w:rPr>
              <w:t xml:space="preserve"> setting for more than 60% of the day</w:t>
            </w:r>
          </w:p>
        </w:tc>
        <w:tc>
          <w:tcPr>
            <w:tcW w:w="810" w:type="dxa"/>
            <w:tcBorders>
              <w:bottom w:val="single" w:sz="4" w:space="0" w:color="auto"/>
            </w:tcBorders>
            <w:vAlign w:val="center"/>
          </w:tcPr>
          <w:p w14:paraId="6565228C"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tcBorders>
              <w:bottom w:val="single" w:sz="4" w:space="0" w:color="auto"/>
            </w:tcBorders>
            <w:vAlign w:val="center"/>
          </w:tcPr>
          <w:p w14:paraId="73EB3C68" w14:textId="77777777" w:rsidR="00D77192" w:rsidRPr="000E14B6" w:rsidRDefault="00D77192" w:rsidP="0023776D">
            <w:pPr>
              <w:tabs>
                <w:tab w:val="left" w:pos="4320"/>
              </w:tabs>
              <w:jc w:val="center"/>
              <w:rPr>
                <w:sz w:val="18"/>
                <w:szCs w:val="18"/>
              </w:rPr>
            </w:pPr>
            <w:r w:rsidRPr="000E14B6">
              <w:rPr>
                <w:sz w:val="18"/>
                <w:szCs w:val="18"/>
              </w:rPr>
              <w:t>5</w:t>
            </w:r>
          </w:p>
        </w:tc>
        <w:tc>
          <w:tcPr>
            <w:tcW w:w="1350" w:type="dxa"/>
            <w:vAlign w:val="center"/>
          </w:tcPr>
          <w:p w14:paraId="22796309" w14:textId="77777777" w:rsidR="00D77192" w:rsidRPr="000E14B6" w:rsidRDefault="00D77192" w:rsidP="0028215A">
            <w:pPr>
              <w:tabs>
                <w:tab w:val="left" w:pos="4320"/>
              </w:tabs>
              <w:rPr>
                <w:sz w:val="18"/>
                <w:szCs w:val="18"/>
              </w:rPr>
            </w:pPr>
            <w:r w:rsidRPr="000E14B6">
              <w:rPr>
                <w:sz w:val="18"/>
                <w:szCs w:val="18"/>
              </w:rPr>
              <w:t>1  full-day or</w:t>
            </w:r>
          </w:p>
          <w:p w14:paraId="25D9107C" w14:textId="77777777" w:rsidR="00D77192" w:rsidRPr="000E14B6" w:rsidRDefault="00D77192" w:rsidP="0028215A">
            <w:pPr>
              <w:tabs>
                <w:tab w:val="left" w:pos="4320"/>
              </w:tabs>
              <w:rPr>
                <w:sz w:val="18"/>
                <w:szCs w:val="18"/>
              </w:rPr>
            </w:pPr>
            <w:r w:rsidRPr="000E14B6">
              <w:rPr>
                <w:sz w:val="18"/>
                <w:szCs w:val="18"/>
              </w:rPr>
              <w:t>2  half-day</w:t>
            </w:r>
          </w:p>
        </w:tc>
        <w:tc>
          <w:tcPr>
            <w:tcW w:w="1440" w:type="dxa"/>
            <w:vAlign w:val="center"/>
          </w:tcPr>
          <w:p w14:paraId="135A3214" w14:textId="77777777" w:rsidR="00D77192" w:rsidRPr="000E14B6" w:rsidRDefault="00D77192" w:rsidP="0028215A">
            <w:pPr>
              <w:tabs>
                <w:tab w:val="left" w:pos="4320"/>
              </w:tabs>
              <w:ind w:left="252" w:hanging="252"/>
              <w:jc w:val="center"/>
              <w:rPr>
                <w:sz w:val="18"/>
                <w:szCs w:val="18"/>
              </w:rPr>
            </w:pPr>
            <w:r w:rsidRPr="000E14B6">
              <w:rPr>
                <w:sz w:val="18"/>
                <w:szCs w:val="18"/>
              </w:rPr>
              <w:t>44</w:t>
            </w:r>
          </w:p>
        </w:tc>
        <w:tc>
          <w:tcPr>
            <w:tcW w:w="810" w:type="dxa"/>
            <w:vAlign w:val="center"/>
          </w:tcPr>
          <w:p w14:paraId="063FD241"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vAlign w:val="center"/>
          </w:tcPr>
          <w:p w14:paraId="5971C8CD" w14:textId="77777777" w:rsidR="00D77192" w:rsidRPr="000E14B6" w:rsidRDefault="00D77192" w:rsidP="0028215A">
            <w:pPr>
              <w:tabs>
                <w:tab w:val="left" w:pos="4320"/>
              </w:tabs>
              <w:jc w:val="center"/>
              <w:rPr>
                <w:sz w:val="18"/>
                <w:szCs w:val="18"/>
              </w:rPr>
            </w:pPr>
            <w:r w:rsidRPr="000E14B6">
              <w:rPr>
                <w:sz w:val="18"/>
                <w:szCs w:val="18"/>
              </w:rPr>
              <w:t>1</w:t>
            </w:r>
          </w:p>
        </w:tc>
        <w:tc>
          <w:tcPr>
            <w:tcW w:w="630" w:type="dxa"/>
            <w:tcBorders>
              <w:bottom w:val="single" w:sz="4" w:space="0" w:color="auto"/>
              <w:right w:val="single" w:sz="6" w:space="0" w:color="auto"/>
            </w:tcBorders>
            <w:vAlign w:val="center"/>
          </w:tcPr>
          <w:p w14:paraId="7D313B5B"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64BF1EEC"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104C9948"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14:paraId="3BCE4200" w14:textId="77777777" w:rsidR="00D77192" w:rsidRPr="000E14B6" w:rsidRDefault="00D77192" w:rsidP="00D7026F">
            <w:pPr>
              <w:tabs>
                <w:tab w:val="left" w:pos="4320"/>
              </w:tabs>
              <w:ind w:left="15"/>
              <w:rPr>
                <w:sz w:val="17"/>
                <w:szCs w:val="17"/>
              </w:rPr>
            </w:pPr>
            <w:r w:rsidRPr="000E14B6">
              <w:rPr>
                <w:sz w:val="17"/>
                <w:szCs w:val="17"/>
              </w:rPr>
              <w:t>attending a kindergarten classroom and receives special education and r</w:t>
            </w:r>
            <w:r w:rsidR="00A20FD5" w:rsidRPr="000E14B6">
              <w:rPr>
                <w:sz w:val="17"/>
                <w:szCs w:val="17"/>
              </w:rPr>
              <w:t>elated services in a special education</w:t>
            </w:r>
            <w:r w:rsidRPr="000E14B6">
              <w:rPr>
                <w:sz w:val="17"/>
                <w:szCs w:val="17"/>
              </w:rPr>
              <w:t xml:space="preserve"> setting for more than 60% of the day</w:t>
            </w:r>
          </w:p>
        </w:tc>
        <w:tc>
          <w:tcPr>
            <w:tcW w:w="810" w:type="dxa"/>
            <w:vAlign w:val="center"/>
          </w:tcPr>
          <w:p w14:paraId="72C6E12C"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shd w:val="clear" w:color="auto" w:fill="E6E6E6"/>
            <w:vAlign w:val="center"/>
          </w:tcPr>
          <w:p w14:paraId="52B959C2" w14:textId="77777777" w:rsidR="00D77192" w:rsidRPr="000E14B6" w:rsidRDefault="00D77192" w:rsidP="0023776D">
            <w:pPr>
              <w:tabs>
                <w:tab w:val="left" w:pos="4320"/>
              </w:tabs>
              <w:jc w:val="center"/>
              <w:rPr>
                <w:sz w:val="18"/>
                <w:szCs w:val="18"/>
              </w:rPr>
            </w:pPr>
            <w:r w:rsidRPr="000E14B6">
              <w:rPr>
                <w:sz w:val="18"/>
                <w:szCs w:val="18"/>
              </w:rPr>
              <w:t>6</w:t>
            </w:r>
          </w:p>
        </w:tc>
        <w:tc>
          <w:tcPr>
            <w:tcW w:w="1350" w:type="dxa"/>
            <w:vAlign w:val="center"/>
          </w:tcPr>
          <w:p w14:paraId="2BB53C39" w14:textId="77777777" w:rsidR="00D77192" w:rsidRPr="000E14B6" w:rsidRDefault="00D77192" w:rsidP="0028215A">
            <w:pPr>
              <w:tabs>
                <w:tab w:val="left" w:pos="4320"/>
              </w:tabs>
              <w:rPr>
                <w:sz w:val="18"/>
                <w:szCs w:val="18"/>
              </w:rPr>
            </w:pPr>
            <w:r w:rsidRPr="000E14B6">
              <w:rPr>
                <w:sz w:val="18"/>
                <w:szCs w:val="18"/>
              </w:rPr>
              <w:t>1  full-day or</w:t>
            </w:r>
          </w:p>
          <w:p w14:paraId="62D41AE4" w14:textId="77777777" w:rsidR="00D77192" w:rsidRPr="000E14B6" w:rsidRDefault="00D77192" w:rsidP="0028215A">
            <w:pPr>
              <w:tabs>
                <w:tab w:val="left" w:pos="4320"/>
              </w:tabs>
              <w:rPr>
                <w:sz w:val="18"/>
                <w:szCs w:val="18"/>
              </w:rPr>
            </w:pPr>
            <w:r w:rsidRPr="000E14B6">
              <w:rPr>
                <w:sz w:val="18"/>
                <w:szCs w:val="18"/>
              </w:rPr>
              <w:t>2  half-day</w:t>
            </w:r>
          </w:p>
        </w:tc>
        <w:tc>
          <w:tcPr>
            <w:tcW w:w="1440" w:type="dxa"/>
            <w:vAlign w:val="center"/>
          </w:tcPr>
          <w:p w14:paraId="7E1881E7" w14:textId="77777777" w:rsidR="00D77192" w:rsidRPr="000E14B6" w:rsidRDefault="00D77192" w:rsidP="0028215A">
            <w:pPr>
              <w:tabs>
                <w:tab w:val="left" w:pos="4320"/>
              </w:tabs>
              <w:ind w:left="252" w:hanging="252"/>
              <w:jc w:val="center"/>
              <w:rPr>
                <w:sz w:val="18"/>
                <w:szCs w:val="18"/>
              </w:rPr>
            </w:pPr>
            <w:r w:rsidRPr="000E14B6">
              <w:rPr>
                <w:sz w:val="18"/>
                <w:szCs w:val="18"/>
              </w:rPr>
              <w:t>44</w:t>
            </w:r>
          </w:p>
        </w:tc>
        <w:tc>
          <w:tcPr>
            <w:tcW w:w="810" w:type="dxa"/>
            <w:vAlign w:val="center"/>
          </w:tcPr>
          <w:p w14:paraId="0D3C7C66"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shd w:val="clear" w:color="auto" w:fill="E6E6E6"/>
            <w:vAlign w:val="center"/>
          </w:tcPr>
          <w:p w14:paraId="647D03BC" w14:textId="77777777" w:rsidR="00D77192" w:rsidRPr="000E14B6" w:rsidRDefault="00D77192" w:rsidP="0028215A">
            <w:pPr>
              <w:tabs>
                <w:tab w:val="left" w:pos="4320"/>
              </w:tabs>
              <w:jc w:val="center"/>
              <w:rPr>
                <w:sz w:val="18"/>
                <w:szCs w:val="18"/>
              </w:rPr>
            </w:pPr>
            <w:r w:rsidRPr="000E14B6">
              <w:rPr>
                <w:sz w:val="18"/>
                <w:szCs w:val="18"/>
              </w:rPr>
              <w:t>0</w:t>
            </w:r>
          </w:p>
        </w:tc>
        <w:tc>
          <w:tcPr>
            <w:tcW w:w="630" w:type="dxa"/>
            <w:tcBorders>
              <w:bottom w:val="single" w:sz="4" w:space="0" w:color="auto"/>
              <w:right w:val="single" w:sz="6" w:space="0" w:color="auto"/>
            </w:tcBorders>
            <w:shd w:val="clear" w:color="auto" w:fill="E6E6E6"/>
            <w:vAlign w:val="center"/>
          </w:tcPr>
          <w:p w14:paraId="2B05235B"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14:paraId="7F2A2EA6"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73B6EF5F"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14:paraId="65A1261D" w14:textId="77777777" w:rsidR="00D77192" w:rsidRPr="000E14B6" w:rsidRDefault="00D77192" w:rsidP="00D7026F">
            <w:pPr>
              <w:tabs>
                <w:tab w:val="left" w:pos="4320"/>
              </w:tabs>
              <w:ind w:left="15"/>
              <w:rPr>
                <w:sz w:val="17"/>
                <w:szCs w:val="17"/>
              </w:rPr>
            </w:pPr>
            <w:r w:rsidRPr="000E14B6">
              <w:rPr>
                <w:sz w:val="17"/>
                <w:szCs w:val="17"/>
              </w:rPr>
              <w:t xml:space="preserve">served in a self-contained classroom for a full or half day (Students in this setting receive only special education and related </w:t>
            </w:r>
            <w:r w:rsidRPr="000E14B6">
              <w:rPr>
                <w:sz w:val="17"/>
                <w:szCs w:val="17"/>
              </w:rPr>
              <w:br/>
              <w:t xml:space="preserve">services.) </w:t>
            </w:r>
            <w:r w:rsidR="00A20FD5" w:rsidRPr="000E14B6">
              <w:rPr>
                <w:sz w:val="18"/>
                <w:szCs w:val="18"/>
                <w:vertAlign w:val="superscript"/>
              </w:rPr>
              <w:t>1</w:t>
            </w:r>
          </w:p>
        </w:tc>
        <w:tc>
          <w:tcPr>
            <w:tcW w:w="810" w:type="dxa"/>
            <w:tcBorders>
              <w:bottom w:val="single" w:sz="4" w:space="0" w:color="auto"/>
            </w:tcBorders>
            <w:vAlign w:val="center"/>
          </w:tcPr>
          <w:p w14:paraId="724000E5"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tcBorders>
              <w:bottom w:val="single" w:sz="4" w:space="0" w:color="auto"/>
            </w:tcBorders>
            <w:vAlign w:val="center"/>
          </w:tcPr>
          <w:p w14:paraId="1C6F53A5" w14:textId="77777777" w:rsidR="00D77192" w:rsidRPr="000E14B6" w:rsidRDefault="00D77192" w:rsidP="0023776D">
            <w:pPr>
              <w:tabs>
                <w:tab w:val="left" w:pos="4320"/>
              </w:tabs>
              <w:jc w:val="center"/>
              <w:rPr>
                <w:sz w:val="18"/>
                <w:szCs w:val="18"/>
              </w:rPr>
            </w:pPr>
            <w:r w:rsidRPr="000E14B6">
              <w:rPr>
                <w:sz w:val="18"/>
                <w:szCs w:val="18"/>
              </w:rPr>
              <w:t>5</w:t>
            </w:r>
          </w:p>
        </w:tc>
        <w:tc>
          <w:tcPr>
            <w:tcW w:w="1350" w:type="dxa"/>
            <w:tcBorders>
              <w:bottom w:val="single" w:sz="4" w:space="0" w:color="auto"/>
            </w:tcBorders>
            <w:vAlign w:val="center"/>
          </w:tcPr>
          <w:p w14:paraId="75E89D8E" w14:textId="77777777" w:rsidR="00D77192" w:rsidRPr="000E14B6" w:rsidRDefault="00D77192" w:rsidP="0028215A">
            <w:pPr>
              <w:tabs>
                <w:tab w:val="left" w:pos="4320"/>
              </w:tabs>
              <w:rPr>
                <w:sz w:val="18"/>
                <w:szCs w:val="18"/>
              </w:rPr>
            </w:pPr>
            <w:r w:rsidRPr="000E14B6">
              <w:rPr>
                <w:sz w:val="18"/>
                <w:szCs w:val="18"/>
              </w:rPr>
              <w:t>1  full-day or</w:t>
            </w:r>
          </w:p>
          <w:p w14:paraId="77F14EC3" w14:textId="77777777" w:rsidR="00D77192" w:rsidRPr="000E14B6" w:rsidRDefault="00D77192" w:rsidP="0028215A">
            <w:pPr>
              <w:tabs>
                <w:tab w:val="left" w:pos="4320"/>
              </w:tabs>
              <w:rPr>
                <w:sz w:val="18"/>
                <w:szCs w:val="18"/>
              </w:rPr>
            </w:pPr>
            <w:r w:rsidRPr="000E14B6">
              <w:rPr>
                <w:sz w:val="18"/>
                <w:szCs w:val="18"/>
              </w:rPr>
              <w:t>2  half-day</w:t>
            </w:r>
          </w:p>
        </w:tc>
        <w:tc>
          <w:tcPr>
            <w:tcW w:w="1440" w:type="dxa"/>
            <w:tcBorders>
              <w:bottom w:val="single" w:sz="4" w:space="0" w:color="auto"/>
            </w:tcBorders>
            <w:vAlign w:val="center"/>
          </w:tcPr>
          <w:p w14:paraId="7F678A8B" w14:textId="77777777" w:rsidR="00D77192" w:rsidRPr="000E14B6" w:rsidRDefault="00D77192" w:rsidP="0028215A">
            <w:pPr>
              <w:tabs>
                <w:tab w:val="left" w:pos="4320"/>
              </w:tabs>
              <w:ind w:left="252" w:hanging="252"/>
              <w:jc w:val="center"/>
              <w:rPr>
                <w:sz w:val="18"/>
                <w:szCs w:val="18"/>
              </w:rPr>
            </w:pPr>
            <w:r w:rsidRPr="000E14B6">
              <w:rPr>
                <w:sz w:val="18"/>
                <w:szCs w:val="18"/>
              </w:rPr>
              <w:t xml:space="preserve">45 </w:t>
            </w:r>
          </w:p>
        </w:tc>
        <w:tc>
          <w:tcPr>
            <w:tcW w:w="810" w:type="dxa"/>
            <w:tcBorders>
              <w:bottom w:val="single" w:sz="4" w:space="0" w:color="auto"/>
            </w:tcBorders>
            <w:vAlign w:val="center"/>
          </w:tcPr>
          <w:p w14:paraId="423AF281"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vAlign w:val="center"/>
          </w:tcPr>
          <w:p w14:paraId="6A760A04" w14:textId="77777777" w:rsidR="00D77192" w:rsidRPr="000E14B6" w:rsidRDefault="00D77192" w:rsidP="0028215A">
            <w:pPr>
              <w:tabs>
                <w:tab w:val="left" w:pos="4320"/>
              </w:tabs>
              <w:jc w:val="center"/>
              <w:rPr>
                <w:sz w:val="18"/>
                <w:szCs w:val="18"/>
              </w:rPr>
            </w:pPr>
            <w:r w:rsidRPr="000E14B6">
              <w:rPr>
                <w:sz w:val="18"/>
                <w:szCs w:val="18"/>
              </w:rPr>
              <w:t>1</w:t>
            </w:r>
          </w:p>
        </w:tc>
        <w:tc>
          <w:tcPr>
            <w:tcW w:w="630" w:type="dxa"/>
            <w:tcBorders>
              <w:bottom w:val="single" w:sz="4" w:space="0" w:color="auto"/>
              <w:right w:val="single" w:sz="4" w:space="0" w:color="auto"/>
            </w:tcBorders>
            <w:vAlign w:val="center"/>
          </w:tcPr>
          <w:p w14:paraId="4D6B1C69"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top w:val="single" w:sz="6" w:space="0" w:color="auto"/>
              <w:bottom w:val="single" w:sz="4" w:space="0" w:color="auto"/>
              <w:right w:val="single" w:sz="12" w:space="0" w:color="auto"/>
            </w:tcBorders>
            <w:vAlign w:val="center"/>
          </w:tcPr>
          <w:p w14:paraId="212DC3A2" w14:textId="77777777" w:rsidR="00D77192" w:rsidRPr="000E14B6" w:rsidRDefault="00D77192" w:rsidP="0028215A">
            <w:pPr>
              <w:tabs>
                <w:tab w:val="left" w:pos="4320"/>
              </w:tabs>
              <w:jc w:val="center"/>
              <w:rPr>
                <w:sz w:val="18"/>
                <w:szCs w:val="18"/>
              </w:rPr>
            </w:pPr>
            <w:r w:rsidRPr="000E14B6">
              <w:rPr>
                <w:sz w:val="18"/>
                <w:szCs w:val="18"/>
              </w:rPr>
              <w:t>3</w:t>
            </w:r>
          </w:p>
        </w:tc>
      </w:tr>
      <w:tr w:rsidR="00D77192" w:rsidRPr="000E14B6" w14:paraId="7CAF7D30"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12" w:space="0" w:color="auto"/>
            </w:tcBorders>
            <w:vAlign w:val="center"/>
          </w:tcPr>
          <w:p w14:paraId="4C0A0154" w14:textId="77777777" w:rsidR="00D77192" w:rsidRPr="000E14B6" w:rsidRDefault="00D77192" w:rsidP="00D7026F">
            <w:pPr>
              <w:tabs>
                <w:tab w:val="left" w:pos="4320"/>
              </w:tabs>
              <w:ind w:left="15"/>
              <w:rPr>
                <w:sz w:val="17"/>
                <w:szCs w:val="17"/>
              </w:rPr>
            </w:pPr>
            <w:r w:rsidRPr="000E14B6">
              <w:rPr>
                <w:sz w:val="17"/>
                <w:szCs w:val="17"/>
              </w:rPr>
              <w:t>served in a self-contained classroom for a full or half day (Students in this setting receive only special education and related services.)</w:t>
            </w:r>
          </w:p>
        </w:tc>
        <w:tc>
          <w:tcPr>
            <w:tcW w:w="810" w:type="dxa"/>
            <w:tcBorders>
              <w:bottom w:val="single" w:sz="12" w:space="0" w:color="auto"/>
            </w:tcBorders>
            <w:vAlign w:val="center"/>
          </w:tcPr>
          <w:p w14:paraId="36E1CA0F" w14:textId="77777777" w:rsidR="00D77192" w:rsidRPr="000E14B6" w:rsidRDefault="00D77192" w:rsidP="00B91271">
            <w:pPr>
              <w:tabs>
                <w:tab w:val="left" w:pos="4320"/>
              </w:tabs>
              <w:jc w:val="center"/>
              <w:rPr>
                <w:sz w:val="18"/>
                <w:szCs w:val="18"/>
              </w:rPr>
            </w:pPr>
            <w:r w:rsidRPr="000E14B6">
              <w:rPr>
                <w:sz w:val="18"/>
                <w:szCs w:val="18"/>
              </w:rPr>
              <w:t>5</w:t>
            </w:r>
          </w:p>
        </w:tc>
        <w:tc>
          <w:tcPr>
            <w:tcW w:w="810" w:type="dxa"/>
            <w:tcBorders>
              <w:bottom w:val="single" w:sz="12" w:space="0" w:color="auto"/>
            </w:tcBorders>
            <w:shd w:val="clear" w:color="auto" w:fill="E6E6E6"/>
            <w:vAlign w:val="center"/>
          </w:tcPr>
          <w:p w14:paraId="0F11736D" w14:textId="77777777" w:rsidR="00D77192" w:rsidRPr="000E14B6" w:rsidRDefault="00D77192" w:rsidP="0023776D">
            <w:pPr>
              <w:tabs>
                <w:tab w:val="left" w:pos="4320"/>
              </w:tabs>
              <w:jc w:val="center"/>
              <w:rPr>
                <w:sz w:val="18"/>
                <w:szCs w:val="18"/>
              </w:rPr>
            </w:pPr>
            <w:r w:rsidRPr="000E14B6">
              <w:rPr>
                <w:sz w:val="18"/>
                <w:szCs w:val="18"/>
              </w:rPr>
              <w:t>6</w:t>
            </w:r>
          </w:p>
        </w:tc>
        <w:tc>
          <w:tcPr>
            <w:tcW w:w="1350" w:type="dxa"/>
            <w:tcBorders>
              <w:bottom w:val="single" w:sz="12" w:space="0" w:color="auto"/>
            </w:tcBorders>
            <w:vAlign w:val="center"/>
          </w:tcPr>
          <w:p w14:paraId="2B85C523" w14:textId="77777777" w:rsidR="00D77192" w:rsidRPr="000E14B6" w:rsidRDefault="00D77192" w:rsidP="0028215A">
            <w:pPr>
              <w:tabs>
                <w:tab w:val="left" w:pos="4320"/>
              </w:tabs>
              <w:rPr>
                <w:sz w:val="18"/>
                <w:szCs w:val="18"/>
              </w:rPr>
            </w:pPr>
            <w:r w:rsidRPr="000E14B6">
              <w:rPr>
                <w:sz w:val="18"/>
                <w:szCs w:val="18"/>
              </w:rPr>
              <w:t>1  full-day or</w:t>
            </w:r>
          </w:p>
          <w:p w14:paraId="45E88D75" w14:textId="77777777" w:rsidR="00D77192" w:rsidRPr="000E14B6" w:rsidRDefault="00D77192" w:rsidP="0028215A">
            <w:pPr>
              <w:tabs>
                <w:tab w:val="left" w:pos="4320"/>
              </w:tabs>
              <w:rPr>
                <w:sz w:val="18"/>
                <w:szCs w:val="18"/>
              </w:rPr>
            </w:pPr>
            <w:r w:rsidRPr="000E14B6">
              <w:rPr>
                <w:sz w:val="18"/>
                <w:szCs w:val="18"/>
              </w:rPr>
              <w:t>2  half-day</w:t>
            </w:r>
          </w:p>
        </w:tc>
        <w:tc>
          <w:tcPr>
            <w:tcW w:w="1440" w:type="dxa"/>
            <w:tcBorders>
              <w:bottom w:val="single" w:sz="12" w:space="0" w:color="auto"/>
            </w:tcBorders>
            <w:vAlign w:val="center"/>
          </w:tcPr>
          <w:p w14:paraId="05878EC2" w14:textId="77777777" w:rsidR="00D77192" w:rsidRPr="000E14B6" w:rsidRDefault="00D77192" w:rsidP="0028215A">
            <w:pPr>
              <w:tabs>
                <w:tab w:val="left" w:pos="4320"/>
              </w:tabs>
              <w:ind w:left="252" w:hanging="252"/>
              <w:jc w:val="center"/>
              <w:rPr>
                <w:sz w:val="18"/>
                <w:szCs w:val="18"/>
              </w:rPr>
            </w:pPr>
            <w:r w:rsidRPr="000E14B6">
              <w:rPr>
                <w:sz w:val="18"/>
                <w:szCs w:val="18"/>
              </w:rPr>
              <w:t xml:space="preserve">44 </w:t>
            </w:r>
          </w:p>
        </w:tc>
        <w:tc>
          <w:tcPr>
            <w:tcW w:w="810" w:type="dxa"/>
            <w:tcBorders>
              <w:bottom w:val="single" w:sz="12" w:space="0" w:color="auto"/>
            </w:tcBorders>
            <w:vAlign w:val="center"/>
          </w:tcPr>
          <w:p w14:paraId="3C7C665E" w14:textId="77777777" w:rsidR="00D77192" w:rsidRPr="000E14B6" w:rsidRDefault="00D77192" w:rsidP="0028215A">
            <w:pPr>
              <w:tabs>
                <w:tab w:val="left" w:pos="4320"/>
              </w:tabs>
              <w:jc w:val="center"/>
              <w:rPr>
                <w:sz w:val="18"/>
                <w:szCs w:val="18"/>
              </w:rPr>
            </w:pPr>
            <w:r w:rsidRPr="000E14B6">
              <w:rPr>
                <w:sz w:val="18"/>
                <w:szCs w:val="18"/>
              </w:rPr>
              <w:t>KG</w:t>
            </w:r>
          </w:p>
        </w:tc>
        <w:tc>
          <w:tcPr>
            <w:tcW w:w="720" w:type="dxa"/>
            <w:tcBorders>
              <w:bottom w:val="single" w:sz="12" w:space="0" w:color="auto"/>
              <w:right w:val="single" w:sz="4" w:space="0" w:color="auto"/>
            </w:tcBorders>
            <w:shd w:val="clear" w:color="auto" w:fill="E6E6E6"/>
            <w:vAlign w:val="center"/>
          </w:tcPr>
          <w:p w14:paraId="0B6FFF57" w14:textId="77777777" w:rsidR="00D77192" w:rsidRPr="000E14B6" w:rsidRDefault="00D77192" w:rsidP="0028215A">
            <w:pPr>
              <w:tabs>
                <w:tab w:val="left" w:pos="4320"/>
              </w:tabs>
              <w:jc w:val="center"/>
              <w:rPr>
                <w:sz w:val="18"/>
                <w:szCs w:val="18"/>
              </w:rPr>
            </w:pPr>
            <w:r w:rsidRPr="000E14B6">
              <w:rPr>
                <w:sz w:val="18"/>
                <w:szCs w:val="18"/>
              </w:rPr>
              <w:t>0</w:t>
            </w:r>
          </w:p>
        </w:tc>
        <w:tc>
          <w:tcPr>
            <w:tcW w:w="630" w:type="dxa"/>
            <w:tcBorders>
              <w:bottom w:val="single" w:sz="12" w:space="0" w:color="auto"/>
              <w:right w:val="single" w:sz="4" w:space="0" w:color="auto"/>
            </w:tcBorders>
            <w:shd w:val="clear" w:color="auto" w:fill="E6E6E6"/>
            <w:vAlign w:val="center"/>
          </w:tcPr>
          <w:p w14:paraId="62A36241" w14:textId="77777777" w:rsidR="00D77192" w:rsidRPr="000E14B6" w:rsidRDefault="00D77192" w:rsidP="0028215A">
            <w:pPr>
              <w:tabs>
                <w:tab w:val="left" w:pos="4320"/>
              </w:tabs>
              <w:jc w:val="center"/>
              <w:rPr>
                <w:sz w:val="18"/>
                <w:szCs w:val="18"/>
              </w:rPr>
            </w:pPr>
            <w:r w:rsidRPr="000E14B6">
              <w:rPr>
                <w:sz w:val="18"/>
                <w:szCs w:val="18"/>
              </w:rPr>
              <w:t>0</w:t>
            </w:r>
          </w:p>
        </w:tc>
        <w:tc>
          <w:tcPr>
            <w:tcW w:w="720" w:type="dxa"/>
            <w:tcBorders>
              <w:bottom w:val="single" w:sz="12" w:space="0" w:color="auto"/>
              <w:right w:val="single" w:sz="12" w:space="0" w:color="auto"/>
            </w:tcBorders>
            <w:shd w:val="clear" w:color="auto" w:fill="E6E6E6"/>
            <w:vAlign w:val="center"/>
          </w:tcPr>
          <w:p w14:paraId="30FD338D" w14:textId="77777777" w:rsidR="00D77192" w:rsidRPr="000E14B6" w:rsidRDefault="00D77192" w:rsidP="0028215A">
            <w:pPr>
              <w:tabs>
                <w:tab w:val="left" w:pos="4320"/>
              </w:tabs>
              <w:jc w:val="center"/>
              <w:rPr>
                <w:sz w:val="18"/>
                <w:szCs w:val="18"/>
              </w:rPr>
            </w:pPr>
            <w:r w:rsidRPr="000E14B6">
              <w:rPr>
                <w:sz w:val="18"/>
                <w:szCs w:val="18"/>
              </w:rPr>
              <w:t>3</w:t>
            </w:r>
          </w:p>
        </w:tc>
      </w:tr>
    </w:tbl>
    <w:p w14:paraId="736299E3" w14:textId="77777777" w:rsidR="00D77192" w:rsidRPr="000E14B6" w:rsidRDefault="00D77192" w:rsidP="00D7026F">
      <w:pPr>
        <w:tabs>
          <w:tab w:val="left" w:pos="4320"/>
        </w:tabs>
        <w:rPr>
          <w:sz w:val="12"/>
          <w:szCs w:val="12"/>
        </w:rPr>
      </w:pPr>
    </w:p>
    <w:p w14:paraId="28B6989F" w14:textId="77777777" w:rsidR="00D77192" w:rsidRPr="000E14B6" w:rsidRDefault="00D77192" w:rsidP="00B91271">
      <w:pPr>
        <w:tabs>
          <w:tab w:val="left" w:pos="4320"/>
        </w:tabs>
        <w:rPr>
          <w:sz w:val="17"/>
          <w:szCs w:val="17"/>
        </w:rPr>
      </w:pPr>
      <w:r w:rsidRPr="000E14B6">
        <w:rPr>
          <w:sz w:val="17"/>
          <w:szCs w:val="17"/>
        </w:rPr>
        <w:t xml:space="preserve">ADA eligibility code rules: </w:t>
      </w:r>
    </w:p>
    <w:p w14:paraId="0009C8AF" w14:textId="77777777" w:rsidR="00D77192" w:rsidRPr="000E14B6" w:rsidRDefault="00D77192" w:rsidP="0023776D">
      <w:pPr>
        <w:tabs>
          <w:tab w:val="left" w:pos="4320"/>
        </w:tabs>
        <w:ind w:left="216"/>
        <w:rPr>
          <w:sz w:val="17"/>
          <w:szCs w:val="17"/>
        </w:rPr>
      </w:pPr>
      <w:r w:rsidRPr="000E14B6">
        <w:rPr>
          <w:sz w:val="17"/>
          <w:szCs w:val="17"/>
        </w:rPr>
        <w:t xml:space="preserve">General:     0 = enrolled fewer than 2 hours per </w:t>
      </w:r>
      <w:r w:rsidRPr="000E14B6">
        <w:rPr>
          <w:i/>
          <w:sz w:val="17"/>
          <w:szCs w:val="17"/>
        </w:rPr>
        <w:t>day</w:t>
      </w:r>
      <w:r w:rsidRPr="000E14B6">
        <w:rPr>
          <w:sz w:val="17"/>
          <w:szCs w:val="17"/>
        </w:rPr>
        <w:t xml:space="preserve">, 2 = enrolled 2+ but fewer than 4 hours per </w:t>
      </w:r>
      <w:r w:rsidRPr="000E14B6">
        <w:rPr>
          <w:i/>
          <w:sz w:val="17"/>
          <w:szCs w:val="17"/>
        </w:rPr>
        <w:t>day</w:t>
      </w:r>
      <w:r w:rsidRPr="000E14B6">
        <w:rPr>
          <w:sz w:val="17"/>
          <w:szCs w:val="17"/>
        </w:rPr>
        <w:t xml:space="preserve">, 1 = enrolled at least 4 hours per </w:t>
      </w:r>
      <w:r w:rsidRPr="000E14B6">
        <w:rPr>
          <w:i/>
          <w:sz w:val="17"/>
          <w:szCs w:val="17"/>
        </w:rPr>
        <w:t>day</w:t>
      </w:r>
    </w:p>
    <w:p w14:paraId="1264888A" w14:textId="77777777" w:rsidR="00D77192" w:rsidRPr="000E14B6" w:rsidRDefault="00D77192" w:rsidP="0028215A">
      <w:pPr>
        <w:tabs>
          <w:tab w:val="left" w:pos="4320"/>
        </w:tabs>
        <w:ind w:left="216"/>
        <w:rPr>
          <w:sz w:val="17"/>
          <w:szCs w:val="17"/>
        </w:rPr>
      </w:pPr>
      <w:r w:rsidRPr="000E14B6">
        <w:rPr>
          <w:sz w:val="17"/>
          <w:szCs w:val="17"/>
        </w:rPr>
        <w:t xml:space="preserve">Homebound: 0 = enrolled fewer than 2 hours per </w:t>
      </w:r>
      <w:r w:rsidRPr="000E14B6">
        <w:rPr>
          <w:i/>
          <w:sz w:val="17"/>
          <w:szCs w:val="17"/>
        </w:rPr>
        <w:t>week</w:t>
      </w:r>
      <w:r w:rsidRPr="000E14B6">
        <w:rPr>
          <w:sz w:val="17"/>
          <w:szCs w:val="17"/>
        </w:rPr>
        <w:t xml:space="preserve">, 2 = enrolled 2+ but fewer than 4 hours per </w:t>
      </w:r>
      <w:r w:rsidRPr="000E14B6">
        <w:rPr>
          <w:i/>
          <w:sz w:val="17"/>
          <w:szCs w:val="17"/>
        </w:rPr>
        <w:t>week</w:t>
      </w:r>
      <w:r w:rsidRPr="000E14B6">
        <w:rPr>
          <w:sz w:val="17"/>
          <w:szCs w:val="17"/>
        </w:rPr>
        <w:t xml:space="preserve">, 1 = enrolled at least 4 hours per </w:t>
      </w:r>
      <w:r w:rsidRPr="000E14B6">
        <w:rPr>
          <w:i/>
          <w:sz w:val="17"/>
          <w:szCs w:val="17"/>
        </w:rPr>
        <w:t>week</w:t>
      </w:r>
    </w:p>
    <w:p w14:paraId="35D6DAFF" w14:textId="77777777" w:rsidR="00D77192" w:rsidRPr="000E14B6" w:rsidRDefault="00D77192" w:rsidP="0028215A">
      <w:pPr>
        <w:ind w:left="216"/>
        <w:rPr>
          <w:sz w:val="17"/>
          <w:szCs w:val="17"/>
        </w:rPr>
      </w:pPr>
      <w:r w:rsidRPr="000E14B6">
        <w:rPr>
          <w:sz w:val="17"/>
          <w:szCs w:val="17"/>
        </w:rPr>
        <w:t xml:space="preserve">Students whose only special education service is speech therapy and who are served </w:t>
      </w:r>
      <w:r w:rsidR="007173AA" w:rsidRPr="000E14B6">
        <w:rPr>
          <w:sz w:val="17"/>
          <w:szCs w:val="17"/>
        </w:rPr>
        <w:t>fewer</w:t>
      </w:r>
      <w:r w:rsidRPr="000E14B6">
        <w:rPr>
          <w:sz w:val="17"/>
          <w:szCs w:val="17"/>
        </w:rPr>
        <w:t xml:space="preserve"> than 2 hours each day are coded with an ADA eligibility code of 0.</w:t>
      </w:r>
    </w:p>
    <w:p w14:paraId="0E9C2700" w14:textId="61AC593D" w:rsidR="00D77192" w:rsidRPr="00A63155" w:rsidRDefault="00A20FD5" w:rsidP="0028215A">
      <w:pPr>
        <w:spacing w:after="60"/>
        <w:ind w:left="180" w:right="-720" w:hanging="180"/>
        <w:rPr>
          <w:sz w:val="16"/>
          <w:szCs w:val="16"/>
        </w:rPr>
        <w:sectPr w:rsidR="00D77192" w:rsidRPr="00A63155" w:rsidSect="00EA5476">
          <w:pgSz w:w="12240" w:h="15840"/>
          <w:pgMar w:top="864" w:right="720" w:bottom="864" w:left="864" w:header="720" w:footer="720" w:gutter="0"/>
          <w:cols w:space="720"/>
          <w:docGrid w:linePitch="360"/>
        </w:sectPr>
      </w:pPr>
      <w:r w:rsidRPr="000E14B6">
        <w:rPr>
          <w:sz w:val="18"/>
          <w:szCs w:val="18"/>
          <w:vertAlign w:val="superscript"/>
        </w:rPr>
        <w:t>1</w:t>
      </w:r>
      <w:r w:rsidR="00D77192" w:rsidRPr="000E14B6">
        <w:rPr>
          <w:sz w:val="17"/>
          <w:szCs w:val="17"/>
        </w:rPr>
        <w:t xml:space="preserve"> Refer to</w:t>
      </w:r>
      <w:r w:rsidR="00BE618D" w:rsidRPr="000E14B6">
        <w:rPr>
          <w:sz w:val="17"/>
          <w:szCs w:val="17"/>
        </w:rPr>
        <w:t xml:space="preserve"> </w:t>
      </w:r>
      <w:r w:rsidR="00D573C6" w:rsidRPr="00A63155">
        <w:fldChar w:fldCharType="begin"/>
      </w:r>
      <w:r w:rsidR="00D573C6" w:rsidRPr="000E14B6">
        <w:instrText xml:space="preserve"> REF _Ref234231643 \h  \* MERGEFORMAT </w:instrText>
      </w:r>
      <w:r w:rsidR="00D573C6" w:rsidRPr="00A63155">
        <w:fldChar w:fldCharType="separate"/>
      </w:r>
      <w:r w:rsidR="00F36E4E" w:rsidRPr="00F36E4E">
        <w:rPr>
          <w:b/>
          <w:color w:val="0000FF"/>
          <w:sz w:val="17"/>
          <w:szCs w:val="17"/>
          <w:u w:val="single" w:color="0000FF"/>
        </w:rPr>
        <w:t>4.7.14 Code 45 - Full-Time Early Childhood (Preschool Programs for Children with Disabilities) Special Education Setting</w:t>
      </w:r>
      <w:r w:rsidR="00D573C6" w:rsidRPr="00A63155">
        <w:fldChar w:fldCharType="end"/>
      </w:r>
      <w:r w:rsidR="00D77192" w:rsidRPr="00C13A0D">
        <w:rPr>
          <w:sz w:val="17"/>
          <w:szCs w:val="17"/>
        </w:rPr>
        <w:t>.</w:t>
      </w:r>
      <w:r w:rsidR="00D77192" w:rsidRPr="00A63155">
        <w:rPr>
          <w:sz w:val="16"/>
          <w:szCs w:val="16"/>
        </w:rPr>
        <w:t xml:space="preserve">     </w:t>
      </w:r>
    </w:p>
    <w:p w14:paraId="1790DB68" w14:textId="77777777" w:rsidR="0056538B" w:rsidRPr="000E14B6" w:rsidRDefault="00E150F0" w:rsidP="0028215A">
      <w:pPr>
        <w:pStyle w:val="Heading3"/>
      </w:pPr>
      <w:bookmarkStart w:id="307" w:name="_Ref325553327"/>
      <w:bookmarkStart w:id="308" w:name="_Toc505328767"/>
      <w:r w:rsidRPr="00A63155">
        <w:t>4.9</w:t>
      </w:r>
      <w:r w:rsidR="00A26D03" w:rsidRPr="000E14B6">
        <w:t>.5 PPCD Services and Head Start</w:t>
      </w:r>
      <w:bookmarkEnd w:id="307"/>
      <w:bookmarkEnd w:id="308"/>
    </w:p>
    <w:p w14:paraId="2B3DE54C" w14:textId="0F479848" w:rsidR="00A26D03" w:rsidRPr="000E14B6" w:rsidRDefault="005A3419" w:rsidP="0028215A">
      <w:pPr>
        <w:rPr>
          <w:color w:val="FF0000"/>
        </w:rPr>
      </w:pPr>
      <w:r w:rsidRPr="000E14B6">
        <w:t>Your</w:t>
      </w:r>
      <w:r w:rsidR="001F4799" w:rsidRPr="000E14B6">
        <w:t xml:space="preserve"> </w:t>
      </w:r>
      <w:r w:rsidRPr="000E14B6">
        <w:t xml:space="preserve">district and a Head Start program should provide collaborative services as documented in a memorandum of understanding between the two entities. </w:t>
      </w:r>
      <w:r w:rsidR="00A26D03" w:rsidRPr="000E14B6">
        <w:t xml:space="preserve">For students with disabilities served in a district-operated or community-based Head Start program, </w:t>
      </w:r>
      <w:r w:rsidR="00633D69" w:rsidRPr="00C13A0D">
        <w:fldChar w:fldCharType="begin"/>
      </w:r>
      <w:r w:rsidR="00EF5EB8" w:rsidRPr="00C13A0D">
        <w:instrText xml:space="preserve"> XE</w:instrText>
      </w:r>
      <w:r w:rsidR="00A26D03" w:rsidRPr="00A63155">
        <w:instrText xml:space="preserve"> "Head Start </w:instrText>
      </w:r>
      <w:r w:rsidR="00F66F2F" w:rsidRPr="000E14B6">
        <w:instrText>p</w:instrText>
      </w:r>
      <w:r w:rsidR="00A26D03" w:rsidRPr="000E14B6">
        <w:instrText>rogram</w:instrText>
      </w:r>
      <w:r w:rsidR="00F66F2F" w:rsidRPr="000E14B6">
        <w:instrText>:and preschool program for children with disabilities</w:instrText>
      </w:r>
      <w:r w:rsidR="00A26D03" w:rsidRPr="000E14B6">
        <w:instrText>"</w:instrText>
      </w:r>
      <w:r w:rsidR="00EF5EB8" w:rsidRPr="000E14B6">
        <w:instrText xml:space="preserve"> </w:instrText>
      </w:r>
      <w:r w:rsidR="00633D69" w:rsidRPr="00C13A0D">
        <w:fldChar w:fldCharType="end"/>
      </w:r>
      <w:r w:rsidR="00A26D03" w:rsidRPr="00C13A0D">
        <w:t xml:space="preserve">refer to the chart </w:t>
      </w:r>
      <w:r w:rsidR="00E0700A" w:rsidRPr="00A63155">
        <w:t xml:space="preserve">in </w:t>
      </w:r>
      <w:r w:rsidR="00D573C6" w:rsidRPr="00A63155">
        <w:fldChar w:fldCharType="begin"/>
      </w:r>
      <w:r w:rsidR="00D573C6" w:rsidRPr="000E14B6">
        <w:instrText xml:space="preserve"> REF _Ref329589810 \h  \* MERGEFORMAT </w:instrText>
      </w:r>
      <w:r w:rsidR="00D573C6" w:rsidRPr="00A63155">
        <w:fldChar w:fldCharType="separate"/>
      </w:r>
      <w:r w:rsidR="00F36E4E" w:rsidRPr="00F36E4E">
        <w:rPr>
          <w:b/>
          <w:color w:val="0000FF"/>
          <w:u w:val="single" w:color="0000FF"/>
        </w:rPr>
        <w:t>4.9.8 Coding Chart: PPCD Services Provided to a Student in a Head Start Program, Preschool, or Child Care Facility</w:t>
      </w:r>
      <w:r w:rsidR="00D573C6" w:rsidRPr="00A63155">
        <w:fldChar w:fldCharType="end"/>
      </w:r>
      <w:r w:rsidR="00A26D03" w:rsidRPr="00C13A0D">
        <w:t xml:space="preserve"> to make coding determinations for grade level, instructional </w:t>
      </w:r>
      <w:r w:rsidR="00A26D03" w:rsidRPr="000E14B6">
        <w:t>setting code, and PPCD indicator.</w:t>
      </w:r>
      <w:r w:rsidR="00A26D03" w:rsidRPr="000E14B6">
        <w:rPr>
          <w:color w:val="FF0000"/>
        </w:rPr>
        <w:t xml:space="preserve"> </w:t>
      </w:r>
    </w:p>
    <w:p w14:paraId="00925726" w14:textId="77777777" w:rsidR="00A26D03" w:rsidRPr="000E14B6" w:rsidRDefault="00A26D03" w:rsidP="0028215A">
      <w:pPr>
        <w:rPr>
          <w:color w:val="FF0000"/>
        </w:rPr>
      </w:pPr>
    </w:p>
    <w:p w14:paraId="09260BAC" w14:textId="550D1E06" w:rsidR="00A26D03" w:rsidRPr="000E14B6" w:rsidRDefault="00A26D03" w:rsidP="0028215A">
      <w:r w:rsidRPr="000E14B6">
        <w:t xml:space="preserve">ADA eligibility </w:t>
      </w:r>
      <w:r w:rsidR="00F20D4E" w:rsidRPr="000E14B6">
        <w:t>and weighted funding</w:t>
      </w:r>
      <w:r w:rsidRPr="000E14B6">
        <w:t xml:space="preserve"> for these arran</w:t>
      </w:r>
      <w:r w:rsidR="001071A4" w:rsidRPr="000E14B6">
        <w:t>gements depend</w:t>
      </w:r>
      <w:r w:rsidRPr="000E14B6">
        <w:t xml:space="preserve"> on the amount of time served directly by special education staff</w:t>
      </w:r>
      <w:r w:rsidR="000503BD" w:rsidRPr="000E14B6">
        <w:t xml:space="preserve"> members</w:t>
      </w:r>
      <w:r w:rsidRPr="000E14B6">
        <w:t xml:space="preserve">, since Head Start attendance does not generate </w:t>
      </w:r>
      <w:r w:rsidR="00DE1988" w:rsidRPr="000E14B6">
        <w:t xml:space="preserve">ADA </w:t>
      </w:r>
      <w:r w:rsidRPr="000E14B6">
        <w:t>or</w:t>
      </w:r>
      <w:r w:rsidR="00F20D4E" w:rsidRPr="000E14B6">
        <w:t xml:space="preserve"> weighted funding</w:t>
      </w:r>
      <w:r w:rsidRPr="000E14B6">
        <w:t>.</w:t>
      </w:r>
    </w:p>
    <w:p w14:paraId="2A66D84A" w14:textId="77777777" w:rsidR="00A26D03" w:rsidRPr="000E14B6" w:rsidRDefault="00E150F0" w:rsidP="0028215A">
      <w:pPr>
        <w:pStyle w:val="Heading3"/>
      </w:pPr>
      <w:bookmarkStart w:id="309" w:name="_Ref325549817"/>
      <w:bookmarkStart w:id="310" w:name="_Toc505328768"/>
      <w:r w:rsidRPr="000E14B6">
        <w:t>4.9</w:t>
      </w:r>
      <w:r w:rsidR="00A26D03" w:rsidRPr="000E14B6">
        <w:t xml:space="preserve">.6 PPCD Services and Students Served in a District-Operated </w:t>
      </w:r>
      <w:r w:rsidR="0000626F" w:rsidRPr="000E14B6">
        <w:t xml:space="preserve">Preschool or </w:t>
      </w:r>
      <w:r w:rsidR="00A26D03" w:rsidRPr="000E14B6">
        <w:t>Child Care Facility</w:t>
      </w:r>
      <w:bookmarkEnd w:id="309"/>
      <w:bookmarkEnd w:id="310"/>
    </w:p>
    <w:p w14:paraId="468457FA" w14:textId="1BE60EE2" w:rsidR="00A26D03" w:rsidRPr="000E14B6" w:rsidRDefault="00A26D03" w:rsidP="00C54890">
      <w:r w:rsidRPr="000E14B6">
        <w:t xml:space="preserve">For students with disabilities served in a district-operated </w:t>
      </w:r>
      <w:r w:rsidR="0000626F" w:rsidRPr="000E14B6">
        <w:t xml:space="preserve">preschool or </w:t>
      </w:r>
      <w:r w:rsidRPr="000E14B6">
        <w:t>child care facility, refer to the chart</w:t>
      </w:r>
      <w:r w:rsidRPr="000E14B6">
        <w:rPr>
          <w:color w:val="FF0000"/>
        </w:rPr>
        <w:t xml:space="preserve"> </w:t>
      </w:r>
      <w:r w:rsidR="00E0700A" w:rsidRPr="000E14B6">
        <w:t xml:space="preserve">in </w:t>
      </w:r>
      <w:r w:rsidR="00633D69" w:rsidRPr="00A63155">
        <w:fldChar w:fldCharType="begin"/>
      </w:r>
      <w:r w:rsidR="00A73D10" w:rsidRPr="000E14B6">
        <w:instrText xml:space="preserve"> REF _Ref329589810 \h  \* MERGEFORMAT </w:instrText>
      </w:r>
      <w:r w:rsidR="00633D69" w:rsidRPr="00A63155">
        <w:fldChar w:fldCharType="separate"/>
      </w:r>
      <w:r w:rsidR="00F36E4E" w:rsidRPr="00F36E4E">
        <w:rPr>
          <w:b/>
          <w:color w:val="0000FF"/>
          <w:u w:val="single" w:color="0000FF"/>
        </w:rPr>
        <w:t>4.9.8 Coding Chart: PPCD Services Provided to a Student in a Head Start Program, Preschool, or Child Care Facility</w:t>
      </w:r>
      <w:r w:rsidR="00633D69" w:rsidRPr="00A63155">
        <w:fldChar w:fldCharType="end"/>
      </w:r>
      <w:r w:rsidRPr="00C13A0D">
        <w:t xml:space="preserve"> to make coding determinations for grade level, instructional </w:t>
      </w:r>
      <w:r w:rsidRPr="000E14B6">
        <w:t xml:space="preserve">setting code, and PPCD indicator. </w:t>
      </w:r>
      <w:r w:rsidR="00E75E48" w:rsidRPr="000E14B6">
        <w:t>ADA eligibility and weighted funding</w:t>
      </w:r>
      <w:r w:rsidR="001071A4" w:rsidRPr="000E14B6">
        <w:t xml:space="preserve"> for these arrangements depend</w:t>
      </w:r>
      <w:r w:rsidRPr="000E14B6">
        <w:t xml:space="preserve"> on the amount of time served directly by special education staff</w:t>
      </w:r>
      <w:r w:rsidR="000503BD" w:rsidRPr="000E14B6">
        <w:t xml:space="preserve"> members</w:t>
      </w:r>
      <w:r w:rsidRPr="000E14B6">
        <w:t xml:space="preserve">, since </w:t>
      </w:r>
      <w:r w:rsidR="0000626F" w:rsidRPr="000E14B6">
        <w:t xml:space="preserve">preschool and </w:t>
      </w:r>
      <w:r w:rsidRPr="000E14B6">
        <w:t>child care s</w:t>
      </w:r>
      <w:r w:rsidR="00DE1988" w:rsidRPr="000E14B6">
        <w:t xml:space="preserve">ervices do not generate ADA </w:t>
      </w:r>
      <w:r w:rsidRPr="000E14B6">
        <w:t xml:space="preserve">or </w:t>
      </w:r>
      <w:r w:rsidR="00E75E48" w:rsidRPr="000E14B6">
        <w:t>weighted funding</w:t>
      </w:r>
      <w:r w:rsidRPr="000E14B6">
        <w:t>.</w:t>
      </w:r>
    </w:p>
    <w:p w14:paraId="5E2FDFC8" w14:textId="77777777" w:rsidR="00A26D03" w:rsidRPr="000E14B6" w:rsidRDefault="00A26D03" w:rsidP="00104048"/>
    <w:p w14:paraId="6DA8E899" w14:textId="77777777" w:rsidR="00A26D03" w:rsidRPr="000E14B6" w:rsidRDefault="00A26D03" w:rsidP="00461959">
      <w:r w:rsidRPr="000E14B6">
        <w:t xml:space="preserve">If your district establishes an early childhood education program to serve all 3- and/or 4-year-olds regardless of eligibility or other criteria, your district may use the mainstream code (40) for a student in the program who receives special education services (other than speech therapy) in the general classroom. However, for the mainstream code to be used for the student, the majority of students in his or her class must be students who are not receiving special education services. </w:t>
      </w:r>
    </w:p>
    <w:p w14:paraId="03F039D6" w14:textId="77777777" w:rsidR="00A26D03" w:rsidRPr="000E14B6" w:rsidRDefault="00A26D03" w:rsidP="004F28ED"/>
    <w:p w14:paraId="31E76AC9" w14:textId="77777777" w:rsidR="00A26D03" w:rsidRPr="000E14B6" w:rsidRDefault="003B6DC4" w:rsidP="004F28ED">
      <w:r w:rsidRPr="000E14B6">
        <w:t>District-</w:t>
      </w:r>
      <w:r w:rsidR="00A26D03" w:rsidRPr="000E14B6">
        <w:t>operated</w:t>
      </w:r>
      <w:r w:rsidR="0000626F" w:rsidRPr="000E14B6">
        <w:t xml:space="preserve"> preschool and</w:t>
      </w:r>
      <w:r w:rsidR="00357B01" w:rsidRPr="000E14B6">
        <w:t xml:space="preserve"> child care settings</w:t>
      </w:r>
      <w:r w:rsidR="00A26D03" w:rsidRPr="000E14B6">
        <w:t xml:space="preserve"> include, but are not limited to, a staff child day care facility, a staff child care center open to the community, and a district therapy setting not primarily designed for children with disabilities and in which the majority of the children are nondisabled.</w:t>
      </w:r>
    </w:p>
    <w:p w14:paraId="74EDA55D" w14:textId="77777777" w:rsidR="00BC7330" w:rsidRPr="000E14B6" w:rsidRDefault="00E150F0" w:rsidP="004F28ED">
      <w:pPr>
        <w:pStyle w:val="Heading3"/>
      </w:pPr>
      <w:bookmarkStart w:id="311" w:name="_Ref325549736"/>
      <w:bookmarkStart w:id="312" w:name="_Toc505328769"/>
      <w:r w:rsidRPr="000E14B6">
        <w:t>4.9</w:t>
      </w:r>
      <w:r w:rsidR="00BC7330" w:rsidRPr="000E14B6">
        <w:t xml:space="preserve">.7 PPCD Services and Students Served in a Community-Based </w:t>
      </w:r>
      <w:r w:rsidR="00DE1988" w:rsidRPr="000E14B6">
        <w:t xml:space="preserve">Preschool or </w:t>
      </w:r>
      <w:r w:rsidR="00BC7330" w:rsidRPr="000E14B6">
        <w:t>Child Care Facility</w:t>
      </w:r>
      <w:bookmarkEnd w:id="311"/>
      <w:bookmarkEnd w:id="312"/>
    </w:p>
    <w:p w14:paraId="5BEDD4EC" w14:textId="657CB355" w:rsidR="00EA5476" w:rsidRPr="000E14B6" w:rsidRDefault="00EA5476" w:rsidP="00557A0F">
      <w:pPr>
        <w:rPr>
          <w:color w:val="FF0000"/>
        </w:rPr>
      </w:pPr>
      <w:r w:rsidRPr="000E14B6">
        <w:t xml:space="preserve">For students with disabilities served in a community-based </w:t>
      </w:r>
      <w:r w:rsidR="00DE1988" w:rsidRPr="000E14B6">
        <w:t xml:space="preserve">preschool or </w:t>
      </w:r>
      <w:r w:rsidRPr="000E14B6">
        <w:t>child care facility, refer to the chart</w:t>
      </w:r>
      <w:r w:rsidRPr="000E14B6">
        <w:rPr>
          <w:color w:val="FF0000"/>
        </w:rPr>
        <w:t xml:space="preserve"> </w:t>
      </w:r>
      <w:r w:rsidR="00E0700A" w:rsidRPr="000E14B6">
        <w:t xml:space="preserve">in </w:t>
      </w:r>
      <w:r w:rsidR="00633D69" w:rsidRPr="00A63155">
        <w:fldChar w:fldCharType="begin"/>
      </w:r>
      <w:r w:rsidR="00A73D10" w:rsidRPr="000E14B6">
        <w:instrText xml:space="preserve"> REF _Ref329589810 \h  \* MERGEFORMAT </w:instrText>
      </w:r>
      <w:r w:rsidR="00633D69" w:rsidRPr="00A63155">
        <w:fldChar w:fldCharType="separate"/>
      </w:r>
      <w:r w:rsidR="00F36E4E" w:rsidRPr="00F36E4E">
        <w:rPr>
          <w:b/>
          <w:color w:val="0000FF"/>
          <w:u w:val="single" w:color="0000FF"/>
        </w:rPr>
        <w:t>4.9.8 Coding Chart: PPCD Services Provided to a Student in a Head Start Program, Preschool, or Child Care Facility</w:t>
      </w:r>
      <w:r w:rsidR="00633D69" w:rsidRPr="00A63155">
        <w:fldChar w:fldCharType="end"/>
      </w:r>
      <w:r w:rsidRPr="00C13A0D">
        <w:t xml:space="preserve"> to make coding determinations for grade level, instructional </w:t>
      </w:r>
      <w:r w:rsidRPr="000E14B6">
        <w:t xml:space="preserve">setting code, and PPCD indicator. </w:t>
      </w:r>
      <w:r w:rsidR="00E75E48" w:rsidRPr="000E14B6">
        <w:t>ADA eligibility and weighted funding</w:t>
      </w:r>
      <w:r w:rsidR="001071A4" w:rsidRPr="000E14B6">
        <w:t xml:space="preserve"> for these arrangements depend</w:t>
      </w:r>
      <w:r w:rsidRPr="000E14B6">
        <w:t xml:space="preserve"> on the amount of time served directly by special education staff</w:t>
      </w:r>
      <w:r w:rsidR="000503BD" w:rsidRPr="000E14B6">
        <w:t xml:space="preserve"> members</w:t>
      </w:r>
      <w:r w:rsidRPr="000E14B6">
        <w:t>, since</w:t>
      </w:r>
      <w:r w:rsidR="00DE1988" w:rsidRPr="000E14B6">
        <w:t xml:space="preserve"> preschool and</w:t>
      </w:r>
      <w:r w:rsidRPr="000E14B6">
        <w:t xml:space="preserve"> child care s</w:t>
      </w:r>
      <w:r w:rsidR="00DE1988" w:rsidRPr="000E14B6">
        <w:t xml:space="preserve">ervices do not generate ADA </w:t>
      </w:r>
      <w:r w:rsidRPr="000E14B6">
        <w:t xml:space="preserve">or </w:t>
      </w:r>
      <w:r w:rsidR="00E75E48" w:rsidRPr="000E14B6">
        <w:t>weighted funding</w:t>
      </w:r>
      <w:r w:rsidRPr="000E14B6">
        <w:t>.</w:t>
      </w:r>
    </w:p>
    <w:p w14:paraId="4E0E508E" w14:textId="77777777" w:rsidR="00EA5476" w:rsidRPr="000E14B6" w:rsidRDefault="00EA5476" w:rsidP="00557A0F"/>
    <w:p w14:paraId="163523DE" w14:textId="77777777" w:rsidR="00EA5476" w:rsidRPr="000E14B6" w:rsidRDefault="00357B01" w:rsidP="00557A0F">
      <w:r w:rsidRPr="000E14B6">
        <w:t xml:space="preserve">If your </w:t>
      </w:r>
      <w:r w:rsidR="00EA5476" w:rsidRPr="000E14B6">
        <w:t>district enters into a collaborative effort with a</w:t>
      </w:r>
      <w:r w:rsidR="00DC3D8D" w:rsidRPr="000E14B6">
        <w:t xml:space="preserve"> preschool or</w:t>
      </w:r>
      <w:r w:rsidR="00EA5476" w:rsidRPr="000E14B6">
        <w:t xml:space="preserve"> child care center to serve all 3- and/</w:t>
      </w:r>
      <w:r w:rsidRPr="000E14B6">
        <w:t xml:space="preserve"> </w:t>
      </w:r>
      <w:r w:rsidR="002E249E" w:rsidRPr="000E14B6">
        <w:t>or 4-year-olds</w:t>
      </w:r>
      <w:r w:rsidR="00EA5476" w:rsidRPr="000E14B6">
        <w:t xml:space="preserve"> regardless of eligibility or other criteria, your district may use the </w:t>
      </w:r>
      <w:r w:rsidR="00CD3536" w:rsidRPr="000E14B6">
        <w:t xml:space="preserve">off home campus - </w:t>
      </w:r>
      <w:r w:rsidR="00EA5476" w:rsidRPr="000E14B6">
        <w:t xml:space="preserve">mainstream code (91) for a student in the program who receives special education services (other than speech therapy) in the general classroom. </w:t>
      </w:r>
      <w:r w:rsidRPr="000E14B6">
        <w:t xml:space="preserve">However, for </w:t>
      </w:r>
      <w:r w:rsidR="00A54DFF" w:rsidRPr="000E14B6">
        <w:t>code</w:t>
      </w:r>
      <w:r w:rsidRPr="000E14B6">
        <w:t xml:space="preserve"> 91</w:t>
      </w:r>
      <w:r w:rsidR="00A54DFF" w:rsidRPr="000E14B6">
        <w:t xml:space="preserve"> to be used for the student, the majority of students in his or her class must be students who are not receiving special education services.</w:t>
      </w:r>
    </w:p>
    <w:p w14:paraId="149FF640" w14:textId="717F5D00" w:rsidR="00931908" w:rsidRPr="000E14B6" w:rsidRDefault="00EA5476" w:rsidP="00557A0F">
      <w:pPr>
        <w:sectPr w:rsidR="00931908" w:rsidRPr="000E14B6" w:rsidSect="003D71ED">
          <w:footnotePr>
            <w:pos w:val="beneathText"/>
          </w:footnotePr>
          <w:endnotePr>
            <w:numFmt w:val="decimal"/>
          </w:endnotePr>
          <w:pgSz w:w="12240" w:h="15840" w:code="1"/>
          <w:pgMar w:top="1440" w:right="1440" w:bottom="1440" w:left="1440" w:header="720" w:footer="432" w:gutter="0"/>
          <w:cols w:space="720"/>
          <w:noEndnote/>
        </w:sectPr>
      </w:pPr>
      <w:r w:rsidRPr="000E14B6">
        <w:t>Community-based child care settings</w:t>
      </w:r>
      <w:r w:rsidR="000E14B6" w:rsidRPr="000E14B6">
        <w:t xml:space="preserve"> and </w:t>
      </w:r>
      <w:r w:rsidRPr="000E14B6">
        <w:t>facilities include, but are not limited to, a private child care center</w:t>
      </w:r>
      <w:r w:rsidR="00DC3D8D" w:rsidRPr="000E14B6">
        <w:t>, a private preschool,</w:t>
      </w:r>
      <w:r w:rsidRPr="000E14B6">
        <w:t xml:space="preserve"> and a community-based Head Start program.</w:t>
      </w:r>
    </w:p>
    <w:p w14:paraId="57B6A607" w14:textId="77777777" w:rsidR="00331D7C" w:rsidRPr="000E14B6" w:rsidRDefault="00E150F0" w:rsidP="00557A0F">
      <w:pPr>
        <w:pStyle w:val="Heading3"/>
        <w:rPr>
          <w:sz w:val="15"/>
        </w:rPr>
      </w:pPr>
      <w:bookmarkStart w:id="313" w:name="_Ref329589810"/>
      <w:bookmarkStart w:id="314" w:name="_Toc505328770"/>
      <w:r w:rsidRPr="000E14B6">
        <w:t>4.9</w:t>
      </w:r>
      <w:r w:rsidR="00A46D16" w:rsidRPr="000E14B6">
        <w:t xml:space="preserve">.8 </w:t>
      </w:r>
      <w:r w:rsidR="004B01B1" w:rsidRPr="000E14B6">
        <w:t xml:space="preserve">Coding </w:t>
      </w:r>
      <w:r w:rsidR="00A46D16" w:rsidRPr="000E14B6">
        <w:t>Chart: PPCD Services Provided to a St</w:t>
      </w:r>
      <w:r w:rsidR="00287A84" w:rsidRPr="000E14B6">
        <w:t xml:space="preserve">udent in a Head Start Program, Preschool, or </w:t>
      </w:r>
      <w:r w:rsidR="00A46D16" w:rsidRPr="000E14B6">
        <w:t>Child Care Facility</w:t>
      </w:r>
      <w:bookmarkEnd w:id="313"/>
      <w:bookmarkEnd w:id="314"/>
    </w:p>
    <w:tbl>
      <w:tblPr>
        <w:tblW w:w="10383" w:type="dxa"/>
        <w:tblInd w:w="-15" w:type="dxa"/>
        <w:tblLayout w:type="fixed"/>
        <w:tblLook w:val="0000" w:firstRow="0" w:lastRow="0" w:firstColumn="0" w:lastColumn="0" w:noHBand="0" w:noVBand="0"/>
      </w:tblPr>
      <w:tblGrid>
        <w:gridCol w:w="3543"/>
        <w:gridCol w:w="1080"/>
        <w:gridCol w:w="1260"/>
        <w:gridCol w:w="1620"/>
        <w:gridCol w:w="720"/>
        <w:gridCol w:w="720"/>
        <w:gridCol w:w="720"/>
        <w:gridCol w:w="720"/>
      </w:tblGrid>
      <w:tr w:rsidR="00331D7C" w:rsidRPr="000E14B6" w14:paraId="11AF74DA" w14:textId="77777777" w:rsidTr="00956BF2">
        <w:trPr>
          <w:cantSplit/>
          <w:tblHeader/>
        </w:trPr>
        <w:tc>
          <w:tcPr>
            <w:tcW w:w="10383"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14:paraId="150C3DE7" w14:textId="77777777" w:rsidR="00331D7C" w:rsidRPr="000E14B6" w:rsidRDefault="004043DC" w:rsidP="00557A0F">
            <w:pPr>
              <w:tabs>
                <w:tab w:val="left" w:pos="4320"/>
              </w:tabs>
              <w:jc w:val="center"/>
              <w:rPr>
                <w:b/>
                <w:strike/>
                <w:sz w:val="18"/>
                <w:szCs w:val="18"/>
              </w:rPr>
            </w:pPr>
            <w:r w:rsidRPr="000E14B6">
              <w:rPr>
                <w:b/>
                <w:sz w:val="18"/>
                <w:szCs w:val="18"/>
              </w:rPr>
              <w:t>Coding Chart 3</w:t>
            </w:r>
            <w:r w:rsidR="00331D7C" w:rsidRPr="000E14B6">
              <w:rPr>
                <w:b/>
                <w:sz w:val="18"/>
                <w:szCs w:val="18"/>
              </w:rPr>
              <w:t>: PPCD Services Provided</w:t>
            </w:r>
            <w:r w:rsidR="00E242A6" w:rsidRPr="000E14B6">
              <w:rPr>
                <w:b/>
                <w:sz w:val="18"/>
                <w:szCs w:val="18"/>
              </w:rPr>
              <w:t xml:space="preserve"> to a Student in a Head Start Program</w:t>
            </w:r>
            <w:r w:rsidR="00287A84" w:rsidRPr="000E14B6">
              <w:rPr>
                <w:b/>
                <w:sz w:val="18"/>
                <w:szCs w:val="18"/>
              </w:rPr>
              <w:t>, Preschool,</w:t>
            </w:r>
            <w:r w:rsidR="00E242A6" w:rsidRPr="000E14B6">
              <w:rPr>
                <w:b/>
                <w:sz w:val="18"/>
                <w:szCs w:val="18"/>
              </w:rPr>
              <w:t xml:space="preserve"> or </w:t>
            </w:r>
            <w:r w:rsidR="00331D7C" w:rsidRPr="000E14B6">
              <w:rPr>
                <w:b/>
                <w:sz w:val="18"/>
                <w:szCs w:val="18"/>
              </w:rPr>
              <w:t>Child Care Facility</w:t>
            </w:r>
          </w:p>
        </w:tc>
      </w:tr>
      <w:tr w:rsidR="00331D7C" w:rsidRPr="000E14B6" w14:paraId="0C0D9FE1" w14:textId="77777777" w:rsidTr="00956BF2">
        <w:trPr>
          <w:cantSplit/>
          <w:tblHeader/>
        </w:trPr>
        <w:tc>
          <w:tcPr>
            <w:tcW w:w="3543" w:type="dxa"/>
            <w:tcBorders>
              <w:top w:val="single" w:sz="12" w:space="0" w:color="auto"/>
              <w:left w:val="single" w:sz="12" w:space="0" w:color="auto"/>
              <w:bottom w:val="single" w:sz="12" w:space="0" w:color="auto"/>
              <w:right w:val="single" w:sz="12" w:space="0" w:color="auto"/>
            </w:tcBorders>
            <w:shd w:val="clear" w:color="auto" w:fill="E6E6E6"/>
            <w:vAlign w:val="center"/>
          </w:tcPr>
          <w:p w14:paraId="13228FF0" w14:textId="77777777" w:rsidR="00331D7C" w:rsidRPr="000E14B6" w:rsidRDefault="00331D7C" w:rsidP="00D7026F">
            <w:pPr>
              <w:rPr>
                <w:b/>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E6E6E6"/>
            <w:vAlign w:val="center"/>
          </w:tcPr>
          <w:p w14:paraId="2FF89B44" w14:textId="77777777" w:rsidR="00331D7C" w:rsidRPr="000E14B6" w:rsidRDefault="00331D7C" w:rsidP="00B91271">
            <w:pPr>
              <w:tabs>
                <w:tab w:val="left" w:pos="4320"/>
              </w:tabs>
              <w:ind w:right="-36"/>
              <w:jc w:val="center"/>
              <w:rPr>
                <w:b/>
                <w:sz w:val="18"/>
                <w:szCs w:val="18"/>
              </w:rPr>
            </w:pPr>
            <w:r w:rsidRPr="000E14B6">
              <w:rPr>
                <w:b/>
                <w:sz w:val="18"/>
                <w:szCs w:val="18"/>
              </w:rPr>
              <w:t xml:space="preserve">Student Age </w:t>
            </w:r>
            <w:r w:rsidRPr="000E14B6">
              <w:rPr>
                <w:b/>
                <w:sz w:val="18"/>
                <w:szCs w:val="18"/>
                <w:vertAlign w:val="superscript"/>
              </w:rPr>
              <w:t>1</w:t>
            </w:r>
          </w:p>
        </w:tc>
        <w:tc>
          <w:tcPr>
            <w:tcW w:w="1260" w:type="dxa"/>
            <w:tcBorders>
              <w:top w:val="single" w:sz="12" w:space="0" w:color="auto"/>
              <w:left w:val="single" w:sz="12" w:space="0" w:color="auto"/>
              <w:bottom w:val="single" w:sz="12" w:space="0" w:color="auto"/>
              <w:right w:val="single" w:sz="12" w:space="0" w:color="auto"/>
            </w:tcBorders>
            <w:shd w:val="clear" w:color="auto" w:fill="E6E6E6"/>
            <w:vAlign w:val="center"/>
          </w:tcPr>
          <w:p w14:paraId="6F695891" w14:textId="77777777" w:rsidR="00331D7C" w:rsidRPr="000E14B6" w:rsidRDefault="00331D7C" w:rsidP="0023776D">
            <w:pPr>
              <w:tabs>
                <w:tab w:val="left" w:pos="4320"/>
              </w:tabs>
              <w:ind w:right="-36"/>
              <w:jc w:val="center"/>
              <w:rPr>
                <w:b/>
                <w:sz w:val="18"/>
                <w:szCs w:val="18"/>
              </w:rPr>
            </w:pPr>
            <w:r w:rsidRPr="000E14B6">
              <w:rPr>
                <w:b/>
                <w:sz w:val="18"/>
                <w:szCs w:val="18"/>
              </w:rPr>
              <w:t>ADA Elig.</w:t>
            </w:r>
            <w:r w:rsidRPr="000E14B6">
              <w:rPr>
                <w:b/>
                <w:sz w:val="18"/>
                <w:szCs w:val="18"/>
              </w:rPr>
              <w:br/>
              <w:t>Code</w:t>
            </w:r>
          </w:p>
        </w:tc>
        <w:tc>
          <w:tcPr>
            <w:tcW w:w="1620" w:type="dxa"/>
            <w:tcBorders>
              <w:top w:val="single" w:sz="12" w:space="0" w:color="auto"/>
              <w:left w:val="single" w:sz="12" w:space="0" w:color="auto"/>
              <w:bottom w:val="single" w:sz="12" w:space="0" w:color="auto"/>
              <w:right w:val="single" w:sz="12" w:space="0" w:color="auto"/>
            </w:tcBorders>
            <w:shd w:val="clear" w:color="auto" w:fill="E6E6E6"/>
            <w:vAlign w:val="center"/>
          </w:tcPr>
          <w:p w14:paraId="37779CDA" w14:textId="4A154B9B" w:rsidR="00331D7C" w:rsidRPr="000E14B6" w:rsidRDefault="00331D7C" w:rsidP="0028215A">
            <w:pPr>
              <w:tabs>
                <w:tab w:val="left" w:pos="4320"/>
              </w:tabs>
              <w:jc w:val="center"/>
              <w:rPr>
                <w:b/>
                <w:sz w:val="18"/>
                <w:szCs w:val="18"/>
              </w:rPr>
            </w:pPr>
            <w:r w:rsidRPr="000E14B6">
              <w:rPr>
                <w:b/>
                <w:sz w:val="18"/>
                <w:szCs w:val="18"/>
              </w:rPr>
              <w:t>Instructional</w:t>
            </w:r>
            <w:r w:rsidRPr="000E14B6">
              <w:rPr>
                <w:b/>
                <w:sz w:val="18"/>
                <w:szCs w:val="18"/>
              </w:rPr>
              <w:br/>
              <w:t>Setting Code</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02C91983" w14:textId="77777777" w:rsidR="00331D7C" w:rsidRPr="000E14B6" w:rsidRDefault="00331D7C" w:rsidP="0028215A">
            <w:pPr>
              <w:tabs>
                <w:tab w:val="left" w:pos="4320"/>
              </w:tabs>
              <w:jc w:val="center"/>
              <w:rPr>
                <w:b/>
                <w:sz w:val="18"/>
                <w:szCs w:val="18"/>
              </w:rPr>
            </w:pPr>
            <w:r w:rsidRPr="000E14B6">
              <w:rPr>
                <w:b/>
                <w:sz w:val="18"/>
                <w:szCs w:val="18"/>
              </w:rPr>
              <w:t>Grade</w:t>
            </w:r>
            <w:r w:rsidRPr="000E14B6">
              <w:rPr>
                <w:b/>
                <w:sz w:val="18"/>
                <w:szCs w:val="18"/>
              </w:rPr>
              <w:br/>
              <w:t>Level</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77E4608C" w14:textId="77777777" w:rsidR="00331D7C" w:rsidRPr="000E14B6" w:rsidRDefault="00331D7C" w:rsidP="0028215A">
            <w:pPr>
              <w:tabs>
                <w:tab w:val="left" w:pos="4320"/>
              </w:tabs>
              <w:jc w:val="center"/>
              <w:rPr>
                <w:b/>
                <w:sz w:val="18"/>
                <w:szCs w:val="18"/>
              </w:rPr>
            </w:pPr>
            <w:r w:rsidRPr="000E14B6">
              <w:rPr>
                <w:b/>
                <w:sz w:val="18"/>
                <w:szCs w:val="18"/>
              </w:rPr>
              <w:t>PPCD</w:t>
            </w:r>
            <w:r w:rsidRPr="000E14B6">
              <w:rPr>
                <w:b/>
                <w:sz w:val="18"/>
                <w:szCs w:val="18"/>
              </w:rPr>
              <w:br/>
              <w:t>Ind.</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0F58D047" w14:textId="33512205" w:rsidR="00331D7C" w:rsidRPr="00C13A0D" w:rsidRDefault="00331D7C" w:rsidP="0028215A">
            <w:pPr>
              <w:tabs>
                <w:tab w:val="left" w:pos="4320"/>
              </w:tabs>
              <w:jc w:val="center"/>
              <w:rPr>
                <w:b/>
                <w:sz w:val="18"/>
                <w:szCs w:val="18"/>
              </w:rPr>
            </w:pPr>
            <w:r w:rsidRPr="000E14B6">
              <w:rPr>
                <w:b/>
                <w:sz w:val="18"/>
                <w:szCs w:val="18"/>
              </w:rPr>
              <w:t>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p>
          <w:p w14:paraId="5D3AF01C" w14:textId="77777777" w:rsidR="00331D7C" w:rsidRPr="00A63155" w:rsidRDefault="00331D7C" w:rsidP="0028215A">
            <w:pPr>
              <w:tabs>
                <w:tab w:val="left" w:pos="4320"/>
              </w:tabs>
              <w:jc w:val="center"/>
              <w:rPr>
                <w:b/>
                <w:sz w:val="18"/>
                <w:szCs w:val="18"/>
              </w:rPr>
            </w:pPr>
            <w:r w:rsidRPr="00A63155">
              <w:rPr>
                <w:b/>
                <w:sz w:val="18"/>
                <w:szCs w:val="18"/>
              </w:rPr>
              <w:t>Ind.</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391A447B" w14:textId="77777777" w:rsidR="00331D7C" w:rsidRPr="000E14B6" w:rsidRDefault="00331D7C" w:rsidP="0028215A">
            <w:pPr>
              <w:tabs>
                <w:tab w:val="left" w:pos="4320"/>
              </w:tabs>
              <w:jc w:val="center"/>
              <w:rPr>
                <w:b/>
                <w:sz w:val="18"/>
                <w:szCs w:val="18"/>
              </w:rPr>
            </w:pPr>
            <w:r w:rsidRPr="000E14B6">
              <w:rPr>
                <w:b/>
                <w:sz w:val="18"/>
                <w:szCs w:val="18"/>
              </w:rPr>
              <w:t>Child</w:t>
            </w:r>
          </w:p>
          <w:p w14:paraId="3FC1E226" w14:textId="77777777" w:rsidR="00331D7C" w:rsidRPr="000E14B6" w:rsidRDefault="00331D7C" w:rsidP="0028215A">
            <w:pPr>
              <w:tabs>
                <w:tab w:val="left" w:pos="4320"/>
              </w:tabs>
              <w:jc w:val="center"/>
              <w:rPr>
                <w:b/>
                <w:sz w:val="18"/>
                <w:szCs w:val="18"/>
              </w:rPr>
            </w:pPr>
            <w:r w:rsidRPr="000E14B6">
              <w:rPr>
                <w:b/>
                <w:sz w:val="18"/>
                <w:szCs w:val="18"/>
              </w:rPr>
              <w:t>Count</w:t>
            </w:r>
          </w:p>
        </w:tc>
      </w:tr>
      <w:tr w:rsidR="00331D7C" w:rsidRPr="000E14B6" w14:paraId="03C392D9" w14:textId="77777777" w:rsidTr="00C0717D">
        <w:trPr>
          <w:cantSplit/>
          <w:trHeight w:val="403"/>
        </w:trPr>
        <w:tc>
          <w:tcPr>
            <w:tcW w:w="10383" w:type="dxa"/>
            <w:gridSpan w:val="8"/>
            <w:tcBorders>
              <w:top w:val="single" w:sz="12" w:space="0" w:color="auto"/>
              <w:left w:val="single" w:sz="12" w:space="0" w:color="auto"/>
              <w:bottom w:val="single" w:sz="12" w:space="0" w:color="auto"/>
              <w:right w:val="single" w:sz="12" w:space="0" w:color="auto"/>
            </w:tcBorders>
            <w:shd w:val="clear" w:color="auto" w:fill="E0E0E0"/>
            <w:vAlign w:val="center"/>
          </w:tcPr>
          <w:p w14:paraId="01BB2693" w14:textId="2E02485C" w:rsidR="00331D7C" w:rsidRPr="000E14B6" w:rsidRDefault="008845D9" w:rsidP="00D7026F">
            <w:pPr>
              <w:tabs>
                <w:tab w:val="left" w:pos="4320"/>
              </w:tabs>
              <w:rPr>
                <w:sz w:val="18"/>
                <w:szCs w:val="18"/>
              </w:rPr>
            </w:pPr>
            <w:r w:rsidRPr="000E14B6">
              <w:rPr>
                <w:b/>
                <w:sz w:val="18"/>
                <w:szCs w:val="18"/>
                <w:u w:val="single"/>
              </w:rPr>
              <w:t>Community-based</w:t>
            </w:r>
            <w:r w:rsidRPr="000E14B6">
              <w:rPr>
                <w:b/>
                <w:sz w:val="18"/>
                <w:szCs w:val="18"/>
              </w:rPr>
              <w:t xml:space="preserve">: </w:t>
            </w:r>
            <w:r w:rsidR="00331D7C" w:rsidRPr="000E14B6">
              <w:rPr>
                <w:b/>
                <w:sz w:val="18"/>
                <w:szCs w:val="18"/>
              </w:rPr>
              <w:t>A student who is eligible for special education services, is receiving services in a community-based</w:t>
            </w:r>
            <w:r w:rsidR="00E242A6" w:rsidRPr="000E14B6">
              <w:rPr>
                <w:b/>
                <w:sz w:val="18"/>
                <w:szCs w:val="18"/>
              </w:rPr>
              <w:t xml:space="preserve"> Head Start</w:t>
            </w:r>
            <w:r w:rsidR="00E242A6" w:rsidRPr="00C13A0D">
              <w:rPr>
                <w:b/>
                <w:sz w:val="18"/>
                <w:szCs w:val="18"/>
              </w:rPr>
              <w:t xml:space="preserve"> program</w:t>
            </w:r>
            <w:r w:rsidR="00287A84" w:rsidRPr="00A63155">
              <w:rPr>
                <w:b/>
                <w:sz w:val="18"/>
                <w:szCs w:val="18"/>
              </w:rPr>
              <w:t>, community-based preschool,</w:t>
            </w:r>
            <w:r w:rsidR="00E242A6" w:rsidRPr="000E14B6">
              <w:rPr>
                <w:b/>
                <w:sz w:val="18"/>
                <w:szCs w:val="18"/>
              </w:rPr>
              <w:t xml:space="preserve"> or</w:t>
            </w:r>
            <w:r w:rsidR="00331D7C" w:rsidRPr="000E14B6">
              <w:rPr>
                <w:b/>
                <w:sz w:val="18"/>
                <w:szCs w:val="18"/>
              </w:rPr>
              <w:t xml:space="preserve"> </w:t>
            </w:r>
            <w:r w:rsidRPr="000E14B6">
              <w:rPr>
                <w:b/>
                <w:sz w:val="18"/>
                <w:szCs w:val="18"/>
              </w:rPr>
              <w:t xml:space="preserve">community-based </w:t>
            </w:r>
            <w:r w:rsidR="00331D7C" w:rsidRPr="000E14B6">
              <w:rPr>
                <w:b/>
                <w:sz w:val="18"/>
                <w:szCs w:val="18"/>
              </w:rPr>
              <w:t>child care facility, and is:</w:t>
            </w:r>
          </w:p>
        </w:tc>
      </w:tr>
      <w:tr w:rsidR="00331D7C" w:rsidRPr="000E14B6" w14:paraId="6BDBB27B" w14:textId="77777777" w:rsidTr="00C0717D">
        <w:trPr>
          <w:cantSplit/>
        </w:trPr>
        <w:tc>
          <w:tcPr>
            <w:tcW w:w="3543" w:type="dxa"/>
            <w:tcBorders>
              <w:top w:val="single" w:sz="12" w:space="0" w:color="auto"/>
              <w:left w:val="single" w:sz="12" w:space="0" w:color="auto"/>
              <w:bottom w:val="single" w:sz="6" w:space="0" w:color="auto"/>
              <w:right w:val="single" w:sz="6" w:space="0" w:color="auto"/>
            </w:tcBorders>
            <w:vAlign w:val="center"/>
          </w:tcPr>
          <w:p w14:paraId="00E54037" w14:textId="6CC95374" w:rsidR="00331D7C" w:rsidRPr="000E14B6" w:rsidRDefault="00331D7C" w:rsidP="00D7026F">
            <w:pPr>
              <w:tabs>
                <w:tab w:val="left" w:pos="4320"/>
              </w:tabs>
              <w:rPr>
                <w:sz w:val="17"/>
                <w:szCs w:val="17"/>
              </w:rPr>
            </w:pPr>
            <w:r w:rsidRPr="000E14B6">
              <w:rPr>
                <w:sz w:val="17"/>
                <w:szCs w:val="17"/>
              </w:rPr>
              <w:t>served (in a collaborative effort with</w:t>
            </w:r>
            <w:r w:rsidR="00287A84" w:rsidRPr="000E14B6">
              <w:rPr>
                <w:sz w:val="17"/>
                <w:szCs w:val="17"/>
              </w:rPr>
              <w:t xml:space="preserve"> Head Start</w:t>
            </w:r>
            <w:r w:rsidR="00BC20BC" w:rsidRPr="000E14B6">
              <w:rPr>
                <w:sz w:val="17"/>
                <w:szCs w:val="17"/>
              </w:rPr>
              <w:t>,</w:t>
            </w:r>
            <w:r w:rsidRPr="000E14B6">
              <w:rPr>
                <w:sz w:val="17"/>
                <w:szCs w:val="17"/>
              </w:rPr>
              <w:t xml:space="preserve"> </w:t>
            </w:r>
            <w:r w:rsidR="00287A84" w:rsidRPr="000E14B6">
              <w:rPr>
                <w:sz w:val="17"/>
                <w:szCs w:val="17"/>
              </w:rPr>
              <w:t>preschool</w:t>
            </w:r>
            <w:r w:rsidR="00BC20BC" w:rsidRPr="000E14B6">
              <w:rPr>
                <w:sz w:val="17"/>
                <w:szCs w:val="17"/>
              </w:rPr>
              <w:t xml:space="preserve">, or </w:t>
            </w:r>
            <w:r w:rsidRPr="000E14B6">
              <w:rPr>
                <w:sz w:val="17"/>
                <w:szCs w:val="17"/>
              </w:rPr>
              <w:t>child care</w:t>
            </w:r>
            <w:r w:rsidR="00E242A6" w:rsidRPr="000E14B6">
              <w:rPr>
                <w:sz w:val="17"/>
                <w:szCs w:val="17"/>
              </w:rPr>
              <w:t xml:space="preserve"> </w:t>
            </w:r>
            <w:r w:rsidRPr="000E14B6">
              <w:rPr>
                <w:sz w:val="17"/>
                <w:szCs w:val="17"/>
              </w:rPr>
              <w:t>personnel) by a special education teacher for at least 2 hours but fewer than 4 hours each day</w:t>
            </w:r>
          </w:p>
        </w:tc>
        <w:tc>
          <w:tcPr>
            <w:tcW w:w="1080" w:type="dxa"/>
            <w:tcBorders>
              <w:top w:val="single" w:sz="12" w:space="0" w:color="auto"/>
              <w:left w:val="single" w:sz="6" w:space="0" w:color="auto"/>
              <w:bottom w:val="single" w:sz="6" w:space="0" w:color="auto"/>
              <w:right w:val="single" w:sz="6" w:space="0" w:color="auto"/>
            </w:tcBorders>
            <w:vAlign w:val="center"/>
          </w:tcPr>
          <w:p w14:paraId="75DD3CFC" w14:textId="77777777" w:rsidR="00331D7C" w:rsidRPr="000E14B6" w:rsidRDefault="00331D7C" w:rsidP="00B91271">
            <w:pPr>
              <w:tabs>
                <w:tab w:val="left" w:pos="4320"/>
              </w:tabs>
              <w:jc w:val="center"/>
              <w:rPr>
                <w:sz w:val="18"/>
                <w:szCs w:val="18"/>
              </w:rPr>
            </w:pPr>
            <w:r w:rsidRPr="000E14B6">
              <w:rPr>
                <w:sz w:val="18"/>
                <w:szCs w:val="18"/>
              </w:rPr>
              <w:t>3 or 4</w:t>
            </w:r>
          </w:p>
        </w:tc>
        <w:tc>
          <w:tcPr>
            <w:tcW w:w="1260" w:type="dxa"/>
            <w:tcBorders>
              <w:top w:val="single" w:sz="12" w:space="0" w:color="auto"/>
              <w:left w:val="single" w:sz="6" w:space="0" w:color="auto"/>
              <w:bottom w:val="single" w:sz="6" w:space="0" w:color="auto"/>
              <w:right w:val="single" w:sz="6" w:space="0" w:color="auto"/>
            </w:tcBorders>
            <w:vAlign w:val="center"/>
          </w:tcPr>
          <w:p w14:paraId="43797747" w14:textId="77777777" w:rsidR="00331D7C" w:rsidRPr="000E14B6" w:rsidRDefault="00331D7C" w:rsidP="0023776D">
            <w:pPr>
              <w:tabs>
                <w:tab w:val="left" w:pos="4320"/>
              </w:tabs>
              <w:rPr>
                <w:sz w:val="18"/>
                <w:szCs w:val="18"/>
              </w:rPr>
            </w:pPr>
            <w:r w:rsidRPr="000E14B6">
              <w:rPr>
                <w:sz w:val="18"/>
                <w:szCs w:val="18"/>
              </w:rPr>
              <w:t>2  half-day</w:t>
            </w:r>
          </w:p>
        </w:tc>
        <w:tc>
          <w:tcPr>
            <w:tcW w:w="1620" w:type="dxa"/>
            <w:tcBorders>
              <w:top w:val="single" w:sz="12" w:space="0" w:color="auto"/>
              <w:left w:val="single" w:sz="6" w:space="0" w:color="auto"/>
              <w:bottom w:val="single" w:sz="6" w:space="0" w:color="auto"/>
              <w:right w:val="single" w:sz="6" w:space="0" w:color="auto"/>
            </w:tcBorders>
            <w:vAlign w:val="center"/>
          </w:tcPr>
          <w:p w14:paraId="25E1B44A" w14:textId="77777777" w:rsidR="00331D7C" w:rsidRPr="000E14B6" w:rsidRDefault="00331D7C" w:rsidP="0028215A">
            <w:pPr>
              <w:tabs>
                <w:tab w:val="left" w:pos="4320"/>
              </w:tabs>
              <w:ind w:left="252" w:hanging="252"/>
              <w:jc w:val="center"/>
              <w:rPr>
                <w:sz w:val="18"/>
                <w:szCs w:val="18"/>
              </w:rPr>
            </w:pPr>
            <w:r w:rsidRPr="000E14B6">
              <w:rPr>
                <w:sz w:val="18"/>
                <w:szCs w:val="18"/>
              </w:rPr>
              <w:t>91</w:t>
            </w:r>
          </w:p>
        </w:tc>
        <w:tc>
          <w:tcPr>
            <w:tcW w:w="720" w:type="dxa"/>
            <w:tcBorders>
              <w:top w:val="single" w:sz="12" w:space="0" w:color="auto"/>
              <w:left w:val="single" w:sz="6" w:space="0" w:color="auto"/>
              <w:bottom w:val="single" w:sz="6" w:space="0" w:color="auto"/>
              <w:right w:val="single" w:sz="6" w:space="0" w:color="auto"/>
            </w:tcBorders>
            <w:vAlign w:val="center"/>
          </w:tcPr>
          <w:p w14:paraId="5ECE3806" w14:textId="77777777" w:rsidR="00331D7C" w:rsidRPr="000E14B6" w:rsidRDefault="00331D7C" w:rsidP="0028215A">
            <w:pPr>
              <w:tabs>
                <w:tab w:val="left" w:pos="4320"/>
              </w:tabs>
              <w:jc w:val="center"/>
              <w:rPr>
                <w:sz w:val="18"/>
                <w:szCs w:val="18"/>
              </w:rPr>
            </w:pPr>
            <w:r w:rsidRPr="000E14B6">
              <w:rPr>
                <w:sz w:val="18"/>
                <w:szCs w:val="18"/>
              </w:rPr>
              <w:t>EE</w:t>
            </w:r>
          </w:p>
        </w:tc>
        <w:tc>
          <w:tcPr>
            <w:tcW w:w="720" w:type="dxa"/>
            <w:tcBorders>
              <w:top w:val="single" w:sz="12" w:space="0" w:color="auto"/>
              <w:left w:val="single" w:sz="6" w:space="0" w:color="auto"/>
              <w:bottom w:val="single" w:sz="6" w:space="0" w:color="auto"/>
              <w:right w:val="single" w:sz="6" w:space="0" w:color="auto"/>
            </w:tcBorders>
            <w:vAlign w:val="center"/>
          </w:tcPr>
          <w:p w14:paraId="2848206A" w14:textId="77777777" w:rsidR="00331D7C" w:rsidRPr="000E14B6" w:rsidRDefault="00331D7C" w:rsidP="0028215A">
            <w:pPr>
              <w:tabs>
                <w:tab w:val="left" w:pos="4320"/>
              </w:tabs>
              <w:jc w:val="center"/>
              <w:rPr>
                <w:sz w:val="18"/>
                <w:szCs w:val="18"/>
              </w:rPr>
            </w:pPr>
            <w:r w:rsidRPr="000E14B6">
              <w:rPr>
                <w:sz w:val="18"/>
                <w:szCs w:val="18"/>
              </w:rPr>
              <w:t>1</w:t>
            </w:r>
          </w:p>
        </w:tc>
        <w:tc>
          <w:tcPr>
            <w:tcW w:w="720" w:type="dxa"/>
            <w:tcBorders>
              <w:top w:val="single" w:sz="12" w:space="0" w:color="auto"/>
              <w:left w:val="single" w:sz="6" w:space="0" w:color="auto"/>
              <w:bottom w:val="single" w:sz="6" w:space="0" w:color="auto"/>
              <w:right w:val="single" w:sz="6" w:space="0" w:color="auto"/>
            </w:tcBorders>
            <w:vAlign w:val="center"/>
          </w:tcPr>
          <w:p w14:paraId="72103B00" w14:textId="77777777" w:rsidR="00331D7C" w:rsidRPr="000E14B6" w:rsidRDefault="00331D7C" w:rsidP="0028215A">
            <w:pPr>
              <w:tabs>
                <w:tab w:val="left" w:pos="4320"/>
              </w:tabs>
              <w:jc w:val="center"/>
              <w:rPr>
                <w:sz w:val="18"/>
                <w:szCs w:val="18"/>
              </w:rPr>
            </w:pPr>
            <w:r w:rsidRPr="000E14B6">
              <w:rPr>
                <w:sz w:val="18"/>
                <w:szCs w:val="18"/>
              </w:rPr>
              <w:t>0</w:t>
            </w:r>
          </w:p>
        </w:tc>
        <w:tc>
          <w:tcPr>
            <w:tcW w:w="720" w:type="dxa"/>
            <w:tcBorders>
              <w:top w:val="single" w:sz="12" w:space="0" w:color="auto"/>
              <w:left w:val="single" w:sz="6" w:space="0" w:color="auto"/>
              <w:bottom w:val="single" w:sz="6" w:space="0" w:color="auto"/>
              <w:right w:val="single" w:sz="12" w:space="0" w:color="auto"/>
            </w:tcBorders>
            <w:vAlign w:val="center"/>
          </w:tcPr>
          <w:p w14:paraId="73B46D8D" w14:textId="77777777" w:rsidR="00331D7C" w:rsidRPr="000E14B6" w:rsidRDefault="00331D7C" w:rsidP="0028215A">
            <w:pPr>
              <w:tabs>
                <w:tab w:val="left" w:pos="4320"/>
              </w:tabs>
              <w:jc w:val="center"/>
              <w:rPr>
                <w:sz w:val="18"/>
                <w:szCs w:val="18"/>
              </w:rPr>
            </w:pPr>
            <w:r w:rsidRPr="000E14B6">
              <w:rPr>
                <w:sz w:val="18"/>
                <w:szCs w:val="18"/>
              </w:rPr>
              <w:t>3</w:t>
            </w:r>
          </w:p>
        </w:tc>
      </w:tr>
      <w:tr w:rsidR="00331D7C" w:rsidRPr="000E14B6" w14:paraId="7992D397" w14:textId="77777777" w:rsidTr="00C0717D">
        <w:trPr>
          <w:cantSplit/>
        </w:trPr>
        <w:tc>
          <w:tcPr>
            <w:tcW w:w="3543" w:type="dxa"/>
            <w:tcBorders>
              <w:top w:val="single" w:sz="6" w:space="0" w:color="auto"/>
              <w:left w:val="single" w:sz="12" w:space="0" w:color="auto"/>
              <w:bottom w:val="single" w:sz="6" w:space="0" w:color="auto"/>
              <w:right w:val="single" w:sz="6" w:space="0" w:color="auto"/>
            </w:tcBorders>
            <w:vAlign w:val="center"/>
          </w:tcPr>
          <w:p w14:paraId="665B070D" w14:textId="6CF55595" w:rsidR="00331D7C" w:rsidRPr="000E14B6" w:rsidRDefault="00331D7C" w:rsidP="00D7026F">
            <w:pPr>
              <w:tabs>
                <w:tab w:val="left" w:pos="4320"/>
              </w:tabs>
              <w:rPr>
                <w:sz w:val="17"/>
                <w:szCs w:val="17"/>
              </w:rPr>
            </w:pPr>
            <w:r w:rsidRPr="000E14B6">
              <w:rPr>
                <w:sz w:val="17"/>
                <w:szCs w:val="17"/>
              </w:rPr>
              <w:t xml:space="preserve">served (in a collaborative effort with </w:t>
            </w:r>
            <w:r w:rsidR="00287A84" w:rsidRPr="000E14B6">
              <w:rPr>
                <w:sz w:val="17"/>
                <w:szCs w:val="17"/>
              </w:rPr>
              <w:t>Head Start</w:t>
            </w:r>
            <w:r w:rsidR="00BC20BC" w:rsidRPr="000E14B6">
              <w:rPr>
                <w:sz w:val="17"/>
                <w:szCs w:val="17"/>
              </w:rPr>
              <w:t>,</w:t>
            </w:r>
            <w:r w:rsidR="00287A84" w:rsidRPr="000E14B6">
              <w:rPr>
                <w:sz w:val="17"/>
                <w:szCs w:val="17"/>
              </w:rPr>
              <w:t xml:space="preserve"> preschool</w:t>
            </w:r>
            <w:r w:rsidR="00BC20BC" w:rsidRPr="000E14B6">
              <w:rPr>
                <w:sz w:val="17"/>
                <w:szCs w:val="17"/>
              </w:rPr>
              <w:t xml:space="preserve">, or </w:t>
            </w:r>
            <w:r w:rsidRPr="000E14B6">
              <w:rPr>
                <w:sz w:val="17"/>
                <w:szCs w:val="17"/>
              </w:rPr>
              <w:t>child care personnel) by a</w:t>
            </w:r>
            <w:r w:rsidR="00E242A6" w:rsidRPr="000E14B6">
              <w:rPr>
                <w:sz w:val="17"/>
                <w:szCs w:val="17"/>
              </w:rPr>
              <w:t xml:space="preserve"> special education teacher for </w:t>
            </w:r>
            <w:r w:rsidRPr="000E14B6">
              <w:rPr>
                <w:sz w:val="17"/>
                <w:szCs w:val="17"/>
              </w:rPr>
              <w:t>4 or more hours a day</w:t>
            </w:r>
          </w:p>
        </w:tc>
        <w:tc>
          <w:tcPr>
            <w:tcW w:w="1080" w:type="dxa"/>
            <w:tcBorders>
              <w:top w:val="single" w:sz="6" w:space="0" w:color="auto"/>
              <w:left w:val="single" w:sz="6" w:space="0" w:color="auto"/>
              <w:bottom w:val="single" w:sz="6" w:space="0" w:color="auto"/>
              <w:right w:val="single" w:sz="6" w:space="0" w:color="auto"/>
            </w:tcBorders>
            <w:vAlign w:val="center"/>
          </w:tcPr>
          <w:p w14:paraId="4D2A6CFE" w14:textId="77777777" w:rsidR="00331D7C" w:rsidRPr="000E14B6" w:rsidRDefault="00331D7C" w:rsidP="00B91271">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bottom w:val="single" w:sz="6" w:space="0" w:color="auto"/>
              <w:right w:val="single" w:sz="6" w:space="0" w:color="auto"/>
            </w:tcBorders>
            <w:vAlign w:val="center"/>
          </w:tcPr>
          <w:p w14:paraId="6FA41BFF" w14:textId="77777777" w:rsidR="00331D7C" w:rsidRPr="000E14B6" w:rsidRDefault="00331D7C" w:rsidP="0023776D">
            <w:pPr>
              <w:tabs>
                <w:tab w:val="left" w:pos="4320"/>
              </w:tabs>
              <w:rPr>
                <w:sz w:val="18"/>
                <w:szCs w:val="18"/>
              </w:rPr>
            </w:pPr>
            <w:r w:rsidRPr="000E14B6">
              <w:rPr>
                <w:sz w:val="18"/>
                <w:szCs w:val="18"/>
              </w:rPr>
              <w:t>1  full-day</w:t>
            </w:r>
          </w:p>
        </w:tc>
        <w:tc>
          <w:tcPr>
            <w:tcW w:w="1620" w:type="dxa"/>
            <w:tcBorders>
              <w:top w:val="single" w:sz="6" w:space="0" w:color="auto"/>
              <w:left w:val="single" w:sz="6" w:space="0" w:color="auto"/>
              <w:bottom w:val="single" w:sz="6" w:space="0" w:color="auto"/>
              <w:right w:val="single" w:sz="6" w:space="0" w:color="auto"/>
            </w:tcBorders>
            <w:vAlign w:val="center"/>
          </w:tcPr>
          <w:p w14:paraId="05D2E9AB" w14:textId="77777777" w:rsidR="00331D7C" w:rsidRPr="000E14B6" w:rsidRDefault="00331D7C" w:rsidP="0028215A">
            <w:pPr>
              <w:tabs>
                <w:tab w:val="left" w:pos="4320"/>
              </w:tabs>
              <w:ind w:left="252" w:hanging="252"/>
              <w:jc w:val="center"/>
              <w:rPr>
                <w:sz w:val="18"/>
                <w:szCs w:val="18"/>
              </w:rPr>
            </w:pPr>
            <w:r w:rsidRPr="000E14B6">
              <w:rPr>
                <w:sz w:val="18"/>
                <w:szCs w:val="18"/>
              </w:rPr>
              <w:t>91</w:t>
            </w:r>
          </w:p>
        </w:tc>
        <w:tc>
          <w:tcPr>
            <w:tcW w:w="720" w:type="dxa"/>
            <w:tcBorders>
              <w:top w:val="single" w:sz="6" w:space="0" w:color="auto"/>
              <w:left w:val="single" w:sz="6" w:space="0" w:color="auto"/>
              <w:bottom w:val="single" w:sz="6" w:space="0" w:color="auto"/>
              <w:right w:val="single" w:sz="6" w:space="0" w:color="auto"/>
            </w:tcBorders>
            <w:vAlign w:val="center"/>
          </w:tcPr>
          <w:p w14:paraId="075B0B7C" w14:textId="77777777" w:rsidR="00331D7C" w:rsidRPr="000E14B6" w:rsidRDefault="00331D7C" w:rsidP="0028215A">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bottom w:val="single" w:sz="6" w:space="0" w:color="auto"/>
              <w:right w:val="single" w:sz="6" w:space="0" w:color="auto"/>
            </w:tcBorders>
            <w:vAlign w:val="center"/>
          </w:tcPr>
          <w:p w14:paraId="4AD436AA" w14:textId="77777777" w:rsidR="00331D7C" w:rsidRPr="000E14B6" w:rsidRDefault="00331D7C" w:rsidP="0028215A">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tcPr>
          <w:p w14:paraId="4A41EE73" w14:textId="77777777" w:rsidR="00331D7C" w:rsidRPr="000E14B6" w:rsidRDefault="00331D7C"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5E6591AF" w14:textId="77777777" w:rsidR="00331D7C" w:rsidRPr="000E14B6" w:rsidRDefault="00331D7C" w:rsidP="0028215A">
            <w:pPr>
              <w:jc w:val="center"/>
              <w:rPr>
                <w:sz w:val="18"/>
                <w:szCs w:val="18"/>
              </w:rPr>
            </w:pPr>
            <w:r w:rsidRPr="000E14B6">
              <w:rPr>
                <w:sz w:val="18"/>
                <w:szCs w:val="18"/>
              </w:rPr>
              <w:t>3</w:t>
            </w:r>
          </w:p>
        </w:tc>
      </w:tr>
      <w:tr w:rsidR="00331D7C" w:rsidRPr="000E14B6" w14:paraId="4CFF0C0F" w14:textId="77777777" w:rsidTr="00C0717D">
        <w:trPr>
          <w:cantSplit/>
        </w:trPr>
        <w:tc>
          <w:tcPr>
            <w:tcW w:w="3543" w:type="dxa"/>
            <w:tcBorders>
              <w:top w:val="single" w:sz="6" w:space="0" w:color="auto"/>
              <w:left w:val="single" w:sz="12" w:space="0" w:color="auto"/>
              <w:bottom w:val="single" w:sz="6" w:space="0" w:color="auto"/>
              <w:right w:val="single" w:sz="6" w:space="0" w:color="auto"/>
            </w:tcBorders>
            <w:vAlign w:val="center"/>
          </w:tcPr>
          <w:p w14:paraId="10CC5313" w14:textId="4B6DCCC3" w:rsidR="00331D7C" w:rsidRPr="000E14B6" w:rsidRDefault="00E242A6" w:rsidP="00D7026F">
            <w:pPr>
              <w:tabs>
                <w:tab w:val="left" w:pos="4320"/>
              </w:tabs>
              <w:rPr>
                <w:sz w:val="17"/>
                <w:szCs w:val="17"/>
              </w:rPr>
            </w:pPr>
            <w:r w:rsidRPr="000E14B6">
              <w:rPr>
                <w:sz w:val="17"/>
                <w:szCs w:val="17"/>
              </w:rPr>
              <w:t>served in a self-contained</w:t>
            </w:r>
            <w:r w:rsidR="00BE0F48" w:rsidRPr="000E14B6">
              <w:rPr>
                <w:sz w:val="17"/>
                <w:szCs w:val="17"/>
              </w:rPr>
              <w:t xml:space="preserve"> classroom within the</w:t>
            </w:r>
            <w:r w:rsidR="00331D7C" w:rsidRPr="000E14B6">
              <w:rPr>
                <w:sz w:val="17"/>
                <w:szCs w:val="17"/>
              </w:rPr>
              <w:t xml:space="preserve"> </w:t>
            </w:r>
            <w:r w:rsidR="00154B46" w:rsidRPr="000E14B6">
              <w:rPr>
                <w:sz w:val="17"/>
                <w:szCs w:val="17"/>
              </w:rPr>
              <w:t>Head Start program location</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331D7C" w:rsidRPr="000E14B6">
              <w:rPr>
                <w:sz w:val="17"/>
                <w:szCs w:val="17"/>
              </w:rPr>
              <w:t>child care</w:t>
            </w:r>
            <w:r w:rsidRPr="000E14B6">
              <w:rPr>
                <w:sz w:val="17"/>
                <w:szCs w:val="17"/>
              </w:rPr>
              <w:t xml:space="preserve"> </w:t>
            </w:r>
            <w:r w:rsidR="00331D7C" w:rsidRPr="000E14B6">
              <w:rPr>
                <w:sz w:val="17"/>
                <w:szCs w:val="17"/>
              </w:rPr>
              <w:t>facility</w:t>
            </w:r>
            <w:r w:rsidR="008845D9" w:rsidRPr="000E14B6">
              <w:rPr>
                <w:sz w:val="17"/>
                <w:szCs w:val="17"/>
              </w:rPr>
              <w:t xml:space="preserve"> </w:t>
            </w:r>
            <w:r w:rsidR="00331D7C" w:rsidRPr="000E14B6">
              <w:rPr>
                <w:sz w:val="17"/>
                <w:szCs w:val="17"/>
              </w:rPr>
              <w:t>by a special educati</w:t>
            </w:r>
            <w:r w:rsidR="00B0152A" w:rsidRPr="000E14B6">
              <w:rPr>
                <w:sz w:val="17"/>
                <w:szCs w:val="17"/>
              </w:rPr>
              <w:t>on teacher for at least 2 hours</w:t>
            </w:r>
            <w:r w:rsidR="00331D7C" w:rsidRPr="000E14B6">
              <w:rPr>
                <w:sz w:val="17"/>
                <w:szCs w:val="17"/>
              </w:rPr>
              <w:t xml:space="preserve"> but fewer than 4 hours each day</w:t>
            </w:r>
          </w:p>
        </w:tc>
        <w:tc>
          <w:tcPr>
            <w:tcW w:w="1080" w:type="dxa"/>
            <w:tcBorders>
              <w:top w:val="single" w:sz="6" w:space="0" w:color="auto"/>
              <w:left w:val="single" w:sz="6" w:space="0" w:color="auto"/>
              <w:right w:val="single" w:sz="6" w:space="0" w:color="auto"/>
            </w:tcBorders>
            <w:vAlign w:val="center"/>
          </w:tcPr>
          <w:p w14:paraId="099BC643" w14:textId="77777777" w:rsidR="00331D7C" w:rsidRPr="000E14B6" w:rsidRDefault="00331D7C" w:rsidP="00B91271">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right w:val="single" w:sz="6" w:space="0" w:color="auto"/>
            </w:tcBorders>
            <w:vAlign w:val="center"/>
          </w:tcPr>
          <w:p w14:paraId="3811C152" w14:textId="77777777" w:rsidR="00331D7C" w:rsidRPr="000E14B6" w:rsidRDefault="00331D7C" w:rsidP="0023776D">
            <w:pPr>
              <w:tabs>
                <w:tab w:val="left" w:pos="4320"/>
              </w:tabs>
              <w:rPr>
                <w:sz w:val="18"/>
                <w:szCs w:val="18"/>
              </w:rPr>
            </w:pPr>
            <w:r w:rsidRPr="000E14B6">
              <w:rPr>
                <w:sz w:val="18"/>
                <w:szCs w:val="18"/>
              </w:rPr>
              <w:t>2  half-day</w:t>
            </w:r>
          </w:p>
        </w:tc>
        <w:tc>
          <w:tcPr>
            <w:tcW w:w="1620" w:type="dxa"/>
            <w:tcBorders>
              <w:top w:val="single" w:sz="6" w:space="0" w:color="auto"/>
              <w:left w:val="single" w:sz="6" w:space="0" w:color="auto"/>
              <w:right w:val="single" w:sz="6" w:space="0" w:color="auto"/>
            </w:tcBorders>
            <w:vAlign w:val="center"/>
          </w:tcPr>
          <w:p w14:paraId="1C323D7C" w14:textId="77777777" w:rsidR="00331D7C" w:rsidRPr="000E14B6" w:rsidRDefault="00331D7C" w:rsidP="0028215A">
            <w:pPr>
              <w:tabs>
                <w:tab w:val="left" w:pos="4320"/>
              </w:tabs>
              <w:ind w:left="252" w:hanging="252"/>
              <w:jc w:val="center"/>
              <w:rPr>
                <w:sz w:val="18"/>
                <w:szCs w:val="18"/>
              </w:rPr>
            </w:pPr>
            <w:r w:rsidRPr="000E14B6">
              <w:rPr>
                <w:sz w:val="18"/>
                <w:szCs w:val="18"/>
              </w:rPr>
              <w:t>97</w:t>
            </w:r>
          </w:p>
        </w:tc>
        <w:tc>
          <w:tcPr>
            <w:tcW w:w="720" w:type="dxa"/>
            <w:tcBorders>
              <w:top w:val="single" w:sz="6" w:space="0" w:color="auto"/>
              <w:left w:val="single" w:sz="6" w:space="0" w:color="auto"/>
              <w:right w:val="single" w:sz="6" w:space="0" w:color="auto"/>
            </w:tcBorders>
            <w:vAlign w:val="center"/>
          </w:tcPr>
          <w:p w14:paraId="4E6D7797" w14:textId="77777777" w:rsidR="00331D7C" w:rsidRPr="000E14B6" w:rsidRDefault="00331D7C" w:rsidP="0028215A">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right w:val="single" w:sz="6" w:space="0" w:color="auto"/>
            </w:tcBorders>
            <w:vAlign w:val="center"/>
          </w:tcPr>
          <w:p w14:paraId="5891C8E0" w14:textId="77777777" w:rsidR="00331D7C" w:rsidRPr="000E14B6" w:rsidRDefault="00331D7C" w:rsidP="0028215A">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right w:val="single" w:sz="6" w:space="0" w:color="auto"/>
            </w:tcBorders>
            <w:vAlign w:val="center"/>
          </w:tcPr>
          <w:p w14:paraId="6BD41E3A" w14:textId="77777777" w:rsidR="00331D7C" w:rsidRPr="000E14B6" w:rsidRDefault="00331D7C"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439883A4" w14:textId="77777777" w:rsidR="00331D7C" w:rsidRPr="000E14B6" w:rsidRDefault="00331D7C" w:rsidP="0028215A">
            <w:pPr>
              <w:jc w:val="center"/>
              <w:rPr>
                <w:sz w:val="18"/>
                <w:szCs w:val="18"/>
              </w:rPr>
            </w:pPr>
            <w:r w:rsidRPr="000E14B6">
              <w:rPr>
                <w:sz w:val="18"/>
                <w:szCs w:val="18"/>
              </w:rPr>
              <w:t>3</w:t>
            </w:r>
          </w:p>
        </w:tc>
      </w:tr>
      <w:tr w:rsidR="00331D7C" w:rsidRPr="000E14B6" w14:paraId="49C44912" w14:textId="77777777" w:rsidTr="00C0717D">
        <w:trPr>
          <w:cantSplit/>
        </w:trPr>
        <w:tc>
          <w:tcPr>
            <w:tcW w:w="3543" w:type="dxa"/>
            <w:tcBorders>
              <w:top w:val="single" w:sz="6" w:space="0" w:color="auto"/>
              <w:left w:val="single" w:sz="12" w:space="0" w:color="auto"/>
              <w:bottom w:val="single" w:sz="12" w:space="0" w:color="auto"/>
              <w:right w:val="single" w:sz="6" w:space="0" w:color="auto"/>
            </w:tcBorders>
            <w:vAlign w:val="center"/>
          </w:tcPr>
          <w:p w14:paraId="6F7E8159" w14:textId="37EEF839" w:rsidR="00331D7C" w:rsidRPr="000E14B6" w:rsidRDefault="00331D7C" w:rsidP="00D7026F">
            <w:pPr>
              <w:tabs>
                <w:tab w:val="left" w:pos="4320"/>
              </w:tabs>
              <w:rPr>
                <w:sz w:val="17"/>
                <w:szCs w:val="17"/>
              </w:rPr>
            </w:pPr>
            <w:r w:rsidRPr="000E14B6">
              <w:rPr>
                <w:sz w:val="17"/>
                <w:szCs w:val="17"/>
              </w:rPr>
              <w:t xml:space="preserve">served in a </w:t>
            </w:r>
            <w:r w:rsidR="00B0152A" w:rsidRPr="000E14B6">
              <w:rPr>
                <w:sz w:val="17"/>
                <w:szCs w:val="17"/>
              </w:rPr>
              <w:t>self-contained</w:t>
            </w:r>
            <w:r w:rsidRPr="000E14B6">
              <w:rPr>
                <w:sz w:val="17"/>
                <w:szCs w:val="17"/>
              </w:rPr>
              <w:t xml:space="preserve"> classroom within </w:t>
            </w:r>
            <w:r w:rsidR="00BE0F48" w:rsidRPr="000E14B6">
              <w:rPr>
                <w:sz w:val="17"/>
                <w:szCs w:val="17"/>
              </w:rPr>
              <w:t xml:space="preserve">the </w:t>
            </w:r>
            <w:r w:rsidR="00154B46" w:rsidRPr="000E14B6">
              <w:rPr>
                <w:sz w:val="17"/>
                <w:szCs w:val="17"/>
              </w:rPr>
              <w:t>Head Start program location</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154B46" w:rsidRPr="000E14B6">
              <w:rPr>
                <w:sz w:val="17"/>
                <w:szCs w:val="17"/>
              </w:rPr>
              <w:t xml:space="preserve">child care facility </w:t>
            </w:r>
            <w:r w:rsidRPr="000E14B6">
              <w:rPr>
                <w:sz w:val="17"/>
                <w:szCs w:val="17"/>
              </w:rPr>
              <w:t>by a special education teacher for more than 4 hours each day</w:t>
            </w:r>
          </w:p>
        </w:tc>
        <w:tc>
          <w:tcPr>
            <w:tcW w:w="1080" w:type="dxa"/>
            <w:tcBorders>
              <w:top w:val="single" w:sz="6" w:space="0" w:color="auto"/>
              <w:left w:val="single" w:sz="6" w:space="0" w:color="auto"/>
              <w:bottom w:val="single" w:sz="12" w:space="0" w:color="auto"/>
              <w:right w:val="single" w:sz="6" w:space="0" w:color="auto"/>
            </w:tcBorders>
            <w:vAlign w:val="center"/>
          </w:tcPr>
          <w:p w14:paraId="633534BB" w14:textId="77777777" w:rsidR="00331D7C" w:rsidRPr="000E14B6" w:rsidRDefault="00331D7C" w:rsidP="00B91271">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bottom w:val="single" w:sz="12" w:space="0" w:color="auto"/>
              <w:right w:val="single" w:sz="6" w:space="0" w:color="auto"/>
            </w:tcBorders>
            <w:vAlign w:val="center"/>
          </w:tcPr>
          <w:p w14:paraId="0B34DE73" w14:textId="77777777" w:rsidR="00331D7C" w:rsidRPr="000E14B6" w:rsidRDefault="00331D7C" w:rsidP="0023776D">
            <w:pPr>
              <w:tabs>
                <w:tab w:val="left" w:pos="4320"/>
              </w:tabs>
              <w:rPr>
                <w:sz w:val="18"/>
                <w:szCs w:val="18"/>
              </w:rPr>
            </w:pPr>
            <w:r w:rsidRPr="000E14B6">
              <w:rPr>
                <w:sz w:val="18"/>
                <w:szCs w:val="18"/>
              </w:rPr>
              <w:t>1  full-day</w:t>
            </w:r>
          </w:p>
        </w:tc>
        <w:tc>
          <w:tcPr>
            <w:tcW w:w="1620" w:type="dxa"/>
            <w:tcBorders>
              <w:top w:val="single" w:sz="6" w:space="0" w:color="auto"/>
              <w:left w:val="single" w:sz="6" w:space="0" w:color="auto"/>
              <w:bottom w:val="single" w:sz="12" w:space="0" w:color="auto"/>
              <w:right w:val="single" w:sz="6" w:space="0" w:color="auto"/>
            </w:tcBorders>
            <w:vAlign w:val="center"/>
          </w:tcPr>
          <w:p w14:paraId="0646A691" w14:textId="77777777" w:rsidR="00331D7C" w:rsidRPr="000E14B6" w:rsidRDefault="00331D7C" w:rsidP="0028215A">
            <w:pPr>
              <w:tabs>
                <w:tab w:val="left" w:pos="4320"/>
              </w:tabs>
              <w:ind w:left="252" w:hanging="252"/>
              <w:jc w:val="center"/>
              <w:rPr>
                <w:sz w:val="18"/>
                <w:szCs w:val="18"/>
              </w:rPr>
            </w:pPr>
            <w:r w:rsidRPr="000E14B6">
              <w:rPr>
                <w:sz w:val="18"/>
                <w:szCs w:val="18"/>
              </w:rPr>
              <w:t>97</w:t>
            </w:r>
          </w:p>
        </w:tc>
        <w:tc>
          <w:tcPr>
            <w:tcW w:w="720" w:type="dxa"/>
            <w:tcBorders>
              <w:top w:val="single" w:sz="6" w:space="0" w:color="auto"/>
              <w:left w:val="single" w:sz="6" w:space="0" w:color="auto"/>
              <w:bottom w:val="single" w:sz="12" w:space="0" w:color="auto"/>
              <w:right w:val="single" w:sz="6" w:space="0" w:color="auto"/>
            </w:tcBorders>
            <w:vAlign w:val="center"/>
          </w:tcPr>
          <w:p w14:paraId="5F70B269" w14:textId="77777777" w:rsidR="00331D7C" w:rsidRPr="000E14B6" w:rsidRDefault="00331D7C" w:rsidP="0028215A">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bottom w:val="single" w:sz="12" w:space="0" w:color="auto"/>
              <w:right w:val="single" w:sz="6" w:space="0" w:color="auto"/>
            </w:tcBorders>
            <w:vAlign w:val="center"/>
          </w:tcPr>
          <w:p w14:paraId="017946A8" w14:textId="77777777" w:rsidR="00331D7C" w:rsidRPr="000E14B6" w:rsidRDefault="00331D7C" w:rsidP="0028215A">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bottom w:val="single" w:sz="12" w:space="0" w:color="auto"/>
              <w:right w:val="single" w:sz="6" w:space="0" w:color="auto"/>
            </w:tcBorders>
            <w:vAlign w:val="center"/>
          </w:tcPr>
          <w:p w14:paraId="24984CB6" w14:textId="77777777" w:rsidR="00331D7C" w:rsidRPr="000E14B6" w:rsidRDefault="00331D7C"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12" w:space="0" w:color="auto"/>
              <w:right w:val="single" w:sz="12" w:space="0" w:color="auto"/>
            </w:tcBorders>
            <w:vAlign w:val="center"/>
          </w:tcPr>
          <w:p w14:paraId="01C3A602" w14:textId="77777777" w:rsidR="00331D7C" w:rsidRPr="000E14B6" w:rsidRDefault="00331D7C" w:rsidP="0028215A">
            <w:pPr>
              <w:jc w:val="center"/>
              <w:rPr>
                <w:sz w:val="18"/>
                <w:szCs w:val="18"/>
              </w:rPr>
            </w:pPr>
            <w:r w:rsidRPr="000E14B6">
              <w:rPr>
                <w:sz w:val="18"/>
                <w:szCs w:val="18"/>
              </w:rPr>
              <w:t>3</w:t>
            </w:r>
          </w:p>
        </w:tc>
      </w:tr>
      <w:tr w:rsidR="00331D7C" w:rsidRPr="000E14B6" w14:paraId="09A71929" w14:textId="77777777" w:rsidTr="00C0717D">
        <w:trPr>
          <w:cantSplit/>
          <w:trHeight w:val="403"/>
        </w:trPr>
        <w:tc>
          <w:tcPr>
            <w:tcW w:w="10383" w:type="dxa"/>
            <w:gridSpan w:val="8"/>
            <w:tcBorders>
              <w:top w:val="single" w:sz="12" w:space="0" w:color="auto"/>
              <w:left w:val="single" w:sz="12" w:space="0" w:color="auto"/>
              <w:bottom w:val="single" w:sz="12" w:space="0" w:color="auto"/>
              <w:right w:val="single" w:sz="12" w:space="0" w:color="auto"/>
            </w:tcBorders>
            <w:shd w:val="clear" w:color="auto" w:fill="E0E0E0"/>
            <w:vAlign w:val="center"/>
          </w:tcPr>
          <w:p w14:paraId="0A340B6D" w14:textId="77777777" w:rsidR="00331D7C" w:rsidRPr="000E14B6" w:rsidRDefault="008845D9" w:rsidP="00D7026F">
            <w:pPr>
              <w:rPr>
                <w:b/>
                <w:sz w:val="18"/>
                <w:szCs w:val="18"/>
              </w:rPr>
            </w:pPr>
            <w:r w:rsidRPr="000E14B6">
              <w:rPr>
                <w:b/>
                <w:sz w:val="18"/>
                <w:szCs w:val="18"/>
                <w:u w:val="single"/>
              </w:rPr>
              <w:t>District-operated</w:t>
            </w:r>
            <w:r w:rsidRPr="000E14B6">
              <w:rPr>
                <w:b/>
                <w:sz w:val="18"/>
                <w:szCs w:val="18"/>
              </w:rPr>
              <w:t xml:space="preserve">: </w:t>
            </w:r>
            <w:r w:rsidR="00331D7C" w:rsidRPr="000E14B6">
              <w:rPr>
                <w:b/>
                <w:sz w:val="18"/>
                <w:szCs w:val="18"/>
              </w:rPr>
              <w:t>A student who is eligible for special education services, is receiving services in a district-operated</w:t>
            </w:r>
            <w:r w:rsidR="00E242A6" w:rsidRPr="000E14B6">
              <w:rPr>
                <w:b/>
                <w:sz w:val="18"/>
                <w:szCs w:val="18"/>
              </w:rPr>
              <w:t xml:space="preserve"> Head Start program</w:t>
            </w:r>
            <w:r w:rsidR="00BE0F48" w:rsidRPr="000E14B6">
              <w:rPr>
                <w:b/>
                <w:sz w:val="18"/>
                <w:szCs w:val="18"/>
              </w:rPr>
              <w:t>, district-operated preschool,</w:t>
            </w:r>
            <w:r w:rsidR="00E242A6" w:rsidRPr="000E14B6">
              <w:rPr>
                <w:b/>
                <w:sz w:val="18"/>
                <w:szCs w:val="18"/>
              </w:rPr>
              <w:t xml:space="preserve"> or</w:t>
            </w:r>
            <w:r w:rsidR="00331D7C" w:rsidRPr="000E14B6">
              <w:rPr>
                <w:b/>
                <w:sz w:val="18"/>
                <w:szCs w:val="18"/>
              </w:rPr>
              <w:t xml:space="preserve"> </w:t>
            </w:r>
            <w:r w:rsidRPr="000E14B6">
              <w:rPr>
                <w:b/>
                <w:sz w:val="18"/>
                <w:szCs w:val="18"/>
              </w:rPr>
              <w:t xml:space="preserve">district-operated </w:t>
            </w:r>
            <w:r w:rsidR="00331D7C" w:rsidRPr="000E14B6">
              <w:rPr>
                <w:b/>
                <w:sz w:val="18"/>
                <w:szCs w:val="18"/>
              </w:rPr>
              <w:t>child care facility, and is:</w:t>
            </w:r>
          </w:p>
        </w:tc>
      </w:tr>
      <w:tr w:rsidR="00331D7C" w:rsidRPr="000E14B6" w14:paraId="1C87D148" w14:textId="77777777" w:rsidTr="00C0717D">
        <w:trPr>
          <w:cantSplit/>
        </w:trPr>
        <w:tc>
          <w:tcPr>
            <w:tcW w:w="3543" w:type="dxa"/>
            <w:tcBorders>
              <w:top w:val="single" w:sz="12" w:space="0" w:color="auto"/>
              <w:left w:val="single" w:sz="12" w:space="0" w:color="auto"/>
              <w:bottom w:val="single" w:sz="6" w:space="0" w:color="auto"/>
              <w:right w:val="single" w:sz="6" w:space="0" w:color="auto"/>
            </w:tcBorders>
            <w:vAlign w:val="center"/>
          </w:tcPr>
          <w:p w14:paraId="6A7CF516" w14:textId="7F9D0B56" w:rsidR="00331D7C" w:rsidRPr="000E14B6" w:rsidRDefault="00331D7C" w:rsidP="00D7026F">
            <w:pPr>
              <w:tabs>
                <w:tab w:val="left" w:pos="4320"/>
              </w:tabs>
              <w:rPr>
                <w:sz w:val="17"/>
                <w:szCs w:val="17"/>
              </w:rPr>
            </w:pPr>
            <w:r w:rsidRPr="000E14B6">
              <w:rPr>
                <w:sz w:val="17"/>
                <w:szCs w:val="17"/>
              </w:rPr>
              <w:t xml:space="preserve">served (in a collaborative effort with </w:t>
            </w:r>
            <w:r w:rsidR="00154B46" w:rsidRPr="000E14B6">
              <w:rPr>
                <w:sz w:val="17"/>
                <w:szCs w:val="17"/>
              </w:rPr>
              <w:t>Head Start</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154B46" w:rsidRPr="000E14B6">
              <w:rPr>
                <w:sz w:val="17"/>
                <w:szCs w:val="17"/>
              </w:rPr>
              <w:t>child care personnel</w:t>
            </w:r>
            <w:r w:rsidRPr="000E14B6">
              <w:rPr>
                <w:sz w:val="17"/>
                <w:szCs w:val="17"/>
              </w:rPr>
              <w:t>) by a special education teacher for at least 2 hours but fewer than 4 hours each day</w:t>
            </w:r>
          </w:p>
        </w:tc>
        <w:tc>
          <w:tcPr>
            <w:tcW w:w="1080" w:type="dxa"/>
            <w:tcBorders>
              <w:top w:val="single" w:sz="12" w:space="0" w:color="auto"/>
              <w:left w:val="single" w:sz="6" w:space="0" w:color="auto"/>
              <w:bottom w:val="single" w:sz="6" w:space="0" w:color="auto"/>
              <w:right w:val="single" w:sz="6" w:space="0" w:color="auto"/>
            </w:tcBorders>
            <w:vAlign w:val="center"/>
          </w:tcPr>
          <w:p w14:paraId="56D339DD" w14:textId="77777777" w:rsidR="00331D7C" w:rsidRPr="000E14B6" w:rsidRDefault="00331D7C" w:rsidP="00B91271">
            <w:pPr>
              <w:tabs>
                <w:tab w:val="left" w:pos="4320"/>
              </w:tabs>
              <w:jc w:val="center"/>
              <w:rPr>
                <w:sz w:val="18"/>
                <w:szCs w:val="18"/>
              </w:rPr>
            </w:pPr>
            <w:r w:rsidRPr="000E14B6">
              <w:rPr>
                <w:sz w:val="18"/>
                <w:szCs w:val="18"/>
              </w:rPr>
              <w:t>3 or 4</w:t>
            </w:r>
          </w:p>
        </w:tc>
        <w:tc>
          <w:tcPr>
            <w:tcW w:w="1260" w:type="dxa"/>
            <w:tcBorders>
              <w:top w:val="single" w:sz="12" w:space="0" w:color="auto"/>
              <w:left w:val="single" w:sz="6" w:space="0" w:color="auto"/>
              <w:bottom w:val="single" w:sz="6" w:space="0" w:color="auto"/>
              <w:right w:val="single" w:sz="6" w:space="0" w:color="auto"/>
            </w:tcBorders>
            <w:vAlign w:val="center"/>
          </w:tcPr>
          <w:p w14:paraId="005FAA35" w14:textId="77777777" w:rsidR="00331D7C" w:rsidRPr="000E14B6" w:rsidRDefault="00331D7C" w:rsidP="0023776D">
            <w:pPr>
              <w:tabs>
                <w:tab w:val="left" w:pos="4320"/>
              </w:tabs>
              <w:rPr>
                <w:sz w:val="18"/>
                <w:szCs w:val="18"/>
              </w:rPr>
            </w:pPr>
            <w:r w:rsidRPr="000E14B6">
              <w:rPr>
                <w:sz w:val="18"/>
                <w:szCs w:val="18"/>
              </w:rPr>
              <w:t>2  half-day</w:t>
            </w:r>
          </w:p>
        </w:tc>
        <w:tc>
          <w:tcPr>
            <w:tcW w:w="1620" w:type="dxa"/>
            <w:tcBorders>
              <w:top w:val="single" w:sz="12" w:space="0" w:color="auto"/>
              <w:left w:val="single" w:sz="6" w:space="0" w:color="auto"/>
              <w:bottom w:val="single" w:sz="6" w:space="0" w:color="auto"/>
              <w:right w:val="single" w:sz="6" w:space="0" w:color="auto"/>
            </w:tcBorders>
            <w:vAlign w:val="center"/>
          </w:tcPr>
          <w:p w14:paraId="71115B56" w14:textId="77777777" w:rsidR="00331D7C" w:rsidRPr="000E14B6" w:rsidRDefault="00331D7C" w:rsidP="0028215A">
            <w:pPr>
              <w:tabs>
                <w:tab w:val="left" w:pos="4320"/>
              </w:tabs>
              <w:ind w:left="252" w:hanging="252"/>
              <w:jc w:val="center"/>
              <w:rPr>
                <w:sz w:val="18"/>
                <w:szCs w:val="18"/>
              </w:rPr>
            </w:pPr>
            <w:r w:rsidRPr="000E14B6">
              <w:rPr>
                <w:sz w:val="18"/>
                <w:szCs w:val="18"/>
              </w:rPr>
              <w:t>40</w:t>
            </w:r>
          </w:p>
        </w:tc>
        <w:tc>
          <w:tcPr>
            <w:tcW w:w="720" w:type="dxa"/>
            <w:tcBorders>
              <w:top w:val="single" w:sz="12" w:space="0" w:color="auto"/>
              <w:left w:val="single" w:sz="6" w:space="0" w:color="auto"/>
              <w:bottom w:val="single" w:sz="6" w:space="0" w:color="auto"/>
              <w:right w:val="single" w:sz="6" w:space="0" w:color="auto"/>
            </w:tcBorders>
            <w:vAlign w:val="center"/>
          </w:tcPr>
          <w:p w14:paraId="41E9F944" w14:textId="77777777" w:rsidR="00331D7C" w:rsidRPr="000E14B6" w:rsidRDefault="00331D7C" w:rsidP="0028215A">
            <w:pPr>
              <w:tabs>
                <w:tab w:val="left" w:pos="4320"/>
              </w:tabs>
              <w:jc w:val="center"/>
              <w:rPr>
                <w:sz w:val="18"/>
                <w:szCs w:val="18"/>
              </w:rPr>
            </w:pPr>
            <w:r w:rsidRPr="000E14B6">
              <w:rPr>
                <w:sz w:val="18"/>
                <w:szCs w:val="18"/>
              </w:rPr>
              <w:t>EE</w:t>
            </w:r>
          </w:p>
        </w:tc>
        <w:tc>
          <w:tcPr>
            <w:tcW w:w="720" w:type="dxa"/>
            <w:tcBorders>
              <w:top w:val="single" w:sz="12" w:space="0" w:color="auto"/>
              <w:left w:val="single" w:sz="6" w:space="0" w:color="auto"/>
              <w:bottom w:val="single" w:sz="6" w:space="0" w:color="auto"/>
              <w:right w:val="single" w:sz="6" w:space="0" w:color="auto"/>
            </w:tcBorders>
            <w:vAlign w:val="center"/>
          </w:tcPr>
          <w:p w14:paraId="480C73B4" w14:textId="77777777" w:rsidR="00331D7C" w:rsidRPr="000E14B6" w:rsidRDefault="00331D7C" w:rsidP="0028215A">
            <w:pPr>
              <w:tabs>
                <w:tab w:val="left" w:pos="4320"/>
              </w:tabs>
              <w:jc w:val="center"/>
              <w:rPr>
                <w:sz w:val="18"/>
                <w:szCs w:val="18"/>
              </w:rPr>
            </w:pPr>
            <w:r w:rsidRPr="000E14B6">
              <w:rPr>
                <w:sz w:val="18"/>
                <w:szCs w:val="18"/>
              </w:rPr>
              <w:t>1</w:t>
            </w:r>
          </w:p>
        </w:tc>
        <w:tc>
          <w:tcPr>
            <w:tcW w:w="720" w:type="dxa"/>
            <w:tcBorders>
              <w:top w:val="single" w:sz="12" w:space="0" w:color="auto"/>
              <w:left w:val="single" w:sz="6" w:space="0" w:color="auto"/>
              <w:bottom w:val="single" w:sz="6" w:space="0" w:color="auto"/>
              <w:right w:val="single" w:sz="6" w:space="0" w:color="auto"/>
            </w:tcBorders>
            <w:vAlign w:val="center"/>
          </w:tcPr>
          <w:p w14:paraId="20BF9D9B" w14:textId="77777777" w:rsidR="00331D7C" w:rsidRPr="000E14B6" w:rsidRDefault="00331D7C" w:rsidP="0028215A">
            <w:pPr>
              <w:tabs>
                <w:tab w:val="left" w:pos="4320"/>
              </w:tabs>
              <w:jc w:val="center"/>
              <w:rPr>
                <w:sz w:val="18"/>
                <w:szCs w:val="18"/>
              </w:rPr>
            </w:pPr>
            <w:r w:rsidRPr="000E14B6">
              <w:rPr>
                <w:sz w:val="18"/>
                <w:szCs w:val="18"/>
              </w:rPr>
              <w:t>0</w:t>
            </w:r>
          </w:p>
        </w:tc>
        <w:tc>
          <w:tcPr>
            <w:tcW w:w="720" w:type="dxa"/>
            <w:tcBorders>
              <w:top w:val="single" w:sz="12" w:space="0" w:color="auto"/>
              <w:left w:val="single" w:sz="6" w:space="0" w:color="auto"/>
              <w:bottom w:val="single" w:sz="6" w:space="0" w:color="auto"/>
              <w:right w:val="single" w:sz="12" w:space="0" w:color="auto"/>
            </w:tcBorders>
            <w:vAlign w:val="center"/>
          </w:tcPr>
          <w:p w14:paraId="720DF548" w14:textId="77777777" w:rsidR="00331D7C" w:rsidRPr="000E14B6" w:rsidRDefault="00331D7C" w:rsidP="0028215A">
            <w:pPr>
              <w:jc w:val="center"/>
              <w:rPr>
                <w:sz w:val="18"/>
                <w:szCs w:val="18"/>
              </w:rPr>
            </w:pPr>
            <w:r w:rsidRPr="000E14B6">
              <w:rPr>
                <w:sz w:val="18"/>
                <w:szCs w:val="18"/>
              </w:rPr>
              <w:t>3</w:t>
            </w:r>
          </w:p>
        </w:tc>
      </w:tr>
      <w:tr w:rsidR="00331D7C" w:rsidRPr="000E14B6" w14:paraId="1939F989" w14:textId="77777777" w:rsidTr="00C0717D">
        <w:trPr>
          <w:cantSplit/>
        </w:trPr>
        <w:tc>
          <w:tcPr>
            <w:tcW w:w="3543" w:type="dxa"/>
            <w:tcBorders>
              <w:top w:val="single" w:sz="6" w:space="0" w:color="auto"/>
              <w:left w:val="single" w:sz="12" w:space="0" w:color="auto"/>
              <w:bottom w:val="single" w:sz="6" w:space="0" w:color="auto"/>
              <w:right w:val="single" w:sz="6" w:space="0" w:color="auto"/>
            </w:tcBorders>
            <w:vAlign w:val="center"/>
          </w:tcPr>
          <w:p w14:paraId="21747007" w14:textId="23D1FF18" w:rsidR="00331D7C" w:rsidRPr="000E14B6" w:rsidRDefault="00331D7C" w:rsidP="00D7026F">
            <w:pPr>
              <w:tabs>
                <w:tab w:val="left" w:pos="4320"/>
              </w:tabs>
              <w:rPr>
                <w:sz w:val="17"/>
                <w:szCs w:val="17"/>
              </w:rPr>
            </w:pPr>
            <w:r w:rsidRPr="000E14B6">
              <w:rPr>
                <w:sz w:val="17"/>
                <w:szCs w:val="17"/>
              </w:rPr>
              <w:t xml:space="preserve">served (in a collaborative effort with </w:t>
            </w:r>
            <w:r w:rsidR="00154B46" w:rsidRPr="000E14B6">
              <w:rPr>
                <w:sz w:val="17"/>
                <w:szCs w:val="17"/>
              </w:rPr>
              <w:t>Head Start</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154B46" w:rsidRPr="000E14B6">
              <w:rPr>
                <w:sz w:val="17"/>
                <w:szCs w:val="17"/>
              </w:rPr>
              <w:t>child care personnel</w:t>
            </w:r>
            <w:r w:rsidRPr="000E14B6">
              <w:rPr>
                <w:sz w:val="17"/>
                <w:szCs w:val="17"/>
              </w:rPr>
              <w:t>) by a</w:t>
            </w:r>
            <w:r w:rsidR="00B0152A" w:rsidRPr="000E14B6">
              <w:rPr>
                <w:sz w:val="17"/>
                <w:szCs w:val="17"/>
              </w:rPr>
              <w:t xml:space="preserve"> special education teacher for </w:t>
            </w:r>
            <w:r w:rsidRPr="000E14B6">
              <w:rPr>
                <w:sz w:val="17"/>
                <w:szCs w:val="17"/>
              </w:rPr>
              <w:t>4 or more hours a day</w:t>
            </w:r>
          </w:p>
        </w:tc>
        <w:tc>
          <w:tcPr>
            <w:tcW w:w="1080" w:type="dxa"/>
            <w:tcBorders>
              <w:top w:val="single" w:sz="6" w:space="0" w:color="auto"/>
              <w:left w:val="single" w:sz="6" w:space="0" w:color="auto"/>
              <w:bottom w:val="single" w:sz="6" w:space="0" w:color="auto"/>
              <w:right w:val="single" w:sz="6" w:space="0" w:color="auto"/>
            </w:tcBorders>
            <w:vAlign w:val="center"/>
          </w:tcPr>
          <w:p w14:paraId="0AFA9137" w14:textId="77777777" w:rsidR="00331D7C" w:rsidRPr="000E14B6" w:rsidRDefault="00331D7C" w:rsidP="00B91271">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bottom w:val="single" w:sz="6" w:space="0" w:color="auto"/>
              <w:right w:val="single" w:sz="6" w:space="0" w:color="auto"/>
            </w:tcBorders>
            <w:vAlign w:val="center"/>
          </w:tcPr>
          <w:p w14:paraId="49A1A832" w14:textId="77777777" w:rsidR="00331D7C" w:rsidRPr="000E14B6" w:rsidRDefault="00331D7C" w:rsidP="0023776D">
            <w:pPr>
              <w:tabs>
                <w:tab w:val="left" w:pos="4320"/>
              </w:tabs>
              <w:rPr>
                <w:sz w:val="18"/>
                <w:szCs w:val="18"/>
              </w:rPr>
            </w:pPr>
            <w:r w:rsidRPr="000E14B6">
              <w:rPr>
                <w:sz w:val="18"/>
                <w:szCs w:val="18"/>
              </w:rPr>
              <w:t>1  full-day</w:t>
            </w:r>
          </w:p>
        </w:tc>
        <w:tc>
          <w:tcPr>
            <w:tcW w:w="1620" w:type="dxa"/>
            <w:tcBorders>
              <w:top w:val="single" w:sz="6" w:space="0" w:color="auto"/>
              <w:left w:val="single" w:sz="6" w:space="0" w:color="auto"/>
              <w:bottom w:val="single" w:sz="6" w:space="0" w:color="auto"/>
              <w:right w:val="single" w:sz="6" w:space="0" w:color="auto"/>
            </w:tcBorders>
            <w:vAlign w:val="center"/>
          </w:tcPr>
          <w:p w14:paraId="59BE6F5D" w14:textId="77777777" w:rsidR="00331D7C" w:rsidRPr="000E14B6" w:rsidRDefault="00331D7C" w:rsidP="0028215A">
            <w:pPr>
              <w:tabs>
                <w:tab w:val="left" w:pos="4320"/>
              </w:tabs>
              <w:ind w:left="252" w:hanging="252"/>
              <w:jc w:val="center"/>
              <w:rPr>
                <w:sz w:val="18"/>
                <w:szCs w:val="18"/>
              </w:rPr>
            </w:pPr>
            <w:r w:rsidRPr="000E14B6">
              <w:rPr>
                <w:sz w:val="18"/>
                <w:szCs w:val="18"/>
              </w:rPr>
              <w:t xml:space="preserve">40 </w:t>
            </w:r>
          </w:p>
        </w:tc>
        <w:tc>
          <w:tcPr>
            <w:tcW w:w="720" w:type="dxa"/>
            <w:tcBorders>
              <w:top w:val="single" w:sz="6" w:space="0" w:color="auto"/>
              <w:left w:val="single" w:sz="6" w:space="0" w:color="auto"/>
              <w:bottom w:val="single" w:sz="6" w:space="0" w:color="auto"/>
              <w:right w:val="single" w:sz="6" w:space="0" w:color="auto"/>
            </w:tcBorders>
            <w:vAlign w:val="center"/>
          </w:tcPr>
          <w:p w14:paraId="79C31D85" w14:textId="77777777" w:rsidR="00331D7C" w:rsidRPr="000E14B6" w:rsidRDefault="00331D7C" w:rsidP="0028215A">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bottom w:val="single" w:sz="6" w:space="0" w:color="auto"/>
              <w:right w:val="single" w:sz="6" w:space="0" w:color="auto"/>
            </w:tcBorders>
            <w:vAlign w:val="center"/>
          </w:tcPr>
          <w:p w14:paraId="4D50763F" w14:textId="77777777" w:rsidR="00331D7C" w:rsidRPr="000E14B6" w:rsidRDefault="00331D7C" w:rsidP="0028215A">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tcPr>
          <w:p w14:paraId="22D51D57" w14:textId="77777777" w:rsidR="00331D7C" w:rsidRPr="000E14B6" w:rsidRDefault="00331D7C"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64D34CE6" w14:textId="77777777" w:rsidR="00331D7C" w:rsidRPr="000E14B6" w:rsidRDefault="00331D7C" w:rsidP="0028215A">
            <w:pPr>
              <w:jc w:val="center"/>
              <w:rPr>
                <w:sz w:val="18"/>
                <w:szCs w:val="18"/>
              </w:rPr>
            </w:pPr>
            <w:r w:rsidRPr="000E14B6">
              <w:rPr>
                <w:sz w:val="18"/>
                <w:szCs w:val="18"/>
              </w:rPr>
              <w:t>3</w:t>
            </w:r>
          </w:p>
        </w:tc>
      </w:tr>
      <w:tr w:rsidR="00331D7C" w:rsidRPr="000E14B6" w14:paraId="51899C02" w14:textId="77777777" w:rsidTr="00C0717D">
        <w:trPr>
          <w:cantSplit/>
        </w:trPr>
        <w:tc>
          <w:tcPr>
            <w:tcW w:w="3543" w:type="dxa"/>
            <w:tcBorders>
              <w:top w:val="single" w:sz="6" w:space="0" w:color="auto"/>
              <w:left w:val="single" w:sz="12" w:space="0" w:color="auto"/>
              <w:bottom w:val="single" w:sz="6" w:space="0" w:color="auto"/>
              <w:right w:val="single" w:sz="6" w:space="0" w:color="auto"/>
            </w:tcBorders>
            <w:vAlign w:val="center"/>
          </w:tcPr>
          <w:p w14:paraId="6026B869" w14:textId="620AD1E0" w:rsidR="00331D7C" w:rsidRPr="000E14B6" w:rsidRDefault="00B0152A" w:rsidP="00D7026F">
            <w:pPr>
              <w:tabs>
                <w:tab w:val="left" w:pos="4320"/>
              </w:tabs>
              <w:rPr>
                <w:sz w:val="17"/>
                <w:szCs w:val="17"/>
              </w:rPr>
            </w:pPr>
            <w:r w:rsidRPr="000E14B6">
              <w:rPr>
                <w:sz w:val="17"/>
                <w:szCs w:val="17"/>
              </w:rPr>
              <w:t>served in a self-contained</w:t>
            </w:r>
            <w:r w:rsidR="00331D7C" w:rsidRPr="000E14B6">
              <w:rPr>
                <w:sz w:val="17"/>
                <w:szCs w:val="17"/>
              </w:rPr>
              <w:t xml:space="preserve"> classroo</w:t>
            </w:r>
            <w:r w:rsidR="00BE0F48" w:rsidRPr="000E14B6">
              <w:rPr>
                <w:sz w:val="17"/>
                <w:szCs w:val="17"/>
              </w:rPr>
              <w:t>m within the</w:t>
            </w:r>
            <w:r w:rsidR="00331D7C" w:rsidRPr="000E14B6">
              <w:rPr>
                <w:sz w:val="17"/>
                <w:szCs w:val="17"/>
              </w:rPr>
              <w:t xml:space="preserve"> </w:t>
            </w:r>
            <w:r w:rsidR="00154B46" w:rsidRPr="000E14B6">
              <w:rPr>
                <w:sz w:val="17"/>
                <w:szCs w:val="17"/>
              </w:rPr>
              <w:t>Head Start program location</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154B46" w:rsidRPr="000E14B6">
              <w:rPr>
                <w:sz w:val="17"/>
                <w:szCs w:val="17"/>
              </w:rPr>
              <w:t>child care facility</w:t>
            </w:r>
            <w:r w:rsidR="00331D7C" w:rsidRPr="000E14B6">
              <w:rPr>
                <w:sz w:val="17"/>
                <w:szCs w:val="17"/>
              </w:rPr>
              <w:t xml:space="preserve"> by a special education teacher for at least 2 hours but fewer than 4 hours each day</w:t>
            </w:r>
          </w:p>
        </w:tc>
        <w:tc>
          <w:tcPr>
            <w:tcW w:w="1080" w:type="dxa"/>
            <w:tcBorders>
              <w:top w:val="single" w:sz="6" w:space="0" w:color="auto"/>
              <w:left w:val="single" w:sz="6" w:space="0" w:color="auto"/>
              <w:bottom w:val="single" w:sz="6" w:space="0" w:color="auto"/>
              <w:right w:val="single" w:sz="6" w:space="0" w:color="auto"/>
            </w:tcBorders>
            <w:vAlign w:val="center"/>
          </w:tcPr>
          <w:p w14:paraId="487D8476" w14:textId="77777777" w:rsidR="00331D7C" w:rsidRPr="000E14B6" w:rsidRDefault="00331D7C" w:rsidP="00B91271">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bottom w:val="single" w:sz="6" w:space="0" w:color="auto"/>
              <w:right w:val="single" w:sz="6" w:space="0" w:color="auto"/>
            </w:tcBorders>
            <w:vAlign w:val="center"/>
          </w:tcPr>
          <w:p w14:paraId="124F876D" w14:textId="77777777" w:rsidR="00331D7C" w:rsidRPr="000E14B6" w:rsidRDefault="00331D7C" w:rsidP="0023776D">
            <w:pPr>
              <w:tabs>
                <w:tab w:val="left" w:pos="4320"/>
              </w:tabs>
              <w:rPr>
                <w:sz w:val="18"/>
                <w:szCs w:val="18"/>
              </w:rPr>
            </w:pPr>
            <w:r w:rsidRPr="000E14B6">
              <w:rPr>
                <w:sz w:val="18"/>
                <w:szCs w:val="18"/>
              </w:rPr>
              <w:t>2  half-day</w:t>
            </w:r>
          </w:p>
        </w:tc>
        <w:tc>
          <w:tcPr>
            <w:tcW w:w="1620" w:type="dxa"/>
            <w:tcBorders>
              <w:top w:val="single" w:sz="6" w:space="0" w:color="auto"/>
              <w:left w:val="single" w:sz="6" w:space="0" w:color="auto"/>
              <w:bottom w:val="single" w:sz="6" w:space="0" w:color="auto"/>
              <w:right w:val="single" w:sz="6" w:space="0" w:color="auto"/>
            </w:tcBorders>
            <w:vAlign w:val="center"/>
          </w:tcPr>
          <w:p w14:paraId="100B0AEF" w14:textId="77777777" w:rsidR="00331D7C" w:rsidRPr="000E14B6" w:rsidRDefault="00331D7C" w:rsidP="0028215A">
            <w:pPr>
              <w:tabs>
                <w:tab w:val="left" w:pos="4320"/>
              </w:tabs>
              <w:ind w:left="252" w:hanging="252"/>
              <w:jc w:val="center"/>
              <w:rPr>
                <w:sz w:val="18"/>
                <w:szCs w:val="18"/>
              </w:rPr>
            </w:pPr>
            <w:r w:rsidRPr="000E14B6">
              <w:rPr>
                <w:sz w:val="18"/>
                <w:szCs w:val="18"/>
              </w:rPr>
              <w:t>45</w:t>
            </w:r>
          </w:p>
        </w:tc>
        <w:tc>
          <w:tcPr>
            <w:tcW w:w="720" w:type="dxa"/>
            <w:tcBorders>
              <w:top w:val="single" w:sz="6" w:space="0" w:color="auto"/>
              <w:left w:val="single" w:sz="6" w:space="0" w:color="auto"/>
              <w:bottom w:val="single" w:sz="6" w:space="0" w:color="auto"/>
              <w:right w:val="single" w:sz="6" w:space="0" w:color="auto"/>
            </w:tcBorders>
            <w:vAlign w:val="center"/>
          </w:tcPr>
          <w:p w14:paraId="12AF3E5B" w14:textId="77777777" w:rsidR="00331D7C" w:rsidRPr="000E14B6" w:rsidRDefault="00331D7C" w:rsidP="0028215A">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bottom w:val="single" w:sz="6" w:space="0" w:color="auto"/>
              <w:right w:val="single" w:sz="6" w:space="0" w:color="auto"/>
            </w:tcBorders>
            <w:vAlign w:val="center"/>
          </w:tcPr>
          <w:p w14:paraId="67F7E021" w14:textId="77777777" w:rsidR="00331D7C" w:rsidRPr="000E14B6" w:rsidRDefault="00331D7C" w:rsidP="0028215A">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tcPr>
          <w:p w14:paraId="2B5E3F3C" w14:textId="77777777" w:rsidR="00331D7C" w:rsidRPr="000E14B6" w:rsidRDefault="00331D7C"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59ACB431" w14:textId="77777777" w:rsidR="00331D7C" w:rsidRPr="000E14B6" w:rsidRDefault="00331D7C" w:rsidP="0028215A">
            <w:pPr>
              <w:jc w:val="center"/>
              <w:rPr>
                <w:sz w:val="18"/>
                <w:szCs w:val="18"/>
              </w:rPr>
            </w:pPr>
            <w:r w:rsidRPr="000E14B6">
              <w:rPr>
                <w:sz w:val="18"/>
                <w:szCs w:val="18"/>
              </w:rPr>
              <w:t>3</w:t>
            </w:r>
          </w:p>
        </w:tc>
      </w:tr>
      <w:tr w:rsidR="00331D7C" w:rsidRPr="000E14B6" w14:paraId="442CAA2A" w14:textId="77777777" w:rsidTr="00C0717D">
        <w:trPr>
          <w:cantSplit/>
        </w:trPr>
        <w:tc>
          <w:tcPr>
            <w:tcW w:w="3543" w:type="dxa"/>
            <w:tcBorders>
              <w:top w:val="single" w:sz="6" w:space="0" w:color="auto"/>
              <w:left w:val="single" w:sz="12" w:space="0" w:color="auto"/>
              <w:bottom w:val="single" w:sz="12" w:space="0" w:color="auto"/>
              <w:right w:val="single" w:sz="6" w:space="0" w:color="auto"/>
            </w:tcBorders>
            <w:vAlign w:val="center"/>
          </w:tcPr>
          <w:p w14:paraId="2732DB42" w14:textId="4D5B7DAE" w:rsidR="00331D7C" w:rsidRPr="000E14B6" w:rsidRDefault="00331D7C" w:rsidP="00D7026F">
            <w:pPr>
              <w:tabs>
                <w:tab w:val="left" w:pos="4320"/>
              </w:tabs>
              <w:rPr>
                <w:sz w:val="17"/>
                <w:szCs w:val="17"/>
              </w:rPr>
            </w:pPr>
            <w:r w:rsidRPr="000E14B6">
              <w:rPr>
                <w:sz w:val="17"/>
                <w:szCs w:val="17"/>
              </w:rPr>
              <w:t xml:space="preserve">served in a </w:t>
            </w:r>
            <w:r w:rsidR="00B0152A" w:rsidRPr="000E14B6">
              <w:rPr>
                <w:sz w:val="17"/>
                <w:szCs w:val="17"/>
              </w:rPr>
              <w:t>self-contained</w:t>
            </w:r>
            <w:r w:rsidR="00BE0F48" w:rsidRPr="000E14B6">
              <w:rPr>
                <w:sz w:val="17"/>
                <w:szCs w:val="17"/>
              </w:rPr>
              <w:t xml:space="preserve"> classroom within the</w:t>
            </w:r>
            <w:r w:rsidRPr="000E14B6">
              <w:rPr>
                <w:sz w:val="17"/>
                <w:szCs w:val="17"/>
              </w:rPr>
              <w:t xml:space="preserve"> </w:t>
            </w:r>
            <w:r w:rsidR="00154B46" w:rsidRPr="000E14B6">
              <w:rPr>
                <w:sz w:val="17"/>
                <w:szCs w:val="17"/>
              </w:rPr>
              <w:t>Head Start program location</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154B46" w:rsidRPr="000E14B6">
              <w:rPr>
                <w:sz w:val="17"/>
                <w:szCs w:val="17"/>
              </w:rPr>
              <w:t>child care facility</w:t>
            </w:r>
            <w:r w:rsidR="005069B3" w:rsidRPr="000E14B6">
              <w:rPr>
                <w:sz w:val="17"/>
                <w:szCs w:val="17"/>
              </w:rPr>
              <w:t xml:space="preserve"> </w:t>
            </w:r>
            <w:r w:rsidRPr="000E14B6">
              <w:rPr>
                <w:sz w:val="17"/>
                <w:szCs w:val="17"/>
              </w:rPr>
              <w:t>by a special education teacher for more than 4 hours each day</w:t>
            </w:r>
          </w:p>
        </w:tc>
        <w:tc>
          <w:tcPr>
            <w:tcW w:w="1080" w:type="dxa"/>
            <w:tcBorders>
              <w:top w:val="single" w:sz="6" w:space="0" w:color="auto"/>
              <w:left w:val="single" w:sz="6" w:space="0" w:color="auto"/>
              <w:bottom w:val="single" w:sz="12" w:space="0" w:color="auto"/>
              <w:right w:val="single" w:sz="6" w:space="0" w:color="auto"/>
            </w:tcBorders>
            <w:vAlign w:val="center"/>
          </w:tcPr>
          <w:p w14:paraId="65124758" w14:textId="77777777" w:rsidR="00331D7C" w:rsidRPr="000E14B6" w:rsidRDefault="00331D7C" w:rsidP="00B91271">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bottom w:val="single" w:sz="12" w:space="0" w:color="auto"/>
              <w:right w:val="single" w:sz="6" w:space="0" w:color="auto"/>
            </w:tcBorders>
            <w:vAlign w:val="center"/>
          </w:tcPr>
          <w:p w14:paraId="0947E90B" w14:textId="77777777" w:rsidR="00331D7C" w:rsidRPr="000E14B6" w:rsidRDefault="00331D7C" w:rsidP="0023776D">
            <w:pPr>
              <w:tabs>
                <w:tab w:val="left" w:pos="4320"/>
              </w:tabs>
              <w:rPr>
                <w:sz w:val="18"/>
                <w:szCs w:val="18"/>
              </w:rPr>
            </w:pPr>
            <w:r w:rsidRPr="000E14B6">
              <w:rPr>
                <w:sz w:val="18"/>
                <w:szCs w:val="18"/>
              </w:rPr>
              <w:t>1  full-day</w:t>
            </w:r>
          </w:p>
        </w:tc>
        <w:tc>
          <w:tcPr>
            <w:tcW w:w="1620" w:type="dxa"/>
            <w:tcBorders>
              <w:top w:val="single" w:sz="6" w:space="0" w:color="auto"/>
              <w:left w:val="single" w:sz="6" w:space="0" w:color="auto"/>
              <w:bottom w:val="single" w:sz="12" w:space="0" w:color="auto"/>
              <w:right w:val="single" w:sz="6" w:space="0" w:color="auto"/>
            </w:tcBorders>
            <w:vAlign w:val="center"/>
          </w:tcPr>
          <w:p w14:paraId="26C3F7F4" w14:textId="77777777" w:rsidR="00331D7C" w:rsidRPr="000E14B6" w:rsidRDefault="00331D7C" w:rsidP="0028215A">
            <w:pPr>
              <w:tabs>
                <w:tab w:val="left" w:pos="4320"/>
              </w:tabs>
              <w:ind w:left="252" w:hanging="252"/>
              <w:jc w:val="center"/>
              <w:rPr>
                <w:sz w:val="18"/>
                <w:szCs w:val="18"/>
              </w:rPr>
            </w:pPr>
            <w:r w:rsidRPr="000E14B6">
              <w:rPr>
                <w:sz w:val="18"/>
                <w:szCs w:val="18"/>
              </w:rPr>
              <w:t>45</w:t>
            </w:r>
          </w:p>
        </w:tc>
        <w:tc>
          <w:tcPr>
            <w:tcW w:w="720" w:type="dxa"/>
            <w:tcBorders>
              <w:top w:val="single" w:sz="6" w:space="0" w:color="auto"/>
              <w:left w:val="single" w:sz="6" w:space="0" w:color="auto"/>
              <w:bottom w:val="single" w:sz="12" w:space="0" w:color="auto"/>
              <w:right w:val="single" w:sz="6" w:space="0" w:color="auto"/>
            </w:tcBorders>
            <w:vAlign w:val="center"/>
          </w:tcPr>
          <w:p w14:paraId="470C24E1" w14:textId="77777777" w:rsidR="00331D7C" w:rsidRPr="000E14B6" w:rsidRDefault="00331D7C" w:rsidP="0028215A">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bottom w:val="single" w:sz="12" w:space="0" w:color="auto"/>
              <w:right w:val="single" w:sz="6" w:space="0" w:color="auto"/>
            </w:tcBorders>
            <w:vAlign w:val="center"/>
          </w:tcPr>
          <w:p w14:paraId="37EFB264" w14:textId="77777777" w:rsidR="00331D7C" w:rsidRPr="000E14B6" w:rsidRDefault="00331D7C" w:rsidP="0028215A">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bottom w:val="single" w:sz="12" w:space="0" w:color="auto"/>
              <w:right w:val="single" w:sz="6" w:space="0" w:color="auto"/>
            </w:tcBorders>
            <w:vAlign w:val="center"/>
          </w:tcPr>
          <w:p w14:paraId="019B7A54" w14:textId="77777777" w:rsidR="00331D7C" w:rsidRPr="000E14B6" w:rsidRDefault="00331D7C" w:rsidP="0028215A">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12" w:space="0" w:color="auto"/>
              <w:right w:val="single" w:sz="12" w:space="0" w:color="auto"/>
            </w:tcBorders>
            <w:vAlign w:val="center"/>
          </w:tcPr>
          <w:p w14:paraId="44B08D61" w14:textId="77777777" w:rsidR="00331D7C" w:rsidRPr="000E14B6" w:rsidRDefault="00331D7C" w:rsidP="0028215A">
            <w:pPr>
              <w:jc w:val="center"/>
              <w:rPr>
                <w:sz w:val="18"/>
                <w:szCs w:val="18"/>
              </w:rPr>
            </w:pPr>
            <w:r w:rsidRPr="000E14B6">
              <w:rPr>
                <w:sz w:val="18"/>
                <w:szCs w:val="18"/>
              </w:rPr>
              <w:t>3</w:t>
            </w:r>
          </w:p>
        </w:tc>
      </w:tr>
    </w:tbl>
    <w:p w14:paraId="0088F018" w14:textId="77777777" w:rsidR="00331D7C" w:rsidRPr="000E14B6" w:rsidRDefault="00331D7C" w:rsidP="00D7026F">
      <w:pPr>
        <w:tabs>
          <w:tab w:val="left" w:pos="4320"/>
        </w:tabs>
        <w:rPr>
          <w:sz w:val="12"/>
          <w:szCs w:val="12"/>
        </w:rPr>
      </w:pPr>
    </w:p>
    <w:p w14:paraId="206F6C3D" w14:textId="77777777" w:rsidR="00331D7C" w:rsidRPr="000E14B6" w:rsidRDefault="00331D7C" w:rsidP="00B91271">
      <w:pPr>
        <w:tabs>
          <w:tab w:val="left" w:pos="4320"/>
        </w:tabs>
        <w:rPr>
          <w:sz w:val="17"/>
          <w:szCs w:val="17"/>
        </w:rPr>
      </w:pPr>
      <w:r w:rsidRPr="000E14B6">
        <w:rPr>
          <w:sz w:val="17"/>
          <w:szCs w:val="17"/>
        </w:rPr>
        <w:t xml:space="preserve">ADA eligibility code rules: </w:t>
      </w:r>
    </w:p>
    <w:p w14:paraId="6D981762" w14:textId="77777777" w:rsidR="00331D7C" w:rsidRPr="000E14B6" w:rsidRDefault="00331D7C" w:rsidP="0023776D">
      <w:pPr>
        <w:tabs>
          <w:tab w:val="left" w:pos="4320"/>
        </w:tabs>
        <w:ind w:left="216"/>
        <w:rPr>
          <w:sz w:val="17"/>
          <w:szCs w:val="17"/>
        </w:rPr>
      </w:pPr>
      <w:r w:rsidRPr="000E14B6">
        <w:rPr>
          <w:sz w:val="17"/>
          <w:szCs w:val="17"/>
        </w:rPr>
        <w:t xml:space="preserve">General:     0 = enrolled fewer than 2 hours per </w:t>
      </w:r>
      <w:r w:rsidRPr="000E14B6">
        <w:rPr>
          <w:i/>
          <w:sz w:val="17"/>
          <w:szCs w:val="17"/>
        </w:rPr>
        <w:t>day</w:t>
      </w:r>
      <w:r w:rsidRPr="000E14B6">
        <w:rPr>
          <w:sz w:val="17"/>
          <w:szCs w:val="17"/>
        </w:rPr>
        <w:t xml:space="preserve">, 2 = enrolled 2+ but fewer than 4 hours per </w:t>
      </w:r>
      <w:r w:rsidRPr="000E14B6">
        <w:rPr>
          <w:i/>
          <w:sz w:val="17"/>
          <w:szCs w:val="17"/>
        </w:rPr>
        <w:t>day</w:t>
      </w:r>
      <w:r w:rsidRPr="000E14B6">
        <w:rPr>
          <w:sz w:val="17"/>
          <w:szCs w:val="17"/>
        </w:rPr>
        <w:t xml:space="preserve">, 1 = enrolled at least 4 hours per </w:t>
      </w:r>
      <w:r w:rsidRPr="000E14B6">
        <w:rPr>
          <w:i/>
          <w:sz w:val="17"/>
          <w:szCs w:val="17"/>
        </w:rPr>
        <w:t>day</w:t>
      </w:r>
    </w:p>
    <w:p w14:paraId="7EC5EAEB" w14:textId="77777777" w:rsidR="00331D7C" w:rsidRPr="000E14B6" w:rsidRDefault="00331D7C" w:rsidP="0028215A">
      <w:pPr>
        <w:tabs>
          <w:tab w:val="left" w:pos="4320"/>
        </w:tabs>
        <w:ind w:left="216"/>
        <w:rPr>
          <w:sz w:val="17"/>
          <w:szCs w:val="17"/>
        </w:rPr>
      </w:pPr>
      <w:r w:rsidRPr="000E14B6">
        <w:rPr>
          <w:sz w:val="17"/>
          <w:szCs w:val="17"/>
        </w:rPr>
        <w:t xml:space="preserve">Homebound: 0 = enrolled fewer than 2 hours per </w:t>
      </w:r>
      <w:r w:rsidRPr="000E14B6">
        <w:rPr>
          <w:i/>
          <w:sz w:val="17"/>
          <w:szCs w:val="17"/>
        </w:rPr>
        <w:t>week</w:t>
      </w:r>
      <w:r w:rsidRPr="000E14B6">
        <w:rPr>
          <w:sz w:val="17"/>
          <w:szCs w:val="17"/>
        </w:rPr>
        <w:t xml:space="preserve">, 2 = enrolled 2+ but fewer than 4 hours per </w:t>
      </w:r>
      <w:r w:rsidRPr="000E14B6">
        <w:rPr>
          <w:i/>
          <w:sz w:val="17"/>
          <w:szCs w:val="17"/>
        </w:rPr>
        <w:t>week</w:t>
      </w:r>
      <w:r w:rsidRPr="000E14B6">
        <w:rPr>
          <w:sz w:val="17"/>
          <w:szCs w:val="17"/>
        </w:rPr>
        <w:t xml:space="preserve">, 1 = enrolled at least 4 hours per </w:t>
      </w:r>
      <w:r w:rsidRPr="000E14B6">
        <w:rPr>
          <w:i/>
          <w:sz w:val="17"/>
          <w:szCs w:val="17"/>
        </w:rPr>
        <w:t>week</w:t>
      </w:r>
    </w:p>
    <w:p w14:paraId="09D23994" w14:textId="77777777" w:rsidR="00331D7C" w:rsidRPr="000E14B6" w:rsidRDefault="00331D7C" w:rsidP="0028215A">
      <w:pPr>
        <w:ind w:left="216"/>
        <w:rPr>
          <w:sz w:val="17"/>
          <w:szCs w:val="17"/>
        </w:rPr>
      </w:pPr>
      <w:r w:rsidRPr="000E14B6">
        <w:rPr>
          <w:sz w:val="17"/>
          <w:szCs w:val="17"/>
        </w:rPr>
        <w:t>Students whose only special education service is speech therapy and who are served fewer than 2 hours each day are coded with an ADA eligibility code of 0.</w:t>
      </w:r>
    </w:p>
    <w:p w14:paraId="60F78E26" w14:textId="77777777" w:rsidR="00331D7C" w:rsidRPr="000E14B6" w:rsidRDefault="00331D7C" w:rsidP="0028215A">
      <w:pPr>
        <w:spacing w:after="60"/>
        <w:ind w:left="216" w:hanging="216"/>
        <w:rPr>
          <w:sz w:val="17"/>
          <w:szCs w:val="17"/>
        </w:rPr>
      </w:pPr>
      <w:r w:rsidRPr="000E14B6">
        <w:rPr>
          <w:sz w:val="18"/>
          <w:szCs w:val="18"/>
          <w:vertAlign w:val="superscript"/>
        </w:rPr>
        <w:t>1</w:t>
      </w:r>
      <w:r w:rsidRPr="000E14B6">
        <w:rPr>
          <w:sz w:val="17"/>
          <w:szCs w:val="17"/>
          <w:vertAlign w:val="superscript"/>
        </w:rPr>
        <w:t xml:space="preserve"> </w:t>
      </w:r>
      <w:r w:rsidRPr="000E14B6">
        <w:rPr>
          <w:sz w:val="17"/>
          <w:szCs w:val="17"/>
        </w:rPr>
        <w:t>An eligible special education student must be provided special education services beginning on his or her third birthday, even if his or her birthday falls after September 1.</w:t>
      </w:r>
    </w:p>
    <w:p w14:paraId="1415282A" w14:textId="77777777" w:rsidR="00331D7C" w:rsidRPr="000E14B6" w:rsidRDefault="00331D7C" w:rsidP="0028215A">
      <w:pPr>
        <w:spacing w:after="60"/>
        <w:ind w:left="180" w:right="-720" w:hanging="180"/>
        <w:rPr>
          <w:sz w:val="17"/>
          <w:szCs w:val="17"/>
        </w:rPr>
      </w:pPr>
    </w:p>
    <w:p w14:paraId="0AB29D5E" w14:textId="77777777" w:rsidR="00331D7C" w:rsidRPr="000E14B6" w:rsidRDefault="00331D7C">
      <w:pPr>
        <w:spacing w:after="60"/>
        <w:ind w:right="-720"/>
        <w:rPr>
          <w:sz w:val="16"/>
          <w:szCs w:val="16"/>
        </w:rPr>
        <w:sectPr w:rsidR="00331D7C" w:rsidRPr="000E14B6" w:rsidSect="00C0717D">
          <w:pgSz w:w="12240" w:h="15840"/>
          <w:pgMar w:top="1008" w:right="1008" w:bottom="720" w:left="1008" w:header="720" w:footer="720" w:gutter="0"/>
          <w:cols w:space="720"/>
          <w:docGrid w:linePitch="360"/>
        </w:sectPr>
      </w:pPr>
    </w:p>
    <w:p w14:paraId="014BC4EB" w14:textId="77777777" w:rsidR="00931908" w:rsidRPr="000E14B6" w:rsidRDefault="00E150F0">
      <w:pPr>
        <w:pStyle w:val="Heading3"/>
      </w:pPr>
      <w:bookmarkStart w:id="315" w:name="_Ref325643145"/>
      <w:bookmarkStart w:id="316" w:name="_Toc505328771"/>
      <w:r w:rsidRPr="000E14B6">
        <w:t>4.9</w:t>
      </w:r>
      <w:r w:rsidR="00B506AA" w:rsidRPr="000E14B6">
        <w:t>.9</w:t>
      </w:r>
      <w:r w:rsidR="00C0717D" w:rsidRPr="000E14B6">
        <w:t xml:space="preserve"> PPCD Services and Private or Home School Student Aged 3 or 4</w:t>
      </w:r>
      <w:r w:rsidR="001244C3" w:rsidRPr="000E14B6">
        <w:t xml:space="preserve"> Years</w:t>
      </w:r>
      <w:r w:rsidR="00C0717D" w:rsidRPr="000E14B6">
        <w:t xml:space="preserve"> and in Need of Special Education</w:t>
      </w:r>
      <w:bookmarkEnd w:id="315"/>
      <w:bookmarkEnd w:id="316"/>
    </w:p>
    <w:p w14:paraId="52CE0D76" w14:textId="5A23B1F3" w:rsidR="00C0717D" w:rsidRPr="00C13A0D" w:rsidRDefault="006C600A">
      <w:r w:rsidRPr="000E14B6">
        <w:t>Under</w:t>
      </w:r>
      <w:r w:rsidR="00B269CA" w:rsidRPr="000E14B6">
        <w:t xml:space="preserve"> </w:t>
      </w:r>
      <w:r w:rsidR="00B269CA" w:rsidRPr="000E14B6">
        <w:rPr>
          <w:bCs/>
        </w:rPr>
        <w:t xml:space="preserve">19 TAC </w:t>
      </w:r>
      <w:hyperlink r:id="rId67" w:history="1">
        <w:r w:rsidR="00B269CA" w:rsidRPr="00A63155">
          <w:rPr>
            <w:rStyle w:val="Hyperlink"/>
            <w:bCs/>
          </w:rPr>
          <w:t>§89.1096</w:t>
        </w:r>
      </w:hyperlink>
      <w:r w:rsidR="00B269CA" w:rsidRPr="00C13A0D">
        <w:rPr>
          <w:bCs/>
        </w:rPr>
        <w:t>,</w:t>
      </w:r>
      <w:r w:rsidR="00B269CA" w:rsidRPr="00A63155">
        <w:t xml:space="preserve"> </w:t>
      </w:r>
      <w:r w:rsidR="00B269CA" w:rsidRPr="000E14B6">
        <w:rPr>
          <w:bCs/>
        </w:rPr>
        <w:t>Provision of Services for Students Placed by Their Parents in Private Schools or Facilities,</w:t>
      </w:r>
      <w:r w:rsidR="00B269CA" w:rsidRPr="000E14B6">
        <w:t xml:space="preserve"> the amount and type, if any, of special education and related services made available</w:t>
      </w:r>
      <w:r w:rsidR="00E83BB1" w:rsidRPr="000E14B6">
        <w:t xml:space="preserve"> by your district</w:t>
      </w:r>
      <w:r w:rsidR="00B269CA" w:rsidRPr="000E14B6">
        <w:t xml:space="preserve"> to students with disabilities placed in </w:t>
      </w:r>
      <w:r w:rsidR="00221E3D" w:rsidRPr="000E14B6">
        <w:t>private schools or facilities are</w:t>
      </w:r>
      <w:r w:rsidR="00B269CA" w:rsidRPr="000E14B6">
        <w:t xml:space="preserve"> determined based on ongoing consultation with representatives of the private school </w:t>
      </w:r>
      <w:r w:rsidR="00F430C8" w:rsidRPr="000E14B6">
        <w:t xml:space="preserve">and representatives of parentally placed private school </w:t>
      </w:r>
      <w:r w:rsidR="00B269CA" w:rsidRPr="000E14B6">
        <w:t>students with disabilities and</w:t>
      </w:r>
      <w:r w:rsidR="008950A9" w:rsidRPr="000E14B6">
        <w:t xml:space="preserve"> </w:t>
      </w:r>
      <w:r w:rsidR="00B269CA" w:rsidRPr="000E14B6">
        <w:t>a proportionate share calculation.</w:t>
      </w:r>
      <w:r w:rsidR="00B269CA" w:rsidRPr="00C13A0D">
        <w:rPr>
          <w:rStyle w:val="FootnoteReference"/>
        </w:rPr>
        <w:footnoteReference w:id="152"/>
      </w:r>
    </w:p>
    <w:p w14:paraId="45E75A82" w14:textId="77777777" w:rsidR="00B269CA" w:rsidRPr="00A63155" w:rsidRDefault="00B269CA"/>
    <w:p w14:paraId="57880F15" w14:textId="4D2843BE" w:rsidR="00B269CA" w:rsidRPr="00C13A0D" w:rsidRDefault="00B269CA">
      <w:r w:rsidRPr="000E14B6">
        <w:t xml:space="preserve">See the TEA Guidance on Parentally Placed Private School Children </w:t>
      </w:r>
      <w:r w:rsidR="00B2358A" w:rsidRPr="000E14B6">
        <w:t>w</w:t>
      </w:r>
      <w:r w:rsidRPr="000E14B6">
        <w:t xml:space="preserve">ith Disabilities web page at </w:t>
      </w:r>
      <w:hyperlink r:id="rId68" w:history="1">
        <w:r w:rsidRPr="00A63155">
          <w:rPr>
            <w:rStyle w:val="Hyperlink"/>
          </w:rPr>
          <w:t>http://www.tea.state.tx.us/index2.aspx?id=2147492070</w:t>
        </w:r>
      </w:hyperlink>
      <w:r w:rsidRPr="00C13A0D">
        <w:t xml:space="preserve"> for more information.</w:t>
      </w:r>
    </w:p>
    <w:p w14:paraId="2EF6E886" w14:textId="77777777" w:rsidR="00B269CA" w:rsidRPr="000E14B6" w:rsidRDefault="00E150F0">
      <w:pPr>
        <w:pStyle w:val="Heading4"/>
      </w:pPr>
      <w:r w:rsidRPr="000E14B6">
        <w:t>4.9</w:t>
      </w:r>
      <w:r w:rsidR="00B506AA" w:rsidRPr="000E14B6">
        <w:t>.9</w:t>
      </w:r>
      <w:r w:rsidR="00B269CA" w:rsidRPr="000E14B6">
        <w:t xml:space="preserve">.1 Dual Enrollment of </w:t>
      </w:r>
      <w:r w:rsidR="00085B07" w:rsidRPr="000E14B6">
        <w:t>Private or Home School Student</w:t>
      </w:r>
    </w:p>
    <w:p w14:paraId="51432CA1" w14:textId="1CBBBE2C" w:rsidR="00085B07" w:rsidRPr="000E14B6" w:rsidRDefault="00085B07">
      <w:r w:rsidRPr="000E14B6">
        <w:t>If an ARD</w:t>
      </w:r>
      <w:r w:rsidR="009A140E" w:rsidRPr="00C13A0D">
        <w:fldChar w:fldCharType="begin"/>
      </w:r>
      <w:r w:rsidR="009A140E" w:rsidRPr="00C13A0D">
        <w:instrText xml:space="preserve"> XE "</w:instrText>
      </w:r>
      <w:r w:rsidR="009A140E" w:rsidRPr="00A63155">
        <w:instrText>special education</w:instrText>
      </w:r>
      <w:r w:rsidR="009A140E" w:rsidRPr="000E14B6">
        <w:instrText xml:space="preserve">:dual enrollment" </w:instrText>
      </w:r>
      <w:r w:rsidR="009A140E" w:rsidRPr="00C13A0D">
        <w:fldChar w:fldCharType="end"/>
      </w:r>
      <w:r w:rsidRPr="00C13A0D">
        <w:t xml:space="preserve"> committee determines that a private or home school student aged 3 or 4</w:t>
      </w:r>
      <w:r w:rsidR="001244C3" w:rsidRPr="00A63155">
        <w:t xml:space="preserve"> years</w:t>
      </w:r>
      <w:r w:rsidRPr="000E14B6">
        <w:t xml:space="preserve"> is eligible</w:t>
      </w:r>
      <w:r w:rsidR="00E83BB1" w:rsidRPr="000E14B6">
        <w:t xml:space="preserve"> for</w:t>
      </w:r>
      <w:r w:rsidRPr="000E14B6">
        <w:t xml:space="preserve"> and in need of special education instruction and/or related services, the parent may 1) enroll the student only in the public school, 2) </w:t>
      </w:r>
      <w:r w:rsidR="00CF5D96" w:rsidRPr="000E14B6">
        <w:t>“</w:t>
      </w:r>
      <w:r w:rsidRPr="000E14B6">
        <w:t>dual enroll</w:t>
      </w:r>
      <w:r w:rsidR="00CF5D96" w:rsidRPr="000E14B6">
        <w:t>”</w:t>
      </w:r>
      <w:r w:rsidRPr="000E14B6">
        <w:t xml:space="preserve"> the student, or 3) decline to have the student enroll in public school. </w:t>
      </w:r>
    </w:p>
    <w:p w14:paraId="1913EF10" w14:textId="77777777" w:rsidR="00085B07" w:rsidRPr="000E14B6" w:rsidRDefault="00085B07"/>
    <w:p w14:paraId="2CC6F2BC" w14:textId="77777777" w:rsidR="00085B07" w:rsidRPr="000E14B6" w:rsidRDefault="00CF5D96">
      <w:r w:rsidRPr="000E14B6">
        <w:t>“</w:t>
      </w:r>
      <w:r w:rsidR="00085B07" w:rsidRPr="000E14B6">
        <w:t>Dual enrollment</w:t>
      </w:r>
      <w:r w:rsidRPr="000E14B6">
        <w:t>”</w:t>
      </w:r>
      <w:r w:rsidR="00085B07" w:rsidRPr="000E14B6">
        <w:t xml:space="preserve"> means the enrollment of a 3- or 4-year-old student who is eligible for special education services in both a public school district, through which the student receives special education services, and a private</w:t>
      </w:r>
      <w:r w:rsidR="00514F46" w:rsidRPr="000E14B6">
        <w:t xml:space="preserve"> or home</w:t>
      </w:r>
      <w:r w:rsidR="00085B07" w:rsidRPr="000E14B6">
        <w:t xml:space="preserve"> school.</w:t>
      </w:r>
    </w:p>
    <w:p w14:paraId="675AD96E" w14:textId="77777777" w:rsidR="00085B07" w:rsidRPr="000E14B6" w:rsidRDefault="00085B07"/>
    <w:p w14:paraId="23544793" w14:textId="77777777" w:rsidR="00085B07" w:rsidRPr="000E14B6" w:rsidRDefault="00085B07">
      <w:r w:rsidRPr="000E14B6">
        <w:t xml:space="preserve">Parents of an eligible student have the right to </w:t>
      </w:r>
      <w:r w:rsidR="00CF5D96" w:rsidRPr="000E14B6">
        <w:t>“</w:t>
      </w:r>
      <w:r w:rsidRPr="000E14B6">
        <w:t>dual enroll</w:t>
      </w:r>
      <w:r w:rsidR="00CF5D96" w:rsidRPr="000E14B6">
        <w:t>”</w:t>
      </w:r>
      <w:r w:rsidRPr="000E14B6">
        <w:t xml:space="preserve"> the student beginning on the student</w:t>
      </w:r>
      <w:r w:rsidR="00CF5D96" w:rsidRPr="000E14B6">
        <w:t>’</w:t>
      </w:r>
      <w:r w:rsidRPr="000E14B6">
        <w:t>s third birthday and continuing until the end of the school year in which the student turns 5, or until the student is eligible to attend your district</w:t>
      </w:r>
      <w:r w:rsidR="00CF5D96" w:rsidRPr="000E14B6">
        <w:t>’</w:t>
      </w:r>
      <w:r w:rsidRPr="000E14B6">
        <w:t xml:space="preserve">s public school kindergarten program, whichever comes first. </w:t>
      </w:r>
    </w:p>
    <w:p w14:paraId="734A9A7B" w14:textId="77777777" w:rsidR="00085B07" w:rsidRPr="000E14B6" w:rsidRDefault="00085B07"/>
    <w:p w14:paraId="101556D9" w14:textId="697B51E8" w:rsidR="00085B07" w:rsidRPr="000E14B6" w:rsidRDefault="00085B07">
      <w:r w:rsidRPr="00C13A0D">
        <w:t>When parents choo</w:t>
      </w:r>
      <w:r w:rsidRPr="00A63155">
        <w:t>se to enroll a child under the dual enrollmen</w:t>
      </w:r>
      <w:r w:rsidRPr="000E14B6">
        <w:t>t provision, your school district should take the following steps to enroll the student, based on the services and amount of time needed to provide those services as set forth in the student</w:t>
      </w:r>
      <w:r w:rsidR="00CF5D96" w:rsidRPr="000E14B6">
        <w:t>’</w:t>
      </w:r>
      <w:r w:rsidRPr="000E14B6">
        <w:t>s IEP:</w:t>
      </w:r>
    </w:p>
    <w:p w14:paraId="1DB1878B" w14:textId="77777777" w:rsidR="00085B07" w:rsidRPr="000E14B6" w:rsidRDefault="00085B07"/>
    <w:p w14:paraId="3EA9A8A0" w14:textId="77777777" w:rsidR="00085B07" w:rsidRPr="000E14B6" w:rsidRDefault="00085B07">
      <w:pPr>
        <w:ind w:left="720" w:hanging="360"/>
      </w:pPr>
      <w:r w:rsidRPr="000E14B6">
        <w:t>1.</w:t>
      </w:r>
      <w:r w:rsidRPr="000E14B6">
        <w:tab/>
      </w:r>
    </w:p>
    <w:p w14:paraId="0DB6E6C2" w14:textId="77777777" w:rsidR="00085B07" w:rsidRPr="000E14B6" w:rsidRDefault="00085B07">
      <w:pPr>
        <w:numPr>
          <w:ilvl w:val="0"/>
          <w:numId w:val="179"/>
        </w:numPr>
      </w:pPr>
      <w:r w:rsidRPr="000E14B6">
        <w:t>enroll the student for at least 4 hours per day,</w:t>
      </w:r>
    </w:p>
    <w:p w14:paraId="3CBF51C8" w14:textId="3B022CC4" w:rsidR="00085B07" w:rsidRPr="00C13A0D" w:rsidRDefault="00085B07">
      <w:pPr>
        <w:numPr>
          <w:ilvl w:val="0"/>
          <w:numId w:val="179"/>
        </w:numPr>
      </w:pPr>
      <w:r w:rsidRPr="000E14B6">
        <w:t>count the student as eligible for full-day attendance (ADA eligibility code</w:t>
      </w:r>
      <w:r w:rsidRPr="00C13A0D">
        <w:t xml:space="preserve"> 1),</w:t>
      </w:r>
    </w:p>
    <w:p w14:paraId="12B12D11" w14:textId="5D7C1BDD" w:rsidR="00085B07" w:rsidRPr="000E14B6" w:rsidRDefault="00085B07">
      <w:pPr>
        <w:numPr>
          <w:ilvl w:val="0"/>
          <w:numId w:val="179"/>
        </w:numPr>
      </w:pPr>
      <w:r w:rsidRPr="00A63155">
        <w:t xml:space="preserve">record an instructional </w:t>
      </w:r>
      <w:r w:rsidRPr="000E14B6">
        <w:t>setting code for contact hours based on the student</w:t>
      </w:r>
      <w:r w:rsidR="00CF5D96" w:rsidRPr="000E14B6">
        <w:t>’</w:t>
      </w:r>
      <w:r w:rsidRPr="000E14B6">
        <w:t>s special education service, and</w:t>
      </w:r>
    </w:p>
    <w:p w14:paraId="321A9CA0" w14:textId="5BC70B22" w:rsidR="00085B07" w:rsidRPr="000E14B6" w:rsidRDefault="00085B07">
      <w:pPr>
        <w:numPr>
          <w:ilvl w:val="0"/>
          <w:numId w:val="179"/>
        </w:numPr>
      </w:pPr>
      <w:r w:rsidRPr="000E14B6">
        <w:t xml:space="preserve">count the student on the annual federal child count indicator through the </w:t>
      </w:r>
      <w:r w:rsidR="0002174E">
        <w:t xml:space="preserve">TSDS </w:t>
      </w:r>
      <w:r w:rsidRPr="000E14B6">
        <w:t>PEIMS</w:t>
      </w:r>
      <w:r w:rsidRPr="00C13A0D">
        <w:t xml:space="preserve">; </w:t>
      </w:r>
      <w:r w:rsidRPr="00A63155">
        <w:rPr>
          <w:b/>
        </w:rPr>
        <w:t>or</w:t>
      </w:r>
    </w:p>
    <w:p w14:paraId="41F7697C" w14:textId="77777777" w:rsidR="00085B07" w:rsidRPr="000E14B6" w:rsidRDefault="00085B07"/>
    <w:p w14:paraId="4B969F33" w14:textId="77777777" w:rsidR="00085B07" w:rsidRPr="000E14B6" w:rsidRDefault="00085B07">
      <w:pPr>
        <w:ind w:left="720" w:hanging="360"/>
      </w:pPr>
      <w:r w:rsidRPr="000E14B6">
        <w:t>2.</w:t>
      </w:r>
      <w:r w:rsidRPr="000E14B6">
        <w:tab/>
      </w:r>
    </w:p>
    <w:p w14:paraId="6C66499B" w14:textId="77777777" w:rsidR="00085B07" w:rsidRPr="000E14B6" w:rsidRDefault="00085B07">
      <w:pPr>
        <w:numPr>
          <w:ilvl w:val="0"/>
          <w:numId w:val="180"/>
        </w:numPr>
      </w:pPr>
      <w:r w:rsidRPr="000E14B6">
        <w:t>enroll the student for at least 2 hours but fewer than 4 hours per day,</w:t>
      </w:r>
    </w:p>
    <w:p w14:paraId="2B22B699" w14:textId="7D4D563F" w:rsidR="00085B07" w:rsidRPr="00C13A0D" w:rsidRDefault="00085B07">
      <w:pPr>
        <w:numPr>
          <w:ilvl w:val="0"/>
          <w:numId w:val="180"/>
        </w:numPr>
      </w:pPr>
      <w:r w:rsidRPr="000E14B6">
        <w:t>count the student as eligible for half-day attendance (ADA eligibility code</w:t>
      </w:r>
      <w:r w:rsidRPr="00C13A0D">
        <w:t xml:space="preserve"> 2), </w:t>
      </w:r>
    </w:p>
    <w:p w14:paraId="6DC3C5A6" w14:textId="1AF298C3" w:rsidR="00085B07" w:rsidRPr="000E14B6" w:rsidRDefault="00085B07">
      <w:pPr>
        <w:numPr>
          <w:ilvl w:val="0"/>
          <w:numId w:val="180"/>
        </w:numPr>
      </w:pPr>
      <w:r w:rsidRPr="00A63155">
        <w:t xml:space="preserve">record an instructional </w:t>
      </w:r>
      <w:r w:rsidRPr="000E14B6">
        <w:t>setting code for contact hours based on the student</w:t>
      </w:r>
      <w:r w:rsidR="00CF5D96" w:rsidRPr="000E14B6">
        <w:t>’</w:t>
      </w:r>
      <w:r w:rsidRPr="000E14B6">
        <w:t>s special education service, and</w:t>
      </w:r>
    </w:p>
    <w:p w14:paraId="0A8268BE" w14:textId="7E0305A4" w:rsidR="00085B07" w:rsidRPr="000E14B6" w:rsidRDefault="00085B07">
      <w:pPr>
        <w:numPr>
          <w:ilvl w:val="0"/>
          <w:numId w:val="180"/>
        </w:numPr>
      </w:pPr>
      <w:r w:rsidRPr="000E14B6">
        <w:t xml:space="preserve">count the student on the annual federal child count indicator through the </w:t>
      </w:r>
      <w:r w:rsidR="0002174E">
        <w:t xml:space="preserve">TSDS </w:t>
      </w:r>
      <w:r w:rsidRPr="000E14B6">
        <w:t>PEIMS</w:t>
      </w:r>
      <w:r w:rsidRPr="00C13A0D">
        <w:t xml:space="preserve">; </w:t>
      </w:r>
      <w:r w:rsidRPr="00A63155">
        <w:rPr>
          <w:b/>
        </w:rPr>
        <w:t>or</w:t>
      </w:r>
    </w:p>
    <w:p w14:paraId="47F9092E" w14:textId="77777777" w:rsidR="00085B07" w:rsidRPr="000E14B6" w:rsidRDefault="00085B07"/>
    <w:p w14:paraId="37E2007B" w14:textId="77777777" w:rsidR="00085B07" w:rsidRPr="000E14B6" w:rsidRDefault="00085B07">
      <w:pPr>
        <w:keepNext/>
        <w:keepLines/>
        <w:ind w:left="720" w:hanging="360"/>
      </w:pPr>
      <w:r w:rsidRPr="000E14B6">
        <w:t>3.</w:t>
      </w:r>
      <w:r w:rsidRPr="000E14B6">
        <w:tab/>
      </w:r>
    </w:p>
    <w:p w14:paraId="74392F32" w14:textId="77777777" w:rsidR="00085B07" w:rsidRPr="000E14B6" w:rsidRDefault="00085B07">
      <w:pPr>
        <w:keepNext/>
        <w:keepLines/>
        <w:numPr>
          <w:ilvl w:val="0"/>
          <w:numId w:val="181"/>
        </w:numPr>
      </w:pPr>
      <w:r w:rsidRPr="000E14B6">
        <w:t>enroll the student for fewer than 2 hours per day,</w:t>
      </w:r>
    </w:p>
    <w:p w14:paraId="50D47A10" w14:textId="60D89D62" w:rsidR="00085B07" w:rsidRPr="00C13A0D" w:rsidRDefault="00085B07">
      <w:pPr>
        <w:keepNext/>
        <w:keepLines/>
        <w:numPr>
          <w:ilvl w:val="0"/>
          <w:numId w:val="181"/>
        </w:numPr>
      </w:pPr>
      <w:r w:rsidRPr="000E14B6">
        <w:t>count the student as enrolled but not in membership (ADA eligibility code</w:t>
      </w:r>
      <w:r w:rsidRPr="00C13A0D">
        <w:t xml:space="preserve"> 0), and</w:t>
      </w:r>
    </w:p>
    <w:p w14:paraId="025B9D0B" w14:textId="54FC732A" w:rsidR="00085B07" w:rsidRPr="000E14B6" w:rsidRDefault="00085B07">
      <w:pPr>
        <w:keepNext/>
        <w:keepLines/>
        <w:numPr>
          <w:ilvl w:val="0"/>
          <w:numId w:val="181"/>
        </w:numPr>
      </w:pPr>
      <w:r w:rsidRPr="00A63155">
        <w:t xml:space="preserve">count the student on the annual federal child count indicator through the </w:t>
      </w:r>
      <w:r w:rsidR="0002174E">
        <w:t xml:space="preserve">TSDS </w:t>
      </w:r>
      <w:r w:rsidRPr="00A63155">
        <w:t>PEIMS</w:t>
      </w:r>
      <w:r w:rsidRPr="00C13A0D">
        <w:t xml:space="preserve"> but </w:t>
      </w:r>
      <w:r w:rsidRPr="00A63155">
        <w:rPr>
          <w:b/>
        </w:rPr>
        <w:t>not</w:t>
      </w:r>
      <w:r w:rsidRPr="000E14B6">
        <w:t xml:space="preserve"> for ADA or contact hours.</w:t>
      </w:r>
    </w:p>
    <w:p w14:paraId="0FA471B0" w14:textId="77777777" w:rsidR="00085B07" w:rsidRPr="000E14B6" w:rsidRDefault="00085B07"/>
    <w:p w14:paraId="32AA1361" w14:textId="3471A0C9" w:rsidR="00085B07" w:rsidRPr="00C13A0D" w:rsidRDefault="00085B07">
      <w:r w:rsidRPr="000E14B6">
        <w:t xml:space="preserve">If the parent of an eligible student declines dual enrollment for the student, your school district must make the special education and related services available as provided for in 19 TAC </w:t>
      </w:r>
      <w:hyperlink r:id="rId69" w:history="1">
        <w:r w:rsidRPr="00A63155">
          <w:rPr>
            <w:rStyle w:val="Hyperlink"/>
          </w:rPr>
          <w:t>§89.1096</w:t>
        </w:r>
      </w:hyperlink>
      <w:r w:rsidRPr="00C13A0D">
        <w:t>(d), which provides for parents of an eligible child who decline dual enrollment to request a services plan. Since the obligat</w:t>
      </w:r>
      <w:r w:rsidR="00E83BB1" w:rsidRPr="00A63155">
        <w:t>ion of your</w:t>
      </w:r>
      <w:r w:rsidRPr="000E14B6">
        <w:t xml:space="preserve"> district to provide special education and related services is limited, and any services provided will be under a services plan, not an IEP</w:t>
      </w:r>
      <w:r w:rsidRPr="00C13A0D">
        <w:t xml:space="preserve">, the student will not generate ADA. However, </w:t>
      </w:r>
      <w:r w:rsidRPr="00A63155">
        <w:rPr>
          <w:b/>
        </w:rPr>
        <w:t>a student receiving services under a services plan</w:t>
      </w:r>
      <w:r w:rsidRPr="000E14B6">
        <w:t xml:space="preserve"> should be entered into the </w:t>
      </w:r>
      <w:r w:rsidR="0002174E">
        <w:t xml:space="preserve">TSDS </w:t>
      </w:r>
      <w:r w:rsidRPr="000E14B6">
        <w:t>PEIMS</w:t>
      </w:r>
      <w:r w:rsidRPr="00C13A0D">
        <w:t xml:space="preserve"> with an </w:t>
      </w:r>
      <w:r w:rsidRPr="00A63155">
        <w:rPr>
          <w:bCs/>
        </w:rPr>
        <w:t>ADA eligibility code</w:t>
      </w:r>
      <w:r w:rsidRPr="00C13A0D">
        <w:rPr>
          <w:bCs/>
        </w:rPr>
        <w:t xml:space="preserve"> of 0 - enrolled, not in membership, </w:t>
      </w:r>
      <w:r w:rsidRPr="00A63155">
        <w:t>and</w:t>
      </w:r>
      <w:r w:rsidRPr="000E14B6">
        <w:rPr>
          <w:b/>
          <w:bCs/>
        </w:rPr>
        <w:t xml:space="preserve"> </w:t>
      </w:r>
      <w:r w:rsidRPr="000E14B6">
        <w:t xml:space="preserve">counted on the </w:t>
      </w:r>
      <w:r w:rsidRPr="000E14B6">
        <w:rPr>
          <w:b/>
          <w:bCs/>
        </w:rPr>
        <w:t xml:space="preserve">last Friday of October for the fall </w:t>
      </w:r>
      <w:r w:rsidR="0002174E">
        <w:t xml:space="preserve">TSDS </w:t>
      </w:r>
      <w:r w:rsidRPr="000E14B6">
        <w:rPr>
          <w:b/>
          <w:bCs/>
        </w:rPr>
        <w:t>PEIMS submission</w:t>
      </w:r>
      <w:r w:rsidRPr="000E14B6">
        <w:t xml:space="preserve"> child count snapshot </w:t>
      </w:r>
      <w:r w:rsidRPr="00C13A0D">
        <w:t>for data reporting purposes.</w:t>
      </w:r>
    </w:p>
    <w:p w14:paraId="0802C16D" w14:textId="41EA1777" w:rsidR="00085B07" w:rsidRPr="000E14B6" w:rsidRDefault="00E150F0">
      <w:pPr>
        <w:pStyle w:val="Heading3"/>
      </w:pPr>
      <w:bookmarkStart w:id="317" w:name="_Toc505328772"/>
      <w:r w:rsidRPr="000E14B6">
        <w:t>4.9</w:t>
      </w:r>
      <w:r w:rsidR="00B506AA" w:rsidRPr="000E14B6">
        <w:t>.10</w:t>
      </w:r>
      <w:r w:rsidR="00085B07" w:rsidRPr="000E14B6">
        <w:t xml:space="preserve"> Some Common Instructional Setting Codes for Students Receiving PPCD Services</w:t>
      </w:r>
      <w:bookmarkEnd w:id="317"/>
    </w:p>
    <w:p w14:paraId="6CC326D2" w14:textId="4496C985" w:rsidR="00085B07" w:rsidRPr="00C13A0D" w:rsidRDefault="00085B07">
      <w:r w:rsidRPr="000E14B6">
        <w:t>Following</w:t>
      </w:r>
      <w:r w:rsidR="009A140E" w:rsidRPr="00C13A0D">
        <w:fldChar w:fldCharType="begin"/>
      </w:r>
      <w:r w:rsidR="009A140E" w:rsidRPr="00C13A0D">
        <w:instrText xml:space="preserve"> XE "preschool program for children with disabilities (PPCD)</w:instrText>
      </w:r>
      <w:r w:rsidR="009A140E" w:rsidRPr="00A63155">
        <w:instrText xml:space="preserve">:instructional settings" </w:instrText>
      </w:r>
      <w:r w:rsidR="009A140E" w:rsidRPr="00C13A0D">
        <w:fldChar w:fldCharType="end"/>
      </w:r>
      <w:r w:rsidRPr="00C13A0D">
        <w:t xml:space="preserve"> is a list of instructional </w:t>
      </w:r>
      <w:r w:rsidRPr="000E14B6">
        <w:t xml:space="preserve">setting codes commonly used for students receiving PPCD services. </w:t>
      </w:r>
      <w:r w:rsidR="00012808" w:rsidRPr="000E14B6">
        <w:rPr>
          <w:b/>
        </w:rPr>
        <w:t>Note that it is not an exhaustive list.</w:t>
      </w:r>
      <w:r w:rsidR="00012808" w:rsidRPr="000E14B6">
        <w:t xml:space="preserve"> For</w:t>
      </w:r>
      <w:r w:rsidRPr="000E14B6">
        <w:t xml:space="preserve"> </w:t>
      </w:r>
      <w:r w:rsidR="00012808" w:rsidRPr="000E14B6">
        <w:t>a complete list of</w:t>
      </w:r>
      <w:r w:rsidRPr="000E14B6">
        <w:t xml:space="preserve"> instructional setting codes</w:t>
      </w:r>
      <w:r w:rsidR="00012808" w:rsidRPr="000E14B6">
        <w:t xml:space="preserve"> and detailed information on when to use them</w:t>
      </w:r>
      <w:r w:rsidRPr="000E14B6">
        <w:t xml:space="preserve">, see </w:t>
      </w:r>
      <w:r w:rsidR="00D573C6" w:rsidRPr="00A63155">
        <w:fldChar w:fldCharType="begin"/>
      </w:r>
      <w:r w:rsidR="00D573C6" w:rsidRPr="000E14B6">
        <w:instrText xml:space="preserve"> REF _Ref200190496 \h  \* MERGEFORMAT </w:instrText>
      </w:r>
      <w:r w:rsidR="00D573C6" w:rsidRPr="00A63155">
        <w:fldChar w:fldCharType="separate"/>
      </w:r>
      <w:r w:rsidR="00F36E4E" w:rsidRPr="00F36E4E">
        <w:rPr>
          <w:b/>
          <w:color w:val="0000FF"/>
          <w:u w:val="single" w:color="0000FF"/>
        </w:rPr>
        <w:t>4.7 Instructional Setting Codes</w:t>
      </w:r>
      <w:r w:rsidR="00D573C6" w:rsidRPr="00A63155">
        <w:fldChar w:fldCharType="end"/>
      </w:r>
      <w:r w:rsidRPr="00C13A0D">
        <w:t xml:space="preserve">. </w:t>
      </w:r>
    </w:p>
    <w:p w14:paraId="15B53749" w14:textId="77777777" w:rsidR="00012808" w:rsidRPr="00A63155" w:rsidRDefault="00012808"/>
    <w:p w14:paraId="64169BB2" w14:textId="03AAF162" w:rsidR="00012808" w:rsidRPr="000E14B6" w:rsidRDefault="00012808">
      <w:r w:rsidRPr="000E14B6">
        <w:t>Commonly used instructional setting codes for students receiving PPCD services:</w:t>
      </w:r>
    </w:p>
    <w:p w14:paraId="525FF400" w14:textId="77777777" w:rsidR="00012808" w:rsidRPr="000E14B6" w:rsidRDefault="00012808"/>
    <w:p w14:paraId="462072E6" w14:textId="6831418C" w:rsidR="00012808" w:rsidRPr="000E14B6" w:rsidRDefault="00012808">
      <w:pPr>
        <w:pStyle w:val="Indented25andhanging25"/>
      </w:pPr>
      <w:r w:rsidRPr="000E14B6">
        <w:rPr>
          <w:b/>
        </w:rPr>
        <w:t>00 - No Instructional Setting</w:t>
      </w:r>
      <w:r w:rsidRPr="000E14B6">
        <w:br/>
        <w:t xml:space="preserve">See </w:t>
      </w:r>
      <w:r w:rsidR="00D573C6" w:rsidRPr="00E97868">
        <w:fldChar w:fldCharType="begin"/>
      </w:r>
      <w:r w:rsidR="00D573C6" w:rsidRPr="000E14B6">
        <w:instrText xml:space="preserve"> REF _Ref265232564 \h  \* MERGEFORMAT </w:instrText>
      </w:r>
      <w:r w:rsidR="00D573C6" w:rsidRPr="00E97868">
        <w:fldChar w:fldCharType="separate"/>
      </w:r>
      <w:r w:rsidR="00F36E4E" w:rsidRPr="00F36E4E">
        <w:rPr>
          <w:b/>
          <w:color w:val="0000FF"/>
          <w:u w:val="single" w:color="0000FF"/>
        </w:rPr>
        <w:t>4.7.1 Code 00 - No Instructional Setting (Speech Therapy)</w:t>
      </w:r>
      <w:r w:rsidR="00D573C6" w:rsidRPr="00E97868">
        <w:fldChar w:fldCharType="end"/>
      </w:r>
      <w:r w:rsidRPr="000E14B6">
        <w:t>.</w:t>
      </w:r>
    </w:p>
    <w:p w14:paraId="65E4C5A8" w14:textId="77777777" w:rsidR="00012808" w:rsidRPr="000E14B6" w:rsidRDefault="00012808">
      <w:pPr>
        <w:pStyle w:val="Indented25andhanging25"/>
      </w:pPr>
    </w:p>
    <w:p w14:paraId="147FB1A6" w14:textId="429C8F54" w:rsidR="00012808" w:rsidRPr="000E14B6" w:rsidRDefault="00012808">
      <w:pPr>
        <w:pStyle w:val="Indented25andhanging25"/>
      </w:pPr>
      <w:r w:rsidRPr="000E14B6">
        <w:rPr>
          <w:b/>
        </w:rPr>
        <w:t>01 - Homebound</w:t>
      </w:r>
      <w:r w:rsidRPr="000E14B6">
        <w:br/>
        <w:t xml:space="preserve">See </w:t>
      </w:r>
      <w:r w:rsidR="00D573C6" w:rsidRPr="00E97868">
        <w:fldChar w:fldCharType="begin"/>
      </w:r>
      <w:r w:rsidR="00D573C6" w:rsidRPr="000E14B6">
        <w:instrText xml:space="preserve"> REF _Ref204577253 \h  \* MERGEFORMAT </w:instrText>
      </w:r>
      <w:r w:rsidR="00D573C6" w:rsidRPr="00E97868">
        <w:fldChar w:fldCharType="separate"/>
      </w:r>
      <w:r w:rsidR="00F36E4E" w:rsidRPr="00F36E4E">
        <w:rPr>
          <w:b/>
          <w:color w:val="0000FF"/>
          <w:u w:val="single" w:color="0000FF"/>
        </w:rPr>
        <w:t>4.7.2 Code 01 - Homebound</w:t>
      </w:r>
      <w:r w:rsidR="00D573C6" w:rsidRPr="00E97868">
        <w:fldChar w:fldCharType="end"/>
      </w:r>
      <w:r w:rsidRPr="000E14B6">
        <w:t xml:space="preserve">. See especially the information in </w:t>
      </w:r>
      <w:r w:rsidR="00D573C6" w:rsidRPr="00E97868">
        <w:fldChar w:fldCharType="begin"/>
      </w:r>
      <w:r w:rsidR="00D573C6" w:rsidRPr="000E14B6">
        <w:instrText xml:space="preserve"> REF _Ref325468280 \h  \* MERGEFORMAT </w:instrText>
      </w:r>
      <w:r w:rsidR="00D573C6" w:rsidRPr="00E97868">
        <w:fldChar w:fldCharType="separate"/>
      </w:r>
      <w:r w:rsidR="00F36E4E" w:rsidRPr="00F36E4E">
        <w:rPr>
          <w:b/>
          <w:color w:val="0000FF"/>
          <w:u w:val="single" w:color="0000FF"/>
        </w:rPr>
        <w:t>4.7.2.4 Preschool Programs for Children with Disabilities and Homebound Services</w:t>
      </w:r>
      <w:r w:rsidR="00D573C6" w:rsidRPr="00E97868">
        <w:fldChar w:fldCharType="end"/>
      </w:r>
      <w:r w:rsidRPr="000E14B6">
        <w:t>.</w:t>
      </w:r>
    </w:p>
    <w:p w14:paraId="01CEEB33" w14:textId="77777777" w:rsidR="00012808" w:rsidRPr="000E14B6" w:rsidRDefault="00012808">
      <w:pPr>
        <w:pStyle w:val="Indented25andhanging25"/>
      </w:pPr>
    </w:p>
    <w:p w14:paraId="7A21B859" w14:textId="0335533C" w:rsidR="00012808" w:rsidRPr="000E14B6" w:rsidRDefault="00012808">
      <w:pPr>
        <w:pStyle w:val="Indented25andhanging25"/>
      </w:pPr>
      <w:r w:rsidRPr="000E14B6">
        <w:rPr>
          <w:b/>
        </w:rPr>
        <w:t>40 - Mainstream</w:t>
      </w:r>
      <w:r w:rsidRPr="000E14B6">
        <w:br/>
        <w:t xml:space="preserve">See </w:t>
      </w:r>
      <w:r w:rsidR="00D573C6" w:rsidRPr="00E97868">
        <w:fldChar w:fldCharType="begin"/>
      </w:r>
      <w:r w:rsidR="00D573C6" w:rsidRPr="000E14B6">
        <w:instrText xml:space="preserve"> REF _Ref202077638 \h  \* MERGEFORMAT </w:instrText>
      </w:r>
      <w:r w:rsidR="00D573C6" w:rsidRPr="00E97868">
        <w:fldChar w:fldCharType="separate"/>
      </w:r>
      <w:r w:rsidR="00F36E4E" w:rsidRPr="00F36E4E">
        <w:rPr>
          <w:b/>
          <w:color w:val="0000FF"/>
          <w:u w:val="single" w:color="0000FF"/>
        </w:rPr>
        <w:t>4.7.10 Code 40 - Special Education Mainstream</w:t>
      </w:r>
      <w:r w:rsidR="00D573C6" w:rsidRPr="00E97868">
        <w:fldChar w:fldCharType="end"/>
      </w:r>
      <w:r w:rsidRPr="000E14B6">
        <w:t xml:space="preserve">. See especially the information in </w:t>
      </w:r>
      <w:r w:rsidR="00D573C6" w:rsidRPr="00E97868">
        <w:fldChar w:fldCharType="begin"/>
      </w:r>
      <w:r w:rsidR="00D573C6" w:rsidRPr="000E14B6">
        <w:instrText xml:space="preserve"> REF _Ref325468509 \h  \* MERGEFORMAT </w:instrText>
      </w:r>
      <w:r w:rsidR="00D573C6" w:rsidRPr="00E97868">
        <w:fldChar w:fldCharType="separate"/>
      </w:r>
      <w:r w:rsidR="00F36E4E" w:rsidRPr="00F36E4E">
        <w:rPr>
          <w:b/>
          <w:color w:val="0000FF"/>
          <w:u w:val="single" w:color="0000FF"/>
        </w:rPr>
        <w:t>4.7.10.3 Preschool Programs for Children with Disabilities and Mainstream Instructional Settings</w:t>
      </w:r>
      <w:r w:rsidR="00D573C6" w:rsidRPr="00E97868">
        <w:fldChar w:fldCharType="end"/>
      </w:r>
      <w:r w:rsidRPr="000E14B6">
        <w:t>.</w:t>
      </w:r>
    </w:p>
    <w:p w14:paraId="7AAA30B5" w14:textId="77777777" w:rsidR="008F6453" w:rsidRPr="000E14B6" w:rsidRDefault="008F6453">
      <w:pPr>
        <w:pStyle w:val="Indented25andhanging25"/>
      </w:pPr>
    </w:p>
    <w:p w14:paraId="6E1B82C4" w14:textId="44217668" w:rsidR="008F6453" w:rsidRPr="000E14B6" w:rsidRDefault="008F6453">
      <w:pPr>
        <w:pStyle w:val="Indented25andhanging25"/>
      </w:pPr>
      <w:r w:rsidRPr="000E14B6">
        <w:rPr>
          <w:b/>
        </w:rPr>
        <w:t>41</w:t>
      </w:r>
      <w:r w:rsidR="009710F3" w:rsidRPr="000E14B6">
        <w:rPr>
          <w:b/>
        </w:rPr>
        <w:t xml:space="preserve"> or 42 - Resource Room/Services</w:t>
      </w:r>
      <w:r w:rsidR="009710F3" w:rsidRPr="000E14B6">
        <w:br/>
        <w:t xml:space="preserve">See </w:t>
      </w:r>
      <w:r w:rsidR="00D573C6" w:rsidRPr="00E97868">
        <w:fldChar w:fldCharType="begin"/>
      </w:r>
      <w:r w:rsidR="00D573C6" w:rsidRPr="000E14B6">
        <w:instrText xml:space="preserve"> REF _Ref323625679 \h  \* MERGEFORMAT </w:instrText>
      </w:r>
      <w:r w:rsidR="00D573C6" w:rsidRPr="00E97868">
        <w:fldChar w:fldCharType="separate"/>
      </w:r>
      <w:r w:rsidR="00F36E4E" w:rsidRPr="00F36E4E">
        <w:rPr>
          <w:b/>
          <w:color w:val="0000FF"/>
          <w:u w:val="single" w:color="0000FF"/>
        </w:rPr>
        <w:t>4.7.11 Code 41 or 42 - Resource Room/Services</w:t>
      </w:r>
      <w:r w:rsidR="00D573C6" w:rsidRPr="00E97868">
        <w:fldChar w:fldCharType="end"/>
      </w:r>
      <w:r w:rsidR="009710F3" w:rsidRPr="000E14B6">
        <w:t>.</w:t>
      </w:r>
    </w:p>
    <w:p w14:paraId="30749283" w14:textId="77777777" w:rsidR="009710F3" w:rsidRPr="000E14B6" w:rsidRDefault="009710F3">
      <w:pPr>
        <w:pStyle w:val="Indented25andhanging25"/>
      </w:pPr>
    </w:p>
    <w:p w14:paraId="0325886E" w14:textId="293783E4" w:rsidR="009710F3" w:rsidRPr="000E14B6" w:rsidRDefault="009710F3">
      <w:pPr>
        <w:pStyle w:val="Indented25andhanging25"/>
      </w:pPr>
      <w:r w:rsidRPr="000E14B6">
        <w:rPr>
          <w:b/>
        </w:rPr>
        <w:t>43 or 44 - Self-Contained, Mild/Moderate/Severe, Regular Campus</w:t>
      </w:r>
      <w:r w:rsidRPr="000E14B6">
        <w:br/>
        <w:t xml:space="preserve">See </w:t>
      </w:r>
      <w:r w:rsidR="00D573C6" w:rsidRPr="00E97868">
        <w:fldChar w:fldCharType="begin"/>
      </w:r>
      <w:r w:rsidR="00D573C6" w:rsidRPr="000E14B6">
        <w:instrText xml:space="preserve"> REF _Ref323625693 \h  \* MERGEFORMAT </w:instrText>
      </w:r>
      <w:r w:rsidR="00D573C6" w:rsidRPr="00E97868">
        <w:fldChar w:fldCharType="separate"/>
      </w:r>
      <w:r w:rsidR="00F36E4E" w:rsidRPr="00F36E4E">
        <w:rPr>
          <w:b/>
          <w:color w:val="0000FF"/>
          <w:u w:val="single" w:color="0000FF"/>
        </w:rPr>
        <w:t>4.7.12 Code 43 or 44 - Self-Contained, Mild/Moderate/Severe, Regular Campus</w:t>
      </w:r>
      <w:r w:rsidR="00D573C6" w:rsidRPr="00E97868">
        <w:fldChar w:fldCharType="end"/>
      </w:r>
      <w:r w:rsidRPr="000E14B6">
        <w:t>.</w:t>
      </w:r>
    </w:p>
    <w:p w14:paraId="51EF9975" w14:textId="77777777" w:rsidR="009710F3" w:rsidRPr="000E14B6" w:rsidRDefault="009710F3">
      <w:pPr>
        <w:pStyle w:val="Indented25andhanging25"/>
      </w:pPr>
    </w:p>
    <w:p w14:paraId="6FDF11DE" w14:textId="7C5580C2" w:rsidR="009710F3" w:rsidRPr="000E14B6" w:rsidRDefault="009710F3">
      <w:pPr>
        <w:pStyle w:val="Indented25andhanging25"/>
      </w:pPr>
      <w:r w:rsidRPr="000E14B6">
        <w:rPr>
          <w:b/>
        </w:rPr>
        <w:t xml:space="preserve">45 - Full-Time Early Childhood (PPCD) </w:t>
      </w:r>
      <w:r w:rsidR="00612A83" w:rsidRPr="000E14B6">
        <w:rPr>
          <w:b/>
        </w:rPr>
        <w:t>Special Education Setting</w:t>
      </w:r>
      <w:r w:rsidR="00612A83" w:rsidRPr="000E14B6">
        <w:br/>
        <w:t xml:space="preserve">See </w:t>
      </w:r>
      <w:r w:rsidR="00D573C6" w:rsidRPr="00E97868">
        <w:fldChar w:fldCharType="begin"/>
      </w:r>
      <w:r w:rsidR="00D573C6" w:rsidRPr="000E14B6">
        <w:instrText xml:space="preserve"> REF _Ref234231643 \h  \* MERGEFORMAT </w:instrText>
      </w:r>
      <w:r w:rsidR="00D573C6" w:rsidRPr="00E97868">
        <w:fldChar w:fldCharType="separate"/>
      </w:r>
      <w:r w:rsidR="00F36E4E" w:rsidRPr="00F36E4E">
        <w:rPr>
          <w:b/>
          <w:color w:val="0000FF"/>
          <w:u w:val="single" w:color="0000FF"/>
        </w:rPr>
        <w:t>4.7.14 Code 45 - Full-Time Early Childhood (Preschool Programs for Children with Disabilities) Special Education Setting</w:t>
      </w:r>
      <w:r w:rsidR="00D573C6" w:rsidRPr="00E97868">
        <w:fldChar w:fldCharType="end"/>
      </w:r>
      <w:r w:rsidR="00612A83" w:rsidRPr="000E14B6">
        <w:t>.</w:t>
      </w:r>
    </w:p>
    <w:p w14:paraId="5BBD65DC" w14:textId="77777777" w:rsidR="00612A83" w:rsidRPr="000E14B6" w:rsidRDefault="00612A83">
      <w:pPr>
        <w:pStyle w:val="Indented25andhanging25"/>
      </w:pPr>
    </w:p>
    <w:p w14:paraId="0BF99EA3" w14:textId="6AC28328" w:rsidR="00612A83" w:rsidRPr="000E14B6" w:rsidRDefault="00DD27C1">
      <w:pPr>
        <w:pStyle w:val="Indented25andhanging25"/>
      </w:pPr>
      <w:r w:rsidRPr="000E14B6">
        <w:rPr>
          <w:b/>
        </w:rPr>
        <w:t xml:space="preserve">91, 96, 97, </w:t>
      </w:r>
      <w:r w:rsidR="00612A83" w:rsidRPr="000E14B6">
        <w:rPr>
          <w:b/>
        </w:rPr>
        <w:t>98 - Off Home Campus</w:t>
      </w:r>
      <w:r w:rsidR="00612A83" w:rsidRPr="000E14B6">
        <w:br/>
        <w:t xml:space="preserve">See </w:t>
      </w:r>
      <w:r w:rsidR="00D573C6" w:rsidRPr="00E97868">
        <w:fldChar w:fldCharType="begin"/>
      </w:r>
      <w:r w:rsidR="00D573C6" w:rsidRPr="000E14B6">
        <w:instrText xml:space="preserve"> REF _Ref323625892 \h  \* MERGEFORMAT </w:instrText>
      </w:r>
      <w:r w:rsidR="00D573C6" w:rsidRPr="00E97868">
        <w:fldChar w:fldCharType="separate"/>
      </w:r>
      <w:r w:rsidR="00F36E4E" w:rsidRPr="00F36E4E">
        <w:rPr>
          <w:b/>
          <w:color w:val="0000FF"/>
          <w:u w:val="single" w:color="0000FF"/>
        </w:rPr>
        <w:t>4.7.20 Code 91, 92, 93, 94, 95, 96, 97, or 98 - Off Home Campus</w:t>
      </w:r>
      <w:r w:rsidR="00D573C6" w:rsidRPr="00E97868">
        <w:fldChar w:fldCharType="end"/>
      </w:r>
      <w:r w:rsidR="00612A83" w:rsidRPr="000E14B6">
        <w:t>.</w:t>
      </w:r>
    </w:p>
    <w:p w14:paraId="0F150E4F" w14:textId="77777777" w:rsidR="006E1A86" w:rsidRPr="000E14B6" w:rsidRDefault="007A0749">
      <w:pPr>
        <w:pStyle w:val="Heading2"/>
      </w:pPr>
      <w:bookmarkStart w:id="318" w:name="_Ref201547917"/>
      <w:bookmarkStart w:id="319" w:name="_Ref206825711"/>
      <w:bookmarkStart w:id="320" w:name="_Ref325637602"/>
      <w:bookmarkStart w:id="321" w:name="_Toc505328773"/>
      <w:r w:rsidRPr="000E14B6">
        <w:t>4.</w:t>
      </w:r>
      <w:r w:rsidR="00E150F0" w:rsidRPr="000E14B6">
        <w:t>10</w:t>
      </w:r>
      <w:r w:rsidR="00DC0995" w:rsidRPr="000E14B6">
        <w:t xml:space="preserve"> </w:t>
      </w:r>
      <w:r w:rsidR="00D86DC6" w:rsidRPr="000E14B6">
        <w:t>Special Education Services for Infants and Toddlers</w:t>
      </w:r>
      <w:bookmarkEnd w:id="318"/>
      <w:bookmarkEnd w:id="319"/>
      <w:bookmarkEnd w:id="320"/>
      <w:bookmarkEnd w:id="321"/>
    </w:p>
    <w:p w14:paraId="35D2ACD7" w14:textId="10E864E1" w:rsidR="00B43C58" w:rsidRPr="00A63155" w:rsidRDefault="00940F36">
      <w:r w:rsidRPr="000E14B6">
        <w:t>Infants</w:t>
      </w:r>
      <w:r w:rsidR="00633D69" w:rsidRPr="00C13A0D">
        <w:fldChar w:fldCharType="begin"/>
      </w:r>
      <w:r w:rsidR="002238D7" w:rsidRPr="00C13A0D">
        <w:instrText xml:space="preserve"> XE "</w:instrText>
      </w:r>
      <w:r w:rsidR="009A140E" w:rsidRPr="00A63155">
        <w:instrText>special education:infants and toddlers</w:instrText>
      </w:r>
      <w:r w:rsidR="002238D7" w:rsidRPr="000E14B6">
        <w:instrText xml:space="preserve">" </w:instrText>
      </w:r>
      <w:r w:rsidR="00633D69" w:rsidRPr="00C13A0D">
        <w:fldChar w:fldCharType="end"/>
      </w:r>
      <w:r w:rsidRPr="00C13A0D">
        <w:t xml:space="preserve"> and toddlers (children 0 through 2 years of age) who have visual or auditory impairments or both and who are served by your district are eligible for special educa</w:t>
      </w:r>
      <w:r w:rsidRPr="00A63155">
        <w:t>tion services</w:t>
      </w:r>
      <w:r w:rsidR="0077129F" w:rsidRPr="00C13A0D">
        <w:rPr>
          <w:rStyle w:val="FootnoteReference"/>
          <w:rFonts w:cs="Arial"/>
        </w:rPr>
        <w:footnoteReference w:id="153"/>
      </w:r>
      <w:r w:rsidRPr="00C13A0D">
        <w:t xml:space="preserve"> and are eligible to generate ADA. The following subsections describe the coding information to use for these children.</w:t>
      </w:r>
    </w:p>
    <w:p w14:paraId="4AF6E906" w14:textId="3A558166" w:rsidR="00963AD8" w:rsidRPr="000E14B6" w:rsidRDefault="007A0749">
      <w:pPr>
        <w:pStyle w:val="Heading3"/>
      </w:pPr>
      <w:bookmarkStart w:id="322" w:name="_Ref202604388"/>
      <w:bookmarkStart w:id="323" w:name="_Ref299102329"/>
      <w:bookmarkStart w:id="324" w:name="_Ref299102431"/>
      <w:bookmarkStart w:id="325" w:name="_Toc505328774"/>
      <w:r w:rsidRPr="000E14B6">
        <w:t>4.</w:t>
      </w:r>
      <w:r w:rsidR="00915481" w:rsidRPr="000E14B6">
        <w:t>10</w:t>
      </w:r>
      <w:r w:rsidR="00963AD8" w:rsidRPr="000E14B6">
        <w:t>.</w:t>
      </w:r>
      <w:r w:rsidR="005F3185" w:rsidRPr="000E14B6">
        <w:t>1</w:t>
      </w:r>
      <w:r w:rsidR="00DC0995" w:rsidRPr="000E14B6">
        <w:t xml:space="preserve"> </w:t>
      </w:r>
      <w:r w:rsidR="00352C15" w:rsidRPr="000E14B6">
        <w:t>Infants Receiving Visual Impairment</w:t>
      </w:r>
      <w:r w:rsidR="00ED7F9E" w:rsidRPr="000E14B6">
        <w:t xml:space="preserve"> Services,</w:t>
      </w:r>
      <w:r w:rsidR="00510233" w:rsidRPr="000E14B6">
        <w:t xml:space="preserve"> Orientation and Mobility (O&amp;</w:t>
      </w:r>
      <w:r w:rsidR="00352C15" w:rsidRPr="000E14B6">
        <w:t>M) Services</w:t>
      </w:r>
      <w:bookmarkEnd w:id="322"/>
      <w:bookmarkEnd w:id="323"/>
      <w:bookmarkEnd w:id="324"/>
      <w:r w:rsidR="00ED7F9E" w:rsidRPr="000E14B6">
        <w:t>, or Both</w:t>
      </w:r>
      <w:bookmarkEnd w:id="325"/>
    </w:p>
    <w:p w14:paraId="7D567340" w14:textId="7D51F70C" w:rsidR="00510233" w:rsidRPr="000E14B6" w:rsidRDefault="00352C15">
      <w:r w:rsidRPr="000E14B6">
        <w:t xml:space="preserve">All infants (birth through </w:t>
      </w:r>
      <w:r w:rsidR="005A6156" w:rsidRPr="000E14B6">
        <w:t>2</w:t>
      </w:r>
      <w:r w:rsidRPr="000E14B6">
        <w:t xml:space="preserve"> years of age) receiving visual impairment</w:t>
      </w:r>
      <w:r w:rsidR="00ED7F9E" w:rsidRPr="000E14B6">
        <w:t xml:space="preserve"> services,</w:t>
      </w:r>
      <w:r w:rsidRPr="000E14B6">
        <w:t xml:space="preserve"> O</w:t>
      </w:r>
      <w:r w:rsidR="00510233" w:rsidRPr="000E14B6">
        <w:t>&amp;</w:t>
      </w:r>
      <w:r w:rsidRPr="000E14B6">
        <w:t>M services</w:t>
      </w:r>
      <w:r w:rsidR="00ED7F9E" w:rsidRPr="000E14B6">
        <w:t>, or both</w:t>
      </w:r>
      <w:r w:rsidRPr="000E14B6">
        <w:t xml:space="preserve"> </w:t>
      </w:r>
      <w:r w:rsidRPr="000E14B6">
        <w:rPr>
          <w:b/>
        </w:rPr>
        <w:t>at</w:t>
      </w:r>
      <w:r w:rsidR="00510233" w:rsidRPr="000E14B6">
        <w:rPr>
          <w:b/>
        </w:rPr>
        <w:t xml:space="preserve"> home, in day care, or in a non</w:t>
      </w:r>
      <w:r w:rsidRPr="000E14B6">
        <w:rPr>
          <w:b/>
        </w:rPr>
        <w:t>district center-based program</w:t>
      </w:r>
      <w:r w:rsidRPr="000E14B6">
        <w:t xml:space="preserve"> should be reported with</w:t>
      </w:r>
      <w:r w:rsidR="00510233" w:rsidRPr="000E14B6">
        <w:t xml:space="preserve"> the information shown in the following table:</w:t>
      </w:r>
    </w:p>
    <w:p w14:paraId="789069EA" w14:textId="77777777" w:rsidR="00940F36" w:rsidRPr="000E14B6" w:rsidRDefault="00940F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241"/>
      </w:tblGrid>
      <w:tr w:rsidR="00510233" w:rsidRPr="000E14B6" w14:paraId="3D0482C3" w14:textId="77777777" w:rsidTr="00697347">
        <w:trPr>
          <w:cantSplit/>
        </w:trPr>
        <w:tc>
          <w:tcPr>
            <w:tcW w:w="3168" w:type="dxa"/>
            <w:vAlign w:val="center"/>
          </w:tcPr>
          <w:p w14:paraId="573C2606" w14:textId="77777777" w:rsidR="00510233" w:rsidRPr="000E14B6" w:rsidRDefault="00510233">
            <w:pPr>
              <w:rPr>
                <w:b/>
              </w:rPr>
            </w:pPr>
            <w:r w:rsidRPr="000E14B6">
              <w:rPr>
                <w:b/>
              </w:rPr>
              <w:t xml:space="preserve">Grade Level </w:t>
            </w:r>
          </w:p>
        </w:tc>
        <w:tc>
          <w:tcPr>
            <w:tcW w:w="6408" w:type="dxa"/>
            <w:vAlign w:val="center"/>
          </w:tcPr>
          <w:p w14:paraId="398BA34D" w14:textId="77777777" w:rsidR="00510233" w:rsidRPr="000E14B6" w:rsidRDefault="00510233">
            <w:r w:rsidRPr="000E14B6">
              <w:t>EE</w:t>
            </w:r>
          </w:p>
        </w:tc>
      </w:tr>
      <w:tr w:rsidR="00510233" w:rsidRPr="000E14B6" w14:paraId="3DB25523" w14:textId="77777777" w:rsidTr="00697347">
        <w:trPr>
          <w:cantSplit/>
        </w:trPr>
        <w:tc>
          <w:tcPr>
            <w:tcW w:w="3168" w:type="dxa"/>
            <w:vAlign w:val="center"/>
          </w:tcPr>
          <w:p w14:paraId="6FA2E348" w14:textId="5588B993" w:rsidR="00510233" w:rsidRPr="000E14B6" w:rsidRDefault="00510233" w:rsidP="00D7026F">
            <w:pPr>
              <w:rPr>
                <w:b/>
              </w:rPr>
            </w:pPr>
            <w:r w:rsidRPr="000E14B6">
              <w:rPr>
                <w:b/>
              </w:rPr>
              <w:t>Instructional Setting Code</w:t>
            </w:r>
          </w:p>
        </w:tc>
        <w:tc>
          <w:tcPr>
            <w:tcW w:w="6408" w:type="dxa"/>
            <w:vAlign w:val="center"/>
          </w:tcPr>
          <w:p w14:paraId="56F63093" w14:textId="77777777" w:rsidR="00510233" w:rsidRPr="000E14B6" w:rsidRDefault="00510233" w:rsidP="00B91271">
            <w:r w:rsidRPr="000E14B6">
              <w:t>01, homebound (a doctor</w:t>
            </w:r>
            <w:r w:rsidR="00CF5D96" w:rsidRPr="000E14B6">
              <w:t>’</w:t>
            </w:r>
            <w:r w:rsidRPr="000E14B6">
              <w:t>s statement is not needed)</w:t>
            </w:r>
          </w:p>
        </w:tc>
      </w:tr>
      <w:tr w:rsidR="00510233" w:rsidRPr="000E14B6" w14:paraId="084AB46F" w14:textId="77777777" w:rsidTr="00697347">
        <w:trPr>
          <w:cantSplit/>
        </w:trPr>
        <w:tc>
          <w:tcPr>
            <w:tcW w:w="3168" w:type="dxa"/>
            <w:vAlign w:val="center"/>
          </w:tcPr>
          <w:p w14:paraId="7D790278" w14:textId="77777777" w:rsidR="00510233" w:rsidRPr="000E14B6" w:rsidRDefault="00510233" w:rsidP="00D7026F">
            <w:pPr>
              <w:rPr>
                <w:b/>
              </w:rPr>
            </w:pPr>
            <w:r w:rsidRPr="000E14B6">
              <w:rPr>
                <w:b/>
              </w:rPr>
              <w:t>ADA Eligibility Code</w:t>
            </w:r>
          </w:p>
        </w:tc>
        <w:tc>
          <w:tcPr>
            <w:tcW w:w="6408" w:type="dxa"/>
            <w:vAlign w:val="center"/>
          </w:tcPr>
          <w:p w14:paraId="26609EDF" w14:textId="77777777" w:rsidR="00510233" w:rsidRPr="000E14B6" w:rsidRDefault="00510233" w:rsidP="00B91271">
            <w:r w:rsidRPr="000E14B6">
              <w:rPr>
                <w:b/>
              </w:rPr>
              <w:t>0—enrolled, not in membership</w:t>
            </w:r>
            <w:r w:rsidRPr="000E14B6">
              <w:t xml:space="preserve"> if the infant is served </w:t>
            </w:r>
            <w:r w:rsidR="00A8546B" w:rsidRPr="000E14B6">
              <w:t>fewer</w:t>
            </w:r>
            <w:r w:rsidRPr="000E14B6">
              <w:t xml:space="preserve"> than </w:t>
            </w:r>
            <w:r w:rsidR="00AE36D1" w:rsidRPr="000E14B6">
              <w:br/>
            </w:r>
            <w:r w:rsidRPr="000E14B6">
              <w:t>2 hours per week</w:t>
            </w:r>
          </w:p>
          <w:p w14:paraId="63BB8C6E" w14:textId="77777777" w:rsidR="00510233" w:rsidRPr="000E14B6" w:rsidRDefault="00510233" w:rsidP="0023776D">
            <w:r w:rsidRPr="000E14B6">
              <w:rPr>
                <w:b/>
              </w:rPr>
              <w:t>2—eligible for half-day attendance</w:t>
            </w:r>
            <w:r w:rsidRPr="000E14B6">
              <w:t xml:space="preserve"> if the infant is served at least </w:t>
            </w:r>
            <w:r w:rsidR="00AE36D1" w:rsidRPr="000E14B6">
              <w:br/>
            </w:r>
            <w:r w:rsidRPr="000E14B6">
              <w:t>2 hours but fewer than 4 hours per week</w:t>
            </w:r>
          </w:p>
          <w:p w14:paraId="2D073360" w14:textId="77777777" w:rsidR="00510233" w:rsidRPr="000E14B6" w:rsidRDefault="00510233" w:rsidP="0028215A">
            <w:r w:rsidRPr="000E14B6">
              <w:rPr>
                <w:b/>
              </w:rPr>
              <w:t>1—eligible for full-day attendance</w:t>
            </w:r>
            <w:r w:rsidRPr="000E14B6">
              <w:t xml:space="preserve"> if the infant is served at least </w:t>
            </w:r>
            <w:r w:rsidR="00AE36D1" w:rsidRPr="000E14B6">
              <w:br/>
            </w:r>
            <w:r w:rsidRPr="000E14B6">
              <w:t>4 hours per week</w:t>
            </w:r>
          </w:p>
        </w:tc>
      </w:tr>
    </w:tbl>
    <w:p w14:paraId="34F8AF89" w14:textId="77777777" w:rsidR="00510233" w:rsidRPr="000E14B6" w:rsidRDefault="00510233" w:rsidP="00D7026F"/>
    <w:p w14:paraId="4372F0DD" w14:textId="47DC593B" w:rsidR="007F3467" w:rsidRPr="000E14B6" w:rsidRDefault="007F3467" w:rsidP="00B91271">
      <w:r w:rsidRPr="000E14B6">
        <w:t xml:space="preserve">See </w:t>
      </w:r>
      <w:r w:rsidR="00D573C6" w:rsidRPr="00E97868">
        <w:fldChar w:fldCharType="begin"/>
      </w:r>
      <w:r w:rsidR="00D573C6" w:rsidRPr="000E14B6">
        <w:instrText xml:space="preserve"> REF _Ref204577253 \h  \* MERGEFORMAT </w:instrText>
      </w:r>
      <w:r w:rsidR="00D573C6" w:rsidRPr="00E97868">
        <w:fldChar w:fldCharType="separate"/>
      </w:r>
      <w:r w:rsidR="00F36E4E" w:rsidRPr="00F36E4E">
        <w:rPr>
          <w:b/>
          <w:color w:val="0000FF"/>
          <w:u w:val="single" w:color="0000FF"/>
        </w:rPr>
        <w:t>4.7.2 Code 01 - Homebound</w:t>
      </w:r>
      <w:r w:rsidR="00D573C6" w:rsidRPr="00E97868">
        <w:fldChar w:fldCharType="end"/>
      </w:r>
      <w:r w:rsidRPr="000E14B6">
        <w:t xml:space="preserve"> for more information on the homebound instructional setting.</w:t>
      </w:r>
    </w:p>
    <w:p w14:paraId="2B8F1CD0" w14:textId="77777777" w:rsidR="007F3467" w:rsidRPr="000E14B6" w:rsidRDefault="007F3467" w:rsidP="0023776D"/>
    <w:p w14:paraId="2C5118D4" w14:textId="3B2A6341" w:rsidR="00510233" w:rsidRPr="00A63155" w:rsidRDefault="00510233" w:rsidP="0028215A">
      <w:r w:rsidRPr="000E14B6">
        <w:t>All infants receiving visual impairment</w:t>
      </w:r>
      <w:r w:rsidR="00422C8B" w:rsidRPr="000E14B6">
        <w:t xml:space="preserve"> services,</w:t>
      </w:r>
      <w:r w:rsidRPr="000E14B6">
        <w:t xml:space="preserve"> O&amp;M services</w:t>
      </w:r>
      <w:r w:rsidR="00422C8B" w:rsidRPr="000E14B6">
        <w:t>, or both</w:t>
      </w:r>
      <w:r w:rsidRPr="000E14B6">
        <w:t xml:space="preserve"> </w:t>
      </w:r>
      <w:r w:rsidRPr="000E14B6">
        <w:rPr>
          <w:b/>
        </w:rPr>
        <w:t>in center-based programs</w:t>
      </w:r>
      <w:r w:rsidRPr="000E14B6">
        <w:t xml:space="preserve"> (not an </w:t>
      </w:r>
      <w:r w:rsidR="00940F36" w:rsidRPr="000E14B6">
        <w:t>e</w:t>
      </w:r>
      <w:r w:rsidRPr="000E14B6">
        <w:t xml:space="preserve">arly </w:t>
      </w:r>
      <w:r w:rsidR="00940F36" w:rsidRPr="000E14B6">
        <w:t>c</w:t>
      </w:r>
      <w:r w:rsidRPr="000E14B6">
        <w:t xml:space="preserve">hildhood </w:t>
      </w:r>
      <w:r w:rsidR="00940F36" w:rsidRPr="000E14B6">
        <w:t>i</w:t>
      </w:r>
      <w:r w:rsidRPr="000E14B6">
        <w:t>ntervention [ECI]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w:instrText>
      </w:r>
      <w:r w:rsidR="00E37A07" w:rsidRPr="000E14B6">
        <w:rPr>
          <w:sz w:val="18"/>
          <w:szCs w:val="18"/>
        </w:rPr>
        <w:instrText xml:space="preserve">childhood intervention (ECI)" </w:instrText>
      </w:r>
      <w:r w:rsidR="00E37A07" w:rsidRPr="00C13A0D">
        <w:rPr>
          <w:sz w:val="18"/>
          <w:szCs w:val="18"/>
        </w:rPr>
        <w:fldChar w:fldCharType="end"/>
      </w:r>
      <w:r w:rsidRPr="00C13A0D">
        <w:t xml:space="preserve"> program) should be</w:t>
      </w:r>
      <w:r w:rsidRPr="00A63155">
        <w:t xml:space="preserve"> reported with the information shown in the following table:</w:t>
      </w:r>
    </w:p>
    <w:p w14:paraId="3E323882" w14:textId="77777777" w:rsidR="00940F36" w:rsidRPr="000E14B6" w:rsidRDefault="00940F36" w:rsidP="00282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251"/>
      </w:tblGrid>
      <w:tr w:rsidR="00510233" w:rsidRPr="000E14B6" w14:paraId="03CA23C3" w14:textId="77777777" w:rsidTr="00697347">
        <w:tc>
          <w:tcPr>
            <w:tcW w:w="3168" w:type="dxa"/>
            <w:vAlign w:val="center"/>
          </w:tcPr>
          <w:p w14:paraId="27AEB59C" w14:textId="77777777" w:rsidR="00510233" w:rsidRPr="000E14B6" w:rsidRDefault="00510233" w:rsidP="0028215A">
            <w:pPr>
              <w:rPr>
                <w:b/>
              </w:rPr>
            </w:pPr>
            <w:r w:rsidRPr="000E14B6">
              <w:rPr>
                <w:b/>
              </w:rPr>
              <w:t xml:space="preserve">Grade Level </w:t>
            </w:r>
          </w:p>
        </w:tc>
        <w:tc>
          <w:tcPr>
            <w:tcW w:w="6408" w:type="dxa"/>
            <w:vAlign w:val="center"/>
          </w:tcPr>
          <w:p w14:paraId="7479E81A" w14:textId="77777777" w:rsidR="00510233" w:rsidRPr="000E14B6" w:rsidRDefault="00510233" w:rsidP="0028215A">
            <w:r w:rsidRPr="000E14B6">
              <w:t>EE</w:t>
            </w:r>
          </w:p>
        </w:tc>
      </w:tr>
      <w:tr w:rsidR="00510233" w:rsidRPr="000E14B6" w14:paraId="276A3ED9" w14:textId="77777777" w:rsidTr="00697347">
        <w:tc>
          <w:tcPr>
            <w:tcW w:w="3168" w:type="dxa"/>
            <w:vAlign w:val="center"/>
          </w:tcPr>
          <w:p w14:paraId="03D43884" w14:textId="689D4F80" w:rsidR="00510233" w:rsidRPr="000E14B6" w:rsidRDefault="00510233" w:rsidP="00D7026F">
            <w:pPr>
              <w:rPr>
                <w:b/>
              </w:rPr>
            </w:pPr>
            <w:r w:rsidRPr="000E14B6">
              <w:rPr>
                <w:b/>
              </w:rPr>
              <w:t>Instructional Setting Code</w:t>
            </w:r>
          </w:p>
        </w:tc>
        <w:tc>
          <w:tcPr>
            <w:tcW w:w="6408" w:type="dxa"/>
            <w:vAlign w:val="center"/>
          </w:tcPr>
          <w:p w14:paraId="7F88DF1D" w14:textId="77777777" w:rsidR="00510233" w:rsidRPr="000E14B6" w:rsidRDefault="00510233" w:rsidP="00B91271">
            <w:r w:rsidRPr="000E14B6">
              <w:rPr>
                <w:b/>
              </w:rPr>
              <w:t>44</w:t>
            </w:r>
            <w:r w:rsidRPr="000E14B6">
              <w:t>, self-contained, mild/moderate/severe, regular campus</w:t>
            </w:r>
          </w:p>
          <w:p w14:paraId="40E46075" w14:textId="77777777" w:rsidR="00510233" w:rsidRPr="000E14B6" w:rsidRDefault="00510233" w:rsidP="0023776D">
            <w:pPr>
              <w:rPr>
                <w:i/>
              </w:rPr>
            </w:pPr>
            <w:r w:rsidRPr="000E14B6">
              <w:rPr>
                <w:i/>
              </w:rPr>
              <w:t>or</w:t>
            </w:r>
          </w:p>
          <w:p w14:paraId="14554B56" w14:textId="77777777" w:rsidR="00510233" w:rsidRPr="000E14B6" w:rsidRDefault="00510233" w:rsidP="0028215A">
            <w:r w:rsidRPr="000E14B6">
              <w:rPr>
                <w:b/>
              </w:rPr>
              <w:t>97</w:t>
            </w:r>
            <w:r w:rsidRPr="000E14B6">
              <w:t>, off home campus</w:t>
            </w:r>
          </w:p>
          <w:p w14:paraId="2737EC20" w14:textId="77777777" w:rsidR="00510233" w:rsidRPr="000E14B6" w:rsidRDefault="00510233" w:rsidP="0028215A">
            <w:pPr>
              <w:rPr>
                <w:i/>
              </w:rPr>
            </w:pPr>
            <w:r w:rsidRPr="000E14B6">
              <w:rPr>
                <w:i/>
              </w:rPr>
              <w:t>depending on the location of the services</w:t>
            </w:r>
          </w:p>
        </w:tc>
      </w:tr>
      <w:tr w:rsidR="00510233" w:rsidRPr="000E14B6" w14:paraId="47C0D566" w14:textId="77777777" w:rsidTr="00697347">
        <w:tc>
          <w:tcPr>
            <w:tcW w:w="3168" w:type="dxa"/>
            <w:vAlign w:val="center"/>
          </w:tcPr>
          <w:p w14:paraId="31F9DFA7" w14:textId="77777777" w:rsidR="00510233" w:rsidRPr="000E14B6" w:rsidRDefault="00510233" w:rsidP="00D7026F">
            <w:pPr>
              <w:rPr>
                <w:b/>
              </w:rPr>
            </w:pPr>
            <w:r w:rsidRPr="000E14B6">
              <w:rPr>
                <w:b/>
              </w:rPr>
              <w:t>ADA Eligibility Code</w:t>
            </w:r>
          </w:p>
        </w:tc>
        <w:tc>
          <w:tcPr>
            <w:tcW w:w="6408" w:type="dxa"/>
            <w:vAlign w:val="center"/>
          </w:tcPr>
          <w:p w14:paraId="5A05D4D2" w14:textId="77777777" w:rsidR="00510233" w:rsidRPr="000E14B6" w:rsidRDefault="00510233" w:rsidP="00B91271">
            <w:r w:rsidRPr="000E14B6">
              <w:rPr>
                <w:b/>
              </w:rPr>
              <w:t>0—enrolled, not in membership</w:t>
            </w:r>
            <w:r w:rsidRPr="000E14B6">
              <w:t xml:space="preserve"> if the infant is served </w:t>
            </w:r>
            <w:r w:rsidR="00A8546B" w:rsidRPr="000E14B6">
              <w:t>fewer</w:t>
            </w:r>
            <w:r w:rsidRPr="000E14B6">
              <w:t xml:space="preserve"> than </w:t>
            </w:r>
            <w:r w:rsidR="00AE36D1" w:rsidRPr="000E14B6">
              <w:br/>
            </w:r>
            <w:r w:rsidRPr="000E14B6">
              <w:t>2 hours per day</w:t>
            </w:r>
          </w:p>
          <w:p w14:paraId="2CC25D3F" w14:textId="77777777" w:rsidR="00510233" w:rsidRPr="000E14B6" w:rsidRDefault="00510233" w:rsidP="0023776D">
            <w:r w:rsidRPr="000E14B6">
              <w:rPr>
                <w:b/>
              </w:rPr>
              <w:t>2—eligible for half-day attendance</w:t>
            </w:r>
            <w:r w:rsidRPr="000E14B6">
              <w:t xml:space="preserve"> if the infant is served at least </w:t>
            </w:r>
            <w:r w:rsidR="00AE36D1" w:rsidRPr="000E14B6">
              <w:br/>
            </w:r>
            <w:r w:rsidRPr="000E14B6">
              <w:t>2 hours but fewer than 4 hours per day</w:t>
            </w:r>
          </w:p>
          <w:p w14:paraId="37801560" w14:textId="77777777" w:rsidR="00510233" w:rsidRPr="000E14B6" w:rsidRDefault="00510233" w:rsidP="0028215A">
            <w:r w:rsidRPr="000E14B6">
              <w:rPr>
                <w:b/>
              </w:rPr>
              <w:t>1—eligible for full-day attendance</w:t>
            </w:r>
            <w:r w:rsidRPr="000E14B6">
              <w:t xml:space="preserve"> if the infant is served at least </w:t>
            </w:r>
            <w:r w:rsidR="00AE36D1" w:rsidRPr="000E14B6">
              <w:br/>
            </w:r>
            <w:r w:rsidRPr="000E14B6">
              <w:t>4 hours per day</w:t>
            </w:r>
          </w:p>
        </w:tc>
      </w:tr>
    </w:tbl>
    <w:p w14:paraId="3DF3D2B2" w14:textId="77777777" w:rsidR="00FF59C4" w:rsidRPr="000E14B6" w:rsidRDefault="002144A0" w:rsidP="00D7026F">
      <w:pPr>
        <w:pStyle w:val="Heading3"/>
      </w:pPr>
      <w:bookmarkStart w:id="326" w:name="_Ref202604413"/>
      <w:bookmarkStart w:id="327" w:name="_Toc505328775"/>
      <w:r w:rsidRPr="000E14B6">
        <w:t>4.</w:t>
      </w:r>
      <w:r w:rsidR="00915481" w:rsidRPr="000E14B6">
        <w:t>10</w:t>
      </w:r>
      <w:r w:rsidR="00FF59C4" w:rsidRPr="000E14B6">
        <w:t>.</w:t>
      </w:r>
      <w:r w:rsidR="005F3185" w:rsidRPr="000E14B6">
        <w:t>2</w:t>
      </w:r>
      <w:r w:rsidR="00DC0995" w:rsidRPr="000E14B6">
        <w:t xml:space="preserve"> </w:t>
      </w:r>
      <w:r w:rsidR="00352C15" w:rsidRPr="000E14B6">
        <w:t>Infants Receiving Auditory Impairment (Deaf) Services</w:t>
      </w:r>
      <w:bookmarkEnd w:id="326"/>
      <w:bookmarkEnd w:id="327"/>
      <w:r w:rsidR="00EC1E5A" w:rsidRPr="000E14B6">
        <w:t xml:space="preserve"> </w:t>
      </w:r>
    </w:p>
    <w:p w14:paraId="4DE6C1AB" w14:textId="6E26C668" w:rsidR="00FF59C4" w:rsidRPr="000E14B6" w:rsidRDefault="00FF59C4" w:rsidP="00B91271">
      <w:r w:rsidRPr="000E14B6">
        <w:t xml:space="preserve">All </w:t>
      </w:r>
      <w:r w:rsidR="00633D69" w:rsidRPr="00C13A0D">
        <w:fldChar w:fldCharType="begin"/>
      </w:r>
      <w:r w:rsidR="00D34309" w:rsidRPr="00C13A0D">
        <w:instrText xml:space="preserve"> XE "</w:instrText>
      </w:r>
      <w:r w:rsidR="009A140E" w:rsidRPr="00A63155">
        <w:instrText xml:space="preserve">regional day school programs for the deaf </w:instrText>
      </w:r>
      <w:r w:rsidR="00D34309" w:rsidRPr="000E14B6">
        <w:instrText xml:space="preserve">(RDSPD)" </w:instrText>
      </w:r>
      <w:r w:rsidR="00633D69" w:rsidRPr="00C13A0D">
        <w:fldChar w:fldCharType="end"/>
      </w:r>
      <w:r w:rsidRPr="00C13A0D">
        <w:t>infants (birth through 2</w:t>
      </w:r>
      <w:r w:rsidR="00352C15" w:rsidRPr="00A63155">
        <w:t xml:space="preserve"> years of age) receiving audit</w:t>
      </w:r>
      <w:r w:rsidR="00352C15" w:rsidRPr="000E14B6">
        <w:t xml:space="preserve">ory impairment (deaf) services </w:t>
      </w:r>
      <w:r w:rsidR="00352C15" w:rsidRPr="000E14B6">
        <w:rPr>
          <w:b/>
        </w:rPr>
        <w:t xml:space="preserve">at home or in day care </w:t>
      </w:r>
      <w:r w:rsidRPr="000E14B6">
        <w:t>should be reported with the information shown in the following table:</w:t>
      </w:r>
    </w:p>
    <w:p w14:paraId="28A09025" w14:textId="77777777" w:rsidR="00940F36" w:rsidRPr="000E14B6" w:rsidRDefault="00940F36" w:rsidP="002377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241"/>
      </w:tblGrid>
      <w:tr w:rsidR="00FF59C4" w:rsidRPr="000E14B6" w14:paraId="5FE1DBF4" w14:textId="77777777" w:rsidTr="00697347">
        <w:tc>
          <w:tcPr>
            <w:tcW w:w="3168" w:type="dxa"/>
            <w:vAlign w:val="center"/>
          </w:tcPr>
          <w:p w14:paraId="32C698CF" w14:textId="77777777" w:rsidR="00FF59C4" w:rsidRPr="000E14B6" w:rsidRDefault="00FF59C4" w:rsidP="0028215A">
            <w:r w:rsidRPr="000E14B6">
              <w:rPr>
                <w:b/>
              </w:rPr>
              <w:t>Grade Level</w:t>
            </w:r>
            <w:r w:rsidRPr="000E14B6">
              <w:t xml:space="preserve"> </w:t>
            </w:r>
          </w:p>
        </w:tc>
        <w:tc>
          <w:tcPr>
            <w:tcW w:w="6408" w:type="dxa"/>
            <w:vAlign w:val="center"/>
          </w:tcPr>
          <w:p w14:paraId="07E10DFA" w14:textId="77777777" w:rsidR="00FF59C4" w:rsidRPr="000E14B6" w:rsidRDefault="00FF59C4" w:rsidP="0028215A">
            <w:r w:rsidRPr="000E14B6">
              <w:t>EE</w:t>
            </w:r>
          </w:p>
        </w:tc>
      </w:tr>
      <w:tr w:rsidR="00FF59C4" w:rsidRPr="000E14B6" w14:paraId="7022E174" w14:textId="77777777" w:rsidTr="00697347">
        <w:tc>
          <w:tcPr>
            <w:tcW w:w="3168" w:type="dxa"/>
            <w:vAlign w:val="center"/>
          </w:tcPr>
          <w:p w14:paraId="3DBE9643" w14:textId="72DEDAF1" w:rsidR="00FF59C4" w:rsidRPr="000E14B6" w:rsidRDefault="00FF59C4" w:rsidP="00D7026F">
            <w:r w:rsidRPr="000E14B6">
              <w:rPr>
                <w:b/>
              </w:rPr>
              <w:t>Instructional Setting Code</w:t>
            </w:r>
          </w:p>
        </w:tc>
        <w:tc>
          <w:tcPr>
            <w:tcW w:w="6408" w:type="dxa"/>
            <w:vAlign w:val="center"/>
          </w:tcPr>
          <w:p w14:paraId="5397584A" w14:textId="77777777" w:rsidR="00FF59C4" w:rsidRPr="000E14B6" w:rsidRDefault="00FF59C4" w:rsidP="00B91271">
            <w:r w:rsidRPr="000E14B6">
              <w:t>01, homebound (a doctor</w:t>
            </w:r>
            <w:r w:rsidR="00CF5D96" w:rsidRPr="000E14B6">
              <w:t>’</w:t>
            </w:r>
            <w:r w:rsidRPr="000E14B6">
              <w:t>s statement is not needed)</w:t>
            </w:r>
          </w:p>
        </w:tc>
      </w:tr>
      <w:tr w:rsidR="00FF59C4" w:rsidRPr="000E14B6" w14:paraId="0BE03A8E" w14:textId="77777777" w:rsidTr="00697347">
        <w:tc>
          <w:tcPr>
            <w:tcW w:w="3168" w:type="dxa"/>
            <w:vAlign w:val="center"/>
          </w:tcPr>
          <w:p w14:paraId="052FFF6D" w14:textId="77777777" w:rsidR="00FF59C4" w:rsidRPr="000E14B6" w:rsidRDefault="00FF59C4" w:rsidP="00D7026F">
            <w:pPr>
              <w:rPr>
                <w:b/>
              </w:rPr>
            </w:pPr>
            <w:r w:rsidRPr="000E14B6">
              <w:rPr>
                <w:b/>
              </w:rPr>
              <w:t>ADA Eligibility Code</w:t>
            </w:r>
          </w:p>
        </w:tc>
        <w:tc>
          <w:tcPr>
            <w:tcW w:w="6408" w:type="dxa"/>
            <w:vAlign w:val="center"/>
          </w:tcPr>
          <w:p w14:paraId="1D66BBD0" w14:textId="77777777" w:rsidR="00FF59C4" w:rsidRPr="000E14B6" w:rsidRDefault="00615894" w:rsidP="00B91271">
            <w:r w:rsidRPr="000E14B6">
              <w:rPr>
                <w:b/>
              </w:rPr>
              <w:t>0</w:t>
            </w:r>
            <w:r w:rsidRPr="000E14B6">
              <w:t>—</w:t>
            </w:r>
            <w:r w:rsidR="00F544B0" w:rsidRPr="000E14B6">
              <w:rPr>
                <w:b/>
              </w:rPr>
              <w:t>enrolled, not in membership</w:t>
            </w:r>
            <w:r w:rsidR="00FF59C4" w:rsidRPr="000E14B6">
              <w:t xml:space="preserve"> if the infant is served </w:t>
            </w:r>
            <w:r w:rsidR="00A8546B" w:rsidRPr="000E14B6">
              <w:t>fewer</w:t>
            </w:r>
            <w:r w:rsidR="00FF59C4" w:rsidRPr="000E14B6">
              <w:t xml:space="preserve"> than </w:t>
            </w:r>
            <w:r w:rsidR="00AE36D1" w:rsidRPr="000E14B6">
              <w:br/>
            </w:r>
            <w:r w:rsidR="00FF59C4" w:rsidRPr="000E14B6">
              <w:t>2 hours per week</w:t>
            </w:r>
          </w:p>
          <w:p w14:paraId="093FCB6B" w14:textId="77777777" w:rsidR="00615894" w:rsidRPr="000E14B6" w:rsidRDefault="00615894" w:rsidP="0023776D">
            <w:r w:rsidRPr="000E14B6">
              <w:rPr>
                <w:b/>
              </w:rPr>
              <w:t>2</w:t>
            </w:r>
            <w:r w:rsidRPr="000E14B6">
              <w:t>—</w:t>
            </w:r>
            <w:r w:rsidR="00F544B0" w:rsidRPr="000E14B6">
              <w:rPr>
                <w:b/>
              </w:rPr>
              <w:t>eligible for half-day attendance</w:t>
            </w:r>
            <w:r w:rsidRPr="000E14B6">
              <w:t xml:space="preserve"> if the infant is served at least </w:t>
            </w:r>
            <w:r w:rsidR="00AE36D1" w:rsidRPr="000E14B6">
              <w:br/>
            </w:r>
            <w:r w:rsidRPr="000E14B6">
              <w:t>2 hours but fewer than 4 hours per week</w:t>
            </w:r>
          </w:p>
          <w:p w14:paraId="6F6B8BD4" w14:textId="77777777" w:rsidR="00615894" w:rsidRPr="000E14B6" w:rsidRDefault="00615894" w:rsidP="0028215A">
            <w:r w:rsidRPr="000E14B6">
              <w:rPr>
                <w:b/>
              </w:rPr>
              <w:t>1</w:t>
            </w:r>
            <w:r w:rsidRPr="000E14B6">
              <w:t>—</w:t>
            </w:r>
            <w:r w:rsidR="00F544B0" w:rsidRPr="000E14B6">
              <w:rPr>
                <w:b/>
              </w:rPr>
              <w:t>eligible for full-day attendance</w:t>
            </w:r>
            <w:r w:rsidRPr="000E14B6">
              <w:t xml:space="preserve"> if the infant is served at least </w:t>
            </w:r>
            <w:r w:rsidR="00AE36D1" w:rsidRPr="000E14B6">
              <w:br/>
            </w:r>
            <w:r w:rsidRPr="000E14B6">
              <w:t>4 hours per week</w:t>
            </w:r>
          </w:p>
        </w:tc>
      </w:tr>
    </w:tbl>
    <w:p w14:paraId="34331AD9" w14:textId="77777777" w:rsidR="00510233" w:rsidRPr="000E14B6" w:rsidRDefault="00510233" w:rsidP="00D7026F"/>
    <w:p w14:paraId="2799D8B1" w14:textId="30C88369" w:rsidR="007F3467" w:rsidRPr="000E14B6" w:rsidRDefault="007F3467" w:rsidP="00B91271">
      <w:r w:rsidRPr="000E14B6">
        <w:t xml:space="preserve">See </w:t>
      </w:r>
      <w:r w:rsidR="00D573C6" w:rsidRPr="00A63155">
        <w:fldChar w:fldCharType="begin"/>
      </w:r>
      <w:r w:rsidR="00D573C6" w:rsidRPr="000E14B6">
        <w:instrText xml:space="preserve"> REF _Ref204577253 \h  \* MERGEFORMAT </w:instrText>
      </w:r>
      <w:r w:rsidR="00D573C6" w:rsidRPr="00A63155">
        <w:fldChar w:fldCharType="separate"/>
      </w:r>
      <w:r w:rsidR="00F36E4E" w:rsidRPr="00F36E4E">
        <w:rPr>
          <w:b/>
          <w:color w:val="0000FF"/>
          <w:u w:val="single" w:color="0000FF"/>
        </w:rPr>
        <w:t>4.7.2 Code 01 - Homebound</w:t>
      </w:r>
      <w:r w:rsidR="00D573C6" w:rsidRPr="00A63155">
        <w:fldChar w:fldCharType="end"/>
      </w:r>
      <w:r w:rsidRPr="00C13A0D">
        <w:t xml:space="preserve"> for more information on the homebound instructional </w:t>
      </w:r>
      <w:r w:rsidRPr="000E14B6">
        <w:t>setting.</w:t>
      </w:r>
    </w:p>
    <w:p w14:paraId="541ABA51" w14:textId="77777777" w:rsidR="007F3467" w:rsidRPr="000E14B6" w:rsidRDefault="007F3467" w:rsidP="0023776D"/>
    <w:p w14:paraId="206AA239" w14:textId="22578697" w:rsidR="00615894" w:rsidRPr="000E14B6" w:rsidRDefault="00352C15" w:rsidP="0028215A">
      <w:r w:rsidRPr="000E14B6">
        <w:t xml:space="preserve">All infants receiving auditory impairment (deaf) services </w:t>
      </w:r>
      <w:r w:rsidR="00FF59C4" w:rsidRPr="000E14B6">
        <w:rPr>
          <w:b/>
        </w:rPr>
        <w:t xml:space="preserve">in </w:t>
      </w:r>
      <w:r w:rsidR="00FE364B" w:rsidRPr="000E14B6">
        <w:rPr>
          <w:b/>
        </w:rPr>
        <w:t>your</w:t>
      </w:r>
      <w:r w:rsidR="00FF59C4" w:rsidRPr="000E14B6">
        <w:rPr>
          <w:b/>
        </w:rPr>
        <w:t xml:space="preserve"> school district or in non</w:t>
      </w:r>
      <w:r w:rsidRPr="000E14B6">
        <w:rPr>
          <w:b/>
        </w:rPr>
        <w:t>district centers</w:t>
      </w:r>
      <w:r w:rsidRPr="000E14B6">
        <w:t xml:space="preserve"> should be reported with</w:t>
      </w:r>
      <w:r w:rsidR="00615894" w:rsidRPr="000E14B6">
        <w:t xml:space="preserve"> the information shown in the following table:</w:t>
      </w:r>
    </w:p>
    <w:p w14:paraId="35DE34A8" w14:textId="77777777" w:rsidR="00940F36" w:rsidRPr="000E14B6" w:rsidRDefault="00940F36" w:rsidP="00282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251"/>
      </w:tblGrid>
      <w:tr w:rsidR="00615894" w:rsidRPr="000E14B6" w14:paraId="6E6C7991" w14:textId="77777777" w:rsidTr="00697347">
        <w:tc>
          <w:tcPr>
            <w:tcW w:w="3168" w:type="dxa"/>
            <w:vAlign w:val="center"/>
          </w:tcPr>
          <w:p w14:paraId="2896E39B" w14:textId="77777777" w:rsidR="00615894" w:rsidRPr="000E14B6" w:rsidRDefault="00615894" w:rsidP="0028215A">
            <w:r w:rsidRPr="000E14B6">
              <w:rPr>
                <w:b/>
              </w:rPr>
              <w:t>Grade Level</w:t>
            </w:r>
            <w:r w:rsidRPr="000E14B6">
              <w:t xml:space="preserve"> </w:t>
            </w:r>
          </w:p>
        </w:tc>
        <w:tc>
          <w:tcPr>
            <w:tcW w:w="6408" w:type="dxa"/>
            <w:vAlign w:val="center"/>
          </w:tcPr>
          <w:p w14:paraId="3FA66B3A" w14:textId="77777777" w:rsidR="00615894" w:rsidRPr="000E14B6" w:rsidRDefault="00615894" w:rsidP="0028215A">
            <w:r w:rsidRPr="000E14B6">
              <w:t>EE</w:t>
            </w:r>
          </w:p>
        </w:tc>
      </w:tr>
      <w:tr w:rsidR="00615894" w:rsidRPr="000E14B6" w14:paraId="3336346E" w14:textId="77777777" w:rsidTr="00697347">
        <w:tc>
          <w:tcPr>
            <w:tcW w:w="3168" w:type="dxa"/>
            <w:vAlign w:val="center"/>
          </w:tcPr>
          <w:p w14:paraId="2C782D0A" w14:textId="454C5A32" w:rsidR="00615894" w:rsidRPr="000E14B6" w:rsidRDefault="00615894" w:rsidP="00D7026F">
            <w:r w:rsidRPr="000E14B6">
              <w:rPr>
                <w:b/>
              </w:rPr>
              <w:t>Instructional Setting Code</w:t>
            </w:r>
          </w:p>
        </w:tc>
        <w:tc>
          <w:tcPr>
            <w:tcW w:w="6408" w:type="dxa"/>
            <w:vAlign w:val="center"/>
          </w:tcPr>
          <w:p w14:paraId="1964AF67" w14:textId="77777777" w:rsidR="00615894" w:rsidRPr="000E14B6" w:rsidRDefault="00615894" w:rsidP="00B91271">
            <w:r w:rsidRPr="000E14B6">
              <w:rPr>
                <w:b/>
              </w:rPr>
              <w:t>44</w:t>
            </w:r>
            <w:r w:rsidRPr="000E14B6">
              <w:t>, self-contained, mild/moderate/severe, regular campus</w:t>
            </w:r>
          </w:p>
          <w:p w14:paraId="46A9C2EE" w14:textId="77777777" w:rsidR="00615894" w:rsidRPr="000E14B6" w:rsidRDefault="00615894" w:rsidP="0023776D">
            <w:pPr>
              <w:rPr>
                <w:i/>
              </w:rPr>
            </w:pPr>
            <w:r w:rsidRPr="000E14B6">
              <w:rPr>
                <w:i/>
              </w:rPr>
              <w:t>or</w:t>
            </w:r>
          </w:p>
          <w:p w14:paraId="79A80D5B" w14:textId="77777777" w:rsidR="00615894" w:rsidRPr="000E14B6" w:rsidRDefault="00615894" w:rsidP="0028215A">
            <w:r w:rsidRPr="000E14B6">
              <w:rPr>
                <w:b/>
              </w:rPr>
              <w:t>97</w:t>
            </w:r>
            <w:r w:rsidRPr="000E14B6">
              <w:t>, off home campus</w:t>
            </w:r>
          </w:p>
          <w:p w14:paraId="3F1567A6" w14:textId="77777777" w:rsidR="00615894" w:rsidRPr="000E14B6" w:rsidRDefault="00615894" w:rsidP="0028215A">
            <w:pPr>
              <w:rPr>
                <w:i/>
              </w:rPr>
            </w:pPr>
            <w:r w:rsidRPr="000E14B6">
              <w:rPr>
                <w:i/>
              </w:rPr>
              <w:t>depending on the location of the services</w:t>
            </w:r>
          </w:p>
        </w:tc>
      </w:tr>
      <w:tr w:rsidR="00615894" w:rsidRPr="000E14B6" w14:paraId="5F66D52C" w14:textId="77777777" w:rsidTr="00697347">
        <w:tc>
          <w:tcPr>
            <w:tcW w:w="3168" w:type="dxa"/>
            <w:vAlign w:val="center"/>
          </w:tcPr>
          <w:p w14:paraId="418633BB" w14:textId="77777777" w:rsidR="00615894" w:rsidRPr="000E14B6" w:rsidRDefault="00615894" w:rsidP="00D7026F">
            <w:pPr>
              <w:rPr>
                <w:b/>
              </w:rPr>
            </w:pPr>
            <w:r w:rsidRPr="000E14B6">
              <w:rPr>
                <w:b/>
              </w:rPr>
              <w:t>ADA Eligibility Code</w:t>
            </w:r>
          </w:p>
        </w:tc>
        <w:tc>
          <w:tcPr>
            <w:tcW w:w="6408" w:type="dxa"/>
            <w:vAlign w:val="center"/>
          </w:tcPr>
          <w:p w14:paraId="547B699E" w14:textId="77777777" w:rsidR="00615894" w:rsidRPr="000E14B6" w:rsidRDefault="00615894" w:rsidP="00B91271">
            <w:r w:rsidRPr="000E14B6">
              <w:rPr>
                <w:b/>
              </w:rPr>
              <w:t>0</w:t>
            </w:r>
            <w:r w:rsidR="00F544B0" w:rsidRPr="000E14B6">
              <w:t>—</w:t>
            </w:r>
            <w:r w:rsidR="00F544B0" w:rsidRPr="000E14B6">
              <w:rPr>
                <w:b/>
              </w:rPr>
              <w:t>enrolled, not in m</w:t>
            </w:r>
            <w:r w:rsidRPr="000E14B6">
              <w:rPr>
                <w:b/>
              </w:rPr>
              <w:t>embership</w:t>
            </w:r>
            <w:r w:rsidRPr="000E14B6">
              <w:t xml:space="preserve"> if the infant is served </w:t>
            </w:r>
            <w:r w:rsidR="00A8546B" w:rsidRPr="000E14B6">
              <w:t>fewer</w:t>
            </w:r>
            <w:r w:rsidRPr="000E14B6">
              <w:t xml:space="preserve"> than </w:t>
            </w:r>
            <w:r w:rsidR="00AE36D1" w:rsidRPr="000E14B6">
              <w:br/>
            </w:r>
            <w:r w:rsidRPr="000E14B6">
              <w:t>2 hours per day</w:t>
            </w:r>
          </w:p>
          <w:p w14:paraId="1D8FC6B1" w14:textId="77777777" w:rsidR="00615894" w:rsidRPr="000E14B6" w:rsidRDefault="00615894" w:rsidP="0023776D">
            <w:r w:rsidRPr="000E14B6">
              <w:rPr>
                <w:b/>
              </w:rPr>
              <w:t>2</w:t>
            </w:r>
            <w:r w:rsidR="00F544B0" w:rsidRPr="000E14B6">
              <w:t>—</w:t>
            </w:r>
            <w:r w:rsidR="00F544B0" w:rsidRPr="000E14B6">
              <w:rPr>
                <w:b/>
              </w:rPr>
              <w:t>eligible for half-day a</w:t>
            </w:r>
            <w:r w:rsidRPr="000E14B6">
              <w:rPr>
                <w:b/>
              </w:rPr>
              <w:t>ttendance</w:t>
            </w:r>
            <w:r w:rsidRPr="000E14B6">
              <w:t xml:space="preserve"> if the infant is served at least </w:t>
            </w:r>
            <w:r w:rsidR="00AE36D1" w:rsidRPr="000E14B6">
              <w:br/>
            </w:r>
            <w:r w:rsidRPr="000E14B6">
              <w:t>2 hours but fewer than 4 hours per day</w:t>
            </w:r>
          </w:p>
          <w:p w14:paraId="2FC6242E" w14:textId="77777777" w:rsidR="00615894" w:rsidRPr="000E14B6" w:rsidRDefault="00615894" w:rsidP="0028215A">
            <w:r w:rsidRPr="000E14B6">
              <w:rPr>
                <w:b/>
              </w:rPr>
              <w:t>1</w:t>
            </w:r>
            <w:r w:rsidRPr="000E14B6">
              <w:t>—</w:t>
            </w:r>
            <w:r w:rsidR="00F544B0" w:rsidRPr="000E14B6">
              <w:rPr>
                <w:b/>
              </w:rPr>
              <w:t>eligible for full-day attendance</w:t>
            </w:r>
            <w:r w:rsidRPr="000E14B6">
              <w:t xml:space="preserve"> if the infant is served at least </w:t>
            </w:r>
            <w:r w:rsidR="00AE36D1" w:rsidRPr="000E14B6">
              <w:br/>
            </w:r>
            <w:r w:rsidRPr="000E14B6">
              <w:t>4 hours per day</w:t>
            </w:r>
          </w:p>
        </w:tc>
      </w:tr>
    </w:tbl>
    <w:p w14:paraId="12D570C2" w14:textId="1D2D0C7A" w:rsidR="00661F6A" w:rsidRPr="000E14B6" w:rsidRDefault="002144A0" w:rsidP="00D7026F">
      <w:pPr>
        <w:pStyle w:val="Heading3"/>
      </w:pPr>
      <w:bookmarkStart w:id="328" w:name="_Ref204058608"/>
      <w:bookmarkStart w:id="329" w:name="_Toc505328776"/>
      <w:r w:rsidRPr="000E14B6">
        <w:t>4.</w:t>
      </w:r>
      <w:r w:rsidR="00915481" w:rsidRPr="000E14B6">
        <w:t>10</w:t>
      </w:r>
      <w:r w:rsidR="00661F6A" w:rsidRPr="000E14B6">
        <w:t>.</w:t>
      </w:r>
      <w:r w:rsidR="005F3185" w:rsidRPr="000E14B6">
        <w:t xml:space="preserve">3 </w:t>
      </w:r>
      <w:r w:rsidR="00661F6A" w:rsidRPr="000E14B6">
        <w:t>Infants (B</w:t>
      </w:r>
      <w:r w:rsidR="00477C50" w:rsidRPr="000E14B6">
        <w:t xml:space="preserve">irth </w:t>
      </w:r>
      <w:r w:rsidR="007F0DF1" w:rsidRPr="000E14B6">
        <w:t>t</w:t>
      </w:r>
      <w:r w:rsidR="00661F6A" w:rsidRPr="000E14B6">
        <w:t>hrough 2</w:t>
      </w:r>
      <w:r w:rsidR="00477C50" w:rsidRPr="000E14B6">
        <w:t xml:space="preserve"> Y</w:t>
      </w:r>
      <w:r w:rsidR="00661F6A" w:rsidRPr="000E14B6">
        <w:t>ears of A</w:t>
      </w:r>
      <w:r w:rsidR="00352C15" w:rsidRPr="000E14B6">
        <w:t>ge) Receiving Home-Based Instruction</w:t>
      </w:r>
      <w:bookmarkEnd w:id="328"/>
      <w:bookmarkEnd w:id="329"/>
      <w:r w:rsidR="00EC1E5A" w:rsidRPr="000E14B6">
        <w:t xml:space="preserve"> </w:t>
      </w:r>
    </w:p>
    <w:p w14:paraId="21537774" w14:textId="066D619D" w:rsidR="00477C50" w:rsidRPr="000E14B6" w:rsidRDefault="00477C50" w:rsidP="00B91271">
      <w:r w:rsidRPr="000E14B6">
        <w:rPr>
          <w:b/>
        </w:rPr>
        <w:t xml:space="preserve">Important: Only </w:t>
      </w:r>
      <w:r w:rsidRPr="000E14B6">
        <w:t>a district that operates an 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r w:rsidRPr="00C13A0D">
        <w:t xml:space="preserve"> program through a contract with the </w:t>
      </w:r>
      <w:r w:rsidR="00DD7783" w:rsidRPr="00A63155">
        <w:t xml:space="preserve">Texas </w:t>
      </w:r>
      <w:r w:rsidR="002E42FF" w:rsidRPr="000E14B6">
        <w:t>Department of Assistive and Rehabilitative Services</w:t>
      </w:r>
      <w:r w:rsidRPr="000E14B6">
        <w:t xml:space="preserve"> may code an infant with this instructional setting code.</w:t>
      </w:r>
    </w:p>
    <w:p w14:paraId="1A1A60BB" w14:textId="77777777" w:rsidR="00477C50" w:rsidRPr="000E14B6" w:rsidRDefault="00477C50" w:rsidP="0023776D"/>
    <w:p w14:paraId="00FD9345" w14:textId="04D95D74" w:rsidR="00477C50" w:rsidRPr="000E14B6" w:rsidRDefault="001F0DAA" w:rsidP="0028215A">
      <w:r w:rsidRPr="000E14B6">
        <w:t>A</w:t>
      </w:r>
      <w:r w:rsidR="00477C50" w:rsidRPr="000E14B6">
        <w:t xml:space="preserve">n </w:t>
      </w:r>
      <w:r w:rsidRPr="000E14B6">
        <w:t xml:space="preserve">instructional setting code of </w:t>
      </w:r>
      <w:r w:rsidRPr="000E14B6">
        <w:rPr>
          <w:b/>
        </w:rPr>
        <w:t xml:space="preserve">31, home-based instruction, </w:t>
      </w:r>
      <w:r w:rsidRPr="000E14B6">
        <w:t>is used for an infant (birth through age 2) to whom early intervention services are provided in the client</w:t>
      </w:r>
      <w:r w:rsidR="00CF5D96" w:rsidRPr="000E14B6">
        <w:t>’</w:t>
      </w:r>
      <w:r w:rsidRPr="000E14B6">
        <w:t>s home</w:t>
      </w:r>
      <w:r w:rsidR="008B570A" w:rsidRPr="000E14B6">
        <w:t>. It is used when both parent training and infant instruction are provided. When direct care of the infant is given by someone other than the natural parent, the direct care provider also receives training.</w:t>
      </w:r>
      <w:r w:rsidR="00477C50" w:rsidRPr="000E14B6">
        <w:t xml:space="preserve"> </w:t>
      </w:r>
      <w:r w:rsidR="00352C15" w:rsidRPr="000E14B6">
        <w:t xml:space="preserve">This instructional setting does </w:t>
      </w:r>
      <w:r w:rsidR="00352C15" w:rsidRPr="000E14B6">
        <w:rPr>
          <w:b/>
        </w:rPr>
        <w:t>not</w:t>
      </w:r>
      <w:r w:rsidR="00352C15" w:rsidRPr="000E14B6">
        <w:t xml:space="preserve"> generate contact hours or ADA.</w:t>
      </w:r>
      <w:r w:rsidR="00EC1E5A" w:rsidRPr="000E14B6">
        <w:t xml:space="preserve"> </w:t>
      </w:r>
    </w:p>
    <w:p w14:paraId="1B076D6C" w14:textId="77777777" w:rsidR="00477C50" w:rsidRPr="000E14B6" w:rsidRDefault="00477C50" w:rsidP="0028215A"/>
    <w:p w14:paraId="06FD9A49" w14:textId="77777777" w:rsidR="00DB6A4D" w:rsidRPr="000E14B6" w:rsidRDefault="00DB6A4D">
      <w:r w:rsidRPr="000E14B6">
        <w:br w:type="page"/>
      </w:r>
    </w:p>
    <w:p w14:paraId="4A149D86" w14:textId="77777777" w:rsidR="00477C50" w:rsidRPr="000E14B6" w:rsidRDefault="00477C50">
      <w:r w:rsidRPr="000E14B6">
        <w:t>The following table shows the information with which to report an infant who is receiving home-based instruction as described in the previous paragraph:</w:t>
      </w:r>
    </w:p>
    <w:p w14:paraId="13EC0C50" w14:textId="77777777" w:rsidR="00940F36" w:rsidRPr="000E14B6" w:rsidRDefault="00940F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241"/>
      </w:tblGrid>
      <w:tr w:rsidR="00477C50" w:rsidRPr="000E14B6" w14:paraId="5C241E69" w14:textId="77777777" w:rsidTr="00697347">
        <w:tc>
          <w:tcPr>
            <w:tcW w:w="3168" w:type="dxa"/>
            <w:vAlign w:val="center"/>
          </w:tcPr>
          <w:p w14:paraId="61A12723" w14:textId="77777777" w:rsidR="00477C50" w:rsidRPr="000E14B6" w:rsidRDefault="00477C50">
            <w:r w:rsidRPr="000E14B6">
              <w:rPr>
                <w:b/>
              </w:rPr>
              <w:t>Grade Level</w:t>
            </w:r>
            <w:r w:rsidRPr="000E14B6">
              <w:t xml:space="preserve"> </w:t>
            </w:r>
          </w:p>
        </w:tc>
        <w:tc>
          <w:tcPr>
            <w:tcW w:w="6408" w:type="dxa"/>
            <w:vAlign w:val="center"/>
          </w:tcPr>
          <w:p w14:paraId="7E674DE4" w14:textId="77777777" w:rsidR="00477C50" w:rsidRPr="000E14B6" w:rsidRDefault="00477C50">
            <w:r w:rsidRPr="000E14B6">
              <w:t>EE</w:t>
            </w:r>
          </w:p>
        </w:tc>
      </w:tr>
      <w:tr w:rsidR="00477C50" w:rsidRPr="000E14B6" w14:paraId="383B984C" w14:textId="77777777" w:rsidTr="00697347">
        <w:tc>
          <w:tcPr>
            <w:tcW w:w="3168" w:type="dxa"/>
            <w:vAlign w:val="center"/>
          </w:tcPr>
          <w:p w14:paraId="1825B95C" w14:textId="17A5A385" w:rsidR="00477C50" w:rsidRPr="000E14B6" w:rsidRDefault="00477C50" w:rsidP="00D7026F">
            <w:r w:rsidRPr="000E14B6">
              <w:rPr>
                <w:b/>
              </w:rPr>
              <w:t>Instructional Setting Code</w:t>
            </w:r>
          </w:p>
        </w:tc>
        <w:tc>
          <w:tcPr>
            <w:tcW w:w="6408" w:type="dxa"/>
            <w:vAlign w:val="center"/>
          </w:tcPr>
          <w:p w14:paraId="7A44B0B2" w14:textId="77777777" w:rsidR="00477C50" w:rsidRPr="000E14B6" w:rsidRDefault="00477C50" w:rsidP="00B91271">
            <w:r w:rsidRPr="000E14B6">
              <w:rPr>
                <w:b/>
              </w:rPr>
              <w:t>31</w:t>
            </w:r>
            <w:r w:rsidRPr="000E14B6">
              <w:t>, home-based instruction</w:t>
            </w:r>
          </w:p>
        </w:tc>
      </w:tr>
      <w:tr w:rsidR="00477C50" w:rsidRPr="000E14B6" w14:paraId="483C7359" w14:textId="77777777" w:rsidTr="00697347">
        <w:tc>
          <w:tcPr>
            <w:tcW w:w="3168" w:type="dxa"/>
            <w:vAlign w:val="center"/>
          </w:tcPr>
          <w:p w14:paraId="614E6A5B" w14:textId="77777777" w:rsidR="00477C50" w:rsidRPr="000E14B6" w:rsidRDefault="00477C50" w:rsidP="00D7026F">
            <w:pPr>
              <w:rPr>
                <w:b/>
              </w:rPr>
            </w:pPr>
            <w:r w:rsidRPr="000E14B6">
              <w:rPr>
                <w:b/>
              </w:rPr>
              <w:t>ADA Eligibility Code</w:t>
            </w:r>
          </w:p>
        </w:tc>
        <w:tc>
          <w:tcPr>
            <w:tcW w:w="6408" w:type="dxa"/>
            <w:vAlign w:val="center"/>
          </w:tcPr>
          <w:p w14:paraId="18532198" w14:textId="77777777" w:rsidR="00477C50" w:rsidRPr="000E14B6" w:rsidRDefault="00477C50" w:rsidP="00B91271">
            <w:r w:rsidRPr="000E14B6">
              <w:rPr>
                <w:b/>
              </w:rPr>
              <w:t>0</w:t>
            </w:r>
            <w:r w:rsidRPr="000E14B6">
              <w:t>—</w:t>
            </w:r>
            <w:r w:rsidRPr="000E14B6">
              <w:rPr>
                <w:b/>
              </w:rPr>
              <w:t>enrolled, not in membership</w:t>
            </w:r>
            <w:r w:rsidRPr="000E14B6">
              <w:t xml:space="preserve"> </w:t>
            </w:r>
          </w:p>
        </w:tc>
      </w:tr>
    </w:tbl>
    <w:p w14:paraId="3D4A7651" w14:textId="4954C71E" w:rsidR="00920EE4" w:rsidRPr="000E14B6" w:rsidRDefault="007A0749" w:rsidP="00D7026F">
      <w:pPr>
        <w:pStyle w:val="Heading3"/>
      </w:pPr>
      <w:bookmarkStart w:id="330" w:name="_Ref202581873"/>
      <w:bookmarkStart w:id="331" w:name="_Toc505328777"/>
      <w:r w:rsidRPr="000E14B6">
        <w:t>4.</w:t>
      </w:r>
      <w:r w:rsidR="00915481" w:rsidRPr="000E14B6">
        <w:t>10</w:t>
      </w:r>
      <w:r w:rsidR="00920EE4" w:rsidRPr="000E14B6">
        <w:t>.</w:t>
      </w:r>
      <w:r w:rsidR="005F3185" w:rsidRPr="000E14B6">
        <w:t>4</w:t>
      </w:r>
      <w:r w:rsidR="00DC0995" w:rsidRPr="000E14B6">
        <w:t xml:space="preserve"> </w:t>
      </w:r>
      <w:r w:rsidR="00920EE4" w:rsidRPr="000E14B6">
        <w:t xml:space="preserve">Infants (Birth </w:t>
      </w:r>
      <w:r w:rsidR="007F0DF1" w:rsidRPr="000E14B6">
        <w:t>t</w:t>
      </w:r>
      <w:r w:rsidR="00920EE4" w:rsidRPr="000E14B6">
        <w:t>hrough 2 Years of Age) Receiving Center-Based Instruction</w:t>
      </w:r>
      <w:bookmarkEnd w:id="330"/>
      <w:bookmarkEnd w:id="331"/>
      <w:r w:rsidR="00920EE4" w:rsidRPr="000E14B6">
        <w:t xml:space="preserve"> </w:t>
      </w:r>
    </w:p>
    <w:p w14:paraId="6CA9D9C4" w14:textId="396DE7A0" w:rsidR="00CE4CF7" w:rsidRPr="000E14B6" w:rsidRDefault="00920EE4" w:rsidP="00B91271">
      <w:r w:rsidRPr="000E14B6">
        <w:t>An instructional setting code of</w:t>
      </w:r>
      <w:r w:rsidR="00CE4CF7" w:rsidRPr="000E14B6">
        <w:t xml:space="preserve"> </w:t>
      </w:r>
      <w:r w:rsidR="00CE4CF7" w:rsidRPr="000E14B6">
        <w:rPr>
          <w:b/>
        </w:rPr>
        <w:t xml:space="preserve">32, center-based instruction, </w:t>
      </w:r>
      <w:r w:rsidR="00CE4CF7" w:rsidRPr="000E14B6">
        <w:t xml:space="preserve">is used for an infant (birth through age 2) </w:t>
      </w:r>
      <w:r w:rsidR="004408F2" w:rsidRPr="000E14B6">
        <w:t>when the infant and his or her family are provided</w:t>
      </w:r>
      <w:r w:rsidR="00CE4CF7" w:rsidRPr="000E14B6">
        <w:t xml:space="preserve"> early interve</w:t>
      </w:r>
      <w:r w:rsidR="004408F2" w:rsidRPr="000E14B6">
        <w:t>ntion services through an 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r w:rsidR="004408F2" w:rsidRPr="00C13A0D">
        <w:t xml:space="preserve"> program operated through the </w:t>
      </w:r>
      <w:r w:rsidR="00DD7783" w:rsidRPr="00A63155">
        <w:t>T</w:t>
      </w:r>
      <w:r w:rsidR="00DD7783" w:rsidRPr="000E14B6">
        <w:t xml:space="preserve">exas </w:t>
      </w:r>
      <w:r w:rsidR="002E42FF" w:rsidRPr="000E14B6">
        <w:t>Department of Assistive and Rehabilitative Services</w:t>
      </w:r>
      <w:r w:rsidR="004408F2" w:rsidRPr="000E14B6">
        <w:t xml:space="preserve"> and in a facility such as a school, rehabilitation center, clinic, or day care center</w:t>
      </w:r>
      <w:r w:rsidR="00CE4CF7" w:rsidRPr="000E14B6">
        <w:t>. This instructional setting</w:t>
      </w:r>
      <w:r w:rsidR="004408F2" w:rsidRPr="000E14B6">
        <w:t xml:space="preserve"> code</w:t>
      </w:r>
      <w:r w:rsidR="00CE4CF7" w:rsidRPr="000E14B6">
        <w:t xml:space="preserve"> does </w:t>
      </w:r>
      <w:r w:rsidR="00CE4CF7" w:rsidRPr="000E14B6">
        <w:rPr>
          <w:b/>
        </w:rPr>
        <w:t>not</w:t>
      </w:r>
      <w:r w:rsidR="00CE4CF7" w:rsidRPr="000E14B6">
        <w:t xml:space="preserve"> generate contact hours or ADA. </w:t>
      </w:r>
    </w:p>
    <w:p w14:paraId="4B1413F6" w14:textId="77777777" w:rsidR="00CE4CF7" w:rsidRPr="000E14B6" w:rsidRDefault="00CE4CF7" w:rsidP="0023776D"/>
    <w:p w14:paraId="5C4EA39A" w14:textId="77777777" w:rsidR="00CE4CF7" w:rsidRPr="000E14B6" w:rsidRDefault="00CE4CF7" w:rsidP="0028215A">
      <w:r w:rsidRPr="000E14B6">
        <w:t xml:space="preserve">The following table shows the information with which to report an infant who is receiving </w:t>
      </w:r>
      <w:r w:rsidR="005A6156" w:rsidRPr="000E14B6">
        <w:t>center</w:t>
      </w:r>
      <w:r w:rsidRPr="000E14B6">
        <w:t>-based instruction as described in the prev</w:t>
      </w:r>
      <w:r w:rsidR="00C91AA1" w:rsidRPr="000E14B6">
        <w:t>ious paragraph:</w:t>
      </w:r>
    </w:p>
    <w:p w14:paraId="4FE71F9D" w14:textId="77777777" w:rsidR="00940F36" w:rsidRPr="000E14B6" w:rsidRDefault="00940F36" w:rsidP="00282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241"/>
      </w:tblGrid>
      <w:tr w:rsidR="00CE4CF7" w:rsidRPr="000E14B6" w14:paraId="54875D89" w14:textId="77777777" w:rsidTr="00697347">
        <w:tc>
          <w:tcPr>
            <w:tcW w:w="3168" w:type="dxa"/>
            <w:vAlign w:val="center"/>
          </w:tcPr>
          <w:p w14:paraId="70B4AD9D" w14:textId="77777777" w:rsidR="00CE4CF7" w:rsidRPr="000E14B6" w:rsidRDefault="00CE4CF7" w:rsidP="0028215A">
            <w:r w:rsidRPr="000E14B6">
              <w:rPr>
                <w:b/>
              </w:rPr>
              <w:t>Grade Level</w:t>
            </w:r>
            <w:r w:rsidRPr="000E14B6">
              <w:t xml:space="preserve"> </w:t>
            </w:r>
          </w:p>
        </w:tc>
        <w:tc>
          <w:tcPr>
            <w:tcW w:w="6408" w:type="dxa"/>
            <w:vAlign w:val="center"/>
          </w:tcPr>
          <w:p w14:paraId="5E75493C" w14:textId="77777777" w:rsidR="00CE4CF7" w:rsidRPr="000E14B6" w:rsidRDefault="00CE4CF7" w:rsidP="0028215A">
            <w:r w:rsidRPr="000E14B6">
              <w:t>EE</w:t>
            </w:r>
          </w:p>
        </w:tc>
      </w:tr>
      <w:tr w:rsidR="00CE4CF7" w:rsidRPr="000E14B6" w14:paraId="16869D34" w14:textId="77777777" w:rsidTr="00697347">
        <w:tc>
          <w:tcPr>
            <w:tcW w:w="3168" w:type="dxa"/>
            <w:vAlign w:val="center"/>
          </w:tcPr>
          <w:p w14:paraId="1B6A968B" w14:textId="7F3BE39E" w:rsidR="00CE4CF7" w:rsidRPr="000E14B6" w:rsidRDefault="00CE4CF7" w:rsidP="00D7026F">
            <w:r w:rsidRPr="000E14B6">
              <w:rPr>
                <w:b/>
              </w:rPr>
              <w:t>Instructional Setting Code</w:t>
            </w:r>
          </w:p>
        </w:tc>
        <w:tc>
          <w:tcPr>
            <w:tcW w:w="6408" w:type="dxa"/>
            <w:vAlign w:val="center"/>
          </w:tcPr>
          <w:p w14:paraId="631E2537" w14:textId="77777777" w:rsidR="00CE4CF7" w:rsidRPr="000E14B6" w:rsidRDefault="004408F2" w:rsidP="00B91271">
            <w:r w:rsidRPr="000E14B6">
              <w:rPr>
                <w:b/>
              </w:rPr>
              <w:t>32</w:t>
            </w:r>
            <w:r w:rsidRPr="000E14B6">
              <w:t>, center</w:t>
            </w:r>
            <w:r w:rsidR="00CE4CF7" w:rsidRPr="000E14B6">
              <w:t>-based instruction</w:t>
            </w:r>
          </w:p>
        </w:tc>
      </w:tr>
      <w:tr w:rsidR="00CE4CF7" w:rsidRPr="000E14B6" w14:paraId="7FDD2EDA" w14:textId="77777777" w:rsidTr="00697347">
        <w:tc>
          <w:tcPr>
            <w:tcW w:w="3168" w:type="dxa"/>
            <w:vAlign w:val="center"/>
          </w:tcPr>
          <w:p w14:paraId="45498EC9" w14:textId="77777777" w:rsidR="00CE4CF7" w:rsidRPr="000E14B6" w:rsidRDefault="00CE4CF7" w:rsidP="00D7026F">
            <w:pPr>
              <w:rPr>
                <w:b/>
              </w:rPr>
            </w:pPr>
            <w:r w:rsidRPr="000E14B6">
              <w:rPr>
                <w:b/>
              </w:rPr>
              <w:t>ADA Eligibility Code</w:t>
            </w:r>
          </w:p>
        </w:tc>
        <w:tc>
          <w:tcPr>
            <w:tcW w:w="6408" w:type="dxa"/>
            <w:vAlign w:val="center"/>
          </w:tcPr>
          <w:p w14:paraId="31F78605" w14:textId="77777777" w:rsidR="00CE4CF7" w:rsidRPr="000E14B6" w:rsidRDefault="00CE4CF7" w:rsidP="00B91271">
            <w:r w:rsidRPr="000E14B6">
              <w:rPr>
                <w:b/>
              </w:rPr>
              <w:t>0</w:t>
            </w:r>
            <w:r w:rsidRPr="000E14B6">
              <w:t>—</w:t>
            </w:r>
            <w:r w:rsidRPr="000E14B6">
              <w:rPr>
                <w:b/>
              </w:rPr>
              <w:t>enrolled, not in membership</w:t>
            </w:r>
          </w:p>
        </w:tc>
      </w:tr>
    </w:tbl>
    <w:p w14:paraId="41C5EE0C" w14:textId="379833D0" w:rsidR="00C718D2" w:rsidRPr="000E14B6" w:rsidRDefault="007A0749" w:rsidP="00D7026F">
      <w:pPr>
        <w:pStyle w:val="Heading3"/>
      </w:pPr>
      <w:bookmarkStart w:id="332" w:name="_Toc505328778"/>
      <w:bookmarkStart w:id="333" w:name="_Ref202840809"/>
      <w:r w:rsidRPr="000E14B6">
        <w:t>4.</w:t>
      </w:r>
      <w:r w:rsidR="00915481" w:rsidRPr="000E14B6">
        <w:t>10</w:t>
      </w:r>
      <w:r w:rsidR="00963AD8" w:rsidRPr="000E14B6">
        <w:t>.</w:t>
      </w:r>
      <w:r w:rsidR="005F3185" w:rsidRPr="000E14B6">
        <w:t>5</w:t>
      </w:r>
      <w:r w:rsidR="00DC0995" w:rsidRPr="000E14B6">
        <w:t xml:space="preserve"> </w:t>
      </w:r>
      <w:r w:rsidR="00C718D2" w:rsidRPr="000E14B6">
        <w:t xml:space="preserve">Infants (Birth </w:t>
      </w:r>
      <w:r w:rsidR="007F0DF1" w:rsidRPr="000E14B6">
        <w:t>t</w:t>
      </w:r>
      <w:r w:rsidR="00C718D2" w:rsidRPr="000E14B6">
        <w:t>hrough 2 Years of Age) Receiving Services in Other Environment</w:t>
      </w:r>
      <w:bookmarkEnd w:id="332"/>
      <w:r w:rsidR="00C718D2" w:rsidRPr="000E14B6">
        <w:t xml:space="preserve"> </w:t>
      </w:r>
      <w:bookmarkEnd w:id="333"/>
    </w:p>
    <w:p w14:paraId="614A0EA2" w14:textId="090FDFD8" w:rsidR="00C718D2" w:rsidRPr="000E14B6" w:rsidRDefault="00C718D2" w:rsidP="00B91271">
      <w:r w:rsidRPr="000E14B6">
        <w:rPr>
          <w:b/>
        </w:rPr>
        <w:t xml:space="preserve">Important: Only </w:t>
      </w:r>
      <w:r w:rsidRPr="000E14B6">
        <w:t>a district that operates an 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r w:rsidRPr="00C13A0D">
        <w:t xml:space="preserve"> program through a contract with the </w:t>
      </w:r>
      <w:r w:rsidR="00DD7783" w:rsidRPr="00A63155">
        <w:t xml:space="preserve">Texas </w:t>
      </w:r>
      <w:r w:rsidR="002E42FF" w:rsidRPr="000E14B6">
        <w:t>Department of Assistive and Rehabilitative Services</w:t>
      </w:r>
      <w:r w:rsidRPr="000E14B6">
        <w:t xml:space="preserve"> may code an infant with this instructional setting code.</w:t>
      </w:r>
    </w:p>
    <w:p w14:paraId="7120599B" w14:textId="77777777" w:rsidR="00C718D2" w:rsidRPr="000E14B6" w:rsidRDefault="00C718D2" w:rsidP="0023776D"/>
    <w:p w14:paraId="011A79B6" w14:textId="62A7E8A4" w:rsidR="00C91AA1" w:rsidRPr="000E14B6" w:rsidRDefault="00B17BD9" w:rsidP="0028215A">
      <w:r w:rsidRPr="000E14B6">
        <w:t>Infants receiving early intervention services in an environment other than a home or a center should be coded with a</w:t>
      </w:r>
      <w:r w:rsidR="00C91AA1" w:rsidRPr="000E14B6">
        <w:t xml:space="preserve">n instructional setting code of </w:t>
      </w:r>
      <w:r w:rsidR="00C91AA1" w:rsidRPr="000E14B6">
        <w:rPr>
          <w:b/>
        </w:rPr>
        <w:t>34, other environment</w:t>
      </w:r>
      <w:r w:rsidR="00C91AA1" w:rsidRPr="000E14B6">
        <w:t xml:space="preserve">. It is used when both parent training and infant instruction are provided. When direct care of the infant is given by someone other than the natural parent, the direct care provider also receives training. This instructional setting does </w:t>
      </w:r>
      <w:r w:rsidR="00C91AA1" w:rsidRPr="000E14B6">
        <w:rPr>
          <w:b/>
        </w:rPr>
        <w:t>not</w:t>
      </w:r>
      <w:r w:rsidR="00C91AA1" w:rsidRPr="000E14B6">
        <w:t xml:space="preserve"> generate contact hours or ADA. </w:t>
      </w:r>
    </w:p>
    <w:p w14:paraId="6FBBEBE5" w14:textId="77777777" w:rsidR="00C91AA1" w:rsidRPr="000E14B6" w:rsidRDefault="00C91AA1" w:rsidP="0028215A"/>
    <w:p w14:paraId="1755938D" w14:textId="77777777" w:rsidR="00C718D2" w:rsidRPr="000E14B6" w:rsidRDefault="00C91AA1" w:rsidP="0028215A">
      <w:r w:rsidRPr="000E14B6">
        <w:t xml:space="preserve">The following table shows the information with which to report an infant who is receiving </w:t>
      </w:r>
      <w:r w:rsidR="005A6156" w:rsidRPr="000E14B6">
        <w:t>services in another environment</w:t>
      </w:r>
      <w:r w:rsidRPr="000E14B6">
        <w:t xml:space="preserve"> as described in the previous paragraph:</w:t>
      </w:r>
    </w:p>
    <w:p w14:paraId="490A41B1" w14:textId="77777777" w:rsidR="00940F36" w:rsidRPr="000E14B6" w:rsidRDefault="00940F36" w:rsidP="00282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241"/>
      </w:tblGrid>
      <w:tr w:rsidR="00C718D2" w:rsidRPr="000E14B6" w14:paraId="62664E51" w14:textId="77777777" w:rsidTr="00697347">
        <w:tc>
          <w:tcPr>
            <w:tcW w:w="3168" w:type="dxa"/>
            <w:vAlign w:val="center"/>
          </w:tcPr>
          <w:p w14:paraId="2987095B" w14:textId="77777777" w:rsidR="00C718D2" w:rsidRPr="000E14B6" w:rsidRDefault="00C718D2" w:rsidP="0028215A">
            <w:r w:rsidRPr="000E14B6">
              <w:rPr>
                <w:b/>
              </w:rPr>
              <w:t>Grade Level</w:t>
            </w:r>
            <w:r w:rsidRPr="000E14B6">
              <w:t xml:space="preserve"> </w:t>
            </w:r>
          </w:p>
        </w:tc>
        <w:tc>
          <w:tcPr>
            <w:tcW w:w="6408" w:type="dxa"/>
            <w:vAlign w:val="center"/>
          </w:tcPr>
          <w:p w14:paraId="3C7EAAAC" w14:textId="77777777" w:rsidR="00C718D2" w:rsidRPr="000E14B6" w:rsidRDefault="00C718D2" w:rsidP="0028215A">
            <w:r w:rsidRPr="000E14B6">
              <w:t>EE</w:t>
            </w:r>
          </w:p>
        </w:tc>
      </w:tr>
      <w:tr w:rsidR="00C718D2" w:rsidRPr="000E14B6" w14:paraId="799959EF" w14:textId="77777777" w:rsidTr="00697347">
        <w:tc>
          <w:tcPr>
            <w:tcW w:w="3168" w:type="dxa"/>
            <w:vAlign w:val="center"/>
          </w:tcPr>
          <w:p w14:paraId="264B963D" w14:textId="0F44BEE4" w:rsidR="00C718D2" w:rsidRPr="000E14B6" w:rsidRDefault="00C718D2" w:rsidP="00D7026F">
            <w:r w:rsidRPr="000E14B6">
              <w:rPr>
                <w:b/>
              </w:rPr>
              <w:t>Instructional Setting Code</w:t>
            </w:r>
          </w:p>
        </w:tc>
        <w:tc>
          <w:tcPr>
            <w:tcW w:w="6408" w:type="dxa"/>
            <w:vAlign w:val="center"/>
          </w:tcPr>
          <w:p w14:paraId="3CCF5915" w14:textId="77777777" w:rsidR="00C718D2" w:rsidRPr="000E14B6" w:rsidRDefault="00C718D2" w:rsidP="00B91271">
            <w:r w:rsidRPr="000E14B6">
              <w:rPr>
                <w:b/>
              </w:rPr>
              <w:t>34</w:t>
            </w:r>
            <w:r w:rsidRPr="000E14B6">
              <w:t>, other environment</w:t>
            </w:r>
          </w:p>
        </w:tc>
      </w:tr>
      <w:tr w:rsidR="00C718D2" w:rsidRPr="000E14B6" w14:paraId="2FD7609E" w14:textId="77777777" w:rsidTr="00697347">
        <w:tc>
          <w:tcPr>
            <w:tcW w:w="3168" w:type="dxa"/>
            <w:vAlign w:val="center"/>
          </w:tcPr>
          <w:p w14:paraId="0B1C27D4" w14:textId="77777777" w:rsidR="00C718D2" w:rsidRPr="000E14B6" w:rsidRDefault="00C718D2" w:rsidP="00D7026F">
            <w:pPr>
              <w:rPr>
                <w:b/>
              </w:rPr>
            </w:pPr>
            <w:r w:rsidRPr="000E14B6">
              <w:rPr>
                <w:b/>
              </w:rPr>
              <w:t>ADA Eligibility Code</w:t>
            </w:r>
          </w:p>
        </w:tc>
        <w:tc>
          <w:tcPr>
            <w:tcW w:w="6408" w:type="dxa"/>
            <w:vAlign w:val="center"/>
          </w:tcPr>
          <w:p w14:paraId="5230A92F" w14:textId="77777777" w:rsidR="00C718D2" w:rsidRPr="000E14B6" w:rsidRDefault="00C718D2" w:rsidP="00B91271">
            <w:r w:rsidRPr="000E14B6">
              <w:rPr>
                <w:b/>
              </w:rPr>
              <w:t>0</w:t>
            </w:r>
            <w:r w:rsidRPr="000E14B6">
              <w:t>—</w:t>
            </w:r>
            <w:r w:rsidRPr="000E14B6">
              <w:rPr>
                <w:b/>
              </w:rPr>
              <w:t>enrolled, not in membership</w:t>
            </w:r>
          </w:p>
        </w:tc>
      </w:tr>
    </w:tbl>
    <w:p w14:paraId="74A2607E" w14:textId="77777777" w:rsidR="00113981" w:rsidRPr="000E14B6" w:rsidRDefault="00113981" w:rsidP="00D7026F"/>
    <w:p w14:paraId="42516A9C" w14:textId="70570999" w:rsidR="005F3185" w:rsidRPr="000E14B6" w:rsidRDefault="00113981">
      <w:pPr>
        <w:pStyle w:val="Heading2"/>
      </w:pPr>
      <w:r w:rsidRPr="000E14B6">
        <w:br w:type="column"/>
      </w:r>
      <w:bookmarkStart w:id="334" w:name="_Ref326163418"/>
      <w:bookmarkStart w:id="335" w:name="_Ref203467254"/>
      <w:bookmarkStart w:id="336" w:name="_Ref329934368"/>
      <w:bookmarkStart w:id="337" w:name="_Ref329934465"/>
      <w:bookmarkStart w:id="338" w:name="_Toc505328779"/>
      <w:r w:rsidR="005F3185" w:rsidRPr="000E14B6">
        <w:t>4.</w:t>
      </w:r>
      <w:r w:rsidR="00915481" w:rsidRPr="000E14B6">
        <w:t>11</w:t>
      </w:r>
      <w:r w:rsidR="00E118BC" w:rsidRPr="000E14B6">
        <w:t xml:space="preserve"> Shared Services Arrangements</w:t>
      </w:r>
      <w:r w:rsidR="00346C2F" w:rsidRPr="000E14B6">
        <w:t xml:space="preserve"> (SSAs)</w:t>
      </w:r>
      <w:r w:rsidR="00E118BC" w:rsidRPr="000E14B6">
        <w:t>, Including</w:t>
      </w:r>
      <w:r w:rsidR="00A4464D" w:rsidRPr="000E14B6">
        <w:t xml:space="preserve"> </w:t>
      </w:r>
      <w:r w:rsidR="005F3185" w:rsidRPr="000E14B6">
        <w:t>Regional Day School Program for the Deaf</w:t>
      </w:r>
      <w:bookmarkEnd w:id="334"/>
      <w:r w:rsidR="001C35EA" w:rsidRPr="000E14B6">
        <w:t xml:space="preserve"> SSAs</w:t>
      </w:r>
      <w:bookmarkEnd w:id="335"/>
      <w:bookmarkEnd w:id="336"/>
      <w:bookmarkEnd w:id="337"/>
      <w:bookmarkEnd w:id="338"/>
    </w:p>
    <w:p w14:paraId="129979B0" w14:textId="7C5FEAF2" w:rsidR="00BE2647" w:rsidRDefault="00F9095B" w:rsidP="00F95755">
      <w:r w:rsidRPr="00C13A0D">
        <w:fldChar w:fldCharType="begin"/>
      </w:r>
      <w:r w:rsidRPr="00C13A0D">
        <w:instrText xml:space="preserve"> XE "regional day school programs for the deaf (RDSPD)" </w:instrText>
      </w:r>
      <w:r w:rsidRPr="00C13A0D">
        <w:fldChar w:fldCharType="end"/>
      </w:r>
      <w:r w:rsidR="00346C2F" w:rsidRPr="00C13A0D">
        <w:t>A</w:t>
      </w:r>
      <w:r w:rsidR="001C35EA" w:rsidRPr="00A63155">
        <w:t>n</w:t>
      </w:r>
      <w:r w:rsidR="00346C2F" w:rsidRPr="000E14B6">
        <w:t xml:space="preserve"> </w:t>
      </w:r>
      <w:r w:rsidR="001C35EA" w:rsidRPr="000E14B6">
        <w:t>SSA</w:t>
      </w:r>
      <w:r w:rsidR="00346C2F" w:rsidRPr="000E14B6">
        <w:t xml:space="preserve"> is an arrangement in which school districts enter into a written contract to jointly operate their special education programs. </w:t>
      </w:r>
      <w:r w:rsidR="00060451" w:rsidRPr="000E14B6">
        <w:t xml:space="preserve">School districts may also enter into SSAs to establish regional day school programs for the deaf. </w:t>
      </w:r>
      <w:r w:rsidR="00346C2F" w:rsidRPr="000E14B6">
        <w:t>A student who attends a program operated under a</w:t>
      </w:r>
      <w:r w:rsidR="00545D23" w:rsidRPr="000E14B6">
        <w:t>n SSA</w:t>
      </w:r>
      <w:r w:rsidR="00346C2F" w:rsidRPr="000E14B6">
        <w:t xml:space="preserve"> may be reported by the receiving district without the necessity of a legal transfer. </w:t>
      </w:r>
      <w:r w:rsidR="00BE2647">
        <w:t xml:space="preserve">Note: With the closing of STS, </w:t>
      </w:r>
      <w:r w:rsidR="00B60E44">
        <w:t xml:space="preserve">RDSPD </w:t>
      </w:r>
      <w:r w:rsidR="00BE2647">
        <w:t xml:space="preserve">SSAs must report students who reside in one district but receive educational services in another district as transfer students. </w:t>
      </w:r>
    </w:p>
    <w:p w14:paraId="73BF2A25" w14:textId="77777777" w:rsidR="00BE2647" w:rsidRDefault="00BE2647" w:rsidP="00D7026F"/>
    <w:p w14:paraId="4873B58B" w14:textId="2DB07FBB" w:rsidR="00346C2F" w:rsidRPr="00A63155" w:rsidRDefault="00F77C80" w:rsidP="00B91271">
      <w:r w:rsidRPr="000E14B6">
        <w:t xml:space="preserve">For more information on ADA eligibility codes, see </w:t>
      </w:r>
      <w:r w:rsidR="00D573C6" w:rsidRPr="00A63155">
        <w:fldChar w:fldCharType="begin"/>
      </w:r>
      <w:r w:rsidR="00D573C6" w:rsidRPr="000E14B6">
        <w:instrText xml:space="preserve"> REF _Ref205630061 \h  \* MERGEFORMAT </w:instrText>
      </w:r>
      <w:r w:rsidR="00D573C6" w:rsidRPr="00A63155">
        <w:fldChar w:fldCharType="separate"/>
      </w:r>
      <w:r w:rsidR="00F36E4E" w:rsidRPr="00F36E4E">
        <w:rPr>
          <w:b/>
          <w:color w:val="0000FF"/>
          <w:u w:val="single" w:color="0000FF"/>
        </w:rPr>
        <w:t>3.2.1 ADA Eligibility Coding</w:t>
      </w:r>
      <w:r w:rsidR="00D573C6" w:rsidRPr="00A63155">
        <w:fldChar w:fldCharType="end"/>
      </w:r>
      <w:r w:rsidRPr="00C13A0D">
        <w:t>.</w:t>
      </w:r>
    </w:p>
    <w:p w14:paraId="1A086B4B" w14:textId="77777777" w:rsidR="00346C2F" w:rsidRPr="000E14B6" w:rsidRDefault="00346C2F" w:rsidP="0023776D"/>
    <w:p w14:paraId="5008CEE6" w14:textId="4F2A95E6" w:rsidR="00346C2F" w:rsidRPr="00C13A0D" w:rsidRDefault="00346C2F" w:rsidP="0028215A">
      <w:r w:rsidRPr="000E14B6">
        <w:t xml:space="preserve">The matter of which district will report the student should be outlined in </w:t>
      </w:r>
      <w:r w:rsidR="00C559E8" w:rsidRPr="000E14B6">
        <w:t>the SSA agreement between the member districts</w:t>
      </w:r>
      <w:r w:rsidRPr="000E14B6">
        <w:t xml:space="preserve">. The same district reports the student for </w:t>
      </w:r>
      <w:r w:rsidRPr="000E14B6">
        <w:rPr>
          <w:b/>
        </w:rPr>
        <w:t>all</w:t>
      </w:r>
      <w:r w:rsidRPr="000E14B6">
        <w:t xml:space="preserve"> </w:t>
      </w:r>
      <w:r w:rsidR="00A251C0">
        <w:t xml:space="preserve">TSDS </w:t>
      </w:r>
      <w:r w:rsidRPr="000E14B6">
        <w:t>PEIMS</w:t>
      </w:r>
      <w:r w:rsidRPr="00C13A0D">
        <w:t xml:space="preserve"> reporting. </w:t>
      </w:r>
      <w:r w:rsidR="00B60E44" w:rsidRPr="00B60E44">
        <w:t xml:space="preserve">If the RDSPD fiscal agent district reports </w:t>
      </w:r>
      <w:r w:rsidR="00A251C0">
        <w:t xml:space="preserve">TSDS </w:t>
      </w:r>
      <w:r w:rsidR="00B60E44" w:rsidRPr="00B60E44">
        <w:t xml:space="preserve">PEIMS data for students who reside in another district, the student must be reported on the </w:t>
      </w:r>
      <w:r w:rsidR="00607254">
        <w:t>40100</w:t>
      </w:r>
      <w:r w:rsidR="00B60E44" w:rsidRPr="00B60E44">
        <w:t xml:space="preserve"> record as a transfer student (attribution code 6 – transfer student). For these transfer students, the district must also report the Campus-ID-of-Residence (data element E09</w:t>
      </w:r>
      <w:r w:rsidR="00312F08">
        <w:t>0</w:t>
      </w:r>
      <w:r w:rsidR="00B60E44" w:rsidRPr="00B60E44">
        <w:t>3).</w:t>
      </w:r>
    </w:p>
    <w:p w14:paraId="091BAD56" w14:textId="77777777" w:rsidR="00E118BC" w:rsidRPr="000E14B6" w:rsidRDefault="00E118BC" w:rsidP="0028215A">
      <w:pPr>
        <w:pStyle w:val="Heading3"/>
      </w:pPr>
      <w:bookmarkStart w:id="339" w:name="_Toc505328780"/>
      <w:r w:rsidRPr="000E14B6">
        <w:t>4.</w:t>
      </w:r>
      <w:r w:rsidR="00915481" w:rsidRPr="000E14B6">
        <w:t>11</w:t>
      </w:r>
      <w:r w:rsidRPr="000E14B6">
        <w:t>.1</w:t>
      </w:r>
      <w:r w:rsidR="00346C2F" w:rsidRPr="000E14B6">
        <w:t xml:space="preserve"> Regional Day School Programs for the Deaf</w:t>
      </w:r>
      <w:r w:rsidRPr="000E14B6">
        <w:t xml:space="preserve"> </w:t>
      </w:r>
      <w:r w:rsidR="00346C2F" w:rsidRPr="000E14B6">
        <w:t>(</w:t>
      </w:r>
      <w:r w:rsidRPr="000E14B6">
        <w:t>RDSPDs</w:t>
      </w:r>
      <w:r w:rsidR="00346C2F" w:rsidRPr="000E14B6">
        <w:t>)</w:t>
      </w:r>
      <w:bookmarkEnd w:id="339"/>
    </w:p>
    <w:p w14:paraId="05D56023" w14:textId="66BB94E4" w:rsidR="005F3185" w:rsidRPr="000E14B6" w:rsidRDefault="005F3185" w:rsidP="0028215A">
      <w:r w:rsidRPr="00C13A0D">
        <w:t>Studen</w:t>
      </w:r>
      <w:r w:rsidRPr="00A63155">
        <w:t xml:space="preserve">ts in </w:t>
      </w:r>
      <w:r w:rsidR="00C559E8" w:rsidRPr="000E14B6">
        <w:t>an RDSPD</w:t>
      </w:r>
      <w:r w:rsidRPr="000E14B6">
        <w:t xml:space="preserve"> must be served a minimum of 45 minutes per week by an RDSPD teacher.</w:t>
      </w:r>
      <w:r w:rsidR="004B2AA6" w:rsidRPr="000E14B6">
        <w:t xml:space="preserve"> All students who receive instructional services through the RDSPD for the minimum time indicated should be reported on the </w:t>
      </w:r>
      <w:r w:rsidR="00A251C0">
        <w:t xml:space="preserve">TSDS </w:t>
      </w:r>
      <w:r w:rsidR="004B2AA6" w:rsidRPr="000E14B6">
        <w:t xml:space="preserve">PEIMS </w:t>
      </w:r>
      <w:r w:rsidR="001E580D">
        <w:t>41163</w:t>
      </w:r>
      <w:r w:rsidR="004B2AA6" w:rsidRPr="000E14B6">
        <w:t xml:space="preserve"> (Student Data - Special Education) and 4</w:t>
      </w:r>
      <w:r w:rsidR="00607254">
        <w:t>2401</w:t>
      </w:r>
      <w:r w:rsidR="004B2AA6" w:rsidRPr="000E14B6">
        <w:t xml:space="preserve"> (Special Education Attendance Data - Student) records using C067 (Reg-Day-Sch-Prog-Deaf) code 3.</w:t>
      </w:r>
    </w:p>
    <w:p w14:paraId="65D5D26A" w14:textId="77777777" w:rsidR="00591977" w:rsidRPr="000E14B6" w:rsidRDefault="00591977" w:rsidP="0028215A"/>
    <w:p w14:paraId="56F61315" w14:textId="77777777" w:rsidR="005F3185" w:rsidRDefault="005F3185" w:rsidP="0028215A">
      <w:r w:rsidRPr="000E14B6">
        <w:t xml:space="preserve">The following table shows the ADA eligibility codes to use for students in </w:t>
      </w:r>
      <w:r w:rsidR="00346C2F" w:rsidRPr="000E14B6">
        <w:t>an</w:t>
      </w:r>
      <w:r w:rsidRPr="000E14B6">
        <w:t xml:space="preserve"> RDSPD.</w:t>
      </w:r>
    </w:p>
    <w:p w14:paraId="71ACFBD7" w14:textId="74E447DF" w:rsidR="004B01B1" w:rsidRDefault="004B01B1" w:rsidP="0028215A"/>
    <w:tbl>
      <w:tblPr>
        <w:tblStyle w:val="TableGrid1"/>
        <w:tblW w:w="0" w:type="auto"/>
        <w:tblLook w:val="04A0" w:firstRow="1" w:lastRow="0" w:firstColumn="1" w:lastColumn="0" w:noHBand="0" w:noVBand="1"/>
      </w:tblPr>
      <w:tblGrid>
        <w:gridCol w:w="4675"/>
        <w:gridCol w:w="4675"/>
      </w:tblGrid>
      <w:tr w:rsidR="00D55887" w:rsidRPr="00D55887" w14:paraId="50A0BF81" w14:textId="77777777" w:rsidTr="00423A57">
        <w:tc>
          <w:tcPr>
            <w:tcW w:w="4675" w:type="dxa"/>
          </w:tcPr>
          <w:p w14:paraId="745F49BE" w14:textId="77777777" w:rsidR="00D55887" w:rsidRPr="00D55887" w:rsidRDefault="00D55887" w:rsidP="0028215A">
            <w:pPr>
              <w:autoSpaceDE w:val="0"/>
              <w:autoSpaceDN w:val="0"/>
              <w:adjustRightInd w:val="0"/>
              <w:rPr>
                <w:rFonts w:cs="Calibri"/>
                <w:color w:val="000000"/>
                <w:szCs w:val="22"/>
              </w:rPr>
            </w:pPr>
            <w:r w:rsidRPr="00D55887">
              <w:rPr>
                <w:rFonts w:cs="Calibri"/>
                <w:b/>
                <w:bCs/>
                <w:color w:val="000000"/>
                <w:szCs w:val="22"/>
              </w:rPr>
              <w:t>If a student is enrolled in an RDSPD:</w:t>
            </w:r>
          </w:p>
        </w:tc>
        <w:tc>
          <w:tcPr>
            <w:tcW w:w="4675" w:type="dxa"/>
          </w:tcPr>
          <w:p w14:paraId="069D03A0" w14:textId="77777777" w:rsidR="00D55887" w:rsidRPr="00D55887" w:rsidRDefault="00D55887" w:rsidP="00C54890">
            <w:pPr>
              <w:autoSpaceDE w:val="0"/>
              <w:autoSpaceDN w:val="0"/>
              <w:adjustRightInd w:val="0"/>
              <w:rPr>
                <w:rFonts w:cs="Calibri"/>
                <w:color w:val="000000"/>
                <w:szCs w:val="22"/>
              </w:rPr>
            </w:pPr>
            <w:r w:rsidRPr="00D55887">
              <w:rPr>
                <w:rFonts w:cs="Calibri"/>
                <w:b/>
                <w:bCs/>
                <w:color w:val="000000"/>
                <w:szCs w:val="22"/>
              </w:rPr>
              <w:t>then use ADA eligibility code:</w:t>
            </w:r>
          </w:p>
        </w:tc>
      </w:tr>
      <w:tr w:rsidR="00D55887" w:rsidRPr="00D55887" w14:paraId="659214D1" w14:textId="77777777" w:rsidTr="00423A57">
        <w:tc>
          <w:tcPr>
            <w:tcW w:w="4675" w:type="dxa"/>
          </w:tcPr>
          <w:p w14:paraId="41DFA269" w14:textId="431BC311" w:rsidR="00D55887" w:rsidRPr="00D55887" w:rsidRDefault="00D55887" w:rsidP="00D7026F">
            <w:pPr>
              <w:autoSpaceDE w:val="0"/>
              <w:autoSpaceDN w:val="0"/>
              <w:adjustRightInd w:val="0"/>
              <w:rPr>
                <w:rFonts w:cs="Calibri"/>
                <w:b/>
                <w:bCs/>
                <w:color w:val="000000"/>
                <w:szCs w:val="22"/>
              </w:rPr>
            </w:pPr>
            <w:r w:rsidRPr="00D55887">
              <w:rPr>
                <w:rFonts w:cs="Calibri"/>
                <w:color w:val="000000"/>
                <w:szCs w:val="22"/>
              </w:rPr>
              <w:t xml:space="preserve">and is a full-day student (served for at least 4 hours [240 minutes]) and is a resident of the district submitting </w:t>
            </w:r>
            <w:r w:rsidR="00A251C0">
              <w:t xml:space="preserve">TSDS </w:t>
            </w:r>
            <w:r w:rsidRPr="00D55887">
              <w:rPr>
                <w:rFonts w:cs="Calibri"/>
                <w:color w:val="000000"/>
                <w:szCs w:val="22"/>
              </w:rPr>
              <w:t>PEIMS data</w:t>
            </w:r>
          </w:p>
        </w:tc>
        <w:tc>
          <w:tcPr>
            <w:tcW w:w="4675" w:type="dxa"/>
          </w:tcPr>
          <w:p w14:paraId="3B667B39" w14:textId="77777777" w:rsidR="00D55887" w:rsidRPr="00D55887" w:rsidRDefault="00D55887" w:rsidP="00B91271">
            <w:pPr>
              <w:autoSpaceDE w:val="0"/>
              <w:autoSpaceDN w:val="0"/>
              <w:adjustRightInd w:val="0"/>
              <w:rPr>
                <w:rFonts w:cs="Calibri"/>
                <w:b/>
                <w:bCs/>
                <w:color w:val="000000"/>
                <w:szCs w:val="22"/>
              </w:rPr>
            </w:pPr>
            <w:r w:rsidRPr="00D55887">
              <w:rPr>
                <w:rFonts w:cs="Calibri"/>
                <w:b/>
                <w:bCs/>
                <w:color w:val="000000"/>
                <w:szCs w:val="22"/>
              </w:rPr>
              <w:t>1</w:t>
            </w:r>
            <w:r w:rsidRPr="00D55887">
              <w:rPr>
                <w:rFonts w:cs="Calibri"/>
                <w:color w:val="000000"/>
                <w:szCs w:val="22"/>
              </w:rPr>
              <w:t>—eligible for full-day attendance</w:t>
            </w:r>
          </w:p>
        </w:tc>
      </w:tr>
      <w:tr w:rsidR="00D55887" w:rsidRPr="00D55887" w14:paraId="55C250C8" w14:textId="77777777" w:rsidTr="00423A57">
        <w:tc>
          <w:tcPr>
            <w:tcW w:w="4675" w:type="dxa"/>
          </w:tcPr>
          <w:p w14:paraId="30359155" w14:textId="1B172CAF" w:rsidR="00D55887" w:rsidRPr="00D55887" w:rsidRDefault="00D55887" w:rsidP="00D7026F">
            <w:pPr>
              <w:autoSpaceDE w:val="0"/>
              <w:autoSpaceDN w:val="0"/>
              <w:adjustRightInd w:val="0"/>
              <w:rPr>
                <w:rFonts w:cs="Calibri"/>
                <w:color w:val="000000"/>
                <w:szCs w:val="22"/>
              </w:rPr>
            </w:pPr>
            <w:r w:rsidRPr="00D55887">
              <w:rPr>
                <w:rFonts w:cs="Calibri"/>
                <w:color w:val="000000"/>
                <w:szCs w:val="22"/>
              </w:rPr>
              <w:t xml:space="preserve">and is a half-day student (served for at least 2 hours [120 minutes]) and is a resident of the district submitting </w:t>
            </w:r>
            <w:r w:rsidR="00A251C0">
              <w:t xml:space="preserve">TSDS </w:t>
            </w:r>
            <w:r w:rsidRPr="00D55887">
              <w:rPr>
                <w:rFonts w:cs="Calibri"/>
                <w:color w:val="000000"/>
                <w:szCs w:val="22"/>
              </w:rPr>
              <w:t>PEIMS data</w:t>
            </w:r>
          </w:p>
        </w:tc>
        <w:tc>
          <w:tcPr>
            <w:tcW w:w="4675" w:type="dxa"/>
          </w:tcPr>
          <w:p w14:paraId="121549F1" w14:textId="77777777" w:rsidR="00D55887" w:rsidRPr="00D55887" w:rsidRDefault="00D55887" w:rsidP="00B91271">
            <w:pPr>
              <w:autoSpaceDE w:val="0"/>
              <w:autoSpaceDN w:val="0"/>
              <w:adjustRightInd w:val="0"/>
              <w:rPr>
                <w:rFonts w:cs="Calibri"/>
                <w:b/>
                <w:bCs/>
                <w:color w:val="000000"/>
                <w:szCs w:val="22"/>
              </w:rPr>
            </w:pPr>
            <w:r w:rsidRPr="00D55887">
              <w:rPr>
                <w:rFonts w:cs="Calibri"/>
                <w:b/>
                <w:bCs/>
                <w:color w:val="000000"/>
                <w:szCs w:val="22"/>
              </w:rPr>
              <w:t>2</w:t>
            </w:r>
            <w:r w:rsidRPr="00D55887">
              <w:rPr>
                <w:rFonts w:cs="Calibri"/>
                <w:color w:val="000000"/>
                <w:szCs w:val="22"/>
              </w:rPr>
              <w:t>—eligible for half-day attendance</w:t>
            </w:r>
          </w:p>
        </w:tc>
      </w:tr>
      <w:tr w:rsidR="00D55887" w:rsidRPr="00D55887" w14:paraId="2B15738B" w14:textId="77777777" w:rsidTr="00423A57">
        <w:tc>
          <w:tcPr>
            <w:tcW w:w="4675" w:type="dxa"/>
          </w:tcPr>
          <w:p w14:paraId="1AA1E545" w14:textId="75253CD9" w:rsidR="00D55887" w:rsidRPr="00D55887" w:rsidRDefault="00D55887" w:rsidP="00D7026F">
            <w:pPr>
              <w:autoSpaceDE w:val="0"/>
              <w:autoSpaceDN w:val="0"/>
              <w:adjustRightInd w:val="0"/>
              <w:rPr>
                <w:rFonts w:cs="Calibri"/>
                <w:color w:val="000000"/>
                <w:szCs w:val="22"/>
              </w:rPr>
            </w:pPr>
            <w:r w:rsidRPr="00D55887">
              <w:rPr>
                <w:rFonts w:cs="Calibri"/>
                <w:color w:val="000000"/>
                <w:szCs w:val="22"/>
              </w:rPr>
              <w:t>and is a full-day student (served for at least 4 hours [240 minutes]) but is a not a resident of the district submitting</w:t>
            </w:r>
            <w:r w:rsidR="00A251C0">
              <w:rPr>
                <w:rFonts w:cs="Calibri"/>
                <w:color w:val="000000"/>
                <w:szCs w:val="22"/>
              </w:rPr>
              <w:t xml:space="preserve"> </w:t>
            </w:r>
            <w:r w:rsidR="00A251C0">
              <w:t>TSDS</w:t>
            </w:r>
            <w:r w:rsidRPr="00D55887">
              <w:rPr>
                <w:rFonts w:cs="Calibri"/>
                <w:color w:val="000000"/>
                <w:szCs w:val="22"/>
              </w:rPr>
              <w:t xml:space="preserve"> PEIMS data</w:t>
            </w:r>
          </w:p>
        </w:tc>
        <w:tc>
          <w:tcPr>
            <w:tcW w:w="4675" w:type="dxa"/>
          </w:tcPr>
          <w:p w14:paraId="4FE54F06" w14:textId="0183A265" w:rsidR="00D55887" w:rsidRPr="00D55887" w:rsidRDefault="00D55887" w:rsidP="00B91271">
            <w:pPr>
              <w:autoSpaceDE w:val="0"/>
              <w:autoSpaceDN w:val="0"/>
              <w:adjustRightInd w:val="0"/>
              <w:rPr>
                <w:rFonts w:cs="Calibri"/>
                <w:b/>
                <w:bCs/>
                <w:color w:val="000000"/>
                <w:szCs w:val="22"/>
              </w:rPr>
            </w:pPr>
            <w:r w:rsidRPr="00D55887">
              <w:rPr>
                <w:rFonts w:cs="Calibri"/>
                <w:b/>
                <w:bCs/>
                <w:color w:val="000000"/>
                <w:szCs w:val="22"/>
              </w:rPr>
              <w:t>3</w:t>
            </w:r>
            <w:r w:rsidRPr="00D55887">
              <w:rPr>
                <w:rFonts w:cs="Calibri"/>
                <w:color w:val="000000"/>
                <w:szCs w:val="22"/>
              </w:rPr>
              <w:t xml:space="preserve">—eligible for full-day attendance (note: this also requires that the student be assigned an attribution code of 6 – transfer student on the </w:t>
            </w:r>
            <w:r w:rsidR="00607254">
              <w:rPr>
                <w:rFonts w:cs="Calibri"/>
                <w:color w:val="000000"/>
                <w:szCs w:val="22"/>
              </w:rPr>
              <w:t>40100</w:t>
            </w:r>
            <w:r w:rsidRPr="00D55887">
              <w:rPr>
                <w:rFonts w:cs="Calibri"/>
                <w:color w:val="000000"/>
                <w:szCs w:val="22"/>
              </w:rPr>
              <w:t xml:space="preserve"> record)</w:t>
            </w:r>
          </w:p>
        </w:tc>
      </w:tr>
      <w:tr w:rsidR="00D55887" w:rsidRPr="00D55887" w14:paraId="0FA9941F" w14:textId="77777777" w:rsidTr="00423A57">
        <w:tc>
          <w:tcPr>
            <w:tcW w:w="4675" w:type="dxa"/>
          </w:tcPr>
          <w:p w14:paraId="70FE7795" w14:textId="309C407A" w:rsidR="00D55887" w:rsidRPr="00D55887" w:rsidRDefault="00D55887" w:rsidP="00D7026F">
            <w:pPr>
              <w:autoSpaceDE w:val="0"/>
              <w:autoSpaceDN w:val="0"/>
              <w:adjustRightInd w:val="0"/>
              <w:rPr>
                <w:rFonts w:cs="Calibri"/>
                <w:color w:val="000000"/>
                <w:szCs w:val="22"/>
              </w:rPr>
            </w:pPr>
            <w:r w:rsidRPr="00D55887">
              <w:rPr>
                <w:rFonts w:cs="Calibri"/>
                <w:color w:val="000000"/>
                <w:szCs w:val="22"/>
              </w:rPr>
              <w:t xml:space="preserve">and is a half-day student (served for at least 2 hours [120 minutes]) but is not a resident of the district submitting </w:t>
            </w:r>
            <w:r w:rsidR="00A251C0">
              <w:t xml:space="preserve">TSDS </w:t>
            </w:r>
            <w:r w:rsidRPr="00D55887">
              <w:rPr>
                <w:rFonts w:cs="Calibri"/>
                <w:color w:val="000000"/>
                <w:szCs w:val="22"/>
              </w:rPr>
              <w:t>PEIMS data</w:t>
            </w:r>
          </w:p>
        </w:tc>
        <w:tc>
          <w:tcPr>
            <w:tcW w:w="4675" w:type="dxa"/>
          </w:tcPr>
          <w:p w14:paraId="6D3E7208" w14:textId="31F9B231" w:rsidR="00D55887" w:rsidRPr="00D55887" w:rsidRDefault="00D55887" w:rsidP="00B91271">
            <w:pPr>
              <w:autoSpaceDE w:val="0"/>
              <w:autoSpaceDN w:val="0"/>
              <w:adjustRightInd w:val="0"/>
              <w:rPr>
                <w:rFonts w:cs="Calibri"/>
                <w:b/>
                <w:bCs/>
                <w:color w:val="000000"/>
                <w:szCs w:val="22"/>
              </w:rPr>
            </w:pPr>
            <w:r w:rsidRPr="00D55887">
              <w:rPr>
                <w:rFonts w:cs="Calibri"/>
                <w:b/>
                <w:bCs/>
                <w:color w:val="000000"/>
                <w:szCs w:val="22"/>
              </w:rPr>
              <w:t xml:space="preserve">6 </w:t>
            </w:r>
            <w:r w:rsidRPr="00D55887">
              <w:rPr>
                <w:rFonts w:cs="Calibri"/>
                <w:color w:val="000000"/>
                <w:szCs w:val="22"/>
              </w:rPr>
              <w:t xml:space="preserve">—eligible for half-day attendance (note: this also requires that the student be assigned an attribution code of 6 – transfer student on the </w:t>
            </w:r>
            <w:r w:rsidR="00607254">
              <w:rPr>
                <w:rFonts w:cs="Calibri"/>
                <w:color w:val="000000"/>
                <w:szCs w:val="22"/>
              </w:rPr>
              <w:t>40100</w:t>
            </w:r>
            <w:r w:rsidRPr="00D55887">
              <w:rPr>
                <w:rFonts w:cs="Calibri"/>
                <w:color w:val="000000"/>
                <w:szCs w:val="22"/>
              </w:rPr>
              <w:t xml:space="preserve"> record)</w:t>
            </w:r>
          </w:p>
        </w:tc>
      </w:tr>
    </w:tbl>
    <w:p w14:paraId="168C3891" w14:textId="77777777" w:rsidR="00D55887" w:rsidRPr="000E14B6" w:rsidRDefault="00D55887" w:rsidP="00D7026F">
      <w:pPr>
        <w:sectPr w:rsidR="00D55887" w:rsidRPr="000E14B6" w:rsidSect="003D71ED">
          <w:footnotePr>
            <w:pos w:val="beneathText"/>
          </w:footnotePr>
          <w:endnotePr>
            <w:numFmt w:val="decimal"/>
          </w:endnotePr>
          <w:pgSz w:w="12240" w:h="15840" w:code="1"/>
          <w:pgMar w:top="1440" w:right="1440" w:bottom="1440" w:left="1440" w:header="720" w:footer="432" w:gutter="0"/>
          <w:cols w:space="720"/>
          <w:noEndnote/>
        </w:sectPr>
      </w:pPr>
    </w:p>
    <w:p w14:paraId="144662D1" w14:textId="5C56E11E" w:rsidR="004B01B1" w:rsidRPr="000E14B6" w:rsidRDefault="00915481" w:rsidP="00D7026F">
      <w:pPr>
        <w:pStyle w:val="Heading2"/>
      </w:pPr>
      <w:bookmarkStart w:id="340" w:name="_Ref326161627"/>
      <w:bookmarkStart w:id="341" w:name="_Toc505328781"/>
      <w:r w:rsidRPr="000E14B6">
        <w:t>4.12</w:t>
      </w:r>
      <w:r w:rsidR="004B01B1" w:rsidRPr="000E14B6">
        <w:t xml:space="preserve"> Coding</w:t>
      </w:r>
      <w:r w:rsidR="004043DC" w:rsidRPr="000E14B6">
        <w:t xml:space="preserve"> Chart: Services for Students </w:t>
      </w:r>
      <w:r w:rsidR="007F0DF1" w:rsidRPr="000E14B6">
        <w:t>w</w:t>
      </w:r>
      <w:r w:rsidR="004043DC" w:rsidRPr="000E14B6">
        <w:t>ith Disabilities—Exceptions to the Norm</w:t>
      </w:r>
      <w:bookmarkEnd w:id="340"/>
      <w:bookmarkEnd w:id="341"/>
      <w:r w:rsidR="004B01B1" w:rsidRPr="000E14B6">
        <w:t xml:space="preserve"> </w:t>
      </w:r>
    </w:p>
    <w:tbl>
      <w:tblPr>
        <w:tblW w:w="10203" w:type="dxa"/>
        <w:tblInd w:w="-15" w:type="dxa"/>
        <w:tblLayout w:type="fixed"/>
        <w:tblLook w:val="0000" w:firstRow="0" w:lastRow="0" w:firstColumn="0" w:lastColumn="0" w:noHBand="0" w:noVBand="0"/>
      </w:tblPr>
      <w:tblGrid>
        <w:gridCol w:w="3543"/>
        <w:gridCol w:w="1080"/>
        <w:gridCol w:w="237"/>
        <w:gridCol w:w="1023"/>
        <w:gridCol w:w="180"/>
        <w:gridCol w:w="1080"/>
        <w:gridCol w:w="180"/>
        <w:gridCol w:w="900"/>
        <w:gridCol w:w="720"/>
        <w:gridCol w:w="540"/>
        <w:gridCol w:w="720"/>
      </w:tblGrid>
      <w:tr w:rsidR="004B01B1" w:rsidRPr="000E14B6" w14:paraId="01D40B56" w14:textId="77777777" w:rsidTr="00956BF2">
        <w:trPr>
          <w:cantSplit/>
          <w:tblHeader/>
        </w:trPr>
        <w:tc>
          <w:tcPr>
            <w:tcW w:w="10203" w:type="dxa"/>
            <w:gridSpan w:val="11"/>
            <w:tcBorders>
              <w:top w:val="single" w:sz="12" w:space="0" w:color="auto"/>
              <w:left w:val="single" w:sz="12" w:space="0" w:color="auto"/>
              <w:bottom w:val="single" w:sz="12" w:space="0" w:color="auto"/>
              <w:right w:val="single" w:sz="12" w:space="0" w:color="auto"/>
            </w:tcBorders>
            <w:shd w:val="clear" w:color="auto" w:fill="E6E6E6"/>
            <w:vAlign w:val="center"/>
          </w:tcPr>
          <w:p w14:paraId="6B499B34" w14:textId="77777777" w:rsidR="004B01B1" w:rsidRPr="000E14B6" w:rsidRDefault="00886BE0" w:rsidP="00B91271">
            <w:pPr>
              <w:tabs>
                <w:tab w:val="left" w:pos="4320"/>
              </w:tabs>
              <w:jc w:val="center"/>
              <w:rPr>
                <w:b/>
                <w:szCs w:val="20"/>
              </w:rPr>
            </w:pPr>
            <w:r w:rsidRPr="000E14B6">
              <w:rPr>
                <w:b/>
                <w:szCs w:val="20"/>
              </w:rPr>
              <w:t xml:space="preserve">Coding </w:t>
            </w:r>
            <w:r w:rsidR="004B01B1" w:rsidRPr="000E14B6">
              <w:rPr>
                <w:b/>
                <w:szCs w:val="20"/>
              </w:rPr>
              <w:t xml:space="preserve">Chart </w:t>
            </w:r>
            <w:r w:rsidR="004043DC" w:rsidRPr="000E14B6">
              <w:rPr>
                <w:b/>
                <w:szCs w:val="20"/>
              </w:rPr>
              <w:t>4</w:t>
            </w:r>
            <w:r w:rsidR="004B01B1" w:rsidRPr="000E14B6">
              <w:rPr>
                <w:b/>
                <w:szCs w:val="20"/>
              </w:rPr>
              <w:t>: Services for Students With Disabilities—Exceptions to the Norm</w:t>
            </w:r>
          </w:p>
        </w:tc>
      </w:tr>
      <w:tr w:rsidR="004B01B1" w:rsidRPr="000E14B6" w14:paraId="33F2EAAD" w14:textId="77777777" w:rsidTr="00956BF2">
        <w:trPr>
          <w:cantSplit/>
          <w:tblHeader/>
        </w:trPr>
        <w:tc>
          <w:tcPr>
            <w:tcW w:w="3543" w:type="dxa"/>
            <w:tcBorders>
              <w:top w:val="single" w:sz="12" w:space="0" w:color="auto"/>
              <w:left w:val="single" w:sz="12" w:space="0" w:color="auto"/>
              <w:bottom w:val="single" w:sz="12" w:space="0" w:color="auto"/>
              <w:right w:val="single" w:sz="12" w:space="0" w:color="auto"/>
            </w:tcBorders>
            <w:shd w:val="clear" w:color="auto" w:fill="E6E6E6"/>
            <w:vAlign w:val="center"/>
          </w:tcPr>
          <w:p w14:paraId="3EC39605" w14:textId="77777777" w:rsidR="004B01B1" w:rsidRPr="000E14B6" w:rsidRDefault="004B01B1" w:rsidP="00D7026F">
            <w:pPr>
              <w:spacing w:beforeLines="50" w:before="120" w:afterLines="50" w:after="120"/>
              <w:rPr>
                <w:b/>
                <w:sz w:val="17"/>
              </w:rPr>
            </w:pPr>
          </w:p>
        </w:tc>
        <w:tc>
          <w:tcPr>
            <w:tcW w:w="1080" w:type="dxa"/>
            <w:tcBorders>
              <w:top w:val="single" w:sz="12" w:space="0" w:color="auto"/>
              <w:left w:val="single" w:sz="12" w:space="0" w:color="auto"/>
              <w:bottom w:val="single" w:sz="12" w:space="0" w:color="auto"/>
              <w:right w:val="single" w:sz="12" w:space="0" w:color="auto"/>
            </w:tcBorders>
            <w:shd w:val="clear" w:color="auto" w:fill="E6E6E6"/>
            <w:vAlign w:val="center"/>
          </w:tcPr>
          <w:p w14:paraId="705F04FF" w14:textId="77777777" w:rsidR="004B01B1" w:rsidRPr="000E14B6" w:rsidRDefault="004B01B1" w:rsidP="00B91271">
            <w:pPr>
              <w:tabs>
                <w:tab w:val="left" w:pos="4320"/>
              </w:tabs>
              <w:ind w:right="-43"/>
              <w:jc w:val="center"/>
              <w:rPr>
                <w:b/>
                <w:sz w:val="18"/>
                <w:szCs w:val="18"/>
              </w:rPr>
            </w:pPr>
            <w:r w:rsidRPr="000E14B6">
              <w:rPr>
                <w:b/>
                <w:sz w:val="18"/>
                <w:szCs w:val="18"/>
              </w:rPr>
              <w:t>Student</w:t>
            </w:r>
          </w:p>
          <w:p w14:paraId="084FB0E9" w14:textId="77777777" w:rsidR="004B01B1" w:rsidRPr="000E14B6" w:rsidRDefault="004B01B1" w:rsidP="0023776D">
            <w:pPr>
              <w:tabs>
                <w:tab w:val="left" w:pos="4320"/>
              </w:tabs>
              <w:ind w:right="-43"/>
              <w:jc w:val="center"/>
              <w:rPr>
                <w:b/>
                <w:sz w:val="18"/>
                <w:szCs w:val="18"/>
              </w:rPr>
            </w:pPr>
            <w:r w:rsidRPr="000E14B6">
              <w:rPr>
                <w:b/>
                <w:sz w:val="18"/>
                <w:szCs w:val="18"/>
              </w:rPr>
              <w:t>Age</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7442A14D" w14:textId="77777777" w:rsidR="004B01B1" w:rsidRPr="000E14B6" w:rsidRDefault="004B01B1" w:rsidP="0028215A">
            <w:pPr>
              <w:tabs>
                <w:tab w:val="left" w:pos="4320"/>
              </w:tabs>
              <w:spacing w:beforeLines="50" w:before="120" w:afterLines="50" w:after="120"/>
              <w:ind w:right="-36"/>
              <w:jc w:val="center"/>
              <w:rPr>
                <w:b/>
                <w:sz w:val="18"/>
                <w:szCs w:val="18"/>
              </w:rPr>
            </w:pPr>
            <w:r w:rsidRPr="000E14B6">
              <w:rPr>
                <w:b/>
                <w:sz w:val="18"/>
                <w:szCs w:val="18"/>
              </w:rPr>
              <w:t>ADA Elig.</w:t>
            </w:r>
            <w:r w:rsidRPr="000E14B6">
              <w:rPr>
                <w:b/>
                <w:sz w:val="18"/>
                <w:szCs w:val="18"/>
              </w:rPr>
              <w:br/>
              <w:t>Code</w:t>
            </w:r>
            <w:r w:rsidRPr="000E14B6">
              <w:rPr>
                <w:sz w:val="18"/>
                <w:szCs w:val="18"/>
                <w:vertAlign w:val="superscript"/>
              </w:rPr>
              <w:t xml:space="preserve"> </w:t>
            </w:r>
          </w:p>
        </w:tc>
        <w:tc>
          <w:tcPr>
            <w:tcW w:w="1440"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3B32EBD4" w14:textId="3A0321AE" w:rsidR="0043151E" w:rsidRPr="000E14B6" w:rsidRDefault="004B01B1" w:rsidP="0028215A">
            <w:pPr>
              <w:tabs>
                <w:tab w:val="left" w:pos="4320"/>
              </w:tabs>
              <w:spacing w:beforeLines="50" w:before="120" w:afterLines="50" w:after="120"/>
              <w:jc w:val="center"/>
              <w:rPr>
                <w:b/>
                <w:bCs/>
                <w:color w:val="032668"/>
                <w:kern w:val="36"/>
                <w:sz w:val="18"/>
                <w:szCs w:val="18"/>
              </w:rPr>
            </w:pPr>
            <w:r w:rsidRPr="000E14B6">
              <w:rPr>
                <w:b/>
                <w:sz w:val="18"/>
                <w:szCs w:val="18"/>
              </w:rPr>
              <w:t>Instructional</w:t>
            </w:r>
            <w:r w:rsidRPr="000E14B6">
              <w:rPr>
                <w:b/>
                <w:sz w:val="18"/>
                <w:szCs w:val="18"/>
              </w:rPr>
              <w:br/>
              <w:t>Setting Code</w:t>
            </w:r>
          </w:p>
        </w:tc>
        <w:tc>
          <w:tcPr>
            <w:tcW w:w="900" w:type="dxa"/>
            <w:tcBorders>
              <w:top w:val="single" w:sz="12" w:space="0" w:color="auto"/>
              <w:left w:val="single" w:sz="12" w:space="0" w:color="auto"/>
              <w:bottom w:val="single" w:sz="12" w:space="0" w:color="auto"/>
              <w:right w:val="single" w:sz="12" w:space="0" w:color="auto"/>
            </w:tcBorders>
            <w:shd w:val="clear" w:color="auto" w:fill="E6E6E6"/>
            <w:vAlign w:val="center"/>
          </w:tcPr>
          <w:p w14:paraId="2B8DEA60" w14:textId="77777777" w:rsidR="0043151E" w:rsidRPr="000E14B6" w:rsidRDefault="004B01B1" w:rsidP="0028215A">
            <w:pPr>
              <w:tabs>
                <w:tab w:val="left" w:pos="4320"/>
              </w:tabs>
              <w:spacing w:beforeLines="50" w:before="120" w:afterLines="50" w:after="120"/>
              <w:jc w:val="center"/>
              <w:rPr>
                <w:b/>
                <w:bCs/>
                <w:color w:val="032668"/>
                <w:kern w:val="36"/>
                <w:sz w:val="18"/>
                <w:szCs w:val="18"/>
              </w:rPr>
            </w:pPr>
            <w:r w:rsidRPr="000E14B6">
              <w:rPr>
                <w:b/>
                <w:sz w:val="18"/>
                <w:szCs w:val="18"/>
              </w:rPr>
              <w:t>Grade</w:t>
            </w:r>
            <w:r w:rsidRPr="000E14B6">
              <w:rPr>
                <w:b/>
                <w:sz w:val="18"/>
                <w:szCs w:val="18"/>
              </w:rPr>
              <w:br/>
              <w:t>Level</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7E652DDA" w14:textId="77777777" w:rsidR="004B01B1" w:rsidRPr="000E14B6" w:rsidRDefault="004B01B1" w:rsidP="0028215A">
            <w:pPr>
              <w:tabs>
                <w:tab w:val="left" w:pos="4320"/>
              </w:tabs>
              <w:spacing w:beforeLines="50" w:before="120" w:afterLines="50" w:after="120"/>
              <w:jc w:val="center"/>
              <w:rPr>
                <w:b/>
                <w:sz w:val="18"/>
                <w:szCs w:val="18"/>
              </w:rPr>
            </w:pPr>
            <w:r w:rsidRPr="000E14B6">
              <w:rPr>
                <w:b/>
                <w:sz w:val="18"/>
                <w:szCs w:val="18"/>
              </w:rPr>
              <w:t>PPCD</w:t>
            </w:r>
            <w:r w:rsidRPr="000E14B6">
              <w:rPr>
                <w:b/>
                <w:sz w:val="18"/>
                <w:szCs w:val="18"/>
              </w:rPr>
              <w:br/>
              <w:t>Ind.</w:t>
            </w:r>
          </w:p>
        </w:tc>
        <w:tc>
          <w:tcPr>
            <w:tcW w:w="540" w:type="dxa"/>
            <w:tcBorders>
              <w:top w:val="single" w:sz="12" w:space="0" w:color="auto"/>
              <w:left w:val="single" w:sz="12" w:space="0" w:color="auto"/>
              <w:bottom w:val="single" w:sz="12" w:space="0" w:color="auto"/>
              <w:right w:val="single" w:sz="12" w:space="0" w:color="auto"/>
            </w:tcBorders>
            <w:shd w:val="clear" w:color="auto" w:fill="E6E6E6"/>
            <w:vAlign w:val="center"/>
          </w:tcPr>
          <w:p w14:paraId="0A9D0141" w14:textId="6F86C87B" w:rsidR="004B01B1" w:rsidRPr="00C13A0D" w:rsidRDefault="004B01B1" w:rsidP="0028215A">
            <w:pPr>
              <w:tabs>
                <w:tab w:val="left" w:pos="4320"/>
              </w:tabs>
              <w:jc w:val="center"/>
              <w:rPr>
                <w:b/>
                <w:sz w:val="18"/>
                <w:szCs w:val="18"/>
              </w:rPr>
            </w:pPr>
            <w:r w:rsidRPr="000E14B6">
              <w:rPr>
                <w:b/>
                <w:sz w:val="18"/>
                <w:szCs w:val="18"/>
              </w:rPr>
              <w:t>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p>
          <w:p w14:paraId="4445D43C" w14:textId="77777777" w:rsidR="004B01B1" w:rsidRPr="00A63155" w:rsidRDefault="004B01B1" w:rsidP="0028215A">
            <w:pPr>
              <w:tabs>
                <w:tab w:val="left" w:pos="4320"/>
              </w:tabs>
              <w:jc w:val="center"/>
              <w:rPr>
                <w:b/>
                <w:sz w:val="18"/>
                <w:szCs w:val="18"/>
              </w:rPr>
            </w:pPr>
            <w:r w:rsidRPr="00A63155">
              <w:rPr>
                <w:b/>
                <w:sz w:val="18"/>
                <w:szCs w:val="18"/>
              </w:rPr>
              <w:t>Ind.</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45EBCF6C" w14:textId="77777777" w:rsidR="004B01B1" w:rsidRPr="000E14B6" w:rsidRDefault="004B01B1" w:rsidP="0028215A">
            <w:pPr>
              <w:tabs>
                <w:tab w:val="left" w:pos="4320"/>
              </w:tabs>
              <w:jc w:val="center"/>
              <w:rPr>
                <w:b/>
                <w:sz w:val="18"/>
                <w:szCs w:val="18"/>
              </w:rPr>
            </w:pPr>
            <w:r w:rsidRPr="000E14B6">
              <w:rPr>
                <w:b/>
                <w:sz w:val="18"/>
                <w:szCs w:val="18"/>
              </w:rPr>
              <w:t>Child</w:t>
            </w:r>
          </w:p>
          <w:p w14:paraId="028142F9" w14:textId="77777777" w:rsidR="004B01B1" w:rsidRPr="000E14B6" w:rsidRDefault="004B01B1" w:rsidP="00C54890">
            <w:pPr>
              <w:tabs>
                <w:tab w:val="left" w:pos="4320"/>
              </w:tabs>
              <w:jc w:val="center"/>
              <w:rPr>
                <w:b/>
                <w:sz w:val="18"/>
                <w:szCs w:val="18"/>
              </w:rPr>
            </w:pPr>
            <w:r w:rsidRPr="000E14B6">
              <w:rPr>
                <w:b/>
                <w:sz w:val="18"/>
                <w:szCs w:val="18"/>
              </w:rPr>
              <w:t>Count</w:t>
            </w:r>
          </w:p>
        </w:tc>
      </w:tr>
      <w:tr w:rsidR="00E77C28" w:rsidRPr="000E14B6" w14:paraId="02398E93" w14:textId="77777777" w:rsidTr="00FA461E">
        <w:trPr>
          <w:cantSplit/>
          <w:trHeight w:val="403"/>
        </w:trPr>
        <w:tc>
          <w:tcPr>
            <w:tcW w:w="4860" w:type="dxa"/>
            <w:gridSpan w:val="3"/>
            <w:tcBorders>
              <w:top w:val="single" w:sz="12" w:space="0" w:color="auto"/>
              <w:left w:val="single" w:sz="12" w:space="0" w:color="auto"/>
              <w:bottom w:val="single" w:sz="12" w:space="0" w:color="auto"/>
            </w:tcBorders>
            <w:shd w:val="clear" w:color="auto" w:fill="E6E6E6"/>
            <w:vAlign w:val="center"/>
          </w:tcPr>
          <w:p w14:paraId="70B829A0" w14:textId="252FD4B3" w:rsidR="00E77C28" w:rsidRPr="000E14B6" w:rsidRDefault="00E77C28" w:rsidP="00D7026F">
            <w:pPr>
              <w:tabs>
                <w:tab w:val="left" w:pos="4320"/>
              </w:tabs>
              <w:rPr>
                <w:sz w:val="17"/>
              </w:rPr>
            </w:pPr>
            <w:r w:rsidRPr="000E14B6">
              <w:rPr>
                <w:b/>
                <w:sz w:val="18"/>
                <w:szCs w:val="18"/>
              </w:rPr>
              <w:t>District Visual Impairment Services, O&amp;M Services, or Both</w:t>
            </w:r>
          </w:p>
        </w:tc>
        <w:tc>
          <w:tcPr>
            <w:tcW w:w="5343" w:type="dxa"/>
            <w:gridSpan w:val="8"/>
            <w:tcBorders>
              <w:top w:val="single" w:sz="12" w:space="0" w:color="auto"/>
              <w:bottom w:val="single" w:sz="12" w:space="0" w:color="auto"/>
              <w:right w:val="single" w:sz="12" w:space="0" w:color="auto"/>
            </w:tcBorders>
            <w:shd w:val="clear" w:color="auto" w:fill="E6E6E6"/>
            <w:vAlign w:val="center"/>
          </w:tcPr>
          <w:p w14:paraId="6421DD74" w14:textId="77777777" w:rsidR="00E77C28" w:rsidRPr="000E14B6" w:rsidRDefault="00E77C28" w:rsidP="00B91271">
            <w:pPr>
              <w:tabs>
                <w:tab w:val="left" w:pos="4320"/>
              </w:tabs>
              <w:jc w:val="center"/>
              <w:rPr>
                <w:sz w:val="17"/>
              </w:rPr>
            </w:pPr>
          </w:p>
        </w:tc>
      </w:tr>
      <w:tr w:rsidR="004B01B1" w:rsidRPr="000E14B6" w14:paraId="48FAF7A8" w14:textId="77777777" w:rsidTr="00140FB3">
        <w:trPr>
          <w:cantSplit/>
        </w:trPr>
        <w:tc>
          <w:tcPr>
            <w:tcW w:w="3543" w:type="dxa"/>
            <w:tcBorders>
              <w:top w:val="single" w:sz="12" w:space="0" w:color="auto"/>
              <w:left w:val="single" w:sz="12" w:space="0" w:color="auto"/>
              <w:bottom w:val="single" w:sz="4" w:space="0" w:color="auto"/>
              <w:right w:val="single" w:sz="4" w:space="0" w:color="auto"/>
            </w:tcBorders>
            <w:vAlign w:val="center"/>
          </w:tcPr>
          <w:p w14:paraId="751F524C" w14:textId="77777777" w:rsidR="004B01B1" w:rsidRPr="000E14B6" w:rsidRDefault="004B01B1" w:rsidP="00D7026F">
            <w:pPr>
              <w:tabs>
                <w:tab w:val="left" w:pos="4320"/>
              </w:tabs>
              <w:spacing w:before="40" w:after="40"/>
              <w:ind w:left="14"/>
              <w:rPr>
                <w:sz w:val="18"/>
                <w:szCs w:val="18"/>
              </w:rPr>
            </w:pPr>
            <w:r w:rsidRPr="000E14B6">
              <w:rPr>
                <w:sz w:val="18"/>
                <w:szCs w:val="18"/>
              </w:rPr>
              <w:t>Home/day care/nondistrict center-based program</w:t>
            </w:r>
          </w:p>
        </w:tc>
        <w:tc>
          <w:tcPr>
            <w:tcW w:w="1080" w:type="dxa"/>
            <w:tcBorders>
              <w:top w:val="single" w:sz="12" w:space="0" w:color="auto"/>
              <w:left w:val="single" w:sz="4" w:space="0" w:color="auto"/>
              <w:bottom w:val="single" w:sz="4" w:space="0" w:color="auto"/>
              <w:right w:val="single" w:sz="4" w:space="0" w:color="auto"/>
            </w:tcBorders>
            <w:vAlign w:val="center"/>
          </w:tcPr>
          <w:p w14:paraId="4DA536F4" w14:textId="77777777" w:rsidR="004B01B1" w:rsidRPr="000E14B6" w:rsidRDefault="004B01B1" w:rsidP="00B91271">
            <w:pPr>
              <w:tabs>
                <w:tab w:val="left" w:pos="4320"/>
              </w:tabs>
              <w:jc w:val="center"/>
              <w:rPr>
                <w:sz w:val="18"/>
                <w:szCs w:val="18"/>
              </w:rPr>
            </w:pPr>
            <w:r w:rsidRPr="000E14B6">
              <w:rPr>
                <w:sz w:val="18"/>
                <w:szCs w:val="18"/>
              </w:rPr>
              <w:t>0–2</w:t>
            </w:r>
          </w:p>
        </w:tc>
        <w:tc>
          <w:tcPr>
            <w:tcW w:w="1260" w:type="dxa"/>
            <w:gridSpan w:val="2"/>
            <w:tcBorders>
              <w:top w:val="single" w:sz="12" w:space="0" w:color="auto"/>
              <w:left w:val="single" w:sz="4" w:space="0" w:color="auto"/>
              <w:bottom w:val="single" w:sz="4" w:space="0" w:color="auto"/>
              <w:right w:val="single" w:sz="4" w:space="0" w:color="auto"/>
            </w:tcBorders>
            <w:vAlign w:val="center"/>
          </w:tcPr>
          <w:p w14:paraId="563A1D75" w14:textId="77777777" w:rsidR="004B01B1" w:rsidRPr="000E14B6" w:rsidRDefault="004B01B1" w:rsidP="0023776D">
            <w:pPr>
              <w:tabs>
                <w:tab w:val="left" w:pos="4320"/>
              </w:tabs>
              <w:jc w:val="center"/>
              <w:rPr>
                <w:sz w:val="18"/>
                <w:szCs w:val="18"/>
              </w:rPr>
            </w:pPr>
            <w:r w:rsidRPr="000E14B6">
              <w:rPr>
                <w:sz w:val="18"/>
                <w:szCs w:val="18"/>
              </w:rPr>
              <w:t>2–4/hr/</w:t>
            </w:r>
            <w:r w:rsidRPr="000E14B6">
              <w:rPr>
                <w:i/>
                <w:sz w:val="18"/>
                <w:szCs w:val="18"/>
              </w:rPr>
              <w:t>week</w:t>
            </w:r>
            <w:r w:rsidRPr="000E14B6">
              <w:rPr>
                <w:sz w:val="18"/>
                <w:szCs w:val="18"/>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14:paraId="0E890426" w14:textId="77777777" w:rsidR="004B01B1" w:rsidRPr="000E14B6" w:rsidRDefault="004B01B1" w:rsidP="0028215A">
            <w:pPr>
              <w:tabs>
                <w:tab w:val="left" w:pos="4320"/>
              </w:tabs>
              <w:jc w:val="center"/>
              <w:rPr>
                <w:sz w:val="18"/>
                <w:szCs w:val="18"/>
              </w:rPr>
            </w:pPr>
            <w:r w:rsidRPr="000E14B6">
              <w:rPr>
                <w:sz w:val="18"/>
                <w:szCs w:val="18"/>
              </w:rPr>
              <w:t>01</w:t>
            </w:r>
          </w:p>
        </w:tc>
        <w:tc>
          <w:tcPr>
            <w:tcW w:w="900" w:type="dxa"/>
            <w:tcBorders>
              <w:top w:val="single" w:sz="12" w:space="0" w:color="auto"/>
              <w:left w:val="single" w:sz="4" w:space="0" w:color="auto"/>
              <w:bottom w:val="single" w:sz="4" w:space="0" w:color="auto"/>
              <w:right w:val="single" w:sz="4" w:space="0" w:color="auto"/>
            </w:tcBorders>
            <w:vAlign w:val="center"/>
          </w:tcPr>
          <w:p w14:paraId="3970D5D6" w14:textId="77777777" w:rsidR="004B01B1" w:rsidRPr="000E14B6" w:rsidRDefault="004B01B1" w:rsidP="0028215A">
            <w:pPr>
              <w:tabs>
                <w:tab w:val="left" w:pos="4320"/>
              </w:tabs>
              <w:jc w:val="center"/>
              <w:rPr>
                <w:sz w:val="18"/>
                <w:szCs w:val="18"/>
              </w:rPr>
            </w:pPr>
            <w:r w:rsidRPr="000E14B6">
              <w:rPr>
                <w:sz w:val="18"/>
                <w:szCs w:val="18"/>
              </w:rPr>
              <w:t>EE</w:t>
            </w:r>
          </w:p>
        </w:tc>
        <w:tc>
          <w:tcPr>
            <w:tcW w:w="720" w:type="dxa"/>
            <w:tcBorders>
              <w:top w:val="single" w:sz="12" w:space="0" w:color="auto"/>
              <w:left w:val="single" w:sz="4" w:space="0" w:color="auto"/>
              <w:bottom w:val="single" w:sz="4" w:space="0" w:color="auto"/>
              <w:right w:val="single" w:sz="4" w:space="0" w:color="auto"/>
            </w:tcBorders>
            <w:vAlign w:val="center"/>
          </w:tcPr>
          <w:p w14:paraId="38C836C7" w14:textId="77777777" w:rsidR="004B01B1" w:rsidRPr="000E14B6" w:rsidRDefault="004B01B1" w:rsidP="0028215A">
            <w:pPr>
              <w:tabs>
                <w:tab w:val="left" w:pos="4320"/>
              </w:tabs>
              <w:jc w:val="center"/>
              <w:rPr>
                <w:sz w:val="18"/>
                <w:szCs w:val="18"/>
              </w:rPr>
            </w:pPr>
            <w:r w:rsidRPr="000E14B6">
              <w:rPr>
                <w:sz w:val="18"/>
                <w:szCs w:val="18"/>
              </w:rPr>
              <w:t>0</w:t>
            </w:r>
          </w:p>
        </w:tc>
        <w:tc>
          <w:tcPr>
            <w:tcW w:w="540" w:type="dxa"/>
            <w:tcBorders>
              <w:top w:val="single" w:sz="12" w:space="0" w:color="auto"/>
              <w:left w:val="single" w:sz="4" w:space="0" w:color="auto"/>
              <w:bottom w:val="single" w:sz="4" w:space="0" w:color="auto"/>
              <w:right w:val="single" w:sz="4" w:space="0" w:color="auto"/>
            </w:tcBorders>
            <w:vAlign w:val="center"/>
          </w:tcPr>
          <w:p w14:paraId="73EA476F" w14:textId="77777777" w:rsidR="004B01B1" w:rsidRPr="000E14B6" w:rsidRDefault="004B01B1" w:rsidP="0028215A">
            <w:pPr>
              <w:tabs>
                <w:tab w:val="left" w:pos="4320"/>
              </w:tabs>
              <w:jc w:val="center"/>
              <w:rPr>
                <w:sz w:val="18"/>
                <w:szCs w:val="18"/>
              </w:rPr>
            </w:pPr>
            <w:r w:rsidRPr="000E14B6">
              <w:rPr>
                <w:sz w:val="18"/>
                <w:szCs w:val="18"/>
              </w:rPr>
              <w:t>0</w:t>
            </w:r>
            <w:r w:rsidRPr="000E14B6">
              <w:rPr>
                <w:sz w:val="18"/>
                <w:szCs w:val="18"/>
                <w:vertAlign w:val="superscript"/>
              </w:rPr>
              <w:t>1</w:t>
            </w:r>
          </w:p>
        </w:tc>
        <w:tc>
          <w:tcPr>
            <w:tcW w:w="720" w:type="dxa"/>
            <w:tcBorders>
              <w:top w:val="single" w:sz="12" w:space="0" w:color="auto"/>
              <w:left w:val="single" w:sz="4" w:space="0" w:color="auto"/>
              <w:bottom w:val="single" w:sz="4" w:space="0" w:color="auto"/>
              <w:right w:val="single" w:sz="12" w:space="0" w:color="auto"/>
            </w:tcBorders>
            <w:vAlign w:val="center"/>
          </w:tcPr>
          <w:p w14:paraId="7DC350AD" w14:textId="77777777" w:rsidR="004B01B1" w:rsidRPr="000E14B6" w:rsidRDefault="004B01B1" w:rsidP="0028215A">
            <w:pPr>
              <w:tabs>
                <w:tab w:val="left" w:pos="4320"/>
              </w:tabs>
              <w:jc w:val="center"/>
              <w:rPr>
                <w:sz w:val="18"/>
                <w:szCs w:val="18"/>
              </w:rPr>
            </w:pPr>
            <w:r w:rsidRPr="000E14B6">
              <w:rPr>
                <w:sz w:val="18"/>
                <w:szCs w:val="18"/>
              </w:rPr>
              <w:t>0</w:t>
            </w:r>
          </w:p>
        </w:tc>
      </w:tr>
      <w:tr w:rsidR="004B01B1" w:rsidRPr="000E14B6" w14:paraId="302C4280" w14:textId="77777777" w:rsidTr="00140FB3">
        <w:trPr>
          <w:cantSplit/>
        </w:trPr>
        <w:tc>
          <w:tcPr>
            <w:tcW w:w="3543" w:type="dxa"/>
            <w:tcBorders>
              <w:top w:val="single" w:sz="4" w:space="0" w:color="auto"/>
              <w:left w:val="single" w:sz="12" w:space="0" w:color="auto"/>
              <w:bottom w:val="single" w:sz="12" w:space="0" w:color="auto"/>
              <w:right w:val="single" w:sz="4" w:space="0" w:color="auto"/>
            </w:tcBorders>
            <w:vAlign w:val="center"/>
          </w:tcPr>
          <w:p w14:paraId="5EFBB6C8" w14:textId="77777777" w:rsidR="004B01B1" w:rsidRPr="000E14B6" w:rsidRDefault="004B01B1" w:rsidP="00D7026F">
            <w:pPr>
              <w:tabs>
                <w:tab w:val="left" w:pos="4320"/>
              </w:tabs>
              <w:spacing w:before="40" w:after="40"/>
              <w:ind w:left="14"/>
              <w:rPr>
                <w:sz w:val="18"/>
                <w:szCs w:val="18"/>
              </w:rPr>
            </w:pPr>
            <w:r w:rsidRPr="000E14B6">
              <w:rPr>
                <w:sz w:val="18"/>
                <w:szCs w:val="18"/>
              </w:rPr>
              <w:t>In district center-based program</w:t>
            </w:r>
          </w:p>
        </w:tc>
        <w:tc>
          <w:tcPr>
            <w:tcW w:w="1080" w:type="dxa"/>
            <w:tcBorders>
              <w:top w:val="single" w:sz="4" w:space="0" w:color="auto"/>
              <w:left w:val="single" w:sz="4" w:space="0" w:color="auto"/>
              <w:bottom w:val="single" w:sz="12" w:space="0" w:color="auto"/>
              <w:right w:val="single" w:sz="4" w:space="0" w:color="auto"/>
            </w:tcBorders>
            <w:vAlign w:val="center"/>
          </w:tcPr>
          <w:p w14:paraId="799FECD2" w14:textId="77777777" w:rsidR="004B01B1" w:rsidRPr="000E14B6" w:rsidRDefault="004B01B1" w:rsidP="00B91271">
            <w:pPr>
              <w:tabs>
                <w:tab w:val="left" w:pos="4320"/>
              </w:tabs>
              <w:jc w:val="center"/>
              <w:rPr>
                <w:sz w:val="18"/>
                <w:szCs w:val="18"/>
              </w:rPr>
            </w:pPr>
            <w:r w:rsidRPr="000E14B6">
              <w:rPr>
                <w:sz w:val="18"/>
                <w:szCs w:val="18"/>
              </w:rPr>
              <w:t>0–2</w:t>
            </w:r>
          </w:p>
        </w:tc>
        <w:tc>
          <w:tcPr>
            <w:tcW w:w="1260" w:type="dxa"/>
            <w:gridSpan w:val="2"/>
            <w:tcBorders>
              <w:top w:val="single" w:sz="4" w:space="0" w:color="auto"/>
              <w:left w:val="single" w:sz="4" w:space="0" w:color="auto"/>
              <w:bottom w:val="single" w:sz="12" w:space="0" w:color="auto"/>
              <w:right w:val="single" w:sz="4" w:space="0" w:color="auto"/>
            </w:tcBorders>
            <w:vAlign w:val="center"/>
          </w:tcPr>
          <w:p w14:paraId="074D3026" w14:textId="77777777" w:rsidR="004B01B1" w:rsidRPr="000E14B6" w:rsidRDefault="004B01B1" w:rsidP="0023776D">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4" w:space="0" w:color="auto"/>
              <w:left w:val="single" w:sz="4" w:space="0" w:color="auto"/>
              <w:bottom w:val="single" w:sz="12" w:space="0" w:color="auto"/>
              <w:right w:val="single" w:sz="4" w:space="0" w:color="auto"/>
            </w:tcBorders>
            <w:vAlign w:val="center"/>
          </w:tcPr>
          <w:p w14:paraId="373CDF06" w14:textId="77777777" w:rsidR="004B01B1" w:rsidRPr="000E14B6" w:rsidRDefault="004B01B1" w:rsidP="0028215A">
            <w:pPr>
              <w:tabs>
                <w:tab w:val="left" w:pos="4320"/>
              </w:tabs>
              <w:jc w:val="center"/>
              <w:rPr>
                <w:sz w:val="18"/>
                <w:szCs w:val="18"/>
              </w:rPr>
            </w:pPr>
            <w:r w:rsidRPr="000E14B6">
              <w:rPr>
                <w:sz w:val="18"/>
                <w:szCs w:val="18"/>
              </w:rPr>
              <w:t>44 or 97</w:t>
            </w:r>
          </w:p>
        </w:tc>
        <w:tc>
          <w:tcPr>
            <w:tcW w:w="900" w:type="dxa"/>
            <w:tcBorders>
              <w:top w:val="single" w:sz="4" w:space="0" w:color="auto"/>
              <w:left w:val="single" w:sz="4" w:space="0" w:color="auto"/>
              <w:bottom w:val="single" w:sz="12" w:space="0" w:color="auto"/>
              <w:right w:val="single" w:sz="4" w:space="0" w:color="auto"/>
            </w:tcBorders>
            <w:vAlign w:val="center"/>
          </w:tcPr>
          <w:p w14:paraId="3544AC04" w14:textId="77777777" w:rsidR="004B01B1" w:rsidRPr="000E14B6" w:rsidRDefault="004B01B1" w:rsidP="0028215A">
            <w:pPr>
              <w:tabs>
                <w:tab w:val="left" w:pos="4320"/>
              </w:tabs>
              <w:jc w:val="center"/>
              <w:rPr>
                <w:sz w:val="18"/>
                <w:szCs w:val="18"/>
              </w:rPr>
            </w:pPr>
            <w:r w:rsidRPr="000E14B6">
              <w:rPr>
                <w:sz w:val="18"/>
                <w:szCs w:val="18"/>
              </w:rPr>
              <w:t>EE</w:t>
            </w:r>
          </w:p>
        </w:tc>
        <w:tc>
          <w:tcPr>
            <w:tcW w:w="720" w:type="dxa"/>
            <w:tcBorders>
              <w:top w:val="single" w:sz="4" w:space="0" w:color="auto"/>
              <w:left w:val="single" w:sz="4" w:space="0" w:color="auto"/>
              <w:bottom w:val="single" w:sz="12" w:space="0" w:color="auto"/>
              <w:right w:val="single" w:sz="4" w:space="0" w:color="auto"/>
            </w:tcBorders>
            <w:vAlign w:val="center"/>
          </w:tcPr>
          <w:p w14:paraId="2687F031" w14:textId="77777777" w:rsidR="004B01B1" w:rsidRPr="000E14B6" w:rsidRDefault="004B01B1" w:rsidP="0028215A">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12" w:space="0" w:color="auto"/>
              <w:right w:val="single" w:sz="4" w:space="0" w:color="auto"/>
            </w:tcBorders>
            <w:vAlign w:val="center"/>
          </w:tcPr>
          <w:p w14:paraId="4816605E" w14:textId="77777777" w:rsidR="004B01B1" w:rsidRPr="000E14B6" w:rsidRDefault="004B01B1" w:rsidP="0028215A">
            <w:pPr>
              <w:tabs>
                <w:tab w:val="left" w:pos="4320"/>
              </w:tabs>
              <w:jc w:val="center"/>
              <w:rPr>
                <w:sz w:val="18"/>
                <w:szCs w:val="18"/>
              </w:rPr>
            </w:pPr>
            <w:r w:rsidRPr="000E14B6">
              <w:rPr>
                <w:sz w:val="18"/>
                <w:szCs w:val="18"/>
              </w:rPr>
              <w:t>0</w:t>
            </w:r>
            <w:r w:rsidRPr="000E14B6">
              <w:rPr>
                <w:sz w:val="18"/>
                <w:szCs w:val="18"/>
                <w:vertAlign w:val="superscript"/>
              </w:rPr>
              <w:t>1</w:t>
            </w:r>
          </w:p>
        </w:tc>
        <w:tc>
          <w:tcPr>
            <w:tcW w:w="720" w:type="dxa"/>
            <w:tcBorders>
              <w:top w:val="single" w:sz="4" w:space="0" w:color="auto"/>
              <w:left w:val="single" w:sz="4" w:space="0" w:color="auto"/>
              <w:bottom w:val="single" w:sz="12" w:space="0" w:color="auto"/>
              <w:right w:val="single" w:sz="12" w:space="0" w:color="auto"/>
            </w:tcBorders>
            <w:vAlign w:val="center"/>
          </w:tcPr>
          <w:p w14:paraId="1D7BC473" w14:textId="77777777" w:rsidR="004B01B1" w:rsidRPr="000E14B6" w:rsidRDefault="004B01B1" w:rsidP="0028215A">
            <w:pPr>
              <w:tabs>
                <w:tab w:val="left" w:pos="4320"/>
              </w:tabs>
              <w:jc w:val="center"/>
              <w:rPr>
                <w:sz w:val="18"/>
                <w:szCs w:val="18"/>
              </w:rPr>
            </w:pPr>
            <w:r w:rsidRPr="000E14B6">
              <w:rPr>
                <w:sz w:val="18"/>
                <w:szCs w:val="18"/>
              </w:rPr>
              <w:t>0</w:t>
            </w:r>
          </w:p>
        </w:tc>
      </w:tr>
      <w:tr w:rsidR="004B01B1" w:rsidRPr="000E14B6" w14:paraId="3C76586C" w14:textId="77777777" w:rsidTr="00140FB3">
        <w:trPr>
          <w:cantSplit/>
          <w:trHeight w:val="403"/>
        </w:trPr>
        <w:tc>
          <w:tcPr>
            <w:tcW w:w="6063" w:type="dxa"/>
            <w:gridSpan w:val="5"/>
            <w:tcBorders>
              <w:top w:val="single" w:sz="12" w:space="0" w:color="auto"/>
              <w:left w:val="single" w:sz="12" w:space="0" w:color="auto"/>
              <w:bottom w:val="single" w:sz="12" w:space="0" w:color="auto"/>
            </w:tcBorders>
            <w:shd w:val="clear" w:color="auto" w:fill="E6E6E6"/>
            <w:vAlign w:val="center"/>
          </w:tcPr>
          <w:p w14:paraId="2CFFF05C" w14:textId="77777777" w:rsidR="004B01B1" w:rsidRPr="000E14B6" w:rsidRDefault="004B01B1" w:rsidP="00D7026F">
            <w:pPr>
              <w:tabs>
                <w:tab w:val="left" w:pos="4320"/>
              </w:tabs>
              <w:rPr>
                <w:b/>
                <w:sz w:val="18"/>
                <w:szCs w:val="18"/>
              </w:rPr>
            </w:pPr>
            <w:r w:rsidRPr="000E14B6">
              <w:rPr>
                <w:b/>
                <w:sz w:val="18"/>
                <w:szCs w:val="18"/>
              </w:rPr>
              <w:t>District or RDSPD Auditory Impairment (Deaf) Services</w:t>
            </w:r>
            <w:r w:rsidRPr="000E14B6">
              <w:rPr>
                <w:b/>
                <w:sz w:val="18"/>
                <w:szCs w:val="18"/>
                <w:vertAlign w:val="superscript"/>
              </w:rPr>
              <w:t>2</w:t>
            </w:r>
          </w:p>
        </w:tc>
        <w:tc>
          <w:tcPr>
            <w:tcW w:w="4140" w:type="dxa"/>
            <w:gridSpan w:val="6"/>
            <w:tcBorders>
              <w:top w:val="single" w:sz="12" w:space="0" w:color="auto"/>
              <w:bottom w:val="single" w:sz="12" w:space="0" w:color="auto"/>
              <w:right w:val="single" w:sz="12" w:space="0" w:color="auto"/>
            </w:tcBorders>
            <w:shd w:val="clear" w:color="auto" w:fill="E6E6E6"/>
            <w:vAlign w:val="center"/>
          </w:tcPr>
          <w:p w14:paraId="71B4B450" w14:textId="77777777" w:rsidR="004B01B1" w:rsidRPr="000E14B6" w:rsidRDefault="004B01B1" w:rsidP="00B91271">
            <w:pPr>
              <w:tabs>
                <w:tab w:val="left" w:pos="4320"/>
              </w:tabs>
              <w:jc w:val="center"/>
              <w:rPr>
                <w:sz w:val="18"/>
                <w:szCs w:val="18"/>
              </w:rPr>
            </w:pPr>
          </w:p>
        </w:tc>
      </w:tr>
      <w:tr w:rsidR="004B01B1" w:rsidRPr="000E14B6" w14:paraId="53A4D894" w14:textId="77777777" w:rsidTr="00140FB3">
        <w:trPr>
          <w:cantSplit/>
        </w:trPr>
        <w:tc>
          <w:tcPr>
            <w:tcW w:w="3543" w:type="dxa"/>
            <w:tcBorders>
              <w:top w:val="single" w:sz="12" w:space="0" w:color="auto"/>
              <w:left w:val="single" w:sz="12" w:space="0" w:color="auto"/>
              <w:bottom w:val="single" w:sz="4" w:space="0" w:color="auto"/>
              <w:right w:val="single" w:sz="6" w:space="0" w:color="auto"/>
            </w:tcBorders>
            <w:vAlign w:val="center"/>
          </w:tcPr>
          <w:p w14:paraId="232B0EB6" w14:textId="77777777" w:rsidR="004B01B1" w:rsidRPr="000E14B6" w:rsidRDefault="004B01B1" w:rsidP="00D7026F">
            <w:pPr>
              <w:tabs>
                <w:tab w:val="left" w:pos="4320"/>
              </w:tabs>
              <w:spacing w:before="40" w:after="40"/>
              <w:ind w:left="14"/>
              <w:rPr>
                <w:sz w:val="18"/>
                <w:szCs w:val="18"/>
              </w:rPr>
            </w:pPr>
            <w:r w:rsidRPr="000E14B6">
              <w:rPr>
                <w:sz w:val="18"/>
                <w:szCs w:val="18"/>
              </w:rPr>
              <w:t>At home or in day care</w:t>
            </w:r>
          </w:p>
        </w:tc>
        <w:tc>
          <w:tcPr>
            <w:tcW w:w="1080" w:type="dxa"/>
            <w:tcBorders>
              <w:top w:val="single" w:sz="12" w:space="0" w:color="auto"/>
              <w:left w:val="single" w:sz="6" w:space="0" w:color="auto"/>
              <w:bottom w:val="single" w:sz="4" w:space="0" w:color="auto"/>
              <w:right w:val="single" w:sz="6" w:space="0" w:color="auto"/>
            </w:tcBorders>
            <w:vAlign w:val="center"/>
          </w:tcPr>
          <w:p w14:paraId="45E03009" w14:textId="77777777" w:rsidR="004B01B1" w:rsidRPr="000E14B6" w:rsidRDefault="004B01B1" w:rsidP="00B91271">
            <w:pPr>
              <w:tabs>
                <w:tab w:val="left" w:pos="4320"/>
              </w:tabs>
              <w:jc w:val="center"/>
              <w:rPr>
                <w:sz w:val="18"/>
                <w:szCs w:val="18"/>
              </w:rPr>
            </w:pPr>
            <w:r w:rsidRPr="000E14B6">
              <w:rPr>
                <w:sz w:val="18"/>
                <w:szCs w:val="18"/>
              </w:rPr>
              <w:t>0–2</w:t>
            </w:r>
          </w:p>
        </w:tc>
        <w:tc>
          <w:tcPr>
            <w:tcW w:w="1260" w:type="dxa"/>
            <w:gridSpan w:val="2"/>
            <w:tcBorders>
              <w:top w:val="single" w:sz="12" w:space="0" w:color="auto"/>
              <w:left w:val="single" w:sz="6" w:space="0" w:color="auto"/>
              <w:bottom w:val="single" w:sz="4" w:space="0" w:color="auto"/>
              <w:right w:val="single" w:sz="6" w:space="0" w:color="auto"/>
            </w:tcBorders>
            <w:vAlign w:val="center"/>
          </w:tcPr>
          <w:p w14:paraId="449FB3E4" w14:textId="77777777" w:rsidR="004B01B1" w:rsidRPr="000E14B6" w:rsidRDefault="004B01B1" w:rsidP="0023776D">
            <w:pPr>
              <w:tabs>
                <w:tab w:val="left" w:pos="4320"/>
              </w:tabs>
              <w:jc w:val="center"/>
              <w:rPr>
                <w:sz w:val="18"/>
                <w:szCs w:val="18"/>
              </w:rPr>
            </w:pPr>
            <w:r w:rsidRPr="000E14B6">
              <w:rPr>
                <w:sz w:val="18"/>
                <w:szCs w:val="18"/>
              </w:rPr>
              <w:t>2–4 hr/</w:t>
            </w:r>
            <w:r w:rsidRPr="000E14B6">
              <w:rPr>
                <w:i/>
                <w:sz w:val="18"/>
                <w:szCs w:val="18"/>
              </w:rPr>
              <w:t>week</w:t>
            </w:r>
            <w:r w:rsidRPr="000E14B6">
              <w:rPr>
                <w:sz w:val="18"/>
                <w:szCs w:val="18"/>
              </w:rPr>
              <w:t xml:space="preserve"> rule</w:t>
            </w:r>
          </w:p>
        </w:tc>
        <w:tc>
          <w:tcPr>
            <w:tcW w:w="1440" w:type="dxa"/>
            <w:gridSpan w:val="3"/>
            <w:tcBorders>
              <w:top w:val="single" w:sz="12" w:space="0" w:color="auto"/>
              <w:left w:val="single" w:sz="6" w:space="0" w:color="auto"/>
              <w:bottom w:val="single" w:sz="4" w:space="0" w:color="auto"/>
              <w:right w:val="single" w:sz="6" w:space="0" w:color="auto"/>
            </w:tcBorders>
            <w:vAlign w:val="center"/>
          </w:tcPr>
          <w:p w14:paraId="3DC51DE0" w14:textId="77777777" w:rsidR="004B01B1" w:rsidRPr="000E14B6" w:rsidRDefault="004B01B1" w:rsidP="0028215A">
            <w:pPr>
              <w:tabs>
                <w:tab w:val="left" w:pos="4320"/>
              </w:tabs>
              <w:jc w:val="center"/>
              <w:rPr>
                <w:sz w:val="18"/>
                <w:szCs w:val="18"/>
              </w:rPr>
            </w:pPr>
            <w:r w:rsidRPr="000E14B6">
              <w:rPr>
                <w:sz w:val="18"/>
                <w:szCs w:val="18"/>
              </w:rPr>
              <w:t>01</w:t>
            </w:r>
          </w:p>
        </w:tc>
        <w:tc>
          <w:tcPr>
            <w:tcW w:w="900" w:type="dxa"/>
            <w:tcBorders>
              <w:top w:val="single" w:sz="12" w:space="0" w:color="auto"/>
              <w:left w:val="single" w:sz="6" w:space="0" w:color="auto"/>
              <w:bottom w:val="single" w:sz="4" w:space="0" w:color="auto"/>
              <w:right w:val="single" w:sz="6" w:space="0" w:color="auto"/>
            </w:tcBorders>
            <w:vAlign w:val="center"/>
          </w:tcPr>
          <w:p w14:paraId="4E17F15E" w14:textId="77777777" w:rsidR="004B01B1" w:rsidRPr="000E14B6" w:rsidRDefault="004B01B1" w:rsidP="0028215A">
            <w:pPr>
              <w:tabs>
                <w:tab w:val="left" w:pos="4320"/>
              </w:tabs>
              <w:jc w:val="center"/>
              <w:rPr>
                <w:sz w:val="18"/>
                <w:szCs w:val="18"/>
              </w:rPr>
            </w:pPr>
            <w:r w:rsidRPr="000E14B6">
              <w:rPr>
                <w:sz w:val="18"/>
                <w:szCs w:val="18"/>
              </w:rPr>
              <w:t>EE</w:t>
            </w:r>
          </w:p>
        </w:tc>
        <w:tc>
          <w:tcPr>
            <w:tcW w:w="720" w:type="dxa"/>
            <w:tcBorders>
              <w:top w:val="single" w:sz="12" w:space="0" w:color="auto"/>
              <w:left w:val="single" w:sz="6" w:space="0" w:color="auto"/>
              <w:bottom w:val="single" w:sz="4" w:space="0" w:color="auto"/>
              <w:right w:val="single" w:sz="4" w:space="0" w:color="auto"/>
            </w:tcBorders>
            <w:vAlign w:val="center"/>
          </w:tcPr>
          <w:p w14:paraId="07937892" w14:textId="77777777" w:rsidR="004B01B1" w:rsidRPr="000E14B6" w:rsidRDefault="004B01B1" w:rsidP="0028215A">
            <w:pPr>
              <w:tabs>
                <w:tab w:val="left" w:pos="4320"/>
              </w:tabs>
              <w:jc w:val="center"/>
              <w:rPr>
                <w:sz w:val="18"/>
                <w:szCs w:val="18"/>
              </w:rPr>
            </w:pPr>
            <w:r w:rsidRPr="000E14B6">
              <w:rPr>
                <w:sz w:val="18"/>
                <w:szCs w:val="18"/>
              </w:rPr>
              <w:t>0</w:t>
            </w:r>
          </w:p>
        </w:tc>
        <w:tc>
          <w:tcPr>
            <w:tcW w:w="540" w:type="dxa"/>
            <w:tcBorders>
              <w:top w:val="single" w:sz="12" w:space="0" w:color="auto"/>
              <w:left w:val="single" w:sz="4" w:space="0" w:color="auto"/>
              <w:bottom w:val="single" w:sz="4" w:space="0" w:color="auto"/>
              <w:right w:val="single" w:sz="4" w:space="0" w:color="auto"/>
            </w:tcBorders>
            <w:vAlign w:val="center"/>
          </w:tcPr>
          <w:p w14:paraId="3F852F36" w14:textId="77777777" w:rsidR="004B01B1" w:rsidRPr="000E14B6" w:rsidRDefault="004B01B1" w:rsidP="0028215A">
            <w:pPr>
              <w:tabs>
                <w:tab w:val="left" w:pos="4320"/>
              </w:tabs>
              <w:jc w:val="center"/>
              <w:rPr>
                <w:sz w:val="18"/>
                <w:szCs w:val="18"/>
                <w:vertAlign w:val="superscript"/>
              </w:rPr>
            </w:pPr>
            <w:r w:rsidRPr="000E14B6">
              <w:rPr>
                <w:sz w:val="18"/>
                <w:szCs w:val="18"/>
              </w:rPr>
              <w:t>0</w:t>
            </w:r>
            <w:r w:rsidRPr="000E14B6">
              <w:rPr>
                <w:sz w:val="18"/>
                <w:szCs w:val="18"/>
                <w:vertAlign w:val="superscript"/>
              </w:rPr>
              <w:t>1</w:t>
            </w:r>
          </w:p>
        </w:tc>
        <w:tc>
          <w:tcPr>
            <w:tcW w:w="720" w:type="dxa"/>
            <w:tcBorders>
              <w:top w:val="single" w:sz="12" w:space="0" w:color="auto"/>
              <w:left w:val="single" w:sz="4" w:space="0" w:color="auto"/>
              <w:bottom w:val="single" w:sz="4" w:space="0" w:color="auto"/>
              <w:right w:val="single" w:sz="12" w:space="0" w:color="auto"/>
            </w:tcBorders>
            <w:vAlign w:val="center"/>
          </w:tcPr>
          <w:p w14:paraId="737110F7" w14:textId="77777777" w:rsidR="004B01B1" w:rsidRPr="000E14B6" w:rsidRDefault="004B01B1" w:rsidP="0028215A">
            <w:pPr>
              <w:tabs>
                <w:tab w:val="left" w:pos="4320"/>
              </w:tabs>
              <w:jc w:val="center"/>
              <w:rPr>
                <w:sz w:val="18"/>
                <w:szCs w:val="18"/>
              </w:rPr>
            </w:pPr>
            <w:r w:rsidRPr="000E14B6">
              <w:rPr>
                <w:sz w:val="18"/>
                <w:szCs w:val="18"/>
              </w:rPr>
              <w:t>0</w:t>
            </w:r>
          </w:p>
        </w:tc>
      </w:tr>
      <w:tr w:rsidR="004B01B1" w:rsidRPr="000E14B6" w14:paraId="708D23CC" w14:textId="77777777" w:rsidTr="00140FB3">
        <w:trPr>
          <w:cantSplit/>
        </w:trPr>
        <w:tc>
          <w:tcPr>
            <w:tcW w:w="3543" w:type="dxa"/>
            <w:tcBorders>
              <w:top w:val="single" w:sz="4" w:space="0" w:color="auto"/>
              <w:left w:val="single" w:sz="12" w:space="0" w:color="auto"/>
              <w:bottom w:val="single" w:sz="12" w:space="0" w:color="auto"/>
              <w:right w:val="single" w:sz="6" w:space="0" w:color="auto"/>
            </w:tcBorders>
            <w:vAlign w:val="center"/>
          </w:tcPr>
          <w:p w14:paraId="7615818D" w14:textId="77777777" w:rsidR="004B01B1" w:rsidRPr="000E14B6" w:rsidRDefault="004B01B1" w:rsidP="00D7026F">
            <w:pPr>
              <w:tabs>
                <w:tab w:val="left" w:pos="4320"/>
              </w:tabs>
              <w:spacing w:before="40" w:after="40"/>
              <w:ind w:left="14"/>
              <w:rPr>
                <w:sz w:val="18"/>
                <w:szCs w:val="18"/>
              </w:rPr>
            </w:pPr>
            <w:r w:rsidRPr="000E14B6">
              <w:rPr>
                <w:sz w:val="18"/>
                <w:szCs w:val="18"/>
              </w:rPr>
              <w:t>In district or nondistrict centers</w:t>
            </w:r>
          </w:p>
        </w:tc>
        <w:tc>
          <w:tcPr>
            <w:tcW w:w="1080" w:type="dxa"/>
            <w:tcBorders>
              <w:top w:val="single" w:sz="4" w:space="0" w:color="auto"/>
              <w:left w:val="single" w:sz="6" w:space="0" w:color="auto"/>
              <w:bottom w:val="single" w:sz="12" w:space="0" w:color="auto"/>
              <w:right w:val="single" w:sz="6" w:space="0" w:color="auto"/>
            </w:tcBorders>
            <w:vAlign w:val="center"/>
          </w:tcPr>
          <w:p w14:paraId="3217EB9E" w14:textId="77777777" w:rsidR="004B01B1" w:rsidRPr="000E14B6" w:rsidRDefault="004B01B1" w:rsidP="00B91271">
            <w:pPr>
              <w:tabs>
                <w:tab w:val="left" w:pos="4320"/>
              </w:tabs>
              <w:jc w:val="center"/>
              <w:rPr>
                <w:sz w:val="18"/>
                <w:szCs w:val="18"/>
              </w:rPr>
            </w:pPr>
            <w:r w:rsidRPr="000E14B6">
              <w:rPr>
                <w:sz w:val="18"/>
                <w:szCs w:val="18"/>
              </w:rPr>
              <w:t>0–2</w:t>
            </w:r>
          </w:p>
        </w:tc>
        <w:tc>
          <w:tcPr>
            <w:tcW w:w="1260" w:type="dxa"/>
            <w:gridSpan w:val="2"/>
            <w:tcBorders>
              <w:top w:val="single" w:sz="4" w:space="0" w:color="auto"/>
              <w:left w:val="single" w:sz="6" w:space="0" w:color="auto"/>
              <w:bottom w:val="single" w:sz="12" w:space="0" w:color="auto"/>
              <w:right w:val="single" w:sz="6" w:space="0" w:color="auto"/>
            </w:tcBorders>
            <w:vAlign w:val="center"/>
          </w:tcPr>
          <w:p w14:paraId="5AB6EDBB" w14:textId="77777777" w:rsidR="004B01B1" w:rsidRPr="000E14B6" w:rsidRDefault="004B01B1" w:rsidP="0023776D">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4" w:space="0" w:color="auto"/>
              <w:left w:val="single" w:sz="6" w:space="0" w:color="auto"/>
              <w:bottom w:val="single" w:sz="12" w:space="0" w:color="auto"/>
              <w:right w:val="single" w:sz="6" w:space="0" w:color="auto"/>
            </w:tcBorders>
            <w:vAlign w:val="center"/>
          </w:tcPr>
          <w:p w14:paraId="36CAF6E6" w14:textId="77777777" w:rsidR="004B01B1" w:rsidRPr="000E14B6" w:rsidRDefault="004B01B1" w:rsidP="0028215A">
            <w:pPr>
              <w:tabs>
                <w:tab w:val="left" w:pos="4320"/>
              </w:tabs>
              <w:jc w:val="center"/>
              <w:rPr>
                <w:sz w:val="18"/>
                <w:szCs w:val="18"/>
              </w:rPr>
            </w:pPr>
            <w:r w:rsidRPr="000E14B6">
              <w:rPr>
                <w:sz w:val="18"/>
                <w:szCs w:val="18"/>
              </w:rPr>
              <w:t>44 or 97</w:t>
            </w:r>
          </w:p>
        </w:tc>
        <w:tc>
          <w:tcPr>
            <w:tcW w:w="900" w:type="dxa"/>
            <w:tcBorders>
              <w:top w:val="single" w:sz="4" w:space="0" w:color="auto"/>
              <w:left w:val="single" w:sz="6" w:space="0" w:color="auto"/>
              <w:bottom w:val="single" w:sz="12" w:space="0" w:color="auto"/>
              <w:right w:val="single" w:sz="6" w:space="0" w:color="auto"/>
            </w:tcBorders>
            <w:vAlign w:val="center"/>
          </w:tcPr>
          <w:p w14:paraId="236EB8D6" w14:textId="77777777" w:rsidR="004B01B1" w:rsidRPr="000E14B6" w:rsidRDefault="004B01B1" w:rsidP="0028215A">
            <w:pPr>
              <w:tabs>
                <w:tab w:val="left" w:pos="4320"/>
              </w:tabs>
              <w:jc w:val="center"/>
              <w:rPr>
                <w:sz w:val="18"/>
                <w:szCs w:val="18"/>
              </w:rPr>
            </w:pPr>
            <w:r w:rsidRPr="000E14B6">
              <w:rPr>
                <w:sz w:val="18"/>
                <w:szCs w:val="18"/>
              </w:rPr>
              <w:t>EE</w:t>
            </w:r>
          </w:p>
        </w:tc>
        <w:tc>
          <w:tcPr>
            <w:tcW w:w="720" w:type="dxa"/>
            <w:tcBorders>
              <w:top w:val="single" w:sz="4" w:space="0" w:color="auto"/>
              <w:left w:val="single" w:sz="6" w:space="0" w:color="auto"/>
              <w:bottom w:val="single" w:sz="12" w:space="0" w:color="auto"/>
              <w:right w:val="single" w:sz="4" w:space="0" w:color="auto"/>
            </w:tcBorders>
            <w:vAlign w:val="center"/>
          </w:tcPr>
          <w:p w14:paraId="69B5B711" w14:textId="77777777" w:rsidR="004B01B1" w:rsidRPr="000E14B6" w:rsidRDefault="004B01B1" w:rsidP="0028215A">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12" w:space="0" w:color="auto"/>
              <w:right w:val="single" w:sz="4" w:space="0" w:color="auto"/>
            </w:tcBorders>
            <w:vAlign w:val="center"/>
          </w:tcPr>
          <w:p w14:paraId="7B3CF265" w14:textId="77777777" w:rsidR="004B01B1" w:rsidRPr="000E14B6" w:rsidRDefault="004B01B1" w:rsidP="0028215A">
            <w:pPr>
              <w:tabs>
                <w:tab w:val="left" w:pos="4320"/>
              </w:tabs>
              <w:jc w:val="center"/>
              <w:rPr>
                <w:sz w:val="18"/>
                <w:szCs w:val="18"/>
                <w:vertAlign w:val="superscript"/>
              </w:rPr>
            </w:pPr>
            <w:r w:rsidRPr="000E14B6">
              <w:rPr>
                <w:sz w:val="18"/>
                <w:szCs w:val="18"/>
              </w:rPr>
              <w:t>0</w:t>
            </w:r>
            <w:r w:rsidRPr="000E14B6">
              <w:rPr>
                <w:sz w:val="18"/>
                <w:szCs w:val="18"/>
                <w:vertAlign w:val="superscript"/>
              </w:rPr>
              <w:t>1</w:t>
            </w:r>
          </w:p>
        </w:tc>
        <w:tc>
          <w:tcPr>
            <w:tcW w:w="720" w:type="dxa"/>
            <w:tcBorders>
              <w:top w:val="single" w:sz="4" w:space="0" w:color="auto"/>
              <w:left w:val="single" w:sz="4" w:space="0" w:color="auto"/>
              <w:bottom w:val="single" w:sz="12" w:space="0" w:color="auto"/>
              <w:right w:val="single" w:sz="12" w:space="0" w:color="auto"/>
            </w:tcBorders>
            <w:vAlign w:val="center"/>
          </w:tcPr>
          <w:p w14:paraId="6C2C0A1E" w14:textId="77777777" w:rsidR="004B01B1" w:rsidRPr="000E14B6" w:rsidRDefault="004B01B1" w:rsidP="0028215A">
            <w:pPr>
              <w:tabs>
                <w:tab w:val="left" w:pos="4320"/>
              </w:tabs>
              <w:jc w:val="center"/>
              <w:rPr>
                <w:sz w:val="18"/>
                <w:szCs w:val="18"/>
              </w:rPr>
            </w:pPr>
            <w:r w:rsidRPr="000E14B6">
              <w:rPr>
                <w:sz w:val="18"/>
                <w:szCs w:val="18"/>
              </w:rPr>
              <w:t>0</w:t>
            </w:r>
          </w:p>
        </w:tc>
      </w:tr>
      <w:tr w:rsidR="004B01B1" w:rsidRPr="000E14B6" w14:paraId="303DC23F" w14:textId="77777777" w:rsidTr="00140FB3">
        <w:trPr>
          <w:cantSplit/>
          <w:trHeight w:val="403"/>
        </w:trPr>
        <w:tc>
          <w:tcPr>
            <w:tcW w:w="7143" w:type="dxa"/>
            <w:gridSpan w:val="6"/>
            <w:tcBorders>
              <w:top w:val="single" w:sz="12" w:space="0" w:color="auto"/>
              <w:left w:val="single" w:sz="12" w:space="0" w:color="auto"/>
              <w:bottom w:val="single" w:sz="12" w:space="0" w:color="auto"/>
            </w:tcBorders>
            <w:shd w:val="clear" w:color="auto" w:fill="E6E6E6"/>
            <w:vAlign w:val="center"/>
          </w:tcPr>
          <w:p w14:paraId="71A32F89" w14:textId="36FF8B41" w:rsidR="004B01B1" w:rsidRPr="000E14B6" w:rsidRDefault="004B01B1" w:rsidP="00D7026F">
            <w:pPr>
              <w:tabs>
                <w:tab w:val="left" w:pos="4320"/>
              </w:tabs>
              <w:rPr>
                <w:b/>
                <w:sz w:val="18"/>
                <w:szCs w:val="18"/>
              </w:rPr>
            </w:pPr>
            <w:r w:rsidRPr="000E14B6">
              <w:rPr>
                <w:b/>
                <w:sz w:val="18"/>
                <w:szCs w:val="18"/>
              </w:rPr>
              <w:t>Texas Department of Assistive and Rehabilitative Services ECI</w:t>
            </w:r>
            <w:r w:rsidRPr="00C13A0D">
              <w:rPr>
                <w:b/>
                <w:sz w:val="18"/>
                <w:szCs w:val="18"/>
              </w:rPr>
              <w:t xml:space="preserve"> Program—Operated by a School District</w:t>
            </w:r>
            <w:r w:rsidRPr="00A63155">
              <w:rPr>
                <w:b/>
                <w:sz w:val="18"/>
                <w:szCs w:val="18"/>
                <w:vertAlign w:val="superscript"/>
              </w:rPr>
              <w:t>3</w:t>
            </w:r>
            <w:r w:rsidRPr="000E14B6">
              <w:rPr>
                <w:b/>
                <w:sz w:val="18"/>
                <w:szCs w:val="18"/>
              </w:rPr>
              <w:t xml:space="preserve"> </w:t>
            </w:r>
          </w:p>
        </w:tc>
        <w:tc>
          <w:tcPr>
            <w:tcW w:w="3060" w:type="dxa"/>
            <w:gridSpan w:val="5"/>
            <w:tcBorders>
              <w:top w:val="single" w:sz="12" w:space="0" w:color="auto"/>
              <w:bottom w:val="single" w:sz="12" w:space="0" w:color="auto"/>
              <w:right w:val="single" w:sz="12" w:space="0" w:color="auto"/>
            </w:tcBorders>
            <w:shd w:val="clear" w:color="auto" w:fill="E6E6E6"/>
            <w:vAlign w:val="center"/>
          </w:tcPr>
          <w:p w14:paraId="1C63804D" w14:textId="77777777" w:rsidR="004B01B1" w:rsidRPr="000E14B6" w:rsidRDefault="004B01B1" w:rsidP="00B91271">
            <w:pPr>
              <w:tabs>
                <w:tab w:val="left" w:pos="4320"/>
              </w:tabs>
              <w:jc w:val="center"/>
              <w:rPr>
                <w:sz w:val="18"/>
                <w:szCs w:val="18"/>
              </w:rPr>
            </w:pPr>
            <w:r w:rsidRPr="000E14B6">
              <w:rPr>
                <w:sz w:val="18"/>
                <w:szCs w:val="18"/>
              </w:rPr>
              <w:t>(Service ends on 3</w:t>
            </w:r>
            <w:r w:rsidRPr="000E14B6">
              <w:rPr>
                <w:sz w:val="18"/>
                <w:szCs w:val="18"/>
                <w:vertAlign w:val="superscript"/>
              </w:rPr>
              <w:t>rd</w:t>
            </w:r>
            <w:r w:rsidRPr="000E14B6">
              <w:rPr>
                <w:sz w:val="18"/>
                <w:szCs w:val="18"/>
              </w:rPr>
              <w:t xml:space="preserve"> birthday.)</w:t>
            </w:r>
          </w:p>
        </w:tc>
      </w:tr>
      <w:tr w:rsidR="004B01B1" w:rsidRPr="000E14B6" w14:paraId="1F2AA626" w14:textId="77777777" w:rsidTr="00140FB3">
        <w:trPr>
          <w:cantSplit/>
        </w:trPr>
        <w:tc>
          <w:tcPr>
            <w:tcW w:w="3543" w:type="dxa"/>
            <w:tcBorders>
              <w:top w:val="single" w:sz="12" w:space="0" w:color="auto"/>
              <w:left w:val="single" w:sz="12" w:space="0" w:color="auto"/>
              <w:bottom w:val="single" w:sz="4" w:space="0" w:color="auto"/>
              <w:right w:val="single" w:sz="4" w:space="0" w:color="auto"/>
            </w:tcBorders>
            <w:vAlign w:val="center"/>
          </w:tcPr>
          <w:p w14:paraId="4C51AE2C" w14:textId="77777777" w:rsidR="004B01B1" w:rsidRPr="000E14B6" w:rsidRDefault="004B01B1" w:rsidP="00D7026F">
            <w:pPr>
              <w:tabs>
                <w:tab w:val="left" w:pos="4320"/>
              </w:tabs>
              <w:spacing w:before="40" w:after="40"/>
              <w:ind w:left="14"/>
              <w:rPr>
                <w:sz w:val="18"/>
                <w:szCs w:val="18"/>
              </w:rPr>
            </w:pPr>
            <w:r w:rsidRPr="000E14B6">
              <w:rPr>
                <w:sz w:val="18"/>
                <w:szCs w:val="18"/>
              </w:rPr>
              <w:t>Home-based instruction</w:t>
            </w:r>
          </w:p>
        </w:tc>
        <w:tc>
          <w:tcPr>
            <w:tcW w:w="1080" w:type="dxa"/>
            <w:tcBorders>
              <w:top w:val="single" w:sz="12" w:space="0" w:color="auto"/>
              <w:left w:val="single" w:sz="4" w:space="0" w:color="auto"/>
              <w:bottom w:val="single" w:sz="4" w:space="0" w:color="auto"/>
              <w:right w:val="single" w:sz="4" w:space="0" w:color="auto"/>
            </w:tcBorders>
            <w:vAlign w:val="center"/>
          </w:tcPr>
          <w:p w14:paraId="7493AC2B" w14:textId="77777777" w:rsidR="004B01B1" w:rsidRPr="000E14B6" w:rsidRDefault="004B01B1" w:rsidP="00B91271">
            <w:pPr>
              <w:tabs>
                <w:tab w:val="left" w:pos="4320"/>
              </w:tabs>
              <w:jc w:val="center"/>
              <w:rPr>
                <w:sz w:val="18"/>
                <w:szCs w:val="18"/>
              </w:rPr>
            </w:pPr>
            <w:r w:rsidRPr="000E14B6">
              <w:rPr>
                <w:sz w:val="18"/>
                <w:szCs w:val="18"/>
              </w:rPr>
              <w:t>0–2</w:t>
            </w:r>
          </w:p>
        </w:tc>
        <w:tc>
          <w:tcPr>
            <w:tcW w:w="1260" w:type="dxa"/>
            <w:gridSpan w:val="2"/>
            <w:tcBorders>
              <w:top w:val="single" w:sz="12" w:space="0" w:color="auto"/>
              <w:left w:val="single" w:sz="4" w:space="0" w:color="auto"/>
              <w:bottom w:val="single" w:sz="4" w:space="0" w:color="auto"/>
              <w:right w:val="single" w:sz="4" w:space="0" w:color="auto"/>
            </w:tcBorders>
            <w:vAlign w:val="center"/>
          </w:tcPr>
          <w:p w14:paraId="6040D3D2" w14:textId="77777777" w:rsidR="004B01B1" w:rsidRPr="000E14B6" w:rsidRDefault="004B01B1" w:rsidP="0023776D">
            <w:pPr>
              <w:tabs>
                <w:tab w:val="left" w:pos="4320"/>
              </w:tabs>
              <w:jc w:val="center"/>
              <w:rPr>
                <w:sz w:val="18"/>
                <w:szCs w:val="18"/>
              </w:rPr>
            </w:pPr>
            <w:r w:rsidRPr="000E14B6">
              <w:rPr>
                <w:sz w:val="18"/>
                <w:szCs w:val="18"/>
              </w:rPr>
              <w:t>0</w:t>
            </w:r>
          </w:p>
        </w:tc>
        <w:tc>
          <w:tcPr>
            <w:tcW w:w="1440" w:type="dxa"/>
            <w:gridSpan w:val="3"/>
            <w:tcBorders>
              <w:top w:val="single" w:sz="12" w:space="0" w:color="auto"/>
              <w:left w:val="single" w:sz="4" w:space="0" w:color="auto"/>
              <w:bottom w:val="single" w:sz="4" w:space="0" w:color="auto"/>
              <w:right w:val="single" w:sz="4" w:space="0" w:color="auto"/>
            </w:tcBorders>
            <w:vAlign w:val="center"/>
          </w:tcPr>
          <w:p w14:paraId="320B1634" w14:textId="77777777" w:rsidR="004B01B1" w:rsidRPr="000E14B6" w:rsidRDefault="004B01B1" w:rsidP="0028215A">
            <w:pPr>
              <w:tabs>
                <w:tab w:val="left" w:pos="4320"/>
              </w:tabs>
              <w:jc w:val="center"/>
              <w:rPr>
                <w:sz w:val="18"/>
                <w:szCs w:val="18"/>
              </w:rPr>
            </w:pPr>
            <w:r w:rsidRPr="000E14B6">
              <w:rPr>
                <w:sz w:val="18"/>
                <w:szCs w:val="18"/>
              </w:rPr>
              <w:t>31</w:t>
            </w:r>
          </w:p>
        </w:tc>
        <w:tc>
          <w:tcPr>
            <w:tcW w:w="900" w:type="dxa"/>
            <w:tcBorders>
              <w:top w:val="single" w:sz="12" w:space="0" w:color="auto"/>
              <w:left w:val="single" w:sz="4" w:space="0" w:color="auto"/>
              <w:bottom w:val="single" w:sz="4" w:space="0" w:color="auto"/>
              <w:right w:val="single" w:sz="4" w:space="0" w:color="auto"/>
            </w:tcBorders>
            <w:vAlign w:val="center"/>
          </w:tcPr>
          <w:p w14:paraId="6E5F867B" w14:textId="77777777" w:rsidR="004B01B1" w:rsidRPr="000E14B6" w:rsidRDefault="004B01B1" w:rsidP="0028215A">
            <w:pPr>
              <w:tabs>
                <w:tab w:val="left" w:pos="4320"/>
              </w:tabs>
              <w:jc w:val="center"/>
              <w:rPr>
                <w:sz w:val="18"/>
                <w:szCs w:val="18"/>
              </w:rPr>
            </w:pPr>
            <w:r w:rsidRPr="000E14B6">
              <w:rPr>
                <w:sz w:val="18"/>
                <w:szCs w:val="18"/>
              </w:rPr>
              <w:t>EE</w:t>
            </w:r>
          </w:p>
        </w:tc>
        <w:tc>
          <w:tcPr>
            <w:tcW w:w="720" w:type="dxa"/>
            <w:tcBorders>
              <w:top w:val="single" w:sz="12" w:space="0" w:color="auto"/>
              <w:left w:val="single" w:sz="4" w:space="0" w:color="auto"/>
              <w:bottom w:val="single" w:sz="4" w:space="0" w:color="auto"/>
              <w:right w:val="single" w:sz="4" w:space="0" w:color="auto"/>
            </w:tcBorders>
            <w:vAlign w:val="center"/>
          </w:tcPr>
          <w:p w14:paraId="61B7025C" w14:textId="77777777" w:rsidR="004B01B1" w:rsidRPr="000E14B6" w:rsidRDefault="004B01B1" w:rsidP="0028215A">
            <w:pPr>
              <w:tabs>
                <w:tab w:val="left" w:pos="4320"/>
              </w:tabs>
              <w:jc w:val="center"/>
              <w:rPr>
                <w:sz w:val="18"/>
                <w:szCs w:val="18"/>
              </w:rPr>
            </w:pPr>
            <w:r w:rsidRPr="000E14B6">
              <w:rPr>
                <w:sz w:val="18"/>
                <w:szCs w:val="18"/>
              </w:rPr>
              <w:t>0</w:t>
            </w:r>
          </w:p>
        </w:tc>
        <w:tc>
          <w:tcPr>
            <w:tcW w:w="540" w:type="dxa"/>
            <w:tcBorders>
              <w:top w:val="single" w:sz="12" w:space="0" w:color="auto"/>
              <w:left w:val="single" w:sz="4" w:space="0" w:color="auto"/>
              <w:bottom w:val="single" w:sz="4" w:space="0" w:color="auto"/>
              <w:right w:val="single" w:sz="4" w:space="0" w:color="auto"/>
            </w:tcBorders>
            <w:vAlign w:val="center"/>
          </w:tcPr>
          <w:p w14:paraId="44E26FFE" w14:textId="77777777" w:rsidR="004B01B1" w:rsidRPr="000E14B6" w:rsidRDefault="004B01B1" w:rsidP="0028215A">
            <w:pPr>
              <w:tabs>
                <w:tab w:val="left" w:pos="4320"/>
              </w:tabs>
              <w:jc w:val="center"/>
              <w:rPr>
                <w:sz w:val="18"/>
                <w:szCs w:val="18"/>
              </w:rPr>
            </w:pPr>
            <w:r w:rsidRPr="000E14B6">
              <w:rPr>
                <w:sz w:val="18"/>
                <w:szCs w:val="18"/>
              </w:rPr>
              <w:t>1</w:t>
            </w:r>
          </w:p>
        </w:tc>
        <w:tc>
          <w:tcPr>
            <w:tcW w:w="720" w:type="dxa"/>
            <w:tcBorders>
              <w:top w:val="single" w:sz="12" w:space="0" w:color="auto"/>
              <w:left w:val="single" w:sz="4" w:space="0" w:color="auto"/>
              <w:bottom w:val="single" w:sz="4" w:space="0" w:color="auto"/>
              <w:right w:val="single" w:sz="12" w:space="0" w:color="auto"/>
            </w:tcBorders>
            <w:vAlign w:val="center"/>
          </w:tcPr>
          <w:p w14:paraId="3DEF44AE" w14:textId="77777777" w:rsidR="004B01B1" w:rsidRPr="000E14B6" w:rsidRDefault="004B01B1" w:rsidP="0028215A">
            <w:pPr>
              <w:tabs>
                <w:tab w:val="left" w:pos="4320"/>
              </w:tabs>
              <w:jc w:val="center"/>
              <w:rPr>
                <w:sz w:val="18"/>
                <w:szCs w:val="18"/>
              </w:rPr>
            </w:pPr>
            <w:r w:rsidRPr="000E14B6">
              <w:rPr>
                <w:sz w:val="18"/>
                <w:szCs w:val="18"/>
              </w:rPr>
              <w:t>0</w:t>
            </w:r>
          </w:p>
        </w:tc>
      </w:tr>
      <w:tr w:rsidR="004B01B1" w:rsidRPr="000E14B6" w14:paraId="5CE0D7B8" w14:textId="77777777" w:rsidTr="00140FB3">
        <w:trPr>
          <w:cantSplit/>
        </w:trPr>
        <w:tc>
          <w:tcPr>
            <w:tcW w:w="3543" w:type="dxa"/>
            <w:tcBorders>
              <w:top w:val="single" w:sz="4" w:space="0" w:color="auto"/>
              <w:left w:val="single" w:sz="12" w:space="0" w:color="auto"/>
              <w:bottom w:val="single" w:sz="4" w:space="0" w:color="auto"/>
              <w:right w:val="single" w:sz="4" w:space="0" w:color="auto"/>
            </w:tcBorders>
            <w:vAlign w:val="center"/>
          </w:tcPr>
          <w:p w14:paraId="4234B89A" w14:textId="77777777" w:rsidR="004B01B1" w:rsidRPr="000E14B6" w:rsidRDefault="004B01B1" w:rsidP="00D7026F">
            <w:pPr>
              <w:tabs>
                <w:tab w:val="left" w:pos="4320"/>
              </w:tabs>
              <w:spacing w:before="40" w:after="40"/>
              <w:ind w:left="14"/>
              <w:rPr>
                <w:sz w:val="18"/>
                <w:szCs w:val="18"/>
              </w:rPr>
            </w:pPr>
            <w:r w:rsidRPr="000E14B6">
              <w:rPr>
                <w:sz w:val="18"/>
                <w:szCs w:val="18"/>
              </w:rPr>
              <w:t>Center-based instruction</w:t>
            </w:r>
          </w:p>
        </w:tc>
        <w:tc>
          <w:tcPr>
            <w:tcW w:w="1080" w:type="dxa"/>
            <w:tcBorders>
              <w:top w:val="single" w:sz="4" w:space="0" w:color="auto"/>
              <w:left w:val="single" w:sz="4" w:space="0" w:color="auto"/>
              <w:bottom w:val="single" w:sz="4" w:space="0" w:color="auto"/>
              <w:right w:val="single" w:sz="4" w:space="0" w:color="auto"/>
            </w:tcBorders>
            <w:vAlign w:val="center"/>
          </w:tcPr>
          <w:p w14:paraId="7B9AB9A5" w14:textId="77777777" w:rsidR="004B01B1" w:rsidRPr="000E14B6" w:rsidRDefault="004B01B1" w:rsidP="00B91271">
            <w:pPr>
              <w:tabs>
                <w:tab w:val="left" w:pos="4320"/>
              </w:tabs>
              <w:jc w:val="center"/>
              <w:rPr>
                <w:sz w:val="18"/>
                <w:szCs w:val="18"/>
              </w:rPr>
            </w:pPr>
            <w:r w:rsidRPr="000E14B6">
              <w:rPr>
                <w:sz w:val="18"/>
                <w:szCs w:val="18"/>
              </w:rPr>
              <w:t>0–2</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D0D6A4" w14:textId="77777777" w:rsidR="004B01B1" w:rsidRPr="000E14B6" w:rsidRDefault="004B01B1" w:rsidP="0023776D">
            <w:pPr>
              <w:tabs>
                <w:tab w:val="left" w:pos="4320"/>
              </w:tabs>
              <w:jc w:val="center"/>
              <w:rPr>
                <w:sz w:val="18"/>
                <w:szCs w:val="18"/>
              </w:rPr>
            </w:pPr>
            <w:r w:rsidRPr="000E14B6">
              <w:rPr>
                <w:sz w:val="18"/>
                <w:szCs w:val="18"/>
              </w:rPr>
              <w:t>0</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BC73A67" w14:textId="77777777" w:rsidR="004B01B1" w:rsidRPr="000E14B6" w:rsidRDefault="004B01B1" w:rsidP="0028215A">
            <w:pPr>
              <w:tabs>
                <w:tab w:val="left" w:pos="4320"/>
              </w:tabs>
              <w:jc w:val="center"/>
              <w:rPr>
                <w:sz w:val="18"/>
                <w:szCs w:val="18"/>
              </w:rPr>
            </w:pPr>
            <w:r w:rsidRPr="000E14B6">
              <w:rPr>
                <w:sz w:val="18"/>
                <w:szCs w:val="18"/>
              </w:rPr>
              <w:t>32</w:t>
            </w:r>
          </w:p>
        </w:tc>
        <w:tc>
          <w:tcPr>
            <w:tcW w:w="900" w:type="dxa"/>
            <w:tcBorders>
              <w:top w:val="single" w:sz="4" w:space="0" w:color="auto"/>
              <w:left w:val="single" w:sz="4" w:space="0" w:color="auto"/>
              <w:bottom w:val="single" w:sz="4" w:space="0" w:color="auto"/>
              <w:right w:val="single" w:sz="4" w:space="0" w:color="auto"/>
            </w:tcBorders>
            <w:vAlign w:val="center"/>
          </w:tcPr>
          <w:p w14:paraId="05185FC2" w14:textId="77777777" w:rsidR="004B01B1" w:rsidRPr="000E14B6" w:rsidRDefault="004B01B1" w:rsidP="0028215A">
            <w:pPr>
              <w:tabs>
                <w:tab w:val="left" w:pos="4320"/>
              </w:tabs>
              <w:jc w:val="center"/>
              <w:rPr>
                <w:sz w:val="18"/>
                <w:szCs w:val="18"/>
              </w:rPr>
            </w:pPr>
            <w:r w:rsidRPr="000E14B6">
              <w:rPr>
                <w:sz w:val="18"/>
                <w:szCs w:val="18"/>
              </w:rPr>
              <w:t>EE</w:t>
            </w:r>
          </w:p>
        </w:tc>
        <w:tc>
          <w:tcPr>
            <w:tcW w:w="720" w:type="dxa"/>
            <w:tcBorders>
              <w:top w:val="single" w:sz="4" w:space="0" w:color="auto"/>
              <w:left w:val="single" w:sz="4" w:space="0" w:color="auto"/>
              <w:bottom w:val="single" w:sz="4" w:space="0" w:color="auto"/>
              <w:right w:val="single" w:sz="4" w:space="0" w:color="auto"/>
            </w:tcBorders>
            <w:vAlign w:val="center"/>
          </w:tcPr>
          <w:p w14:paraId="131E3CE4" w14:textId="77777777" w:rsidR="004B01B1" w:rsidRPr="000E14B6" w:rsidRDefault="004B01B1" w:rsidP="0028215A">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4" w:space="0" w:color="auto"/>
              <w:right w:val="single" w:sz="4" w:space="0" w:color="auto"/>
            </w:tcBorders>
            <w:vAlign w:val="center"/>
          </w:tcPr>
          <w:p w14:paraId="0A12BF23" w14:textId="77777777" w:rsidR="004B01B1" w:rsidRPr="000E14B6" w:rsidRDefault="004B01B1" w:rsidP="0028215A">
            <w:pPr>
              <w:tabs>
                <w:tab w:val="left" w:pos="4320"/>
              </w:tabs>
              <w:jc w:val="center"/>
              <w:rPr>
                <w:sz w:val="18"/>
                <w:szCs w:val="18"/>
              </w:rPr>
            </w:pPr>
            <w:r w:rsidRPr="000E14B6">
              <w:rPr>
                <w:sz w:val="18"/>
                <w:szCs w:val="18"/>
              </w:rPr>
              <w:t>1</w:t>
            </w:r>
          </w:p>
        </w:tc>
        <w:tc>
          <w:tcPr>
            <w:tcW w:w="720" w:type="dxa"/>
            <w:tcBorders>
              <w:top w:val="single" w:sz="4" w:space="0" w:color="auto"/>
              <w:left w:val="single" w:sz="4" w:space="0" w:color="auto"/>
              <w:bottom w:val="single" w:sz="4" w:space="0" w:color="auto"/>
              <w:right w:val="single" w:sz="12" w:space="0" w:color="auto"/>
            </w:tcBorders>
            <w:vAlign w:val="center"/>
          </w:tcPr>
          <w:p w14:paraId="0C3B600F" w14:textId="77777777" w:rsidR="004B01B1" w:rsidRPr="000E14B6" w:rsidRDefault="004B01B1" w:rsidP="0028215A">
            <w:pPr>
              <w:tabs>
                <w:tab w:val="left" w:pos="4320"/>
              </w:tabs>
              <w:jc w:val="center"/>
              <w:rPr>
                <w:sz w:val="18"/>
                <w:szCs w:val="18"/>
              </w:rPr>
            </w:pPr>
            <w:r w:rsidRPr="000E14B6">
              <w:rPr>
                <w:sz w:val="18"/>
                <w:szCs w:val="18"/>
              </w:rPr>
              <w:t>0</w:t>
            </w:r>
          </w:p>
        </w:tc>
      </w:tr>
      <w:tr w:rsidR="004B01B1" w:rsidRPr="000E14B6" w14:paraId="030428D4" w14:textId="77777777" w:rsidTr="00140FB3">
        <w:trPr>
          <w:cantSplit/>
        </w:trPr>
        <w:tc>
          <w:tcPr>
            <w:tcW w:w="3543" w:type="dxa"/>
            <w:tcBorders>
              <w:top w:val="single" w:sz="4" w:space="0" w:color="auto"/>
              <w:left w:val="single" w:sz="12" w:space="0" w:color="auto"/>
              <w:bottom w:val="single" w:sz="12" w:space="0" w:color="auto"/>
              <w:right w:val="single" w:sz="4" w:space="0" w:color="auto"/>
            </w:tcBorders>
            <w:vAlign w:val="center"/>
          </w:tcPr>
          <w:p w14:paraId="38C0977E" w14:textId="77777777" w:rsidR="004B01B1" w:rsidRPr="000E14B6" w:rsidRDefault="004B01B1" w:rsidP="00D7026F">
            <w:pPr>
              <w:tabs>
                <w:tab w:val="left" w:pos="4320"/>
              </w:tabs>
              <w:spacing w:before="40" w:after="40"/>
              <w:ind w:left="14"/>
              <w:rPr>
                <w:sz w:val="18"/>
                <w:szCs w:val="18"/>
              </w:rPr>
            </w:pPr>
            <w:r w:rsidRPr="000E14B6">
              <w:rPr>
                <w:sz w:val="18"/>
                <w:szCs w:val="18"/>
              </w:rPr>
              <w:t>Other environment</w:t>
            </w:r>
          </w:p>
        </w:tc>
        <w:tc>
          <w:tcPr>
            <w:tcW w:w="1080" w:type="dxa"/>
            <w:tcBorders>
              <w:top w:val="single" w:sz="4" w:space="0" w:color="auto"/>
              <w:left w:val="single" w:sz="4" w:space="0" w:color="auto"/>
              <w:bottom w:val="single" w:sz="12" w:space="0" w:color="auto"/>
              <w:right w:val="single" w:sz="4" w:space="0" w:color="auto"/>
            </w:tcBorders>
            <w:vAlign w:val="center"/>
          </w:tcPr>
          <w:p w14:paraId="4F809AF5" w14:textId="77777777" w:rsidR="004B01B1" w:rsidRPr="000E14B6" w:rsidRDefault="004B01B1" w:rsidP="00B91271">
            <w:pPr>
              <w:tabs>
                <w:tab w:val="left" w:pos="4320"/>
              </w:tabs>
              <w:jc w:val="center"/>
              <w:rPr>
                <w:sz w:val="18"/>
                <w:szCs w:val="18"/>
              </w:rPr>
            </w:pPr>
            <w:r w:rsidRPr="000E14B6">
              <w:rPr>
                <w:sz w:val="18"/>
                <w:szCs w:val="18"/>
              </w:rPr>
              <w:t>0–2</w:t>
            </w:r>
          </w:p>
        </w:tc>
        <w:tc>
          <w:tcPr>
            <w:tcW w:w="1260" w:type="dxa"/>
            <w:gridSpan w:val="2"/>
            <w:tcBorders>
              <w:top w:val="single" w:sz="4" w:space="0" w:color="auto"/>
              <w:left w:val="single" w:sz="4" w:space="0" w:color="auto"/>
              <w:bottom w:val="single" w:sz="12" w:space="0" w:color="auto"/>
              <w:right w:val="single" w:sz="4" w:space="0" w:color="auto"/>
            </w:tcBorders>
            <w:vAlign w:val="center"/>
          </w:tcPr>
          <w:p w14:paraId="13C58F36" w14:textId="77777777" w:rsidR="004B01B1" w:rsidRPr="000E14B6" w:rsidRDefault="004B01B1" w:rsidP="0023776D">
            <w:pPr>
              <w:tabs>
                <w:tab w:val="left" w:pos="4320"/>
              </w:tabs>
              <w:jc w:val="center"/>
              <w:rPr>
                <w:sz w:val="18"/>
                <w:szCs w:val="18"/>
              </w:rPr>
            </w:pPr>
            <w:r w:rsidRPr="000E14B6">
              <w:rPr>
                <w:sz w:val="18"/>
                <w:szCs w:val="18"/>
              </w:rPr>
              <w:t>0</w:t>
            </w:r>
          </w:p>
        </w:tc>
        <w:tc>
          <w:tcPr>
            <w:tcW w:w="1440" w:type="dxa"/>
            <w:gridSpan w:val="3"/>
            <w:tcBorders>
              <w:top w:val="single" w:sz="4" w:space="0" w:color="auto"/>
              <w:left w:val="single" w:sz="4" w:space="0" w:color="auto"/>
              <w:bottom w:val="single" w:sz="12" w:space="0" w:color="auto"/>
              <w:right w:val="single" w:sz="4" w:space="0" w:color="auto"/>
            </w:tcBorders>
            <w:vAlign w:val="center"/>
          </w:tcPr>
          <w:p w14:paraId="1D13B4CE" w14:textId="77777777" w:rsidR="004B01B1" w:rsidRPr="000E14B6" w:rsidRDefault="004B01B1" w:rsidP="0028215A">
            <w:pPr>
              <w:tabs>
                <w:tab w:val="left" w:pos="4320"/>
              </w:tabs>
              <w:jc w:val="center"/>
              <w:rPr>
                <w:sz w:val="18"/>
                <w:szCs w:val="18"/>
              </w:rPr>
            </w:pPr>
            <w:r w:rsidRPr="000E14B6">
              <w:rPr>
                <w:sz w:val="18"/>
                <w:szCs w:val="18"/>
              </w:rPr>
              <w:t>34</w:t>
            </w:r>
          </w:p>
        </w:tc>
        <w:tc>
          <w:tcPr>
            <w:tcW w:w="900" w:type="dxa"/>
            <w:tcBorders>
              <w:top w:val="single" w:sz="4" w:space="0" w:color="auto"/>
              <w:left w:val="single" w:sz="4" w:space="0" w:color="auto"/>
              <w:bottom w:val="single" w:sz="12" w:space="0" w:color="auto"/>
              <w:right w:val="single" w:sz="4" w:space="0" w:color="auto"/>
            </w:tcBorders>
            <w:vAlign w:val="center"/>
          </w:tcPr>
          <w:p w14:paraId="180C006E" w14:textId="77777777" w:rsidR="004B01B1" w:rsidRPr="000E14B6" w:rsidRDefault="004B01B1" w:rsidP="0028215A">
            <w:pPr>
              <w:tabs>
                <w:tab w:val="left" w:pos="4320"/>
              </w:tabs>
              <w:jc w:val="center"/>
              <w:rPr>
                <w:sz w:val="18"/>
                <w:szCs w:val="18"/>
              </w:rPr>
            </w:pPr>
            <w:r w:rsidRPr="000E14B6">
              <w:rPr>
                <w:sz w:val="18"/>
                <w:szCs w:val="18"/>
              </w:rPr>
              <w:t>EE</w:t>
            </w:r>
          </w:p>
        </w:tc>
        <w:tc>
          <w:tcPr>
            <w:tcW w:w="720" w:type="dxa"/>
            <w:tcBorders>
              <w:top w:val="single" w:sz="4" w:space="0" w:color="auto"/>
              <w:left w:val="single" w:sz="4" w:space="0" w:color="auto"/>
              <w:bottom w:val="single" w:sz="12" w:space="0" w:color="auto"/>
              <w:right w:val="single" w:sz="4" w:space="0" w:color="auto"/>
            </w:tcBorders>
            <w:vAlign w:val="center"/>
          </w:tcPr>
          <w:p w14:paraId="1F793B47" w14:textId="77777777" w:rsidR="004B01B1" w:rsidRPr="000E14B6" w:rsidRDefault="004B01B1" w:rsidP="0028215A">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12" w:space="0" w:color="auto"/>
              <w:right w:val="single" w:sz="4" w:space="0" w:color="auto"/>
            </w:tcBorders>
            <w:vAlign w:val="center"/>
          </w:tcPr>
          <w:p w14:paraId="08E3D8EE" w14:textId="77777777" w:rsidR="004B01B1" w:rsidRPr="000E14B6" w:rsidRDefault="004B01B1" w:rsidP="0028215A">
            <w:pPr>
              <w:tabs>
                <w:tab w:val="left" w:pos="4320"/>
              </w:tabs>
              <w:jc w:val="center"/>
              <w:rPr>
                <w:sz w:val="18"/>
                <w:szCs w:val="18"/>
              </w:rPr>
            </w:pPr>
            <w:r w:rsidRPr="000E14B6">
              <w:rPr>
                <w:sz w:val="18"/>
                <w:szCs w:val="18"/>
              </w:rPr>
              <w:t>1</w:t>
            </w:r>
          </w:p>
        </w:tc>
        <w:tc>
          <w:tcPr>
            <w:tcW w:w="720" w:type="dxa"/>
            <w:tcBorders>
              <w:top w:val="single" w:sz="4" w:space="0" w:color="auto"/>
              <w:left w:val="single" w:sz="4" w:space="0" w:color="auto"/>
              <w:bottom w:val="single" w:sz="12" w:space="0" w:color="auto"/>
              <w:right w:val="single" w:sz="12" w:space="0" w:color="auto"/>
            </w:tcBorders>
            <w:vAlign w:val="center"/>
          </w:tcPr>
          <w:p w14:paraId="2805D68A" w14:textId="77777777" w:rsidR="004B01B1" w:rsidRPr="000E14B6" w:rsidRDefault="004B01B1" w:rsidP="0028215A">
            <w:pPr>
              <w:tabs>
                <w:tab w:val="left" w:pos="4320"/>
              </w:tabs>
              <w:jc w:val="center"/>
              <w:rPr>
                <w:sz w:val="18"/>
                <w:szCs w:val="18"/>
              </w:rPr>
            </w:pPr>
            <w:r w:rsidRPr="000E14B6">
              <w:rPr>
                <w:sz w:val="18"/>
                <w:szCs w:val="18"/>
              </w:rPr>
              <w:t>0</w:t>
            </w:r>
          </w:p>
        </w:tc>
      </w:tr>
      <w:tr w:rsidR="004B01B1" w:rsidRPr="000E14B6" w14:paraId="11325998" w14:textId="77777777" w:rsidTr="00140FB3">
        <w:trPr>
          <w:cantSplit/>
          <w:trHeight w:val="403"/>
        </w:trPr>
        <w:tc>
          <w:tcPr>
            <w:tcW w:w="7323" w:type="dxa"/>
            <w:gridSpan w:val="7"/>
            <w:tcBorders>
              <w:top w:val="single" w:sz="12" w:space="0" w:color="auto"/>
              <w:left w:val="single" w:sz="12" w:space="0" w:color="auto"/>
              <w:bottom w:val="single" w:sz="12" w:space="0" w:color="auto"/>
            </w:tcBorders>
            <w:shd w:val="clear" w:color="auto" w:fill="E6E6E6"/>
            <w:vAlign w:val="center"/>
          </w:tcPr>
          <w:p w14:paraId="519F0570" w14:textId="77777777" w:rsidR="004B01B1" w:rsidRPr="000E14B6" w:rsidRDefault="004B01B1" w:rsidP="00D7026F">
            <w:pPr>
              <w:tabs>
                <w:tab w:val="left" w:pos="4320"/>
              </w:tabs>
              <w:rPr>
                <w:b/>
                <w:sz w:val="18"/>
                <w:szCs w:val="18"/>
              </w:rPr>
            </w:pPr>
            <w:r w:rsidRPr="000E14B6">
              <w:rPr>
                <w:b/>
                <w:sz w:val="18"/>
                <w:szCs w:val="18"/>
              </w:rPr>
              <w:t>Head Start Programs (Eligibility depends on amount of time with special education teacher.)</w:t>
            </w:r>
          </w:p>
        </w:tc>
        <w:tc>
          <w:tcPr>
            <w:tcW w:w="2880" w:type="dxa"/>
            <w:gridSpan w:val="4"/>
            <w:tcBorders>
              <w:top w:val="single" w:sz="12" w:space="0" w:color="auto"/>
              <w:bottom w:val="single" w:sz="12" w:space="0" w:color="auto"/>
              <w:right w:val="single" w:sz="12" w:space="0" w:color="auto"/>
            </w:tcBorders>
            <w:shd w:val="clear" w:color="auto" w:fill="E6E6E6"/>
            <w:vAlign w:val="center"/>
          </w:tcPr>
          <w:p w14:paraId="5CA06AE9" w14:textId="77777777" w:rsidR="004B01B1" w:rsidRPr="000E14B6" w:rsidRDefault="004B01B1" w:rsidP="00B91271">
            <w:pPr>
              <w:tabs>
                <w:tab w:val="left" w:pos="4320"/>
              </w:tabs>
              <w:jc w:val="center"/>
              <w:rPr>
                <w:sz w:val="18"/>
                <w:szCs w:val="18"/>
              </w:rPr>
            </w:pPr>
          </w:p>
        </w:tc>
      </w:tr>
      <w:tr w:rsidR="004B01B1" w:rsidRPr="000E14B6" w14:paraId="25C90C74" w14:textId="77777777" w:rsidTr="00140FB3">
        <w:trPr>
          <w:cantSplit/>
        </w:trPr>
        <w:tc>
          <w:tcPr>
            <w:tcW w:w="3543" w:type="dxa"/>
            <w:tcBorders>
              <w:top w:val="single" w:sz="12" w:space="0" w:color="auto"/>
              <w:left w:val="single" w:sz="12" w:space="0" w:color="auto"/>
              <w:bottom w:val="single" w:sz="4" w:space="0" w:color="auto"/>
              <w:right w:val="single" w:sz="6" w:space="0" w:color="auto"/>
            </w:tcBorders>
            <w:vAlign w:val="center"/>
          </w:tcPr>
          <w:p w14:paraId="53A3D3BD" w14:textId="0B1A577B" w:rsidR="004B01B1" w:rsidRPr="00C13A0D" w:rsidRDefault="004B01B1" w:rsidP="00D7026F">
            <w:pPr>
              <w:tabs>
                <w:tab w:val="left" w:pos="4320"/>
              </w:tabs>
              <w:spacing w:before="40" w:after="40"/>
              <w:ind w:left="14"/>
              <w:rPr>
                <w:sz w:val="18"/>
                <w:szCs w:val="18"/>
              </w:rPr>
            </w:pPr>
            <w:r w:rsidRPr="000E14B6">
              <w:rPr>
                <w:sz w:val="18"/>
                <w:szCs w:val="18"/>
              </w:rPr>
              <w:t>School-based Head Start (see chart</w:t>
            </w:r>
            <w:r w:rsidR="00886BE0" w:rsidRPr="000E14B6">
              <w:rPr>
                <w:sz w:val="18"/>
                <w:szCs w:val="18"/>
              </w:rPr>
              <w:t xml:space="preserve"> in </w:t>
            </w:r>
            <w:r w:rsidR="00D573C6" w:rsidRPr="00A63155">
              <w:fldChar w:fldCharType="begin"/>
            </w:r>
            <w:r w:rsidR="00D573C6" w:rsidRPr="000E14B6">
              <w:instrText xml:space="preserve"> REF _Ref325553327 \h  \* MERGEFORMAT </w:instrText>
            </w:r>
            <w:r w:rsidR="00D573C6" w:rsidRPr="00A63155">
              <w:fldChar w:fldCharType="separate"/>
            </w:r>
            <w:r w:rsidR="00F36E4E" w:rsidRPr="00F36E4E">
              <w:rPr>
                <w:b/>
                <w:color w:val="0000FF"/>
                <w:sz w:val="18"/>
                <w:szCs w:val="18"/>
                <w:u w:val="single" w:color="0000FF"/>
              </w:rPr>
              <w:t>4.9.5 PPCD Services and Head Start</w:t>
            </w:r>
            <w:r w:rsidR="00D573C6" w:rsidRPr="00A63155">
              <w:fldChar w:fldCharType="end"/>
            </w:r>
            <w:r w:rsidRPr="00C13A0D">
              <w:rPr>
                <w:sz w:val="18"/>
                <w:szCs w:val="18"/>
              </w:rPr>
              <w:t>)</w:t>
            </w:r>
          </w:p>
        </w:tc>
        <w:tc>
          <w:tcPr>
            <w:tcW w:w="1080" w:type="dxa"/>
            <w:tcBorders>
              <w:top w:val="single" w:sz="12" w:space="0" w:color="auto"/>
              <w:left w:val="single" w:sz="6" w:space="0" w:color="auto"/>
              <w:bottom w:val="single" w:sz="4" w:space="0" w:color="auto"/>
              <w:right w:val="single" w:sz="6" w:space="0" w:color="auto"/>
            </w:tcBorders>
            <w:vAlign w:val="center"/>
          </w:tcPr>
          <w:p w14:paraId="4EFEEA5A" w14:textId="77777777" w:rsidR="004B01B1" w:rsidRPr="00A63155" w:rsidRDefault="004B01B1" w:rsidP="00B91271">
            <w:pPr>
              <w:tabs>
                <w:tab w:val="left" w:pos="4320"/>
              </w:tabs>
              <w:jc w:val="center"/>
              <w:rPr>
                <w:sz w:val="18"/>
                <w:szCs w:val="18"/>
              </w:rPr>
            </w:pPr>
            <w:r w:rsidRPr="00A63155">
              <w:rPr>
                <w:sz w:val="18"/>
                <w:szCs w:val="18"/>
              </w:rPr>
              <w:t>3 or 4</w:t>
            </w:r>
          </w:p>
        </w:tc>
        <w:tc>
          <w:tcPr>
            <w:tcW w:w="1260" w:type="dxa"/>
            <w:gridSpan w:val="2"/>
            <w:tcBorders>
              <w:top w:val="single" w:sz="12" w:space="0" w:color="auto"/>
              <w:left w:val="single" w:sz="6" w:space="0" w:color="auto"/>
              <w:bottom w:val="single" w:sz="4" w:space="0" w:color="auto"/>
              <w:right w:val="single" w:sz="6" w:space="0" w:color="auto"/>
            </w:tcBorders>
            <w:vAlign w:val="center"/>
          </w:tcPr>
          <w:p w14:paraId="24715FBB" w14:textId="77777777" w:rsidR="004B01B1" w:rsidRPr="000E14B6" w:rsidRDefault="004B01B1" w:rsidP="0023776D">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12" w:space="0" w:color="auto"/>
              <w:left w:val="single" w:sz="6" w:space="0" w:color="auto"/>
              <w:bottom w:val="single" w:sz="4" w:space="0" w:color="auto"/>
              <w:right w:val="single" w:sz="6" w:space="0" w:color="auto"/>
            </w:tcBorders>
            <w:vAlign w:val="center"/>
          </w:tcPr>
          <w:p w14:paraId="2C724507" w14:textId="77777777" w:rsidR="004B01B1" w:rsidRPr="000E14B6" w:rsidRDefault="00897DEA" w:rsidP="0028215A">
            <w:pPr>
              <w:tabs>
                <w:tab w:val="left" w:pos="4320"/>
              </w:tabs>
              <w:jc w:val="center"/>
              <w:rPr>
                <w:sz w:val="18"/>
                <w:szCs w:val="18"/>
              </w:rPr>
            </w:pPr>
            <w:r w:rsidRPr="000E14B6">
              <w:rPr>
                <w:sz w:val="18"/>
                <w:szCs w:val="18"/>
              </w:rPr>
              <w:t>40/45</w:t>
            </w:r>
          </w:p>
        </w:tc>
        <w:tc>
          <w:tcPr>
            <w:tcW w:w="900" w:type="dxa"/>
            <w:tcBorders>
              <w:top w:val="single" w:sz="12" w:space="0" w:color="auto"/>
              <w:left w:val="single" w:sz="6" w:space="0" w:color="auto"/>
              <w:bottom w:val="single" w:sz="4" w:space="0" w:color="auto"/>
              <w:right w:val="single" w:sz="6" w:space="0" w:color="auto"/>
            </w:tcBorders>
            <w:vAlign w:val="center"/>
          </w:tcPr>
          <w:p w14:paraId="36CEEAF2" w14:textId="77777777" w:rsidR="004B01B1" w:rsidRPr="000E14B6" w:rsidRDefault="004B01B1" w:rsidP="0028215A">
            <w:pPr>
              <w:tabs>
                <w:tab w:val="left" w:pos="4320"/>
              </w:tabs>
              <w:jc w:val="center"/>
              <w:rPr>
                <w:sz w:val="18"/>
                <w:szCs w:val="18"/>
              </w:rPr>
            </w:pPr>
            <w:r w:rsidRPr="000E14B6">
              <w:rPr>
                <w:sz w:val="18"/>
                <w:szCs w:val="18"/>
              </w:rPr>
              <w:t>EE</w:t>
            </w:r>
          </w:p>
        </w:tc>
        <w:tc>
          <w:tcPr>
            <w:tcW w:w="720" w:type="dxa"/>
            <w:tcBorders>
              <w:top w:val="single" w:sz="12" w:space="0" w:color="auto"/>
              <w:left w:val="single" w:sz="6" w:space="0" w:color="auto"/>
              <w:bottom w:val="single" w:sz="4" w:space="0" w:color="auto"/>
              <w:right w:val="single" w:sz="4" w:space="0" w:color="auto"/>
            </w:tcBorders>
            <w:vAlign w:val="center"/>
          </w:tcPr>
          <w:p w14:paraId="3B1811BE" w14:textId="77777777" w:rsidR="004B01B1" w:rsidRPr="000E14B6" w:rsidRDefault="004B01B1" w:rsidP="0028215A">
            <w:pPr>
              <w:tabs>
                <w:tab w:val="left" w:pos="4320"/>
              </w:tabs>
              <w:jc w:val="center"/>
              <w:rPr>
                <w:sz w:val="18"/>
                <w:szCs w:val="18"/>
              </w:rPr>
            </w:pPr>
            <w:r w:rsidRPr="000E14B6">
              <w:rPr>
                <w:sz w:val="18"/>
                <w:szCs w:val="18"/>
              </w:rPr>
              <w:t>1</w:t>
            </w:r>
          </w:p>
        </w:tc>
        <w:tc>
          <w:tcPr>
            <w:tcW w:w="540" w:type="dxa"/>
            <w:tcBorders>
              <w:top w:val="single" w:sz="12" w:space="0" w:color="auto"/>
              <w:left w:val="single" w:sz="4" w:space="0" w:color="auto"/>
              <w:bottom w:val="single" w:sz="4" w:space="0" w:color="auto"/>
              <w:right w:val="single" w:sz="4" w:space="0" w:color="auto"/>
            </w:tcBorders>
            <w:vAlign w:val="center"/>
          </w:tcPr>
          <w:p w14:paraId="256D78F9" w14:textId="77777777" w:rsidR="004B01B1" w:rsidRPr="000E14B6" w:rsidRDefault="004B01B1" w:rsidP="0028215A">
            <w:pPr>
              <w:tabs>
                <w:tab w:val="left" w:pos="4320"/>
              </w:tabs>
              <w:jc w:val="center"/>
              <w:rPr>
                <w:sz w:val="18"/>
                <w:szCs w:val="18"/>
              </w:rPr>
            </w:pPr>
            <w:r w:rsidRPr="000E14B6">
              <w:rPr>
                <w:sz w:val="18"/>
                <w:szCs w:val="18"/>
              </w:rPr>
              <w:t>0</w:t>
            </w:r>
          </w:p>
        </w:tc>
        <w:tc>
          <w:tcPr>
            <w:tcW w:w="720" w:type="dxa"/>
            <w:tcBorders>
              <w:top w:val="single" w:sz="12" w:space="0" w:color="auto"/>
              <w:left w:val="single" w:sz="4" w:space="0" w:color="auto"/>
              <w:bottom w:val="single" w:sz="4" w:space="0" w:color="auto"/>
              <w:right w:val="single" w:sz="12" w:space="0" w:color="auto"/>
            </w:tcBorders>
            <w:vAlign w:val="center"/>
          </w:tcPr>
          <w:p w14:paraId="73C69EDA" w14:textId="77777777" w:rsidR="004B01B1" w:rsidRPr="000E14B6" w:rsidRDefault="004B01B1" w:rsidP="0028215A">
            <w:pPr>
              <w:tabs>
                <w:tab w:val="left" w:pos="4320"/>
              </w:tabs>
              <w:jc w:val="center"/>
              <w:rPr>
                <w:sz w:val="18"/>
                <w:szCs w:val="18"/>
              </w:rPr>
            </w:pPr>
            <w:r w:rsidRPr="000E14B6">
              <w:rPr>
                <w:sz w:val="18"/>
                <w:szCs w:val="18"/>
              </w:rPr>
              <w:t>3</w:t>
            </w:r>
          </w:p>
        </w:tc>
      </w:tr>
      <w:tr w:rsidR="004B01B1" w:rsidRPr="000E14B6" w14:paraId="279AD4CF" w14:textId="77777777" w:rsidTr="00140FB3">
        <w:trPr>
          <w:cantSplit/>
        </w:trPr>
        <w:tc>
          <w:tcPr>
            <w:tcW w:w="3543" w:type="dxa"/>
            <w:tcBorders>
              <w:top w:val="single" w:sz="4" w:space="0" w:color="auto"/>
              <w:left w:val="single" w:sz="12" w:space="0" w:color="auto"/>
              <w:bottom w:val="single" w:sz="12" w:space="0" w:color="auto"/>
              <w:right w:val="single" w:sz="6" w:space="0" w:color="auto"/>
            </w:tcBorders>
            <w:vAlign w:val="center"/>
          </w:tcPr>
          <w:p w14:paraId="2CEF9057" w14:textId="5CD7DDEF" w:rsidR="004B01B1" w:rsidRPr="00A63155" w:rsidRDefault="004B01B1" w:rsidP="00D7026F">
            <w:pPr>
              <w:tabs>
                <w:tab w:val="left" w:pos="4320"/>
              </w:tabs>
              <w:spacing w:before="40" w:after="40"/>
              <w:ind w:left="14"/>
              <w:rPr>
                <w:sz w:val="18"/>
                <w:szCs w:val="18"/>
              </w:rPr>
            </w:pPr>
            <w:r w:rsidRPr="000E14B6">
              <w:rPr>
                <w:sz w:val="18"/>
                <w:szCs w:val="18"/>
              </w:rPr>
              <w:t xml:space="preserve">Community-based Head Start </w:t>
            </w:r>
            <w:r w:rsidR="00886BE0" w:rsidRPr="000E14B6">
              <w:rPr>
                <w:sz w:val="18"/>
                <w:szCs w:val="18"/>
              </w:rPr>
              <w:t xml:space="preserve">(see chart in </w:t>
            </w:r>
            <w:r w:rsidR="00D573C6" w:rsidRPr="00A63155">
              <w:fldChar w:fldCharType="begin"/>
            </w:r>
            <w:r w:rsidR="00D573C6" w:rsidRPr="000E14B6">
              <w:instrText xml:space="preserve"> REF _Ref325553327 \h  \* MERGEFORMAT </w:instrText>
            </w:r>
            <w:r w:rsidR="00D573C6" w:rsidRPr="00A63155">
              <w:fldChar w:fldCharType="separate"/>
            </w:r>
            <w:r w:rsidR="00F36E4E" w:rsidRPr="00F36E4E">
              <w:rPr>
                <w:b/>
                <w:color w:val="0000FF"/>
                <w:sz w:val="18"/>
                <w:szCs w:val="18"/>
                <w:u w:val="single" w:color="0000FF"/>
              </w:rPr>
              <w:t>4.9.5 PPCD Services and Head Start</w:t>
            </w:r>
            <w:r w:rsidR="00D573C6" w:rsidRPr="00A63155">
              <w:fldChar w:fldCharType="end"/>
            </w:r>
            <w:r w:rsidR="00886BE0" w:rsidRPr="00C13A0D">
              <w:rPr>
                <w:sz w:val="18"/>
                <w:szCs w:val="18"/>
              </w:rPr>
              <w:t>)</w:t>
            </w:r>
          </w:p>
        </w:tc>
        <w:tc>
          <w:tcPr>
            <w:tcW w:w="1080" w:type="dxa"/>
            <w:tcBorders>
              <w:top w:val="single" w:sz="4" w:space="0" w:color="auto"/>
              <w:left w:val="single" w:sz="6" w:space="0" w:color="auto"/>
              <w:bottom w:val="single" w:sz="12" w:space="0" w:color="auto"/>
              <w:right w:val="single" w:sz="6" w:space="0" w:color="auto"/>
            </w:tcBorders>
            <w:vAlign w:val="center"/>
          </w:tcPr>
          <w:p w14:paraId="7D81170B" w14:textId="77777777" w:rsidR="004B01B1" w:rsidRPr="000E14B6" w:rsidRDefault="004B01B1" w:rsidP="00B91271">
            <w:pPr>
              <w:tabs>
                <w:tab w:val="left" w:pos="4320"/>
              </w:tabs>
              <w:jc w:val="center"/>
              <w:rPr>
                <w:sz w:val="18"/>
                <w:szCs w:val="18"/>
              </w:rPr>
            </w:pPr>
            <w:r w:rsidRPr="000E14B6">
              <w:rPr>
                <w:sz w:val="18"/>
                <w:szCs w:val="18"/>
              </w:rPr>
              <w:t>3 or 4</w:t>
            </w:r>
          </w:p>
        </w:tc>
        <w:tc>
          <w:tcPr>
            <w:tcW w:w="1260" w:type="dxa"/>
            <w:gridSpan w:val="2"/>
            <w:tcBorders>
              <w:top w:val="single" w:sz="4" w:space="0" w:color="auto"/>
              <w:left w:val="single" w:sz="6" w:space="0" w:color="auto"/>
              <w:bottom w:val="single" w:sz="12" w:space="0" w:color="auto"/>
              <w:right w:val="single" w:sz="6" w:space="0" w:color="auto"/>
            </w:tcBorders>
            <w:vAlign w:val="center"/>
          </w:tcPr>
          <w:p w14:paraId="5C5DFF19" w14:textId="77777777" w:rsidR="004B01B1" w:rsidRPr="000E14B6" w:rsidRDefault="004B01B1" w:rsidP="0023776D">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4" w:space="0" w:color="auto"/>
              <w:left w:val="single" w:sz="6" w:space="0" w:color="auto"/>
              <w:bottom w:val="single" w:sz="12" w:space="0" w:color="auto"/>
              <w:right w:val="single" w:sz="6" w:space="0" w:color="auto"/>
            </w:tcBorders>
            <w:vAlign w:val="center"/>
          </w:tcPr>
          <w:p w14:paraId="1D1056E6" w14:textId="77777777" w:rsidR="004B01B1" w:rsidRPr="000E14B6" w:rsidRDefault="00897DEA" w:rsidP="0028215A">
            <w:pPr>
              <w:tabs>
                <w:tab w:val="left" w:pos="4320"/>
              </w:tabs>
              <w:jc w:val="center"/>
              <w:rPr>
                <w:sz w:val="18"/>
                <w:szCs w:val="18"/>
              </w:rPr>
            </w:pPr>
            <w:r w:rsidRPr="000E14B6">
              <w:rPr>
                <w:sz w:val="18"/>
                <w:szCs w:val="18"/>
              </w:rPr>
              <w:t>91</w:t>
            </w:r>
            <w:r w:rsidR="004B01B1" w:rsidRPr="000E14B6">
              <w:rPr>
                <w:sz w:val="18"/>
                <w:szCs w:val="18"/>
              </w:rPr>
              <w:t>/97</w:t>
            </w:r>
          </w:p>
        </w:tc>
        <w:tc>
          <w:tcPr>
            <w:tcW w:w="900" w:type="dxa"/>
            <w:tcBorders>
              <w:top w:val="single" w:sz="4" w:space="0" w:color="auto"/>
              <w:left w:val="single" w:sz="6" w:space="0" w:color="auto"/>
              <w:bottom w:val="single" w:sz="12" w:space="0" w:color="auto"/>
              <w:right w:val="single" w:sz="6" w:space="0" w:color="auto"/>
            </w:tcBorders>
            <w:vAlign w:val="center"/>
          </w:tcPr>
          <w:p w14:paraId="16E26FDA" w14:textId="77777777" w:rsidR="004B01B1" w:rsidRPr="000E14B6" w:rsidRDefault="004B01B1" w:rsidP="0028215A">
            <w:pPr>
              <w:tabs>
                <w:tab w:val="left" w:pos="4320"/>
              </w:tabs>
              <w:jc w:val="center"/>
              <w:rPr>
                <w:sz w:val="18"/>
                <w:szCs w:val="18"/>
              </w:rPr>
            </w:pPr>
            <w:r w:rsidRPr="000E14B6">
              <w:rPr>
                <w:sz w:val="18"/>
                <w:szCs w:val="18"/>
              </w:rPr>
              <w:t>EE</w:t>
            </w:r>
          </w:p>
        </w:tc>
        <w:tc>
          <w:tcPr>
            <w:tcW w:w="720" w:type="dxa"/>
            <w:tcBorders>
              <w:top w:val="single" w:sz="4" w:space="0" w:color="auto"/>
              <w:left w:val="single" w:sz="6" w:space="0" w:color="auto"/>
              <w:bottom w:val="single" w:sz="12" w:space="0" w:color="auto"/>
              <w:right w:val="single" w:sz="4" w:space="0" w:color="auto"/>
            </w:tcBorders>
            <w:vAlign w:val="center"/>
          </w:tcPr>
          <w:p w14:paraId="07E9BDD0" w14:textId="77777777" w:rsidR="004B01B1" w:rsidRPr="000E14B6" w:rsidRDefault="004B01B1" w:rsidP="0028215A">
            <w:pPr>
              <w:tabs>
                <w:tab w:val="left" w:pos="4320"/>
              </w:tabs>
              <w:jc w:val="center"/>
              <w:rPr>
                <w:sz w:val="18"/>
                <w:szCs w:val="18"/>
              </w:rPr>
            </w:pPr>
            <w:r w:rsidRPr="000E14B6">
              <w:rPr>
                <w:sz w:val="18"/>
                <w:szCs w:val="18"/>
              </w:rPr>
              <w:t>1</w:t>
            </w:r>
          </w:p>
        </w:tc>
        <w:tc>
          <w:tcPr>
            <w:tcW w:w="540" w:type="dxa"/>
            <w:tcBorders>
              <w:top w:val="single" w:sz="4" w:space="0" w:color="auto"/>
              <w:left w:val="single" w:sz="4" w:space="0" w:color="auto"/>
              <w:bottom w:val="single" w:sz="12" w:space="0" w:color="auto"/>
              <w:right w:val="single" w:sz="4" w:space="0" w:color="auto"/>
            </w:tcBorders>
            <w:vAlign w:val="center"/>
          </w:tcPr>
          <w:p w14:paraId="2D239035" w14:textId="77777777" w:rsidR="004B01B1" w:rsidRPr="000E14B6" w:rsidRDefault="004B01B1" w:rsidP="0028215A">
            <w:pPr>
              <w:tabs>
                <w:tab w:val="left" w:pos="4320"/>
              </w:tabs>
              <w:jc w:val="center"/>
              <w:rPr>
                <w:sz w:val="18"/>
                <w:szCs w:val="18"/>
              </w:rPr>
            </w:pPr>
            <w:r w:rsidRPr="000E14B6">
              <w:rPr>
                <w:sz w:val="18"/>
                <w:szCs w:val="18"/>
              </w:rPr>
              <w:t>0</w:t>
            </w:r>
          </w:p>
        </w:tc>
        <w:tc>
          <w:tcPr>
            <w:tcW w:w="720" w:type="dxa"/>
            <w:tcBorders>
              <w:top w:val="single" w:sz="4" w:space="0" w:color="auto"/>
              <w:left w:val="single" w:sz="4" w:space="0" w:color="auto"/>
              <w:bottom w:val="single" w:sz="12" w:space="0" w:color="auto"/>
              <w:right w:val="single" w:sz="12" w:space="0" w:color="auto"/>
            </w:tcBorders>
            <w:vAlign w:val="center"/>
          </w:tcPr>
          <w:p w14:paraId="48600B35" w14:textId="77777777" w:rsidR="004B01B1" w:rsidRPr="000E14B6" w:rsidRDefault="004B01B1" w:rsidP="0028215A">
            <w:pPr>
              <w:tabs>
                <w:tab w:val="left" w:pos="4320"/>
              </w:tabs>
              <w:jc w:val="center"/>
              <w:rPr>
                <w:sz w:val="18"/>
                <w:szCs w:val="18"/>
              </w:rPr>
            </w:pPr>
            <w:r w:rsidRPr="000E14B6">
              <w:rPr>
                <w:sz w:val="18"/>
                <w:szCs w:val="18"/>
              </w:rPr>
              <w:t>3</w:t>
            </w:r>
          </w:p>
        </w:tc>
      </w:tr>
      <w:tr w:rsidR="004B01B1" w:rsidRPr="000E14B6" w14:paraId="10CCCA96" w14:textId="77777777" w:rsidTr="00140FB3">
        <w:trPr>
          <w:cantSplit/>
          <w:trHeight w:val="403"/>
        </w:trPr>
        <w:tc>
          <w:tcPr>
            <w:tcW w:w="3543" w:type="dxa"/>
            <w:tcBorders>
              <w:top w:val="single" w:sz="12" w:space="0" w:color="auto"/>
              <w:left w:val="single" w:sz="12" w:space="0" w:color="auto"/>
              <w:bottom w:val="single" w:sz="12" w:space="0" w:color="auto"/>
            </w:tcBorders>
            <w:shd w:val="clear" w:color="auto" w:fill="E6E6E6"/>
            <w:vAlign w:val="center"/>
          </w:tcPr>
          <w:p w14:paraId="79E2D9E5" w14:textId="77777777" w:rsidR="004B01B1" w:rsidRPr="000E14B6" w:rsidRDefault="004B01B1" w:rsidP="00D7026F">
            <w:pPr>
              <w:tabs>
                <w:tab w:val="left" w:pos="4320"/>
              </w:tabs>
              <w:rPr>
                <w:b/>
                <w:sz w:val="18"/>
                <w:szCs w:val="18"/>
              </w:rPr>
            </w:pPr>
            <w:r w:rsidRPr="000E14B6">
              <w:rPr>
                <w:b/>
                <w:sz w:val="18"/>
                <w:szCs w:val="18"/>
              </w:rPr>
              <w:t>Private School Students</w:t>
            </w:r>
          </w:p>
        </w:tc>
        <w:tc>
          <w:tcPr>
            <w:tcW w:w="1080" w:type="dxa"/>
            <w:tcBorders>
              <w:top w:val="single" w:sz="12" w:space="0" w:color="auto"/>
              <w:bottom w:val="single" w:sz="12" w:space="0" w:color="auto"/>
            </w:tcBorders>
            <w:shd w:val="clear" w:color="auto" w:fill="E6E6E6"/>
            <w:vAlign w:val="center"/>
          </w:tcPr>
          <w:p w14:paraId="0ECE1816" w14:textId="77777777" w:rsidR="004B01B1" w:rsidRPr="000E14B6" w:rsidRDefault="004B01B1" w:rsidP="00B91271">
            <w:pPr>
              <w:tabs>
                <w:tab w:val="left" w:pos="4320"/>
              </w:tabs>
              <w:rPr>
                <w:b/>
                <w:sz w:val="18"/>
                <w:szCs w:val="18"/>
              </w:rPr>
            </w:pPr>
          </w:p>
        </w:tc>
        <w:tc>
          <w:tcPr>
            <w:tcW w:w="1260" w:type="dxa"/>
            <w:gridSpan w:val="2"/>
            <w:tcBorders>
              <w:top w:val="single" w:sz="12" w:space="0" w:color="auto"/>
              <w:bottom w:val="single" w:sz="12" w:space="0" w:color="auto"/>
            </w:tcBorders>
            <w:shd w:val="clear" w:color="auto" w:fill="E6E6E6"/>
            <w:vAlign w:val="center"/>
          </w:tcPr>
          <w:p w14:paraId="137EBB11" w14:textId="77777777" w:rsidR="004B01B1" w:rsidRPr="000E14B6" w:rsidRDefault="004B01B1" w:rsidP="0023776D">
            <w:pPr>
              <w:tabs>
                <w:tab w:val="left" w:pos="4320"/>
              </w:tabs>
              <w:rPr>
                <w:b/>
                <w:sz w:val="18"/>
                <w:szCs w:val="18"/>
              </w:rPr>
            </w:pPr>
          </w:p>
        </w:tc>
        <w:tc>
          <w:tcPr>
            <w:tcW w:w="1440" w:type="dxa"/>
            <w:gridSpan w:val="3"/>
            <w:tcBorders>
              <w:top w:val="single" w:sz="12" w:space="0" w:color="auto"/>
              <w:bottom w:val="single" w:sz="12" w:space="0" w:color="auto"/>
            </w:tcBorders>
            <w:shd w:val="clear" w:color="auto" w:fill="E6E6E6"/>
            <w:vAlign w:val="center"/>
          </w:tcPr>
          <w:p w14:paraId="7FDB420E" w14:textId="77777777" w:rsidR="004B01B1" w:rsidRPr="000E14B6" w:rsidRDefault="004B01B1" w:rsidP="0028215A">
            <w:pPr>
              <w:tabs>
                <w:tab w:val="left" w:pos="4320"/>
              </w:tabs>
              <w:rPr>
                <w:b/>
                <w:sz w:val="18"/>
                <w:szCs w:val="18"/>
              </w:rPr>
            </w:pPr>
          </w:p>
        </w:tc>
        <w:tc>
          <w:tcPr>
            <w:tcW w:w="900" w:type="dxa"/>
            <w:tcBorders>
              <w:top w:val="single" w:sz="12" w:space="0" w:color="auto"/>
              <w:bottom w:val="single" w:sz="12" w:space="0" w:color="auto"/>
            </w:tcBorders>
            <w:shd w:val="clear" w:color="auto" w:fill="E6E6E6"/>
            <w:vAlign w:val="center"/>
          </w:tcPr>
          <w:p w14:paraId="19820CD9" w14:textId="77777777" w:rsidR="004B01B1" w:rsidRPr="000E14B6" w:rsidRDefault="004B01B1" w:rsidP="0028215A">
            <w:pPr>
              <w:tabs>
                <w:tab w:val="left" w:pos="4320"/>
              </w:tabs>
              <w:rPr>
                <w:b/>
                <w:sz w:val="18"/>
                <w:szCs w:val="18"/>
              </w:rPr>
            </w:pPr>
          </w:p>
        </w:tc>
        <w:tc>
          <w:tcPr>
            <w:tcW w:w="720" w:type="dxa"/>
            <w:tcBorders>
              <w:top w:val="single" w:sz="12" w:space="0" w:color="auto"/>
              <w:bottom w:val="single" w:sz="12" w:space="0" w:color="auto"/>
            </w:tcBorders>
            <w:shd w:val="clear" w:color="auto" w:fill="E6E6E6"/>
            <w:vAlign w:val="center"/>
          </w:tcPr>
          <w:p w14:paraId="2D339AC1" w14:textId="77777777" w:rsidR="004B01B1" w:rsidRPr="000E14B6" w:rsidRDefault="004B01B1" w:rsidP="0028215A">
            <w:pPr>
              <w:tabs>
                <w:tab w:val="left" w:pos="4320"/>
              </w:tabs>
              <w:rPr>
                <w:b/>
                <w:sz w:val="18"/>
                <w:szCs w:val="18"/>
              </w:rPr>
            </w:pPr>
          </w:p>
        </w:tc>
        <w:tc>
          <w:tcPr>
            <w:tcW w:w="540" w:type="dxa"/>
            <w:tcBorders>
              <w:top w:val="single" w:sz="12" w:space="0" w:color="auto"/>
              <w:bottom w:val="single" w:sz="12" w:space="0" w:color="auto"/>
            </w:tcBorders>
            <w:shd w:val="clear" w:color="auto" w:fill="E6E6E6"/>
            <w:vAlign w:val="center"/>
          </w:tcPr>
          <w:p w14:paraId="2FC4A140" w14:textId="77777777" w:rsidR="004B01B1" w:rsidRPr="000E14B6" w:rsidRDefault="004B01B1" w:rsidP="0028215A">
            <w:pPr>
              <w:tabs>
                <w:tab w:val="left" w:pos="4320"/>
              </w:tabs>
              <w:rPr>
                <w:b/>
                <w:sz w:val="18"/>
                <w:szCs w:val="18"/>
              </w:rPr>
            </w:pPr>
          </w:p>
        </w:tc>
        <w:tc>
          <w:tcPr>
            <w:tcW w:w="720" w:type="dxa"/>
            <w:tcBorders>
              <w:top w:val="single" w:sz="12" w:space="0" w:color="auto"/>
              <w:bottom w:val="single" w:sz="12" w:space="0" w:color="auto"/>
              <w:right w:val="single" w:sz="12" w:space="0" w:color="auto"/>
            </w:tcBorders>
            <w:shd w:val="clear" w:color="auto" w:fill="E6E6E6"/>
            <w:vAlign w:val="center"/>
          </w:tcPr>
          <w:p w14:paraId="256AE480" w14:textId="77777777" w:rsidR="004B01B1" w:rsidRPr="000E14B6" w:rsidRDefault="004B01B1" w:rsidP="0028215A">
            <w:pPr>
              <w:tabs>
                <w:tab w:val="left" w:pos="4320"/>
              </w:tabs>
              <w:rPr>
                <w:b/>
                <w:sz w:val="18"/>
                <w:szCs w:val="18"/>
              </w:rPr>
            </w:pPr>
          </w:p>
        </w:tc>
      </w:tr>
      <w:tr w:rsidR="004B01B1" w:rsidRPr="000E14B6" w14:paraId="6DC696AF" w14:textId="77777777" w:rsidTr="00140FB3">
        <w:trPr>
          <w:cantSplit/>
        </w:trPr>
        <w:tc>
          <w:tcPr>
            <w:tcW w:w="3543" w:type="dxa"/>
            <w:tcBorders>
              <w:top w:val="single" w:sz="12" w:space="0" w:color="auto"/>
              <w:left w:val="single" w:sz="12" w:space="0" w:color="auto"/>
              <w:bottom w:val="single" w:sz="4" w:space="0" w:color="auto"/>
              <w:right w:val="single" w:sz="4" w:space="0" w:color="auto"/>
            </w:tcBorders>
            <w:vAlign w:val="center"/>
          </w:tcPr>
          <w:p w14:paraId="1B8485EE" w14:textId="77777777" w:rsidR="004B01B1" w:rsidRPr="000E14B6" w:rsidRDefault="004B01B1" w:rsidP="00D7026F">
            <w:pPr>
              <w:tabs>
                <w:tab w:val="left" w:pos="4320"/>
              </w:tabs>
              <w:spacing w:before="40" w:after="40"/>
              <w:ind w:left="14"/>
              <w:rPr>
                <w:sz w:val="18"/>
                <w:szCs w:val="18"/>
              </w:rPr>
            </w:pPr>
            <w:r w:rsidRPr="000E14B6">
              <w:rPr>
                <w:sz w:val="18"/>
                <w:szCs w:val="18"/>
              </w:rPr>
              <w:t>Where served not relevant (dual enrolled)</w:t>
            </w:r>
          </w:p>
        </w:tc>
        <w:tc>
          <w:tcPr>
            <w:tcW w:w="1080" w:type="dxa"/>
            <w:tcBorders>
              <w:top w:val="single" w:sz="12" w:space="0" w:color="auto"/>
              <w:left w:val="single" w:sz="4" w:space="0" w:color="auto"/>
              <w:bottom w:val="single" w:sz="4" w:space="0" w:color="auto"/>
              <w:right w:val="single" w:sz="4" w:space="0" w:color="auto"/>
            </w:tcBorders>
            <w:vAlign w:val="center"/>
          </w:tcPr>
          <w:p w14:paraId="4612C018" w14:textId="77777777" w:rsidR="004B01B1" w:rsidRPr="000E14B6" w:rsidRDefault="004B01B1" w:rsidP="00B91271">
            <w:pPr>
              <w:tabs>
                <w:tab w:val="left" w:pos="4320"/>
              </w:tabs>
              <w:jc w:val="center"/>
              <w:rPr>
                <w:sz w:val="18"/>
                <w:szCs w:val="18"/>
              </w:rPr>
            </w:pPr>
            <w:r w:rsidRPr="000E14B6">
              <w:rPr>
                <w:sz w:val="18"/>
                <w:szCs w:val="18"/>
              </w:rPr>
              <w:t>3 or 4</w:t>
            </w:r>
          </w:p>
        </w:tc>
        <w:tc>
          <w:tcPr>
            <w:tcW w:w="1260" w:type="dxa"/>
            <w:gridSpan w:val="2"/>
            <w:tcBorders>
              <w:top w:val="single" w:sz="12" w:space="0" w:color="auto"/>
              <w:left w:val="single" w:sz="4" w:space="0" w:color="auto"/>
              <w:bottom w:val="single" w:sz="4" w:space="0" w:color="auto"/>
              <w:right w:val="single" w:sz="4" w:space="0" w:color="auto"/>
            </w:tcBorders>
            <w:vAlign w:val="center"/>
          </w:tcPr>
          <w:p w14:paraId="5860413E" w14:textId="77777777" w:rsidR="004B01B1" w:rsidRPr="000E14B6" w:rsidRDefault="004B01B1" w:rsidP="0023776D">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14:paraId="7FB3D045" w14:textId="048E073F" w:rsidR="004B01B1" w:rsidRPr="00C13A0D" w:rsidRDefault="004B01B1" w:rsidP="0028215A">
            <w:pPr>
              <w:tabs>
                <w:tab w:val="left" w:pos="4320"/>
              </w:tabs>
              <w:jc w:val="center"/>
              <w:rPr>
                <w:sz w:val="18"/>
                <w:szCs w:val="18"/>
              </w:rPr>
            </w:pPr>
            <w:r w:rsidRPr="000E14B6">
              <w:rPr>
                <w:sz w:val="18"/>
                <w:szCs w:val="18"/>
              </w:rPr>
              <w:t>Per IEP</w:t>
            </w:r>
          </w:p>
        </w:tc>
        <w:tc>
          <w:tcPr>
            <w:tcW w:w="900" w:type="dxa"/>
            <w:tcBorders>
              <w:top w:val="single" w:sz="12" w:space="0" w:color="auto"/>
              <w:left w:val="single" w:sz="4" w:space="0" w:color="auto"/>
              <w:bottom w:val="single" w:sz="4" w:space="0" w:color="auto"/>
              <w:right w:val="single" w:sz="4" w:space="0" w:color="auto"/>
            </w:tcBorders>
            <w:vAlign w:val="center"/>
          </w:tcPr>
          <w:p w14:paraId="3049E4B9" w14:textId="77777777" w:rsidR="004B01B1" w:rsidRPr="00A63155" w:rsidRDefault="004B01B1" w:rsidP="0028215A">
            <w:pPr>
              <w:tabs>
                <w:tab w:val="left" w:pos="4320"/>
              </w:tabs>
              <w:jc w:val="center"/>
              <w:rPr>
                <w:sz w:val="18"/>
                <w:szCs w:val="18"/>
              </w:rPr>
            </w:pPr>
            <w:r w:rsidRPr="00A63155">
              <w:rPr>
                <w:sz w:val="18"/>
                <w:szCs w:val="18"/>
              </w:rPr>
              <w:t>EE</w:t>
            </w:r>
          </w:p>
        </w:tc>
        <w:tc>
          <w:tcPr>
            <w:tcW w:w="720" w:type="dxa"/>
            <w:tcBorders>
              <w:top w:val="single" w:sz="12" w:space="0" w:color="auto"/>
              <w:left w:val="single" w:sz="4" w:space="0" w:color="auto"/>
              <w:bottom w:val="single" w:sz="4" w:space="0" w:color="auto"/>
              <w:right w:val="single" w:sz="4" w:space="0" w:color="auto"/>
            </w:tcBorders>
            <w:vAlign w:val="center"/>
          </w:tcPr>
          <w:p w14:paraId="1DD85836" w14:textId="77777777" w:rsidR="004B01B1" w:rsidRPr="000E14B6" w:rsidRDefault="004B01B1" w:rsidP="0028215A">
            <w:pPr>
              <w:tabs>
                <w:tab w:val="left" w:pos="4320"/>
              </w:tabs>
              <w:jc w:val="center"/>
              <w:rPr>
                <w:sz w:val="18"/>
                <w:szCs w:val="18"/>
              </w:rPr>
            </w:pPr>
            <w:r w:rsidRPr="000E14B6">
              <w:rPr>
                <w:sz w:val="18"/>
                <w:szCs w:val="18"/>
              </w:rPr>
              <w:t>1</w:t>
            </w:r>
          </w:p>
        </w:tc>
        <w:tc>
          <w:tcPr>
            <w:tcW w:w="540" w:type="dxa"/>
            <w:tcBorders>
              <w:top w:val="single" w:sz="12" w:space="0" w:color="auto"/>
              <w:left w:val="single" w:sz="4" w:space="0" w:color="auto"/>
              <w:bottom w:val="single" w:sz="4" w:space="0" w:color="auto"/>
              <w:right w:val="single" w:sz="4" w:space="0" w:color="auto"/>
            </w:tcBorders>
            <w:vAlign w:val="center"/>
          </w:tcPr>
          <w:p w14:paraId="0FBCE2A4" w14:textId="77777777" w:rsidR="004B01B1" w:rsidRPr="000E14B6" w:rsidRDefault="004B01B1" w:rsidP="0028215A">
            <w:pPr>
              <w:tabs>
                <w:tab w:val="left" w:pos="4320"/>
              </w:tabs>
              <w:jc w:val="center"/>
              <w:rPr>
                <w:sz w:val="18"/>
                <w:szCs w:val="18"/>
              </w:rPr>
            </w:pPr>
            <w:r w:rsidRPr="000E14B6">
              <w:rPr>
                <w:sz w:val="18"/>
                <w:szCs w:val="18"/>
              </w:rPr>
              <w:t>0</w:t>
            </w:r>
          </w:p>
        </w:tc>
        <w:tc>
          <w:tcPr>
            <w:tcW w:w="720" w:type="dxa"/>
            <w:tcBorders>
              <w:top w:val="single" w:sz="12" w:space="0" w:color="auto"/>
              <w:left w:val="single" w:sz="4" w:space="0" w:color="auto"/>
              <w:bottom w:val="single" w:sz="4" w:space="0" w:color="auto"/>
              <w:right w:val="single" w:sz="12" w:space="0" w:color="auto"/>
            </w:tcBorders>
            <w:vAlign w:val="center"/>
          </w:tcPr>
          <w:p w14:paraId="5C4F6AF1" w14:textId="77777777" w:rsidR="004B01B1" w:rsidRPr="000E14B6" w:rsidRDefault="004B01B1" w:rsidP="0028215A">
            <w:pPr>
              <w:tabs>
                <w:tab w:val="left" w:pos="4320"/>
              </w:tabs>
              <w:jc w:val="center"/>
              <w:rPr>
                <w:sz w:val="18"/>
                <w:szCs w:val="18"/>
              </w:rPr>
            </w:pPr>
            <w:r w:rsidRPr="000E14B6">
              <w:rPr>
                <w:sz w:val="18"/>
                <w:szCs w:val="18"/>
              </w:rPr>
              <w:t>3</w:t>
            </w:r>
          </w:p>
        </w:tc>
      </w:tr>
      <w:tr w:rsidR="004B01B1" w:rsidRPr="000E14B6" w14:paraId="27672CAB" w14:textId="77777777" w:rsidTr="00140FB3">
        <w:trPr>
          <w:cantSplit/>
        </w:trPr>
        <w:tc>
          <w:tcPr>
            <w:tcW w:w="3543" w:type="dxa"/>
            <w:tcBorders>
              <w:top w:val="single" w:sz="4" w:space="0" w:color="auto"/>
              <w:left w:val="single" w:sz="12" w:space="0" w:color="auto"/>
              <w:bottom w:val="single" w:sz="4" w:space="0" w:color="auto"/>
              <w:right w:val="single" w:sz="4" w:space="0" w:color="auto"/>
            </w:tcBorders>
            <w:vAlign w:val="center"/>
          </w:tcPr>
          <w:p w14:paraId="768FB06E" w14:textId="77777777" w:rsidR="004B01B1" w:rsidRPr="000E14B6" w:rsidRDefault="004B01B1" w:rsidP="00D7026F">
            <w:pPr>
              <w:tabs>
                <w:tab w:val="left" w:pos="4320"/>
              </w:tabs>
              <w:spacing w:before="40" w:after="40"/>
              <w:ind w:left="14"/>
              <w:rPr>
                <w:sz w:val="18"/>
                <w:szCs w:val="18"/>
              </w:rPr>
            </w:pPr>
            <w:r w:rsidRPr="000E14B6">
              <w:rPr>
                <w:sz w:val="18"/>
                <w:szCs w:val="18"/>
              </w:rPr>
              <w:t>Where served not relevant</w:t>
            </w:r>
          </w:p>
        </w:tc>
        <w:tc>
          <w:tcPr>
            <w:tcW w:w="1080" w:type="dxa"/>
            <w:tcBorders>
              <w:top w:val="single" w:sz="4" w:space="0" w:color="auto"/>
              <w:left w:val="single" w:sz="4" w:space="0" w:color="auto"/>
              <w:bottom w:val="single" w:sz="4" w:space="0" w:color="auto"/>
              <w:right w:val="single" w:sz="4" w:space="0" w:color="auto"/>
            </w:tcBorders>
            <w:vAlign w:val="center"/>
          </w:tcPr>
          <w:p w14:paraId="01706BB8" w14:textId="77777777" w:rsidR="004B01B1" w:rsidRPr="000E14B6" w:rsidRDefault="004B01B1" w:rsidP="00B91271">
            <w:pPr>
              <w:tabs>
                <w:tab w:val="left" w:pos="4320"/>
              </w:tabs>
              <w:jc w:val="center"/>
              <w:rPr>
                <w:sz w:val="18"/>
                <w:szCs w:val="18"/>
              </w:rPr>
            </w:pPr>
            <w:r w:rsidRPr="000E14B6">
              <w:rPr>
                <w:sz w:val="18"/>
                <w:szCs w:val="18"/>
              </w:rPr>
              <w:t>5–21</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0E119C8" w14:textId="77777777" w:rsidR="004B01B1" w:rsidRPr="000E14B6" w:rsidRDefault="004B01B1" w:rsidP="0023776D">
            <w:pPr>
              <w:tabs>
                <w:tab w:val="left" w:pos="4320"/>
              </w:tabs>
              <w:jc w:val="center"/>
              <w:rPr>
                <w:sz w:val="18"/>
                <w:szCs w:val="18"/>
              </w:rPr>
            </w:pPr>
            <w:r w:rsidRPr="000E14B6">
              <w:rPr>
                <w:sz w:val="18"/>
                <w:szCs w:val="18"/>
              </w:rPr>
              <w:t>0</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66A6E060" w14:textId="77777777" w:rsidR="004B01B1" w:rsidRPr="000E14B6" w:rsidRDefault="004B01B1" w:rsidP="0028215A">
            <w:pPr>
              <w:tabs>
                <w:tab w:val="left" w:pos="4320"/>
              </w:tabs>
              <w:jc w:val="center"/>
              <w:rPr>
                <w:sz w:val="18"/>
                <w:szCs w:val="18"/>
              </w:rPr>
            </w:pPr>
            <w:r w:rsidRPr="000E14B6">
              <w:rPr>
                <w:sz w:val="18"/>
                <w:szCs w:val="18"/>
              </w:rPr>
              <w:t>Per ISP</w:t>
            </w:r>
          </w:p>
        </w:tc>
        <w:tc>
          <w:tcPr>
            <w:tcW w:w="900" w:type="dxa"/>
            <w:tcBorders>
              <w:top w:val="single" w:sz="4" w:space="0" w:color="auto"/>
              <w:left w:val="single" w:sz="4" w:space="0" w:color="auto"/>
              <w:bottom w:val="single" w:sz="4" w:space="0" w:color="auto"/>
              <w:right w:val="single" w:sz="4" w:space="0" w:color="auto"/>
            </w:tcBorders>
            <w:vAlign w:val="center"/>
          </w:tcPr>
          <w:p w14:paraId="2AFABC8F" w14:textId="77777777" w:rsidR="004B01B1" w:rsidRPr="000E14B6" w:rsidRDefault="004B01B1" w:rsidP="0028215A">
            <w:pPr>
              <w:tabs>
                <w:tab w:val="left" w:pos="4320"/>
              </w:tabs>
              <w:jc w:val="center"/>
              <w:rPr>
                <w:sz w:val="18"/>
                <w:szCs w:val="18"/>
              </w:rPr>
            </w:pPr>
            <w:r w:rsidRPr="000E14B6">
              <w:rPr>
                <w:sz w:val="18"/>
                <w:szCs w:val="18"/>
              </w:rPr>
              <w:t>Approp.</w:t>
            </w:r>
          </w:p>
        </w:tc>
        <w:tc>
          <w:tcPr>
            <w:tcW w:w="720" w:type="dxa"/>
            <w:tcBorders>
              <w:top w:val="single" w:sz="4" w:space="0" w:color="auto"/>
              <w:left w:val="single" w:sz="4" w:space="0" w:color="auto"/>
              <w:bottom w:val="single" w:sz="4" w:space="0" w:color="auto"/>
              <w:right w:val="single" w:sz="4" w:space="0" w:color="auto"/>
            </w:tcBorders>
            <w:vAlign w:val="center"/>
          </w:tcPr>
          <w:p w14:paraId="70209330" w14:textId="77777777" w:rsidR="004B01B1" w:rsidRPr="000E14B6" w:rsidRDefault="004B01B1" w:rsidP="0028215A">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4" w:space="0" w:color="auto"/>
              <w:right w:val="single" w:sz="4" w:space="0" w:color="auto"/>
            </w:tcBorders>
            <w:vAlign w:val="center"/>
          </w:tcPr>
          <w:p w14:paraId="2CBB7F17" w14:textId="77777777" w:rsidR="004B01B1" w:rsidRPr="000E14B6" w:rsidRDefault="004B01B1" w:rsidP="0028215A">
            <w:pPr>
              <w:tabs>
                <w:tab w:val="left" w:pos="4320"/>
              </w:tabs>
              <w:jc w:val="center"/>
              <w:rPr>
                <w:sz w:val="18"/>
                <w:szCs w:val="18"/>
              </w:rPr>
            </w:pPr>
            <w:r w:rsidRPr="000E14B6">
              <w:rPr>
                <w:sz w:val="18"/>
                <w:szCs w:val="18"/>
              </w:rPr>
              <w:t>0</w:t>
            </w:r>
          </w:p>
        </w:tc>
        <w:tc>
          <w:tcPr>
            <w:tcW w:w="720" w:type="dxa"/>
            <w:tcBorders>
              <w:top w:val="single" w:sz="4" w:space="0" w:color="auto"/>
              <w:left w:val="single" w:sz="4" w:space="0" w:color="auto"/>
              <w:bottom w:val="single" w:sz="4" w:space="0" w:color="auto"/>
              <w:right w:val="single" w:sz="12" w:space="0" w:color="auto"/>
            </w:tcBorders>
            <w:vAlign w:val="center"/>
          </w:tcPr>
          <w:p w14:paraId="30076980" w14:textId="77777777" w:rsidR="004B01B1" w:rsidRPr="000E14B6" w:rsidRDefault="004B01B1" w:rsidP="0028215A">
            <w:pPr>
              <w:tabs>
                <w:tab w:val="left" w:pos="4320"/>
              </w:tabs>
              <w:jc w:val="center"/>
              <w:rPr>
                <w:sz w:val="18"/>
                <w:szCs w:val="18"/>
              </w:rPr>
            </w:pPr>
            <w:r w:rsidRPr="000E14B6">
              <w:rPr>
                <w:sz w:val="18"/>
                <w:szCs w:val="18"/>
              </w:rPr>
              <w:t>3</w:t>
            </w:r>
          </w:p>
        </w:tc>
      </w:tr>
      <w:tr w:rsidR="004B01B1" w:rsidRPr="000E14B6" w14:paraId="3EADEFE1" w14:textId="77777777" w:rsidTr="00140FB3">
        <w:trPr>
          <w:cantSplit/>
        </w:trPr>
        <w:tc>
          <w:tcPr>
            <w:tcW w:w="3543" w:type="dxa"/>
            <w:tcBorders>
              <w:top w:val="single" w:sz="4" w:space="0" w:color="auto"/>
              <w:left w:val="single" w:sz="12" w:space="0" w:color="auto"/>
              <w:bottom w:val="single" w:sz="12" w:space="0" w:color="auto"/>
              <w:right w:val="single" w:sz="4" w:space="0" w:color="auto"/>
            </w:tcBorders>
            <w:vAlign w:val="center"/>
          </w:tcPr>
          <w:p w14:paraId="3C295571" w14:textId="756254AB" w:rsidR="004B01B1" w:rsidRPr="00C13A0D" w:rsidRDefault="004B01B1" w:rsidP="00D7026F">
            <w:pPr>
              <w:tabs>
                <w:tab w:val="left" w:pos="4320"/>
              </w:tabs>
              <w:spacing w:before="40" w:after="40"/>
              <w:ind w:left="14"/>
              <w:rPr>
                <w:sz w:val="18"/>
                <w:szCs w:val="18"/>
              </w:rPr>
            </w:pPr>
            <w:r w:rsidRPr="000E14B6">
              <w:rPr>
                <w:sz w:val="18"/>
                <w:szCs w:val="18"/>
              </w:rPr>
              <w:t xml:space="preserve">Indirect </w:t>
            </w:r>
            <w:r w:rsidR="00915481" w:rsidRPr="000E14B6">
              <w:rPr>
                <w:sz w:val="18"/>
                <w:szCs w:val="18"/>
              </w:rPr>
              <w:t>s</w:t>
            </w:r>
            <w:r w:rsidRPr="000E14B6">
              <w:rPr>
                <w:sz w:val="18"/>
                <w:szCs w:val="18"/>
              </w:rPr>
              <w:t>ervices—</w:t>
            </w:r>
            <w:r w:rsidR="00915481" w:rsidRPr="000E14B6">
              <w:rPr>
                <w:sz w:val="18"/>
                <w:szCs w:val="18"/>
              </w:rPr>
              <w:t>s</w:t>
            </w:r>
            <w:r w:rsidRPr="000E14B6">
              <w:rPr>
                <w:sz w:val="18"/>
                <w:szCs w:val="18"/>
              </w:rPr>
              <w:t xml:space="preserve">tudents not reported to </w:t>
            </w:r>
            <w:r w:rsidR="00A251C0" w:rsidRPr="009D08D1">
              <w:rPr>
                <w:sz w:val="18"/>
                <w:szCs w:val="18"/>
              </w:rPr>
              <w:t>TSDS</w:t>
            </w:r>
            <w:r w:rsidR="00A251C0">
              <w:t xml:space="preserve"> </w:t>
            </w:r>
            <w:r w:rsidRPr="000E14B6">
              <w:rPr>
                <w:sz w:val="18"/>
                <w:szCs w:val="18"/>
              </w:rPr>
              <w:t>PEIMS</w:t>
            </w:r>
          </w:p>
        </w:tc>
        <w:tc>
          <w:tcPr>
            <w:tcW w:w="1080" w:type="dxa"/>
            <w:tcBorders>
              <w:top w:val="single" w:sz="4" w:space="0" w:color="auto"/>
              <w:left w:val="single" w:sz="4" w:space="0" w:color="auto"/>
              <w:bottom w:val="single" w:sz="12" w:space="0" w:color="auto"/>
              <w:right w:val="single" w:sz="4" w:space="0" w:color="auto"/>
            </w:tcBorders>
            <w:vAlign w:val="center"/>
          </w:tcPr>
          <w:p w14:paraId="18BFA82B" w14:textId="77777777" w:rsidR="004B01B1" w:rsidRPr="00A63155" w:rsidRDefault="004B01B1" w:rsidP="00B91271">
            <w:pPr>
              <w:tabs>
                <w:tab w:val="left" w:pos="4320"/>
              </w:tabs>
              <w:jc w:val="center"/>
              <w:rPr>
                <w:sz w:val="18"/>
                <w:szCs w:val="18"/>
              </w:rPr>
            </w:pPr>
            <w:r w:rsidRPr="00A63155">
              <w:rPr>
                <w:sz w:val="18"/>
                <w:szCs w:val="18"/>
              </w:rPr>
              <w:t>3–21</w:t>
            </w:r>
          </w:p>
        </w:tc>
        <w:tc>
          <w:tcPr>
            <w:tcW w:w="1260" w:type="dxa"/>
            <w:gridSpan w:val="2"/>
            <w:tcBorders>
              <w:top w:val="single" w:sz="4" w:space="0" w:color="auto"/>
              <w:left w:val="single" w:sz="4" w:space="0" w:color="auto"/>
              <w:bottom w:val="single" w:sz="12" w:space="0" w:color="auto"/>
              <w:right w:val="single" w:sz="4" w:space="0" w:color="auto"/>
            </w:tcBorders>
            <w:vAlign w:val="center"/>
          </w:tcPr>
          <w:p w14:paraId="0BA3447A" w14:textId="77777777" w:rsidR="004B01B1" w:rsidRPr="000E14B6" w:rsidRDefault="004B01B1" w:rsidP="0023776D">
            <w:pPr>
              <w:tabs>
                <w:tab w:val="left" w:pos="4320"/>
              </w:tabs>
              <w:jc w:val="center"/>
              <w:rPr>
                <w:sz w:val="18"/>
                <w:szCs w:val="18"/>
              </w:rPr>
            </w:pPr>
          </w:p>
        </w:tc>
        <w:tc>
          <w:tcPr>
            <w:tcW w:w="1440" w:type="dxa"/>
            <w:gridSpan w:val="3"/>
            <w:tcBorders>
              <w:top w:val="single" w:sz="4" w:space="0" w:color="auto"/>
              <w:left w:val="single" w:sz="4" w:space="0" w:color="auto"/>
              <w:bottom w:val="single" w:sz="12" w:space="0" w:color="auto"/>
              <w:right w:val="single" w:sz="4" w:space="0" w:color="auto"/>
            </w:tcBorders>
            <w:vAlign w:val="center"/>
          </w:tcPr>
          <w:p w14:paraId="1186C168" w14:textId="77777777" w:rsidR="004B01B1" w:rsidRPr="000E14B6" w:rsidRDefault="004B01B1" w:rsidP="0028215A">
            <w:pPr>
              <w:tabs>
                <w:tab w:val="left" w:pos="4320"/>
              </w:tabs>
              <w:jc w:val="center"/>
              <w:rPr>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79B67863" w14:textId="77777777" w:rsidR="004B01B1" w:rsidRPr="000E14B6" w:rsidRDefault="004B01B1" w:rsidP="0028215A">
            <w:pPr>
              <w:tabs>
                <w:tab w:val="left" w:pos="4320"/>
              </w:tabs>
              <w:jc w:val="center"/>
              <w:rPr>
                <w:sz w:val="18"/>
                <w:szCs w:val="18"/>
              </w:rPr>
            </w:pPr>
          </w:p>
        </w:tc>
        <w:tc>
          <w:tcPr>
            <w:tcW w:w="720" w:type="dxa"/>
            <w:tcBorders>
              <w:top w:val="single" w:sz="4" w:space="0" w:color="auto"/>
              <w:left w:val="single" w:sz="4" w:space="0" w:color="auto"/>
              <w:bottom w:val="single" w:sz="12" w:space="0" w:color="auto"/>
              <w:right w:val="single" w:sz="4" w:space="0" w:color="auto"/>
            </w:tcBorders>
            <w:vAlign w:val="center"/>
          </w:tcPr>
          <w:p w14:paraId="68356459" w14:textId="77777777" w:rsidR="004B01B1" w:rsidRPr="000E14B6" w:rsidRDefault="004B01B1" w:rsidP="0028215A">
            <w:pPr>
              <w:tabs>
                <w:tab w:val="left" w:pos="4320"/>
              </w:tabs>
              <w:jc w:val="center"/>
              <w:rPr>
                <w:sz w:val="18"/>
                <w:szCs w:val="18"/>
              </w:rPr>
            </w:pPr>
          </w:p>
        </w:tc>
        <w:tc>
          <w:tcPr>
            <w:tcW w:w="540" w:type="dxa"/>
            <w:tcBorders>
              <w:top w:val="single" w:sz="4" w:space="0" w:color="auto"/>
              <w:left w:val="single" w:sz="4" w:space="0" w:color="auto"/>
              <w:bottom w:val="single" w:sz="12" w:space="0" w:color="auto"/>
              <w:right w:val="single" w:sz="4" w:space="0" w:color="auto"/>
            </w:tcBorders>
            <w:vAlign w:val="center"/>
          </w:tcPr>
          <w:p w14:paraId="6357AA3C" w14:textId="77777777" w:rsidR="004B01B1" w:rsidRPr="000E14B6" w:rsidRDefault="004B01B1" w:rsidP="0028215A">
            <w:pPr>
              <w:tabs>
                <w:tab w:val="left" w:pos="4320"/>
              </w:tabs>
              <w:jc w:val="center"/>
              <w:rPr>
                <w:sz w:val="18"/>
                <w:szCs w:val="18"/>
              </w:rPr>
            </w:pPr>
          </w:p>
        </w:tc>
        <w:tc>
          <w:tcPr>
            <w:tcW w:w="720" w:type="dxa"/>
            <w:tcBorders>
              <w:top w:val="single" w:sz="4" w:space="0" w:color="auto"/>
              <w:left w:val="single" w:sz="4" w:space="0" w:color="auto"/>
              <w:bottom w:val="single" w:sz="12" w:space="0" w:color="auto"/>
              <w:right w:val="single" w:sz="12" w:space="0" w:color="auto"/>
            </w:tcBorders>
            <w:vAlign w:val="center"/>
          </w:tcPr>
          <w:p w14:paraId="352A9BF6" w14:textId="77777777" w:rsidR="004B01B1" w:rsidRPr="000E14B6" w:rsidRDefault="004B01B1" w:rsidP="0028215A">
            <w:pPr>
              <w:tabs>
                <w:tab w:val="left" w:pos="4320"/>
              </w:tabs>
              <w:jc w:val="center"/>
              <w:rPr>
                <w:sz w:val="18"/>
                <w:szCs w:val="18"/>
              </w:rPr>
            </w:pPr>
          </w:p>
        </w:tc>
      </w:tr>
      <w:tr w:rsidR="004B01B1" w:rsidRPr="000E14B6" w14:paraId="72CBFF01" w14:textId="77777777" w:rsidTr="00140FB3">
        <w:trPr>
          <w:cantSplit/>
          <w:trHeight w:val="403"/>
        </w:trPr>
        <w:tc>
          <w:tcPr>
            <w:tcW w:w="3543" w:type="dxa"/>
            <w:tcBorders>
              <w:top w:val="single" w:sz="12" w:space="0" w:color="auto"/>
              <w:left w:val="single" w:sz="12" w:space="0" w:color="auto"/>
              <w:bottom w:val="single" w:sz="12" w:space="0" w:color="auto"/>
            </w:tcBorders>
            <w:shd w:val="clear" w:color="auto" w:fill="E6E6E6"/>
            <w:vAlign w:val="center"/>
          </w:tcPr>
          <w:p w14:paraId="31D85777" w14:textId="77777777" w:rsidR="004B01B1" w:rsidRPr="000E14B6" w:rsidRDefault="004B01B1" w:rsidP="00D7026F">
            <w:pPr>
              <w:tabs>
                <w:tab w:val="left" w:pos="4320"/>
              </w:tabs>
              <w:rPr>
                <w:b/>
                <w:sz w:val="18"/>
                <w:szCs w:val="18"/>
              </w:rPr>
            </w:pPr>
            <w:r w:rsidRPr="000E14B6">
              <w:rPr>
                <w:b/>
                <w:sz w:val="18"/>
                <w:szCs w:val="18"/>
              </w:rPr>
              <w:t>Students 18–21</w:t>
            </w:r>
          </w:p>
        </w:tc>
        <w:tc>
          <w:tcPr>
            <w:tcW w:w="2340" w:type="dxa"/>
            <w:gridSpan w:val="3"/>
            <w:tcBorders>
              <w:top w:val="single" w:sz="12" w:space="0" w:color="auto"/>
              <w:bottom w:val="single" w:sz="12" w:space="0" w:color="auto"/>
            </w:tcBorders>
            <w:shd w:val="clear" w:color="auto" w:fill="E6E6E6"/>
            <w:vAlign w:val="center"/>
          </w:tcPr>
          <w:p w14:paraId="53A04A12" w14:textId="77777777" w:rsidR="004B01B1" w:rsidRPr="000E14B6" w:rsidRDefault="004B01B1" w:rsidP="00B91271">
            <w:pPr>
              <w:tabs>
                <w:tab w:val="left" w:pos="4320"/>
              </w:tabs>
              <w:rPr>
                <w:b/>
                <w:sz w:val="18"/>
                <w:szCs w:val="18"/>
              </w:rPr>
            </w:pPr>
            <w:r w:rsidRPr="000E14B6">
              <w:rPr>
                <w:b/>
                <w:sz w:val="18"/>
                <w:szCs w:val="18"/>
              </w:rPr>
              <w:t>Age on September 1</w:t>
            </w:r>
          </w:p>
        </w:tc>
        <w:tc>
          <w:tcPr>
            <w:tcW w:w="4320" w:type="dxa"/>
            <w:gridSpan w:val="7"/>
            <w:tcBorders>
              <w:top w:val="single" w:sz="12" w:space="0" w:color="auto"/>
              <w:bottom w:val="single" w:sz="12" w:space="0" w:color="auto"/>
              <w:right w:val="single" w:sz="12" w:space="0" w:color="auto"/>
            </w:tcBorders>
            <w:shd w:val="clear" w:color="auto" w:fill="E6E6E6"/>
            <w:vAlign w:val="center"/>
          </w:tcPr>
          <w:p w14:paraId="47466636" w14:textId="77777777" w:rsidR="004B01B1" w:rsidRPr="000E14B6" w:rsidRDefault="004B01B1" w:rsidP="0023776D">
            <w:pPr>
              <w:tabs>
                <w:tab w:val="left" w:pos="4320"/>
              </w:tabs>
              <w:rPr>
                <w:b/>
                <w:sz w:val="18"/>
                <w:szCs w:val="18"/>
              </w:rPr>
            </w:pPr>
          </w:p>
        </w:tc>
      </w:tr>
      <w:tr w:rsidR="004B01B1" w:rsidRPr="000E14B6" w14:paraId="2307BE07" w14:textId="77777777" w:rsidTr="00140FB3">
        <w:trPr>
          <w:cantSplit/>
        </w:trPr>
        <w:tc>
          <w:tcPr>
            <w:tcW w:w="3543" w:type="dxa"/>
            <w:tcBorders>
              <w:top w:val="single" w:sz="12" w:space="0" w:color="auto"/>
              <w:left w:val="single" w:sz="12" w:space="0" w:color="auto"/>
              <w:bottom w:val="single" w:sz="4" w:space="0" w:color="auto"/>
              <w:right w:val="single" w:sz="4" w:space="0" w:color="auto"/>
            </w:tcBorders>
            <w:vAlign w:val="center"/>
          </w:tcPr>
          <w:p w14:paraId="1702BDF4" w14:textId="77777777" w:rsidR="004B01B1" w:rsidRPr="000E14B6" w:rsidRDefault="004B01B1" w:rsidP="00D7026F">
            <w:pPr>
              <w:tabs>
                <w:tab w:val="left" w:pos="4320"/>
              </w:tabs>
              <w:spacing w:before="40" w:after="40"/>
              <w:ind w:left="14"/>
              <w:rPr>
                <w:sz w:val="18"/>
                <w:szCs w:val="18"/>
              </w:rPr>
            </w:pPr>
            <w:r w:rsidRPr="000E14B6">
              <w:rPr>
                <w:sz w:val="18"/>
                <w:szCs w:val="18"/>
              </w:rPr>
              <w:t>In public school; student is working toward completing graduation requirements</w:t>
            </w:r>
          </w:p>
        </w:tc>
        <w:tc>
          <w:tcPr>
            <w:tcW w:w="1080" w:type="dxa"/>
            <w:tcBorders>
              <w:top w:val="single" w:sz="12" w:space="0" w:color="auto"/>
              <w:left w:val="single" w:sz="4" w:space="0" w:color="auto"/>
              <w:bottom w:val="single" w:sz="4" w:space="0" w:color="auto"/>
              <w:right w:val="single" w:sz="4" w:space="0" w:color="auto"/>
            </w:tcBorders>
            <w:vAlign w:val="center"/>
          </w:tcPr>
          <w:p w14:paraId="5F3E0564" w14:textId="77777777" w:rsidR="004B01B1" w:rsidRPr="000E14B6" w:rsidRDefault="004B01B1" w:rsidP="00B91271">
            <w:pPr>
              <w:tabs>
                <w:tab w:val="left" w:pos="4320"/>
              </w:tabs>
              <w:jc w:val="center"/>
              <w:rPr>
                <w:sz w:val="18"/>
                <w:szCs w:val="18"/>
              </w:rPr>
            </w:pPr>
            <w:r w:rsidRPr="000E14B6">
              <w:rPr>
                <w:sz w:val="18"/>
                <w:szCs w:val="18"/>
              </w:rPr>
              <w:t>18–21</w:t>
            </w:r>
          </w:p>
        </w:tc>
        <w:tc>
          <w:tcPr>
            <w:tcW w:w="1260" w:type="dxa"/>
            <w:gridSpan w:val="2"/>
            <w:tcBorders>
              <w:top w:val="single" w:sz="12" w:space="0" w:color="auto"/>
              <w:left w:val="single" w:sz="4" w:space="0" w:color="auto"/>
              <w:bottom w:val="single" w:sz="4" w:space="0" w:color="auto"/>
              <w:right w:val="single" w:sz="4" w:space="0" w:color="auto"/>
            </w:tcBorders>
            <w:vAlign w:val="center"/>
          </w:tcPr>
          <w:p w14:paraId="6961BFAB" w14:textId="77777777" w:rsidR="004B01B1" w:rsidRPr="000E14B6" w:rsidRDefault="004B01B1" w:rsidP="0023776D">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14:paraId="6602E400" w14:textId="62ADDA25" w:rsidR="004B01B1" w:rsidRPr="00C13A0D" w:rsidRDefault="004B01B1" w:rsidP="0028215A">
            <w:pPr>
              <w:tabs>
                <w:tab w:val="left" w:pos="4320"/>
              </w:tabs>
              <w:jc w:val="center"/>
              <w:rPr>
                <w:sz w:val="18"/>
                <w:szCs w:val="18"/>
              </w:rPr>
            </w:pPr>
            <w:r w:rsidRPr="000E14B6">
              <w:rPr>
                <w:sz w:val="18"/>
                <w:szCs w:val="18"/>
              </w:rPr>
              <w:t>Per IEP</w:t>
            </w:r>
          </w:p>
        </w:tc>
        <w:tc>
          <w:tcPr>
            <w:tcW w:w="900" w:type="dxa"/>
            <w:tcBorders>
              <w:top w:val="single" w:sz="12" w:space="0" w:color="auto"/>
              <w:left w:val="single" w:sz="4" w:space="0" w:color="auto"/>
              <w:bottom w:val="single" w:sz="4" w:space="0" w:color="auto"/>
              <w:right w:val="single" w:sz="4" w:space="0" w:color="auto"/>
            </w:tcBorders>
            <w:vAlign w:val="center"/>
          </w:tcPr>
          <w:p w14:paraId="17F1CEE3" w14:textId="77777777" w:rsidR="004B01B1" w:rsidRPr="00A63155" w:rsidRDefault="004B01B1" w:rsidP="0028215A">
            <w:pPr>
              <w:tabs>
                <w:tab w:val="left" w:pos="4320"/>
              </w:tabs>
              <w:jc w:val="center"/>
              <w:rPr>
                <w:sz w:val="18"/>
                <w:szCs w:val="18"/>
              </w:rPr>
            </w:pPr>
            <w:r w:rsidRPr="00A63155">
              <w:rPr>
                <w:sz w:val="18"/>
                <w:szCs w:val="18"/>
              </w:rPr>
              <w:t>12</w:t>
            </w:r>
          </w:p>
        </w:tc>
        <w:tc>
          <w:tcPr>
            <w:tcW w:w="720" w:type="dxa"/>
            <w:tcBorders>
              <w:top w:val="single" w:sz="12" w:space="0" w:color="auto"/>
              <w:left w:val="single" w:sz="4" w:space="0" w:color="auto"/>
              <w:bottom w:val="single" w:sz="4" w:space="0" w:color="auto"/>
              <w:right w:val="single" w:sz="4" w:space="0" w:color="auto"/>
            </w:tcBorders>
            <w:vAlign w:val="center"/>
          </w:tcPr>
          <w:p w14:paraId="329A89BF" w14:textId="77777777" w:rsidR="004B01B1" w:rsidRPr="000E14B6" w:rsidRDefault="004B01B1" w:rsidP="0028215A">
            <w:pPr>
              <w:tabs>
                <w:tab w:val="left" w:pos="4320"/>
              </w:tabs>
              <w:jc w:val="center"/>
              <w:rPr>
                <w:sz w:val="18"/>
                <w:szCs w:val="18"/>
              </w:rPr>
            </w:pPr>
            <w:r w:rsidRPr="000E14B6">
              <w:rPr>
                <w:sz w:val="18"/>
                <w:szCs w:val="18"/>
              </w:rPr>
              <w:t>0</w:t>
            </w:r>
          </w:p>
        </w:tc>
        <w:tc>
          <w:tcPr>
            <w:tcW w:w="540" w:type="dxa"/>
            <w:tcBorders>
              <w:top w:val="single" w:sz="12" w:space="0" w:color="auto"/>
              <w:left w:val="single" w:sz="4" w:space="0" w:color="auto"/>
              <w:bottom w:val="single" w:sz="4" w:space="0" w:color="auto"/>
              <w:right w:val="single" w:sz="4" w:space="0" w:color="auto"/>
            </w:tcBorders>
            <w:vAlign w:val="center"/>
          </w:tcPr>
          <w:p w14:paraId="6DA32F76" w14:textId="77777777" w:rsidR="004B01B1" w:rsidRPr="000E14B6" w:rsidRDefault="004B01B1" w:rsidP="0028215A">
            <w:pPr>
              <w:tabs>
                <w:tab w:val="left" w:pos="4320"/>
              </w:tabs>
              <w:jc w:val="center"/>
              <w:rPr>
                <w:sz w:val="18"/>
                <w:szCs w:val="18"/>
              </w:rPr>
            </w:pPr>
            <w:r w:rsidRPr="000E14B6">
              <w:rPr>
                <w:sz w:val="18"/>
                <w:szCs w:val="18"/>
              </w:rPr>
              <w:t>0</w:t>
            </w:r>
          </w:p>
        </w:tc>
        <w:tc>
          <w:tcPr>
            <w:tcW w:w="720" w:type="dxa"/>
            <w:tcBorders>
              <w:top w:val="single" w:sz="12" w:space="0" w:color="auto"/>
              <w:left w:val="single" w:sz="4" w:space="0" w:color="auto"/>
              <w:bottom w:val="single" w:sz="4" w:space="0" w:color="auto"/>
              <w:right w:val="single" w:sz="12" w:space="0" w:color="auto"/>
            </w:tcBorders>
            <w:vAlign w:val="center"/>
          </w:tcPr>
          <w:p w14:paraId="2860C239" w14:textId="77777777" w:rsidR="004B01B1" w:rsidRPr="000E14B6" w:rsidRDefault="004B01B1" w:rsidP="0028215A">
            <w:pPr>
              <w:tabs>
                <w:tab w:val="left" w:pos="4320"/>
              </w:tabs>
              <w:jc w:val="center"/>
              <w:rPr>
                <w:sz w:val="18"/>
                <w:szCs w:val="18"/>
              </w:rPr>
            </w:pPr>
            <w:r w:rsidRPr="000E14B6">
              <w:rPr>
                <w:sz w:val="18"/>
                <w:szCs w:val="18"/>
              </w:rPr>
              <w:t>3</w:t>
            </w:r>
          </w:p>
        </w:tc>
      </w:tr>
      <w:tr w:rsidR="004B01B1" w:rsidRPr="000E14B6" w14:paraId="12F77BC5" w14:textId="77777777" w:rsidTr="00140FB3">
        <w:trPr>
          <w:cantSplit/>
        </w:trPr>
        <w:tc>
          <w:tcPr>
            <w:tcW w:w="3543" w:type="dxa"/>
            <w:tcBorders>
              <w:top w:val="single" w:sz="4" w:space="0" w:color="auto"/>
              <w:left w:val="single" w:sz="12" w:space="0" w:color="auto"/>
              <w:bottom w:val="single" w:sz="12" w:space="0" w:color="auto"/>
              <w:right w:val="single" w:sz="4" w:space="0" w:color="auto"/>
            </w:tcBorders>
            <w:vAlign w:val="center"/>
          </w:tcPr>
          <w:p w14:paraId="7B11EAA8" w14:textId="6EEEBCE3" w:rsidR="004B01B1" w:rsidRPr="00C13A0D" w:rsidRDefault="004B01B1" w:rsidP="00D7026F">
            <w:pPr>
              <w:tabs>
                <w:tab w:val="left" w:pos="4320"/>
              </w:tabs>
              <w:spacing w:before="40" w:after="40"/>
              <w:ind w:left="14"/>
              <w:rPr>
                <w:sz w:val="18"/>
                <w:szCs w:val="18"/>
              </w:rPr>
            </w:pPr>
            <w:r w:rsidRPr="000E14B6">
              <w:rPr>
                <w:sz w:val="18"/>
                <w:szCs w:val="18"/>
              </w:rPr>
              <w:t xml:space="preserve">Student graduated by meeting requirements of 19 TAC </w:t>
            </w:r>
            <w:hyperlink r:id="rId70" w:history="1">
              <w:r w:rsidRPr="00A63155">
                <w:rPr>
                  <w:rStyle w:val="Hyperlink"/>
                  <w:sz w:val="18"/>
                  <w:szCs w:val="18"/>
                </w:rPr>
                <w:t>§89.1070</w:t>
              </w:r>
            </w:hyperlink>
            <w:r w:rsidRPr="00C13A0D">
              <w:rPr>
                <w:sz w:val="18"/>
                <w:szCs w:val="18"/>
              </w:rPr>
              <w:t>(b) &amp; returned</w:t>
            </w:r>
            <w:r w:rsidRPr="00A63155">
              <w:rPr>
                <w:sz w:val="18"/>
                <w:szCs w:val="18"/>
              </w:rPr>
              <w:t xml:space="preserve"> under </w:t>
            </w:r>
            <w:hyperlink r:id="rId71" w:history="1">
              <w:r w:rsidRPr="00A63155">
                <w:rPr>
                  <w:rStyle w:val="Hyperlink"/>
                  <w:sz w:val="18"/>
                  <w:szCs w:val="18"/>
                </w:rPr>
                <w:t>§89.1070</w:t>
              </w:r>
            </w:hyperlink>
            <w:r w:rsidRPr="00C13A0D">
              <w:rPr>
                <w:sz w:val="18"/>
                <w:szCs w:val="18"/>
              </w:rPr>
              <w:t>(</w:t>
            </w:r>
            <w:r w:rsidR="003F7BBB">
              <w:rPr>
                <w:sz w:val="18"/>
                <w:szCs w:val="18"/>
              </w:rPr>
              <w:t>k</w:t>
            </w:r>
            <w:r w:rsidRPr="00C13A0D">
              <w:rPr>
                <w:sz w:val="18"/>
                <w:szCs w:val="18"/>
              </w:rPr>
              <w:t>)—Graduation type codes 04–06</w:t>
            </w:r>
          </w:p>
        </w:tc>
        <w:tc>
          <w:tcPr>
            <w:tcW w:w="1080" w:type="dxa"/>
            <w:tcBorders>
              <w:top w:val="single" w:sz="4" w:space="0" w:color="auto"/>
              <w:left w:val="single" w:sz="4" w:space="0" w:color="auto"/>
              <w:bottom w:val="single" w:sz="12" w:space="0" w:color="auto"/>
              <w:right w:val="single" w:sz="4" w:space="0" w:color="auto"/>
            </w:tcBorders>
            <w:vAlign w:val="center"/>
          </w:tcPr>
          <w:p w14:paraId="7964203F" w14:textId="77777777" w:rsidR="004B01B1" w:rsidRPr="00A63155" w:rsidRDefault="004B01B1" w:rsidP="00B91271">
            <w:pPr>
              <w:tabs>
                <w:tab w:val="left" w:pos="4320"/>
              </w:tabs>
              <w:jc w:val="center"/>
              <w:rPr>
                <w:sz w:val="18"/>
                <w:szCs w:val="18"/>
              </w:rPr>
            </w:pPr>
            <w:r w:rsidRPr="00A63155">
              <w:rPr>
                <w:sz w:val="18"/>
                <w:szCs w:val="18"/>
              </w:rPr>
              <w:t>18–21</w:t>
            </w:r>
          </w:p>
        </w:tc>
        <w:tc>
          <w:tcPr>
            <w:tcW w:w="1260" w:type="dxa"/>
            <w:gridSpan w:val="2"/>
            <w:tcBorders>
              <w:top w:val="single" w:sz="4" w:space="0" w:color="auto"/>
              <w:left w:val="single" w:sz="4" w:space="0" w:color="auto"/>
              <w:bottom w:val="single" w:sz="12" w:space="0" w:color="auto"/>
              <w:right w:val="single" w:sz="4" w:space="0" w:color="auto"/>
            </w:tcBorders>
            <w:vAlign w:val="center"/>
          </w:tcPr>
          <w:p w14:paraId="1135FC69" w14:textId="77777777" w:rsidR="004B01B1" w:rsidRPr="000E14B6" w:rsidRDefault="004B01B1" w:rsidP="0023776D">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4" w:space="0" w:color="auto"/>
              <w:left w:val="single" w:sz="4" w:space="0" w:color="auto"/>
              <w:bottom w:val="single" w:sz="12" w:space="0" w:color="auto"/>
              <w:right w:val="single" w:sz="4" w:space="0" w:color="auto"/>
            </w:tcBorders>
            <w:vAlign w:val="center"/>
          </w:tcPr>
          <w:p w14:paraId="5F2114CB" w14:textId="3B24E063" w:rsidR="004B01B1" w:rsidRPr="00C13A0D" w:rsidRDefault="004B01B1" w:rsidP="0028215A">
            <w:pPr>
              <w:tabs>
                <w:tab w:val="left" w:pos="4320"/>
              </w:tabs>
              <w:jc w:val="center"/>
              <w:rPr>
                <w:sz w:val="18"/>
                <w:szCs w:val="18"/>
              </w:rPr>
            </w:pPr>
            <w:r w:rsidRPr="000E14B6">
              <w:rPr>
                <w:sz w:val="18"/>
                <w:szCs w:val="18"/>
              </w:rPr>
              <w:t>Per IEP</w:t>
            </w:r>
          </w:p>
        </w:tc>
        <w:tc>
          <w:tcPr>
            <w:tcW w:w="900" w:type="dxa"/>
            <w:tcBorders>
              <w:top w:val="single" w:sz="4" w:space="0" w:color="auto"/>
              <w:left w:val="single" w:sz="4" w:space="0" w:color="auto"/>
              <w:bottom w:val="single" w:sz="12" w:space="0" w:color="auto"/>
              <w:right w:val="single" w:sz="4" w:space="0" w:color="auto"/>
            </w:tcBorders>
            <w:vAlign w:val="center"/>
          </w:tcPr>
          <w:p w14:paraId="1327A8FC" w14:textId="77777777" w:rsidR="004B01B1" w:rsidRPr="00A63155" w:rsidRDefault="004B01B1" w:rsidP="0028215A">
            <w:pPr>
              <w:tabs>
                <w:tab w:val="left" w:pos="4320"/>
              </w:tabs>
              <w:jc w:val="center"/>
              <w:rPr>
                <w:sz w:val="18"/>
                <w:szCs w:val="18"/>
              </w:rPr>
            </w:pPr>
            <w:r w:rsidRPr="00A63155">
              <w:rPr>
                <w:sz w:val="18"/>
                <w:szCs w:val="18"/>
              </w:rPr>
              <w:t>12</w:t>
            </w:r>
          </w:p>
        </w:tc>
        <w:tc>
          <w:tcPr>
            <w:tcW w:w="720" w:type="dxa"/>
            <w:tcBorders>
              <w:top w:val="single" w:sz="4" w:space="0" w:color="auto"/>
              <w:left w:val="single" w:sz="4" w:space="0" w:color="auto"/>
              <w:bottom w:val="single" w:sz="12" w:space="0" w:color="auto"/>
              <w:right w:val="single" w:sz="4" w:space="0" w:color="auto"/>
            </w:tcBorders>
            <w:vAlign w:val="center"/>
          </w:tcPr>
          <w:p w14:paraId="738A7AF9" w14:textId="77777777" w:rsidR="004B01B1" w:rsidRPr="000E14B6" w:rsidRDefault="004B01B1" w:rsidP="0028215A">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12" w:space="0" w:color="auto"/>
              <w:right w:val="single" w:sz="4" w:space="0" w:color="auto"/>
            </w:tcBorders>
            <w:vAlign w:val="center"/>
          </w:tcPr>
          <w:p w14:paraId="229CA1D6" w14:textId="77777777" w:rsidR="004B01B1" w:rsidRPr="000E14B6" w:rsidRDefault="004B01B1" w:rsidP="0028215A">
            <w:pPr>
              <w:tabs>
                <w:tab w:val="left" w:pos="4320"/>
              </w:tabs>
              <w:jc w:val="center"/>
              <w:rPr>
                <w:sz w:val="18"/>
                <w:szCs w:val="18"/>
              </w:rPr>
            </w:pPr>
            <w:r w:rsidRPr="000E14B6">
              <w:rPr>
                <w:sz w:val="18"/>
                <w:szCs w:val="18"/>
              </w:rPr>
              <w:t>0</w:t>
            </w:r>
          </w:p>
        </w:tc>
        <w:tc>
          <w:tcPr>
            <w:tcW w:w="720" w:type="dxa"/>
            <w:tcBorders>
              <w:top w:val="single" w:sz="4" w:space="0" w:color="auto"/>
              <w:left w:val="single" w:sz="4" w:space="0" w:color="auto"/>
              <w:bottom w:val="single" w:sz="12" w:space="0" w:color="auto"/>
              <w:right w:val="single" w:sz="12" w:space="0" w:color="auto"/>
            </w:tcBorders>
            <w:vAlign w:val="center"/>
          </w:tcPr>
          <w:p w14:paraId="6DF9607D" w14:textId="77777777" w:rsidR="004B01B1" w:rsidRPr="000E14B6" w:rsidRDefault="004B01B1" w:rsidP="0028215A">
            <w:pPr>
              <w:tabs>
                <w:tab w:val="left" w:pos="4320"/>
              </w:tabs>
              <w:jc w:val="center"/>
              <w:rPr>
                <w:sz w:val="18"/>
                <w:szCs w:val="18"/>
              </w:rPr>
            </w:pPr>
            <w:r w:rsidRPr="000E14B6">
              <w:rPr>
                <w:sz w:val="18"/>
                <w:szCs w:val="18"/>
              </w:rPr>
              <w:t>3</w:t>
            </w:r>
          </w:p>
        </w:tc>
      </w:tr>
    </w:tbl>
    <w:p w14:paraId="3B53FED2" w14:textId="77777777" w:rsidR="004B01B1" w:rsidRPr="000E14B6" w:rsidRDefault="004B01B1" w:rsidP="00D7026F">
      <w:pPr>
        <w:tabs>
          <w:tab w:val="left" w:pos="1122"/>
        </w:tabs>
        <w:rPr>
          <w:sz w:val="12"/>
          <w:szCs w:val="12"/>
        </w:rPr>
      </w:pPr>
      <w:r w:rsidRPr="000E14B6">
        <w:rPr>
          <w:sz w:val="12"/>
          <w:szCs w:val="12"/>
        </w:rPr>
        <w:tab/>
      </w:r>
    </w:p>
    <w:p w14:paraId="2063985B" w14:textId="77777777" w:rsidR="004B01B1" w:rsidRPr="000E14B6" w:rsidRDefault="004B01B1" w:rsidP="00B91271">
      <w:pPr>
        <w:ind w:left="216" w:hanging="216"/>
        <w:rPr>
          <w:sz w:val="17"/>
          <w:szCs w:val="17"/>
        </w:rPr>
      </w:pPr>
      <w:r w:rsidRPr="000E14B6">
        <w:rPr>
          <w:sz w:val="17"/>
          <w:szCs w:val="17"/>
        </w:rPr>
        <w:t xml:space="preserve">ADA eligibility code rules: </w:t>
      </w:r>
    </w:p>
    <w:p w14:paraId="27D89B46" w14:textId="77777777" w:rsidR="004B01B1" w:rsidRPr="000E14B6" w:rsidRDefault="004B01B1" w:rsidP="0023776D">
      <w:pPr>
        <w:tabs>
          <w:tab w:val="left" w:pos="4320"/>
        </w:tabs>
        <w:ind w:left="216"/>
        <w:rPr>
          <w:sz w:val="17"/>
          <w:szCs w:val="17"/>
        </w:rPr>
      </w:pPr>
      <w:r w:rsidRPr="000E14B6">
        <w:rPr>
          <w:sz w:val="17"/>
          <w:szCs w:val="17"/>
        </w:rPr>
        <w:t xml:space="preserve">General:     0 = enrolled less than 2 hours per </w:t>
      </w:r>
      <w:r w:rsidRPr="000E14B6">
        <w:rPr>
          <w:i/>
          <w:sz w:val="17"/>
          <w:szCs w:val="17"/>
        </w:rPr>
        <w:t>day</w:t>
      </w:r>
      <w:r w:rsidRPr="000E14B6">
        <w:rPr>
          <w:sz w:val="17"/>
          <w:szCs w:val="17"/>
        </w:rPr>
        <w:t xml:space="preserve">, 2 = enrolled 2+ but fewer than 4 hours per </w:t>
      </w:r>
      <w:r w:rsidRPr="000E14B6">
        <w:rPr>
          <w:i/>
          <w:sz w:val="17"/>
          <w:szCs w:val="17"/>
        </w:rPr>
        <w:t>day</w:t>
      </w:r>
      <w:r w:rsidRPr="000E14B6">
        <w:rPr>
          <w:sz w:val="17"/>
          <w:szCs w:val="17"/>
        </w:rPr>
        <w:t xml:space="preserve">, 1 = enrolled at least 4 hours per </w:t>
      </w:r>
      <w:r w:rsidRPr="000E14B6">
        <w:rPr>
          <w:i/>
          <w:sz w:val="17"/>
          <w:szCs w:val="17"/>
        </w:rPr>
        <w:t>day</w:t>
      </w:r>
    </w:p>
    <w:p w14:paraId="3BC99975" w14:textId="77777777" w:rsidR="004B01B1" w:rsidRPr="000E14B6" w:rsidRDefault="004B01B1" w:rsidP="0028215A">
      <w:pPr>
        <w:tabs>
          <w:tab w:val="left" w:pos="4320"/>
        </w:tabs>
        <w:ind w:left="216"/>
        <w:rPr>
          <w:sz w:val="17"/>
          <w:szCs w:val="17"/>
        </w:rPr>
      </w:pPr>
      <w:r w:rsidRPr="000E14B6">
        <w:rPr>
          <w:sz w:val="17"/>
          <w:szCs w:val="17"/>
        </w:rPr>
        <w:t xml:space="preserve">Homebound: 0 = enrolled less than 2 hours per </w:t>
      </w:r>
      <w:r w:rsidRPr="000E14B6">
        <w:rPr>
          <w:i/>
          <w:sz w:val="17"/>
          <w:szCs w:val="17"/>
        </w:rPr>
        <w:t>week</w:t>
      </w:r>
      <w:r w:rsidRPr="000E14B6">
        <w:rPr>
          <w:sz w:val="17"/>
          <w:szCs w:val="17"/>
        </w:rPr>
        <w:t xml:space="preserve">, 2 = enrolled 2+ but fewer than 4 hours per </w:t>
      </w:r>
      <w:r w:rsidRPr="000E14B6">
        <w:rPr>
          <w:i/>
          <w:sz w:val="17"/>
          <w:szCs w:val="17"/>
        </w:rPr>
        <w:t>week</w:t>
      </w:r>
      <w:r w:rsidRPr="000E14B6">
        <w:rPr>
          <w:sz w:val="17"/>
          <w:szCs w:val="17"/>
        </w:rPr>
        <w:t xml:space="preserve">, 1 = enrolled at least 4 hours per </w:t>
      </w:r>
      <w:r w:rsidRPr="000E14B6">
        <w:rPr>
          <w:i/>
          <w:sz w:val="17"/>
          <w:szCs w:val="17"/>
        </w:rPr>
        <w:t>week</w:t>
      </w:r>
    </w:p>
    <w:p w14:paraId="4010ECDA" w14:textId="77777777" w:rsidR="004B01B1" w:rsidRPr="000E14B6" w:rsidRDefault="004B01B1" w:rsidP="0028215A">
      <w:pPr>
        <w:tabs>
          <w:tab w:val="left" w:pos="4320"/>
        </w:tabs>
        <w:ind w:left="216"/>
        <w:rPr>
          <w:sz w:val="17"/>
          <w:szCs w:val="17"/>
        </w:rPr>
      </w:pPr>
      <w:r w:rsidRPr="000E14B6">
        <w:rPr>
          <w:sz w:val="17"/>
          <w:szCs w:val="17"/>
        </w:rPr>
        <w:t xml:space="preserve">Students whose only special education service is speech therapy and who are served </w:t>
      </w:r>
      <w:r w:rsidR="00D8506F" w:rsidRPr="000E14B6">
        <w:rPr>
          <w:sz w:val="17"/>
          <w:szCs w:val="17"/>
        </w:rPr>
        <w:t>fewer</w:t>
      </w:r>
      <w:r w:rsidRPr="000E14B6">
        <w:rPr>
          <w:sz w:val="17"/>
          <w:szCs w:val="17"/>
        </w:rPr>
        <w:t xml:space="preserve"> than 2 hours each day are coded ADA eligible = 0.</w:t>
      </w:r>
    </w:p>
    <w:p w14:paraId="645B4EBF" w14:textId="5435EAB9" w:rsidR="004B01B1" w:rsidRPr="00C13A0D" w:rsidRDefault="004B01B1" w:rsidP="0028215A">
      <w:pPr>
        <w:spacing w:after="60"/>
        <w:ind w:left="180" w:rightChars="-327" w:right="-719" w:hanging="180"/>
        <w:rPr>
          <w:sz w:val="17"/>
          <w:szCs w:val="17"/>
        </w:rPr>
      </w:pPr>
      <w:r w:rsidRPr="000E14B6">
        <w:rPr>
          <w:sz w:val="17"/>
          <w:szCs w:val="17"/>
          <w:vertAlign w:val="superscript"/>
        </w:rPr>
        <w:t>1</w:t>
      </w:r>
      <w:r w:rsidRPr="000E14B6">
        <w:rPr>
          <w:sz w:val="17"/>
          <w:szCs w:val="17"/>
        </w:rPr>
        <w:t xml:space="preserve"> ECI</w:t>
      </w:r>
      <w:r w:rsidRPr="00C13A0D">
        <w:rPr>
          <w:sz w:val="17"/>
          <w:szCs w:val="17"/>
        </w:rPr>
        <w:t xml:space="preserve"> Indicator code </w:t>
      </w:r>
      <w:r w:rsidR="00CF5D96" w:rsidRPr="00A63155">
        <w:rPr>
          <w:sz w:val="17"/>
          <w:szCs w:val="17"/>
        </w:rPr>
        <w:t>“</w:t>
      </w:r>
      <w:r w:rsidRPr="000E14B6">
        <w:rPr>
          <w:sz w:val="17"/>
          <w:szCs w:val="17"/>
        </w:rPr>
        <w:t>0</w:t>
      </w:r>
      <w:r w:rsidR="00CF5D96" w:rsidRPr="000E14B6">
        <w:rPr>
          <w:sz w:val="17"/>
          <w:szCs w:val="17"/>
        </w:rPr>
        <w:t>”</w:t>
      </w:r>
      <w:r w:rsidRPr="000E14B6">
        <w:rPr>
          <w:sz w:val="17"/>
          <w:szCs w:val="17"/>
        </w:rPr>
        <w:t xml:space="preserve"> is used for children (0–2) who receive jointly district and ECI</w:t>
      </w:r>
      <w:r w:rsidRPr="00C13A0D">
        <w:rPr>
          <w:sz w:val="17"/>
          <w:szCs w:val="17"/>
        </w:rPr>
        <w:t xml:space="preserve"> s</w:t>
      </w:r>
      <w:r w:rsidR="00B60E44">
        <w:rPr>
          <w:sz w:val="17"/>
          <w:szCs w:val="17"/>
        </w:rPr>
        <w:t xml:space="preserve">ervices under the ECI TEA </w:t>
      </w:r>
      <w:r w:rsidRPr="00C13A0D">
        <w:rPr>
          <w:sz w:val="17"/>
          <w:szCs w:val="17"/>
        </w:rPr>
        <w:t>MO</w:t>
      </w:r>
      <w:r w:rsidRPr="00A63155">
        <w:rPr>
          <w:sz w:val="17"/>
          <w:szCs w:val="17"/>
        </w:rPr>
        <w:t>U</w:t>
      </w:r>
      <w:r w:rsidRPr="00C13A0D">
        <w:rPr>
          <w:sz w:val="17"/>
          <w:szCs w:val="17"/>
        </w:rPr>
        <w:t xml:space="preserve"> from an ECI program not </w:t>
      </w:r>
      <w:r w:rsidRPr="00C13A0D">
        <w:rPr>
          <w:sz w:val="17"/>
          <w:szCs w:val="17"/>
        </w:rPr>
        <w:br/>
        <w:t>operated by your district.</w:t>
      </w:r>
    </w:p>
    <w:p w14:paraId="1DE8D047" w14:textId="7FF189A4" w:rsidR="004B01B1" w:rsidRPr="00A63155" w:rsidRDefault="004B01B1" w:rsidP="0028215A">
      <w:pPr>
        <w:spacing w:after="60"/>
        <w:ind w:rightChars="-327" w:right="-719"/>
        <w:rPr>
          <w:sz w:val="17"/>
          <w:szCs w:val="17"/>
          <w:vertAlign w:val="superscript"/>
        </w:rPr>
      </w:pPr>
      <w:r w:rsidRPr="00A63155">
        <w:rPr>
          <w:sz w:val="17"/>
          <w:szCs w:val="17"/>
          <w:vertAlign w:val="superscript"/>
        </w:rPr>
        <w:t>2</w:t>
      </w:r>
      <w:r w:rsidRPr="000E14B6">
        <w:rPr>
          <w:sz w:val="17"/>
          <w:szCs w:val="17"/>
        </w:rPr>
        <w:t xml:space="preserve"> Districts and RDSPD</w:t>
      </w:r>
      <w:r w:rsidR="004D0B02" w:rsidRPr="000E14B6">
        <w:rPr>
          <w:sz w:val="17"/>
          <w:szCs w:val="17"/>
        </w:rPr>
        <w:t>s</w:t>
      </w:r>
      <w:r w:rsidRPr="000E14B6">
        <w:rPr>
          <w:sz w:val="17"/>
          <w:szCs w:val="17"/>
        </w:rPr>
        <w:t xml:space="preserve"> should have an agreement related to the reporting of </w:t>
      </w:r>
      <w:r w:rsidR="00A251C0">
        <w:rPr>
          <w:sz w:val="17"/>
          <w:szCs w:val="17"/>
        </w:rPr>
        <w:t xml:space="preserve">TSDS </w:t>
      </w:r>
      <w:r w:rsidRPr="000E14B6">
        <w:rPr>
          <w:sz w:val="17"/>
          <w:szCs w:val="17"/>
        </w:rPr>
        <w:t>PEIMS</w:t>
      </w:r>
      <w:r w:rsidRPr="00C13A0D">
        <w:rPr>
          <w:sz w:val="17"/>
          <w:szCs w:val="17"/>
        </w:rPr>
        <w:t xml:space="preserve"> data for these students.</w:t>
      </w:r>
    </w:p>
    <w:p w14:paraId="078AF3EF" w14:textId="01FC704B" w:rsidR="004B01B1" w:rsidRPr="00C13A0D" w:rsidRDefault="004B01B1" w:rsidP="0028215A">
      <w:pPr>
        <w:spacing w:after="60"/>
        <w:ind w:left="180" w:right="36" w:hanging="180"/>
        <w:rPr>
          <w:sz w:val="17"/>
          <w:szCs w:val="17"/>
        </w:rPr>
      </w:pPr>
      <w:r w:rsidRPr="000E14B6">
        <w:rPr>
          <w:sz w:val="17"/>
          <w:szCs w:val="17"/>
          <w:vertAlign w:val="superscript"/>
        </w:rPr>
        <w:t xml:space="preserve">3 </w:t>
      </w:r>
      <w:r w:rsidRPr="000E14B6">
        <w:rPr>
          <w:sz w:val="17"/>
          <w:szCs w:val="17"/>
        </w:rPr>
        <w:t>Only districts that operate an ECI</w:t>
      </w:r>
      <w:r w:rsidRPr="00C13A0D">
        <w:rPr>
          <w:sz w:val="17"/>
          <w:szCs w:val="17"/>
        </w:rPr>
        <w:t xml:space="preserve"> program under the auspices of the Texas Department of Assistive and Rehabilitative Services should report children 0–2 using the EC</w:t>
      </w:r>
      <w:r w:rsidRPr="00A63155">
        <w:rPr>
          <w:sz w:val="17"/>
          <w:szCs w:val="17"/>
        </w:rPr>
        <w:t>I indicator code 1. Districts without district-operated ECI</w:t>
      </w:r>
      <w:r w:rsidRPr="00C13A0D">
        <w:rPr>
          <w:sz w:val="17"/>
          <w:szCs w:val="17"/>
        </w:rPr>
        <w:t xml:space="preserve"> programs must report children served </w:t>
      </w:r>
      <w:r w:rsidR="00B60E44">
        <w:rPr>
          <w:sz w:val="17"/>
          <w:szCs w:val="17"/>
        </w:rPr>
        <w:t xml:space="preserve">jointly under the ECI TEA </w:t>
      </w:r>
      <w:r w:rsidRPr="00C13A0D">
        <w:rPr>
          <w:sz w:val="17"/>
          <w:szCs w:val="17"/>
        </w:rPr>
        <w:t>MOU u</w:t>
      </w:r>
      <w:r w:rsidRPr="00A63155">
        <w:rPr>
          <w:sz w:val="17"/>
          <w:szCs w:val="17"/>
        </w:rPr>
        <w:t>sing the ECI</w:t>
      </w:r>
      <w:r w:rsidRPr="00C13A0D">
        <w:rPr>
          <w:sz w:val="17"/>
          <w:szCs w:val="17"/>
        </w:rPr>
        <w:t xml:space="preserve"> indicator code 0. </w:t>
      </w:r>
    </w:p>
    <w:p w14:paraId="78BCDDE1" w14:textId="77777777" w:rsidR="004B01B1" w:rsidRPr="000E14B6" w:rsidRDefault="004B01B1">
      <w:pPr>
        <w:sectPr w:rsidR="004B01B1" w:rsidRPr="000E14B6" w:rsidSect="003D71ED">
          <w:headerReference w:type="even" r:id="rId72"/>
          <w:headerReference w:type="default" r:id="rId73"/>
          <w:headerReference w:type="first" r:id="rId74"/>
          <w:pgSz w:w="12240" w:h="15840" w:code="1"/>
          <w:pgMar w:top="1008" w:right="1008" w:bottom="720" w:left="1008" w:header="720" w:footer="432" w:gutter="0"/>
          <w:paperSrc w:first="15" w:other="15"/>
          <w:cols w:space="720"/>
        </w:sectPr>
      </w:pPr>
    </w:p>
    <w:p w14:paraId="0098FA93" w14:textId="16C91BDC" w:rsidR="005F3185" w:rsidRPr="000E14B6" w:rsidRDefault="005F3185">
      <w:pPr>
        <w:pStyle w:val="Heading2"/>
      </w:pPr>
      <w:bookmarkStart w:id="342" w:name="_Ref325029827"/>
      <w:bookmarkStart w:id="343" w:name="_Toc505328782"/>
      <w:r w:rsidRPr="000E14B6">
        <w:t>4.</w:t>
      </w:r>
      <w:r w:rsidR="00915481" w:rsidRPr="000E14B6">
        <w:t>13</w:t>
      </w:r>
      <w:r w:rsidRPr="000E14B6">
        <w:t xml:space="preserve"> Extended School Year (ESY) Services</w:t>
      </w:r>
      <w:bookmarkEnd w:id="342"/>
      <w:bookmarkEnd w:id="343"/>
    </w:p>
    <w:p w14:paraId="07D19A5E" w14:textId="46FB296C" w:rsidR="008C48C0" w:rsidRPr="000E14B6" w:rsidRDefault="005F3185">
      <w:r w:rsidRPr="000E14B6">
        <w:t xml:space="preserve">Your district will be funded for any </w:t>
      </w:r>
      <w:r w:rsidRPr="000E14B6">
        <w:rPr>
          <w:bCs/>
        </w:rPr>
        <w:t>ESY services it provides</w:t>
      </w:r>
      <w:r w:rsidR="00633D69" w:rsidRPr="00F83642">
        <w:rPr>
          <w:b/>
        </w:rPr>
        <w:fldChar w:fldCharType="begin"/>
      </w:r>
      <w:r w:rsidR="00EF5EB8" w:rsidRPr="000E14B6">
        <w:rPr>
          <w:b/>
        </w:rPr>
        <w:instrText xml:space="preserve"> </w:instrText>
      </w:r>
      <w:r w:rsidR="00EF5EB8" w:rsidRPr="000E14B6">
        <w:instrText>XE</w:instrText>
      </w:r>
      <w:r w:rsidRPr="000E14B6">
        <w:instrText xml:space="preserve"> "</w:instrText>
      </w:r>
      <w:r w:rsidR="009A140E" w:rsidRPr="000E14B6">
        <w:instrText xml:space="preserve">extended school year </w:instrText>
      </w:r>
      <w:r w:rsidRPr="000E14B6">
        <w:instrText xml:space="preserve">(ESY) </w:instrText>
      </w:r>
      <w:r w:rsidR="009A140E" w:rsidRPr="000E14B6">
        <w:instrText>services</w:instrText>
      </w:r>
      <w:r w:rsidRPr="000E14B6">
        <w:instrText>"</w:instrText>
      </w:r>
      <w:r w:rsidR="00EF5EB8" w:rsidRPr="000E14B6">
        <w:instrText xml:space="preserve"> </w:instrText>
      </w:r>
      <w:r w:rsidR="00633D69" w:rsidRPr="00F83642">
        <w:rPr>
          <w:b/>
        </w:rPr>
        <w:fldChar w:fldCharType="end"/>
      </w:r>
      <w:r w:rsidRPr="000E14B6">
        <w:t xml:space="preserve"> for special education students </w:t>
      </w:r>
      <w:r w:rsidR="0081686C" w:rsidRPr="000E14B6">
        <w:t>beyond the regular</w:t>
      </w:r>
      <w:r w:rsidR="0057376F" w:rsidRPr="000E14B6">
        <w:t xml:space="preserve"> school year</w:t>
      </w:r>
      <w:r w:rsidR="0081686C" w:rsidRPr="000E14B6">
        <w:t xml:space="preserve"> during a period such as winter, spring, or summer break</w:t>
      </w:r>
      <w:r w:rsidRPr="000E14B6">
        <w:t xml:space="preserve">. </w:t>
      </w:r>
      <w:r w:rsidR="00D2570C" w:rsidRPr="000E14B6">
        <w:t>The ARD committee determines the need for ESY services based on documented evidence that the student may be expected to exhibit severe or substantial regression that cannot be recouped within a reasonable period of time</w:t>
      </w:r>
      <w:r w:rsidRPr="000E14B6">
        <w:t>.</w:t>
      </w:r>
      <w:r w:rsidRPr="000E14B6">
        <w:rPr>
          <w:rStyle w:val="FootnoteReference"/>
        </w:rPr>
        <w:footnoteReference w:id="154"/>
      </w:r>
    </w:p>
    <w:p w14:paraId="0F1BCE23" w14:textId="77777777" w:rsidR="005F3185" w:rsidRPr="000E14B6" w:rsidRDefault="005F3185"/>
    <w:p w14:paraId="38BFC65B" w14:textId="2C70E11D" w:rsidR="005F3185" w:rsidRPr="000E14B6" w:rsidRDefault="005F3185">
      <w:r w:rsidRPr="000E14B6">
        <w:t xml:space="preserve">The procedures for providing </w:t>
      </w:r>
      <w:r w:rsidRPr="000E14B6">
        <w:rPr>
          <w:bCs/>
        </w:rPr>
        <w:t xml:space="preserve">ESY services </w:t>
      </w:r>
      <w:r w:rsidRPr="000E14B6">
        <w:t>are as follows:</w:t>
      </w:r>
    </w:p>
    <w:p w14:paraId="302964A4" w14:textId="77777777" w:rsidR="005F3185" w:rsidRPr="000E14B6" w:rsidRDefault="005F3185"/>
    <w:p w14:paraId="3F06C5FD" w14:textId="6D4848AB" w:rsidR="00A90264" w:rsidRPr="000E14B6" w:rsidRDefault="005F3185" w:rsidP="001E01C9">
      <w:pPr>
        <w:pStyle w:val="Indented25andhanging25"/>
      </w:pPr>
      <w:r w:rsidRPr="000E14B6">
        <w:t>1.</w:t>
      </w:r>
      <w:r w:rsidRPr="000E14B6">
        <w:tab/>
      </w:r>
      <w:r w:rsidR="00D2570C" w:rsidRPr="000E14B6">
        <w:t>At the review of the student</w:t>
      </w:r>
      <w:r w:rsidR="00CF5D96" w:rsidRPr="000E14B6">
        <w:t>’</w:t>
      </w:r>
      <w:r w:rsidR="00D2570C" w:rsidRPr="000E14B6">
        <w:t>s IEP, the ARD committee members must consider whether a student will benefit from ESY services based on regression</w:t>
      </w:r>
      <w:r w:rsidR="00FC08E8" w:rsidRPr="000E14B6">
        <w:t xml:space="preserve"> and </w:t>
      </w:r>
      <w:r w:rsidR="00D2570C" w:rsidRPr="000E14B6">
        <w:t>recoupment information from the service providers, the student</w:t>
      </w:r>
      <w:r w:rsidR="00CF5D96" w:rsidRPr="000E14B6">
        <w:t>’</w:t>
      </w:r>
      <w:r w:rsidR="00D2570C" w:rsidRPr="000E14B6">
        <w:t>s parents, and evaluations</w:t>
      </w:r>
      <w:r w:rsidR="00413B0A" w:rsidRPr="000E14B6">
        <w:t xml:space="preserve"> (formal, informal, or both)</w:t>
      </w:r>
      <w:r w:rsidR="00D2570C" w:rsidRPr="000E14B6">
        <w:t xml:space="preserve"> provided by the LEA </w:t>
      </w:r>
      <w:r w:rsidR="007D63F6">
        <w:t>and/</w:t>
      </w:r>
      <w:r w:rsidR="00D2570C" w:rsidRPr="000E14B6">
        <w:t>or the student</w:t>
      </w:r>
      <w:r w:rsidR="00CF5D96" w:rsidRPr="000E14B6">
        <w:t>’</w:t>
      </w:r>
      <w:r w:rsidR="00D2570C" w:rsidRPr="000E14B6">
        <w:t>s parents.</w:t>
      </w:r>
    </w:p>
    <w:p w14:paraId="01E64FA8" w14:textId="294655E5" w:rsidR="00A90264" w:rsidRPr="000E14B6" w:rsidRDefault="00540669">
      <w:pPr>
        <w:pStyle w:val="Indented25andhanging25"/>
      </w:pPr>
      <w:r w:rsidRPr="000E14B6">
        <w:br/>
      </w:r>
      <w:r w:rsidR="0081686C" w:rsidRPr="000E14B6">
        <w:t>A</w:t>
      </w:r>
      <w:r w:rsidR="005F3185" w:rsidRPr="000E14B6">
        <w:t xml:space="preserve"> student </w:t>
      </w:r>
      <w:r w:rsidR="0081686C" w:rsidRPr="000E14B6">
        <w:t>who</w:t>
      </w:r>
      <w:r w:rsidR="005F3185" w:rsidRPr="000E14B6">
        <w:t xml:space="preserve"> receive</w:t>
      </w:r>
      <w:r w:rsidR="0081686C" w:rsidRPr="000E14B6">
        <w:t>s</w:t>
      </w:r>
      <w:r w:rsidR="005F3185" w:rsidRPr="000E14B6">
        <w:t xml:space="preserve"> ESY services must be reported with the same instructional setting code with which the student was reported during the school year</w:t>
      </w:r>
      <w:r w:rsidR="00C779AB" w:rsidRPr="000E14B6">
        <w:t>, if he or she had an instructional setting code for the school year</w:t>
      </w:r>
      <w:r w:rsidR="005F3185" w:rsidRPr="000E14B6">
        <w:t>.</w:t>
      </w:r>
    </w:p>
    <w:p w14:paraId="7B8AA436" w14:textId="77777777" w:rsidR="00A90264" w:rsidRPr="000E14B6" w:rsidRDefault="00A90264">
      <w:pPr>
        <w:pStyle w:val="Indented25andhanging25"/>
      </w:pPr>
    </w:p>
    <w:p w14:paraId="10CAB710" w14:textId="01B35432" w:rsidR="00A90264" w:rsidRPr="000E14B6" w:rsidRDefault="00D2570C">
      <w:pPr>
        <w:pStyle w:val="Indented25andhanging25"/>
        <w:ind w:firstLine="0"/>
      </w:pPr>
      <w:r w:rsidRPr="000E14B6">
        <w:t xml:space="preserve">If </w:t>
      </w:r>
      <w:r w:rsidR="0081686C" w:rsidRPr="000E14B6">
        <w:t>a</w:t>
      </w:r>
      <w:r w:rsidRPr="000E14B6">
        <w:t xml:space="preserve"> student is turning 3</w:t>
      </w:r>
      <w:r w:rsidR="00413B0A" w:rsidRPr="000E14B6">
        <w:t xml:space="preserve"> years old</w:t>
      </w:r>
      <w:r w:rsidRPr="000E14B6">
        <w:t xml:space="preserve"> during the summer, the ARD committee may begin to implement the IEP </w:t>
      </w:r>
      <w:r w:rsidR="00957DFD" w:rsidRPr="000E14B6">
        <w:t>at</w:t>
      </w:r>
      <w:r w:rsidRPr="000E14B6">
        <w:t xml:space="preserve"> the start of the school year. Or, if necessary for the student to receive a FAPE, the ARD committee may decide to begin to implement the IEP through ESY services.</w:t>
      </w:r>
    </w:p>
    <w:p w14:paraId="4BDDAC91" w14:textId="77777777" w:rsidR="005F3185" w:rsidRPr="000E14B6" w:rsidRDefault="005F3185"/>
    <w:p w14:paraId="123202A8" w14:textId="0A59EBAA" w:rsidR="008C48C0" w:rsidRPr="000E14B6" w:rsidRDefault="005F3185">
      <w:pPr>
        <w:pStyle w:val="Indented25andhanging25"/>
      </w:pPr>
      <w:r w:rsidRPr="000E14B6">
        <w:t>2.</w:t>
      </w:r>
      <w:r w:rsidRPr="000E14B6">
        <w:tab/>
        <w:t xml:space="preserve">Each special education </w:t>
      </w:r>
      <w:r w:rsidR="00541605" w:rsidRPr="000E14B6">
        <w:t>t</w:t>
      </w:r>
      <w:r w:rsidRPr="000E14B6">
        <w:t xml:space="preserve">eacher and </w:t>
      </w:r>
      <w:r w:rsidR="00795E22" w:rsidRPr="000E14B6">
        <w:t>related service</w:t>
      </w:r>
      <w:r w:rsidR="00957DFD" w:rsidRPr="000E14B6">
        <w:t xml:space="preserve"> provider who provides ESY services</w:t>
      </w:r>
      <w:r w:rsidRPr="000E14B6">
        <w:t xml:space="preserve"> is responsible for maintaining a</w:t>
      </w:r>
      <w:r w:rsidR="00957DFD" w:rsidRPr="000E14B6">
        <w:t>n ESY services</w:t>
      </w:r>
      <w:r w:rsidRPr="000E14B6">
        <w:t xml:space="preserve"> record or register of the actual instructional eye-to-eye contact hours that each student receives. The </w:t>
      </w:r>
      <w:r w:rsidRPr="000E14B6">
        <w:rPr>
          <w:bCs/>
        </w:rPr>
        <w:t>ESY services</w:t>
      </w:r>
      <w:r w:rsidRPr="00C13A0D">
        <w:rPr>
          <w:bCs/>
        </w:rPr>
        <w:t xml:space="preserve"> </w:t>
      </w:r>
      <w:r w:rsidRPr="00A63155">
        <w:t>record or register must contain the following data:</w:t>
      </w:r>
    </w:p>
    <w:p w14:paraId="239CA18D" w14:textId="77777777" w:rsidR="00A90264" w:rsidRPr="000E14B6" w:rsidRDefault="005F3185">
      <w:pPr>
        <w:pStyle w:val="Indented25andhanging25"/>
        <w:ind w:left="1080"/>
      </w:pPr>
      <w:r w:rsidRPr="000E14B6">
        <w:t>a.</w:t>
      </w:r>
      <w:r w:rsidRPr="000E14B6">
        <w:tab/>
        <w:t>The name of the district and the campus</w:t>
      </w:r>
    </w:p>
    <w:p w14:paraId="4AEE72BE" w14:textId="77777777" w:rsidR="00A90264" w:rsidRPr="000E14B6" w:rsidRDefault="005F3185">
      <w:pPr>
        <w:pStyle w:val="Indented25andhanging25"/>
        <w:ind w:left="1080"/>
      </w:pPr>
      <w:r w:rsidRPr="000E14B6">
        <w:t>b.</w:t>
      </w:r>
      <w:r w:rsidRPr="000E14B6">
        <w:tab/>
        <w:t>The county-district-campus number</w:t>
      </w:r>
    </w:p>
    <w:p w14:paraId="38B4B8AB" w14:textId="36B29873" w:rsidR="008C48C0" w:rsidRPr="00C13A0D" w:rsidRDefault="005F3185">
      <w:pPr>
        <w:pStyle w:val="Indented25andhanging25"/>
        <w:ind w:left="1080"/>
      </w:pPr>
      <w:r w:rsidRPr="000E14B6">
        <w:t>c.</w:t>
      </w:r>
      <w:r w:rsidRPr="000E14B6">
        <w:tab/>
        <w:t xml:space="preserve">The beginning and ending dates of each week of </w:t>
      </w:r>
      <w:r w:rsidRPr="000E14B6">
        <w:rPr>
          <w:bCs/>
        </w:rPr>
        <w:t>ESY services</w:t>
      </w:r>
    </w:p>
    <w:p w14:paraId="081D4334" w14:textId="77777777" w:rsidR="00A90264" w:rsidRPr="000E14B6" w:rsidRDefault="005F3185">
      <w:pPr>
        <w:pStyle w:val="Indented25andhanging25"/>
        <w:ind w:left="1080"/>
      </w:pPr>
      <w:r w:rsidRPr="00A63155">
        <w:t>d.</w:t>
      </w:r>
      <w:r w:rsidRPr="00A63155">
        <w:tab/>
        <w:t>The grade level of each student as shown in the attendance system for the regular school year</w:t>
      </w:r>
    </w:p>
    <w:p w14:paraId="65A7D584" w14:textId="77777777" w:rsidR="00A90264" w:rsidRPr="000E14B6" w:rsidRDefault="005F3185">
      <w:pPr>
        <w:pStyle w:val="Indented25andhanging25"/>
        <w:ind w:left="1080"/>
      </w:pPr>
      <w:r w:rsidRPr="000E14B6">
        <w:t>e.</w:t>
      </w:r>
      <w:r w:rsidRPr="000E14B6">
        <w:tab/>
        <w:t>The student</w:t>
      </w:r>
      <w:r w:rsidR="00CF5D96" w:rsidRPr="000E14B6">
        <w:t>’</w:t>
      </w:r>
      <w:r w:rsidRPr="000E14B6">
        <w:t>s name as shown in the attendance system for the regular school year</w:t>
      </w:r>
    </w:p>
    <w:p w14:paraId="72B7088F" w14:textId="7C8F3663" w:rsidR="00A90264" w:rsidRPr="000E14B6" w:rsidRDefault="005F3185">
      <w:pPr>
        <w:pStyle w:val="Indented25andhanging25"/>
        <w:ind w:left="1080"/>
      </w:pPr>
      <w:r w:rsidRPr="000E14B6">
        <w:t>f.</w:t>
      </w:r>
      <w:r w:rsidRPr="000E14B6">
        <w:tab/>
        <w:t>The instructional setting code of the student as shown in the attendance system for the regular school year</w:t>
      </w:r>
    </w:p>
    <w:p w14:paraId="72D04D75" w14:textId="77777777" w:rsidR="00A90264" w:rsidRPr="000E14B6" w:rsidRDefault="005F3185">
      <w:pPr>
        <w:pStyle w:val="Indented25andhanging25"/>
        <w:ind w:left="1080"/>
      </w:pPr>
      <w:r w:rsidRPr="000E14B6">
        <w:t>g.</w:t>
      </w:r>
      <w:r w:rsidRPr="000E14B6">
        <w:tab/>
        <w:t>The total actual contact hours served. Each teacher</w:t>
      </w:r>
      <w:r w:rsidR="00C779AB" w:rsidRPr="000E14B6">
        <w:t xml:space="preserve"> or special education service provider</w:t>
      </w:r>
      <w:r w:rsidRPr="000E14B6">
        <w:t xml:space="preserve"> must record in 30-minute increments the actual number of contact hours the student was served in class each day. Increments of fewer than 30 minutes are not counted.</w:t>
      </w:r>
    </w:p>
    <w:p w14:paraId="3C3876EB" w14:textId="1C6E10D5" w:rsidR="008C48C0" w:rsidRPr="000E14B6" w:rsidRDefault="005F3185">
      <w:pPr>
        <w:pStyle w:val="Indented25andhanging25"/>
        <w:ind w:left="1080"/>
      </w:pPr>
      <w:r w:rsidRPr="000E14B6">
        <w:t>h.</w:t>
      </w:r>
      <w:r w:rsidRPr="000E14B6">
        <w:tab/>
        <w:t xml:space="preserve">The total contact hours by instructional setting code, in order to sum the total </w:t>
      </w:r>
      <w:r w:rsidRPr="000E14B6">
        <w:rPr>
          <w:bCs/>
        </w:rPr>
        <w:t>ESY services</w:t>
      </w:r>
      <w:r w:rsidRPr="00C13A0D">
        <w:rPr>
          <w:bCs/>
        </w:rPr>
        <w:t xml:space="preserve"> </w:t>
      </w:r>
      <w:r w:rsidRPr="00A63155">
        <w:t>contact hours</w:t>
      </w:r>
      <w:r w:rsidRPr="000E14B6">
        <w:t xml:space="preserve"> for each instructional setting</w:t>
      </w:r>
    </w:p>
    <w:p w14:paraId="5D36E11F" w14:textId="77777777" w:rsidR="005F3185" w:rsidRPr="000E14B6" w:rsidRDefault="005F3185"/>
    <w:p w14:paraId="1D67549B" w14:textId="4D05918A" w:rsidR="008C48C0" w:rsidRPr="000E14B6" w:rsidRDefault="005F3185">
      <w:pPr>
        <w:pStyle w:val="Indented25andhanging25"/>
      </w:pPr>
      <w:r w:rsidRPr="000E14B6">
        <w:t>3.</w:t>
      </w:r>
      <w:r w:rsidRPr="000E14B6">
        <w:tab/>
      </w:r>
      <w:r w:rsidR="00957DFD" w:rsidRPr="000E14B6">
        <w:t>After the period for the provision of ESY services ends</w:t>
      </w:r>
      <w:r w:rsidRPr="000E14B6">
        <w:t>, the teacher</w:t>
      </w:r>
      <w:r w:rsidR="008A0B9B" w:rsidRPr="000E14B6">
        <w:t>s</w:t>
      </w:r>
      <w:r w:rsidRPr="000E14B6">
        <w:t xml:space="preserve"> </w:t>
      </w:r>
      <w:r w:rsidR="008A0B9B" w:rsidRPr="000E14B6">
        <w:t>and</w:t>
      </w:r>
      <w:r w:rsidR="0002276C" w:rsidRPr="000E14B6">
        <w:t xml:space="preserve"> related service</w:t>
      </w:r>
      <w:r w:rsidR="007152E1" w:rsidRPr="000E14B6">
        <w:t xml:space="preserve"> </w:t>
      </w:r>
      <w:r w:rsidR="008A0B9B" w:rsidRPr="000E14B6">
        <w:t>providers must</w:t>
      </w:r>
      <w:r w:rsidRPr="000E14B6">
        <w:t xml:space="preserve"> sign</w:t>
      </w:r>
      <w:r w:rsidR="008A0B9B" w:rsidRPr="000E14B6">
        <w:t xml:space="preserve"> </w:t>
      </w:r>
      <w:r w:rsidR="008A0B9B" w:rsidRPr="000E14B6">
        <w:rPr>
          <w:bCs/>
        </w:rPr>
        <w:t>ESY services</w:t>
      </w:r>
      <w:r w:rsidR="008A0B9B" w:rsidRPr="00C13A0D">
        <w:rPr>
          <w:bCs/>
        </w:rPr>
        <w:t xml:space="preserve"> </w:t>
      </w:r>
      <w:r w:rsidR="008A0B9B" w:rsidRPr="00A63155">
        <w:t>records or registers</w:t>
      </w:r>
      <w:r w:rsidR="008A0B9B" w:rsidRPr="000E14B6" w:rsidDel="008A0B9B">
        <w:t xml:space="preserve"> </w:t>
      </w:r>
      <w:r w:rsidRPr="000E14B6">
        <w:t>and forward them to the superintendent (or the superintendent</w:t>
      </w:r>
      <w:r w:rsidR="00CF5D96" w:rsidRPr="000E14B6">
        <w:t>’</w:t>
      </w:r>
      <w:r w:rsidRPr="000E14B6">
        <w:t xml:space="preserve">s designee) for safekeeping. Your district retains the </w:t>
      </w:r>
      <w:r w:rsidRPr="000E14B6">
        <w:rPr>
          <w:bCs/>
        </w:rPr>
        <w:t>ESY services</w:t>
      </w:r>
      <w:r w:rsidRPr="00C13A0D">
        <w:rPr>
          <w:bCs/>
        </w:rPr>
        <w:t xml:space="preserve"> </w:t>
      </w:r>
      <w:r w:rsidRPr="00A63155">
        <w:t xml:space="preserve">records or registers locally for audit purposes. Your district must report </w:t>
      </w:r>
      <w:r w:rsidRPr="00A63155">
        <w:rPr>
          <w:bCs/>
        </w:rPr>
        <w:t xml:space="preserve">ESY services </w:t>
      </w:r>
      <w:r w:rsidRPr="000E14B6">
        <w:t xml:space="preserve">data to the </w:t>
      </w:r>
      <w:r w:rsidR="00B46A06" w:rsidRPr="000E14B6">
        <w:t>TEA</w:t>
      </w:r>
      <w:r w:rsidRPr="000E14B6">
        <w:t xml:space="preserve"> using </w:t>
      </w:r>
      <w:r w:rsidRPr="000E14B6">
        <w:rPr>
          <w:b/>
        </w:rPr>
        <w:t>4</w:t>
      </w:r>
      <w:r w:rsidR="00986526">
        <w:rPr>
          <w:b/>
        </w:rPr>
        <w:t>2408</w:t>
      </w:r>
      <w:r w:rsidRPr="000E14B6">
        <w:rPr>
          <w:b/>
        </w:rPr>
        <w:t xml:space="preserve"> ESY Services Student Records</w:t>
      </w:r>
      <w:r w:rsidRPr="000E14B6">
        <w:t xml:space="preserve"> according to Section 2 of the </w:t>
      </w:r>
      <w:r w:rsidR="00A251C0">
        <w:t xml:space="preserve">TSDS </w:t>
      </w:r>
      <w:r w:rsidRPr="000E14B6">
        <w:t xml:space="preserve">PEIMS </w:t>
      </w:r>
      <w:r w:rsidRPr="000E14B6">
        <w:rPr>
          <w:i/>
        </w:rPr>
        <w:t>Data Standards</w:t>
      </w:r>
      <w:r w:rsidRPr="000E14B6">
        <w:t>.</w:t>
      </w:r>
    </w:p>
    <w:p w14:paraId="202578D4" w14:textId="77777777" w:rsidR="005F3185" w:rsidRPr="000E14B6" w:rsidRDefault="005F3185"/>
    <w:p w14:paraId="58993189" w14:textId="66463D85" w:rsidR="005F3185" w:rsidRPr="00C13A0D" w:rsidRDefault="005F3185">
      <w:r w:rsidRPr="000E14B6">
        <w:rPr>
          <w:b/>
        </w:rPr>
        <w:t>Note: A student coded with an instructional setting code of 40, mainstream, is ineligible for state funding through ESY services</w:t>
      </w:r>
      <w:r w:rsidRPr="00C13A0D">
        <w:t>. This prohibition does no</w:t>
      </w:r>
      <w:r w:rsidRPr="00A63155">
        <w:t xml:space="preserve">t mean that your district should not or cannot administer mainstream services as an </w:t>
      </w:r>
      <w:r w:rsidRPr="000E14B6">
        <w:rPr>
          <w:bCs/>
        </w:rPr>
        <w:t>ESY service</w:t>
      </w:r>
      <w:r w:rsidRPr="000E14B6">
        <w:t xml:space="preserve">. If a student who received mainstream services during the regular school year requires mainstream services through the summer, then your school district should serve the student accordingly. However, funding for the mainstream service must come from sources other than those for </w:t>
      </w:r>
      <w:r w:rsidRPr="000E14B6">
        <w:rPr>
          <w:bCs/>
        </w:rPr>
        <w:t>ESY services</w:t>
      </w:r>
      <w:r w:rsidRPr="00C13A0D">
        <w:t>.</w:t>
      </w:r>
    </w:p>
    <w:p w14:paraId="080E2A6B" w14:textId="77777777" w:rsidR="005F3185" w:rsidRPr="00A63155" w:rsidRDefault="005F3185"/>
    <w:p w14:paraId="227DEF97" w14:textId="2FB3058A" w:rsidR="00037E00" w:rsidRPr="000E14B6" w:rsidRDefault="00037E00">
      <w:pPr>
        <w:pStyle w:val="Heading2"/>
      </w:pPr>
      <w:bookmarkStart w:id="344" w:name="_Toc505328783"/>
      <w:r w:rsidRPr="000E14B6">
        <w:t>4.</w:t>
      </w:r>
      <w:r w:rsidR="00915481" w:rsidRPr="000E14B6">
        <w:t>14</w:t>
      </w:r>
      <w:r w:rsidR="00DC0995" w:rsidRPr="000E14B6">
        <w:t xml:space="preserve"> </w:t>
      </w:r>
      <w:r w:rsidR="00746FB1" w:rsidRPr="000E14B6">
        <w:t>Exiting</w:t>
      </w:r>
      <w:r w:rsidRPr="000E14B6">
        <w:t xml:space="preserve"> a Limited English Proficient (LEP) Student Who Is Receiving Special Education Services </w:t>
      </w:r>
      <w:r w:rsidR="007F0DF1" w:rsidRPr="000E14B6">
        <w:t>f</w:t>
      </w:r>
      <w:r w:rsidR="00746FB1" w:rsidRPr="000E14B6">
        <w:t>rom</w:t>
      </w:r>
      <w:r w:rsidR="00D07EE1" w:rsidRPr="000E14B6">
        <w:t xml:space="preserve"> a Bilingual Education or English as a Second Language (ESL) Program</w:t>
      </w:r>
      <w:bookmarkEnd w:id="344"/>
    </w:p>
    <w:p w14:paraId="545D277B" w14:textId="42EA1477" w:rsidR="00D07EE1" w:rsidRPr="000E14B6" w:rsidRDefault="00977A47">
      <w:r w:rsidRPr="000E14B6">
        <w:t>S</w:t>
      </w:r>
      <w:r w:rsidR="00D07EE1" w:rsidRPr="000E14B6">
        <w:t>ee</w:t>
      </w:r>
      <w:r w:rsidR="00D07EE1" w:rsidRPr="000E14B6">
        <w:rPr>
          <w:b/>
        </w:rPr>
        <w:t xml:space="preserve"> </w:t>
      </w:r>
      <w:r w:rsidR="00D573C6" w:rsidRPr="00E97868">
        <w:fldChar w:fldCharType="begin"/>
      </w:r>
      <w:r w:rsidR="00D573C6" w:rsidRPr="000E14B6">
        <w:instrText xml:space="preserve"> REF _Ref203982941 \h  \* MERGEFORMAT </w:instrText>
      </w:r>
      <w:r w:rsidR="00D573C6" w:rsidRPr="00E97868">
        <w:fldChar w:fldCharType="separate"/>
      </w:r>
      <w:r w:rsidR="00F36E4E" w:rsidRPr="00F36E4E">
        <w:rPr>
          <w:b/>
          <w:color w:val="0000FF"/>
          <w:u w:val="single" w:color="0000FF"/>
        </w:rPr>
        <w:t>6.8.3 Exit Procedures and Criteria for ELL Students Receiving Special Education Services</w:t>
      </w:r>
      <w:r w:rsidR="00D573C6" w:rsidRPr="00E97868">
        <w:fldChar w:fldCharType="end"/>
      </w:r>
      <w:r w:rsidR="00D07EE1" w:rsidRPr="000E14B6">
        <w:t xml:space="preserve"> for information on transferring a LEP student who is receiving special education services out of a bilingual education or ESL program.</w:t>
      </w:r>
    </w:p>
    <w:p w14:paraId="36FA0365" w14:textId="77777777" w:rsidR="00352C15" w:rsidRPr="000E14B6" w:rsidRDefault="00F63486">
      <w:pPr>
        <w:pStyle w:val="Heading2"/>
      </w:pPr>
      <w:bookmarkStart w:id="345" w:name="_Toc137531589"/>
      <w:bookmarkStart w:id="346" w:name="_Toc137531845"/>
      <w:bookmarkStart w:id="347" w:name="_Toc137532097"/>
      <w:bookmarkStart w:id="348" w:name="_Toc137532735"/>
      <w:bookmarkStart w:id="349" w:name="_Toc137533228"/>
      <w:bookmarkStart w:id="350" w:name="_Toc137533919"/>
      <w:bookmarkStart w:id="351" w:name="_Toc173046114"/>
      <w:bookmarkStart w:id="352" w:name="_Ref202606301"/>
      <w:bookmarkStart w:id="353" w:name="_Ref326163811"/>
      <w:bookmarkStart w:id="354" w:name="_Ref356916090"/>
      <w:bookmarkStart w:id="355" w:name="_Toc505328784"/>
      <w:r w:rsidRPr="000E14B6">
        <w:t>4.</w:t>
      </w:r>
      <w:r w:rsidR="00915481" w:rsidRPr="000E14B6">
        <w:t>15</w:t>
      </w:r>
      <w:r w:rsidR="00DC0995" w:rsidRPr="000E14B6">
        <w:t xml:space="preserve"> </w:t>
      </w:r>
      <w:r w:rsidR="00BC33A0" w:rsidRPr="000E14B6">
        <w:t xml:space="preserve">Eligible Days Present and </w:t>
      </w:r>
      <w:r w:rsidR="00352C15" w:rsidRPr="000E14B6">
        <w:t>Contact Hours</w:t>
      </w:r>
      <w:bookmarkEnd w:id="345"/>
      <w:bookmarkEnd w:id="346"/>
      <w:bookmarkEnd w:id="347"/>
      <w:bookmarkEnd w:id="348"/>
      <w:bookmarkEnd w:id="349"/>
      <w:bookmarkEnd w:id="350"/>
      <w:bookmarkEnd w:id="351"/>
      <w:bookmarkEnd w:id="352"/>
      <w:bookmarkEnd w:id="353"/>
      <w:bookmarkEnd w:id="354"/>
      <w:bookmarkEnd w:id="355"/>
    </w:p>
    <w:p w14:paraId="306108AB" w14:textId="634B54AA" w:rsidR="009E56BA" w:rsidRPr="000E14B6" w:rsidRDefault="009A140E">
      <w:r w:rsidRPr="00C13A0D">
        <w:fldChar w:fldCharType="begin"/>
      </w:r>
      <w:r w:rsidRPr="00C13A0D">
        <w:instrText xml:space="preserve"> XE "</w:instrText>
      </w:r>
      <w:r w:rsidRPr="00A63155">
        <w:instrText>special education</w:instrText>
      </w:r>
      <w:r w:rsidRPr="000E14B6">
        <w:instrText xml:space="preserve">:eligible days present and contact hours" </w:instrText>
      </w:r>
      <w:r w:rsidRPr="00C13A0D">
        <w:fldChar w:fldCharType="end"/>
      </w:r>
      <w:r w:rsidR="00352C15" w:rsidRPr="00C13A0D">
        <w:t xml:space="preserve">No matter what instructional </w:t>
      </w:r>
      <w:r w:rsidR="00352C15" w:rsidRPr="000E14B6">
        <w:t>setting code is assigned</w:t>
      </w:r>
      <w:r w:rsidR="00E951AD" w:rsidRPr="000E14B6">
        <w:t xml:space="preserve"> to a student</w:t>
      </w:r>
      <w:r w:rsidR="00352C15" w:rsidRPr="000E14B6">
        <w:t>, the</w:t>
      </w:r>
      <w:r w:rsidR="00E951AD" w:rsidRPr="000E14B6">
        <w:t xml:space="preserve"> student</w:t>
      </w:r>
      <w:r w:rsidR="00CF5D96" w:rsidRPr="000E14B6">
        <w:t>’</w:t>
      </w:r>
      <w:r w:rsidR="00E951AD" w:rsidRPr="000E14B6">
        <w:t>s</w:t>
      </w:r>
      <w:r w:rsidR="00352C15" w:rsidRPr="000E14B6">
        <w:t xml:space="preserve"> total number of eligible days present for that instructional setting must be recorded for eac</w:t>
      </w:r>
      <w:r w:rsidR="00A46720" w:rsidRPr="000E14B6">
        <w:t>h 6</w:t>
      </w:r>
      <w:r w:rsidR="00352C15" w:rsidRPr="000E14B6">
        <w:t>-week reporting period in the Student Detail Report</w:t>
      </w:r>
      <w:r w:rsidR="00352C15" w:rsidRPr="00C13A0D">
        <w:t>.</w:t>
      </w:r>
      <w:r w:rsidR="00EC1E5A" w:rsidRPr="00A63155">
        <w:t xml:space="preserve"> </w:t>
      </w:r>
      <w:r w:rsidR="007740F1" w:rsidRPr="000E14B6">
        <w:t xml:space="preserve">Eligible days present are determined by whether the student was present at the official attendance-taking time each day or, for the homebound instructional setting, by the number of eligible days present earned </w:t>
      </w:r>
      <w:r w:rsidR="00A872F2" w:rsidRPr="000E14B6">
        <w:t xml:space="preserve">each week </w:t>
      </w:r>
      <w:r w:rsidR="007740F1" w:rsidRPr="000E14B6">
        <w:t>according to the homebound funding chart (see</w:t>
      </w:r>
      <w:r w:rsidR="00A872F2" w:rsidRPr="000E14B6">
        <w:t xml:space="preserve"> </w:t>
      </w:r>
      <w:r w:rsidR="00D573C6" w:rsidRPr="00E97868">
        <w:fldChar w:fldCharType="begin"/>
      </w:r>
      <w:r w:rsidR="00D573C6" w:rsidRPr="000E14B6">
        <w:instrText xml:space="preserve"> REF _Ref204495627 \h  \* MERGEFORMAT </w:instrText>
      </w:r>
      <w:r w:rsidR="00D573C6" w:rsidRPr="00E97868">
        <w:fldChar w:fldCharType="separate"/>
      </w:r>
      <w:r w:rsidR="00F36E4E" w:rsidRPr="00F36E4E">
        <w:rPr>
          <w:b/>
          <w:color w:val="0000FF"/>
          <w:u w:val="single" w:color="0000FF"/>
        </w:rPr>
        <w:t>4.7.2.5 Homebound Funding and Homebound Documentation Requirements</w:t>
      </w:r>
      <w:r w:rsidR="00D573C6" w:rsidRPr="00E97868">
        <w:fldChar w:fldCharType="end"/>
      </w:r>
      <w:r w:rsidR="007740F1" w:rsidRPr="000E14B6">
        <w:t>).</w:t>
      </w:r>
    </w:p>
    <w:p w14:paraId="15964CD5" w14:textId="77777777" w:rsidR="009E56BA" w:rsidRPr="000E14B6" w:rsidRDefault="009E56BA"/>
    <w:p w14:paraId="420E5082" w14:textId="505DAF40" w:rsidR="009E56BA" w:rsidRPr="000E14B6" w:rsidRDefault="00D572E3">
      <w:r w:rsidRPr="000E14B6">
        <w:t>Fo</w:t>
      </w:r>
      <w:r w:rsidR="009E56BA" w:rsidRPr="000E14B6">
        <w:t>r every eligible day present, a student earns special education contact hours for the instructional setting the student is assigned, even if the student does not attend all scheduled classes.</w:t>
      </w:r>
    </w:p>
    <w:p w14:paraId="6256FC39" w14:textId="351917DF" w:rsidR="00654EBB" w:rsidRPr="000E14B6" w:rsidRDefault="00F63486">
      <w:pPr>
        <w:pStyle w:val="Heading3"/>
      </w:pPr>
      <w:bookmarkStart w:id="356" w:name="_Ref234650496"/>
      <w:bookmarkStart w:id="357" w:name="_Toc505328785"/>
      <w:r w:rsidRPr="000E14B6">
        <w:t>4.</w:t>
      </w:r>
      <w:r w:rsidR="00915481" w:rsidRPr="000E14B6">
        <w:t>15</w:t>
      </w:r>
      <w:r w:rsidR="00654EBB" w:rsidRPr="000E14B6">
        <w:t>.1</w:t>
      </w:r>
      <w:r w:rsidR="00DC0995" w:rsidRPr="000E14B6">
        <w:t xml:space="preserve"> </w:t>
      </w:r>
      <w:r w:rsidR="00654EBB" w:rsidRPr="000E14B6">
        <w:t>Contact Hours for Each Instructional Setting</w:t>
      </w:r>
      <w:bookmarkEnd w:id="356"/>
      <w:bookmarkEnd w:id="357"/>
    </w:p>
    <w:p w14:paraId="3E17047A" w14:textId="7167573A" w:rsidR="00387706" w:rsidRPr="000E14B6" w:rsidRDefault="00352C15">
      <w:r w:rsidRPr="000E14B6">
        <w:t>When computing</w:t>
      </w:r>
      <w:r w:rsidR="00E951AD" w:rsidRPr="000E14B6">
        <w:t xml:space="preserve"> information for</w:t>
      </w:r>
      <w:r w:rsidRPr="000E14B6">
        <w:t xml:space="preserve"> the Campus Summary Report</w:t>
      </w:r>
      <w:r w:rsidR="00E951AD" w:rsidRPr="00C13A0D">
        <w:t xml:space="preserve"> (see Section 2)</w:t>
      </w:r>
      <w:r w:rsidRPr="00A63155">
        <w:t xml:space="preserve">, contact hours for each instructional </w:t>
      </w:r>
      <w:r w:rsidRPr="000E14B6">
        <w:t>setting must be recorded.</w:t>
      </w:r>
      <w:r w:rsidR="00EC1E5A" w:rsidRPr="000E14B6">
        <w:t xml:space="preserve"> </w:t>
      </w:r>
      <w:r w:rsidRPr="000E14B6">
        <w:t>To compute contact hours, multiply</w:t>
      </w:r>
      <w:r w:rsidR="00E951AD" w:rsidRPr="000E14B6">
        <w:t xml:space="preserve"> the</w:t>
      </w:r>
      <w:r w:rsidRPr="000E14B6">
        <w:t xml:space="preserve"> total eligible days present for that instructional setti</w:t>
      </w:r>
      <w:r w:rsidR="00E951AD" w:rsidRPr="000E14B6">
        <w:t>ng by the corresponding contact-</w:t>
      </w:r>
      <w:r w:rsidRPr="000E14B6">
        <w:t>hour multiplier.</w:t>
      </w:r>
      <w:r w:rsidR="00EC1E5A" w:rsidRPr="000E14B6">
        <w:t xml:space="preserve"> </w:t>
      </w:r>
      <w:r w:rsidRPr="000E14B6">
        <w:t xml:space="preserve">Each instructional </w:t>
      </w:r>
      <w:r w:rsidR="00E951AD" w:rsidRPr="000E14B6">
        <w:t>setting has a different contact-</w:t>
      </w:r>
      <w:r w:rsidRPr="000E14B6">
        <w:t>hour multiplier.</w:t>
      </w:r>
      <w:r w:rsidR="00EC1E5A" w:rsidRPr="000E14B6">
        <w:t xml:space="preserve"> </w:t>
      </w:r>
      <w:r w:rsidRPr="000E14B6">
        <w:t>Use the fo</w:t>
      </w:r>
      <w:r w:rsidR="00E951AD" w:rsidRPr="000E14B6">
        <w:t>llowing chart</w:t>
      </w:r>
      <w:r w:rsidRPr="000E14B6">
        <w:t xml:space="preserve"> when computing sp</w:t>
      </w:r>
      <w:r w:rsidR="006D0305" w:rsidRPr="000E14B6">
        <w:t>ecial education contact hours.</w:t>
      </w:r>
      <w:r w:rsidRPr="000E14B6">
        <w:br/>
      </w:r>
    </w:p>
    <w:p w14:paraId="14139A22" w14:textId="248A307A" w:rsidR="0043151E" w:rsidRPr="000E14B6" w:rsidRDefault="00387706">
      <w:pPr>
        <w:keepNext/>
        <w:keepLines/>
        <w:jc w:val="center"/>
        <w:rPr>
          <w:b/>
        </w:rPr>
      </w:pPr>
      <w:r w:rsidRPr="000E14B6">
        <w:br w:type="column"/>
      </w:r>
      <w:r w:rsidRPr="000E14B6">
        <w:rPr>
          <w:b/>
        </w:rPr>
        <w:t>Contact-Hour Multiplier for Each Instructional Setting Code</w:t>
      </w:r>
    </w:p>
    <w:tbl>
      <w:tblPr>
        <w:tblW w:w="4346" w:type="pct"/>
        <w:jc w:val="center"/>
        <w:tblLook w:val="0000" w:firstRow="0" w:lastRow="0" w:firstColumn="0" w:lastColumn="0" w:noHBand="0" w:noVBand="0"/>
      </w:tblPr>
      <w:tblGrid>
        <w:gridCol w:w="3820"/>
        <w:gridCol w:w="2812"/>
        <w:gridCol w:w="1490"/>
      </w:tblGrid>
      <w:tr w:rsidR="001D4E99" w:rsidRPr="000E14B6" w14:paraId="76A8FBB9" w14:textId="77777777" w:rsidTr="00956BF2">
        <w:trPr>
          <w:cantSplit/>
          <w:tblHeader/>
          <w:jc w:val="center"/>
        </w:trPr>
        <w:tc>
          <w:tcPr>
            <w:tcW w:w="2352" w:type="pct"/>
            <w:tcBorders>
              <w:top w:val="single" w:sz="6" w:space="0" w:color="auto"/>
              <w:left w:val="single" w:sz="6" w:space="0" w:color="auto"/>
              <w:bottom w:val="single" w:sz="6" w:space="0" w:color="auto"/>
              <w:right w:val="single" w:sz="6" w:space="0" w:color="auto"/>
            </w:tcBorders>
            <w:vAlign w:val="center"/>
          </w:tcPr>
          <w:p w14:paraId="4F0CCDB6" w14:textId="64727B14" w:rsidR="001D4E99" w:rsidRPr="000E14B6" w:rsidRDefault="001D4E99">
            <w:pPr>
              <w:jc w:val="center"/>
              <w:rPr>
                <w:b/>
                <w:szCs w:val="22"/>
              </w:rPr>
            </w:pPr>
            <w:r w:rsidRPr="000E14B6">
              <w:rPr>
                <w:b/>
                <w:szCs w:val="22"/>
              </w:rPr>
              <w:t>Instructional Setting</w:t>
            </w:r>
          </w:p>
        </w:tc>
        <w:tc>
          <w:tcPr>
            <w:tcW w:w="1731" w:type="pct"/>
            <w:tcBorders>
              <w:top w:val="single" w:sz="6" w:space="0" w:color="auto"/>
              <w:left w:val="single" w:sz="6" w:space="0" w:color="auto"/>
              <w:bottom w:val="single" w:sz="6" w:space="0" w:color="auto"/>
              <w:right w:val="single" w:sz="6" w:space="0" w:color="auto"/>
            </w:tcBorders>
            <w:vAlign w:val="center"/>
          </w:tcPr>
          <w:p w14:paraId="393CA445" w14:textId="76912DBD" w:rsidR="001D4E99" w:rsidRPr="000E14B6" w:rsidRDefault="001D4E99">
            <w:pPr>
              <w:jc w:val="center"/>
              <w:rPr>
                <w:b/>
                <w:szCs w:val="22"/>
              </w:rPr>
            </w:pPr>
            <w:r w:rsidRPr="000E14B6">
              <w:rPr>
                <w:b/>
                <w:szCs w:val="22"/>
              </w:rPr>
              <w:t>Instructional Setting Code(s)</w:t>
            </w:r>
          </w:p>
        </w:tc>
        <w:tc>
          <w:tcPr>
            <w:tcW w:w="918" w:type="pct"/>
            <w:tcBorders>
              <w:top w:val="single" w:sz="6" w:space="0" w:color="auto"/>
              <w:left w:val="single" w:sz="6" w:space="0" w:color="auto"/>
              <w:bottom w:val="single" w:sz="6" w:space="0" w:color="auto"/>
              <w:right w:val="single" w:sz="6" w:space="0" w:color="auto"/>
            </w:tcBorders>
            <w:vAlign w:val="center"/>
          </w:tcPr>
          <w:p w14:paraId="6676CD25" w14:textId="77777777" w:rsidR="001D4E99" w:rsidRPr="000E14B6" w:rsidRDefault="001D4E99">
            <w:pPr>
              <w:jc w:val="center"/>
              <w:rPr>
                <w:b/>
                <w:szCs w:val="22"/>
              </w:rPr>
            </w:pPr>
            <w:r w:rsidRPr="000E14B6">
              <w:rPr>
                <w:b/>
                <w:szCs w:val="22"/>
              </w:rPr>
              <w:t>Contact-Hour Multiplier</w:t>
            </w:r>
          </w:p>
        </w:tc>
      </w:tr>
      <w:tr w:rsidR="001D4E99" w:rsidRPr="000E14B6" w14:paraId="39D1C963"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4BCDEF01" w14:textId="3A949FF3" w:rsidR="001D4E99" w:rsidRPr="000E14B6" w:rsidRDefault="001D4E99" w:rsidP="00D7026F">
            <w:pPr>
              <w:rPr>
                <w:szCs w:val="22"/>
              </w:rPr>
            </w:pPr>
            <w:r w:rsidRPr="000E14B6">
              <w:rPr>
                <w:szCs w:val="22"/>
              </w:rPr>
              <w:t>no instructional setting (speech therapy)</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3656CA83" w14:textId="77777777" w:rsidR="001D4E99" w:rsidRPr="000E14B6" w:rsidRDefault="001D4E99" w:rsidP="00B91271">
            <w:pPr>
              <w:jc w:val="center"/>
              <w:rPr>
                <w:szCs w:val="22"/>
              </w:rPr>
            </w:pPr>
            <w:r w:rsidRPr="000E14B6">
              <w:rPr>
                <w:szCs w:val="22"/>
              </w:rPr>
              <w:t>00</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3AA3D291" w14:textId="454CD6EF" w:rsidR="001D4E99" w:rsidRPr="000E14B6" w:rsidRDefault="001D4E99" w:rsidP="0023776D">
            <w:pPr>
              <w:jc w:val="right"/>
              <w:rPr>
                <w:szCs w:val="22"/>
              </w:rPr>
            </w:pPr>
            <w:r w:rsidRPr="000E14B6">
              <w:rPr>
                <w:szCs w:val="22"/>
              </w:rPr>
              <w:t>0.25</w:t>
            </w:r>
            <w:r w:rsidR="001D1E88" w:rsidRPr="000E14B6">
              <w:rPr>
                <w:szCs w:val="22"/>
              </w:rPr>
              <w:t>0</w:t>
            </w:r>
          </w:p>
        </w:tc>
      </w:tr>
      <w:tr w:rsidR="001D4E99" w:rsidRPr="000E14B6" w14:paraId="6A84D668"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4027A418" w14:textId="77777777" w:rsidR="001D4E99" w:rsidRPr="000E14B6" w:rsidRDefault="001D4E99" w:rsidP="00D7026F">
            <w:pPr>
              <w:rPr>
                <w:szCs w:val="22"/>
              </w:rPr>
            </w:pPr>
            <w:r w:rsidRPr="000E14B6">
              <w:rPr>
                <w:szCs w:val="22"/>
              </w:rPr>
              <w:t>homebound</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BCF1159" w14:textId="77777777" w:rsidR="001D4E99" w:rsidRPr="000E14B6" w:rsidRDefault="001D4E99" w:rsidP="00B91271">
            <w:pPr>
              <w:jc w:val="center"/>
              <w:rPr>
                <w:szCs w:val="22"/>
              </w:rPr>
            </w:pPr>
            <w:r w:rsidRPr="000E14B6">
              <w:rPr>
                <w:szCs w:val="22"/>
              </w:rPr>
              <w:t>01</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61D95AFF" w14:textId="2FDE7661" w:rsidR="001D4E99" w:rsidRPr="000E14B6" w:rsidRDefault="001D4E99" w:rsidP="0023776D">
            <w:pPr>
              <w:jc w:val="right"/>
              <w:rPr>
                <w:szCs w:val="22"/>
              </w:rPr>
            </w:pPr>
            <w:r w:rsidRPr="000E14B6">
              <w:rPr>
                <w:szCs w:val="22"/>
              </w:rPr>
              <w:t>1.00</w:t>
            </w:r>
            <w:r w:rsidR="001D1E88" w:rsidRPr="000E14B6">
              <w:rPr>
                <w:szCs w:val="22"/>
              </w:rPr>
              <w:t>0</w:t>
            </w:r>
          </w:p>
        </w:tc>
      </w:tr>
      <w:tr w:rsidR="001D4E99" w:rsidRPr="000E14B6" w14:paraId="6055F273"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05223198" w14:textId="77777777" w:rsidR="001D4E99" w:rsidRPr="000E14B6" w:rsidRDefault="001D4E99" w:rsidP="00D7026F">
            <w:pPr>
              <w:rPr>
                <w:szCs w:val="22"/>
              </w:rPr>
            </w:pPr>
            <w:r w:rsidRPr="000E14B6">
              <w:rPr>
                <w:szCs w:val="22"/>
              </w:rPr>
              <w:t>hospital class</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0BD55795" w14:textId="77777777" w:rsidR="001D4E99" w:rsidRPr="000E14B6" w:rsidRDefault="001D4E99" w:rsidP="00B91271">
            <w:pPr>
              <w:jc w:val="center"/>
              <w:rPr>
                <w:szCs w:val="22"/>
              </w:rPr>
            </w:pPr>
            <w:r w:rsidRPr="000E14B6">
              <w:rPr>
                <w:szCs w:val="22"/>
              </w:rPr>
              <w:t>02</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128DADEC" w14:textId="047032C5" w:rsidR="001D4E99" w:rsidRPr="000E14B6" w:rsidRDefault="001D4E99" w:rsidP="0023776D">
            <w:pPr>
              <w:jc w:val="right"/>
              <w:rPr>
                <w:szCs w:val="22"/>
              </w:rPr>
            </w:pPr>
            <w:r w:rsidRPr="000E14B6">
              <w:rPr>
                <w:szCs w:val="22"/>
              </w:rPr>
              <w:t>4.50</w:t>
            </w:r>
            <w:r w:rsidR="001D1E88" w:rsidRPr="000E14B6">
              <w:rPr>
                <w:szCs w:val="22"/>
              </w:rPr>
              <w:t>0</w:t>
            </w:r>
          </w:p>
        </w:tc>
      </w:tr>
      <w:tr w:rsidR="001D4E99" w:rsidRPr="000E14B6" w14:paraId="2290C960"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5C431D10" w14:textId="77777777" w:rsidR="001D4E99" w:rsidRPr="000E14B6" w:rsidRDefault="001D4E99" w:rsidP="00D7026F">
            <w:pPr>
              <w:rPr>
                <w:szCs w:val="22"/>
              </w:rPr>
            </w:pPr>
            <w:r w:rsidRPr="000E14B6">
              <w:rPr>
                <w:szCs w:val="22"/>
              </w:rPr>
              <w:t>VAC</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15BECF40" w14:textId="77777777" w:rsidR="001D4E99" w:rsidRPr="000E14B6" w:rsidRDefault="001D4E99" w:rsidP="00B91271">
            <w:pPr>
              <w:jc w:val="center"/>
              <w:rPr>
                <w:szCs w:val="22"/>
              </w:rPr>
            </w:pPr>
            <w:r w:rsidRPr="000E14B6">
              <w:rPr>
                <w:szCs w:val="22"/>
              </w:rPr>
              <w:t>08</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542174F5" w14:textId="5F5866A3" w:rsidR="001D4E99" w:rsidRPr="000E14B6" w:rsidRDefault="001D4E99" w:rsidP="0023776D">
            <w:pPr>
              <w:jc w:val="right"/>
              <w:rPr>
                <w:szCs w:val="22"/>
              </w:rPr>
            </w:pPr>
            <w:r w:rsidRPr="000E14B6">
              <w:rPr>
                <w:szCs w:val="22"/>
              </w:rPr>
              <w:t>5.50</w:t>
            </w:r>
            <w:r w:rsidR="001D1E88" w:rsidRPr="000E14B6">
              <w:rPr>
                <w:szCs w:val="22"/>
              </w:rPr>
              <w:t>0</w:t>
            </w:r>
          </w:p>
        </w:tc>
      </w:tr>
      <w:tr w:rsidR="001D4E99" w:rsidRPr="000E14B6" w14:paraId="70615E4B" w14:textId="77777777" w:rsidTr="00827139">
        <w:trPr>
          <w:cantSplit/>
          <w:jc w:val="center"/>
        </w:trPr>
        <w:tc>
          <w:tcPr>
            <w:tcW w:w="2352" w:type="pct"/>
            <w:tcBorders>
              <w:top w:val="single" w:sz="6" w:space="0" w:color="auto"/>
              <w:left w:val="single" w:sz="6" w:space="0" w:color="auto"/>
              <w:bottom w:val="single" w:sz="6" w:space="0" w:color="auto"/>
              <w:right w:val="single" w:sz="4" w:space="0" w:color="auto"/>
            </w:tcBorders>
            <w:vAlign w:val="center"/>
          </w:tcPr>
          <w:p w14:paraId="278A30B5" w14:textId="69355929" w:rsidR="001D4E99" w:rsidRPr="000E14B6" w:rsidRDefault="001D4E99" w:rsidP="00D7026F">
            <w:pPr>
              <w:rPr>
                <w:szCs w:val="22"/>
              </w:rPr>
            </w:pPr>
            <w:r w:rsidRPr="000E14B6">
              <w:rPr>
                <w:szCs w:val="22"/>
              </w:rPr>
              <w:t>state supported living center</w:t>
            </w:r>
          </w:p>
        </w:tc>
        <w:tc>
          <w:tcPr>
            <w:tcW w:w="1731" w:type="pct"/>
            <w:tcBorders>
              <w:top w:val="single" w:sz="6" w:space="0" w:color="auto"/>
              <w:left w:val="single" w:sz="6" w:space="0" w:color="auto"/>
              <w:bottom w:val="single" w:sz="6" w:space="0" w:color="auto"/>
              <w:right w:val="single" w:sz="4" w:space="0" w:color="auto"/>
            </w:tcBorders>
            <w:tcMar>
              <w:left w:w="115" w:type="dxa"/>
              <w:right w:w="115" w:type="dxa"/>
            </w:tcMar>
            <w:vAlign w:val="center"/>
          </w:tcPr>
          <w:p w14:paraId="7B7B5882" w14:textId="77777777" w:rsidR="001D4E99" w:rsidRPr="000E14B6" w:rsidRDefault="001D4E99" w:rsidP="00B91271">
            <w:pPr>
              <w:jc w:val="center"/>
              <w:rPr>
                <w:szCs w:val="22"/>
              </w:rPr>
            </w:pPr>
            <w:r w:rsidRPr="000E14B6">
              <w:rPr>
                <w:szCs w:val="22"/>
              </w:rPr>
              <w:t>30</w:t>
            </w:r>
          </w:p>
        </w:tc>
        <w:tc>
          <w:tcPr>
            <w:tcW w:w="918" w:type="pct"/>
            <w:tcBorders>
              <w:top w:val="single" w:sz="6" w:space="0" w:color="auto"/>
              <w:left w:val="single" w:sz="4" w:space="0" w:color="auto"/>
              <w:bottom w:val="single" w:sz="6" w:space="0" w:color="auto"/>
              <w:right w:val="single" w:sz="6" w:space="0" w:color="auto"/>
            </w:tcBorders>
            <w:tcMar>
              <w:left w:w="115" w:type="dxa"/>
              <w:right w:w="533" w:type="dxa"/>
            </w:tcMar>
            <w:vAlign w:val="center"/>
          </w:tcPr>
          <w:p w14:paraId="45FF5B60" w14:textId="5D666875" w:rsidR="001D4E99" w:rsidRPr="000E14B6" w:rsidRDefault="001D4E99" w:rsidP="0023776D">
            <w:pPr>
              <w:jc w:val="right"/>
              <w:rPr>
                <w:szCs w:val="22"/>
              </w:rPr>
            </w:pPr>
            <w:r w:rsidRPr="000E14B6">
              <w:rPr>
                <w:szCs w:val="22"/>
              </w:rPr>
              <w:t>5.50</w:t>
            </w:r>
            <w:r w:rsidR="001D1E88" w:rsidRPr="000E14B6">
              <w:rPr>
                <w:szCs w:val="22"/>
              </w:rPr>
              <w:t>0</w:t>
            </w:r>
          </w:p>
        </w:tc>
      </w:tr>
      <w:tr w:rsidR="001D4E99" w:rsidRPr="000E14B6" w14:paraId="47F73764"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626B5D14" w14:textId="77777777" w:rsidR="001D4E99" w:rsidRPr="000E14B6" w:rsidRDefault="001D4E99" w:rsidP="00D7026F">
            <w:pPr>
              <w:rPr>
                <w:szCs w:val="22"/>
              </w:rPr>
            </w:pPr>
            <w:r w:rsidRPr="000E14B6">
              <w:rPr>
                <w:szCs w:val="22"/>
              </w:rPr>
              <w:t>resource room</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BDEAF97" w14:textId="77777777" w:rsidR="001D4E99" w:rsidRPr="000E14B6" w:rsidRDefault="001D4E99" w:rsidP="00B91271">
            <w:pPr>
              <w:jc w:val="center"/>
              <w:rPr>
                <w:szCs w:val="22"/>
              </w:rPr>
            </w:pPr>
            <w:r w:rsidRPr="000E14B6">
              <w:rPr>
                <w:szCs w:val="22"/>
              </w:rPr>
              <w:t>41 and 42</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39032034" w14:textId="77777777" w:rsidR="001D4E99" w:rsidRPr="000E14B6" w:rsidRDefault="001D4E99" w:rsidP="0023776D">
            <w:pPr>
              <w:jc w:val="right"/>
              <w:rPr>
                <w:szCs w:val="22"/>
              </w:rPr>
            </w:pPr>
            <w:r w:rsidRPr="000E14B6">
              <w:rPr>
                <w:szCs w:val="22"/>
              </w:rPr>
              <w:t>2.859</w:t>
            </w:r>
          </w:p>
        </w:tc>
      </w:tr>
      <w:tr w:rsidR="001D4E99" w:rsidRPr="000E14B6" w14:paraId="3EE7C88E"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7214E29F" w14:textId="77777777" w:rsidR="001D4E99" w:rsidRPr="000E14B6" w:rsidRDefault="001D4E99" w:rsidP="00D7026F">
            <w:pPr>
              <w:rPr>
                <w:szCs w:val="22"/>
              </w:rPr>
            </w:pPr>
            <w:r w:rsidRPr="000E14B6">
              <w:rPr>
                <w:szCs w:val="22"/>
              </w:rPr>
              <w:t xml:space="preserve">mild/moderate/severe </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2646F229" w14:textId="77777777" w:rsidR="001D4E99" w:rsidRPr="000E14B6" w:rsidRDefault="001D4E99" w:rsidP="00B91271">
            <w:pPr>
              <w:jc w:val="center"/>
              <w:rPr>
                <w:szCs w:val="22"/>
              </w:rPr>
            </w:pPr>
            <w:r w:rsidRPr="000E14B6">
              <w:rPr>
                <w:szCs w:val="22"/>
              </w:rPr>
              <w:t>43 and 44</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0AC4E73D" w14:textId="77777777" w:rsidR="001D4E99" w:rsidRPr="000E14B6" w:rsidRDefault="001D4E99" w:rsidP="0023776D">
            <w:pPr>
              <w:jc w:val="right"/>
              <w:rPr>
                <w:szCs w:val="22"/>
              </w:rPr>
            </w:pPr>
            <w:r w:rsidRPr="000E14B6">
              <w:rPr>
                <w:szCs w:val="22"/>
              </w:rPr>
              <w:t>2.859</w:t>
            </w:r>
          </w:p>
        </w:tc>
      </w:tr>
      <w:tr w:rsidR="001D4E99" w:rsidRPr="000E14B6" w14:paraId="345C40EC"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5D05CEAB" w14:textId="77777777" w:rsidR="001D4E99" w:rsidRPr="000E14B6" w:rsidRDefault="001D4E99" w:rsidP="00D7026F">
            <w:pPr>
              <w:rPr>
                <w:szCs w:val="22"/>
              </w:rPr>
            </w:pPr>
            <w:r w:rsidRPr="000E14B6">
              <w:rPr>
                <w:szCs w:val="22"/>
              </w:rPr>
              <w:t xml:space="preserve">full-time early childhood </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2D66338" w14:textId="77777777" w:rsidR="001D4E99" w:rsidRPr="000E14B6" w:rsidRDefault="001D4E99" w:rsidP="00B91271">
            <w:pPr>
              <w:jc w:val="center"/>
              <w:rPr>
                <w:szCs w:val="22"/>
              </w:rPr>
            </w:pPr>
            <w:r w:rsidRPr="000E14B6">
              <w:rPr>
                <w:szCs w:val="22"/>
              </w:rPr>
              <w:t>45</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35A920CE" w14:textId="77777777" w:rsidR="001D4E99" w:rsidRPr="000E14B6" w:rsidRDefault="001D4E99" w:rsidP="0023776D">
            <w:pPr>
              <w:jc w:val="right"/>
              <w:rPr>
                <w:szCs w:val="22"/>
              </w:rPr>
            </w:pPr>
            <w:r w:rsidRPr="000E14B6">
              <w:rPr>
                <w:szCs w:val="22"/>
              </w:rPr>
              <w:t>2.859</w:t>
            </w:r>
          </w:p>
        </w:tc>
      </w:tr>
      <w:tr w:rsidR="001D4E99" w:rsidRPr="000E14B6" w14:paraId="765B9EF6" w14:textId="77777777" w:rsidTr="00827139">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52337F84" w14:textId="72C90384" w:rsidR="001D4E99" w:rsidRPr="000E14B6" w:rsidRDefault="001D4E99" w:rsidP="00D7026F">
            <w:pPr>
              <w:rPr>
                <w:szCs w:val="22"/>
              </w:rPr>
            </w:pPr>
            <w:r w:rsidRPr="000E14B6">
              <w:rPr>
                <w:szCs w:val="22"/>
              </w:rPr>
              <w:t>residential care</w:t>
            </w:r>
            <w:r w:rsidR="00413B0A" w:rsidRPr="000E14B6">
              <w:rPr>
                <w:szCs w:val="22"/>
              </w:rPr>
              <w:t xml:space="preserve"> and </w:t>
            </w:r>
            <w:r w:rsidRPr="000E14B6">
              <w:rPr>
                <w:szCs w:val="22"/>
              </w:rPr>
              <w:t>treatment</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1CAFC65E" w14:textId="77777777" w:rsidR="001D4E99" w:rsidRPr="000E14B6" w:rsidDel="004F149D" w:rsidRDefault="001D4E99" w:rsidP="00B91271">
            <w:pPr>
              <w:jc w:val="center"/>
              <w:rPr>
                <w:szCs w:val="22"/>
              </w:rPr>
            </w:pPr>
            <w:r w:rsidRPr="000E14B6">
              <w:rPr>
                <w:szCs w:val="22"/>
              </w:rPr>
              <w:t>81–89</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1E59CEB4" w14:textId="3CC24A43" w:rsidR="001D4E99" w:rsidRPr="000E14B6" w:rsidRDefault="001D4E99" w:rsidP="0023776D">
            <w:pPr>
              <w:jc w:val="right"/>
              <w:rPr>
                <w:szCs w:val="22"/>
              </w:rPr>
            </w:pPr>
            <w:r w:rsidRPr="000E14B6">
              <w:rPr>
                <w:szCs w:val="22"/>
              </w:rPr>
              <w:t>5.50</w:t>
            </w:r>
            <w:r w:rsidR="001D1E88" w:rsidRPr="000E14B6">
              <w:rPr>
                <w:szCs w:val="22"/>
              </w:rPr>
              <w:t>0</w:t>
            </w:r>
          </w:p>
        </w:tc>
      </w:tr>
      <w:tr w:rsidR="001D4E99" w:rsidRPr="000E14B6" w14:paraId="51535D34" w14:textId="77777777" w:rsidTr="00827139">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33EE3FD3" w14:textId="27CB3FED" w:rsidR="001D4E99" w:rsidRPr="000E14B6" w:rsidRDefault="001D4E99" w:rsidP="00D7026F">
            <w:pPr>
              <w:rPr>
                <w:szCs w:val="22"/>
              </w:rPr>
            </w:pPr>
            <w:r w:rsidRPr="000E14B6">
              <w:rPr>
                <w:szCs w:val="22"/>
              </w:rPr>
              <w:t xml:space="preserve">off home campus </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6135040" w14:textId="77777777" w:rsidR="001D4E99" w:rsidRPr="000E14B6" w:rsidRDefault="001D4E99" w:rsidP="00B91271">
            <w:pPr>
              <w:jc w:val="center"/>
              <w:rPr>
                <w:szCs w:val="22"/>
              </w:rPr>
            </w:pPr>
            <w:r w:rsidRPr="000E14B6">
              <w:rPr>
                <w:szCs w:val="22"/>
              </w:rPr>
              <w:t>91–98</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3DFA95D8" w14:textId="04A7CC8D" w:rsidR="001D4E99" w:rsidRPr="000E14B6" w:rsidRDefault="001D4E99" w:rsidP="0023776D">
            <w:pPr>
              <w:jc w:val="right"/>
              <w:rPr>
                <w:szCs w:val="22"/>
              </w:rPr>
            </w:pPr>
            <w:r w:rsidRPr="000E14B6">
              <w:rPr>
                <w:szCs w:val="22"/>
              </w:rPr>
              <w:t>4.25</w:t>
            </w:r>
            <w:r w:rsidR="001D1E88" w:rsidRPr="000E14B6">
              <w:rPr>
                <w:szCs w:val="22"/>
              </w:rPr>
              <w:t>0</w:t>
            </w:r>
          </w:p>
        </w:tc>
      </w:tr>
    </w:tbl>
    <w:p w14:paraId="062B76A6" w14:textId="77777777" w:rsidR="007740F1" w:rsidRPr="000E14B6" w:rsidRDefault="007740F1" w:rsidP="00D7026F"/>
    <w:p w14:paraId="4C738137" w14:textId="77777777" w:rsidR="00654EBB" w:rsidRPr="000E14B6" w:rsidRDefault="00F63486" w:rsidP="00B91271">
      <w:pPr>
        <w:pStyle w:val="Heading3"/>
      </w:pPr>
      <w:bookmarkStart w:id="358" w:name="_Toc505328786"/>
      <w:r w:rsidRPr="000E14B6">
        <w:t>4.</w:t>
      </w:r>
      <w:r w:rsidR="00915481" w:rsidRPr="000E14B6">
        <w:t>15</w:t>
      </w:r>
      <w:r w:rsidR="00654EBB" w:rsidRPr="000E14B6">
        <w:t>.2</w:t>
      </w:r>
      <w:r w:rsidR="00DC0995" w:rsidRPr="000E14B6">
        <w:t xml:space="preserve"> </w:t>
      </w:r>
      <w:r w:rsidR="00654EBB" w:rsidRPr="000E14B6">
        <w:t>Special Education Contact Hours</w:t>
      </w:r>
      <w:bookmarkEnd w:id="358"/>
    </w:p>
    <w:p w14:paraId="0630FCB1" w14:textId="1974A243" w:rsidR="00352C15" w:rsidRPr="000E14B6" w:rsidRDefault="00352C15" w:rsidP="0023776D">
      <w:r w:rsidRPr="000E14B6">
        <w:t>The Student Detail Report</w:t>
      </w:r>
      <w:r w:rsidRPr="00C13A0D">
        <w:t xml:space="preserve"> should reflect eligible special education days present for each eligible student receiving special education services.</w:t>
      </w:r>
      <w:r w:rsidR="00EC1E5A" w:rsidRPr="00A63155">
        <w:t xml:space="preserve"> </w:t>
      </w:r>
      <w:r w:rsidRPr="000E14B6">
        <w:t>Campus Summary Reports</w:t>
      </w:r>
      <w:r w:rsidRPr="00C13A0D">
        <w:t xml:space="preserve"> and District Summary Reports should document </w:t>
      </w:r>
      <w:r w:rsidRPr="00A63155">
        <w:rPr>
          <w:b/>
        </w:rPr>
        <w:t>total</w:t>
      </w:r>
      <w:r w:rsidRPr="000E14B6">
        <w:t xml:space="preserve"> eligible special education days and total special education contact hours by instructional</w:t>
      </w:r>
      <w:r w:rsidR="00E951AD" w:rsidRPr="000E14B6">
        <w:t xml:space="preserve"> setting code by 6</w:t>
      </w:r>
      <w:r w:rsidRPr="000E14B6">
        <w:t>-week reporting period.</w:t>
      </w:r>
    </w:p>
    <w:p w14:paraId="205AC062" w14:textId="77777777" w:rsidR="00352C15" w:rsidRPr="000E14B6" w:rsidRDefault="00352C15" w:rsidP="0028215A"/>
    <w:p w14:paraId="54933E46" w14:textId="2A81A8AD" w:rsidR="00352C15" w:rsidRPr="000E14B6" w:rsidRDefault="00352C15" w:rsidP="0028215A">
      <w:pPr>
        <w:jc w:val="center"/>
      </w:pPr>
      <w:r w:rsidRPr="000E14B6">
        <w:t>Total Special Education Contact Hours = Eligible Special Education</w:t>
      </w:r>
      <w:r w:rsidR="00E951AD" w:rsidRPr="000E14B6">
        <w:t xml:space="preserve"> Days </w:t>
      </w:r>
      <w:r w:rsidR="00827139" w:rsidRPr="000E14B6">
        <w:t>×</w:t>
      </w:r>
      <w:r w:rsidR="00E951AD" w:rsidRPr="000E14B6">
        <w:t xml:space="preserve"> Contact-</w:t>
      </w:r>
      <w:r w:rsidR="007A0749" w:rsidRPr="000E14B6">
        <w:t>Hour Multiplier</w:t>
      </w:r>
    </w:p>
    <w:p w14:paraId="4C0501E3" w14:textId="77777777" w:rsidR="00654EBB" w:rsidRPr="000E14B6" w:rsidRDefault="00654EBB" w:rsidP="0028215A">
      <w:pPr>
        <w:pStyle w:val="Heading3"/>
      </w:pPr>
      <w:bookmarkStart w:id="359" w:name="_Toc505328787"/>
      <w:r w:rsidRPr="000E14B6">
        <w:t>4.</w:t>
      </w:r>
      <w:r w:rsidR="00915481" w:rsidRPr="000E14B6">
        <w:t>15</w:t>
      </w:r>
      <w:r w:rsidRPr="000E14B6">
        <w:t>.3</w:t>
      </w:r>
      <w:r w:rsidR="00DC0995" w:rsidRPr="000E14B6">
        <w:t xml:space="preserve"> </w:t>
      </w:r>
      <w:r w:rsidRPr="000E14B6">
        <w:t>Excess Contact Hours</w:t>
      </w:r>
      <w:bookmarkEnd w:id="359"/>
    </w:p>
    <w:p w14:paraId="77264498" w14:textId="45C1CB71" w:rsidR="00A90264" w:rsidRPr="000E14B6" w:rsidRDefault="00352C15" w:rsidP="0028215A">
      <w:r w:rsidRPr="000E14B6">
        <w:t>Excess contact hours</w:t>
      </w:r>
      <w:r w:rsidR="00633D69" w:rsidRPr="00C13A0D">
        <w:fldChar w:fldCharType="begin"/>
      </w:r>
      <w:r w:rsidR="00EF5EB8" w:rsidRPr="00C13A0D">
        <w:instrText xml:space="preserve"> XE</w:instrText>
      </w:r>
      <w:r w:rsidRPr="00A63155">
        <w:instrText xml:space="preserve"> "</w:instrText>
      </w:r>
      <w:r w:rsidR="009A140E" w:rsidRPr="000E14B6">
        <w:instrText>special education:e</w:instrText>
      </w:r>
      <w:r w:rsidRPr="000E14B6">
        <w:instrText xml:space="preserve">xcess </w:instrText>
      </w:r>
      <w:r w:rsidR="009A140E" w:rsidRPr="000E14B6">
        <w:instrText>contact hours</w:instrText>
      </w:r>
      <w:r w:rsidRPr="000E14B6">
        <w:instrText>"</w:instrText>
      </w:r>
      <w:r w:rsidR="00EF5EB8" w:rsidRPr="000E14B6">
        <w:instrText xml:space="preserve"> </w:instrText>
      </w:r>
      <w:r w:rsidR="00633D69" w:rsidRPr="00C13A0D">
        <w:fldChar w:fldCharType="end"/>
      </w:r>
      <w:r w:rsidRPr="00C13A0D">
        <w:t xml:space="preserve"> should also be totaled for each instructional </w:t>
      </w:r>
      <w:r w:rsidRPr="000E14B6">
        <w:t>setting.</w:t>
      </w:r>
      <w:r w:rsidR="00EC1E5A" w:rsidRPr="000E14B6">
        <w:t xml:space="preserve"> </w:t>
      </w:r>
      <w:r w:rsidR="007A0749" w:rsidRPr="000E14B6">
        <w:t xml:space="preserve">For funding purposes, a student may receive a maximum of 6 contact hours per day. Time in excess of 6 contact hours per day, earned by any combination of special education and </w:t>
      </w:r>
      <w:r w:rsidR="00986954" w:rsidRPr="000E14B6">
        <w:t>CTE</w:t>
      </w:r>
      <w:r w:rsidR="007A0749" w:rsidRPr="000E14B6">
        <w:t xml:space="preserve"> classes, must be deducted from the student</w:t>
      </w:r>
      <w:r w:rsidR="00CF5D96" w:rsidRPr="000E14B6">
        <w:t>’</w:t>
      </w:r>
      <w:r w:rsidR="007A0749" w:rsidRPr="000E14B6">
        <w:t>s primary special education instructional setting. Excess contact hours</w:t>
      </w:r>
      <w:r w:rsidR="007A0749" w:rsidRPr="00C13A0D">
        <w:t xml:space="preserve"> may be deducted from speech therapy </w:t>
      </w:r>
      <w:r w:rsidR="007A0749" w:rsidRPr="00A63155">
        <w:rPr>
          <w:b/>
        </w:rPr>
        <w:t>only if</w:t>
      </w:r>
      <w:r w:rsidR="007A0749" w:rsidRPr="000E14B6">
        <w:t xml:space="preserve"> there are no other special education contact hours. </w:t>
      </w:r>
    </w:p>
    <w:p w14:paraId="122260F9" w14:textId="77777777" w:rsidR="002F375A" w:rsidRPr="000E14B6" w:rsidRDefault="002F375A" w:rsidP="0028215A"/>
    <w:p w14:paraId="4BEEFDB5" w14:textId="69ABBB44" w:rsidR="003755DD" w:rsidRPr="00C13A0D" w:rsidRDefault="003755DD" w:rsidP="0028215A">
      <w:r w:rsidRPr="000E14B6">
        <w:t xml:space="preserve">For examples of how to determine excess contact hours, see </w:t>
      </w:r>
      <w:r w:rsidR="00D573C6" w:rsidRPr="00A63155">
        <w:fldChar w:fldCharType="begin"/>
      </w:r>
      <w:r w:rsidR="00D573C6" w:rsidRPr="000E14B6">
        <w:instrText xml:space="preserve"> REF _Ref325096961 \h  \* MERGEFORMAT </w:instrText>
      </w:r>
      <w:r w:rsidR="00D573C6" w:rsidRPr="00A63155">
        <w:fldChar w:fldCharType="separate"/>
      </w:r>
      <w:r w:rsidR="00F36E4E" w:rsidRPr="00F36E4E">
        <w:rPr>
          <w:b/>
          <w:color w:val="0000FF"/>
          <w:u w:val="single" w:color="0000FF"/>
        </w:rPr>
        <w:t>4.18.12 Calculation of Excess Contact Hours Examples</w:t>
      </w:r>
      <w:r w:rsidR="00D573C6" w:rsidRPr="00A63155">
        <w:fldChar w:fldCharType="end"/>
      </w:r>
      <w:r w:rsidRPr="00C13A0D">
        <w:t>.</w:t>
      </w:r>
    </w:p>
    <w:p w14:paraId="3B9C40EA" w14:textId="77777777" w:rsidR="003046F5" w:rsidRPr="000E14B6" w:rsidRDefault="00F63486" w:rsidP="0028215A">
      <w:pPr>
        <w:pStyle w:val="Heading3"/>
      </w:pPr>
      <w:bookmarkStart w:id="360" w:name="_Toc505328788"/>
      <w:r w:rsidRPr="000E14B6">
        <w:t>4.</w:t>
      </w:r>
      <w:r w:rsidR="00915481" w:rsidRPr="000E14B6">
        <w:t>15</w:t>
      </w:r>
      <w:r w:rsidR="003046F5" w:rsidRPr="000E14B6">
        <w:t>.4</w:t>
      </w:r>
      <w:r w:rsidR="00DC0995" w:rsidRPr="000E14B6">
        <w:t xml:space="preserve"> </w:t>
      </w:r>
      <w:r w:rsidR="003046F5" w:rsidRPr="000E14B6">
        <w:t>Eligible Mainstream Days Present</w:t>
      </w:r>
      <w:bookmarkEnd w:id="360"/>
    </w:p>
    <w:p w14:paraId="0192F4C2" w14:textId="7173533E" w:rsidR="003046F5" w:rsidRPr="00A63155" w:rsidRDefault="003046F5" w:rsidP="00C54890">
      <w:r w:rsidRPr="000E14B6">
        <w:t xml:space="preserve">Contact hours are </w:t>
      </w:r>
      <w:r w:rsidRPr="000E14B6">
        <w:rPr>
          <w:b/>
        </w:rPr>
        <w:t>not</w:t>
      </w:r>
      <w:r w:rsidRPr="000E14B6">
        <w:t xml:space="preserve"> reported for the instructional setting code 40 mainstream. However, the total number of mainstream eligible days present must be recorded for each 6-week reporting period in the Student Detail Report</w:t>
      </w:r>
      <w:r w:rsidRPr="00C13A0D">
        <w:t xml:space="preserve"> for every student with an instructional </w:t>
      </w:r>
      <w:r w:rsidRPr="000E14B6">
        <w:t>setting code of 40, mainstream. At the end of each 6-week reporting period, the Campus Summary Report</w:t>
      </w:r>
      <w:r w:rsidRPr="00C13A0D">
        <w:t xml:space="preserve"> must be computed. Total mainstream eligible days present, for every student coded mainstream, must be summarized by grade level on this repo</w:t>
      </w:r>
      <w:r w:rsidRPr="00A63155">
        <w:t>rt.</w:t>
      </w:r>
    </w:p>
    <w:p w14:paraId="7DC46527" w14:textId="77777777" w:rsidR="003046F5" w:rsidRPr="000E14B6" w:rsidRDefault="003046F5" w:rsidP="00104048"/>
    <w:p w14:paraId="72698F96" w14:textId="06F3A2D2" w:rsidR="00352C15" w:rsidRPr="000E14B6" w:rsidRDefault="00654EBB" w:rsidP="00461959">
      <w:r w:rsidRPr="000E14B6">
        <w:t>Your district must produce a</w:t>
      </w:r>
      <w:r w:rsidR="00352C15" w:rsidRPr="000E14B6">
        <w:t xml:space="preserve"> separate Campus Summary Report</w:t>
      </w:r>
      <w:r w:rsidR="00352C15" w:rsidRPr="00C13A0D">
        <w:t xml:space="preserve"> for each instructio</w:t>
      </w:r>
      <w:r w:rsidR="007A0749" w:rsidRPr="00A63155">
        <w:t>nal track for each campus in your</w:t>
      </w:r>
      <w:r w:rsidR="00352C15" w:rsidRPr="000E14B6">
        <w:t xml:space="preserve"> district.</w:t>
      </w:r>
      <w:r w:rsidR="00EC1E5A" w:rsidRPr="000E14B6">
        <w:t xml:space="preserve"> </w:t>
      </w:r>
      <w:r w:rsidR="00352C15" w:rsidRPr="000E14B6">
        <w:t xml:space="preserve">At the end of </w:t>
      </w:r>
      <w:r w:rsidR="007A0749" w:rsidRPr="000E14B6">
        <w:t>each 6</w:t>
      </w:r>
      <w:r w:rsidR="00352C15" w:rsidRPr="000E14B6">
        <w:t>-week reporting period, a District Summary Report</w:t>
      </w:r>
      <w:r w:rsidR="00352C15" w:rsidRPr="00C13A0D">
        <w:t xml:space="preserve"> must be computed.</w:t>
      </w:r>
      <w:r w:rsidR="00EC1E5A" w:rsidRPr="00C13A0D">
        <w:t xml:space="preserve"> </w:t>
      </w:r>
      <w:r w:rsidR="00352C15" w:rsidRPr="00A63155">
        <w:t xml:space="preserve">Campus Summary Reports </w:t>
      </w:r>
      <w:r w:rsidR="00352C15" w:rsidRPr="00C13A0D">
        <w:t xml:space="preserve">and District Summary Reports </w:t>
      </w:r>
      <w:r w:rsidRPr="00C13A0D">
        <w:t>must include eligible mainstream d</w:t>
      </w:r>
      <w:r w:rsidR="00352C15" w:rsidRPr="00A63155">
        <w:t xml:space="preserve">ays </w:t>
      </w:r>
      <w:r w:rsidRPr="000E14B6">
        <w:t>present for each grade level, total e</w:t>
      </w:r>
      <w:r w:rsidR="00352C15" w:rsidRPr="000E14B6">
        <w:t xml:space="preserve">ligible </w:t>
      </w:r>
      <w:r w:rsidRPr="000E14B6">
        <w:t>mainstream days present for all grades, and campus or district m</w:t>
      </w:r>
      <w:r w:rsidR="00352C15" w:rsidRPr="000E14B6">
        <w:t>ainstream ADA.</w:t>
      </w:r>
      <w:r w:rsidR="00EC1E5A" w:rsidRPr="000E14B6">
        <w:t xml:space="preserve"> </w:t>
      </w:r>
      <w:r w:rsidR="00352C15" w:rsidRPr="000E14B6">
        <w:rPr>
          <w:b/>
        </w:rPr>
        <w:t>At no time are mainstream eligible days present converted to contact hours.</w:t>
      </w:r>
    </w:p>
    <w:p w14:paraId="308C8C8C" w14:textId="77777777" w:rsidR="00352C15" w:rsidRPr="000E14B6" w:rsidRDefault="00D8300A" w:rsidP="00461959">
      <w:pPr>
        <w:pStyle w:val="Heading2"/>
      </w:pPr>
      <w:bookmarkStart w:id="361" w:name="_Toc137531590"/>
      <w:bookmarkStart w:id="362" w:name="_Toc137531846"/>
      <w:bookmarkStart w:id="363" w:name="_Toc137532098"/>
      <w:bookmarkStart w:id="364" w:name="_Toc137532736"/>
      <w:bookmarkStart w:id="365" w:name="_Toc137533229"/>
      <w:bookmarkStart w:id="366" w:name="_Toc137533920"/>
      <w:bookmarkStart w:id="367" w:name="_Toc173046115"/>
      <w:bookmarkStart w:id="368" w:name="_Ref326163971"/>
      <w:bookmarkStart w:id="369" w:name="_Toc505328789"/>
      <w:r w:rsidRPr="000E14B6">
        <w:t>4.</w:t>
      </w:r>
      <w:r w:rsidR="00915481" w:rsidRPr="000E14B6">
        <w:t>16</w:t>
      </w:r>
      <w:r w:rsidR="00DC0995" w:rsidRPr="000E14B6">
        <w:t xml:space="preserve"> </w:t>
      </w:r>
      <w:r w:rsidR="00AB5E51" w:rsidRPr="000E14B6">
        <w:t xml:space="preserve">Special Education </w:t>
      </w:r>
      <w:r w:rsidR="00352C15" w:rsidRPr="000E14B6">
        <w:t>Documentation</w:t>
      </w:r>
      <w:bookmarkEnd w:id="361"/>
      <w:bookmarkEnd w:id="362"/>
      <w:bookmarkEnd w:id="363"/>
      <w:bookmarkEnd w:id="364"/>
      <w:bookmarkEnd w:id="365"/>
      <w:bookmarkEnd w:id="366"/>
      <w:bookmarkEnd w:id="367"/>
      <w:bookmarkEnd w:id="368"/>
      <w:bookmarkEnd w:id="369"/>
    </w:p>
    <w:p w14:paraId="1AF8B652" w14:textId="4BB9FF9F" w:rsidR="00AB5E51" w:rsidRPr="000E14B6" w:rsidRDefault="006D0305" w:rsidP="004F28ED">
      <w:r w:rsidRPr="000E14B6">
        <w:t xml:space="preserve">For </w:t>
      </w:r>
      <w:r w:rsidR="00633D69" w:rsidRPr="00C13A0D">
        <w:fldChar w:fldCharType="begin"/>
      </w:r>
      <w:r w:rsidR="002238D7" w:rsidRPr="00C13A0D">
        <w:instrText xml:space="preserve"> XE "</w:instrText>
      </w:r>
      <w:r w:rsidR="009A140E" w:rsidRPr="00A63155">
        <w:instrText>special education:documentation</w:instrText>
      </w:r>
      <w:r w:rsidR="002238D7" w:rsidRPr="000E14B6">
        <w:instrText xml:space="preserve">" </w:instrText>
      </w:r>
      <w:r w:rsidR="00633D69" w:rsidRPr="00C13A0D">
        <w:fldChar w:fldCharType="end"/>
      </w:r>
      <w:r w:rsidRPr="00C13A0D">
        <w:t>your district t</w:t>
      </w:r>
      <w:r w:rsidR="00352C15" w:rsidRPr="00A63155">
        <w:t>o claim special education contact hours</w:t>
      </w:r>
      <w:r w:rsidRPr="000E14B6">
        <w:t xml:space="preserve"> </w:t>
      </w:r>
      <w:r w:rsidR="00870076" w:rsidRPr="000E14B6">
        <w:t>and receive weighted</w:t>
      </w:r>
      <w:r w:rsidR="00352C15" w:rsidRPr="000E14B6">
        <w:t xml:space="preserve"> funding, documentation must be complete.</w:t>
      </w:r>
      <w:r w:rsidR="00EC1E5A" w:rsidRPr="000E14B6">
        <w:t xml:space="preserve"> </w:t>
      </w:r>
      <w:r w:rsidR="00352C15" w:rsidRPr="000E14B6">
        <w:t>All documentation supporting student eligibility must be on file for every student accumulating special educat</w:t>
      </w:r>
      <w:r w:rsidR="00370716" w:rsidRPr="000E14B6">
        <w:t>ion eligible days present and</w:t>
      </w:r>
      <w:r w:rsidR="00AB5E51" w:rsidRPr="000E14B6">
        <w:t xml:space="preserve"> for</w:t>
      </w:r>
      <w:r w:rsidR="003046F5" w:rsidRPr="000E14B6">
        <w:t xml:space="preserve"> every student with</w:t>
      </w:r>
      <w:r w:rsidR="00352C15" w:rsidRPr="000E14B6">
        <w:t xml:space="preserve"> a speech therapy indicator code on the Student Detail Report</w:t>
      </w:r>
      <w:r w:rsidR="00352C15" w:rsidRPr="00C13A0D">
        <w:t>.</w:t>
      </w:r>
      <w:r w:rsidR="00EC1E5A" w:rsidRPr="00A63155">
        <w:t xml:space="preserve"> </w:t>
      </w:r>
    </w:p>
    <w:p w14:paraId="52772B00" w14:textId="77777777" w:rsidR="00AB5E51" w:rsidRPr="000E14B6" w:rsidRDefault="00AB5E51" w:rsidP="004F28ED">
      <w:pPr>
        <w:spacing w:line="240" w:lineRule="exact"/>
      </w:pPr>
    </w:p>
    <w:p w14:paraId="40B97638" w14:textId="77777777" w:rsidR="00352C15" w:rsidRPr="000E14B6" w:rsidRDefault="00AB5E51" w:rsidP="004F28ED">
      <w:pPr>
        <w:spacing w:line="240" w:lineRule="exact"/>
      </w:pPr>
      <w:r w:rsidRPr="000E14B6">
        <w:t xml:space="preserve">Your district must maintain </w:t>
      </w:r>
      <w:r w:rsidR="00AB1A3F" w:rsidRPr="000E14B6">
        <w:t>the following:</w:t>
      </w:r>
    </w:p>
    <w:p w14:paraId="25F9064E" w14:textId="77777777" w:rsidR="00AB5E51" w:rsidRPr="000E14B6" w:rsidRDefault="00AB5E51" w:rsidP="00557A0F"/>
    <w:p w14:paraId="5D73AE82" w14:textId="39904C7B" w:rsidR="00AB5E51" w:rsidRPr="000E14B6" w:rsidRDefault="00AB5E51" w:rsidP="00557A0F">
      <w:pPr>
        <w:numPr>
          <w:ilvl w:val="0"/>
          <w:numId w:val="182"/>
        </w:numPr>
      </w:pPr>
      <w:r w:rsidRPr="000E14B6">
        <w:t>documentation to support the amount of time teachers served students in the homebound instructional setting each week</w:t>
      </w:r>
    </w:p>
    <w:p w14:paraId="39FA98B4" w14:textId="77777777" w:rsidR="00352C15" w:rsidRPr="000E14B6" w:rsidRDefault="00352C15" w:rsidP="00557A0F"/>
    <w:p w14:paraId="5DC1054F" w14:textId="076AC7CE" w:rsidR="00352C15" w:rsidRPr="000E14B6" w:rsidRDefault="00AB5E51" w:rsidP="00557A0F">
      <w:pPr>
        <w:numPr>
          <w:ilvl w:val="0"/>
          <w:numId w:val="182"/>
        </w:numPr>
      </w:pPr>
      <w:r w:rsidRPr="000E14B6">
        <w:t>d</w:t>
      </w:r>
      <w:r w:rsidR="00352C15" w:rsidRPr="000E14B6">
        <w:t>ocumentation to support the</w:t>
      </w:r>
      <w:r w:rsidR="00905C8A" w:rsidRPr="000E14B6">
        <w:t xml:space="preserve"> IFSP or</w:t>
      </w:r>
      <w:r w:rsidR="00352C15" w:rsidRPr="000E14B6">
        <w:t xml:space="preserve"> ARD</w:t>
      </w:r>
      <w:r w:rsidR="00352C15" w:rsidRPr="00C13A0D">
        <w:t xml:space="preserve"> committee </w:t>
      </w:r>
      <w:r w:rsidR="009A630F" w:rsidRPr="00A63155">
        <w:t>decisions</w:t>
      </w:r>
      <w:r w:rsidRPr="000E14B6">
        <w:t xml:space="preserve"> regarding a student</w:t>
      </w:r>
      <w:r w:rsidR="00352C15" w:rsidRPr="000E14B6">
        <w:t xml:space="preserve"> and a copy of the</w:t>
      </w:r>
      <w:r w:rsidRPr="000E14B6">
        <w:t xml:space="preserve"> student</w:t>
      </w:r>
      <w:r w:rsidR="00CF5D96" w:rsidRPr="000E14B6">
        <w:t>’</w:t>
      </w:r>
      <w:r w:rsidRPr="000E14B6">
        <w:t>s</w:t>
      </w:r>
      <w:r w:rsidR="00352C15" w:rsidRPr="000E14B6">
        <w:t xml:space="preserve"> </w:t>
      </w:r>
      <w:r w:rsidR="00905C8A" w:rsidRPr="000E14B6">
        <w:t xml:space="preserve">IFSP or </w:t>
      </w:r>
      <w:r w:rsidR="00352C15" w:rsidRPr="000E14B6">
        <w:t>IEP</w:t>
      </w:r>
      <w:r w:rsidRPr="000E14B6">
        <w:t>,</w:t>
      </w:r>
      <w:r w:rsidR="00905C8A" w:rsidRPr="000E14B6">
        <w:t xml:space="preserve"> as applicable,</w:t>
      </w:r>
      <w:r w:rsidRPr="00C13A0D">
        <w:t xml:space="preserve"> in the</w:t>
      </w:r>
      <w:r w:rsidR="00352C15" w:rsidRPr="00A63155">
        <w:t xml:space="preserve"> student</w:t>
      </w:r>
      <w:r w:rsidR="00CF5D96" w:rsidRPr="000E14B6">
        <w:t>’</w:t>
      </w:r>
      <w:r w:rsidR="00352C15" w:rsidRPr="000E14B6">
        <w:t>s eligibility folder</w:t>
      </w:r>
    </w:p>
    <w:p w14:paraId="50F59252" w14:textId="77777777" w:rsidR="00352C15" w:rsidRPr="000E14B6" w:rsidRDefault="00352C15" w:rsidP="003F7BBB"/>
    <w:p w14:paraId="77FB3FD5" w14:textId="77777777" w:rsidR="00352C15" w:rsidRPr="000E14B6" w:rsidRDefault="00AB5E51" w:rsidP="003F7BBB">
      <w:pPr>
        <w:numPr>
          <w:ilvl w:val="0"/>
          <w:numId w:val="182"/>
        </w:numPr>
      </w:pPr>
      <w:r w:rsidRPr="000E14B6">
        <w:t>the following statements, if applicable,</w:t>
      </w:r>
      <w:r w:rsidR="00352C15" w:rsidRPr="000E14B6">
        <w:t xml:space="preserve"> in t</w:t>
      </w:r>
      <w:r w:rsidRPr="000E14B6">
        <w:t>he student</w:t>
      </w:r>
      <w:r w:rsidR="00CF5D96" w:rsidRPr="000E14B6">
        <w:t>’</w:t>
      </w:r>
      <w:r w:rsidRPr="000E14B6">
        <w:t>s eligibility folder:</w:t>
      </w:r>
    </w:p>
    <w:p w14:paraId="7CCCCBBB" w14:textId="77777777" w:rsidR="00352C15" w:rsidRPr="000E14B6" w:rsidRDefault="00352C15"/>
    <w:p w14:paraId="57B0C0CA" w14:textId="134B8CE0" w:rsidR="00265196" w:rsidRPr="000E14B6" w:rsidRDefault="00AB5E51">
      <w:pPr>
        <w:numPr>
          <w:ilvl w:val="0"/>
          <w:numId w:val="183"/>
        </w:numPr>
        <w:ind w:left="1080"/>
      </w:pPr>
      <w:r w:rsidRPr="000E14B6">
        <w:rPr>
          <w:b/>
        </w:rPr>
        <w:t>h</w:t>
      </w:r>
      <w:r w:rsidR="00352C15" w:rsidRPr="000E14B6">
        <w:rPr>
          <w:b/>
        </w:rPr>
        <w:t>omebound</w:t>
      </w:r>
      <w:r w:rsidRPr="000E14B6">
        <w:t>—</w:t>
      </w:r>
      <w:r w:rsidR="00905C8A" w:rsidRPr="000E14B6">
        <w:t>for a student aged 6</w:t>
      </w:r>
      <w:r w:rsidR="001244C3" w:rsidRPr="000E14B6">
        <w:t xml:space="preserve"> years</w:t>
      </w:r>
      <w:r w:rsidR="00905C8A" w:rsidRPr="000E14B6">
        <w:t xml:space="preserve"> or older, </w:t>
      </w:r>
      <w:r w:rsidRPr="000E14B6">
        <w:t xml:space="preserve">a </w:t>
      </w:r>
      <w:r w:rsidR="00A90264" w:rsidRPr="000E14B6">
        <w:t>licensed</w:t>
      </w:r>
      <w:r w:rsidR="004909D7" w:rsidRPr="000E14B6">
        <w:t xml:space="preserve"> </w:t>
      </w:r>
      <w:r w:rsidRPr="000E14B6">
        <w:t>p</w:t>
      </w:r>
      <w:r w:rsidR="00352C15" w:rsidRPr="000E14B6">
        <w:t>hysician</w:t>
      </w:r>
      <w:r w:rsidR="00CF5D96" w:rsidRPr="000E14B6">
        <w:t>’</w:t>
      </w:r>
      <w:r w:rsidR="00352C15" w:rsidRPr="000E14B6">
        <w:t>s sta</w:t>
      </w:r>
      <w:r w:rsidRPr="000E14B6">
        <w:t>tement confirming the need for the</w:t>
      </w:r>
      <w:r w:rsidR="00352C15" w:rsidRPr="000E14B6">
        <w:t xml:space="preserve"> student to be placed in the homebound instructional </w:t>
      </w:r>
      <w:r w:rsidRPr="000E14B6">
        <w:t>setting for a minimum of 4</w:t>
      </w:r>
      <w:r w:rsidR="00352C15" w:rsidRPr="000E14B6">
        <w:t xml:space="preserve"> weeks</w:t>
      </w:r>
    </w:p>
    <w:p w14:paraId="32E0E8F7" w14:textId="77777777" w:rsidR="00352C15" w:rsidRPr="000E14B6" w:rsidRDefault="00352C15">
      <w:pPr>
        <w:ind w:left="720"/>
      </w:pPr>
    </w:p>
    <w:p w14:paraId="79560E90" w14:textId="77777777" w:rsidR="00AB5E51" w:rsidRPr="000E14B6" w:rsidRDefault="00AB5E51">
      <w:pPr>
        <w:numPr>
          <w:ilvl w:val="0"/>
          <w:numId w:val="183"/>
        </w:numPr>
        <w:ind w:left="1080"/>
      </w:pPr>
      <w:r w:rsidRPr="000E14B6">
        <w:rPr>
          <w:b/>
        </w:rPr>
        <w:t>hospital c</w:t>
      </w:r>
      <w:r w:rsidR="00352C15" w:rsidRPr="000E14B6">
        <w:rPr>
          <w:b/>
        </w:rPr>
        <w:t>lass</w:t>
      </w:r>
      <w:r w:rsidRPr="000E14B6">
        <w:t>—d</w:t>
      </w:r>
      <w:r w:rsidR="00352C15" w:rsidRPr="000E14B6">
        <w:t>ocumentation from a proper aut</w:t>
      </w:r>
      <w:r w:rsidRPr="000E14B6">
        <w:t>hority confirming the need for the</w:t>
      </w:r>
      <w:r w:rsidR="00352C15" w:rsidRPr="000E14B6">
        <w:t xml:space="preserve"> st</w:t>
      </w:r>
      <w:r w:rsidRPr="000E14B6">
        <w:t>udent to reside in the facility</w:t>
      </w:r>
    </w:p>
    <w:p w14:paraId="7579AB69" w14:textId="77777777" w:rsidR="00AB5E51" w:rsidRPr="000E14B6" w:rsidRDefault="00AB5E51">
      <w:pPr>
        <w:ind w:left="720"/>
        <w:rPr>
          <w:b/>
        </w:rPr>
      </w:pPr>
    </w:p>
    <w:p w14:paraId="57B1DA26" w14:textId="54681F80" w:rsidR="00352C15" w:rsidRPr="000E14B6" w:rsidRDefault="00AB5E51">
      <w:pPr>
        <w:numPr>
          <w:ilvl w:val="0"/>
          <w:numId w:val="183"/>
        </w:numPr>
        <w:ind w:left="1080"/>
      </w:pPr>
      <w:r w:rsidRPr="000E14B6">
        <w:rPr>
          <w:b/>
        </w:rPr>
        <w:t>residential c</w:t>
      </w:r>
      <w:r w:rsidR="00352C15" w:rsidRPr="000E14B6">
        <w:rPr>
          <w:b/>
        </w:rPr>
        <w:t xml:space="preserve">are and </w:t>
      </w:r>
      <w:r w:rsidRPr="000E14B6">
        <w:rPr>
          <w:b/>
        </w:rPr>
        <w:t>treatment f</w:t>
      </w:r>
      <w:r w:rsidR="00352C15" w:rsidRPr="000E14B6">
        <w:rPr>
          <w:b/>
        </w:rPr>
        <w:t>acility</w:t>
      </w:r>
      <w:r w:rsidRPr="00C13A0D">
        <w:t>—d</w:t>
      </w:r>
      <w:r w:rsidR="00352C15" w:rsidRPr="00A63155">
        <w:t>ocumentation from a proper authorit</w:t>
      </w:r>
      <w:r w:rsidRPr="000E14B6">
        <w:t>y confirming the placement for the</w:t>
      </w:r>
      <w:r w:rsidR="00352C15" w:rsidRPr="000E14B6">
        <w:t xml:space="preserve"> st</w:t>
      </w:r>
      <w:r w:rsidRPr="000E14B6">
        <w:t>udent to reside in the facility</w:t>
      </w:r>
    </w:p>
    <w:p w14:paraId="7F6DBC5F" w14:textId="77777777" w:rsidR="006340DA" w:rsidRPr="000E14B6" w:rsidRDefault="003F1EDC">
      <w:pPr>
        <w:pStyle w:val="Heading2"/>
      </w:pPr>
      <w:bookmarkStart w:id="370" w:name="_Ref305666039"/>
      <w:bookmarkStart w:id="371" w:name="_Toc505328790"/>
      <w:r w:rsidRPr="000E14B6">
        <w:t>4.</w:t>
      </w:r>
      <w:r w:rsidR="00915481" w:rsidRPr="000E14B6">
        <w:t>17</w:t>
      </w:r>
      <w:r w:rsidR="00DC0995" w:rsidRPr="000E14B6">
        <w:t xml:space="preserve"> </w:t>
      </w:r>
      <w:r w:rsidR="006340DA" w:rsidRPr="000E14B6">
        <w:t>Teacher Requirements</w:t>
      </w:r>
      <w:bookmarkEnd w:id="370"/>
      <w:bookmarkEnd w:id="371"/>
    </w:p>
    <w:p w14:paraId="50A80BBB" w14:textId="77777777" w:rsidR="006340DA" w:rsidRPr="000E14B6" w:rsidRDefault="006340DA"/>
    <w:p w14:paraId="2AD5CBD6" w14:textId="476F6A3D" w:rsidR="009A14E2" w:rsidRDefault="009A14E2">
      <w:r>
        <w:rPr>
          <w:lang w:val="en"/>
        </w:rPr>
        <w:t>Beginning with the 2016-2017 school year, schools and teachers will only need to meet state requirements for certification.  The federal term of “highly qualified teacher status” will no longer apply.  It is important to note that all state certification requirements adopted in State Board for Educator Certification rule remain in place.</w:t>
      </w:r>
    </w:p>
    <w:p w14:paraId="66F9A316" w14:textId="77777777" w:rsidR="009A14E2" w:rsidRDefault="009A14E2"/>
    <w:p w14:paraId="59D6EB22" w14:textId="3FC9CDA9" w:rsidR="006340DA" w:rsidRPr="000E14B6" w:rsidRDefault="00810117">
      <w:r w:rsidRPr="000E14B6">
        <w:t>A s</w:t>
      </w:r>
      <w:r w:rsidR="006340DA" w:rsidRPr="000E14B6">
        <w:t>pecial e</w:t>
      </w:r>
      <w:r w:rsidRPr="000E14B6">
        <w:t>ducation teacher</w:t>
      </w:r>
      <w:r w:rsidR="006340DA" w:rsidRPr="000E14B6">
        <w:t xml:space="preserve"> who deliver</w:t>
      </w:r>
      <w:r w:rsidRPr="000E14B6">
        <w:t>s</w:t>
      </w:r>
      <w:r w:rsidR="006340DA" w:rsidRPr="000E14B6">
        <w:t xml:space="preserve"> direct instruction to students with disabilities in core academic subject areas must meet the appropriate state special education certification requirements</w:t>
      </w:r>
      <w:r w:rsidR="007211FA" w:rsidRPr="00C13A0D">
        <w:rPr>
          <w:rStyle w:val="FootnoteReference"/>
        </w:rPr>
        <w:footnoteReference w:id="155"/>
      </w:r>
      <w:r w:rsidR="006340DA" w:rsidRPr="00C13A0D">
        <w:t xml:space="preserve"> for the grade level that </w:t>
      </w:r>
      <w:r w:rsidRPr="00A63155">
        <w:t>he or she is</w:t>
      </w:r>
      <w:r w:rsidR="006340DA" w:rsidRPr="000E14B6">
        <w:t xml:space="preserve"> teaching</w:t>
      </w:r>
      <w:r w:rsidR="009A14E2">
        <w:t>.</w:t>
      </w:r>
      <w:r w:rsidR="006340DA" w:rsidRPr="000E14B6">
        <w:t xml:space="preserve"> </w:t>
      </w:r>
    </w:p>
    <w:p w14:paraId="7ACBF6EC" w14:textId="43807011" w:rsidR="0068571A" w:rsidRPr="000E14B6" w:rsidRDefault="0068571A"/>
    <w:p w14:paraId="7DCCA83A" w14:textId="40A471FD" w:rsidR="0068571A" w:rsidRPr="00C13A0D" w:rsidRDefault="0068571A">
      <w:r w:rsidRPr="000E14B6">
        <w:t>For teacher requirements specific to the homebound instructional setting, see</w:t>
      </w:r>
      <w:r w:rsidR="005F57BB" w:rsidRPr="000E14B6">
        <w:t xml:space="preserve"> </w:t>
      </w:r>
      <w:r w:rsidR="00D573C6" w:rsidRPr="00A63155">
        <w:fldChar w:fldCharType="begin"/>
      </w:r>
      <w:r w:rsidR="00D573C6" w:rsidRPr="000E14B6">
        <w:instrText xml:space="preserve"> REF _Ref305666910 \h  \* MERGEFORMAT </w:instrText>
      </w:r>
      <w:r w:rsidR="00D573C6" w:rsidRPr="00A63155">
        <w:fldChar w:fldCharType="separate"/>
      </w:r>
      <w:r w:rsidR="00F36E4E" w:rsidRPr="00F36E4E">
        <w:rPr>
          <w:b/>
          <w:color w:val="0000FF"/>
          <w:u w:val="single" w:color="0000FF"/>
        </w:rPr>
        <w:t>4.7.2.1 Homebound Notes</w:t>
      </w:r>
      <w:r w:rsidR="00D573C6" w:rsidRPr="00A63155">
        <w:fldChar w:fldCharType="end"/>
      </w:r>
      <w:r w:rsidRPr="00C13A0D">
        <w:t>.</w:t>
      </w:r>
    </w:p>
    <w:p w14:paraId="2F5EB9E0" w14:textId="77777777" w:rsidR="008975DD" w:rsidRPr="00A63155" w:rsidRDefault="008975DD"/>
    <w:p w14:paraId="4920757B" w14:textId="77777777" w:rsidR="00352C15" w:rsidRPr="000E14B6" w:rsidRDefault="00AF32F0">
      <w:pPr>
        <w:pStyle w:val="Heading2"/>
      </w:pPr>
      <w:bookmarkStart w:id="372" w:name="_Toc137531592"/>
      <w:bookmarkStart w:id="373" w:name="_Toc137531848"/>
      <w:bookmarkStart w:id="374" w:name="_Toc137532100"/>
      <w:bookmarkStart w:id="375" w:name="_Toc137532738"/>
      <w:bookmarkStart w:id="376" w:name="_Toc137533231"/>
      <w:bookmarkStart w:id="377" w:name="_Toc137533922"/>
      <w:bookmarkStart w:id="378" w:name="_Toc173046117"/>
      <w:bookmarkStart w:id="379" w:name="_Ref326162447"/>
      <w:bookmarkStart w:id="380" w:name="_Ref326164219"/>
      <w:bookmarkStart w:id="381" w:name="_Ref363829352"/>
      <w:bookmarkStart w:id="382" w:name="_Toc505328791"/>
      <w:r w:rsidRPr="000E14B6">
        <w:t>4.</w:t>
      </w:r>
      <w:r w:rsidR="00915481" w:rsidRPr="000E14B6">
        <w:t>18</w:t>
      </w:r>
      <w:r w:rsidR="00DC0995" w:rsidRPr="000E14B6">
        <w:t xml:space="preserve"> </w:t>
      </w:r>
      <w:r w:rsidR="00352C15" w:rsidRPr="000E14B6">
        <w:t>Examples</w:t>
      </w:r>
      <w:bookmarkEnd w:id="372"/>
      <w:bookmarkEnd w:id="373"/>
      <w:bookmarkEnd w:id="374"/>
      <w:bookmarkEnd w:id="375"/>
      <w:bookmarkEnd w:id="376"/>
      <w:bookmarkEnd w:id="377"/>
      <w:bookmarkEnd w:id="378"/>
      <w:bookmarkEnd w:id="379"/>
      <w:bookmarkEnd w:id="380"/>
      <w:bookmarkEnd w:id="381"/>
      <w:bookmarkEnd w:id="382"/>
    </w:p>
    <w:p w14:paraId="7D47C600" w14:textId="6094784C" w:rsidR="00352C15" w:rsidRPr="000E14B6" w:rsidRDefault="0012511D">
      <w:r w:rsidRPr="000E14B6">
        <w:t xml:space="preserve">This </w:t>
      </w:r>
      <w:r w:rsidR="00107A14" w:rsidRPr="000E14B6">
        <w:t>sub</w:t>
      </w:r>
      <w:r w:rsidRPr="000E14B6">
        <w:t xml:space="preserve">section provides examples </w:t>
      </w:r>
      <w:r w:rsidR="006A402E" w:rsidRPr="000E14B6">
        <w:t>of the codes to use for various situations involving students who receive special education services.</w:t>
      </w:r>
    </w:p>
    <w:p w14:paraId="4583DCE5" w14:textId="6BE23E8B" w:rsidR="00352C15" w:rsidRPr="000E14B6" w:rsidRDefault="00AF32F0">
      <w:pPr>
        <w:pStyle w:val="Heading3"/>
      </w:pPr>
      <w:bookmarkStart w:id="383" w:name="_Ref204577320"/>
      <w:bookmarkStart w:id="384" w:name="_Toc505328792"/>
      <w:r w:rsidRPr="000E14B6">
        <w:t>4.</w:t>
      </w:r>
      <w:r w:rsidR="00915481" w:rsidRPr="000E14B6">
        <w:t>18</w:t>
      </w:r>
      <w:r w:rsidR="00E951AD" w:rsidRPr="000E14B6">
        <w:t>.1</w:t>
      </w:r>
      <w:r w:rsidR="00DC0995" w:rsidRPr="000E14B6">
        <w:t xml:space="preserve"> </w:t>
      </w:r>
      <w:r w:rsidR="00764357" w:rsidRPr="000E14B6">
        <w:t xml:space="preserve">Code 01 </w:t>
      </w:r>
      <w:r w:rsidR="00A51059" w:rsidRPr="000E14B6">
        <w:t>-</w:t>
      </w:r>
      <w:r w:rsidR="00764357" w:rsidRPr="000E14B6">
        <w:t xml:space="preserve"> Homebound</w:t>
      </w:r>
      <w:r w:rsidR="00D8300A" w:rsidRPr="000E14B6">
        <w:t xml:space="preserve"> Examples</w:t>
      </w:r>
      <w:bookmarkEnd w:id="383"/>
      <w:bookmarkEnd w:id="384"/>
    </w:p>
    <w:p w14:paraId="6EBE106F" w14:textId="6F7FB22E" w:rsidR="00A90264" w:rsidRPr="000E14B6" w:rsidRDefault="00262ADF">
      <w:pPr>
        <w:pStyle w:val="Marksstyle"/>
        <w:ind w:left="0" w:firstLine="0"/>
        <w:rPr>
          <w:b w:val="0"/>
        </w:rPr>
      </w:pPr>
      <w:bookmarkStart w:id="385" w:name="IA_code_01_examples"/>
      <w:bookmarkEnd w:id="385"/>
      <w:r w:rsidRPr="000E14B6">
        <w:t xml:space="preserve">Example 1: </w:t>
      </w:r>
      <w:r w:rsidR="00352C15" w:rsidRPr="000E14B6">
        <w:rPr>
          <w:b w:val="0"/>
        </w:rPr>
        <w:t>A</w:t>
      </w:r>
      <w:r w:rsidR="00612E3C" w:rsidRPr="000E14B6">
        <w:rPr>
          <w:b w:val="0"/>
        </w:rPr>
        <w:t>n 8-year-old</w:t>
      </w:r>
      <w:r w:rsidR="00352C15" w:rsidRPr="000E14B6">
        <w:rPr>
          <w:b w:val="0"/>
        </w:rPr>
        <w:t xml:space="preserve"> special education student (instructional setting code </w:t>
      </w:r>
      <w:r w:rsidR="00A90264" w:rsidRPr="000E14B6">
        <w:t>41, resource room/services - less than 21%</w:t>
      </w:r>
      <w:r w:rsidR="00352C15" w:rsidRPr="000E14B6">
        <w:rPr>
          <w:b w:val="0"/>
        </w:rPr>
        <w:t xml:space="preserve">) develops a medical condition, and the school obtains a </w:t>
      </w:r>
      <w:r w:rsidR="00A90264" w:rsidRPr="000E14B6">
        <w:rPr>
          <w:b w:val="0"/>
        </w:rPr>
        <w:t>licensed</w:t>
      </w:r>
      <w:r w:rsidR="00936899" w:rsidRPr="000E14B6">
        <w:rPr>
          <w:b w:val="0"/>
        </w:rPr>
        <w:t xml:space="preserve"> </w:t>
      </w:r>
      <w:r w:rsidR="00352C15" w:rsidRPr="000E14B6">
        <w:rPr>
          <w:b w:val="0"/>
        </w:rPr>
        <w:t>physician</w:t>
      </w:r>
      <w:r w:rsidR="00CF5D96" w:rsidRPr="000E14B6">
        <w:rPr>
          <w:b w:val="0"/>
        </w:rPr>
        <w:t>’</w:t>
      </w:r>
      <w:r w:rsidR="00352C15" w:rsidRPr="000E14B6">
        <w:rPr>
          <w:b w:val="0"/>
        </w:rPr>
        <w:t xml:space="preserve">s statement affirming that the medical condition will prevent him from attending school for at least </w:t>
      </w:r>
      <w:r w:rsidR="00AB3765" w:rsidRPr="000E14B6">
        <w:rPr>
          <w:b w:val="0"/>
        </w:rPr>
        <w:t>4</w:t>
      </w:r>
      <w:r w:rsidR="00352C15" w:rsidRPr="000E14B6">
        <w:rPr>
          <w:b w:val="0"/>
        </w:rPr>
        <w:t xml:space="preserve"> weeks.</w:t>
      </w:r>
    </w:p>
    <w:p w14:paraId="0C896AF6" w14:textId="77777777" w:rsidR="00352C15" w:rsidRPr="000E14B6" w:rsidRDefault="00352C15">
      <w:pPr>
        <w:ind w:left="2160"/>
      </w:pPr>
    </w:p>
    <w:p w14:paraId="0ED923EE" w14:textId="7F225CD1" w:rsidR="00352C15" w:rsidRPr="000E14B6" w:rsidRDefault="00352C15">
      <w:pPr>
        <w:pStyle w:val="Marksstyle"/>
        <w:ind w:left="1440" w:hanging="720"/>
        <w:rPr>
          <w:b w:val="0"/>
        </w:rPr>
      </w:pPr>
      <w:r w:rsidRPr="000E14B6">
        <w:rPr>
          <w:b w:val="0"/>
        </w:rPr>
        <w:t xml:space="preserve">1. </w:t>
      </w:r>
      <w:r w:rsidR="00262ADF" w:rsidRPr="000E14B6">
        <w:rPr>
          <w:b w:val="0"/>
        </w:rPr>
        <w:tab/>
      </w:r>
      <w:r w:rsidRPr="000E14B6">
        <w:rPr>
          <w:b w:val="0"/>
          <w:i/>
        </w:rPr>
        <w:t>The ARD committee should convene to review all of the student information (including the physician</w:t>
      </w:r>
      <w:r w:rsidR="00CF5D96" w:rsidRPr="000E14B6">
        <w:rPr>
          <w:b w:val="0"/>
          <w:i/>
        </w:rPr>
        <w:t>’</w:t>
      </w:r>
      <w:r w:rsidRPr="000E14B6">
        <w:rPr>
          <w:b w:val="0"/>
          <w:i/>
        </w:rPr>
        <w:t>s statement) to determine if homebound services are appropriate.</w:t>
      </w:r>
      <w:r w:rsidR="00EC1E5A" w:rsidRPr="000E14B6">
        <w:rPr>
          <w:b w:val="0"/>
          <w:i/>
        </w:rPr>
        <w:t xml:space="preserve"> </w:t>
      </w:r>
      <w:r w:rsidRPr="000E14B6">
        <w:rPr>
          <w:b w:val="0"/>
          <w:i/>
        </w:rPr>
        <w:t xml:space="preserve">If </w:t>
      </w:r>
      <w:r w:rsidR="00D55F5E" w:rsidRPr="000E14B6">
        <w:rPr>
          <w:b w:val="0"/>
          <w:i/>
        </w:rPr>
        <w:t xml:space="preserve">the ARD committee determines </w:t>
      </w:r>
      <w:r w:rsidRPr="000E14B6">
        <w:rPr>
          <w:b w:val="0"/>
          <w:i/>
        </w:rPr>
        <w:t>homebound services are appropriate, the committee should document the following in the student</w:t>
      </w:r>
      <w:r w:rsidR="00CF5D96" w:rsidRPr="000E14B6">
        <w:rPr>
          <w:b w:val="0"/>
          <w:i/>
        </w:rPr>
        <w:t>’</w:t>
      </w:r>
      <w:r w:rsidRPr="000E14B6">
        <w:rPr>
          <w:b w:val="0"/>
          <w:i/>
        </w:rPr>
        <w:t xml:space="preserve">s </w:t>
      </w:r>
      <w:r w:rsidR="00977A9F" w:rsidRPr="000E14B6">
        <w:rPr>
          <w:b w:val="0"/>
          <w:i/>
        </w:rPr>
        <w:t>records</w:t>
      </w:r>
      <w:r w:rsidRPr="000E14B6">
        <w:rPr>
          <w:b w:val="0"/>
          <w:i/>
        </w:rPr>
        <w:t>:</w:t>
      </w:r>
    </w:p>
    <w:p w14:paraId="3B441CA8" w14:textId="6146ABC9" w:rsidR="0035244E" w:rsidRPr="000E14B6" w:rsidRDefault="00E81559">
      <w:pPr>
        <w:tabs>
          <w:tab w:val="left" w:pos="2160"/>
        </w:tabs>
        <w:ind w:left="2160" w:hanging="720"/>
        <w:rPr>
          <w:i/>
        </w:rPr>
      </w:pPr>
      <w:r w:rsidRPr="000E14B6">
        <w:rPr>
          <w:i/>
        </w:rPr>
        <w:t>a)</w:t>
      </w:r>
      <w:r w:rsidRPr="000E14B6">
        <w:rPr>
          <w:i/>
        </w:rPr>
        <w:tab/>
      </w:r>
      <w:r w:rsidR="00793189" w:rsidRPr="000E14B6">
        <w:rPr>
          <w:i/>
        </w:rPr>
        <w:t>L</w:t>
      </w:r>
      <w:r w:rsidR="00A90264" w:rsidRPr="000E14B6">
        <w:rPr>
          <w:i/>
        </w:rPr>
        <w:t>icensed</w:t>
      </w:r>
      <w:r w:rsidR="00936899" w:rsidRPr="000E14B6">
        <w:rPr>
          <w:i/>
        </w:rPr>
        <w:t xml:space="preserve"> p</w:t>
      </w:r>
      <w:r w:rsidR="00352C15" w:rsidRPr="000E14B6">
        <w:rPr>
          <w:i/>
        </w:rPr>
        <w:t>hysician</w:t>
      </w:r>
      <w:r w:rsidR="00CF5D96" w:rsidRPr="000E14B6">
        <w:rPr>
          <w:i/>
        </w:rPr>
        <w:t>’</w:t>
      </w:r>
      <w:r w:rsidR="00352C15" w:rsidRPr="000E14B6">
        <w:rPr>
          <w:i/>
        </w:rPr>
        <w:t>s statement and ARD committee</w:t>
      </w:r>
      <w:r w:rsidR="00352C15" w:rsidRPr="00C13A0D">
        <w:rPr>
          <w:i/>
        </w:rPr>
        <w:t xml:space="preserve"> documentation</w:t>
      </w:r>
      <w:r w:rsidR="00D55F5E" w:rsidRPr="00A63155">
        <w:rPr>
          <w:i/>
        </w:rPr>
        <w:t>,</w:t>
      </w:r>
      <w:r w:rsidR="00352C15" w:rsidRPr="000E14B6">
        <w:rPr>
          <w:i/>
        </w:rPr>
        <w:t xml:space="preserve"> which must be on file before a student </w:t>
      </w:r>
      <w:r w:rsidR="002546F5" w:rsidRPr="000E14B6">
        <w:rPr>
          <w:i/>
        </w:rPr>
        <w:t>may</w:t>
      </w:r>
      <w:r w:rsidR="00352C15" w:rsidRPr="000E14B6">
        <w:rPr>
          <w:i/>
        </w:rPr>
        <w:t xml:space="preserve"> be coded homebound</w:t>
      </w:r>
    </w:p>
    <w:p w14:paraId="3F0C1F8A" w14:textId="77777777" w:rsidR="0043151E" w:rsidRPr="000E14B6" w:rsidRDefault="00E81559">
      <w:pPr>
        <w:tabs>
          <w:tab w:val="left" w:pos="2160"/>
        </w:tabs>
        <w:ind w:left="2160" w:hanging="720"/>
        <w:rPr>
          <w:i/>
        </w:rPr>
      </w:pPr>
      <w:r w:rsidRPr="000E14B6">
        <w:rPr>
          <w:i/>
        </w:rPr>
        <w:t>b)</w:t>
      </w:r>
      <w:r w:rsidRPr="000E14B6">
        <w:rPr>
          <w:i/>
        </w:rPr>
        <w:tab/>
      </w:r>
      <w:r w:rsidR="00793189" w:rsidRPr="000E14B6">
        <w:rPr>
          <w:i/>
        </w:rPr>
        <w:t>T</w:t>
      </w:r>
      <w:r w:rsidR="00352C15" w:rsidRPr="000E14B6">
        <w:rPr>
          <w:i/>
        </w:rPr>
        <w:t>he date that homebound services will begin</w:t>
      </w:r>
    </w:p>
    <w:p w14:paraId="4F22C80D" w14:textId="6F39177B" w:rsidR="0043151E" w:rsidRPr="000E14B6" w:rsidRDefault="00E81559">
      <w:pPr>
        <w:tabs>
          <w:tab w:val="left" w:pos="2160"/>
        </w:tabs>
        <w:ind w:left="2160" w:hanging="720"/>
        <w:rPr>
          <w:i/>
        </w:rPr>
      </w:pPr>
      <w:r w:rsidRPr="000E14B6">
        <w:rPr>
          <w:i/>
        </w:rPr>
        <w:t>c)</w:t>
      </w:r>
      <w:r w:rsidRPr="000E14B6">
        <w:rPr>
          <w:i/>
        </w:rPr>
        <w:tab/>
      </w:r>
      <w:r w:rsidR="00793189" w:rsidRPr="000E14B6">
        <w:rPr>
          <w:i/>
        </w:rPr>
        <w:t>T</w:t>
      </w:r>
      <w:r w:rsidR="00352C15" w:rsidRPr="000E14B6">
        <w:rPr>
          <w:i/>
        </w:rPr>
        <w:t xml:space="preserve">he change of </w:t>
      </w:r>
      <w:r w:rsidR="00D2570C" w:rsidRPr="000E14B6">
        <w:rPr>
          <w:i/>
        </w:rPr>
        <w:t xml:space="preserve">placement from resource room to a homebound setting, which will result in a change in the instructional setting code from </w:t>
      </w:r>
      <w:r w:rsidR="00A90264" w:rsidRPr="000E14B6">
        <w:rPr>
          <w:b/>
          <w:i/>
        </w:rPr>
        <w:t>41</w:t>
      </w:r>
      <w:r w:rsidR="00D2570C" w:rsidRPr="000E14B6">
        <w:rPr>
          <w:i/>
        </w:rPr>
        <w:t xml:space="preserve"> to </w:t>
      </w:r>
      <w:r w:rsidR="00A90264" w:rsidRPr="000E14B6">
        <w:rPr>
          <w:b/>
          <w:i/>
        </w:rPr>
        <w:t>01, homebound</w:t>
      </w:r>
      <w:r w:rsidR="00D2570C" w:rsidRPr="000E14B6">
        <w:rPr>
          <w:i/>
        </w:rPr>
        <w:t xml:space="preserve"> </w:t>
      </w:r>
      <w:r w:rsidR="00EC1E5A" w:rsidRPr="000E14B6">
        <w:rPr>
          <w:i/>
        </w:rPr>
        <w:t xml:space="preserve"> </w:t>
      </w:r>
    </w:p>
    <w:p w14:paraId="0461692D" w14:textId="77777777" w:rsidR="0043151E" w:rsidRPr="000E14B6" w:rsidRDefault="00E81559">
      <w:pPr>
        <w:tabs>
          <w:tab w:val="left" w:pos="2160"/>
        </w:tabs>
        <w:ind w:left="2160" w:hanging="720"/>
        <w:rPr>
          <w:i/>
        </w:rPr>
      </w:pPr>
      <w:r w:rsidRPr="000E14B6">
        <w:rPr>
          <w:i/>
        </w:rPr>
        <w:t>d)</w:t>
      </w:r>
      <w:r w:rsidRPr="000E14B6">
        <w:rPr>
          <w:i/>
        </w:rPr>
        <w:tab/>
      </w:r>
      <w:r w:rsidR="00793189" w:rsidRPr="000E14B6">
        <w:rPr>
          <w:i/>
        </w:rPr>
        <w:t>T</w:t>
      </w:r>
      <w:r w:rsidR="00352C15" w:rsidRPr="000E14B6">
        <w:rPr>
          <w:i/>
        </w:rPr>
        <w:t>he type</w:t>
      </w:r>
      <w:r w:rsidR="005B615A" w:rsidRPr="000E14B6">
        <w:rPr>
          <w:i/>
        </w:rPr>
        <w:t>, frequency, and duration</w:t>
      </w:r>
      <w:r w:rsidR="00352C15" w:rsidRPr="000E14B6">
        <w:rPr>
          <w:i/>
        </w:rPr>
        <w:t xml:space="preserve"> of services that will be provided in the homebound setting</w:t>
      </w:r>
    </w:p>
    <w:p w14:paraId="280C9DA5" w14:textId="77777777" w:rsidR="0043151E" w:rsidRPr="000E14B6" w:rsidRDefault="00E81559">
      <w:pPr>
        <w:tabs>
          <w:tab w:val="left" w:pos="2160"/>
        </w:tabs>
        <w:ind w:left="2160" w:hanging="720"/>
        <w:rPr>
          <w:i/>
        </w:rPr>
      </w:pPr>
      <w:r w:rsidRPr="000E14B6">
        <w:rPr>
          <w:i/>
        </w:rPr>
        <w:t>e)</w:t>
      </w:r>
      <w:r w:rsidRPr="000E14B6">
        <w:rPr>
          <w:i/>
        </w:rPr>
        <w:tab/>
      </w:r>
      <w:r w:rsidR="00793189" w:rsidRPr="000E14B6">
        <w:rPr>
          <w:i/>
        </w:rPr>
        <w:t>T</w:t>
      </w:r>
      <w:r w:rsidR="00352C15" w:rsidRPr="000E14B6">
        <w:rPr>
          <w:i/>
        </w:rPr>
        <w:t>he certified special education and related service providers who will be serving the student in the homebound setting</w:t>
      </w:r>
    </w:p>
    <w:p w14:paraId="0708828F" w14:textId="77777777" w:rsidR="00352C15" w:rsidRPr="000E14B6" w:rsidRDefault="00352C15">
      <w:pPr>
        <w:ind w:left="2880"/>
      </w:pPr>
    </w:p>
    <w:p w14:paraId="6C856397" w14:textId="22433865" w:rsidR="00352C15" w:rsidRPr="000E14B6" w:rsidRDefault="00352C15">
      <w:pPr>
        <w:ind w:left="1440" w:hanging="720"/>
        <w:rPr>
          <w:i/>
        </w:rPr>
      </w:pPr>
      <w:r w:rsidRPr="000E14B6">
        <w:t>2</w:t>
      </w:r>
      <w:r w:rsidRPr="000E14B6">
        <w:rPr>
          <w:i/>
        </w:rPr>
        <w:t>.</w:t>
      </w:r>
      <w:r w:rsidRPr="000E14B6">
        <w:rPr>
          <w:i/>
        </w:rPr>
        <w:tab/>
        <w:t xml:space="preserve">At the end of the week, special education staff </w:t>
      </w:r>
      <w:r w:rsidR="000503BD" w:rsidRPr="000E14B6">
        <w:rPr>
          <w:i/>
        </w:rPr>
        <w:t xml:space="preserve">members </w:t>
      </w:r>
      <w:r w:rsidRPr="000E14B6">
        <w:rPr>
          <w:i/>
        </w:rPr>
        <w:t>should inform the attendance clerk of the amount of time the student received service from the certified special education</w:t>
      </w:r>
      <w:r w:rsidRPr="000E14B6">
        <w:rPr>
          <w:i/>
          <w:color w:val="FF0000"/>
        </w:rPr>
        <w:t xml:space="preserve"> </w:t>
      </w:r>
      <w:r w:rsidRPr="000E14B6">
        <w:rPr>
          <w:i/>
        </w:rPr>
        <w:t xml:space="preserve">teacher and the number of absences </w:t>
      </w:r>
      <w:r w:rsidR="00152D66" w:rsidRPr="000E14B6">
        <w:rPr>
          <w:i/>
        </w:rPr>
        <w:t>to</w:t>
      </w:r>
      <w:r w:rsidRPr="000E14B6">
        <w:rPr>
          <w:i/>
        </w:rPr>
        <w:t xml:space="preserve"> be recorded in the attendance accounting system.</w:t>
      </w:r>
    </w:p>
    <w:p w14:paraId="544A882C" w14:textId="77777777" w:rsidR="00352C15" w:rsidRPr="000E14B6" w:rsidRDefault="00352C15">
      <w:pPr>
        <w:ind w:left="2700" w:hanging="540"/>
        <w:rPr>
          <w:i/>
        </w:rPr>
      </w:pPr>
    </w:p>
    <w:p w14:paraId="4A56E49D" w14:textId="77777777" w:rsidR="00262ADF" w:rsidRPr="000E14B6" w:rsidRDefault="00352C15">
      <w:pPr>
        <w:ind w:left="1440"/>
        <w:rPr>
          <w:i/>
        </w:rPr>
      </w:pPr>
      <w:r w:rsidRPr="000E14B6">
        <w:rPr>
          <w:i/>
        </w:rPr>
        <w:t>Example A</w:t>
      </w:r>
      <w:r w:rsidR="0069757E" w:rsidRPr="000E14B6">
        <w:rPr>
          <w:i/>
        </w:rPr>
        <w:t>:</w:t>
      </w:r>
      <w:r w:rsidRPr="000E14B6">
        <w:rPr>
          <w:i/>
        </w:rPr>
        <w:t xml:space="preserve"> </w:t>
      </w:r>
      <w:r w:rsidR="0069757E" w:rsidRPr="000E14B6">
        <w:rPr>
          <w:i/>
        </w:rPr>
        <w:t>I</w:t>
      </w:r>
      <w:r w:rsidRPr="000E14B6">
        <w:rPr>
          <w:i/>
        </w:rPr>
        <w:t xml:space="preserve">f the student </w:t>
      </w:r>
      <w:r w:rsidR="00152D66" w:rsidRPr="000E14B6">
        <w:rPr>
          <w:i/>
        </w:rPr>
        <w:t>is</w:t>
      </w:r>
      <w:r w:rsidRPr="000E14B6">
        <w:rPr>
          <w:i/>
        </w:rPr>
        <w:t xml:space="preserve"> served </w:t>
      </w:r>
      <w:r w:rsidR="00AB3765" w:rsidRPr="000E14B6">
        <w:rPr>
          <w:i/>
        </w:rPr>
        <w:t>4</w:t>
      </w:r>
      <w:r w:rsidRPr="000E14B6">
        <w:rPr>
          <w:i/>
        </w:rPr>
        <w:t xml:space="preserve"> or more hours that week, the student </w:t>
      </w:r>
      <w:r w:rsidR="00152D66" w:rsidRPr="000E14B6">
        <w:rPr>
          <w:i/>
        </w:rPr>
        <w:t>is</w:t>
      </w:r>
      <w:r w:rsidRPr="000E14B6">
        <w:rPr>
          <w:i/>
        </w:rPr>
        <w:t xml:space="preserve"> recorded present every day that week.</w:t>
      </w:r>
      <w:r w:rsidR="00EC1E5A" w:rsidRPr="000E14B6">
        <w:rPr>
          <w:i/>
        </w:rPr>
        <w:t xml:space="preserve"> </w:t>
      </w:r>
    </w:p>
    <w:p w14:paraId="028D32B5" w14:textId="77777777" w:rsidR="0074350B" w:rsidRPr="000E14B6" w:rsidRDefault="0074350B">
      <w:pPr>
        <w:ind w:left="1440"/>
        <w:rPr>
          <w:i/>
        </w:rPr>
      </w:pPr>
    </w:p>
    <w:p w14:paraId="7DDEEACB" w14:textId="77777777" w:rsidR="0074350B" w:rsidRPr="000E14B6" w:rsidRDefault="00352C15">
      <w:pPr>
        <w:ind w:left="1440"/>
        <w:rPr>
          <w:i/>
        </w:rPr>
      </w:pPr>
      <w:r w:rsidRPr="000E14B6">
        <w:rPr>
          <w:i/>
        </w:rPr>
        <w:t>Example B</w:t>
      </w:r>
      <w:r w:rsidR="0069757E" w:rsidRPr="000E14B6">
        <w:rPr>
          <w:i/>
        </w:rPr>
        <w:t>:</w:t>
      </w:r>
      <w:r w:rsidRPr="000E14B6">
        <w:rPr>
          <w:i/>
        </w:rPr>
        <w:t xml:space="preserve"> </w:t>
      </w:r>
      <w:r w:rsidR="0069757E" w:rsidRPr="000E14B6">
        <w:rPr>
          <w:i/>
        </w:rPr>
        <w:t>I</w:t>
      </w:r>
      <w:r w:rsidRPr="000E14B6">
        <w:rPr>
          <w:i/>
        </w:rPr>
        <w:t xml:space="preserve">f the student </w:t>
      </w:r>
      <w:r w:rsidR="00152D66" w:rsidRPr="000E14B6">
        <w:rPr>
          <w:i/>
        </w:rPr>
        <w:t>is</w:t>
      </w:r>
      <w:r w:rsidRPr="000E14B6">
        <w:rPr>
          <w:i/>
        </w:rPr>
        <w:t xml:space="preserve"> served </w:t>
      </w:r>
      <w:r w:rsidR="00AB3765" w:rsidRPr="000E14B6">
        <w:rPr>
          <w:i/>
        </w:rPr>
        <w:t>2</w:t>
      </w:r>
      <w:r w:rsidRPr="000E14B6">
        <w:rPr>
          <w:i/>
        </w:rPr>
        <w:t xml:space="preserve"> hours that week, the student </w:t>
      </w:r>
      <w:r w:rsidR="00152D66" w:rsidRPr="000E14B6">
        <w:rPr>
          <w:i/>
        </w:rPr>
        <w:t>is</w:t>
      </w:r>
      <w:r w:rsidRPr="000E14B6">
        <w:rPr>
          <w:i/>
        </w:rPr>
        <w:t xml:space="preserve"> recorded present for </w:t>
      </w:r>
      <w:r w:rsidR="00AB3765" w:rsidRPr="000E14B6">
        <w:rPr>
          <w:i/>
        </w:rPr>
        <w:t>2</w:t>
      </w:r>
      <w:r w:rsidRPr="000E14B6">
        <w:rPr>
          <w:i/>
        </w:rPr>
        <w:t xml:space="preserve"> days and absent for </w:t>
      </w:r>
      <w:r w:rsidR="00AB3765" w:rsidRPr="000E14B6">
        <w:rPr>
          <w:i/>
        </w:rPr>
        <w:t>3</w:t>
      </w:r>
      <w:r w:rsidRPr="000E14B6">
        <w:rPr>
          <w:i/>
        </w:rPr>
        <w:t xml:space="preserve"> days of that week.</w:t>
      </w:r>
    </w:p>
    <w:p w14:paraId="6BE271EB" w14:textId="77777777" w:rsidR="0074350B" w:rsidRPr="000E14B6" w:rsidRDefault="0074350B">
      <w:pPr>
        <w:ind w:left="1440"/>
      </w:pPr>
    </w:p>
    <w:p w14:paraId="6939452C" w14:textId="77777777" w:rsidR="0074350B" w:rsidRPr="000E14B6" w:rsidRDefault="00352C15">
      <w:pPr>
        <w:ind w:left="1440"/>
      </w:pPr>
      <w:r w:rsidRPr="000E14B6">
        <w:rPr>
          <w:i/>
        </w:rPr>
        <w:t>Example C</w:t>
      </w:r>
      <w:r w:rsidR="0069757E" w:rsidRPr="000E14B6">
        <w:rPr>
          <w:i/>
        </w:rPr>
        <w:t>:</w:t>
      </w:r>
      <w:r w:rsidRPr="000E14B6">
        <w:rPr>
          <w:i/>
        </w:rPr>
        <w:t xml:space="preserve"> </w:t>
      </w:r>
      <w:r w:rsidR="0069757E" w:rsidRPr="000E14B6">
        <w:rPr>
          <w:i/>
        </w:rPr>
        <w:t>I</w:t>
      </w:r>
      <w:r w:rsidRPr="000E14B6">
        <w:rPr>
          <w:i/>
        </w:rPr>
        <w:t xml:space="preserve">f the student </w:t>
      </w:r>
      <w:r w:rsidR="00152D66" w:rsidRPr="000E14B6">
        <w:rPr>
          <w:i/>
        </w:rPr>
        <w:t>does</w:t>
      </w:r>
      <w:r w:rsidRPr="000E14B6">
        <w:rPr>
          <w:i/>
        </w:rPr>
        <w:t xml:space="preserve"> not receive any service during the week, absences must be recorded </w:t>
      </w:r>
      <w:r w:rsidR="00824A81" w:rsidRPr="000E14B6">
        <w:rPr>
          <w:i/>
        </w:rPr>
        <w:t xml:space="preserve">for </w:t>
      </w:r>
      <w:r w:rsidRPr="000E14B6">
        <w:rPr>
          <w:i/>
        </w:rPr>
        <w:t>every day of that week, resulting in 0 eligible days present.</w:t>
      </w:r>
    </w:p>
    <w:p w14:paraId="551F8C1D" w14:textId="77777777" w:rsidR="0074350B" w:rsidRPr="000E14B6" w:rsidRDefault="0074350B">
      <w:pPr>
        <w:ind w:left="2700"/>
      </w:pPr>
    </w:p>
    <w:p w14:paraId="364F1A4A" w14:textId="06C7E1D5" w:rsidR="0035244E" w:rsidRPr="00A63155" w:rsidRDefault="00464207">
      <w:pPr>
        <w:ind w:left="1440" w:hanging="720"/>
        <w:rPr>
          <w:i/>
        </w:rPr>
      </w:pPr>
      <w:r w:rsidRPr="000E14B6">
        <w:t>3.</w:t>
      </w:r>
      <w:r w:rsidRPr="000E14B6">
        <w:rPr>
          <w:i/>
        </w:rPr>
        <w:t xml:space="preserve"> </w:t>
      </w:r>
      <w:r w:rsidR="00262ADF" w:rsidRPr="000E14B6">
        <w:rPr>
          <w:i/>
        </w:rPr>
        <w:tab/>
      </w:r>
      <w:r w:rsidRPr="000E14B6">
        <w:rPr>
          <w:i/>
        </w:rPr>
        <w:t>The ARD committee</w:t>
      </w:r>
      <w:r w:rsidRPr="00C13A0D">
        <w:rPr>
          <w:i/>
        </w:rPr>
        <w:t xml:space="preserve"> should convene to review current student informa</w:t>
      </w:r>
      <w:r w:rsidRPr="00A63155">
        <w:rPr>
          <w:i/>
        </w:rPr>
        <w:t>tion (including the physician</w:t>
      </w:r>
      <w:r w:rsidR="00CF5D96" w:rsidRPr="000E14B6">
        <w:rPr>
          <w:i/>
        </w:rPr>
        <w:t>’</w:t>
      </w:r>
      <w:r w:rsidRPr="000E14B6">
        <w:rPr>
          <w:i/>
        </w:rPr>
        <w:t>s statement) to determine if a transition period is necessary and the date homebound services are no longer appropriate. If the student requires a transition period when returning to the classroom setting, the ARD committee</w:t>
      </w:r>
      <w:r w:rsidRPr="00C13A0D">
        <w:rPr>
          <w:i/>
        </w:rPr>
        <w:t xml:space="preserve"> should document the following in the student</w:t>
      </w:r>
      <w:r w:rsidR="00CF5D96" w:rsidRPr="00A63155">
        <w:rPr>
          <w:i/>
        </w:rPr>
        <w:t>’</w:t>
      </w:r>
      <w:r w:rsidRPr="000E14B6">
        <w:rPr>
          <w:i/>
        </w:rPr>
        <w:t>s IEP</w:t>
      </w:r>
      <w:r w:rsidRPr="00C13A0D">
        <w:rPr>
          <w:i/>
        </w:rPr>
        <w:t>:</w:t>
      </w:r>
    </w:p>
    <w:p w14:paraId="13B055FD" w14:textId="77777777" w:rsidR="0043151E" w:rsidRPr="000E14B6" w:rsidRDefault="00E81559">
      <w:pPr>
        <w:ind w:left="2160" w:hanging="720"/>
        <w:rPr>
          <w:i/>
        </w:rPr>
      </w:pPr>
      <w:r w:rsidRPr="000E14B6">
        <w:rPr>
          <w:i/>
        </w:rPr>
        <w:t>a)</w:t>
      </w:r>
      <w:r w:rsidRPr="000E14B6">
        <w:rPr>
          <w:i/>
        </w:rPr>
        <w:tab/>
      </w:r>
      <w:r w:rsidR="00793189" w:rsidRPr="000E14B6">
        <w:rPr>
          <w:i/>
        </w:rPr>
        <w:t>T</w:t>
      </w:r>
      <w:r w:rsidR="00464207" w:rsidRPr="000E14B6">
        <w:rPr>
          <w:i/>
        </w:rPr>
        <w:t>he length of time for the transition period</w:t>
      </w:r>
    </w:p>
    <w:p w14:paraId="6EDF7ADD" w14:textId="77777777" w:rsidR="0043151E" w:rsidRPr="000E14B6" w:rsidRDefault="00E81559">
      <w:pPr>
        <w:ind w:left="2160" w:hanging="720"/>
        <w:rPr>
          <w:i/>
        </w:rPr>
      </w:pPr>
      <w:r w:rsidRPr="000E14B6">
        <w:rPr>
          <w:i/>
        </w:rPr>
        <w:t>b)</w:t>
      </w:r>
      <w:r w:rsidRPr="000E14B6">
        <w:rPr>
          <w:i/>
        </w:rPr>
        <w:tab/>
      </w:r>
      <w:r w:rsidR="00793189" w:rsidRPr="000E14B6">
        <w:rPr>
          <w:i/>
        </w:rPr>
        <w:t>T</w:t>
      </w:r>
      <w:r w:rsidR="00464207" w:rsidRPr="000E14B6">
        <w:rPr>
          <w:i/>
        </w:rPr>
        <w:t>he amount of time the student will be served in both settings (homebound and classroom) during the transition period</w:t>
      </w:r>
    </w:p>
    <w:p w14:paraId="0E7953B8" w14:textId="3D2F6239" w:rsidR="0043151E" w:rsidRPr="000E14B6" w:rsidRDefault="00793189">
      <w:pPr>
        <w:ind w:left="2160" w:hanging="720"/>
        <w:rPr>
          <w:i/>
        </w:rPr>
      </w:pPr>
      <w:r w:rsidRPr="000E14B6">
        <w:rPr>
          <w:i/>
        </w:rPr>
        <w:t>c)</w:t>
      </w:r>
      <w:r w:rsidRPr="000E14B6">
        <w:rPr>
          <w:i/>
        </w:rPr>
        <w:tab/>
        <w:t>T</w:t>
      </w:r>
      <w:r w:rsidR="00912AA5" w:rsidRPr="000E14B6">
        <w:rPr>
          <w:i/>
        </w:rPr>
        <w:t>he effective date that the student</w:t>
      </w:r>
      <w:r w:rsidR="00CF5D96" w:rsidRPr="000E14B6">
        <w:rPr>
          <w:i/>
        </w:rPr>
        <w:t>’</w:t>
      </w:r>
      <w:r w:rsidR="00912AA5" w:rsidRPr="000E14B6">
        <w:rPr>
          <w:i/>
        </w:rPr>
        <w:t xml:space="preserve">s instructional setting code will change back to </w:t>
      </w:r>
      <w:r w:rsidR="00912AA5" w:rsidRPr="000E14B6">
        <w:rPr>
          <w:b/>
          <w:i/>
        </w:rPr>
        <w:t>41</w:t>
      </w:r>
    </w:p>
    <w:p w14:paraId="5F8D6ED1" w14:textId="4BDA7D53" w:rsidR="0035244E" w:rsidRPr="000E14B6" w:rsidRDefault="002334C4">
      <w:pPr>
        <w:ind w:left="1440"/>
      </w:pPr>
      <w:r w:rsidRPr="000E14B6">
        <w:rPr>
          <w:i/>
        </w:rPr>
        <w:br/>
      </w:r>
      <w:r w:rsidR="00464207" w:rsidRPr="000E14B6">
        <w:rPr>
          <w:i/>
        </w:rPr>
        <w:t>During the transition period, the student</w:t>
      </w:r>
      <w:r w:rsidR="00CF5D96" w:rsidRPr="000E14B6">
        <w:rPr>
          <w:i/>
        </w:rPr>
        <w:t>’</w:t>
      </w:r>
      <w:r w:rsidR="00464207" w:rsidRPr="000E14B6">
        <w:rPr>
          <w:i/>
        </w:rPr>
        <w:t>s instructional setting code remain</w:t>
      </w:r>
      <w:r w:rsidR="00152D66" w:rsidRPr="000E14B6">
        <w:rPr>
          <w:i/>
        </w:rPr>
        <w:t>s</w:t>
      </w:r>
      <w:r w:rsidR="00464207" w:rsidRPr="000E14B6">
        <w:rPr>
          <w:i/>
        </w:rPr>
        <w:t xml:space="preserve"> </w:t>
      </w:r>
      <w:r w:rsidR="00A90264" w:rsidRPr="000E14B6">
        <w:rPr>
          <w:b/>
          <w:i/>
        </w:rPr>
        <w:t>01, homebound</w:t>
      </w:r>
      <w:r w:rsidR="0072567B" w:rsidRPr="000E14B6">
        <w:rPr>
          <w:i/>
        </w:rPr>
        <w:t>,</w:t>
      </w:r>
      <w:r w:rsidR="00464207" w:rsidRPr="000E14B6">
        <w:rPr>
          <w:i/>
        </w:rPr>
        <w:t xml:space="preserve"> based on the homebound funding chart (see </w:t>
      </w:r>
      <w:r w:rsidR="00D573C6" w:rsidRPr="00A63155">
        <w:fldChar w:fldCharType="begin"/>
      </w:r>
      <w:r w:rsidR="00D573C6" w:rsidRPr="000E14B6">
        <w:instrText xml:space="preserve"> REF _Ref203557243 \h  \* MERGEFORMAT </w:instrText>
      </w:r>
      <w:r w:rsidR="00D573C6" w:rsidRPr="00A63155">
        <w:fldChar w:fldCharType="separate"/>
      </w:r>
      <w:r w:rsidR="00F36E4E" w:rsidRPr="00F36E4E">
        <w:rPr>
          <w:b/>
          <w:i/>
          <w:color w:val="0000FF"/>
          <w:u w:val="single" w:color="0000FF"/>
        </w:rPr>
        <w:t>4.7.2.7 Transition from Homebound to the Classroom</w:t>
      </w:r>
      <w:r w:rsidR="00D573C6" w:rsidRPr="00A63155">
        <w:fldChar w:fldCharType="end"/>
      </w:r>
      <w:r w:rsidR="00464207" w:rsidRPr="00C13A0D">
        <w:rPr>
          <w:i/>
        </w:rPr>
        <w:t>)</w:t>
      </w:r>
      <w:r w:rsidR="0000381B" w:rsidRPr="00A63155">
        <w:rPr>
          <w:i/>
        </w:rPr>
        <w:t>.</w:t>
      </w:r>
      <w:r w:rsidR="00464207" w:rsidRPr="000E14B6">
        <w:rPr>
          <w:i/>
        </w:rPr>
        <w:t>The date the transition period is completed and the student returns to the classroom full time, the student</w:t>
      </w:r>
      <w:r w:rsidR="00CF5D96" w:rsidRPr="000E14B6">
        <w:rPr>
          <w:i/>
        </w:rPr>
        <w:t>’</w:t>
      </w:r>
      <w:r w:rsidR="00464207" w:rsidRPr="000E14B6">
        <w:rPr>
          <w:i/>
        </w:rPr>
        <w:t>s instructional setting code change</w:t>
      </w:r>
      <w:r w:rsidR="00152D66" w:rsidRPr="000E14B6">
        <w:rPr>
          <w:i/>
        </w:rPr>
        <w:t>s</w:t>
      </w:r>
      <w:r w:rsidR="00464207" w:rsidRPr="000E14B6">
        <w:rPr>
          <w:i/>
        </w:rPr>
        <w:t xml:space="preserve"> back to </w:t>
      </w:r>
      <w:r w:rsidR="00A90264" w:rsidRPr="000E14B6">
        <w:rPr>
          <w:b/>
          <w:i/>
        </w:rPr>
        <w:t>41</w:t>
      </w:r>
      <w:r w:rsidR="00464207" w:rsidRPr="000E14B6">
        <w:rPr>
          <w:i/>
        </w:rPr>
        <w:t>.</w:t>
      </w:r>
      <w:r w:rsidR="00E81559" w:rsidRPr="000E14B6">
        <w:rPr>
          <w:i/>
        </w:rPr>
        <w:t xml:space="preserve"> </w:t>
      </w:r>
    </w:p>
    <w:p w14:paraId="4FE131E0" w14:textId="77777777" w:rsidR="00352C15" w:rsidRPr="000E14B6" w:rsidRDefault="00352C15"/>
    <w:p w14:paraId="0D433213" w14:textId="2E6C1B05" w:rsidR="0035244E" w:rsidRPr="000E14B6" w:rsidRDefault="00262ADF">
      <w:pPr>
        <w:autoSpaceDE w:val="0"/>
      </w:pPr>
      <w:r w:rsidRPr="000E14B6">
        <w:rPr>
          <w:b/>
        </w:rPr>
        <w:t>Example 2:</w:t>
      </w:r>
      <w:r w:rsidRPr="000E14B6">
        <w:t xml:space="preserve"> </w:t>
      </w:r>
      <w:r w:rsidR="00352C15" w:rsidRPr="000E14B6">
        <w:t>A student with a chronic illness</w:t>
      </w:r>
      <w:r w:rsidR="00413B0A" w:rsidRPr="000E14B6">
        <w:t xml:space="preserve"> or </w:t>
      </w:r>
      <w:r w:rsidR="00352C15" w:rsidRPr="000E14B6">
        <w:t xml:space="preserve">acute health problem (recurring condition) </w:t>
      </w:r>
      <w:r w:rsidR="00352C15" w:rsidRPr="00C13A0D">
        <w:t>will be absent from scho</w:t>
      </w:r>
      <w:r w:rsidR="00352C15" w:rsidRPr="00A63155">
        <w:t xml:space="preserve">ol for at least </w:t>
      </w:r>
      <w:r w:rsidR="00AB3765" w:rsidRPr="000E14B6">
        <w:t>4</w:t>
      </w:r>
      <w:r w:rsidR="00352C15" w:rsidRPr="000E14B6">
        <w:t xml:space="preserve"> weeks over the entire school year, as documented by a </w:t>
      </w:r>
      <w:r w:rsidR="00A90264" w:rsidRPr="000E14B6">
        <w:t>licensed</w:t>
      </w:r>
      <w:r w:rsidR="00DC789C" w:rsidRPr="00C13A0D">
        <w:rPr>
          <w:rStyle w:val="FootnoteReference"/>
        </w:rPr>
        <w:footnoteReference w:id="156"/>
      </w:r>
      <w:r w:rsidR="00352C15" w:rsidRPr="00C13A0D">
        <w:t xml:space="preserve"> physician.</w:t>
      </w:r>
      <w:r w:rsidR="00EC1E5A" w:rsidRPr="00A63155">
        <w:t xml:space="preserve"> </w:t>
      </w:r>
      <w:r w:rsidR="00352C15" w:rsidRPr="000E14B6">
        <w:t>The ARD committee</w:t>
      </w:r>
      <w:r w:rsidR="00352C15" w:rsidRPr="00C13A0D">
        <w:t xml:space="preserve"> determine</w:t>
      </w:r>
      <w:r w:rsidR="00152D66" w:rsidRPr="00A63155">
        <w:t>s</w:t>
      </w:r>
      <w:r w:rsidR="00352C15" w:rsidRPr="000E14B6">
        <w:t xml:space="preserve"> and document</w:t>
      </w:r>
      <w:r w:rsidR="00152D66" w:rsidRPr="000E14B6">
        <w:t>s</w:t>
      </w:r>
      <w:r w:rsidR="00352C15" w:rsidRPr="000E14B6">
        <w:t xml:space="preserve"> in the IEP</w:t>
      </w:r>
      <w:r w:rsidR="00352C15" w:rsidRPr="00C13A0D">
        <w:t xml:space="preserve"> that duri</w:t>
      </w:r>
      <w:r w:rsidR="00352C15" w:rsidRPr="00A63155">
        <w:t xml:space="preserve">ng the time of absence, the student will be served through the homebound instructional </w:t>
      </w:r>
      <w:r w:rsidR="00352C15" w:rsidRPr="000E14B6">
        <w:t>setting.</w:t>
      </w:r>
      <w:r w:rsidR="00EC1E5A" w:rsidRPr="000E14B6">
        <w:t xml:space="preserve"> </w:t>
      </w:r>
    </w:p>
    <w:p w14:paraId="65E4B241" w14:textId="77777777" w:rsidR="00352C15" w:rsidRPr="000E14B6" w:rsidRDefault="00352C15">
      <w:pPr>
        <w:ind w:left="2160"/>
      </w:pPr>
    </w:p>
    <w:p w14:paraId="11976007" w14:textId="716C1A63" w:rsidR="00A90264" w:rsidRPr="000E14B6" w:rsidRDefault="00352C15">
      <w:r w:rsidRPr="000E14B6">
        <w:t xml:space="preserve">During the first week of the second </w:t>
      </w:r>
      <w:r w:rsidR="00AB3765" w:rsidRPr="000E14B6">
        <w:t>6</w:t>
      </w:r>
      <w:r w:rsidRPr="000E14B6">
        <w:t xml:space="preserve">-week reporting period, the student </w:t>
      </w:r>
      <w:r w:rsidR="00411F1C" w:rsidRPr="000E14B6">
        <w:t>i</w:t>
      </w:r>
      <w:r w:rsidRPr="000E14B6">
        <w:t>s present on Monday and receive</w:t>
      </w:r>
      <w:r w:rsidR="00411F1C" w:rsidRPr="000E14B6">
        <w:t>s</w:t>
      </w:r>
      <w:r w:rsidRPr="000E14B6">
        <w:t xml:space="preserve"> services following the requirements of the </w:t>
      </w:r>
      <w:r w:rsidR="00AB3765" w:rsidRPr="000E14B6">
        <w:t>2-through-4-hour</w:t>
      </w:r>
      <w:r w:rsidRPr="000E14B6">
        <w:t xml:space="preserve"> rule</w:t>
      </w:r>
      <w:r w:rsidRPr="00C13A0D">
        <w:t>.</w:t>
      </w:r>
      <w:r w:rsidR="00EC1E5A" w:rsidRPr="00A63155">
        <w:t xml:space="preserve"> </w:t>
      </w:r>
      <w:r w:rsidRPr="000E14B6">
        <w:t xml:space="preserve">The student </w:t>
      </w:r>
      <w:r w:rsidR="00411F1C" w:rsidRPr="000E14B6">
        <w:t>i</w:t>
      </w:r>
      <w:r w:rsidRPr="000E14B6">
        <w:t>s then absent on Tuesday, Wednesday</w:t>
      </w:r>
      <w:r w:rsidR="00411F1C" w:rsidRPr="000E14B6">
        <w:t>,</w:t>
      </w:r>
      <w:r w:rsidRPr="000E14B6">
        <w:t xml:space="preserve"> and Thursday but receive</w:t>
      </w:r>
      <w:r w:rsidR="00411F1C" w:rsidRPr="000E14B6">
        <w:t>s</w:t>
      </w:r>
      <w:r w:rsidRPr="000E14B6">
        <w:t xml:space="preserve"> </w:t>
      </w:r>
      <w:r w:rsidR="00AB3765" w:rsidRPr="000E14B6">
        <w:t>3</w:t>
      </w:r>
      <w:r w:rsidRPr="000E14B6">
        <w:t xml:space="preserve"> hours of homebound instruction from a certified special education teacher on Thursday following the requirements of the homebound funding chart.</w:t>
      </w:r>
      <w:r w:rsidR="00EC1E5A" w:rsidRPr="000E14B6">
        <w:t xml:space="preserve"> </w:t>
      </w:r>
      <w:r w:rsidRPr="000E14B6">
        <w:t>The student return</w:t>
      </w:r>
      <w:r w:rsidR="00411F1C" w:rsidRPr="000E14B6">
        <w:t>s</w:t>
      </w:r>
      <w:r w:rsidRPr="000E14B6">
        <w:t xml:space="preserve"> to school on Friday and receive</w:t>
      </w:r>
      <w:r w:rsidR="00411F1C" w:rsidRPr="000E14B6">
        <w:t>s</w:t>
      </w:r>
      <w:r w:rsidRPr="000E14B6">
        <w:t xml:space="preserve"> services following the requirements of the 2</w:t>
      </w:r>
      <w:r w:rsidR="00AB3765" w:rsidRPr="000E14B6">
        <w:t>-through-4-</w:t>
      </w:r>
      <w:r w:rsidRPr="000E14B6">
        <w:t>hour rule.</w:t>
      </w:r>
      <w:r w:rsidR="00EC1E5A" w:rsidRPr="000E14B6">
        <w:t xml:space="preserve"> </w:t>
      </w:r>
      <w:r w:rsidRPr="000E14B6">
        <w:t>The student generate</w:t>
      </w:r>
      <w:r w:rsidR="00411F1C" w:rsidRPr="000E14B6">
        <w:t>s</w:t>
      </w:r>
      <w:r w:rsidRPr="000E14B6">
        <w:t xml:space="preserve"> </w:t>
      </w:r>
      <w:r w:rsidR="00AB3765" w:rsidRPr="000E14B6">
        <w:t>5</w:t>
      </w:r>
      <w:r w:rsidRPr="000E14B6">
        <w:t xml:space="preserve"> eligible days present.</w:t>
      </w:r>
      <w:r w:rsidR="00EC1E5A" w:rsidRPr="000E14B6">
        <w:t xml:space="preserve"> </w:t>
      </w:r>
      <w:r w:rsidRPr="000E14B6">
        <w:t>The student</w:t>
      </w:r>
      <w:r w:rsidR="00CF5D96" w:rsidRPr="000E14B6">
        <w:t>’</w:t>
      </w:r>
      <w:r w:rsidRPr="000E14B6">
        <w:t xml:space="preserve">s instructional setting code </w:t>
      </w:r>
      <w:r w:rsidR="00411F1C" w:rsidRPr="000E14B6">
        <w:t>i</w:t>
      </w:r>
      <w:r w:rsidRPr="000E14B6">
        <w:t xml:space="preserve">s </w:t>
      </w:r>
      <w:r w:rsidR="00A90264" w:rsidRPr="000E14B6">
        <w:rPr>
          <w:b/>
        </w:rPr>
        <w:t>42,</w:t>
      </w:r>
      <w:r w:rsidR="00122081" w:rsidRPr="000E14B6">
        <w:t xml:space="preserve"> </w:t>
      </w:r>
      <w:r w:rsidR="00A90264" w:rsidRPr="000E14B6">
        <w:rPr>
          <w:b/>
        </w:rPr>
        <w:t>resource room/services - at least 21% and less than 50%,</w:t>
      </w:r>
      <w:r w:rsidRPr="000E14B6">
        <w:t xml:space="preserve"> for </w:t>
      </w:r>
      <w:r w:rsidR="00AB3765" w:rsidRPr="000E14B6">
        <w:t>2</w:t>
      </w:r>
      <w:r w:rsidRPr="000E14B6">
        <w:t xml:space="preserve"> days and </w:t>
      </w:r>
      <w:r w:rsidR="00A90264" w:rsidRPr="000E14B6">
        <w:rPr>
          <w:b/>
        </w:rPr>
        <w:t>01, homebound,</w:t>
      </w:r>
      <w:r w:rsidRPr="000E14B6">
        <w:t xml:space="preserve"> for </w:t>
      </w:r>
      <w:r w:rsidR="00411F1C" w:rsidRPr="000E14B6">
        <w:t>3</w:t>
      </w:r>
      <w:r w:rsidRPr="000E14B6">
        <w:t xml:space="preserve"> days.</w:t>
      </w:r>
    </w:p>
    <w:p w14:paraId="774B9C0B" w14:textId="77777777" w:rsidR="00352C15" w:rsidRPr="000E14B6" w:rsidRDefault="00352C15">
      <w:pPr>
        <w:ind w:left="2160"/>
      </w:pPr>
    </w:p>
    <w:p w14:paraId="2AAE5858" w14:textId="556E94C0" w:rsidR="00352C15" w:rsidRPr="000E14B6" w:rsidRDefault="00352C15">
      <w:r w:rsidRPr="000E14B6">
        <w:t xml:space="preserve">During the second week of the second </w:t>
      </w:r>
      <w:r w:rsidR="00AB3765" w:rsidRPr="000E14B6">
        <w:t>6</w:t>
      </w:r>
      <w:r w:rsidRPr="000E14B6">
        <w:t xml:space="preserve">-week reporting period, the student </w:t>
      </w:r>
      <w:r w:rsidR="00411F1C" w:rsidRPr="000E14B6">
        <w:t>is</w:t>
      </w:r>
      <w:r w:rsidRPr="000E14B6">
        <w:t xml:space="preserve"> present all </w:t>
      </w:r>
      <w:r w:rsidR="00FE364B" w:rsidRPr="000E14B6">
        <w:t>5</w:t>
      </w:r>
      <w:r w:rsidRPr="000E14B6">
        <w:t xml:space="preserve"> days and receive</w:t>
      </w:r>
      <w:r w:rsidR="00411F1C" w:rsidRPr="000E14B6">
        <w:t>s</w:t>
      </w:r>
      <w:r w:rsidRPr="000E14B6">
        <w:t xml:space="preserve"> services following the requirements of the </w:t>
      </w:r>
      <w:r w:rsidR="00AB3765" w:rsidRPr="000E14B6">
        <w:t>2-through-4-hour</w:t>
      </w:r>
      <w:r w:rsidRPr="000E14B6">
        <w:t xml:space="preserve"> rule</w:t>
      </w:r>
      <w:r w:rsidRPr="00C13A0D">
        <w:t>.</w:t>
      </w:r>
      <w:r w:rsidR="00EC1E5A" w:rsidRPr="00A63155">
        <w:t xml:space="preserve"> </w:t>
      </w:r>
      <w:r w:rsidRPr="000E14B6">
        <w:t>The student generate</w:t>
      </w:r>
      <w:r w:rsidR="00411F1C" w:rsidRPr="000E14B6">
        <w:t>s</w:t>
      </w:r>
      <w:r w:rsidRPr="000E14B6">
        <w:t xml:space="preserve"> </w:t>
      </w:r>
      <w:r w:rsidR="00FE364B" w:rsidRPr="000E14B6">
        <w:t>5</w:t>
      </w:r>
      <w:r w:rsidRPr="000E14B6">
        <w:t xml:space="preserve"> eligible days present in instructional setting code </w:t>
      </w:r>
      <w:r w:rsidR="00A90264" w:rsidRPr="000E14B6">
        <w:rPr>
          <w:b/>
        </w:rPr>
        <w:t>42</w:t>
      </w:r>
      <w:r w:rsidRPr="000E14B6">
        <w:t>.</w:t>
      </w:r>
    </w:p>
    <w:p w14:paraId="7D7FF5AA" w14:textId="77777777" w:rsidR="00352C15" w:rsidRPr="000E14B6" w:rsidRDefault="00352C15"/>
    <w:p w14:paraId="310088D3" w14:textId="0E4D787F" w:rsidR="00352C15" w:rsidRPr="000E14B6" w:rsidRDefault="00352C15">
      <w:r w:rsidRPr="000E14B6">
        <w:t xml:space="preserve">During the third week of the second </w:t>
      </w:r>
      <w:r w:rsidR="00AB3765" w:rsidRPr="000E14B6">
        <w:t>6</w:t>
      </w:r>
      <w:r w:rsidRPr="000E14B6">
        <w:t xml:space="preserve">-week reporting period, the student </w:t>
      </w:r>
      <w:r w:rsidR="00411F1C" w:rsidRPr="000E14B6">
        <w:t>i</w:t>
      </w:r>
      <w:r w:rsidRPr="000E14B6">
        <w:t xml:space="preserve">s present all </w:t>
      </w:r>
      <w:r w:rsidR="00FE364B" w:rsidRPr="000E14B6">
        <w:t>5</w:t>
      </w:r>
      <w:r w:rsidRPr="000E14B6">
        <w:t xml:space="preserve"> days and receive</w:t>
      </w:r>
      <w:r w:rsidR="00411F1C" w:rsidRPr="000E14B6">
        <w:t>s</w:t>
      </w:r>
      <w:r w:rsidRPr="000E14B6">
        <w:t xml:space="preserve"> services following the requirements of the</w:t>
      </w:r>
      <w:r w:rsidR="00411F1C" w:rsidRPr="000E14B6">
        <w:t xml:space="preserve"> </w:t>
      </w:r>
      <w:r w:rsidR="00AB3765" w:rsidRPr="000E14B6">
        <w:t>2-through-4-hour</w:t>
      </w:r>
      <w:r w:rsidRPr="000E14B6">
        <w:t xml:space="preserve"> rule.</w:t>
      </w:r>
      <w:r w:rsidR="00EC1E5A" w:rsidRPr="000E14B6">
        <w:t xml:space="preserve"> </w:t>
      </w:r>
      <w:r w:rsidRPr="000E14B6">
        <w:t>The student generate</w:t>
      </w:r>
      <w:r w:rsidR="00411F1C" w:rsidRPr="000E14B6">
        <w:t>s</w:t>
      </w:r>
      <w:r w:rsidRPr="000E14B6">
        <w:t xml:space="preserve"> </w:t>
      </w:r>
      <w:r w:rsidR="004E35FA" w:rsidRPr="000E14B6">
        <w:t>5</w:t>
      </w:r>
      <w:r w:rsidRPr="000E14B6">
        <w:t xml:space="preserve"> eligible days present in instructional setting code </w:t>
      </w:r>
      <w:r w:rsidR="00A90264" w:rsidRPr="000E14B6">
        <w:rPr>
          <w:b/>
        </w:rPr>
        <w:t>42</w:t>
      </w:r>
      <w:r w:rsidRPr="000E14B6">
        <w:t>.</w:t>
      </w:r>
    </w:p>
    <w:p w14:paraId="7C8DC91C" w14:textId="77777777" w:rsidR="00352C15" w:rsidRPr="000E14B6" w:rsidRDefault="00352C15"/>
    <w:p w14:paraId="66693BCB" w14:textId="2284A0EE" w:rsidR="00352C15" w:rsidRPr="000E14B6" w:rsidRDefault="00352C15">
      <w:r w:rsidRPr="000E14B6">
        <w:t xml:space="preserve">During the fourth week of the second </w:t>
      </w:r>
      <w:r w:rsidR="00AB3765" w:rsidRPr="000E14B6">
        <w:t>6</w:t>
      </w:r>
      <w:r w:rsidRPr="000E14B6">
        <w:t xml:space="preserve">-week reporting period, the student </w:t>
      </w:r>
      <w:r w:rsidR="00411F1C" w:rsidRPr="000E14B6">
        <w:t>i</w:t>
      </w:r>
      <w:r w:rsidRPr="000E14B6">
        <w:t>s present on Monday, Tuesday</w:t>
      </w:r>
      <w:r w:rsidR="004E35FA" w:rsidRPr="000E14B6">
        <w:t>,</w:t>
      </w:r>
      <w:r w:rsidRPr="000E14B6">
        <w:t xml:space="preserve"> and Wednesday and </w:t>
      </w:r>
      <w:r w:rsidR="00411F1C" w:rsidRPr="000E14B6">
        <w:t xml:space="preserve">receives </w:t>
      </w:r>
      <w:r w:rsidRPr="000E14B6">
        <w:t xml:space="preserve">services following the requirements of the </w:t>
      </w:r>
      <w:r w:rsidR="00AB3765" w:rsidRPr="000E14B6">
        <w:t>2-through-4-hour</w:t>
      </w:r>
      <w:r w:rsidRPr="000E14B6">
        <w:t xml:space="preserve"> rule</w:t>
      </w:r>
      <w:r w:rsidRPr="00C13A0D">
        <w:t>.</w:t>
      </w:r>
      <w:r w:rsidR="00EC1E5A" w:rsidRPr="00A63155">
        <w:t xml:space="preserve"> </w:t>
      </w:r>
      <w:r w:rsidRPr="000E14B6">
        <w:t xml:space="preserve">The student </w:t>
      </w:r>
      <w:r w:rsidR="00411F1C" w:rsidRPr="000E14B6">
        <w:t>i</w:t>
      </w:r>
      <w:r w:rsidRPr="000E14B6">
        <w:t>s then absent on Thursday and Friday but d</w:t>
      </w:r>
      <w:r w:rsidR="00411F1C" w:rsidRPr="000E14B6">
        <w:t>oes</w:t>
      </w:r>
      <w:r w:rsidR="00AB3765" w:rsidRPr="000E14B6">
        <w:t xml:space="preserve"> no</w:t>
      </w:r>
      <w:r w:rsidRPr="000E14B6">
        <w:t xml:space="preserve">t receive any homebound instruction because the student </w:t>
      </w:r>
      <w:r w:rsidR="00411F1C" w:rsidRPr="000E14B6">
        <w:t>i</w:t>
      </w:r>
      <w:r w:rsidRPr="000E14B6">
        <w:t>s too ill to receive services.</w:t>
      </w:r>
      <w:r w:rsidR="00EC1E5A" w:rsidRPr="000E14B6">
        <w:t xml:space="preserve"> </w:t>
      </w:r>
      <w:r w:rsidRPr="000E14B6">
        <w:t>The student generate</w:t>
      </w:r>
      <w:r w:rsidR="00411F1C" w:rsidRPr="000E14B6">
        <w:t>s</w:t>
      </w:r>
      <w:r w:rsidRPr="000E14B6">
        <w:t xml:space="preserve"> </w:t>
      </w:r>
      <w:r w:rsidR="00FE364B" w:rsidRPr="000E14B6">
        <w:t>3</w:t>
      </w:r>
      <w:r w:rsidRPr="000E14B6">
        <w:t xml:space="preserve"> eligible days present in instructional setting code </w:t>
      </w:r>
      <w:r w:rsidR="00A90264" w:rsidRPr="000E14B6">
        <w:rPr>
          <w:b/>
        </w:rPr>
        <w:t>42</w:t>
      </w:r>
      <w:r w:rsidRPr="000E14B6">
        <w:t>.</w:t>
      </w:r>
      <w:r w:rsidR="00EC1E5A" w:rsidRPr="000E14B6">
        <w:t xml:space="preserve"> </w:t>
      </w:r>
      <w:r w:rsidRPr="000E14B6">
        <w:t xml:space="preserve">The student </w:t>
      </w:r>
      <w:r w:rsidR="00411F1C" w:rsidRPr="000E14B6">
        <w:t>i</w:t>
      </w:r>
      <w:r w:rsidRPr="000E14B6">
        <w:t xml:space="preserve">s counted absent for </w:t>
      </w:r>
      <w:r w:rsidR="00FE364B" w:rsidRPr="000E14B6">
        <w:t>2</w:t>
      </w:r>
      <w:r w:rsidRPr="000E14B6">
        <w:t xml:space="preserve"> days.</w:t>
      </w:r>
    </w:p>
    <w:p w14:paraId="6E27C810" w14:textId="77777777" w:rsidR="00352C15" w:rsidRPr="000E14B6" w:rsidRDefault="00352C15"/>
    <w:p w14:paraId="07330E8B" w14:textId="551E8E1F" w:rsidR="00352C15" w:rsidRPr="000E14B6" w:rsidRDefault="00352C15">
      <w:r w:rsidRPr="000E14B6">
        <w:t xml:space="preserve">During the fifth week of the second </w:t>
      </w:r>
      <w:r w:rsidR="00AB3765" w:rsidRPr="000E14B6">
        <w:t>6</w:t>
      </w:r>
      <w:r w:rsidRPr="000E14B6">
        <w:t xml:space="preserve">-week reporting period, the student </w:t>
      </w:r>
      <w:r w:rsidR="00411F1C" w:rsidRPr="000E14B6">
        <w:t>i</w:t>
      </w:r>
      <w:r w:rsidRPr="000E14B6">
        <w:t xml:space="preserve">s absent all </w:t>
      </w:r>
      <w:r w:rsidR="00AB3765" w:rsidRPr="000E14B6">
        <w:t>5</w:t>
      </w:r>
      <w:r w:rsidRPr="000E14B6">
        <w:t xml:space="preserve"> days and </w:t>
      </w:r>
      <w:r w:rsidR="00411F1C" w:rsidRPr="000E14B6">
        <w:t>i</w:t>
      </w:r>
      <w:r w:rsidRPr="000E14B6">
        <w:t xml:space="preserve">s served </w:t>
      </w:r>
      <w:r w:rsidR="00AB3765" w:rsidRPr="000E14B6">
        <w:t>4</w:t>
      </w:r>
      <w:r w:rsidRPr="000E14B6">
        <w:t xml:space="preserve"> hours at home by a certified special education teacher following the requirements of the homebound funding chart.</w:t>
      </w:r>
      <w:r w:rsidR="00EC1E5A" w:rsidRPr="000E14B6">
        <w:t xml:space="preserve"> </w:t>
      </w:r>
      <w:r w:rsidRPr="000E14B6">
        <w:t>The student generate</w:t>
      </w:r>
      <w:r w:rsidR="00411F1C" w:rsidRPr="000E14B6">
        <w:t>s</w:t>
      </w:r>
      <w:r w:rsidRPr="000E14B6">
        <w:t xml:space="preserve"> </w:t>
      </w:r>
      <w:r w:rsidR="00AB3765" w:rsidRPr="000E14B6">
        <w:t>5</w:t>
      </w:r>
      <w:r w:rsidRPr="000E14B6">
        <w:t xml:space="preserve"> eligible days present in instructional setting code </w:t>
      </w:r>
      <w:r w:rsidR="00A90264" w:rsidRPr="000E14B6">
        <w:rPr>
          <w:b/>
        </w:rPr>
        <w:t>01</w:t>
      </w:r>
      <w:r w:rsidRPr="000E14B6">
        <w:t>.</w:t>
      </w:r>
    </w:p>
    <w:p w14:paraId="4CC1A05E" w14:textId="77777777" w:rsidR="00352C15" w:rsidRPr="000E14B6" w:rsidRDefault="00352C15"/>
    <w:p w14:paraId="3B3226FE" w14:textId="103F15EE" w:rsidR="00352C15" w:rsidRPr="000E14B6" w:rsidRDefault="00352C15">
      <w:r w:rsidRPr="000E14B6">
        <w:t xml:space="preserve">During the sixth week of the second </w:t>
      </w:r>
      <w:r w:rsidR="00AB3765" w:rsidRPr="000E14B6">
        <w:t>6</w:t>
      </w:r>
      <w:r w:rsidRPr="000E14B6">
        <w:t xml:space="preserve">-week reporting period, the student </w:t>
      </w:r>
      <w:r w:rsidR="00411F1C" w:rsidRPr="000E14B6">
        <w:t>i</w:t>
      </w:r>
      <w:r w:rsidRPr="000E14B6">
        <w:t xml:space="preserve">s present all </w:t>
      </w:r>
      <w:r w:rsidR="00AB3765" w:rsidRPr="000E14B6">
        <w:t>5</w:t>
      </w:r>
      <w:r w:rsidRPr="000E14B6">
        <w:t xml:space="preserve"> days and receive</w:t>
      </w:r>
      <w:r w:rsidR="00411F1C" w:rsidRPr="000E14B6">
        <w:t>s</w:t>
      </w:r>
      <w:r w:rsidRPr="000E14B6">
        <w:t xml:space="preserve"> services following the requirements of the </w:t>
      </w:r>
      <w:r w:rsidR="00AB3765" w:rsidRPr="000E14B6">
        <w:t>2-through-4-hour</w:t>
      </w:r>
      <w:r w:rsidR="00063C26" w:rsidRPr="000E14B6">
        <w:t xml:space="preserve"> </w:t>
      </w:r>
      <w:r w:rsidRPr="000E14B6">
        <w:t>rule.</w:t>
      </w:r>
      <w:r w:rsidR="00EC1E5A" w:rsidRPr="000E14B6">
        <w:t xml:space="preserve"> </w:t>
      </w:r>
      <w:r w:rsidRPr="000E14B6">
        <w:t>The student generate</w:t>
      </w:r>
      <w:r w:rsidR="00411F1C" w:rsidRPr="000E14B6">
        <w:t>s</w:t>
      </w:r>
      <w:r w:rsidRPr="000E14B6">
        <w:t xml:space="preserve"> </w:t>
      </w:r>
      <w:r w:rsidR="00AB3765" w:rsidRPr="000E14B6">
        <w:t>5</w:t>
      </w:r>
      <w:r w:rsidRPr="000E14B6">
        <w:t xml:space="preserve"> eligible days present in instructional setting code </w:t>
      </w:r>
      <w:r w:rsidR="00A90264" w:rsidRPr="000E14B6">
        <w:rPr>
          <w:b/>
        </w:rPr>
        <w:t>42</w:t>
      </w:r>
      <w:r w:rsidRPr="000E14B6">
        <w:t>.</w:t>
      </w:r>
    </w:p>
    <w:p w14:paraId="0E0EA6E2" w14:textId="77777777" w:rsidR="00352C15" w:rsidRPr="000E14B6" w:rsidRDefault="00352C15"/>
    <w:p w14:paraId="6324DFF3" w14:textId="275CDD16" w:rsidR="00352C15" w:rsidRPr="000E14B6" w:rsidRDefault="006D0305">
      <w:pPr>
        <w:ind w:left="720"/>
        <w:rPr>
          <w:i/>
        </w:rPr>
      </w:pPr>
      <w:r w:rsidRPr="000E14B6">
        <w:rPr>
          <w:i/>
        </w:rPr>
        <w:t>T</w:t>
      </w:r>
      <w:r w:rsidR="00352C15" w:rsidRPr="000E14B6">
        <w:rPr>
          <w:i/>
        </w:rPr>
        <w:t>o document</w:t>
      </w:r>
      <w:r w:rsidR="00434085" w:rsidRPr="000E14B6">
        <w:rPr>
          <w:i/>
        </w:rPr>
        <w:t xml:space="preserve"> for attendance reporting purposes</w:t>
      </w:r>
      <w:r w:rsidR="00352C15" w:rsidRPr="000E14B6">
        <w:rPr>
          <w:i/>
        </w:rPr>
        <w:t xml:space="preserve"> the changing instructional settings for this student who has a recurring condition, the attendance clerk accumulate</w:t>
      </w:r>
      <w:r w:rsidR="00152D66" w:rsidRPr="000E14B6">
        <w:rPr>
          <w:i/>
        </w:rPr>
        <w:t>s</w:t>
      </w:r>
      <w:r w:rsidR="00352C15" w:rsidRPr="000E14B6">
        <w:rPr>
          <w:i/>
        </w:rPr>
        <w:t xml:space="preserve"> the attendance information for the entire second</w:t>
      </w:r>
      <w:r w:rsidR="00AB3765" w:rsidRPr="000E14B6">
        <w:rPr>
          <w:i/>
        </w:rPr>
        <w:t xml:space="preserve"> 6</w:t>
      </w:r>
      <w:r w:rsidR="00352C15" w:rsidRPr="000E14B6">
        <w:rPr>
          <w:i/>
        </w:rPr>
        <w:t>-week reporting period and summarize</w:t>
      </w:r>
      <w:r w:rsidR="00152D66" w:rsidRPr="000E14B6">
        <w:rPr>
          <w:i/>
        </w:rPr>
        <w:t>s</w:t>
      </w:r>
      <w:r w:rsidR="00352C15" w:rsidRPr="000E14B6">
        <w:rPr>
          <w:i/>
        </w:rPr>
        <w:t xml:space="preserve"> the information for the eligible days of attendance and contact hours served.</w:t>
      </w:r>
      <w:r w:rsidR="00EC1E5A" w:rsidRPr="000E14B6">
        <w:rPr>
          <w:i/>
        </w:rPr>
        <w:t xml:space="preserve"> </w:t>
      </w:r>
      <w:r w:rsidR="00352C15" w:rsidRPr="000E14B6">
        <w:rPr>
          <w:i/>
        </w:rPr>
        <w:t xml:space="preserve">The eligible days present and absent </w:t>
      </w:r>
      <w:r w:rsidR="00152D66" w:rsidRPr="000E14B6">
        <w:rPr>
          <w:i/>
        </w:rPr>
        <w:t>are</w:t>
      </w:r>
      <w:r w:rsidR="00352C15" w:rsidRPr="000E14B6">
        <w:rPr>
          <w:i/>
        </w:rPr>
        <w:t xml:space="preserve"> recorded in </w:t>
      </w:r>
      <w:r w:rsidR="00152D66" w:rsidRPr="000E14B6">
        <w:rPr>
          <w:i/>
        </w:rPr>
        <w:t>the</w:t>
      </w:r>
      <w:r w:rsidR="00352C15" w:rsidRPr="000E14B6">
        <w:rPr>
          <w:i/>
        </w:rPr>
        <w:t xml:space="preserve"> attendance accounting system at the end of the second </w:t>
      </w:r>
      <w:r w:rsidR="00AB3765" w:rsidRPr="000E14B6">
        <w:rPr>
          <w:i/>
        </w:rPr>
        <w:t>6</w:t>
      </w:r>
      <w:r w:rsidR="00352C15" w:rsidRPr="000E14B6">
        <w:rPr>
          <w:i/>
        </w:rPr>
        <w:t xml:space="preserve">-week reporting period. </w:t>
      </w:r>
    </w:p>
    <w:p w14:paraId="18B061CB" w14:textId="77777777" w:rsidR="00B94712" w:rsidRPr="000E14B6" w:rsidRDefault="00B94712"/>
    <w:p w14:paraId="41A46D88" w14:textId="4952760C" w:rsidR="00A90264" w:rsidRPr="000E14B6" w:rsidRDefault="00262ADF">
      <w:pPr>
        <w:rPr>
          <w:iCs/>
          <w:szCs w:val="22"/>
        </w:rPr>
      </w:pPr>
      <w:r w:rsidRPr="000E14B6">
        <w:rPr>
          <w:b/>
        </w:rPr>
        <w:t>Example 3:</w:t>
      </w:r>
      <w:r w:rsidRPr="000E14B6">
        <w:t xml:space="preserve"> </w:t>
      </w:r>
      <w:r w:rsidR="00534F8C" w:rsidRPr="000E14B6">
        <w:rPr>
          <w:iCs/>
          <w:szCs w:val="22"/>
        </w:rPr>
        <w:t>A</w:t>
      </w:r>
      <w:r w:rsidR="00B94712" w:rsidRPr="000E14B6">
        <w:rPr>
          <w:iCs/>
          <w:szCs w:val="22"/>
        </w:rPr>
        <w:t xml:space="preserve"> </w:t>
      </w:r>
      <w:r w:rsidR="00534F8C" w:rsidRPr="000E14B6">
        <w:rPr>
          <w:iCs/>
          <w:szCs w:val="22"/>
        </w:rPr>
        <w:t xml:space="preserve">certified special education </w:t>
      </w:r>
      <w:r w:rsidR="00B94712" w:rsidRPr="000E14B6">
        <w:rPr>
          <w:iCs/>
          <w:szCs w:val="22"/>
        </w:rPr>
        <w:t xml:space="preserve">teacher administers the </w:t>
      </w:r>
      <w:r w:rsidR="00CD742C" w:rsidRPr="000E14B6">
        <w:rPr>
          <w:iCs/>
          <w:szCs w:val="22"/>
        </w:rPr>
        <w:t>required</w:t>
      </w:r>
      <w:r w:rsidR="00265196" w:rsidRPr="000E14B6">
        <w:rPr>
          <w:iCs/>
          <w:szCs w:val="22"/>
        </w:rPr>
        <w:t xml:space="preserve"> state</w:t>
      </w:r>
      <w:r w:rsidR="00CD742C" w:rsidRPr="000E14B6">
        <w:rPr>
          <w:iCs/>
          <w:szCs w:val="22"/>
        </w:rPr>
        <w:t xml:space="preserve"> </w:t>
      </w:r>
      <w:r w:rsidR="00B94712" w:rsidRPr="000E14B6">
        <w:rPr>
          <w:iCs/>
          <w:szCs w:val="22"/>
        </w:rPr>
        <w:t xml:space="preserve">math </w:t>
      </w:r>
      <w:r w:rsidR="00CD742C" w:rsidRPr="000E14B6">
        <w:rPr>
          <w:iCs/>
          <w:szCs w:val="22"/>
        </w:rPr>
        <w:t>assessment</w:t>
      </w:r>
      <w:r w:rsidR="009A140E" w:rsidRPr="00A63155">
        <w:rPr>
          <w:iCs/>
          <w:szCs w:val="22"/>
        </w:rPr>
        <w:t xml:space="preserve"> </w:t>
      </w:r>
      <w:r w:rsidR="00B94712" w:rsidRPr="000E14B6">
        <w:rPr>
          <w:iCs/>
          <w:szCs w:val="22"/>
        </w:rPr>
        <w:t>to</w:t>
      </w:r>
      <w:r w:rsidR="00B94712" w:rsidRPr="00C13A0D">
        <w:rPr>
          <w:iCs/>
          <w:szCs w:val="22"/>
        </w:rPr>
        <w:t xml:space="preserve"> a student confined to the home on a Tuesday. It takes the student 2 hour</w:t>
      </w:r>
      <w:r w:rsidR="00B94712" w:rsidRPr="00A63155">
        <w:rPr>
          <w:iCs/>
          <w:szCs w:val="22"/>
        </w:rPr>
        <w:t xml:space="preserve">s to complete the math </w:t>
      </w:r>
      <w:r w:rsidR="00CD742C" w:rsidRPr="000E14B6">
        <w:rPr>
          <w:iCs/>
          <w:szCs w:val="22"/>
        </w:rPr>
        <w:t>assessment</w:t>
      </w:r>
      <w:r w:rsidR="00B94712" w:rsidRPr="000E14B6">
        <w:rPr>
          <w:iCs/>
          <w:szCs w:val="22"/>
        </w:rPr>
        <w:t xml:space="preserve">. The teacher returns on Wednesday and administers the </w:t>
      </w:r>
      <w:r w:rsidR="00CD742C" w:rsidRPr="000E14B6">
        <w:rPr>
          <w:iCs/>
          <w:szCs w:val="22"/>
        </w:rPr>
        <w:t xml:space="preserve">required </w:t>
      </w:r>
      <w:r w:rsidR="00265196" w:rsidRPr="000E14B6">
        <w:rPr>
          <w:iCs/>
          <w:szCs w:val="22"/>
        </w:rPr>
        <w:t xml:space="preserve">state </w:t>
      </w:r>
      <w:r w:rsidR="00534F8C" w:rsidRPr="000E14B6">
        <w:rPr>
          <w:iCs/>
          <w:szCs w:val="22"/>
        </w:rPr>
        <w:t>reading</w:t>
      </w:r>
      <w:r w:rsidR="00B94712" w:rsidRPr="000E14B6">
        <w:rPr>
          <w:iCs/>
          <w:szCs w:val="22"/>
        </w:rPr>
        <w:t xml:space="preserve"> </w:t>
      </w:r>
      <w:r w:rsidR="00CD742C" w:rsidRPr="000E14B6">
        <w:rPr>
          <w:iCs/>
          <w:szCs w:val="22"/>
        </w:rPr>
        <w:t>assessment</w:t>
      </w:r>
      <w:r w:rsidR="00B94712" w:rsidRPr="000E14B6">
        <w:rPr>
          <w:iCs/>
          <w:szCs w:val="22"/>
        </w:rPr>
        <w:t xml:space="preserve">. It takes the student 2 hours to complete the </w:t>
      </w:r>
      <w:r w:rsidR="00534F8C" w:rsidRPr="000E14B6">
        <w:rPr>
          <w:iCs/>
          <w:szCs w:val="22"/>
        </w:rPr>
        <w:t>reading</w:t>
      </w:r>
      <w:r w:rsidR="00B94712" w:rsidRPr="000E14B6">
        <w:rPr>
          <w:iCs/>
          <w:szCs w:val="22"/>
        </w:rPr>
        <w:t xml:space="preserve"> </w:t>
      </w:r>
      <w:r w:rsidR="00CD742C" w:rsidRPr="000E14B6">
        <w:rPr>
          <w:iCs/>
          <w:szCs w:val="22"/>
        </w:rPr>
        <w:t>assessment</w:t>
      </w:r>
      <w:r w:rsidR="00B94712" w:rsidRPr="000E14B6">
        <w:rPr>
          <w:iCs/>
          <w:szCs w:val="22"/>
        </w:rPr>
        <w:t xml:space="preserve">. </w:t>
      </w:r>
    </w:p>
    <w:p w14:paraId="5C0ACA81" w14:textId="77777777" w:rsidR="00B94712" w:rsidRPr="000E14B6" w:rsidRDefault="00B94712">
      <w:pPr>
        <w:rPr>
          <w:i/>
          <w:iCs/>
          <w:szCs w:val="22"/>
        </w:rPr>
      </w:pPr>
    </w:p>
    <w:p w14:paraId="2507975F" w14:textId="77777777" w:rsidR="00B94712" w:rsidRPr="000E14B6" w:rsidRDefault="00B94712">
      <w:pPr>
        <w:ind w:left="720"/>
        <w:rPr>
          <w:i/>
          <w:iCs/>
          <w:szCs w:val="22"/>
        </w:rPr>
      </w:pPr>
      <w:r w:rsidRPr="000E14B6">
        <w:rPr>
          <w:i/>
          <w:iCs/>
          <w:szCs w:val="22"/>
        </w:rPr>
        <w:t>The student earns only 1 eligible day present for Tuesday and only 1 eligible day present for Wednesday. The</w:t>
      </w:r>
      <w:r w:rsidR="00534F8C" w:rsidRPr="000E14B6">
        <w:rPr>
          <w:i/>
          <w:iCs/>
          <w:szCs w:val="22"/>
        </w:rPr>
        <w:t xml:space="preserve"> certified special education</w:t>
      </w:r>
      <w:r w:rsidRPr="000E14B6">
        <w:rPr>
          <w:i/>
          <w:iCs/>
          <w:szCs w:val="22"/>
        </w:rPr>
        <w:t xml:space="preserve"> teacher must schedule 2 more hours of </w:t>
      </w:r>
      <w:r w:rsidR="00534F8C" w:rsidRPr="000E14B6">
        <w:rPr>
          <w:i/>
          <w:iCs/>
          <w:szCs w:val="22"/>
        </w:rPr>
        <w:t>homebound</w:t>
      </w:r>
      <w:r w:rsidRPr="000E14B6">
        <w:rPr>
          <w:i/>
          <w:iCs/>
          <w:szCs w:val="22"/>
        </w:rPr>
        <w:t xml:space="preserve"> instruction during the week so the student can earn an entire week of attendance credit. The additional </w:t>
      </w:r>
      <w:r w:rsidR="00534F8C" w:rsidRPr="000E14B6">
        <w:rPr>
          <w:i/>
          <w:iCs/>
          <w:szCs w:val="22"/>
        </w:rPr>
        <w:t>homebound instruction</w:t>
      </w:r>
      <w:r w:rsidRPr="000E14B6">
        <w:rPr>
          <w:i/>
          <w:iCs/>
          <w:szCs w:val="22"/>
        </w:rPr>
        <w:t xml:space="preserve"> may be any day of the same week, Sunday to Saturday, including the same calendar day that the test </w:t>
      </w:r>
      <w:r w:rsidR="00152D66" w:rsidRPr="000E14B6">
        <w:rPr>
          <w:i/>
          <w:iCs/>
          <w:szCs w:val="22"/>
        </w:rPr>
        <w:t>is</w:t>
      </w:r>
      <w:r w:rsidRPr="000E14B6">
        <w:rPr>
          <w:i/>
          <w:iCs/>
          <w:szCs w:val="22"/>
        </w:rPr>
        <w:t xml:space="preserve"> administered. In all cases, the </w:t>
      </w:r>
      <w:r w:rsidR="00534F8C" w:rsidRPr="000E14B6">
        <w:rPr>
          <w:i/>
          <w:iCs/>
          <w:szCs w:val="22"/>
        </w:rPr>
        <w:t>homebound</w:t>
      </w:r>
      <w:r w:rsidRPr="000E14B6">
        <w:rPr>
          <w:i/>
          <w:iCs/>
          <w:szCs w:val="22"/>
        </w:rPr>
        <w:t xml:space="preserve"> instruction must be in addition to the time the student </w:t>
      </w:r>
      <w:r w:rsidR="00152D66" w:rsidRPr="000E14B6">
        <w:rPr>
          <w:i/>
          <w:iCs/>
          <w:szCs w:val="22"/>
        </w:rPr>
        <w:t>is</w:t>
      </w:r>
      <w:r w:rsidRPr="000E14B6">
        <w:rPr>
          <w:i/>
          <w:iCs/>
          <w:szCs w:val="22"/>
        </w:rPr>
        <w:t xml:space="preserve"> tested.</w:t>
      </w:r>
    </w:p>
    <w:p w14:paraId="2F46EF8E" w14:textId="77777777" w:rsidR="00B94712" w:rsidRPr="000E14B6" w:rsidRDefault="00B94712"/>
    <w:p w14:paraId="4F60DE78" w14:textId="77777777" w:rsidR="00534F8C" w:rsidRPr="000E14B6" w:rsidRDefault="00CB5414">
      <w:r w:rsidRPr="000E14B6">
        <w:rPr>
          <w:b/>
        </w:rPr>
        <w:t>Example 4:</w:t>
      </w:r>
      <w:r w:rsidRPr="000E14B6">
        <w:t xml:space="preserve"> </w:t>
      </w:r>
      <w:r w:rsidR="00534F8C" w:rsidRPr="000E14B6">
        <w:rPr>
          <w:iCs/>
          <w:szCs w:val="22"/>
        </w:rPr>
        <w:t>A certified special education</w:t>
      </w:r>
      <w:r w:rsidR="00B94712" w:rsidRPr="000E14B6">
        <w:t xml:space="preserve"> teacher administer</w:t>
      </w:r>
      <w:r w:rsidR="00534F8C" w:rsidRPr="000E14B6">
        <w:t>s</w:t>
      </w:r>
      <w:r w:rsidR="00B94712" w:rsidRPr="000E14B6">
        <w:t xml:space="preserve"> a final exam to a student confined to the home, and it takes the student 30 minutes to complete the exam. </w:t>
      </w:r>
    </w:p>
    <w:p w14:paraId="52439129" w14:textId="77777777" w:rsidR="00534F8C" w:rsidRPr="000E14B6" w:rsidRDefault="00534F8C"/>
    <w:p w14:paraId="0524BD7F" w14:textId="77777777" w:rsidR="00B94712" w:rsidRPr="000E14B6" w:rsidRDefault="00B94712">
      <w:pPr>
        <w:ind w:left="720"/>
        <w:rPr>
          <w:i/>
        </w:rPr>
      </w:pPr>
      <w:r w:rsidRPr="000E14B6">
        <w:rPr>
          <w:i/>
        </w:rPr>
        <w:t xml:space="preserve">The student must receive </w:t>
      </w:r>
      <w:r w:rsidR="00177252" w:rsidRPr="000E14B6">
        <w:rPr>
          <w:i/>
        </w:rPr>
        <w:t xml:space="preserve">an additional </w:t>
      </w:r>
      <w:r w:rsidRPr="000E14B6">
        <w:rPr>
          <w:i/>
        </w:rPr>
        <w:t xml:space="preserve">30 minutes of </w:t>
      </w:r>
      <w:r w:rsidR="00534F8C" w:rsidRPr="000E14B6">
        <w:rPr>
          <w:i/>
        </w:rPr>
        <w:t>homebound</w:t>
      </w:r>
      <w:r w:rsidRPr="000E14B6">
        <w:rPr>
          <w:i/>
        </w:rPr>
        <w:t xml:space="preserve"> instruction to earn 1 day present.</w:t>
      </w:r>
    </w:p>
    <w:p w14:paraId="6D865E51" w14:textId="77777777" w:rsidR="00B94712" w:rsidRPr="000E14B6" w:rsidRDefault="00B94712"/>
    <w:p w14:paraId="56DD3792" w14:textId="174C5CB2" w:rsidR="00AD535A" w:rsidRPr="000E14B6" w:rsidRDefault="00CB5414">
      <w:r w:rsidRPr="000E14B6">
        <w:rPr>
          <w:b/>
        </w:rPr>
        <w:t>Example 5:</w:t>
      </w:r>
      <w:r w:rsidRPr="000E14B6">
        <w:t xml:space="preserve"> </w:t>
      </w:r>
      <w:r w:rsidR="00AD535A" w:rsidRPr="000E14B6">
        <w:t>A student with a chronic, recurring</w:t>
      </w:r>
      <w:r w:rsidR="00040820" w:rsidRPr="000E14B6">
        <w:t xml:space="preserve"> illness normally</w:t>
      </w:r>
      <w:r w:rsidR="00AD535A" w:rsidRPr="000E14B6">
        <w:t xml:space="preserve"> receives special education and related services in the special education homebound instructional setting. The student</w:t>
      </w:r>
      <w:r w:rsidR="00CF5D96" w:rsidRPr="000E14B6">
        <w:t>’</w:t>
      </w:r>
      <w:r w:rsidR="00AD535A" w:rsidRPr="000E14B6">
        <w:t xml:space="preserve">s doctor has provided documentation stating that the student may attend school when able. </w:t>
      </w:r>
      <w:r w:rsidR="00BD2441" w:rsidRPr="000E14B6">
        <w:t>The student</w:t>
      </w:r>
      <w:r w:rsidR="00CF5D96" w:rsidRPr="000E14B6">
        <w:t>’</w:t>
      </w:r>
      <w:r w:rsidR="00BD2441" w:rsidRPr="000E14B6">
        <w:t>s ARD committee has specified that the student is to be served in the special education mainstream instructional setting when the student is well enough to attend school.</w:t>
      </w:r>
    </w:p>
    <w:p w14:paraId="7FA9B679" w14:textId="77777777" w:rsidR="00AD535A" w:rsidRPr="000E14B6" w:rsidRDefault="00AD535A"/>
    <w:p w14:paraId="2CCA4961" w14:textId="77777777" w:rsidR="00AD535A" w:rsidRPr="000E14B6" w:rsidRDefault="00AD535A">
      <w:r w:rsidRPr="000E14B6">
        <w:t xml:space="preserve">On Tuesday, the student is served at home by a certified special education teacher for 3 hours. On Friday of the same week, the student feels well enough to attend </w:t>
      </w:r>
      <w:r w:rsidR="00040820" w:rsidRPr="000E14B6">
        <w:t>5</w:t>
      </w:r>
      <w:r w:rsidRPr="000E14B6">
        <w:t xml:space="preserve"> hours of school at the student</w:t>
      </w:r>
      <w:r w:rsidR="00CF5D96" w:rsidRPr="000E14B6">
        <w:t>’</w:t>
      </w:r>
      <w:r w:rsidRPr="000E14B6">
        <w:t xml:space="preserve">s campus. The student </w:t>
      </w:r>
      <w:r w:rsidRPr="000E14B6">
        <w:rPr>
          <w:b/>
        </w:rPr>
        <w:t>is present when attendance is taken and is recorded present</w:t>
      </w:r>
      <w:r w:rsidRPr="000E14B6">
        <w:t>.</w:t>
      </w:r>
    </w:p>
    <w:p w14:paraId="676DC6CF" w14:textId="77777777" w:rsidR="00AD535A" w:rsidRPr="000E14B6" w:rsidRDefault="00AD535A"/>
    <w:p w14:paraId="7970D25B" w14:textId="2185BB79" w:rsidR="00AD535A" w:rsidRPr="000E14B6" w:rsidRDefault="00AD535A">
      <w:pPr>
        <w:ind w:left="720"/>
        <w:rPr>
          <w:i/>
        </w:rPr>
      </w:pPr>
      <w:r w:rsidRPr="000E14B6">
        <w:rPr>
          <w:i/>
        </w:rPr>
        <w:t>The student earns 3 eligible days present for the time the student was served on Tuesday, per the Homebound Funding Chart.</w:t>
      </w:r>
      <w:r w:rsidR="00BD2441" w:rsidRPr="000E14B6">
        <w:rPr>
          <w:i/>
        </w:rPr>
        <w:t xml:space="preserve"> The student</w:t>
      </w:r>
      <w:r w:rsidR="00CF5D96" w:rsidRPr="000E14B6">
        <w:rPr>
          <w:i/>
        </w:rPr>
        <w:t>’</w:t>
      </w:r>
      <w:r w:rsidR="00BD2441" w:rsidRPr="000E14B6">
        <w:rPr>
          <w:i/>
        </w:rPr>
        <w:t xml:space="preserve">s instructional setting code for that day </w:t>
      </w:r>
      <w:r w:rsidR="00152D66" w:rsidRPr="000E14B6">
        <w:rPr>
          <w:i/>
        </w:rPr>
        <w:t>is</w:t>
      </w:r>
      <w:r w:rsidR="00BD2441" w:rsidRPr="000E14B6">
        <w:rPr>
          <w:i/>
        </w:rPr>
        <w:t xml:space="preserve"> 01</w:t>
      </w:r>
      <w:r w:rsidR="00D06991" w:rsidRPr="000E14B6">
        <w:rPr>
          <w:i/>
        </w:rPr>
        <w:t>,</w:t>
      </w:r>
      <w:r w:rsidR="00BD2441" w:rsidRPr="000E14B6">
        <w:rPr>
          <w:i/>
        </w:rPr>
        <w:t xml:space="preserve"> homebound.</w:t>
      </w:r>
      <w:r w:rsidRPr="000E14B6">
        <w:rPr>
          <w:i/>
        </w:rPr>
        <w:t xml:space="preserve"> The student also earns </w:t>
      </w:r>
      <w:r w:rsidR="00BD2441" w:rsidRPr="000E14B6">
        <w:rPr>
          <w:i/>
        </w:rPr>
        <w:t>1</w:t>
      </w:r>
      <w:r w:rsidRPr="000E14B6">
        <w:rPr>
          <w:i/>
        </w:rPr>
        <w:t xml:space="preserve"> additional day present </w:t>
      </w:r>
      <w:r w:rsidR="003F4857" w:rsidRPr="000E14B6">
        <w:rPr>
          <w:i/>
        </w:rPr>
        <w:t xml:space="preserve">for attending school </w:t>
      </w:r>
      <w:r w:rsidR="00BD2441" w:rsidRPr="000E14B6">
        <w:rPr>
          <w:i/>
        </w:rPr>
        <w:t>on</w:t>
      </w:r>
      <w:r w:rsidR="003F4857" w:rsidRPr="000E14B6">
        <w:rPr>
          <w:i/>
        </w:rPr>
        <w:t xml:space="preserve"> Friday, per the 2-through-4-hour rule</w:t>
      </w:r>
      <w:r w:rsidR="00BD2441" w:rsidRPr="000E14B6">
        <w:rPr>
          <w:i/>
        </w:rPr>
        <w:t xml:space="preserve"> and the student</w:t>
      </w:r>
      <w:r w:rsidR="00CF5D96" w:rsidRPr="000E14B6">
        <w:rPr>
          <w:i/>
        </w:rPr>
        <w:t>’</w:t>
      </w:r>
      <w:r w:rsidR="00BD2441" w:rsidRPr="000E14B6">
        <w:rPr>
          <w:i/>
        </w:rPr>
        <w:t>s being present at the time attendance was taken</w:t>
      </w:r>
      <w:r w:rsidR="003F4857" w:rsidRPr="000E14B6">
        <w:rPr>
          <w:i/>
        </w:rPr>
        <w:t xml:space="preserve">. </w:t>
      </w:r>
      <w:r w:rsidR="00BD2441" w:rsidRPr="000E14B6">
        <w:rPr>
          <w:i/>
        </w:rPr>
        <w:t>The student</w:t>
      </w:r>
      <w:r w:rsidR="00CF5D96" w:rsidRPr="000E14B6">
        <w:rPr>
          <w:i/>
        </w:rPr>
        <w:t>’</w:t>
      </w:r>
      <w:r w:rsidR="00BD2441" w:rsidRPr="000E14B6">
        <w:rPr>
          <w:i/>
        </w:rPr>
        <w:t xml:space="preserve">s instructional setting code for Friday </w:t>
      </w:r>
      <w:r w:rsidR="00152D66" w:rsidRPr="000E14B6">
        <w:rPr>
          <w:i/>
        </w:rPr>
        <w:t>is</w:t>
      </w:r>
      <w:r w:rsidR="00BD2441" w:rsidRPr="000E14B6">
        <w:rPr>
          <w:i/>
        </w:rPr>
        <w:t xml:space="preserve"> </w:t>
      </w:r>
      <w:r w:rsidR="00A90264" w:rsidRPr="000E14B6">
        <w:rPr>
          <w:b/>
          <w:i/>
        </w:rPr>
        <w:t>40, mainstream</w:t>
      </w:r>
      <w:r w:rsidR="00BD2441" w:rsidRPr="000E14B6">
        <w:rPr>
          <w:i/>
        </w:rPr>
        <w:t>.</w:t>
      </w:r>
    </w:p>
    <w:p w14:paraId="38C34A0A" w14:textId="77777777" w:rsidR="00352C15" w:rsidRPr="000E14B6" w:rsidRDefault="00AF32F0">
      <w:pPr>
        <w:pStyle w:val="Heading3"/>
      </w:pPr>
      <w:bookmarkStart w:id="386" w:name="_Ref323804562"/>
      <w:bookmarkStart w:id="387" w:name="_Ref329349088"/>
      <w:bookmarkStart w:id="388" w:name="_Toc505328793"/>
      <w:r w:rsidRPr="000E14B6">
        <w:t>4.</w:t>
      </w:r>
      <w:r w:rsidR="00915481" w:rsidRPr="000E14B6">
        <w:t>18</w:t>
      </w:r>
      <w:r w:rsidRPr="000E14B6">
        <w:t>.2</w:t>
      </w:r>
      <w:r w:rsidR="00DC0995" w:rsidRPr="000E14B6">
        <w:t xml:space="preserve"> </w:t>
      </w:r>
      <w:r w:rsidR="00352C15" w:rsidRPr="000E14B6">
        <w:t>Code 02</w:t>
      </w:r>
      <w:r w:rsidR="00D8300A" w:rsidRPr="000E14B6">
        <w:t xml:space="preserve"> </w:t>
      </w:r>
      <w:r w:rsidR="00A51059" w:rsidRPr="000E14B6">
        <w:t>-</w:t>
      </w:r>
      <w:r w:rsidR="00D8300A" w:rsidRPr="000E14B6">
        <w:t xml:space="preserve"> Hospital Class Example</w:t>
      </w:r>
      <w:bookmarkEnd w:id="386"/>
      <w:r w:rsidR="005920C3" w:rsidRPr="000E14B6">
        <w:t>s</w:t>
      </w:r>
      <w:bookmarkEnd w:id="387"/>
      <w:bookmarkEnd w:id="388"/>
    </w:p>
    <w:p w14:paraId="36FC2B23" w14:textId="77777777" w:rsidR="00352C15" w:rsidRPr="000E14B6" w:rsidRDefault="005920C3">
      <w:bookmarkStart w:id="389" w:name="IA_code_02_example"/>
      <w:bookmarkEnd w:id="389"/>
      <w:r w:rsidRPr="000E14B6">
        <w:rPr>
          <w:b/>
        </w:rPr>
        <w:t>Example 1:</w:t>
      </w:r>
      <w:r w:rsidRPr="000E14B6">
        <w:t xml:space="preserve"> </w:t>
      </w:r>
      <w:r w:rsidR="00352C15" w:rsidRPr="000E14B6">
        <w:t>A student in special education has been confined to a hospital.</w:t>
      </w:r>
      <w:r w:rsidR="00EC1E5A" w:rsidRPr="000E14B6">
        <w:t xml:space="preserve"> </w:t>
      </w:r>
      <w:r w:rsidR="00352C15" w:rsidRPr="000E14B6">
        <w:t xml:space="preserve">While at the hospital, the student attends class at the hospital taught by a teacher from </w:t>
      </w:r>
      <w:r w:rsidR="00FE364B" w:rsidRPr="000E14B6">
        <w:t>your</w:t>
      </w:r>
      <w:r w:rsidR="00352C15" w:rsidRPr="000E14B6">
        <w:t xml:space="preserve"> district</w:t>
      </w:r>
      <w:r w:rsidR="00CF5D96" w:rsidRPr="000E14B6">
        <w:t>’</w:t>
      </w:r>
      <w:r w:rsidR="00352C15" w:rsidRPr="000E14B6">
        <w:t>s high school campus.</w:t>
      </w:r>
    </w:p>
    <w:p w14:paraId="030FBED3" w14:textId="77777777" w:rsidR="00352C15" w:rsidRPr="000E14B6" w:rsidRDefault="00352C15"/>
    <w:p w14:paraId="0E1867B7" w14:textId="6CFE6D7D" w:rsidR="00A90264" w:rsidRPr="000E14B6" w:rsidRDefault="00352C15">
      <w:pPr>
        <w:ind w:left="720"/>
        <w:rPr>
          <w:i/>
        </w:rPr>
      </w:pPr>
      <w:r w:rsidRPr="000E14B6">
        <w:rPr>
          <w:i/>
        </w:rPr>
        <w:t>The instructional</w:t>
      </w:r>
      <w:r w:rsidRPr="000E14B6">
        <w:t xml:space="preserve"> </w:t>
      </w:r>
      <w:r w:rsidRPr="000E14B6">
        <w:rPr>
          <w:i/>
        </w:rPr>
        <w:t xml:space="preserve">setting code for this student </w:t>
      </w:r>
      <w:r w:rsidR="00152D66" w:rsidRPr="000E14B6">
        <w:rPr>
          <w:i/>
        </w:rPr>
        <w:t>is</w:t>
      </w:r>
      <w:r w:rsidRPr="000E14B6">
        <w:rPr>
          <w:i/>
        </w:rPr>
        <w:t xml:space="preserve"> </w:t>
      </w:r>
      <w:r w:rsidR="00A90264" w:rsidRPr="000E14B6">
        <w:rPr>
          <w:b/>
          <w:i/>
        </w:rPr>
        <w:t>02, hospital class</w:t>
      </w:r>
      <w:r w:rsidRPr="000E14B6">
        <w:rPr>
          <w:i/>
        </w:rPr>
        <w:t>.</w:t>
      </w:r>
      <w:r w:rsidR="00EC1E5A" w:rsidRPr="000E14B6">
        <w:rPr>
          <w:i/>
        </w:rPr>
        <w:t xml:space="preserve"> </w:t>
      </w:r>
      <w:r w:rsidRPr="000E14B6">
        <w:rPr>
          <w:i/>
        </w:rPr>
        <w:t>Standard attendance accounting rules apply for recording student absences for students in the hospital class instructional</w:t>
      </w:r>
      <w:r w:rsidRPr="000E14B6">
        <w:t xml:space="preserve"> </w:t>
      </w:r>
      <w:r w:rsidRPr="000E14B6">
        <w:rPr>
          <w:i/>
        </w:rPr>
        <w:t>setting.</w:t>
      </w:r>
    </w:p>
    <w:p w14:paraId="594FA0C3" w14:textId="77777777" w:rsidR="00352C15" w:rsidRPr="000E14B6" w:rsidRDefault="00352C15"/>
    <w:p w14:paraId="5ED73C0B" w14:textId="77BB53B6" w:rsidR="005920C3" w:rsidRPr="000E14B6" w:rsidRDefault="005920C3">
      <w:r w:rsidRPr="000E14B6">
        <w:rPr>
          <w:b/>
        </w:rPr>
        <w:t>Example 2:</w:t>
      </w:r>
      <w:r w:rsidRPr="000E14B6">
        <w:t xml:space="preserve"> A special education student who resides in a residential care and treatment facility</w:t>
      </w:r>
      <w:r w:rsidRPr="00C13A0D">
        <w:t xml:space="preserve"> within your district</w:t>
      </w:r>
      <w:r w:rsidR="00CF5D96" w:rsidRPr="00A63155">
        <w:t>’</w:t>
      </w:r>
      <w:r w:rsidRPr="000E14B6">
        <w:t xml:space="preserve">s boundaries receives special education instruction and related services at the residential care and treatment facility. </w:t>
      </w:r>
    </w:p>
    <w:p w14:paraId="02275EB9" w14:textId="77777777" w:rsidR="005920C3" w:rsidRPr="000E14B6" w:rsidRDefault="005920C3"/>
    <w:p w14:paraId="3B6981D3" w14:textId="2C3ACE67" w:rsidR="005920C3" w:rsidRPr="000E14B6" w:rsidRDefault="005920C3">
      <w:pPr>
        <w:ind w:left="720"/>
        <w:rPr>
          <w:i/>
        </w:rPr>
      </w:pPr>
      <w:r w:rsidRPr="000E14B6">
        <w:rPr>
          <w:i/>
        </w:rPr>
        <w:t xml:space="preserve">The instructional </w:t>
      </w:r>
      <w:r w:rsidRPr="00C13A0D">
        <w:rPr>
          <w:i/>
        </w:rPr>
        <w:t>setting</w:t>
      </w:r>
      <w:r w:rsidRPr="00A63155">
        <w:rPr>
          <w:i/>
        </w:rPr>
        <w:t xml:space="preserve"> code for this student </w:t>
      </w:r>
      <w:r w:rsidR="00A1577D" w:rsidRPr="000E14B6">
        <w:rPr>
          <w:i/>
        </w:rPr>
        <w:t>is</w:t>
      </w:r>
      <w:r w:rsidRPr="000E14B6">
        <w:rPr>
          <w:i/>
        </w:rPr>
        <w:t xml:space="preserve"> </w:t>
      </w:r>
      <w:r w:rsidRPr="000E14B6">
        <w:rPr>
          <w:b/>
          <w:i/>
        </w:rPr>
        <w:t>02,</w:t>
      </w:r>
      <w:r w:rsidRPr="000E14B6">
        <w:rPr>
          <w:i/>
        </w:rPr>
        <w:t xml:space="preserve"> </w:t>
      </w:r>
      <w:r w:rsidRPr="000E14B6">
        <w:rPr>
          <w:b/>
          <w:bCs/>
          <w:i/>
        </w:rPr>
        <w:t>hospital class</w:t>
      </w:r>
      <w:r w:rsidRPr="000E14B6">
        <w:rPr>
          <w:i/>
        </w:rPr>
        <w:t>.</w:t>
      </w:r>
    </w:p>
    <w:p w14:paraId="5CB1F0E1" w14:textId="77777777" w:rsidR="00D52694" w:rsidRPr="000E14B6" w:rsidRDefault="00FC3AD1">
      <w:pPr>
        <w:pStyle w:val="Heading3"/>
      </w:pPr>
      <w:bookmarkStart w:id="390" w:name="_Ref323804648"/>
      <w:bookmarkStart w:id="391" w:name="_Toc505328794"/>
      <w:r w:rsidRPr="000E14B6">
        <w:t>4.</w:t>
      </w:r>
      <w:r w:rsidR="00915481" w:rsidRPr="000E14B6">
        <w:t>18</w:t>
      </w:r>
      <w:r w:rsidR="004C22E4" w:rsidRPr="000E14B6">
        <w:t>.3</w:t>
      </w:r>
      <w:r w:rsidR="00D52694" w:rsidRPr="000E14B6">
        <w:t xml:space="preserve"> Code 08 - Vocational Adjustment Class (VAC) Example</w:t>
      </w:r>
      <w:bookmarkEnd w:id="390"/>
      <w:bookmarkEnd w:id="391"/>
    </w:p>
    <w:p w14:paraId="3172CBB2" w14:textId="3E62CBF0" w:rsidR="00D52694" w:rsidRPr="00C13A0D" w:rsidRDefault="007D63F6">
      <w:bookmarkStart w:id="392" w:name="IA_code_08_example"/>
      <w:bookmarkEnd w:id="392"/>
      <w:r w:rsidRPr="00F95755">
        <w:rPr>
          <w:b/>
        </w:rPr>
        <w:t>Example 1:</w:t>
      </w:r>
      <w:r>
        <w:t xml:space="preserve"> </w:t>
      </w:r>
      <w:r w:rsidR="00D52694" w:rsidRPr="000E14B6">
        <w:t>A student works half of the school day</w:t>
      </w:r>
      <w:r w:rsidR="00D52694" w:rsidRPr="00C13A0D">
        <w:t xml:space="preserve"> and attends classes the other half of the day. During the instructional half of the day, the student attends one special education class related to job training an</w:t>
      </w:r>
      <w:r w:rsidR="00D52694" w:rsidRPr="00A63155">
        <w:t>d two CTED</w:t>
      </w:r>
      <w:r w:rsidR="00D52694" w:rsidRPr="00C13A0D">
        <w:t xml:space="preserve"> classes. After 3 weeks, the student loses his job but remains in the special education job training class he has been enrolled in from the beginning of the school year.</w:t>
      </w:r>
    </w:p>
    <w:p w14:paraId="1BFD2AFB" w14:textId="77777777" w:rsidR="00D52694" w:rsidRPr="00A63155" w:rsidRDefault="00D52694"/>
    <w:p w14:paraId="5A66A551" w14:textId="5C9BC94E" w:rsidR="00D52694" w:rsidRPr="000E14B6" w:rsidRDefault="00D52694">
      <w:pPr>
        <w:ind w:left="720"/>
        <w:rPr>
          <w:i/>
        </w:rPr>
      </w:pPr>
      <w:r w:rsidRPr="000E14B6">
        <w:rPr>
          <w:i/>
        </w:rPr>
        <w:t xml:space="preserve">For the time the student is gainfully employed, the instructional setting code for the student </w:t>
      </w:r>
      <w:r w:rsidR="00A1577D" w:rsidRPr="000E14B6">
        <w:rPr>
          <w:i/>
        </w:rPr>
        <w:t>is</w:t>
      </w:r>
      <w:r w:rsidRPr="000E14B6">
        <w:rPr>
          <w:i/>
        </w:rPr>
        <w:t xml:space="preserve"> 08, and th</w:t>
      </w:r>
      <w:r w:rsidR="00986954" w:rsidRPr="000E14B6">
        <w:rPr>
          <w:i/>
        </w:rPr>
        <w:t>e CTE</w:t>
      </w:r>
      <w:r w:rsidRPr="000E14B6">
        <w:rPr>
          <w:i/>
        </w:rPr>
        <w:t xml:space="preserve"> code </w:t>
      </w:r>
      <w:r w:rsidR="00A1577D" w:rsidRPr="000E14B6">
        <w:rPr>
          <w:i/>
        </w:rPr>
        <w:t>is</w:t>
      </w:r>
      <w:r w:rsidRPr="000E14B6">
        <w:rPr>
          <w:i/>
        </w:rPr>
        <w:t xml:space="preserve"> V2 (see</w:t>
      </w:r>
      <w:r w:rsidR="006C64DD" w:rsidRPr="000E14B6">
        <w:rPr>
          <w:color w:val="0000FF"/>
        </w:rPr>
        <w:t xml:space="preserve"> </w:t>
      </w:r>
      <w:r w:rsidR="00D573C6" w:rsidRPr="00A63155">
        <w:fldChar w:fldCharType="begin"/>
      </w:r>
      <w:r w:rsidR="00D573C6" w:rsidRPr="000E14B6">
        <w:instrText xml:space="preserve"> REF _Ref329785946 \h  \* MERGEFORMAT </w:instrText>
      </w:r>
      <w:r w:rsidR="00D573C6" w:rsidRPr="00A63155">
        <w:fldChar w:fldCharType="separate"/>
      </w:r>
      <w:r w:rsidR="00F36E4E" w:rsidRPr="00F36E4E">
        <w:rPr>
          <w:b/>
          <w:i/>
          <w:color w:val="0000FF"/>
          <w:u w:val="single" w:color="0000FF"/>
        </w:rPr>
        <w:t>Section 5 Career and Technical Education (CTE)</w:t>
      </w:r>
      <w:r w:rsidR="00D573C6" w:rsidRPr="00A63155">
        <w:fldChar w:fldCharType="end"/>
      </w:r>
      <w:r w:rsidRPr="00C13A0D">
        <w:rPr>
          <w:i/>
        </w:rPr>
        <w:t>). As soon as the student loses his job, the student</w:t>
      </w:r>
      <w:r w:rsidR="00CF5D96" w:rsidRPr="00A63155">
        <w:rPr>
          <w:i/>
        </w:rPr>
        <w:t>’</w:t>
      </w:r>
      <w:r w:rsidRPr="000E14B6">
        <w:rPr>
          <w:i/>
        </w:rPr>
        <w:t>s instructional setting code change</w:t>
      </w:r>
      <w:r w:rsidR="00A1577D" w:rsidRPr="000E14B6">
        <w:rPr>
          <w:i/>
        </w:rPr>
        <w:t>s</w:t>
      </w:r>
      <w:r w:rsidRPr="000E14B6">
        <w:rPr>
          <w:i/>
        </w:rPr>
        <w:t xml:space="preserve"> to reflect the appropriate code for the interim placement determined by the ARD committee</w:t>
      </w:r>
      <w:r w:rsidRPr="00C13A0D">
        <w:rPr>
          <w:i/>
        </w:rPr>
        <w:t>, bu</w:t>
      </w:r>
      <w:r w:rsidRPr="00A63155">
        <w:rPr>
          <w:i/>
        </w:rPr>
        <w:t>t th</w:t>
      </w:r>
      <w:r w:rsidR="00986954" w:rsidRPr="000E14B6">
        <w:rPr>
          <w:i/>
        </w:rPr>
        <w:t>e CTE</w:t>
      </w:r>
      <w:r w:rsidRPr="000E14B6">
        <w:rPr>
          <w:i/>
        </w:rPr>
        <w:t xml:space="preserve"> code remain</w:t>
      </w:r>
      <w:r w:rsidR="00A1577D" w:rsidRPr="000E14B6">
        <w:rPr>
          <w:i/>
        </w:rPr>
        <w:t>s</w:t>
      </w:r>
      <w:r w:rsidRPr="000E14B6">
        <w:rPr>
          <w:i/>
        </w:rPr>
        <w:t xml:space="preserve"> V2 if the student remains enrolled in two vocational classes. Note that CTED</w:t>
      </w:r>
      <w:r w:rsidRPr="00C13A0D">
        <w:rPr>
          <w:i/>
        </w:rPr>
        <w:t xml:space="preserve"> classes ar</w:t>
      </w:r>
      <w:r w:rsidR="00A20CCA" w:rsidRPr="00A63155">
        <w:rPr>
          <w:i/>
        </w:rPr>
        <w:t>e CTE</w:t>
      </w:r>
      <w:r w:rsidRPr="000E14B6">
        <w:rPr>
          <w:i/>
        </w:rPr>
        <w:t xml:space="preserve"> classes and not special education classes.</w:t>
      </w:r>
    </w:p>
    <w:p w14:paraId="2EE0EEDE" w14:textId="77777777" w:rsidR="00D52694" w:rsidRPr="000E14B6" w:rsidRDefault="00D52694">
      <w:pPr>
        <w:ind w:left="720"/>
        <w:rPr>
          <w:i/>
        </w:rPr>
      </w:pPr>
    </w:p>
    <w:p w14:paraId="06387758" w14:textId="5DB2EB66" w:rsidR="00D52694" w:rsidRDefault="00D52694">
      <w:pPr>
        <w:ind w:left="720"/>
        <w:rPr>
          <w:i/>
        </w:rPr>
      </w:pPr>
      <w:r w:rsidRPr="000E14B6">
        <w:rPr>
          <w:i/>
        </w:rPr>
        <w:t xml:space="preserve">A student who loses a job must be provided with a full instructional day during the time he or she is without a job. A student </w:t>
      </w:r>
      <w:r w:rsidR="00EB0E56" w:rsidRPr="000E14B6">
        <w:rPr>
          <w:i/>
        </w:rPr>
        <w:t>must</w:t>
      </w:r>
      <w:r w:rsidRPr="000E14B6">
        <w:rPr>
          <w:i/>
        </w:rPr>
        <w:t xml:space="preserve"> not stay at home during the time in which he or she was previously on the job.</w:t>
      </w:r>
    </w:p>
    <w:p w14:paraId="50B919DA" w14:textId="77777777" w:rsidR="007D63F6" w:rsidRDefault="007D63F6" w:rsidP="007D63F6"/>
    <w:p w14:paraId="1A54326B" w14:textId="60DFC60B" w:rsidR="007D63F6" w:rsidRDefault="007D63F6" w:rsidP="001E01C9">
      <w:r w:rsidRPr="00F95755">
        <w:rPr>
          <w:b/>
        </w:rPr>
        <w:t>Example 2:</w:t>
      </w:r>
      <w:r>
        <w:t xml:space="preserve"> A student works (paid or unpaid) in a job or job training program (assisted or unassisted) and receives regularly scheduled direct involvement by special education personnel in the implementation of the student's IEP. The student may or may not attend special education classes in the district in accordance with the IEP.</w:t>
      </w:r>
    </w:p>
    <w:p w14:paraId="2B1EE812" w14:textId="77777777" w:rsidR="007D63F6" w:rsidRDefault="007D63F6" w:rsidP="007D63F6"/>
    <w:p w14:paraId="30834CC8" w14:textId="03BD8870" w:rsidR="007D63F6" w:rsidRPr="00F95755" w:rsidRDefault="007D63F6" w:rsidP="00F95755">
      <w:r>
        <w:t>For the time the student is employed (paid or unpaid, assisted or unassisted), the instructional setting code for the student is 08. The IEP determines the extent of regularly scheduled direct involvement of special educat</w:t>
      </w:r>
      <w:r w:rsidR="002A392A">
        <w:t>ion personnel</w:t>
      </w:r>
      <w:r>
        <w:t>.</w:t>
      </w:r>
    </w:p>
    <w:p w14:paraId="2725848D" w14:textId="77777777" w:rsidR="00D52694" w:rsidRPr="000E14B6" w:rsidRDefault="00FC3AD1">
      <w:pPr>
        <w:pStyle w:val="Heading3"/>
      </w:pPr>
      <w:bookmarkStart w:id="393" w:name="_Ref323804805"/>
      <w:bookmarkStart w:id="394" w:name="_Toc505328795"/>
      <w:r w:rsidRPr="000E14B6">
        <w:t>4.</w:t>
      </w:r>
      <w:r w:rsidR="00915481" w:rsidRPr="000E14B6">
        <w:t>18</w:t>
      </w:r>
      <w:r w:rsidR="004C22E4" w:rsidRPr="000E14B6">
        <w:t>.4</w:t>
      </w:r>
      <w:r w:rsidR="00D52694" w:rsidRPr="000E14B6">
        <w:t xml:space="preserve"> Code 40 - Mainstream Examples</w:t>
      </w:r>
      <w:bookmarkEnd w:id="393"/>
      <w:bookmarkEnd w:id="394"/>
    </w:p>
    <w:p w14:paraId="655AEB2A" w14:textId="267104BF" w:rsidR="00D52694" w:rsidRPr="000E14B6" w:rsidRDefault="00D52694" w:rsidP="00F95755">
      <w:bookmarkStart w:id="395" w:name="IA_code_40_examples"/>
      <w:bookmarkEnd w:id="395"/>
      <w:r w:rsidRPr="000E14B6">
        <w:rPr>
          <w:b/>
        </w:rPr>
        <w:t>Example 1:</w:t>
      </w:r>
      <w:r w:rsidRPr="000E14B6">
        <w:t xml:space="preserve"> A student attends all general education cl</w:t>
      </w:r>
      <w:r w:rsidR="007D46BF" w:rsidRPr="000E14B6">
        <w:t xml:space="preserve">asses. </w:t>
      </w:r>
      <w:r w:rsidR="00B60E44">
        <w:t>Certified</w:t>
      </w:r>
      <w:r w:rsidRPr="000E14B6">
        <w:t xml:space="preserve"> special education personnel are involved in the implementation of the student</w:t>
      </w:r>
      <w:r w:rsidR="00CF5D96" w:rsidRPr="000E14B6">
        <w:t>’</w:t>
      </w:r>
      <w:r w:rsidRPr="000E14B6">
        <w:t>s IEP</w:t>
      </w:r>
      <w:r w:rsidRPr="00C13A0D">
        <w:t xml:space="preserve"> through the provision of direct, indirect, and/or support services to the st</w:t>
      </w:r>
      <w:r w:rsidR="00214420" w:rsidRPr="00A63155">
        <w:t>udent</w:t>
      </w:r>
      <w:r w:rsidRPr="000E14B6">
        <w:t>. The student</w:t>
      </w:r>
      <w:r w:rsidR="00CF5D96" w:rsidRPr="000E14B6">
        <w:t>’</w:t>
      </w:r>
      <w:r w:rsidRPr="000E14B6">
        <w:t>s IEP</w:t>
      </w:r>
      <w:r w:rsidRPr="00C13A0D">
        <w:t xml:space="preserve"> specifies the services th</w:t>
      </w:r>
      <w:r w:rsidR="00B60E44">
        <w:t>at will be provided by certified</w:t>
      </w:r>
      <w:r w:rsidRPr="00C13A0D">
        <w:t xml:space="preserve"> special education </w:t>
      </w:r>
      <w:r w:rsidR="00413B0A" w:rsidRPr="00A63155">
        <w:t>staff members</w:t>
      </w:r>
      <w:r w:rsidRPr="000E14B6">
        <w:t xml:space="preserve"> to enable the student to appropriately progress in the general education curriculum</w:t>
      </w:r>
      <w:r w:rsidR="00413B0A" w:rsidRPr="000E14B6">
        <w:t>,</w:t>
      </w:r>
      <w:r w:rsidRPr="000E14B6">
        <w:t xml:space="preserve"> appropriately advance in achieving the goals set out in the student</w:t>
      </w:r>
      <w:r w:rsidR="00CF5D96" w:rsidRPr="000E14B6">
        <w:t>’</w:t>
      </w:r>
      <w:r w:rsidRPr="000E14B6">
        <w:t>s IEP</w:t>
      </w:r>
      <w:r w:rsidR="00413B0A" w:rsidRPr="000E14B6">
        <w:t>, or both</w:t>
      </w:r>
      <w:r w:rsidRPr="000E14B6">
        <w:t xml:space="preserve">. </w:t>
      </w:r>
    </w:p>
    <w:p w14:paraId="6BFC9135" w14:textId="77777777" w:rsidR="00D52694" w:rsidRPr="000E14B6" w:rsidRDefault="00D52694" w:rsidP="00D7026F"/>
    <w:p w14:paraId="535B8E1F" w14:textId="39B5B5A8" w:rsidR="00D52694" w:rsidRPr="000E14B6" w:rsidRDefault="00D52694" w:rsidP="00B91271">
      <w:pPr>
        <w:ind w:left="720"/>
        <w:rPr>
          <w:i/>
        </w:rPr>
      </w:pPr>
      <w:r w:rsidRPr="000E14B6">
        <w:rPr>
          <w:i/>
        </w:rPr>
        <w:t xml:space="preserve">The instructional </w:t>
      </w:r>
      <w:r w:rsidRPr="00C13A0D">
        <w:rPr>
          <w:i/>
        </w:rPr>
        <w:t>setting</w:t>
      </w:r>
      <w:r w:rsidRPr="00A63155">
        <w:rPr>
          <w:i/>
        </w:rPr>
        <w:t xml:space="preserve"> code for this student </w:t>
      </w:r>
      <w:r w:rsidR="00A1577D" w:rsidRPr="000E14B6">
        <w:rPr>
          <w:i/>
        </w:rPr>
        <w:t>is</w:t>
      </w:r>
      <w:r w:rsidRPr="000E14B6">
        <w:rPr>
          <w:i/>
        </w:rPr>
        <w:t xml:space="preserve"> </w:t>
      </w:r>
      <w:r w:rsidRPr="000E14B6">
        <w:rPr>
          <w:b/>
          <w:i/>
        </w:rPr>
        <w:t>40, mainstream</w:t>
      </w:r>
      <w:r w:rsidRPr="000E14B6">
        <w:rPr>
          <w:i/>
        </w:rPr>
        <w:t>.</w:t>
      </w:r>
    </w:p>
    <w:p w14:paraId="7A681C71" w14:textId="77777777" w:rsidR="00D52694" w:rsidRPr="000E14B6" w:rsidRDefault="00D52694" w:rsidP="0023776D"/>
    <w:p w14:paraId="07180B72" w14:textId="77777777" w:rsidR="00D52694" w:rsidRPr="000E14B6" w:rsidRDefault="00D52694" w:rsidP="0028215A">
      <w:r w:rsidRPr="000E14B6">
        <w:rPr>
          <w:b/>
        </w:rPr>
        <w:t>Example 2:</w:t>
      </w:r>
      <w:r w:rsidRPr="000E14B6">
        <w:t xml:space="preserve"> A student attends six general education classes a day. In five of the six general education classes the student receives special education services by certified special education personnel.</w:t>
      </w:r>
    </w:p>
    <w:p w14:paraId="407BD993" w14:textId="77777777" w:rsidR="00D52694" w:rsidRPr="000E14B6" w:rsidRDefault="00D52694" w:rsidP="0028215A"/>
    <w:p w14:paraId="6A56A8FA" w14:textId="1E25E813" w:rsidR="00D52694" w:rsidRPr="000E14B6" w:rsidRDefault="00D52694" w:rsidP="0028215A">
      <w:pPr>
        <w:ind w:left="720"/>
        <w:rPr>
          <w:i/>
        </w:rPr>
      </w:pPr>
      <w:r w:rsidRPr="000E14B6">
        <w:rPr>
          <w:i/>
        </w:rPr>
        <w:t xml:space="preserve">The instructional </w:t>
      </w:r>
      <w:r w:rsidRPr="00C13A0D">
        <w:rPr>
          <w:i/>
        </w:rPr>
        <w:t>setting</w:t>
      </w:r>
      <w:r w:rsidRPr="00A63155">
        <w:rPr>
          <w:i/>
        </w:rPr>
        <w:t xml:space="preserve"> code for this student </w:t>
      </w:r>
      <w:r w:rsidR="00A1577D" w:rsidRPr="000E14B6">
        <w:rPr>
          <w:i/>
        </w:rPr>
        <w:t>is</w:t>
      </w:r>
      <w:r w:rsidRPr="000E14B6">
        <w:rPr>
          <w:i/>
        </w:rPr>
        <w:t xml:space="preserve"> </w:t>
      </w:r>
      <w:r w:rsidRPr="000E14B6">
        <w:rPr>
          <w:b/>
          <w:bCs/>
          <w:i/>
        </w:rPr>
        <w:t>40, mainstream,</w:t>
      </w:r>
      <w:r w:rsidRPr="000E14B6">
        <w:rPr>
          <w:i/>
        </w:rPr>
        <w:t xml:space="preserve"> because the student receives special education services in the general education class.</w:t>
      </w:r>
    </w:p>
    <w:p w14:paraId="199D7117" w14:textId="77777777" w:rsidR="00D52694" w:rsidRPr="000E14B6" w:rsidRDefault="00D52694" w:rsidP="0028215A">
      <w:pPr>
        <w:rPr>
          <w:i/>
        </w:rPr>
      </w:pPr>
    </w:p>
    <w:p w14:paraId="480832E8" w14:textId="260B26C5" w:rsidR="00D52694" w:rsidRPr="00C13A0D" w:rsidRDefault="00D52694" w:rsidP="00F95755">
      <w:r w:rsidRPr="000E14B6">
        <w:rPr>
          <w:b/>
        </w:rPr>
        <w:t>Example 3:</w:t>
      </w:r>
      <w:r w:rsidRPr="000E14B6">
        <w:t xml:space="preserve"> A student attend</w:t>
      </w:r>
      <w:r w:rsidR="00B60E44">
        <w:t xml:space="preserve">s all general education classes </w:t>
      </w:r>
      <w:r w:rsidR="00B60E44" w:rsidRPr="00B60E44">
        <w:t>and receives special education services in the general education setting</w:t>
      </w:r>
      <w:r w:rsidR="00B60E44">
        <w:t>.</w:t>
      </w:r>
      <w:r w:rsidRPr="000E14B6">
        <w:t xml:space="preserve"> For 1 hour a week, as documented in the IEP</w:t>
      </w:r>
      <w:r w:rsidRPr="00C13A0D">
        <w:t>, this student receives physical therapy in the general education classroom.</w:t>
      </w:r>
    </w:p>
    <w:p w14:paraId="7D95C6EB" w14:textId="77777777" w:rsidR="00D52694" w:rsidRPr="00A63155" w:rsidRDefault="00D52694" w:rsidP="00D7026F"/>
    <w:p w14:paraId="75FD2100" w14:textId="4E15FA9F" w:rsidR="00D52694" w:rsidRPr="000E14B6" w:rsidRDefault="00D52694" w:rsidP="00F95755">
      <w:pPr>
        <w:ind w:left="720"/>
        <w:rPr>
          <w:i/>
        </w:rPr>
      </w:pPr>
      <w:r w:rsidRPr="000E14B6">
        <w:rPr>
          <w:i/>
        </w:rPr>
        <w:t xml:space="preserve">The instructional setting code for this student </w:t>
      </w:r>
      <w:r w:rsidR="00A1577D" w:rsidRPr="000E14B6">
        <w:rPr>
          <w:i/>
        </w:rPr>
        <w:t>is</w:t>
      </w:r>
      <w:r w:rsidRPr="000E14B6">
        <w:rPr>
          <w:i/>
        </w:rPr>
        <w:t xml:space="preserve"> </w:t>
      </w:r>
      <w:r w:rsidRPr="000E14B6">
        <w:rPr>
          <w:b/>
          <w:bCs/>
          <w:i/>
        </w:rPr>
        <w:t>40, mainstream,</w:t>
      </w:r>
      <w:r w:rsidRPr="000E14B6">
        <w:rPr>
          <w:i/>
        </w:rPr>
        <w:t xml:space="preserve"> because the student receives</w:t>
      </w:r>
      <w:r w:rsidR="00B60E44">
        <w:rPr>
          <w:i/>
        </w:rPr>
        <w:t xml:space="preserve"> all special education and</w:t>
      </w:r>
      <w:r w:rsidRPr="000E14B6">
        <w:rPr>
          <w:i/>
        </w:rPr>
        <w:t xml:space="preserve"> related services in the general education class. (If this student received physical therapy </w:t>
      </w:r>
      <w:r w:rsidR="004A6244">
        <w:rPr>
          <w:i/>
        </w:rPr>
        <w:t>in a location other than a general education setting</w:t>
      </w:r>
      <w:r w:rsidRPr="000E14B6">
        <w:rPr>
          <w:i/>
        </w:rPr>
        <w:t xml:space="preserve">, then the instructional setting code would be </w:t>
      </w:r>
      <w:r w:rsidRPr="000E14B6">
        <w:rPr>
          <w:b/>
          <w:i/>
        </w:rPr>
        <w:t>41, resource room/services - less than 21%</w:t>
      </w:r>
      <w:r w:rsidRPr="000E14B6">
        <w:rPr>
          <w:i/>
        </w:rPr>
        <w:t>.) The student</w:t>
      </w:r>
      <w:r w:rsidR="00CF5D96" w:rsidRPr="000E14B6">
        <w:rPr>
          <w:i/>
        </w:rPr>
        <w:t>’</w:t>
      </w:r>
      <w:r w:rsidRPr="000E14B6">
        <w:rPr>
          <w:i/>
        </w:rPr>
        <w:t xml:space="preserve">s physical therapy indicator code </w:t>
      </w:r>
      <w:r w:rsidR="00A1577D" w:rsidRPr="000E14B6">
        <w:rPr>
          <w:i/>
        </w:rPr>
        <w:t>is</w:t>
      </w:r>
      <w:r w:rsidRPr="000E14B6">
        <w:rPr>
          <w:i/>
        </w:rPr>
        <w:t xml:space="preserve"> </w:t>
      </w:r>
      <w:r w:rsidRPr="000E14B6">
        <w:rPr>
          <w:b/>
          <w:i/>
        </w:rPr>
        <w:t>1</w:t>
      </w:r>
      <w:r w:rsidRPr="000E14B6">
        <w:rPr>
          <w:i/>
        </w:rPr>
        <w:t>.</w:t>
      </w:r>
    </w:p>
    <w:p w14:paraId="0AE7F21E" w14:textId="77777777" w:rsidR="00D52694" w:rsidRPr="000E14B6" w:rsidRDefault="00D52694" w:rsidP="00D7026F">
      <w:pPr>
        <w:rPr>
          <w:b/>
        </w:rPr>
      </w:pPr>
    </w:p>
    <w:p w14:paraId="7F4018C6" w14:textId="5B7E8AF2" w:rsidR="00D52694" w:rsidRPr="00C13A0D" w:rsidRDefault="00D52694" w:rsidP="00B91271">
      <w:r w:rsidRPr="000E14B6">
        <w:rPr>
          <w:b/>
        </w:rPr>
        <w:t>Example 4:</w:t>
      </w:r>
      <w:r w:rsidRPr="000E14B6">
        <w:t xml:space="preserve"> A student attends all general education classes with an interpreter from the RDSPD</w:t>
      </w:r>
      <w:r w:rsidRPr="00C13A0D">
        <w:t>.</w:t>
      </w:r>
    </w:p>
    <w:p w14:paraId="590366C1" w14:textId="77777777" w:rsidR="00D52694" w:rsidRPr="00A63155" w:rsidRDefault="00D52694" w:rsidP="0023776D"/>
    <w:p w14:paraId="7289D9A5" w14:textId="6A936E34" w:rsidR="00D52694" w:rsidRPr="000E14B6" w:rsidRDefault="00D52694" w:rsidP="0028215A">
      <w:pPr>
        <w:ind w:left="720"/>
        <w:rPr>
          <w:i/>
        </w:rPr>
      </w:pPr>
      <w:r w:rsidRPr="000E14B6">
        <w:rPr>
          <w:i/>
        </w:rPr>
        <w:t xml:space="preserve">The instructional setting code for this student </w:t>
      </w:r>
      <w:r w:rsidR="00A1577D" w:rsidRPr="000E14B6">
        <w:rPr>
          <w:i/>
        </w:rPr>
        <w:t>is</w:t>
      </w:r>
      <w:r w:rsidRPr="000E14B6">
        <w:rPr>
          <w:i/>
        </w:rPr>
        <w:t xml:space="preserve"> </w:t>
      </w:r>
      <w:r w:rsidRPr="000E14B6">
        <w:rPr>
          <w:b/>
          <w:bCs/>
          <w:i/>
        </w:rPr>
        <w:t>40, mainstream,</w:t>
      </w:r>
      <w:r w:rsidRPr="000E14B6">
        <w:rPr>
          <w:i/>
        </w:rPr>
        <w:t xml:space="preserve"> because the student receives special education services in the general education class. Regardless of the amount of time the interpreter spends with the student, the instructional setting code </w:t>
      </w:r>
      <w:r w:rsidR="00A1577D" w:rsidRPr="000E14B6">
        <w:rPr>
          <w:i/>
        </w:rPr>
        <w:t>is</w:t>
      </w:r>
      <w:r w:rsidRPr="000E14B6">
        <w:rPr>
          <w:i/>
        </w:rPr>
        <w:t xml:space="preserve"> </w:t>
      </w:r>
      <w:r w:rsidRPr="000E14B6">
        <w:rPr>
          <w:b/>
          <w:bCs/>
          <w:i/>
        </w:rPr>
        <w:t>40</w:t>
      </w:r>
      <w:r w:rsidRPr="000E14B6">
        <w:rPr>
          <w:i/>
        </w:rPr>
        <w:t>.</w:t>
      </w:r>
    </w:p>
    <w:p w14:paraId="2D6F7F7C" w14:textId="77777777" w:rsidR="00D52694" w:rsidRPr="000E14B6" w:rsidRDefault="00D52694" w:rsidP="0028215A">
      <w:pPr>
        <w:rPr>
          <w:b/>
        </w:rPr>
      </w:pPr>
    </w:p>
    <w:p w14:paraId="297A8B4B" w14:textId="3C3C732A" w:rsidR="00D52694" w:rsidRPr="000E14B6" w:rsidRDefault="00D52694" w:rsidP="00F95755">
      <w:r w:rsidRPr="000E14B6">
        <w:rPr>
          <w:b/>
        </w:rPr>
        <w:t>Example 5:</w:t>
      </w:r>
      <w:r w:rsidRPr="000E14B6">
        <w:t xml:space="preserve"> A 4-year-old student with a disability who is eligible for the </w:t>
      </w:r>
      <w:r w:rsidR="00CD3C3F" w:rsidRPr="00C13A0D">
        <w:t>PK</w:t>
      </w:r>
      <w:r w:rsidRPr="00A63155">
        <w:t xml:space="preserve"> program and the special ed</w:t>
      </w:r>
      <w:r w:rsidRPr="000E14B6">
        <w:t>ucation program receives special education and related services (including speech</w:t>
      </w:r>
      <w:r w:rsidR="00CD3C3F" w:rsidRPr="000E14B6">
        <w:t xml:space="preserve"> therapy) in the PK</w:t>
      </w:r>
      <w:r w:rsidRPr="000E14B6">
        <w:t xml:space="preserve"> classroom for 3 hours 5 days a week. The certified special education teacher teaches collab</w:t>
      </w:r>
      <w:r w:rsidR="00CD3C3F" w:rsidRPr="000E14B6">
        <w:t>oratively in the PK</w:t>
      </w:r>
      <w:r w:rsidRPr="000E14B6">
        <w:t xml:space="preserve"> cl</w:t>
      </w:r>
      <w:r w:rsidR="00CD3C3F" w:rsidRPr="000E14B6">
        <w:t>assroom with the PK</w:t>
      </w:r>
      <w:r w:rsidRPr="000E14B6">
        <w:t xml:space="preserve"> teacher for the full 3 hours and the full 5 days. The occupational therapist provides services for 20 minutes twi</w:t>
      </w:r>
      <w:r w:rsidR="00CD3C3F" w:rsidRPr="000E14B6">
        <w:t>ce a week in the PK</w:t>
      </w:r>
      <w:r w:rsidRPr="000E14B6">
        <w:t xml:space="preserve"> classroom. The speech therapist provides speech instruction for 30 minutes a week in a </w:t>
      </w:r>
      <w:r w:rsidR="004A6244">
        <w:t>location other than a general education setting.</w:t>
      </w:r>
    </w:p>
    <w:p w14:paraId="5D3E8E84" w14:textId="77777777" w:rsidR="00D52694" w:rsidRPr="000E14B6" w:rsidRDefault="00D52694" w:rsidP="00D7026F"/>
    <w:p w14:paraId="43EE48BA" w14:textId="77777777" w:rsidR="006407B9" w:rsidRPr="000E14B6" w:rsidRDefault="00D52694" w:rsidP="00B91271">
      <w:pPr>
        <w:ind w:left="720"/>
        <w:rPr>
          <w:i/>
        </w:rPr>
      </w:pPr>
      <w:r w:rsidRPr="000E14B6">
        <w:rPr>
          <w:i/>
        </w:rPr>
        <w:t>The student generate</w:t>
      </w:r>
      <w:r w:rsidR="00A1577D" w:rsidRPr="000E14B6">
        <w:rPr>
          <w:i/>
        </w:rPr>
        <w:t>s</w:t>
      </w:r>
      <w:r w:rsidRPr="000E14B6">
        <w:rPr>
          <w:i/>
        </w:rPr>
        <w:t xml:space="preserve"> half-day ADA eligibility. </w:t>
      </w:r>
    </w:p>
    <w:p w14:paraId="2768DB31" w14:textId="77777777" w:rsidR="006407B9" w:rsidRPr="000E14B6" w:rsidRDefault="006407B9" w:rsidP="0023776D">
      <w:pPr>
        <w:ind w:left="720"/>
        <w:rPr>
          <w:i/>
        </w:rPr>
      </w:pPr>
    </w:p>
    <w:p w14:paraId="7CADB58C" w14:textId="227A2939" w:rsidR="006407B9" w:rsidRPr="000E14B6" w:rsidRDefault="00A251C0" w:rsidP="0028215A">
      <w:pPr>
        <w:ind w:left="720"/>
        <w:rPr>
          <w:i/>
        </w:rPr>
      </w:pPr>
      <w:r>
        <w:t xml:space="preserve">TSDS </w:t>
      </w:r>
      <w:r w:rsidR="006407B9" w:rsidRPr="000E14B6">
        <w:t xml:space="preserve">PEIMS </w:t>
      </w:r>
      <w:r w:rsidR="00986526">
        <w:t>42408</w:t>
      </w:r>
      <w:r w:rsidR="006407B9" w:rsidRPr="000E14B6">
        <w:t xml:space="preserve"> Record and Student Detail Report:</w:t>
      </w:r>
    </w:p>
    <w:p w14:paraId="2F1AB864" w14:textId="57D8FC25" w:rsidR="00D52694" w:rsidRPr="000E14B6" w:rsidRDefault="00D52694" w:rsidP="0028215A">
      <w:pPr>
        <w:ind w:left="720"/>
        <w:rPr>
          <w:i/>
        </w:rPr>
      </w:pPr>
      <w:r w:rsidRPr="000E14B6">
        <w:rPr>
          <w:i/>
        </w:rPr>
        <w:t xml:space="preserve">The instructional setting code for this student </w:t>
      </w:r>
      <w:r w:rsidR="00A1577D" w:rsidRPr="000E14B6">
        <w:rPr>
          <w:i/>
        </w:rPr>
        <w:t>is</w:t>
      </w:r>
      <w:r w:rsidRPr="000E14B6">
        <w:rPr>
          <w:i/>
        </w:rPr>
        <w:t xml:space="preserve"> </w:t>
      </w:r>
      <w:r w:rsidRPr="000E14B6">
        <w:rPr>
          <w:b/>
          <w:bCs/>
          <w:i/>
        </w:rPr>
        <w:t>40, mainstream</w:t>
      </w:r>
      <w:r w:rsidRPr="000E14B6">
        <w:rPr>
          <w:i/>
        </w:rPr>
        <w:t xml:space="preserve">; the speech therapy indicator code </w:t>
      </w:r>
      <w:r w:rsidR="00A1577D" w:rsidRPr="000E14B6">
        <w:rPr>
          <w:i/>
        </w:rPr>
        <w:t>is</w:t>
      </w:r>
      <w:r w:rsidRPr="000E14B6">
        <w:rPr>
          <w:i/>
        </w:rPr>
        <w:t xml:space="preserve"> </w:t>
      </w:r>
      <w:r w:rsidRPr="000E14B6">
        <w:rPr>
          <w:b/>
          <w:i/>
        </w:rPr>
        <w:t>2</w:t>
      </w:r>
      <w:r w:rsidRPr="000E14B6">
        <w:rPr>
          <w:i/>
        </w:rPr>
        <w:t xml:space="preserve">; and the occupational therapy indicator code </w:t>
      </w:r>
      <w:r w:rsidR="00A1577D" w:rsidRPr="000E14B6">
        <w:rPr>
          <w:i/>
        </w:rPr>
        <w:t>is</w:t>
      </w:r>
      <w:r w:rsidRPr="000E14B6">
        <w:rPr>
          <w:i/>
        </w:rPr>
        <w:t xml:space="preserve"> </w:t>
      </w:r>
      <w:r w:rsidRPr="000E14B6">
        <w:rPr>
          <w:b/>
          <w:i/>
        </w:rPr>
        <w:t>1</w:t>
      </w:r>
      <w:r w:rsidRPr="000E14B6">
        <w:rPr>
          <w:i/>
        </w:rPr>
        <w:t xml:space="preserve">. </w:t>
      </w:r>
    </w:p>
    <w:p w14:paraId="2F20A9F9" w14:textId="77777777" w:rsidR="006407B9" w:rsidRPr="000E14B6" w:rsidRDefault="006407B9" w:rsidP="0028215A">
      <w:pPr>
        <w:ind w:left="720"/>
        <w:rPr>
          <w:i/>
        </w:rPr>
      </w:pPr>
    </w:p>
    <w:p w14:paraId="1325808A" w14:textId="438C3E62" w:rsidR="006407B9" w:rsidRPr="000E14B6" w:rsidRDefault="00A251C0" w:rsidP="0028215A">
      <w:pPr>
        <w:ind w:left="720"/>
      </w:pPr>
      <w:r>
        <w:t xml:space="preserve">TSDS </w:t>
      </w:r>
      <w:r w:rsidR="006407B9" w:rsidRPr="000E14B6">
        <w:t>PEIMS 4</w:t>
      </w:r>
      <w:r w:rsidR="00986526">
        <w:t>2401</w:t>
      </w:r>
      <w:r w:rsidR="006407B9" w:rsidRPr="000E14B6">
        <w:t xml:space="preserve"> Record:</w:t>
      </w:r>
    </w:p>
    <w:p w14:paraId="20C0E1C3" w14:textId="04595D20" w:rsidR="0043151E" w:rsidRPr="000E14B6" w:rsidRDefault="004D7B2C" w:rsidP="0028215A">
      <w:pPr>
        <w:ind w:left="720"/>
        <w:rPr>
          <w:i/>
        </w:rPr>
      </w:pPr>
      <w:r w:rsidRPr="000E14B6">
        <w:rPr>
          <w:i/>
        </w:rPr>
        <w:t>One</w:t>
      </w:r>
      <w:r w:rsidR="006407B9" w:rsidRPr="000E14B6">
        <w:rPr>
          <w:i/>
        </w:rPr>
        <w:t xml:space="preserve"> instructional </w:t>
      </w:r>
      <w:r w:rsidR="00A1577D" w:rsidRPr="000E14B6">
        <w:rPr>
          <w:i/>
        </w:rPr>
        <w:t xml:space="preserve">setting code </w:t>
      </w:r>
      <w:r w:rsidRPr="000E14B6">
        <w:rPr>
          <w:i/>
        </w:rPr>
        <w:t>is</w:t>
      </w:r>
      <w:r w:rsidR="006407B9" w:rsidRPr="000E14B6">
        <w:rPr>
          <w:i/>
        </w:rPr>
        <w:t xml:space="preserve"> recorded for this student: </w:t>
      </w:r>
      <w:r w:rsidR="006407B9" w:rsidRPr="000E14B6">
        <w:rPr>
          <w:b/>
          <w:bCs/>
          <w:i/>
        </w:rPr>
        <w:t>00</w:t>
      </w:r>
      <w:r w:rsidR="006407B9" w:rsidRPr="000E14B6">
        <w:rPr>
          <w:b/>
          <w:i/>
        </w:rPr>
        <w:t>, no instructional setting.</w:t>
      </w:r>
      <w:r w:rsidRPr="000E14B6">
        <w:rPr>
          <w:b/>
          <w:i/>
        </w:rPr>
        <w:t xml:space="preserve"> </w:t>
      </w:r>
      <w:r w:rsidRPr="000E14B6">
        <w:rPr>
          <w:i/>
        </w:rPr>
        <w:t>(The 4</w:t>
      </w:r>
      <w:r w:rsidR="00986526">
        <w:rPr>
          <w:i/>
        </w:rPr>
        <w:t>2401</w:t>
      </w:r>
      <w:r w:rsidRPr="000E14B6">
        <w:rPr>
          <w:i/>
        </w:rPr>
        <w:t xml:space="preserve"> record does not permit reporting of the mainstream instructional setting code. If a student is in a mainstream instructional setting and also receives speech therapy services, the 4</w:t>
      </w:r>
      <w:r w:rsidR="00986526">
        <w:rPr>
          <w:i/>
        </w:rPr>
        <w:t>2401</w:t>
      </w:r>
      <w:r w:rsidRPr="000E14B6">
        <w:rPr>
          <w:i/>
        </w:rPr>
        <w:t xml:space="preserve"> record should have only one ins</w:t>
      </w:r>
      <w:r w:rsidR="00861F37" w:rsidRPr="000E14B6">
        <w:rPr>
          <w:i/>
        </w:rPr>
        <w:t>tructional setting code reported:</w:t>
      </w:r>
      <w:r w:rsidRPr="000E14B6">
        <w:rPr>
          <w:i/>
        </w:rPr>
        <w:t xml:space="preserve"> 00. The student’s mainstream eligible days present are reported on the 4</w:t>
      </w:r>
      <w:r w:rsidR="00986526">
        <w:rPr>
          <w:i/>
        </w:rPr>
        <w:t>2400</w:t>
      </w:r>
      <w:r w:rsidRPr="000E14B6">
        <w:rPr>
          <w:i/>
        </w:rPr>
        <w:t xml:space="preserve"> record.)</w:t>
      </w:r>
    </w:p>
    <w:p w14:paraId="2FC6B024" w14:textId="77777777" w:rsidR="00352C15" w:rsidRPr="000E14B6" w:rsidRDefault="00AF32F0" w:rsidP="0028215A">
      <w:pPr>
        <w:pStyle w:val="Heading3"/>
      </w:pPr>
      <w:bookmarkStart w:id="396" w:name="_Ref323804876"/>
      <w:bookmarkStart w:id="397" w:name="_Toc505328796"/>
      <w:r w:rsidRPr="000E14B6">
        <w:t>4.</w:t>
      </w:r>
      <w:r w:rsidR="00915481" w:rsidRPr="000E14B6">
        <w:t>18</w:t>
      </w:r>
      <w:r w:rsidRPr="000E14B6">
        <w:t>.</w:t>
      </w:r>
      <w:r w:rsidR="004C22E4" w:rsidRPr="000E14B6">
        <w:t>5</w:t>
      </w:r>
      <w:r w:rsidR="00DC0995" w:rsidRPr="000E14B6">
        <w:t xml:space="preserve"> </w:t>
      </w:r>
      <w:r w:rsidR="00D8300A" w:rsidRPr="000E14B6">
        <w:t>Codes 41 and 42 - Resource Room/Services Examples</w:t>
      </w:r>
      <w:bookmarkEnd w:id="396"/>
      <w:bookmarkEnd w:id="397"/>
    </w:p>
    <w:p w14:paraId="7460240D" w14:textId="77777777" w:rsidR="00352C15" w:rsidRPr="000E14B6" w:rsidRDefault="00CB5414" w:rsidP="0028215A">
      <w:bookmarkStart w:id="398" w:name="IA_code_41_42_examples"/>
      <w:bookmarkEnd w:id="398"/>
      <w:r w:rsidRPr="000E14B6">
        <w:rPr>
          <w:b/>
        </w:rPr>
        <w:t>Example 1:</w:t>
      </w:r>
      <w:r w:rsidRPr="000E14B6">
        <w:t xml:space="preserve"> </w:t>
      </w:r>
      <w:r w:rsidR="00352C15" w:rsidRPr="000E14B6">
        <w:t>A student attends four general education classes and three special education classes a day.</w:t>
      </w:r>
      <w:r w:rsidR="00EC1E5A" w:rsidRPr="000E14B6">
        <w:t xml:space="preserve"> </w:t>
      </w:r>
      <w:r w:rsidR="00352C15" w:rsidRPr="000E14B6">
        <w:t>The student attends the three special education classes in the resource room.</w:t>
      </w:r>
    </w:p>
    <w:p w14:paraId="2753F1CC" w14:textId="77777777" w:rsidR="00352C15" w:rsidRPr="000E14B6" w:rsidRDefault="00352C15" w:rsidP="00C54890"/>
    <w:p w14:paraId="5A6FE850" w14:textId="761ADE15" w:rsidR="00352C15" w:rsidRPr="000E14B6" w:rsidRDefault="00352C15" w:rsidP="00F95755">
      <w:pPr>
        <w:ind w:left="720"/>
        <w:rPr>
          <w:i/>
        </w:rPr>
      </w:pPr>
      <w:r w:rsidRPr="000E14B6">
        <w:rPr>
          <w:i/>
        </w:rPr>
        <w:t xml:space="preserve">The instructional setting code for this student </w:t>
      </w:r>
      <w:r w:rsidR="00A1577D" w:rsidRPr="000E14B6">
        <w:rPr>
          <w:i/>
        </w:rPr>
        <w:t>is</w:t>
      </w:r>
      <w:r w:rsidRPr="000E14B6">
        <w:rPr>
          <w:b/>
          <w:i/>
        </w:rPr>
        <w:t xml:space="preserve"> 42, resource room/services - at least 21% and less than 50%,</w:t>
      </w:r>
      <w:r w:rsidRPr="000E14B6">
        <w:rPr>
          <w:i/>
        </w:rPr>
        <w:t xml:space="preserve"> because the student is</w:t>
      </w:r>
      <w:r w:rsidR="004A6244">
        <w:rPr>
          <w:i/>
        </w:rPr>
        <w:t xml:space="preserve"> in a </w:t>
      </w:r>
      <w:r w:rsidRPr="000E14B6">
        <w:rPr>
          <w:i/>
        </w:rPr>
        <w:t xml:space="preserve"> </w:t>
      </w:r>
      <w:r w:rsidR="004A6244" w:rsidRPr="00D71560">
        <w:rPr>
          <w:i/>
        </w:rPr>
        <w:t>location other than a general education</w:t>
      </w:r>
      <w:r w:rsidR="004A6244">
        <w:t xml:space="preserve"> setting</w:t>
      </w:r>
      <w:r w:rsidRPr="000E14B6">
        <w:rPr>
          <w:i/>
        </w:rPr>
        <w:t xml:space="preserve"> of the general education class to receive special education services in the resource room and the student receives special education services for at least 21% and less than 50% (3/7 = 43%) of the student</w:t>
      </w:r>
      <w:r w:rsidR="00CF5D96" w:rsidRPr="000E14B6">
        <w:rPr>
          <w:i/>
        </w:rPr>
        <w:t>’</w:t>
      </w:r>
      <w:r w:rsidRPr="000E14B6">
        <w:rPr>
          <w:i/>
        </w:rPr>
        <w:t>s total instructional day.</w:t>
      </w:r>
    </w:p>
    <w:p w14:paraId="123030AA" w14:textId="77777777" w:rsidR="00352C15" w:rsidRPr="000E14B6" w:rsidRDefault="00352C15" w:rsidP="00F95755">
      <w:pPr>
        <w:ind w:left="720"/>
        <w:rPr>
          <w:i/>
        </w:rPr>
      </w:pPr>
    </w:p>
    <w:p w14:paraId="5DC796F0" w14:textId="7FC6C4EF" w:rsidR="00352C15" w:rsidRPr="000E14B6" w:rsidRDefault="00352C15" w:rsidP="00F95755">
      <w:pPr>
        <w:ind w:left="720"/>
        <w:rPr>
          <w:i/>
        </w:rPr>
      </w:pPr>
      <w:r w:rsidRPr="000E14B6">
        <w:rPr>
          <w:i/>
        </w:rPr>
        <w:t xml:space="preserve">If this student attended six general education classes and one special education class a day, then </w:t>
      </w:r>
      <w:r w:rsidR="00A1577D" w:rsidRPr="000E14B6">
        <w:rPr>
          <w:i/>
        </w:rPr>
        <w:t>the</w:t>
      </w:r>
      <w:r w:rsidRPr="000E14B6">
        <w:rPr>
          <w:i/>
        </w:rPr>
        <w:t xml:space="preserve"> student </w:t>
      </w:r>
      <w:r w:rsidR="002A4866" w:rsidRPr="000E14B6">
        <w:rPr>
          <w:i/>
        </w:rPr>
        <w:t>w</w:t>
      </w:r>
      <w:r w:rsidRPr="000E14B6">
        <w:rPr>
          <w:i/>
        </w:rPr>
        <w:t xml:space="preserve">ould </w:t>
      </w:r>
      <w:r w:rsidR="00A1577D" w:rsidRPr="000E14B6">
        <w:rPr>
          <w:i/>
        </w:rPr>
        <w:t>have an instructional setting code</w:t>
      </w:r>
      <w:r w:rsidR="00A1577D" w:rsidRPr="000E14B6" w:rsidDel="00A1577D">
        <w:rPr>
          <w:i/>
        </w:rPr>
        <w:t xml:space="preserve"> </w:t>
      </w:r>
      <w:r w:rsidR="00A1577D" w:rsidRPr="000E14B6">
        <w:rPr>
          <w:i/>
        </w:rPr>
        <w:t>of</w:t>
      </w:r>
      <w:r w:rsidRPr="000E14B6">
        <w:rPr>
          <w:i/>
        </w:rPr>
        <w:t xml:space="preserve"> </w:t>
      </w:r>
      <w:r w:rsidRPr="000E14B6">
        <w:rPr>
          <w:b/>
          <w:i/>
        </w:rPr>
        <w:t xml:space="preserve">41, resource room/services - less than 21%, </w:t>
      </w:r>
      <w:r w:rsidRPr="000E14B6">
        <w:rPr>
          <w:i/>
        </w:rPr>
        <w:t xml:space="preserve">because the student </w:t>
      </w:r>
      <w:r w:rsidR="00D94F9A" w:rsidRPr="000E14B6">
        <w:rPr>
          <w:i/>
        </w:rPr>
        <w:t>would be</w:t>
      </w:r>
      <w:r w:rsidRPr="000E14B6">
        <w:rPr>
          <w:i/>
        </w:rPr>
        <w:t xml:space="preserve"> </w:t>
      </w:r>
      <w:r w:rsidR="004A6244" w:rsidRPr="004A6244">
        <w:rPr>
          <w:i/>
        </w:rPr>
        <w:t xml:space="preserve">in a </w:t>
      </w:r>
      <w:r w:rsidR="004A6244" w:rsidRPr="00D71560">
        <w:rPr>
          <w:i/>
        </w:rPr>
        <w:t>location other than a general education setting</w:t>
      </w:r>
      <w:r w:rsidR="004A6244">
        <w:rPr>
          <w:i/>
        </w:rPr>
        <w:t xml:space="preserve"> </w:t>
      </w:r>
      <w:r w:rsidRPr="000E14B6">
        <w:rPr>
          <w:i/>
        </w:rPr>
        <w:t xml:space="preserve">of the general education class to receive special education services and </w:t>
      </w:r>
      <w:r w:rsidR="00D94F9A" w:rsidRPr="000E14B6">
        <w:rPr>
          <w:i/>
        </w:rPr>
        <w:t>would</w:t>
      </w:r>
      <w:r w:rsidRPr="000E14B6">
        <w:rPr>
          <w:i/>
        </w:rPr>
        <w:t xml:space="preserve"> receive special education services for less than 21% (1/7 = 14%) of the student</w:t>
      </w:r>
      <w:r w:rsidR="00CF5D96" w:rsidRPr="000E14B6">
        <w:rPr>
          <w:i/>
        </w:rPr>
        <w:t>’</w:t>
      </w:r>
      <w:r w:rsidRPr="000E14B6">
        <w:rPr>
          <w:i/>
        </w:rPr>
        <w:t>s total instructional day.</w:t>
      </w:r>
    </w:p>
    <w:p w14:paraId="4CF66355" w14:textId="77777777" w:rsidR="00352C15" w:rsidRPr="000E14B6" w:rsidRDefault="00352C15" w:rsidP="00D7026F"/>
    <w:p w14:paraId="234D8E2B" w14:textId="077E0807" w:rsidR="00352C15" w:rsidRPr="000E14B6" w:rsidRDefault="00CB5414" w:rsidP="00F95755">
      <w:r w:rsidRPr="000E14B6">
        <w:rPr>
          <w:b/>
        </w:rPr>
        <w:t>Example 2:</w:t>
      </w:r>
      <w:r w:rsidRPr="000E14B6">
        <w:t xml:space="preserve"> </w:t>
      </w:r>
      <w:r w:rsidR="00352C15" w:rsidRPr="000E14B6">
        <w:t>A student attends all general classes</w:t>
      </w:r>
      <w:r w:rsidR="004A6244">
        <w:t xml:space="preserve"> and receives special education services in the </w:t>
      </w:r>
      <w:r w:rsidR="00923A91">
        <w:t>general education setting</w:t>
      </w:r>
      <w:r w:rsidR="00352C15" w:rsidRPr="000E14B6">
        <w:t xml:space="preserve">, except for </w:t>
      </w:r>
      <w:r w:rsidR="00AB3765" w:rsidRPr="000E14B6">
        <w:t>1</w:t>
      </w:r>
      <w:r w:rsidR="00352C15" w:rsidRPr="000E14B6">
        <w:t xml:space="preserve"> hour a week, as documented in the IEP</w:t>
      </w:r>
      <w:r w:rsidR="00352C15" w:rsidRPr="00C13A0D">
        <w:t>,</w:t>
      </w:r>
      <w:r w:rsidR="00437F39" w:rsidRPr="00A63155">
        <w:t xml:space="preserve"> when</w:t>
      </w:r>
      <w:r w:rsidR="00352C15" w:rsidRPr="000E14B6">
        <w:t xml:space="preserve"> th</w:t>
      </w:r>
      <w:r w:rsidR="00437F39" w:rsidRPr="000E14B6">
        <w:t>e</w:t>
      </w:r>
      <w:r w:rsidR="00352C15" w:rsidRPr="000E14B6">
        <w:t xml:space="preserve"> student is pulled out to receive physical therapy</w:t>
      </w:r>
      <w:r w:rsidR="00923A91">
        <w:t xml:space="preserve"> in a special education setting.</w:t>
      </w:r>
    </w:p>
    <w:p w14:paraId="7153DCBD" w14:textId="77777777" w:rsidR="00352C15" w:rsidRPr="000E14B6" w:rsidRDefault="00352C15" w:rsidP="00D7026F"/>
    <w:p w14:paraId="394825B0" w14:textId="5FB915DE" w:rsidR="00A90264" w:rsidRPr="000E14B6" w:rsidRDefault="00352C15" w:rsidP="00F95755">
      <w:pPr>
        <w:ind w:left="720"/>
        <w:rPr>
          <w:i/>
        </w:rPr>
      </w:pPr>
      <w:r w:rsidRPr="000E14B6">
        <w:rPr>
          <w:i/>
        </w:rPr>
        <w:t xml:space="preserve">The instructional setting code for this student </w:t>
      </w:r>
      <w:r w:rsidR="00D94F9A" w:rsidRPr="000E14B6">
        <w:rPr>
          <w:i/>
        </w:rPr>
        <w:t>is</w:t>
      </w:r>
      <w:r w:rsidRPr="000E14B6">
        <w:rPr>
          <w:i/>
        </w:rPr>
        <w:t xml:space="preserve"> </w:t>
      </w:r>
      <w:r w:rsidRPr="000E14B6">
        <w:rPr>
          <w:b/>
          <w:i/>
        </w:rPr>
        <w:t>41, resource room/services - less than 21%,</w:t>
      </w:r>
      <w:r w:rsidRPr="000E14B6">
        <w:rPr>
          <w:i/>
        </w:rPr>
        <w:t xml:space="preserve"> because the student receives regularly scheduled related services in </w:t>
      </w:r>
      <w:r w:rsidR="00923A91">
        <w:rPr>
          <w:i/>
        </w:rPr>
        <w:t>a</w:t>
      </w:r>
      <w:r w:rsidRPr="000E14B6">
        <w:rPr>
          <w:i/>
        </w:rPr>
        <w:t xml:space="preserve"> special education </w:t>
      </w:r>
      <w:r w:rsidR="00923A91">
        <w:rPr>
          <w:i/>
        </w:rPr>
        <w:t>setting</w:t>
      </w:r>
      <w:r w:rsidRPr="000E14B6">
        <w:rPr>
          <w:i/>
        </w:rPr>
        <w:t xml:space="preserve"> but is otherwise served in general education.</w:t>
      </w:r>
      <w:r w:rsidR="0072567B" w:rsidRPr="000E14B6">
        <w:rPr>
          <w:i/>
        </w:rPr>
        <w:t xml:space="preserve"> </w:t>
      </w:r>
      <w:r w:rsidR="00A90264" w:rsidRPr="000E14B6">
        <w:rPr>
          <w:i/>
        </w:rPr>
        <w:t xml:space="preserve">The physical therapy indicator code </w:t>
      </w:r>
      <w:r w:rsidR="00D94F9A" w:rsidRPr="000E14B6">
        <w:rPr>
          <w:i/>
        </w:rPr>
        <w:t>is</w:t>
      </w:r>
      <w:r w:rsidR="00A90264" w:rsidRPr="000E14B6">
        <w:rPr>
          <w:i/>
        </w:rPr>
        <w:t xml:space="preserve"> </w:t>
      </w:r>
      <w:r w:rsidR="00A90264" w:rsidRPr="000E14B6">
        <w:rPr>
          <w:b/>
          <w:i/>
        </w:rPr>
        <w:t>1</w:t>
      </w:r>
      <w:r w:rsidR="00A90264" w:rsidRPr="000E14B6">
        <w:rPr>
          <w:i/>
        </w:rPr>
        <w:t>.</w:t>
      </w:r>
    </w:p>
    <w:p w14:paraId="1FDAA17D" w14:textId="77777777" w:rsidR="00352C15" w:rsidRPr="000E14B6" w:rsidRDefault="00352C15" w:rsidP="00D7026F"/>
    <w:p w14:paraId="2171F601" w14:textId="591EE336" w:rsidR="00352C15" w:rsidRPr="000E14B6" w:rsidRDefault="00CB5414" w:rsidP="00B91271">
      <w:r w:rsidRPr="000E14B6">
        <w:rPr>
          <w:b/>
        </w:rPr>
        <w:t>Example 3:</w:t>
      </w:r>
      <w:r w:rsidRPr="000E14B6">
        <w:t xml:space="preserve"> </w:t>
      </w:r>
      <w:r w:rsidR="00352C15" w:rsidRPr="000E14B6">
        <w:t xml:space="preserve">A student attends all general classes, except for </w:t>
      </w:r>
      <w:r w:rsidR="00AB3765" w:rsidRPr="000E14B6">
        <w:t xml:space="preserve">1 </w:t>
      </w:r>
      <w:r w:rsidR="00352C15" w:rsidRPr="000E14B6">
        <w:t>hour a week, as documented in the IEP</w:t>
      </w:r>
      <w:r w:rsidR="00352C15" w:rsidRPr="00C13A0D">
        <w:t>,</w:t>
      </w:r>
      <w:r w:rsidR="00437F39" w:rsidRPr="00A63155">
        <w:t xml:space="preserve"> when</w:t>
      </w:r>
      <w:r w:rsidR="00352C15" w:rsidRPr="000E14B6">
        <w:t xml:space="preserve"> th</w:t>
      </w:r>
      <w:r w:rsidR="00437F39" w:rsidRPr="000E14B6">
        <w:t>e</w:t>
      </w:r>
      <w:r w:rsidR="00352C15" w:rsidRPr="000E14B6">
        <w:t xml:space="preserve"> student receives support services in a resource room </w:t>
      </w:r>
      <w:r w:rsidR="00E00343" w:rsidRPr="000E14B6">
        <w:t>from</w:t>
      </w:r>
      <w:r w:rsidR="00352C15" w:rsidRPr="000E14B6">
        <w:t xml:space="preserve"> a certified special education teacher</w:t>
      </w:r>
      <w:r w:rsidR="00E00343" w:rsidRPr="000E14B6">
        <w:t>, or from an itinerant teacher from an RDSPD</w:t>
      </w:r>
      <w:r w:rsidR="00352C15" w:rsidRPr="000E14B6">
        <w:t>.</w:t>
      </w:r>
    </w:p>
    <w:p w14:paraId="2BF743AE" w14:textId="77777777" w:rsidR="00352C15" w:rsidRPr="000E14B6" w:rsidRDefault="00352C15" w:rsidP="0023776D"/>
    <w:p w14:paraId="47EC3058" w14:textId="5A88BEBD" w:rsidR="00352C15" w:rsidRPr="000E14B6" w:rsidRDefault="00352C15" w:rsidP="00F95755">
      <w:pPr>
        <w:ind w:left="720"/>
        <w:rPr>
          <w:i/>
        </w:rPr>
      </w:pPr>
      <w:r w:rsidRPr="000E14B6">
        <w:rPr>
          <w:i/>
        </w:rPr>
        <w:t xml:space="preserve">The instructional setting code for this student </w:t>
      </w:r>
      <w:r w:rsidR="00D94F9A" w:rsidRPr="000E14B6">
        <w:rPr>
          <w:i/>
        </w:rPr>
        <w:t>is</w:t>
      </w:r>
      <w:r w:rsidRPr="000E14B6">
        <w:rPr>
          <w:i/>
        </w:rPr>
        <w:t xml:space="preserve"> </w:t>
      </w:r>
      <w:r w:rsidRPr="000E14B6">
        <w:rPr>
          <w:b/>
          <w:i/>
        </w:rPr>
        <w:t xml:space="preserve">41, resource room/services - less than 21%, </w:t>
      </w:r>
      <w:r w:rsidRPr="000E14B6">
        <w:rPr>
          <w:i/>
        </w:rPr>
        <w:t xml:space="preserve">because the student receives direct, regularly scheduled special education support services in a </w:t>
      </w:r>
      <w:r w:rsidR="00923A91">
        <w:rPr>
          <w:i/>
        </w:rPr>
        <w:t>special education setting.</w:t>
      </w:r>
    </w:p>
    <w:p w14:paraId="19344B9B" w14:textId="77777777" w:rsidR="00352C15" w:rsidRPr="000E14B6" w:rsidRDefault="00AF32F0" w:rsidP="00D7026F">
      <w:pPr>
        <w:pStyle w:val="Heading3"/>
      </w:pPr>
      <w:bookmarkStart w:id="399" w:name="_Ref323804952"/>
      <w:bookmarkStart w:id="400" w:name="_Toc505328797"/>
      <w:r w:rsidRPr="000E14B6">
        <w:t>4.</w:t>
      </w:r>
      <w:r w:rsidR="00915481" w:rsidRPr="000E14B6">
        <w:t>18</w:t>
      </w:r>
      <w:r w:rsidRPr="000E14B6">
        <w:t>.</w:t>
      </w:r>
      <w:r w:rsidR="004C22E4" w:rsidRPr="000E14B6">
        <w:t>6</w:t>
      </w:r>
      <w:r w:rsidR="00DC0995" w:rsidRPr="000E14B6">
        <w:t xml:space="preserve"> </w:t>
      </w:r>
      <w:r w:rsidR="00D8300A" w:rsidRPr="000E14B6">
        <w:t xml:space="preserve">Codes 43 and 44 - </w:t>
      </w:r>
      <w:r w:rsidR="00352C15" w:rsidRPr="000E14B6">
        <w:t>Self-Contained, Mild/Mo</w:t>
      </w:r>
      <w:r w:rsidR="00D8300A" w:rsidRPr="000E14B6">
        <w:t>derate/Severe, Regular Campus Examples</w:t>
      </w:r>
      <w:bookmarkEnd w:id="399"/>
      <w:bookmarkEnd w:id="400"/>
    </w:p>
    <w:p w14:paraId="06454AD6" w14:textId="77777777" w:rsidR="00352C15" w:rsidRPr="000E14B6" w:rsidRDefault="00CB5414" w:rsidP="00B91271">
      <w:bookmarkStart w:id="401" w:name="IA_code_43_44_examples"/>
      <w:bookmarkEnd w:id="401"/>
      <w:r w:rsidRPr="000E14B6">
        <w:rPr>
          <w:b/>
        </w:rPr>
        <w:t>Example 1:</w:t>
      </w:r>
      <w:r w:rsidRPr="000E14B6">
        <w:t xml:space="preserve"> </w:t>
      </w:r>
      <w:r w:rsidR="00352C15" w:rsidRPr="000E14B6">
        <w:t>A student on a departmentalized campus attends four special education classes and three general education classes each day.</w:t>
      </w:r>
    </w:p>
    <w:p w14:paraId="2B5498D5" w14:textId="77777777" w:rsidR="006D0305" w:rsidRPr="000E14B6" w:rsidRDefault="006D0305" w:rsidP="0023776D"/>
    <w:p w14:paraId="6777F9D8" w14:textId="13EBDF40" w:rsidR="00352C15" w:rsidRPr="000E14B6" w:rsidRDefault="00352C15" w:rsidP="0028215A">
      <w:pPr>
        <w:ind w:left="720"/>
        <w:rPr>
          <w:i/>
        </w:rPr>
      </w:pPr>
      <w:r w:rsidRPr="000E14B6">
        <w:rPr>
          <w:i/>
        </w:rPr>
        <w:t xml:space="preserve">The instructional setting code for this student </w:t>
      </w:r>
      <w:r w:rsidR="00D94F9A" w:rsidRPr="000E14B6">
        <w:rPr>
          <w:i/>
        </w:rPr>
        <w:t>is</w:t>
      </w:r>
      <w:r w:rsidRPr="000E14B6">
        <w:rPr>
          <w:i/>
        </w:rPr>
        <w:t xml:space="preserve"> </w:t>
      </w:r>
      <w:r w:rsidRPr="000E14B6">
        <w:rPr>
          <w:b/>
          <w:i/>
        </w:rPr>
        <w:t xml:space="preserve">43, self-contained, mild/moderate/severe, regular campus - at least 50% and no more than 60%, </w:t>
      </w:r>
      <w:r w:rsidRPr="000E14B6">
        <w:rPr>
          <w:i/>
        </w:rPr>
        <w:t>because the student receives special education services for at least 50% and no more than 60% (4/7 = 57%) of the student</w:t>
      </w:r>
      <w:r w:rsidR="00CF5D96" w:rsidRPr="000E14B6">
        <w:rPr>
          <w:i/>
        </w:rPr>
        <w:t>’</w:t>
      </w:r>
      <w:r w:rsidRPr="000E14B6">
        <w:rPr>
          <w:i/>
        </w:rPr>
        <w:t>s total instructional day.</w:t>
      </w:r>
    </w:p>
    <w:p w14:paraId="00B8C4D7" w14:textId="77777777" w:rsidR="00352C15" w:rsidRPr="000E14B6" w:rsidRDefault="00352C15" w:rsidP="0028215A"/>
    <w:p w14:paraId="4B6418C3" w14:textId="77777777" w:rsidR="00352C15" w:rsidRPr="000E14B6" w:rsidRDefault="00CB5414" w:rsidP="0028215A">
      <w:r w:rsidRPr="000E14B6">
        <w:rPr>
          <w:b/>
        </w:rPr>
        <w:t>Example 2:</w:t>
      </w:r>
      <w:r w:rsidRPr="000E14B6">
        <w:t xml:space="preserve"> </w:t>
      </w:r>
      <w:r w:rsidR="00352C15" w:rsidRPr="000E14B6">
        <w:t xml:space="preserve">A student on an elementary campus spends </w:t>
      </w:r>
      <w:r w:rsidR="00437F39" w:rsidRPr="000E14B6">
        <w:t>3</w:t>
      </w:r>
      <w:r w:rsidR="00352C15" w:rsidRPr="000E14B6">
        <w:t xml:space="preserve"> out of </w:t>
      </w:r>
      <w:r w:rsidR="00437F39" w:rsidRPr="000E14B6">
        <w:t>6</w:t>
      </w:r>
      <w:r w:rsidR="00352C15" w:rsidRPr="000E14B6">
        <w:t xml:space="preserve"> instructional hours in the special education classroom.</w:t>
      </w:r>
    </w:p>
    <w:p w14:paraId="5A16D492" w14:textId="77777777" w:rsidR="00352C15" w:rsidRPr="000E14B6" w:rsidRDefault="00352C15" w:rsidP="0028215A"/>
    <w:p w14:paraId="38E5C147" w14:textId="5AE05A77" w:rsidR="00352C15" w:rsidRPr="000E14B6" w:rsidRDefault="00352C15" w:rsidP="0028215A">
      <w:pPr>
        <w:ind w:left="720"/>
        <w:rPr>
          <w:i/>
        </w:rPr>
      </w:pPr>
      <w:r w:rsidRPr="000E14B6">
        <w:rPr>
          <w:i/>
        </w:rPr>
        <w:t xml:space="preserve">The instructional setting code for this student </w:t>
      </w:r>
      <w:r w:rsidR="00D94F9A" w:rsidRPr="000E14B6">
        <w:rPr>
          <w:i/>
        </w:rPr>
        <w:t>is</w:t>
      </w:r>
      <w:r w:rsidRPr="000E14B6">
        <w:rPr>
          <w:i/>
        </w:rPr>
        <w:t xml:space="preserve"> </w:t>
      </w:r>
      <w:r w:rsidRPr="000E14B6">
        <w:rPr>
          <w:b/>
          <w:i/>
        </w:rPr>
        <w:t xml:space="preserve">43, self-contained, mild/moderate/severe, regular campus - at least 50% and no more than 60% </w:t>
      </w:r>
      <w:r w:rsidRPr="000E14B6">
        <w:rPr>
          <w:i/>
        </w:rPr>
        <w:t>(180 minutes/360 minutes = 50%).</w:t>
      </w:r>
    </w:p>
    <w:p w14:paraId="61348B45" w14:textId="77777777" w:rsidR="00352C15" w:rsidRPr="000E14B6" w:rsidRDefault="00352C15" w:rsidP="0028215A">
      <w:pPr>
        <w:rPr>
          <w:i/>
        </w:rPr>
      </w:pPr>
    </w:p>
    <w:p w14:paraId="37CFC509" w14:textId="77777777" w:rsidR="00352C15" w:rsidRPr="000E14B6" w:rsidRDefault="00CB5414" w:rsidP="0028215A">
      <w:r w:rsidRPr="000E14B6">
        <w:rPr>
          <w:b/>
        </w:rPr>
        <w:t>Example 3:</w:t>
      </w:r>
      <w:r w:rsidRPr="000E14B6">
        <w:t xml:space="preserve"> </w:t>
      </w:r>
      <w:r w:rsidR="00352C15" w:rsidRPr="000E14B6">
        <w:t>A student on an elementary campus spends 200 minutes out of 300 instructional minutes in the special education classroom.</w:t>
      </w:r>
      <w:r w:rsidR="00EC1E5A" w:rsidRPr="000E14B6">
        <w:t xml:space="preserve"> </w:t>
      </w:r>
      <w:r w:rsidR="00352C15" w:rsidRPr="000E14B6">
        <w:t>T</w:t>
      </w:r>
      <w:r w:rsidR="00501848" w:rsidRPr="000E14B6">
        <w:t>he</w:t>
      </w:r>
      <w:r w:rsidR="002A4866" w:rsidRPr="000E14B6">
        <w:t xml:space="preserve"> student spends the other</w:t>
      </w:r>
      <w:r w:rsidR="00501848" w:rsidRPr="000E14B6">
        <w:t xml:space="preserve"> 1</w:t>
      </w:r>
      <w:r w:rsidR="00352C15" w:rsidRPr="000E14B6">
        <w:t xml:space="preserve">00 minutes </w:t>
      </w:r>
      <w:r w:rsidR="002A4866" w:rsidRPr="000E14B6">
        <w:t>in a</w:t>
      </w:r>
      <w:r w:rsidR="00352C15" w:rsidRPr="000E14B6">
        <w:t xml:space="preserve"> general education </w:t>
      </w:r>
      <w:r w:rsidR="002A4866" w:rsidRPr="000E14B6">
        <w:t>classroom</w:t>
      </w:r>
      <w:r w:rsidR="00352C15" w:rsidRPr="000E14B6">
        <w:t>.</w:t>
      </w:r>
    </w:p>
    <w:p w14:paraId="38C6C47C" w14:textId="77777777" w:rsidR="00352C15" w:rsidRPr="000E14B6" w:rsidRDefault="00352C15" w:rsidP="00C54890"/>
    <w:p w14:paraId="3C6C9733" w14:textId="6BFB629F" w:rsidR="00352C15" w:rsidRPr="000E14B6" w:rsidRDefault="00352C15" w:rsidP="00104048">
      <w:pPr>
        <w:ind w:left="720"/>
        <w:rPr>
          <w:i/>
        </w:rPr>
      </w:pPr>
      <w:r w:rsidRPr="000E14B6">
        <w:rPr>
          <w:i/>
        </w:rPr>
        <w:t xml:space="preserve">The instructional setting code for this student </w:t>
      </w:r>
      <w:r w:rsidR="00D94F9A" w:rsidRPr="000E14B6">
        <w:rPr>
          <w:i/>
        </w:rPr>
        <w:t xml:space="preserve">is </w:t>
      </w:r>
      <w:r w:rsidRPr="000E14B6">
        <w:rPr>
          <w:b/>
          <w:i/>
        </w:rPr>
        <w:t xml:space="preserve">44, self-contained, mild/moderate/severe, regular campus - more than 60%, </w:t>
      </w:r>
      <w:r w:rsidRPr="000E14B6">
        <w:rPr>
          <w:i/>
        </w:rPr>
        <w:t>because 67% (200/300 = 67%) of the student</w:t>
      </w:r>
      <w:r w:rsidR="00CF5D96" w:rsidRPr="000E14B6">
        <w:rPr>
          <w:i/>
        </w:rPr>
        <w:t>’</w:t>
      </w:r>
      <w:r w:rsidRPr="000E14B6">
        <w:rPr>
          <w:i/>
        </w:rPr>
        <w:t>s instructional day is spent in special education.</w:t>
      </w:r>
    </w:p>
    <w:p w14:paraId="2CF14450" w14:textId="77777777" w:rsidR="00352C15" w:rsidRPr="000E14B6" w:rsidRDefault="00352C15" w:rsidP="00461959">
      <w:pPr>
        <w:rPr>
          <w:i/>
        </w:rPr>
      </w:pPr>
    </w:p>
    <w:p w14:paraId="3ED68129" w14:textId="77777777" w:rsidR="00352C15" w:rsidRPr="000E14B6" w:rsidRDefault="00CB5414" w:rsidP="00461959">
      <w:r w:rsidRPr="000E14B6">
        <w:rPr>
          <w:b/>
        </w:rPr>
        <w:t>Example 4:</w:t>
      </w:r>
      <w:r w:rsidRPr="000E14B6">
        <w:t xml:space="preserve"> </w:t>
      </w:r>
      <w:r w:rsidR="00352C15" w:rsidRPr="000E14B6">
        <w:t>A student on an elementary campus spends 145 minutes out of 300 instructional minutes in the special education classroom and receives 30 minutes (an average of 6 minutes/day) of speech (or any related service)</w:t>
      </w:r>
      <w:r w:rsidR="00094500" w:rsidRPr="000E14B6">
        <w:t>*</w:t>
      </w:r>
      <w:r w:rsidR="00352C15" w:rsidRPr="000E14B6">
        <w:t>.</w:t>
      </w:r>
      <w:r w:rsidR="00EC1E5A" w:rsidRPr="000E14B6">
        <w:t xml:space="preserve"> </w:t>
      </w:r>
      <w:r w:rsidR="001113D5" w:rsidRPr="000E14B6">
        <w:t>The student spends the other 149 minutes in a general education classroom.</w:t>
      </w:r>
    </w:p>
    <w:p w14:paraId="4625E267" w14:textId="77777777" w:rsidR="00863BDB" w:rsidRPr="000E14B6" w:rsidRDefault="00863BDB" w:rsidP="004F28ED"/>
    <w:p w14:paraId="366B6176" w14:textId="77777777" w:rsidR="00863BDB" w:rsidRPr="000E14B6" w:rsidRDefault="00863BDB" w:rsidP="004F28ED">
      <w:r w:rsidRPr="000E14B6">
        <w:t>*The following coding information assumes the student receives speech therapy.</w:t>
      </w:r>
    </w:p>
    <w:p w14:paraId="5086AFC0" w14:textId="77777777" w:rsidR="00352C15" w:rsidRPr="000E14B6" w:rsidRDefault="00352C15" w:rsidP="004F28ED"/>
    <w:p w14:paraId="5A114851" w14:textId="73565403" w:rsidR="00645257" w:rsidRPr="000E14B6" w:rsidRDefault="00A251C0" w:rsidP="00557A0F">
      <w:pPr>
        <w:ind w:left="720"/>
        <w:rPr>
          <w:i/>
        </w:rPr>
      </w:pPr>
      <w:r>
        <w:t xml:space="preserve">TSDS </w:t>
      </w:r>
      <w:r w:rsidR="00645257" w:rsidRPr="000E14B6">
        <w:t xml:space="preserve">PEIMS </w:t>
      </w:r>
      <w:r w:rsidR="00986526">
        <w:t>42408</w:t>
      </w:r>
      <w:r w:rsidR="00645257" w:rsidRPr="000E14B6">
        <w:t xml:space="preserve"> Record and Student Detail Report:</w:t>
      </w:r>
    </w:p>
    <w:p w14:paraId="64103705" w14:textId="2603668C" w:rsidR="00352C15" w:rsidRPr="000E14B6" w:rsidRDefault="00352C15" w:rsidP="00557A0F">
      <w:pPr>
        <w:ind w:left="720"/>
        <w:rPr>
          <w:i/>
        </w:rPr>
      </w:pPr>
      <w:r w:rsidRPr="000E14B6">
        <w:rPr>
          <w:i/>
        </w:rPr>
        <w:t xml:space="preserve">The instructional setting code for this student </w:t>
      </w:r>
      <w:r w:rsidR="00D94F9A" w:rsidRPr="000E14B6">
        <w:rPr>
          <w:i/>
        </w:rPr>
        <w:t>is</w:t>
      </w:r>
      <w:r w:rsidRPr="000E14B6">
        <w:rPr>
          <w:i/>
        </w:rPr>
        <w:t xml:space="preserve"> </w:t>
      </w:r>
      <w:r w:rsidRPr="000E14B6">
        <w:rPr>
          <w:b/>
          <w:i/>
        </w:rPr>
        <w:t>43, self-contained, mild/</w:t>
      </w:r>
      <w:r w:rsidRPr="000E14B6">
        <w:rPr>
          <w:b/>
        </w:rPr>
        <w:t xml:space="preserve"> </w:t>
      </w:r>
      <w:r w:rsidRPr="000E14B6">
        <w:rPr>
          <w:b/>
          <w:i/>
          <w:iCs/>
        </w:rPr>
        <w:t>moderate</w:t>
      </w:r>
      <w:r w:rsidRPr="000E14B6">
        <w:rPr>
          <w:b/>
          <w:i/>
        </w:rPr>
        <w:t>/severe, regular campus - at least 50% and no more than 60%,</w:t>
      </w:r>
      <w:r w:rsidRPr="000E14B6">
        <w:rPr>
          <w:i/>
        </w:rPr>
        <w:t xml:space="preserve"> because 50% (151/300 = 50%) of the student</w:t>
      </w:r>
      <w:r w:rsidR="00CF5D96" w:rsidRPr="000E14B6">
        <w:rPr>
          <w:i/>
        </w:rPr>
        <w:t>’</w:t>
      </w:r>
      <w:r w:rsidRPr="000E14B6">
        <w:rPr>
          <w:i/>
        </w:rPr>
        <w:t>s instructional day is spent in special education.</w:t>
      </w:r>
      <w:r w:rsidR="006407B9" w:rsidRPr="000E14B6">
        <w:rPr>
          <w:i/>
        </w:rPr>
        <w:t xml:space="preserve"> The speech therapy indicator code </w:t>
      </w:r>
      <w:r w:rsidR="00D94F9A" w:rsidRPr="000E14B6">
        <w:rPr>
          <w:i/>
        </w:rPr>
        <w:t>is</w:t>
      </w:r>
      <w:r w:rsidR="006407B9" w:rsidRPr="000E14B6">
        <w:rPr>
          <w:i/>
        </w:rPr>
        <w:t xml:space="preserve"> </w:t>
      </w:r>
      <w:r w:rsidR="006407B9" w:rsidRPr="000E14B6">
        <w:rPr>
          <w:b/>
          <w:i/>
        </w:rPr>
        <w:t>2</w:t>
      </w:r>
      <w:r w:rsidR="006407B9" w:rsidRPr="000E14B6">
        <w:rPr>
          <w:i/>
        </w:rPr>
        <w:t>.</w:t>
      </w:r>
    </w:p>
    <w:p w14:paraId="5D1BB4B9" w14:textId="77777777" w:rsidR="00645257" w:rsidRPr="000E14B6" w:rsidRDefault="00645257" w:rsidP="00557A0F">
      <w:pPr>
        <w:ind w:left="720"/>
        <w:rPr>
          <w:i/>
        </w:rPr>
      </w:pPr>
    </w:p>
    <w:p w14:paraId="0AF10B5B" w14:textId="51E1EA8E" w:rsidR="00645257" w:rsidRPr="000E14B6" w:rsidRDefault="00A251C0" w:rsidP="00557A0F">
      <w:pPr>
        <w:ind w:left="720"/>
      </w:pPr>
      <w:r>
        <w:t xml:space="preserve">TSDS </w:t>
      </w:r>
      <w:r w:rsidR="00645257" w:rsidRPr="000E14B6">
        <w:t>PEIMS 4</w:t>
      </w:r>
      <w:r w:rsidR="00986526">
        <w:t>2401</w:t>
      </w:r>
      <w:r w:rsidR="00645257" w:rsidRPr="000E14B6">
        <w:t xml:space="preserve"> Record:</w:t>
      </w:r>
    </w:p>
    <w:p w14:paraId="5C4D55FC" w14:textId="32395580" w:rsidR="00645257" w:rsidRPr="000E14B6" w:rsidRDefault="00645257" w:rsidP="003F7BBB">
      <w:pPr>
        <w:ind w:left="720"/>
        <w:rPr>
          <w:i/>
        </w:rPr>
      </w:pPr>
      <w:r w:rsidRPr="000E14B6">
        <w:rPr>
          <w:i/>
        </w:rPr>
        <w:t xml:space="preserve">Two instructional </w:t>
      </w:r>
      <w:r w:rsidR="00D94F9A" w:rsidRPr="000E14B6">
        <w:rPr>
          <w:i/>
        </w:rPr>
        <w:t>setting codes are</w:t>
      </w:r>
      <w:r w:rsidRPr="000E14B6">
        <w:rPr>
          <w:i/>
        </w:rPr>
        <w:t xml:space="preserve"> recorded for this student: </w:t>
      </w:r>
      <w:r w:rsidRPr="000E14B6">
        <w:rPr>
          <w:b/>
          <w:i/>
        </w:rPr>
        <w:t>43, self-contained, mild/</w:t>
      </w:r>
      <w:r w:rsidRPr="000E14B6">
        <w:rPr>
          <w:b/>
        </w:rPr>
        <w:t xml:space="preserve"> </w:t>
      </w:r>
      <w:r w:rsidRPr="000E14B6">
        <w:rPr>
          <w:b/>
          <w:i/>
          <w:iCs/>
        </w:rPr>
        <w:t>moderate</w:t>
      </w:r>
      <w:r w:rsidRPr="000E14B6">
        <w:rPr>
          <w:b/>
          <w:i/>
        </w:rPr>
        <w:t>/severe, regular campus - at least 50% and no more than 60%,</w:t>
      </w:r>
      <w:r w:rsidRPr="000E14B6">
        <w:rPr>
          <w:b/>
          <w:bCs/>
          <w:i/>
        </w:rPr>
        <w:t xml:space="preserve"> </w:t>
      </w:r>
      <w:r w:rsidRPr="000E14B6">
        <w:rPr>
          <w:bCs/>
          <w:i/>
        </w:rPr>
        <w:t>and</w:t>
      </w:r>
      <w:r w:rsidRPr="000E14B6">
        <w:rPr>
          <w:b/>
          <w:bCs/>
          <w:i/>
        </w:rPr>
        <w:t xml:space="preserve"> 00</w:t>
      </w:r>
      <w:r w:rsidRPr="000E14B6">
        <w:rPr>
          <w:b/>
          <w:i/>
        </w:rPr>
        <w:t>, no instructional setting.</w:t>
      </w:r>
    </w:p>
    <w:p w14:paraId="1DE879AB" w14:textId="77777777" w:rsidR="00352C15" w:rsidRPr="000E14B6" w:rsidRDefault="00352C15" w:rsidP="003F7BBB"/>
    <w:p w14:paraId="7A9055C8" w14:textId="5C91ECA2" w:rsidR="00AB46A1" w:rsidRPr="00C13A0D" w:rsidRDefault="00AB46A1">
      <w:r w:rsidRPr="000E14B6">
        <w:rPr>
          <w:b/>
        </w:rPr>
        <w:t>Example 5:</w:t>
      </w:r>
      <w:r w:rsidRPr="000E14B6">
        <w:t xml:space="preserve"> A student legally transferred into the serving district attends classes for the entire </w:t>
      </w:r>
      <w:r w:rsidR="0069572B" w:rsidRPr="000E14B6">
        <w:t>instructional day</w:t>
      </w:r>
      <w:r w:rsidRPr="00C13A0D">
        <w:t>, in the special education classroom that serves students from other districts.</w:t>
      </w:r>
    </w:p>
    <w:p w14:paraId="0E37D07F" w14:textId="77777777" w:rsidR="00AB46A1" w:rsidRPr="00A63155" w:rsidRDefault="00AB46A1">
      <w:pPr>
        <w:rPr>
          <w:i/>
        </w:rPr>
      </w:pPr>
    </w:p>
    <w:p w14:paraId="2709F185" w14:textId="62C3C01F" w:rsidR="008E7A9A" w:rsidRPr="00A63155" w:rsidRDefault="00AB46A1" w:rsidP="008E7A9A">
      <w:pPr>
        <w:ind w:left="720"/>
        <w:rPr>
          <w:bCs/>
          <w:i/>
        </w:rPr>
      </w:pPr>
      <w:r w:rsidRPr="000E14B6">
        <w:rPr>
          <w:i/>
        </w:rPr>
        <w:t xml:space="preserve">The instructional setting code for this student </w:t>
      </w:r>
      <w:r w:rsidR="00D94F9A" w:rsidRPr="000E14B6">
        <w:rPr>
          <w:i/>
        </w:rPr>
        <w:t>is</w:t>
      </w:r>
      <w:r w:rsidRPr="000E14B6">
        <w:rPr>
          <w:i/>
        </w:rPr>
        <w:t xml:space="preserve"> </w:t>
      </w:r>
      <w:r w:rsidRPr="000E14B6">
        <w:rPr>
          <w:b/>
          <w:i/>
        </w:rPr>
        <w:t xml:space="preserve">44, self-contained, mild/moderate/severe, regular campus - more than 60%, </w:t>
      </w:r>
      <w:r w:rsidR="00D94F9A" w:rsidRPr="000E14B6">
        <w:rPr>
          <w:i/>
        </w:rPr>
        <w:t>because</w:t>
      </w:r>
      <w:r w:rsidRPr="000E14B6">
        <w:rPr>
          <w:i/>
        </w:rPr>
        <w:t xml:space="preserve"> the student is in the special education classroom for more than 60% of the student</w:t>
      </w:r>
      <w:r w:rsidR="00CF5D96" w:rsidRPr="000E14B6">
        <w:rPr>
          <w:i/>
        </w:rPr>
        <w:t>’</w:t>
      </w:r>
      <w:r w:rsidRPr="000E14B6">
        <w:rPr>
          <w:i/>
        </w:rPr>
        <w:t xml:space="preserve">s instructional day. All absences and eligible days present </w:t>
      </w:r>
      <w:r w:rsidR="00872912" w:rsidRPr="000E14B6">
        <w:rPr>
          <w:i/>
        </w:rPr>
        <w:t>are</w:t>
      </w:r>
      <w:r w:rsidRPr="000E14B6">
        <w:rPr>
          <w:i/>
        </w:rPr>
        <w:t xml:space="preserve"> recorded in the serving district</w:t>
      </w:r>
      <w:r w:rsidR="00CF5D96" w:rsidRPr="000E14B6">
        <w:rPr>
          <w:i/>
        </w:rPr>
        <w:t>’</w:t>
      </w:r>
      <w:r w:rsidRPr="000E14B6">
        <w:rPr>
          <w:i/>
        </w:rPr>
        <w:t>s attendance accounting system. For students 3 through 5</w:t>
      </w:r>
      <w:r w:rsidR="001244C3" w:rsidRPr="000E14B6">
        <w:rPr>
          <w:i/>
        </w:rPr>
        <w:t xml:space="preserve"> years</w:t>
      </w:r>
      <w:r w:rsidR="00872912" w:rsidRPr="000E14B6">
        <w:rPr>
          <w:i/>
        </w:rPr>
        <w:t xml:space="preserve"> of age</w:t>
      </w:r>
      <w:r w:rsidRPr="000E14B6">
        <w:rPr>
          <w:i/>
        </w:rPr>
        <w:t xml:space="preserve"> with disabilities, the instructional setting code is </w:t>
      </w:r>
      <w:r w:rsidRPr="000E14B6">
        <w:rPr>
          <w:b/>
          <w:bCs/>
          <w:i/>
        </w:rPr>
        <w:t>45, full-time early childhood special education setting.</w:t>
      </w:r>
      <w:r w:rsidRPr="000E14B6">
        <w:rPr>
          <w:b/>
          <w:bCs/>
          <w:i/>
        </w:rPr>
        <w:br/>
      </w:r>
      <w:r w:rsidRPr="000E14B6">
        <w:rPr>
          <w:bCs/>
          <w:i/>
        </w:rPr>
        <w:br/>
        <w:t>The student</w:t>
      </w:r>
      <w:r w:rsidR="00CF5D96" w:rsidRPr="000E14B6">
        <w:rPr>
          <w:bCs/>
          <w:i/>
        </w:rPr>
        <w:t>’</w:t>
      </w:r>
      <w:r w:rsidRPr="000E14B6">
        <w:rPr>
          <w:bCs/>
          <w:i/>
        </w:rPr>
        <w:t xml:space="preserve">s ADA eligibility code </w:t>
      </w:r>
      <w:r w:rsidR="00872912" w:rsidRPr="000E14B6">
        <w:rPr>
          <w:bCs/>
          <w:i/>
        </w:rPr>
        <w:t>is</w:t>
      </w:r>
      <w:r w:rsidRPr="000E14B6">
        <w:rPr>
          <w:bCs/>
          <w:i/>
        </w:rPr>
        <w:t xml:space="preserve"> 3 - Eligible Transfer Student Full-Day (s</w:t>
      </w:r>
      <w:r w:rsidR="008E7A9A">
        <w:rPr>
          <w:bCs/>
          <w:i/>
        </w:rPr>
        <w:t xml:space="preserve">ee </w:t>
      </w:r>
      <w:r w:rsidR="008E7A9A" w:rsidRPr="00A63155">
        <w:fldChar w:fldCharType="begin"/>
      </w:r>
      <w:r w:rsidR="008E7A9A" w:rsidRPr="000E14B6">
        <w:instrText xml:space="preserve"> REF _Ref265220034 \h  \* MERGEFORMAT </w:instrText>
      </w:r>
      <w:r w:rsidR="008E7A9A" w:rsidRPr="00A63155">
        <w:fldChar w:fldCharType="separate"/>
      </w:r>
      <w:r w:rsidR="00F36E4E" w:rsidRPr="00F36E4E">
        <w:rPr>
          <w:b/>
          <w:i/>
          <w:color w:val="0000FF"/>
          <w:u w:val="single" w:color="0000FF"/>
        </w:rPr>
        <w:t xml:space="preserve">3.2.1.4 Code 3 </w:t>
      </w:r>
      <w:r w:rsidR="00F36E4E" w:rsidRPr="00F36E4E">
        <w:rPr>
          <w:b/>
          <w:i/>
          <w:color w:val="0000FF"/>
          <w:u w:val="single" w:color="0000FF"/>
        </w:rPr>
        <w:tab/>
        <w:t>Eligible Transfer Student Full-Day</w:t>
      </w:r>
      <w:r w:rsidR="008E7A9A" w:rsidRPr="00A63155">
        <w:fldChar w:fldCharType="end"/>
      </w:r>
      <w:r w:rsidR="008E7A9A" w:rsidRPr="00C13A0D">
        <w:rPr>
          <w:i/>
        </w:rPr>
        <w:t>)</w:t>
      </w:r>
      <w:r w:rsidR="008E7A9A" w:rsidRPr="00A63155">
        <w:rPr>
          <w:bCs/>
          <w:i/>
        </w:rPr>
        <w:t>.</w:t>
      </w:r>
    </w:p>
    <w:p w14:paraId="0E464EEA" w14:textId="5C0078D6" w:rsidR="00AB46A1" w:rsidRPr="00A63155" w:rsidRDefault="00AB46A1">
      <w:pPr>
        <w:ind w:left="720"/>
        <w:rPr>
          <w:bCs/>
          <w:i/>
        </w:rPr>
      </w:pPr>
    </w:p>
    <w:p w14:paraId="60160755" w14:textId="77777777" w:rsidR="00D52694" w:rsidRPr="000E14B6" w:rsidRDefault="00FC3AD1">
      <w:pPr>
        <w:pStyle w:val="Heading3"/>
      </w:pPr>
      <w:bookmarkStart w:id="402" w:name="_Ref323805173"/>
      <w:bookmarkStart w:id="403" w:name="_Toc505328798"/>
      <w:r w:rsidRPr="000E14B6">
        <w:t>4.</w:t>
      </w:r>
      <w:r w:rsidR="00915481" w:rsidRPr="000E14B6">
        <w:t>18</w:t>
      </w:r>
      <w:r w:rsidR="004C22E4" w:rsidRPr="000E14B6">
        <w:t>.7</w:t>
      </w:r>
      <w:r w:rsidR="00D52694" w:rsidRPr="000E14B6">
        <w:t xml:space="preserve"> Code 45 - Full-Time Early Childhood</w:t>
      </w:r>
      <w:r w:rsidR="0036442A" w:rsidRPr="000E14B6">
        <w:t xml:space="preserve"> (PPCD)</w:t>
      </w:r>
      <w:r w:rsidR="00D52694" w:rsidRPr="000E14B6">
        <w:t xml:space="preserve"> Special Education Setting (FT EC SPED) Example</w:t>
      </w:r>
      <w:bookmarkEnd w:id="402"/>
      <w:bookmarkEnd w:id="403"/>
    </w:p>
    <w:p w14:paraId="48242697" w14:textId="0BFE5037" w:rsidR="00D52694" w:rsidRPr="000E14B6" w:rsidRDefault="00D52694">
      <w:bookmarkStart w:id="404" w:name="IA_code_45_example"/>
      <w:bookmarkEnd w:id="404"/>
      <w:r w:rsidRPr="000E14B6">
        <w:t xml:space="preserve">A </w:t>
      </w:r>
      <w:r w:rsidR="00065A20" w:rsidRPr="000E14B6">
        <w:t xml:space="preserve">4-year-old </w:t>
      </w:r>
      <w:r w:rsidRPr="000E14B6">
        <w:t>student</w:t>
      </w:r>
      <w:r w:rsidR="00633D69" w:rsidRPr="00C13A0D">
        <w:fldChar w:fldCharType="begin"/>
      </w:r>
      <w:r w:rsidR="00E56DD9" w:rsidRPr="00C13A0D">
        <w:instrText xml:space="preserve"> XE "</w:instrText>
      </w:r>
      <w:r w:rsidR="009A140E" w:rsidRPr="00A63155">
        <w:instrText xml:space="preserve">preschool program for children with disabilities </w:instrText>
      </w:r>
      <w:r w:rsidR="00E56DD9" w:rsidRPr="000E14B6">
        <w:instrText xml:space="preserve">(PPCD)" </w:instrText>
      </w:r>
      <w:r w:rsidR="00633D69" w:rsidRPr="00C13A0D">
        <w:fldChar w:fldCharType="end"/>
      </w:r>
      <w:r w:rsidRPr="00C13A0D">
        <w:t xml:space="preserve"> with a disability receives full-time special education and related services in educational programs designed primarily for children with disabilities located o</w:t>
      </w:r>
      <w:r w:rsidR="00065A20" w:rsidRPr="00A63155">
        <w:t>n local</w:t>
      </w:r>
      <w:r w:rsidRPr="000E14B6">
        <w:t xml:space="preserve"> school </w:t>
      </w:r>
      <w:r w:rsidR="00065A20" w:rsidRPr="000E14B6">
        <w:t xml:space="preserve">district </w:t>
      </w:r>
      <w:r w:rsidRPr="000E14B6">
        <w:t xml:space="preserve">campuses. </w:t>
      </w:r>
      <w:r w:rsidRPr="000E14B6">
        <w:rPr>
          <w:b/>
        </w:rPr>
        <w:t>No education or related services are provided in the mainstream early childhood setting</w:t>
      </w:r>
      <w:permStart w:id="1958942133" w:edGrp="everyone"/>
      <w:permEnd w:id="1958942133"/>
      <w:r w:rsidRPr="000E14B6">
        <w:rPr>
          <w:b/>
        </w:rPr>
        <w:t>s.</w:t>
      </w:r>
      <w:r w:rsidRPr="000E14B6">
        <w:t xml:space="preserve"> </w:t>
      </w:r>
    </w:p>
    <w:p w14:paraId="2DE9391C" w14:textId="77777777" w:rsidR="00D52694" w:rsidRPr="000E14B6" w:rsidRDefault="00D52694"/>
    <w:p w14:paraId="6740C13C" w14:textId="59825E6E" w:rsidR="00D52694" w:rsidRPr="000E14B6" w:rsidRDefault="00D52694">
      <w:pPr>
        <w:ind w:left="720"/>
        <w:rPr>
          <w:i/>
        </w:rPr>
      </w:pPr>
      <w:r w:rsidRPr="000E14B6">
        <w:rPr>
          <w:i/>
        </w:rPr>
        <w:t xml:space="preserve">The instructional setting code for this student </w:t>
      </w:r>
      <w:r w:rsidR="00872912" w:rsidRPr="000E14B6">
        <w:rPr>
          <w:i/>
        </w:rPr>
        <w:t>is</w:t>
      </w:r>
      <w:r w:rsidRPr="000E14B6">
        <w:rPr>
          <w:i/>
        </w:rPr>
        <w:t xml:space="preserve"> </w:t>
      </w:r>
      <w:r w:rsidRPr="000E14B6">
        <w:rPr>
          <w:b/>
          <w:i/>
        </w:rPr>
        <w:t>45, full-time early childhood special education setting,</w:t>
      </w:r>
      <w:r w:rsidRPr="000E14B6">
        <w:rPr>
          <w:i/>
        </w:rPr>
        <w:t xml:space="preserve"> because no education or related services are provided in mainstream early childhood settings.</w:t>
      </w:r>
    </w:p>
    <w:p w14:paraId="3A420160" w14:textId="77777777" w:rsidR="00D52694" w:rsidRPr="000E14B6" w:rsidRDefault="00D52694"/>
    <w:p w14:paraId="113B8CE8" w14:textId="796D8889" w:rsidR="00D52694" w:rsidRPr="000E14B6" w:rsidRDefault="00FC3AD1">
      <w:pPr>
        <w:pStyle w:val="Heading3"/>
      </w:pPr>
      <w:bookmarkStart w:id="405" w:name="_Ref323805278"/>
      <w:bookmarkStart w:id="406" w:name="_Toc505328799"/>
      <w:r w:rsidRPr="000E14B6">
        <w:t>4.</w:t>
      </w:r>
      <w:r w:rsidR="00915481" w:rsidRPr="000E14B6">
        <w:t>18</w:t>
      </w:r>
      <w:r w:rsidR="004C22E4" w:rsidRPr="000E14B6">
        <w:t>.8</w:t>
      </w:r>
      <w:r w:rsidR="00D52694" w:rsidRPr="000E14B6">
        <w:t xml:space="preserve"> Codes 81–89 - Residential Care and Treatment Facility (Nonresident) Examples</w:t>
      </w:r>
      <w:bookmarkEnd w:id="405"/>
      <w:bookmarkEnd w:id="406"/>
    </w:p>
    <w:p w14:paraId="34994945" w14:textId="0F94B65C" w:rsidR="00D52694" w:rsidRPr="000E14B6" w:rsidRDefault="00D52694">
      <w:bookmarkStart w:id="407" w:name="IA_code_81_89_examples"/>
      <w:bookmarkEnd w:id="407"/>
      <w:r w:rsidRPr="000E14B6">
        <w:rPr>
          <w:b/>
        </w:rPr>
        <w:t>Example 1:</w:t>
      </w:r>
      <w:r w:rsidR="00872912" w:rsidRPr="000E14B6">
        <w:t xml:space="preserve"> A</w:t>
      </w:r>
      <w:r w:rsidRPr="000E14B6">
        <w:t xml:space="preserve"> residential care and treatment facility</w:t>
      </w:r>
      <w:r w:rsidR="00872912" w:rsidRPr="000E14B6">
        <w:t xml:space="preserve"> is within the boundaries of your school district</w:t>
      </w:r>
      <w:r w:rsidRPr="00C13A0D">
        <w:t>. Several special education students who reside in the facility attend school and receive special education services at a school campus in your district. These students</w:t>
      </w:r>
      <w:r w:rsidR="00CF5D96" w:rsidRPr="00A63155">
        <w:t>’</w:t>
      </w:r>
      <w:r w:rsidRPr="000E14B6">
        <w:t xml:space="preserve"> parents do not reside within the boundaries of your district.</w:t>
      </w:r>
    </w:p>
    <w:p w14:paraId="779C9D40" w14:textId="77777777" w:rsidR="00D52694" w:rsidRPr="000E14B6" w:rsidRDefault="00D52694"/>
    <w:p w14:paraId="4E49A180" w14:textId="57249C78" w:rsidR="00D52694" w:rsidRPr="000E14B6" w:rsidRDefault="00872912">
      <w:pPr>
        <w:ind w:left="720"/>
        <w:rPr>
          <w:i/>
        </w:rPr>
      </w:pPr>
      <w:r w:rsidRPr="000E14B6">
        <w:rPr>
          <w:i/>
        </w:rPr>
        <w:t>For</w:t>
      </w:r>
      <w:r w:rsidR="00D52694" w:rsidRPr="000E14B6">
        <w:rPr>
          <w:i/>
        </w:rPr>
        <w:t xml:space="preserve"> a special education student who resides in the residential care and treatment facility </w:t>
      </w:r>
      <w:r w:rsidRPr="000E14B6">
        <w:rPr>
          <w:i/>
        </w:rPr>
        <w:t xml:space="preserve">and </w:t>
      </w:r>
      <w:r w:rsidR="00D52694" w:rsidRPr="000E14B6">
        <w:rPr>
          <w:i/>
        </w:rPr>
        <w:t xml:space="preserve">receives all special education and related services in </w:t>
      </w:r>
      <w:r w:rsidR="00D52694" w:rsidRPr="000E14B6">
        <w:rPr>
          <w:b/>
          <w:i/>
        </w:rPr>
        <w:t>mainstream</w:t>
      </w:r>
      <w:r w:rsidR="001F37FF" w:rsidRPr="000E14B6">
        <w:rPr>
          <w:i/>
        </w:rPr>
        <w:t xml:space="preserve"> classes at a local school district</w:t>
      </w:r>
      <w:r w:rsidR="00D52694" w:rsidRPr="000E14B6">
        <w:rPr>
          <w:i/>
        </w:rPr>
        <w:t xml:space="preserve"> campus, the instructional setting code  </w:t>
      </w:r>
      <w:r w:rsidRPr="000E14B6">
        <w:rPr>
          <w:i/>
        </w:rPr>
        <w:t>is</w:t>
      </w:r>
      <w:r w:rsidR="00D52694" w:rsidRPr="000E14B6">
        <w:rPr>
          <w:i/>
        </w:rPr>
        <w:t xml:space="preserve"> </w:t>
      </w:r>
      <w:r w:rsidR="00D52694" w:rsidRPr="000E14B6">
        <w:rPr>
          <w:b/>
          <w:i/>
        </w:rPr>
        <w:t>81, residential care and treatment facility - mainstream</w:t>
      </w:r>
      <w:r w:rsidR="00D52694" w:rsidRPr="000E14B6">
        <w:rPr>
          <w:i/>
        </w:rPr>
        <w:t>.</w:t>
      </w:r>
    </w:p>
    <w:p w14:paraId="79C59213" w14:textId="77777777" w:rsidR="00D52694" w:rsidRPr="000E14B6" w:rsidRDefault="00D52694">
      <w:pPr>
        <w:ind w:left="720"/>
        <w:rPr>
          <w:i/>
        </w:rPr>
      </w:pPr>
    </w:p>
    <w:p w14:paraId="2B81D64B" w14:textId="634EA929" w:rsidR="00D52694" w:rsidRPr="000E14B6" w:rsidRDefault="00872912">
      <w:pPr>
        <w:ind w:left="720"/>
        <w:rPr>
          <w:i/>
        </w:rPr>
      </w:pPr>
      <w:r w:rsidRPr="000E14B6">
        <w:rPr>
          <w:i/>
        </w:rPr>
        <w:t>For</w:t>
      </w:r>
      <w:r w:rsidR="00D52694" w:rsidRPr="000E14B6">
        <w:rPr>
          <w:i/>
        </w:rPr>
        <w:t xml:space="preserve"> a special education student who resides in the residential care and treatment facility</w:t>
      </w:r>
      <w:r w:rsidR="00D52694" w:rsidRPr="00C13A0D">
        <w:rPr>
          <w:b/>
        </w:rPr>
        <w:t xml:space="preserve"> </w:t>
      </w:r>
      <w:r w:rsidRPr="00A63155">
        <w:rPr>
          <w:i/>
        </w:rPr>
        <w:t>and</w:t>
      </w:r>
      <w:r w:rsidRPr="000E14B6">
        <w:rPr>
          <w:b/>
        </w:rPr>
        <w:t xml:space="preserve"> </w:t>
      </w:r>
      <w:r w:rsidR="00D52694" w:rsidRPr="000E14B6">
        <w:rPr>
          <w:i/>
        </w:rPr>
        <w:t xml:space="preserve">attends </w:t>
      </w:r>
      <w:r w:rsidR="00D52694" w:rsidRPr="000E14B6">
        <w:rPr>
          <w:b/>
          <w:i/>
        </w:rPr>
        <w:t>one special education class and six general education classes</w:t>
      </w:r>
      <w:r w:rsidR="001F37FF" w:rsidRPr="000E14B6">
        <w:rPr>
          <w:i/>
        </w:rPr>
        <w:t xml:space="preserve"> at a local school district</w:t>
      </w:r>
      <w:r w:rsidR="00D52694" w:rsidRPr="000E14B6">
        <w:rPr>
          <w:i/>
        </w:rPr>
        <w:t xml:space="preserve"> campus, the instructional setting code </w:t>
      </w:r>
      <w:r w:rsidRPr="000E14B6">
        <w:rPr>
          <w:i/>
        </w:rPr>
        <w:t>is</w:t>
      </w:r>
      <w:r w:rsidR="00D52694" w:rsidRPr="000E14B6">
        <w:rPr>
          <w:i/>
        </w:rPr>
        <w:t xml:space="preserve"> </w:t>
      </w:r>
      <w:r w:rsidR="00D52694" w:rsidRPr="000E14B6">
        <w:rPr>
          <w:b/>
          <w:i/>
        </w:rPr>
        <w:t xml:space="preserve">82, residential care and treatment facility - resource room/services - less than 21% </w:t>
      </w:r>
      <w:r w:rsidR="00D52694" w:rsidRPr="000E14B6">
        <w:rPr>
          <w:i/>
        </w:rPr>
        <w:t>(1/7 = 14%).</w:t>
      </w:r>
    </w:p>
    <w:p w14:paraId="2F06CA99" w14:textId="77777777" w:rsidR="00D52694" w:rsidRPr="000E14B6" w:rsidRDefault="00D52694">
      <w:pPr>
        <w:ind w:left="720"/>
        <w:rPr>
          <w:i/>
        </w:rPr>
      </w:pPr>
    </w:p>
    <w:p w14:paraId="329710C5" w14:textId="6A7AF938" w:rsidR="00D52694" w:rsidRPr="000E14B6" w:rsidRDefault="00872912">
      <w:pPr>
        <w:ind w:left="720"/>
        <w:rPr>
          <w:i/>
        </w:rPr>
      </w:pPr>
      <w:r w:rsidRPr="000E14B6">
        <w:rPr>
          <w:i/>
        </w:rPr>
        <w:t>For</w:t>
      </w:r>
      <w:r w:rsidR="00D52694" w:rsidRPr="000E14B6">
        <w:rPr>
          <w:i/>
        </w:rPr>
        <w:t xml:space="preserve"> a special education student who resides in the residential care and treatment facility</w:t>
      </w:r>
      <w:r w:rsidRPr="000E14B6">
        <w:rPr>
          <w:i/>
        </w:rPr>
        <w:t xml:space="preserve"> and</w:t>
      </w:r>
      <w:r w:rsidR="00D52694" w:rsidRPr="00C13A0D">
        <w:rPr>
          <w:i/>
        </w:rPr>
        <w:t xml:space="preserve"> attends </w:t>
      </w:r>
      <w:r w:rsidR="00D52694" w:rsidRPr="00A63155">
        <w:rPr>
          <w:b/>
          <w:i/>
        </w:rPr>
        <w:t xml:space="preserve">three special education classes and four general education classes </w:t>
      </w:r>
      <w:r w:rsidR="00D52694" w:rsidRPr="000E14B6">
        <w:rPr>
          <w:i/>
        </w:rPr>
        <w:t xml:space="preserve">at a </w:t>
      </w:r>
      <w:r w:rsidR="001F37FF" w:rsidRPr="000E14B6">
        <w:rPr>
          <w:i/>
        </w:rPr>
        <w:t>local school district</w:t>
      </w:r>
      <w:r w:rsidR="00D52694" w:rsidRPr="000E14B6">
        <w:rPr>
          <w:i/>
        </w:rPr>
        <w:t xml:space="preserve"> campus, the instructional setting code </w:t>
      </w:r>
      <w:r w:rsidRPr="000E14B6">
        <w:rPr>
          <w:i/>
        </w:rPr>
        <w:t xml:space="preserve">is </w:t>
      </w:r>
      <w:r w:rsidR="00D52694" w:rsidRPr="000E14B6">
        <w:rPr>
          <w:b/>
          <w:i/>
        </w:rPr>
        <w:t xml:space="preserve">83, residential care and treatment facility - resource room/services - at least 21% and less than 50% </w:t>
      </w:r>
      <w:r w:rsidR="00D52694" w:rsidRPr="000E14B6">
        <w:rPr>
          <w:i/>
        </w:rPr>
        <w:t>(3/7 = 43%).</w:t>
      </w:r>
    </w:p>
    <w:p w14:paraId="686B3074" w14:textId="77777777" w:rsidR="00D52694" w:rsidRPr="000E14B6" w:rsidRDefault="00D52694">
      <w:pPr>
        <w:ind w:left="720"/>
        <w:rPr>
          <w:i/>
        </w:rPr>
      </w:pPr>
    </w:p>
    <w:p w14:paraId="732EB8A4" w14:textId="3D070BA9" w:rsidR="00D52694" w:rsidRPr="000E14B6" w:rsidRDefault="00872912">
      <w:pPr>
        <w:ind w:left="720"/>
        <w:rPr>
          <w:i/>
        </w:rPr>
      </w:pPr>
      <w:r w:rsidRPr="000E14B6">
        <w:rPr>
          <w:i/>
        </w:rPr>
        <w:t>For</w:t>
      </w:r>
      <w:r w:rsidR="00D52694" w:rsidRPr="000E14B6">
        <w:rPr>
          <w:i/>
        </w:rPr>
        <w:t xml:space="preserve"> a special education student who resides in the residential care and treatment facility</w:t>
      </w:r>
      <w:r w:rsidRPr="000E14B6">
        <w:rPr>
          <w:i/>
        </w:rPr>
        <w:t xml:space="preserve"> and</w:t>
      </w:r>
      <w:r w:rsidR="00D52694" w:rsidRPr="00C13A0D">
        <w:rPr>
          <w:i/>
        </w:rPr>
        <w:t xml:space="preserve"> attends </w:t>
      </w:r>
      <w:r w:rsidR="00D52694" w:rsidRPr="00A63155">
        <w:rPr>
          <w:b/>
          <w:i/>
        </w:rPr>
        <w:t xml:space="preserve">three special education classes and three general education classes </w:t>
      </w:r>
      <w:r w:rsidR="00D52694" w:rsidRPr="000E14B6">
        <w:rPr>
          <w:i/>
        </w:rPr>
        <w:t xml:space="preserve">at a </w:t>
      </w:r>
      <w:r w:rsidR="001F37FF" w:rsidRPr="000E14B6">
        <w:rPr>
          <w:i/>
        </w:rPr>
        <w:t>local school district</w:t>
      </w:r>
      <w:r w:rsidR="00D52694" w:rsidRPr="000E14B6">
        <w:rPr>
          <w:i/>
        </w:rPr>
        <w:t xml:space="preserve"> campus, the instructional setting code  </w:t>
      </w:r>
      <w:r w:rsidRPr="000E14B6">
        <w:rPr>
          <w:i/>
        </w:rPr>
        <w:t>is</w:t>
      </w:r>
      <w:r w:rsidR="00D52694" w:rsidRPr="000E14B6">
        <w:rPr>
          <w:i/>
        </w:rPr>
        <w:t xml:space="preserve"> </w:t>
      </w:r>
      <w:r w:rsidR="00D52694" w:rsidRPr="000E14B6">
        <w:rPr>
          <w:b/>
          <w:i/>
        </w:rPr>
        <w:t>84, residential care and treatment facility - self-contained, mild/moderate/severe, regular campus - at least 50% and no more than 60%</w:t>
      </w:r>
      <w:r w:rsidR="00D52694" w:rsidRPr="000E14B6">
        <w:rPr>
          <w:i/>
        </w:rPr>
        <w:t xml:space="preserve"> (3/6 = 50%).</w:t>
      </w:r>
    </w:p>
    <w:p w14:paraId="626E57FF" w14:textId="77777777" w:rsidR="00D52694" w:rsidRPr="000E14B6" w:rsidRDefault="00D52694">
      <w:pPr>
        <w:ind w:left="720"/>
        <w:rPr>
          <w:i/>
        </w:rPr>
      </w:pPr>
    </w:p>
    <w:p w14:paraId="3E32CB8C" w14:textId="7375724C" w:rsidR="00D52694" w:rsidRPr="00A63155" w:rsidRDefault="00872912">
      <w:pPr>
        <w:ind w:left="720"/>
        <w:rPr>
          <w:i/>
        </w:rPr>
      </w:pPr>
      <w:r w:rsidRPr="000E14B6">
        <w:rPr>
          <w:i/>
        </w:rPr>
        <w:t>For</w:t>
      </w:r>
      <w:r w:rsidR="00D52694" w:rsidRPr="000E14B6">
        <w:rPr>
          <w:i/>
        </w:rPr>
        <w:t xml:space="preserve"> a special education student who resides in the residential care and treatment facility</w:t>
      </w:r>
      <w:r w:rsidRPr="000E14B6">
        <w:rPr>
          <w:i/>
        </w:rPr>
        <w:t xml:space="preserve"> and</w:t>
      </w:r>
      <w:r w:rsidR="00D52694" w:rsidRPr="00C13A0D">
        <w:rPr>
          <w:i/>
        </w:rPr>
        <w:t xml:space="preserve"> attends </w:t>
      </w:r>
      <w:r w:rsidR="00D52694" w:rsidRPr="00A63155">
        <w:rPr>
          <w:b/>
          <w:i/>
        </w:rPr>
        <w:t>five special</w:t>
      </w:r>
      <w:r w:rsidR="00D52694" w:rsidRPr="000E14B6">
        <w:rPr>
          <w:b/>
          <w:i/>
        </w:rPr>
        <w:t xml:space="preserve"> education classes and one general education class</w:t>
      </w:r>
      <w:r w:rsidR="00D52694" w:rsidRPr="000E14B6">
        <w:rPr>
          <w:i/>
        </w:rPr>
        <w:t xml:space="preserve"> at a </w:t>
      </w:r>
      <w:r w:rsidR="00DC5167" w:rsidRPr="000E14B6">
        <w:rPr>
          <w:i/>
        </w:rPr>
        <w:t>local school district</w:t>
      </w:r>
      <w:r w:rsidR="00D52694" w:rsidRPr="000E14B6">
        <w:rPr>
          <w:i/>
        </w:rPr>
        <w:t xml:space="preserve"> campus, the instructional setting code </w:t>
      </w:r>
      <w:r w:rsidRPr="000E14B6">
        <w:rPr>
          <w:i/>
        </w:rPr>
        <w:t>is</w:t>
      </w:r>
      <w:r w:rsidR="00D52694" w:rsidRPr="000E14B6">
        <w:rPr>
          <w:i/>
        </w:rPr>
        <w:t xml:space="preserve"> </w:t>
      </w:r>
      <w:r w:rsidR="00D52694" w:rsidRPr="000E14B6">
        <w:rPr>
          <w:b/>
          <w:i/>
        </w:rPr>
        <w:t>85, residential care and treatment facility</w:t>
      </w:r>
      <w:r w:rsidR="00D52694" w:rsidRPr="00C13A0D">
        <w:rPr>
          <w:b/>
          <w:i/>
        </w:rPr>
        <w:t xml:space="preserve"> - self-contained, mild/moderate/severe, regular campus - more than 60% </w:t>
      </w:r>
      <w:r w:rsidR="00D52694" w:rsidRPr="00A63155">
        <w:rPr>
          <w:i/>
        </w:rPr>
        <w:t>(5/6 = 83%).</w:t>
      </w:r>
    </w:p>
    <w:p w14:paraId="3DB781A4" w14:textId="77777777" w:rsidR="00D52694" w:rsidRPr="000E14B6" w:rsidRDefault="00D52694">
      <w:pPr>
        <w:ind w:left="720"/>
        <w:rPr>
          <w:i/>
        </w:rPr>
      </w:pPr>
    </w:p>
    <w:p w14:paraId="43F54ADE" w14:textId="44569C58" w:rsidR="00D52694" w:rsidRPr="000E14B6" w:rsidRDefault="00872912">
      <w:pPr>
        <w:ind w:left="720"/>
        <w:rPr>
          <w:i/>
        </w:rPr>
      </w:pPr>
      <w:r w:rsidRPr="000E14B6">
        <w:rPr>
          <w:i/>
        </w:rPr>
        <w:t>For</w:t>
      </w:r>
      <w:r w:rsidR="00D52694" w:rsidRPr="000E14B6">
        <w:rPr>
          <w:i/>
        </w:rPr>
        <w:t xml:space="preserve"> a special education student who resides in the residential care and treatment facility</w:t>
      </w:r>
      <w:r w:rsidR="00D52694" w:rsidRPr="00C13A0D">
        <w:rPr>
          <w:i/>
        </w:rPr>
        <w:t xml:space="preserve"> </w:t>
      </w:r>
      <w:r w:rsidRPr="00A63155">
        <w:rPr>
          <w:i/>
        </w:rPr>
        <w:t xml:space="preserve">and </w:t>
      </w:r>
      <w:r w:rsidR="00D52694" w:rsidRPr="000E14B6">
        <w:rPr>
          <w:i/>
        </w:rPr>
        <w:t xml:space="preserve">receives </w:t>
      </w:r>
      <w:r w:rsidR="00D52694" w:rsidRPr="000E14B6">
        <w:rPr>
          <w:b/>
          <w:i/>
        </w:rPr>
        <w:t>speech therapy services only</w:t>
      </w:r>
      <w:r w:rsidR="00D52694" w:rsidRPr="000E14B6">
        <w:rPr>
          <w:i/>
        </w:rPr>
        <w:t xml:space="preserve">, the instructional setting code </w:t>
      </w:r>
      <w:r w:rsidRPr="000E14B6">
        <w:rPr>
          <w:i/>
        </w:rPr>
        <w:t>is</w:t>
      </w:r>
      <w:r w:rsidR="00D52694" w:rsidRPr="000E14B6">
        <w:rPr>
          <w:i/>
        </w:rPr>
        <w:t xml:space="preserve"> </w:t>
      </w:r>
      <w:r w:rsidR="00D52694" w:rsidRPr="000E14B6">
        <w:rPr>
          <w:b/>
          <w:i/>
        </w:rPr>
        <w:t>00, no instructional setting</w:t>
      </w:r>
      <w:r w:rsidR="00D52694" w:rsidRPr="000E14B6">
        <w:rPr>
          <w:i/>
        </w:rPr>
        <w:t>.</w:t>
      </w:r>
    </w:p>
    <w:p w14:paraId="3445FBC5" w14:textId="77777777" w:rsidR="00D52694" w:rsidRPr="000E14B6" w:rsidRDefault="00D52694"/>
    <w:p w14:paraId="7BD8753A" w14:textId="49B8A7F2" w:rsidR="00D52694" w:rsidRPr="000E14B6" w:rsidRDefault="00D52694">
      <w:r w:rsidRPr="000E14B6">
        <w:rPr>
          <w:b/>
        </w:rPr>
        <w:t>Example 2:</w:t>
      </w:r>
      <w:r w:rsidRPr="000E14B6">
        <w:t xml:space="preserve"> A special education student who resides in a residential care and treatment facility</w:t>
      </w:r>
      <w:r w:rsidRPr="00C13A0D">
        <w:t xml:space="preserve"> within your district</w:t>
      </w:r>
      <w:r w:rsidR="00CF5D96" w:rsidRPr="00A63155">
        <w:t>’</w:t>
      </w:r>
      <w:r w:rsidRPr="000E14B6">
        <w:t>s boundaries attends special education classes on a</w:t>
      </w:r>
      <w:r w:rsidR="00BE116A" w:rsidRPr="000E14B6">
        <w:t xml:space="preserve"> local school district campus </w:t>
      </w:r>
      <w:r w:rsidRPr="000E14B6">
        <w:t>that serves only special education students.</w:t>
      </w:r>
    </w:p>
    <w:p w14:paraId="3A1628E8" w14:textId="77777777" w:rsidR="00D52694" w:rsidRPr="000E14B6" w:rsidRDefault="00D52694"/>
    <w:p w14:paraId="7F2C296A" w14:textId="15A399A2" w:rsidR="00D52694" w:rsidRPr="000E14B6" w:rsidRDefault="00D52694">
      <w:pPr>
        <w:ind w:left="720"/>
        <w:rPr>
          <w:i/>
        </w:rPr>
      </w:pPr>
      <w:r w:rsidRPr="000E14B6">
        <w:rPr>
          <w:i/>
        </w:rPr>
        <w:t xml:space="preserve">The instructional setting code for this student </w:t>
      </w:r>
      <w:r w:rsidR="00872912" w:rsidRPr="000E14B6">
        <w:rPr>
          <w:i/>
        </w:rPr>
        <w:t>is</w:t>
      </w:r>
      <w:r w:rsidRPr="000E14B6">
        <w:rPr>
          <w:i/>
        </w:rPr>
        <w:t xml:space="preserve"> </w:t>
      </w:r>
      <w:r w:rsidRPr="000E14B6">
        <w:rPr>
          <w:b/>
          <w:i/>
        </w:rPr>
        <w:t>86, residential care and treatment facility</w:t>
      </w:r>
      <w:r w:rsidRPr="00C13A0D">
        <w:rPr>
          <w:b/>
          <w:i/>
        </w:rPr>
        <w:t xml:space="preserve"> - separate campus</w:t>
      </w:r>
      <w:r w:rsidR="00E3242F" w:rsidRPr="00A63155">
        <w:rPr>
          <w:i/>
        </w:rPr>
        <w:t>.</w:t>
      </w:r>
    </w:p>
    <w:p w14:paraId="5C3DBF3E" w14:textId="77777777" w:rsidR="00D52694" w:rsidRPr="000E14B6" w:rsidRDefault="00D52694"/>
    <w:p w14:paraId="47DE918D" w14:textId="40498B22" w:rsidR="00D52694" w:rsidRPr="000E14B6" w:rsidRDefault="00D52694">
      <w:r w:rsidRPr="000E14B6">
        <w:rPr>
          <w:b/>
        </w:rPr>
        <w:t>Example 3:</w:t>
      </w:r>
      <w:r w:rsidRPr="000E14B6">
        <w:t xml:space="preserve"> A </w:t>
      </w:r>
      <w:r w:rsidR="005A4D80" w:rsidRPr="000E14B6">
        <w:t xml:space="preserve">3-year-old </w:t>
      </w:r>
      <w:r w:rsidRPr="000E14B6">
        <w:t>special education stu</w:t>
      </w:r>
      <w:r w:rsidR="00605B72" w:rsidRPr="000E14B6">
        <w:t xml:space="preserve">dent </w:t>
      </w:r>
      <w:r w:rsidRPr="000E14B6">
        <w:t>who resides in a residential care and treatment facility</w:t>
      </w:r>
      <w:r w:rsidRPr="00C13A0D">
        <w:t xml:space="preserve"> within your district</w:t>
      </w:r>
      <w:r w:rsidR="00CF5D96" w:rsidRPr="00A63155">
        <w:t>’</w:t>
      </w:r>
      <w:r w:rsidRPr="000E14B6">
        <w:t xml:space="preserve">s boundaries receives special education and related services in a self-contained special education classroom within a </w:t>
      </w:r>
      <w:r w:rsidR="00E87524" w:rsidRPr="000E14B6">
        <w:t>child care</w:t>
      </w:r>
      <w:r w:rsidRPr="000E14B6">
        <w:t xml:space="preserve"> facility.</w:t>
      </w:r>
    </w:p>
    <w:p w14:paraId="4082BADE" w14:textId="77777777" w:rsidR="00D52694" w:rsidRPr="000E14B6" w:rsidRDefault="00D52694"/>
    <w:p w14:paraId="7247BF05" w14:textId="69211CE2" w:rsidR="00D52694" w:rsidRPr="00A63155" w:rsidRDefault="00D52694">
      <w:pPr>
        <w:ind w:left="720"/>
        <w:rPr>
          <w:i/>
        </w:rPr>
      </w:pPr>
      <w:r w:rsidRPr="000E14B6">
        <w:rPr>
          <w:i/>
        </w:rPr>
        <w:t xml:space="preserve">The instructional setting code for this student </w:t>
      </w:r>
      <w:r w:rsidR="009410B0" w:rsidRPr="000E14B6">
        <w:rPr>
          <w:i/>
        </w:rPr>
        <w:t>is</w:t>
      </w:r>
      <w:r w:rsidRPr="000E14B6">
        <w:rPr>
          <w:i/>
        </w:rPr>
        <w:t xml:space="preserve"> </w:t>
      </w:r>
      <w:r w:rsidRPr="000E14B6">
        <w:rPr>
          <w:b/>
          <w:i/>
        </w:rPr>
        <w:t>87, residential care and treatment facility</w:t>
      </w:r>
      <w:r w:rsidRPr="00C13A0D">
        <w:rPr>
          <w:b/>
          <w:i/>
        </w:rPr>
        <w:t xml:space="preserve"> - community class</w:t>
      </w:r>
      <w:r w:rsidRPr="00A63155">
        <w:rPr>
          <w:i/>
        </w:rPr>
        <w:t>.</w:t>
      </w:r>
    </w:p>
    <w:p w14:paraId="457823FE" w14:textId="77777777" w:rsidR="00D52694" w:rsidRPr="000E14B6" w:rsidRDefault="00D52694">
      <w:pPr>
        <w:ind w:left="720"/>
        <w:rPr>
          <w:i/>
        </w:rPr>
      </w:pPr>
    </w:p>
    <w:p w14:paraId="2D09A6CF" w14:textId="31903ECD" w:rsidR="00D52694" w:rsidRPr="000E14B6" w:rsidRDefault="00D52694">
      <w:pPr>
        <w:ind w:left="720"/>
        <w:rPr>
          <w:i/>
        </w:rPr>
      </w:pPr>
      <w:r w:rsidRPr="000E14B6">
        <w:rPr>
          <w:i/>
        </w:rPr>
        <w:t>If the services were provided in a self-contained special education class within an agency in the community (such as a community-based Head Start program</w:t>
      </w:r>
      <w:r w:rsidRPr="00C13A0D">
        <w:rPr>
          <w:i/>
        </w:rPr>
        <w:t xml:space="preserve">), then the instructional </w:t>
      </w:r>
      <w:r w:rsidRPr="000E14B6">
        <w:rPr>
          <w:i/>
        </w:rPr>
        <w:t xml:space="preserve">setting code for this student still would be </w:t>
      </w:r>
      <w:r w:rsidRPr="000E14B6">
        <w:rPr>
          <w:b/>
          <w:i/>
        </w:rPr>
        <w:t>87.</w:t>
      </w:r>
    </w:p>
    <w:p w14:paraId="66511D60" w14:textId="77777777" w:rsidR="00D52694" w:rsidRPr="000E14B6" w:rsidRDefault="00D52694"/>
    <w:p w14:paraId="50E0E555" w14:textId="191E8394" w:rsidR="00D52694" w:rsidRPr="00C13A0D" w:rsidRDefault="00D52694">
      <w:r w:rsidRPr="000E14B6">
        <w:rPr>
          <w:b/>
        </w:rPr>
        <w:t xml:space="preserve">Example 4: </w:t>
      </w:r>
      <w:r w:rsidRPr="000E14B6">
        <w:t>A special education student who resides in a residential care and treatment facility</w:t>
      </w:r>
      <w:r w:rsidRPr="00C13A0D">
        <w:t xml:space="preserve"> within your district</w:t>
      </w:r>
      <w:r w:rsidR="00CF5D96" w:rsidRPr="00A63155">
        <w:t>’</w:t>
      </w:r>
      <w:r w:rsidRPr="000E14B6">
        <w:t>s boundaries works half of the school day and attends classes at the high school campus the other half of the day. During the instructional half of the day, the student attends one special education class related to job tr</w:t>
      </w:r>
      <w:r w:rsidR="00A039B8" w:rsidRPr="000E14B6">
        <w:t xml:space="preserve">aining and two </w:t>
      </w:r>
      <w:r w:rsidRPr="000E14B6">
        <w:t>CTED</w:t>
      </w:r>
      <w:r w:rsidRPr="00C13A0D">
        <w:t xml:space="preserve"> classes.</w:t>
      </w:r>
    </w:p>
    <w:p w14:paraId="5ECAD893" w14:textId="77777777" w:rsidR="00D52694" w:rsidRPr="00A63155" w:rsidRDefault="00D52694"/>
    <w:p w14:paraId="26E3726B" w14:textId="469D6BA9" w:rsidR="00D52694" w:rsidRPr="000E14B6" w:rsidRDefault="00D52694">
      <w:pPr>
        <w:ind w:left="720"/>
        <w:rPr>
          <w:i/>
        </w:rPr>
      </w:pPr>
      <w:r w:rsidRPr="000E14B6">
        <w:rPr>
          <w:i/>
        </w:rPr>
        <w:t xml:space="preserve">The instructional setting code for this student </w:t>
      </w:r>
      <w:r w:rsidR="009410B0" w:rsidRPr="000E14B6">
        <w:rPr>
          <w:i/>
        </w:rPr>
        <w:t>is</w:t>
      </w:r>
      <w:r w:rsidRPr="000E14B6">
        <w:rPr>
          <w:i/>
        </w:rPr>
        <w:t xml:space="preserve"> </w:t>
      </w:r>
      <w:r w:rsidRPr="000E14B6">
        <w:rPr>
          <w:b/>
          <w:i/>
        </w:rPr>
        <w:t>88, residential care and treatment facility - vocational adjustment class.</w:t>
      </w:r>
      <w:r w:rsidRPr="000E14B6">
        <w:rPr>
          <w:i/>
        </w:rPr>
        <w:t xml:space="preserve"> The student</w:t>
      </w:r>
      <w:r w:rsidR="00CF5D96" w:rsidRPr="000E14B6">
        <w:rPr>
          <w:i/>
        </w:rPr>
        <w:t>’</w:t>
      </w:r>
      <w:r w:rsidR="009410B0" w:rsidRPr="000E14B6">
        <w:rPr>
          <w:i/>
        </w:rPr>
        <w:t>s CTE code is</w:t>
      </w:r>
      <w:r w:rsidRPr="000E14B6">
        <w:rPr>
          <w:i/>
        </w:rPr>
        <w:t xml:space="preserve"> V2 (see </w:t>
      </w:r>
      <w:r w:rsidR="00D573C6" w:rsidRPr="00A63155">
        <w:fldChar w:fldCharType="begin"/>
      </w:r>
      <w:r w:rsidR="00D573C6" w:rsidRPr="000E14B6">
        <w:instrText xml:space="preserve"> REF _Ref329785946 \h  \* MERGEFORMAT </w:instrText>
      </w:r>
      <w:r w:rsidR="00D573C6" w:rsidRPr="00A63155">
        <w:fldChar w:fldCharType="separate"/>
      </w:r>
      <w:r w:rsidR="00F36E4E" w:rsidRPr="00F36E4E">
        <w:rPr>
          <w:b/>
          <w:i/>
          <w:color w:val="0000FF"/>
          <w:u w:val="single" w:color="0000FF"/>
        </w:rPr>
        <w:t>Section 5 Career and Technical Education (CTE)</w:t>
      </w:r>
      <w:r w:rsidR="00D573C6" w:rsidRPr="00A63155">
        <w:fldChar w:fldCharType="end"/>
      </w:r>
      <w:r w:rsidRPr="00C13A0D">
        <w:rPr>
          <w:i/>
        </w:rPr>
        <w:t>). Note that CTED classes ar</w:t>
      </w:r>
      <w:r w:rsidR="00A039B8" w:rsidRPr="00A63155">
        <w:rPr>
          <w:i/>
        </w:rPr>
        <w:t>e CTE</w:t>
      </w:r>
      <w:r w:rsidRPr="000E14B6">
        <w:rPr>
          <w:i/>
        </w:rPr>
        <w:t xml:space="preserve"> classes and not special education classes.</w:t>
      </w:r>
    </w:p>
    <w:p w14:paraId="7EA945BD" w14:textId="77777777" w:rsidR="00D52694" w:rsidRPr="000E14B6" w:rsidRDefault="00D52694"/>
    <w:p w14:paraId="3EE55FD1" w14:textId="74E6EEEE" w:rsidR="00D52694" w:rsidRPr="000E14B6" w:rsidRDefault="00D52694">
      <w:r w:rsidRPr="000E14B6">
        <w:rPr>
          <w:b/>
        </w:rPr>
        <w:t>Example 5:</w:t>
      </w:r>
      <w:r w:rsidRPr="000E14B6">
        <w:t xml:space="preserve"> A</w:t>
      </w:r>
      <w:r w:rsidR="00605B72" w:rsidRPr="000E14B6">
        <w:t xml:space="preserve"> 4-year-old</w:t>
      </w:r>
      <w:r w:rsidRPr="000E14B6">
        <w:t xml:space="preserve"> specia</w:t>
      </w:r>
      <w:r w:rsidR="00605B72" w:rsidRPr="000E14B6">
        <w:t>l education student</w:t>
      </w:r>
      <w:r w:rsidRPr="000E14B6">
        <w:t xml:space="preserve"> who resides in a residential care and treatment facility</w:t>
      </w:r>
      <w:r w:rsidRPr="00C13A0D">
        <w:t xml:space="preserve"> within your district</w:t>
      </w:r>
      <w:r w:rsidR="00CF5D96" w:rsidRPr="00A63155">
        <w:t>’</w:t>
      </w:r>
      <w:r w:rsidRPr="000E14B6">
        <w:t>s boundaries receives full-time special education and re</w:t>
      </w:r>
      <w:r w:rsidR="00DD656F" w:rsidRPr="000E14B6">
        <w:t>lated services in the PPCD</w:t>
      </w:r>
      <w:r w:rsidR="00705D35" w:rsidRPr="000E14B6">
        <w:t xml:space="preserve"> on a local school district elementary</w:t>
      </w:r>
      <w:r w:rsidRPr="000E14B6">
        <w:t xml:space="preserve"> campus.</w:t>
      </w:r>
    </w:p>
    <w:p w14:paraId="0099AE05" w14:textId="77777777" w:rsidR="00D52694" w:rsidRPr="000E14B6" w:rsidRDefault="00D52694"/>
    <w:p w14:paraId="22B5A82C" w14:textId="0D50AB96" w:rsidR="00D52694" w:rsidRPr="00A63155" w:rsidRDefault="00D52694">
      <w:pPr>
        <w:ind w:left="720"/>
        <w:rPr>
          <w:i/>
        </w:rPr>
      </w:pPr>
      <w:r w:rsidRPr="000E14B6">
        <w:rPr>
          <w:i/>
        </w:rPr>
        <w:t xml:space="preserve">The instructional setting code for this student </w:t>
      </w:r>
      <w:r w:rsidR="009410B0" w:rsidRPr="000E14B6">
        <w:rPr>
          <w:i/>
        </w:rPr>
        <w:t>is</w:t>
      </w:r>
      <w:r w:rsidRPr="000E14B6">
        <w:rPr>
          <w:i/>
        </w:rPr>
        <w:t xml:space="preserve"> </w:t>
      </w:r>
      <w:r w:rsidRPr="000E14B6">
        <w:rPr>
          <w:b/>
          <w:i/>
        </w:rPr>
        <w:t>89, residential care and treatment facility</w:t>
      </w:r>
      <w:r w:rsidRPr="00C13A0D">
        <w:rPr>
          <w:b/>
          <w:i/>
        </w:rPr>
        <w:t xml:space="preserve"> - full-time early childhood special education setting</w:t>
      </w:r>
      <w:r w:rsidRPr="00A63155">
        <w:rPr>
          <w:i/>
        </w:rPr>
        <w:t xml:space="preserve">. </w:t>
      </w:r>
    </w:p>
    <w:p w14:paraId="0447AEE8" w14:textId="6AD34FD0" w:rsidR="00352C15" w:rsidRPr="000E14B6" w:rsidRDefault="00AF32F0">
      <w:pPr>
        <w:pStyle w:val="Heading3"/>
      </w:pPr>
      <w:bookmarkStart w:id="408" w:name="_Ref323805390"/>
      <w:bookmarkStart w:id="409" w:name="_Toc505328800"/>
      <w:r w:rsidRPr="000E14B6">
        <w:t>4.</w:t>
      </w:r>
      <w:r w:rsidR="00915481" w:rsidRPr="000E14B6">
        <w:t>18</w:t>
      </w:r>
      <w:r w:rsidRPr="000E14B6">
        <w:t>.</w:t>
      </w:r>
      <w:r w:rsidR="004C22E4" w:rsidRPr="000E14B6">
        <w:t>9</w:t>
      </w:r>
      <w:r w:rsidR="00DC0995" w:rsidRPr="000E14B6">
        <w:t xml:space="preserve"> </w:t>
      </w:r>
      <w:r w:rsidR="00D8300A" w:rsidRPr="000E14B6">
        <w:t xml:space="preserve">Codes 91–98 - </w:t>
      </w:r>
      <w:r w:rsidR="00352C15" w:rsidRPr="000E14B6">
        <w:t>Off Home Campus</w:t>
      </w:r>
      <w:r w:rsidR="00D8300A" w:rsidRPr="000E14B6">
        <w:t xml:space="preserve"> Examples</w:t>
      </w:r>
      <w:bookmarkEnd w:id="408"/>
      <w:bookmarkEnd w:id="409"/>
    </w:p>
    <w:p w14:paraId="4D0DAB2C" w14:textId="77777777" w:rsidR="00352C15" w:rsidRPr="000E14B6" w:rsidRDefault="00CB5414">
      <w:bookmarkStart w:id="410" w:name="IA_code_91_98_examples"/>
      <w:bookmarkEnd w:id="410"/>
      <w:r w:rsidRPr="000E14B6">
        <w:rPr>
          <w:b/>
        </w:rPr>
        <w:t xml:space="preserve">Example 1: </w:t>
      </w:r>
      <w:r w:rsidR="00352C15" w:rsidRPr="000E14B6">
        <w:t>A student attends special education classes on a</w:t>
      </w:r>
      <w:r w:rsidR="00D04904" w:rsidRPr="000E14B6">
        <w:t xml:space="preserve"> local school district</w:t>
      </w:r>
      <w:r w:rsidR="00352C15" w:rsidRPr="000E14B6">
        <w:t xml:space="preserve"> campus that serves </w:t>
      </w:r>
      <w:r w:rsidR="00A74101" w:rsidRPr="000E14B6">
        <w:t xml:space="preserve">only </w:t>
      </w:r>
      <w:r w:rsidR="00352C15" w:rsidRPr="000E14B6">
        <w:t>special education students.</w:t>
      </w:r>
    </w:p>
    <w:p w14:paraId="206C919D" w14:textId="77777777" w:rsidR="00352C15" w:rsidRPr="000E14B6" w:rsidRDefault="00352C15"/>
    <w:p w14:paraId="001AEEEF" w14:textId="4ACA3905" w:rsidR="00352C15" w:rsidRPr="00A63155" w:rsidRDefault="00352C15">
      <w:pPr>
        <w:ind w:left="720"/>
        <w:rPr>
          <w:i/>
        </w:rPr>
      </w:pPr>
      <w:r w:rsidRPr="000E14B6">
        <w:rPr>
          <w:i/>
        </w:rPr>
        <w:t xml:space="preserve">The instructional setting code for this student </w:t>
      </w:r>
      <w:r w:rsidR="009410B0" w:rsidRPr="000E14B6">
        <w:rPr>
          <w:i/>
        </w:rPr>
        <w:t>is</w:t>
      </w:r>
      <w:r w:rsidRPr="000E14B6">
        <w:rPr>
          <w:i/>
        </w:rPr>
        <w:t xml:space="preserve"> </w:t>
      </w:r>
      <w:r w:rsidRPr="000E14B6">
        <w:rPr>
          <w:b/>
          <w:i/>
        </w:rPr>
        <w:t>96, off home campus</w:t>
      </w:r>
      <w:r w:rsidRPr="00C13A0D">
        <w:rPr>
          <w:b/>
          <w:i/>
        </w:rPr>
        <w:t xml:space="preserve"> - separate campus</w:t>
      </w:r>
      <w:r w:rsidRPr="00A63155">
        <w:rPr>
          <w:i/>
        </w:rPr>
        <w:t>.</w:t>
      </w:r>
    </w:p>
    <w:p w14:paraId="244CF176" w14:textId="77777777" w:rsidR="00352C15" w:rsidRPr="000E14B6" w:rsidRDefault="00352C15">
      <w:pPr>
        <w:rPr>
          <w:i/>
        </w:rPr>
      </w:pPr>
    </w:p>
    <w:p w14:paraId="36D7FCE8" w14:textId="4AFA50D4" w:rsidR="00352C15" w:rsidRPr="000E14B6" w:rsidRDefault="00CB5414">
      <w:pPr>
        <w:autoSpaceDE w:val="0"/>
        <w:autoSpaceDN w:val="0"/>
        <w:adjustRightInd w:val="0"/>
      </w:pPr>
      <w:r w:rsidRPr="000E14B6">
        <w:rPr>
          <w:b/>
        </w:rPr>
        <w:t>Example 2:</w:t>
      </w:r>
      <w:r w:rsidRPr="000E14B6">
        <w:t xml:space="preserve"> </w:t>
      </w:r>
      <w:r w:rsidR="00352C15" w:rsidRPr="000E14B6">
        <w:t>A student attends the entire instructional day in another school district because the home district does not offer the special education services the ARD committee</w:t>
      </w:r>
      <w:r w:rsidR="00352C15" w:rsidRPr="00C13A0D">
        <w:t xml:space="preserve"> </w:t>
      </w:r>
      <w:r w:rsidR="00325EE9" w:rsidRPr="00A63155">
        <w:t>determined are required for the student to have an appropriate education</w:t>
      </w:r>
      <w:r w:rsidR="00352C15" w:rsidRPr="000E14B6">
        <w:t>.</w:t>
      </w:r>
    </w:p>
    <w:p w14:paraId="170E2B9F" w14:textId="77777777" w:rsidR="006D0305" w:rsidRPr="000E14B6" w:rsidRDefault="006D0305">
      <w:pPr>
        <w:autoSpaceDE w:val="0"/>
        <w:autoSpaceDN w:val="0"/>
        <w:adjustRightInd w:val="0"/>
      </w:pPr>
    </w:p>
    <w:p w14:paraId="15AC365A" w14:textId="3D950ADE" w:rsidR="00352C15" w:rsidRPr="00A63155" w:rsidRDefault="00352C15">
      <w:pPr>
        <w:autoSpaceDE w:val="0"/>
        <w:autoSpaceDN w:val="0"/>
        <w:adjustRightInd w:val="0"/>
      </w:pPr>
      <w:r w:rsidRPr="000E14B6">
        <w:t xml:space="preserve">There should be an agreement between the home district and the receiving district regarding the reporting of </w:t>
      </w:r>
      <w:r w:rsidR="00A251C0">
        <w:t xml:space="preserve">TSDS </w:t>
      </w:r>
      <w:r w:rsidRPr="000E14B6">
        <w:t>PEIMS</w:t>
      </w:r>
      <w:r w:rsidRPr="00C13A0D">
        <w:t xml:space="preserve"> and attendance data for this student.</w:t>
      </w:r>
      <w:r w:rsidR="00EC1E5A" w:rsidRPr="00A63155">
        <w:t xml:space="preserve"> </w:t>
      </w:r>
      <w:r w:rsidRPr="000E14B6">
        <w:t>If the home district reports th</w:t>
      </w:r>
      <w:r w:rsidR="00A74101" w:rsidRPr="000E14B6">
        <w:t>ese</w:t>
      </w:r>
      <w:r w:rsidRPr="000E14B6">
        <w:t xml:space="preserve"> data, </w:t>
      </w:r>
      <w:r w:rsidR="00224DF4" w:rsidRPr="000E14B6">
        <w:t>it</w:t>
      </w:r>
      <w:r w:rsidRPr="000E14B6">
        <w:t xml:space="preserve"> may report this student as being enrolled in the home district, even though the student attends the entire instructional day in the receiving district.</w:t>
      </w:r>
      <w:r w:rsidR="00EC1E5A" w:rsidRPr="000E14B6">
        <w:t xml:space="preserve"> </w:t>
      </w:r>
      <w:r w:rsidRPr="000E14B6">
        <w:t xml:space="preserve">However, it is </w:t>
      </w:r>
      <w:r w:rsidR="00C34BD3" w:rsidRPr="000E14B6">
        <w:t>also permissible for</w:t>
      </w:r>
      <w:r w:rsidRPr="000E14B6">
        <w:t xml:space="preserve"> the receiving district </w:t>
      </w:r>
      <w:r w:rsidR="00C34BD3" w:rsidRPr="000E14B6">
        <w:t>to</w:t>
      </w:r>
      <w:r w:rsidRPr="000E14B6">
        <w:t xml:space="preserve"> report this student in</w:t>
      </w:r>
      <w:r w:rsidR="00784E22" w:rsidRPr="000E14B6">
        <w:t xml:space="preserve"> the</w:t>
      </w:r>
      <w:r w:rsidRPr="000E14B6">
        <w:t xml:space="preserve"> </w:t>
      </w:r>
      <w:r w:rsidR="00A251C0">
        <w:t xml:space="preserve">TSDS </w:t>
      </w:r>
      <w:r w:rsidRPr="000E14B6">
        <w:t>PEIMS</w:t>
      </w:r>
      <w:r w:rsidRPr="00C13A0D">
        <w:t>, instead of the home district.</w:t>
      </w:r>
      <w:r w:rsidR="00EC1E5A" w:rsidRPr="00A63155">
        <w:t xml:space="preserve"> </w:t>
      </w:r>
      <w:r w:rsidR="00C34BD3" w:rsidRPr="000E14B6">
        <w:t xml:space="preserve">Only one district </w:t>
      </w:r>
      <w:r w:rsidR="002546F5" w:rsidRPr="000E14B6">
        <w:t>may</w:t>
      </w:r>
      <w:r w:rsidR="00C34BD3" w:rsidRPr="000E14B6">
        <w:t xml:space="preserve"> report </w:t>
      </w:r>
      <w:r w:rsidR="00A251C0">
        <w:t xml:space="preserve">TSDS </w:t>
      </w:r>
      <w:r w:rsidR="00C34BD3" w:rsidRPr="000E14B6">
        <w:t>PEIMS</w:t>
      </w:r>
      <w:r w:rsidR="00C34BD3" w:rsidRPr="00C13A0D">
        <w:t xml:space="preserve"> data for an individual student. </w:t>
      </w:r>
      <w:r w:rsidR="00A553EB" w:rsidRPr="00A63155">
        <w:t>The receiving district is responsible for recording student absenc</w:t>
      </w:r>
      <w:r w:rsidR="00A553EB" w:rsidRPr="000E14B6">
        <w:t xml:space="preserve">es and attendance. The receiving district must either submit this information to the home district (if the home district is responsible for reporting </w:t>
      </w:r>
      <w:r w:rsidR="00A251C0">
        <w:t xml:space="preserve">TSDS </w:t>
      </w:r>
      <w:r w:rsidR="00A553EB" w:rsidRPr="000E14B6">
        <w:t xml:space="preserve">PEIMS data) or enter the information (if the receiving district is responsible for reporting </w:t>
      </w:r>
      <w:r w:rsidR="00A251C0">
        <w:t xml:space="preserve">TSDS </w:t>
      </w:r>
      <w:r w:rsidR="00A553EB" w:rsidRPr="000E14B6">
        <w:t>PEIMS</w:t>
      </w:r>
      <w:r w:rsidR="00A553EB" w:rsidRPr="00C13A0D">
        <w:t xml:space="preserve"> data for the student).</w:t>
      </w:r>
    </w:p>
    <w:p w14:paraId="0AADC808" w14:textId="77777777" w:rsidR="006D0305" w:rsidRPr="000E14B6" w:rsidRDefault="006D0305">
      <w:pPr>
        <w:autoSpaceDE w:val="0"/>
        <w:autoSpaceDN w:val="0"/>
        <w:adjustRightInd w:val="0"/>
      </w:pPr>
    </w:p>
    <w:p w14:paraId="47DF8A43" w14:textId="19CEB0D5" w:rsidR="00352C15" w:rsidRPr="000E14B6" w:rsidRDefault="00352C15">
      <w:pPr>
        <w:autoSpaceDE w:val="0"/>
        <w:autoSpaceDN w:val="0"/>
        <w:adjustRightInd w:val="0"/>
        <w:ind w:left="720"/>
        <w:rPr>
          <w:i/>
        </w:rPr>
      </w:pPr>
      <w:r w:rsidRPr="000E14B6">
        <w:rPr>
          <w:i/>
        </w:rPr>
        <w:t xml:space="preserve">If the student attends three general education classes and three special education classes, the instructional setting </w:t>
      </w:r>
      <w:r w:rsidR="009410B0" w:rsidRPr="000E14B6">
        <w:rPr>
          <w:i/>
        </w:rPr>
        <w:t>is</w:t>
      </w:r>
      <w:r w:rsidRPr="000E14B6">
        <w:rPr>
          <w:i/>
        </w:rPr>
        <w:t xml:space="preserve"> determined according to which entity reports </w:t>
      </w:r>
      <w:r w:rsidR="00A251C0" w:rsidRPr="009D08D1">
        <w:rPr>
          <w:i/>
        </w:rPr>
        <w:t>TSDS</w:t>
      </w:r>
      <w:r w:rsidR="00A251C0">
        <w:t xml:space="preserve"> </w:t>
      </w:r>
      <w:r w:rsidRPr="000E14B6">
        <w:rPr>
          <w:i/>
        </w:rPr>
        <w:t>PEIMS</w:t>
      </w:r>
      <w:r w:rsidR="00413B0A" w:rsidRPr="00C13A0D">
        <w:rPr>
          <w:i/>
        </w:rPr>
        <w:t xml:space="preserve"> </w:t>
      </w:r>
      <w:r w:rsidRPr="000E14B6">
        <w:rPr>
          <w:i/>
        </w:rPr>
        <w:t xml:space="preserve">attendance data for the student. If reported by the home district, the instructional setting code for this student </w:t>
      </w:r>
      <w:r w:rsidR="009410B0" w:rsidRPr="000E14B6">
        <w:rPr>
          <w:i/>
        </w:rPr>
        <w:t>is</w:t>
      </w:r>
      <w:r w:rsidRPr="000E14B6">
        <w:rPr>
          <w:i/>
        </w:rPr>
        <w:t xml:space="preserve"> </w:t>
      </w:r>
      <w:r w:rsidRPr="000E14B6">
        <w:rPr>
          <w:b/>
          <w:i/>
        </w:rPr>
        <w:t>94, off home campus - self-contained, mild/moderate/severe, regular campus - at least 50% and no more than 60%</w:t>
      </w:r>
      <w:r w:rsidRPr="000E14B6">
        <w:rPr>
          <w:i/>
        </w:rPr>
        <w:t xml:space="preserve"> (3/6 = 50%). If reported by the receiving district, the instructional setting code for this student </w:t>
      </w:r>
      <w:r w:rsidR="009410B0" w:rsidRPr="000E14B6">
        <w:rPr>
          <w:i/>
        </w:rPr>
        <w:t>is</w:t>
      </w:r>
      <w:r w:rsidRPr="000E14B6">
        <w:rPr>
          <w:i/>
        </w:rPr>
        <w:t xml:space="preserve"> </w:t>
      </w:r>
      <w:r w:rsidRPr="000E14B6">
        <w:rPr>
          <w:b/>
          <w:i/>
        </w:rPr>
        <w:t>43, self-contained, mild/moderate/severe, regular campus - at least 50% and no more than 60%</w:t>
      </w:r>
      <w:r w:rsidRPr="000E14B6">
        <w:rPr>
          <w:i/>
        </w:rPr>
        <w:t>.</w:t>
      </w:r>
    </w:p>
    <w:p w14:paraId="65C7FE62" w14:textId="77777777" w:rsidR="006D0305" w:rsidRPr="000E14B6" w:rsidRDefault="006D0305">
      <w:pPr>
        <w:autoSpaceDE w:val="0"/>
        <w:autoSpaceDN w:val="0"/>
        <w:adjustRightInd w:val="0"/>
        <w:rPr>
          <w:i/>
        </w:rPr>
      </w:pPr>
    </w:p>
    <w:p w14:paraId="4476F1D5" w14:textId="7E61EBA0" w:rsidR="00352C15" w:rsidRPr="000E14B6" w:rsidRDefault="00352C15">
      <w:pPr>
        <w:autoSpaceDE w:val="0"/>
        <w:autoSpaceDN w:val="0"/>
        <w:adjustRightInd w:val="0"/>
        <w:ind w:left="720"/>
        <w:rPr>
          <w:i/>
        </w:rPr>
      </w:pPr>
      <w:r w:rsidRPr="000E14B6">
        <w:rPr>
          <w:i/>
        </w:rPr>
        <w:t>If the student attends five special education classes and one general education class in another district because the home district does not offer the special education services the ARD committee</w:t>
      </w:r>
      <w:r w:rsidRPr="00C13A0D">
        <w:rPr>
          <w:i/>
        </w:rPr>
        <w:t xml:space="preserve"> prescribed, and if the home district reports </w:t>
      </w:r>
      <w:r w:rsidR="00A251C0" w:rsidRPr="009D08D1">
        <w:rPr>
          <w:i/>
        </w:rPr>
        <w:t>TSDS</w:t>
      </w:r>
      <w:r w:rsidR="00A251C0">
        <w:t xml:space="preserve"> </w:t>
      </w:r>
      <w:r w:rsidRPr="00C13A0D">
        <w:rPr>
          <w:i/>
        </w:rPr>
        <w:t xml:space="preserve">PEIMS </w:t>
      </w:r>
      <w:r w:rsidR="00784E22" w:rsidRPr="00A63155">
        <w:rPr>
          <w:i/>
        </w:rPr>
        <w:t xml:space="preserve">data </w:t>
      </w:r>
      <w:r w:rsidRPr="000E14B6">
        <w:rPr>
          <w:i/>
        </w:rPr>
        <w:t xml:space="preserve">for the student, then the instructional setting code for this student </w:t>
      </w:r>
      <w:r w:rsidR="009410B0" w:rsidRPr="000E14B6">
        <w:rPr>
          <w:i/>
        </w:rPr>
        <w:t>is</w:t>
      </w:r>
      <w:r w:rsidRPr="000E14B6">
        <w:rPr>
          <w:i/>
        </w:rPr>
        <w:t xml:space="preserve"> </w:t>
      </w:r>
      <w:r w:rsidRPr="000E14B6">
        <w:rPr>
          <w:b/>
          <w:i/>
        </w:rPr>
        <w:t>95, off home campus - self-contained, mild/moderate/severe, regular campus - more than 60%</w:t>
      </w:r>
      <w:r w:rsidRPr="000E14B6">
        <w:rPr>
          <w:i/>
        </w:rPr>
        <w:t xml:space="preserve"> (5/6 = 83%). If the receiving district reports </w:t>
      </w:r>
      <w:r w:rsidR="00A251C0" w:rsidRPr="009D08D1">
        <w:rPr>
          <w:i/>
        </w:rPr>
        <w:t xml:space="preserve">TSDS </w:t>
      </w:r>
      <w:r w:rsidRPr="000E14B6">
        <w:rPr>
          <w:i/>
        </w:rPr>
        <w:t>PEIMS</w:t>
      </w:r>
      <w:r w:rsidRPr="00C13A0D">
        <w:rPr>
          <w:i/>
        </w:rPr>
        <w:t xml:space="preserve"> data for the student, the instructional </w:t>
      </w:r>
      <w:r w:rsidRPr="000E14B6">
        <w:rPr>
          <w:i/>
        </w:rPr>
        <w:t xml:space="preserve">setting code </w:t>
      </w:r>
      <w:r w:rsidR="009410B0" w:rsidRPr="000E14B6">
        <w:rPr>
          <w:i/>
        </w:rPr>
        <w:t>is</w:t>
      </w:r>
      <w:r w:rsidRPr="000E14B6">
        <w:rPr>
          <w:i/>
        </w:rPr>
        <w:t xml:space="preserve"> </w:t>
      </w:r>
      <w:r w:rsidRPr="000E14B6">
        <w:rPr>
          <w:b/>
          <w:i/>
        </w:rPr>
        <w:t>44, self-contained, mild/moderate/severe, regular campus - more than 60%</w:t>
      </w:r>
      <w:r w:rsidRPr="000E14B6">
        <w:rPr>
          <w:i/>
        </w:rPr>
        <w:t>.</w:t>
      </w:r>
    </w:p>
    <w:p w14:paraId="2228585D" w14:textId="77777777" w:rsidR="006D0305" w:rsidRPr="000E14B6" w:rsidRDefault="006D0305">
      <w:pPr>
        <w:autoSpaceDE w:val="0"/>
        <w:autoSpaceDN w:val="0"/>
        <w:adjustRightInd w:val="0"/>
        <w:ind w:left="720"/>
        <w:rPr>
          <w:i/>
        </w:rPr>
      </w:pPr>
    </w:p>
    <w:p w14:paraId="00D2B56A" w14:textId="41033D9A" w:rsidR="00352C15" w:rsidRPr="000E14B6" w:rsidRDefault="00352C15">
      <w:pPr>
        <w:autoSpaceDE w:val="0"/>
        <w:autoSpaceDN w:val="0"/>
        <w:adjustRightInd w:val="0"/>
        <w:ind w:left="720"/>
        <w:rPr>
          <w:i/>
        </w:rPr>
      </w:pPr>
      <w:r w:rsidRPr="000E14B6">
        <w:rPr>
          <w:i/>
        </w:rPr>
        <w:t>If the student receives special education services and support in mainstream classes in another district because the home district does not offer the special education services the ARD committee</w:t>
      </w:r>
      <w:r w:rsidRPr="00C13A0D">
        <w:rPr>
          <w:i/>
        </w:rPr>
        <w:t xml:space="preserve"> prescribed, and if the home district enters</w:t>
      </w:r>
      <w:r w:rsidR="00A251C0">
        <w:rPr>
          <w:i/>
        </w:rPr>
        <w:t xml:space="preserve"> </w:t>
      </w:r>
      <w:r w:rsidR="00A251C0" w:rsidRPr="009D08D1">
        <w:rPr>
          <w:i/>
        </w:rPr>
        <w:t>TSDS</w:t>
      </w:r>
      <w:r w:rsidRPr="00C13A0D">
        <w:rPr>
          <w:i/>
        </w:rPr>
        <w:t xml:space="preserve"> PEIMS data for this student, then the instructional </w:t>
      </w:r>
      <w:r w:rsidRPr="000E14B6">
        <w:rPr>
          <w:i/>
        </w:rPr>
        <w:t xml:space="preserve">setting code for this student </w:t>
      </w:r>
      <w:r w:rsidR="009410B0" w:rsidRPr="000E14B6">
        <w:rPr>
          <w:i/>
        </w:rPr>
        <w:t>is</w:t>
      </w:r>
      <w:r w:rsidRPr="000E14B6">
        <w:rPr>
          <w:i/>
        </w:rPr>
        <w:t xml:space="preserve"> </w:t>
      </w:r>
      <w:r w:rsidRPr="000E14B6">
        <w:rPr>
          <w:b/>
          <w:i/>
        </w:rPr>
        <w:t>91, off home campus - mainstream</w:t>
      </w:r>
      <w:r w:rsidRPr="000E14B6">
        <w:rPr>
          <w:i/>
        </w:rPr>
        <w:t>.</w:t>
      </w:r>
      <w:r w:rsidR="00EC1E5A" w:rsidRPr="000E14B6">
        <w:rPr>
          <w:i/>
        </w:rPr>
        <w:t xml:space="preserve"> </w:t>
      </w:r>
      <w:r w:rsidRPr="000E14B6">
        <w:rPr>
          <w:i/>
        </w:rPr>
        <w:t xml:space="preserve">If the receiving district reports </w:t>
      </w:r>
      <w:r w:rsidR="00A251C0">
        <w:rPr>
          <w:i/>
        </w:rPr>
        <w:t xml:space="preserve">TSDS </w:t>
      </w:r>
      <w:r w:rsidRPr="000E14B6">
        <w:rPr>
          <w:i/>
        </w:rPr>
        <w:t>PEIMS</w:t>
      </w:r>
      <w:r w:rsidRPr="00C13A0D">
        <w:rPr>
          <w:i/>
        </w:rPr>
        <w:t xml:space="preserve"> </w:t>
      </w:r>
      <w:r w:rsidR="00784E22" w:rsidRPr="00A63155">
        <w:rPr>
          <w:i/>
        </w:rPr>
        <w:t xml:space="preserve">data </w:t>
      </w:r>
      <w:r w:rsidRPr="000E14B6">
        <w:rPr>
          <w:i/>
        </w:rPr>
        <w:t xml:space="preserve">for this student, the instructional setting code </w:t>
      </w:r>
      <w:r w:rsidR="009410B0" w:rsidRPr="000E14B6">
        <w:rPr>
          <w:i/>
        </w:rPr>
        <w:t>is</w:t>
      </w:r>
      <w:r w:rsidRPr="000E14B6">
        <w:rPr>
          <w:i/>
        </w:rPr>
        <w:t xml:space="preserve"> </w:t>
      </w:r>
      <w:r w:rsidRPr="000E14B6">
        <w:rPr>
          <w:b/>
          <w:i/>
        </w:rPr>
        <w:t>40, mainstream</w:t>
      </w:r>
      <w:r w:rsidRPr="000E14B6">
        <w:rPr>
          <w:i/>
        </w:rPr>
        <w:t>.</w:t>
      </w:r>
    </w:p>
    <w:p w14:paraId="2E865DE1" w14:textId="77777777" w:rsidR="006D0305" w:rsidRPr="000E14B6" w:rsidRDefault="006D0305">
      <w:pPr>
        <w:autoSpaceDE w:val="0"/>
        <w:autoSpaceDN w:val="0"/>
        <w:adjustRightInd w:val="0"/>
        <w:ind w:left="720"/>
        <w:rPr>
          <w:i/>
        </w:rPr>
      </w:pPr>
    </w:p>
    <w:p w14:paraId="73CC4752" w14:textId="3F55EA8E" w:rsidR="000F0246" w:rsidRPr="000E14B6" w:rsidRDefault="00352C15">
      <w:pPr>
        <w:autoSpaceDE w:val="0"/>
        <w:autoSpaceDN w:val="0"/>
        <w:adjustRightInd w:val="0"/>
        <w:ind w:left="720"/>
        <w:rPr>
          <w:bCs/>
          <w:i/>
        </w:rPr>
      </w:pPr>
      <w:r w:rsidRPr="000E14B6">
        <w:rPr>
          <w:i/>
        </w:rPr>
        <w:t>If the student attends three special education classes and four general education classes in another district because the home district does not offer the special education services the ARD committee</w:t>
      </w:r>
      <w:r w:rsidRPr="00C13A0D">
        <w:rPr>
          <w:i/>
        </w:rPr>
        <w:t xml:space="preserve"> prescribed, and if the home district reports </w:t>
      </w:r>
      <w:r w:rsidR="00A251C0">
        <w:rPr>
          <w:i/>
        </w:rPr>
        <w:t xml:space="preserve">TSDS </w:t>
      </w:r>
      <w:r w:rsidRPr="00C13A0D">
        <w:rPr>
          <w:i/>
        </w:rPr>
        <w:t>PEIMS</w:t>
      </w:r>
      <w:r w:rsidR="00784E22" w:rsidRPr="00A63155">
        <w:rPr>
          <w:i/>
        </w:rPr>
        <w:t xml:space="preserve"> data</w:t>
      </w:r>
      <w:r w:rsidRPr="00C13A0D">
        <w:rPr>
          <w:i/>
        </w:rPr>
        <w:t xml:space="preserve"> for this student, then the instructional </w:t>
      </w:r>
      <w:r w:rsidRPr="000E14B6">
        <w:rPr>
          <w:i/>
        </w:rPr>
        <w:t xml:space="preserve">setting code for this student </w:t>
      </w:r>
      <w:r w:rsidR="009410B0" w:rsidRPr="000E14B6">
        <w:rPr>
          <w:i/>
        </w:rPr>
        <w:t>is</w:t>
      </w:r>
      <w:r w:rsidRPr="000E14B6">
        <w:rPr>
          <w:i/>
        </w:rPr>
        <w:t xml:space="preserve"> </w:t>
      </w:r>
      <w:r w:rsidRPr="000E14B6">
        <w:rPr>
          <w:b/>
          <w:i/>
        </w:rPr>
        <w:t>93, off home campus - resource room/services - at least 21% and less than 50%</w:t>
      </w:r>
      <w:r w:rsidRPr="000E14B6">
        <w:rPr>
          <w:i/>
        </w:rPr>
        <w:t xml:space="preserve"> (3/7 = 43%). If the receiving district reports </w:t>
      </w:r>
      <w:r w:rsidR="00A251C0">
        <w:rPr>
          <w:i/>
        </w:rPr>
        <w:t xml:space="preserve">TSDS </w:t>
      </w:r>
      <w:r w:rsidRPr="000E14B6">
        <w:rPr>
          <w:i/>
        </w:rPr>
        <w:t>PEIMS</w:t>
      </w:r>
      <w:r w:rsidR="00784E22" w:rsidRPr="000E14B6">
        <w:rPr>
          <w:i/>
        </w:rPr>
        <w:t xml:space="preserve"> data</w:t>
      </w:r>
      <w:r w:rsidRPr="00C13A0D">
        <w:rPr>
          <w:i/>
        </w:rPr>
        <w:t xml:space="preserve"> for this student, the instructional </w:t>
      </w:r>
      <w:r w:rsidRPr="000E14B6">
        <w:rPr>
          <w:i/>
        </w:rPr>
        <w:t xml:space="preserve">setting code </w:t>
      </w:r>
      <w:r w:rsidR="009410B0" w:rsidRPr="000E14B6">
        <w:rPr>
          <w:i/>
        </w:rPr>
        <w:t>is</w:t>
      </w:r>
      <w:r w:rsidRPr="000E14B6">
        <w:rPr>
          <w:b/>
          <w:i/>
        </w:rPr>
        <w:t xml:space="preserve"> 42, resource room/services - at least 21% and less than 50%</w:t>
      </w:r>
      <w:r w:rsidRPr="000E14B6">
        <w:t>.</w:t>
      </w:r>
    </w:p>
    <w:p w14:paraId="7ED8FE2C" w14:textId="77777777" w:rsidR="00352C15" w:rsidRPr="000E14B6" w:rsidRDefault="00352C15"/>
    <w:p w14:paraId="46A95A67" w14:textId="77777777" w:rsidR="00352C15" w:rsidRPr="000E14B6" w:rsidRDefault="00352C15" w:rsidP="0028215A"/>
    <w:p w14:paraId="69FDEA65" w14:textId="05AE5C76" w:rsidR="00A90264" w:rsidRPr="000E14B6" w:rsidRDefault="00CB5414" w:rsidP="00F95755">
      <w:r w:rsidRPr="000E14B6">
        <w:rPr>
          <w:b/>
        </w:rPr>
        <w:t xml:space="preserve">Example </w:t>
      </w:r>
      <w:r w:rsidR="00F401FA">
        <w:rPr>
          <w:b/>
        </w:rPr>
        <w:t>3</w:t>
      </w:r>
      <w:r w:rsidRPr="000E14B6">
        <w:rPr>
          <w:b/>
        </w:rPr>
        <w:t>:</w:t>
      </w:r>
      <w:r w:rsidRPr="000E14B6">
        <w:t xml:space="preserve"> </w:t>
      </w:r>
      <w:r w:rsidR="00352C15" w:rsidRPr="000E14B6">
        <w:t>A</w:t>
      </w:r>
      <w:r w:rsidR="0096587A" w:rsidRPr="000E14B6">
        <w:t xml:space="preserve"> 5-year-old</w:t>
      </w:r>
      <w:r w:rsidR="00352C15" w:rsidRPr="000E14B6">
        <w:t xml:space="preserve"> special education student receives full-time special education and related services in a </w:t>
      </w:r>
      <w:r w:rsidR="00923A91">
        <w:t xml:space="preserve">self-contained </w:t>
      </w:r>
      <w:r w:rsidR="00352C15" w:rsidRPr="000E14B6">
        <w:t>multidistrict</w:t>
      </w:r>
      <w:r w:rsidR="00923A91">
        <w:t xml:space="preserve"> preschool</w:t>
      </w:r>
      <w:r w:rsidR="00352C15" w:rsidRPr="000E14B6">
        <w:t xml:space="preserve"> </w:t>
      </w:r>
      <w:r w:rsidR="0096587A" w:rsidRPr="000E14B6">
        <w:t>class</w:t>
      </w:r>
      <w:r w:rsidR="00923A91">
        <w:t>room designed for children with disabilities</w:t>
      </w:r>
      <w:r w:rsidR="00352C15" w:rsidRPr="000E14B6">
        <w:t>.</w:t>
      </w:r>
    </w:p>
    <w:p w14:paraId="4D1621BF" w14:textId="77777777" w:rsidR="00352C15" w:rsidRPr="000E14B6" w:rsidRDefault="00352C15" w:rsidP="00D7026F"/>
    <w:p w14:paraId="65197C4B" w14:textId="44C862DF" w:rsidR="00352C15" w:rsidRPr="00A63155" w:rsidRDefault="00352C15" w:rsidP="00B91271">
      <w:pPr>
        <w:ind w:left="720"/>
        <w:rPr>
          <w:i/>
        </w:rPr>
      </w:pPr>
      <w:r w:rsidRPr="000E14B6">
        <w:rPr>
          <w:i/>
        </w:rPr>
        <w:t xml:space="preserve">The instructional setting code for this student </w:t>
      </w:r>
      <w:r w:rsidR="00717505" w:rsidRPr="000E14B6">
        <w:rPr>
          <w:i/>
        </w:rPr>
        <w:t>is</w:t>
      </w:r>
      <w:r w:rsidRPr="000E14B6">
        <w:rPr>
          <w:i/>
        </w:rPr>
        <w:t xml:space="preserve"> </w:t>
      </w:r>
      <w:r w:rsidRPr="000E14B6">
        <w:rPr>
          <w:b/>
          <w:bCs/>
          <w:i/>
        </w:rPr>
        <w:t>98,</w:t>
      </w:r>
      <w:r w:rsidRPr="000E14B6">
        <w:rPr>
          <w:i/>
        </w:rPr>
        <w:t xml:space="preserve"> </w:t>
      </w:r>
      <w:r w:rsidRPr="000E14B6">
        <w:rPr>
          <w:b/>
          <w:i/>
        </w:rPr>
        <w:t>off home campus</w:t>
      </w:r>
      <w:r w:rsidRPr="00C13A0D">
        <w:rPr>
          <w:b/>
          <w:i/>
        </w:rPr>
        <w:t xml:space="preserve"> - full-time early childhood special education setting</w:t>
      </w:r>
      <w:r w:rsidRPr="00A63155">
        <w:rPr>
          <w:i/>
        </w:rPr>
        <w:t>.</w:t>
      </w:r>
    </w:p>
    <w:p w14:paraId="1DC23645" w14:textId="77777777" w:rsidR="00352C15" w:rsidRPr="000E14B6" w:rsidRDefault="00352C15" w:rsidP="0023776D"/>
    <w:p w14:paraId="3EA8B38F" w14:textId="0D1DD05F" w:rsidR="00A90264" w:rsidRPr="000E14B6" w:rsidRDefault="00CB5414" w:rsidP="0028215A">
      <w:r w:rsidRPr="000E14B6">
        <w:rPr>
          <w:b/>
        </w:rPr>
        <w:t xml:space="preserve">Example </w:t>
      </w:r>
      <w:r w:rsidR="00F401FA">
        <w:rPr>
          <w:b/>
        </w:rPr>
        <w:t>4</w:t>
      </w:r>
      <w:r w:rsidRPr="000E14B6">
        <w:rPr>
          <w:b/>
        </w:rPr>
        <w:t>:</w:t>
      </w:r>
      <w:r w:rsidRPr="000E14B6">
        <w:t xml:space="preserve"> </w:t>
      </w:r>
      <w:r w:rsidR="00352C15" w:rsidRPr="000E14B6">
        <w:t>A preschool</w:t>
      </w:r>
      <w:r w:rsidR="00304560" w:rsidRPr="000E14B6">
        <w:t>-</w:t>
      </w:r>
      <w:r w:rsidR="00352C15" w:rsidRPr="000E14B6">
        <w:t>age</w:t>
      </w:r>
      <w:r w:rsidR="00352C15" w:rsidRPr="000E14B6">
        <w:rPr>
          <w:color w:val="FF0000"/>
        </w:rPr>
        <w:t xml:space="preserve"> </w:t>
      </w:r>
      <w:r w:rsidR="00352C15" w:rsidRPr="000E14B6">
        <w:t xml:space="preserve">student with a disability who is eligible for special education and related services </w:t>
      </w:r>
      <w:r w:rsidR="00A74101" w:rsidRPr="000E14B6">
        <w:t>is provided</w:t>
      </w:r>
      <w:r w:rsidR="00352C15" w:rsidRPr="000E14B6">
        <w:t xml:space="preserve"> special education services in a self-contained special education classroom within a </w:t>
      </w:r>
      <w:r w:rsidR="00E87524" w:rsidRPr="000E14B6">
        <w:t>child care</w:t>
      </w:r>
      <w:r w:rsidR="00352C15" w:rsidRPr="000E14B6">
        <w:t xml:space="preserve"> facility.</w:t>
      </w:r>
    </w:p>
    <w:p w14:paraId="68FD3B28" w14:textId="77777777" w:rsidR="00352C15" w:rsidRPr="000E14B6" w:rsidRDefault="00352C15" w:rsidP="0028215A">
      <w:pPr>
        <w:rPr>
          <w:i/>
        </w:rPr>
      </w:pPr>
    </w:p>
    <w:p w14:paraId="55D34EF0" w14:textId="6B4705E5" w:rsidR="00352C15" w:rsidRPr="00A63155" w:rsidRDefault="00352C15" w:rsidP="0028215A">
      <w:pPr>
        <w:ind w:left="720"/>
        <w:rPr>
          <w:i/>
        </w:rPr>
      </w:pPr>
      <w:r w:rsidRPr="000E14B6">
        <w:rPr>
          <w:i/>
        </w:rPr>
        <w:t xml:space="preserve">The instructional setting code for this student </w:t>
      </w:r>
      <w:r w:rsidR="00717505" w:rsidRPr="000E14B6">
        <w:rPr>
          <w:i/>
        </w:rPr>
        <w:t>is</w:t>
      </w:r>
      <w:r w:rsidRPr="000E14B6">
        <w:rPr>
          <w:i/>
        </w:rPr>
        <w:t xml:space="preserve"> </w:t>
      </w:r>
      <w:r w:rsidRPr="000E14B6">
        <w:rPr>
          <w:b/>
          <w:i/>
        </w:rPr>
        <w:t>97, off home campus</w:t>
      </w:r>
      <w:r w:rsidRPr="00C13A0D">
        <w:rPr>
          <w:b/>
          <w:i/>
        </w:rPr>
        <w:t xml:space="preserve"> - community class</w:t>
      </w:r>
      <w:r w:rsidRPr="00A63155">
        <w:rPr>
          <w:i/>
        </w:rPr>
        <w:t>.</w:t>
      </w:r>
    </w:p>
    <w:p w14:paraId="26882C20" w14:textId="77777777" w:rsidR="00352C15" w:rsidRPr="000E14B6" w:rsidRDefault="00352C15" w:rsidP="0028215A">
      <w:pPr>
        <w:ind w:left="720"/>
        <w:rPr>
          <w:i/>
        </w:rPr>
      </w:pPr>
    </w:p>
    <w:p w14:paraId="5111806C" w14:textId="6559135A" w:rsidR="00352C15" w:rsidRPr="00A63155" w:rsidRDefault="00352C15" w:rsidP="0028215A">
      <w:pPr>
        <w:ind w:left="720"/>
        <w:rPr>
          <w:i/>
        </w:rPr>
      </w:pPr>
      <w:r w:rsidRPr="000E14B6">
        <w:rPr>
          <w:i/>
        </w:rPr>
        <w:t>If the services were provided in a self-contained special education class within an agency in the community, then the instructional setting code for th</w:t>
      </w:r>
      <w:r w:rsidR="009B6831" w:rsidRPr="000E14B6">
        <w:rPr>
          <w:i/>
        </w:rPr>
        <w:t>e</w:t>
      </w:r>
      <w:r w:rsidRPr="000E14B6">
        <w:rPr>
          <w:i/>
        </w:rPr>
        <w:t xml:space="preserve"> student </w:t>
      </w:r>
      <w:r w:rsidR="00B72948" w:rsidRPr="000E14B6">
        <w:rPr>
          <w:i/>
        </w:rPr>
        <w:t>still would</w:t>
      </w:r>
      <w:r w:rsidRPr="000E14B6">
        <w:rPr>
          <w:i/>
        </w:rPr>
        <w:t xml:space="preserve"> be </w:t>
      </w:r>
      <w:r w:rsidRPr="000E14B6">
        <w:rPr>
          <w:b/>
          <w:i/>
        </w:rPr>
        <w:t>97, off home campus</w:t>
      </w:r>
      <w:r w:rsidRPr="00C13A0D">
        <w:rPr>
          <w:b/>
          <w:i/>
        </w:rPr>
        <w:t xml:space="preserve"> - community class.</w:t>
      </w:r>
    </w:p>
    <w:p w14:paraId="545DC486" w14:textId="4BCF7426" w:rsidR="00AB46A1" w:rsidRPr="000E14B6" w:rsidRDefault="00AB46A1" w:rsidP="0028215A">
      <w:r w:rsidRPr="000E14B6">
        <w:rPr>
          <w:b/>
        </w:rPr>
        <w:t xml:space="preserve">Example </w:t>
      </w:r>
      <w:r w:rsidR="00F401FA">
        <w:rPr>
          <w:b/>
        </w:rPr>
        <w:t>5</w:t>
      </w:r>
      <w:r w:rsidRPr="000E14B6">
        <w:rPr>
          <w:b/>
        </w:rPr>
        <w:t xml:space="preserve">: </w:t>
      </w:r>
      <w:r w:rsidRPr="000E14B6">
        <w:t>A 3-year-old student with a disability receives special education services (including speech therapy) in a community-based child care center for 4 hours 5 days a week</w:t>
      </w:r>
      <w:r w:rsidR="00DD656F" w:rsidRPr="000E14B6">
        <w:t xml:space="preserve"> and is in a class in which the majority of students are not receiving special education services</w:t>
      </w:r>
      <w:r w:rsidRPr="000E14B6">
        <w:t>. The certified special education teacher teaches collaboratively in the community-based child care classroom with the child care provider for the full 4 hours and the full 5 days. The speech therapist provides speech instruction to the child for 30 minutes a week in the community-based child care classroom and provides consultation to the teachers for 15 minutes a week.</w:t>
      </w:r>
    </w:p>
    <w:p w14:paraId="2C493182" w14:textId="77777777" w:rsidR="00AB46A1" w:rsidRPr="000E14B6" w:rsidRDefault="00AB46A1" w:rsidP="0028215A">
      <w:pPr>
        <w:rPr>
          <w:b/>
          <w:color w:val="008000"/>
        </w:rPr>
      </w:pPr>
    </w:p>
    <w:p w14:paraId="0EFD0020" w14:textId="77777777" w:rsidR="00645257" w:rsidRPr="000E14B6" w:rsidRDefault="00AB46A1" w:rsidP="0028215A">
      <w:pPr>
        <w:ind w:left="720"/>
        <w:rPr>
          <w:i/>
        </w:rPr>
      </w:pPr>
      <w:r w:rsidRPr="000E14B6">
        <w:rPr>
          <w:i/>
        </w:rPr>
        <w:t>The student generate</w:t>
      </w:r>
      <w:r w:rsidR="00717505" w:rsidRPr="000E14B6">
        <w:rPr>
          <w:i/>
        </w:rPr>
        <w:t>s</w:t>
      </w:r>
      <w:r w:rsidRPr="000E14B6">
        <w:rPr>
          <w:i/>
        </w:rPr>
        <w:t xml:space="preserve"> full-day ADA eligibility</w:t>
      </w:r>
      <w:r w:rsidR="00DD656F" w:rsidRPr="000E14B6">
        <w:rPr>
          <w:i/>
        </w:rPr>
        <w:t xml:space="preserve"> because the student meets the requirements of the </w:t>
      </w:r>
      <w:r w:rsidR="00DD656F" w:rsidRPr="000E14B6">
        <w:rPr>
          <w:i/>
          <w:szCs w:val="22"/>
        </w:rPr>
        <w:t>2-through-4-hour</w:t>
      </w:r>
      <w:r w:rsidR="00DD656F" w:rsidRPr="000E14B6" w:rsidDel="00AB3765">
        <w:rPr>
          <w:i/>
        </w:rPr>
        <w:t xml:space="preserve"> </w:t>
      </w:r>
      <w:r w:rsidR="00DD656F" w:rsidRPr="000E14B6">
        <w:rPr>
          <w:i/>
        </w:rPr>
        <w:t>rule</w:t>
      </w:r>
      <w:r w:rsidRPr="000E14B6">
        <w:rPr>
          <w:i/>
        </w:rPr>
        <w:t xml:space="preserve">. </w:t>
      </w:r>
    </w:p>
    <w:p w14:paraId="1AFA926F" w14:textId="77777777" w:rsidR="00645257" w:rsidRPr="000E14B6" w:rsidRDefault="00645257" w:rsidP="00C54890">
      <w:pPr>
        <w:ind w:left="720"/>
        <w:rPr>
          <w:i/>
        </w:rPr>
      </w:pPr>
    </w:p>
    <w:p w14:paraId="19D078C1" w14:textId="17F586CA" w:rsidR="00645257" w:rsidRPr="000E14B6" w:rsidRDefault="00A251C0" w:rsidP="00104048">
      <w:pPr>
        <w:ind w:left="720"/>
        <w:rPr>
          <w:i/>
        </w:rPr>
      </w:pPr>
      <w:r>
        <w:t xml:space="preserve">TSDS </w:t>
      </w:r>
      <w:r w:rsidR="00645257" w:rsidRPr="000E14B6">
        <w:t xml:space="preserve">PEIMS </w:t>
      </w:r>
      <w:r w:rsidR="00986526">
        <w:t>42408</w:t>
      </w:r>
      <w:r w:rsidR="00645257" w:rsidRPr="000E14B6">
        <w:t xml:space="preserve"> Record and Student Detail Report:</w:t>
      </w:r>
    </w:p>
    <w:p w14:paraId="6DB54214" w14:textId="60E051C2" w:rsidR="00AB46A1" w:rsidRPr="000E14B6" w:rsidRDefault="00AB46A1" w:rsidP="00461959">
      <w:pPr>
        <w:ind w:left="720"/>
        <w:rPr>
          <w:i/>
        </w:rPr>
      </w:pPr>
      <w:r w:rsidRPr="000E14B6">
        <w:rPr>
          <w:i/>
        </w:rPr>
        <w:t xml:space="preserve">The instructional setting code for this student </w:t>
      </w:r>
      <w:r w:rsidR="00717505" w:rsidRPr="000E14B6">
        <w:rPr>
          <w:i/>
        </w:rPr>
        <w:t>is</w:t>
      </w:r>
      <w:r w:rsidRPr="000E14B6">
        <w:rPr>
          <w:i/>
        </w:rPr>
        <w:t xml:space="preserve"> </w:t>
      </w:r>
      <w:r w:rsidRPr="000E14B6">
        <w:rPr>
          <w:b/>
          <w:bCs/>
          <w:i/>
        </w:rPr>
        <w:t>91, off home campus - mainstream,</w:t>
      </w:r>
      <w:r w:rsidRPr="000E14B6">
        <w:rPr>
          <w:i/>
        </w:rPr>
        <w:t xml:space="preserve"> and the speech therapy indicator code </w:t>
      </w:r>
      <w:r w:rsidR="00717505" w:rsidRPr="000E14B6">
        <w:rPr>
          <w:i/>
        </w:rPr>
        <w:t>is</w:t>
      </w:r>
      <w:r w:rsidRPr="000E14B6">
        <w:rPr>
          <w:i/>
        </w:rPr>
        <w:t xml:space="preserve"> </w:t>
      </w:r>
      <w:r w:rsidRPr="000E14B6">
        <w:rPr>
          <w:b/>
          <w:i/>
        </w:rPr>
        <w:t>2</w:t>
      </w:r>
      <w:r w:rsidRPr="000E14B6">
        <w:rPr>
          <w:i/>
        </w:rPr>
        <w:t xml:space="preserve">. </w:t>
      </w:r>
    </w:p>
    <w:p w14:paraId="5DB4DB6C" w14:textId="77777777" w:rsidR="00645257" w:rsidRPr="000E14B6" w:rsidRDefault="00645257" w:rsidP="004F28ED">
      <w:pPr>
        <w:ind w:left="720"/>
        <w:rPr>
          <w:i/>
        </w:rPr>
      </w:pPr>
    </w:p>
    <w:p w14:paraId="7E529646" w14:textId="4140A5E2" w:rsidR="00645257" w:rsidRPr="000E14B6" w:rsidRDefault="00A251C0" w:rsidP="004F28ED">
      <w:pPr>
        <w:ind w:left="720"/>
      </w:pPr>
      <w:r>
        <w:t xml:space="preserve">TSDS </w:t>
      </w:r>
      <w:r w:rsidR="00645257" w:rsidRPr="000E14B6">
        <w:t>PEIMS 4</w:t>
      </w:r>
      <w:r w:rsidR="00986526">
        <w:t>2401</w:t>
      </w:r>
      <w:r w:rsidR="00645257" w:rsidRPr="000E14B6">
        <w:t xml:space="preserve"> Record:</w:t>
      </w:r>
    </w:p>
    <w:p w14:paraId="415BE5AE" w14:textId="45BD3125" w:rsidR="00645257" w:rsidRPr="000E14B6" w:rsidRDefault="00645257" w:rsidP="004F28ED">
      <w:pPr>
        <w:ind w:left="720"/>
        <w:rPr>
          <w:i/>
        </w:rPr>
      </w:pPr>
      <w:r w:rsidRPr="000E14B6">
        <w:rPr>
          <w:i/>
        </w:rPr>
        <w:t xml:space="preserve">Two instructional setting codes </w:t>
      </w:r>
      <w:r w:rsidR="00717505" w:rsidRPr="000E14B6">
        <w:rPr>
          <w:i/>
        </w:rPr>
        <w:t>are</w:t>
      </w:r>
      <w:r w:rsidRPr="000E14B6">
        <w:rPr>
          <w:i/>
        </w:rPr>
        <w:t xml:space="preserve"> recorded for this student: </w:t>
      </w:r>
      <w:r w:rsidRPr="000E14B6">
        <w:rPr>
          <w:b/>
          <w:bCs/>
          <w:i/>
        </w:rPr>
        <w:t xml:space="preserve">91, off home campus - mainstream, </w:t>
      </w:r>
      <w:r w:rsidRPr="000E14B6">
        <w:rPr>
          <w:bCs/>
          <w:i/>
        </w:rPr>
        <w:t>and</w:t>
      </w:r>
      <w:r w:rsidRPr="000E14B6">
        <w:rPr>
          <w:b/>
          <w:bCs/>
          <w:i/>
        </w:rPr>
        <w:t xml:space="preserve"> 00</w:t>
      </w:r>
      <w:r w:rsidRPr="000E14B6">
        <w:rPr>
          <w:b/>
          <w:i/>
        </w:rPr>
        <w:t>, no instructional setting.</w:t>
      </w:r>
    </w:p>
    <w:p w14:paraId="7D870D90" w14:textId="77777777" w:rsidR="00AB46A1" w:rsidRPr="000E14B6" w:rsidRDefault="00AB46A1" w:rsidP="00557A0F"/>
    <w:p w14:paraId="412046D9" w14:textId="70A7B303" w:rsidR="00AB46A1" w:rsidRPr="000E14B6" w:rsidRDefault="00AB46A1" w:rsidP="00557A0F">
      <w:r w:rsidRPr="000E14B6">
        <w:rPr>
          <w:b/>
        </w:rPr>
        <w:t xml:space="preserve">Example </w:t>
      </w:r>
      <w:r w:rsidR="00F401FA">
        <w:rPr>
          <w:b/>
        </w:rPr>
        <w:t>6</w:t>
      </w:r>
      <w:r w:rsidRPr="000E14B6">
        <w:rPr>
          <w:b/>
        </w:rPr>
        <w:t>:</w:t>
      </w:r>
      <w:r w:rsidRPr="000E14B6">
        <w:t xml:space="preserve"> A 4-year-old student with a disability receives special education services and related services in a community-based child care center and is in a class in which the majority of students are not receiving special education services. The certified special education teacher provides services 30 minutes twice a week and consults with the child care provider for 30 minutes once a week. The speech therapist provides speech instruction to the child for 30 minutes a week in the community-based child care classroom and provides consultation to the teachers for 15 minutes a week. An aide is in the classroom 4 hours a day for 5 days a week to provide support services to the student. </w:t>
      </w:r>
    </w:p>
    <w:p w14:paraId="0E4ABE4A" w14:textId="77777777" w:rsidR="00AB46A1" w:rsidRPr="000E14B6" w:rsidRDefault="00AB46A1" w:rsidP="00557A0F">
      <w:pPr>
        <w:rPr>
          <w:color w:val="008000"/>
        </w:rPr>
      </w:pPr>
    </w:p>
    <w:p w14:paraId="6472CCFC" w14:textId="06133FC5" w:rsidR="00645257" w:rsidRPr="00A63155" w:rsidRDefault="00AB46A1" w:rsidP="00557A0F">
      <w:pPr>
        <w:ind w:left="720"/>
        <w:rPr>
          <w:i/>
        </w:rPr>
      </w:pPr>
      <w:r w:rsidRPr="000E14B6">
        <w:rPr>
          <w:i/>
        </w:rPr>
        <w:t>The student</w:t>
      </w:r>
      <w:r w:rsidR="00CF5D96" w:rsidRPr="000E14B6">
        <w:rPr>
          <w:i/>
        </w:rPr>
        <w:t>’</w:t>
      </w:r>
      <w:r w:rsidRPr="000E14B6">
        <w:rPr>
          <w:i/>
        </w:rPr>
        <w:t xml:space="preserve">s ADA eligibility code </w:t>
      </w:r>
      <w:r w:rsidR="00717505" w:rsidRPr="000E14B6">
        <w:rPr>
          <w:i/>
        </w:rPr>
        <w:t>is</w:t>
      </w:r>
      <w:r w:rsidRPr="000E14B6">
        <w:rPr>
          <w:i/>
        </w:rPr>
        <w:t xml:space="preserve"> 0 - Enrolled, Not in Membership, because the student does not meet the requirements of the </w:t>
      </w:r>
      <w:r w:rsidRPr="000E14B6">
        <w:rPr>
          <w:i/>
          <w:szCs w:val="22"/>
        </w:rPr>
        <w:t>2-through-4-hour</w:t>
      </w:r>
      <w:r w:rsidRPr="000E14B6" w:rsidDel="00AB3765">
        <w:rPr>
          <w:i/>
        </w:rPr>
        <w:t xml:space="preserve"> </w:t>
      </w:r>
      <w:r w:rsidRPr="000E14B6">
        <w:rPr>
          <w:i/>
        </w:rPr>
        <w:t>rule</w:t>
      </w:r>
      <w:r w:rsidRPr="00C13A0D">
        <w:rPr>
          <w:i/>
        </w:rPr>
        <w:t xml:space="preserve"> for ADA eligibility. </w:t>
      </w:r>
    </w:p>
    <w:p w14:paraId="232ED0EA" w14:textId="77777777" w:rsidR="00645257" w:rsidRPr="000E14B6" w:rsidRDefault="00645257" w:rsidP="003F7BBB">
      <w:pPr>
        <w:ind w:left="720"/>
        <w:rPr>
          <w:i/>
        </w:rPr>
      </w:pPr>
    </w:p>
    <w:p w14:paraId="56117407" w14:textId="6828B946" w:rsidR="00645257" w:rsidRPr="000E14B6" w:rsidRDefault="00A251C0" w:rsidP="003F7BBB">
      <w:pPr>
        <w:ind w:left="720"/>
        <w:rPr>
          <w:i/>
        </w:rPr>
      </w:pPr>
      <w:r>
        <w:t xml:space="preserve">TSDS </w:t>
      </w:r>
      <w:r w:rsidR="00645257" w:rsidRPr="000E14B6">
        <w:t xml:space="preserve">PEIMS </w:t>
      </w:r>
      <w:r w:rsidR="00986526">
        <w:t>42408</w:t>
      </w:r>
      <w:r w:rsidR="00645257" w:rsidRPr="000E14B6">
        <w:t xml:space="preserve"> Record and Student Detail Report:</w:t>
      </w:r>
    </w:p>
    <w:p w14:paraId="769D1445" w14:textId="3C40A3BA" w:rsidR="00AB46A1" w:rsidRPr="000E14B6" w:rsidRDefault="00AB46A1">
      <w:pPr>
        <w:ind w:left="720"/>
        <w:rPr>
          <w:i/>
        </w:rPr>
      </w:pPr>
      <w:r w:rsidRPr="000E14B6">
        <w:rPr>
          <w:i/>
        </w:rPr>
        <w:t>The</w:t>
      </w:r>
      <w:r w:rsidR="00D4389E" w:rsidRPr="000E14B6">
        <w:rPr>
          <w:i/>
        </w:rPr>
        <w:t xml:space="preserve"> </w:t>
      </w:r>
      <w:r w:rsidRPr="000E14B6">
        <w:rPr>
          <w:i/>
        </w:rPr>
        <w:t xml:space="preserve">instructional setting code for this student </w:t>
      </w:r>
      <w:r w:rsidR="00717505" w:rsidRPr="000E14B6">
        <w:rPr>
          <w:i/>
        </w:rPr>
        <w:t>is</w:t>
      </w:r>
      <w:r w:rsidRPr="000E14B6">
        <w:rPr>
          <w:i/>
        </w:rPr>
        <w:t xml:space="preserve"> </w:t>
      </w:r>
      <w:r w:rsidRPr="000E14B6">
        <w:rPr>
          <w:b/>
          <w:bCs/>
          <w:i/>
        </w:rPr>
        <w:t>91, off home campus - mainstream,</w:t>
      </w:r>
      <w:r w:rsidRPr="000E14B6">
        <w:rPr>
          <w:i/>
        </w:rPr>
        <w:t xml:space="preserve"> and the speech therapy indicator code </w:t>
      </w:r>
      <w:r w:rsidR="00717505" w:rsidRPr="000E14B6">
        <w:rPr>
          <w:i/>
        </w:rPr>
        <w:t>is</w:t>
      </w:r>
      <w:r w:rsidRPr="000E14B6">
        <w:rPr>
          <w:i/>
        </w:rPr>
        <w:t xml:space="preserve"> </w:t>
      </w:r>
      <w:r w:rsidRPr="000E14B6">
        <w:rPr>
          <w:b/>
          <w:i/>
        </w:rPr>
        <w:t>2</w:t>
      </w:r>
      <w:r w:rsidRPr="000E14B6">
        <w:rPr>
          <w:i/>
        </w:rPr>
        <w:t xml:space="preserve">. </w:t>
      </w:r>
    </w:p>
    <w:p w14:paraId="031F9235" w14:textId="77777777" w:rsidR="00645257" w:rsidRPr="000E14B6" w:rsidRDefault="00645257">
      <w:pPr>
        <w:ind w:left="720"/>
        <w:rPr>
          <w:i/>
        </w:rPr>
      </w:pPr>
    </w:p>
    <w:p w14:paraId="6D38A789" w14:textId="7D589B07" w:rsidR="00645257" w:rsidRPr="000E14B6" w:rsidRDefault="00A251C0">
      <w:pPr>
        <w:ind w:left="720"/>
      </w:pPr>
      <w:r>
        <w:t xml:space="preserve">TSDS </w:t>
      </w:r>
      <w:r w:rsidR="00645257" w:rsidRPr="000E14B6">
        <w:t>PEIMS 4</w:t>
      </w:r>
      <w:r w:rsidR="00986526">
        <w:t>2401</w:t>
      </w:r>
      <w:r w:rsidR="00645257" w:rsidRPr="000E14B6">
        <w:t xml:space="preserve"> Record:</w:t>
      </w:r>
    </w:p>
    <w:p w14:paraId="31801A06" w14:textId="72E56CD1" w:rsidR="00645257" w:rsidRPr="000E14B6" w:rsidRDefault="00645257">
      <w:pPr>
        <w:ind w:left="720"/>
        <w:rPr>
          <w:i/>
        </w:rPr>
      </w:pPr>
      <w:r w:rsidRPr="000E14B6">
        <w:rPr>
          <w:i/>
        </w:rPr>
        <w:t xml:space="preserve">Two instructional setting codes </w:t>
      </w:r>
      <w:r w:rsidR="00FB6B32" w:rsidRPr="000E14B6">
        <w:rPr>
          <w:i/>
        </w:rPr>
        <w:t>are</w:t>
      </w:r>
      <w:r w:rsidRPr="000E14B6">
        <w:rPr>
          <w:i/>
        </w:rPr>
        <w:t xml:space="preserve"> recorded for this student: </w:t>
      </w:r>
      <w:r w:rsidRPr="000E14B6">
        <w:rPr>
          <w:b/>
          <w:bCs/>
          <w:i/>
        </w:rPr>
        <w:t xml:space="preserve">91, off home campus - mainstream, </w:t>
      </w:r>
      <w:r w:rsidRPr="000E14B6">
        <w:rPr>
          <w:bCs/>
          <w:i/>
        </w:rPr>
        <w:t>and</w:t>
      </w:r>
      <w:r w:rsidRPr="000E14B6">
        <w:rPr>
          <w:b/>
          <w:bCs/>
          <w:i/>
        </w:rPr>
        <w:t xml:space="preserve"> 00</w:t>
      </w:r>
      <w:r w:rsidRPr="000E14B6">
        <w:rPr>
          <w:b/>
          <w:i/>
        </w:rPr>
        <w:t>, no instructional setting.</w:t>
      </w:r>
    </w:p>
    <w:p w14:paraId="1A732E46" w14:textId="77777777" w:rsidR="00AB46A1" w:rsidRPr="000E14B6" w:rsidRDefault="00AB46A1"/>
    <w:p w14:paraId="4FC301F4" w14:textId="6C8B78CB" w:rsidR="00AB46A1" w:rsidRPr="000E14B6" w:rsidRDefault="00AB46A1">
      <w:r w:rsidRPr="000E14B6">
        <w:rPr>
          <w:b/>
        </w:rPr>
        <w:t xml:space="preserve">Example </w:t>
      </w:r>
      <w:r w:rsidR="00F401FA">
        <w:rPr>
          <w:b/>
        </w:rPr>
        <w:t>7</w:t>
      </w:r>
      <w:r w:rsidRPr="000E14B6">
        <w:rPr>
          <w:b/>
        </w:rPr>
        <w:t>:</w:t>
      </w:r>
      <w:r w:rsidRPr="000E14B6">
        <w:t xml:space="preserve"> A 4-year-old student with a disability receives special education services in a community-based child care center and is in a class in which the majority of students are not receiving special education services. The certified special education teacher provides services 60 minutes once a week and consults with the child care provider for 60 minutes once a week. </w:t>
      </w:r>
    </w:p>
    <w:p w14:paraId="072ED545" w14:textId="77777777" w:rsidR="00AB46A1" w:rsidRPr="000E14B6" w:rsidRDefault="00AB46A1"/>
    <w:p w14:paraId="2AB87390" w14:textId="4A91596B" w:rsidR="00AB46A1" w:rsidRDefault="00AB46A1">
      <w:pPr>
        <w:ind w:left="720"/>
        <w:rPr>
          <w:i/>
        </w:rPr>
      </w:pPr>
      <w:r w:rsidRPr="000E14B6">
        <w:rPr>
          <w:i/>
        </w:rPr>
        <w:t>The student</w:t>
      </w:r>
      <w:r w:rsidR="00CF5D96" w:rsidRPr="000E14B6">
        <w:rPr>
          <w:i/>
        </w:rPr>
        <w:t>’</w:t>
      </w:r>
      <w:r w:rsidRPr="000E14B6">
        <w:rPr>
          <w:i/>
        </w:rPr>
        <w:t xml:space="preserve">s ADA eligibility code </w:t>
      </w:r>
      <w:r w:rsidR="00FB6B32" w:rsidRPr="000E14B6">
        <w:rPr>
          <w:i/>
        </w:rPr>
        <w:t>is</w:t>
      </w:r>
      <w:r w:rsidRPr="000E14B6">
        <w:rPr>
          <w:i/>
        </w:rPr>
        <w:t xml:space="preserve"> 0 - Enrolled, Not in Membership, because the student does not meet the requirements of the 2-through-4-hour</w:t>
      </w:r>
      <w:r w:rsidRPr="000E14B6" w:rsidDel="00AB3765">
        <w:rPr>
          <w:i/>
        </w:rPr>
        <w:t xml:space="preserve"> </w:t>
      </w:r>
      <w:r w:rsidRPr="000E14B6">
        <w:rPr>
          <w:i/>
        </w:rPr>
        <w:t>rule</w:t>
      </w:r>
      <w:r w:rsidRPr="00C13A0D">
        <w:rPr>
          <w:i/>
        </w:rPr>
        <w:t xml:space="preserve"> for ADA eligibility. The instructional </w:t>
      </w:r>
      <w:r w:rsidRPr="000E14B6">
        <w:rPr>
          <w:i/>
        </w:rPr>
        <w:t xml:space="preserve">setting code for this student </w:t>
      </w:r>
      <w:r w:rsidR="00FB6B32" w:rsidRPr="000E14B6">
        <w:rPr>
          <w:i/>
        </w:rPr>
        <w:t>is</w:t>
      </w:r>
      <w:r w:rsidRPr="000E14B6">
        <w:rPr>
          <w:i/>
        </w:rPr>
        <w:t xml:space="preserve"> </w:t>
      </w:r>
      <w:r w:rsidRPr="000E14B6">
        <w:rPr>
          <w:b/>
          <w:bCs/>
          <w:i/>
        </w:rPr>
        <w:t>91, off home campus - mainstream</w:t>
      </w:r>
      <w:r w:rsidRPr="000E14B6">
        <w:rPr>
          <w:i/>
        </w:rPr>
        <w:t>.</w:t>
      </w:r>
    </w:p>
    <w:p w14:paraId="45202B0C" w14:textId="754BE5C2" w:rsidR="007D63F6" w:rsidRDefault="007D63F6">
      <w:pPr>
        <w:ind w:left="720"/>
        <w:rPr>
          <w:i/>
        </w:rPr>
      </w:pPr>
    </w:p>
    <w:p w14:paraId="7BBA4925" w14:textId="0035308C" w:rsidR="007D63F6" w:rsidRDefault="007D63F6" w:rsidP="001E01C9">
      <w:r w:rsidRPr="00F95755">
        <w:rPr>
          <w:b/>
        </w:rPr>
        <w:t>Example 8:</w:t>
      </w:r>
      <w:r w:rsidRPr="007D63F6">
        <w:t xml:space="preserve"> A student with a disability attends and receives special education services in a community setting or environment (not operated by a school district) that prepares the student for postsecondary education/training, integrated employment, and/or independent living skills (including 18 plus programs/services). The student may also receive direct involvement or instruction provided by scho</w:t>
      </w:r>
      <w:r w:rsidR="002A392A">
        <w:t>ol district personnel</w:t>
      </w:r>
      <w:r w:rsidRPr="007D63F6">
        <w:t>.</w:t>
      </w:r>
    </w:p>
    <w:p w14:paraId="5463E42C" w14:textId="24838FC7" w:rsidR="00FF422D" w:rsidRPr="00B30820" w:rsidRDefault="00FF422D">
      <w:r>
        <w:tab/>
      </w:r>
    </w:p>
    <w:p w14:paraId="1329DE51" w14:textId="7C17D2F7" w:rsidR="00352C15" w:rsidRPr="000E14B6" w:rsidRDefault="00AF32F0">
      <w:pPr>
        <w:pStyle w:val="Heading3"/>
      </w:pPr>
      <w:bookmarkStart w:id="411" w:name="_Ref204064342"/>
      <w:bookmarkStart w:id="412" w:name="_Toc505328801"/>
      <w:r w:rsidRPr="000E14B6">
        <w:t>4.</w:t>
      </w:r>
      <w:r w:rsidR="00915481" w:rsidRPr="000E14B6">
        <w:t>18</w:t>
      </w:r>
      <w:r w:rsidRPr="000E14B6">
        <w:t>.10</w:t>
      </w:r>
      <w:r w:rsidR="00DC0995" w:rsidRPr="000E14B6">
        <w:t xml:space="preserve"> </w:t>
      </w:r>
      <w:r w:rsidR="00CF788B" w:rsidRPr="000E14B6">
        <w:t>Speech Therapy</w:t>
      </w:r>
      <w:r w:rsidR="00352C15" w:rsidRPr="000E14B6">
        <w:t xml:space="preserve"> Indicator Code 1</w:t>
      </w:r>
      <w:r w:rsidR="00CF788B" w:rsidRPr="000E14B6">
        <w:t xml:space="preserve"> Examples</w:t>
      </w:r>
      <w:bookmarkEnd w:id="411"/>
      <w:bookmarkEnd w:id="412"/>
    </w:p>
    <w:p w14:paraId="48427303" w14:textId="77777777" w:rsidR="00352C15" w:rsidRPr="000E14B6" w:rsidRDefault="002662B1">
      <w:bookmarkStart w:id="413" w:name="speech_ther_ind_code_1"/>
      <w:bookmarkEnd w:id="413"/>
      <w:r w:rsidRPr="000E14B6">
        <w:rPr>
          <w:b/>
        </w:rPr>
        <w:t>Example 1:</w:t>
      </w:r>
      <w:r w:rsidRPr="000E14B6">
        <w:t xml:space="preserve"> </w:t>
      </w:r>
      <w:r w:rsidR="00352C15" w:rsidRPr="000E14B6">
        <w:t>A student receives services from the speech therapist 30 minutes a week and attends all</w:t>
      </w:r>
      <w:r w:rsidR="00352C15" w:rsidRPr="000E14B6">
        <w:rPr>
          <w:i/>
        </w:rPr>
        <w:t xml:space="preserve"> </w:t>
      </w:r>
      <w:r w:rsidR="00352C15" w:rsidRPr="000E14B6">
        <w:rPr>
          <w:iCs/>
        </w:rPr>
        <w:t>general</w:t>
      </w:r>
      <w:r w:rsidR="00352C15" w:rsidRPr="000E14B6">
        <w:rPr>
          <w:i/>
        </w:rPr>
        <w:t xml:space="preserve"> </w:t>
      </w:r>
      <w:r w:rsidR="00352C15" w:rsidRPr="000E14B6">
        <w:t>education classes.</w:t>
      </w:r>
      <w:r w:rsidR="006D71FC" w:rsidRPr="000E14B6">
        <w:t xml:space="preserve"> </w:t>
      </w:r>
      <w:r w:rsidR="00157361" w:rsidRPr="000E14B6">
        <w:t>The services from the speech therapist are the only special education services the student receives.</w:t>
      </w:r>
    </w:p>
    <w:p w14:paraId="3843182A" w14:textId="77777777" w:rsidR="00352C15" w:rsidRPr="000E14B6" w:rsidRDefault="00352C15"/>
    <w:p w14:paraId="0102CBCB" w14:textId="4B404B43" w:rsidR="007E0F36" w:rsidRPr="000E14B6" w:rsidRDefault="007E0F36">
      <w:pPr>
        <w:keepNext/>
      </w:pPr>
      <w:r w:rsidRPr="000E14B6">
        <w:tab/>
      </w:r>
      <w:r w:rsidR="00A251C0">
        <w:t xml:space="preserve">TSDS </w:t>
      </w:r>
      <w:r w:rsidRPr="000E14B6">
        <w:t xml:space="preserve">PEIMS </w:t>
      </w:r>
      <w:r w:rsidR="00986526">
        <w:t>42408</w:t>
      </w:r>
      <w:r w:rsidRPr="000E14B6">
        <w:t xml:space="preserve"> Record and Student Detail Report:</w:t>
      </w:r>
    </w:p>
    <w:p w14:paraId="6350D7A0" w14:textId="1252F43D" w:rsidR="00A90264" w:rsidRPr="000E14B6" w:rsidRDefault="00352C15">
      <w:pPr>
        <w:ind w:left="720"/>
        <w:rPr>
          <w:i/>
        </w:rPr>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006B469F" w:rsidRPr="000E14B6">
        <w:rPr>
          <w:b/>
          <w:i/>
        </w:rPr>
        <w:t>, no instructional setting,</w:t>
      </w:r>
      <w:r w:rsidRPr="000E14B6">
        <w:rPr>
          <w:i/>
        </w:rPr>
        <w:t xml:space="preserve"> and the speech therapy indicator code </w:t>
      </w:r>
      <w:r w:rsidR="00FB6B32" w:rsidRPr="000E14B6">
        <w:rPr>
          <w:i/>
        </w:rPr>
        <w:t>is</w:t>
      </w:r>
      <w:r w:rsidRPr="000E14B6">
        <w:rPr>
          <w:i/>
        </w:rPr>
        <w:t xml:space="preserve"> </w:t>
      </w:r>
      <w:r w:rsidRPr="000E14B6">
        <w:rPr>
          <w:b/>
          <w:bCs/>
          <w:i/>
        </w:rPr>
        <w:t>1</w:t>
      </w:r>
      <w:r w:rsidRPr="000E14B6">
        <w:rPr>
          <w:i/>
        </w:rPr>
        <w:t>.</w:t>
      </w:r>
    </w:p>
    <w:p w14:paraId="2F6D0DC3" w14:textId="77777777" w:rsidR="00352C15" w:rsidRPr="000E14B6" w:rsidRDefault="00352C15"/>
    <w:p w14:paraId="05B5C1B8" w14:textId="7C941C95" w:rsidR="007E0F36" w:rsidRPr="000E14B6" w:rsidRDefault="00A251C0">
      <w:pPr>
        <w:keepNext/>
        <w:ind w:left="720"/>
      </w:pPr>
      <w:r>
        <w:t xml:space="preserve">TSDS </w:t>
      </w:r>
      <w:r w:rsidR="007E0F36" w:rsidRPr="000E14B6">
        <w:t>PEIMS 4</w:t>
      </w:r>
      <w:r w:rsidR="00986526">
        <w:t>2401</w:t>
      </w:r>
      <w:r w:rsidR="007E0F36" w:rsidRPr="000E14B6">
        <w:t xml:space="preserve"> Record:</w:t>
      </w:r>
    </w:p>
    <w:p w14:paraId="28D55516" w14:textId="511684D2" w:rsidR="007E0F36" w:rsidRPr="000E14B6" w:rsidRDefault="007E0F36">
      <w:pPr>
        <w:ind w:left="720"/>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Pr="000E14B6">
        <w:rPr>
          <w:b/>
          <w:i/>
        </w:rPr>
        <w:t>, no instructional setting.</w:t>
      </w:r>
    </w:p>
    <w:p w14:paraId="1B2DEB09" w14:textId="77777777" w:rsidR="007E0F36" w:rsidRPr="000E14B6" w:rsidRDefault="007E0F36"/>
    <w:p w14:paraId="4B9E7B08" w14:textId="77777777" w:rsidR="00352C15" w:rsidRPr="000E14B6" w:rsidRDefault="002662B1">
      <w:r w:rsidRPr="000E14B6">
        <w:rPr>
          <w:b/>
        </w:rPr>
        <w:t>Example 2:</w:t>
      </w:r>
      <w:r w:rsidRPr="000E14B6">
        <w:t xml:space="preserve"> </w:t>
      </w:r>
      <w:r w:rsidR="00352C15" w:rsidRPr="000E14B6">
        <w:t xml:space="preserve">A student receives direct speech therapy services </w:t>
      </w:r>
      <w:r w:rsidR="00352C15" w:rsidRPr="000E14B6">
        <w:rPr>
          <w:b/>
        </w:rPr>
        <w:t>and</w:t>
      </w:r>
      <w:r w:rsidR="00352C15" w:rsidRPr="000E14B6">
        <w:t xml:space="preserve"> indirect support from the speech therapy program through services provided by a speech therapist.</w:t>
      </w:r>
      <w:r w:rsidR="00157361" w:rsidRPr="000E14B6">
        <w:t xml:space="preserve"> These are the only special education services the student receives.</w:t>
      </w:r>
    </w:p>
    <w:p w14:paraId="19E2B5AE" w14:textId="77777777" w:rsidR="00352C15" w:rsidRPr="000E14B6" w:rsidRDefault="00352C15"/>
    <w:p w14:paraId="29608A89" w14:textId="591978C3" w:rsidR="007E0F36" w:rsidRPr="000E14B6" w:rsidRDefault="00A251C0" w:rsidP="00F95755">
      <w:pPr>
        <w:keepNext/>
        <w:ind w:left="720"/>
      </w:pPr>
      <w:r>
        <w:t xml:space="preserve">TSDS </w:t>
      </w:r>
      <w:r w:rsidR="007E0F36" w:rsidRPr="000E14B6">
        <w:t xml:space="preserve">PEIMS </w:t>
      </w:r>
      <w:r w:rsidR="00986526">
        <w:t>42408</w:t>
      </w:r>
      <w:r w:rsidR="007E0F36" w:rsidRPr="000E14B6">
        <w:t xml:space="preserve"> Record and Student Detail Report:</w:t>
      </w:r>
    </w:p>
    <w:p w14:paraId="77AF77B1" w14:textId="61150C1C" w:rsidR="00A90264" w:rsidRPr="000E14B6" w:rsidRDefault="00352C15" w:rsidP="00F95755">
      <w:pPr>
        <w:ind w:left="720"/>
        <w:rPr>
          <w:i/>
        </w:rPr>
      </w:pPr>
      <w:r w:rsidRPr="000E14B6">
        <w:rPr>
          <w:i/>
        </w:rPr>
        <w:t xml:space="preserve">Regardless of whether these services and supports are provided in a general education or </w:t>
      </w:r>
      <w:r w:rsidR="00923A91">
        <w:rPr>
          <w:i/>
        </w:rPr>
        <w:t xml:space="preserve">in a </w:t>
      </w:r>
      <w:r w:rsidR="00923A91" w:rsidRPr="00D71560">
        <w:rPr>
          <w:i/>
        </w:rPr>
        <w:t>location other than a general education setting</w:t>
      </w:r>
      <w:r w:rsidR="00923A91">
        <w:t xml:space="preserve"> </w:t>
      </w: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006B469F" w:rsidRPr="000E14B6">
        <w:rPr>
          <w:b/>
          <w:i/>
        </w:rPr>
        <w:t>, no instructional setting,</w:t>
      </w:r>
      <w:r w:rsidRPr="000E14B6">
        <w:rPr>
          <w:i/>
        </w:rPr>
        <w:t xml:space="preserve"> and the speech therapy indicator code </w:t>
      </w:r>
      <w:r w:rsidR="00FB6B32" w:rsidRPr="000E14B6">
        <w:rPr>
          <w:i/>
        </w:rPr>
        <w:t>is</w:t>
      </w:r>
      <w:r w:rsidRPr="000E14B6">
        <w:rPr>
          <w:i/>
        </w:rPr>
        <w:t xml:space="preserve"> </w:t>
      </w:r>
      <w:r w:rsidRPr="000E14B6">
        <w:rPr>
          <w:b/>
          <w:bCs/>
          <w:i/>
        </w:rPr>
        <w:t>1</w:t>
      </w:r>
      <w:r w:rsidRPr="000E14B6">
        <w:rPr>
          <w:i/>
        </w:rPr>
        <w:t>.</w:t>
      </w:r>
    </w:p>
    <w:p w14:paraId="218FBDE9" w14:textId="77777777" w:rsidR="00352C15" w:rsidRPr="000E14B6" w:rsidRDefault="00352C15" w:rsidP="00D7026F">
      <w:pPr>
        <w:rPr>
          <w:i/>
        </w:rPr>
      </w:pPr>
    </w:p>
    <w:p w14:paraId="227549D2" w14:textId="413ABBC3" w:rsidR="007E0F36" w:rsidRPr="000E14B6" w:rsidRDefault="00A251C0" w:rsidP="00B91271">
      <w:pPr>
        <w:keepNext/>
        <w:ind w:left="720"/>
      </w:pPr>
      <w:r>
        <w:t xml:space="preserve">TSDS </w:t>
      </w:r>
      <w:r w:rsidR="007E0F36" w:rsidRPr="000E14B6">
        <w:t>PEIMS 4</w:t>
      </w:r>
      <w:r w:rsidR="00986526">
        <w:t>2401</w:t>
      </w:r>
      <w:r w:rsidR="007E0F36" w:rsidRPr="000E14B6">
        <w:t xml:space="preserve"> Record:</w:t>
      </w:r>
    </w:p>
    <w:p w14:paraId="089DBD48" w14:textId="123CE5BA" w:rsidR="007E0F36" w:rsidRPr="000E14B6" w:rsidRDefault="007E0F36" w:rsidP="0023776D">
      <w:pPr>
        <w:ind w:left="720"/>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Pr="000E14B6">
        <w:rPr>
          <w:b/>
          <w:i/>
        </w:rPr>
        <w:t>, no instructional setting.</w:t>
      </w:r>
    </w:p>
    <w:p w14:paraId="26732B48" w14:textId="77777777" w:rsidR="007E0F36" w:rsidRPr="000E14B6" w:rsidRDefault="007E0F36" w:rsidP="0028215A">
      <w:pPr>
        <w:rPr>
          <w:i/>
        </w:rPr>
      </w:pPr>
    </w:p>
    <w:p w14:paraId="2B501E82" w14:textId="7F7E7F03" w:rsidR="00352C15" w:rsidRPr="000E14B6" w:rsidRDefault="002662B1" w:rsidP="00F95755">
      <w:r w:rsidRPr="000E14B6">
        <w:rPr>
          <w:b/>
        </w:rPr>
        <w:t>Example 3:</w:t>
      </w:r>
      <w:r w:rsidRPr="000E14B6">
        <w:t xml:space="preserve"> </w:t>
      </w:r>
      <w:r w:rsidR="002B48FC" w:rsidRPr="000E14B6">
        <w:t>A 4</w:t>
      </w:r>
      <w:r w:rsidR="00352C15" w:rsidRPr="000E14B6">
        <w:t>-year-old student with a disability is eligible for</w:t>
      </w:r>
      <w:r w:rsidR="006D71FC" w:rsidRPr="000E14B6">
        <w:t xml:space="preserve"> and attends</w:t>
      </w:r>
      <w:r w:rsidR="00352C15" w:rsidRPr="000E14B6">
        <w:t xml:space="preserve"> the </w:t>
      </w:r>
      <w:r w:rsidR="00CD3C3F" w:rsidRPr="00C13A0D">
        <w:t>PK</w:t>
      </w:r>
      <w:r w:rsidR="00352C15" w:rsidRPr="00A63155">
        <w:t xml:space="preserve"> program</w:t>
      </w:r>
      <w:r w:rsidR="006D71FC" w:rsidRPr="000E14B6">
        <w:t>.</w:t>
      </w:r>
      <w:r w:rsidR="00352C15" w:rsidRPr="000E14B6">
        <w:t xml:space="preserve"> </w:t>
      </w:r>
      <w:r w:rsidR="006D71FC" w:rsidRPr="000E14B6">
        <w:t xml:space="preserve">The only </w:t>
      </w:r>
      <w:r w:rsidR="00352C15" w:rsidRPr="000E14B6">
        <w:t xml:space="preserve">special education services </w:t>
      </w:r>
      <w:r w:rsidR="006D71FC" w:rsidRPr="000E14B6">
        <w:t xml:space="preserve">the student receives are </w:t>
      </w:r>
      <w:r w:rsidR="00352C15" w:rsidRPr="000E14B6">
        <w:t>speech therapy and support services</w:t>
      </w:r>
      <w:r w:rsidR="006D71FC" w:rsidRPr="000E14B6">
        <w:t>, which</w:t>
      </w:r>
      <w:r w:rsidR="00352C15" w:rsidRPr="000E14B6">
        <w:t xml:space="preserve"> are provided by the speech therapist. The speech therapist provides services 30 minutes twice a week in a </w:t>
      </w:r>
      <w:r w:rsidR="00923A91" w:rsidRPr="00923A91">
        <w:t>location other than a general education setting</w:t>
      </w:r>
      <w:r w:rsidR="00923A91">
        <w:t xml:space="preserve"> </w:t>
      </w:r>
      <w:r w:rsidR="00352C15" w:rsidRPr="000E14B6">
        <w:t xml:space="preserve">and goes into the </w:t>
      </w:r>
      <w:r w:rsidR="00CD3C3F" w:rsidRPr="000E14B6">
        <w:t>PK</w:t>
      </w:r>
      <w:r w:rsidR="00352C15" w:rsidRPr="000E14B6">
        <w:t xml:space="preserve"> classroom to provide services</w:t>
      </w:r>
      <w:r w:rsidR="00413B0A" w:rsidRPr="000E14B6">
        <w:t>,</w:t>
      </w:r>
      <w:r w:rsidR="00352C15" w:rsidRPr="000E14B6">
        <w:t xml:space="preserve"> consult with the </w:t>
      </w:r>
      <w:r w:rsidR="00CD3C3F" w:rsidRPr="000E14B6">
        <w:t>PK</w:t>
      </w:r>
      <w:r w:rsidR="00352C15" w:rsidRPr="000E14B6">
        <w:t xml:space="preserve"> teacher</w:t>
      </w:r>
      <w:r w:rsidR="00413B0A" w:rsidRPr="000E14B6">
        <w:t>, or both</w:t>
      </w:r>
      <w:r w:rsidR="00352C15" w:rsidRPr="000E14B6">
        <w:t xml:space="preserve"> 30 minutes a week. </w:t>
      </w:r>
    </w:p>
    <w:p w14:paraId="3BAF214A" w14:textId="77777777" w:rsidR="00352C15" w:rsidRPr="000E14B6" w:rsidRDefault="00352C15" w:rsidP="00D7026F">
      <w:pPr>
        <w:rPr>
          <w:color w:val="008000"/>
        </w:rPr>
      </w:pPr>
    </w:p>
    <w:p w14:paraId="489CF956" w14:textId="05420966" w:rsidR="0055662E" w:rsidRPr="000E14B6" w:rsidRDefault="00A251C0" w:rsidP="00B91271">
      <w:pPr>
        <w:keepNext/>
        <w:ind w:left="720"/>
        <w:rPr>
          <w:color w:val="008000"/>
        </w:rPr>
      </w:pPr>
      <w:r>
        <w:t xml:space="preserve">TSDS </w:t>
      </w:r>
      <w:r w:rsidR="0055662E" w:rsidRPr="000E14B6">
        <w:t xml:space="preserve">PEIMS </w:t>
      </w:r>
      <w:r w:rsidR="00986526">
        <w:t>42408</w:t>
      </w:r>
      <w:r w:rsidR="0055662E" w:rsidRPr="000E14B6">
        <w:t xml:space="preserve"> Record and Student Detail Report:</w:t>
      </w:r>
    </w:p>
    <w:p w14:paraId="49162FD5" w14:textId="16836925" w:rsidR="00A90264" w:rsidRPr="000E14B6" w:rsidRDefault="00352C15" w:rsidP="0023776D">
      <w:pPr>
        <w:ind w:left="720"/>
        <w:rPr>
          <w:i/>
        </w:rPr>
      </w:pPr>
      <w:r w:rsidRPr="000E14B6">
        <w:rPr>
          <w:i/>
        </w:rPr>
        <w:t xml:space="preserve">The instructional setting code for this student </w:t>
      </w:r>
      <w:r w:rsidR="00FB6B32" w:rsidRPr="000E14B6">
        <w:rPr>
          <w:i/>
        </w:rPr>
        <w:t>is</w:t>
      </w:r>
      <w:r w:rsidRPr="000E14B6">
        <w:rPr>
          <w:i/>
        </w:rPr>
        <w:t xml:space="preserve"> </w:t>
      </w:r>
      <w:r w:rsidRPr="000E14B6">
        <w:rPr>
          <w:b/>
          <w:i/>
        </w:rPr>
        <w:t>00</w:t>
      </w:r>
      <w:r w:rsidR="00A90264" w:rsidRPr="000E14B6">
        <w:rPr>
          <w:b/>
          <w:i/>
        </w:rPr>
        <w:t>, no instructional setting,</w:t>
      </w:r>
      <w:r w:rsidRPr="000E14B6">
        <w:rPr>
          <w:i/>
        </w:rPr>
        <w:t xml:space="preserve"> and the speech therapy indicator code </w:t>
      </w:r>
      <w:r w:rsidR="00FB6B32" w:rsidRPr="000E14B6">
        <w:rPr>
          <w:i/>
        </w:rPr>
        <w:t>is</w:t>
      </w:r>
      <w:r w:rsidRPr="000E14B6">
        <w:rPr>
          <w:i/>
        </w:rPr>
        <w:t xml:space="preserve"> </w:t>
      </w:r>
      <w:r w:rsidRPr="000E14B6">
        <w:rPr>
          <w:b/>
          <w:i/>
        </w:rPr>
        <w:t>1</w:t>
      </w:r>
      <w:r w:rsidRPr="000E14B6">
        <w:rPr>
          <w:i/>
        </w:rPr>
        <w:t xml:space="preserve">. </w:t>
      </w:r>
    </w:p>
    <w:p w14:paraId="7335E52D" w14:textId="77777777" w:rsidR="00352C15" w:rsidRPr="000E14B6" w:rsidRDefault="00352C15" w:rsidP="0028215A"/>
    <w:p w14:paraId="75A5F7A4" w14:textId="516F5490" w:rsidR="0055662E" w:rsidRPr="000E14B6" w:rsidRDefault="00A251C0" w:rsidP="0028215A">
      <w:pPr>
        <w:keepNext/>
        <w:ind w:left="720"/>
      </w:pPr>
      <w:r>
        <w:t xml:space="preserve">TSDS </w:t>
      </w:r>
      <w:r w:rsidR="0055662E" w:rsidRPr="000E14B6">
        <w:t>PEIMS 4</w:t>
      </w:r>
      <w:r w:rsidR="00986526">
        <w:t>2401</w:t>
      </w:r>
      <w:r w:rsidR="0055662E" w:rsidRPr="000E14B6">
        <w:t xml:space="preserve"> Record:</w:t>
      </w:r>
    </w:p>
    <w:p w14:paraId="7B1A3800" w14:textId="6D019585" w:rsidR="0055662E" w:rsidRPr="000E14B6" w:rsidRDefault="0055662E" w:rsidP="0028215A">
      <w:pPr>
        <w:ind w:left="720"/>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Pr="000E14B6">
        <w:rPr>
          <w:b/>
          <w:i/>
        </w:rPr>
        <w:t>, no instructional setting.</w:t>
      </w:r>
    </w:p>
    <w:p w14:paraId="37E347B8" w14:textId="77777777" w:rsidR="0055662E" w:rsidRPr="000E14B6" w:rsidRDefault="0055662E" w:rsidP="0028215A"/>
    <w:p w14:paraId="25433117" w14:textId="77777777" w:rsidR="00352C15" w:rsidRPr="000E14B6" w:rsidRDefault="002662B1" w:rsidP="0028215A">
      <w:r w:rsidRPr="000E14B6">
        <w:rPr>
          <w:b/>
        </w:rPr>
        <w:t>Example 4:</w:t>
      </w:r>
      <w:r w:rsidRPr="000E14B6">
        <w:t xml:space="preserve"> </w:t>
      </w:r>
      <w:r w:rsidR="002B48FC" w:rsidRPr="000E14B6">
        <w:t>A 4</w:t>
      </w:r>
      <w:r w:rsidR="00352C15" w:rsidRPr="000E14B6">
        <w:t>-year-old student with a disability</w:t>
      </w:r>
      <w:r w:rsidR="006D71FC" w:rsidRPr="000E14B6">
        <w:t xml:space="preserve"> attends a community-based child care center.</w:t>
      </w:r>
      <w:r w:rsidR="00352C15" w:rsidRPr="000E14B6">
        <w:t xml:space="preserve"> </w:t>
      </w:r>
      <w:r w:rsidR="006D71FC" w:rsidRPr="000E14B6">
        <w:t xml:space="preserve">The only </w:t>
      </w:r>
      <w:r w:rsidR="00352C15" w:rsidRPr="000E14B6">
        <w:t xml:space="preserve">special education services </w:t>
      </w:r>
      <w:r w:rsidR="006D71FC" w:rsidRPr="000E14B6">
        <w:t xml:space="preserve">the student receives are </w:t>
      </w:r>
      <w:r w:rsidR="00352C15" w:rsidRPr="000E14B6">
        <w:t>speech therapy and support services</w:t>
      </w:r>
      <w:r w:rsidR="006D71FC" w:rsidRPr="000E14B6">
        <w:t>, which</w:t>
      </w:r>
      <w:r w:rsidR="00352C15" w:rsidRPr="000E14B6">
        <w:t xml:space="preserve"> are provided by the speech therapist. The speech therapist provides services 30 minutes twice a week and consults with the child care provider for 30 minutes once a week.</w:t>
      </w:r>
      <w:r w:rsidR="00EC1E5A" w:rsidRPr="000E14B6">
        <w:t xml:space="preserve"> </w:t>
      </w:r>
      <w:r w:rsidR="00352C15" w:rsidRPr="000E14B6">
        <w:t xml:space="preserve">An aide is in the classroom 2 hours a day </w:t>
      </w:r>
      <w:r w:rsidR="00AB3765" w:rsidRPr="000E14B6">
        <w:t>5</w:t>
      </w:r>
      <w:r w:rsidR="00352C15" w:rsidRPr="000E14B6">
        <w:t xml:space="preserve"> days week to provide support services to the student. </w:t>
      </w:r>
    </w:p>
    <w:p w14:paraId="1DBF11A1" w14:textId="77777777" w:rsidR="00352C15" w:rsidRPr="000E14B6" w:rsidRDefault="00352C15" w:rsidP="0028215A"/>
    <w:p w14:paraId="461411E6" w14:textId="70D200AE" w:rsidR="00FB6B32" w:rsidRPr="000E14B6" w:rsidRDefault="00352C15" w:rsidP="0028215A">
      <w:pPr>
        <w:ind w:left="720"/>
        <w:rPr>
          <w:i/>
        </w:rPr>
      </w:pPr>
      <w:r w:rsidRPr="000E14B6">
        <w:rPr>
          <w:i/>
        </w:rPr>
        <w:t xml:space="preserve">The student will </w:t>
      </w:r>
      <w:r w:rsidRPr="000E14B6">
        <w:rPr>
          <w:b/>
          <w:i/>
        </w:rPr>
        <w:t>not</w:t>
      </w:r>
      <w:r w:rsidRPr="000E14B6">
        <w:rPr>
          <w:i/>
        </w:rPr>
        <w:t xml:space="preserve"> generate </w:t>
      </w:r>
      <w:r w:rsidR="002567F4" w:rsidRPr="000E14B6">
        <w:rPr>
          <w:i/>
        </w:rPr>
        <w:t xml:space="preserve">contact hours </w:t>
      </w:r>
      <w:r w:rsidRPr="000E14B6">
        <w:rPr>
          <w:i/>
        </w:rPr>
        <w:t xml:space="preserve">because </w:t>
      </w:r>
      <w:r w:rsidR="002A5E2E" w:rsidRPr="000E14B6">
        <w:rPr>
          <w:i/>
        </w:rPr>
        <w:t>the student</w:t>
      </w:r>
      <w:r w:rsidRPr="000E14B6">
        <w:rPr>
          <w:i/>
        </w:rPr>
        <w:t xml:space="preserve"> does not meet the requirements of the </w:t>
      </w:r>
      <w:r w:rsidR="00AB3765" w:rsidRPr="000E14B6">
        <w:rPr>
          <w:i/>
          <w:szCs w:val="22"/>
        </w:rPr>
        <w:t>2-through-4-hou</w:t>
      </w:r>
      <w:r w:rsidR="00A90264" w:rsidRPr="000E14B6">
        <w:rPr>
          <w:i/>
          <w:szCs w:val="22"/>
        </w:rPr>
        <w:t>r</w:t>
      </w:r>
      <w:r w:rsidRPr="000E14B6">
        <w:rPr>
          <w:i/>
        </w:rPr>
        <w:t xml:space="preserve"> rule</w:t>
      </w:r>
      <w:r w:rsidRPr="00C13A0D">
        <w:rPr>
          <w:i/>
        </w:rPr>
        <w:t xml:space="preserve"> for ADA eligibility.</w:t>
      </w:r>
      <w:r w:rsidR="00EC1E5A" w:rsidRPr="00A63155">
        <w:rPr>
          <w:i/>
        </w:rPr>
        <w:t xml:space="preserve"> </w:t>
      </w:r>
    </w:p>
    <w:p w14:paraId="0AFF782E" w14:textId="77777777" w:rsidR="00FB6B32" w:rsidRPr="000E14B6" w:rsidRDefault="00FB6B32" w:rsidP="00C54890">
      <w:pPr>
        <w:ind w:left="720"/>
        <w:rPr>
          <w:i/>
        </w:rPr>
      </w:pPr>
    </w:p>
    <w:p w14:paraId="05B2251A" w14:textId="370BEF3B" w:rsidR="00FB6B32" w:rsidRPr="000E14B6" w:rsidRDefault="00A251C0" w:rsidP="00C54890">
      <w:pPr>
        <w:keepNext/>
        <w:ind w:left="720"/>
        <w:rPr>
          <w:i/>
        </w:rPr>
      </w:pPr>
      <w:r>
        <w:t xml:space="preserve">TSDS </w:t>
      </w:r>
      <w:r w:rsidR="00FB6B32" w:rsidRPr="000E14B6">
        <w:t xml:space="preserve">PEIMS </w:t>
      </w:r>
      <w:r w:rsidR="00986526">
        <w:t>42408</w:t>
      </w:r>
      <w:r w:rsidR="00FB6B32" w:rsidRPr="000E14B6">
        <w:t xml:space="preserve"> Record and Student Detail Report:</w:t>
      </w:r>
    </w:p>
    <w:p w14:paraId="1E460640" w14:textId="3C5DA450" w:rsidR="00A90264" w:rsidRPr="000E14B6" w:rsidRDefault="00352C15" w:rsidP="00104048">
      <w:pPr>
        <w:ind w:left="720"/>
        <w:rPr>
          <w:i/>
        </w:rPr>
      </w:pPr>
      <w:r w:rsidRPr="000E14B6">
        <w:rPr>
          <w:i/>
        </w:rPr>
        <w:t xml:space="preserve">The instructional setting code for this student </w:t>
      </w:r>
      <w:r w:rsidR="00FB6B32" w:rsidRPr="000E14B6">
        <w:rPr>
          <w:i/>
        </w:rPr>
        <w:t>is</w:t>
      </w:r>
      <w:r w:rsidRPr="000E14B6">
        <w:rPr>
          <w:i/>
        </w:rPr>
        <w:t xml:space="preserve"> </w:t>
      </w:r>
      <w:r w:rsidRPr="000E14B6">
        <w:rPr>
          <w:b/>
          <w:i/>
        </w:rPr>
        <w:t>00</w:t>
      </w:r>
      <w:r w:rsidR="00A90264" w:rsidRPr="000E14B6">
        <w:rPr>
          <w:b/>
          <w:i/>
        </w:rPr>
        <w:t>, no instructional setting,</w:t>
      </w:r>
      <w:r w:rsidRPr="000E14B6">
        <w:rPr>
          <w:i/>
        </w:rPr>
        <w:t xml:space="preserve"> and the speech therapy indicator code </w:t>
      </w:r>
      <w:r w:rsidR="00FB6B32" w:rsidRPr="000E14B6">
        <w:rPr>
          <w:i/>
        </w:rPr>
        <w:t>is</w:t>
      </w:r>
      <w:r w:rsidRPr="000E14B6">
        <w:rPr>
          <w:i/>
        </w:rPr>
        <w:t xml:space="preserve"> </w:t>
      </w:r>
      <w:r w:rsidRPr="000E14B6">
        <w:rPr>
          <w:b/>
          <w:i/>
        </w:rPr>
        <w:t>1</w:t>
      </w:r>
      <w:r w:rsidRPr="000E14B6">
        <w:rPr>
          <w:i/>
        </w:rPr>
        <w:t xml:space="preserve">. </w:t>
      </w:r>
    </w:p>
    <w:p w14:paraId="7F6A9ABD" w14:textId="77777777" w:rsidR="00352C15" w:rsidRPr="000E14B6" w:rsidRDefault="00352C15" w:rsidP="00461959"/>
    <w:p w14:paraId="37BF4E87" w14:textId="5FE578E2" w:rsidR="0055662E" w:rsidRPr="000E14B6" w:rsidRDefault="00A251C0" w:rsidP="004F28ED">
      <w:pPr>
        <w:keepNext/>
        <w:ind w:left="720"/>
      </w:pPr>
      <w:r>
        <w:t xml:space="preserve">TSDS </w:t>
      </w:r>
      <w:r w:rsidR="0055662E" w:rsidRPr="000E14B6">
        <w:t>PEIMS 4</w:t>
      </w:r>
      <w:r w:rsidR="00986526">
        <w:t>2401</w:t>
      </w:r>
      <w:r w:rsidR="0055662E" w:rsidRPr="000E14B6">
        <w:t xml:space="preserve"> Record:</w:t>
      </w:r>
    </w:p>
    <w:p w14:paraId="41347346" w14:textId="32D0C2AE" w:rsidR="0055662E" w:rsidRPr="000E14B6" w:rsidRDefault="0055662E" w:rsidP="004F28ED">
      <w:pPr>
        <w:ind w:left="720"/>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Pr="000E14B6">
        <w:rPr>
          <w:b/>
          <w:i/>
        </w:rPr>
        <w:t>, no instructional setting.</w:t>
      </w:r>
    </w:p>
    <w:p w14:paraId="1437234B" w14:textId="77777777" w:rsidR="0055662E" w:rsidRPr="000E14B6" w:rsidRDefault="0055662E" w:rsidP="004F28ED"/>
    <w:p w14:paraId="2251A613" w14:textId="77777777" w:rsidR="00A90264" w:rsidRPr="000E14B6" w:rsidRDefault="00A90264" w:rsidP="00557A0F">
      <w:r w:rsidRPr="000E14B6">
        <w:rPr>
          <w:b/>
        </w:rPr>
        <w:t>Example 5:</w:t>
      </w:r>
      <w:r w:rsidRPr="000E14B6">
        <w:t xml:space="preserve"> A 4-year-old student receives only speech therapy and </w:t>
      </w:r>
      <w:r w:rsidR="007D4D2F" w:rsidRPr="000E14B6">
        <w:t>physical</w:t>
      </w:r>
      <w:r w:rsidRPr="000E14B6">
        <w:t xml:space="preserve"> therapy services. The speech therapist provides services 30 minutes twice a week, and the </w:t>
      </w:r>
      <w:r w:rsidR="007D4D2F" w:rsidRPr="000E14B6">
        <w:t>physical</w:t>
      </w:r>
      <w:r w:rsidRPr="000E14B6">
        <w:t xml:space="preserve"> therapist provides services 30 minutes twice a week. </w:t>
      </w:r>
      <w:r w:rsidRPr="000E14B6">
        <w:rPr>
          <w:b/>
        </w:rPr>
        <w:t xml:space="preserve">The student does not receive any other </w:t>
      </w:r>
      <w:r w:rsidR="00407004" w:rsidRPr="000E14B6">
        <w:rPr>
          <w:b/>
        </w:rPr>
        <w:t>services</w:t>
      </w:r>
      <w:r w:rsidRPr="000E14B6">
        <w:rPr>
          <w:b/>
        </w:rPr>
        <w:t xml:space="preserve">. </w:t>
      </w:r>
      <w:r w:rsidRPr="000E14B6">
        <w:t xml:space="preserve">The student is ineligible for PK but is eligible for the special education services the student receives. </w:t>
      </w:r>
    </w:p>
    <w:p w14:paraId="315CF8BA" w14:textId="77777777" w:rsidR="0055662E" w:rsidRPr="000E14B6" w:rsidRDefault="0055662E" w:rsidP="00557A0F">
      <w:pPr>
        <w:ind w:left="720"/>
      </w:pPr>
    </w:p>
    <w:p w14:paraId="56BEB888" w14:textId="0DC9500D" w:rsidR="003B227D" w:rsidRPr="00A63155" w:rsidRDefault="00A90264" w:rsidP="00557A0F">
      <w:pPr>
        <w:ind w:left="720"/>
        <w:rPr>
          <w:i/>
        </w:rPr>
      </w:pPr>
      <w:r w:rsidRPr="000E14B6">
        <w:rPr>
          <w:i/>
        </w:rPr>
        <w:t xml:space="preserve">The student will </w:t>
      </w:r>
      <w:r w:rsidRPr="000E14B6">
        <w:rPr>
          <w:b/>
          <w:i/>
        </w:rPr>
        <w:t xml:space="preserve">not </w:t>
      </w:r>
      <w:r w:rsidRPr="000E14B6">
        <w:rPr>
          <w:i/>
        </w:rPr>
        <w:t xml:space="preserve">generate contact hours because the student does not meet the requirements of the </w:t>
      </w:r>
      <w:r w:rsidRPr="000E14B6">
        <w:rPr>
          <w:i/>
          <w:szCs w:val="22"/>
        </w:rPr>
        <w:t>2-through-4-hour</w:t>
      </w:r>
      <w:r w:rsidRPr="000E14B6">
        <w:rPr>
          <w:i/>
        </w:rPr>
        <w:t xml:space="preserve"> rule</w:t>
      </w:r>
      <w:r w:rsidRPr="00C13A0D">
        <w:rPr>
          <w:i/>
        </w:rPr>
        <w:t xml:space="preserve"> for ADA eligibility. </w:t>
      </w:r>
    </w:p>
    <w:p w14:paraId="6DBA25C0" w14:textId="77777777" w:rsidR="003B227D" w:rsidRPr="000E14B6" w:rsidRDefault="003B227D" w:rsidP="00557A0F">
      <w:pPr>
        <w:ind w:left="720"/>
        <w:rPr>
          <w:i/>
        </w:rPr>
      </w:pPr>
    </w:p>
    <w:p w14:paraId="1947299E" w14:textId="015B56C3" w:rsidR="003B227D" w:rsidRPr="000E14B6" w:rsidRDefault="00A251C0" w:rsidP="003F7BBB">
      <w:pPr>
        <w:keepNext/>
        <w:ind w:left="720"/>
        <w:rPr>
          <w:i/>
        </w:rPr>
      </w:pPr>
      <w:r>
        <w:t xml:space="preserve">TSDS </w:t>
      </w:r>
      <w:r w:rsidR="003B227D" w:rsidRPr="000E14B6">
        <w:t xml:space="preserve">PEIMS </w:t>
      </w:r>
      <w:r w:rsidR="00986526">
        <w:t>42408</w:t>
      </w:r>
      <w:r w:rsidR="003B227D" w:rsidRPr="000E14B6">
        <w:t xml:space="preserve"> Record and Student Detail Report:</w:t>
      </w:r>
    </w:p>
    <w:p w14:paraId="5A145768" w14:textId="177B24C6" w:rsidR="008C48C0" w:rsidRPr="000E14B6" w:rsidRDefault="00A90264" w:rsidP="003F7BBB">
      <w:pPr>
        <w:ind w:left="720"/>
        <w:rPr>
          <w:i/>
        </w:rPr>
      </w:pPr>
      <w:r w:rsidRPr="000E14B6">
        <w:rPr>
          <w:i/>
        </w:rPr>
        <w:t xml:space="preserve">The instructional setting code for this student </w:t>
      </w:r>
      <w:r w:rsidR="00FB6B32" w:rsidRPr="000E14B6">
        <w:rPr>
          <w:i/>
        </w:rPr>
        <w:t>is</w:t>
      </w:r>
      <w:r w:rsidRPr="000E14B6">
        <w:rPr>
          <w:i/>
        </w:rPr>
        <w:t xml:space="preserve"> </w:t>
      </w:r>
      <w:r w:rsidRPr="000E14B6">
        <w:rPr>
          <w:b/>
          <w:i/>
        </w:rPr>
        <w:t>00, no instructional setting</w:t>
      </w:r>
      <w:r w:rsidR="003766CF" w:rsidRPr="000E14B6">
        <w:rPr>
          <w:i/>
        </w:rPr>
        <w:t>;</w:t>
      </w:r>
      <w:r w:rsidRPr="000E14B6">
        <w:rPr>
          <w:i/>
        </w:rPr>
        <w:t xml:space="preserve"> the speech therapy indicator code </w:t>
      </w:r>
      <w:r w:rsidR="00FB6B32" w:rsidRPr="000E14B6">
        <w:rPr>
          <w:i/>
        </w:rPr>
        <w:t>is</w:t>
      </w:r>
      <w:r w:rsidRPr="000E14B6">
        <w:rPr>
          <w:i/>
        </w:rPr>
        <w:t xml:space="preserve"> </w:t>
      </w:r>
      <w:r w:rsidRPr="000E14B6">
        <w:rPr>
          <w:b/>
          <w:i/>
        </w:rPr>
        <w:t>1</w:t>
      </w:r>
      <w:r w:rsidR="003766CF" w:rsidRPr="000E14B6">
        <w:rPr>
          <w:i/>
        </w:rPr>
        <w:t>;</w:t>
      </w:r>
      <w:r w:rsidR="00B11F84" w:rsidRPr="000E14B6">
        <w:rPr>
          <w:i/>
        </w:rPr>
        <w:t xml:space="preserve"> and the </w:t>
      </w:r>
      <w:r w:rsidR="007D4D2F" w:rsidRPr="000E14B6">
        <w:rPr>
          <w:i/>
        </w:rPr>
        <w:t>physical</w:t>
      </w:r>
      <w:r w:rsidR="00B11F84" w:rsidRPr="000E14B6">
        <w:rPr>
          <w:i/>
        </w:rPr>
        <w:t xml:space="preserve"> therapy indicator code </w:t>
      </w:r>
      <w:r w:rsidR="00FB6B32" w:rsidRPr="000E14B6">
        <w:rPr>
          <w:i/>
        </w:rPr>
        <w:t>is</w:t>
      </w:r>
      <w:r w:rsidR="00B11F84" w:rsidRPr="000E14B6">
        <w:rPr>
          <w:i/>
        </w:rPr>
        <w:t xml:space="preserve"> </w:t>
      </w:r>
      <w:r w:rsidR="00B11F84" w:rsidRPr="000E14B6">
        <w:rPr>
          <w:b/>
          <w:i/>
        </w:rPr>
        <w:t>1</w:t>
      </w:r>
      <w:r w:rsidRPr="000E14B6">
        <w:rPr>
          <w:i/>
        </w:rPr>
        <w:t>.</w:t>
      </w:r>
      <w:r w:rsidR="00716C04" w:rsidRPr="000E14B6">
        <w:rPr>
          <w:i/>
        </w:rPr>
        <w:t xml:space="preserve"> </w:t>
      </w:r>
    </w:p>
    <w:p w14:paraId="596A15C9" w14:textId="77777777" w:rsidR="00A90264" w:rsidRPr="000E14B6" w:rsidRDefault="00A90264"/>
    <w:p w14:paraId="55D2942A" w14:textId="281C3675" w:rsidR="0055662E" w:rsidRPr="000E14B6" w:rsidRDefault="00A251C0">
      <w:pPr>
        <w:keepNext/>
        <w:ind w:left="720"/>
      </w:pPr>
      <w:r>
        <w:t xml:space="preserve">TSDS </w:t>
      </w:r>
      <w:r w:rsidR="0055662E" w:rsidRPr="000E14B6">
        <w:t>PEIMS 4</w:t>
      </w:r>
      <w:r w:rsidR="00986526">
        <w:t>2401</w:t>
      </w:r>
      <w:r w:rsidR="0055662E" w:rsidRPr="000E14B6">
        <w:t xml:space="preserve"> Record:</w:t>
      </w:r>
    </w:p>
    <w:p w14:paraId="0A8AE86D" w14:textId="4737F3D1" w:rsidR="0055662E" w:rsidRPr="000E14B6" w:rsidRDefault="0055662E">
      <w:pPr>
        <w:ind w:left="720"/>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Pr="000E14B6">
        <w:rPr>
          <w:b/>
          <w:i/>
        </w:rPr>
        <w:t>, no instructional setting.</w:t>
      </w:r>
    </w:p>
    <w:p w14:paraId="312A4D7D" w14:textId="77777777" w:rsidR="00352C15" w:rsidRPr="000E14B6" w:rsidRDefault="00AF32F0">
      <w:pPr>
        <w:pStyle w:val="Heading3"/>
      </w:pPr>
      <w:bookmarkStart w:id="414" w:name="_Ref323805644"/>
      <w:bookmarkStart w:id="415" w:name="_Toc505328802"/>
      <w:r w:rsidRPr="000E14B6">
        <w:t>4.</w:t>
      </w:r>
      <w:r w:rsidR="00915481" w:rsidRPr="000E14B6">
        <w:t>18</w:t>
      </w:r>
      <w:r w:rsidRPr="000E14B6">
        <w:t>.11</w:t>
      </w:r>
      <w:r w:rsidR="00DC0995" w:rsidRPr="000E14B6">
        <w:t xml:space="preserve"> </w:t>
      </w:r>
      <w:r w:rsidR="00CF788B" w:rsidRPr="000E14B6">
        <w:t>Speech Therapy</w:t>
      </w:r>
      <w:r w:rsidR="00352C15" w:rsidRPr="000E14B6">
        <w:t xml:space="preserve"> Indicator Code 2</w:t>
      </w:r>
      <w:r w:rsidR="00CF788B" w:rsidRPr="000E14B6">
        <w:t xml:space="preserve"> Examples</w:t>
      </w:r>
      <w:bookmarkEnd w:id="414"/>
      <w:bookmarkEnd w:id="415"/>
    </w:p>
    <w:p w14:paraId="3EEB7F44" w14:textId="429E1883" w:rsidR="00352C15" w:rsidRPr="000E14B6" w:rsidRDefault="002662B1" w:rsidP="00F95755">
      <w:r w:rsidRPr="000E14B6">
        <w:rPr>
          <w:b/>
        </w:rPr>
        <w:t>Example 1:</w:t>
      </w:r>
      <w:r w:rsidRPr="000E14B6">
        <w:t xml:space="preserve"> </w:t>
      </w:r>
      <w:r w:rsidR="00352C15" w:rsidRPr="000E14B6">
        <w:t xml:space="preserve">A student attends one </w:t>
      </w:r>
      <w:r w:rsidR="00FC5D6D" w:rsidRPr="000E14B6">
        <w:t xml:space="preserve">55-minute </w:t>
      </w:r>
      <w:r w:rsidR="00352C15" w:rsidRPr="000E14B6">
        <w:t>special education class and five</w:t>
      </w:r>
      <w:r w:rsidR="00FC5D6D" w:rsidRPr="000E14B6">
        <w:t xml:space="preserve"> 55-minute</w:t>
      </w:r>
      <w:r w:rsidR="00352C15" w:rsidRPr="000E14B6">
        <w:rPr>
          <w:i/>
        </w:rPr>
        <w:t xml:space="preserve"> </w:t>
      </w:r>
      <w:r w:rsidR="00352C15" w:rsidRPr="000E14B6">
        <w:rPr>
          <w:iCs/>
        </w:rPr>
        <w:t>general</w:t>
      </w:r>
      <w:r w:rsidR="00352C15" w:rsidRPr="000E14B6">
        <w:rPr>
          <w:i/>
        </w:rPr>
        <w:t xml:space="preserve"> </w:t>
      </w:r>
      <w:r w:rsidR="00352C15" w:rsidRPr="000E14B6">
        <w:t>education classes a day.</w:t>
      </w:r>
      <w:r w:rsidR="00EC1E5A" w:rsidRPr="000E14B6">
        <w:t xml:space="preserve"> </w:t>
      </w:r>
      <w:r w:rsidR="00352C15" w:rsidRPr="000E14B6">
        <w:t>In addition, the student is pulled out of the general education setting to work with a speech therapist once a week for 30 minutes</w:t>
      </w:r>
      <w:r w:rsidR="00923A91">
        <w:t xml:space="preserve"> in a location other than a general education setting</w:t>
      </w:r>
      <w:r w:rsidR="00352C15" w:rsidRPr="000E14B6">
        <w:t>.</w:t>
      </w:r>
    </w:p>
    <w:p w14:paraId="6B7E18C9" w14:textId="77777777" w:rsidR="002B48FC" w:rsidRPr="000E14B6" w:rsidRDefault="002B48FC" w:rsidP="00D7026F"/>
    <w:p w14:paraId="5F89C2FD" w14:textId="5D61E226" w:rsidR="00727F30" w:rsidRPr="000E14B6" w:rsidRDefault="00A251C0" w:rsidP="00B91271">
      <w:pPr>
        <w:keepNext/>
        <w:ind w:left="720"/>
      </w:pPr>
      <w:r>
        <w:t xml:space="preserve">TSDS </w:t>
      </w:r>
      <w:r w:rsidR="00727F30" w:rsidRPr="000E14B6">
        <w:t xml:space="preserve">PEIMS </w:t>
      </w:r>
      <w:r w:rsidR="00986526">
        <w:t>42408</w:t>
      </w:r>
      <w:r w:rsidR="00727F30" w:rsidRPr="000E14B6">
        <w:t xml:space="preserve"> Record and Student Detail Report:</w:t>
      </w:r>
    </w:p>
    <w:p w14:paraId="430A5A5F" w14:textId="108A8841" w:rsidR="00352C15" w:rsidRPr="000E14B6" w:rsidRDefault="00352C15" w:rsidP="0023776D">
      <w:pPr>
        <w:ind w:left="720"/>
        <w:rPr>
          <w:i/>
        </w:rPr>
      </w:pPr>
      <w:r w:rsidRPr="000E14B6">
        <w:rPr>
          <w:i/>
        </w:rPr>
        <w:t>The</w:t>
      </w:r>
      <w:r w:rsidR="003C31D0" w:rsidRPr="000E14B6">
        <w:rPr>
          <w:i/>
        </w:rPr>
        <w:t xml:space="preserve"> </w:t>
      </w:r>
      <w:r w:rsidRPr="000E14B6">
        <w:rPr>
          <w:i/>
        </w:rPr>
        <w:t xml:space="preserve">instructional setting code for this student </w:t>
      </w:r>
      <w:r w:rsidR="00FB6B32" w:rsidRPr="000E14B6">
        <w:rPr>
          <w:i/>
        </w:rPr>
        <w:t>is</w:t>
      </w:r>
      <w:r w:rsidRPr="000E14B6">
        <w:rPr>
          <w:i/>
        </w:rPr>
        <w:t xml:space="preserve"> </w:t>
      </w:r>
      <w:r w:rsidRPr="000E14B6">
        <w:rPr>
          <w:b/>
          <w:bCs/>
          <w:i/>
        </w:rPr>
        <w:t>41, resource room/services - less than 21%</w:t>
      </w:r>
      <w:r w:rsidR="00FC5D6D" w:rsidRPr="000E14B6">
        <w:rPr>
          <w:b/>
          <w:bCs/>
          <w:i/>
        </w:rPr>
        <w:t xml:space="preserve"> </w:t>
      </w:r>
      <w:r w:rsidR="00FC5D6D" w:rsidRPr="000E14B6">
        <w:rPr>
          <w:bCs/>
          <w:i/>
        </w:rPr>
        <w:t>(</w:t>
      </w:r>
      <w:r w:rsidR="00FC4924" w:rsidRPr="000E14B6">
        <w:rPr>
          <w:bCs/>
          <w:i/>
        </w:rPr>
        <w:t>305</w:t>
      </w:r>
      <w:r w:rsidR="007A2C93" w:rsidRPr="000E14B6">
        <w:rPr>
          <w:bCs/>
          <w:i/>
        </w:rPr>
        <w:t xml:space="preserve"> minutes/</w:t>
      </w:r>
      <w:r w:rsidR="00FC4924" w:rsidRPr="000E14B6">
        <w:rPr>
          <w:bCs/>
          <w:i/>
        </w:rPr>
        <w:t>1,650</w:t>
      </w:r>
      <w:r w:rsidR="007A2C93" w:rsidRPr="000E14B6">
        <w:rPr>
          <w:bCs/>
          <w:i/>
        </w:rPr>
        <w:t xml:space="preserve"> minutes = 18%)</w:t>
      </w:r>
      <w:r w:rsidRPr="000E14B6">
        <w:rPr>
          <w:i/>
        </w:rPr>
        <w:t xml:space="preserve">, and the </w:t>
      </w:r>
      <w:r w:rsidRPr="000E14B6">
        <w:rPr>
          <w:bCs/>
          <w:i/>
        </w:rPr>
        <w:t>speech therapy indicator code</w:t>
      </w:r>
      <w:r w:rsidRPr="000E14B6">
        <w:rPr>
          <w:i/>
        </w:rPr>
        <w:t xml:space="preserve"> </w:t>
      </w:r>
      <w:r w:rsidR="00FB6B32" w:rsidRPr="000E14B6">
        <w:rPr>
          <w:i/>
        </w:rPr>
        <w:t>is</w:t>
      </w:r>
      <w:r w:rsidRPr="000E14B6">
        <w:rPr>
          <w:i/>
        </w:rPr>
        <w:t xml:space="preserve"> </w:t>
      </w:r>
      <w:r w:rsidRPr="000E14B6">
        <w:rPr>
          <w:b/>
          <w:bCs/>
          <w:i/>
        </w:rPr>
        <w:t>2</w:t>
      </w:r>
      <w:r w:rsidRPr="000E14B6">
        <w:rPr>
          <w:i/>
        </w:rPr>
        <w:t>.</w:t>
      </w:r>
    </w:p>
    <w:p w14:paraId="7F39CF04" w14:textId="77777777" w:rsidR="00727F30" w:rsidRPr="000E14B6" w:rsidRDefault="00727F30" w:rsidP="0028215A">
      <w:pPr>
        <w:ind w:left="720"/>
        <w:rPr>
          <w:i/>
        </w:rPr>
      </w:pPr>
    </w:p>
    <w:p w14:paraId="67C7CADB" w14:textId="0F2DA144" w:rsidR="00727F30" w:rsidRPr="000E14B6" w:rsidRDefault="00A251C0" w:rsidP="0028215A">
      <w:pPr>
        <w:keepNext/>
        <w:ind w:left="720"/>
      </w:pPr>
      <w:r>
        <w:t xml:space="preserve">TSDS </w:t>
      </w:r>
      <w:r w:rsidR="00727F30" w:rsidRPr="000E14B6">
        <w:t>PEIMS 4</w:t>
      </w:r>
      <w:r w:rsidR="00986526">
        <w:t>2401</w:t>
      </w:r>
      <w:r w:rsidR="00727F30" w:rsidRPr="000E14B6">
        <w:t xml:space="preserve"> Record:</w:t>
      </w:r>
    </w:p>
    <w:p w14:paraId="76BE1DE1" w14:textId="393901D9" w:rsidR="00727F30" w:rsidRPr="000E14B6" w:rsidRDefault="00727F30" w:rsidP="0028215A">
      <w:pPr>
        <w:ind w:left="720"/>
      </w:pPr>
      <w:r w:rsidRPr="000E14B6">
        <w:rPr>
          <w:i/>
        </w:rPr>
        <w:t xml:space="preserve">Two instructional setting codes </w:t>
      </w:r>
      <w:r w:rsidR="00FB6B32" w:rsidRPr="000E14B6">
        <w:rPr>
          <w:i/>
        </w:rPr>
        <w:t>are</w:t>
      </w:r>
      <w:r w:rsidRPr="000E14B6">
        <w:rPr>
          <w:i/>
        </w:rPr>
        <w:t xml:space="preserve"> recorded for this student: </w:t>
      </w:r>
      <w:r w:rsidRPr="000E14B6">
        <w:rPr>
          <w:b/>
          <w:bCs/>
          <w:i/>
        </w:rPr>
        <w:t xml:space="preserve">41, resource room/services - less than 21%, </w:t>
      </w:r>
      <w:r w:rsidRPr="000E14B6">
        <w:rPr>
          <w:bCs/>
          <w:i/>
        </w:rPr>
        <w:t>and</w:t>
      </w:r>
      <w:r w:rsidRPr="000E14B6">
        <w:rPr>
          <w:b/>
          <w:bCs/>
          <w:i/>
        </w:rPr>
        <w:t xml:space="preserve"> 00</w:t>
      </w:r>
      <w:r w:rsidRPr="000E14B6">
        <w:rPr>
          <w:b/>
          <w:i/>
        </w:rPr>
        <w:t>, no instructional setting.</w:t>
      </w:r>
    </w:p>
    <w:p w14:paraId="768D3746" w14:textId="77777777" w:rsidR="00352C15" w:rsidRPr="000E14B6" w:rsidRDefault="00352C15" w:rsidP="0028215A">
      <w:pPr>
        <w:rPr>
          <w:i/>
        </w:rPr>
      </w:pPr>
    </w:p>
    <w:p w14:paraId="228E600F" w14:textId="339230D4" w:rsidR="00352C15" w:rsidRPr="000E14B6" w:rsidRDefault="002662B1" w:rsidP="00F95755">
      <w:r w:rsidRPr="000E14B6">
        <w:rPr>
          <w:b/>
        </w:rPr>
        <w:t>Example 2:</w:t>
      </w:r>
      <w:r w:rsidRPr="000E14B6">
        <w:t xml:space="preserve"> </w:t>
      </w:r>
      <w:r w:rsidR="00352C15" w:rsidRPr="000E14B6">
        <w:t>A student attends one</w:t>
      </w:r>
      <w:r w:rsidR="007A2C93" w:rsidRPr="000E14B6">
        <w:t xml:space="preserve"> 55-minute</w:t>
      </w:r>
      <w:r w:rsidR="00352C15" w:rsidRPr="000E14B6">
        <w:t xml:space="preserve"> special education class and four </w:t>
      </w:r>
      <w:r w:rsidR="007A2C93" w:rsidRPr="000E14B6">
        <w:t xml:space="preserve">55-minute </w:t>
      </w:r>
      <w:r w:rsidR="00352C15" w:rsidRPr="000E14B6">
        <w:t>general education classes a day.</w:t>
      </w:r>
      <w:r w:rsidR="00EC1E5A" w:rsidRPr="000E14B6">
        <w:t xml:space="preserve"> </w:t>
      </w:r>
      <w:r w:rsidR="00352C15" w:rsidRPr="000E14B6">
        <w:t>In addition, the student is pulled out of the general education setting to work with a speech therapist once a week for 30 minutes</w:t>
      </w:r>
      <w:r w:rsidR="00923A91">
        <w:t xml:space="preserve"> in a location other than a general education setting</w:t>
      </w:r>
      <w:r w:rsidR="00352C15" w:rsidRPr="000E14B6">
        <w:t>.</w:t>
      </w:r>
    </w:p>
    <w:p w14:paraId="4B07DB04" w14:textId="77777777" w:rsidR="00352C15" w:rsidRPr="000E14B6" w:rsidRDefault="00352C15" w:rsidP="00D7026F"/>
    <w:p w14:paraId="076A11CE" w14:textId="64905437" w:rsidR="00727F30" w:rsidRPr="000E14B6" w:rsidRDefault="00A251C0" w:rsidP="00B91271">
      <w:pPr>
        <w:keepNext/>
        <w:ind w:left="720"/>
      </w:pPr>
      <w:r>
        <w:t xml:space="preserve">TSDS </w:t>
      </w:r>
      <w:r w:rsidR="00727F30" w:rsidRPr="000E14B6">
        <w:t xml:space="preserve">PEIMS </w:t>
      </w:r>
      <w:r w:rsidR="00986526">
        <w:t>42408</w:t>
      </w:r>
      <w:r w:rsidR="00727F30" w:rsidRPr="000E14B6">
        <w:t xml:space="preserve"> Record and Student Detail Report:</w:t>
      </w:r>
    </w:p>
    <w:p w14:paraId="0B39CE27" w14:textId="5B08C6FC" w:rsidR="00352C15" w:rsidRPr="000E14B6" w:rsidRDefault="00352C15" w:rsidP="0023776D">
      <w:pPr>
        <w:ind w:left="720"/>
        <w:rPr>
          <w:i/>
        </w:rPr>
      </w:pPr>
      <w:r w:rsidRPr="000E14B6">
        <w:rPr>
          <w:i/>
        </w:rPr>
        <w:t>The</w:t>
      </w:r>
      <w:r w:rsidR="00EB0832" w:rsidRPr="000E14B6">
        <w:rPr>
          <w:i/>
        </w:rPr>
        <w:t xml:space="preserve"> </w:t>
      </w:r>
      <w:r w:rsidRPr="000E14B6">
        <w:rPr>
          <w:i/>
        </w:rPr>
        <w:t xml:space="preserve">instructional setting code for this student </w:t>
      </w:r>
      <w:r w:rsidR="00FB6B32" w:rsidRPr="000E14B6">
        <w:rPr>
          <w:i/>
        </w:rPr>
        <w:t>is</w:t>
      </w:r>
      <w:r w:rsidRPr="000E14B6">
        <w:rPr>
          <w:i/>
        </w:rPr>
        <w:t xml:space="preserve"> </w:t>
      </w:r>
      <w:r w:rsidRPr="000E14B6">
        <w:rPr>
          <w:b/>
          <w:bCs/>
          <w:i/>
        </w:rPr>
        <w:t>42, resource room/services - at least 21% and less than 50%</w:t>
      </w:r>
      <w:r w:rsidRPr="000E14B6">
        <w:rPr>
          <w:i/>
        </w:rPr>
        <w:t xml:space="preserve"> </w:t>
      </w:r>
      <w:r w:rsidR="00211EB0" w:rsidRPr="000E14B6">
        <w:rPr>
          <w:bCs/>
          <w:i/>
        </w:rPr>
        <w:t>(305</w:t>
      </w:r>
      <w:r w:rsidR="007A2C93" w:rsidRPr="000E14B6">
        <w:rPr>
          <w:bCs/>
          <w:i/>
        </w:rPr>
        <w:t xml:space="preserve"> minutes/</w:t>
      </w:r>
      <w:r w:rsidR="00211EB0" w:rsidRPr="000E14B6">
        <w:rPr>
          <w:bCs/>
          <w:i/>
        </w:rPr>
        <w:t>1,375</w:t>
      </w:r>
      <w:r w:rsidR="007A2C93" w:rsidRPr="000E14B6">
        <w:rPr>
          <w:bCs/>
          <w:i/>
        </w:rPr>
        <w:t xml:space="preserve"> minutes = 22%)</w:t>
      </w:r>
      <w:r w:rsidRPr="000E14B6">
        <w:rPr>
          <w:i/>
        </w:rPr>
        <w:t xml:space="preserve">, and the </w:t>
      </w:r>
      <w:r w:rsidRPr="000E14B6">
        <w:rPr>
          <w:bCs/>
          <w:i/>
        </w:rPr>
        <w:t>speech therapy indicator code</w:t>
      </w:r>
      <w:r w:rsidRPr="000E14B6">
        <w:rPr>
          <w:i/>
        </w:rPr>
        <w:t xml:space="preserve"> </w:t>
      </w:r>
      <w:r w:rsidR="00FB6B32" w:rsidRPr="000E14B6">
        <w:rPr>
          <w:i/>
        </w:rPr>
        <w:t>is</w:t>
      </w:r>
      <w:r w:rsidRPr="000E14B6">
        <w:rPr>
          <w:i/>
        </w:rPr>
        <w:t xml:space="preserve"> </w:t>
      </w:r>
      <w:r w:rsidRPr="000E14B6">
        <w:rPr>
          <w:b/>
          <w:bCs/>
          <w:i/>
        </w:rPr>
        <w:t>2</w:t>
      </w:r>
      <w:r w:rsidRPr="000E14B6">
        <w:rPr>
          <w:i/>
        </w:rPr>
        <w:t>.</w:t>
      </w:r>
    </w:p>
    <w:p w14:paraId="43A65821" w14:textId="77777777" w:rsidR="00727F30" w:rsidRPr="000E14B6" w:rsidRDefault="00727F30" w:rsidP="0028215A">
      <w:pPr>
        <w:ind w:left="720"/>
        <w:rPr>
          <w:i/>
        </w:rPr>
      </w:pPr>
    </w:p>
    <w:p w14:paraId="5F8FB909" w14:textId="0FFBA9C2" w:rsidR="00727F30" w:rsidRPr="000E14B6" w:rsidRDefault="00A251C0" w:rsidP="0028215A">
      <w:pPr>
        <w:keepNext/>
        <w:ind w:left="720"/>
      </w:pPr>
      <w:r>
        <w:t xml:space="preserve">TSDS </w:t>
      </w:r>
      <w:r w:rsidR="00727F30" w:rsidRPr="000E14B6">
        <w:t>PEIMS 4</w:t>
      </w:r>
      <w:r w:rsidR="00986526">
        <w:t>2401</w:t>
      </w:r>
      <w:r w:rsidR="00727F30" w:rsidRPr="000E14B6">
        <w:t xml:space="preserve"> Record:</w:t>
      </w:r>
    </w:p>
    <w:p w14:paraId="27BA8050" w14:textId="20BE9494" w:rsidR="00727F30" w:rsidRPr="000E14B6" w:rsidRDefault="00727F30" w:rsidP="0028215A">
      <w:pPr>
        <w:ind w:left="720"/>
      </w:pPr>
      <w:r w:rsidRPr="000E14B6">
        <w:rPr>
          <w:i/>
        </w:rPr>
        <w:t xml:space="preserve">Two instructional setting codes </w:t>
      </w:r>
      <w:r w:rsidR="00FB6B32" w:rsidRPr="000E14B6">
        <w:rPr>
          <w:i/>
        </w:rPr>
        <w:t>are</w:t>
      </w:r>
      <w:r w:rsidRPr="000E14B6">
        <w:rPr>
          <w:i/>
        </w:rPr>
        <w:t xml:space="preserve"> recorded for this student: </w:t>
      </w:r>
      <w:r w:rsidRPr="000E14B6">
        <w:rPr>
          <w:b/>
          <w:bCs/>
          <w:i/>
        </w:rPr>
        <w:t xml:space="preserve">42, resource room/services - at least 21% and less than 50%, </w:t>
      </w:r>
      <w:r w:rsidRPr="000E14B6">
        <w:rPr>
          <w:bCs/>
          <w:i/>
        </w:rPr>
        <w:t>and</w:t>
      </w:r>
      <w:r w:rsidRPr="000E14B6">
        <w:rPr>
          <w:b/>
          <w:bCs/>
          <w:i/>
        </w:rPr>
        <w:t xml:space="preserve"> 00</w:t>
      </w:r>
      <w:r w:rsidRPr="000E14B6">
        <w:rPr>
          <w:b/>
          <w:i/>
        </w:rPr>
        <w:t>, no instructional setting.</w:t>
      </w:r>
    </w:p>
    <w:p w14:paraId="38D94212" w14:textId="77777777" w:rsidR="00352C15" w:rsidRPr="000E14B6" w:rsidRDefault="00352C15" w:rsidP="0028215A">
      <w:pPr>
        <w:rPr>
          <w:i/>
        </w:rPr>
      </w:pPr>
    </w:p>
    <w:p w14:paraId="01C8918C" w14:textId="77777777" w:rsidR="00352C15" w:rsidRPr="000E14B6" w:rsidRDefault="002662B1" w:rsidP="0028215A">
      <w:r w:rsidRPr="000E14B6">
        <w:rPr>
          <w:b/>
        </w:rPr>
        <w:t>Example 3:</w:t>
      </w:r>
      <w:r w:rsidRPr="000E14B6">
        <w:t xml:space="preserve"> </w:t>
      </w:r>
      <w:r w:rsidR="0064212E" w:rsidRPr="000E14B6">
        <w:t xml:space="preserve">A </w:t>
      </w:r>
      <w:r w:rsidR="00352C15" w:rsidRPr="000E14B6">
        <w:t xml:space="preserve">student with </w:t>
      </w:r>
      <w:r w:rsidR="00800D68" w:rsidRPr="000E14B6">
        <w:t xml:space="preserve">a </w:t>
      </w:r>
      <w:r w:rsidR="00352C15" w:rsidRPr="000E14B6">
        <w:t>speech impairment</w:t>
      </w:r>
      <w:r w:rsidR="00CB50B2" w:rsidRPr="000E14B6">
        <w:t xml:space="preserve"> and another type of disability</w:t>
      </w:r>
      <w:r w:rsidR="00352C15" w:rsidRPr="000E14B6">
        <w:t xml:space="preserve"> receives</w:t>
      </w:r>
      <w:r w:rsidR="00800D68" w:rsidRPr="000E14B6">
        <w:t xml:space="preserve"> special education</w:t>
      </w:r>
      <w:r w:rsidR="00352C15" w:rsidRPr="000E14B6">
        <w:t xml:space="preserve"> services and support from a special education teacher in the general education classroom.</w:t>
      </w:r>
      <w:r w:rsidR="00EC1E5A" w:rsidRPr="000E14B6">
        <w:t xml:space="preserve"> </w:t>
      </w:r>
      <w:r w:rsidR="00352C15" w:rsidRPr="000E14B6">
        <w:t>The student also receives direct speech therapy services.</w:t>
      </w:r>
    </w:p>
    <w:p w14:paraId="068455A5" w14:textId="77777777" w:rsidR="00352C15" w:rsidRPr="000E14B6" w:rsidRDefault="00352C15" w:rsidP="0028215A"/>
    <w:p w14:paraId="1DD64DBF" w14:textId="44AC40E8" w:rsidR="00727F30" w:rsidRPr="000E14B6" w:rsidRDefault="00A251C0" w:rsidP="00F95755">
      <w:pPr>
        <w:keepNext/>
        <w:ind w:left="720"/>
      </w:pPr>
      <w:r>
        <w:t xml:space="preserve">TSDS </w:t>
      </w:r>
      <w:r w:rsidR="00727F30" w:rsidRPr="000E14B6">
        <w:t xml:space="preserve">PEIMS </w:t>
      </w:r>
      <w:r w:rsidR="00986526">
        <w:t>42408</w:t>
      </w:r>
      <w:r w:rsidR="00727F30" w:rsidRPr="000E14B6">
        <w:t xml:space="preserve"> Record and Student Detail Report:</w:t>
      </w:r>
    </w:p>
    <w:p w14:paraId="417168B3" w14:textId="5ECF21D4" w:rsidR="00352C15" w:rsidRPr="00923A91" w:rsidRDefault="00352C15" w:rsidP="00F95755">
      <w:pPr>
        <w:ind w:left="720"/>
      </w:pPr>
      <w:r w:rsidRPr="000E14B6">
        <w:rPr>
          <w:i/>
        </w:rPr>
        <w:t>The</w:t>
      </w:r>
      <w:r w:rsidR="00EB0832" w:rsidRPr="000E14B6">
        <w:rPr>
          <w:i/>
        </w:rPr>
        <w:t xml:space="preserve"> </w:t>
      </w:r>
      <w:r w:rsidRPr="000E14B6">
        <w:rPr>
          <w:i/>
        </w:rPr>
        <w:t xml:space="preserve">instructional setting code for this student </w:t>
      </w:r>
      <w:r w:rsidR="00FB6B32" w:rsidRPr="000E14B6">
        <w:rPr>
          <w:i/>
        </w:rPr>
        <w:t>is</w:t>
      </w:r>
      <w:r w:rsidRPr="000E14B6">
        <w:rPr>
          <w:i/>
        </w:rPr>
        <w:t xml:space="preserve"> </w:t>
      </w:r>
      <w:r w:rsidRPr="000E14B6">
        <w:rPr>
          <w:b/>
          <w:bCs/>
          <w:i/>
        </w:rPr>
        <w:t>40, mainstream,</w:t>
      </w:r>
      <w:r w:rsidRPr="000E14B6">
        <w:rPr>
          <w:i/>
        </w:rPr>
        <w:t xml:space="preserve"> and the </w:t>
      </w:r>
      <w:r w:rsidRPr="000E14B6">
        <w:rPr>
          <w:bCs/>
          <w:i/>
        </w:rPr>
        <w:t>speech therapy indicator code</w:t>
      </w:r>
      <w:r w:rsidRPr="000E14B6">
        <w:rPr>
          <w:i/>
        </w:rPr>
        <w:t xml:space="preserve"> </w:t>
      </w:r>
      <w:r w:rsidR="00FB6B32" w:rsidRPr="000E14B6">
        <w:rPr>
          <w:i/>
        </w:rPr>
        <w:t>is</w:t>
      </w:r>
      <w:r w:rsidRPr="000E14B6">
        <w:rPr>
          <w:i/>
        </w:rPr>
        <w:t xml:space="preserve"> </w:t>
      </w:r>
      <w:r w:rsidRPr="000E14B6">
        <w:rPr>
          <w:b/>
          <w:bCs/>
          <w:i/>
        </w:rPr>
        <w:t>2</w:t>
      </w:r>
      <w:r w:rsidRPr="000E14B6">
        <w:rPr>
          <w:i/>
        </w:rPr>
        <w:t>.</w:t>
      </w:r>
      <w:r w:rsidR="00EC1E5A" w:rsidRPr="000E14B6">
        <w:rPr>
          <w:i/>
        </w:rPr>
        <w:t xml:space="preserve"> </w:t>
      </w:r>
      <w:r w:rsidRPr="000E14B6">
        <w:rPr>
          <w:i/>
        </w:rPr>
        <w:t>The</w:t>
      </w:r>
      <w:r w:rsidR="002A5E2E" w:rsidRPr="000E14B6">
        <w:rPr>
          <w:i/>
        </w:rPr>
        <w:t xml:space="preserve"> instructional setting code of</w:t>
      </w:r>
      <w:r w:rsidRPr="000E14B6">
        <w:rPr>
          <w:i/>
        </w:rPr>
        <w:t xml:space="preserve"> 40 </w:t>
      </w:r>
      <w:r w:rsidR="002546F5" w:rsidRPr="000E14B6">
        <w:rPr>
          <w:i/>
        </w:rPr>
        <w:t>may</w:t>
      </w:r>
      <w:r w:rsidRPr="000E14B6">
        <w:rPr>
          <w:i/>
        </w:rPr>
        <w:t xml:space="preserve"> be used regardless of whether the direct speech therapy services are provided in the general education classroom </w:t>
      </w:r>
      <w:r w:rsidR="00923A91">
        <w:rPr>
          <w:i/>
        </w:rPr>
        <w:t xml:space="preserve">or </w:t>
      </w:r>
      <w:r w:rsidR="00923A91" w:rsidRPr="00C9398E">
        <w:rPr>
          <w:i/>
        </w:rPr>
        <w:t>a location other than a general education setting</w:t>
      </w:r>
      <w:r w:rsidR="00C9398E">
        <w:rPr>
          <w:i/>
        </w:rPr>
        <w:t>.</w:t>
      </w:r>
    </w:p>
    <w:p w14:paraId="6F22CC50" w14:textId="77777777" w:rsidR="00923A91" w:rsidRDefault="00923A91" w:rsidP="00D7026F">
      <w:pPr>
        <w:keepNext/>
        <w:ind w:left="720"/>
      </w:pPr>
    </w:p>
    <w:p w14:paraId="36CA8131" w14:textId="1F42DE6C" w:rsidR="00BB174B" w:rsidRPr="000E14B6" w:rsidRDefault="00A251C0" w:rsidP="00B91271">
      <w:pPr>
        <w:keepNext/>
        <w:ind w:left="720"/>
      </w:pPr>
      <w:r>
        <w:t xml:space="preserve">TSDS </w:t>
      </w:r>
      <w:r w:rsidR="00BB174B" w:rsidRPr="000E14B6">
        <w:t>PEIMS 4</w:t>
      </w:r>
      <w:r w:rsidR="00986526">
        <w:t>2401</w:t>
      </w:r>
      <w:r w:rsidR="00BB174B" w:rsidRPr="000E14B6">
        <w:t xml:space="preserve"> Record:</w:t>
      </w:r>
    </w:p>
    <w:p w14:paraId="11CB1503" w14:textId="44C20B04" w:rsidR="00BB174B" w:rsidRPr="000E14B6" w:rsidRDefault="00BD32B6" w:rsidP="0023776D">
      <w:pPr>
        <w:ind w:left="720"/>
        <w:rPr>
          <w:b/>
          <w:i/>
        </w:rPr>
      </w:pPr>
      <w:r w:rsidRPr="000E14B6">
        <w:rPr>
          <w:i/>
        </w:rPr>
        <w:t>One</w:t>
      </w:r>
      <w:r w:rsidR="00BB174B" w:rsidRPr="000E14B6">
        <w:rPr>
          <w:i/>
        </w:rPr>
        <w:t xml:space="preserve"> instructional setting code </w:t>
      </w:r>
      <w:r w:rsidRPr="000E14B6">
        <w:rPr>
          <w:i/>
        </w:rPr>
        <w:t>is</w:t>
      </w:r>
      <w:r w:rsidR="00BB174B" w:rsidRPr="000E14B6">
        <w:rPr>
          <w:i/>
        </w:rPr>
        <w:t xml:space="preserve"> recorded for this student: </w:t>
      </w:r>
      <w:r w:rsidR="00BB174B" w:rsidRPr="000E14B6">
        <w:rPr>
          <w:b/>
          <w:bCs/>
          <w:i/>
        </w:rPr>
        <w:t>00</w:t>
      </w:r>
      <w:r w:rsidR="00BB174B" w:rsidRPr="000E14B6">
        <w:rPr>
          <w:b/>
          <w:i/>
        </w:rPr>
        <w:t xml:space="preserve">, no instructional setting. </w:t>
      </w:r>
      <w:r w:rsidRPr="000E14B6">
        <w:rPr>
          <w:i/>
        </w:rPr>
        <w:t>(The 4</w:t>
      </w:r>
      <w:r w:rsidR="00986526">
        <w:rPr>
          <w:i/>
        </w:rPr>
        <w:t>2401</w:t>
      </w:r>
      <w:r w:rsidRPr="000E14B6">
        <w:rPr>
          <w:i/>
        </w:rPr>
        <w:t xml:space="preserve"> record does not permit reporting of the mainstream instructional setting code. If a student is in a mainstream instructional setting and also receives speech therapy services, the 4</w:t>
      </w:r>
      <w:r w:rsidR="00986526">
        <w:rPr>
          <w:i/>
        </w:rPr>
        <w:t>2401</w:t>
      </w:r>
      <w:r w:rsidRPr="000E14B6">
        <w:rPr>
          <w:i/>
        </w:rPr>
        <w:t xml:space="preserve"> record should have only one inst</w:t>
      </w:r>
      <w:r w:rsidR="00861F37" w:rsidRPr="000E14B6">
        <w:rPr>
          <w:i/>
        </w:rPr>
        <w:t>ructional setting code reported:</w:t>
      </w:r>
      <w:r w:rsidRPr="000E14B6">
        <w:rPr>
          <w:i/>
        </w:rPr>
        <w:t xml:space="preserve"> 00. The student’s mainstream eligible days present are reported on the 4</w:t>
      </w:r>
      <w:r w:rsidR="00986526">
        <w:rPr>
          <w:i/>
        </w:rPr>
        <w:t>2400</w:t>
      </w:r>
      <w:r w:rsidRPr="000E14B6">
        <w:rPr>
          <w:i/>
        </w:rPr>
        <w:t xml:space="preserve"> record.)</w:t>
      </w:r>
    </w:p>
    <w:p w14:paraId="75CF4858" w14:textId="7249DC13" w:rsidR="00352C15" w:rsidRPr="000E14B6" w:rsidRDefault="00AF32F0" w:rsidP="0028215A">
      <w:pPr>
        <w:pStyle w:val="Heading3"/>
      </w:pPr>
      <w:bookmarkStart w:id="416" w:name="_Ref325096961"/>
      <w:bookmarkStart w:id="417" w:name="_Toc505328803"/>
      <w:r w:rsidRPr="000E14B6">
        <w:t>4.</w:t>
      </w:r>
      <w:r w:rsidR="00915481" w:rsidRPr="000E14B6">
        <w:t>18</w:t>
      </w:r>
      <w:r w:rsidRPr="000E14B6">
        <w:t>.1</w:t>
      </w:r>
      <w:r w:rsidR="006340DA" w:rsidRPr="000E14B6">
        <w:t>2</w:t>
      </w:r>
      <w:r w:rsidR="00DC0995" w:rsidRPr="000E14B6">
        <w:t xml:space="preserve"> </w:t>
      </w:r>
      <w:r w:rsidR="00352C15" w:rsidRPr="000E14B6">
        <w:t>Calculation of Excess Contact Hours</w:t>
      </w:r>
      <w:r w:rsidR="00CF788B" w:rsidRPr="000E14B6">
        <w:t xml:space="preserve"> Example</w:t>
      </w:r>
      <w:r w:rsidR="007D552E" w:rsidRPr="000E14B6">
        <w:t>s</w:t>
      </w:r>
      <w:bookmarkEnd w:id="416"/>
      <w:bookmarkEnd w:id="417"/>
    </w:p>
    <w:p w14:paraId="2C17460A" w14:textId="6D8B2578" w:rsidR="00352C15" w:rsidRPr="000E14B6" w:rsidRDefault="002662B1" w:rsidP="0028215A">
      <w:r w:rsidRPr="000E14B6">
        <w:rPr>
          <w:b/>
        </w:rPr>
        <w:t>Example 1:</w:t>
      </w:r>
      <w:r w:rsidRPr="000E14B6">
        <w:t xml:space="preserve"> </w:t>
      </w:r>
      <w:r w:rsidR="009A140E" w:rsidRPr="00C13A0D">
        <w:fldChar w:fldCharType="begin"/>
      </w:r>
      <w:r w:rsidR="009A140E" w:rsidRPr="00C13A0D">
        <w:instrText xml:space="preserve"> XE "</w:instrText>
      </w:r>
      <w:r w:rsidR="009A140E" w:rsidRPr="00A63155">
        <w:instrText>special education</w:instrText>
      </w:r>
      <w:r w:rsidR="009A140E" w:rsidRPr="000E14B6">
        <w:instrText xml:space="preserve">:excess contact hours" </w:instrText>
      </w:r>
      <w:r w:rsidR="009A140E" w:rsidRPr="00C13A0D">
        <w:fldChar w:fldCharType="end"/>
      </w:r>
      <w:r w:rsidR="00352C15" w:rsidRPr="00C13A0D">
        <w:t xml:space="preserve">A student attends six </w:t>
      </w:r>
      <w:r w:rsidR="00753ED4" w:rsidRPr="00A63155">
        <w:t>CTE</w:t>
      </w:r>
      <w:r w:rsidR="00352C15" w:rsidRPr="000E14B6">
        <w:t xml:space="preserve"> classes (V6) and speech therapy (</w:t>
      </w:r>
      <w:r w:rsidR="002A5E2E" w:rsidRPr="000E14B6">
        <w:t>0</w:t>
      </w:r>
      <w:r w:rsidR="00352C15" w:rsidRPr="000E14B6">
        <w:t>.25 contact hour multiplier), for a total of 6.25 contact hours a day.</w:t>
      </w:r>
    </w:p>
    <w:p w14:paraId="13E6C108" w14:textId="77777777" w:rsidR="00352C15" w:rsidRPr="000E14B6" w:rsidRDefault="00352C15" w:rsidP="0028215A"/>
    <w:p w14:paraId="168809C1" w14:textId="459558E4" w:rsidR="00A90264" w:rsidRPr="000E14B6" w:rsidRDefault="00352C15" w:rsidP="0028215A">
      <w:pPr>
        <w:ind w:left="720"/>
        <w:rPr>
          <w:i/>
        </w:rPr>
      </w:pPr>
      <w:r w:rsidRPr="000E14B6">
        <w:rPr>
          <w:i/>
        </w:rPr>
        <w:t>Since this</w:t>
      </w:r>
      <w:r w:rsidR="002A5E2E" w:rsidRPr="000E14B6">
        <w:rPr>
          <w:i/>
        </w:rPr>
        <w:t xml:space="preserve"> number of contact hours</w:t>
      </w:r>
      <w:r w:rsidRPr="000E14B6">
        <w:rPr>
          <w:i/>
        </w:rPr>
        <w:t xml:space="preserve"> is over the 6.00 hour per day maximum, </w:t>
      </w:r>
      <w:r w:rsidR="002A5E2E" w:rsidRPr="000E14B6">
        <w:rPr>
          <w:i/>
        </w:rPr>
        <w:t>0</w:t>
      </w:r>
      <w:r w:rsidRPr="000E14B6">
        <w:rPr>
          <w:i/>
        </w:rPr>
        <w:t xml:space="preserve">.25 contact hours must be subtracted from the speech therapy setting (instructional setting code </w:t>
      </w:r>
      <w:r w:rsidR="00A90264" w:rsidRPr="000E14B6">
        <w:rPr>
          <w:b/>
          <w:i/>
        </w:rPr>
        <w:t>00</w:t>
      </w:r>
      <w:r w:rsidR="00B46644" w:rsidRPr="000E14B6">
        <w:rPr>
          <w:b/>
          <w:i/>
        </w:rPr>
        <w:t>, no instructional setting</w:t>
      </w:r>
      <w:r w:rsidRPr="000E14B6">
        <w:rPr>
          <w:i/>
        </w:rPr>
        <w:t>) for every eligible day present the student accumulates.</w:t>
      </w:r>
    </w:p>
    <w:p w14:paraId="7BEAED47" w14:textId="77777777" w:rsidR="00352C15" w:rsidRPr="000E14B6" w:rsidRDefault="00352C15" w:rsidP="0028215A">
      <w:pPr>
        <w:rPr>
          <w:i/>
        </w:rPr>
      </w:pPr>
    </w:p>
    <w:p w14:paraId="7E9DB786" w14:textId="0D800F1A" w:rsidR="00352C15" w:rsidRPr="000E14B6" w:rsidRDefault="002662B1" w:rsidP="0028215A">
      <w:r w:rsidRPr="000E14B6">
        <w:rPr>
          <w:b/>
        </w:rPr>
        <w:t>Example 2:</w:t>
      </w:r>
      <w:r w:rsidRPr="000E14B6">
        <w:t xml:space="preserve"> </w:t>
      </w:r>
      <w:r w:rsidR="00352C15" w:rsidRPr="000E14B6">
        <w:t>A student attends two special education classes and four general education classes a day.</w:t>
      </w:r>
      <w:r w:rsidR="00EC1E5A" w:rsidRPr="000E14B6">
        <w:t xml:space="preserve"> </w:t>
      </w:r>
      <w:r w:rsidR="00352C15" w:rsidRPr="000E14B6">
        <w:t xml:space="preserve">All four of the general education classes are </w:t>
      </w:r>
      <w:r w:rsidR="00A75F90" w:rsidRPr="000E14B6">
        <w:t>CTE</w:t>
      </w:r>
      <w:r w:rsidR="00352C15" w:rsidRPr="000E14B6">
        <w:t xml:space="preserve"> classes.</w:t>
      </w:r>
      <w:r w:rsidR="00EC1E5A" w:rsidRPr="000E14B6">
        <w:t xml:space="preserve"> </w:t>
      </w:r>
      <w:r w:rsidR="00352C15" w:rsidRPr="000E14B6">
        <w:t xml:space="preserve">The student would earn 2.859 contact hours for special education (contact hour multiplier for instructional setting code </w:t>
      </w:r>
      <w:r w:rsidR="00A90264" w:rsidRPr="000E14B6">
        <w:rPr>
          <w:b/>
        </w:rPr>
        <w:t>42, resource room/services - at least 21% and less than 50%</w:t>
      </w:r>
      <w:r w:rsidR="00352C15" w:rsidRPr="000E14B6">
        <w:t xml:space="preserve">) and 4.00 contact hours for </w:t>
      </w:r>
      <w:r w:rsidR="00A75F90" w:rsidRPr="000E14B6">
        <w:t>CTE</w:t>
      </w:r>
      <w:r w:rsidR="00352C15" w:rsidRPr="000E14B6">
        <w:t xml:space="preserve"> (V4), totaling 6.859 contact hours a day.</w:t>
      </w:r>
      <w:r w:rsidR="00EC1E5A" w:rsidRPr="000E14B6">
        <w:t xml:space="preserve"> </w:t>
      </w:r>
      <w:r w:rsidR="00352C15" w:rsidRPr="000E14B6">
        <w:t xml:space="preserve">The first </w:t>
      </w:r>
      <w:r w:rsidR="00AB3765" w:rsidRPr="000E14B6">
        <w:t>6</w:t>
      </w:r>
      <w:r w:rsidR="00352C15" w:rsidRPr="000E14B6">
        <w:t>-week reporting period has 30 days taught.</w:t>
      </w:r>
      <w:r w:rsidR="00EC1E5A" w:rsidRPr="000E14B6">
        <w:t xml:space="preserve"> </w:t>
      </w:r>
      <w:r w:rsidR="00352C15" w:rsidRPr="000E14B6">
        <w:t>Of those 30 days, th</w:t>
      </w:r>
      <w:r w:rsidR="002A5E2E" w:rsidRPr="000E14B6">
        <w:t>e</w:t>
      </w:r>
      <w:r w:rsidR="00352C15" w:rsidRPr="000E14B6">
        <w:t xml:space="preserve"> student </w:t>
      </w:r>
      <w:r w:rsidR="00FB6B32" w:rsidRPr="000E14B6">
        <w:t>is</w:t>
      </w:r>
      <w:r w:rsidR="00352C15" w:rsidRPr="000E14B6">
        <w:t xml:space="preserve"> present 28 days.</w:t>
      </w:r>
    </w:p>
    <w:p w14:paraId="03967DE7" w14:textId="77777777" w:rsidR="00352C15" w:rsidRPr="000E14B6" w:rsidRDefault="00352C15" w:rsidP="0028215A"/>
    <w:p w14:paraId="3F68C1E3" w14:textId="3F1AEF3D" w:rsidR="00352C15" w:rsidRPr="000E14B6" w:rsidRDefault="00352C15" w:rsidP="00C54890">
      <w:pPr>
        <w:ind w:left="720"/>
        <w:rPr>
          <w:i/>
        </w:rPr>
      </w:pPr>
      <w:r w:rsidRPr="000E14B6">
        <w:rPr>
          <w:i/>
        </w:rPr>
        <w:t>Since th</w:t>
      </w:r>
      <w:r w:rsidR="002A5E2E" w:rsidRPr="000E14B6">
        <w:rPr>
          <w:i/>
        </w:rPr>
        <w:t>e number of contact hours</w:t>
      </w:r>
      <w:r w:rsidRPr="000E14B6">
        <w:rPr>
          <w:i/>
        </w:rPr>
        <w:t xml:space="preserve"> is over the 6.00 hour per day maximum, 0.859 contact hours must be subtracted from the resource room instructional setting for every eligible day present the student accumulates.</w:t>
      </w:r>
    </w:p>
    <w:p w14:paraId="30E2F96F" w14:textId="77777777" w:rsidR="00352C15" w:rsidRPr="000E14B6" w:rsidRDefault="00352C15" w:rsidP="00104048">
      <w:pPr>
        <w:ind w:left="720"/>
      </w:pPr>
    </w:p>
    <w:p w14:paraId="0E87D43F" w14:textId="0758D4D3" w:rsidR="00352C15" w:rsidRPr="000E14B6" w:rsidRDefault="00352C15" w:rsidP="00461959">
      <w:pPr>
        <w:ind w:left="720"/>
        <w:rPr>
          <w:i/>
        </w:rPr>
      </w:pPr>
      <w:r w:rsidRPr="000E14B6">
        <w:rPr>
          <w:i/>
        </w:rPr>
        <w:t>The excess contact hours</w:t>
      </w:r>
      <w:r w:rsidR="002B48FC" w:rsidRPr="00C13A0D">
        <w:rPr>
          <w:i/>
        </w:rPr>
        <w:t xml:space="preserve"> for the first 6</w:t>
      </w:r>
      <w:r w:rsidRPr="00A63155">
        <w:rPr>
          <w:i/>
        </w:rPr>
        <w:t xml:space="preserve">-week reporting period for this student </w:t>
      </w:r>
      <w:r w:rsidR="00FB6B32" w:rsidRPr="000E14B6">
        <w:rPr>
          <w:i/>
        </w:rPr>
        <w:t>are</w:t>
      </w:r>
      <w:r w:rsidRPr="000E14B6">
        <w:rPr>
          <w:i/>
        </w:rPr>
        <w:t xml:space="preserve"> calculated as follows:</w:t>
      </w:r>
    </w:p>
    <w:p w14:paraId="0BE61BDA" w14:textId="77777777" w:rsidR="00352C15" w:rsidRPr="000E14B6" w:rsidRDefault="00352C15" w:rsidP="004F28ED"/>
    <w:tbl>
      <w:tblPr>
        <w:tblW w:w="0" w:type="auto"/>
        <w:tblInd w:w="1458" w:type="dxa"/>
        <w:tblLayout w:type="fixed"/>
        <w:tblLook w:val="0000" w:firstRow="0" w:lastRow="0" w:firstColumn="0" w:lastColumn="0" w:noHBand="0" w:noVBand="0"/>
      </w:tblPr>
      <w:tblGrid>
        <w:gridCol w:w="5670"/>
        <w:gridCol w:w="1440"/>
      </w:tblGrid>
      <w:tr w:rsidR="00352C15" w:rsidRPr="000E14B6" w14:paraId="5B135B8E" w14:textId="77777777" w:rsidTr="00352C15">
        <w:tc>
          <w:tcPr>
            <w:tcW w:w="5670" w:type="dxa"/>
          </w:tcPr>
          <w:p w14:paraId="15C73F0F" w14:textId="77777777" w:rsidR="00352C15" w:rsidRPr="000E14B6" w:rsidRDefault="00352C15" w:rsidP="004F28ED">
            <w:r w:rsidRPr="000E14B6">
              <w:t>Calculate Special Education Contact Hours:</w:t>
            </w:r>
          </w:p>
        </w:tc>
        <w:tc>
          <w:tcPr>
            <w:tcW w:w="1440" w:type="dxa"/>
          </w:tcPr>
          <w:p w14:paraId="17CAD328" w14:textId="77777777" w:rsidR="00352C15" w:rsidRPr="000E14B6" w:rsidRDefault="00352C15" w:rsidP="004F28ED">
            <w:pPr>
              <w:jc w:val="center"/>
            </w:pPr>
          </w:p>
        </w:tc>
      </w:tr>
      <w:tr w:rsidR="00352C15" w:rsidRPr="000E14B6" w14:paraId="1FE02F89" w14:textId="77777777" w:rsidTr="00352C15">
        <w:tc>
          <w:tcPr>
            <w:tcW w:w="5670" w:type="dxa"/>
          </w:tcPr>
          <w:p w14:paraId="10AC2F01" w14:textId="77777777" w:rsidR="00352C15" w:rsidRPr="000E14B6" w:rsidRDefault="00352C15" w:rsidP="00D7026F">
            <w:r w:rsidRPr="000E14B6">
              <w:t>Eligible Days Present</w:t>
            </w:r>
          </w:p>
        </w:tc>
        <w:tc>
          <w:tcPr>
            <w:tcW w:w="1440" w:type="dxa"/>
          </w:tcPr>
          <w:p w14:paraId="3893F9BA" w14:textId="77777777" w:rsidR="00352C15" w:rsidRPr="000E14B6" w:rsidRDefault="00352C15" w:rsidP="00B91271">
            <w:pPr>
              <w:ind w:right="144"/>
              <w:jc w:val="right"/>
            </w:pPr>
            <w:r w:rsidRPr="000E14B6">
              <w:t>28.0</w:t>
            </w:r>
            <w:r w:rsidR="00073662" w:rsidRPr="000E14B6">
              <w:t>00</w:t>
            </w:r>
          </w:p>
        </w:tc>
      </w:tr>
      <w:tr w:rsidR="00352C15" w:rsidRPr="000E14B6" w14:paraId="77D3DEB0" w14:textId="77777777" w:rsidTr="00352C15">
        <w:tc>
          <w:tcPr>
            <w:tcW w:w="5670" w:type="dxa"/>
          </w:tcPr>
          <w:p w14:paraId="768C61E0" w14:textId="75E95813" w:rsidR="00352C15" w:rsidRPr="000E14B6" w:rsidRDefault="00633D69" w:rsidP="00D7026F">
            <w:r w:rsidRPr="00956BF2">
              <w:t>×</w:t>
            </w:r>
            <w:r w:rsidR="00352C15" w:rsidRPr="00A63155">
              <w:t xml:space="preserve"> Special Education C</w:t>
            </w:r>
            <w:r w:rsidR="00C93A3B" w:rsidRPr="000E14B6">
              <w:t>ontact Hour</w:t>
            </w:r>
            <w:r w:rsidR="00352C15" w:rsidRPr="000E14B6">
              <w:t xml:space="preserve"> </w:t>
            </w:r>
            <w:r w:rsidR="00C93A3B" w:rsidRPr="000E14B6">
              <w:t>M</w:t>
            </w:r>
            <w:r w:rsidR="00352C15" w:rsidRPr="000E14B6">
              <w:t>ultiplier</w:t>
            </w:r>
          </w:p>
        </w:tc>
        <w:tc>
          <w:tcPr>
            <w:tcW w:w="1440" w:type="dxa"/>
          </w:tcPr>
          <w:p w14:paraId="0293B6AE" w14:textId="13E4BE4D" w:rsidR="00352C15" w:rsidRPr="000E14B6" w:rsidRDefault="004D010B" w:rsidP="00B91271">
            <w:pPr>
              <w:ind w:right="144"/>
              <w:jc w:val="right"/>
              <w:rPr>
                <w:u w:val="single"/>
              </w:rPr>
            </w:pPr>
            <w:r w:rsidRPr="000E14B6">
              <w:rPr>
                <w:u w:val="single"/>
              </w:rPr>
              <w:t>×</w:t>
            </w:r>
            <w:r w:rsidR="00352C15" w:rsidRPr="000E14B6">
              <w:rPr>
                <w:u w:val="single"/>
              </w:rPr>
              <w:t xml:space="preserve"> 2.859</w:t>
            </w:r>
          </w:p>
        </w:tc>
      </w:tr>
      <w:tr w:rsidR="00352C15" w:rsidRPr="000E14B6" w14:paraId="70A67AFB" w14:textId="77777777" w:rsidTr="00352C15">
        <w:tc>
          <w:tcPr>
            <w:tcW w:w="5670" w:type="dxa"/>
          </w:tcPr>
          <w:p w14:paraId="16130FF6" w14:textId="77777777" w:rsidR="00352C15" w:rsidRPr="000E14B6" w:rsidRDefault="00352C15" w:rsidP="00D7026F">
            <w:pPr>
              <w:rPr>
                <w:b/>
              </w:rPr>
            </w:pPr>
            <w:r w:rsidRPr="000E14B6">
              <w:rPr>
                <w:b/>
              </w:rPr>
              <w:t>Total Special Education Contact Hours</w:t>
            </w:r>
          </w:p>
        </w:tc>
        <w:tc>
          <w:tcPr>
            <w:tcW w:w="1440" w:type="dxa"/>
          </w:tcPr>
          <w:p w14:paraId="74580AE2" w14:textId="77777777" w:rsidR="00352C15" w:rsidRPr="000E14B6" w:rsidRDefault="00352C15" w:rsidP="00B91271">
            <w:pPr>
              <w:ind w:right="144"/>
              <w:jc w:val="right"/>
              <w:rPr>
                <w:b/>
              </w:rPr>
            </w:pPr>
            <w:r w:rsidRPr="000E14B6">
              <w:rPr>
                <w:b/>
              </w:rPr>
              <w:t>80.052</w:t>
            </w:r>
          </w:p>
        </w:tc>
      </w:tr>
      <w:tr w:rsidR="00352C15" w:rsidRPr="000E14B6" w14:paraId="1BCD4E9A" w14:textId="77777777" w:rsidTr="00352C15">
        <w:tc>
          <w:tcPr>
            <w:tcW w:w="5670" w:type="dxa"/>
          </w:tcPr>
          <w:p w14:paraId="3DC8EB31" w14:textId="77777777" w:rsidR="00352C15" w:rsidRPr="000E14B6" w:rsidRDefault="00352C15" w:rsidP="00D7026F">
            <w:pPr>
              <w:spacing w:before="120"/>
            </w:pPr>
            <w:r w:rsidRPr="000E14B6">
              <w:t xml:space="preserve">Calculate </w:t>
            </w:r>
            <w:r w:rsidR="00C93A3B" w:rsidRPr="000E14B6">
              <w:t>CTE</w:t>
            </w:r>
            <w:r w:rsidRPr="000E14B6">
              <w:t xml:space="preserve"> Contact Hours:</w:t>
            </w:r>
          </w:p>
        </w:tc>
        <w:tc>
          <w:tcPr>
            <w:tcW w:w="1440" w:type="dxa"/>
          </w:tcPr>
          <w:p w14:paraId="5FF381F4" w14:textId="77777777" w:rsidR="00352C15" w:rsidRPr="000E14B6" w:rsidRDefault="00352C15" w:rsidP="00B91271">
            <w:pPr>
              <w:ind w:right="144"/>
              <w:jc w:val="right"/>
            </w:pPr>
          </w:p>
        </w:tc>
      </w:tr>
      <w:tr w:rsidR="00352C15" w:rsidRPr="000E14B6" w14:paraId="28BA7C44" w14:textId="77777777" w:rsidTr="00352C15">
        <w:tc>
          <w:tcPr>
            <w:tcW w:w="5670" w:type="dxa"/>
          </w:tcPr>
          <w:p w14:paraId="2E4D1F12" w14:textId="77777777" w:rsidR="00352C15" w:rsidRPr="000E14B6" w:rsidRDefault="00352C15" w:rsidP="00D7026F">
            <w:r w:rsidRPr="000E14B6">
              <w:t>Eligible Days Present</w:t>
            </w:r>
          </w:p>
        </w:tc>
        <w:tc>
          <w:tcPr>
            <w:tcW w:w="1440" w:type="dxa"/>
          </w:tcPr>
          <w:p w14:paraId="5FADC70F" w14:textId="77777777" w:rsidR="00352C15" w:rsidRPr="000E14B6" w:rsidRDefault="00352C15" w:rsidP="00B91271">
            <w:pPr>
              <w:ind w:right="144"/>
              <w:jc w:val="right"/>
            </w:pPr>
            <w:r w:rsidRPr="000E14B6">
              <w:t>28.0</w:t>
            </w:r>
            <w:r w:rsidR="00073662" w:rsidRPr="000E14B6">
              <w:t>0</w:t>
            </w:r>
          </w:p>
        </w:tc>
      </w:tr>
      <w:tr w:rsidR="00352C15" w:rsidRPr="000E14B6" w14:paraId="008D41EF" w14:textId="77777777" w:rsidTr="00352C15">
        <w:tc>
          <w:tcPr>
            <w:tcW w:w="5670" w:type="dxa"/>
          </w:tcPr>
          <w:p w14:paraId="153E132C" w14:textId="49654AF1" w:rsidR="00352C15" w:rsidRPr="000E14B6" w:rsidRDefault="00827139" w:rsidP="00D7026F">
            <w:r w:rsidRPr="000E14B6">
              <w:t>×</w:t>
            </w:r>
            <w:r w:rsidR="00352C15" w:rsidRPr="000E14B6">
              <w:t xml:space="preserve"> C</w:t>
            </w:r>
            <w:r w:rsidR="00C93A3B" w:rsidRPr="000E14B6">
              <w:t>TE</w:t>
            </w:r>
            <w:r w:rsidR="00352C15" w:rsidRPr="000E14B6">
              <w:t xml:space="preserve"> C</w:t>
            </w:r>
            <w:r w:rsidR="00C93A3B" w:rsidRPr="000E14B6">
              <w:t xml:space="preserve">ontact </w:t>
            </w:r>
            <w:r w:rsidR="00352C15" w:rsidRPr="000E14B6">
              <w:t>H</w:t>
            </w:r>
            <w:r w:rsidR="00C93A3B" w:rsidRPr="000E14B6">
              <w:t>our</w:t>
            </w:r>
            <w:r w:rsidR="00352C15" w:rsidRPr="000E14B6">
              <w:t xml:space="preserve"> </w:t>
            </w:r>
            <w:r w:rsidR="00C93A3B" w:rsidRPr="000E14B6">
              <w:t>M</w:t>
            </w:r>
            <w:r w:rsidR="00352C15" w:rsidRPr="000E14B6">
              <w:t>ultiplier</w:t>
            </w:r>
          </w:p>
        </w:tc>
        <w:tc>
          <w:tcPr>
            <w:tcW w:w="1440" w:type="dxa"/>
          </w:tcPr>
          <w:p w14:paraId="097249FE" w14:textId="4DF8D784" w:rsidR="00352C15" w:rsidRPr="000E14B6" w:rsidRDefault="004D010B" w:rsidP="00B91271">
            <w:pPr>
              <w:ind w:right="144"/>
              <w:jc w:val="right"/>
              <w:rPr>
                <w:u w:val="single"/>
              </w:rPr>
            </w:pPr>
            <w:r w:rsidRPr="000E14B6">
              <w:rPr>
                <w:u w:val="single"/>
              </w:rPr>
              <w:t>×</w:t>
            </w:r>
            <w:r w:rsidR="00352C15" w:rsidRPr="000E14B6">
              <w:rPr>
                <w:u w:val="single"/>
              </w:rPr>
              <w:t xml:space="preserve"> 4.00</w:t>
            </w:r>
          </w:p>
        </w:tc>
      </w:tr>
      <w:tr w:rsidR="00352C15" w:rsidRPr="000E14B6" w14:paraId="03E5305E" w14:textId="77777777" w:rsidTr="00352C15">
        <w:tc>
          <w:tcPr>
            <w:tcW w:w="5670" w:type="dxa"/>
          </w:tcPr>
          <w:p w14:paraId="46272B31" w14:textId="77777777" w:rsidR="00352C15" w:rsidRPr="000E14B6" w:rsidRDefault="00352C15" w:rsidP="00D7026F">
            <w:pPr>
              <w:rPr>
                <w:b/>
              </w:rPr>
            </w:pPr>
            <w:r w:rsidRPr="000E14B6">
              <w:rPr>
                <w:b/>
              </w:rPr>
              <w:t xml:space="preserve">Total </w:t>
            </w:r>
            <w:r w:rsidR="00C93A3B" w:rsidRPr="000E14B6">
              <w:rPr>
                <w:b/>
              </w:rPr>
              <w:t>CTE</w:t>
            </w:r>
            <w:r w:rsidRPr="000E14B6">
              <w:rPr>
                <w:b/>
              </w:rPr>
              <w:t xml:space="preserve"> Contact Hours</w:t>
            </w:r>
          </w:p>
        </w:tc>
        <w:tc>
          <w:tcPr>
            <w:tcW w:w="1440" w:type="dxa"/>
          </w:tcPr>
          <w:p w14:paraId="67B0C793" w14:textId="77777777" w:rsidR="00352C15" w:rsidRPr="000E14B6" w:rsidRDefault="00352C15" w:rsidP="00B91271">
            <w:pPr>
              <w:ind w:right="144"/>
              <w:jc w:val="right"/>
              <w:rPr>
                <w:b/>
              </w:rPr>
            </w:pPr>
            <w:r w:rsidRPr="000E14B6">
              <w:rPr>
                <w:b/>
              </w:rPr>
              <w:t>112.00</w:t>
            </w:r>
          </w:p>
        </w:tc>
      </w:tr>
      <w:tr w:rsidR="00352C15" w:rsidRPr="000E14B6" w14:paraId="08B6C3F8" w14:textId="77777777" w:rsidTr="00352C15">
        <w:tc>
          <w:tcPr>
            <w:tcW w:w="5670" w:type="dxa"/>
          </w:tcPr>
          <w:p w14:paraId="0A7D3116" w14:textId="77777777" w:rsidR="00352C15" w:rsidRPr="000E14B6" w:rsidRDefault="00352C15" w:rsidP="00D7026F">
            <w:pPr>
              <w:spacing w:before="120"/>
            </w:pPr>
            <w:r w:rsidRPr="000E14B6">
              <w:t>Calculate Total Contact Hours:</w:t>
            </w:r>
          </w:p>
        </w:tc>
        <w:tc>
          <w:tcPr>
            <w:tcW w:w="1440" w:type="dxa"/>
          </w:tcPr>
          <w:p w14:paraId="7FD0CF89" w14:textId="77777777" w:rsidR="00352C15" w:rsidRPr="000E14B6" w:rsidRDefault="00352C15" w:rsidP="00B91271">
            <w:pPr>
              <w:ind w:right="144"/>
              <w:jc w:val="right"/>
            </w:pPr>
          </w:p>
        </w:tc>
      </w:tr>
      <w:tr w:rsidR="00352C15" w:rsidRPr="000E14B6" w14:paraId="05186CB1" w14:textId="77777777" w:rsidTr="00352C15">
        <w:tc>
          <w:tcPr>
            <w:tcW w:w="5670" w:type="dxa"/>
          </w:tcPr>
          <w:p w14:paraId="6688A4AF" w14:textId="77777777" w:rsidR="00352C15" w:rsidRPr="000E14B6" w:rsidRDefault="00C93A3B" w:rsidP="00D7026F">
            <w:r w:rsidRPr="000E14B6">
              <w:t>CTE</w:t>
            </w:r>
            <w:r w:rsidR="00352C15" w:rsidRPr="000E14B6">
              <w:t xml:space="preserve"> Contact Hours</w:t>
            </w:r>
          </w:p>
        </w:tc>
        <w:tc>
          <w:tcPr>
            <w:tcW w:w="1440" w:type="dxa"/>
          </w:tcPr>
          <w:p w14:paraId="2322B221" w14:textId="77777777" w:rsidR="00352C15" w:rsidRPr="000E14B6" w:rsidRDefault="00352C15" w:rsidP="00B91271">
            <w:pPr>
              <w:ind w:right="144"/>
              <w:jc w:val="right"/>
            </w:pPr>
            <w:r w:rsidRPr="000E14B6">
              <w:t>112.000</w:t>
            </w:r>
          </w:p>
        </w:tc>
      </w:tr>
      <w:tr w:rsidR="00352C15" w:rsidRPr="000E14B6" w14:paraId="0712F002" w14:textId="77777777" w:rsidTr="00352C15">
        <w:tc>
          <w:tcPr>
            <w:tcW w:w="5670" w:type="dxa"/>
          </w:tcPr>
          <w:p w14:paraId="150E6778" w14:textId="77777777" w:rsidR="00352C15" w:rsidRPr="000E14B6" w:rsidRDefault="00352C15" w:rsidP="00D7026F">
            <w:r w:rsidRPr="000E14B6">
              <w:t>+ Special Education Contact Hours</w:t>
            </w:r>
          </w:p>
        </w:tc>
        <w:tc>
          <w:tcPr>
            <w:tcW w:w="1440" w:type="dxa"/>
          </w:tcPr>
          <w:p w14:paraId="64A41DAA" w14:textId="77777777" w:rsidR="00352C15" w:rsidRPr="000E14B6" w:rsidRDefault="00352C15" w:rsidP="00B91271">
            <w:pPr>
              <w:ind w:right="144"/>
              <w:jc w:val="right"/>
              <w:rPr>
                <w:u w:val="single"/>
              </w:rPr>
            </w:pPr>
            <w:r w:rsidRPr="000E14B6">
              <w:rPr>
                <w:u w:val="single"/>
              </w:rPr>
              <w:t>+ 80.052</w:t>
            </w:r>
          </w:p>
        </w:tc>
      </w:tr>
      <w:tr w:rsidR="00352C15" w:rsidRPr="000E14B6" w14:paraId="0A33371C" w14:textId="77777777" w:rsidTr="00352C15">
        <w:tc>
          <w:tcPr>
            <w:tcW w:w="5670" w:type="dxa"/>
          </w:tcPr>
          <w:p w14:paraId="7C8E29C1" w14:textId="77777777" w:rsidR="00352C15" w:rsidRPr="000E14B6" w:rsidRDefault="00352C15" w:rsidP="00D7026F">
            <w:pPr>
              <w:rPr>
                <w:b/>
              </w:rPr>
            </w:pPr>
            <w:r w:rsidRPr="000E14B6">
              <w:rPr>
                <w:b/>
              </w:rPr>
              <w:t>Total Contact Hours</w:t>
            </w:r>
          </w:p>
        </w:tc>
        <w:tc>
          <w:tcPr>
            <w:tcW w:w="1440" w:type="dxa"/>
          </w:tcPr>
          <w:p w14:paraId="74E4D7AE" w14:textId="77777777" w:rsidR="00352C15" w:rsidRPr="000E14B6" w:rsidRDefault="00352C15" w:rsidP="00B91271">
            <w:pPr>
              <w:ind w:right="144"/>
              <w:jc w:val="right"/>
              <w:rPr>
                <w:b/>
              </w:rPr>
            </w:pPr>
            <w:r w:rsidRPr="000E14B6">
              <w:rPr>
                <w:b/>
              </w:rPr>
              <w:t>192.052</w:t>
            </w:r>
          </w:p>
        </w:tc>
      </w:tr>
    </w:tbl>
    <w:p w14:paraId="69D5DB40" w14:textId="77777777" w:rsidR="00FB6B32" w:rsidRPr="000E14B6" w:rsidRDefault="00FB6B32" w:rsidP="00D7026F"/>
    <w:p w14:paraId="4C491B4A" w14:textId="77777777" w:rsidR="00FB6B32" w:rsidRPr="000E14B6" w:rsidRDefault="00FB6B32" w:rsidP="00B91271"/>
    <w:tbl>
      <w:tblPr>
        <w:tblW w:w="0" w:type="auto"/>
        <w:tblInd w:w="1458" w:type="dxa"/>
        <w:tblLayout w:type="fixed"/>
        <w:tblLook w:val="0000" w:firstRow="0" w:lastRow="0" w:firstColumn="0" w:lastColumn="0" w:noHBand="0" w:noVBand="0"/>
      </w:tblPr>
      <w:tblGrid>
        <w:gridCol w:w="5670"/>
        <w:gridCol w:w="1440"/>
      </w:tblGrid>
      <w:tr w:rsidR="00352C15" w:rsidRPr="000E14B6" w14:paraId="2FD6EDA8" w14:textId="77777777" w:rsidTr="00352C15">
        <w:tc>
          <w:tcPr>
            <w:tcW w:w="5670" w:type="dxa"/>
          </w:tcPr>
          <w:p w14:paraId="2BA8B515" w14:textId="77777777" w:rsidR="00352C15" w:rsidRPr="000E14B6" w:rsidRDefault="00352C15" w:rsidP="0023776D">
            <w:pPr>
              <w:spacing w:before="120"/>
            </w:pPr>
            <w:r w:rsidRPr="000E14B6">
              <w:t>Calculate Maximum Contact Hours Allowed:</w:t>
            </w:r>
          </w:p>
        </w:tc>
        <w:tc>
          <w:tcPr>
            <w:tcW w:w="1440" w:type="dxa"/>
          </w:tcPr>
          <w:p w14:paraId="0237C03F" w14:textId="77777777" w:rsidR="00352C15" w:rsidRPr="000E14B6" w:rsidRDefault="00352C15" w:rsidP="0028215A">
            <w:pPr>
              <w:ind w:right="144"/>
              <w:jc w:val="right"/>
            </w:pPr>
          </w:p>
        </w:tc>
      </w:tr>
      <w:tr w:rsidR="00352C15" w:rsidRPr="000E14B6" w14:paraId="58D8AADB" w14:textId="77777777" w:rsidTr="00352C15">
        <w:tc>
          <w:tcPr>
            <w:tcW w:w="5670" w:type="dxa"/>
          </w:tcPr>
          <w:p w14:paraId="6368056C" w14:textId="77777777" w:rsidR="00352C15" w:rsidRPr="000E14B6" w:rsidRDefault="00352C15" w:rsidP="00D7026F">
            <w:r w:rsidRPr="000E14B6">
              <w:t>Number Days Present</w:t>
            </w:r>
          </w:p>
        </w:tc>
        <w:tc>
          <w:tcPr>
            <w:tcW w:w="1440" w:type="dxa"/>
          </w:tcPr>
          <w:p w14:paraId="28A4E457" w14:textId="77777777" w:rsidR="00352C15" w:rsidRPr="000E14B6" w:rsidRDefault="00352C15" w:rsidP="00B91271">
            <w:pPr>
              <w:ind w:right="144"/>
              <w:jc w:val="right"/>
            </w:pPr>
            <w:r w:rsidRPr="000E14B6">
              <w:t>28.0</w:t>
            </w:r>
            <w:r w:rsidR="00073662" w:rsidRPr="000E14B6">
              <w:t>0</w:t>
            </w:r>
          </w:p>
        </w:tc>
      </w:tr>
      <w:tr w:rsidR="00352C15" w:rsidRPr="000E14B6" w14:paraId="429B3EC3" w14:textId="77777777" w:rsidTr="00352C15">
        <w:tc>
          <w:tcPr>
            <w:tcW w:w="5670" w:type="dxa"/>
          </w:tcPr>
          <w:p w14:paraId="0B1F77D1" w14:textId="5E70C63B" w:rsidR="00352C15" w:rsidRPr="000E14B6" w:rsidRDefault="00827139" w:rsidP="00D7026F">
            <w:r w:rsidRPr="000E14B6">
              <w:t>×</w:t>
            </w:r>
            <w:r w:rsidR="00352C15" w:rsidRPr="000E14B6">
              <w:t xml:space="preserve"> Maximum Hours per Day</w:t>
            </w:r>
          </w:p>
        </w:tc>
        <w:tc>
          <w:tcPr>
            <w:tcW w:w="1440" w:type="dxa"/>
          </w:tcPr>
          <w:p w14:paraId="514441C0" w14:textId="2771B920" w:rsidR="00352C15" w:rsidRPr="000E14B6" w:rsidRDefault="004D010B" w:rsidP="00B91271">
            <w:pPr>
              <w:ind w:right="144"/>
              <w:jc w:val="right"/>
              <w:rPr>
                <w:u w:val="single"/>
              </w:rPr>
            </w:pPr>
            <w:r w:rsidRPr="000E14B6">
              <w:rPr>
                <w:u w:val="single"/>
              </w:rPr>
              <w:t>×</w:t>
            </w:r>
            <w:r w:rsidR="00352C15" w:rsidRPr="000E14B6">
              <w:rPr>
                <w:u w:val="single"/>
              </w:rPr>
              <w:t xml:space="preserve"> 6.00</w:t>
            </w:r>
          </w:p>
        </w:tc>
      </w:tr>
      <w:tr w:rsidR="00352C15" w:rsidRPr="000E14B6" w14:paraId="4EA5786E" w14:textId="77777777" w:rsidTr="00352C15">
        <w:tc>
          <w:tcPr>
            <w:tcW w:w="5670" w:type="dxa"/>
          </w:tcPr>
          <w:p w14:paraId="58C39AC7" w14:textId="77777777" w:rsidR="00352C15" w:rsidRPr="000E14B6" w:rsidRDefault="00352C15" w:rsidP="00D7026F">
            <w:pPr>
              <w:rPr>
                <w:b/>
              </w:rPr>
            </w:pPr>
            <w:r w:rsidRPr="000E14B6">
              <w:rPr>
                <w:b/>
              </w:rPr>
              <w:t>Total Maximum Contact Hours Allowed</w:t>
            </w:r>
          </w:p>
        </w:tc>
        <w:tc>
          <w:tcPr>
            <w:tcW w:w="1440" w:type="dxa"/>
          </w:tcPr>
          <w:p w14:paraId="63159943" w14:textId="77777777" w:rsidR="00352C15" w:rsidRPr="000E14B6" w:rsidRDefault="00352C15" w:rsidP="00B91271">
            <w:pPr>
              <w:ind w:right="144"/>
              <w:jc w:val="right"/>
              <w:rPr>
                <w:b/>
              </w:rPr>
            </w:pPr>
            <w:r w:rsidRPr="000E14B6">
              <w:rPr>
                <w:b/>
              </w:rPr>
              <w:t>168.00</w:t>
            </w:r>
          </w:p>
        </w:tc>
      </w:tr>
      <w:tr w:rsidR="00352C15" w:rsidRPr="000E14B6" w14:paraId="0E036779" w14:textId="77777777" w:rsidTr="00352C15">
        <w:tc>
          <w:tcPr>
            <w:tcW w:w="5670" w:type="dxa"/>
          </w:tcPr>
          <w:p w14:paraId="3D09ECAD" w14:textId="50D7C57C" w:rsidR="00352C15" w:rsidRPr="00C13A0D" w:rsidRDefault="00352C15" w:rsidP="00D7026F">
            <w:pPr>
              <w:spacing w:before="120"/>
            </w:pPr>
            <w:r w:rsidRPr="000E14B6">
              <w:t>Calculate Total Excess Contact Hours</w:t>
            </w:r>
            <w:r w:rsidRPr="00C13A0D">
              <w:t>:</w:t>
            </w:r>
          </w:p>
        </w:tc>
        <w:tc>
          <w:tcPr>
            <w:tcW w:w="1440" w:type="dxa"/>
          </w:tcPr>
          <w:p w14:paraId="40C98516" w14:textId="77777777" w:rsidR="00352C15" w:rsidRPr="00A63155" w:rsidRDefault="00352C15" w:rsidP="00B91271">
            <w:pPr>
              <w:ind w:right="144"/>
              <w:jc w:val="right"/>
            </w:pPr>
          </w:p>
        </w:tc>
      </w:tr>
      <w:tr w:rsidR="00352C15" w:rsidRPr="000E14B6" w14:paraId="1A87BC32" w14:textId="77777777" w:rsidTr="00352C15">
        <w:tc>
          <w:tcPr>
            <w:tcW w:w="5670" w:type="dxa"/>
          </w:tcPr>
          <w:p w14:paraId="33A55590" w14:textId="77777777" w:rsidR="00352C15" w:rsidRPr="000E14B6" w:rsidRDefault="00352C15" w:rsidP="00D7026F">
            <w:r w:rsidRPr="000E14B6">
              <w:t>Total Contact Hours</w:t>
            </w:r>
          </w:p>
        </w:tc>
        <w:tc>
          <w:tcPr>
            <w:tcW w:w="1440" w:type="dxa"/>
          </w:tcPr>
          <w:p w14:paraId="68D04F86" w14:textId="77777777" w:rsidR="00352C15" w:rsidRPr="000E14B6" w:rsidRDefault="00352C15" w:rsidP="00B91271">
            <w:pPr>
              <w:ind w:right="144"/>
              <w:jc w:val="right"/>
            </w:pPr>
            <w:r w:rsidRPr="000E14B6">
              <w:t>192.052</w:t>
            </w:r>
          </w:p>
        </w:tc>
      </w:tr>
      <w:tr w:rsidR="00352C15" w:rsidRPr="000E14B6" w14:paraId="43C1D362" w14:textId="77777777" w:rsidTr="00352C15">
        <w:tc>
          <w:tcPr>
            <w:tcW w:w="5670" w:type="dxa"/>
          </w:tcPr>
          <w:p w14:paraId="644B8EF2" w14:textId="77777777" w:rsidR="00352C15" w:rsidRPr="000E14B6" w:rsidRDefault="00381D02" w:rsidP="00D7026F">
            <w:r w:rsidRPr="000E14B6">
              <w:t>–</w:t>
            </w:r>
            <w:r w:rsidR="00352C15" w:rsidRPr="000E14B6">
              <w:t xml:space="preserve"> Maximum Contact Hours Allowed</w:t>
            </w:r>
          </w:p>
        </w:tc>
        <w:tc>
          <w:tcPr>
            <w:tcW w:w="1440" w:type="dxa"/>
          </w:tcPr>
          <w:p w14:paraId="41B7D060" w14:textId="77777777" w:rsidR="00352C15" w:rsidRPr="000E14B6" w:rsidRDefault="00381D02" w:rsidP="00B91271">
            <w:pPr>
              <w:ind w:right="144"/>
              <w:jc w:val="right"/>
              <w:rPr>
                <w:u w:val="single"/>
              </w:rPr>
            </w:pPr>
            <w:r w:rsidRPr="000E14B6">
              <w:rPr>
                <w:u w:val="single"/>
              </w:rPr>
              <w:t>–</w:t>
            </w:r>
            <w:r w:rsidR="00352C15" w:rsidRPr="000E14B6">
              <w:rPr>
                <w:u w:val="single"/>
              </w:rPr>
              <w:t xml:space="preserve"> 168.000</w:t>
            </w:r>
          </w:p>
        </w:tc>
      </w:tr>
      <w:tr w:rsidR="00352C15" w:rsidRPr="000E14B6" w14:paraId="05421560" w14:textId="77777777" w:rsidTr="00352C15">
        <w:tc>
          <w:tcPr>
            <w:tcW w:w="5670" w:type="dxa"/>
          </w:tcPr>
          <w:p w14:paraId="7DD72EA4" w14:textId="00BFFD1E" w:rsidR="00352C15" w:rsidRPr="000E14B6" w:rsidRDefault="00352C15" w:rsidP="00D7026F">
            <w:pPr>
              <w:rPr>
                <w:b/>
              </w:rPr>
            </w:pPr>
            <w:r w:rsidRPr="000E14B6">
              <w:rPr>
                <w:b/>
              </w:rPr>
              <w:t>Total Excess Contact Hours</w:t>
            </w:r>
            <w:r w:rsidRPr="00C13A0D">
              <w:rPr>
                <w:b/>
              </w:rPr>
              <w:t xml:space="preserve"> for First </w:t>
            </w:r>
            <w:r w:rsidR="00AB3765" w:rsidRPr="00A63155">
              <w:rPr>
                <w:b/>
              </w:rPr>
              <w:t xml:space="preserve">6 </w:t>
            </w:r>
            <w:r w:rsidRPr="000E14B6">
              <w:rPr>
                <w:b/>
              </w:rPr>
              <w:t>Weeks</w:t>
            </w:r>
          </w:p>
        </w:tc>
        <w:tc>
          <w:tcPr>
            <w:tcW w:w="1440" w:type="dxa"/>
          </w:tcPr>
          <w:p w14:paraId="432533D4" w14:textId="77777777" w:rsidR="00352C15" w:rsidRPr="000E14B6" w:rsidRDefault="00352C15" w:rsidP="00B91271">
            <w:pPr>
              <w:ind w:right="144"/>
              <w:jc w:val="right"/>
              <w:rPr>
                <w:b/>
                <w:u w:val="double"/>
              </w:rPr>
            </w:pPr>
            <w:r w:rsidRPr="000E14B6">
              <w:rPr>
                <w:b/>
                <w:u w:val="double"/>
              </w:rPr>
              <w:t>24.052</w:t>
            </w:r>
          </w:p>
        </w:tc>
      </w:tr>
      <w:tr w:rsidR="00352C15" w:rsidRPr="000E14B6" w14:paraId="3FF72445" w14:textId="77777777" w:rsidTr="00352C15">
        <w:tc>
          <w:tcPr>
            <w:tcW w:w="5670" w:type="dxa"/>
          </w:tcPr>
          <w:p w14:paraId="533AB0AE" w14:textId="77777777" w:rsidR="00352C15" w:rsidRPr="000E14B6" w:rsidRDefault="00352C15" w:rsidP="00D7026F"/>
        </w:tc>
        <w:tc>
          <w:tcPr>
            <w:tcW w:w="1440" w:type="dxa"/>
          </w:tcPr>
          <w:p w14:paraId="0D98F4E1" w14:textId="77777777" w:rsidR="00352C15" w:rsidRPr="000E14B6" w:rsidRDefault="00352C15" w:rsidP="00B91271">
            <w:pPr>
              <w:ind w:right="144"/>
              <w:jc w:val="right"/>
            </w:pPr>
          </w:p>
        </w:tc>
      </w:tr>
      <w:tr w:rsidR="00352C15" w:rsidRPr="000E14B6" w14:paraId="56FC88A7" w14:textId="77777777" w:rsidTr="00352C15">
        <w:tc>
          <w:tcPr>
            <w:tcW w:w="5670" w:type="dxa"/>
          </w:tcPr>
          <w:p w14:paraId="07373E51" w14:textId="77777777" w:rsidR="00352C15" w:rsidRPr="000E14B6" w:rsidRDefault="00352C15" w:rsidP="00D7026F">
            <w:pPr>
              <w:jc w:val="center"/>
            </w:pPr>
            <w:r w:rsidRPr="000E14B6">
              <w:t>OR</w:t>
            </w:r>
          </w:p>
        </w:tc>
        <w:tc>
          <w:tcPr>
            <w:tcW w:w="1440" w:type="dxa"/>
          </w:tcPr>
          <w:p w14:paraId="6D5E5555" w14:textId="77777777" w:rsidR="00352C15" w:rsidRPr="000E14B6" w:rsidRDefault="00352C15" w:rsidP="00B91271">
            <w:pPr>
              <w:ind w:right="144"/>
              <w:jc w:val="right"/>
            </w:pPr>
          </w:p>
        </w:tc>
      </w:tr>
      <w:tr w:rsidR="00352C15" w:rsidRPr="000E14B6" w14:paraId="6AF089E8" w14:textId="77777777" w:rsidTr="00352C15">
        <w:tc>
          <w:tcPr>
            <w:tcW w:w="5670" w:type="dxa"/>
          </w:tcPr>
          <w:p w14:paraId="3113425D" w14:textId="77777777" w:rsidR="00352C15" w:rsidRPr="000E14B6" w:rsidRDefault="00352C15" w:rsidP="00D7026F"/>
        </w:tc>
        <w:tc>
          <w:tcPr>
            <w:tcW w:w="1440" w:type="dxa"/>
          </w:tcPr>
          <w:p w14:paraId="4AE5BF81" w14:textId="77777777" w:rsidR="00352C15" w:rsidRPr="000E14B6" w:rsidRDefault="00352C15" w:rsidP="00B91271">
            <w:pPr>
              <w:ind w:right="144"/>
              <w:jc w:val="right"/>
            </w:pPr>
          </w:p>
        </w:tc>
      </w:tr>
      <w:tr w:rsidR="00352C15" w:rsidRPr="000E14B6" w14:paraId="0F15DEC6" w14:textId="77777777" w:rsidTr="00352C15">
        <w:tc>
          <w:tcPr>
            <w:tcW w:w="5670" w:type="dxa"/>
          </w:tcPr>
          <w:p w14:paraId="28E78584" w14:textId="605E1DEC" w:rsidR="00352C15" w:rsidRPr="00C13A0D" w:rsidRDefault="00352C15" w:rsidP="00D7026F">
            <w:r w:rsidRPr="000E14B6">
              <w:t>Calculate Excess Contact Hours</w:t>
            </w:r>
            <w:r w:rsidRPr="00C13A0D">
              <w:t xml:space="preserve"> per Day:</w:t>
            </w:r>
          </w:p>
        </w:tc>
        <w:tc>
          <w:tcPr>
            <w:tcW w:w="1440" w:type="dxa"/>
          </w:tcPr>
          <w:p w14:paraId="54F9D2B9" w14:textId="77777777" w:rsidR="00352C15" w:rsidRPr="00A63155" w:rsidRDefault="00352C15" w:rsidP="00B91271">
            <w:pPr>
              <w:ind w:right="144"/>
              <w:jc w:val="right"/>
            </w:pPr>
          </w:p>
        </w:tc>
      </w:tr>
      <w:tr w:rsidR="00352C15" w:rsidRPr="000E14B6" w14:paraId="430B2180" w14:textId="77777777" w:rsidTr="00352C15">
        <w:tc>
          <w:tcPr>
            <w:tcW w:w="5670" w:type="dxa"/>
          </w:tcPr>
          <w:p w14:paraId="5510040E" w14:textId="77777777" w:rsidR="00352C15" w:rsidRPr="000E14B6" w:rsidRDefault="00352C15" w:rsidP="00D7026F">
            <w:r w:rsidRPr="000E14B6">
              <w:t>Total Contact Hours per Day</w:t>
            </w:r>
          </w:p>
        </w:tc>
        <w:tc>
          <w:tcPr>
            <w:tcW w:w="1440" w:type="dxa"/>
          </w:tcPr>
          <w:p w14:paraId="62787AC7" w14:textId="77777777" w:rsidR="00352C15" w:rsidRPr="000E14B6" w:rsidRDefault="00352C15" w:rsidP="00B91271">
            <w:pPr>
              <w:ind w:right="144"/>
              <w:jc w:val="right"/>
            </w:pPr>
            <w:r w:rsidRPr="000E14B6">
              <w:t>6.859</w:t>
            </w:r>
          </w:p>
        </w:tc>
      </w:tr>
      <w:tr w:rsidR="00352C15" w:rsidRPr="000E14B6" w14:paraId="5EA8A1F8" w14:textId="77777777" w:rsidTr="00352C15">
        <w:tc>
          <w:tcPr>
            <w:tcW w:w="5670" w:type="dxa"/>
          </w:tcPr>
          <w:p w14:paraId="1D10F2FC" w14:textId="77777777" w:rsidR="00352C15" w:rsidRPr="000E14B6" w:rsidRDefault="00381D02" w:rsidP="00D7026F">
            <w:r w:rsidRPr="000E14B6">
              <w:t>–</w:t>
            </w:r>
            <w:r w:rsidR="00352C15" w:rsidRPr="000E14B6">
              <w:t xml:space="preserve"> Maximum Hours per Day</w:t>
            </w:r>
          </w:p>
        </w:tc>
        <w:tc>
          <w:tcPr>
            <w:tcW w:w="1440" w:type="dxa"/>
          </w:tcPr>
          <w:p w14:paraId="2E466BF7" w14:textId="77777777" w:rsidR="00352C15" w:rsidRPr="000E14B6" w:rsidRDefault="00381D02" w:rsidP="00B91271">
            <w:pPr>
              <w:ind w:right="144"/>
              <w:jc w:val="right"/>
              <w:rPr>
                <w:u w:val="single"/>
              </w:rPr>
            </w:pPr>
            <w:r w:rsidRPr="000E14B6">
              <w:rPr>
                <w:u w:val="single"/>
              </w:rPr>
              <w:t>–</w:t>
            </w:r>
            <w:r w:rsidR="00352C15" w:rsidRPr="000E14B6">
              <w:rPr>
                <w:u w:val="single"/>
              </w:rPr>
              <w:t xml:space="preserve"> 6.000</w:t>
            </w:r>
          </w:p>
        </w:tc>
      </w:tr>
      <w:tr w:rsidR="00352C15" w:rsidRPr="000E14B6" w14:paraId="344DC278" w14:textId="77777777" w:rsidTr="00352C15">
        <w:tc>
          <w:tcPr>
            <w:tcW w:w="5670" w:type="dxa"/>
          </w:tcPr>
          <w:p w14:paraId="065A8CA0" w14:textId="15AEBF27" w:rsidR="00352C15" w:rsidRPr="00C13A0D" w:rsidRDefault="00352C15" w:rsidP="00D7026F">
            <w:pPr>
              <w:rPr>
                <w:b/>
              </w:rPr>
            </w:pPr>
            <w:r w:rsidRPr="000E14B6">
              <w:rPr>
                <w:b/>
              </w:rPr>
              <w:t>Total Excess Contact Hours</w:t>
            </w:r>
            <w:r w:rsidRPr="00C13A0D">
              <w:rPr>
                <w:b/>
              </w:rPr>
              <w:t xml:space="preserve"> per Day</w:t>
            </w:r>
          </w:p>
        </w:tc>
        <w:tc>
          <w:tcPr>
            <w:tcW w:w="1440" w:type="dxa"/>
          </w:tcPr>
          <w:p w14:paraId="5AD18E52" w14:textId="77777777" w:rsidR="00352C15" w:rsidRPr="00A63155" w:rsidRDefault="00352C15" w:rsidP="00B91271">
            <w:pPr>
              <w:ind w:right="144"/>
              <w:jc w:val="right"/>
              <w:rPr>
                <w:b/>
              </w:rPr>
            </w:pPr>
            <w:r w:rsidRPr="00A63155">
              <w:rPr>
                <w:b/>
              </w:rPr>
              <w:t>0.859</w:t>
            </w:r>
          </w:p>
        </w:tc>
      </w:tr>
      <w:tr w:rsidR="00352C15" w:rsidRPr="000E14B6" w14:paraId="25979BAC" w14:textId="77777777" w:rsidTr="00352C15">
        <w:tc>
          <w:tcPr>
            <w:tcW w:w="5670" w:type="dxa"/>
          </w:tcPr>
          <w:p w14:paraId="262A57E7" w14:textId="6BE806FE" w:rsidR="00352C15" w:rsidRPr="00C13A0D" w:rsidRDefault="00352C15" w:rsidP="00D7026F">
            <w:pPr>
              <w:spacing w:before="120"/>
            </w:pPr>
            <w:r w:rsidRPr="000E14B6">
              <w:t>Calculate Total Excess Contact Hours</w:t>
            </w:r>
            <w:r w:rsidRPr="00C13A0D">
              <w:t>:</w:t>
            </w:r>
          </w:p>
        </w:tc>
        <w:tc>
          <w:tcPr>
            <w:tcW w:w="1440" w:type="dxa"/>
          </w:tcPr>
          <w:p w14:paraId="417AF862" w14:textId="77777777" w:rsidR="00352C15" w:rsidRPr="00A63155" w:rsidRDefault="00352C15" w:rsidP="00B91271">
            <w:pPr>
              <w:ind w:right="144"/>
              <w:jc w:val="right"/>
            </w:pPr>
          </w:p>
        </w:tc>
      </w:tr>
      <w:tr w:rsidR="00352C15" w:rsidRPr="000E14B6" w14:paraId="66728B31" w14:textId="77777777" w:rsidTr="00352C15">
        <w:tc>
          <w:tcPr>
            <w:tcW w:w="5670" w:type="dxa"/>
          </w:tcPr>
          <w:p w14:paraId="443BE7AE" w14:textId="3F613795" w:rsidR="00352C15" w:rsidRPr="00C13A0D" w:rsidRDefault="00352C15" w:rsidP="00D7026F">
            <w:r w:rsidRPr="000E14B6">
              <w:t>Total Excess Contact Hours</w:t>
            </w:r>
            <w:r w:rsidRPr="00C13A0D">
              <w:t xml:space="preserve"> per Day</w:t>
            </w:r>
          </w:p>
        </w:tc>
        <w:tc>
          <w:tcPr>
            <w:tcW w:w="1440" w:type="dxa"/>
          </w:tcPr>
          <w:p w14:paraId="4933E204" w14:textId="77777777" w:rsidR="00352C15" w:rsidRPr="00A63155" w:rsidRDefault="00352C15" w:rsidP="00B91271">
            <w:pPr>
              <w:ind w:right="144"/>
              <w:jc w:val="right"/>
            </w:pPr>
            <w:r w:rsidRPr="00A63155">
              <w:t>0.859</w:t>
            </w:r>
          </w:p>
        </w:tc>
      </w:tr>
      <w:tr w:rsidR="00352C15" w:rsidRPr="000E14B6" w14:paraId="7144D063" w14:textId="77777777" w:rsidTr="00352C15">
        <w:tc>
          <w:tcPr>
            <w:tcW w:w="5670" w:type="dxa"/>
          </w:tcPr>
          <w:p w14:paraId="5352CB8A" w14:textId="0F9E2BF8" w:rsidR="00352C15" w:rsidRPr="000E14B6" w:rsidRDefault="00827139" w:rsidP="00D7026F">
            <w:r w:rsidRPr="000E14B6">
              <w:t>×</w:t>
            </w:r>
            <w:r w:rsidR="00352C15" w:rsidRPr="000E14B6">
              <w:t xml:space="preserve"> Eligible Days Present</w:t>
            </w:r>
          </w:p>
        </w:tc>
        <w:tc>
          <w:tcPr>
            <w:tcW w:w="1440" w:type="dxa"/>
          </w:tcPr>
          <w:p w14:paraId="2A5746D3" w14:textId="42097E98" w:rsidR="00352C15" w:rsidRPr="000E14B6" w:rsidRDefault="004D010B" w:rsidP="00B91271">
            <w:pPr>
              <w:ind w:right="144"/>
              <w:jc w:val="right"/>
              <w:rPr>
                <w:u w:val="single"/>
              </w:rPr>
            </w:pPr>
            <w:r w:rsidRPr="000E14B6">
              <w:rPr>
                <w:u w:val="single"/>
              </w:rPr>
              <w:t>×</w:t>
            </w:r>
            <w:r w:rsidR="00352C15" w:rsidRPr="000E14B6">
              <w:rPr>
                <w:u w:val="single"/>
              </w:rPr>
              <w:t xml:space="preserve"> 28.0</w:t>
            </w:r>
            <w:r w:rsidR="00073662" w:rsidRPr="000E14B6">
              <w:rPr>
                <w:u w:val="single"/>
              </w:rPr>
              <w:t>00</w:t>
            </w:r>
          </w:p>
        </w:tc>
      </w:tr>
      <w:tr w:rsidR="00352C15" w:rsidRPr="000E14B6" w14:paraId="7584A030" w14:textId="77777777" w:rsidTr="00021864">
        <w:trPr>
          <w:trHeight w:val="80"/>
        </w:trPr>
        <w:tc>
          <w:tcPr>
            <w:tcW w:w="5670" w:type="dxa"/>
          </w:tcPr>
          <w:p w14:paraId="77FB4798" w14:textId="1C9A508F" w:rsidR="00352C15" w:rsidRPr="00C13A0D" w:rsidRDefault="00352C15" w:rsidP="00D7026F">
            <w:pPr>
              <w:rPr>
                <w:b/>
              </w:rPr>
            </w:pPr>
            <w:r w:rsidRPr="000E14B6">
              <w:rPr>
                <w:b/>
              </w:rPr>
              <w:t>Total Excess Contact Hours</w:t>
            </w:r>
            <w:r w:rsidRPr="00C13A0D">
              <w:rPr>
                <w:b/>
              </w:rPr>
              <w:t xml:space="preserve"> for First </w:t>
            </w:r>
            <w:r w:rsidR="00AB3765" w:rsidRPr="00A63155">
              <w:rPr>
                <w:b/>
              </w:rPr>
              <w:t xml:space="preserve">6 </w:t>
            </w:r>
            <w:r w:rsidRPr="000E14B6">
              <w:rPr>
                <w:b/>
              </w:rPr>
              <w:t>Weeks</w:t>
            </w:r>
          </w:p>
        </w:tc>
        <w:tc>
          <w:tcPr>
            <w:tcW w:w="1440" w:type="dxa"/>
          </w:tcPr>
          <w:p w14:paraId="7DF68621" w14:textId="77777777" w:rsidR="00352C15" w:rsidRPr="00A63155" w:rsidRDefault="00352C15" w:rsidP="00B91271">
            <w:pPr>
              <w:ind w:right="144"/>
              <w:jc w:val="right"/>
              <w:rPr>
                <w:b/>
                <w:u w:val="double"/>
              </w:rPr>
            </w:pPr>
            <w:r w:rsidRPr="00A63155">
              <w:rPr>
                <w:b/>
                <w:u w:val="double"/>
              </w:rPr>
              <w:t>24.052</w:t>
            </w:r>
          </w:p>
        </w:tc>
      </w:tr>
    </w:tbl>
    <w:p w14:paraId="7C02498B" w14:textId="77777777" w:rsidR="00352C15" w:rsidRPr="000E14B6" w:rsidRDefault="00352C15" w:rsidP="00D7026F"/>
    <w:p w14:paraId="7ECC604A" w14:textId="4AEE927C" w:rsidR="0043151E" w:rsidRPr="000E14B6" w:rsidRDefault="002662B1" w:rsidP="00B91271">
      <w:r w:rsidRPr="000E14B6">
        <w:rPr>
          <w:b/>
        </w:rPr>
        <w:t>Example 3:</w:t>
      </w:r>
      <w:r w:rsidRPr="000E14B6">
        <w:t xml:space="preserve"> </w:t>
      </w:r>
      <w:r w:rsidR="00352C15" w:rsidRPr="000E14B6">
        <w:t>A student attends two special education classes and four general education classes a day.</w:t>
      </w:r>
      <w:r w:rsidR="00EC1E5A" w:rsidRPr="000E14B6">
        <w:t xml:space="preserve"> </w:t>
      </w:r>
      <w:r w:rsidR="00352C15" w:rsidRPr="000E14B6">
        <w:t xml:space="preserve">All of the general education classes are </w:t>
      </w:r>
      <w:r w:rsidR="00A75F90" w:rsidRPr="000E14B6">
        <w:t>CTE</w:t>
      </w:r>
      <w:r w:rsidR="00352C15" w:rsidRPr="000E14B6">
        <w:t xml:space="preserve"> classes.</w:t>
      </w:r>
      <w:r w:rsidR="00EC1E5A" w:rsidRPr="000E14B6">
        <w:t xml:space="preserve"> </w:t>
      </w:r>
      <w:r w:rsidR="00352C15" w:rsidRPr="000E14B6">
        <w:t xml:space="preserve">The student would earn 2.859 contact hours for special education (contact hour multiplier for instructional setting code </w:t>
      </w:r>
      <w:r w:rsidR="00A90264" w:rsidRPr="000E14B6">
        <w:rPr>
          <w:b/>
        </w:rPr>
        <w:t>42, resource room/services - at least 21% and less than 50%</w:t>
      </w:r>
      <w:r w:rsidR="00352C15" w:rsidRPr="000E14B6">
        <w:t xml:space="preserve">) and 4.00 contact hours for </w:t>
      </w:r>
      <w:r w:rsidR="00A75F90" w:rsidRPr="000E14B6">
        <w:t>CTE</w:t>
      </w:r>
      <w:r w:rsidR="00352C15" w:rsidRPr="000E14B6">
        <w:t xml:space="preserve"> (V4), totaling 6.859 contact hours a day.</w:t>
      </w:r>
      <w:r w:rsidR="00EC1E5A" w:rsidRPr="000E14B6">
        <w:t xml:space="preserve"> </w:t>
      </w:r>
      <w:r w:rsidR="00352C15" w:rsidRPr="000E14B6">
        <w:t xml:space="preserve">On the </w:t>
      </w:r>
      <w:r w:rsidR="00AF44F0" w:rsidRPr="000E14B6">
        <w:t>11</w:t>
      </w:r>
      <w:r w:rsidR="00352C15" w:rsidRPr="000E14B6">
        <w:t xml:space="preserve">th </w:t>
      </w:r>
      <w:r w:rsidR="00DE5D98" w:rsidRPr="000E14B6">
        <w:t>school</w:t>
      </w:r>
      <w:r w:rsidR="00352C15" w:rsidRPr="000E14B6">
        <w:t xml:space="preserve"> day of the first </w:t>
      </w:r>
      <w:r w:rsidR="00AB3765" w:rsidRPr="000E14B6">
        <w:t xml:space="preserve">6 </w:t>
      </w:r>
      <w:r w:rsidR="00352C15" w:rsidRPr="000E14B6">
        <w:t>weeks, the ARD</w:t>
      </w:r>
      <w:r w:rsidR="00352C15" w:rsidRPr="00C13A0D">
        <w:t xml:space="preserve"> committee meets and changes the student</w:t>
      </w:r>
      <w:r w:rsidR="00CF5D96" w:rsidRPr="00A63155">
        <w:t>’</w:t>
      </w:r>
      <w:r w:rsidR="00352C15" w:rsidRPr="000E14B6">
        <w:t>s schedule.</w:t>
      </w:r>
      <w:r w:rsidR="00EC1E5A" w:rsidRPr="000E14B6">
        <w:t xml:space="preserve"> </w:t>
      </w:r>
      <w:r w:rsidR="00352C15" w:rsidRPr="000E14B6">
        <w:t xml:space="preserve">The student </w:t>
      </w:r>
      <w:r w:rsidR="00381D02" w:rsidRPr="000E14B6">
        <w:t xml:space="preserve">then </w:t>
      </w:r>
      <w:r w:rsidR="00352C15" w:rsidRPr="000E14B6">
        <w:t>attends one special education class and five general education classes a day.</w:t>
      </w:r>
      <w:r w:rsidR="00EC1E5A" w:rsidRPr="000E14B6">
        <w:t xml:space="preserve"> </w:t>
      </w:r>
      <w:r w:rsidR="00352C15" w:rsidRPr="000E14B6">
        <w:t xml:space="preserve">All five of the general education classes are </w:t>
      </w:r>
      <w:r w:rsidR="00A75F90" w:rsidRPr="000E14B6">
        <w:t>CTE</w:t>
      </w:r>
      <w:r w:rsidR="00352C15" w:rsidRPr="000E14B6">
        <w:t xml:space="preserve"> classes.</w:t>
      </w:r>
      <w:r w:rsidR="00EC1E5A" w:rsidRPr="000E14B6">
        <w:t xml:space="preserve"> </w:t>
      </w:r>
      <w:r w:rsidR="00352C15" w:rsidRPr="000E14B6">
        <w:t xml:space="preserve">The student would earn 2.859 contact hours for special education (contact hour multiplier for instructional setting code </w:t>
      </w:r>
      <w:r w:rsidR="00A90264" w:rsidRPr="000E14B6">
        <w:rPr>
          <w:b/>
        </w:rPr>
        <w:t>41, resource room/services - less than 21%</w:t>
      </w:r>
      <w:r w:rsidR="00352C15" w:rsidRPr="000E14B6">
        <w:t xml:space="preserve">) and 5.00 contact hours for </w:t>
      </w:r>
      <w:r w:rsidR="00A75F90" w:rsidRPr="000E14B6">
        <w:t>CTE</w:t>
      </w:r>
      <w:r w:rsidR="00352C15" w:rsidRPr="000E14B6">
        <w:t xml:space="preserve"> (V5), totaling 7.859 contact hours a day.</w:t>
      </w:r>
      <w:r w:rsidR="00EC1E5A" w:rsidRPr="000E14B6">
        <w:t xml:space="preserve"> </w:t>
      </w:r>
      <w:r w:rsidR="00352C15" w:rsidRPr="000E14B6">
        <w:t xml:space="preserve">The first </w:t>
      </w:r>
      <w:r w:rsidR="00AB3765" w:rsidRPr="000E14B6">
        <w:t>6</w:t>
      </w:r>
      <w:r w:rsidR="00352C15" w:rsidRPr="000E14B6">
        <w:t xml:space="preserve">-week reporting period has 30 days taught, and this student </w:t>
      </w:r>
      <w:r w:rsidR="00FB6B32" w:rsidRPr="000E14B6">
        <w:t>is</w:t>
      </w:r>
      <w:r w:rsidR="00352C15" w:rsidRPr="000E14B6">
        <w:t xml:space="preserve"> present every day.</w:t>
      </w:r>
    </w:p>
    <w:p w14:paraId="0196EE66" w14:textId="77777777" w:rsidR="00352C15" w:rsidRPr="000E14B6" w:rsidRDefault="00352C15" w:rsidP="0023776D"/>
    <w:p w14:paraId="164467BE" w14:textId="3D7683FA" w:rsidR="00352C15" w:rsidRPr="000E14B6" w:rsidRDefault="00352C15" w:rsidP="0028215A">
      <w:pPr>
        <w:ind w:left="720"/>
        <w:rPr>
          <w:i/>
        </w:rPr>
      </w:pPr>
      <w:r w:rsidRPr="000E14B6">
        <w:rPr>
          <w:i/>
        </w:rPr>
        <w:t>The excess contact hours</w:t>
      </w:r>
      <w:r w:rsidRPr="00C13A0D">
        <w:rPr>
          <w:i/>
        </w:rPr>
        <w:t xml:space="preserve"> for the first </w:t>
      </w:r>
      <w:r w:rsidR="00AB3765" w:rsidRPr="00A63155">
        <w:rPr>
          <w:i/>
        </w:rPr>
        <w:t>6</w:t>
      </w:r>
      <w:r w:rsidRPr="000E14B6">
        <w:rPr>
          <w:i/>
        </w:rPr>
        <w:t xml:space="preserve">-week reporting period for this student </w:t>
      </w:r>
      <w:r w:rsidR="00FB6B32" w:rsidRPr="000E14B6">
        <w:rPr>
          <w:i/>
        </w:rPr>
        <w:t xml:space="preserve">are </w:t>
      </w:r>
      <w:r w:rsidRPr="000E14B6">
        <w:rPr>
          <w:i/>
        </w:rPr>
        <w:t>calculated as follows:</w:t>
      </w:r>
    </w:p>
    <w:p w14:paraId="594CAFB3" w14:textId="77777777" w:rsidR="00352C15" w:rsidRPr="000E14B6" w:rsidRDefault="00352C15" w:rsidP="0028215A"/>
    <w:tbl>
      <w:tblPr>
        <w:tblW w:w="0" w:type="auto"/>
        <w:tblInd w:w="1458" w:type="dxa"/>
        <w:tblLayout w:type="fixed"/>
        <w:tblLook w:val="0000" w:firstRow="0" w:lastRow="0" w:firstColumn="0" w:lastColumn="0" w:noHBand="0" w:noVBand="0"/>
      </w:tblPr>
      <w:tblGrid>
        <w:gridCol w:w="6390"/>
        <w:gridCol w:w="1260"/>
      </w:tblGrid>
      <w:tr w:rsidR="00352C15" w:rsidRPr="000E14B6" w14:paraId="120B50C0" w14:textId="77777777" w:rsidTr="00D51E12">
        <w:tc>
          <w:tcPr>
            <w:tcW w:w="6390" w:type="dxa"/>
          </w:tcPr>
          <w:p w14:paraId="6DFD5CE6" w14:textId="77777777" w:rsidR="00352C15" w:rsidRPr="000E14B6" w:rsidRDefault="00352C15" w:rsidP="0028215A">
            <w:r w:rsidRPr="000E14B6">
              <w:t>Calculate Special Education Contact Hours for First 10 Days:</w:t>
            </w:r>
          </w:p>
        </w:tc>
        <w:tc>
          <w:tcPr>
            <w:tcW w:w="1260" w:type="dxa"/>
          </w:tcPr>
          <w:p w14:paraId="2BE1D73F" w14:textId="77777777" w:rsidR="00352C15" w:rsidRPr="000E14B6" w:rsidRDefault="00352C15" w:rsidP="0028215A">
            <w:pPr>
              <w:ind w:right="144"/>
              <w:jc w:val="right"/>
            </w:pPr>
          </w:p>
        </w:tc>
      </w:tr>
      <w:tr w:rsidR="00352C15" w:rsidRPr="000E14B6" w14:paraId="0CB5CF76" w14:textId="77777777" w:rsidTr="00D51E12">
        <w:tc>
          <w:tcPr>
            <w:tcW w:w="6390" w:type="dxa"/>
          </w:tcPr>
          <w:p w14:paraId="57258674" w14:textId="77777777" w:rsidR="00352C15" w:rsidRPr="000E14B6" w:rsidRDefault="00352C15" w:rsidP="00D7026F">
            <w:r w:rsidRPr="000E14B6">
              <w:t>Eligible Days Present</w:t>
            </w:r>
          </w:p>
        </w:tc>
        <w:tc>
          <w:tcPr>
            <w:tcW w:w="1260" w:type="dxa"/>
          </w:tcPr>
          <w:p w14:paraId="55A3EC87" w14:textId="77777777" w:rsidR="00352C15" w:rsidRPr="000E14B6" w:rsidRDefault="00352C15" w:rsidP="00B91271">
            <w:pPr>
              <w:ind w:right="144"/>
              <w:jc w:val="right"/>
            </w:pPr>
            <w:r w:rsidRPr="000E14B6">
              <w:t>10.0</w:t>
            </w:r>
            <w:r w:rsidR="00073662" w:rsidRPr="000E14B6">
              <w:t>00</w:t>
            </w:r>
          </w:p>
        </w:tc>
      </w:tr>
      <w:tr w:rsidR="00352C15" w:rsidRPr="000E14B6" w14:paraId="2486EC2A" w14:textId="77777777" w:rsidTr="00D51E12">
        <w:tc>
          <w:tcPr>
            <w:tcW w:w="6390" w:type="dxa"/>
          </w:tcPr>
          <w:p w14:paraId="35E4A23B" w14:textId="06B1DB00" w:rsidR="00352C15" w:rsidRPr="000E14B6" w:rsidRDefault="00827139" w:rsidP="00D7026F">
            <w:r w:rsidRPr="000E14B6">
              <w:t>×</w:t>
            </w:r>
            <w:r w:rsidR="00352C15" w:rsidRPr="000E14B6">
              <w:t xml:space="preserve"> Special Education C</w:t>
            </w:r>
            <w:r w:rsidR="00C93A3B" w:rsidRPr="000E14B6">
              <w:t>ontact Hour</w:t>
            </w:r>
            <w:r w:rsidR="00352C15" w:rsidRPr="000E14B6">
              <w:t xml:space="preserve"> </w:t>
            </w:r>
            <w:r w:rsidR="00C93A3B" w:rsidRPr="000E14B6">
              <w:t>M</w:t>
            </w:r>
            <w:r w:rsidR="00352C15" w:rsidRPr="000E14B6">
              <w:t>ultiplier</w:t>
            </w:r>
          </w:p>
        </w:tc>
        <w:tc>
          <w:tcPr>
            <w:tcW w:w="1260" w:type="dxa"/>
          </w:tcPr>
          <w:p w14:paraId="1F308C66" w14:textId="702B45EB" w:rsidR="00352C15" w:rsidRPr="000E14B6" w:rsidRDefault="004D010B" w:rsidP="00B91271">
            <w:pPr>
              <w:ind w:right="144"/>
              <w:jc w:val="right"/>
              <w:rPr>
                <w:u w:val="single"/>
              </w:rPr>
            </w:pPr>
            <w:r w:rsidRPr="000E14B6">
              <w:rPr>
                <w:u w:val="single"/>
              </w:rPr>
              <w:t>×</w:t>
            </w:r>
            <w:r w:rsidR="00352C15" w:rsidRPr="000E14B6">
              <w:rPr>
                <w:u w:val="single"/>
              </w:rPr>
              <w:t xml:space="preserve"> 2.859</w:t>
            </w:r>
          </w:p>
        </w:tc>
      </w:tr>
      <w:tr w:rsidR="00352C15" w:rsidRPr="000E14B6" w14:paraId="1E2BCB62" w14:textId="77777777" w:rsidTr="00D51E12">
        <w:tc>
          <w:tcPr>
            <w:tcW w:w="6390" w:type="dxa"/>
          </w:tcPr>
          <w:p w14:paraId="671EC931" w14:textId="77777777" w:rsidR="00352C15" w:rsidRPr="000E14B6" w:rsidRDefault="00352C15" w:rsidP="00D7026F">
            <w:pPr>
              <w:rPr>
                <w:b/>
              </w:rPr>
            </w:pPr>
            <w:r w:rsidRPr="000E14B6">
              <w:rPr>
                <w:b/>
              </w:rPr>
              <w:t>Total Special Education Contact Hours</w:t>
            </w:r>
          </w:p>
        </w:tc>
        <w:tc>
          <w:tcPr>
            <w:tcW w:w="1260" w:type="dxa"/>
          </w:tcPr>
          <w:p w14:paraId="23195703" w14:textId="77777777" w:rsidR="00352C15" w:rsidRPr="000E14B6" w:rsidRDefault="00352C15" w:rsidP="00B91271">
            <w:pPr>
              <w:ind w:right="144"/>
              <w:jc w:val="right"/>
              <w:rPr>
                <w:b/>
              </w:rPr>
            </w:pPr>
            <w:r w:rsidRPr="000E14B6">
              <w:rPr>
                <w:b/>
              </w:rPr>
              <w:t xml:space="preserve"> 28.590</w:t>
            </w:r>
          </w:p>
        </w:tc>
      </w:tr>
      <w:tr w:rsidR="00352C15" w:rsidRPr="000E14B6" w14:paraId="22D155FF" w14:textId="77777777" w:rsidTr="00D51E12">
        <w:tc>
          <w:tcPr>
            <w:tcW w:w="6390" w:type="dxa"/>
          </w:tcPr>
          <w:p w14:paraId="11263869" w14:textId="77777777" w:rsidR="00352C15" w:rsidRPr="000E14B6" w:rsidRDefault="00352C15" w:rsidP="00D7026F">
            <w:pPr>
              <w:spacing w:before="120"/>
            </w:pPr>
            <w:r w:rsidRPr="000E14B6">
              <w:t xml:space="preserve">Calculate </w:t>
            </w:r>
            <w:r w:rsidR="00C93A3B" w:rsidRPr="000E14B6">
              <w:t>CTE</w:t>
            </w:r>
            <w:r w:rsidRPr="000E14B6">
              <w:t xml:space="preserve"> Contact Hours for First 10 Days:</w:t>
            </w:r>
          </w:p>
        </w:tc>
        <w:tc>
          <w:tcPr>
            <w:tcW w:w="1260" w:type="dxa"/>
          </w:tcPr>
          <w:p w14:paraId="024EC467" w14:textId="77777777" w:rsidR="00352C15" w:rsidRPr="000E14B6" w:rsidRDefault="00352C15" w:rsidP="00B91271">
            <w:pPr>
              <w:ind w:right="144"/>
              <w:jc w:val="right"/>
            </w:pPr>
          </w:p>
        </w:tc>
      </w:tr>
      <w:tr w:rsidR="00352C15" w:rsidRPr="000E14B6" w14:paraId="46C48BF0" w14:textId="77777777" w:rsidTr="00D51E12">
        <w:tc>
          <w:tcPr>
            <w:tcW w:w="6390" w:type="dxa"/>
          </w:tcPr>
          <w:p w14:paraId="53DCE26B" w14:textId="77777777" w:rsidR="00352C15" w:rsidRPr="000E14B6" w:rsidRDefault="00352C15" w:rsidP="00D7026F">
            <w:r w:rsidRPr="000E14B6">
              <w:t>Eligible Days Present</w:t>
            </w:r>
          </w:p>
        </w:tc>
        <w:tc>
          <w:tcPr>
            <w:tcW w:w="1260" w:type="dxa"/>
          </w:tcPr>
          <w:p w14:paraId="5BE6F7FD" w14:textId="77777777" w:rsidR="00352C15" w:rsidRPr="000E14B6" w:rsidRDefault="00352C15" w:rsidP="00B91271">
            <w:pPr>
              <w:ind w:right="144"/>
              <w:jc w:val="right"/>
            </w:pPr>
            <w:r w:rsidRPr="000E14B6">
              <w:t>10.0</w:t>
            </w:r>
            <w:r w:rsidR="00073662" w:rsidRPr="000E14B6">
              <w:t>0</w:t>
            </w:r>
          </w:p>
        </w:tc>
      </w:tr>
      <w:tr w:rsidR="00352C15" w:rsidRPr="000E14B6" w14:paraId="77C0D91C" w14:textId="77777777" w:rsidTr="00D51E12">
        <w:tc>
          <w:tcPr>
            <w:tcW w:w="6390" w:type="dxa"/>
          </w:tcPr>
          <w:p w14:paraId="7D3946A8" w14:textId="47264E0B" w:rsidR="00352C15" w:rsidRPr="000E14B6" w:rsidRDefault="00827139" w:rsidP="00D7026F">
            <w:r w:rsidRPr="000E14B6">
              <w:t>×</w:t>
            </w:r>
            <w:r w:rsidR="00352C15" w:rsidRPr="000E14B6">
              <w:t xml:space="preserve"> </w:t>
            </w:r>
            <w:r w:rsidR="00C93A3B" w:rsidRPr="000E14B6">
              <w:t>CTE</w:t>
            </w:r>
            <w:r w:rsidR="00352C15" w:rsidRPr="000E14B6">
              <w:t xml:space="preserve"> C</w:t>
            </w:r>
            <w:r w:rsidR="00C93A3B" w:rsidRPr="000E14B6">
              <w:t xml:space="preserve">ontact </w:t>
            </w:r>
            <w:r w:rsidR="00352C15" w:rsidRPr="000E14B6">
              <w:t>H</w:t>
            </w:r>
            <w:r w:rsidR="00C93A3B" w:rsidRPr="000E14B6">
              <w:t>our</w:t>
            </w:r>
            <w:r w:rsidR="00352C15" w:rsidRPr="000E14B6">
              <w:t xml:space="preserve"> </w:t>
            </w:r>
            <w:r w:rsidR="00C93A3B" w:rsidRPr="000E14B6">
              <w:t>M</w:t>
            </w:r>
            <w:r w:rsidR="00352C15" w:rsidRPr="000E14B6">
              <w:t>ultiplier</w:t>
            </w:r>
          </w:p>
        </w:tc>
        <w:tc>
          <w:tcPr>
            <w:tcW w:w="1260" w:type="dxa"/>
          </w:tcPr>
          <w:p w14:paraId="19589E62" w14:textId="238CD7A3" w:rsidR="00352C15" w:rsidRPr="000E14B6" w:rsidRDefault="004D010B" w:rsidP="00B91271">
            <w:pPr>
              <w:ind w:right="144"/>
              <w:jc w:val="right"/>
              <w:rPr>
                <w:u w:val="single"/>
              </w:rPr>
            </w:pPr>
            <w:r w:rsidRPr="000E14B6">
              <w:rPr>
                <w:u w:val="single"/>
              </w:rPr>
              <w:t>×</w:t>
            </w:r>
            <w:r w:rsidR="00352C15" w:rsidRPr="000E14B6">
              <w:rPr>
                <w:u w:val="single"/>
              </w:rPr>
              <w:t xml:space="preserve"> 4.00</w:t>
            </w:r>
          </w:p>
        </w:tc>
      </w:tr>
      <w:tr w:rsidR="00352C15" w:rsidRPr="000E14B6" w14:paraId="374FD462" w14:textId="77777777" w:rsidTr="00D51E12">
        <w:tc>
          <w:tcPr>
            <w:tcW w:w="6390" w:type="dxa"/>
          </w:tcPr>
          <w:p w14:paraId="3C55FA43" w14:textId="77777777" w:rsidR="00352C15" w:rsidRPr="000E14B6" w:rsidRDefault="00352C15" w:rsidP="00D7026F">
            <w:pPr>
              <w:rPr>
                <w:b/>
              </w:rPr>
            </w:pPr>
            <w:r w:rsidRPr="000E14B6">
              <w:rPr>
                <w:b/>
              </w:rPr>
              <w:t xml:space="preserve">Total </w:t>
            </w:r>
            <w:r w:rsidR="00C93A3B" w:rsidRPr="000E14B6">
              <w:rPr>
                <w:b/>
              </w:rPr>
              <w:t>CTE</w:t>
            </w:r>
            <w:r w:rsidRPr="000E14B6">
              <w:rPr>
                <w:b/>
              </w:rPr>
              <w:t xml:space="preserve"> Contact Hours</w:t>
            </w:r>
          </w:p>
        </w:tc>
        <w:tc>
          <w:tcPr>
            <w:tcW w:w="1260" w:type="dxa"/>
          </w:tcPr>
          <w:p w14:paraId="496EB62E" w14:textId="77777777" w:rsidR="00352C15" w:rsidRPr="000E14B6" w:rsidRDefault="00352C15" w:rsidP="00B91271">
            <w:pPr>
              <w:ind w:right="144"/>
              <w:jc w:val="right"/>
              <w:rPr>
                <w:b/>
              </w:rPr>
            </w:pPr>
            <w:r w:rsidRPr="000E14B6">
              <w:rPr>
                <w:b/>
              </w:rPr>
              <w:t xml:space="preserve"> 40.00</w:t>
            </w:r>
          </w:p>
        </w:tc>
      </w:tr>
    </w:tbl>
    <w:p w14:paraId="1394BA80" w14:textId="6D39414F" w:rsidR="00FB6B32" w:rsidRPr="000E14B6" w:rsidRDefault="00FB6B32" w:rsidP="00D7026F"/>
    <w:tbl>
      <w:tblPr>
        <w:tblW w:w="0" w:type="auto"/>
        <w:tblInd w:w="1458" w:type="dxa"/>
        <w:tblLayout w:type="fixed"/>
        <w:tblLook w:val="0000" w:firstRow="0" w:lastRow="0" w:firstColumn="0" w:lastColumn="0" w:noHBand="0" w:noVBand="0"/>
      </w:tblPr>
      <w:tblGrid>
        <w:gridCol w:w="6390"/>
        <w:gridCol w:w="1260"/>
      </w:tblGrid>
      <w:tr w:rsidR="00352C15" w:rsidRPr="000E14B6" w14:paraId="198E32BE" w14:textId="77777777" w:rsidTr="00D51E12">
        <w:tc>
          <w:tcPr>
            <w:tcW w:w="6390" w:type="dxa"/>
          </w:tcPr>
          <w:p w14:paraId="4BC38C41" w14:textId="77777777" w:rsidR="00352C15" w:rsidRPr="000E14B6" w:rsidRDefault="00352C15" w:rsidP="00B91271">
            <w:pPr>
              <w:spacing w:before="120"/>
            </w:pPr>
            <w:r w:rsidRPr="000E14B6">
              <w:t>Calculate Total Contact Hours for First 10 Days:</w:t>
            </w:r>
          </w:p>
        </w:tc>
        <w:tc>
          <w:tcPr>
            <w:tcW w:w="1260" w:type="dxa"/>
          </w:tcPr>
          <w:p w14:paraId="27E86598" w14:textId="77777777" w:rsidR="00352C15" w:rsidRPr="000E14B6" w:rsidRDefault="00352C15" w:rsidP="0023776D">
            <w:pPr>
              <w:ind w:right="144"/>
              <w:jc w:val="right"/>
            </w:pPr>
          </w:p>
        </w:tc>
      </w:tr>
      <w:tr w:rsidR="00352C15" w:rsidRPr="000E14B6" w14:paraId="79D29935" w14:textId="77777777" w:rsidTr="00D51E12">
        <w:tc>
          <w:tcPr>
            <w:tcW w:w="6390" w:type="dxa"/>
          </w:tcPr>
          <w:p w14:paraId="7F3D512D" w14:textId="77777777" w:rsidR="00352C15" w:rsidRPr="000E14B6" w:rsidRDefault="00C93A3B" w:rsidP="00D7026F">
            <w:r w:rsidRPr="000E14B6">
              <w:t>CTE</w:t>
            </w:r>
            <w:r w:rsidR="00352C15" w:rsidRPr="000E14B6">
              <w:t xml:space="preserve"> Contact Hours</w:t>
            </w:r>
          </w:p>
        </w:tc>
        <w:tc>
          <w:tcPr>
            <w:tcW w:w="1260" w:type="dxa"/>
          </w:tcPr>
          <w:p w14:paraId="6E60275A" w14:textId="77777777" w:rsidR="00352C15" w:rsidRPr="000E14B6" w:rsidRDefault="00EC1E5A" w:rsidP="00B91271">
            <w:pPr>
              <w:ind w:right="144"/>
              <w:jc w:val="right"/>
            </w:pPr>
            <w:r w:rsidRPr="000E14B6">
              <w:t xml:space="preserve"> </w:t>
            </w:r>
            <w:r w:rsidR="00352C15" w:rsidRPr="000E14B6">
              <w:t>40.000</w:t>
            </w:r>
          </w:p>
        </w:tc>
      </w:tr>
      <w:tr w:rsidR="00352C15" w:rsidRPr="000E14B6" w14:paraId="5CE4151C" w14:textId="77777777" w:rsidTr="00D51E12">
        <w:tc>
          <w:tcPr>
            <w:tcW w:w="6390" w:type="dxa"/>
          </w:tcPr>
          <w:p w14:paraId="1F4C8DA7" w14:textId="77777777" w:rsidR="00352C15" w:rsidRPr="000E14B6" w:rsidRDefault="00352C15" w:rsidP="00D7026F">
            <w:r w:rsidRPr="000E14B6">
              <w:t>+ Special Education Contact Hours</w:t>
            </w:r>
          </w:p>
        </w:tc>
        <w:tc>
          <w:tcPr>
            <w:tcW w:w="1260" w:type="dxa"/>
          </w:tcPr>
          <w:p w14:paraId="56E2FBD6" w14:textId="77777777" w:rsidR="00352C15" w:rsidRPr="000E14B6" w:rsidRDefault="00352C15" w:rsidP="00B91271">
            <w:pPr>
              <w:ind w:right="144"/>
              <w:jc w:val="right"/>
              <w:rPr>
                <w:u w:val="single"/>
              </w:rPr>
            </w:pPr>
            <w:r w:rsidRPr="000E14B6">
              <w:rPr>
                <w:u w:val="single"/>
              </w:rPr>
              <w:t>+ 28.590</w:t>
            </w:r>
          </w:p>
        </w:tc>
      </w:tr>
      <w:tr w:rsidR="00352C15" w:rsidRPr="000E14B6" w14:paraId="4F7249B5" w14:textId="77777777" w:rsidTr="00D51E12">
        <w:tc>
          <w:tcPr>
            <w:tcW w:w="6390" w:type="dxa"/>
          </w:tcPr>
          <w:p w14:paraId="350AC13E" w14:textId="77777777" w:rsidR="00352C15" w:rsidRPr="000E14B6" w:rsidRDefault="00352C15" w:rsidP="00D7026F">
            <w:pPr>
              <w:rPr>
                <w:b/>
              </w:rPr>
            </w:pPr>
            <w:r w:rsidRPr="000E14B6">
              <w:rPr>
                <w:b/>
              </w:rPr>
              <w:t>Total Contact Hours for First 10 Days</w:t>
            </w:r>
          </w:p>
        </w:tc>
        <w:tc>
          <w:tcPr>
            <w:tcW w:w="1260" w:type="dxa"/>
          </w:tcPr>
          <w:p w14:paraId="78A43AD7" w14:textId="77777777" w:rsidR="00352C15" w:rsidRPr="000E14B6" w:rsidRDefault="00EC1E5A" w:rsidP="00B91271">
            <w:pPr>
              <w:ind w:right="144"/>
              <w:jc w:val="right"/>
              <w:rPr>
                <w:b/>
              </w:rPr>
            </w:pPr>
            <w:r w:rsidRPr="000E14B6">
              <w:rPr>
                <w:b/>
              </w:rPr>
              <w:t xml:space="preserve"> </w:t>
            </w:r>
            <w:r w:rsidR="00352C15" w:rsidRPr="000E14B6">
              <w:rPr>
                <w:b/>
              </w:rPr>
              <w:t xml:space="preserve"> 68.590</w:t>
            </w:r>
          </w:p>
        </w:tc>
      </w:tr>
      <w:tr w:rsidR="00352C15" w:rsidRPr="000E14B6" w14:paraId="74774F8F" w14:textId="77777777" w:rsidTr="00D51E12">
        <w:tc>
          <w:tcPr>
            <w:tcW w:w="6390" w:type="dxa"/>
          </w:tcPr>
          <w:p w14:paraId="6E828B7A" w14:textId="77777777" w:rsidR="00352C15" w:rsidRPr="000E14B6" w:rsidRDefault="00352C15" w:rsidP="00D7026F">
            <w:pPr>
              <w:spacing w:before="120"/>
            </w:pPr>
            <w:r w:rsidRPr="000E14B6">
              <w:t>Calculate Maximum Contact Hours Allowed for First 10 Days:</w:t>
            </w:r>
          </w:p>
        </w:tc>
        <w:tc>
          <w:tcPr>
            <w:tcW w:w="1260" w:type="dxa"/>
          </w:tcPr>
          <w:p w14:paraId="212DC8A6" w14:textId="77777777" w:rsidR="00352C15" w:rsidRPr="000E14B6" w:rsidRDefault="00352C15" w:rsidP="00B91271">
            <w:pPr>
              <w:ind w:right="144"/>
              <w:jc w:val="right"/>
            </w:pPr>
          </w:p>
        </w:tc>
      </w:tr>
      <w:tr w:rsidR="00352C15" w:rsidRPr="000E14B6" w14:paraId="4FC61BC7" w14:textId="77777777" w:rsidTr="00D51E12">
        <w:tc>
          <w:tcPr>
            <w:tcW w:w="6390" w:type="dxa"/>
          </w:tcPr>
          <w:p w14:paraId="20341730" w14:textId="77777777" w:rsidR="00352C15" w:rsidRPr="000E14B6" w:rsidRDefault="00352C15" w:rsidP="00D7026F">
            <w:r w:rsidRPr="000E14B6">
              <w:t>Number Days Present</w:t>
            </w:r>
          </w:p>
        </w:tc>
        <w:tc>
          <w:tcPr>
            <w:tcW w:w="1260" w:type="dxa"/>
          </w:tcPr>
          <w:p w14:paraId="096A5832" w14:textId="77777777" w:rsidR="00352C15" w:rsidRPr="000E14B6" w:rsidRDefault="00352C15" w:rsidP="00B91271">
            <w:pPr>
              <w:ind w:right="144"/>
              <w:jc w:val="right"/>
            </w:pPr>
            <w:r w:rsidRPr="000E14B6">
              <w:t>10.0</w:t>
            </w:r>
            <w:r w:rsidR="00073662" w:rsidRPr="000E14B6">
              <w:t>0</w:t>
            </w:r>
          </w:p>
        </w:tc>
      </w:tr>
      <w:tr w:rsidR="00352C15" w:rsidRPr="000E14B6" w14:paraId="559A364A" w14:textId="77777777" w:rsidTr="00D51E12">
        <w:tc>
          <w:tcPr>
            <w:tcW w:w="6390" w:type="dxa"/>
          </w:tcPr>
          <w:p w14:paraId="7E24822C" w14:textId="488B5D46" w:rsidR="00352C15" w:rsidRPr="000E14B6" w:rsidRDefault="00827139" w:rsidP="00D7026F">
            <w:r w:rsidRPr="000E14B6">
              <w:t>×</w:t>
            </w:r>
            <w:r w:rsidR="00352C15" w:rsidRPr="000E14B6">
              <w:t xml:space="preserve"> Maximum Hours per Day</w:t>
            </w:r>
          </w:p>
        </w:tc>
        <w:tc>
          <w:tcPr>
            <w:tcW w:w="1260" w:type="dxa"/>
          </w:tcPr>
          <w:p w14:paraId="59A2CCDE" w14:textId="77777777" w:rsidR="00352C15" w:rsidRPr="000E14B6" w:rsidRDefault="00352C15" w:rsidP="00B91271">
            <w:pPr>
              <w:ind w:right="144"/>
              <w:jc w:val="right"/>
              <w:rPr>
                <w:u w:val="single"/>
              </w:rPr>
            </w:pPr>
            <w:r w:rsidRPr="000E14B6">
              <w:rPr>
                <w:u w:val="single"/>
              </w:rPr>
              <w:t>x 6.00</w:t>
            </w:r>
          </w:p>
        </w:tc>
      </w:tr>
      <w:tr w:rsidR="00352C15" w:rsidRPr="000E14B6" w14:paraId="58377CAF" w14:textId="77777777" w:rsidTr="00D51E12">
        <w:tc>
          <w:tcPr>
            <w:tcW w:w="6390" w:type="dxa"/>
          </w:tcPr>
          <w:p w14:paraId="1821A654" w14:textId="77777777" w:rsidR="00352C15" w:rsidRPr="000E14B6" w:rsidRDefault="00352C15" w:rsidP="00D7026F">
            <w:pPr>
              <w:rPr>
                <w:b/>
              </w:rPr>
            </w:pPr>
            <w:r w:rsidRPr="000E14B6">
              <w:rPr>
                <w:b/>
              </w:rPr>
              <w:t>Total Maximum Contact Hours Allowed</w:t>
            </w:r>
          </w:p>
        </w:tc>
        <w:tc>
          <w:tcPr>
            <w:tcW w:w="1260" w:type="dxa"/>
          </w:tcPr>
          <w:p w14:paraId="5DF69824" w14:textId="77777777" w:rsidR="00352C15" w:rsidRPr="000E14B6" w:rsidRDefault="00352C15" w:rsidP="00B91271">
            <w:pPr>
              <w:ind w:right="144"/>
              <w:jc w:val="right"/>
              <w:rPr>
                <w:b/>
              </w:rPr>
            </w:pPr>
            <w:r w:rsidRPr="000E14B6">
              <w:rPr>
                <w:b/>
              </w:rPr>
              <w:t xml:space="preserve"> 60.00</w:t>
            </w:r>
          </w:p>
        </w:tc>
      </w:tr>
      <w:tr w:rsidR="00352C15" w:rsidRPr="000E14B6" w14:paraId="69CF45CD" w14:textId="77777777" w:rsidTr="00D51E12">
        <w:tc>
          <w:tcPr>
            <w:tcW w:w="6390" w:type="dxa"/>
          </w:tcPr>
          <w:p w14:paraId="63B73D15" w14:textId="25861DB9" w:rsidR="00352C15" w:rsidRPr="00C13A0D" w:rsidRDefault="00352C15" w:rsidP="00D7026F">
            <w:pPr>
              <w:spacing w:before="120"/>
            </w:pPr>
            <w:r w:rsidRPr="000E14B6">
              <w:t>Calculate Excess Contact Hours</w:t>
            </w:r>
            <w:r w:rsidRPr="00C13A0D">
              <w:t xml:space="preserve"> for First 10 Days:</w:t>
            </w:r>
          </w:p>
        </w:tc>
        <w:tc>
          <w:tcPr>
            <w:tcW w:w="1260" w:type="dxa"/>
          </w:tcPr>
          <w:p w14:paraId="07AF43F8" w14:textId="77777777" w:rsidR="00352C15" w:rsidRPr="00A63155" w:rsidRDefault="00352C15" w:rsidP="00B91271">
            <w:pPr>
              <w:ind w:right="144"/>
              <w:jc w:val="right"/>
            </w:pPr>
          </w:p>
        </w:tc>
      </w:tr>
      <w:tr w:rsidR="00352C15" w:rsidRPr="000E14B6" w14:paraId="6B316116" w14:textId="77777777" w:rsidTr="00D51E12">
        <w:tc>
          <w:tcPr>
            <w:tcW w:w="6390" w:type="dxa"/>
          </w:tcPr>
          <w:p w14:paraId="4FB5B8F7" w14:textId="77777777" w:rsidR="00352C15" w:rsidRPr="000E14B6" w:rsidRDefault="00352C15" w:rsidP="00D7026F">
            <w:r w:rsidRPr="000E14B6">
              <w:t>Total Contact Hours</w:t>
            </w:r>
          </w:p>
        </w:tc>
        <w:tc>
          <w:tcPr>
            <w:tcW w:w="1260" w:type="dxa"/>
          </w:tcPr>
          <w:p w14:paraId="0985C05D" w14:textId="77777777" w:rsidR="00352C15" w:rsidRPr="000E14B6" w:rsidRDefault="00EC1E5A" w:rsidP="00B91271">
            <w:pPr>
              <w:ind w:right="144"/>
              <w:jc w:val="right"/>
            </w:pPr>
            <w:r w:rsidRPr="000E14B6">
              <w:t xml:space="preserve"> </w:t>
            </w:r>
            <w:r w:rsidR="00352C15" w:rsidRPr="000E14B6">
              <w:t>68.590</w:t>
            </w:r>
          </w:p>
        </w:tc>
      </w:tr>
      <w:tr w:rsidR="00352C15" w:rsidRPr="000E14B6" w14:paraId="18474DE7" w14:textId="77777777" w:rsidTr="00D51E12">
        <w:tc>
          <w:tcPr>
            <w:tcW w:w="6390" w:type="dxa"/>
          </w:tcPr>
          <w:p w14:paraId="606676C3" w14:textId="77777777" w:rsidR="00352C15" w:rsidRPr="000E14B6" w:rsidRDefault="00381D02" w:rsidP="00D7026F">
            <w:r w:rsidRPr="000E14B6">
              <w:t>–</w:t>
            </w:r>
            <w:r w:rsidR="00352C15" w:rsidRPr="000E14B6">
              <w:t xml:space="preserve"> Maximum Contact Hours Allowed</w:t>
            </w:r>
          </w:p>
        </w:tc>
        <w:tc>
          <w:tcPr>
            <w:tcW w:w="1260" w:type="dxa"/>
          </w:tcPr>
          <w:p w14:paraId="55E6F4B9" w14:textId="77777777" w:rsidR="00352C15" w:rsidRPr="000E14B6" w:rsidRDefault="00381D02" w:rsidP="00B91271">
            <w:pPr>
              <w:ind w:right="144"/>
              <w:jc w:val="right"/>
              <w:rPr>
                <w:u w:val="single"/>
              </w:rPr>
            </w:pPr>
            <w:r w:rsidRPr="000E14B6">
              <w:rPr>
                <w:u w:val="single"/>
              </w:rPr>
              <w:t>–</w:t>
            </w:r>
            <w:r w:rsidR="00352C15" w:rsidRPr="000E14B6">
              <w:rPr>
                <w:u w:val="single"/>
              </w:rPr>
              <w:t xml:space="preserve"> 60.000</w:t>
            </w:r>
          </w:p>
        </w:tc>
      </w:tr>
      <w:tr w:rsidR="00352C15" w:rsidRPr="000E14B6" w14:paraId="4F623CAE" w14:textId="77777777" w:rsidTr="00D51E12">
        <w:tc>
          <w:tcPr>
            <w:tcW w:w="6390" w:type="dxa"/>
          </w:tcPr>
          <w:p w14:paraId="02845197" w14:textId="252F0D23" w:rsidR="00352C15" w:rsidRPr="00C13A0D" w:rsidRDefault="00352C15" w:rsidP="00D7026F">
            <w:pPr>
              <w:rPr>
                <w:b/>
              </w:rPr>
            </w:pPr>
            <w:r w:rsidRPr="000E14B6">
              <w:rPr>
                <w:b/>
              </w:rPr>
              <w:t>Total Excess Contact Hours</w:t>
            </w:r>
            <w:r w:rsidRPr="00C13A0D">
              <w:rPr>
                <w:b/>
              </w:rPr>
              <w:t xml:space="preserve"> for First 10 Days</w:t>
            </w:r>
          </w:p>
        </w:tc>
        <w:tc>
          <w:tcPr>
            <w:tcW w:w="1260" w:type="dxa"/>
          </w:tcPr>
          <w:p w14:paraId="293AC9F3" w14:textId="77777777" w:rsidR="00352C15" w:rsidRPr="000E14B6" w:rsidRDefault="00EC1E5A" w:rsidP="00B91271">
            <w:pPr>
              <w:ind w:right="144"/>
              <w:jc w:val="right"/>
              <w:rPr>
                <w:b/>
              </w:rPr>
            </w:pPr>
            <w:r w:rsidRPr="00A63155">
              <w:rPr>
                <w:b/>
              </w:rPr>
              <w:t xml:space="preserve">  </w:t>
            </w:r>
            <w:r w:rsidR="00352C15" w:rsidRPr="000E14B6">
              <w:rPr>
                <w:b/>
              </w:rPr>
              <w:t>8.590</w:t>
            </w:r>
          </w:p>
        </w:tc>
      </w:tr>
      <w:tr w:rsidR="00352C15" w:rsidRPr="000E14B6" w14:paraId="72E713F5" w14:textId="77777777" w:rsidTr="00D51E12">
        <w:tc>
          <w:tcPr>
            <w:tcW w:w="6390" w:type="dxa"/>
          </w:tcPr>
          <w:p w14:paraId="06BEC20C" w14:textId="77777777" w:rsidR="00352C15" w:rsidRPr="000E14B6" w:rsidRDefault="00352C15" w:rsidP="00D7026F">
            <w:pPr>
              <w:spacing w:before="120"/>
            </w:pPr>
            <w:r w:rsidRPr="000E14B6">
              <w:t>Calculate Special Education Contact Hours for Last 20 Days:</w:t>
            </w:r>
          </w:p>
        </w:tc>
        <w:tc>
          <w:tcPr>
            <w:tcW w:w="1260" w:type="dxa"/>
          </w:tcPr>
          <w:p w14:paraId="5F26E9E0" w14:textId="77777777" w:rsidR="00352C15" w:rsidRPr="000E14B6" w:rsidRDefault="00352C15" w:rsidP="00B91271">
            <w:pPr>
              <w:ind w:right="144"/>
              <w:jc w:val="right"/>
            </w:pPr>
          </w:p>
        </w:tc>
      </w:tr>
      <w:tr w:rsidR="00352C15" w:rsidRPr="000E14B6" w14:paraId="2F982ED0" w14:textId="77777777" w:rsidTr="00D51E12">
        <w:tc>
          <w:tcPr>
            <w:tcW w:w="6390" w:type="dxa"/>
          </w:tcPr>
          <w:p w14:paraId="25F59930" w14:textId="77777777" w:rsidR="00352C15" w:rsidRPr="000E14B6" w:rsidRDefault="00352C15" w:rsidP="00D7026F">
            <w:r w:rsidRPr="000E14B6">
              <w:t>Eligible Days Present</w:t>
            </w:r>
          </w:p>
        </w:tc>
        <w:tc>
          <w:tcPr>
            <w:tcW w:w="1260" w:type="dxa"/>
          </w:tcPr>
          <w:p w14:paraId="5A029197" w14:textId="77777777" w:rsidR="00352C15" w:rsidRPr="000E14B6" w:rsidRDefault="00352C15" w:rsidP="00B91271">
            <w:pPr>
              <w:ind w:right="144"/>
              <w:jc w:val="right"/>
            </w:pPr>
            <w:r w:rsidRPr="000E14B6">
              <w:t>20.0</w:t>
            </w:r>
            <w:r w:rsidR="00073662" w:rsidRPr="000E14B6">
              <w:t>00</w:t>
            </w:r>
          </w:p>
        </w:tc>
      </w:tr>
      <w:tr w:rsidR="00352C15" w:rsidRPr="000E14B6" w14:paraId="6C30D556" w14:textId="77777777" w:rsidTr="00D51E12">
        <w:tc>
          <w:tcPr>
            <w:tcW w:w="6390" w:type="dxa"/>
          </w:tcPr>
          <w:p w14:paraId="7C48BD0C" w14:textId="1917C3C5" w:rsidR="00352C15" w:rsidRPr="000E14B6" w:rsidRDefault="00827139" w:rsidP="00D7026F">
            <w:r w:rsidRPr="000E14B6">
              <w:t>×</w:t>
            </w:r>
            <w:r w:rsidR="00352C15" w:rsidRPr="000E14B6">
              <w:t xml:space="preserve"> Special Education C</w:t>
            </w:r>
            <w:r w:rsidR="00C93A3B" w:rsidRPr="000E14B6">
              <w:t>ontact Hour</w:t>
            </w:r>
            <w:r w:rsidR="00352C15" w:rsidRPr="000E14B6">
              <w:t xml:space="preserve"> </w:t>
            </w:r>
            <w:r w:rsidR="00C93A3B" w:rsidRPr="000E14B6">
              <w:t>M</w:t>
            </w:r>
            <w:r w:rsidR="00352C15" w:rsidRPr="000E14B6">
              <w:t>ultiplier</w:t>
            </w:r>
          </w:p>
        </w:tc>
        <w:tc>
          <w:tcPr>
            <w:tcW w:w="1260" w:type="dxa"/>
          </w:tcPr>
          <w:p w14:paraId="0D896D3F" w14:textId="3FBE1E0E" w:rsidR="00352C15" w:rsidRPr="000E14B6" w:rsidRDefault="004D010B" w:rsidP="00B91271">
            <w:pPr>
              <w:ind w:right="144"/>
              <w:jc w:val="right"/>
              <w:rPr>
                <w:u w:val="single"/>
              </w:rPr>
            </w:pPr>
            <w:r w:rsidRPr="000E14B6">
              <w:rPr>
                <w:u w:val="single"/>
              </w:rPr>
              <w:t>×</w:t>
            </w:r>
            <w:r w:rsidR="00352C15" w:rsidRPr="000E14B6">
              <w:rPr>
                <w:u w:val="single"/>
              </w:rPr>
              <w:t xml:space="preserve"> 2.859</w:t>
            </w:r>
          </w:p>
        </w:tc>
      </w:tr>
      <w:tr w:rsidR="00352C15" w:rsidRPr="000E14B6" w14:paraId="1622970C" w14:textId="77777777" w:rsidTr="00D51E12">
        <w:tc>
          <w:tcPr>
            <w:tcW w:w="6390" w:type="dxa"/>
          </w:tcPr>
          <w:p w14:paraId="28754113" w14:textId="77777777" w:rsidR="00352C15" w:rsidRPr="000E14B6" w:rsidRDefault="00352C15" w:rsidP="00D7026F">
            <w:pPr>
              <w:rPr>
                <w:b/>
              </w:rPr>
            </w:pPr>
            <w:r w:rsidRPr="000E14B6">
              <w:rPr>
                <w:b/>
              </w:rPr>
              <w:t>Total Special Education Contact Hours</w:t>
            </w:r>
          </w:p>
        </w:tc>
        <w:tc>
          <w:tcPr>
            <w:tcW w:w="1260" w:type="dxa"/>
          </w:tcPr>
          <w:p w14:paraId="354E410E" w14:textId="77777777" w:rsidR="00352C15" w:rsidRPr="000E14B6" w:rsidRDefault="00352C15" w:rsidP="00B91271">
            <w:pPr>
              <w:ind w:right="144"/>
              <w:jc w:val="right"/>
              <w:rPr>
                <w:b/>
              </w:rPr>
            </w:pPr>
            <w:r w:rsidRPr="000E14B6">
              <w:rPr>
                <w:b/>
              </w:rPr>
              <w:t xml:space="preserve"> 57.180</w:t>
            </w:r>
          </w:p>
        </w:tc>
      </w:tr>
      <w:tr w:rsidR="00352C15" w:rsidRPr="000E14B6" w14:paraId="3AF3F67E" w14:textId="77777777" w:rsidTr="00D51E12">
        <w:tc>
          <w:tcPr>
            <w:tcW w:w="6390" w:type="dxa"/>
          </w:tcPr>
          <w:p w14:paraId="48095C7C" w14:textId="77777777" w:rsidR="00352C15" w:rsidRPr="000E14B6" w:rsidRDefault="00352C15" w:rsidP="00D7026F">
            <w:pPr>
              <w:spacing w:before="120"/>
            </w:pPr>
            <w:r w:rsidRPr="000E14B6">
              <w:t>Calculate C</w:t>
            </w:r>
            <w:r w:rsidR="00C93A3B" w:rsidRPr="000E14B6">
              <w:t>TE</w:t>
            </w:r>
            <w:r w:rsidRPr="000E14B6">
              <w:t xml:space="preserve"> Contact Hours for Last 20 Days:</w:t>
            </w:r>
          </w:p>
        </w:tc>
        <w:tc>
          <w:tcPr>
            <w:tcW w:w="1260" w:type="dxa"/>
          </w:tcPr>
          <w:p w14:paraId="2A2DD292" w14:textId="77777777" w:rsidR="00352C15" w:rsidRPr="000E14B6" w:rsidRDefault="00352C15" w:rsidP="00B91271">
            <w:pPr>
              <w:ind w:right="144"/>
              <w:jc w:val="right"/>
            </w:pPr>
          </w:p>
        </w:tc>
      </w:tr>
      <w:tr w:rsidR="00352C15" w:rsidRPr="000E14B6" w14:paraId="38F7F510" w14:textId="77777777" w:rsidTr="00D51E12">
        <w:tc>
          <w:tcPr>
            <w:tcW w:w="6390" w:type="dxa"/>
          </w:tcPr>
          <w:p w14:paraId="3C44163E" w14:textId="77777777" w:rsidR="00352C15" w:rsidRPr="000E14B6" w:rsidRDefault="00352C15" w:rsidP="00D7026F">
            <w:r w:rsidRPr="000E14B6">
              <w:t>Eligible Days Present</w:t>
            </w:r>
          </w:p>
        </w:tc>
        <w:tc>
          <w:tcPr>
            <w:tcW w:w="1260" w:type="dxa"/>
          </w:tcPr>
          <w:p w14:paraId="1B161387" w14:textId="77777777" w:rsidR="00352C15" w:rsidRPr="000E14B6" w:rsidRDefault="00352C15" w:rsidP="00B91271">
            <w:pPr>
              <w:ind w:right="144"/>
              <w:jc w:val="right"/>
            </w:pPr>
            <w:r w:rsidRPr="000E14B6">
              <w:t>20.0</w:t>
            </w:r>
            <w:r w:rsidR="00073662" w:rsidRPr="000E14B6">
              <w:t>0</w:t>
            </w:r>
          </w:p>
        </w:tc>
      </w:tr>
      <w:tr w:rsidR="00352C15" w:rsidRPr="000E14B6" w14:paraId="36F33490" w14:textId="77777777" w:rsidTr="00D51E12">
        <w:tc>
          <w:tcPr>
            <w:tcW w:w="6390" w:type="dxa"/>
          </w:tcPr>
          <w:p w14:paraId="1B814A8B" w14:textId="7B93CF7B" w:rsidR="00352C15" w:rsidRPr="000E14B6" w:rsidRDefault="00827139" w:rsidP="00D7026F">
            <w:r w:rsidRPr="000E14B6">
              <w:t>×</w:t>
            </w:r>
            <w:r w:rsidR="00352C15" w:rsidRPr="000E14B6">
              <w:t xml:space="preserve"> C</w:t>
            </w:r>
            <w:r w:rsidR="00C93A3B" w:rsidRPr="000E14B6">
              <w:t>TE</w:t>
            </w:r>
            <w:r w:rsidR="00352C15" w:rsidRPr="000E14B6">
              <w:t xml:space="preserve"> C</w:t>
            </w:r>
            <w:r w:rsidR="00C93A3B" w:rsidRPr="000E14B6">
              <w:t xml:space="preserve">ontact </w:t>
            </w:r>
            <w:r w:rsidR="00352C15" w:rsidRPr="000E14B6">
              <w:t>H</w:t>
            </w:r>
            <w:r w:rsidR="00C93A3B" w:rsidRPr="000E14B6">
              <w:t>our</w:t>
            </w:r>
            <w:r w:rsidR="00352C15" w:rsidRPr="000E14B6">
              <w:t xml:space="preserve"> </w:t>
            </w:r>
            <w:r w:rsidR="00C93A3B" w:rsidRPr="000E14B6">
              <w:t>M</w:t>
            </w:r>
            <w:r w:rsidR="00352C15" w:rsidRPr="000E14B6">
              <w:t>ultiplier</w:t>
            </w:r>
          </w:p>
        </w:tc>
        <w:tc>
          <w:tcPr>
            <w:tcW w:w="1260" w:type="dxa"/>
          </w:tcPr>
          <w:p w14:paraId="4A158745" w14:textId="708B9E10" w:rsidR="00352C15" w:rsidRPr="000E14B6" w:rsidRDefault="004D010B" w:rsidP="00B91271">
            <w:pPr>
              <w:ind w:right="144"/>
              <w:jc w:val="right"/>
              <w:rPr>
                <w:u w:val="single"/>
              </w:rPr>
            </w:pPr>
            <w:r w:rsidRPr="000E14B6">
              <w:rPr>
                <w:u w:val="single"/>
              </w:rPr>
              <w:t>×</w:t>
            </w:r>
            <w:r w:rsidR="00352C15" w:rsidRPr="000E14B6">
              <w:rPr>
                <w:u w:val="single"/>
              </w:rPr>
              <w:t xml:space="preserve"> 5.00</w:t>
            </w:r>
          </w:p>
        </w:tc>
      </w:tr>
      <w:tr w:rsidR="00352C15" w:rsidRPr="000E14B6" w14:paraId="6CBBF342" w14:textId="77777777" w:rsidTr="00D51E12">
        <w:tc>
          <w:tcPr>
            <w:tcW w:w="6390" w:type="dxa"/>
          </w:tcPr>
          <w:p w14:paraId="2B3451A1" w14:textId="77777777" w:rsidR="00352C15" w:rsidRPr="000E14B6" w:rsidRDefault="00352C15" w:rsidP="00D7026F">
            <w:pPr>
              <w:rPr>
                <w:b/>
              </w:rPr>
            </w:pPr>
            <w:r w:rsidRPr="000E14B6">
              <w:rPr>
                <w:b/>
              </w:rPr>
              <w:t xml:space="preserve">Total </w:t>
            </w:r>
            <w:r w:rsidR="00C93A3B" w:rsidRPr="000E14B6">
              <w:rPr>
                <w:b/>
              </w:rPr>
              <w:t>CTE</w:t>
            </w:r>
            <w:r w:rsidRPr="000E14B6">
              <w:rPr>
                <w:b/>
              </w:rPr>
              <w:t xml:space="preserve"> Contact Hours</w:t>
            </w:r>
          </w:p>
        </w:tc>
        <w:tc>
          <w:tcPr>
            <w:tcW w:w="1260" w:type="dxa"/>
          </w:tcPr>
          <w:p w14:paraId="112C54C0" w14:textId="77777777" w:rsidR="00352C15" w:rsidRPr="000E14B6" w:rsidRDefault="00352C15" w:rsidP="00B91271">
            <w:pPr>
              <w:ind w:right="144"/>
              <w:jc w:val="right"/>
              <w:rPr>
                <w:b/>
              </w:rPr>
            </w:pPr>
            <w:r w:rsidRPr="000E14B6">
              <w:rPr>
                <w:b/>
              </w:rPr>
              <w:t>100.00</w:t>
            </w:r>
          </w:p>
        </w:tc>
      </w:tr>
      <w:tr w:rsidR="00352C15" w:rsidRPr="000E14B6" w14:paraId="0BD9B2A4" w14:textId="77777777" w:rsidTr="00FE4D15">
        <w:tc>
          <w:tcPr>
            <w:tcW w:w="6390" w:type="dxa"/>
          </w:tcPr>
          <w:p w14:paraId="01701CF2" w14:textId="77777777" w:rsidR="00352C15" w:rsidRPr="000E14B6" w:rsidRDefault="00352C15" w:rsidP="00D7026F">
            <w:pPr>
              <w:spacing w:before="120"/>
            </w:pPr>
            <w:r w:rsidRPr="000E14B6">
              <w:t>Calculate Total Contact Hours for Last 20 Days:</w:t>
            </w:r>
          </w:p>
        </w:tc>
        <w:tc>
          <w:tcPr>
            <w:tcW w:w="1260" w:type="dxa"/>
          </w:tcPr>
          <w:p w14:paraId="45132E08" w14:textId="77777777" w:rsidR="00352C15" w:rsidRPr="000E14B6" w:rsidRDefault="00352C15" w:rsidP="00B91271">
            <w:pPr>
              <w:ind w:right="144"/>
              <w:jc w:val="right"/>
            </w:pPr>
          </w:p>
        </w:tc>
      </w:tr>
      <w:tr w:rsidR="00352C15" w:rsidRPr="000E14B6" w14:paraId="4BFE2F02" w14:textId="77777777" w:rsidTr="00FE4D15">
        <w:tc>
          <w:tcPr>
            <w:tcW w:w="6390" w:type="dxa"/>
          </w:tcPr>
          <w:p w14:paraId="39A6F254" w14:textId="77777777" w:rsidR="00352C15" w:rsidRPr="000E14B6" w:rsidRDefault="00C93A3B" w:rsidP="00D7026F">
            <w:r w:rsidRPr="000E14B6">
              <w:t>CTE</w:t>
            </w:r>
            <w:r w:rsidR="00352C15" w:rsidRPr="000E14B6">
              <w:t xml:space="preserve"> Contact Hours</w:t>
            </w:r>
          </w:p>
        </w:tc>
        <w:tc>
          <w:tcPr>
            <w:tcW w:w="1260" w:type="dxa"/>
          </w:tcPr>
          <w:p w14:paraId="54AB558F" w14:textId="77777777" w:rsidR="00352C15" w:rsidRPr="000E14B6" w:rsidRDefault="00352C15" w:rsidP="00B91271">
            <w:pPr>
              <w:ind w:right="144"/>
              <w:jc w:val="right"/>
            </w:pPr>
            <w:r w:rsidRPr="000E14B6">
              <w:t xml:space="preserve"> 100.000</w:t>
            </w:r>
          </w:p>
        </w:tc>
      </w:tr>
      <w:tr w:rsidR="00352C15" w:rsidRPr="000E14B6" w14:paraId="0A3DD861" w14:textId="77777777" w:rsidTr="00FE4D15">
        <w:tc>
          <w:tcPr>
            <w:tcW w:w="6390" w:type="dxa"/>
          </w:tcPr>
          <w:p w14:paraId="715E3451" w14:textId="77777777" w:rsidR="00352C15" w:rsidRPr="000E14B6" w:rsidRDefault="00352C15" w:rsidP="00D7026F">
            <w:r w:rsidRPr="000E14B6">
              <w:t>+ Special Education Contact Hours</w:t>
            </w:r>
          </w:p>
        </w:tc>
        <w:tc>
          <w:tcPr>
            <w:tcW w:w="1260" w:type="dxa"/>
          </w:tcPr>
          <w:p w14:paraId="460A0A66" w14:textId="77777777" w:rsidR="00352C15" w:rsidRPr="000E14B6" w:rsidRDefault="00352C15" w:rsidP="00B91271">
            <w:pPr>
              <w:ind w:right="144"/>
              <w:jc w:val="right"/>
              <w:rPr>
                <w:u w:val="single"/>
              </w:rPr>
            </w:pPr>
            <w:r w:rsidRPr="000E14B6">
              <w:rPr>
                <w:u w:val="single"/>
              </w:rPr>
              <w:t>+ 57.180</w:t>
            </w:r>
          </w:p>
        </w:tc>
      </w:tr>
      <w:tr w:rsidR="00352C15" w:rsidRPr="000E14B6" w14:paraId="297570CC" w14:textId="77777777" w:rsidTr="00FE4D15">
        <w:tc>
          <w:tcPr>
            <w:tcW w:w="6390" w:type="dxa"/>
          </w:tcPr>
          <w:p w14:paraId="01A2B53E" w14:textId="77777777" w:rsidR="00352C15" w:rsidRPr="000E14B6" w:rsidRDefault="00352C15" w:rsidP="00D7026F">
            <w:pPr>
              <w:rPr>
                <w:b/>
              </w:rPr>
            </w:pPr>
            <w:r w:rsidRPr="000E14B6">
              <w:rPr>
                <w:b/>
              </w:rPr>
              <w:t>Total Contact Hours for Last 20 Days</w:t>
            </w:r>
          </w:p>
        </w:tc>
        <w:tc>
          <w:tcPr>
            <w:tcW w:w="1260" w:type="dxa"/>
          </w:tcPr>
          <w:p w14:paraId="5A0FC13F" w14:textId="77777777" w:rsidR="00352C15" w:rsidRPr="000E14B6" w:rsidRDefault="00352C15" w:rsidP="00B91271">
            <w:pPr>
              <w:ind w:right="144"/>
              <w:jc w:val="right"/>
              <w:rPr>
                <w:b/>
              </w:rPr>
            </w:pPr>
            <w:r w:rsidRPr="000E14B6">
              <w:rPr>
                <w:b/>
              </w:rPr>
              <w:t xml:space="preserve"> 157.180</w:t>
            </w:r>
          </w:p>
        </w:tc>
      </w:tr>
      <w:tr w:rsidR="00352C15" w:rsidRPr="000E14B6" w14:paraId="0BF6C40B" w14:textId="77777777" w:rsidTr="00FE4D15">
        <w:tc>
          <w:tcPr>
            <w:tcW w:w="6390" w:type="dxa"/>
          </w:tcPr>
          <w:p w14:paraId="1974F80F" w14:textId="77777777" w:rsidR="00352C15" w:rsidRPr="000E14B6" w:rsidRDefault="00352C15" w:rsidP="00D7026F">
            <w:pPr>
              <w:spacing w:before="120"/>
            </w:pPr>
            <w:r w:rsidRPr="000E14B6">
              <w:t>Calculate Maximum Contact Hours Allowed for Last 20 Days:</w:t>
            </w:r>
          </w:p>
        </w:tc>
        <w:tc>
          <w:tcPr>
            <w:tcW w:w="1260" w:type="dxa"/>
          </w:tcPr>
          <w:p w14:paraId="375D28E6" w14:textId="77777777" w:rsidR="00352C15" w:rsidRPr="000E14B6" w:rsidRDefault="00352C15" w:rsidP="00B91271">
            <w:pPr>
              <w:ind w:right="144"/>
              <w:jc w:val="right"/>
            </w:pPr>
          </w:p>
        </w:tc>
      </w:tr>
      <w:tr w:rsidR="00352C15" w:rsidRPr="000E14B6" w14:paraId="2A2018C9" w14:textId="77777777" w:rsidTr="00FE4D15">
        <w:tc>
          <w:tcPr>
            <w:tcW w:w="6390" w:type="dxa"/>
          </w:tcPr>
          <w:p w14:paraId="14CB8E39" w14:textId="77777777" w:rsidR="00352C15" w:rsidRPr="000E14B6" w:rsidRDefault="00352C15" w:rsidP="00D7026F">
            <w:r w:rsidRPr="000E14B6">
              <w:t>Number Days Present</w:t>
            </w:r>
          </w:p>
        </w:tc>
        <w:tc>
          <w:tcPr>
            <w:tcW w:w="1260" w:type="dxa"/>
          </w:tcPr>
          <w:p w14:paraId="601BEB55" w14:textId="77777777" w:rsidR="00352C15" w:rsidRPr="000E14B6" w:rsidRDefault="00352C15" w:rsidP="00B91271">
            <w:pPr>
              <w:ind w:right="144"/>
              <w:jc w:val="right"/>
            </w:pPr>
            <w:r w:rsidRPr="000E14B6">
              <w:t>20.0</w:t>
            </w:r>
            <w:r w:rsidR="00073662" w:rsidRPr="000E14B6">
              <w:t>0</w:t>
            </w:r>
          </w:p>
        </w:tc>
      </w:tr>
      <w:tr w:rsidR="00352C15" w:rsidRPr="000E14B6" w14:paraId="4EEF6717" w14:textId="77777777" w:rsidTr="00FE4D15">
        <w:tc>
          <w:tcPr>
            <w:tcW w:w="6390" w:type="dxa"/>
          </w:tcPr>
          <w:p w14:paraId="2C63A8FE" w14:textId="373BB9BC" w:rsidR="00352C15" w:rsidRPr="000E14B6" w:rsidRDefault="00827139" w:rsidP="00D7026F">
            <w:r w:rsidRPr="000E14B6">
              <w:t>×</w:t>
            </w:r>
            <w:r w:rsidR="00352C15" w:rsidRPr="000E14B6">
              <w:t xml:space="preserve"> Maximum Hours per Day</w:t>
            </w:r>
          </w:p>
        </w:tc>
        <w:tc>
          <w:tcPr>
            <w:tcW w:w="1260" w:type="dxa"/>
          </w:tcPr>
          <w:p w14:paraId="0656E72D" w14:textId="095126C2" w:rsidR="00352C15" w:rsidRPr="000E14B6" w:rsidRDefault="004D010B" w:rsidP="00B91271">
            <w:pPr>
              <w:ind w:right="144"/>
              <w:jc w:val="right"/>
              <w:rPr>
                <w:u w:val="single"/>
              </w:rPr>
            </w:pPr>
            <w:r w:rsidRPr="000E14B6">
              <w:rPr>
                <w:u w:val="single"/>
              </w:rPr>
              <w:t>×</w:t>
            </w:r>
            <w:r w:rsidR="00352C15" w:rsidRPr="000E14B6">
              <w:rPr>
                <w:u w:val="single"/>
              </w:rPr>
              <w:t xml:space="preserve"> 6.00</w:t>
            </w:r>
          </w:p>
        </w:tc>
      </w:tr>
      <w:tr w:rsidR="00352C15" w:rsidRPr="000E14B6" w14:paraId="0B1ECF81" w14:textId="77777777" w:rsidTr="00FE4D15">
        <w:tc>
          <w:tcPr>
            <w:tcW w:w="6390" w:type="dxa"/>
          </w:tcPr>
          <w:p w14:paraId="5152AA9B" w14:textId="77777777" w:rsidR="00352C15" w:rsidRPr="000E14B6" w:rsidRDefault="00352C15" w:rsidP="00D7026F">
            <w:pPr>
              <w:rPr>
                <w:b/>
              </w:rPr>
            </w:pPr>
            <w:r w:rsidRPr="000E14B6">
              <w:rPr>
                <w:b/>
              </w:rPr>
              <w:t>Total Maximum Contact Hours Allowed</w:t>
            </w:r>
          </w:p>
        </w:tc>
        <w:tc>
          <w:tcPr>
            <w:tcW w:w="1260" w:type="dxa"/>
          </w:tcPr>
          <w:p w14:paraId="6B67E08F" w14:textId="77777777" w:rsidR="00352C15" w:rsidRPr="000E14B6" w:rsidRDefault="00352C15" w:rsidP="00B91271">
            <w:pPr>
              <w:ind w:right="144"/>
              <w:jc w:val="right"/>
              <w:rPr>
                <w:b/>
              </w:rPr>
            </w:pPr>
            <w:r w:rsidRPr="000E14B6">
              <w:rPr>
                <w:b/>
              </w:rPr>
              <w:t>120.00</w:t>
            </w:r>
          </w:p>
        </w:tc>
      </w:tr>
      <w:tr w:rsidR="00352C15" w:rsidRPr="000E14B6" w14:paraId="069EC7E8" w14:textId="77777777" w:rsidTr="00FE4D15">
        <w:tc>
          <w:tcPr>
            <w:tcW w:w="6390" w:type="dxa"/>
          </w:tcPr>
          <w:p w14:paraId="380B3D96" w14:textId="0948A291" w:rsidR="00352C15" w:rsidRPr="00C13A0D" w:rsidRDefault="00352C15" w:rsidP="00D7026F">
            <w:pPr>
              <w:spacing w:before="120"/>
            </w:pPr>
            <w:r w:rsidRPr="000E14B6">
              <w:t>Calculate Excess Contact Hours</w:t>
            </w:r>
            <w:r w:rsidRPr="00C13A0D">
              <w:t xml:space="preserve"> for Last 20 Days:</w:t>
            </w:r>
          </w:p>
        </w:tc>
        <w:tc>
          <w:tcPr>
            <w:tcW w:w="1260" w:type="dxa"/>
          </w:tcPr>
          <w:p w14:paraId="22468666" w14:textId="77777777" w:rsidR="00352C15" w:rsidRPr="00A63155" w:rsidRDefault="00352C15" w:rsidP="00B91271">
            <w:pPr>
              <w:ind w:right="144"/>
              <w:jc w:val="right"/>
            </w:pPr>
          </w:p>
        </w:tc>
      </w:tr>
      <w:tr w:rsidR="00352C15" w:rsidRPr="000E14B6" w14:paraId="67739FBD" w14:textId="77777777" w:rsidTr="00FE4D15">
        <w:tc>
          <w:tcPr>
            <w:tcW w:w="6390" w:type="dxa"/>
          </w:tcPr>
          <w:p w14:paraId="1467C263" w14:textId="77777777" w:rsidR="00352C15" w:rsidRPr="000E14B6" w:rsidRDefault="00352C15" w:rsidP="00D7026F">
            <w:r w:rsidRPr="000E14B6">
              <w:t>Total Contact Hours</w:t>
            </w:r>
          </w:p>
        </w:tc>
        <w:tc>
          <w:tcPr>
            <w:tcW w:w="1260" w:type="dxa"/>
          </w:tcPr>
          <w:p w14:paraId="6B98FECB" w14:textId="77777777" w:rsidR="00352C15" w:rsidRPr="000E14B6" w:rsidRDefault="00EC1E5A" w:rsidP="00B91271">
            <w:pPr>
              <w:ind w:right="144"/>
              <w:jc w:val="right"/>
            </w:pPr>
            <w:r w:rsidRPr="000E14B6">
              <w:t xml:space="preserve"> </w:t>
            </w:r>
            <w:r w:rsidR="00352C15" w:rsidRPr="000E14B6">
              <w:t>157.180</w:t>
            </w:r>
          </w:p>
        </w:tc>
      </w:tr>
      <w:tr w:rsidR="00352C15" w:rsidRPr="000E14B6" w14:paraId="2C4E6C13" w14:textId="77777777" w:rsidTr="00FE4D15">
        <w:tc>
          <w:tcPr>
            <w:tcW w:w="6390" w:type="dxa"/>
          </w:tcPr>
          <w:p w14:paraId="59C40860" w14:textId="77777777" w:rsidR="00352C15" w:rsidRPr="000E14B6" w:rsidRDefault="00381D02" w:rsidP="00D7026F">
            <w:r w:rsidRPr="000E14B6">
              <w:t>–</w:t>
            </w:r>
            <w:r w:rsidR="00352C15" w:rsidRPr="000E14B6">
              <w:t xml:space="preserve"> Maximum Contact Hours Allowed</w:t>
            </w:r>
          </w:p>
        </w:tc>
        <w:tc>
          <w:tcPr>
            <w:tcW w:w="1260" w:type="dxa"/>
          </w:tcPr>
          <w:p w14:paraId="5082283C" w14:textId="77777777" w:rsidR="00352C15" w:rsidRPr="000E14B6" w:rsidRDefault="00381D02" w:rsidP="00B91271">
            <w:pPr>
              <w:ind w:right="144"/>
              <w:jc w:val="right"/>
              <w:rPr>
                <w:u w:val="single"/>
              </w:rPr>
            </w:pPr>
            <w:r w:rsidRPr="000E14B6">
              <w:rPr>
                <w:u w:val="single"/>
              </w:rPr>
              <w:t>–</w:t>
            </w:r>
            <w:r w:rsidR="00352C15" w:rsidRPr="000E14B6">
              <w:rPr>
                <w:u w:val="single"/>
              </w:rPr>
              <w:t xml:space="preserve"> 120.000</w:t>
            </w:r>
          </w:p>
        </w:tc>
      </w:tr>
      <w:tr w:rsidR="00352C15" w:rsidRPr="000E14B6" w14:paraId="09417372" w14:textId="77777777" w:rsidTr="00FE4D15">
        <w:tc>
          <w:tcPr>
            <w:tcW w:w="6390" w:type="dxa"/>
          </w:tcPr>
          <w:p w14:paraId="5794EC6B" w14:textId="42915018" w:rsidR="00352C15" w:rsidRPr="00C13A0D" w:rsidRDefault="00352C15" w:rsidP="00D7026F">
            <w:pPr>
              <w:rPr>
                <w:b/>
              </w:rPr>
            </w:pPr>
            <w:r w:rsidRPr="000E14B6">
              <w:rPr>
                <w:b/>
              </w:rPr>
              <w:t>Total Excess Contact Hours</w:t>
            </w:r>
            <w:r w:rsidRPr="00C13A0D">
              <w:rPr>
                <w:b/>
              </w:rPr>
              <w:t xml:space="preserve"> for Last 20 Days</w:t>
            </w:r>
          </w:p>
        </w:tc>
        <w:tc>
          <w:tcPr>
            <w:tcW w:w="1260" w:type="dxa"/>
          </w:tcPr>
          <w:p w14:paraId="073EA4B5" w14:textId="77777777" w:rsidR="00352C15" w:rsidRPr="000E14B6" w:rsidRDefault="00EC1E5A" w:rsidP="00B91271">
            <w:pPr>
              <w:ind w:right="144"/>
              <w:jc w:val="right"/>
              <w:rPr>
                <w:b/>
              </w:rPr>
            </w:pPr>
            <w:r w:rsidRPr="00A63155">
              <w:rPr>
                <w:b/>
              </w:rPr>
              <w:t xml:space="preserve">  </w:t>
            </w:r>
            <w:r w:rsidR="00352C15" w:rsidRPr="000E14B6">
              <w:rPr>
                <w:b/>
              </w:rPr>
              <w:t>37.180</w:t>
            </w:r>
          </w:p>
        </w:tc>
      </w:tr>
      <w:tr w:rsidR="00352C15" w:rsidRPr="000E14B6" w14:paraId="105268CF" w14:textId="77777777" w:rsidTr="00FE4D15">
        <w:tc>
          <w:tcPr>
            <w:tcW w:w="6390" w:type="dxa"/>
          </w:tcPr>
          <w:p w14:paraId="2EF69F07" w14:textId="5BBA8421" w:rsidR="00352C15" w:rsidRPr="00C13A0D" w:rsidRDefault="00352C15" w:rsidP="00D7026F">
            <w:pPr>
              <w:spacing w:before="120"/>
            </w:pPr>
            <w:r w:rsidRPr="000E14B6">
              <w:t>Calculate Total Excess Contact Hours</w:t>
            </w:r>
            <w:r w:rsidRPr="00C13A0D">
              <w:t>:</w:t>
            </w:r>
          </w:p>
        </w:tc>
        <w:tc>
          <w:tcPr>
            <w:tcW w:w="1260" w:type="dxa"/>
          </w:tcPr>
          <w:p w14:paraId="463F9560" w14:textId="77777777" w:rsidR="00352C15" w:rsidRPr="00A63155" w:rsidRDefault="00352C15" w:rsidP="00B91271">
            <w:pPr>
              <w:ind w:right="144"/>
              <w:jc w:val="right"/>
            </w:pPr>
          </w:p>
        </w:tc>
      </w:tr>
      <w:tr w:rsidR="00352C15" w:rsidRPr="000E14B6" w14:paraId="3AF3662F" w14:textId="77777777" w:rsidTr="00FE4D15">
        <w:tc>
          <w:tcPr>
            <w:tcW w:w="6390" w:type="dxa"/>
          </w:tcPr>
          <w:p w14:paraId="448B7403" w14:textId="1D6BD6E8" w:rsidR="00352C15" w:rsidRPr="00C13A0D" w:rsidRDefault="00352C15" w:rsidP="00D7026F">
            <w:r w:rsidRPr="000E14B6">
              <w:t>Excess Contact Hours</w:t>
            </w:r>
            <w:r w:rsidRPr="00C13A0D">
              <w:t xml:space="preserve"> Last 20 Days</w:t>
            </w:r>
          </w:p>
        </w:tc>
        <w:tc>
          <w:tcPr>
            <w:tcW w:w="1260" w:type="dxa"/>
          </w:tcPr>
          <w:p w14:paraId="34EE7460" w14:textId="77777777" w:rsidR="00352C15" w:rsidRPr="00A63155" w:rsidRDefault="00352C15" w:rsidP="00B91271">
            <w:pPr>
              <w:ind w:right="144"/>
              <w:jc w:val="right"/>
            </w:pPr>
            <w:r w:rsidRPr="00A63155">
              <w:t>37.180</w:t>
            </w:r>
          </w:p>
        </w:tc>
      </w:tr>
      <w:tr w:rsidR="00352C15" w:rsidRPr="000E14B6" w14:paraId="5C14F5FA" w14:textId="77777777" w:rsidTr="00FE4D15">
        <w:tc>
          <w:tcPr>
            <w:tcW w:w="6390" w:type="dxa"/>
          </w:tcPr>
          <w:p w14:paraId="26A3F4B7" w14:textId="4D2051DB" w:rsidR="00352C15" w:rsidRPr="00C13A0D" w:rsidRDefault="00352C15" w:rsidP="00D7026F">
            <w:r w:rsidRPr="000E14B6">
              <w:t>+ Excess Contact Hours</w:t>
            </w:r>
            <w:r w:rsidRPr="00C13A0D">
              <w:t xml:space="preserve"> First 10 Days</w:t>
            </w:r>
          </w:p>
        </w:tc>
        <w:tc>
          <w:tcPr>
            <w:tcW w:w="1260" w:type="dxa"/>
          </w:tcPr>
          <w:p w14:paraId="7AEFC993" w14:textId="77777777" w:rsidR="00352C15" w:rsidRPr="00A63155" w:rsidRDefault="00352C15" w:rsidP="00B91271">
            <w:pPr>
              <w:ind w:right="144"/>
              <w:jc w:val="right"/>
              <w:rPr>
                <w:u w:val="single"/>
              </w:rPr>
            </w:pPr>
            <w:r w:rsidRPr="00A63155">
              <w:rPr>
                <w:u w:val="single"/>
              </w:rPr>
              <w:t>+ 8.590</w:t>
            </w:r>
          </w:p>
        </w:tc>
      </w:tr>
      <w:tr w:rsidR="00352C15" w:rsidRPr="000E14B6" w14:paraId="46705F48" w14:textId="77777777" w:rsidTr="00FE4D15">
        <w:tc>
          <w:tcPr>
            <w:tcW w:w="6390" w:type="dxa"/>
          </w:tcPr>
          <w:p w14:paraId="2B2D4F1D" w14:textId="6BF114A6" w:rsidR="00352C15" w:rsidRPr="000E14B6" w:rsidRDefault="00352C15" w:rsidP="00D7026F">
            <w:pPr>
              <w:rPr>
                <w:b/>
              </w:rPr>
            </w:pPr>
            <w:r w:rsidRPr="000E14B6">
              <w:rPr>
                <w:b/>
              </w:rPr>
              <w:t>Total Excess Contact Hours</w:t>
            </w:r>
            <w:r w:rsidR="002B48FC" w:rsidRPr="00C13A0D">
              <w:rPr>
                <w:b/>
              </w:rPr>
              <w:t xml:space="preserve"> for First 6</w:t>
            </w:r>
            <w:r w:rsidR="00AB3765" w:rsidRPr="00A63155">
              <w:rPr>
                <w:b/>
              </w:rPr>
              <w:t xml:space="preserve"> </w:t>
            </w:r>
            <w:r w:rsidRPr="000E14B6">
              <w:rPr>
                <w:b/>
              </w:rPr>
              <w:t>Weeks</w:t>
            </w:r>
          </w:p>
        </w:tc>
        <w:tc>
          <w:tcPr>
            <w:tcW w:w="1260" w:type="dxa"/>
          </w:tcPr>
          <w:p w14:paraId="0440D678" w14:textId="77777777" w:rsidR="00352C15" w:rsidRPr="000E14B6" w:rsidRDefault="00352C15" w:rsidP="00B91271">
            <w:pPr>
              <w:ind w:right="144"/>
              <w:jc w:val="right"/>
              <w:rPr>
                <w:b/>
                <w:u w:val="double"/>
              </w:rPr>
            </w:pPr>
            <w:r w:rsidRPr="000E14B6">
              <w:rPr>
                <w:b/>
                <w:u w:val="double"/>
              </w:rPr>
              <w:t xml:space="preserve"> 45.770</w:t>
            </w:r>
          </w:p>
        </w:tc>
      </w:tr>
      <w:tr w:rsidR="00352C15" w:rsidRPr="000E14B6" w14:paraId="6A91C7A4" w14:textId="77777777" w:rsidTr="00FE4D15">
        <w:tc>
          <w:tcPr>
            <w:tcW w:w="6390" w:type="dxa"/>
          </w:tcPr>
          <w:p w14:paraId="60043501" w14:textId="77777777" w:rsidR="00AC1966" w:rsidRPr="000E14B6" w:rsidRDefault="00AC1966" w:rsidP="00D7026F"/>
        </w:tc>
        <w:tc>
          <w:tcPr>
            <w:tcW w:w="1260" w:type="dxa"/>
          </w:tcPr>
          <w:p w14:paraId="1C725E21" w14:textId="77777777" w:rsidR="00352C15" w:rsidRPr="000E14B6" w:rsidRDefault="00352C15" w:rsidP="00B91271">
            <w:pPr>
              <w:ind w:right="144"/>
              <w:jc w:val="right"/>
            </w:pPr>
          </w:p>
        </w:tc>
      </w:tr>
      <w:tr w:rsidR="00352C15" w:rsidRPr="000E14B6" w14:paraId="70DC32BB" w14:textId="77777777" w:rsidTr="00FE4D15">
        <w:tc>
          <w:tcPr>
            <w:tcW w:w="6390" w:type="dxa"/>
          </w:tcPr>
          <w:p w14:paraId="75A4CC7F" w14:textId="77777777" w:rsidR="00352C15" w:rsidRPr="000E14B6" w:rsidRDefault="00352C15" w:rsidP="00D7026F">
            <w:pPr>
              <w:jc w:val="center"/>
            </w:pPr>
            <w:r w:rsidRPr="000E14B6">
              <w:t>OR</w:t>
            </w:r>
          </w:p>
        </w:tc>
        <w:tc>
          <w:tcPr>
            <w:tcW w:w="1260" w:type="dxa"/>
          </w:tcPr>
          <w:p w14:paraId="4E460FE2" w14:textId="77777777" w:rsidR="00352C15" w:rsidRPr="000E14B6" w:rsidRDefault="00352C15" w:rsidP="00B91271">
            <w:pPr>
              <w:ind w:right="144"/>
              <w:jc w:val="right"/>
            </w:pPr>
          </w:p>
        </w:tc>
      </w:tr>
      <w:tr w:rsidR="00352C15" w:rsidRPr="000E14B6" w14:paraId="13AFAF24" w14:textId="77777777" w:rsidTr="00FE4D15">
        <w:tc>
          <w:tcPr>
            <w:tcW w:w="6390" w:type="dxa"/>
          </w:tcPr>
          <w:p w14:paraId="4A9323C6" w14:textId="77777777" w:rsidR="00352C15" w:rsidRPr="000E14B6" w:rsidRDefault="00352C15" w:rsidP="00D7026F"/>
        </w:tc>
        <w:tc>
          <w:tcPr>
            <w:tcW w:w="1260" w:type="dxa"/>
          </w:tcPr>
          <w:p w14:paraId="09D035E1" w14:textId="77777777" w:rsidR="00352C15" w:rsidRPr="000E14B6" w:rsidRDefault="00352C15" w:rsidP="00B91271">
            <w:pPr>
              <w:ind w:right="144"/>
              <w:jc w:val="right"/>
            </w:pPr>
          </w:p>
        </w:tc>
      </w:tr>
      <w:tr w:rsidR="00352C15" w:rsidRPr="000E14B6" w14:paraId="7D1BC894" w14:textId="77777777" w:rsidTr="00FE4D15">
        <w:tc>
          <w:tcPr>
            <w:tcW w:w="6390" w:type="dxa"/>
          </w:tcPr>
          <w:p w14:paraId="55DEA69C" w14:textId="1AB21932" w:rsidR="00352C15" w:rsidRPr="00C13A0D" w:rsidRDefault="00352C15" w:rsidP="00D7026F">
            <w:r w:rsidRPr="000E14B6">
              <w:t>Calculate Excess Contact Hours</w:t>
            </w:r>
            <w:r w:rsidRPr="00C13A0D">
              <w:t xml:space="preserve"> per Day for First 10 Days:</w:t>
            </w:r>
          </w:p>
        </w:tc>
        <w:tc>
          <w:tcPr>
            <w:tcW w:w="1260" w:type="dxa"/>
          </w:tcPr>
          <w:p w14:paraId="59AA80CB" w14:textId="77777777" w:rsidR="00352C15" w:rsidRPr="00A63155" w:rsidRDefault="00352C15" w:rsidP="00B91271">
            <w:pPr>
              <w:ind w:right="144"/>
              <w:jc w:val="right"/>
            </w:pPr>
          </w:p>
        </w:tc>
      </w:tr>
      <w:tr w:rsidR="00352C15" w:rsidRPr="000E14B6" w14:paraId="60A98F61" w14:textId="77777777" w:rsidTr="00FE4D15">
        <w:tc>
          <w:tcPr>
            <w:tcW w:w="6390" w:type="dxa"/>
          </w:tcPr>
          <w:p w14:paraId="2DEAD7FE" w14:textId="77777777" w:rsidR="00352C15" w:rsidRPr="000E14B6" w:rsidRDefault="00352C15" w:rsidP="00D7026F">
            <w:r w:rsidRPr="000E14B6">
              <w:t>Total Contact Hours per Day</w:t>
            </w:r>
          </w:p>
        </w:tc>
        <w:tc>
          <w:tcPr>
            <w:tcW w:w="1260" w:type="dxa"/>
          </w:tcPr>
          <w:p w14:paraId="256CF96D" w14:textId="77777777" w:rsidR="00352C15" w:rsidRPr="000E14B6" w:rsidRDefault="00EC1E5A" w:rsidP="00B91271">
            <w:pPr>
              <w:ind w:right="144"/>
              <w:jc w:val="right"/>
            </w:pPr>
            <w:r w:rsidRPr="000E14B6">
              <w:t xml:space="preserve"> </w:t>
            </w:r>
            <w:r w:rsidR="00352C15" w:rsidRPr="000E14B6">
              <w:t>6.859</w:t>
            </w:r>
          </w:p>
        </w:tc>
      </w:tr>
      <w:tr w:rsidR="00352C15" w:rsidRPr="000E14B6" w14:paraId="6B80E8CF" w14:textId="77777777" w:rsidTr="00FE4D15">
        <w:tc>
          <w:tcPr>
            <w:tcW w:w="6390" w:type="dxa"/>
          </w:tcPr>
          <w:p w14:paraId="63EE72B3" w14:textId="77777777" w:rsidR="00352C15" w:rsidRPr="000E14B6" w:rsidRDefault="00381D02" w:rsidP="00D7026F">
            <w:r w:rsidRPr="000E14B6">
              <w:t>–</w:t>
            </w:r>
            <w:r w:rsidR="00352C15" w:rsidRPr="000E14B6">
              <w:t xml:space="preserve"> Maximum Hours per Day</w:t>
            </w:r>
          </w:p>
        </w:tc>
        <w:tc>
          <w:tcPr>
            <w:tcW w:w="1260" w:type="dxa"/>
          </w:tcPr>
          <w:p w14:paraId="4DB31D89" w14:textId="77777777" w:rsidR="00352C15" w:rsidRPr="000E14B6" w:rsidRDefault="00381D02" w:rsidP="00B91271">
            <w:pPr>
              <w:ind w:right="144"/>
              <w:jc w:val="right"/>
              <w:rPr>
                <w:u w:val="single"/>
              </w:rPr>
            </w:pPr>
            <w:r w:rsidRPr="000E14B6">
              <w:rPr>
                <w:u w:val="single"/>
              </w:rPr>
              <w:t>–</w:t>
            </w:r>
            <w:r w:rsidR="00352C15" w:rsidRPr="000E14B6">
              <w:rPr>
                <w:u w:val="single"/>
              </w:rPr>
              <w:t xml:space="preserve"> 6.000</w:t>
            </w:r>
          </w:p>
        </w:tc>
      </w:tr>
      <w:tr w:rsidR="00352C15" w:rsidRPr="000E14B6" w14:paraId="066DEB87" w14:textId="77777777" w:rsidTr="00FE4D15">
        <w:tc>
          <w:tcPr>
            <w:tcW w:w="6390" w:type="dxa"/>
          </w:tcPr>
          <w:p w14:paraId="4B703772" w14:textId="3D7D546D" w:rsidR="00352C15" w:rsidRPr="00C13A0D" w:rsidRDefault="00352C15" w:rsidP="00D7026F">
            <w:pPr>
              <w:rPr>
                <w:b/>
              </w:rPr>
            </w:pPr>
            <w:r w:rsidRPr="000E14B6">
              <w:rPr>
                <w:b/>
              </w:rPr>
              <w:t>Total Excess Contact Hours</w:t>
            </w:r>
            <w:r w:rsidRPr="00C13A0D">
              <w:rPr>
                <w:b/>
              </w:rPr>
              <w:t xml:space="preserve"> per Day</w:t>
            </w:r>
          </w:p>
        </w:tc>
        <w:tc>
          <w:tcPr>
            <w:tcW w:w="1260" w:type="dxa"/>
          </w:tcPr>
          <w:p w14:paraId="2B0C0022" w14:textId="77777777" w:rsidR="00352C15" w:rsidRPr="000E14B6" w:rsidRDefault="00EC1E5A" w:rsidP="00B91271">
            <w:pPr>
              <w:ind w:right="144"/>
              <w:jc w:val="right"/>
              <w:rPr>
                <w:b/>
              </w:rPr>
            </w:pPr>
            <w:r w:rsidRPr="00A63155">
              <w:rPr>
                <w:b/>
              </w:rPr>
              <w:t xml:space="preserve"> </w:t>
            </w:r>
            <w:r w:rsidR="00352C15" w:rsidRPr="000E14B6">
              <w:rPr>
                <w:b/>
              </w:rPr>
              <w:t>0.859</w:t>
            </w:r>
          </w:p>
        </w:tc>
      </w:tr>
      <w:tr w:rsidR="00352C15" w:rsidRPr="000E14B6" w14:paraId="20645C83" w14:textId="77777777" w:rsidTr="00FE4D15">
        <w:tc>
          <w:tcPr>
            <w:tcW w:w="6390" w:type="dxa"/>
          </w:tcPr>
          <w:p w14:paraId="41F13EFC" w14:textId="0C1CBB75" w:rsidR="00352C15" w:rsidRPr="00C13A0D" w:rsidRDefault="00352C15" w:rsidP="00D7026F">
            <w:pPr>
              <w:spacing w:before="120"/>
            </w:pPr>
            <w:r w:rsidRPr="000E14B6">
              <w:t>Calculate Total Excess Contact Hours</w:t>
            </w:r>
            <w:r w:rsidRPr="00C13A0D">
              <w:t xml:space="preserve"> for First 10 Days:</w:t>
            </w:r>
          </w:p>
        </w:tc>
        <w:tc>
          <w:tcPr>
            <w:tcW w:w="1260" w:type="dxa"/>
          </w:tcPr>
          <w:p w14:paraId="5F0A1213" w14:textId="77777777" w:rsidR="00352C15" w:rsidRPr="00A63155" w:rsidRDefault="00352C15" w:rsidP="00B91271">
            <w:pPr>
              <w:ind w:right="144"/>
              <w:jc w:val="right"/>
            </w:pPr>
          </w:p>
        </w:tc>
      </w:tr>
      <w:tr w:rsidR="00352C15" w:rsidRPr="000E14B6" w14:paraId="3695B149" w14:textId="77777777" w:rsidTr="00FE4D15">
        <w:tc>
          <w:tcPr>
            <w:tcW w:w="6390" w:type="dxa"/>
          </w:tcPr>
          <w:p w14:paraId="453DDFDC" w14:textId="45503385" w:rsidR="00352C15" w:rsidRPr="00C13A0D" w:rsidRDefault="00352C15" w:rsidP="00D7026F">
            <w:r w:rsidRPr="000E14B6">
              <w:t>Total Excess Contact Hours</w:t>
            </w:r>
            <w:r w:rsidRPr="00C13A0D">
              <w:t xml:space="preserve"> per Day</w:t>
            </w:r>
          </w:p>
        </w:tc>
        <w:tc>
          <w:tcPr>
            <w:tcW w:w="1260" w:type="dxa"/>
          </w:tcPr>
          <w:p w14:paraId="71C1E5B1" w14:textId="77777777" w:rsidR="00352C15" w:rsidRPr="00A63155" w:rsidRDefault="00352C15" w:rsidP="00B91271">
            <w:pPr>
              <w:ind w:right="144"/>
              <w:jc w:val="right"/>
            </w:pPr>
            <w:r w:rsidRPr="00A63155">
              <w:t>0.859</w:t>
            </w:r>
          </w:p>
        </w:tc>
      </w:tr>
      <w:tr w:rsidR="00352C15" w:rsidRPr="000E14B6" w14:paraId="180B984B" w14:textId="77777777" w:rsidTr="00FE4D15">
        <w:tc>
          <w:tcPr>
            <w:tcW w:w="6390" w:type="dxa"/>
          </w:tcPr>
          <w:p w14:paraId="27BF0C45" w14:textId="30D5621D" w:rsidR="00352C15" w:rsidRPr="000E14B6" w:rsidRDefault="00827139" w:rsidP="00D7026F">
            <w:r w:rsidRPr="000E14B6">
              <w:t>×</w:t>
            </w:r>
            <w:r w:rsidR="00352C15" w:rsidRPr="000E14B6">
              <w:t xml:space="preserve"> Eligible Days Present</w:t>
            </w:r>
          </w:p>
        </w:tc>
        <w:tc>
          <w:tcPr>
            <w:tcW w:w="1260" w:type="dxa"/>
          </w:tcPr>
          <w:p w14:paraId="6746893B" w14:textId="0521C27D" w:rsidR="00352C15" w:rsidRPr="000E14B6" w:rsidRDefault="004D010B" w:rsidP="00B91271">
            <w:pPr>
              <w:ind w:right="144"/>
              <w:jc w:val="right"/>
              <w:rPr>
                <w:u w:val="single"/>
              </w:rPr>
            </w:pPr>
            <w:r w:rsidRPr="000E14B6">
              <w:rPr>
                <w:u w:val="single"/>
              </w:rPr>
              <w:t>×</w:t>
            </w:r>
            <w:r w:rsidR="00352C15" w:rsidRPr="000E14B6">
              <w:rPr>
                <w:u w:val="single"/>
              </w:rPr>
              <w:t xml:space="preserve"> 10.0</w:t>
            </w:r>
            <w:r w:rsidR="00073662" w:rsidRPr="000E14B6">
              <w:rPr>
                <w:u w:val="single"/>
              </w:rPr>
              <w:t>00</w:t>
            </w:r>
          </w:p>
        </w:tc>
      </w:tr>
      <w:tr w:rsidR="00352C15" w:rsidRPr="000E14B6" w14:paraId="5FD57706" w14:textId="77777777" w:rsidTr="00FE4D15">
        <w:tc>
          <w:tcPr>
            <w:tcW w:w="6390" w:type="dxa"/>
          </w:tcPr>
          <w:p w14:paraId="0FDE3264" w14:textId="7B2EE19D" w:rsidR="00352C15" w:rsidRPr="00C13A0D" w:rsidRDefault="00352C15" w:rsidP="00D7026F">
            <w:pPr>
              <w:rPr>
                <w:b/>
              </w:rPr>
            </w:pPr>
            <w:r w:rsidRPr="000E14B6">
              <w:rPr>
                <w:b/>
              </w:rPr>
              <w:t>Total Excess Contact Hours</w:t>
            </w:r>
            <w:r w:rsidRPr="00C13A0D">
              <w:rPr>
                <w:b/>
              </w:rPr>
              <w:t xml:space="preserve"> for First 10 Days</w:t>
            </w:r>
          </w:p>
        </w:tc>
        <w:tc>
          <w:tcPr>
            <w:tcW w:w="1260" w:type="dxa"/>
          </w:tcPr>
          <w:p w14:paraId="5A3FE232" w14:textId="77777777" w:rsidR="00352C15" w:rsidRPr="00A63155" w:rsidRDefault="00352C15" w:rsidP="00B91271">
            <w:pPr>
              <w:ind w:right="144"/>
              <w:jc w:val="right"/>
              <w:rPr>
                <w:b/>
              </w:rPr>
            </w:pPr>
            <w:r w:rsidRPr="00A63155">
              <w:rPr>
                <w:b/>
              </w:rPr>
              <w:t xml:space="preserve"> 8.590</w:t>
            </w:r>
          </w:p>
        </w:tc>
      </w:tr>
      <w:tr w:rsidR="00352C15" w:rsidRPr="000E14B6" w14:paraId="56353B34" w14:textId="77777777" w:rsidTr="00FE4D15">
        <w:tc>
          <w:tcPr>
            <w:tcW w:w="6390" w:type="dxa"/>
          </w:tcPr>
          <w:p w14:paraId="1B43F95F" w14:textId="50924AAE" w:rsidR="00352C15" w:rsidRPr="00C13A0D" w:rsidRDefault="00352C15" w:rsidP="00D7026F">
            <w:pPr>
              <w:spacing w:before="120"/>
            </w:pPr>
            <w:r w:rsidRPr="000E14B6">
              <w:t>Calculate Excess Contact Hours</w:t>
            </w:r>
            <w:r w:rsidRPr="00C13A0D">
              <w:t xml:space="preserve"> per Day for Last 20 Days:</w:t>
            </w:r>
          </w:p>
        </w:tc>
        <w:tc>
          <w:tcPr>
            <w:tcW w:w="1260" w:type="dxa"/>
          </w:tcPr>
          <w:p w14:paraId="19C28356" w14:textId="77777777" w:rsidR="00352C15" w:rsidRPr="00A63155" w:rsidRDefault="00352C15" w:rsidP="00B91271">
            <w:pPr>
              <w:ind w:right="144"/>
              <w:jc w:val="right"/>
            </w:pPr>
          </w:p>
        </w:tc>
      </w:tr>
      <w:tr w:rsidR="00352C15" w:rsidRPr="000E14B6" w14:paraId="313F44B1" w14:textId="77777777" w:rsidTr="00FE4D15">
        <w:tc>
          <w:tcPr>
            <w:tcW w:w="6390" w:type="dxa"/>
          </w:tcPr>
          <w:p w14:paraId="532D263C" w14:textId="77777777" w:rsidR="00352C15" w:rsidRPr="000E14B6" w:rsidRDefault="00352C15" w:rsidP="00D7026F">
            <w:r w:rsidRPr="000E14B6">
              <w:t>Total Contact Hours per Day</w:t>
            </w:r>
          </w:p>
        </w:tc>
        <w:tc>
          <w:tcPr>
            <w:tcW w:w="1260" w:type="dxa"/>
          </w:tcPr>
          <w:p w14:paraId="0620BEAA" w14:textId="77777777" w:rsidR="00352C15" w:rsidRPr="000E14B6" w:rsidRDefault="00EC1E5A" w:rsidP="00B91271">
            <w:pPr>
              <w:ind w:right="144"/>
              <w:jc w:val="right"/>
            </w:pPr>
            <w:r w:rsidRPr="000E14B6">
              <w:t xml:space="preserve"> </w:t>
            </w:r>
            <w:r w:rsidR="00352C15" w:rsidRPr="000E14B6">
              <w:t>7.859</w:t>
            </w:r>
          </w:p>
        </w:tc>
      </w:tr>
      <w:tr w:rsidR="00352C15" w:rsidRPr="000E14B6" w14:paraId="37591B04" w14:textId="77777777" w:rsidTr="00FE4D15">
        <w:tc>
          <w:tcPr>
            <w:tcW w:w="6390" w:type="dxa"/>
          </w:tcPr>
          <w:p w14:paraId="633B1855" w14:textId="77777777" w:rsidR="00352C15" w:rsidRPr="000E14B6" w:rsidRDefault="00381D02" w:rsidP="00D7026F">
            <w:r w:rsidRPr="000E14B6">
              <w:t>–</w:t>
            </w:r>
            <w:r w:rsidR="00352C15" w:rsidRPr="000E14B6">
              <w:t xml:space="preserve"> Maximum Hours per Day</w:t>
            </w:r>
          </w:p>
        </w:tc>
        <w:tc>
          <w:tcPr>
            <w:tcW w:w="1260" w:type="dxa"/>
          </w:tcPr>
          <w:p w14:paraId="6D217381" w14:textId="77777777" w:rsidR="00352C15" w:rsidRPr="000E14B6" w:rsidRDefault="00381D02" w:rsidP="00B91271">
            <w:pPr>
              <w:ind w:right="144"/>
              <w:jc w:val="right"/>
              <w:rPr>
                <w:u w:val="single"/>
              </w:rPr>
            </w:pPr>
            <w:r w:rsidRPr="000E14B6">
              <w:rPr>
                <w:u w:val="single"/>
              </w:rPr>
              <w:t>–</w:t>
            </w:r>
            <w:r w:rsidR="00352C15" w:rsidRPr="000E14B6">
              <w:rPr>
                <w:u w:val="single"/>
              </w:rPr>
              <w:t xml:space="preserve"> 6.000</w:t>
            </w:r>
          </w:p>
        </w:tc>
      </w:tr>
      <w:tr w:rsidR="00352C15" w:rsidRPr="000E14B6" w14:paraId="36F516FC" w14:textId="77777777" w:rsidTr="00FE4D15">
        <w:tc>
          <w:tcPr>
            <w:tcW w:w="6390" w:type="dxa"/>
          </w:tcPr>
          <w:p w14:paraId="706E4BBB" w14:textId="1747DECA" w:rsidR="00352C15" w:rsidRPr="00C13A0D" w:rsidRDefault="00352C15" w:rsidP="00D7026F">
            <w:pPr>
              <w:rPr>
                <w:b/>
              </w:rPr>
            </w:pPr>
            <w:r w:rsidRPr="000E14B6">
              <w:rPr>
                <w:b/>
              </w:rPr>
              <w:t>Total Excess Contact Hours</w:t>
            </w:r>
            <w:r w:rsidRPr="00C13A0D">
              <w:rPr>
                <w:b/>
              </w:rPr>
              <w:t xml:space="preserve"> per Day</w:t>
            </w:r>
          </w:p>
        </w:tc>
        <w:tc>
          <w:tcPr>
            <w:tcW w:w="1260" w:type="dxa"/>
          </w:tcPr>
          <w:p w14:paraId="525C389F" w14:textId="77777777" w:rsidR="00352C15" w:rsidRPr="000E14B6" w:rsidRDefault="00EC1E5A" w:rsidP="00B91271">
            <w:pPr>
              <w:ind w:right="144"/>
              <w:jc w:val="right"/>
              <w:rPr>
                <w:b/>
              </w:rPr>
            </w:pPr>
            <w:r w:rsidRPr="00A63155">
              <w:rPr>
                <w:b/>
              </w:rPr>
              <w:t xml:space="preserve"> </w:t>
            </w:r>
            <w:r w:rsidR="00352C15" w:rsidRPr="000E14B6">
              <w:rPr>
                <w:b/>
              </w:rPr>
              <w:t>1.859</w:t>
            </w:r>
          </w:p>
        </w:tc>
      </w:tr>
      <w:tr w:rsidR="00352C15" w:rsidRPr="000E14B6" w14:paraId="286D56BA" w14:textId="77777777" w:rsidTr="00FE4D15">
        <w:tc>
          <w:tcPr>
            <w:tcW w:w="6390" w:type="dxa"/>
          </w:tcPr>
          <w:p w14:paraId="737F989C" w14:textId="3B3A9C3D" w:rsidR="00352C15" w:rsidRPr="00C13A0D" w:rsidRDefault="00352C15" w:rsidP="00D7026F">
            <w:pPr>
              <w:spacing w:before="120"/>
            </w:pPr>
            <w:r w:rsidRPr="000E14B6">
              <w:t>Calculate Total Excess Contact Hours</w:t>
            </w:r>
            <w:r w:rsidRPr="00C13A0D">
              <w:t xml:space="preserve"> for Last 20 Days:</w:t>
            </w:r>
          </w:p>
        </w:tc>
        <w:tc>
          <w:tcPr>
            <w:tcW w:w="1260" w:type="dxa"/>
          </w:tcPr>
          <w:p w14:paraId="010E9B6D" w14:textId="77777777" w:rsidR="00352C15" w:rsidRPr="00A63155" w:rsidRDefault="00352C15" w:rsidP="00B91271">
            <w:pPr>
              <w:ind w:right="144"/>
              <w:jc w:val="right"/>
            </w:pPr>
          </w:p>
        </w:tc>
      </w:tr>
      <w:tr w:rsidR="00352C15" w:rsidRPr="000E14B6" w14:paraId="4F236478" w14:textId="77777777" w:rsidTr="00FE4D15">
        <w:tc>
          <w:tcPr>
            <w:tcW w:w="6390" w:type="dxa"/>
          </w:tcPr>
          <w:p w14:paraId="05A4E4E8" w14:textId="5288941F" w:rsidR="00352C15" w:rsidRPr="00C13A0D" w:rsidRDefault="00352C15" w:rsidP="00D7026F">
            <w:r w:rsidRPr="000E14B6">
              <w:t>Total Excess Contact Hours</w:t>
            </w:r>
            <w:r w:rsidRPr="00C13A0D">
              <w:t xml:space="preserve"> per Day</w:t>
            </w:r>
          </w:p>
        </w:tc>
        <w:tc>
          <w:tcPr>
            <w:tcW w:w="1260" w:type="dxa"/>
          </w:tcPr>
          <w:p w14:paraId="21EE5443" w14:textId="77777777" w:rsidR="00352C15" w:rsidRPr="00A63155" w:rsidRDefault="00352C15" w:rsidP="00B91271">
            <w:pPr>
              <w:ind w:right="144"/>
              <w:jc w:val="right"/>
            </w:pPr>
            <w:r w:rsidRPr="00A63155">
              <w:t>1.859</w:t>
            </w:r>
          </w:p>
        </w:tc>
      </w:tr>
      <w:tr w:rsidR="00352C15" w:rsidRPr="000E14B6" w14:paraId="2DEC2266" w14:textId="77777777" w:rsidTr="00FE4D15">
        <w:tc>
          <w:tcPr>
            <w:tcW w:w="6390" w:type="dxa"/>
          </w:tcPr>
          <w:p w14:paraId="1BD234C9" w14:textId="5CA7396F" w:rsidR="00352C15" w:rsidRPr="000E14B6" w:rsidRDefault="00827139" w:rsidP="00D7026F">
            <w:r w:rsidRPr="000E14B6">
              <w:t>×</w:t>
            </w:r>
            <w:r w:rsidR="00352C15" w:rsidRPr="000E14B6">
              <w:t xml:space="preserve"> Eligible Days Present</w:t>
            </w:r>
          </w:p>
        </w:tc>
        <w:tc>
          <w:tcPr>
            <w:tcW w:w="1260" w:type="dxa"/>
          </w:tcPr>
          <w:p w14:paraId="6A3FD570" w14:textId="16533ECE" w:rsidR="00352C15" w:rsidRPr="000E14B6" w:rsidRDefault="004D010B" w:rsidP="00B91271">
            <w:pPr>
              <w:ind w:right="144"/>
              <w:jc w:val="right"/>
              <w:rPr>
                <w:u w:val="single"/>
              </w:rPr>
            </w:pPr>
            <w:r w:rsidRPr="000E14B6">
              <w:rPr>
                <w:u w:val="single"/>
              </w:rPr>
              <w:t>×</w:t>
            </w:r>
            <w:r w:rsidR="00352C15" w:rsidRPr="000E14B6">
              <w:rPr>
                <w:u w:val="single"/>
              </w:rPr>
              <w:t xml:space="preserve"> 20.0</w:t>
            </w:r>
            <w:r w:rsidR="00073662" w:rsidRPr="000E14B6">
              <w:rPr>
                <w:u w:val="single"/>
              </w:rPr>
              <w:t>00</w:t>
            </w:r>
          </w:p>
        </w:tc>
      </w:tr>
      <w:tr w:rsidR="00352C15" w:rsidRPr="000E14B6" w14:paraId="29A0D8C7" w14:textId="77777777" w:rsidTr="00FE4D15">
        <w:tc>
          <w:tcPr>
            <w:tcW w:w="6390" w:type="dxa"/>
          </w:tcPr>
          <w:p w14:paraId="56F06E6E" w14:textId="129D1265" w:rsidR="00352C15" w:rsidRPr="00C13A0D" w:rsidRDefault="00352C15" w:rsidP="00D7026F">
            <w:pPr>
              <w:rPr>
                <w:b/>
              </w:rPr>
            </w:pPr>
            <w:r w:rsidRPr="000E14B6">
              <w:rPr>
                <w:b/>
              </w:rPr>
              <w:t>Total Excess Contact Hours</w:t>
            </w:r>
            <w:r w:rsidRPr="00C13A0D">
              <w:rPr>
                <w:b/>
              </w:rPr>
              <w:t xml:space="preserve"> for Last 20 Days</w:t>
            </w:r>
          </w:p>
        </w:tc>
        <w:tc>
          <w:tcPr>
            <w:tcW w:w="1260" w:type="dxa"/>
          </w:tcPr>
          <w:p w14:paraId="60C967D2" w14:textId="77777777" w:rsidR="00352C15" w:rsidRPr="00A63155" w:rsidRDefault="00352C15" w:rsidP="00B91271">
            <w:pPr>
              <w:ind w:right="144"/>
              <w:jc w:val="right"/>
              <w:rPr>
                <w:b/>
              </w:rPr>
            </w:pPr>
            <w:r w:rsidRPr="00A63155">
              <w:rPr>
                <w:b/>
              </w:rPr>
              <w:t>37.180</w:t>
            </w:r>
          </w:p>
        </w:tc>
      </w:tr>
      <w:tr w:rsidR="00352C15" w:rsidRPr="000E14B6" w14:paraId="69455010" w14:textId="77777777" w:rsidTr="00FE4D15">
        <w:tc>
          <w:tcPr>
            <w:tcW w:w="6390" w:type="dxa"/>
          </w:tcPr>
          <w:p w14:paraId="1AA91CF1" w14:textId="2ED770F4" w:rsidR="00352C15" w:rsidRPr="00C13A0D" w:rsidRDefault="00352C15" w:rsidP="00D7026F">
            <w:pPr>
              <w:spacing w:before="120"/>
            </w:pPr>
            <w:r w:rsidRPr="000E14B6">
              <w:t>Calculate Total Excess Contact Hours</w:t>
            </w:r>
            <w:r w:rsidRPr="00C13A0D">
              <w:t>:</w:t>
            </w:r>
          </w:p>
        </w:tc>
        <w:tc>
          <w:tcPr>
            <w:tcW w:w="1260" w:type="dxa"/>
          </w:tcPr>
          <w:p w14:paraId="64C80A70" w14:textId="77777777" w:rsidR="00352C15" w:rsidRPr="00A63155" w:rsidRDefault="00352C15" w:rsidP="00B91271">
            <w:pPr>
              <w:ind w:right="144"/>
              <w:jc w:val="right"/>
            </w:pPr>
          </w:p>
        </w:tc>
      </w:tr>
      <w:tr w:rsidR="00352C15" w:rsidRPr="000E14B6" w14:paraId="4D3E4976" w14:textId="77777777" w:rsidTr="00FE4D15">
        <w:tc>
          <w:tcPr>
            <w:tcW w:w="6390" w:type="dxa"/>
          </w:tcPr>
          <w:p w14:paraId="231D6CCD" w14:textId="1A150654" w:rsidR="00352C15" w:rsidRPr="00C13A0D" w:rsidRDefault="00352C15" w:rsidP="00D7026F">
            <w:r w:rsidRPr="000E14B6">
              <w:t>Excess Contact Hours</w:t>
            </w:r>
            <w:r w:rsidRPr="00C13A0D">
              <w:t xml:space="preserve"> for Last 20 Days</w:t>
            </w:r>
          </w:p>
        </w:tc>
        <w:tc>
          <w:tcPr>
            <w:tcW w:w="1260" w:type="dxa"/>
          </w:tcPr>
          <w:p w14:paraId="3AE3B908" w14:textId="77777777" w:rsidR="00352C15" w:rsidRPr="00A63155" w:rsidRDefault="00352C15" w:rsidP="00B91271">
            <w:pPr>
              <w:ind w:right="144"/>
              <w:jc w:val="right"/>
            </w:pPr>
            <w:r w:rsidRPr="00A63155">
              <w:t xml:space="preserve"> 37.180</w:t>
            </w:r>
          </w:p>
        </w:tc>
      </w:tr>
      <w:tr w:rsidR="00352C15" w:rsidRPr="000E14B6" w14:paraId="73E30136" w14:textId="77777777" w:rsidTr="00FE4D15">
        <w:tc>
          <w:tcPr>
            <w:tcW w:w="6390" w:type="dxa"/>
          </w:tcPr>
          <w:p w14:paraId="699520BC" w14:textId="33A07525" w:rsidR="00352C15" w:rsidRPr="00C13A0D" w:rsidRDefault="00352C15" w:rsidP="00D7026F">
            <w:r w:rsidRPr="000E14B6">
              <w:t>+ Excess Contact Hours</w:t>
            </w:r>
            <w:r w:rsidRPr="00C13A0D">
              <w:t xml:space="preserve"> for First 10 Days</w:t>
            </w:r>
          </w:p>
        </w:tc>
        <w:tc>
          <w:tcPr>
            <w:tcW w:w="1260" w:type="dxa"/>
          </w:tcPr>
          <w:p w14:paraId="1915C994" w14:textId="77777777" w:rsidR="00352C15" w:rsidRPr="00A63155" w:rsidRDefault="00352C15" w:rsidP="00B91271">
            <w:pPr>
              <w:ind w:right="144"/>
              <w:jc w:val="right"/>
              <w:rPr>
                <w:u w:val="single"/>
              </w:rPr>
            </w:pPr>
            <w:r w:rsidRPr="00A63155">
              <w:rPr>
                <w:u w:val="single"/>
              </w:rPr>
              <w:t>+ 8.590</w:t>
            </w:r>
          </w:p>
        </w:tc>
      </w:tr>
      <w:tr w:rsidR="00352C15" w:rsidRPr="000E14B6" w14:paraId="2DECB38D" w14:textId="77777777" w:rsidTr="00FE4D15">
        <w:tc>
          <w:tcPr>
            <w:tcW w:w="6390" w:type="dxa"/>
          </w:tcPr>
          <w:p w14:paraId="66B27BA3" w14:textId="2DBAE1DC" w:rsidR="00352C15" w:rsidRPr="000E14B6" w:rsidRDefault="00352C15" w:rsidP="00D7026F">
            <w:pPr>
              <w:rPr>
                <w:b/>
              </w:rPr>
            </w:pPr>
            <w:r w:rsidRPr="000E14B6">
              <w:rPr>
                <w:b/>
              </w:rPr>
              <w:t>Total Excess Contact Hours</w:t>
            </w:r>
            <w:r w:rsidR="002B48FC" w:rsidRPr="00C13A0D">
              <w:rPr>
                <w:b/>
              </w:rPr>
              <w:t xml:space="preserve"> for First 6</w:t>
            </w:r>
            <w:r w:rsidR="00AB3765" w:rsidRPr="00A63155">
              <w:rPr>
                <w:b/>
              </w:rPr>
              <w:t xml:space="preserve"> </w:t>
            </w:r>
            <w:r w:rsidRPr="000E14B6">
              <w:rPr>
                <w:b/>
              </w:rPr>
              <w:t>Weeks</w:t>
            </w:r>
          </w:p>
        </w:tc>
        <w:tc>
          <w:tcPr>
            <w:tcW w:w="1260" w:type="dxa"/>
          </w:tcPr>
          <w:p w14:paraId="683E0257" w14:textId="77777777" w:rsidR="00352C15" w:rsidRPr="000E14B6" w:rsidRDefault="00352C15" w:rsidP="00B91271">
            <w:pPr>
              <w:ind w:right="144"/>
              <w:jc w:val="right"/>
              <w:rPr>
                <w:b/>
                <w:u w:val="double"/>
              </w:rPr>
            </w:pPr>
            <w:r w:rsidRPr="000E14B6">
              <w:rPr>
                <w:b/>
                <w:u w:val="double"/>
              </w:rPr>
              <w:t xml:space="preserve"> 45.770</w:t>
            </w:r>
          </w:p>
        </w:tc>
      </w:tr>
    </w:tbl>
    <w:p w14:paraId="6CB0E9EF" w14:textId="77777777" w:rsidR="00691C74" w:rsidRPr="000E14B6" w:rsidRDefault="00691C74" w:rsidP="00D7026F"/>
    <w:p w14:paraId="5A0B5B20" w14:textId="07141BDC" w:rsidR="00355CDC" w:rsidRPr="000E14B6" w:rsidRDefault="00355CDC">
      <w:pPr>
        <w:jc w:val="center"/>
        <w:rPr>
          <w:i/>
        </w:rPr>
        <w:sectPr w:rsidR="00355CDC" w:rsidRPr="000E14B6" w:rsidSect="003D71ED">
          <w:footnotePr>
            <w:pos w:val="beneathText"/>
          </w:footnotePr>
          <w:endnotePr>
            <w:numFmt w:val="decimal"/>
          </w:endnotePr>
          <w:pgSz w:w="12240" w:h="15840" w:code="1"/>
          <w:pgMar w:top="1440" w:right="1440" w:bottom="1440" w:left="1440" w:header="720" w:footer="432" w:gutter="0"/>
          <w:cols w:space="720"/>
          <w:noEndnote/>
        </w:sectPr>
      </w:pPr>
    </w:p>
    <w:p w14:paraId="00B3CAA6" w14:textId="77777777" w:rsidR="00D754C6" w:rsidRPr="000E14B6" w:rsidRDefault="00D754C6">
      <w:pPr>
        <w:pStyle w:val="Heading1"/>
        <w:pBdr>
          <w:bottom w:val="none" w:sz="0" w:space="0" w:color="auto"/>
        </w:pBdr>
      </w:pPr>
      <w:bookmarkStart w:id="418" w:name="_Toc137531593"/>
      <w:bookmarkStart w:id="419" w:name="_Toc137531849"/>
      <w:bookmarkStart w:id="420" w:name="_Toc137532101"/>
      <w:bookmarkStart w:id="421" w:name="_Toc137532739"/>
      <w:bookmarkStart w:id="422" w:name="_Toc137533232"/>
      <w:bookmarkStart w:id="423" w:name="_Toc137533923"/>
      <w:bookmarkStart w:id="424" w:name="_Toc173046118"/>
      <w:bookmarkStart w:id="425" w:name="_Ref204139256"/>
      <w:bookmarkStart w:id="426" w:name="_Ref204140283"/>
      <w:bookmarkStart w:id="427" w:name="_Ref294086008"/>
      <w:bookmarkStart w:id="428" w:name="_Ref329604014"/>
      <w:bookmarkStart w:id="429" w:name="_Ref329785946"/>
      <w:bookmarkStart w:id="430" w:name="_Toc505328804"/>
      <w:r w:rsidRPr="000E14B6">
        <w:t xml:space="preserve">Section 5 Career and Technical </w:t>
      </w:r>
      <w:bookmarkEnd w:id="418"/>
      <w:bookmarkEnd w:id="419"/>
      <w:bookmarkEnd w:id="420"/>
      <w:bookmarkEnd w:id="421"/>
      <w:bookmarkEnd w:id="422"/>
      <w:bookmarkEnd w:id="423"/>
      <w:bookmarkEnd w:id="424"/>
      <w:bookmarkEnd w:id="425"/>
      <w:bookmarkEnd w:id="426"/>
      <w:bookmarkEnd w:id="427"/>
      <w:bookmarkEnd w:id="428"/>
      <w:r w:rsidR="00997801" w:rsidRPr="000E14B6">
        <w:t>Education (CTE)</w:t>
      </w:r>
      <w:bookmarkEnd w:id="429"/>
      <w:bookmarkEnd w:id="430"/>
    </w:p>
    <w:p w14:paraId="0C71E4A0" w14:textId="77777777" w:rsidR="00D754C6" w:rsidRPr="000E14B6" w:rsidRDefault="00D754C6">
      <w:r w:rsidRPr="000E14B6">
        <w:t>This section addresses unique attendance accounting provisions for CTE. They must be applied in conjunction with the general rules in Section</w:t>
      </w:r>
      <w:r w:rsidR="00AB2C61" w:rsidRPr="000E14B6">
        <w:t>s</w:t>
      </w:r>
      <w:r w:rsidRPr="000E14B6">
        <w:t xml:space="preserve"> 1, 2, and 3. If students are served by multiple programs, review and apply the provisions of each applicable program.</w:t>
      </w:r>
    </w:p>
    <w:p w14:paraId="085C88F3" w14:textId="77777777" w:rsidR="00D754C6" w:rsidRPr="000E14B6" w:rsidRDefault="00D754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754C6" w:rsidRPr="000E14B6" w14:paraId="60150CA5" w14:textId="77777777" w:rsidTr="00697347">
        <w:tc>
          <w:tcPr>
            <w:tcW w:w="9576" w:type="dxa"/>
          </w:tcPr>
          <w:p w14:paraId="60FE8171" w14:textId="77777777" w:rsidR="00D754C6" w:rsidRPr="000E14B6" w:rsidRDefault="00D754C6"/>
          <w:p w14:paraId="1EB8C639" w14:textId="77777777" w:rsidR="00D754C6" w:rsidRPr="000E14B6" w:rsidRDefault="00D754C6">
            <w:pPr>
              <w:ind w:left="144"/>
            </w:pPr>
            <w:r w:rsidRPr="000E14B6">
              <w:rPr>
                <w:b/>
              </w:rPr>
              <w:t>Important:</w:t>
            </w:r>
            <w:r w:rsidRPr="000E14B6">
              <w:t xml:space="preserve"> See Section 3 for general attendance requirements that apply to all program areas, including CTE.</w:t>
            </w:r>
          </w:p>
          <w:p w14:paraId="319945BC" w14:textId="77777777" w:rsidR="00D754C6" w:rsidRPr="000E14B6" w:rsidRDefault="00D754C6"/>
        </w:tc>
      </w:tr>
    </w:tbl>
    <w:p w14:paraId="7C13A5A8" w14:textId="77777777" w:rsidR="00D754C6" w:rsidRPr="000E14B6" w:rsidRDefault="00D754C6" w:rsidP="00D7026F">
      <w:pPr>
        <w:pStyle w:val="Heading2"/>
      </w:pPr>
      <w:bookmarkStart w:id="431" w:name="_Toc505328805"/>
      <w:r w:rsidRPr="000E14B6">
        <w:t>5.1 Responsibility</w:t>
      </w:r>
      <w:bookmarkEnd w:id="431"/>
    </w:p>
    <w:p w14:paraId="18C72AE6" w14:textId="77777777" w:rsidR="007C46C1" w:rsidRPr="000E14B6" w:rsidRDefault="007C46C1" w:rsidP="00B912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C46C1" w:rsidRPr="000E14B6" w14:paraId="60F71BFD" w14:textId="77777777" w:rsidTr="00697347">
        <w:tc>
          <w:tcPr>
            <w:tcW w:w="9576" w:type="dxa"/>
          </w:tcPr>
          <w:p w14:paraId="2BC57F9D" w14:textId="77777777" w:rsidR="007C46C1" w:rsidRPr="000E14B6" w:rsidRDefault="007C46C1" w:rsidP="0023776D"/>
          <w:p w14:paraId="52BD7D81" w14:textId="77777777" w:rsidR="007C46C1" w:rsidRPr="000E14B6" w:rsidRDefault="007C46C1" w:rsidP="0028215A">
            <w:pPr>
              <w:ind w:left="144" w:right="144"/>
            </w:pPr>
            <w:r w:rsidRPr="000E14B6">
              <w:t>List in the following spaces the name and phone number of the district personnel to whom all CTE coding questions should be directed:</w:t>
            </w:r>
          </w:p>
          <w:p w14:paraId="4A84A50A" w14:textId="77777777" w:rsidR="007C46C1" w:rsidRPr="000E14B6" w:rsidRDefault="007C46C1" w:rsidP="0028215A"/>
          <w:p w14:paraId="5DBC4F0A" w14:textId="77777777" w:rsidR="007C46C1" w:rsidRPr="000E14B6" w:rsidRDefault="007C46C1" w:rsidP="0028215A">
            <w:r w:rsidRPr="000E14B6">
              <w:t xml:space="preserve">        Name: _____________________________________________________________</w:t>
            </w:r>
          </w:p>
          <w:p w14:paraId="1C312DBE" w14:textId="77777777" w:rsidR="007C46C1" w:rsidRPr="000E14B6" w:rsidRDefault="007C46C1" w:rsidP="0028215A"/>
          <w:p w14:paraId="25B49636" w14:textId="77777777" w:rsidR="007C46C1" w:rsidRPr="000E14B6" w:rsidRDefault="007C46C1" w:rsidP="0028215A">
            <w:r w:rsidRPr="000E14B6">
              <w:t xml:space="preserve">        Phone Number: ______________________________________________________</w:t>
            </w:r>
          </w:p>
          <w:p w14:paraId="1BF35456" w14:textId="77777777" w:rsidR="007C46C1" w:rsidRPr="000E14B6" w:rsidRDefault="007C46C1" w:rsidP="0028215A"/>
        </w:tc>
      </w:tr>
    </w:tbl>
    <w:p w14:paraId="4087677C" w14:textId="77777777" w:rsidR="00D754C6" w:rsidRPr="000E14B6" w:rsidRDefault="00D754C6" w:rsidP="00D7026F">
      <w:pPr>
        <w:pStyle w:val="Heading2"/>
      </w:pPr>
      <w:bookmarkStart w:id="432" w:name="_Ref265239104"/>
      <w:bookmarkStart w:id="433" w:name="_Ref265241958"/>
      <w:bookmarkStart w:id="434" w:name="_Toc505328806"/>
      <w:r w:rsidRPr="000E14B6">
        <w:t>5.2 Eligibility and Eligible Days Present</w:t>
      </w:r>
      <w:bookmarkEnd w:id="432"/>
      <w:bookmarkEnd w:id="433"/>
      <w:bookmarkEnd w:id="434"/>
    </w:p>
    <w:p w14:paraId="2599D4A5" w14:textId="6D87A04E" w:rsidR="00D754C6" w:rsidRPr="000E14B6" w:rsidRDefault="00D754C6" w:rsidP="00B91271">
      <w:r w:rsidRPr="000E14B6">
        <w:t>Your district is responsible for ensuring CTE</w:t>
      </w:r>
      <w:r w:rsidR="00633D69" w:rsidRPr="00C13A0D">
        <w:rPr>
          <w:szCs w:val="22"/>
        </w:rPr>
        <w:fldChar w:fldCharType="begin"/>
      </w:r>
      <w:r w:rsidR="00EF5EB8" w:rsidRPr="00C13A0D">
        <w:rPr>
          <w:szCs w:val="22"/>
        </w:rPr>
        <w:instrText xml:space="preserve"> XE</w:instrText>
      </w:r>
      <w:r w:rsidRPr="00A63155">
        <w:rPr>
          <w:szCs w:val="22"/>
        </w:rPr>
        <w:instrText xml:space="preserve"> "</w:instrText>
      </w:r>
      <w:r w:rsidR="009A140E" w:rsidRPr="000E14B6">
        <w:rPr>
          <w:szCs w:val="22"/>
        </w:rPr>
        <w:instrText xml:space="preserve">career and technical education </w:instrText>
      </w:r>
      <w:r w:rsidRPr="000E14B6">
        <w:rPr>
          <w:szCs w:val="22"/>
        </w:rPr>
        <w:instrText>(CTE)"</w:instrText>
      </w:r>
      <w:r w:rsidR="00EF5EB8" w:rsidRPr="000E14B6">
        <w:rPr>
          <w:szCs w:val="22"/>
        </w:rPr>
        <w:instrText xml:space="preserve"> </w:instrText>
      </w:r>
      <w:r w:rsidR="00633D69" w:rsidRPr="00C13A0D">
        <w:rPr>
          <w:szCs w:val="22"/>
        </w:rPr>
        <w:fldChar w:fldCharType="end"/>
      </w:r>
      <w:r w:rsidRPr="00C13A0D">
        <w:t xml:space="preserve"> contact hour funding eligibility by meeting the following </w:t>
      </w:r>
      <w:r w:rsidR="00CB0B9E" w:rsidRPr="00A63155">
        <w:t>five</w:t>
      </w:r>
      <w:r w:rsidRPr="000E14B6">
        <w:t xml:space="preserve"> criteria:</w:t>
      </w:r>
    </w:p>
    <w:p w14:paraId="197F8B32" w14:textId="77777777" w:rsidR="007D2E2C" w:rsidRPr="000E14B6" w:rsidRDefault="007D2E2C" w:rsidP="0023776D"/>
    <w:p w14:paraId="4D0BBB0E" w14:textId="3C7C0FD2" w:rsidR="00A90264" w:rsidRPr="000E14B6" w:rsidRDefault="00D754C6" w:rsidP="0028215A">
      <w:pPr>
        <w:pStyle w:val="Indented25andhanging25"/>
        <w:rPr>
          <w:b/>
        </w:rPr>
      </w:pPr>
      <w:r w:rsidRPr="000E14B6">
        <w:rPr>
          <w:b/>
        </w:rPr>
        <w:t xml:space="preserve"> </w:t>
      </w:r>
      <w:r w:rsidRPr="000E14B6">
        <w:t xml:space="preserve">1. </w:t>
      </w:r>
      <w:r w:rsidRPr="000E14B6">
        <w:tab/>
        <w:t>Each CTE course</w:t>
      </w:r>
      <w:r w:rsidRPr="000E14B6">
        <w:rPr>
          <w:b/>
        </w:rPr>
        <w:t xml:space="preserve"> must </w:t>
      </w:r>
      <w:r w:rsidRPr="000E14B6">
        <w:t>be taught by a</w:t>
      </w:r>
      <w:r w:rsidRPr="000E14B6">
        <w:rPr>
          <w:b/>
        </w:rPr>
        <w:t xml:space="preserve"> qualified/certified </w:t>
      </w:r>
      <w:r w:rsidR="003355B3" w:rsidRPr="000E14B6">
        <w:t>teacher</w:t>
      </w:r>
      <w:r w:rsidR="00CB0B9E" w:rsidRPr="000E14B6">
        <w:rPr>
          <w:rStyle w:val="FootnoteReference"/>
        </w:rPr>
        <w:footnoteReference w:id="157"/>
      </w:r>
      <w:r w:rsidR="003355B3" w:rsidRPr="000E14B6">
        <w:t xml:space="preserve"> as defined in 19 Texas Administrative Code (TAC)</w:t>
      </w:r>
      <w:r w:rsidR="006630C4" w:rsidRPr="000E14B6">
        <w:t xml:space="preserve"> </w:t>
      </w:r>
      <w:r w:rsidR="001E700C" w:rsidRPr="000E14B6">
        <w:t>Chapter 231</w:t>
      </w:r>
      <w:r w:rsidR="0096761B" w:rsidRPr="000E14B6">
        <w:rPr>
          <w:szCs w:val="22"/>
        </w:rPr>
        <w:t>,</w:t>
      </w:r>
      <w:r w:rsidR="001E700C" w:rsidRPr="000E14B6">
        <w:rPr>
          <w:szCs w:val="22"/>
        </w:rPr>
        <w:t xml:space="preserve"> </w:t>
      </w:r>
      <w:hyperlink r:id="rId75" w:history="1">
        <w:r w:rsidR="001E700C" w:rsidRPr="000E14B6">
          <w:rPr>
            <w:rStyle w:val="Hyperlink"/>
            <w:szCs w:val="22"/>
          </w:rPr>
          <w:t>Subchapter E</w:t>
        </w:r>
      </w:hyperlink>
      <w:r w:rsidR="001E700C" w:rsidRPr="000E14B6">
        <w:rPr>
          <w:szCs w:val="22"/>
        </w:rPr>
        <w:t>,</w:t>
      </w:r>
      <w:r w:rsidR="0096761B" w:rsidRPr="000E14B6">
        <w:rPr>
          <w:szCs w:val="22"/>
        </w:rPr>
        <w:t xml:space="preserve"> with the exception</w:t>
      </w:r>
      <w:r w:rsidR="005C382C">
        <w:rPr>
          <w:szCs w:val="22"/>
        </w:rPr>
        <w:t>s described in the following three</w:t>
      </w:r>
      <w:r w:rsidR="0096761B" w:rsidRPr="000E14B6">
        <w:rPr>
          <w:szCs w:val="22"/>
        </w:rPr>
        <w:t xml:space="preserve"> paragraphs.</w:t>
      </w:r>
      <w:r w:rsidRPr="000E14B6">
        <w:rPr>
          <w:b/>
        </w:rPr>
        <w:t xml:space="preserve"> </w:t>
      </w:r>
    </w:p>
    <w:p w14:paraId="5613E346" w14:textId="77777777" w:rsidR="00A90264" w:rsidRPr="000E14B6" w:rsidRDefault="00A90264" w:rsidP="0028215A">
      <w:pPr>
        <w:pStyle w:val="Indented25andhanging25"/>
        <w:ind w:left="1080"/>
      </w:pPr>
    </w:p>
    <w:p w14:paraId="5402D071" w14:textId="3DAAFE8D" w:rsidR="00A90264" w:rsidRDefault="0096761B" w:rsidP="001E01C9">
      <w:pPr>
        <w:pStyle w:val="Indented25andhanging25"/>
        <w:numPr>
          <w:ilvl w:val="0"/>
          <w:numId w:val="218"/>
        </w:numPr>
      </w:pPr>
      <w:r w:rsidRPr="000E14B6">
        <w:t>This requirement does not apply to an open-enrollment charter school unless the school</w:t>
      </w:r>
      <w:r w:rsidR="00CF5D96" w:rsidRPr="000E14B6">
        <w:t>’</w:t>
      </w:r>
      <w:r w:rsidRPr="000E14B6">
        <w:t>s charter states that a CTE course must be taught by a qualified/certified CTE teacher</w:t>
      </w:r>
      <w:r w:rsidR="008067F8">
        <w:t xml:space="preserve">. </w:t>
      </w:r>
      <w:r w:rsidR="000C2F0A" w:rsidRPr="000C2F0A">
        <w:t>It also does not apply to a district of innovation to the extent the district’s innovation plan allows the use of uncertified teachers in CTE classes.</w:t>
      </w:r>
      <w:r w:rsidR="005C382C">
        <w:t>Teachers with less than a Bachelor’s degree are not eligible to teach CTE courses that meet graduation requirements</w:t>
      </w:r>
      <w:r w:rsidR="006D16E5">
        <w:t xml:space="preserve"> for English language arts and reading, science, mathematics, or fine arts.</w:t>
      </w:r>
    </w:p>
    <w:p w14:paraId="4FD527F9" w14:textId="3F75BFEA" w:rsidR="006D16E5" w:rsidRDefault="006D16E5" w:rsidP="00F95755">
      <w:pPr>
        <w:pStyle w:val="Indented25andhanging25"/>
        <w:ind w:left="1080" w:firstLine="0"/>
      </w:pPr>
    </w:p>
    <w:p w14:paraId="23505292" w14:textId="778A48A2" w:rsidR="006D16E5" w:rsidRPr="000E14B6" w:rsidRDefault="006D16E5" w:rsidP="00F95755">
      <w:pPr>
        <w:pStyle w:val="Indented25andhanging25"/>
        <w:ind w:left="1440"/>
      </w:pPr>
      <w:r w:rsidRPr="00F95755">
        <w:rPr>
          <w:b/>
        </w:rPr>
        <w:t>Note:</w:t>
      </w:r>
      <w:r>
        <w:t xml:space="preserve"> Certain teacher assignments may require an industry license which is regulated outside of the Texas Education Agency</w:t>
      </w:r>
      <w:r w:rsidR="001A06FB">
        <w:t xml:space="preserve"> (TEA)</w:t>
      </w:r>
      <w:r>
        <w:t>.</w:t>
      </w:r>
    </w:p>
    <w:p w14:paraId="0B035AFE" w14:textId="77777777" w:rsidR="00A90264" w:rsidRPr="000E14B6" w:rsidRDefault="00A90264" w:rsidP="00D7026F">
      <w:pPr>
        <w:pStyle w:val="Indented25andhanging25"/>
        <w:ind w:left="1080"/>
        <w:rPr>
          <w:b/>
        </w:rPr>
      </w:pPr>
    </w:p>
    <w:p w14:paraId="1AC670E2" w14:textId="1291B92E" w:rsidR="00A90264" w:rsidRDefault="00D754C6" w:rsidP="00B91271">
      <w:pPr>
        <w:pStyle w:val="Indented25andhanging25"/>
        <w:numPr>
          <w:ilvl w:val="0"/>
          <w:numId w:val="218"/>
        </w:numPr>
      </w:pPr>
      <w:r w:rsidRPr="000E14B6">
        <w:t xml:space="preserve">When </w:t>
      </w:r>
      <w:r w:rsidR="009A140E" w:rsidRPr="00F83642">
        <w:fldChar w:fldCharType="begin"/>
      </w:r>
      <w:r w:rsidR="00302066" w:rsidRPr="000E14B6">
        <w:instrText xml:space="preserve"> </w:instrText>
      </w:r>
      <w:r w:rsidR="009A140E" w:rsidRPr="000E14B6">
        <w:instrText>XE "dual credit courses:career and technical education"</w:instrText>
      </w:r>
      <w:r w:rsidR="00302066" w:rsidRPr="000E14B6">
        <w:instrText xml:space="preserve"> </w:instrText>
      </w:r>
      <w:r w:rsidR="009A140E" w:rsidRPr="00F83642">
        <w:fldChar w:fldCharType="end"/>
      </w:r>
      <w:r w:rsidRPr="000E14B6">
        <w:t>districts partner with technical or community colleges to offer dual credit,</w:t>
      </w:r>
      <w:r w:rsidR="00E61C37" w:rsidRPr="000E14B6">
        <w:t xml:space="preserve"> </w:t>
      </w:r>
      <w:r w:rsidRPr="000E14B6">
        <w:t>including local or statewide articulated CTE courses, the postsecondary faculty must meet</w:t>
      </w:r>
      <w:r w:rsidR="009D6055" w:rsidRPr="000E14B6">
        <w:t xml:space="preserve"> Southern Association of Colleges and Schools</w:t>
      </w:r>
      <w:r w:rsidRPr="000E14B6">
        <w:t xml:space="preserve"> teacher requirements. </w:t>
      </w:r>
      <w:r w:rsidR="008B3951" w:rsidRPr="000E14B6">
        <w:t>P</w:t>
      </w:r>
      <w:r w:rsidRPr="000E14B6">
        <w:t xml:space="preserve">ostsecondary faculty are not required to </w:t>
      </w:r>
      <w:r w:rsidR="00B72708">
        <w:t>be certified by the</w:t>
      </w:r>
      <w:r w:rsidRPr="000E14B6">
        <w:t xml:space="preserve"> </w:t>
      </w:r>
      <w:r w:rsidR="00D2738B" w:rsidRPr="000E14B6">
        <w:t>State Board for Educator Certification</w:t>
      </w:r>
      <w:r w:rsidRPr="000E14B6">
        <w:t xml:space="preserve"> when teaching secondary students under articulation agreements. </w:t>
      </w:r>
    </w:p>
    <w:p w14:paraId="33389FA7" w14:textId="77777777" w:rsidR="007D1891" w:rsidRDefault="007D1891" w:rsidP="0023776D">
      <w:pPr>
        <w:pStyle w:val="ListParagraph"/>
      </w:pPr>
    </w:p>
    <w:p w14:paraId="49E540D4" w14:textId="62CF0CA3" w:rsidR="00A90264" w:rsidRDefault="007D1891" w:rsidP="001E01C9">
      <w:pPr>
        <w:pStyle w:val="ListParagraph"/>
        <w:numPr>
          <w:ilvl w:val="0"/>
          <w:numId w:val="218"/>
        </w:numPr>
      </w:pPr>
      <w:r w:rsidRPr="00491BF2">
        <w:t xml:space="preserve">An individual who has been issued a School District Teaching Permit in accordance with </w:t>
      </w:r>
      <w:r>
        <w:t xml:space="preserve">the </w:t>
      </w:r>
      <w:r w:rsidRPr="00491BF2">
        <w:t>TEC, §21.055, to teach a CTE course is deemed qualified by the local district that issued the permit and is not required to obtain a teaching certificate in accordance w</w:t>
      </w:r>
      <w:r>
        <w:t xml:space="preserve">ith TEC, §21.003. </w:t>
      </w:r>
      <w:r w:rsidR="005C382C">
        <w:t>Teachers with less than a Bachelor’s degree are not eligible to teach CTE courses that meet graduation requirements</w:t>
      </w:r>
      <w:r w:rsidR="006D16E5">
        <w:t xml:space="preserve"> for English language arts and reading, science, mathematics, or fine arts.</w:t>
      </w:r>
    </w:p>
    <w:p w14:paraId="2CC1E146" w14:textId="77777777" w:rsidR="005C382C" w:rsidRDefault="005C382C" w:rsidP="00D7026F">
      <w:pPr>
        <w:pStyle w:val="ListParagraph"/>
      </w:pPr>
    </w:p>
    <w:p w14:paraId="43A85B43" w14:textId="77777777" w:rsidR="005C382C" w:rsidRPr="000E14B6" w:rsidRDefault="005C382C" w:rsidP="00B91271"/>
    <w:p w14:paraId="7AF4DDBA" w14:textId="35583071" w:rsidR="00CB0B9E" w:rsidRPr="000E14B6" w:rsidRDefault="00CB0B9E" w:rsidP="0023776D">
      <w:pPr>
        <w:pStyle w:val="Indented25andhanging25"/>
      </w:pPr>
      <w:r w:rsidRPr="000E14B6">
        <w:t>2.</w:t>
      </w:r>
      <w:r w:rsidRPr="000E14B6">
        <w:tab/>
        <w:t>Your district must report a teacher of record for each CTE course,</w:t>
      </w:r>
      <w:r w:rsidR="0096761B" w:rsidRPr="000E14B6">
        <w:t xml:space="preserve"> except for a dual credit course taught in a non-campus-based setting, such as a</w:t>
      </w:r>
      <w:r w:rsidR="002C2270" w:rsidRPr="000E14B6">
        <w:t xml:space="preserve"> community or</w:t>
      </w:r>
      <w:r w:rsidR="0096761B" w:rsidRPr="000E14B6">
        <w:t xml:space="preserve"> technical college</w:t>
      </w:r>
      <w:r w:rsidR="003E2B8D" w:rsidRPr="000E14B6">
        <w:rPr>
          <w:rStyle w:val="FootnoteReference"/>
        </w:rPr>
        <w:footnoteReference w:id="158"/>
      </w:r>
      <w:r w:rsidR="0096761B" w:rsidRPr="000E14B6">
        <w:t xml:space="preserve">. </w:t>
      </w:r>
      <w:r w:rsidRPr="000E14B6">
        <w:t>The teacher of record</w:t>
      </w:r>
      <w:r w:rsidR="002811AF" w:rsidRPr="000E14B6">
        <w:t xml:space="preserve"> reported through the</w:t>
      </w:r>
      <w:r w:rsidR="00A251C0">
        <w:t xml:space="preserve"> Texas Student Data System</w:t>
      </w:r>
      <w:r w:rsidR="002811AF" w:rsidRPr="000E14B6">
        <w:t xml:space="preserve"> Public Education Information Management System (</w:t>
      </w:r>
      <w:r w:rsidR="00A251C0">
        <w:t xml:space="preserve">TSDS </w:t>
      </w:r>
      <w:r w:rsidR="002811AF" w:rsidRPr="000E14B6">
        <w:t>PEIMS)</w:t>
      </w:r>
      <w:r w:rsidRPr="000E14B6">
        <w:t xml:space="preserve"> must be the teacher in the classroom responsible for teaching and learning, grades, attendance, etc.</w:t>
      </w:r>
    </w:p>
    <w:p w14:paraId="1EEB2B2C" w14:textId="77777777" w:rsidR="00CB0B9E" w:rsidRPr="000E14B6" w:rsidRDefault="00CB0B9E" w:rsidP="0028215A">
      <w:pPr>
        <w:pStyle w:val="Indented25andhanging25"/>
      </w:pPr>
    </w:p>
    <w:p w14:paraId="3EE4018A" w14:textId="1667D548" w:rsidR="00DC58DD" w:rsidRPr="000E14B6" w:rsidRDefault="00CB0B9E" w:rsidP="0028215A">
      <w:pPr>
        <w:pStyle w:val="Indented25andhanging25"/>
      </w:pPr>
      <w:r w:rsidRPr="000E14B6">
        <w:t>3</w:t>
      </w:r>
      <w:r w:rsidR="00D754C6" w:rsidRPr="000E14B6">
        <w:t xml:space="preserve">. </w:t>
      </w:r>
      <w:r w:rsidR="00D754C6" w:rsidRPr="000E14B6">
        <w:tab/>
      </w:r>
      <w:r w:rsidR="00F6153E" w:rsidRPr="000E14B6">
        <w:t>Your district must maintain documentation showing the average minutes per day for each CTE course</w:t>
      </w:r>
      <w:r w:rsidR="0075539F" w:rsidRPr="000E14B6">
        <w:t xml:space="preserve">, as specified in </w:t>
      </w:r>
      <w:r w:rsidR="00D573C6" w:rsidRPr="00E97868">
        <w:fldChar w:fldCharType="begin"/>
      </w:r>
      <w:r w:rsidR="00D573C6" w:rsidRPr="000E14B6">
        <w:instrText xml:space="preserve"> REF _Ref259545049 \h  \* MERGEFORMAT </w:instrText>
      </w:r>
      <w:r w:rsidR="00D573C6" w:rsidRPr="00E97868">
        <w:fldChar w:fldCharType="separate"/>
      </w:r>
      <w:r w:rsidR="00F36E4E" w:rsidRPr="00F36E4E">
        <w:rPr>
          <w:b/>
          <w:color w:val="0000FF"/>
          <w:u w:val="single" w:color="0000FF"/>
        </w:rPr>
        <w:t>5.11 Documentation</w:t>
      </w:r>
      <w:r w:rsidR="00D573C6" w:rsidRPr="00E97868">
        <w:fldChar w:fldCharType="end"/>
      </w:r>
      <w:r w:rsidR="00F6153E" w:rsidRPr="000E14B6">
        <w:t xml:space="preserve"> </w:t>
      </w:r>
      <w:r w:rsidR="00FE17EC" w:rsidRPr="000E14B6">
        <w:t>(see</w:t>
      </w:r>
      <w:r w:rsidR="00F45EB9">
        <w:t xml:space="preserve"> </w:t>
      </w:r>
      <w:r w:rsidR="00D573C6" w:rsidRPr="00E97868">
        <w:fldChar w:fldCharType="begin"/>
      </w:r>
      <w:r w:rsidR="00D573C6" w:rsidRPr="000E14B6">
        <w:instrText xml:space="preserve"> REF _Ref202606045 \h  \* MERGEFORMAT </w:instrText>
      </w:r>
      <w:r w:rsidR="00D573C6" w:rsidRPr="00E97868">
        <w:fldChar w:fldCharType="separate"/>
      </w:r>
      <w:r w:rsidR="00F36E4E" w:rsidRPr="00F36E4E">
        <w:rPr>
          <w:b/>
          <w:color w:val="0000FF"/>
          <w:u w:val="single" w:color="0000FF"/>
        </w:rPr>
        <w:t>5.6 Computing Contact Hours</w:t>
      </w:r>
      <w:r w:rsidR="00D573C6" w:rsidRPr="00E97868">
        <w:fldChar w:fldCharType="end"/>
      </w:r>
      <w:r w:rsidR="00FE17EC" w:rsidRPr="000E14B6">
        <w:t xml:space="preserve">). </w:t>
      </w:r>
    </w:p>
    <w:p w14:paraId="4C1BDAB5" w14:textId="77777777" w:rsidR="00A90264" w:rsidRPr="000E14B6" w:rsidRDefault="00A90264" w:rsidP="0028215A">
      <w:pPr>
        <w:pStyle w:val="Indented25andhanging25"/>
      </w:pPr>
    </w:p>
    <w:p w14:paraId="63A227D8" w14:textId="77777777" w:rsidR="00A90264" w:rsidRPr="000E14B6" w:rsidRDefault="00CB0B9E" w:rsidP="0028215A">
      <w:pPr>
        <w:pStyle w:val="Indented25andhanging25"/>
      </w:pPr>
      <w:r w:rsidRPr="000E14B6">
        <w:t>4</w:t>
      </w:r>
      <w:r w:rsidR="00D754C6" w:rsidRPr="000E14B6">
        <w:t>.</w:t>
      </w:r>
      <w:r w:rsidR="00AC3FD3" w:rsidRPr="000E14B6">
        <w:tab/>
      </w:r>
      <w:r w:rsidR="00D754C6" w:rsidRPr="000E14B6">
        <w:t>Your district must ensure that the appropriate resources, laboratories,</w:t>
      </w:r>
      <w:r w:rsidR="009856A4" w:rsidRPr="000E14B6">
        <w:t xml:space="preserve"> </w:t>
      </w:r>
      <w:r w:rsidR="00A90264" w:rsidRPr="000E14B6">
        <w:t>equipment,</w:t>
      </w:r>
      <w:r w:rsidR="00D754C6" w:rsidRPr="000E14B6">
        <w:t xml:space="preserve"> and technology are provided to teach the Texas Essential Knowledge and Skills (TEKS) for the courses offered. </w:t>
      </w:r>
    </w:p>
    <w:p w14:paraId="5EDF7E5B" w14:textId="77777777" w:rsidR="00A90264" w:rsidRPr="000E14B6" w:rsidRDefault="00A90264" w:rsidP="0028215A">
      <w:pPr>
        <w:pStyle w:val="Indented25andhanging25"/>
      </w:pPr>
    </w:p>
    <w:p w14:paraId="3EFF50AF" w14:textId="1173FB9B" w:rsidR="00865F81" w:rsidRPr="000E14B6" w:rsidRDefault="00CB0B9E" w:rsidP="001E01C9">
      <w:pPr>
        <w:pStyle w:val="Indented25andhanging25"/>
      </w:pPr>
      <w:r w:rsidRPr="000E14B6">
        <w:t>5</w:t>
      </w:r>
      <w:r w:rsidR="00D754C6" w:rsidRPr="000E14B6">
        <w:t xml:space="preserve">. </w:t>
      </w:r>
      <w:r w:rsidR="00D754C6" w:rsidRPr="000E14B6">
        <w:tab/>
        <w:t xml:space="preserve">To be eligible for CTE contact hour funding, your district must offer </w:t>
      </w:r>
      <w:r w:rsidR="00B1026F" w:rsidRPr="000E14B6">
        <w:t xml:space="preserve">at least </w:t>
      </w:r>
      <w:r w:rsidR="00CB068F" w:rsidRPr="000E14B6">
        <w:t>one</w:t>
      </w:r>
      <w:r w:rsidR="00821F6A" w:rsidRPr="000E14B6">
        <w:t xml:space="preserve"> coherent sequence of </w:t>
      </w:r>
      <w:r w:rsidR="006D16E5">
        <w:t xml:space="preserve">CTE </w:t>
      </w:r>
      <w:r w:rsidR="00821F6A" w:rsidRPr="000E14B6">
        <w:t>courses</w:t>
      </w:r>
      <w:r w:rsidR="00D754C6" w:rsidRPr="000E14B6">
        <w:t xml:space="preserve"> in at least three different</w:t>
      </w:r>
      <w:r w:rsidR="00861C58" w:rsidRPr="000E14B6">
        <w:t xml:space="preserve"> </w:t>
      </w:r>
      <w:r w:rsidR="00270163">
        <w:t>C</w:t>
      </w:r>
      <w:r w:rsidR="00861C58" w:rsidRPr="000E14B6">
        <w:t>areer</w:t>
      </w:r>
      <w:r w:rsidR="00D754C6" w:rsidRPr="000E14B6">
        <w:t xml:space="preserve"> </w:t>
      </w:r>
      <w:r w:rsidR="00270163">
        <w:t>C</w:t>
      </w:r>
      <w:r w:rsidR="00D754C6" w:rsidRPr="000E14B6">
        <w:t>lusters</w:t>
      </w:r>
      <w:r w:rsidR="00821F6A" w:rsidRPr="000E14B6">
        <w:rPr>
          <w:rStyle w:val="FootnoteReference"/>
        </w:rPr>
        <w:footnoteReference w:id="159"/>
      </w:r>
      <w:r w:rsidR="00D754C6" w:rsidRPr="000E14B6">
        <w:t>.</w:t>
      </w:r>
      <w:r w:rsidR="00821F6A" w:rsidRPr="000E14B6">
        <w:t xml:space="preserve"> </w:t>
      </w:r>
    </w:p>
    <w:p w14:paraId="63C72B6E" w14:textId="77777777" w:rsidR="00D754C6" w:rsidRPr="000E14B6" w:rsidRDefault="00D754C6" w:rsidP="0028215A"/>
    <w:p w14:paraId="7D8393A9" w14:textId="34772246" w:rsidR="000E1739" w:rsidRPr="000E14B6" w:rsidRDefault="000E1739" w:rsidP="00C54890">
      <w:r w:rsidRPr="000E14B6">
        <w:rPr>
          <w:b/>
        </w:rPr>
        <w:t>Important:</w:t>
      </w:r>
      <w:r w:rsidRPr="000E14B6">
        <w:t xml:space="preserve"> If your district assigns a substitute teacher</w:t>
      </w:r>
      <w:r w:rsidR="009A5692" w:rsidRPr="000E14B6">
        <w:t xml:space="preserve"> to teach a CTE course and the teacher</w:t>
      </w:r>
      <w:r w:rsidRPr="000E14B6">
        <w:t xml:space="preserve"> does not hold the certification required by 19 TAC Chapter 231, </w:t>
      </w:r>
      <w:hyperlink r:id="rId76" w:history="1">
        <w:r w:rsidRPr="00A63155">
          <w:rPr>
            <w:rStyle w:val="Hyperlink"/>
          </w:rPr>
          <w:t>Subchapter E</w:t>
        </w:r>
      </w:hyperlink>
      <w:r w:rsidRPr="00C13A0D">
        <w:t xml:space="preserve">, </w:t>
      </w:r>
      <w:r w:rsidRPr="00A63155">
        <w:t xml:space="preserve">your district may continue to earn CTE weighted funding </w:t>
      </w:r>
      <w:r w:rsidRPr="000E14B6">
        <w:t>for that course for no more than 30 consecutive school days.</w:t>
      </w:r>
    </w:p>
    <w:p w14:paraId="6AD9FD57" w14:textId="77777777" w:rsidR="00D754C6" w:rsidRPr="000E14B6" w:rsidRDefault="00D754C6" w:rsidP="00104048">
      <w:pPr>
        <w:pStyle w:val="Heading3"/>
      </w:pPr>
      <w:bookmarkStart w:id="435" w:name="_Ref204485850"/>
      <w:bookmarkStart w:id="436" w:name="_Toc505328807"/>
      <w:r w:rsidRPr="000E14B6">
        <w:t>5.2.1 Eligibility of Students for Funding</w:t>
      </w:r>
      <w:bookmarkEnd w:id="435"/>
      <w:bookmarkEnd w:id="436"/>
    </w:p>
    <w:p w14:paraId="47D8DF67" w14:textId="77777777" w:rsidR="00D754C6" w:rsidRPr="000E14B6" w:rsidRDefault="006B13C4" w:rsidP="00461959">
      <w:r w:rsidRPr="000E14B6">
        <w:t xml:space="preserve">Students in </w:t>
      </w:r>
      <w:r w:rsidR="00D51D5E" w:rsidRPr="000E14B6">
        <w:t>g</w:t>
      </w:r>
      <w:r w:rsidR="00D754C6" w:rsidRPr="000E14B6">
        <w:t xml:space="preserve">rades 6 through 12 are eligible to be </w:t>
      </w:r>
      <w:r w:rsidR="00D754C6" w:rsidRPr="000E14B6">
        <w:rPr>
          <w:b/>
        </w:rPr>
        <w:t>served</w:t>
      </w:r>
      <w:r w:rsidR="00D754C6" w:rsidRPr="000E14B6">
        <w:t xml:space="preserve"> in CTE programs. </w:t>
      </w:r>
    </w:p>
    <w:p w14:paraId="65FF425D" w14:textId="77777777" w:rsidR="00D754C6" w:rsidRPr="000E14B6" w:rsidRDefault="00D754C6" w:rsidP="004F28ED"/>
    <w:p w14:paraId="0CA1E2B9" w14:textId="2A7F4D5B" w:rsidR="00D754C6" w:rsidRPr="00A63155" w:rsidRDefault="00D754C6" w:rsidP="004F28ED">
      <w:r w:rsidRPr="000E14B6">
        <w:rPr>
          <w:b/>
        </w:rPr>
        <w:t>Eligibility for Contact Hours:</w:t>
      </w:r>
      <w:r w:rsidR="006B13C4" w:rsidRPr="000E14B6">
        <w:t xml:space="preserve"> Only students in </w:t>
      </w:r>
      <w:r w:rsidR="00D51D5E" w:rsidRPr="000E14B6">
        <w:t>g</w:t>
      </w:r>
      <w:r w:rsidRPr="000E14B6">
        <w:t>rades 9 through 12 are eligible for CTE contact hours, e</w:t>
      </w:r>
      <w:r w:rsidR="006B13C4" w:rsidRPr="000E14B6">
        <w:t xml:space="preserve">xcept for students in </w:t>
      </w:r>
      <w:r w:rsidR="00D51D5E" w:rsidRPr="000E14B6">
        <w:t>g</w:t>
      </w:r>
      <w:r w:rsidRPr="000E14B6">
        <w:t xml:space="preserve">rades 7 and 8 who are eligible for and enrolled in </w:t>
      </w:r>
      <w:r w:rsidR="00922BB4" w:rsidRPr="000E14B6">
        <w:t>career and technical education for the disabled</w:t>
      </w:r>
      <w:r w:rsidR="00633D69" w:rsidRPr="00C13A0D">
        <w:fldChar w:fldCharType="begin"/>
      </w:r>
      <w:r w:rsidR="00EF5EB8" w:rsidRPr="00C13A0D">
        <w:instrText xml:space="preserve"> XE</w:instrText>
      </w:r>
      <w:r w:rsidRPr="00A63155">
        <w:instrText xml:space="preserve"> "</w:instrText>
      </w:r>
      <w:r w:rsidR="009A140E" w:rsidRPr="000E14B6">
        <w:instrText xml:space="preserve">career and technical education for the disabled </w:instrText>
      </w:r>
      <w:r w:rsidRPr="000E14B6">
        <w:instrText>(CTED)"</w:instrText>
      </w:r>
      <w:r w:rsidR="00EF5EB8" w:rsidRPr="000E14B6">
        <w:instrText xml:space="preserve"> </w:instrText>
      </w:r>
      <w:r w:rsidR="00633D69" w:rsidRPr="00C13A0D">
        <w:fldChar w:fldCharType="end"/>
      </w:r>
      <w:r w:rsidRPr="00C13A0D">
        <w:t xml:space="preserve"> courses (see </w:t>
      </w:r>
      <w:r w:rsidR="00D573C6" w:rsidRPr="00A63155">
        <w:fldChar w:fldCharType="begin"/>
      </w:r>
      <w:r w:rsidR="00D573C6" w:rsidRPr="000E14B6">
        <w:instrText xml:space="preserve"> REF _Ref202606154 \h  \* MERGEFORMAT </w:instrText>
      </w:r>
      <w:r w:rsidR="00D573C6" w:rsidRPr="00A63155">
        <w:fldChar w:fldCharType="separate"/>
      </w:r>
      <w:r w:rsidR="00F36E4E" w:rsidRPr="00F36E4E">
        <w:rPr>
          <w:b/>
          <w:color w:val="0000FF"/>
          <w:u w:val="single" w:color="0000FF"/>
        </w:rPr>
        <w:t>5.9 Career and Technical Education for the Disabled (CTED) Courses</w:t>
      </w:r>
      <w:r w:rsidR="00D573C6" w:rsidRPr="00A63155">
        <w:fldChar w:fldCharType="end"/>
      </w:r>
      <w:r w:rsidR="006B13C4" w:rsidRPr="00C13A0D">
        <w:t xml:space="preserve">). </w:t>
      </w:r>
    </w:p>
    <w:p w14:paraId="39838D21" w14:textId="77777777" w:rsidR="00D754C6" w:rsidRPr="000E14B6" w:rsidRDefault="00D754C6" w:rsidP="00557A0F"/>
    <w:p w14:paraId="06C9EE21" w14:textId="77777777" w:rsidR="00D754C6" w:rsidRPr="000E14B6" w:rsidRDefault="00D754C6" w:rsidP="00557A0F">
      <w:pPr>
        <w:pStyle w:val="Heading3"/>
      </w:pPr>
      <w:bookmarkStart w:id="437" w:name="_Ref265239576"/>
      <w:bookmarkStart w:id="438" w:name="_Toc505328808"/>
      <w:r w:rsidRPr="000E14B6">
        <w:t>5.2.2 Eligibility of Courses for Funding</w:t>
      </w:r>
      <w:bookmarkEnd w:id="437"/>
      <w:bookmarkEnd w:id="438"/>
    </w:p>
    <w:p w14:paraId="0BC111E0" w14:textId="0BC3901B" w:rsidR="00D754C6" w:rsidRPr="00A63155" w:rsidRDefault="00D754C6" w:rsidP="00557A0F">
      <w:r w:rsidRPr="000E14B6">
        <w:t>State-approved CTE</w:t>
      </w:r>
      <w:r w:rsidRPr="000E14B6">
        <w:rPr>
          <w:color w:val="FF0000"/>
        </w:rPr>
        <w:t xml:space="preserve"> </w:t>
      </w:r>
      <w:r w:rsidRPr="000E14B6">
        <w:t>courses are</w:t>
      </w:r>
      <w:r w:rsidRPr="000E14B6">
        <w:rPr>
          <w:color w:val="FF0000"/>
        </w:rPr>
        <w:t xml:space="preserve"> </w:t>
      </w:r>
      <w:r w:rsidRPr="000E14B6">
        <w:t xml:space="preserve">listed in </w:t>
      </w:r>
      <w:r w:rsidRPr="00474077">
        <w:t>Section 4, Code Table C022</w:t>
      </w:r>
      <w:r w:rsidRPr="000E14B6">
        <w:t xml:space="preserve"> of the </w:t>
      </w:r>
      <w:r w:rsidR="00A251C0" w:rsidRPr="009D08D1">
        <w:rPr>
          <w:i/>
        </w:rPr>
        <w:t>TSDS</w:t>
      </w:r>
      <w:r w:rsidR="00A251C0">
        <w:rPr>
          <w:i/>
        </w:rPr>
        <w:t xml:space="preserve"> </w:t>
      </w:r>
      <w:r w:rsidRPr="000E14B6">
        <w:rPr>
          <w:i/>
        </w:rPr>
        <w:t>PEIMS</w:t>
      </w:r>
      <w:r w:rsidRPr="00C13A0D">
        <w:rPr>
          <w:i/>
        </w:rPr>
        <w:t xml:space="preserve"> Data Standards</w:t>
      </w:r>
      <w:r w:rsidR="006D1D47" w:rsidRPr="00A63155">
        <w:t xml:space="preserve">, available at </w:t>
      </w:r>
      <w:hyperlink r:id="rId77" w:history="1">
        <w:r w:rsidR="00240E15">
          <w:rPr>
            <w:rStyle w:val="Hyperlink"/>
          </w:rPr>
          <w:t>http://www.texasstudentdatasystem.org/TSDS/TEDS/TEDS_Latest_Release/</w:t>
        </w:r>
      </w:hyperlink>
      <w:r w:rsidR="006D1D47" w:rsidRPr="00C13A0D">
        <w:t>.</w:t>
      </w:r>
      <w:r w:rsidRPr="00A63155">
        <w:t xml:space="preserve"> </w:t>
      </w:r>
    </w:p>
    <w:p w14:paraId="08D78676" w14:textId="77777777" w:rsidR="00D754C6" w:rsidRPr="000E14B6" w:rsidRDefault="00D754C6" w:rsidP="00557A0F">
      <w:pPr>
        <w:rPr>
          <w:rFonts w:cs="Arial"/>
          <w:szCs w:val="22"/>
        </w:rPr>
      </w:pPr>
    </w:p>
    <w:p w14:paraId="4F4E064D" w14:textId="65EEA3C1" w:rsidR="00A90264" w:rsidRPr="00A63155" w:rsidRDefault="008F0E56" w:rsidP="00557A0F">
      <w:r w:rsidRPr="000E14B6">
        <w:rPr>
          <w:bCs/>
        </w:rPr>
        <w:t xml:space="preserve">Your district must spend its CTE state allotment funding in accordance with the provisions of 19 TAC </w:t>
      </w:r>
      <w:hyperlink r:id="rId78" w:anchor="105.11" w:history="1">
        <w:r w:rsidRPr="00A63155">
          <w:rPr>
            <w:rStyle w:val="Hyperlink"/>
            <w:bCs/>
          </w:rPr>
          <w:t>§105.11</w:t>
        </w:r>
      </w:hyperlink>
      <w:r w:rsidRPr="00C13A0D">
        <w:rPr>
          <w:bCs/>
        </w:rPr>
        <w:t>, related to maximum allowable indirect costs.</w:t>
      </w:r>
    </w:p>
    <w:p w14:paraId="7F54A2F7" w14:textId="77777777" w:rsidR="00D3273C" w:rsidRPr="000E14B6" w:rsidRDefault="00D3273C" w:rsidP="00557A0F"/>
    <w:p w14:paraId="6CFCEC9E" w14:textId="3CB34276" w:rsidR="00D754C6" w:rsidRPr="000E14B6" w:rsidRDefault="00D3273C" w:rsidP="001E01C9">
      <w:r w:rsidRPr="000E14B6" w:rsidDel="009E4A67">
        <w:rPr>
          <w:szCs w:val="22"/>
        </w:rPr>
        <w:t xml:space="preserve">Your school district may receive state weighted funding for all CTE innovative courses approved by the </w:t>
      </w:r>
      <w:r w:rsidR="001A06FB">
        <w:rPr>
          <w:szCs w:val="22"/>
        </w:rPr>
        <w:t>TEA</w:t>
      </w:r>
      <w:r w:rsidRPr="000E14B6">
        <w:rPr>
          <w:szCs w:val="22"/>
        </w:rPr>
        <w:t xml:space="preserve"> for students in g</w:t>
      </w:r>
      <w:r w:rsidRPr="000E14B6" w:rsidDel="009E4A67">
        <w:rPr>
          <w:szCs w:val="22"/>
        </w:rPr>
        <w:t>rades 9 through 12. To receive CTE weighted funding, your district must maintain documentation of local board approval to offer any TEA-approved innovative course.</w:t>
      </w:r>
      <w:r w:rsidRPr="00C13A0D">
        <w:rPr>
          <w:rStyle w:val="FootnoteReference"/>
          <w:b/>
          <w:szCs w:val="22"/>
        </w:rPr>
        <w:footnoteReference w:id="160"/>
      </w:r>
      <w:r w:rsidR="006D16E5">
        <w:rPr>
          <w:lang w:val="en"/>
        </w:rPr>
        <w:t xml:space="preserve"> With the approval of the local board of trustees, school districts and charter schools may offer any state-approved innovative course for state elective credit. No application is required for a district or</w:t>
      </w:r>
      <w:r w:rsidR="003C618D">
        <w:rPr>
          <w:lang w:val="en"/>
        </w:rPr>
        <w:t xml:space="preserve"> charter</w:t>
      </w:r>
      <w:r w:rsidR="006D16E5">
        <w:rPr>
          <w:lang w:val="en"/>
        </w:rPr>
        <w:t xml:space="preserve"> school to offer an approved innovative course. If you</w:t>
      </w:r>
      <w:r w:rsidR="003C618D">
        <w:rPr>
          <w:lang w:val="en"/>
        </w:rPr>
        <w:t xml:space="preserve">r district wishes to submit </w:t>
      </w:r>
      <w:r w:rsidRPr="00A63155" w:rsidDel="009E4A67">
        <w:rPr>
          <w:szCs w:val="22"/>
        </w:rPr>
        <w:t xml:space="preserve">a new innovative course, your district must follow </w:t>
      </w:r>
      <w:r w:rsidRPr="000E14B6" w:rsidDel="009E4A67">
        <w:rPr>
          <w:szCs w:val="22"/>
        </w:rPr>
        <w:t>the process for applying to the TEA for approval to offer the new innovative course.</w:t>
      </w:r>
    </w:p>
    <w:p w14:paraId="3E0E5239" w14:textId="77777777" w:rsidR="00D754C6" w:rsidRPr="000E14B6" w:rsidRDefault="00D754C6" w:rsidP="00D7026F"/>
    <w:p w14:paraId="4675330B" w14:textId="21F95320" w:rsidR="00D754C6" w:rsidRPr="000E14B6" w:rsidRDefault="00D754C6" w:rsidP="00B91271">
      <w:pPr>
        <w:pStyle w:val="Heading3"/>
      </w:pPr>
      <w:bookmarkStart w:id="439" w:name="_Toc505328809"/>
      <w:r w:rsidRPr="000E14B6">
        <w:t>5.2.3 Earning</w:t>
      </w:r>
      <w:r w:rsidR="00DE3B46" w:rsidRPr="000E14B6">
        <w:t xml:space="preserve"> CTE</w:t>
      </w:r>
      <w:r w:rsidRPr="000E14B6">
        <w:t xml:space="preserve"> Contact Hours</w:t>
      </w:r>
      <w:bookmarkEnd w:id="439"/>
    </w:p>
    <w:p w14:paraId="1933FAC6" w14:textId="4D93412A" w:rsidR="00D754C6" w:rsidRPr="00C13A0D" w:rsidRDefault="00D754C6" w:rsidP="0023776D">
      <w:r w:rsidRPr="000E14B6">
        <w:t xml:space="preserve">A student may enroll simultaneously in as many CTE courses as his or her schedule permits. For funding purposes, however, the student may receive no more than 6 contact hours per day (see </w:t>
      </w:r>
      <w:r w:rsidR="00D573C6" w:rsidRPr="00A63155">
        <w:fldChar w:fldCharType="begin"/>
      </w:r>
      <w:r w:rsidR="00D573C6" w:rsidRPr="000E14B6">
        <w:instrText xml:space="preserve"> REF _Ref202606301 \h  \* MERGEFORMAT </w:instrText>
      </w:r>
      <w:r w:rsidR="00D573C6" w:rsidRPr="00A63155">
        <w:fldChar w:fldCharType="separate"/>
      </w:r>
      <w:r w:rsidR="00F36E4E" w:rsidRPr="00F36E4E">
        <w:rPr>
          <w:b/>
          <w:color w:val="0000FF"/>
          <w:u w:val="single" w:color="0000FF"/>
        </w:rPr>
        <w:t>4.15 Eligible Days Present and Contact Hours</w:t>
      </w:r>
      <w:r w:rsidR="00D573C6" w:rsidRPr="00A63155">
        <w:fldChar w:fldCharType="end"/>
      </w:r>
      <w:r w:rsidRPr="00C13A0D">
        <w:t>).</w:t>
      </w:r>
    </w:p>
    <w:p w14:paraId="7A28463B" w14:textId="77777777" w:rsidR="00D754C6" w:rsidRPr="00A63155" w:rsidRDefault="00D754C6" w:rsidP="0028215A"/>
    <w:p w14:paraId="761B507F" w14:textId="060F411E" w:rsidR="00865F81" w:rsidRPr="000E14B6" w:rsidRDefault="00D754C6" w:rsidP="001E01C9">
      <w:pPr>
        <w:pBdr>
          <w:right w:val="single" w:sz="4" w:space="4" w:color="auto"/>
        </w:pBdr>
      </w:pPr>
      <w:r w:rsidRPr="000E14B6">
        <w:t xml:space="preserve">A student is </w:t>
      </w:r>
      <w:r w:rsidRPr="000E14B6">
        <w:rPr>
          <w:b/>
        </w:rPr>
        <w:t>not</w:t>
      </w:r>
      <w:r w:rsidRPr="000E14B6">
        <w:t xml:space="preserve"> eligible to receive any CTE contact hours for</w:t>
      </w:r>
      <w:r w:rsidR="008067F8">
        <w:t xml:space="preserve"> partial participation. See Example 5.13.15 Example 15</w:t>
      </w:r>
      <w:r w:rsidRPr="000E14B6">
        <w:t xml:space="preserve"> </w:t>
      </w:r>
    </w:p>
    <w:p w14:paraId="10EC1D23" w14:textId="77777777" w:rsidR="00D754C6" w:rsidRPr="000E14B6" w:rsidRDefault="00D754C6" w:rsidP="0028215A"/>
    <w:p w14:paraId="4D268B13" w14:textId="57751E59" w:rsidR="00D754C6" w:rsidRDefault="00D754C6" w:rsidP="0028215A">
      <w:r w:rsidRPr="000E14B6">
        <w:t xml:space="preserve">See </w:t>
      </w:r>
      <w:r w:rsidR="00D573C6" w:rsidRPr="00A63155">
        <w:fldChar w:fldCharType="begin"/>
      </w:r>
      <w:r w:rsidR="00D573C6" w:rsidRPr="000E14B6">
        <w:instrText xml:space="preserve"> REF _Ref204482247 \h  \* MERGEFORMAT </w:instrText>
      </w:r>
      <w:r w:rsidR="00D573C6" w:rsidRPr="00A63155">
        <w:fldChar w:fldCharType="separate"/>
      </w:r>
      <w:r w:rsidR="00F36E4E" w:rsidRPr="00F36E4E">
        <w:rPr>
          <w:b/>
          <w:color w:val="0000FF"/>
          <w:u w:val="single" w:color="0000FF"/>
        </w:rPr>
        <w:t>3.6.9 Effective Dates for Program Changes</w:t>
      </w:r>
      <w:r w:rsidR="00D573C6" w:rsidRPr="00A63155">
        <w:fldChar w:fldCharType="end"/>
      </w:r>
      <w:r w:rsidRPr="00C13A0D">
        <w:t xml:space="preserve"> in Section 3 for important information on making program changes in student attendance records.</w:t>
      </w:r>
    </w:p>
    <w:p w14:paraId="24F0AA9D" w14:textId="77777777" w:rsidR="001F6BC5" w:rsidRDefault="001F6BC5" w:rsidP="0028215A"/>
    <w:p w14:paraId="3FCE0DBF" w14:textId="727B9427" w:rsidR="001F6BC5" w:rsidRPr="00C13A0D" w:rsidRDefault="001F6BC5" w:rsidP="00F95755">
      <w:r>
        <w:t xml:space="preserve">See </w:t>
      </w:r>
      <w:r w:rsidR="004F6DAA" w:rsidRPr="004F6DAA">
        <w:rPr>
          <w:b/>
          <w:color w:val="0000FF"/>
          <w:u w:val="single"/>
        </w:rPr>
        <w:fldChar w:fldCharType="begin"/>
      </w:r>
      <w:r w:rsidR="004F6DAA" w:rsidRPr="004F6DAA">
        <w:rPr>
          <w:b/>
          <w:color w:val="0000FF"/>
          <w:u w:val="single"/>
        </w:rPr>
        <w:instrText xml:space="preserve"> REF _Ref356988551 \h  \* MERGEFORMAT </w:instrText>
      </w:r>
      <w:r w:rsidR="004F6DAA" w:rsidRPr="004F6DAA">
        <w:rPr>
          <w:b/>
          <w:color w:val="0000FF"/>
          <w:u w:val="single"/>
        </w:rPr>
      </w:r>
      <w:r w:rsidR="004F6DAA" w:rsidRPr="004F6DAA">
        <w:rPr>
          <w:b/>
          <w:color w:val="0000FF"/>
          <w:u w:val="single"/>
        </w:rPr>
        <w:fldChar w:fldCharType="separate"/>
      </w:r>
      <w:r w:rsidR="00F36E4E" w:rsidRPr="00F36E4E">
        <w:rPr>
          <w:b/>
          <w:color w:val="0000FF"/>
          <w:u w:val="single"/>
        </w:rPr>
        <w:t>12.2 Texas Virtual School Network (TxVSN)</w:t>
      </w:r>
      <w:r w:rsidR="004F6DAA" w:rsidRPr="004F6DAA">
        <w:rPr>
          <w:b/>
          <w:color w:val="0000FF"/>
          <w:u w:val="single"/>
        </w:rPr>
        <w:fldChar w:fldCharType="end"/>
      </w:r>
      <w:r>
        <w:t xml:space="preserve"> for information on time spent in online courses provided through the TxVSN state-led online learning initiative.</w:t>
      </w:r>
    </w:p>
    <w:p w14:paraId="5AB23D0E" w14:textId="77777777" w:rsidR="00DD1BCD" w:rsidRPr="00A63155" w:rsidRDefault="00DD1BCD" w:rsidP="00D7026F"/>
    <w:p w14:paraId="78C1568A" w14:textId="06FADAF8" w:rsidR="005B5EE5" w:rsidRPr="000E14B6" w:rsidRDefault="00DD1BCD" w:rsidP="00D7026F">
      <w:r w:rsidRPr="000E14B6">
        <w:t xml:space="preserve">See </w:t>
      </w:r>
      <w:r w:rsidR="00633D69" w:rsidRPr="00A63155">
        <w:fldChar w:fldCharType="begin"/>
      </w:r>
      <w:r w:rsidR="00A73D10" w:rsidRPr="000E14B6">
        <w:instrText xml:space="preserve"> REF _Ref356989510 \h  \* MERGEFORMAT </w:instrText>
      </w:r>
      <w:r w:rsidR="00633D69" w:rsidRPr="00A63155">
        <w:fldChar w:fldCharType="separate"/>
      </w:r>
      <w:r w:rsidR="00F36E4E" w:rsidRPr="00F36E4E">
        <w:rPr>
          <w:b/>
          <w:color w:val="0000FF"/>
          <w:u w:val="single"/>
        </w:rPr>
        <w:t>12.4 On-Campus Online Courses Not Provided through the TxVSN</w:t>
      </w:r>
      <w:r w:rsidR="00633D69" w:rsidRPr="00A63155">
        <w:fldChar w:fldCharType="end"/>
      </w:r>
      <w:r w:rsidRPr="00C13A0D">
        <w:t xml:space="preserve"> for information on time spent in on-campus online courses</w:t>
      </w:r>
      <w:r w:rsidR="001F6BC5">
        <w:t xml:space="preserve"> not provided through TxVSN</w:t>
      </w:r>
      <w:r w:rsidRPr="00C13A0D">
        <w:t>.</w:t>
      </w:r>
      <w:r w:rsidR="002378FF" w:rsidRPr="00A63155">
        <w:t xml:space="preserve"> See </w:t>
      </w:r>
      <w:r w:rsidR="00D573C6" w:rsidRPr="00A63155">
        <w:fldChar w:fldCharType="begin"/>
      </w:r>
      <w:r w:rsidR="00D573C6" w:rsidRPr="000E14B6">
        <w:instrText xml:space="preserve"> REF _Ref356989544 \h  \* MERGEFORMAT </w:instrText>
      </w:r>
      <w:r w:rsidR="00D573C6" w:rsidRPr="00A63155">
        <w:fldChar w:fldCharType="separate"/>
      </w:r>
      <w:r w:rsidR="00F36E4E" w:rsidRPr="00F36E4E">
        <w:rPr>
          <w:b/>
          <w:color w:val="0000FF"/>
          <w:u w:val="single"/>
        </w:rPr>
        <w:t>12.5 Self-Paced Computer Course</w:t>
      </w:r>
      <w:r w:rsidR="00D573C6" w:rsidRPr="00A63155">
        <w:fldChar w:fldCharType="end"/>
      </w:r>
      <w:r w:rsidR="002378FF" w:rsidRPr="00C13A0D">
        <w:t xml:space="preserve"> for information on ti</w:t>
      </w:r>
      <w:r w:rsidR="002378FF" w:rsidRPr="00A63155">
        <w:t>me spent in self-paced comput</w:t>
      </w:r>
      <w:r w:rsidR="002378FF" w:rsidRPr="000E14B6">
        <w:t>er courses.</w:t>
      </w:r>
    </w:p>
    <w:p w14:paraId="2C21F2EF" w14:textId="495EEFCA" w:rsidR="00D754C6" w:rsidRPr="000E14B6" w:rsidRDefault="00D754C6" w:rsidP="00B91271">
      <w:pPr>
        <w:pStyle w:val="Heading3"/>
      </w:pPr>
      <w:bookmarkStart w:id="440" w:name="_Ref389581482"/>
      <w:bookmarkStart w:id="441" w:name="_Ref204485928"/>
      <w:bookmarkStart w:id="442" w:name="_Toc505328810"/>
      <w:r w:rsidRPr="000E14B6">
        <w:t>5.2.</w:t>
      </w:r>
      <w:r w:rsidR="00DE3B46" w:rsidRPr="000E14B6">
        <w:t>4</w:t>
      </w:r>
      <w:r w:rsidRPr="000E14B6">
        <w:t xml:space="preserve"> Earning CTE Contact Hours </w:t>
      </w:r>
      <w:r w:rsidR="00DF6E5C" w:rsidRPr="000E14B6">
        <w:t>in a Non-Campus-Based Setting</w:t>
      </w:r>
      <w:bookmarkEnd w:id="440"/>
      <w:bookmarkEnd w:id="441"/>
      <w:bookmarkEnd w:id="442"/>
    </w:p>
    <w:p w14:paraId="2F0A7070" w14:textId="67E7A9C7" w:rsidR="00DF6E5C" w:rsidRPr="000E14B6" w:rsidRDefault="00D754C6" w:rsidP="0023776D">
      <w:r w:rsidRPr="000E14B6">
        <w:t>For a student to earn CTE contact hours</w:t>
      </w:r>
      <w:r w:rsidR="00691E34" w:rsidRPr="000E14B6">
        <w:t xml:space="preserve"> </w:t>
      </w:r>
      <w:r w:rsidRPr="000E14B6">
        <w:t>in a</w:t>
      </w:r>
      <w:r w:rsidR="00DF6E5C" w:rsidRPr="000E14B6">
        <w:t>ny of the following settings</w:t>
      </w:r>
      <w:r w:rsidR="00691E34" w:rsidRPr="000E14B6">
        <w:t xml:space="preserve"> or programs</w:t>
      </w:r>
      <w:r w:rsidR="00DF6E5C" w:rsidRPr="000E14B6">
        <w:t>, the student must continue to receive the same amount and type of CTE service that he or she was receiving before being placed in that setting</w:t>
      </w:r>
      <w:r w:rsidR="00DE3B46" w:rsidRPr="000E14B6">
        <w:t xml:space="preserve">, </w:t>
      </w:r>
      <w:r w:rsidR="00DF6E5C" w:rsidRPr="000E14B6">
        <w:t xml:space="preserve">under the supervision of a </w:t>
      </w:r>
      <w:r w:rsidR="00DF6E5C" w:rsidRPr="000E14B6">
        <w:rPr>
          <w:b/>
        </w:rPr>
        <w:t xml:space="preserve">qualified/certified </w:t>
      </w:r>
      <w:r w:rsidR="00DF6E5C" w:rsidRPr="000E14B6">
        <w:t xml:space="preserve">teacher, as defined in 19 TAC Chapter 231, </w:t>
      </w:r>
      <w:hyperlink r:id="rId79" w:history="1">
        <w:r w:rsidR="00DF6E5C" w:rsidRPr="00A63155">
          <w:rPr>
            <w:rStyle w:val="Hyperlink"/>
          </w:rPr>
          <w:t>Subchapter E</w:t>
        </w:r>
      </w:hyperlink>
      <w:r w:rsidR="00DF6E5C" w:rsidRPr="00C13A0D">
        <w:t>:</w:t>
      </w:r>
      <w:r w:rsidRPr="00A63155">
        <w:t xml:space="preserve"> </w:t>
      </w:r>
    </w:p>
    <w:p w14:paraId="47A66A2D" w14:textId="2F6E20D6" w:rsidR="00DF6E5C" w:rsidRPr="000E14B6" w:rsidRDefault="00D754C6" w:rsidP="0028215A">
      <w:pPr>
        <w:pStyle w:val="ListParagraph"/>
        <w:numPr>
          <w:ilvl w:val="0"/>
          <w:numId w:val="228"/>
        </w:numPr>
      </w:pPr>
      <w:r w:rsidRPr="000E14B6">
        <w:t>special education</w:t>
      </w:r>
      <w:r w:rsidR="00DF6E5C" w:rsidRPr="000E14B6">
        <w:t xml:space="preserve"> instructional setting of</w:t>
      </w:r>
      <w:r w:rsidRPr="000E14B6">
        <w:t xml:space="preserve"> homebound (01), hospital class (02), or state </w:t>
      </w:r>
      <w:r w:rsidR="001D3A10" w:rsidRPr="000E14B6">
        <w:t>supported living center</w:t>
      </w:r>
      <w:r w:rsidRPr="000E14B6">
        <w:t xml:space="preserve"> (30)</w:t>
      </w:r>
    </w:p>
    <w:p w14:paraId="58689B29" w14:textId="53C296C7" w:rsidR="00DF6E5C" w:rsidRPr="000E14B6" w:rsidRDefault="00DF6E5C" w:rsidP="0028215A">
      <w:pPr>
        <w:pStyle w:val="ListParagraph"/>
        <w:numPr>
          <w:ilvl w:val="0"/>
          <w:numId w:val="228"/>
        </w:numPr>
      </w:pPr>
      <w:r w:rsidRPr="000E14B6">
        <w:t>general education homebound</w:t>
      </w:r>
      <w:r w:rsidR="00DE3B46" w:rsidRPr="000E14B6">
        <w:t xml:space="preserve"> (GEH)</w:t>
      </w:r>
      <w:r w:rsidR="00691E34" w:rsidRPr="000E14B6">
        <w:t xml:space="preserve"> program</w:t>
      </w:r>
    </w:p>
    <w:p w14:paraId="00ECC557" w14:textId="33A00B4F" w:rsidR="00DF6E5C" w:rsidRPr="000E14B6" w:rsidRDefault="00DF6E5C" w:rsidP="0028215A">
      <w:pPr>
        <w:pStyle w:val="ListParagraph"/>
        <w:numPr>
          <w:ilvl w:val="0"/>
          <w:numId w:val="228"/>
        </w:numPr>
      </w:pPr>
      <w:r w:rsidRPr="000E14B6">
        <w:t>pregnancy-related services</w:t>
      </w:r>
      <w:r w:rsidRPr="000E14B6">
        <w:rPr>
          <w:color w:val="FF0000"/>
        </w:rPr>
        <w:t xml:space="preserve"> </w:t>
      </w:r>
      <w:r w:rsidRPr="000E14B6">
        <w:t>(PRS) compensatory education home instruction (CEHI)</w:t>
      </w:r>
      <w:r w:rsidR="00691E34" w:rsidRPr="000E14B6">
        <w:t xml:space="preserve"> program</w:t>
      </w:r>
    </w:p>
    <w:p w14:paraId="47BB2E35" w14:textId="77777777" w:rsidR="00DF6E5C" w:rsidRPr="000E14B6" w:rsidRDefault="00DF6E5C" w:rsidP="0028215A"/>
    <w:p w14:paraId="5BFFA880" w14:textId="0B4457ED" w:rsidR="00DF6E5C" w:rsidRPr="000E14B6" w:rsidRDefault="00DF6E5C" w:rsidP="0028215A">
      <w:r w:rsidRPr="000E14B6">
        <w:t>For information about special education instructional settings, s</w:t>
      </w:r>
      <w:r w:rsidR="00D754C6" w:rsidRPr="000E14B6">
        <w:t xml:space="preserve">ee </w:t>
      </w:r>
      <w:r w:rsidR="00D573C6" w:rsidRPr="00A63155">
        <w:fldChar w:fldCharType="begin"/>
      </w:r>
      <w:r w:rsidR="00D573C6" w:rsidRPr="000E14B6">
        <w:instrText xml:space="preserve"> REF _Ref202606410 \h  \* MERGEFORMAT </w:instrText>
      </w:r>
      <w:r w:rsidR="00D573C6" w:rsidRPr="00A63155">
        <w:fldChar w:fldCharType="separate"/>
      </w:r>
      <w:r w:rsidR="00F36E4E" w:rsidRPr="00F36E4E">
        <w:rPr>
          <w:b/>
          <w:color w:val="0000FF"/>
          <w:u w:val="single" w:color="0000FF"/>
        </w:rPr>
        <w:t>4.7 Instructional Setting Codes</w:t>
      </w:r>
      <w:r w:rsidR="00D573C6" w:rsidRPr="00A63155">
        <w:fldChar w:fldCharType="end"/>
      </w:r>
      <w:r w:rsidR="00D754C6" w:rsidRPr="00C13A0D">
        <w:t>.</w:t>
      </w:r>
      <w:r w:rsidR="00D220F2" w:rsidRPr="00A63155">
        <w:t xml:space="preserve"> </w:t>
      </w:r>
      <w:r w:rsidRPr="000E14B6">
        <w:t>For requirements related to the log that a special education homebound teacher must keep, s</w:t>
      </w:r>
      <w:r w:rsidR="00D220F2" w:rsidRPr="000E14B6">
        <w:t xml:space="preserve">ee </w:t>
      </w:r>
      <w:r w:rsidR="00D573C6" w:rsidRPr="00A63155">
        <w:fldChar w:fldCharType="begin"/>
      </w:r>
      <w:r w:rsidR="00D573C6" w:rsidRPr="000E14B6">
        <w:instrText xml:space="preserve"> REF _Ref204495627 \h  \* MERGEFORMAT </w:instrText>
      </w:r>
      <w:r w:rsidR="00D573C6" w:rsidRPr="00A63155">
        <w:fldChar w:fldCharType="separate"/>
      </w:r>
      <w:r w:rsidR="00F36E4E" w:rsidRPr="00F36E4E">
        <w:rPr>
          <w:b/>
          <w:color w:val="0000FF"/>
          <w:u w:val="single" w:color="0000FF"/>
        </w:rPr>
        <w:t>4.7.2.5 Homebound Funding and Homebound Documentation Requirements</w:t>
      </w:r>
      <w:r w:rsidR="00D573C6" w:rsidRPr="00A63155">
        <w:fldChar w:fldCharType="end"/>
      </w:r>
      <w:r w:rsidR="00D220F2" w:rsidRPr="000E14B6">
        <w:t>.</w:t>
      </w:r>
    </w:p>
    <w:p w14:paraId="762C7B95" w14:textId="77777777" w:rsidR="000E1739" w:rsidRPr="000E14B6" w:rsidRDefault="000E1739" w:rsidP="0028215A"/>
    <w:p w14:paraId="238DF83E" w14:textId="6D38E2AE" w:rsidR="000E1739" w:rsidRPr="00A63155" w:rsidRDefault="000E1739" w:rsidP="0028215A">
      <w:r w:rsidRPr="000E14B6">
        <w:t>For information on the GEH program, see</w:t>
      </w:r>
      <w:r w:rsidR="00383F7D" w:rsidRPr="000E14B6">
        <w:t xml:space="preserve"> </w:t>
      </w:r>
      <w:r w:rsidR="00383F7D" w:rsidRPr="00956BF2">
        <w:rPr>
          <w:b/>
          <w:color w:val="0000FF"/>
          <w:u w:val="single" w:color="0000FF"/>
        </w:rPr>
        <w:fldChar w:fldCharType="begin"/>
      </w:r>
      <w:r w:rsidR="00383F7D" w:rsidRPr="00956BF2">
        <w:rPr>
          <w:b/>
          <w:color w:val="0000FF"/>
          <w:u w:val="single" w:color="0000FF"/>
        </w:rPr>
        <w:instrText xml:space="preserve"> REF _Ref391630228 \h </w:instrText>
      </w:r>
      <w:r w:rsidR="00383F7D" w:rsidRPr="000E14B6">
        <w:rPr>
          <w:b/>
          <w:color w:val="0000FF"/>
          <w:u w:val="single" w:color="0000FF"/>
        </w:rPr>
        <w:instrText xml:space="preserve"> \* MERGEFORMAT </w:instrText>
      </w:r>
      <w:r w:rsidR="00383F7D" w:rsidRPr="00956BF2">
        <w:rPr>
          <w:b/>
          <w:color w:val="0000FF"/>
          <w:u w:val="single" w:color="0000FF"/>
        </w:rPr>
      </w:r>
      <w:r w:rsidR="00383F7D" w:rsidRPr="00956BF2">
        <w:rPr>
          <w:b/>
          <w:color w:val="0000FF"/>
          <w:u w:val="single" w:color="0000FF"/>
        </w:rPr>
        <w:fldChar w:fldCharType="separate"/>
      </w:r>
      <w:r w:rsidR="00F36E4E" w:rsidRPr="00F36E4E">
        <w:rPr>
          <w:b/>
          <w:color w:val="0000FF"/>
          <w:u w:val="single" w:color="0000FF"/>
        </w:rPr>
        <w:t>3.7 General Education Homebound (GEH) Program</w:t>
      </w:r>
      <w:r w:rsidR="00383F7D" w:rsidRPr="00956BF2">
        <w:rPr>
          <w:b/>
          <w:color w:val="0000FF"/>
          <w:u w:val="single" w:color="0000FF"/>
        </w:rPr>
        <w:fldChar w:fldCharType="end"/>
      </w:r>
      <w:r w:rsidRPr="00C13A0D">
        <w:t>.</w:t>
      </w:r>
    </w:p>
    <w:p w14:paraId="0A6D62BF" w14:textId="77777777" w:rsidR="00DF6E5C" w:rsidRPr="000E14B6" w:rsidRDefault="00DF6E5C" w:rsidP="0028215A"/>
    <w:p w14:paraId="2D717C8A" w14:textId="0E640049" w:rsidR="00D754C6" w:rsidRPr="000E14B6" w:rsidRDefault="00DE3B46" w:rsidP="00C54890">
      <w:r w:rsidRPr="000E14B6">
        <w:t xml:space="preserve">For information about CEHI and CTE, see </w:t>
      </w:r>
      <w:r w:rsidRPr="00A63155">
        <w:fldChar w:fldCharType="begin"/>
      </w:r>
      <w:r w:rsidRPr="000E14B6">
        <w:instrText xml:space="preserve"> REF _Ref329939205 \h  \* MERGEFORMAT </w:instrText>
      </w:r>
      <w:r w:rsidRPr="00A63155">
        <w:fldChar w:fldCharType="separate"/>
      </w:r>
      <w:r w:rsidR="00F36E4E" w:rsidRPr="00F36E4E">
        <w:rPr>
          <w:b/>
          <w:color w:val="0000FF"/>
          <w:u w:val="single" w:color="0000FF"/>
        </w:rPr>
        <w:t>9.13 PRS and Career and Technical Education (CTE)</w:t>
      </w:r>
      <w:r w:rsidRPr="00A63155">
        <w:fldChar w:fldCharType="end"/>
      </w:r>
      <w:r w:rsidRPr="00C13A0D">
        <w:t xml:space="preserve"> and </w:t>
      </w:r>
      <w:r w:rsidRPr="00A63155">
        <w:fldChar w:fldCharType="begin"/>
      </w:r>
      <w:r w:rsidRPr="000E14B6">
        <w:instrText xml:space="preserve"> REF _Ref204482339 \h  \* MERGEFORMAT </w:instrText>
      </w:r>
      <w:r w:rsidRPr="00A63155">
        <w:fldChar w:fldCharType="separate"/>
      </w:r>
      <w:r w:rsidR="00F36E4E" w:rsidRPr="00F36E4E">
        <w:rPr>
          <w:b/>
          <w:color w:val="0000FF"/>
          <w:u w:val="single" w:color="0000FF"/>
        </w:rPr>
        <w:t>9.17.4 Example 4</w:t>
      </w:r>
      <w:r w:rsidRPr="00A63155">
        <w:fldChar w:fldCharType="end"/>
      </w:r>
      <w:r w:rsidRPr="00C13A0D">
        <w:t>. For requirements related to the CEHI teacher</w:t>
      </w:r>
      <w:r w:rsidRPr="00A63155">
        <w:t xml:space="preserve">’s log, see </w:t>
      </w:r>
      <w:r w:rsidRPr="00A63155">
        <w:fldChar w:fldCharType="begin"/>
      </w:r>
      <w:r w:rsidRPr="000E14B6">
        <w:instrText xml:space="preserve"> REF _Ref232822545 \h  \* MERGEFORMAT </w:instrText>
      </w:r>
      <w:r w:rsidRPr="00A63155">
        <w:fldChar w:fldCharType="separate"/>
      </w:r>
      <w:r w:rsidR="00F36E4E" w:rsidRPr="00F36E4E">
        <w:rPr>
          <w:b/>
          <w:color w:val="0000FF"/>
          <w:u w:val="single" w:color="0000FF"/>
        </w:rPr>
        <w:t>9.15 Documentation</w:t>
      </w:r>
      <w:r w:rsidRPr="00A63155">
        <w:fldChar w:fldCharType="end"/>
      </w:r>
      <w:r w:rsidRPr="00C13A0D">
        <w:t>.</w:t>
      </w:r>
    </w:p>
    <w:p w14:paraId="6BE1B067" w14:textId="77777777" w:rsidR="00D754C6" w:rsidRPr="000E14B6" w:rsidRDefault="00D754C6" w:rsidP="00104048">
      <w:pPr>
        <w:pStyle w:val="Heading2"/>
      </w:pPr>
      <w:bookmarkStart w:id="443" w:name="_Toc505328811"/>
      <w:r w:rsidRPr="000E14B6">
        <w:t>5.3 Enrollment Procedures</w:t>
      </w:r>
      <w:bookmarkEnd w:id="443"/>
    </w:p>
    <w:p w14:paraId="4C394B64" w14:textId="77777777" w:rsidR="00D754C6" w:rsidRPr="000E14B6" w:rsidRDefault="00D754C6" w:rsidP="00461959">
      <w:r w:rsidRPr="000E14B6">
        <w:t>The procedures for enrolling a student in CTE c</w:t>
      </w:r>
      <w:r w:rsidR="00A1484B" w:rsidRPr="000E14B6">
        <w:t>ours</w:t>
      </w:r>
      <w:r w:rsidRPr="000E14B6">
        <w:t>es are as follows:</w:t>
      </w:r>
    </w:p>
    <w:p w14:paraId="4D0E0B6D" w14:textId="77777777" w:rsidR="00D754C6" w:rsidRPr="000E14B6" w:rsidRDefault="00D754C6" w:rsidP="004F28ED">
      <w:r w:rsidRPr="000E14B6">
        <w:t xml:space="preserve"> </w:t>
      </w:r>
    </w:p>
    <w:p w14:paraId="2ED9351B" w14:textId="77777777" w:rsidR="00A90264" w:rsidRPr="000E14B6" w:rsidRDefault="00D754C6" w:rsidP="004F28ED">
      <w:pPr>
        <w:pStyle w:val="Indented25andhanging25"/>
      </w:pPr>
      <w:r w:rsidRPr="000E14B6">
        <w:t>1.</w:t>
      </w:r>
      <w:r w:rsidRPr="000E14B6">
        <w:tab/>
        <w:t>A student enrolls in school, and the student</w:t>
      </w:r>
      <w:r w:rsidR="00CF5D96" w:rsidRPr="000E14B6">
        <w:t>’</w:t>
      </w:r>
      <w:r w:rsidRPr="000E14B6">
        <w:t>s class schedule is determined.</w:t>
      </w:r>
    </w:p>
    <w:p w14:paraId="5DD724D9" w14:textId="77777777" w:rsidR="00D754C6" w:rsidRPr="000E14B6" w:rsidRDefault="00D754C6" w:rsidP="00557A0F">
      <w:pPr>
        <w:pStyle w:val="Indented25andhanging25"/>
      </w:pPr>
    </w:p>
    <w:p w14:paraId="21AD8315" w14:textId="07D7392F" w:rsidR="005C3A1A" w:rsidRPr="000E14B6" w:rsidRDefault="00D754C6" w:rsidP="00557A0F">
      <w:pPr>
        <w:pStyle w:val="Indented25andhanging25"/>
      </w:pPr>
      <w:r w:rsidRPr="000E14B6">
        <w:t>2.</w:t>
      </w:r>
      <w:r w:rsidRPr="000E14B6">
        <w:tab/>
        <w:t>Appropriate CTE staff</w:t>
      </w:r>
      <w:r w:rsidR="000503BD" w:rsidRPr="000E14B6">
        <w:t xml:space="preserve"> members</w:t>
      </w:r>
      <w:r w:rsidRPr="000E14B6">
        <w:t xml:space="preserve"> review the student</w:t>
      </w:r>
      <w:r w:rsidR="00CF5D96" w:rsidRPr="000E14B6">
        <w:t>’</w:t>
      </w:r>
      <w:r w:rsidRPr="000E14B6">
        <w:t>s schedule and determine the correct CTE code.</w:t>
      </w:r>
    </w:p>
    <w:p w14:paraId="188A85D6" w14:textId="77777777" w:rsidR="00D754C6" w:rsidRPr="000E14B6" w:rsidRDefault="00D754C6" w:rsidP="00557A0F">
      <w:pPr>
        <w:pStyle w:val="Indented25andhanging25"/>
      </w:pPr>
    </w:p>
    <w:p w14:paraId="153D27FB" w14:textId="77777777" w:rsidR="005C3A1A" w:rsidRPr="000E14B6" w:rsidRDefault="00D754C6" w:rsidP="00557A0F">
      <w:pPr>
        <w:pStyle w:val="Indented25andhanging25"/>
      </w:pPr>
      <w:r w:rsidRPr="000E14B6">
        <w:t>3.</w:t>
      </w:r>
      <w:r w:rsidRPr="000E14B6">
        <w:tab/>
        <w:t>Attendance personnel record the CTE code in the attendance accounting system.</w:t>
      </w:r>
    </w:p>
    <w:p w14:paraId="6633755D" w14:textId="77777777" w:rsidR="00D754C6" w:rsidRPr="000E14B6" w:rsidRDefault="00D754C6" w:rsidP="00557A0F">
      <w:pPr>
        <w:pStyle w:val="Indented25andhanging25"/>
      </w:pPr>
    </w:p>
    <w:p w14:paraId="5F2A5EEE" w14:textId="66B98648" w:rsidR="005C3A1A" w:rsidRPr="000E14B6" w:rsidRDefault="00D754C6" w:rsidP="003F7BBB">
      <w:pPr>
        <w:pStyle w:val="Indented25andhanging25"/>
      </w:pPr>
      <w:r w:rsidRPr="000E14B6">
        <w:t>4.</w:t>
      </w:r>
      <w:r w:rsidRPr="000E14B6">
        <w:tab/>
        <w:t xml:space="preserve">Appropriate CTE staff </w:t>
      </w:r>
      <w:r w:rsidR="000503BD" w:rsidRPr="000E14B6">
        <w:t xml:space="preserve">members </w:t>
      </w:r>
      <w:r w:rsidRPr="000E14B6">
        <w:t>review changes in the student</w:t>
      </w:r>
      <w:r w:rsidR="00CF5D96" w:rsidRPr="000E14B6">
        <w:t>’</w:t>
      </w:r>
      <w:r w:rsidRPr="000E14B6">
        <w:t xml:space="preserve">s schedule. </w:t>
      </w:r>
    </w:p>
    <w:p w14:paraId="7788AABF" w14:textId="77777777" w:rsidR="00D754C6" w:rsidRPr="000E14B6" w:rsidRDefault="00D754C6" w:rsidP="003F7BBB">
      <w:pPr>
        <w:pStyle w:val="Indented25andhanging25"/>
      </w:pPr>
    </w:p>
    <w:p w14:paraId="510B5CDE" w14:textId="0FB5C840" w:rsidR="005C3A1A" w:rsidRPr="000E14B6" w:rsidRDefault="00D754C6">
      <w:pPr>
        <w:pStyle w:val="Indented25andhanging25"/>
        <w:ind w:firstLine="0"/>
      </w:pPr>
      <w:r w:rsidRPr="000E14B6">
        <w:t>If CTE courses are added or dropped, the student</w:t>
      </w:r>
      <w:r w:rsidR="00CF5D96" w:rsidRPr="000E14B6">
        <w:t>’</w:t>
      </w:r>
      <w:r w:rsidRPr="000E14B6">
        <w:t>s CTE code could change. Changes will occur most often at the beginning of a new semester. If your district operates a block schedule, CTE staff</w:t>
      </w:r>
      <w:r w:rsidR="00633D69" w:rsidRPr="00F83642">
        <w:fldChar w:fldCharType="begin"/>
      </w:r>
      <w:r w:rsidR="00EF5EB8" w:rsidRPr="000E14B6">
        <w:instrText xml:space="preserve"> XE</w:instrText>
      </w:r>
      <w:r w:rsidRPr="000E14B6">
        <w:instrText xml:space="preserve"> "</w:instrText>
      </w:r>
      <w:r w:rsidR="009A140E" w:rsidRPr="000E14B6">
        <w:instrText>career and technical education (CTE):block schedules</w:instrText>
      </w:r>
      <w:r w:rsidRPr="000E14B6">
        <w:instrText>"</w:instrText>
      </w:r>
      <w:r w:rsidR="00EF5EB8" w:rsidRPr="000E14B6">
        <w:instrText xml:space="preserve"> </w:instrText>
      </w:r>
      <w:r w:rsidR="00633D69" w:rsidRPr="00F83642">
        <w:fldChar w:fldCharType="end"/>
      </w:r>
      <w:r w:rsidRPr="000E14B6">
        <w:t xml:space="preserve"> </w:t>
      </w:r>
      <w:r w:rsidR="000503BD" w:rsidRPr="000E14B6">
        <w:t xml:space="preserve">members </w:t>
      </w:r>
      <w:r w:rsidRPr="000E14B6">
        <w:t xml:space="preserve">may need to review student schedules more often, depending on the type of block schedule. </w:t>
      </w:r>
    </w:p>
    <w:p w14:paraId="3BF697AD" w14:textId="77777777" w:rsidR="00A90264" w:rsidRPr="000E14B6" w:rsidRDefault="00A90264">
      <w:pPr>
        <w:pStyle w:val="Indented25andhanging25"/>
      </w:pPr>
    </w:p>
    <w:p w14:paraId="7E259851" w14:textId="5B405FEA" w:rsidR="005C3A1A" w:rsidRPr="000E14B6" w:rsidRDefault="00D754C6">
      <w:pPr>
        <w:pStyle w:val="Indented25andhanging25"/>
        <w:ind w:firstLine="0"/>
      </w:pPr>
      <w:r w:rsidRPr="000E14B6">
        <w:t xml:space="preserve">Attendance </w:t>
      </w:r>
      <w:r w:rsidR="000503BD" w:rsidRPr="000E14B6">
        <w:t>staff members</w:t>
      </w:r>
      <w:r w:rsidRPr="000E14B6">
        <w:t xml:space="preserve"> should record the effective date of any change in a student</w:t>
      </w:r>
      <w:r w:rsidR="00CF5D96" w:rsidRPr="000E14B6">
        <w:t>’</w:t>
      </w:r>
      <w:r w:rsidRPr="000E14B6">
        <w:t>s CTE code in the attendance accounting system. The effective date is the date the student</w:t>
      </w:r>
      <w:r w:rsidR="00CF5D96" w:rsidRPr="000E14B6">
        <w:t>’</w:t>
      </w:r>
      <w:r w:rsidRPr="000E14B6">
        <w:t>s schedule changed.</w:t>
      </w:r>
    </w:p>
    <w:p w14:paraId="03515EC7" w14:textId="77777777" w:rsidR="00D754C6" w:rsidRPr="000E14B6" w:rsidRDefault="00D754C6"/>
    <w:p w14:paraId="1B0A9A91" w14:textId="556CB1EF" w:rsidR="005B5EE5" w:rsidRPr="00A63155" w:rsidRDefault="00D754C6">
      <w:r w:rsidRPr="000E14B6">
        <w:rPr>
          <w:b/>
        </w:rPr>
        <w:t>Important:</w:t>
      </w:r>
      <w:r w:rsidRPr="000E14B6">
        <w:t xml:space="preserve"> A student enrolled in a CTE course for the entire semester must be reported on the </w:t>
      </w:r>
      <w:r w:rsidR="00A251C0">
        <w:t xml:space="preserve">TSDS </w:t>
      </w:r>
      <w:r w:rsidRPr="000E14B6">
        <w:t>PEIMS</w:t>
      </w:r>
      <w:r w:rsidRPr="00C13A0D">
        <w:t xml:space="preserve"> 415 course completion record to be reported for CTE contact hours on the</w:t>
      </w:r>
      <w:r w:rsidR="00A251C0">
        <w:t xml:space="preserve"> TSDS</w:t>
      </w:r>
      <w:r w:rsidRPr="00C13A0D">
        <w:t xml:space="preserve"> PEIMS 410 record for student attendance and weighted funding.</w:t>
      </w:r>
    </w:p>
    <w:p w14:paraId="00D87729" w14:textId="77777777" w:rsidR="00D754C6" w:rsidRPr="000E14B6" w:rsidRDefault="00D754C6">
      <w:pPr>
        <w:pStyle w:val="Heading3"/>
      </w:pPr>
      <w:bookmarkStart w:id="444" w:name="_Toc505328812"/>
      <w:r w:rsidRPr="000E14B6">
        <w:t>5.3.1 Determining the Number of Students to Enroll in a C</w:t>
      </w:r>
      <w:r w:rsidR="00A1484B" w:rsidRPr="000E14B6">
        <w:t>ourse</w:t>
      </w:r>
      <w:bookmarkEnd w:id="444"/>
    </w:p>
    <w:p w14:paraId="0B600224" w14:textId="77777777" w:rsidR="00D754C6" w:rsidRPr="00C13A0D" w:rsidRDefault="00D754C6">
      <w:r w:rsidRPr="000E14B6">
        <w:t xml:space="preserve">In determining the number of students to enroll in any </w:t>
      </w:r>
      <w:r w:rsidR="00A1484B" w:rsidRPr="000E14B6">
        <w:t>course</w:t>
      </w:r>
      <w:r w:rsidRPr="000E14B6">
        <w:t>, your school district must consider the subject to be taught, the teaching methodology to be used, and any need for individual instruction.</w:t>
      </w:r>
      <w:r w:rsidRPr="00C13A0D">
        <w:rPr>
          <w:rStyle w:val="FootnoteReference"/>
        </w:rPr>
        <w:footnoteReference w:id="161"/>
      </w:r>
    </w:p>
    <w:p w14:paraId="7D3ED2ED" w14:textId="77777777" w:rsidR="00D754C6" w:rsidRPr="00A63155" w:rsidRDefault="00D754C6"/>
    <w:p w14:paraId="6E2ECE1C" w14:textId="77777777" w:rsidR="00D754C6" w:rsidRPr="000E14B6" w:rsidRDefault="00D754C6">
      <w:pPr>
        <w:pStyle w:val="Heading2"/>
      </w:pPr>
      <w:bookmarkStart w:id="445" w:name="_Toc505328813"/>
      <w:r w:rsidRPr="000E14B6">
        <w:t>5.4 Withdrawal Procedures</w:t>
      </w:r>
      <w:bookmarkEnd w:id="445"/>
    </w:p>
    <w:p w14:paraId="14A60215" w14:textId="77777777" w:rsidR="00D754C6" w:rsidRPr="000E14B6" w:rsidRDefault="00D754C6">
      <w:pPr>
        <w:keepNext/>
        <w:keepLines/>
      </w:pPr>
      <w:r w:rsidRPr="000E14B6">
        <w:t xml:space="preserve">The procedures for withdrawing a student from CTE </w:t>
      </w:r>
      <w:r w:rsidR="00A1484B" w:rsidRPr="000E14B6">
        <w:t>cours</w:t>
      </w:r>
      <w:r w:rsidRPr="000E14B6">
        <w:t>es are as follows:</w:t>
      </w:r>
    </w:p>
    <w:p w14:paraId="3FAAA77C" w14:textId="77777777" w:rsidR="00D754C6" w:rsidRPr="000E14B6" w:rsidRDefault="00D754C6">
      <w:pPr>
        <w:keepNext/>
        <w:keepLines/>
      </w:pPr>
    </w:p>
    <w:p w14:paraId="10E8214F" w14:textId="77777777" w:rsidR="005C3A1A" w:rsidRPr="000E14B6" w:rsidRDefault="00D754C6">
      <w:pPr>
        <w:pStyle w:val="Indented25andhanging25"/>
        <w:keepNext/>
        <w:keepLines/>
      </w:pPr>
      <w:r w:rsidRPr="000E14B6">
        <w:t>1.</w:t>
      </w:r>
      <w:r w:rsidRPr="000E14B6">
        <w:tab/>
        <w:t>The student withdraws from school, or the student</w:t>
      </w:r>
      <w:r w:rsidR="00CF5D96" w:rsidRPr="000E14B6">
        <w:t>’</w:t>
      </w:r>
      <w:r w:rsidRPr="000E14B6">
        <w:t xml:space="preserve">s class schedule changes. As a result, the student is no longer enrolled in a given CTE </w:t>
      </w:r>
      <w:r w:rsidR="00A1484B" w:rsidRPr="000E14B6">
        <w:t>course</w:t>
      </w:r>
      <w:r w:rsidRPr="000E14B6">
        <w:t>.</w:t>
      </w:r>
    </w:p>
    <w:p w14:paraId="34527E56" w14:textId="77777777" w:rsidR="00A90264" w:rsidRPr="000E14B6" w:rsidRDefault="00A90264">
      <w:pPr>
        <w:pStyle w:val="Indented25andhanging25"/>
      </w:pPr>
    </w:p>
    <w:p w14:paraId="5BC56A47" w14:textId="77777777" w:rsidR="005C3A1A" w:rsidRPr="000E14B6" w:rsidRDefault="00D754C6">
      <w:pPr>
        <w:pStyle w:val="Indented25andhanging25"/>
      </w:pPr>
      <w:r w:rsidRPr="000E14B6">
        <w:t>2.</w:t>
      </w:r>
      <w:r w:rsidRPr="000E14B6">
        <w:tab/>
        <w:t xml:space="preserve">Attendance personnel record the effective date of withdrawal in the attendance accounting system, and eligible CTE days are no longer accumulated from that date forward for the </w:t>
      </w:r>
      <w:r w:rsidR="00A1484B" w:rsidRPr="000E14B6">
        <w:t>course</w:t>
      </w:r>
      <w:r w:rsidRPr="000E14B6">
        <w:t xml:space="preserve"> from which the student withdrew.</w:t>
      </w:r>
    </w:p>
    <w:p w14:paraId="3F8B191C" w14:textId="77777777" w:rsidR="00D754C6" w:rsidRPr="000E14B6" w:rsidRDefault="00D754C6"/>
    <w:p w14:paraId="564F0F8D" w14:textId="5BD94C46" w:rsidR="00D754C6" w:rsidRPr="000E14B6" w:rsidRDefault="00D754C6">
      <w:pPr>
        <w:rPr>
          <w:szCs w:val="22"/>
        </w:rPr>
      </w:pPr>
      <w:r w:rsidRPr="000E14B6">
        <w:rPr>
          <w:szCs w:val="22"/>
        </w:rPr>
        <w:t>CTE</w:t>
      </w:r>
      <w:r w:rsidRPr="000E14B6">
        <w:rPr>
          <w:color w:val="FF0000"/>
          <w:szCs w:val="22"/>
        </w:rPr>
        <w:t xml:space="preserve"> </w:t>
      </w:r>
      <w:r w:rsidRPr="000E14B6">
        <w:rPr>
          <w:szCs w:val="22"/>
        </w:rPr>
        <w:t xml:space="preserve">contact hours </w:t>
      </w:r>
      <w:r w:rsidR="00EB0E56" w:rsidRPr="000E14B6">
        <w:rPr>
          <w:szCs w:val="22"/>
        </w:rPr>
        <w:t>must</w:t>
      </w:r>
      <w:r w:rsidRPr="000E14B6">
        <w:rPr>
          <w:szCs w:val="22"/>
        </w:rPr>
        <w:t xml:space="preserve"> </w:t>
      </w:r>
      <w:r w:rsidRPr="000E14B6">
        <w:rPr>
          <w:b/>
          <w:szCs w:val="22"/>
        </w:rPr>
        <w:t>not</w:t>
      </w:r>
      <w:r w:rsidRPr="000E14B6">
        <w:rPr>
          <w:szCs w:val="22"/>
        </w:rPr>
        <w:t xml:space="preserve"> be claimed when a student receiving CTE</w:t>
      </w:r>
      <w:r w:rsidRPr="000E14B6">
        <w:rPr>
          <w:color w:val="FF0000"/>
          <w:szCs w:val="22"/>
        </w:rPr>
        <w:t xml:space="preserve"> </w:t>
      </w:r>
      <w:r w:rsidRPr="000E14B6">
        <w:rPr>
          <w:szCs w:val="22"/>
        </w:rPr>
        <w:t>services is placed in a disciplinary setting (</w:t>
      </w:r>
      <w:r w:rsidR="004A5F9E" w:rsidRPr="000E14B6">
        <w:rPr>
          <w:szCs w:val="22"/>
        </w:rPr>
        <w:t>for example</w:t>
      </w:r>
      <w:r w:rsidRPr="000E14B6">
        <w:rPr>
          <w:szCs w:val="22"/>
        </w:rPr>
        <w:t>, in-school suspension or disciplinary alternative education program</w:t>
      </w:r>
      <w:r w:rsidRPr="00C13A0D">
        <w:rPr>
          <w:szCs w:val="22"/>
        </w:rPr>
        <w:t>) for more than 5 consecutive days if the same amount and type of CTE</w:t>
      </w:r>
      <w:r w:rsidRPr="00A63155">
        <w:rPr>
          <w:color w:val="FF0000"/>
          <w:szCs w:val="22"/>
        </w:rPr>
        <w:t xml:space="preserve"> </w:t>
      </w:r>
      <w:r w:rsidRPr="000E14B6">
        <w:rPr>
          <w:szCs w:val="22"/>
        </w:rPr>
        <w:t xml:space="preserve">services are not provided </w:t>
      </w:r>
      <w:r w:rsidRPr="000E14B6">
        <w:rPr>
          <w:snapToGrid w:val="0"/>
          <w:szCs w:val="22"/>
        </w:rPr>
        <w:t>by a CTE</w:t>
      </w:r>
      <w:r w:rsidRPr="000E14B6">
        <w:rPr>
          <w:snapToGrid w:val="0"/>
          <w:color w:val="FF0000"/>
          <w:szCs w:val="22"/>
        </w:rPr>
        <w:t xml:space="preserve"> </w:t>
      </w:r>
      <w:r w:rsidRPr="000E14B6">
        <w:rPr>
          <w:snapToGrid w:val="0"/>
          <w:szCs w:val="22"/>
        </w:rPr>
        <w:t>teacher</w:t>
      </w:r>
      <w:r w:rsidRPr="000E14B6">
        <w:rPr>
          <w:szCs w:val="22"/>
        </w:rPr>
        <w:t xml:space="preserve">. After 5 consecutive days without CTE services being provided, district personnel must remove the student from the </w:t>
      </w:r>
      <w:r w:rsidR="00A251C0">
        <w:rPr>
          <w:szCs w:val="22"/>
        </w:rPr>
        <w:t xml:space="preserve">TSDS </w:t>
      </w:r>
      <w:r w:rsidRPr="000E14B6">
        <w:rPr>
          <w:szCs w:val="22"/>
        </w:rPr>
        <w:t>PEIMS</w:t>
      </w:r>
      <w:r w:rsidRPr="00C13A0D">
        <w:rPr>
          <w:szCs w:val="22"/>
        </w:rPr>
        <w:t xml:space="preserve"> 4</w:t>
      </w:r>
      <w:r w:rsidR="00986526">
        <w:rPr>
          <w:szCs w:val="22"/>
        </w:rPr>
        <w:t>2401</w:t>
      </w:r>
      <w:r w:rsidRPr="00C13A0D">
        <w:rPr>
          <w:szCs w:val="22"/>
        </w:rPr>
        <w:t xml:space="preserve"> record for CTE</w:t>
      </w:r>
      <w:r w:rsidRPr="00A63155">
        <w:rPr>
          <w:color w:val="FF0000"/>
          <w:szCs w:val="22"/>
        </w:rPr>
        <w:t xml:space="preserve"> </w:t>
      </w:r>
      <w:r w:rsidRPr="000E14B6">
        <w:rPr>
          <w:szCs w:val="22"/>
        </w:rPr>
        <w:t xml:space="preserve">contact hours effective the first day of placement in the disciplinary setting. </w:t>
      </w:r>
    </w:p>
    <w:p w14:paraId="32147FE5" w14:textId="77777777" w:rsidR="00D754C6" w:rsidRPr="000E14B6" w:rsidRDefault="00D754C6">
      <w:pPr>
        <w:rPr>
          <w:szCs w:val="22"/>
        </w:rPr>
      </w:pPr>
    </w:p>
    <w:p w14:paraId="577B4EB4" w14:textId="77777777" w:rsidR="00D754C6" w:rsidRPr="00C13A0D" w:rsidRDefault="00D754C6">
      <w:pPr>
        <w:rPr>
          <w:snapToGrid w:val="0"/>
          <w:szCs w:val="22"/>
        </w:rPr>
      </w:pPr>
      <w:r w:rsidRPr="000E14B6">
        <w:rPr>
          <w:szCs w:val="22"/>
        </w:rPr>
        <w:t>In other words, your district may place a student in a disciplinary setting for up to and including 5 consecutive days and continue to claim CTE contact hours even though no CTE</w:t>
      </w:r>
      <w:r w:rsidRPr="000E14B6">
        <w:rPr>
          <w:color w:val="FF0000"/>
          <w:szCs w:val="22"/>
        </w:rPr>
        <w:t xml:space="preserve"> </w:t>
      </w:r>
      <w:r w:rsidRPr="000E14B6">
        <w:rPr>
          <w:szCs w:val="22"/>
        </w:rPr>
        <w:t xml:space="preserve">services are provided to the student. </w:t>
      </w:r>
      <w:r w:rsidRPr="000E14B6">
        <w:rPr>
          <w:snapToGrid w:val="0"/>
          <w:szCs w:val="22"/>
        </w:rPr>
        <w:t xml:space="preserve">A student may earn state </w:t>
      </w:r>
      <w:r w:rsidR="00D74CB9" w:rsidRPr="000E14B6">
        <w:rPr>
          <w:snapToGrid w:val="0"/>
          <w:szCs w:val="22"/>
        </w:rPr>
        <w:t xml:space="preserve">graduation </w:t>
      </w:r>
      <w:r w:rsidRPr="000E14B6">
        <w:rPr>
          <w:snapToGrid w:val="0"/>
          <w:szCs w:val="22"/>
        </w:rPr>
        <w:t>credit for a CTE</w:t>
      </w:r>
      <w:r w:rsidRPr="000E14B6">
        <w:rPr>
          <w:snapToGrid w:val="0"/>
          <w:color w:val="FF0000"/>
          <w:szCs w:val="22"/>
        </w:rPr>
        <w:t xml:space="preserve"> </w:t>
      </w:r>
      <w:r w:rsidRPr="000E14B6">
        <w:rPr>
          <w:snapToGrid w:val="0"/>
          <w:szCs w:val="22"/>
        </w:rPr>
        <w:t>course if the student continues to work on the course even though direct CTE instruction is not provided during periods of disciplinary removal</w:t>
      </w:r>
      <w:r w:rsidRPr="00C13A0D">
        <w:rPr>
          <w:snapToGrid w:val="0"/>
          <w:szCs w:val="22"/>
        </w:rPr>
        <w:t>.</w:t>
      </w:r>
    </w:p>
    <w:p w14:paraId="4EB2722C" w14:textId="743018BE" w:rsidR="00D754C6" w:rsidRPr="000E14B6" w:rsidRDefault="00D754C6">
      <w:pPr>
        <w:pStyle w:val="Heading2"/>
        <w:rPr>
          <w:snapToGrid w:val="0"/>
        </w:rPr>
      </w:pPr>
      <w:bookmarkStart w:id="446" w:name="_Ref389580559"/>
      <w:bookmarkStart w:id="447" w:name="_Toc505328814"/>
      <w:r w:rsidRPr="000E14B6">
        <w:rPr>
          <w:snapToGrid w:val="0"/>
        </w:rPr>
        <w:t xml:space="preserve">5.5 </w:t>
      </w:r>
      <w:r w:rsidR="004B5B4F" w:rsidRPr="000E14B6">
        <w:rPr>
          <w:snapToGrid w:val="0"/>
        </w:rPr>
        <w:t xml:space="preserve">CTE (Contact-Hour) </w:t>
      </w:r>
      <w:r w:rsidRPr="000E14B6">
        <w:rPr>
          <w:snapToGrid w:val="0"/>
        </w:rPr>
        <w:t>Cod</w:t>
      </w:r>
      <w:r w:rsidR="004B5B4F" w:rsidRPr="000E14B6">
        <w:rPr>
          <w:snapToGrid w:val="0"/>
        </w:rPr>
        <w:t>es</w:t>
      </w:r>
      <w:bookmarkEnd w:id="446"/>
      <w:bookmarkEnd w:id="447"/>
    </w:p>
    <w:p w14:paraId="4D021A2E" w14:textId="17F9453B" w:rsidR="00D754C6" w:rsidRPr="000E14B6" w:rsidRDefault="00D754C6">
      <w:r w:rsidRPr="00956BF2">
        <w:t xml:space="preserve">A student who is enrolled in CTE courses approved for state weighted funding must </w:t>
      </w:r>
      <w:r w:rsidR="005A0F54" w:rsidRPr="00956BF2">
        <w:t>have a corresponding CTE code</w:t>
      </w:r>
      <w:r w:rsidRPr="00956BF2">
        <w:t xml:space="preserve"> </w:t>
      </w:r>
      <w:r w:rsidR="005A0F54" w:rsidRPr="00956BF2">
        <w:t>(</w:t>
      </w:r>
      <w:r w:rsidRPr="00956BF2">
        <w:t>V1, V2, V3, V4, V5, or V6</w:t>
      </w:r>
      <w:r w:rsidR="005A0F54" w:rsidRPr="00956BF2">
        <w:t>) for attendance-accounting purposes</w:t>
      </w:r>
      <w:r w:rsidRPr="00956BF2">
        <w:t>.</w:t>
      </w:r>
      <w:r w:rsidR="005A0F54" w:rsidRPr="00C13A0D">
        <w:t xml:space="preserve"> </w:t>
      </w:r>
      <w:r w:rsidR="005A0F54" w:rsidRPr="00956BF2">
        <w:t>A student’s CTE code is used to calculate contact hours and to complete the 4</w:t>
      </w:r>
      <w:r w:rsidR="00986526">
        <w:t>2401</w:t>
      </w:r>
      <w:r w:rsidR="005A0F54" w:rsidRPr="00956BF2">
        <w:t xml:space="preserve"> record.</w:t>
      </w:r>
      <w:r w:rsidR="00797D7A" w:rsidRPr="00C13A0D">
        <w:t xml:space="preserve"> </w:t>
      </w:r>
      <w:r w:rsidR="00797D7A" w:rsidRPr="00A63155">
        <w:t>(</w:t>
      </w:r>
      <w:r w:rsidR="00797D7A" w:rsidRPr="000E14B6">
        <w:t>See</w:t>
      </w:r>
      <w:r w:rsidR="00797D7A" w:rsidRPr="00C13A0D">
        <w:t xml:space="preserve"> the</w:t>
      </w:r>
      <w:r w:rsidR="00EE5059">
        <w:t xml:space="preserve"> </w:t>
      </w:r>
      <w:hyperlink r:id="rId80" w:history="1">
        <w:r w:rsidR="00EE5059">
          <w:rPr>
            <w:rStyle w:val="Hyperlink"/>
          </w:rPr>
          <w:t>TSDS PEIMS Data Standards</w:t>
        </w:r>
      </w:hyperlink>
      <w:r w:rsidR="00797D7A" w:rsidRPr="00C13A0D">
        <w:t xml:space="preserve"> for instructions on completing that record and the </w:t>
      </w:r>
      <w:r w:rsidR="00A251C0">
        <w:t xml:space="preserve">TSDS </w:t>
      </w:r>
      <w:r w:rsidR="00797D7A" w:rsidRPr="00C13A0D">
        <w:t xml:space="preserve">PEIMS </w:t>
      </w:r>
      <w:r w:rsidR="00986526">
        <w:t>40100</w:t>
      </w:r>
      <w:r w:rsidR="00797D7A" w:rsidRPr="00C13A0D">
        <w:t xml:space="preserve"> record</w:t>
      </w:r>
      <w:r w:rsidR="00797D7A" w:rsidRPr="00A63155">
        <w:t xml:space="preserve"> for CTE students</w:t>
      </w:r>
      <w:r w:rsidR="00797D7A" w:rsidRPr="000E14B6">
        <w:t>.)</w:t>
      </w:r>
    </w:p>
    <w:p w14:paraId="158CF1EB" w14:textId="77777777" w:rsidR="00A90264" w:rsidRPr="000E14B6" w:rsidRDefault="00A90264"/>
    <w:p w14:paraId="5B298CAD" w14:textId="5DA8A298" w:rsidR="00865F81" w:rsidRPr="000E14B6" w:rsidRDefault="004350A4">
      <w:r w:rsidRPr="00956BF2">
        <w:t>To determine the CTE code to assign to a student, your distri</w:t>
      </w:r>
      <w:r w:rsidR="00725623" w:rsidRPr="00956BF2">
        <w:t xml:space="preserve">ct must first determine the </w:t>
      </w:r>
      <w:r w:rsidRPr="00956BF2">
        <w:t>code to assign to each CTE course.</w:t>
      </w:r>
      <w:r w:rsidRPr="00C13A0D">
        <w:t xml:space="preserve"> </w:t>
      </w:r>
      <w:r w:rsidR="00C55BF8" w:rsidRPr="00C13A0D">
        <w:t>Use the following chart to determine the CTE code</w:t>
      </w:r>
      <w:r w:rsidR="00C55BF8" w:rsidRPr="000E14B6">
        <w:t xml:space="preserve"> to </w:t>
      </w:r>
      <w:r w:rsidRPr="00956BF2">
        <w:t>assign to each</w:t>
      </w:r>
      <w:r w:rsidR="005A0F54" w:rsidRPr="00956BF2">
        <w:t xml:space="preserve"> CTE course</w:t>
      </w:r>
      <w:r w:rsidR="00C55BF8" w:rsidRPr="00A63155">
        <w:t>.</w:t>
      </w:r>
      <w:r w:rsidR="009F542D" w:rsidRPr="000E14B6">
        <w:t xml:space="preserve"> </w:t>
      </w:r>
    </w:p>
    <w:p w14:paraId="6406AD8D" w14:textId="77777777" w:rsidR="00C55BF8" w:rsidRPr="000E14B6" w:rsidRDefault="00C55BF8"/>
    <w:tbl>
      <w:tblPr>
        <w:tblW w:w="5760" w:type="dxa"/>
        <w:jc w:val="center"/>
        <w:tblLayout w:type="fixed"/>
        <w:tblLook w:val="0000" w:firstRow="0" w:lastRow="0" w:firstColumn="0" w:lastColumn="0" w:noHBand="0" w:noVBand="0"/>
      </w:tblPr>
      <w:tblGrid>
        <w:gridCol w:w="4320"/>
        <w:gridCol w:w="1440"/>
      </w:tblGrid>
      <w:tr w:rsidR="0011667F" w:rsidRPr="000E14B6" w14:paraId="2EB15697" w14:textId="77777777" w:rsidTr="00C122F6">
        <w:trPr>
          <w:cantSplit/>
          <w:tblHeader/>
          <w:jc w:val="center"/>
        </w:trPr>
        <w:tc>
          <w:tcPr>
            <w:tcW w:w="4320" w:type="dxa"/>
            <w:tcBorders>
              <w:top w:val="single" w:sz="6" w:space="0" w:color="auto"/>
              <w:left w:val="single" w:sz="6" w:space="0" w:color="auto"/>
              <w:bottom w:val="single" w:sz="6" w:space="0" w:color="auto"/>
              <w:right w:val="single" w:sz="6" w:space="0" w:color="auto"/>
            </w:tcBorders>
            <w:vAlign w:val="center"/>
          </w:tcPr>
          <w:p w14:paraId="6F3CD8DB" w14:textId="2972980F" w:rsidR="0011667F" w:rsidRPr="000E14B6" w:rsidRDefault="00414A07">
            <w:pPr>
              <w:jc w:val="center"/>
              <w:rPr>
                <w:rFonts w:eastAsia="Calibri"/>
                <w:b/>
              </w:rPr>
            </w:pPr>
            <w:r w:rsidRPr="000E14B6">
              <w:rPr>
                <w:b/>
              </w:rPr>
              <w:t>CTE Course</w:t>
            </w:r>
            <w:r w:rsidR="00CF5D96" w:rsidRPr="000E14B6">
              <w:rPr>
                <w:b/>
              </w:rPr>
              <w:t>’</w:t>
            </w:r>
            <w:r w:rsidR="0011667F" w:rsidRPr="000E14B6">
              <w:rPr>
                <w:b/>
              </w:rPr>
              <w:t>s Average Minutes per Day</w:t>
            </w:r>
          </w:p>
        </w:tc>
        <w:tc>
          <w:tcPr>
            <w:tcW w:w="1440" w:type="dxa"/>
            <w:tcBorders>
              <w:top w:val="single" w:sz="6" w:space="0" w:color="auto"/>
              <w:left w:val="single" w:sz="6" w:space="0" w:color="auto"/>
              <w:bottom w:val="single" w:sz="6" w:space="0" w:color="auto"/>
              <w:right w:val="single" w:sz="6" w:space="0" w:color="auto"/>
            </w:tcBorders>
            <w:vAlign w:val="center"/>
          </w:tcPr>
          <w:p w14:paraId="0C583336" w14:textId="77777777" w:rsidR="0011667F" w:rsidRPr="000E14B6" w:rsidRDefault="0011667F">
            <w:pPr>
              <w:jc w:val="center"/>
              <w:rPr>
                <w:b/>
              </w:rPr>
            </w:pPr>
            <w:r w:rsidRPr="000E14B6">
              <w:rPr>
                <w:b/>
              </w:rPr>
              <w:t>CTE Code</w:t>
            </w:r>
          </w:p>
        </w:tc>
      </w:tr>
      <w:tr w:rsidR="0011667F" w:rsidRPr="000E14B6" w14:paraId="5771623C" w14:textId="77777777" w:rsidTr="00C122F6">
        <w:trPr>
          <w:cantSplit/>
          <w:jc w:val="center"/>
        </w:trPr>
        <w:tc>
          <w:tcPr>
            <w:tcW w:w="4320" w:type="dxa"/>
            <w:tcBorders>
              <w:top w:val="single" w:sz="6" w:space="0" w:color="auto"/>
              <w:left w:val="single" w:sz="6" w:space="0" w:color="auto"/>
              <w:bottom w:val="single" w:sz="6" w:space="0" w:color="auto"/>
              <w:right w:val="single" w:sz="6" w:space="0" w:color="auto"/>
            </w:tcBorders>
          </w:tcPr>
          <w:p w14:paraId="6453ACA1" w14:textId="77777777" w:rsidR="0011667F" w:rsidRPr="000E14B6" w:rsidRDefault="0011667F" w:rsidP="00D7026F">
            <w:pPr>
              <w:jc w:val="center"/>
              <w:rPr>
                <w:rFonts w:eastAsia="Calibri"/>
              </w:rPr>
            </w:pPr>
            <w:r w:rsidRPr="000E14B6">
              <w:t>45–89</w:t>
            </w:r>
          </w:p>
        </w:tc>
        <w:tc>
          <w:tcPr>
            <w:tcW w:w="1440" w:type="dxa"/>
            <w:tcBorders>
              <w:top w:val="single" w:sz="6" w:space="0" w:color="auto"/>
              <w:left w:val="single" w:sz="6" w:space="0" w:color="auto"/>
              <w:bottom w:val="single" w:sz="6" w:space="0" w:color="auto"/>
              <w:right w:val="single" w:sz="6" w:space="0" w:color="auto"/>
            </w:tcBorders>
          </w:tcPr>
          <w:p w14:paraId="79128B27" w14:textId="77777777" w:rsidR="0011667F" w:rsidRPr="000E14B6" w:rsidRDefault="0011667F" w:rsidP="00B91271">
            <w:pPr>
              <w:jc w:val="center"/>
            </w:pPr>
            <w:r w:rsidRPr="000E14B6">
              <w:t>V1</w:t>
            </w:r>
          </w:p>
        </w:tc>
      </w:tr>
      <w:tr w:rsidR="0011667F" w:rsidRPr="000E14B6" w14:paraId="6D2C95DB" w14:textId="77777777" w:rsidTr="00C122F6">
        <w:trPr>
          <w:cantSplit/>
          <w:jc w:val="center"/>
        </w:trPr>
        <w:tc>
          <w:tcPr>
            <w:tcW w:w="4320" w:type="dxa"/>
            <w:tcBorders>
              <w:top w:val="single" w:sz="6" w:space="0" w:color="auto"/>
              <w:left w:val="single" w:sz="6" w:space="0" w:color="auto"/>
              <w:bottom w:val="single" w:sz="6" w:space="0" w:color="auto"/>
              <w:right w:val="single" w:sz="6" w:space="0" w:color="auto"/>
            </w:tcBorders>
          </w:tcPr>
          <w:p w14:paraId="33D2766F" w14:textId="77777777" w:rsidR="0011667F" w:rsidRPr="000E14B6" w:rsidRDefault="0011667F" w:rsidP="00D7026F">
            <w:pPr>
              <w:jc w:val="center"/>
              <w:rPr>
                <w:rFonts w:eastAsia="Calibri"/>
              </w:rPr>
            </w:pPr>
            <w:r w:rsidRPr="000E14B6">
              <w:t>90–149</w:t>
            </w:r>
          </w:p>
        </w:tc>
        <w:tc>
          <w:tcPr>
            <w:tcW w:w="1440" w:type="dxa"/>
            <w:tcBorders>
              <w:top w:val="single" w:sz="6" w:space="0" w:color="auto"/>
              <w:left w:val="single" w:sz="6" w:space="0" w:color="auto"/>
              <w:bottom w:val="single" w:sz="6" w:space="0" w:color="auto"/>
              <w:right w:val="single" w:sz="6" w:space="0" w:color="auto"/>
            </w:tcBorders>
          </w:tcPr>
          <w:p w14:paraId="2C16439D" w14:textId="77777777" w:rsidR="0011667F" w:rsidRPr="000E14B6" w:rsidRDefault="0011667F" w:rsidP="00B91271">
            <w:pPr>
              <w:jc w:val="center"/>
            </w:pPr>
            <w:r w:rsidRPr="000E14B6">
              <w:t>V2</w:t>
            </w:r>
          </w:p>
        </w:tc>
      </w:tr>
      <w:tr w:rsidR="0011667F" w:rsidRPr="000E14B6" w14:paraId="1BFD96EC" w14:textId="77777777" w:rsidTr="00C122F6">
        <w:trPr>
          <w:cantSplit/>
          <w:jc w:val="center"/>
        </w:trPr>
        <w:tc>
          <w:tcPr>
            <w:tcW w:w="4320" w:type="dxa"/>
            <w:tcBorders>
              <w:top w:val="single" w:sz="6" w:space="0" w:color="auto"/>
              <w:left w:val="single" w:sz="6" w:space="0" w:color="auto"/>
              <w:bottom w:val="single" w:sz="6" w:space="0" w:color="auto"/>
              <w:right w:val="single" w:sz="6" w:space="0" w:color="auto"/>
            </w:tcBorders>
          </w:tcPr>
          <w:p w14:paraId="627DD8C2" w14:textId="77777777" w:rsidR="0011667F" w:rsidRPr="000E14B6" w:rsidRDefault="0011667F" w:rsidP="00D7026F">
            <w:pPr>
              <w:jc w:val="center"/>
              <w:rPr>
                <w:rFonts w:eastAsia="Calibri"/>
              </w:rPr>
            </w:pPr>
            <w:r w:rsidRPr="000E14B6">
              <w:t>150–180+</w:t>
            </w:r>
          </w:p>
        </w:tc>
        <w:tc>
          <w:tcPr>
            <w:tcW w:w="1440" w:type="dxa"/>
            <w:tcBorders>
              <w:top w:val="single" w:sz="6" w:space="0" w:color="auto"/>
              <w:left w:val="single" w:sz="6" w:space="0" w:color="auto"/>
              <w:bottom w:val="single" w:sz="6" w:space="0" w:color="auto"/>
              <w:right w:val="single" w:sz="6" w:space="0" w:color="auto"/>
            </w:tcBorders>
          </w:tcPr>
          <w:p w14:paraId="10F18164" w14:textId="77777777" w:rsidR="0011667F" w:rsidRPr="000E14B6" w:rsidRDefault="0011667F" w:rsidP="00B91271">
            <w:pPr>
              <w:jc w:val="center"/>
            </w:pPr>
            <w:r w:rsidRPr="000E14B6">
              <w:t>V3</w:t>
            </w:r>
          </w:p>
        </w:tc>
      </w:tr>
    </w:tbl>
    <w:p w14:paraId="6A939B0C" w14:textId="77777777" w:rsidR="009F542D" w:rsidRPr="000E14B6" w:rsidRDefault="009F542D" w:rsidP="00D7026F"/>
    <w:p w14:paraId="3BB007DB" w14:textId="2C402E13" w:rsidR="00F22314" w:rsidRPr="000E14B6" w:rsidRDefault="009F542D" w:rsidP="00B91271">
      <w:pPr>
        <w:rPr>
          <w:rFonts w:cs="Arial"/>
          <w:szCs w:val="22"/>
        </w:rPr>
      </w:pPr>
      <w:r w:rsidRPr="000E14B6">
        <w:t xml:space="preserve">Each CTE course must be reviewed separately to determine the average minutes per day students attend that course. </w:t>
      </w:r>
      <w:r w:rsidR="00F22314" w:rsidRPr="000E14B6">
        <w:rPr>
          <w:rFonts w:cs="Arial"/>
          <w:szCs w:val="22"/>
        </w:rPr>
        <w:t xml:space="preserve">Three contact hours is the maximum your district </w:t>
      </w:r>
      <w:r w:rsidR="002546F5" w:rsidRPr="000E14B6">
        <w:rPr>
          <w:rFonts w:cs="Arial"/>
          <w:szCs w:val="22"/>
        </w:rPr>
        <w:t>may</w:t>
      </w:r>
      <w:r w:rsidR="00F22314" w:rsidRPr="000E14B6">
        <w:rPr>
          <w:rFonts w:cs="Arial"/>
          <w:szCs w:val="22"/>
        </w:rPr>
        <w:t xml:space="preserve"> claim for a single course.</w:t>
      </w:r>
    </w:p>
    <w:p w14:paraId="6B2A36FF" w14:textId="77777777" w:rsidR="00F22314" w:rsidRPr="000E14B6" w:rsidRDefault="00F22314" w:rsidP="0023776D">
      <w:pPr>
        <w:rPr>
          <w:rFonts w:cs="Arial"/>
          <w:szCs w:val="22"/>
        </w:rPr>
      </w:pPr>
    </w:p>
    <w:p w14:paraId="4D8CB7B1" w14:textId="77777777" w:rsidR="009F542D" w:rsidRPr="000E14B6" w:rsidRDefault="009F542D" w:rsidP="0028215A">
      <w:r w:rsidRPr="000E14B6">
        <w:t>For students who are enrolled in more than one CTE course, CTE codes are combined to determine the correct code assigned to each student. For example, a student enrolled in three separate 45-minute CTE courses would be assigned a code of V3</w:t>
      </w:r>
      <w:r w:rsidR="00122282" w:rsidRPr="000E14B6">
        <w:t xml:space="preserve"> (V1 + V1 + V1 = V3)</w:t>
      </w:r>
      <w:r w:rsidRPr="000E14B6">
        <w:t>.</w:t>
      </w:r>
      <w:r w:rsidR="00122282" w:rsidRPr="000E14B6">
        <w:t xml:space="preserve"> </w:t>
      </w:r>
    </w:p>
    <w:p w14:paraId="2A6FE03D" w14:textId="77777777" w:rsidR="00F246AF" w:rsidRPr="000E14B6" w:rsidRDefault="00F246AF" w:rsidP="0028215A"/>
    <w:p w14:paraId="3B0150B5" w14:textId="77DB129B" w:rsidR="00D754C6" w:rsidRPr="000E14B6" w:rsidRDefault="00F246AF" w:rsidP="0028215A">
      <w:r w:rsidRPr="000E14B6">
        <w:t>Note: Auditing of a CTE course (</w:t>
      </w:r>
      <w:r w:rsidR="004A5F9E" w:rsidRPr="000E14B6">
        <w:t>that is</w:t>
      </w:r>
      <w:r w:rsidRPr="000E14B6">
        <w:t>, attending the course but not taking it for state</w:t>
      </w:r>
      <w:r w:rsidR="00F22314" w:rsidRPr="000E14B6">
        <w:t xml:space="preserve"> graduation</w:t>
      </w:r>
      <w:r w:rsidRPr="000E14B6">
        <w:t xml:space="preserve"> credit) is not considered CTE participation for purposes of</w:t>
      </w:r>
      <w:r w:rsidR="008E7E7D" w:rsidRPr="000E14B6">
        <w:t xml:space="preserve"> </w:t>
      </w:r>
      <w:r w:rsidR="00A251C0">
        <w:t xml:space="preserve">TSDS </w:t>
      </w:r>
      <w:r w:rsidR="008E7E7D" w:rsidRPr="000E14B6">
        <w:t>PEIMS reporting. A</w:t>
      </w:r>
      <w:r w:rsidRPr="000E14B6">
        <w:t xml:space="preserve"> student who is only auditing a CTE course and taking no other CTE courses for state </w:t>
      </w:r>
      <w:r w:rsidR="00F22314" w:rsidRPr="000E14B6">
        <w:t xml:space="preserve">graduation </w:t>
      </w:r>
      <w:r w:rsidRPr="000E14B6">
        <w:t>credit should not have a 4</w:t>
      </w:r>
      <w:r w:rsidR="00986526">
        <w:t>2401</w:t>
      </w:r>
      <w:r w:rsidRPr="000E14B6">
        <w:t xml:space="preserve"> record.</w:t>
      </w:r>
    </w:p>
    <w:p w14:paraId="3C81F118" w14:textId="34800AAF" w:rsidR="0043151E" w:rsidRPr="000E14B6" w:rsidRDefault="00D754C6" w:rsidP="0028215A">
      <w:pPr>
        <w:pStyle w:val="Heading3"/>
      </w:pPr>
      <w:bookmarkStart w:id="448" w:name="_Ref200786087"/>
      <w:bookmarkStart w:id="449" w:name="_Toc505328815"/>
      <w:r w:rsidRPr="000E14B6">
        <w:t>5.5.1 Special Instructions for Districts Operating Block Schedules</w:t>
      </w:r>
      <w:bookmarkEnd w:id="448"/>
      <w:bookmarkEnd w:id="449"/>
    </w:p>
    <w:p w14:paraId="600AE82E" w14:textId="134DBDBF" w:rsidR="0035244E" w:rsidRPr="000E14B6" w:rsidRDefault="00D754C6" w:rsidP="0028215A">
      <w:r w:rsidRPr="000E14B6">
        <w:t>If your district operates block schedules</w:t>
      </w:r>
      <w:r w:rsidR="009A140E" w:rsidRPr="00C13A0D">
        <w:fldChar w:fldCharType="begin"/>
      </w:r>
      <w:r w:rsidR="00EF5EB8" w:rsidRPr="00C13A0D">
        <w:instrText xml:space="preserve"> XE</w:instrText>
      </w:r>
      <w:r w:rsidR="009A140E" w:rsidRPr="00A63155">
        <w:instrText xml:space="preserve"> "career and technical education (CTE):block schedules"</w:instrText>
      </w:r>
      <w:r w:rsidR="00EF5EB8" w:rsidRPr="000E14B6">
        <w:instrText xml:space="preserve"> </w:instrText>
      </w:r>
      <w:r w:rsidR="009A140E" w:rsidRPr="00C13A0D">
        <w:fldChar w:fldCharType="end"/>
      </w:r>
      <w:r w:rsidRPr="00C13A0D">
        <w:t xml:space="preserve"> in which class periods are not in </w:t>
      </w:r>
      <w:r w:rsidR="009F542D" w:rsidRPr="00A63155">
        <w:t>equal-length</w:t>
      </w:r>
      <w:r w:rsidRPr="000E14B6">
        <w:t xml:space="preserve"> increments, use the chart</w:t>
      </w:r>
      <w:r w:rsidR="00C55BF8" w:rsidRPr="000E14B6">
        <w:t xml:space="preserve"> above</w:t>
      </w:r>
      <w:r w:rsidRPr="000E14B6">
        <w:t xml:space="preserve"> to </w:t>
      </w:r>
      <w:r w:rsidR="0090293A" w:rsidRPr="00956BF2">
        <w:t>det</w:t>
      </w:r>
      <w:r w:rsidR="00725623" w:rsidRPr="00956BF2">
        <w:t>ermine the CTE code to assign</w:t>
      </w:r>
      <w:r w:rsidR="0090293A" w:rsidRPr="00956BF2">
        <w:t xml:space="preserve"> to each CTE course</w:t>
      </w:r>
      <w:r w:rsidRPr="000E14B6">
        <w:t>.</w:t>
      </w:r>
    </w:p>
    <w:p w14:paraId="1D7A0AF9" w14:textId="77777777" w:rsidR="0043151E" w:rsidRPr="000E14B6" w:rsidRDefault="0043151E" w:rsidP="0028215A"/>
    <w:p w14:paraId="6E03B943" w14:textId="28750BD3" w:rsidR="0043151E" w:rsidRPr="000E14B6" w:rsidRDefault="00D754C6" w:rsidP="00C54890">
      <w:r w:rsidRPr="000E14B6">
        <w:t xml:space="preserve">Each CTE </w:t>
      </w:r>
      <w:r w:rsidR="00A1484B" w:rsidRPr="000E14B6">
        <w:t>course</w:t>
      </w:r>
      <w:r w:rsidRPr="000E14B6">
        <w:t xml:space="preserve"> must be reviewed separately to determine the average minutes per day students attend that </w:t>
      </w:r>
      <w:r w:rsidR="00A1484B" w:rsidRPr="000E14B6">
        <w:t>course</w:t>
      </w:r>
      <w:r w:rsidRPr="000E14B6">
        <w:t xml:space="preserve">. Average minutes per day must be computed by reviewing a complete cycle of </w:t>
      </w:r>
      <w:r w:rsidR="00A1484B" w:rsidRPr="000E14B6">
        <w:t>course</w:t>
      </w:r>
      <w:r w:rsidRPr="000E14B6">
        <w:t xml:space="preserve">s. For example, if a </w:t>
      </w:r>
      <w:r w:rsidR="00A1484B" w:rsidRPr="000E14B6">
        <w:t>course</w:t>
      </w:r>
      <w:r w:rsidRPr="000E14B6">
        <w:t xml:space="preserve"> meets on even-numbered days of the month, district personnel must review a 2-week cycle. (One week the </w:t>
      </w:r>
      <w:r w:rsidR="00A1484B" w:rsidRPr="000E14B6">
        <w:t>course</w:t>
      </w:r>
      <w:r w:rsidRPr="000E14B6">
        <w:t xml:space="preserve"> will meet on Monday, Wednesday, and Friday, and the next week the </w:t>
      </w:r>
      <w:r w:rsidR="00A1484B" w:rsidRPr="000E14B6">
        <w:t>course</w:t>
      </w:r>
      <w:r w:rsidRPr="000E14B6">
        <w:t xml:space="preserve"> will meet on Tuesday and Thursday.) District personnel divide the total number of CTE minutes for the </w:t>
      </w:r>
      <w:r w:rsidR="00A1484B" w:rsidRPr="000E14B6">
        <w:t>course</w:t>
      </w:r>
      <w:r w:rsidRPr="000E14B6">
        <w:t>, for a complete cycle of c</w:t>
      </w:r>
      <w:r w:rsidR="00A1484B" w:rsidRPr="000E14B6">
        <w:t>ours</w:t>
      </w:r>
      <w:r w:rsidRPr="000E14B6">
        <w:t xml:space="preserve">es, by the total number of </w:t>
      </w:r>
      <w:r w:rsidR="00DE5D98" w:rsidRPr="000E14B6">
        <w:t>school</w:t>
      </w:r>
      <w:r w:rsidRPr="000E14B6">
        <w:t xml:space="preserve"> days during the cycle. </w:t>
      </w:r>
    </w:p>
    <w:p w14:paraId="1FE73222" w14:textId="77777777" w:rsidR="00D754C6" w:rsidRPr="000E14B6" w:rsidRDefault="00D754C6" w:rsidP="00104048"/>
    <w:p w14:paraId="037B0052" w14:textId="77777777" w:rsidR="00D754C6" w:rsidRPr="000E14B6" w:rsidRDefault="00D754C6" w:rsidP="00461959">
      <w:r w:rsidRPr="000E14B6">
        <w:t xml:space="preserve">Once district personnel have determined average minutes, they assign the applicable code to each CTE </w:t>
      </w:r>
      <w:r w:rsidR="00A1484B" w:rsidRPr="000E14B6">
        <w:t>course</w:t>
      </w:r>
      <w:r w:rsidRPr="000E14B6">
        <w:t xml:space="preserve">. They then assign all students attending that CTE </w:t>
      </w:r>
      <w:r w:rsidR="00A1484B" w:rsidRPr="000E14B6">
        <w:t>course</w:t>
      </w:r>
      <w:r w:rsidRPr="000E14B6">
        <w:t xml:space="preserve"> the corresponding CTE code.</w:t>
      </w:r>
    </w:p>
    <w:p w14:paraId="20C80596" w14:textId="77777777" w:rsidR="00D754C6" w:rsidRPr="000E14B6" w:rsidRDefault="00D754C6" w:rsidP="004F28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754C6" w:rsidRPr="000E14B6" w14:paraId="64BDD12C" w14:textId="77777777" w:rsidTr="00113981">
        <w:tc>
          <w:tcPr>
            <w:tcW w:w="9558" w:type="dxa"/>
          </w:tcPr>
          <w:p w14:paraId="348AFD05" w14:textId="77777777" w:rsidR="0043151E" w:rsidRPr="000E14B6" w:rsidRDefault="0043151E" w:rsidP="004F28ED">
            <w:pPr>
              <w:keepNext/>
            </w:pPr>
          </w:p>
          <w:p w14:paraId="53198521" w14:textId="2D536369" w:rsidR="0043151E" w:rsidRPr="000E14B6" w:rsidRDefault="00D754C6" w:rsidP="00557A0F">
            <w:pPr>
              <w:keepNext/>
              <w:keepLines/>
              <w:ind w:left="144"/>
            </w:pPr>
            <w:r w:rsidRPr="000E14B6">
              <w:rPr>
                <w:b/>
              </w:rPr>
              <w:t>Important:</w:t>
            </w:r>
            <w:r w:rsidRPr="000E14B6">
              <w:t xml:space="preserve"> </w:t>
            </w:r>
            <w:r w:rsidRPr="000E14B6">
              <w:rPr>
                <w:b/>
              </w:rPr>
              <w:t>Three V1</w:t>
            </w:r>
            <w:r w:rsidRPr="000E14B6">
              <w:t xml:space="preserve"> courses are </w:t>
            </w:r>
            <w:r w:rsidRPr="000E14B6">
              <w:rPr>
                <w:b/>
              </w:rPr>
              <w:t>not</w:t>
            </w:r>
            <w:r w:rsidRPr="000E14B6">
              <w:t xml:space="preserve"> necessarily </w:t>
            </w:r>
            <w:r w:rsidRPr="000E14B6">
              <w:rPr>
                <w:b/>
              </w:rPr>
              <w:t>equivalent</w:t>
            </w:r>
            <w:r w:rsidRPr="000E14B6">
              <w:t xml:space="preserve"> in average minutes per day to </w:t>
            </w:r>
            <w:r w:rsidRPr="000E14B6">
              <w:rPr>
                <w:b/>
              </w:rPr>
              <w:t>one V3</w:t>
            </w:r>
            <w:r w:rsidRPr="000E14B6">
              <w:t xml:space="preserve"> course. District personnel must evaluate each CTE </w:t>
            </w:r>
            <w:r w:rsidR="00A1484B" w:rsidRPr="000E14B6">
              <w:t>course</w:t>
            </w:r>
            <w:r w:rsidRPr="000E14B6">
              <w:t xml:space="preserve"> separately when determining the average minutes per day for the </w:t>
            </w:r>
            <w:r w:rsidR="00A1484B" w:rsidRPr="000E14B6">
              <w:t>course</w:t>
            </w:r>
            <w:r w:rsidRPr="000E14B6">
              <w:t>.</w:t>
            </w:r>
          </w:p>
          <w:p w14:paraId="15151470" w14:textId="77777777" w:rsidR="00D754C6" w:rsidRPr="000E14B6" w:rsidRDefault="00D754C6" w:rsidP="00557A0F"/>
        </w:tc>
      </w:tr>
    </w:tbl>
    <w:p w14:paraId="610E5F92" w14:textId="77777777" w:rsidR="00D754C6" w:rsidRPr="000E14B6" w:rsidRDefault="00D754C6" w:rsidP="00D7026F"/>
    <w:p w14:paraId="7F755507" w14:textId="77777777" w:rsidR="00D754C6" w:rsidRPr="000E14B6" w:rsidRDefault="00D754C6" w:rsidP="00B91271">
      <w:pPr>
        <w:rPr>
          <w:rFonts w:cs="Arial"/>
          <w:szCs w:val="22"/>
        </w:rPr>
      </w:pPr>
      <w:r w:rsidRPr="000E14B6">
        <w:t xml:space="preserve">For students who are enrolled in more than one CTE course, CTE codes are combined to determine the correct code assigned to each student. For example, a student is enrolled in a CTE course that averages 50 minutes per day (V1) and a CTE course that averages 150 minutes per day (V3). When the V1 and the V3 class codes are combined, the student is assigned a code of V4 in the attendance accounting system. </w:t>
      </w:r>
    </w:p>
    <w:p w14:paraId="226E0FD3" w14:textId="77777777" w:rsidR="00D754C6" w:rsidRPr="000E14B6" w:rsidRDefault="00D754C6" w:rsidP="0023776D">
      <w:pPr>
        <w:pStyle w:val="Heading2"/>
      </w:pPr>
      <w:bookmarkStart w:id="450" w:name="_Ref202606045"/>
      <w:bookmarkStart w:id="451" w:name="_Toc505328816"/>
      <w:r w:rsidRPr="000E14B6">
        <w:t>5.6 Computing Contact Hours</w:t>
      </w:r>
      <w:bookmarkEnd w:id="450"/>
      <w:bookmarkEnd w:id="451"/>
    </w:p>
    <w:p w14:paraId="7361E784" w14:textId="5F1F0ACB" w:rsidR="00D754C6" w:rsidRPr="000E14B6" w:rsidRDefault="00D754C6" w:rsidP="0028215A">
      <w:r w:rsidRPr="000E14B6">
        <w:t>No</w:t>
      </w:r>
      <w:r w:rsidR="00633D69" w:rsidRPr="00C13A0D">
        <w:fldChar w:fldCharType="begin"/>
      </w:r>
      <w:r w:rsidR="00EF5EB8" w:rsidRPr="00C13A0D">
        <w:instrText xml:space="preserve"> XE</w:instrText>
      </w:r>
      <w:r w:rsidR="00120266" w:rsidRPr="00A63155">
        <w:instrText xml:space="preserve"> "</w:instrText>
      </w:r>
      <w:r w:rsidR="009A140E" w:rsidRPr="000E14B6">
        <w:instrText xml:space="preserve">career and technical education </w:instrText>
      </w:r>
      <w:r w:rsidR="00120266" w:rsidRPr="000E14B6">
        <w:instrText>(CTE):</w:instrText>
      </w:r>
      <w:r w:rsidR="009A140E" w:rsidRPr="000E14B6">
        <w:instrText>contact hours</w:instrText>
      </w:r>
      <w:r w:rsidR="00120266" w:rsidRPr="000E14B6">
        <w:instrText>"</w:instrText>
      </w:r>
      <w:r w:rsidR="00EF5EB8" w:rsidRPr="000E14B6">
        <w:instrText xml:space="preserve"> </w:instrText>
      </w:r>
      <w:r w:rsidR="00633D69" w:rsidRPr="00C13A0D">
        <w:fldChar w:fldCharType="end"/>
      </w:r>
      <w:r w:rsidRPr="00C13A0D">
        <w:t xml:space="preserve"> matter what CTE code is assigned to a student, district personnel must record in the Student Detail Report the total number of eligible days p</w:t>
      </w:r>
      <w:r w:rsidRPr="00A63155">
        <w:t>resent for that code for each studen</w:t>
      </w:r>
      <w:r w:rsidRPr="000E14B6">
        <w:t>t for each 6-week reporting period</w:t>
      </w:r>
      <w:r w:rsidRPr="00C13A0D">
        <w:t>. When computing the Campus Summary Report (Section 2), district personnel must record contact hours for each CTE code. District</w:t>
      </w:r>
      <w:r w:rsidRPr="00A63155">
        <w:t xml:space="preserve"> personnel multiply the number of el</w:t>
      </w:r>
      <w:r w:rsidRPr="000E14B6">
        <w:t xml:space="preserve">igible days present for each CTE code by the corresponding contact-hour multiplier to derive contact hours. Each CTE code has a different contact-hour multiplier. </w:t>
      </w:r>
    </w:p>
    <w:p w14:paraId="0DFBB94E" w14:textId="77777777" w:rsidR="00D754C6" w:rsidRPr="000E14B6" w:rsidRDefault="00D754C6" w:rsidP="0028215A"/>
    <w:p w14:paraId="0D008CAD" w14:textId="77777777" w:rsidR="00D754C6" w:rsidRPr="000E14B6" w:rsidRDefault="00D754C6" w:rsidP="0028215A">
      <w:r w:rsidRPr="000E14B6">
        <w:t>Use the following chart when computing CTE contact hours.</w:t>
      </w:r>
    </w:p>
    <w:p w14:paraId="69218A2F" w14:textId="77777777" w:rsidR="00113981" w:rsidRPr="000E14B6" w:rsidRDefault="00113981" w:rsidP="0028215A"/>
    <w:tbl>
      <w:tblPr>
        <w:tblW w:w="0" w:type="auto"/>
        <w:jc w:val="center"/>
        <w:tblLayout w:type="fixed"/>
        <w:tblLook w:val="0000" w:firstRow="0" w:lastRow="0" w:firstColumn="0" w:lastColumn="0" w:noHBand="0" w:noVBand="0"/>
      </w:tblPr>
      <w:tblGrid>
        <w:gridCol w:w="1980"/>
        <w:gridCol w:w="2880"/>
      </w:tblGrid>
      <w:tr w:rsidR="00D754C6" w:rsidRPr="000E14B6" w14:paraId="4B8476BC" w14:textId="77777777" w:rsidTr="00113981">
        <w:trPr>
          <w:cantSplit/>
          <w:tblHeader/>
          <w:jc w:val="center"/>
        </w:trPr>
        <w:tc>
          <w:tcPr>
            <w:tcW w:w="1980" w:type="dxa"/>
            <w:tcBorders>
              <w:top w:val="single" w:sz="6" w:space="0" w:color="auto"/>
              <w:left w:val="single" w:sz="6" w:space="0" w:color="auto"/>
              <w:bottom w:val="single" w:sz="6" w:space="0" w:color="auto"/>
              <w:right w:val="single" w:sz="6" w:space="0" w:color="auto"/>
            </w:tcBorders>
            <w:vAlign w:val="center"/>
          </w:tcPr>
          <w:p w14:paraId="46BF15E6" w14:textId="44EDF78B" w:rsidR="00D754C6" w:rsidRPr="00C13A0D" w:rsidRDefault="00D754C6" w:rsidP="0028215A">
            <w:pPr>
              <w:spacing w:line="240" w:lineRule="exact"/>
              <w:jc w:val="center"/>
              <w:rPr>
                <w:b/>
              </w:rPr>
            </w:pPr>
            <w:r w:rsidRPr="000E14B6">
              <w:rPr>
                <w:b/>
              </w:rPr>
              <w:br w:type="page"/>
              <w:t>CTE Code</w:t>
            </w:r>
          </w:p>
        </w:tc>
        <w:tc>
          <w:tcPr>
            <w:tcW w:w="2880" w:type="dxa"/>
            <w:tcBorders>
              <w:top w:val="single" w:sz="6" w:space="0" w:color="auto"/>
              <w:left w:val="single" w:sz="6" w:space="0" w:color="auto"/>
              <w:bottom w:val="single" w:sz="6" w:space="0" w:color="auto"/>
              <w:right w:val="single" w:sz="6" w:space="0" w:color="auto"/>
            </w:tcBorders>
            <w:vAlign w:val="center"/>
          </w:tcPr>
          <w:p w14:paraId="2BB7F6D1" w14:textId="77777777" w:rsidR="00D754C6" w:rsidRPr="00A63155" w:rsidRDefault="00D754C6" w:rsidP="0028215A">
            <w:pPr>
              <w:spacing w:line="240" w:lineRule="exact"/>
              <w:jc w:val="center"/>
              <w:rPr>
                <w:b/>
              </w:rPr>
            </w:pPr>
            <w:r w:rsidRPr="00A63155">
              <w:rPr>
                <w:b/>
              </w:rPr>
              <w:t>Contact-Hour Multiplier</w:t>
            </w:r>
          </w:p>
        </w:tc>
      </w:tr>
      <w:tr w:rsidR="00D754C6" w:rsidRPr="000E14B6" w14:paraId="523978ED"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33CBD6BA" w14:textId="77777777" w:rsidR="00D754C6" w:rsidRPr="000E14B6" w:rsidRDefault="00D754C6" w:rsidP="00D7026F">
            <w:pPr>
              <w:spacing w:line="240" w:lineRule="exact"/>
              <w:jc w:val="center"/>
            </w:pPr>
            <w:r w:rsidRPr="000E14B6">
              <w:t>V1</w:t>
            </w:r>
          </w:p>
        </w:tc>
        <w:tc>
          <w:tcPr>
            <w:tcW w:w="2880" w:type="dxa"/>
            <w:tcBorders>
              <w:top w:val="single" w:sz="6" w:space="0" w:color="auto"/>
              <w:left w:val="single" w:sz="6" w:space="0" w:color="auto"/>
              <w:bottom w:val="single" w:sz="6" w:space="0" w:color="auto"/>
              <w:right w:val="single" w:sz="6" w:space="0" w:color="auto"/>
            </w:tcBorders>
            <w:vAlign w:val="center"/>
          </w:tcPr>
          <w:p w14:paraId="2DF95B8A" w14:textId="77777777" w:rsidR="00D754C6" w:rsidRPr="000E14B6" w:rsidRDefault="00D754C6" w:rsidP="00B91271">
            <w:pPr>
              <w:spacing w:line="240" w:lineRule="exact"/>
              <w:jc w:val="center"/>
            </w:pPr>
            <w:r w:rsidRPr="000E14B6">
              <w:t>1.00</w:t>
            </w:r>
          </w:p>
        </w:tc>
      </w:tr>
      <w:tr w:rsidR="00D754C6" w:rsidRPr="000E14B6" w14:paraId="5FF11528"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01E0F3FE" w14:textId="77777777" w:rsidR="00D754C6" w:rsidRPr="000E14B6" w:rsidRDefault="00D754C6" w:rsidP="00D7026F">
            <w:pPr>
              <w:spacing w:line="240" w:lineRule="exact"/>
              <w:jc w:val="center"/>
            </w:pPr>
            <w:r w:rsidRPr="000E14B6">
              <w:t>V2</w:t>
            </w:r>
          </w:p>
        </w:tc>
        <w:tc>
          <w:tcPr>
            <w:tcW w:w="2880" w:type="dxa"/>
            <w:tcBorders>
              <w:top w:val="single" w:sz="6" w:space="0" w:color="auto"/>
              <w:left w:val="single" w:sz="6" w:space="0" w:color="auto"/>
              <w:bottom w:val="single" w:sz="6" w:space="0" w:color="auto"/>
              <w:right w:val="single" w:sz="6" w:space="0" w:color="auto"/>
            </w:tcBorders>
            <w:vAlign w:val="center"/>
          </w:tcPr>
          <w:p w14:paraId="2DFD0D39" w14:textId="77777777" w:rsidR="00D754C6" w:rsidRPr="000E14B6" w:rsidRDefault="00D754C6" w:rsidP="00B91271">
            <w:pPr>
              <w:spacing w:line="240" w:lineRule="exact"/>
              <w:jc w:val="center"/>
            </w:pPr>
            <w:r w:rsidRPr="000E14B6">
              <w:t>2.00</w:t>
            </w:r>
          </w:p>
        </w:tc>
      </w:tr>
      <w:tr w:rsidR="00D754C6" w:rsidRPr="000E14B6" w14:paraId="4C6A150F"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3EC57B05" w14:textId="77777777" w:rsidR="00D754C6" w:rsidRPr="000E14B6" w:rsidRDefault="00D754C6" w:rsidP="00D7026F">
            <w:pPr>
              <w:spacing w:line="240" w:lineRule="exact"/>
              <w:jc w:val="center"/>
            </w:pPr>
            <w:r w:rsidRPr="000E14B6">
              <w:t>V3</w:t>
            </w:r>
          </w:p>
        </w:tc>
        <w:tc>
          <w:tcPr>
            <w:tcW w:w="2880" w:type="dxa"/>
            <w:tcBorders>
              <w:top w:val="single" w:sz="6" w:space="0" w:color="auto"/>
              <w:left w:val="single" w:sz="6" w:space="0" w:color="auto"/>
              <w:bottom w:val="single" w:sz="6" w:space="0" w:color="auto"/>
              <w:right w:val="single" w:sz="6" w:space="0" w:color="auto"/>
            </w:tcBorders>
            <w:vAlign w:val="center"/>
          </w:tcPr>
          <w:p w14:paraId="390D4057" w14:textId="77777777" w:rsidR="00D754C6" w:rsidRPr="000E14B6" w:rsidRDefault="00D754C6" w:rsidP="00B91271">
            <w:pPr>
              <w:spacing w:line="240" w:lineRule="exact"/>
              <w:jc w:val="center"/>
            </w:pPr>
            <w:r w:rsidRPr="000E14B6">
              <w:t>3.00</w:t>
            </w:r>
          </w:p>
        </w:tc>
      </w:tr>
      <w:tr w:rsidR="00D754C6" w:rsidRPr="000E14B6" w14:paraId="55AAD5E5"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1CB6B6EB" w14:textId="77777777" w:rsidR="00D754C6" w:rsidRPr="000E14B6" w:rsidRDefault="00D754C6" w:rsidP="00D7026F">
            <w:pPr>
              <w:spacing w:line="240" w:lineRule="exact"/>
              <w:jc w:val="center"/>
            </w:pPr>
            <w:r w:rsidRPr="000E14B6">
              <w:t>V4</w:t>
            </w:r>
          </w:p>
        </w:tc>
        <w:tc>
          <w:tcPr>
            <w:tcW w:w="2880" w:type="dxa"/>
            <w:tcBorders>
              <w:top w:val="single" w:sz="6" w:space="0" w:color="auto"/>
              <w:left w:val="single" w:sz="6" w:space="0" w:color="auto"/>
              <w:bottom w:val="single" w:sz="6" w:space="0" w:color="auto"/>
              <w:right w:val="single" w:sz="6" w:space="0" w:color="auto"/>
            </w:tcBorders>
            <w:vAlign w:val="center"/>
          </w:tcPr>
          <w:p w14:paraId="28942060" w14:textId="77777777" w:rsidR="00D754C6" w:rsidRPr="000E14B6" w:rsidRDefault="00D754C6" w:rsidP="00B91271">
            <w:pPr>
              <w:spacing w:line="240" w:lineRule="exact"/>
              <w:jc w:val="center"/>
            </w:pPr>
            <w:r w:rsidRPr="000E14B6">
              <w:t>4.00</w:t>
            </w:r>
          </w:p>
        </w:tc>
      </w:tr>
      <w:tr w:rsidR="00D754C6" w:rsidRPr="000E14B6" w14:paraId="51A700B9"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15DC95ED" w14:textId="77777777" w:rsidR="00D754C6" w:rsidRPr="000E14B6" w:rsidRDefault="00D754C6" w:rsidP="00D7026F">
            <w:pPr>
              <w:spacing w:line="240" w:lineRule="exact"/>
              <w:jc w:val="center"/>
            </w:pPr>
            <w:r w:rsidRPr="000E14B6">
              <w:t>V5</w:t>
            </w:r>
          </w:p>
        </w:tc>
        <w:tc>
          <w:tcPr>
            <w:tcW w:w="2880" w:type="dxa"/>
            <w:tcBorders>
              <w:top w:val="single" w:sz="6" w:space="0" w:color="auto"/>
              <w:left w:val="single" w:sz="6" w:space="0" w:color="auto"/>
              <w:bottom w:val="single" w:sz="6" w:space="0" w:color="auto"/>
              <w:right w:val="single" w:sz="6" w:space="0" w:color="auto"/>
            </w:tcBorders>
            <w:vAlign w:val="center"/>
          </w:tcPr>
          <w:p w14:paraId="4A704F82" w14:textId="77777777" w:rsidR="00D754C6" w:rsidRPr="000E14B6" w:rsidRDefault="00D754C6" w:rsidP="00B91271">
            <w:pPr>
              <w:spacing w:line="240" w:lineRule="exact"/>
              <w:jc w:val="center"/>
            </w:pPr>
            <w:r w:rsidRPr="000E14B6">
              <w:t>5.00</w:t>
            </w:r>
          </w:p>
        </w:tc>
      </w:tr>
      <w:tr w:rsidR="00D754C6" w:rsidRPr="000E14B6" w14:paraId="1B89F810"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0ED39286" w14:textId="77777777" w:rsidR="00D754C6" w:rsidRPr="000E14B6" w:rsidRDefault="00D754C6" w:rsidP="00D7026F">
            <w:pPr>
              <w:spacing w:line="240" w:lineRule="exact"/>
              <w:jc w:val="center"/>
            </w:pPr>
            <w:r w:rsidRPr="000E14B6">
              <w:t>V6</w:t>
            </w:r>
          </w:p>
        </w:tc>
        <w:tc>
          <w:tcPr>
            <w:tcW w:w="2880" w:type="dxa"/>
            <w:tcBorders>
              <w:top w:val="single" w:sz="6" w:space="0" w:color="auto"/>
              <w:left w:val="single" w:sz="6" w:space="0" w:color="auto"/>
              <w:bottom w:val="single" w:sz="6" w:space="0" w:color="auto"/>
              <w:right w:val="single" w:sz="6" w:space="0" w:color="auto"/>
            </w:tcBorders>
            <w:vAlign w:val="center"/>
          </w:tcPr>
          <w:p w14:paraId="65A8E5EF" w14:textId="77777777" w:rsidR="00D754C6" w:rsidRPr="000E14B6" w:rsidRDefault="00D754C6" w:rsidP="00B91271">
            <w:pPr>
              <w:spacing w:line="240" w:lineRule="exact"/>
              <w:jc w:val="center"/>
            </w:pPr>
            <w:r w:rsidRPr="000E14B6">
              <w:t>6.00</w:t>
            </w:r>
          </w:p>
        </w:tc>
      </w:tr>
    </w:tbl>
    <w:p w14:paraId="16FE496B" w14:textId="77777777" w:rsidR="00D754C6" w:rsidRPr="000E14B6" w:rsidRDefault="00D754C6" w:rsidP="00D7026F"/>
    <w:p w14:paraId="34534BEA" w14:textId="32E0ACDF" w:rsidR="00D754C6" w:rsidRPr="000E14B6" w:rsidRDefault="00D754C6" w:rsidP="00B91271">
      <w:r w:rsidRPr="000E14B6">
        <w:t>The Student Detail Report</w:t>
      </w:r>
      <w:r w:rsidRPr="00C13A0D">
        <w:t xml:space="preserve"> should reflect eligible CTE days present for each eligible stude</w:t>
      </w:r>
      <w:r w:rsidRPr="00A63155">
        <w:t xml:space="preserve">nt enrolled in a state-approved and </w:t>
      </w:r>
      <w:r w:rsidRPr="000E14B6">
        <w:t xml:space="preserve">state-funded CTE </w:t>
      </w:r>
      <w:r w:rsidR="00A1484B" w:rsidRPr="000E14B6">
        <w:t>course</w:t>
      </w:r>
      <w:r w:rsidRPr="000E14B6">
        <w:t>. Campus Summary Reports</w:t>
      </w:r>
      <w:r w:rsidRPr="00C13A0D">
        <w:t xml:space="preserve"> and the District Summary Report should have total eligible CTE days and total CTE contact hours by career and te</w:t>
      </w:r>
      <w:r w:rsidRPr="00A63155">
        <w:t xml:space="preserve">chnical code, by </w:t>
      </w:r>
      <w:r w:rsidR="0043303A" w:rsidRPr="000E14B6">
        <w:t>6</w:t>
      </w:r>
      <w:r w:rsidRPr="000E14B6">
        <w:t>-week reporting period.</w:t>
      </w:r>
    </w:p>
    <w:p w14:paraId="7A9412C4" w14:textId="77777777" w:rsidR="00D754C6" w:rsidRPr="000E14B6" w:rsidRDefault="00D754C6" w:rsidP="0023776D"/>
    <w:p w14:paraId="1DA0E357" w14:textId="77777777" w:rsidR="00D754C6" w:rsidRPr="000E14B6" w:rsidRDefault="00D754C6" w:rsidP="0028215A">
      <w:r w:rsidRPr="000E14B6">
        <w:t xml:space="preserve">Total CTE contact hours = eligible CTE days </w:t>
      </w:r>
      <w:r w:rsidR="0027657E" w:rsidRPr="000E14B6">
        <w:t>×</w:t>
      </w:r>
      <w:r w:rsidRPr="000E14B6">
        <w:t xml:space="preserve"> contact hour multiplier.</w:t>
      </w:r>
    </w:p>
    <w:p w14:paraId="403E3714" w14:textId="77777777" w:rsidR="00D754C6" w:rsidRPr="000E14B6" w:rsidRDefault="00D754C6" w:rsidP="0028215A"/>
    <w:p w14:paraId="2DD3D621" w14:textId="7B4401B9" w:rsidR="00D754C6" w:rsidRPr="000E14B6" w:rsidRDefault="00D754C6" w:rsidP="0028215A">
      <w:r w:rsidRPr="000E14B6">
        <w:rPr>
          <w:b/>
        </w:rPr>
        <w:t>Important:</w:t>
      </w:r>
      <w:r w:rsidRPr="000E14B6">
        <w:t xml:space="preserve"> If district personnel have reported a student in the Student Detail Report</w:t>
      </w:r>
      <w:r w:rsidRPr="00C13A0D">
        <w:t xml:space="preserve"> with an </w:t>
      </w:r>
      <w:r w:rsidR="001F3F1F" w:rsidRPr="00A63155">
        <w:t>average daily attendance (</w:t>
      </w:r>
      <w:r w:rsidRPr="000E14B6">
        <w:t>ADA</w:t>
      </w:r>
      <w:r w:rsidR="001F3F1F" w:rsidRPr="000E14B6">
        <w:t>)</w:t>
      </w:r>
      <w:r w:rsidRPr="000E14B6">
        <w:t xml:space="preserve"> eligibility code</w:t>
      </w:r>
      <w:r w:rsidRPr="00C13A0D">
        <w:t xml:space="preserve"> of 2 (eligible for half-day attendance), they should </w:t>
      </w:r>
      <w:r w:rsidRPr="00A63155">
        <w:rPr>
          <w:b/>
        </w:rPr>
        <w:t>not</w:t>
      </w:r>
      <w:r w:rsidRPr="000E14B6">
        <w:t xml:space="preserve"> report full-day CTE attendance for the student. The CTE days present must be reported as half days.</w:t>
      </w:r>
    </w:p>
    <w:p w14:paraId="1D503020" w14:textId="77777777" w:rsidR="00D754C6" w:rsidRPr="000E14B6" w:rsidRDefault="00D754C6" w:rsidP="0028215A">
      <w:pPr>
        <w:pStyle w:val="Heading2"/>
      </w:pPr>
      <w:bookmarkStart w:id="452" w:name="_Ref202606588"/>
      <w:bookmarkStart w:id="453" w:name="_Toc505328817"/>
      <w:r w:rsidRPr="000E14B6">
        <w:t>5.7 Career Preparation</w:t>
      </w:r>
      <w:r w:rsidR="00F140EC" w:rsidRPr="000E14B6">
        <w:t xml:space="preserve"> and Practicum</w:t>
      </w:r>
      <w:r w:rsidRPr="000E14B6">
        <w:t xml:space="preserve"> Learning Experiences</w:t>
      </w:r>
      <w:bookmarkEnd w:id="452"/>
      <w:bookmarkEnd w:id="453"/>
    </w:p>
    <w:p w14:paraId="2852ED9B" w14:textId="7D57EF82" w:rsidR="00865F81" w:rsidRPr="000E14B6" w:rsidRDefault="001B2B03" w:rsidP="0028215A">
      <w:r w:rsidRPr="000E14B6">
        <w:t xml:space="preserve">Career </w:t>
      </w:r>
      <w:r w:rsidR="00971F5A" w:rsidRPr="000E14B6">
        <w:t>P</w:t>
      </w:r>
      <w:r w:rsidRPr="000E14B6">
        <w:t xml:space="preserve">reparation </w:t>
      </w:r>
      <w:r w:rsidR="00633D69" w:rsidRPr="00C13A0D">
        <w:fldChar w:fldCharType="begin"/>
      </w:r>
      <w:r w:rsidR="00EF5EB8" w:rsidRPr="00C13A0D">
        <w:instrText xml:space="preserve"> XE</w:instrText>
      </w:r>
      <w:r w:rsidR="00120266" w:rsidRPr="00A63155">
        <w:instrText xml:space="preserve"> "</w:instrText>
      </w:r>
      <w:r w:rsidR="009A140E" w:rsidRPr="000E14B6">
        <w:instrText xml:space="preserve">career and technical education </w:instrText>
      </w:r>
      <w:r w:rsidR="00120266" w:rsidRPr="000E14B6">
        <w:instrText>(CTE):</w:instrText>
      </w:r>
      <w:r w:rsidR="009A140E" w:rsidRPr="000E14B6">
        <w:instrText>Career Preparation</w:instrText>
      </w:r>
      <w:r w:rsidR="00120266" w:rsidRPr="000E14B6">
        <w:instrText>"</w:instrText>
      </w:r>
      <w:r w:rsidR="00EF5EB8" w:rsidRPr="000E14B6">
        <w:instrText xml:space="preserve"> </w:instrText>
      </w:r>
      <w:r w:rsidR="00633D69" w:rsidRPr="00C13A0D">
        <w:fldChar w:fldCharType="end"/>
      </w:r>
      <w:r w:rsidR="00CC58B3" w:rsidRPr="00C13A0D">
        <w:fldChar w:fldCharType="begin"/>
      </w:r>
      <w:r w:rsidR="00CC58B3" w:rsidRPr="00C13A0D">
        <w:instrText xml:space="preserve"> XE</w:instrText>
      </w:r>
      <w:r w:rsidR="00CC58B3" w:rsidRPr="00A63155">
        <w:instrText xml:space="preserve"> "career and technical education (CTE):practicum" </w:instrText>
      </w:r>
      <w:r w:rsidR="00CC58B3" w:rsidRPr="00C13A0D">
        <w:fldChar w:fldCharType="end"/>
      </w:r>
      <w:r w:rsidRPr="00C13A0D">
        <w:t>consist</w:t>
      </w:r>
      <w:r w:rsidR="00971F5A" w:rsidRPr="00A63155">
        <w:t>s</w:t>
      </w:r>
      <w:r w:rsidRPr="000E14B6">
        <w:t xml:space="preserve"> of time spent at an approved </w:t>
      </w:r>
      <w:r w:rsidRPr="000E14B6">
        <w:rPr>
          <w:szCs w:val="22"/>
        </w:rPr>
        <w:t>training site</w:t>
      </w:r>
      <w:r w:rsidR="00633D69" w:rsidRPr="00C13A0D">
        <w:rPr>
          <w:szCs w:val="22"/>
        </w:rPr>
        <w:fldChar w:fldCharType="begin"/>
      </w:r>
      <w:r w:rsidR="00EF5EB8" w:rsidRPr="00C13A0D">
        <w:rPr>
          <w:szCs w:val="22"/>
        </w:rPr>
        <w:instrText xml:space="preserve"> XE</w:instrText>
      </w:r>
      <w:r w:rsidRPr="00A63155">
        <w:rPr>
          <w:szCs w:val="22"/>
        </w:rPr>
        <w:instrText xml:space="preserve"> "</w:instrText>
      </w:r>
      <w:r w:rsidR="009A140E" w:rsidRPr="000E14B6">
        <w:rPr>
          <w:szCs w:val="22"/>
        </w:rPr>
        <w:instrText>t</w:instrText>
      </w:r>
      <w:r w:rsidRPr="000E14B6">
        <w:rPr>
          <w:szCs w:val="22"/>
        </w:rPr>
        <w:instrText xml:space="preserve">raining </w:instrText>
      </w:r>
      <w:r w:rsidR="009A140E" w:rsidRPr="000E14B6">
        <w:rPr>
          <w:szCs w:val="22"/>
        </w:rPr>
        <w:instrText>s</w:instrText>
      </w:r>
      <w:r w:rsidRPr="000E14B6">
        <w:rPr>
          <w:szCs w:val="22"/>
        </w:rPr>
        <w:instrText>ite"</w:instrText>
      </w:r>
      <w:r w:rsidR="00EF5EB8" w:rsidRPr="000E14B6">
        <w:rPr>
          <w:szCs w:val="22"/>
        </w:rPr>
        <w:instrText xml:space="preserve"> </w:instrText>
      </w:r>
      <w:r w:rsidR="00633D69" w:rsidRPr="00C13A0D">
        <w:rPr>
          <w:szCs w:val="22"/>
        </w:rPr>
        <w:fldChar w:fldCharType="end"/>
      </w:r>
      <w:r w:rsidR="00633D69" w:rsidRPr="00C13A0D">
        <w:fldChar w:fldCharType="begin"/>
      </w:r>
      <w:r w:rsidR="00EF5EB8" w:rsidRPr="00C13A0D">
        <w:instrText xml:space="preserve"> XE</w:instrText>
      </w:r>
      <w:r w:rsidR="00120266" w:rsidRPr="00A63155">
        <w:instrText xml:space="preserve"> "</w:instrText>
      </w:r>
      <w:r w:rsidR="009A140E" w:rsidRPr="000E14B6">
        <w:instrText xml:space="preserve">career and technical education </w:instrText>
      </w:r>
      <w:r w:rsidR="00120266" w:rsidRPr="000E14B6">
        <w:instrText>(CTE):</w:instrText>
      </w:r>
      <w:r w:rsidR="009A140E" w:rsidRPr="000E14B6">
        <w:instrText>training site</w:instrText>
      </w:r>
      <w:r w:rsidR="00120266" w:rsidRPr="000E14B6">
        <w:instrText>"</w:instrText>
      </w:r>
      <w:r w:rsidR="00EF5EB8" w:rsidRPr="000E14B6">
        <w:instrText xml:space="preserve"> </w:instrText>
      </w:r>
      <w:r w:rsidR="00633D69" w:rsidRPr="00C13A0D">
        <w:fldChar w:fldCharType="end"/>
      </w:r>
      <w:r w:rsidRPr="00C13A0D">
        <w:rPr>
          <w:szCs w:val="22"/>
        </w:rPr>
        <w:t>,</w:t>
      </w:r>
      <w:r w:rsidRPr="00A63155">
        <w:t xml:space="preserve"> as well as classroom</w:t>
      </w:r>
      <w:r w:rsidR="00971F5A" w:rsidRPr="000E14B6">
        <w:t xml:space="preserve"> instruction</w:t>
      </w:r>
      <w:r w:rsidRPr="000E14B6">
        <w:t>. Practicum</w:t>
      </w:r>
      <w:r w:rsidR="006D3536" w:rsidRPr="000E14B6">
        <w:t>s</w:t>
      </w:r>
      <w:r w:rsidRPr="000E14B6">
        <w:t xml:space="preserve"> are specific to a </w:t>
      </w:r>
      <w:r w:rsidR="0092557B">
        <w:t>C</w:t>
      </w:r>
      <w:r w:rsidR="00B05C36" w:rsidRPr="000E14B6">
        <w:t xml:space="preserve">areer </w:t>
      </w:r>
      <w:r w:rsidR="0092557B">
        <w:t>C</w:t>
      </w:r>
      <w:r w:rsidRPr="000E14B6">
        <w:t xml:space="preserve">luster and </w:t>
      </w:r>
      <w:r w:rsidR="00971F5A" w:rsidRPr="000E14B6">
        <w:t>combine classroom instruction with</w:t>
      </w:r>
      <w:r w:rsidRPr="000E14B6">
        <w:t xml:space="preserve"> learning experiences in a laboratory setting or at an approved training site.</w:t>
      </w:r>
    </w:p>
    <w:p w14:paraId="10720CB5" w14:textId="77777777" w:rsidR="001B2B03" w:rsidRPr="000E14B6" w:rsidRDefault="001B2B03" w:rsidP="0028215A"/>
    <w:p w14:paraId="025E347B" w14:textId="77777777" w:rsidR="00A90264" w:rsidRPr="000E14B6" w:rsidRDefault="000D71D5" w:rsidP="0028215A">
      <w:r w:rsidRPr="000E14B6">
        <w:t xml:space="preserve">Career Preparation and </w:t>
      </w:r>
      <w:r w:rsidR="00B05C36" w:rsidRPr="000E14B6">
        <w:t>p</w:t>
      </w:r>
      <w:r w:rsidRPr="000E14B6">
        <w:t>racticums require that t</w:t>
      </w:r>
      <w:r w:rsidR="001B2B03" w:rsidRPr="000E14B6">
        <w:t xml:space="preserve">he local education agency and the training sponsor plan and supervise instruction cooperatively. Students receive instruction by participating in occupationally specific classroom instruction and training site experiences. </w:t>
      </w:r>
    </w:p>
    <w:p w14:paraId="730FF30D" w14:textId="77777777" w:rsidR="001B2B03" w:rsidRPr="000E14B6" w:rsidRDefault="001B2B03" w:rsidP="00C54890"/>
    <w:p w14:paraId="45EC258C" w14:textId="28A4FB08" w:rsidR="001B2B03" w:rsidRPr="000E14B6" w:rsidRDefault="001B2B03" w:rsidP="00104048">
      <w:r w:rsidRPr="000E14B6">
        <w:rPr>
          <w:b/>
        </w:rPr>
        <w:t xml:space="preserve">Note: </w:t>
      </w:r>
      <w:r w:rsidRPr="000E14B6">
        <w:t>Time a student spends at a training site</w:t>
      </w:r>
      <w:r w:rsidRPr="00C13A0D">
        <w:t xml:space="preserve"> is instructionally engaged time. Up to 120 minutes per day required time at the training station counts toward</w:t>
      </w:r>
      <w:r w:rsidRPr="00A63155">
        <w:t xml:space="preserve"> meeting full-time and half-time att</w:t>
      </w:r>
      <w:r w:rsidRPr="000E14B6">
        <w:t xml:space="preserve">endance requirements. </w:t>
      </w:r>
      <w:r w:rsidR="00143BE1" w:rsidRPr="000E14B6">
        <w:t>(</w:t>
      </w:r>
      <w:r w:rsidRPr="000E14B6">
        <w:t xml:space="preserve">See </w:t>
      </w:r>
      <w:r w:rsidR="00D573C6" w:rsidRPr="00A63155">
        <w:fldChar w:fldCharType="begin"/>
      </w:r>
      <w:r w:rsidR="00D573C6" w:rsidRPr="000E14B6">
        <w:instrText xml:space="preserve"> REF _Ref201547728 \h  \* MERGEFORMAT </w:instrText>
      </w:r>
      <w:r w:rsidR="00D573C6" w:rsidRPr="00A63155">
        <w:fldChar w:fldCharType="separate"/>
      </w:r>
      <w:r w:rsidR="00F36E4E" w:rsidRPr="00F36E4E">
        <w:rPr>
          <w:b/>
          <w:color w:val="0000FF"/>
          <w:u w:val="single" w:color="0000FF"/>
        </w:rPr>
        <w:t>3.2 Membership and Eligibility for Attendance and Foundation School Program (FSP) Funding</w:t>
      </w:r>
      <w:r w:rsidR="00D573C6" w:rsidRPr="00A63155">
        <w:fldChar w:fldCharType="end"/>
      </w:r>
      <w:r w:rsidRPr="00C13A0D">
        <w:rPr>
          <w:szCs w:val="22"/>
        </w:rPr>
        <w:t>.</w:t>
      </w:r>
      <w:r w:rsidR="00143BE1" w:rsidRPr="00A63155">
        <w:rPr>
          <w:szCs w:val="22"/>
        </w:rPr>
        <w:t>)</w:t>
      </w:r>
    </w:p>
    <w:p w14:paraId="5486F6FE" w14:textId="77777777" w:rsidR="00A90264" w:rsidRPr="000E14B6" w:rsidRDefault="00D52FB1" w:rsidP="00461959">
      <w:pPr>
        <w:pStyle w:val="Heading3"/>
      </w:pPr>
      <w:bookmarkStart w:id="454" w:name="_Toc505328818"/>
      <w:r w:rsidRPr="000E14B6">
        <w:t>5.</w:t>
      </w:r>
      <w:r w:rsidR="006644A5" w:rsidRPr="000E14B6">
        <w:t>7.1</w:t>
      </w:r>
      <w:r w:rsidRPr="000E14B6">
        <w:t xml:space="preserve"> Career Preparation Eligibility Requirements</w:t>
      </w:r>
      <w:bookmarkEnd w:id="454"/>
    </w:p>
    <w:p w14:paraId="58BE4A82" w14:textId="2C3BD957" w:rsidR="00865F81" w:rsidRPr="000E14B6" w:rsidRDefault="00D52FB1" w:rsidP="004F28ED">
      <w:r w:rsidRPr="000E14B6">
        <w:t>CTE</w:t>
      </w:r>
      <w:r w:rsidRPr="000E14B6">
        <w:rPr>
          <w:color w:val="FF0000"/>
        </w:rPr>
        <w:t xml:space="preserve"> </w:t>
      </w:r>
      <w:r w:rsidR="00950670" w:rsidRPr="000E14B6">
        <w:t>C</w:t>
      </w:r>
      <w:r w:rsidRPr="000E14B6">
        <w:t xml:space="preserve">areer </w:t>
      </w:r>
      <w:r w:rsidR="00950670" w:rsidRPr="000E14B6">
        <w:t>P</w:t>
      </w:r>
      <w:r w:rsidRPr="000E14B6">
        <w:t>reparation</w:t>
      </w:r>
      <w:r w:rsidR="00E37ABD" w:rsidRPr="00C13A0D">
        <w:fldChar w:fldCharType="begin"/>
      </w:r>
      <w:r w:rsidR="00E37ABD" w:rsidRPr="00C13A0D">
        <w:instrText xml:space="preserve"> XE</w:instrText>
      </w:r>
      <w:r w:rsidR="00E37ABD" w:rsidRPr="00A63155">
        <w:instrText xml:space="preserve"> "career and technical education (CTE):</w:instrText>
      </w:r>
      <w:r w:rsidR="00E37ABD" w:rsidRPr="000E14B6">
        <w:instrText xml:space="preserve">Career Preparation" </w:instrText>
      </w:r>
      <w:r w:rsidR="00E37ABD" w:rsidRPr="00C13A0D">
        <w:fldChar w:fldCharType="end"/>
      </w:r>
      <w:r w:rsidRPr="00C13A0D">
        <w:t xml:space="preserve"> eligibility re</w:t>
      </w:r>
      <w:r w:rsidRPr="00A63155">
        <w:t>quirements are as follows. Refer to</w:t>
      </w:r>
      <w:r w:rsidR="0072644E" w:rsidRPr="000E14B6">
        <w:rPr>
          <w:b/>
        </w:rPr>
        <w:t xml:space="preserve"> </w:t>
      </w:r>
      <w:r w:rsidR="00D573C6" w:rsidRPr="00A63155">
        <w:fldChar w:fldCharType="begin"/>
      </w:r>
      <w:r w:rsidR="00D573C6" w:rsidRPr="000E14B6">
        <w:instrText xml:space="preserve"> REF _Ref294785289 \h  \* MERGEFORMAT </w:instrText>
      </w:r>
      <w:r w:rsidR="00D573C6" w:rsidRPr="00A63155">
        <w:fldChar w:fldCharType="separate"/>
      </w:r>
      <w:r w:rsidR="00F36E4E" w:rsidRPr="00F36E4E">
        <w:rPr>
          <w:b/>
          <w:color w:val="0000FF"/>
          <w:u w:val="single" w:color="0000FF"/>
        </w:rPr>
        <w:t>5.7.3 Training Plan Requirements and Date on Which Students May Earn Contact Hours</w:t>
      </w:r>
      <w:r w:rsidR="00D573C6" w:rsidRPr="00A63155">
        <w:fldChar w:fldCharType="end"/>
      </w:r>
      <w:r w:rsidR="0072644E" w:rsidRPr="00C13A0D">
        <w:t xml:space="preserve"> through </w:t>
      </w:r>
      <w:r w:rsidR="00633D69" w:rsidRPr="00A63155">
        <w:fldChar w:fldCharType="begin"/>
      </w:r>
      <w:r w:rsidR="00A73D10" w:rsidRPr="000E14B6">
        <w:instrText xml:space="preserve"> REF _Ref294785306 \h  \* MERGEFORMAT </w:instrText>
      </w:r>
      <w:r w:rsidR="00633D69" w:rsidRPr="00A63155">
        <w:fldChar w:fldCharType="separate"/>
      </w:r>
      <w:r w:rsidR="00F36E4E" w:rsidRPr="00F36E4E">
        <w:rPr>
          <w:b/>
          <w:color w:val="0000FF"/>
          <w:u w:val="single" w:color="0000FF"/>
        </w:rPr>
        <w:t>5.7.5 Required Site Visits by Teachers</w:t>
      </w:r>
      <w:r w:rsidR="00633D69" w:rsidRPr="00A63155">
        <w:fldChar w:fldCharType="end"/>
      </w:r>
      <w:r w:rsidR="0072644E" w:rsidRPr="00C13A0D">
        <w:t xml:space="preserve"> for additional information</w:t>
      </w:r>
      <w:r w:rsidRPr="00A63155">
        <w:t xml:space="preserve"> and to the glossary for definitions.</w:t>
      </w:r>
    </w:p>
    <w:p w14:paraId="173D4E12" w14:textId="77777777" w:rsidR="00D52FB1" w:rsidRPr="000E14B6" w:rsidRDefault="00D52FB1" w:rsidP="004F28ED">
      <w:pPr>
        <w:rPr>
          <w:rFonts w:cs="Arial"/>
          <w:sz w:val="20"/>
        </w:rPr>
      </w:pPr>
    </w:p>
    <w:p w14:paraId="25E8D126" w14:textId="522ED8B5" w:rsidR="00D52FB1" w:rsidRPr="00C13A0D" w:rsidRDefault="00D52FB1" w:rsidP="004F28ED">
      <w:pPr>
        <w:numPr>
          <w:ilvl w:val="0"/>
          <w:numId w:val="186"/>
        </w:numPr>
        <w:rPr>
          <w:rFonts w:cs="Arial"/>
          <w:szCs w:val="22"/>
        </w:rPr>
      </w:pPr>
      <w:r w:rsidRPr="000E14B6">
        <w:rPr>
          <w:rFonts w:cs="Arial"/>
          <w:szCs w:val="22"/>
        </w:rPr>
        <w:t>The Career Preparation course</w:t>
      </w:r>
      <w:r w:rsidRPr="00C13A0D">
        <w:rPr>
          <w:rStyle w:val="FootnoteReference"/>
          <w:rFonts w:cs="Arial"/>
          <w:szCs w:val="22"/>
        </w:rPr>
        <w:footnoteReference w:id="162"/>
      </w:r>
      <w:r w:rsidRPr="00C13A0D">
        <w:rPr>
          <w:rFonts w:cs="Arial"/>
          <w:szCs w:val="22"/>
        </w:rPr>
        <w:t xml:space="preserve"> is for </w:t>
      </w:r>
      <w:r w:rsidRPr="00A63155">
        <w:rPr>
          <w:b/>
        </w:rPr>
        <w:t>paid</w:t>
      </w:r>
      <w:r w:rsidRPr="000E14B6">
        <w:rPr>
          <w:rFonts w:cs="Arial"/>
          <w:szCs w:val="22"/>
        </w:rPr>
        <w:t xml:space="preserve"> experience only. The training component must address all the TEKS</w:t>
      </w:r>
      <w:r w:rsidRPr="00C13A0D">
        <w:rPr>
          <w:rFonts w:cs="Arial"/>
          <w:szCs w:val="22"/>
        </w:rPr>
        <w:t xml:space="preserve"> for the course and provide a student with a variety of learning experiences that will give the student the broadest possible understanding of the business or industry.</w:t>
      </w:r>
    </w:p>
    <w:p w14:paraId="6FAC52A7" w14:textId="77777777" w:rsidR="00D52FB1" w:rsidRPr="00A63155" w:rsidRDefault="00D52FB1" w:rsidP="00557A0F">
      <w:pPr>
        <w:rPr>
          <w:rFonts w:cs="Arial"/>
          <w:szCs w:val="22"/>
        </w:rPr>
      </w:pPr>
    </w:p>
    <w:p w14:paraId="40EBC52F" w14:textId="77777777" w:rsidR="00D52FB1" w:rsidRPr="000E14B6" w:rsidRDefault="00D52FB1" w:rsidP="00557A0F">
      <w:pPr>
        <w:numPr>
          <w:ilvl w:val="0"/>
          <w:numId w:val="186"/>
        </w:numPr>
      </w:pPr>
      <w:r w:rsidRPr="000E14B6">
        <w:t xml:space="preserve">Each Career Preparation course must consist of student participation in career preparation training appropriate to the instructional program plus participation in related CTE classroom instruction. The course should </w:t>
      </w:r>
      <w:r w:rsidRPr="000E14B6">
        <w:rPr>
          <w:b/>
        </w:rPr>
        <w:t>span the entire school year</w:t>
      </w:r>
      <w:r w:rsidRPr="000E14B6">
        <w:t>, and</w:t>
      </w:r>
      <w:r w:rsidRPr="000E14B6">
        <w:rPr>
          <w:color w:val="FF0000"/>
        </w:rPr>
        <w:t xml:space="preserve"> </w:t>
      </w:r>
      <w:r w:rsidRPr="000E14B6">
        <w:t>classroom instruction must average one class period each day for every school week. A student is expected to be enrolled the entire school year; however, in accordance with local district policy, a student may enter or exit the course when extenuating circumstances require such a change.</w:t>
      </w:r>
    </w:p>
    <w:p w14:paraId="2FF860EF" w14:textId="77777777" w:rsidR="00D52FB1" w:rsidRPr="000E14B6" w:rsidRDefault="00D52FB1" w:rsidP="00557A0F">
      <w:pPr>
        <w:rPr>
          <w:rFonts w:cs="Arial"/>
          <w:szCs w:val="22"/>
        </w:rPr>
      </w:pPr>
    </w:p>
    <w:p w14:paraId="66AB87E4" w14:textId="77777777" w:rsidR="00D52FB1" w:rsidRPr="000E14B6" w:rsidRDefault="00D52FB1" w:rsidP="00557A0F">
      <w:pPr>
        <w:numPr>
          <w:ilvl w:val="0"/>
          <w:numId w:val="186"/>
        </w:numPr>
        <w:rPr>
          <w:szCs w:val="22"/>
        </w:rPr>
      </w:pPr>
      <w:r w:rsidRPr="000E14B6">
        <w:rPr>
          <w:rFonts w:cs="Arial"/>
          <w:szCs w:val="22"/>
        </w:rPr>
        <w:t xml:space="preserve">A student must be a minimum age of 16 and hold valid work documentation, such as a Social Security card, to enroll in any of the </w:t>
      </w:r>
      <w:r w:rsidR="001776F4" w:rsidRPr="000E14B6">
        <w:rPr>
          <w:rFonts w:cs="Arial"/>
          <w:szCs w:val="22"/>
        </w:rPr>
        <w:t>C</w:t>
      </w:r>
      <w:r w:rsidRPr="000E14B6">
        <w:rPr>
          <w:rFonts w:cs="Arial"/>
          <w:szCs w:val="22"/>
        </w:rPr>
        <w:t xml:space="preserve">areer </w:t>
      </w:r>
      <w:r w:rsidR="001776F4" w:rsidRPr="000E14B6">
        <w:rPr>
          <w:rFonts w:cs="Arial"/>
          <w:szCs w:val="22"/>
        </w:rPr>
        <w:t>P</w:t>
      </w:r>
      <w:r w:rsidRPr="000E14B6">
        <w:rPr>
          <w:rFonts w:cs="Arial"/>
          <w:szCs w:val="22"/>
        </w:rPr>
        <w:t>reparation learning experiences.</w:t>
      </w:r>
    </w:p>
    <w:p w14:paraId="5D891237" w14:textId="77777777" w:rsidR="00D52FB1" w:rsidRPr="000E14B6" w:rsidRDefault="00D52FB1" w:rsidP="00557A0F"/>
    <w:p w14:paraId="6E8CA065" w14:textId="77777777" w:rsidR="00D52FB1" w:rsidRPr="000E14B6" w:rsidRDefault="00D52FB1" w:rsidP="003F7BBB">
      <w:pPr>
        <w:numPr>
          <w:ilvl w:val="0"/>
          <w:numId w:val="186"/>
        </w:numPr>
        <w:rPr>
          <w:szCs w:val="22"/>
        </w:rPr>
      </w:pPr>
      <w:r w:rsidRPr="000E14B6">
        <w:rPr>
          <w:szCs w:val="22"/>
        </w:rPr>
        <w:t>Students unemployed for more than 15 consecutive school days are not eligible for contact hours.</w:t>
      </w:r>
    </w:p>
    <w:p w14:paraId="23F2296C" w14:textId="77777777" w:rsidR="00D52FB1" w:rsidRPr="000E14B6" w:rsidRDefault="00D52FB1" w:rsidP="003F7BBB"/>
    <w:p w14:paraId="1C2BC8E9" w14:textId="6A3C7DE1" w:rsidR="00D52FB1" w:rsidRPr="000E14B6" w:rsidRDefault="00B05C36">
      <w:pPr>
        <w:numPr>
          <w:ilvl w:val="0"/>
          <w:numId w:val="186"/>
        </w:numPr>
        <w:rPr>
          <w:szCs w:val="22"/>
        </w:rPr>
      </w:pPr>
      <w:r w:rsidRPr="000E14B6">
        <w:rPr>
          <w:szCs w:val="22"/>
        </w:rPr>
        <w:t xml:space="preserve">Your district </w:t>
      </w:r>
      <w:r w:rsidR="00D90C96" w:rsidRPr="000E14B6">
        <w:rPr>
          <w:szCs w:val="22"/>
        </w:rPr>
        <w:t>must</w:t>
      </w:r>
      <w:r w:rsidRPr="000E14B6">
        <w:rPr>
          <w:szCs w:val="22"/>
        </w:rPr>
        <w:t xml:space="preserve"> not enroll a student in a </w:t>
      </w:r>
      <w:r w:rsidR="00D52FB1" w:rsidRPr="000E14B6">
        <w:rPr>
          <w:szCs w:val="22"/>
        </w:rPr>
        <w:t>Career Preparation course in</w:t>
      </w:r>
      <w:r w:rsidRPr="000E14B6">
        <w:rPr>
          <w:szCs w:val="22"/>
        </w:rPr>
        <w:t xml:space="preserve"> </w:t>
      </w:r>
      <w:r w:rsidR="00D52FB1" w:rsidRPr="000E14B6">
        <w:rPr>
          <w:szCs w:val="22"/>
        </w:rPr>
        <w:t xml:space="preserve">any setting that does not allow a student to be enrolled </w:t>
      </w:r>
      <w:r w:rsidRPr="000E14B6">
        <w:rPr>
          <w:szCs w:val="22"/>
        </w:rPr>
        <w:t xml:space="preserve">for </w:t>
      </w:r>
      <w:r w:rsidR="00D52FB1" w:rsidRPr="000E14B6">
        <w:rPr>
          <w:szCs w:val="22"/>
        </w:rPr>
        <w:t>the entire school year</w:t>
      </w:r>
      <w:r w:rsidRPr="000E14B6">
        <w:rPr>
          <w:szCs w:val="22"/>
        </w:rPr>
        <w:t>, such as credit recovery</w:t>
      </w:r>
      <w:r w:rsidR="00D52FB1" w:rsidRPr="000E14B6">
        <w:rPr>
          <w:szCs w:val="22"/>
        </w:rPr>
        <w:t xml:space="preserve">. </w:t>
      </w:r>
    </w:p>
    <w:p w14:paraId="56C760B8" w14:textId="77777777" w:rsidR="00D52FB1" w:rsidRPr="000E14B6" w:rsidRDefault="00D52FB1"/>
    <w:p w14:paraId="39D65706" w14:textId="0B08AAC1" w:rsidR="00D52FB1" w:rsidRPr="000E14B6" w:rsidRDefault="00D52FB1">
      <w:r w:rsidRPr="000E14B6">
        <w:t xml:space="preserve">Use the following chart to determine the CTE code for students participating in </w:t>
      </w:r>
      <w:r w:rsidRPr="000E14B6">
        <w:rPr>
          <w:b/>
        </w:rPr>
        <w:t>paid</w:t>
      </w:r>
      <w:r w:rsidRPr="000E14B6">
        <w:t xml:space="preserve"> CTE </w:t>
      </w:r>
      <w:r w:rsidR="00FF1B04" w:rsidRPr="000E14B6">
        <w:t>C</w:t>
      </w:r>
      <w:r w:rsidRPr="000E14B6">
        <w:t xml:space="preserve">areer </w:t>
      </w:r>
      <w:r w:rsidR="00FF1B04" w:rsidRPr="000E14B6">
        <w:t>P</w:t>
      </w:r>
      <w:r w:rsidRPr="000E14B6">
        <w:t>reparation.</w:t>
      </w:r>
    </w:p>
    <w:p w14:paraId="6ED55566" w14:textId="77777777" w:rsidR="00D52FB1" w:rsidRPr="000E14B6" w:rsidRDefault="00D52FB1"/>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700"/>
        <w:gridCol w:w="1800"/>
        <w:gridCol w:w="1620"/>
      </w:tblGrid>
      <w:tr w:rsidR="00113981" w:rsidRPr="000E14B6" w14:paraId="17759AEE" w14:textId="77777777" w:rsidTr="00113981">
        <w:trPr>
          <w:cantSplit/>
          <w:tblHeader/>
          <w:jc w:val="center"/>
        </w:trPr>
        <w:tc>
          <w:tcPr>
            <w:tcW w:w="2700" w:type="dxa"/>
            <w:vAlign w:val="center"/>
          </w:tcPr>
          <w:p w14:paraId="093A0A31" w14:textId="77777777" w:rsidR="00113981" w:rsidRPr="000E14B6" w:rsidRDefault="00113981">
            <w:pPr>
              <w:jc w:val="center"/>
              <w:rPr>
                <w:b/>
              </w:rPr>
            </w:pPr>
            <w:r w:rsidRPr="000E14B6">
              <w:rPr>
                <w:b/>
              </w:rPr>
              <w:t>Classroom Instruction</w:t>
            </w:r>
          </w:p>
        </w:tc>
        <w:tc>
          <w:tcPr>
            <w:tcW w:w="2700" w:type="dxa"/>
            <w:vAlign w:val="center"/>
          </w:tcPr>
          <w:p w14:paraId="12A5AF14" w14:textId="77777777" w:rsidR="00113981" w:rsidRPr="000E14B6" w:rsidRDefault="00113981">
            <w:pPr>
              <w:jc w:val="center"/>
              <w:rPr>
                <w:b/>
              </w:rPr>
            </w:pPr>
            <w:r w:rsidRPr="000E14B6">
              <w:rPr>
                <w:b/>
              </w:rPr>
              <w:t>Work-Based Instruction</w:t>
            </w:r>
          </w:p>
        </w:tc>
        <w:tc>
          <w:tcPr>
            <w:tcW w:w="1800" w:type="dxa"/>
            <w:tcBorders>
              <w:right w:val="single" w:sz="6" w:space="0" w:color="auto"/>
            </w:tcBorders>
            <w:vAlign w:val="center"/>
          </w:tcPr>
          <w:p w14:paraId="793A4B5C" w14:textId="77777777" w:rsidR="00113981" w:rsidRPr="000E14B6" w:rsidRDefault="00113981">
            <w:pPr>
              <w:jc w:val="center"/>
              <w:rPr>
                <w:b/>
              </w:rPr>
            </w:pPr>
            <w:r w:rsidRPr="000E14B6">
              <w:rPr>
                <w:b/>
              </w:rPr>
              <w:t>Units of Credit</w:t>
            </w:r>
          </w:p>
        </w:tc>
        <w:tc>
          <w:tcPr>
            <w:tcW w:w="1620" w:type="dxa"/>
            <w:tcBorders>
              <w:top w:val="single" w:sz="6" w:space="0" w:color="auto"/>
              <w:left w:val="single" w:sz="6" w:space="0" w:color="auto"/>
              <w:bottom w:val="single" w:sz="6" w:space="0" w:color="auto"/>
              <w:right w:val="single" w:sz="6" w:space="0" w:color="auto"/>
            </w:tcBorders>
            <w:vAlign w:val="center"/>
          </w:tcPr>
          <w:p w14:paraId="4C69F1FF" w14:textId="77777777" w:rsidR="00113981" w:rsidRPr="000E14B6" w:rsidRDefault="00113981">
            <w:pPr>
              <w:jc w:val="center"/>
              <w:rPr>
                <w:b/>
              </w:rPr>
            </w:pPr>
            <w:r w:rsidRPr="000E14B6">
              <w:rPr>
                <w:b/>
              </w:rPr>
              <w:t>CTE Code</w:t>
            </w:r>
          </w:p>
        </w:tc>
      </w:tr>
      <w:tr w:rsidR="00113981" w:rsidRPr="000E14B6" w14:paraId="5A3B7421" w14:textId="77777777" w:rsidTr="00113981">
        <w:trPr>
          <w:cantSplit/>
          <w:jc w:val="center"/>
        </w:trPr>
        <w:tc>
          <w:tcPr>
            <w:tcW w:w="2700" w:type="dxa"/>
            <w:vAlign w:val="center"/>
          </w:tcPr>
          <w:p w14:paraId="15C56764" w14:textId="77777777" w:rsidR="00113981" w:rsidRPr="000E14B6" w:rsidRDefault="00113981" w:rsidP="00D7026F">
            <w:pPr>
              <w:jc w:val="center"/>
            </w:pPr>
            <w:r w:rsidRPr="000E14B6">
              <w:t>1 hour per day (average)</w:t>
            </w:r>
          </w:p>
        </w:tc>
        <w:tc>
          <w:tcPr>
            <w:tcW w:w="2700" w:type="dxa"/>
            <w:vAlign w:val="center"/>
          </w:tcPr>
          <w:p w14:paraId="511C3361" w14:textId="77777777" w:rsidR="00113981" w:rsidRPr="000E14B6" w:rsidRDefault="00113981" w:rsidP="00B91271">
            <w:pPr>
              <w:jc w:val="center"/>
            </w:pPr>
            <w:r w:rsidRPr="000E14B6">
              <w:t>10 hours per week (average)</w:t>
            </w:r>
          </w:p>
        </w:tc>
        <w:tc>
          <w:tcPr>
            <w:tcW w:w="1800" w:type="dxa"/>
            <w:vAlign w:val="center"/>
          </w:tcPr>
          <w:p w14:paraId="41EBF817" w14:textId="77777777" w:rsidR="00113981" w:rsidRPr="000E14B6" w:rsidRDefault="00113981" w:rsidP="0023776D">
            <w:pPr>
              <w:jc w:val="center"/>
            </w:pPr>
            <w:r w:rsidRPr="000E14B6">
              <w:t>2</w:t>
            </w:r>
          </w:p>
        </w:tc>
        <w:tc>
          <w:tcPr>
            <w:tcW w:w="1620" w:type="dxa"/>
            <w:tcBorders>
              <w:top w:val="single" w:sz="6" w:space="0" w:color="auto"/>
            </w:tcBorders>
            <w:vAlign w:val="center"/>
          </w:tcPr>
          <w:p w14:paraId="14995AC2" w14:textId="77777777" w:rsidR="00113981" w:rsidRPr="000E14B6" w:rsidRDefault="00113981" w:rsidP="0028215A">
            <w:pPr>
              <w:jc w:val="center"/>
            </w:pPr>
            <w:r w:rsidRPr="000E14B6">
              <w:t>V2</w:t>
            </w:r>
          </w:p>
        </w:tc>
      </w:tr>
      <w:tr w:rsidR="00113981" w:rsidRPr="000E14B6" w14:paraId="21F9DDAB" w14:textId="77777777" w:rsidTr="00113981">
        <w:trPr>
          <w:cantSplit/>
          <w:jc w:val="center"/>
        </w:trPr>
        <w:tc>
          <w:tcPr>
            <w:tcW w:w="2700" w:type="dxa"/>
            <w:vAlign w:val="center"/>
          </w:tcPr>
          <w:p w14:paraId="35E303E9" w14:textId="77777777" w:rsidR="00113981" w:rsidRPr="000E14B6" w:rsidRDefault="00113981" w:rsidP="00D7026F">
            <w:pPr>
              <w:jc w:val="center"/>
            </w:pPr>
            <w:r w:rsidRPr="000E14B6">
              <w:t>1 hour per day (average)</w:t>
            </w:r>
          </w:p>
        </w:tc>
        <w:tc>
          <w:tcPr>
            <w:tcW w:w="2700" w:type="dxa"/>
            <w:vAlign w:val="center"/>
          </w:tcPr>
          <w:p w14:paraId="6119C707" w14:textId="77777777" w:rsidR="00113981" w:rsidRPr="000E14B6" w:rsidRDefault="00113981" w:rsidP="00B91271">
            <w:pPr>
              <w:jc w:val="center"/>
            </w:pPr>
            <w:r w:rsidRPr="000E14B6">
              <w:t>15 hours per week (average)</w:t>
            </w:r>
          </w:p>
        </w:tc>
        <w:tc>
          <w:tcPr>
            <w:tcW w:w="1800" w:type="dxa"/>
            <w:vAlign w:val="center"/>
          </w:tcPr>
          <w:p w14:paraId="34F53907" w14:textId="77777777" w:rsidR="00113981" w:rsidRPr="000E14B6" w:rsidRDefault="00113981" w:rsidP="0023776D">
            <w:pPr>
              <w:jc w:val="center"/>
            </w:pPr>
            <w:r w:rsidRPr="000E14B6">
              <w:t>3</w:t>
            </w:r>
          </w:p>
        </w:tc>
        <w:tc>
          <w:tcPr>
            <w:tcW w:w="1620" w:type="dxa"/>
            <w:vAlign w:val="center"/>
          </w:tcPr>
          <w:p w14:paraId="3E998115" w14:textId="77777777" w:rsidR="00113981" w:rsidRPr="000E14B6" w:rsidRDefault="00113981" w:rsidP="0028215A">
            <w:pPr>
              <w:jc w:val="center"/>
            </w:pPr>
            <w:r w:rsidRPr="000E14B6">
              <w:t>V3</w:t>
            </w:r>
          </w:p>
        </w:tc>
      </w:tr>
    </w:tbl>
    <w:p w14:paraId="34B5DD58" w14:textId="77777777" w:rsidR="00A90264" w:rsidRPr="000E14B6" w:rsidRDefault="00D52FB1" w:rsidP="00D7026F">
      <w:pPr>
        <w:pStyle w:val="Heading3"/>
      </w:pPr>
      <w:bookmarkStart w:id="455" w:name="_Ref428275159"/>
      <w:bookmarkStart w:id="456" w:name="_Toc505328819"/>
      <w:r w:rsidRPr="000E14B6">
        <w:t>5.</w:t>
      </w:r>
      <w:r w:rsidR="00B5459D" w:rsidRPr="000E14B6">
        <w:t>7.2</w:t>
      </w:r>
      <w:r w:rsidRPr="000E14B6">
        <w:t xml:space="preserve"> Practicum Course Eligibility Requirements</w:t>
      </w:r>
      <w:bookmarkEnd w:id="455"/>
      <w:bookmarkEnd w:id="456"/>
    </w:p>
    <w:p w14:paraId="3FF94D30" w14:textId="724756B9" w:rsidR="00865F81" w:rsidRPr="000E14B6" w:rsidRDefault="00D52FB1" w:rsidP="00B91271">
      <w:pPr>
        <w:pStyle w:val="Marksstyle"/>
        <w:ind w:left="0" w:firstLine="0"/>
        <w:rPr>
          <w:b w:val="0"/>
        </w:rPr>
      </w:pPr>
      <w:r w:rsidRPr="000E14B6">
        <w:rPr>
          <w:b w:val="0"/>
        </w:rPr>
        <w:t>CTE</w:t>
      </w:r>
      <w:r w:rsidRPr="000E14B6">
        <w:rPr>
          <w:b w:val="0"/>
          <w:color w:val="FF0000"/>
        </w:rPr>
        <w:t xml:space="preserve"> </w:t>
      </w:r>
      <w:r w:rsidR="00B05C36" w:rsidRPr="000E14B6">
        <w:rPr>
          <w:b w:val="0"/>
        </w:rPr>
        <w:t>p</w:t>
      </w:r>
      <w:r w:rsidRPr="000E14B6">
        <w:rPr>
          <w:b w:val="0"/>
        </w:rPr>
        <w:t xml:space="preserve">racticum course eligibility requirements are as follows. </w:t>
      </w:r>
      <w:r w:rsidR="009A4210" w:rsidRPr="000E14B6">
        <w:rPr>
          <w:b w:val="0"/>
        </w:rPr>
        <w:t xml:space="preserve">Refer to </w:t>
      </w:r>
      <w:r w:rsidR="00D573C6" w:rsidRPr="00E97868">
        <w:fldChar w:fldCharType="begin"/>
      </w:r>
      <w:r w:rsidR="00D573C6" w:rsidRPr="000E14B6">
        <w:instrText xml:space="preserve"> REF _Ref294785289 \h  \* MERGEFORMAT </w:instrText>
      </w:r>
      <w:r w:rsidR="00D573C6" w:rsidRPr="00E97868">
        <w:fldChar w:fldCharType="separate"/>
      </w:r>
      <w:r w:rsidR="00F36E4E" w:rsidRPr="00F36E4E">
        <w:rPr>
          <w:color w:val="0000FF"/>
          <w:u w:val="single" w:color="0000FF"/>
        </w:rPr>
        <w:t>5.7.3 Training Plan Requirements and Date on Which Students May Earn Contact Hours</w:t>
      </w:r>
      <w:r w:rsidR="00D573C6" w:rsidRPr="00E97868">
        <w:fldChar w:fldCharType="end"/>
      </w:r>
      <w:r w:rsidR="009A4210" w:rsidRPr="000E14B6">
        <w:rPr>
          <w:b w:val="0"/>
        </w:rPr>
        <w:t xml:space="preserve"> through </w:t>
      </w:r>
      <w:r w:rsidR="00633D69" w:rsidRPr="00E97868">
        <w:fldChar w:fldCharType="begin"/>
      </w:r>
      <w:r w:rsidR="00A73D10" w:rsidRPr="000E14B6">
        <w:instrText xml:space="preserve"> REF _Ref294785306 \h  \* MERGEFORMAT </w:instrText>
      </w:r>
      <w:r w:rsidR="00633D69" w:rsidRPr="00E97868">
        <w:fldChar w:fldCharType="separate"/>
      </w:r>
      <w:r w:rsidR="00F36E4E" w:rsidRPr="00F36E4E">
        <w:rPr>
          <w:color w:val="0000FF"/>
          <w:u w:val="single" w:color="0000FF"/>
        </w:rPr>
        <w:t>5.7.5 Required Site Visits by Teachers</w:t>
      </w:r>
      <w:r w:rsidR="00633D69" w:rsidRPr="00E97868">
        <w:fldChar w:fldCharType="end"/>
      </w:r>
      <w:r w:rsidR="009A4210" w:rsidRPr="000E14B6">
        <w:rPr>
          <w:b w:val="0"/>
        </w:rPr>
        <w:t xml:space="preserve"> for additional information and to the glossary for definitions.</w:t>
      </w:r>
    </w:p>
    <w:p w14:paraId="5A130A92" w14:textId="77777777" w:rsidR="00D52FB1" w:rsidRPr="000E14B6" w:rsidRDefault="00D52FB1" w:rsidP="0023776D"/>
    <w:p w14:paraId="27895E9A" w14:textId="7FC4F26C" w:rsidR="00D52FB1" w:rsidRPr="000E14B6" w:rsidRDefault="00D52FB1" w:rsidP="001E01C9">
      <w:pPr>
        <w:numPr>
          <w:ilvl w:val="0"/>
          <w:numId w:val="187"/>
        </w:numPr>
        <w:rPr>
          <w:rFonts w:cs="Arial"/>
          <w:szCs w:val="22"/>
        </w:rPr>
      </w:pPr>
      <w:r w:rsidRPr="000E14B6">
        <w:rPr>
          <w:rFonts w:cs="Arial"/>
          <w:szCs w:val="22"/>
        </w:rPr>
        <w:t>Practicum courses and other two</w:t>
      </w:r>
      <w:r w:rsidR="006D16E5">
        <w:rPr>
          <w:rFonts w:cs="Arial"/>
          <w:szCs w:val="22"/>
        </w:rPr>
        <w:t xml:space="preserve"> or</w:t>
      </w:r>
      <w:r w:rsidR="00085636">
        <w:rPr>
          <w:rFonts w:cs="Arial"/>
          <w:szCs w:val="22"/>
        </w:rPr>
        <w:t xml:space="preserve"> </w:t>
      </w:r>
      <w:r w:rsidRPr="000E14B6">
        <w:rPr>
          <w:rFonts w:cs="Arial"/>
          <w:szCs w:val="22"/>
        </w:rPr>
        <w:t>three-credit CTE courses found in 19 TAC</w:t>
      </w:r>
      <w:r w:rsidRPr="000E14B6">
        <w:t xml:space="preserve"> </w:t>
      </w:r>
      <w:r w:rsidR="00AA5955" w:rsidRPr="000E14B6">
        <w:t xml:space="preserve">Chapter </w:t>
      </w:r>
      <w:r w:rsidRPr="000E14B6">
        <w:t xml:space="preserve">130 may be used as laboratory-based, </w:t>
      </w:r>
      <w:r w:rsidRPr="000E14B6">
        <w:rPr>
          <w:b/>
        </w:rPr>
        <w:t>paid</w:t>
      </w:r>
      <w:r w:rsidRPr="000E14B6">
        <w:t xml:space="preserve">, or </w:t>
      </w:r>
      <w:r w:rsidRPr="000E14B6">
        <w:rPr>
          <w:b/>
        </w:rPr>
        <w:t>unpaid</w:t>
      </w:r>
      <w:r w:rsidRPr="000E14B6">
        <w:t xml:space="preserve"> work experiences for students.</w:t>
      </w:r>
      <w:r w:rsidR="00FB4A98" w:rsidRPr="000E14B6">
        <w:br/>
      </w:r>
    </w:p>
    <w:p w14:paraId="5BFF126F" w14:textId="1D62D13A" w:rsidR="00D52FB1" w:rsidRPr="00E13546" w:rsidRDefault="00D52FB1" w:rsidP="0028215A">
      <w:pPr>
        <w:numPr>
          <w:ilvl w:val="0"/>
          <w:numId w:val="187"/>
        </w:numPr>
        <w:rPr>
          <w:rFonts w:cs="Arial"/>
          <w:b/>
          <w:szCs w:val="22"/>
        </w:rPr>
      </w:pPr>
      <w:r w:rsidRPr="000E14B6">
        <w:t xml:space="preserve">Each </w:t>
      </w:r>
      <w:r w:rsidR="00B05C36" w:rsidRPr="000E14B6">
        <w:t>p</w:t>
      </w:r>
      <w:r w:rsidRPr="000E14B6">
        <w:t>racticum course using a work-based learning instructional arrangement must consist of student participation in training appropriate to the student</w:t>
      </w:r>
      <w:r w:rsidR="00CF5D96" w:rsidRPr="000E14B6">
        <w:t>’</w:t>
      </w:r>
      <w:r w:rsidRPr="000E14B6">
        <w:t xml:space="preserve">s </w:t>
      </w:r>
      <w:r w:rsidR="00821F6A" w:rsidRPr="000E14B6">
        <w:t>coherent sequence of courses</w:t>
      </w:r>
      <w:r w:rsidRPr="000E14B6">
        <w:t xml:space="preserve"> plus participation in related CTE classroom instruction. </w:t>
      </w:r>
      <w:r w:rsidR="00B05C36" w:rsidRPr="000E14B6">
        <w:t>A</w:t>
      </w:r>
      <w:r w:rsidRPr="000E14B6">
        <w:t xml:space="preserve"> </w:t>
      </w:r>
      <w:r w:rsidR="00B05C36" w:rsidRPr="000E14B6">
        <w:t xml:space="preserve">practicum </w:t>
      </w:r>
      <w:r w:rsidRPr="000E14B6">
        <w:t xml:space="preserve">course </w:t>
      </w:r>
      <w:r w:rsidRPr="000E14B6">
        <w:rPr>
          <w:b/>
        </w:rPr>
        <w:t>span</w:t>
      </w:r>
      <w:r w:rsidR="00B05C36" w:rsidRPr="000E14B6">
        <w:rPr>
          <w:b/>
        </w:rPr>
        <w:t>s</w:t>
      </w:r>
      <w:r w:rsidRPr="000E14B6">
        <w:rPr>
          <w:b/>
        </w:rPr>
        <w:t xml:space="preserve"> the entire year</w:t>
      </w:r>
      <w:r w:rsidRPr="000E14B6">
        <w:t>. A student is expected to be enrolled the entire school year; however, in accordance with local district policy, a student may enter or exit the course when extenuating circumstances require such a change.</w:t>
      </w:r>
    </w:p>
    <w:p w14:paraId="04625D35" w14:textId="77777777" w:rsidR="006C61A0" w:rsidRPr="00E13546" w:rsidRDefault="006C61A0" w:rsidP="0028215A">
      <w:pPr>
        <w:ind w:left="720"/>
        <w:rPr>
          <w:rFonts w:cs="Arial"/>
          <w:b/>
          <w:szCs w:val="22"/>
        </w:rPr>
      </w:pPr>
    </w:p>
    <w:p w14:paraId="12A10481" w14:textId="39896A9F" w:rsidR="00270163" w:rsidRPr="000E14B6" w:rsidRDefault="00270163" w:rsidP="0028215A">
      <w:pPr>
        <w:numPr>
          <w:ilvl w:val="0"/>
          <w:numId w:val="187"/>
        </w:numPr>
        <w:rPr>
          <w:rFonts w:cs="Arial"/>
          <w:b/>
          <w:szCs w:val="22"/>
        </w:rPr>
      </w:pPr>
      <w:r>
        <w:t xml:space="preserve">In a </w:t>
      </w:r>
      <w:r w:rsidRPr="00E13546">
        <w:rPr>
          <w:b/>
        </w:rPr>
        <w:t>paid</w:t>
      </w:r>
      <w:r>
        <w:t xml:space="preserve"> practicum instructional arrangement, related classroom instruction must average one class period each day for every school week.</w:t>
      </w:r>
    </w:p>
    <w:p w14:paraId="63731A04" w14:textId="77777777" w:rsidR="00D52FB1" w:rsidRPr="000E14B6" w:rsidRDefault="00D52FB1" w:rsidP="0028215A">
      <w:pPr>
        <w:rPr>
          <w:rFonts w:cs="Arial"/>
          <w:b/>
        </w:rPr>
      </w:pPr>
    </w:p>
    <w:p w14:paraId="51BA08A8" w14:textId="77777777" w:rsidR="00D52FB1" w:rsidRPr="000E14B6" w:rsidRDefault="00D52FB1" w:rsidP="0028215A">
      <w:pPr>
        <w:numPr>
          <w:ilvl w:val="0"/>
          <w:numId w:val="187"/>
        </w:numPr>
      </w:pPr>
      <w:r w:rsidRPr="000E14B6">
        <w:rPr>
          <w:rFonts w:cs="Arial"/>
          <w:szCs w:val="22"/>
        </w:rPr>
        <w:t xml:space="preserve">A student must be a minimum age of 16 and hold valid work documentation such as a Social Security card to enroll in any of the practicum learning experiences that have a </w:t>
      </w:r>
      <w:r w:rsidRPr="000E14B6">
        <w:rPr>
          <w:rFonts w:cs="Arial"/>
          <w:b/>
          <w:szCs w:val="22"/>
        </w:rPr>
        <w:t>paid</w:t>
      </w:r>
      <w:r w:rsidRPr="000E14B6">
        <w:rPr>
          <w:rFonts w:cs="Arial"/>
          <w:szCs w:val="22"/>
        </w:rPr>
        <w:t xml:space="preserve"> component.</w:t>
      </w:r>
    </w:p>
    <w:p w14:paraId="68EB02E0" w14:textId="77777777" w:rsidR="00D52FB1" w:rsidRPr="000E14B6" w:rsidRDefault="00D52FB1" w:rsidP="0028215A">
      <w:pPr>
        <w:rPr>
          <w:rFonts w:cs="Arial"/>
          <w:b/>
        </w:rPr>
      </w:pPr>
    </w:p>
    <w:p w14:paraId="1ADA3028" w14:textId="77777777" w:rsidR="00D52FB1" w:rsidRPr="000E14B6" w:rsidRDefault="00D52FB1" w:rsidP="0028215A">
      <w:pPr>
        <w:numPr>
          <w:ilvl w:val="0"/>
          <w:numId w:val="187"/>
        </w:numPr>
        <w:rPr>
          <w:szCs w:val="22"/>
        </w:rPr>
      </w:pPr>
      <w:r w:rsidRPr="000E14B6">
        <w:rPr>
          <w:szCs w:val="22"/>
        </w:rPr>
        <w:t xml:space="preserve">Students unemployed for more than 15 consecutive school days in a </w:t>
      </w:r>
      <w:r w:rsidRPr="000E14B6">
        <w:rPr>
          <w:b/>
          <w:szCs w:val="22"/>
        </w:rPr>
        <w:t>paid</w:t>
      </w:r>
      <w:r w:rsidRPr="000E14B6">
        <w:rPr>
          <w:szCs w:val="22"/>
        </w:rPr>
        <w:t xml:space="preserve"> practicum learning experience must be placed in an unpaid learning experience.</w:t>
      </w:r>
    </w:p>
    <w:p w14:paraId="3F762DC5" w14:textId="77777777" w:rsidR="00D52FB1" w:rsidRPr="000E14B6" w:rsidRDefault="00D52FB1" w:rsidP="00C54890"/>
    <w:p w14:paraId="33C6C418" w14:textId="77777777" w:rsidR="00D52FB1" w:rsidRPr="000E14B6" w:rsidRDefault="00D52FB1" w:rsidP="00104048">
      <w:r w:rsidRPr="000E14B6">
        <w:t xml:space="preserve">Use the following chart to determine the CTE code for students participating in a </w:t>
      </w:r>
      <w:r w:rsidRPr="000E14B6">
        <w:rPr>
          <w:b/>
        </w:rPr>
        <w:t>paid</w:t>
      </w:r>
      <w:r w:rsidRPr="000E14B6">
        <w:t xml:space="preserve"> practicum learning experience.</w:t>
      </w:r>
    </w:p>
    <w:p w14:paraId="6B5DAB47" w14:textId="77777777" w:rsidR="00D52FB1" w:rsidRPr="000E14B6" w:rsidRDefault="00D52FB1" w:rsidP="00461959"/>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700"/>
        <w:gridCol w:w="1800"/>
        <w:gridCol w:w="1620"/>
      </w:tblGrid>
      <w:tr w:rsidR="00113981" w:rsidRPr="000E14B6" w14:paraId="6208F2B3" w14:textId="77777777" w:rsidTr="00113981">
        <w:trPr>
          <w:cantSplit/>
          <w:tblHeader/>
          <w:jc w:val="center"/>
        </w:trPr>
        <w:tc>
          <w:tcPr>
            <w:tcW w:w="2700" w:type="dxa"/>
            <w:vAlign w:val="center"/>
          </w:tcPr>
          <w:p w14:paraId="0380A57A" w14:textId="77777777" w:rsidR="00113981" w:rsidRPr="000E14B6" w:rsidRDefault="00113981" w:rsidP="004F28ED">
            <w:pPr>
              <w:jc w:val="center"/>
              <w:rPr>
                <w:b/>
                <w:szCs w:val="22"/>
              </w:rPr>
            </w:pPr>
            <w:r w:rsidRPr="000E14B6">
              <w:rPr>
                <w:b/>
                <w:szCs w:val="22"/>
              </w:rPr>
              <w:t>Classroom Instruction</w:t>
            </w:r>
          </w:p>
        </w:tc>
        <w:tc>
          <w:tcPr>
            <w:tcW w:w="2700" w:type="dxa"/>
            <w:vAlign w:val="center"/>
          </w:tcPr>
          <w:p w14:paraId="7958F556" w14:textId="77777777" w:rsidR="00113981" w:rsidRPr="000E14B6" w:rsidRDefault="00113981" w:rsidP="004F28ED">
            <w:pPr>
              <w:jc w:val="center"/>
              <w:rPr>
                <w:b/>
                <w:szCs w:val="22"/>
              </w:rPr>
            </w:pPr>
            <w:r w:rsidRPr="000E14B6">
              <w:rPr>
                <w:b/>
                <w:szCs w:val="22"/>
              </w:rPr>
              <w:t>Work-Based Instruction</w:t>
            </w:r>
          </w:p>
        </w:tc>
        <w:tc>
          <w:tcPr>
            <w:tcW w:w="1800" w:type="dxa"/>
            <w:tcBorders>
              <w:right w:val="single" w:sz="6" w:space="0" w:color="auto"/>
            </w:tcBorders>
            <w:vAlign w:val="center"/>
          </w:tcPr>
          <w:p w14:paraId="64C8D109" w14:textId="77777777" w:rsidR="00113981" w:rsidRPr="000E14B6" w:rsidRDefault="00113981" w:rsidP="00557A0F">
            <w:pPr>
              <w:jc w:val="center"/>
              <w:rPr>
                <w:b/>
                <w:szCs w:val="22"/>
              </w:rPr>
            </w:pPr>
            <w:r w:rsidRPr="000E14B6">
              <w:rPr>
                <w:b/>
                <w:szCs w:val="22"/>
              </w:rPr>
              <w:t>Units of Credit</w:t>
            </w:r>
          </w:p>
        </w:tc>
        <w:tc>
          <w:tcPr>
            <w:tcW w:w="1620" w:type="dxa"/>
            <w:tcBorders>
              <w:top w:val="single" w:sz="6" w:space="0" w:color="auto"/>
              <w:left w:val="single" w:sz="6" w:space="0" w:color="auto"/>
              <w:bottom w:val="single" w:sz="6" w:space="0" w:color="auto"/>
              <w:right w:val="single" w:sz="6" w:space="0" w:color="auto"/>
            </w:tcBorders>
            <w:vAlign w:val="center"/>
          </w:tcPr>
          <w:p w14:paraId="07083C96" w14:textId="77777777" w:rsidR="00113981" w:rsidRPr="000E14B6" w:rsidRDefault="00113981" w:rsidP="00557A0F">
            <w:pPr>
              <w:jc w:val="center"/>
              <w:rPr>
                <w:b/>
                <w:szCs w:val="22"/>
              </w:rPr>
            </w:pPr>
            <w:r w:rsidRPr="000E14B6">
              <w:rPr>
                <w:b/>
                <w:szCs w:val="22"/>
              </w:rPr>
              <w:t>CTE Code</w:t>
            </w:r>
          </w:p>
        </w:tc>
      </w:tr>
      <w:tr w:rsidR="00113981" w:rsidRPr="000E14B6" w14:paraId="2711058C" w14:textId="77777777" w:rsidTr="00113981">
        <w:trPr>
          <w:cantSplit/>
          <w:jc w:val="center"/>
        </w:trPr>
        <w:tc>
          <w:tcPr>
            <w:tcW w:w="2700" w:type="dxa"/>
            <w:vAlign w:val="center"/>
          </w:tcPr>
          <w:p w14:paraId="0C539D50" w14:textId="77777777" w:rsidR="00113981" w:rsidRPr="000E14B6" w:rsidRDefault="00113981" w:rsidP="00D7026F">
            <w:pPr>
              <w:jc w:val="center"/>
              <w:rPr>
                <w:szCs w:val="22"/>
              </w:rPr>
            </w:pPr>
            <w:r w:rsidRPr="000E14B6">
              <w:rPr>
                <w:szCs w:val="22"/>
              </w:rPr>
              <w:t>1 hour per day (average)</w:t>
            </w:r>
          </w:p>
        </w:tc>
        <w:tc>
          <w:tcPr>
            <w:tcW w:w="2700" w:type="dxa"/>
            <w:vAlign w:val="center"/>
          </w:tcPr>
          <w:p w14:paraId="7EC6C932" w14:textId="77777777" w:rsidR="00113981" w:rsidRPr="000E14B6" w:rsidRDefault="00113981" w:rsidP="00B91271">
            <w:pPr>
              <w:jc w:val="center"/>
              <w:rPr>
                <w:szCs w:val="22"/>
              </w:rPr>
            </w:pPr>
            <w:r w:rsidRPr="000E14B6">
              <w:rPr>
                <w:szCs w:val="22"/>
              </w:rPr>
              <w:t>10 hours per week (average)</w:t>
            </w:r>
          </w:p>
        </w:tc>
        <w:tc>
          <w:tcPr>
            <w:tcW w:w="1800" w:type="dxa"/>
            <w:vAlign w:val="center"/>
          </w:tcPr>
          <w:p w14:paraId="2B2179C7" w14:textId="77777777" w:rsidR="00113981" w:rsidRPr="000E14B6" w:rsidRDefault="00113981" w:rsidP="0023776D">
            <w:pPr>
              <w:jc w:val="center"/>
              <w:rPr>
                <w:szCs w:val="22"/>
              </w:rPr>
            </w:pPr>
            <w:r w:rsidRPr="000E14B6">
              <w:rPr>
                <w:szCs w:val="22"/>
              </w:rPr>
              <w:t>2</w:t>
            </w:r>
          </w:p>
        </w:tc>
        <w:tc>
          <w:tcPr>
            <w:tcW w:w="1620" w:type="dxa"/>
            <w:tcBorders>
              <w:top w:val="single" w:sz="6" w:space="0" w:color="auto"/>
            </w:tcBorders>
            <w:vAlign w:val="center"/>
          </w:tcPr>
          <w:p w14:paraId="3E498F73" w14:textId="77777777" w:rsidR="00113981" w:rsidRPr="000E14B6" w:rsidRDefault="00113981" w:rsidP="0028215A">
            <w:pPr>
              <w:jc w:val="center"/>
              <w:rPr>
                <w:szCs w:val="22"/>
              </w:rPr>
            </w:pPr>
            <w:r w:rsidRPr="000E14B6">
              <w:rPr>
                <w:szCs w:val="22"/>
              </w:rPr>
              <w:t>V2</w:t>
            </w:r>
          </w:p>
        </w:tc>
      </w:tr>
      <w:tr w:rsidR="00113981" w:rsidRPr="000E14B6" w14:paraId="6B7B1FFB" w14:textId="77777777" w:rsidTr="00113981">
        <w:trPr>
          <w:cantSplit/>
          <w:jc w:val="center"/>
        </w:trPr>
        <w:tc>
          <w:tcPr>
            <w:tcW w:w="2700" w:type="dxa"/>
            <w:vAlign w:val="center"/>
          </w:tcPr>
          <w:p w14:paraId="530E8C5F" w14:textId="77777777" w:rsidR="00113981" w:rsidRPr="000E14B6" w:rsidRDefault="00113981" w:rsidP="00D7026F">
            <w:pPr>
              <w:jc w:val="center"/>
              <w:rPr>
                <w:szCs w:val="22"/>
              </w:rPr>
            </w:pPr>
            <w:r w:rsidRPr="000E14B6">
              <w:rPr>
                <w:szCs w:val="22"/>
              </w:rPr>
              <w:t>1 hour per day (average)</w:t>
            </w:r>
          </w:p>
        </w:tc>
        <w:tc>
          <w:tcPr>
            <w:tcW w:w="2700" w:type="dxa"/>
            <w:vAlign w:val="center"/>
          </w:tcPr>
          <w:p w14:paraId="702C0169" w14:textId="77777777" w:rsidR="00113981" w:rsidRPr="000E14B6" w:rsidRDefault="00113981" w:rsidP="00B91271">
            <w:pPr>
              <w:jc w:val="center"/>
              <w:rPr>
                <w:szCs w:val="22"/>
              </w:rPr>
            </w:pPr>
            <w:r w:rsidRPr="000E14B6">
              <w:rPr>
                <w:szCs w:val="22"/>
              </w:rPr>
              <w:t>15 hours per week (average)</w:t>
            </w:r>
          </w:p>
        </w:tc>
        <w:tc>
          <w:tcPr>
            <w:tcW w:w="1800" w:type="dxa"/>
            <w:vAlign w:val="center"/>
          </w:tcPr>
          <w:p w14:paraId="633EFE5F" w14:textId="77777777" w:rsidR="00113981" w:rsidRPr="000E14B6" w:rsidRDefault="00113981" w:rsidP="0023776D">
            <w:pPr>
              <w:jc w:val="center"/>
              <w:rPr>
                <w:szCs w:val="22"/>
              </w:rPr>
            </w:pPr>
            <w:r w:rsidRPr="000E14B6">
              <w:rPr>
                <w:szCs w:val="22"/>
              </w:rPr>
              <w:t>3</w:t>
            </w:r>
          </w:p>
        </w:tc>
        <w:tc>
          <w:tcPr>
            <w:tcW w:w="1620" w:type="dxa"/>
            <w:vAlign w:val="center"/>
          </w:tcPr>
          <w:p w14:paraId="02B16BA4" w14:textId="77777777" w:rsidR="00113981" w:rsidRPr="000E14B6" w:rsidRDefault="00113981" w:rsidP="0028215A">
            <w:pPr>
              <w:jc w:val="center"/>
              <w:rPr>
                <w:szCs w:val="22"/>
              </w:rPr>
            </w:pPr>
            <w:r w:rsidRPr="000E14B6">
              <w:rPr>
                <w:szCs w:val="22"/>
              </w:rPr>
              <w:t>V3</w:t>
            </w:r>
          </w:p>
        </w:tc>
      </w:tr>
    </w:tbl>
    <w:p w14:paraId="6D86E33C" w14:textId="77777777" w:rsidR="00D52FB1" w:rsidRPr="000E14B6" w:rsidRDefault="00D52FB1" w:rsidP="00D7026F"/>
    <w:p w14:paraId="6AC859B9" w14:textId="77777777" w:rsidR="00D52FB1" w:rsidRPr="000E14B6" w:rsidRDefault="00D52FB1" w:rsidP="00B91271">
      <w:r w:rsidRPr="000E14B6">
        <w:t>Use the following chart to determine the CTE code for students participating in</w:t>
      </w:r>
      <w:r w:rsidR="00841E72" w:rsidRPr="000E14B6">
        <w:t xml:space="preserve"> an</w:t>
      </w:r>
      <w:r w:rsidRPr="000E14B6">
        <w:t xml:space="preserve"> </w:t>
      </w:r>
      <w:r w:rsidRPr="000E14B6">
        <w:rPr>
          <w:b/>
        </w:rPr>
        <w:t xml:space="preserve">unpaid </w:t>
      </w:r>
      <w:r w:rsidRPr="000E14B6">
        <w:t>practicum learning experience.</w:t>
      </w:r>
    </w:p>
    <w:p w14:paraId="232701D3" w14:textId="77777777" w:rsidR="00D52FB1" w:rsidRPr="000E14B6" w:rsidRDefault="00D52FB1" w:rsidP="001E01C9">
      <w:pPr>
        <w:pBdr>
          <w:right w:val="single" w:sz="4" w:space="4" w:color="auto"/>
        </w:pBdr>
      </w:pPr>
    </w:p>
    <w:tbl>
      <w:tblPr>
        <w:tblW w:w="8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800"/>
        <w:gridCol w:w="1530"/>
      </w:tblGrid>
      <w:tr w:rsidR="00113981" w:rsidRPr="000E14B6" w14:paraId="0D624BA3" w14:textId="77777777" w:rsidTr="00F95755">
        <w:trPr>
          <w:cantSplit/>
          <w:tblHeader/>
          <w:jc w:val="center"/>
        </w:trPr>
        <w:tc>
          <w:tcPr>
            <w:tcW w:w="5400" w:type="dxa"/>
            <w:vAlign w:val="center"/>
          </w:tcPr>
          <w:p w14:paraId="2A7DB99F" w14:textId="61E803EB" w:rsidR="00113981" w:rsidRPr="000E14B6" w:rsidRDefault="00113981" w:rsidP="0028215A">
            <w:pPr>
              <w:jc w:val="center"/>
              <w:rPr>
                <w:b/>
                <w:szCs w:val="22"/>
              </w:rPr>
            </w:pPr>
            <w:r w:rsidRPr="000E14B6">
              <w:rPr>
                <w:b/>
                <w:szCs w:val="22"/>
              </w:rPr>
              <w:br w:type="page"/>
            </w:r>
            <w:r w:rsidR="00920CEA">
              <w:rPr>
                <w:b/>
                <w:szCs w:val="22"/>
              </w:rPr>
              <w:t xml:space="preserve">Combination of </w:t>
            </w:r>
            <w:r w:rsidR="00980768">
              <w:rPr>
                <w:b/>
                <w:szCs w:val="22"/>
              </w:rPr>
              <w:t>Classroom Instruction</w:t>
            </w:r>
            <w:r w:rsidR="00D945DE">
              <w:rPr>
                <w:b/>
                <w:szCs w:val="22"/>
              </w:rPr>
              <w:t xml:space="preserve"> </w:t>
            </w:r>
            <w:r w:rsidR="00663C91">
              <w:rPr>
                <w:b/>
                <w:szCs w:val="22"/>
              </w:rPr>
              <w:t xml:space="preserve">and </w:t>
            </w:r>
            <w:r w:rsidR="00980768">
              <w:rPr>
                <w:b/>
                <w:szCs w:val="22"/>
              </w:rPr>
              <w:t>Work-Based Instruction</w:t>
            </w:r>
            <w:r w:rsidR="00D945DE">
              <w:rPr>
                <w:b/>
                <w:szCs w:val="22"/>
              </w:rPr>
              <w:t xml:space="preserve"> </w:t>
            </w:r>
            <w:r w:rsidR="00663C91">
              <w:rPr>
                <w:b/>
                <w:szCs w:val="22"/>
              </w:rPr>
              <w:t>(Work-Site or Lab-Based)</w:t>
            </w:r>
          </w:p>
        </w:tc>
        <w:tc>
          <w:tcPr>
            <w:tcW w:w="1800" w:type="dxa"/>
            <w:vAlign w:val="center"/>
          </w:tcPr>
          <w:p w14:paraId="3446C48E" w14:textId="77777777" w:rsidR="00113981" w:rsidRPr="000E14B6" w:rsidRDefault="00113981" w:rsidP="0028215A">
            <w:pPr>
              <w:jc w:val="center"/>
              <w:rPr>
                <w:b/>
                <w:szCs w:val="22"/>
              </w:rPr>
            </w:pPr>
            <w:r w:rsidRPr="000E14B6">
              <w:rPr>
                <w:b/>
                <w:szCs w:val="22"/>
              </w:rPr>
              <w:t>Units of Credit</w:t>
            </w:r>
          </w:p>
        </w:tc>
        <w:tc>
          <w:tcPr>
            <w:tcW w:w="1530" w:type="dxa"/>
            <w:vAlign w:val="center"/>
          </w:tcPr>
          <w:p w14:paraId="19EF537B" w14:textId="77777777" w:rsidR="00113981" w:rsidRPr="000E14B6" w:rsidRDefault="00113981" w:rsidP="0028215A">
            <w:pPr>
              <w:jc w:val="center"/>
              <w:rPr>
                <w:b/>
                <w:szCs w:val="22"/>
              </w:rPr>
            </w:pPr>
            <w:r w:rsidRPr="000E14B6">
              <w:rPr>
                <w:b/>
                <w:szCs w:val="22"/>
              </w:rPr>
              <w:t>CTE Code</w:t>
            </w:r>
          </w:p>
        </w:tc>
      </w:tr>
      <w:tr w:rsidR="00113981" w:rsidRPr="000E14B6" w14:paraId="055D4B5B" w14:textId="77777777" w:rsidTr="00956BF2">
        <w:trPr>
          <w:cantSplit/>
          <w:jc w:val="center"/>
        </w:trPr>
        <w:tc>
          <w:tcPr>
            <w:tcW w:w="5400" w:type="dxa"/>
            <w:vAlign w:val="center"/>
          </w:tcPr>
          <w:p w14:paraId="0EFC574D" w14:textId="77777777" w:rsidR="00113981" w:rsidRPr="000E14B6" w:rsidRDefault="00113981" w:rsidP="00D7026F">
            <w:pPr>
              <w:jc w:val="center"/>
              <w:rPr>
                <w:szCs w:val="22"/>
              </w:rPr>
            </w:pPr>
            <w:r w:rsidRPr="000E14B6">
              <w:rPr>
                <w:szCs w:val="22"/>
              </w:rPr>
              <w:t>2 hours per day (average)</w:t>
            </w:r>
          </w:p>
        </w:tc>
        <w:tc>
          <w:tcPr>
            <w:tcW w:w="1800" w:type="dxa"/>
            <w:vAlign w:val="center"/>
          </w:tcPr>
          <w:p w14:paraId="01ADE976" w14:textId="77777777" w:rsidR="00113981" w:rsidRPr="000E14B6" w:rsidRDefault="00113981" w:rsidP="00B91271">
            <w:pPr>
              <w:jc w:val="center"/>
              <w:rPr>
                <w:szCs w:val="22"/>
              </w:rPr>
            </w:pPr>
            <w:r w:rsidRPr="000E14B6">
              <w:rPr>
                <w:szCs w:val="22"/>
              </w:rPr>
              <w:t>2</w:t>
            </w:r>
          </w:p>
        </w:tc>
        <w:tc>
          <w:tcPr>
            <w:tcW w:w="1530" w:type="dxa"/>
            <w:vAlign w:val="center"/>
          </w:tcPr>
          <w:p w14:paraId="07E20819" w14:textId="77777777" w:rsidR="00113981" w:rsidRPr="000E14B6" w:rsidRDefault="00113981" w:rsidP="0023776D">
            <w:pPr>
              <w:jc w:val="center"/>
              <w:rPr>
                <w:szCs w:val="22"/>
              </w:rPr>
            </w:pPr>
            <w:r w:rsidRPr="000E14B6">
              <w:rPr>
                <w:szCs w:val="22"/>
              </w:rPr>
              <w:t>V2</w:t>
            </w:r>
          </w:p>
        </w:tc>
      </w:tr>
      <w:tr w:rsidR="00113981" w:rsidRPr="000E14B6" w14:paraId="74EAFEBE" w14:textId="77777777" w:rsidTr="00956BF2">
        <w:trPr>
          <w:cantSplit/>
          <w:jc w:val="center"/>
        </w:trPr>
        <w:tc>
          <w:tcPr>
            <w:tcW w:w="5400" w:type="dxa"/>
            <w:vAlign w:val="center"/>
          </w:tcPr>
          <w:p w14:paraId="79EB70AE" w14:textId="73D4A4AF" w:rsidR="00113981" w:rsidRPr="006D16E5" w:rsidRDefault="00113981">
            <w:pPr>
              <w:jc w:val="center"/>
              <w:rPr>
                <w:szCs w:val="22"/>
              </w:rPr>
            </w:pPr>
            <w:r w:rsidRPr="000E14B6">
              <w:rPr>
                <w:szCs w:val="22"/>
              </w:rPr>
              <w:t>3 hours per day (average)</w:t>
            </w:r>
          </w:p>
        </w:tc>
        <w:tc>
          <w:tcPr>
            <w:tcW w:w="1800" w:type="dxa"/>
            <w:vAlign w:val="center"/>
          </w:tcPr>
          <w:p w14:paraId="65495EA8" w14:textId="77777777" w:rsidR="00113981" w:rsidRPr="000E14B6" w:rsidRDefault="00113981" w:rsidP="00D7026F">
            <w:pPr>
              <w:jc w:val="center"/>
              <w:rPr>
                <w:szCs w:val="22"/>
              </w:rPr>
            </w:pPr>
            <w:r w:rsidRPr="000E14B6">
              <w:rPr>
                <w:szCs w:val="22"/>
              </w:rPr>
              <w:t>3</w:t>
            </w:r>
          </w:p>
        </w:tc>
        <w:tc>
          <w:tcPr>
            <w:tcW w:w="1530" w:type="dxa"/>
            <w:vAlign w:val="center"/>
          </w:tcPr>
          <w:p w14:paraId="4AC14E70" w14:textId="77777777" w:rsidR="00113981" w:rsidRPr="000E14B6" w:rsidRDefault="00113981" w:rsidP="00B91271">
            <w:pPr>
              <w:jc w:val="center"/>
              <w:rPr>
                <w:szCs w:val="22"/>
              </w:rPr>
            </w:pPr>
            <w:r w:rsidRPr="000E14B6">
              <w:rPr>
                <w:szCs w:val="22"/>
              </w:rPr>
              <w:t>V3</w:t>
            </w:r>
          </w:p>
        </w:tc>
      </w:tr>
    </w:tbl>
    <w:p w14:paraId="6C5AAEDE" w14:textId="77777777" w:rsidR="00A90264" w:rsidRPr="000E14B6" w:rsidRDefault="00D754C6" w:rsidP="00D7026F">
      <w:pPr>
        <w:pStyle w:val="Heading3"/>
      </w:pPr>
      <w:bookmarkStart w:id="457" w:name="_Ref294785289"/>
      <w:bookmarkStart w:id="458" w:name="_Toc505328820"/>
      <w:r w:rsidRPr="000E14B6">
        <w:t>5.7.</w:t>
      </w:r>
      <w:r w:rsidR="00DF1A87" w:rsidRPr="000E14B6">
        <w:t>3</w:t>
      </w:r>
      <w:r w:rsidRPr="000E14B6">
        <w:t xml:space="preserve"> </w:t>
      </w:r>
      <w:r w:rsidR="00D25F55" w:rsidRPr="000E14B6">
        <w:t xml:space="preserve">Training Plan Requirements and </w:t>
      </w:r>
      <w:r w:rsidRPr="000E14B6">
        <w:t>Date on Which Students May Earn Contact Hours</w:t>
      </w:r>
      <w:bookmarkEnd w:id="457"/>
      <w:bookmarkEnd w:id="458"/>
    </w:p>
    <w:p w14:paraId="3726243F" w14:textId="2F6E40FA" w:rsidR="00C30119" w:rsidRPr="00F95755" w:rsidRDefault="00D754C6" w:rsidP="00F95755">
      <w:pPr>
        <w:rPr>
          <w:szCs w:val="22"/>
        </w:rPr>
      </w:pPr>
      <w:r w:rsidRPr="000E14B6">
        <w:t xml:space="preserve">Written training </w:t>
      </w:r>
      <w:r w:rsidR="001B2B03" w:rsidRPr="000E14B6">
        <w:t>plans</w:t>
      </w:r>
      <w:r w:rsidRPr="000E14B6">
        <w:rPr>
          <w:szCs w:val="22"/>
        </w:rPr>
        <w:t xml:space="preserve"> </w:t>
      </w:r>
      <w:r w:rsidRPr="000E14B6">
        <w:t>must be on file for</w:t>
      </w:r>
      <w:r w:rsidR="00146E9C" w:rsidRPr="000E14B6">
        <w:t xml:space="preserve"> any</w:t>
      </w:r>
      <w:r w:rsidRPr="000E14B6">
        <w:t xml:space="preserve"> student participating in either </w:t>
      </w:r>
      <w:r w:rsidR="00146E9C" w:rsidRPr="000E14B6">
        <w:t xml:space="preserve">a </w:t>
      </w:r>
      <w:r w:rsidRPr="000E14B6">
        <w:t xml:space="preserve">paid or unpaid </w:t>
      </w:r>
      <w:r w:rsidR="001B2B03" w:rsidRPr="000E14B6">
        <w:t>learning experience</w:t>
      </w:r>
      <w:r w:rsidR="001C09B0" w:rsidRPr="000E14B6">
        <w:t xml:space="preserve"> at an approved training site</w:t>
      </w:r>
      <w:r w:rsidR="00146E9C" w:rsidRPr="000E14B6">
        <w:t xml:space="preserve"> except for a student partici</w:t>
      </w:r>
      <w:r w:rsidR="00A563A7" w:rsidRPr="000E14B6">
        <w:t>pating in an unpaid practicum for</w:t>
      </w:r>
      <w:r w:rsidR="00146E9C" w:rsidRPr="000E14B6">
        <w:t xml:space="preserve"> which </w:t>
      </w:r>
      <w:r w:rsidR="00A563A7" w:rsidRPr="000E14B6">
        <w:t>the teacher of record provides all training</w:t>
      </w:r>
      <w:r w:rsidRPr="000E14B6">
        <w:t>.</w:t>
      </w:r>
      <w:r w:rsidR="00A563A7" w:rsidRPr="000E14B6">
        <w:t xml:space="preserve"> T</w:t>
      </w:r>
      <w:r w:rsidR="00F77DD3" w:rsidRPr="000E14B6">
        <w:t>raining plan forms are available at</w:t>
      </w:r>
      <w:r w:rsidR="006C61A0">
        <w:t xml:space="preserve"> </w:t>
      </w:r>
      <w:r w:rsidR="008D3E67" w:rsidRPr="006F4DCF">
        <w:t xml:space="preserve"> </w:t>
      </w:r>
      <w:hyperlink r:id="rId81" w:history="1">
        <w:r w:rsidR="00C30119" w:rsidRPr="00F95755">
          <w:rPr>
            <w:rStyle w:val="Hyperlink"/>
            <w:szCs w:val="22"/>
          </w:rPr>
          <w:t>http://tea.texas.gov/CTE_Career_Preparation_and_Practicum_Courses/</w:t>
        </w:r>
      </w:hyperlink>
      <w:r w:rsidR="00C30119" w:rsidRPr="00F95755">
        <w:rPr>
          <w:szCs w:val="22"/>
        </w:rPr>
        <w:t xml:space="preserve"> </w:t>
      </w:r>
    </w:p>
    <w:p w14:paraId="607A61D7" w14:textId="77777777" w:rsidR="00C30119" w:rsidRPr="00C13A0D" w:rsidRDefault="00C30119" w:rsidP="00B91271"/>
    <w:p w14:paraId="2EF6A360" w14:textId="77777777" w:rsidR="00F77DD3" w:rsidRPr="00A63155" w:rsidRDefault="00F77DD3" w:rsidP="0023776D"/>
    <w:p w14:paraId="46E67942" w14:textId="498F9B74" w:rsidR="0043151E" w:rsidRPr="000E14B6" w:rsidRDefault="00D754C6" w:rsidP="0028215A">
      <w:r w:rsidRPr="000E14B6">
        <w:t xml:space="preserve">A student in </w:t>
      </w:r>
      <w:r w:rsidRPr="000E14B6">
        <w:rPr>
          <w:b/>
          <w:szCs w:val="22"/>
        </w:rPr>
        <w:t>paid</w:t>
      </w:r>
      <w:r w:rsidRPr="000E14B6">
        <w:t xml:space="preserve"> work-based instruction may be counted for contact hours on the first day of enrollment, provided a training plan for the student is on file within 15 </w:t>
      </w:r>
      <w:r w:rsidR="00DE5D98" w:rsidRPr="000E14B6">
        <w:t>school</w:t>
      </w:r>
      <w:r w:rsidRPr="000E14B6">
        <w:t xml:space="preserve"> days of the student</w:t>
      </w:r>
      <w:r w:rsidR="00CF5D96" w:rsidRPr="000E14B6">
        <w:t>’</w:t>
      </w:r>
      <w:r w:rsidRPr="000E14B6">
        <w:t xml:space="preserve">s employment date. A student participating in </w:t>
      </w:r>
      <w:r w:rsidRPr="000E14B6">
        <w:rPr>
          <w:b/>
          <w:szCs w:val="22"/>
        </w:rPr>
        <w:t>unpaid</w:t>
      </w:r>
      <w:r w:rsidRPr="000E14B6">
        <w:t xml:space="preserve"> </w:t>
      </w:r>
      <w:r w:rsidR="001B2B03" w:rsidRPr="000E14B6">
        <w:t xml:space="preserve">practicum </w:t>
      </w:r>
      <w:r w:rsidR="001C09B0" w:rsidRPr="000E14B6">
        <w:t>work-based instruction</w:t>
      </w:r>
      <w:r w:rsidRPr="000E14B6">
        <w:t xml:space="preserve"> may be counted for contact hours on the first day of enrollment, provided a written training </w:t>
      </w:r>
      <w:r w:rsidR="001B2B03" w:rsidRPr="000E14B6">
        <w:t>plan</w:t>
      </w:r>
      <w:r w:rsidRPr="000E14B6">
        <w:t xml:space="preserve"> is completed and on file before the student begins participating in training at the site.</w:t>
      </w:r>
    </w:p>
    <w:p w14:paraId="6D171E77" w14:textId="77777777" w:rsidR="00A90264" w:rsidRPr="000E14B6" w:rsidRDefault="00D754C6" w:rsidP="0028215A">
      <w:pPr>
        <w:pStyle w:val="Heading3"/>
      </w:pPr>
      <w:bookmarkStart w:id="459" w:name="_Toc505328821"/>
      <w:r w:rsidRPr="000E14B6">
        <w:t>5.7.</w:t>
      </w:r>
      <w:r w:rsidR="00DF1A87" w:rsidRPr="000E14B6">
        <w:t>4</w:t>
      </w:r>
      <w:r w:rsidRPr="000E14B6">
        <w:t xml:space="preserve"> Additional Requirements for Students Participating in Paid </w:t>
      </w:r>
      <w:r w:rsidR="001B2B03" w:rsidRPr="000E14B6">
        <w:t>Learning</w:t>
      </w:r>
      <w:r w:rsidRPr="000E14B6">
        <w:t xml:space="preserve"> Experiences</w:t>
      </w:r>
      <w:bookmarkEnd w:id="459"/>
    </w:p>
    <w:p w14:paraId="2AF8A52E" w14:textId="5C0BE13B" w:rsidR="0043151E" w:rsidRPr="000E14B6" w:rsidRDefault="001B2B03" w:rsidP="0028215A">
      <w:r w:rsidRPr="000E14B6">
        <w:t xml:space="preserve">For a student participating in </w:t>
      </w:r>
      <w:r w:rsidRPr="000E14B6">
        <w:rPr>
          <w:b/>
          <w:szCs w:val="22"/>
        </w:rPr>
        <w:t>paid</w:t>
      </w:r>
      <w:r w:rsidRPr="000E14B6">
        <w:t xml:space="preserve"> experiences, employment must begin within 15 </w:t>
      </w:r>
      <w:r w:rsidR="00DE5D98" w:rsidRPr="000E14B6">
        <w:t>school</w:t>
      </w:r>
      <w:r w:rsidRPr="000E14B6">
        <w:t xml:space="preserve"> days of the student</w:t>
      </w:r>
      <w:r w:rsidR="00CF5D96" w:rsidRPr="000E14B6">
        <w:t>’</w:t>
      </w:r>
      <w:r w:rsidRPr="000E14B6">
        <w:t>s enrollment date.</w:t>
      </w:r>
      <w:r w:rsidR="00633D69" w:rsidRPr="00C13A0D">
        <w:fldChar w:fldCharType="begin"/>
      </w:r>
      <w:r w:rsidR="00CB5C37" w:rsidRPr="00C13A0D">
        <w:instrText xml:space="preserve"> XE</w:instrText>
      </w:r>
      <w:r w:rsidR="00120266" w:rsidRPr="00A63155">
        <w:instrText xml:space="preserve"> "</w:instrText>
      </w:r>
      <w:r w:rsidR="009A140E" w:rsidRPr="000E14B6">
        <w:instrText xml:space="preserve">career and technical education </w:instrText>
      </w:r>
      <w:r w:rsidR="00120266" w:rsidRPr="000E14B6">
        <w:instrText>(CTE):</w:instrText>
      </w:r>
      <w:r w:rsidR="009A140E" w:rsidRPr="000E14B6">
        <w:instrText>training s</w:instrText>
      </w:r>
      <w:r w:rsidR="00120266" w:rsidRPr="000E14B6">
        <w:instrText>ite"</w:instrText>
      </w:r>
      <w:r w:rsidR="00CB5C37" w:rsidRPr="000E14B6">
        <w:instrText xml:space="preserve"> </w:instrText>
      </w:r>
      <w:r w:rsidR="00633D69" w:rsidRPr="00C13A0D">
        <w:fldChar w:fldCharType="end"/>
      </w:r>
      <w:r w:rsidR="00633D69" w:rsidRPr="00C13A0D">
        <w:rPr>
          <w:szCs w:val="22"/>
        </w:rPr>
        <w:fldChar w:fldCharType="begin"/>
      </w:r>
      <w:r w:rsidR="00CB5C37" w:rsidRPr="00C13A0D">
        <w:rPr>
          <w:szCs w:val="22"/>
        </w:rPr>
        <w:instrText xml:space="preserve"> XE</w:instrText>
      </w:r>
      <w:r w:rsidRPr="00A63155">
        <w:rPr>
          <w:szCs w:val="22"/>
        </w:rPr>
        <w:instrText xml:space="preserve"> "</w:instrText>
      </w:r>
      <w:r w:rsidR="009A140E" w:rsidRPr="000E14B6">
        <w:rPr>
          <w:szCs w:val="22"/>
        </w:rPr>
        <w:instrText>training site</w:instrText>
      </w:r>
      <w:r w:rsidRPr="000E14B6">
        <w:rPr>
          <w:szCs w:val="22"/>
        </w:rPr>
        <w:instrText>"</w:instrText>
      </w:r>
      <w:r w:rsidR="00CB5C37" w:rsidRPr="000E14B6">
        <w:rPr>
          <w:szCs w:val="22"/>
        </w:rPr>
        <w:instrText xml:space="preserve"> </w:instrText>
      </w:r>
      <w:r w:rsidR="00633D69" w:rsidRPr="00C13A0D">
        <w:rPr>
          <w:szCs w:val="22"/>
        </w:rPr>
        <w:fldChar w:fldCharType="end"/>
      </w:r>
      <w:r w:rsidRPr="00C13A0D">
        <w:t xml:space="preserve"> If a student</w:t>
      </w:r>
      <w:r w:rsidR="00CF5D96" w:rsidRPr="00A63155">
        <w:t>’</w:t>
      </w:r>
      <w:r w:rsidRPr="000E14B6">
        <w:t>s employment ends before the end of the school year, contact hours may be counted without interruption provided the student</w:t>
      </w:r>
      <w:r w:rsidR="00CF5D96" w:rsidRPr="000E14B6">
        <w:t>’</w:t>
      </w:r>
      <w:r w:rsidRPr="000E14B6">
        <w:t xml:space="preserve">s </w:t>
      </w:r>
      <w:r w:rsidRPr="000E14B6">
        <w:rPr>
          <w:b/>
          <w:szCs w:val="22"/>
        </w:rPr>
        <w:t>paid</w:t>
      </w:r>
      <w:r w:rsidRPr="000E14B6">
        <w:t xml:space="preserve"> training resumes within </w:t>
      </w:r>
      <w:r w:rsidR="005E4A24">
        <w:br/>
      </w:r>
      <w:r w:rsidRPr="000E14B6">
        <w:t xml:space="preserve">15 </w:t>
      </w:r>
      <w:r w:rsidR="005E4A24">
        <w:t>school</w:t>
      </w:r>
      <w:r w:rsidRPr="000E14B6">
        <w:t xml:space="preserve"> days and a written training plan is on file within 15 </w:t>
      </w:r>
      <w:r w:rsidR="00DE5D98" w:rsidRPr="000E14B6">
        <w:t>school</w:t>
      </w:r>
      <w:r w:rsidRPr="000E14B6">
        <w:t xml:space="preserve"> days of employment.</w:t>
      </w:r>
    </w:p>
    <w:p w14:paraId="48A6903E" w14:textId="77777777" w:rsidR="00A90264" w:rsidRPr="000E14B6" w:rsidRDefault="00D754C6" w:rsidP="0028215A">
      <w:pPr>
        <w:pStyle w:val="Heading3"/>
      </w:pPr>
      <w:bookmarkStart w:id="460" w:name="_Ref294785306"/>
      <w:bookmarkStart w:id="461" w:name="_Toc505328822"/>
      <w:r w:rsidRPr="000E14B6">
        <w:t>5.7.</w:t>
      </w:r>
      <w:r w:rsidR="00DF1A87" w:rsidRPr="000E14B6">
        <w:t>5</w:t>
      </w:r>
      <w:r w:rsidRPr="000E14B6">
        <w:t xml:space="preserve"> Required Site Visits by Teachers</w:t>
      </w:r>
      <w:bookmarkEnd w:id="460"/>
      <w:bookmarkEnd w:id="461"/>
    </w:p>
    <w:p w14:paraId="38F86454" w14:textId="3E01E842" w:rsidR="00D754C6" w:rsidRPr="000E14B6" w:rsidRDefault="00FF26CE" w:rsidP="0028215A">
      <w:r w:rsidRPr="000E14B6">
        <w:t>A t</w:t>
      </w:r>
      <w:r w:rsidR="001B2B03" w:rsidRPr="000E14B6">
        <w:t xml:space="preserve">eacher assigned to teach courses involving work-based learning experiences, both </w:t>
      </w:r>
      <w:r w:rsidR="001B2B03" w:rsidRPr="000E14B6">
        <w:rPr>
          <w:b/>
        </w:rPr>
        <w:t>paid</w:t>
      </w:r>
      <w:r w:rsidR="001B2B03" w:rsidRPr="000E14B6">
        <w:t xml:space="preserve"> and </w:t>
      </w:r>
      <w:r w:rsidR="001B2B03" w:rsidRPr="000E14B6">
        <w:rPr>
          <w:b/>
        </w:rPr>
        <w:t>unpaid</w:t>
      </w:r>
      <w:r w:rsidR="001B2B03" w:rsidRPr="000E14B6">
        <w:t>, must visit each student training site at least six times each school year. The teacher must be provided time within his or her schedule to visit the training sites</w:t>
      </w:r>
      <w:r w:rsidR="001B2B03" w:rsidRPr="00C13A0D">
        <w:t xml:space="preserve">. The training site visits </w:t>
      </w:r>
      <w:r w:rsidR="00D90C96" w:rsidRPr="00A63155">
        <w:t>must</w:t>
      </w:r>
      <w:r w:rsidR="001B2B03" w:rsidRPr="000E14B6">
        <w:t xml:space="preserve"> not be conducted during the teacher</w:t>
      </w:r>
      <w:r w:rsidR="00CF5D96" w:rsidRPr="000E14B6">
        <w:t>’</w:t>
      </w:r>
      <w:r w:rsidR="001B2B03" w:rsidRPr="000E14B6">
        <w:t>s planning and preparation period.</w:t>
      </w:r>
      <w:r w:rsidR="001B2B03" w:rsidRPr="00C13A0D">
        <w:rPr>
          <w:rStyle w:val="FootnoteReference"/>
          <w:b/>
        </w:rPr>
        <w:footnoteReference w:id="163"/>
      </w:r>
      <w:r w:rsidR="001B2B03" w:rsidRPr="00C13A0D">
        <w:t xml:space="preserve"> Regardless of the length of a grading period, at least one training site visit must be conducted during e</w:t>
      </w:r>
      <w:r w:rsidR="001B2B03" w:rsidRPr="00A63155">
        <w:t>ach grading period to earn contact hours for that reporting period.</w:t>
      </w:r>
    </w:p>
    <w:p w14:paraId="72570E4A" w14:textId="61FB0059" w:rsidR="00D754C6" w:rsidRPr="000E14B6" w:rsidRDefault="00D754C6" w:rsidP="001E01C9">
      <w:pPr>
        <w:pStyle w:val="Heading2"/>
      </w:pPr>
      <w:bookmarkStart w:id="462" w:name="_Ref428274944"/>
      <w:bookmarkStart w:id="463" w:name="_Toc505328823"/>
      <w:bookmarkStart w:id="464" w:name="_Ref265240741"/>
      <w:r w:rsidRPr="000E14B6">
        <w:t xml:space="preserve">5.8 </w:t>
      </w:r>
      <w:bookmarkEnd w:id="462"/>
      <w:r w:rsidR="00F86CB8">
        <w:t>Project-Based Research</w:t>
      </w:r>
      <w:bookmarkEnd w:id="463"/>
      <w:r w:rsidR="001B2B03" w:rsidRPr="000E14B6">
        <w:t xml:space="preserve"> </w:t>
      </w:r>
      <w:bookmarkEnd w:id="464"/>
    </w:p>
    <w:p w14:paraId="10CC1E07" w14:textId="754945AC" w:rsidR="008410DA" w:rsidRPr="00A63155" w:rsidRDefault="008410DA" w:rsidP="001E01C9">
      <w:r w:rsidRPr="000E14B6">
        <w:t xml:space="preserve">A </w:t>
      </w:r>
      <w:r w:rsidR="00F86CB8">
        <w:t>Project-</w:t>
      </w:r>
      <w:r w:rsidR="006D16E5">
        <w:t>Based Research</w:t>
      </w:r>
      <w:r w:rsidRPr="000E14B6">
        <w:t xml:space="preserve"> course</w:t>
      </w:r>
      <w:r w:rsidRPr="00C13A0D">
        <w:rPr>
          <w:rStyle w:val="FootnoteReference"/>
        </w:rPr>
        <w:footnoteReference w:id="164"/>
      </w:r>
      <w:r w:rsidRPr="00C13A0D">
        <w:t xml:space="preserve"> must be cooperatively planned by the student and teacher, continuously supervised by the t</w:t>
      </w:r>
      <w:r w:rsidRPr="00A63155">
        <w:t>eacher, and conducted by the student with the guidance and support of a mentor or interdisciplinary team.</w:t>
      </w:r>
    </w:p>
    <w:p w14:paraId="01A8B0D0" w14:textId="77777777" w:rsidR="008410DA" w:rsidRPr="000E14B6" w:rsidRDefault="008410DA" w:rsidP="001E01C9"/>
    <w:p w14:paraId="3F93CCDE" w14:textId="62A0921D" w:rsidR="0043151E" w:rsidRPr="000E14B6" w:rsidRDefault="00E75280" w:rsidP="001E01C9">
      <w:r w:rsidRPr="000E14B6">
        <w:t xml:space="preserve">Your district must maintain a written project plan for each student enrolled in a </w:t>
      </w:r>
      <w:r w:rsidR="00F86CB8">
        <w:t>Project-</w:t>
      </w:r>
      <w:r w:rsidR="006D16E5">
        <w:t>Based Research</w:t>
      </w:r>
      <w:r w:rsidR="006D16E5" w:rsidRPr="000E14B6">
        <w:t xml:space="preserve"> </w:t>
      </w:r>
      <w:r w:rsidRPr="000E14B6">
        <w:t xml:space="preserve">course. Your district may count a student in a </w:t>
      </w:r>
      <w:r w:rsidR="00F86CB8">
        <w:t>Project-</w:t>
      </w:r>
      <w:r w:rsidR="006D16E5">
        <w:t>Based Research</w:t>
      </w:r>
      <w:r w:rsidR="006D16E5" w:rsidRPr="000E14B6">
        <w:t xml:space="preserve"> </w:t>
      </w:r>
      <w:r w:rsidRPr="000E14B6">
        <w:t>course for contact hours on the first day of enrollment, provided the student</w:t>
      </w:r>
      <w:r w:rsidR="00CF5D96" w:rsidRPr="000E14B6">
        <w:t>’</w:t>
      </w:r>
      <w:r w:rsidRPr="000E14B6">
        <w:t xml:space="preserve">s project plan is written within 15 </w:t>
      </w:r>
      <w:r w:rsidR="00DE5D98" w:rsidRPr="000E14B6">
        <w:t>school</w:t>
      </w:r>
      <w:r w:rsidRPr="000E14B6">
        <w:t xml:space="preserve"> days of the student</w:t>
      </w:r>
      <w:r w:rsidR="00CF5D96" w:rsidRPr="000E14B6">
        <w:t>’</w:t>
      </w:r>
      <w:r w:rsidRPr="000E14B6">
        <w:t>s enrollment date. If a student</w:t>
      </w:r>
      <w:r w:rsidR="00CF5D96" w:rsidRPr="000E14B6">
        <w:t>’</w:t>
      </w:r>
      <w:r w:rsidRPr="000E14B6">
        <w:t>s project plan is not written within this time period, your district may count the student for contact hours beginning on the first day the project plan is written.</w:t>
      </w:r>
    </w:p>
    <w:p w14:paraId="2427280F" w14:textId="77777777" w:rsidR="008410DA" w:rsidRPr="000E14B6" w:rsidRDefault="008410DA" w:rsidP="001E01C9"/>
    <w:p w14:paraId="0D388A5D" w14:textId="45125686" w:rsidR="00B2566F" w:rsidRPr="000E14B6" w:rsidRDefault="008410DA" w:rsidP="001E01C9">
      <w:r w:rsidRPr="000E14B6">
        <w:t xml:space="preserve">The </w:t>
      </w:r>
      <w:r w:rsidR="00F86CB8">
        <w:t>Project-</w:t>
      </w:r>
      <w:r w:rsidR="006D16E5">
        <w:t>Based Research</w:t>
      </w:r>
      <w:r w:rsidR="006D16E5" w:rsidRPr="000E14B6">
        <w:t xml:space="preserve"> </w:t>
      </w:r>
      <w:r w:rsidRPr="000E14B6">
        <w:t>course provides a combination of classroom instruction and supervised research equivalent to an average of five class periods per week. The student and teacher must meet for instruction at least once each week for the purpose of project planning, reporting, evaluation, supervision</w:t>
      </w:r>
      <w:r w:rsidR="00D67AD9" w:rsidRPr="000E14B6">
        <w:t>,</w:t>
      </w:r>
      <w:r w:rsidRPr="000E14B6">
        <w:t xml:space="preserve"> and coordination. The student must use remaining class time to conduct research, work with the project mentor or interdisciplinary team, analyze and interpret project data, compile evaluation results</w:t>
      </w:r>
      <w:r w:rsidR="00D67AD9" w:rsidRPr="000E14B6">
        <w:t>, and compose a project presentation</w:t>
      </w:r>
      <w:r w:rsidRPr="000E14B6">
        <w:t>. A project progress evaluation for each grading period is required for the student to earn contact hours for that reporting period.</w:t>
      </w:r>
      <w:r w:rsidR="00D754C6" w:rsidRPr="000E14B6">
        <w:t xml:space="preserve"> </w:t>
      </w:r>
    </w:p>
    <w:p w14:paraId="7E6A3F6E" w14:textId="77777777" w:rsidR="00D754C6" w:rsidRPr="000E14B6" w:rsidRDefault="00D754C6" w:rsidP="004F28ED">
      <w:pPr>
        <w:pStyle w:val="Heading2"/>
      </w:pPr>
      <w:bookmarkStart w:id="465" w:name="_Ref202606154"/>
      <w:bookmarkStart w:id="466" w:name="_Toc505328824"/>
      <w:r w:rsidRPr="000E14B6">
        <w:t xml:space="preserve">5.9 </w:t>
      </w:r>
      <w:r w:rsidR="00922BB4" w:rsidRPr="000E14B6">
        <w:t>Career and Technical Education for the Disabled (</w:t>
      </w:r>
      <w:r w:rsidRPr="000E14B6">
        <w:t>CTED</w:t>
      </w:r>
      <w:r w:rsidR="00922BB4" w:rsidRPr="000E14B6">
        <w:t>)</w:t>
      </w:r>
      <w:r w:rsidRPr="000E14B6">
        <w:t xml:space="preserve"> </w:t>
      </w:r>
      <w:r w:rsidR="00A1484B" w:rsidRPr="000E14B6">
        <w:t>Cours</w:t>
      </w:r>
      <w:r w:rsidRPr="000E14B6">
        <w:t>es</w:t>
      </w:r>
      <w:bookmarkEnd w:id="465"/>
      <w:bookmarkEnd w:id="466"/>
    </w:p>
    <w:p w14:paraId="3F7E2EBE" w14:textId="77777777" w:rsidR="005737B2" w:rsidRDefault="00D754C6" w:rsidP="004F28ED">
      <w:r w:rsidRPr="000E14B6">
        <w:t xml:space="preserve">Any CTE </w:t>
      </w:r>
      <w:r w:rsidR="00A1484B" w:rsidRPr="000E14B6">
        <w:t>course</w:t>
      </w:r>
      <w:r w:rsidRPr="000E14B6">
        <w:t xml:space="preserve"> may be taught as a CTED</w:t>
      </w:r>
      <w:r w:rsidR="00633D69" w:rsidRPr="00C13A0D">
        <w:fldChar w:fldCharType="begin"/>
      </w:r>
      <w:r w:rsidR="00CB5C37" w:rsidRPr="00C13A0D">
        <w:instrText xml:space="preserve"> XE</w:instrText>
      </w:r>
      <w:r w:rsidRPr="00A63155">
        <w:instrText xml:space="preserve"> "</w:instrText>
      </w:r>
      <w:r w:rsidR="009A140E" w:rsidRPr="000E14B6">
        <w:instrText xml:space="preserve">career and technical education for the disabled </w:instrText>
      </w:r>
      <w:r w:rsidRPr="000E14B6">
        <w:instrText>(CTED)"</w:instrText>
      </w:r>
      <w:r w:rsidR="00CB5C37" w:rsidRPr="000E14B6">
        <w:instrText xml:space="preserve"> </w:instrText>
      </w:r>
      <w:r w:rsidR="00633D69" w:rsidRPr="00C13A0D">
        <w:fldChar w:fldCharType="end"/>
      </w:r>
      <w:r w:rsidRPr="00C13A0D">
        <w:t xml:space="preserve"> </w:t>
      </w:r>
      <w:r w:rsidR="00A1484B" w:rsidRPr="00A63155">
        <w:t>course</w:t>
      </w:r>
      <w:r w:rsidRPr="000E14B6">
        <w:t>, but only student</w:t>
      </w:r>
      <w:r w:rsidR="006B13C4" w:rsidRPr="000E14B6">
        <w:t xml:space="preserve">s with disabilities who are in </w:t>
      </w:r>
      <w:r w:rsidR="00D51D5E" w:rsidRPr="000E14B6">
        <w:t>g</w:t>
      </w:r>
      <w:r w:rsidRPr="000E14B6">
        <w:t xml:space="preserve">rades 7 through 12 may enroll in CTED </w:t>
      </w:r>
      <w:r w:rsidR="00A1484B" w:rsidRPr="000E14B6">
        <w:t>cours</w:t>
      </w:r>
      <w:r w:rsidRPr="000E14B6">
        <w:t xml:space="preserve">es. CTED </w:t>
      </w:r>
      <w:r w:rsidR="00A1484B" w:rsidRPr="000E14B6">
        <w:t>cours</w:t>
      </w:r>
      <w:r w:rsidRPr="000E14B6">
        <w:t>es generate CTE</w:t>
      </w:r>
      <w:r w:rsidR="006B13C4" w:rsidRPr="000E14B6">
        <w:t xml:space="preserve"> contact hours for students in </w:t>
      </w:r>
      <w:r w:rsidR="00D51D5E" w:rsidRPr="000E14B6">
        <w:t>g</w:t>
      </w:r>
      <w:r w:rsidRPr="000E14B6">
        <w:t xml:space="preserve">rades 7 through 12. </w:t>
      </w:r>
    </w:p>
    <w:p w14:paraId="6EBE1F75" w14:textId="77777777" w:rsidR="005737B2" w:rsidRDefault="005737B2" w:rsidP="00557A0F"/>
    <w:p w14:paraId="4D105400" w14:textId="609BBDBE" w:rsidR="001377A3" w:rsidRPr="000E14B6" w:rsidRDefault="00270163" w:rsidP="00557A0F">
      <w:r w:rsidRPr="00E13546">
        <w:rPr>
          <w:b/>
        </w:rPr>
        <w:t>Note:</w:t>
      </w:r>
      <w:r>
        <w:t xml:space="preserve"> CTED courses must be taught by a teacher qualified</w:t>
      </w:r>
      <w:r w:rsidR="006A7361">
        <w:t xml:space="preserve"> and </w:t>
      </w:r>
      <w:r>
        <w:t xml:space="preserve">certified to teach CTE courses. See </w:t>
      </w:r>
      <w:r w:rsidRPr="005B6BD1">
        <w:t xml:space="preserve">19 TAC </w:t>
      </w:r>
      <w:bookmarkStart w:id="467" w:name="§130.141"/>
      <w:r w:rsidR="00DF3149" w:rsidRPr="005B6BD1">
        <w:rPr>
          <w:szCs w:val="22"/>
        </w:rPr>
        <w:fldChar w:fldCharType="begin"/>
      </w:r>
      <w:r w:rsidR="00DF3149" w:rsidRPr="005B6BD1">
        <w:rPr>
          <w:szCs w:val="22"/>
        </w:rPr>
        <w:instrText xml:space="preserve"> HYPERLINK "http://texreg.sos.state.tx.us/public/readtac$ext.TacPage?sl=R&amp;app=9&amp;p_dir=&amp;p_rloc=&amp;p_tloc=&amp;p_ploc=&amp;pg=1&amp;p_tac=&amp;ti=19&amp;pt=2&amp;ch=130&amp;rl=141" </w:instrText>
      </w:r>
      <w:r w:rsidR="00DF3149" w:rsidRPr="005B6BD1">
        <w:rPr>
          <w:szCs w:val="22"/>
        </w:rPr>
        <w:fldChar w:fldCharType="separate"/>
      </w:r>
      <w:r w:rsidR="00DF3149" w:rsidRPr="005B6BD1">
        <w:rPr>
          <w:rStyle w:val="Hyperlink"/>
          <w:color w:val="auto"/>
          <w:szCs w:val="22"/>
          <w:u w:val="none"/>
        </w:rPr>
        <w:t>§130</w:t>
      </w:r>
      <w:r w:rsidR="00DF3149" w:rsidRPr="005B6BD1">
        <w:rPr>
          <w:szCs w:val="22"/>
        </w:rPr>
        <w:fldChar w:fldCharType="end"/>
      </w:r>
      <w:bookmarkEnd w:id="467"/>
      <w:r w:rsidR="00DF3149" w:rsidRPr="005B6BD1">
        <w:rPr>
          <w:szCs w:val="22"/>
        </w:rPr>
        <w:t>,</w:t>
      </w:r>
      <w:r w:rsidR="00DF3149" w:rsidRPr="005B6BD1">
        <w:t xml:space="preserve"> </w:t>
      </w:r>
      <w:r w:rsidRPr="005B6BD1">
        <w:t>Subchapter E.</w:t>
      </w:r>
    </w:p>
    <w:p w14:paraId="0673535A" w14:textId="77777777" w:rsidR="001377A3" w:rsidRPr="000E14B6" w:rsidRDefault="001377A3" w:rsidP="00557A0F"/>
    <w:p w14:paraId="115164E3" w14:textId="77777777" w:rsidR="00D754C6" w:rsidRPr="000E14B6" w:rsidRDefault="00D754C6" w:rsidP="00557A0F">
      <w:r w:rsidRPr="000E14B6">
        <w:rPr>
          <w:b/>
        </w:rPr>
        <w:t xml:space="preserve">CTED </w:t>
      </w:r>
      <w:r w:rsidR="00A1484B" w:rsidRPr="000E14B6">
        <w:rPr>
          <w:b/>
        </w:rPr>
        <w:t>cours</w:t>
      </w:r>
      <w:r w:rsidRPr="000E14B6">
        <w:rPr>
          <w:b/>
        </w:rPr>
        <w:t>es must be self-contained and must serve only special education students.</w:t>
      </w:r>
      <w:r w:rsidRPr="000E14B6">
        <w:t xml:space="preserve"> </w:t>
      </w:r>
    </w:p>
    <w:p w14:paraId="7A980CFD" w14:textId="77777777" w:rsidR="00D754C6" w:rsidRPr="000E14B6" w:rsidRDefault="00D754C6" w:rsidP="00557A0F"/>
    <w:p w14:paraId="36372C6A" w14:textId="77777777" w:rsidR="00D71AEF" w:rsidRPr="000E14B6" w:rsidRDefault="00D754C6" w:rsidP="00557A0F">
      <w:r w:rsidRPr="000E14B6">
        <w:t xml:space="preserve">For a student to be enrolled in a CTED </w:t>
      </w:r>
      <w:r w:rsidR="00A1484B" w:rsidRPr="000E14B6">
        <w:t>course</w:t>
      </w:r>
      <w:r w:rsidRPr="000E14B6">
        <w:t>, an admission, review, and dismissal committee must determine that services available through a regular CTE course are insufficient for the student to make satisfactory progress and that the specialized services the student needs can only be provided in the specialized, self-contained CTED classroom.</w:t>
      </w:r>
    </w:p>
    <w:p w14:paraId="56492225" w14:textId="178CC80A" w:rsidR="00D754C6" w:rsidRPr="000E14B6" w:rsidRDefault="00D754C6" w:rsidP="003F7BBB">
      <w:pPr>
        <w:pStyle w:val="Heading2"/>
      </w:pPr>
      <w:bookmarkStart w:id="468" w:name="_Ref200869037"/>
      <w:bookmarkStart w:id="469" w:name="_Ref299102632"/>
      <w:bookmarkStart w:id="470" w:name="_Toc505328825"/>
      <w:r w:rsidRPr="000E14B6">
        <w:t xml:space="preserve">5.10 Contracting </w:t>
      </w:r>
      <w:r w:rsidR="007F0DF1" w:rsidRPr="000E14B6">
        <w:t>w</w:t>
      </w:r>
      <w:r w:rsidRPr="000E14B6">
        <w:t>ith Other Entities to Provide CTE Instruction</w:t>
      </w:r>
      <w:bookmarkEnd w:id="468"/>
      <w:bookmarkEnd w:id="469"/>
      <w:bookmarkEnd w:id="470"/>
    </w:p>
    <w:p w14:paraId="4EAFCCC4" w14:textId="5E384B1F" w:rsidR="00D754C6" w:rsidRPr="000E14B6" w:rsidRDefault="00D754C6" w:rsidP="00F95755">
      <w:pPr>
        <w:autoSpaceDE w:val="0"/>
        <w:rPr>
          <w:rFonts w:cs="Arial"/>
        </w:rPr>
      </w:pPr>
      <w:r w:rsidRPr="000E14B6">
        <w:rPr>
          <w:rFonts w:cs="Arial"/>
        </w:rPr>
        <w:t>Your school</w:t>
      </w:r>
      <w:r w:rsidRPr="000E14B6">
        <w:rPr>
          <w:rFonts w:cs="Arial"/>
          <w:b/>
        </w:rPr>
        <w:t xml:space="preserve"> </w:t>
      </w:r>
      <w:r w:rsidRPr="000E14B6">
        <w:rPr>
          <w:rFonts w:cs="Arial"/>
        </w:rPr>
        <w:t>district may contract with another entity to provide CTE instruction for students enrolled in the district to receive high school credit.</w:t>
      </w:r>
      <w:r w:rsidRPr="00C13A0D">
        <w:rPr>
          <w:rStyle w:val="FootnoteReference"/>
          <w:b/>
        </w:rPr>
        <w:footnoteReference w:id="165"/>
      </w:r>
      <w:r w:rsidRPr="00C13A0D">
        <w:rPr>
          <w:rFonts w:cs="Arial"/>
        </w:rPr>
        <w:t xml:space="preserve"> The entity may be a school district, a community or technical college, or a </w:t>
      </w:r>
      <w:r w:rsidR="00AD28DA">
        <w:rPr>
          <w:rFonts w:cs="Arial"/>
        </w:rPr>
        <w:t>career</w:t>
      </w:r>
      <w:r w:rsidRPr="00C13A0D">
        <w:rPr>
          <w:rFonts w:cs="Arial"/>
        </w:rPr>
        <w:t xml:space="preserve"> school. In all cases, the home (sending) district must report the student</w:t>
      </w:r>
      <w:r w:rsidR="00CF5D96" w:rsidRPr="00A63155">
        <w:rPr>
          <w:rFonts w:cs="Arial"/>
        </w:rPr>
        <w:t>’</w:t>
      </w:r>
      <w:r w:rsidRPr="000E14B6">
        <w:rPr>
          <w:rFonts w:cs="Arial"/>
        </w:rPr>
        <w:t>s attendance when the course is a high-school-credit-only course (</w:t>
      </w:r>
      <w:r w:rsidR="004A5F9E" w:rsidRPr="000E14B6">
        <w:rPr>
          <w:rFonts w:cs="Arial"/>
        </w:rPr>
        <w:t>that is</w:t>
      </w:r>
      <w:r w:rsidRPr="000E14B6">
        <w:rPr>
          <w:rFonts w:cs="Arial"/>
        </w:rPr>
        <w:t xml:space="preserve">, not a dual-credit course). </w:t>
      </w:r>
      <w:r w:rsidR="00143BE1" w:rsidRPr="000E14B6">
        <w:rPr>
          <w:rFonts w:cs="Arial"/>
        </w:rPr>
        <w:t>(</w:t>
      </w:r>
      <w:r w:rsidRPr="000E14B6">
        <w:rPr>
          <w:rFonts w:cs="Arial"/>
        </w:rPr>
        <w:t xml:space="preserve">See </w:t>
      </w:r>
      <w:r w:rsidR="00D573C6" w:rsidRPr="00A63155">
        <w:fldChar w:fldCharType="begin"/>
      </w:r>
      <w:r w:rsidR="00D573C6" w:rsidRPr="000E14B6">
        <w:instrText xml:space="preserve"> REF _Ref202606887 \h  \* MERGEFORMAT </w:instrText>
      </w:r>
      <w:r w:rsidR="00D573C6" w:rsidRPr="00A63155">
        <w:fldChar w:fldCharType="separate"/>
      </w:r>
      <w:r w:rsidR="00F36E4E" w:rsidRPr="00F36E4E">
        <w:rPr>
          <w:b/>
          <w:color w:val="0000FF"/>
          <w:u w:val="single" w:color="0000FF"/>
        </w:rPr>
        <w:t>5.12 Quality Control</w:t>
      </w:r>
      <w:r w:rsidR="00D573C6" w:rsidRPr="00A63155">
        <w:fldChar w:fldCharType="end"/>
      </w:r>
      <w:r w:rsidRPr="00C13A0D">
        <w:rPr>
          <w:rFonts w:cs="Arial"/>
        </w:rPr>
        <w:t xml:space="preserve"> for quality control instructions.</w:t>
      </w:r>
      <w:r w:rsidR="00143BE1" w:rsidRPr="00A63155">
        <w:rPr>
          <w:rFonts w:cs="Arial"/>
        </w:rPr>
        <w:t>)</w:t>
      </w:r>
    </w:p>
    <w:p w14:paraId="064458BA" w14:textId="77777777" w:rsidR="00D754C6" w:rsidRPr="000E14B6" w:rsidRDefault="00D754C6" w:rsidP="00D7026F">
      <w:pPr>
        <w:pStyle w:val="Heading3"/>
      </w:pPr>
      <w:bookmarkStart w:id="471" w:name="_Toc505328826"/>
      <w:r w:rsidRPr="000E14B6">
        <w:t>5.10.1 Attendance Reporting Requirements</w:t>
      </w:r>
      <w:bookmarkEnd w:id="471"/>
    </w:p>
    <w:p w14:paraId="070C9C82" w14:textId="0307822B" w:rsidR="00D754C6" w:rsidRPr="00C13A0D" w:rsidRDefault="00D754C6" w:rsidP="00B91271">
      <w:r w:rsidRPr="000E14B6">
        <w:t xml:space="preserve">The serving (receiving) district must report attendance in contracted CTE courses to the home district. The serving district must </w:t>
      </w:r>
      <w:r w:rsidRPr="000E14B6">
        <w:rPr>
          <w:b/>
        </w:rPr>
        <w:t xml:space="preserve">not </w:t>
      </w:r>
      <w:r w:rsidRPr="000E14B6">
        <w:t>report the student in the serving district</w:t>
      </w:r>
      <w:r w:rsidR="00CF5D96" w:rsidRPr="000E14B6">
        <w:t>’</w:t>
      </w:r>
      <w:r w:rsidRPr="000E14B6">
        <w:t xml:space="preserve">s student attendance accounting records, regardless of the time the student has spent in the serving district. The </w:t>
      </w:r>
      <w:r w:rsidRPr="000E14B6">
        <w:rPr>
          <w:b/>
        </w:rPr>
        <w:t>home</w:t>
      </w:r>
      <w:r w:rsidRPr="000E14B6">
        <w:t xml:space="preserve"> district keeps all attendance in its records and reports this attendance in the home district</w:t>
      </w:r>
      <w:r w:rsidR="00CF5D96" w:rsidRPr="000E14B6">
        <w:t>’</w:t>
      </w:r>
      <w:r w:rsidRPr="000E14B6">
        <w:t>s Student Detail Report</w:t>
      </w:r>
      <w:r w:rsidRPr="00C13A0D">
        <w:t>, Campus Summary Report, and District Summary Report (see</w:t>
      </w:r>
      <w:r w:rsidR="000C1EEB" w:rsidRPr="00A63155">
        <w:rPr>
          <w:b/>
        </w:rPr>
        <w:t xml:space="preserve"> </w:t>
      </w:r>
      <w:r w:rsidR="00D573C6" w:rsidRPr="00A63155">
        <w:fldChar w:fldCharType="begin"/>
      </w:r>
      <w:r w:rsidR="00D573C6" w:rsidRPr="000E14B6">
        <w:instrText xml:space="preserve"> REF _Ref299102560 \h  \* MERGEFORMAT </w:instrText>
      </w:r>
      <w:r w:rsidR="00D573C6" w:rsidRPr="00A63155">
        <w:fldChar w:fldCharType="separate"/>
      </w:r>
      <w:r w:rsidR="00F36E4E" w:rsidRPr="00F36E4E">
        <w:rPr>
          <w:b/>
          <w:color w:val="0000FF"/>
          <w:u w:val="single" w:color="0000FF"/>
        </w:rPr>
        <w:t>2.3.3 District Summary Reports</w:t>
      </w:r>
      <w:r w:rsidR="00D573C6" w:rsidRPr="00A63155">
        <w:fldChar w:fldCharType="end"/>
      </w:r>
      <w:r w:rsidRPr="00C13A0D">
        <w:t>).</w:t>
      </w:r>
    </w:p>
    <w:p w14:paraId="795FF5D1" w14:textId="77777777" w:rsidR="00D754C6" w:rsidRPr="000E14B6" w:rsidRDefault="00D754C6" w:rsidP="0023776D">
      <w:pPr>
        <w:pStyle w:val="Heading3"/>
      </w:pPr>
      <w:bookmarkStart w:id="472" w:name="_Toc505328827"/>
      <w:r w:rsidRPr="000E14B6">
        <w:t>5.10.2 Student Absences and Contracted CTE Courses</w:t>
      </w:r>
      <w:bookmarkEnd w:id="472"/>
    </w:p>
    <w:p w14:paraId="71665214" w14:textId="77777777" w:rsidR="00D754C6" w:rsidRPr="000E14B6" w:rsidRDefault="00D754C6" w:rsidP="0028215A">
      <w:r w:rsidRPr="000E14B6">
        <w:t>Students absent at the time attendance is taken are counted absent for the entire day. Students present at the time attendance is taken are counted present for the entire day. Therefore, if a student is enrolled in courses in the morning at the student</w:t>
      </w:r>
      <w:r w:rsidR="00CF5D96" w:rsidRPr="000E14B6">
        <w:t>’</w:t>
      </w:r>
      <w:r w:rsidRPr="000E14B6">
        <w:t>s home district and in CTE courses in the afternoon at a contracted school and the student is absent in the morning but attends the afternoon CTE courses, the student is counted absent for the entire day and does not generate CTE contact hours on that day.</w:t>
      </w:r>
    </w:p>
    <w:p w14:paraId="0D534444" w14:textId="77777777" w:rsidR="00D754C6" w:rsidRPr="000E14B6" w:rsidRDefault="008A15D6" w:rsidP="0028215A">
      <w:pPr>
        <w:pStyle w:val="Heading3"/>
      </w:pPr>
      <w:bookmarkStart w:id="473" w:name="_Toc505328828"/>
      <w:r w:rsidRPr="000E14B6">
        <w:t xml:space="preserve">5.10.3 Dual </w:t>
      </w:r>
      <w:r w:rsidR="00D754C6" w:rsidRPr="000E14B6">
        <w:t>Credit CTE Courses</w:t>
      </w:r>
      <w:bookmarkEnd w:id="473"/>
    </w:p>
    <w:p w14:paraId="4E6E8A3E" w14:textId="043D5A9D" w:rsidR="00D754C6" w:rsidRPr="000E14B6" w:rsidRDefault="00D754C6" w:rsidP="0028215A">
      <w:r w:rsidRPr="000E14B6">
        <w:t xml:space="preserve">If your school district and a college offer a dual-credit CTE </w:t>
      </w:r>
      <w:r w:rsidR="00633D69" w:rsidRPr="00C13A0D">
        <w:fldChar w:fldCharType="begin"/>
      </w:r>
      <w:r w:rsidR="00302066" w:rsidRPr="00C13A0D">
        <w:instrText xml:space="preserve"> </w:instrText>
      </w:r>
      <w:r w:rsidR="00E61C37" w:rsidRPr="000E14B6">
        <w:instrText>XE "</w:instrText>
      </w:r>
      <w:r w:rsidR="009A140E" w:rsidRPr="000E14B6">
        <w:instrText xml:space="preserve">dual credit courses:career </w:instrText>
      </w:r>
      <w:r w:rsidR="00E61C37" w:rsidRPr="000E14B6">
        <w:instrText xml:space="preserve">and </w:instrText>
      </w:r>
      <w:r w:rsidR="009A140E" w:rsidRPr="000E14B6">
        <w:instrText>technical education</w:instrText>
      </w:r>
      <w:r w:rsidR="00E61C37" w:rsidRPr="000E14B6">
        <w:instrText>"</w:instrText>
      </w:r>
      <w:r w:rsidR="00302066" w:rsidRPr="000E14B6">
        <w:instrText xml:space="preserve"> </w:instrText>
      </w:r>
      <w:r w:rsidR="00633D69" w:rsidRPr="00C13A0D">
        <w:fldChar w:fldCharType="end"/>
      </w:r>
      <w:r w:rsidRPr="00C13A0D">
        <w:t xml:space="preserve">course that meets all the TAC requirements for dual-credit courses, students enrolled in the course </w:t>
      </w:r>
      <w:r w:rsidR="00633D69" w:rsidRPr="00C13A0D">
        <w:fldChar w:fldCharType="begin"/>
      </w:r>
      <w:r w:rsidR="00CB5C37" w:rsidRPr="00C13A0D">
        <w:instrText xml:space="preserve"> XE</w:instrText>
      </w:r>
      <w:r w:rsidRPr="00A63155">
        <w:instrText xml:space="preserve"> "</w:instrText>
      </w:r>
      <w:r w:rsidR="009A140E" w:rsidRPr="000E14B6">
        <w:instrText xml:space="preserve">career and technical education </w:instrText>
      </w:r>
      <w:r w:rsidRPr="000E14B6">
        <w:instrText>(CTE)</w:instrText>
      </w:r>
      <w:r w:rsidR="00120266" w:rsidRPr="000E14B6">
        <w:instrText>:</w:instrText>
      </w:r>
      <w:r w:rsidR="009A140E" w:rsidRPr="000E14B6">
        <w:instrText>dual credit courses</w:instrText>
      </w:r>
      <w:r w:rsidRPr="000E14B6">
        <w:instrText>"</w:instrText>
      </w:r>
      <w:r w:rsidR="00CB5C37" w:rsidRPr="000E14B6">
        <w:instrText xml:space="preserve"> </w:instrText>
      </w:r>
      <w:r w:rsidR="00633D69" w:rsidRPr="00C13A0D">
        <w:fldChar w:fldCharType="end"/>
      </w:r>
      <w:r w:rsidRPr="00C13A0D">
        <w:t>are eligible to be counted for CTE contact hour fundi</w:t>
      </w:r>
      <w:r w:rsidRPr="00A63155">
        <w:t xml:space="preserve">ng. Eligibility for secondary CTE contact hour funding does not preclude the college from also being funded from postsecondary funding sources. </w:t>
      </w:r>
      <w:r w:rsidR="00F736DE" w:rsidRPr="000E14B6">
        <w:rPr>
          <w:b/>
        </w:rPr>
        <w:t xml:space="preserve">Important: </w:t>
      </w:r>
      <w:r w:rsidR="001B0240" w:rsidRPr="000E14B6">
        <w:t xml:space="preserve">See </w:t>
      </w:r>
      <w:r w:rsidR="00D573C6" w:rsidRPr="00A63155">
        <w:fldChar w:fldCharType="begin"/>
      </w:r>
      <w:r w:rsidR="00D573C6" w:rsidRPr="000E14B6">
        <w:instrText xml:space="preserve"> REF _Ref358893579 \h  \* MERGEFORMAT </w:instrText>
      </w:r>
      <w:r w:rsidR="00D573C6" w:rsidRPr="00A63155">
        <w:fldChar w:fldCharType="separate"/>
      </w:r>
      <w:r w:rsidR="00F36E4E" w:rsidRPr="00F36E4E">
        <w:rPr>
          <w:b/>
          <w:color w:val="0000FF"/>
          <w:u w:val="single"/>
        </w:rPr>
        <w:t>11.3.1 Dual Credit (High School and College or University) Programs</w:t>
      </w:r>
      <w:r w:rsidR="00D573C6" w:rsidRPr="00A63155">
        <w:fldChar w:fldCharType="end"/>
      </w:r>
      <w:r w:rsidR="001B0240" w:rsidRPr="00C13A0D">
        <w:t xml:space="preserve">; </w:t>
      </w:r>
      <w:r w:rsidRPr="00A63155">
        <w:t xml:space="preserve">19 TAC Part 1, Chapter 4, Subchapter D; and 19 TAC Part 2, Chapter 74, </w:t>
      </w:r>
      <w:r w:rsidRPr="000E14B6">
        <w:t>Subchapter C.</w:t>
      </w:r>
    </w:p>
    <w:p w14:paraId="622D0F53" w14:textId="77777777" w:rsidR="00D754C6" w:rsidRPr="000E14B6" w:rsidRDefault="00D754C6" w:rsidP="0028215A">
      <w:pPr>
        <w:pStyle w:val="Heading2"/>
      </w:pPr>
      <w:bookmarkStart w:id="474" w:name="_Ref259545049"/>
      <w:bookmarkStart w:id="475" w:name="_Toc505328829"/>
      <w:r w:rsidRPr="000E14B6">
        <w:t>5.11 Documentation</w:t>
      </w:r>
      <w:bookmarkEnd w:id="474"/>
      <w:bookmarkEnd w:id="475"/>
    </w:p>
    <w:p w14:paraId="75B1DEC9" w14:textId="1D8997D4" w:rsidR="00D754C6" w:rsidRPr="00A63155" w:rsidRDefault="00D754C6" w:rsidP="0028215A">
      <w:r w:rsidRPr="000E14B6">
        <w:t>To claim CTE</w:t>
      </w:r>
      <w:r w:rsidR="00633D69" w:rsidRPr="00C13A0D">
        <w:fldChar w:fldCharType="begin"/>
      </w:r>
      <w:r w:rsidR="00CB5C37" w:rsidRPr="00C13A0D">
        <w:instrText xml:space="preserve"> XE</w:instrText>
      </w:r>
      <w:r w:rsidRPr="00A63155">
        <w:instrText xml:space="preserve"> "</w:instrText>
      </w:r>
      <w:r w:rsidR="009A140E" w:rsidRPr="000E14B6">
        <w:instrText xml:space="preserve">career and technical education </w:instrText>
      </w:r>
      <w:r w:rsidRPr="000E14B6">
        <w:instrText>(CTE)</w:instrText>
      </w:r>
      <w:r w:rsidR="00120266" w:rsidRPr="000E14B6">
        <w:instrText>:</w:instrText>
      </w:r>
      <w:r w:rsidR="009A140E" w:rsidRPr="000E14B6">
        <w:instrText>d</w:instrText>
      </w:r>
      <w:r w:rsidR="00120266" w:rsidRPr="000E14B6">
        <w:instrText>ocumentation</w:instrText>
      </w:r>
      <w:r w:rsidRPr="000E14B6">
        <w:instrText>"</w:instrText>
      </w:r>
      <w:r w:rsidR="00CB5C37" w:rsidRPr="000E14B6">
        <w:instrText xml:space="preserve"> </w:instrText>
      </w:r>
      <w:r w:rsidR="00633D69" w:rsidRPr="00C13A0D">
        <w:fldChar w:fldCharType="end"/>
      </w:r>
      <w:r w:rsidRPr="00C13A0D">
        <w:t xml:space="preserve"> contact hours for funding, documentation must be complete. All documentation supporting student eligibility must be on file for every student accumulating CTE eligible days present on the Student Detail Report. Documentation r</w:t>
      </w:r>
      <w:r w:rsidRPr="00A63155">
        <w:t>equirements are as follows.</w:t>
      </w:r>
    </w:p>
    <w:p w14:paraId="43BCAA9F" w14:textId="77777777" w:rsidR="00D754C6" w:rsidRPr="000E14B6" w:rsidRDefault="00D754C6" w:rsidP="0028215A"/>
    <w:p w14:paraId="37EA7B4A" w14:textId="77777777" w:rsidR="00D754C6" w:rsidRPr="000E14B6" w:rsidRDefault="00D754C6" w:rsidP="0028215A">
      <w:r w:rsidRPr="000E14B6">
        <w:t>Adequate documentation of a student</w:t>
      </w:r>
      <w:r w:rsidR="00CF5D96" w:rsidRPr="000E14B6">
        <w:t>’</w:t>
      </w:r>
      <w:r w:rsidRPr="000E14B6">
        <w:t xml:space="preserve">s </w:t>
      </w:r>
      <w:r w:rsidRPr="000E14B6">
        <w:rPr>
          <w:b/>
        </w:rPr>
        <w:t>entry</w:t>
      </w:r>
      <w:r w:rsidRPr="000E14B6">
        <w:t xml:space="preserve"> into the program, </w:t>
      </w:r>
      <w:r w:rsidRPr="000E14B6">
        <w:rPr>
          <w:b/>
        </w:rPr>
        <w:t>service</w:t>
      </w:r>
      <w:r w:rsidRPr="000E14B6">
        <w:t xml:space="preserve"> in the program, and </w:t>
      </w:r>
      <w:r w:rsidRPr="000E14B6">
        <w:rPr>
          <w:b/>
        </w:rPr>
        <w:t>withdrawal</w:t>
      </w:r>
      <w:r w:rsidRPr="000E14B6">
        <w:t xml:space="preserve"> from the program must be available. Acceptable documentation for establishing entry, service, and withdrawal is as follows:</w:t>
      </w:r>
    </w:p>
    <w:p w14:paraId="3988A471" w14:textId="77777777" w:rsidR="00D754C6" w:rsidRPr="000E14B6" w:rsidRDefault="00D754C6" w:rsidP="0028215A"/>
    <w:p w14:paraId="4A1965BB" w14:textId="51A45F94" w:rsidR="002D57A4" w:rsidRPr="00A63155" w:rsidRDefault="00995146" w:rsidP="00C54890">
      <w:pPr>
        <w:numPr>
          <w:ilvl w:val="0"/>
          <w:numId w:val="188"/>
        </w:numPr>
      </w:pPr>
      <w:r w:rsidRPr="000E14B6">
        <w:t>t</w:t>
      </w:r>
      <w:r w:rsidR="00D754C6" w:rsidRPr="000E14B6">
        <w:t>he CTE teacher</w:t>
      </w:r>
      <w:r w:rsidR="00CF5D96" w:rsidRPr="000E14B6">
        <w:t>’</w:t>
      </w:r>
      <w:r w:rsidR="00D754C6" w:rsidRPr="000E14B6">
        <w:t>s grade</w:t>
      </w:r>
      <w:r w:rsidR="008410DA" w:rsidRPr="000E14B6">
        <w:t xml:space="preserve"> </w:t>
      </w:r>
      <w:r w:rsidR="00D754C6" w:rsidRPr="000E14B6">
        <w:t xml:space="preserve">book </w:t>
      </w:r>
      <w:r w:rsidRPr="000E14B6">
        <w:t>(grade books are required to be retained for 1 year from the date that grades are posted to students</w:t>
      </w:r>
      <w:r w:rsidR="00CF5D96" w:rsidRPr="000E14B6">
        <w:t>’</w:t>
      </w:r>
      <w:r w:rsidRPr="000E14B6">
        <w:t xml:space="preserve"> academic achievement records; see </w:t>
      </w:r>
      <w:r w:rsidR="00D573C6" w:rsidRPr="00A63155">
        <w:fldChar w:fldCharType="begin"/>
      </w:r>
      <w:r w:rsidR="00D573C6" w:rsidRPr="000E14B6">
        <w:instrText xml:space="preserve"> REF _Ref231792607 \h  \* MERGEFORMAT </w:instrText>
      </w:r>
      <w:r w:rsidR="00D573C6" w:rsidRPr="00A63155">
        <w:fldChar w:fldCharType="separate"/>
      </w:r>
      <w:r w:rsidR="00F36E4E" w:rsidRPr="00F36E4E">
        <w:rPr>
          <w:b/>
          <w:color w:val="0000FF"/>
          <w:u w:val="single" w:color="0000FF"/>
        </w:rPr>
        <w:t>2.3.5 Additional Required Documentation</w:t>
      </w:r>
      <w:r w:rsidR="00D573C6" w:rsidRPr="00A63155">
        <w:fldChar w:fldCharType="end"/>
      </w:r>
      <w:r w:rsidRPr="00C13A0D">
        <w:t>)</w:t>
      </w:r>
      <w:r w:rsidR="002D57A4" w:rsidRPr="00A63155">
        <w:t>;</w:t>
      </w:r>
      <w:r w:rsidR="002D57A4" w:rsidRPr="00A63155">
        <w:br/>
      </w:r>
    </w:p>
    <w:p w14:paraId="4B60993D" w14:textId="77777777" w:rsidR="00D754C6" w:rsidRPr="000E14B6" w:rsidRDefault="002D57A4" w:rsidP="00104048">
      <w:pPr>
        <w:numPr>
          <w:ilvl w:val="0"/>
          <w:numId w:val="188"/>
        </w:numPr>
      </w:pPr>
      <w:r w:rsidRPr="000E14B6">
        <w:t>documentation showing the average minutes per day for each CTE course, such as a course calendar</w:t>
      </w:r>
      <w:r w:rsidR="00240FBB" w:rsidRPr="000E14B6">
        <w:t>; and</w:t>
      </w:r>
    </w:p>
    <w:p w14:paraId="53E39EFD" w14:textId="77777777" w:rsidR="00D754C6" w:rsidRPr="000E14B6" w:rsidRDefault="00D754C6" w:rsidP="00461959"/>
    <w:p w14:paraId="5E5723FA" w14:textId="77777777" w:rsidR="00D754C6" w:rsidRPr="000E14B6" w:rsidRDefault="00995146" w:rsidP="004F28ED">
      <w:pPr>
        <w:numPr>
          <w:ilvl w:val="0"/>
          <w:numId w:val="188"/>
        </w:numPr>
      </w:pPr>
      <w:r w:rsidRPr="000E14B6">
        <w:t>t</w:t>
      </w:r>
      <w:r w:rsidR="00D754C6" w:rsidRPr="000E14B6">
        <w:t>he student</w:t>
      </w:r>
      <w:r w:rsidR="00CF5D96" w:rsidRPr="000E14B6">
        <w:t>’</w:t>
      </w:r>
      <w:r w:rsidR="00D754C6" w:rsidRPr="000E14B6">
        <w:t>s official schedule change document, if the student changed schedules during the semester.</w:t>
      </w:r>
    </w:p>
    <w:p w14:paraId="7D293B0A" w14:textId="14B1B7C8" w:rsidR="002D57A4" w:rsidRPr="000E14B6" w:rsidRDefault="00240FBB" w:rsidP="004F28ED">
      <w:r w:rsidRPr="000E14B6">
        <w:t>A</w:t>
      </w:r>
      <w:r w:rsidR="00D754C6" w:rsidRPr="000E14B6">
        <w:t xml:space="preserve"> student must be reported on the PEIMS</w:t>
      </w:r>
      <w:r w:rsidR="00D754C6" w:rsidRPr="00C13A0D">
        <w:t xml:space="preserve"> 4</w:t>
      </w:r>
      <w:r w:rsidR="00986526">
        <w:t>3415</w:t>
      </w:r>
      <w:r w:rsidR="00D754C6" w:rsidRPr="00C13A0D">
        <w:t xml:space="preserve"> record when the student completes each semester of </w:t>
      </w:r>
      <w:r w:rsidRPr="00A63155">
        <w:t>a</w:t>
      </w:r>
      <w:r w:rsidR="00D754C6" w:rsidRPr="000E14B6">
        <w:t xml:space="preserve"> course.</w:t>
      </w:r>
    </w:p>
    <w:p w14:paraId="50E8DD1C" w14:textId="77777777" w:rsidR="00D754C6" w:rsidRPr="000E14B6" w:rsidRDefault="00D754C6" w:rsidP="00557A0F">
      <w:pPr>
        <w:pStyle w:val="Heading2"/>
      </w:pPr>
      <w:bookmarkStart w:id="476" w:name="_Ref202606887"/>
      <w:bookmarkStart w:id="477" w:name="_Toc505328830"/>
      <w:r w:rsidRPr="000E14B6">
        <w:t>5.12 Quality Control</w:t>
      </w:r>
      <w:bookmarkEnd w:id="476"/>
      <w:bookmarkEnd w:id="477"/>
    </w:p>
    <w:p w14:paraId="10775BD5" w14:textId="00E44209" w:rsidR="0043151E" w:rsidRPr="000E14B6" w:rsidRDefault="00D754C6" w:rsidP="00557A0F">
      <w:r w:rsidRPr="000E14B6">
        <w:t xml:space="preserve">As soon as a student is enrolled in a state-approved and state-funded CTE </w:t>
      </w:r>
      <w:r w:rsidR="00A1484B" w:rsidRPr="000E14B6">
        <w:t>course</w:t>
      </w:r>
      <w:r w:rsidRPr="000E14B6">
        <w:t xml:space="preserve"> for which the student is eligible for state credit, district personnel should code the student with the appropriate CTE cod</w:t>
      </w:r>
      <w:r w:rsidR="00387994" w:rsidRPr="000E14B6">
        <w:t>ing</w:t>
      </w:r>
      <w:r w:rsidR="004F0B19" w:rsidRPr="000E14B6">
        <w:t xml:space="preserve"> on the </w:t>
      </w:r>
      <w:r w:rsidR="00A251C0">
        <w:t xml:space="preserve">TSDS </w:t>
      </w:r>
      <w:r w:rsidR="004F0B19" w:rsidRPr="000E14B6">
        <w:t>PEIMS 4</w:t>
      </w:r>
      <w:r w:rsidR="00986526">
        <w:t>2401</w:t>
      </w:r>
      <w:r w:rsidR="004F0B19" w:rsidRPr="000E14B6">
        <w:t xml:space="preserve"> record</w:t>
      </w:r>
      <w:r w:rsidRPr="000E14B6">
        <w:t>. As soon as the student changes his or her schedule or withdraws from school, district personnel should revise the student</w:t>
      </w:r>
      <w:r w:rsidR="00CF5D96" w:rsidRPr="000E14B6">
        <w:t>’</w:t>
      </w:r>
      <w:r w:rsidRPr="000E14B6">
        <w:t>s CTE cod</w:t>
      </w:r>
      <w:r w:rsidR="00387994" w:rsidRPr="000E14B6">
        <w:t>ing</w:t>
      </w:r>
      <w:r w:rsidRPr="000E14B6">
        <w:t>. Your district must establish controls to ensure the CTE code does not change before the date the service changes.</w:t>
      </w:r>
    </w:p>
    <w:p w14:paraId="4E0AB9FE" w14:textId="77777777" w:rsidR="00D754C6" w:rsidRPr="000E14B6" w:rsidRDefault="00D754C6" w:rsidP="00557A0F"/>
    <w:p w14:paraId="0C8E2748" w14:textId="13D00298" w:rsidR="00D754C6" w:rsidRPr="00C13A0D" w:rsidRDefault="00D754C6" w:rsidP="00557A0F">
      <w:r w:rsidRPr="000E14B6">
        <w:t xml:space="preserve">At the beginning of each school year and at the end of each 6-week reporting period, the appropriate CTE staff </w:t>
      </w:r>
      <w:r w:rsidR="000503BD" w:rsidRPr="000E14B6">
        <w:t xml:space="preserve">members </w:t>
      </w:r>
      <w:r w:rsidRPr="000E14B6">
        <w:t>should verify the Student Detail Report</w:t>
      </w:r>
      <w:r w:rsidRPr="00C13A0D">
        <w:t xml:space="preserve"> to ensure that the coding of CTE students is correct.</w:t>
      </w:r>
    </w:p>
    <w:p w14:paraId="6678DFF7" w14:textId="77777777" w:rsidR="00256314" w:rsidRPr="000E14B6" w:rsidRDefault="00256314" w:rsidP="00557A0F"/>
    <w:p w14:paraId="5A0179B9" w14:textId="7AF7DF51" w:rsidR="00B84F4E" w:rsidRPr="000E14B6" w:rsidRDefault="00D754C6" w:rsidP="003F7BBB">
      <w:r w:rsidRPr="000E14B6">
        <w:t>District personnel must report a student</w:t>
      </w:r>
      <w:r w:rsidR="00CF5D96" w:rsidRPr="000E14B6">
        <w:t>’</w:t>
      </w:r>
      <w:r w:rsidR="004F0B19" w:rsidRPr="000E14B6">
        <w:t>s course completion data</w:t>
      </w:r>
      <w:r w:rsidRPr="000E14B6">
        <w:t xml:space="preserve"> on the </w:t>
      </w:r>
      <w:r w:rsidR="002A4028">
        <w:t xml:space="preserve">TSDS </w:t>
      </w:r>
      <w:r w:rsidRPr="000E14B6">
        <w:t>PEIMS</w:t>
      </w:r>
      <w:r w:rsidRPr="00C13A0D">
        <w:t xml:space="preserve"> 415</w:t>
      </w:r>
      <w:r w:rsidR="0052546F" w:rsidRPr="00A63155">
        <w:t xml:space="preserve"> (course completion data - student)</w:t>
      </w:r>
      <w:r w:rsidRPr="000E14B6">
        <w:t xml:space="preserve"> record for each semester of a CTE course for the student to be eligible for CTE contact hours.</w:t>
      </w:r>
      <w:r w:rsidR="00DC7698" w:rsidRPr="000E14B6">
        <w:t xml:space="preserve"> However, a </w:t>
      </w:r>
      <w:r w:rsidR="002A4028">
        <w:t xml:space="preserve">TSDS </w:t>
      </w:r>
      <w:r w:rsidR="00DC7698" w:rsidRPr="000E14B6">
        <w:t>PEIMS 4</w:t>
      </w:r>
      <w:r w:rsidR="00986526">
        <w:t>3415</w:t>
      </w:r>
      <w:r w:rsidR="00DC7698" w:rsidRPr="000E14B6">
        <w:t xml:space="preserve"> record </w:t>
      </w:r>
      <w:r w:rsidR="00DC7698" w:rsidRPr="000E14B6">
        <w:rPr>
          <w:b/>
        </w:rPr>
        <w:t>is not</w:t>
      </w:r>
      <w:r w:rsidR="00DC7698" w:rsidRPr="000E14B6">
        <w:t xml:space="preserve"> required if a student drops a CTE course </w:t>
      </w:r>
      <w:r w:rsidR="00B84F4E" w:rsidRPr="000E14B6">
        <w:rPr>
          <w:b/>
          <w:i/>
        </w:rPr>
        <w:t>before</w:t>
      </w:r>
      <w:r w:rsidR="00B84F4E" w:rsidRPr="000E14B6">
        <w:t xml:space="preserve"> the fall snapshot date </w:t>
      </w:r>
      <w:r w:rsidR="00DC7698" w:rsidRPr="000E14B6">
        <w:t>du</w:t>
      </w:r>
      <w:r w:rsidR="00B84F4E" w:rsidRPr="000E14B6">
        <w:t>ring the first semester</w:t>
      </w:r>
      <w:r w:rsidR="00DC7698" w:rsidRPr="000E14B6">
        <w:t xml:space="preserve">. A </w:t>
      </w:r>
      <w:r w:rsidR="002A4028">
        <w:t xml:space="preserve">TSDS </w:t>
      </w:r>
      <w:r w:rsidR="00DC7698" w:rsidRPr="000E14B6">
        <w:t>PEIMS 4</w:t>
      </w:r>
      <w:r w:rsidR="00986526">
        <w:t>3415</w:t>
      </w:r>
      <w:r w:rsidR="00DC7698" w:rsidRPr="000E14B6">
        <w:t xml:space="preserve"> record </w:t>
      </w:r>
      <w:r w:rsidR="00DC7698" w:rsidRPr="000E14B6">
        <w:rPr>
          <w:b/>
        </w:rPr>
        <w:t>is</w:t>
      </w:r>
      <w:r w:rsidR="00DC7698" w:rsidRPr="000E14B6">
        <w:t xml:space="preserve"> required, though, if a student</w:t>
      </w:r>
      <w:r w:rsidR="00B84F4E" w:rsidRPr="000E14B6">
        <w:t>:</w:t>
      </w:r>
      <w:r w:rsidR="00DC7698" w:rsidRPr="000E14B6">
        <w:t xml:space="preserve"> </w:t>
      </w:r>
    </w:p>
    <w:p w14:paraId="05A7A546" w14:textId="77777777" w:rsidR="00B84F4E" w:rsidRPr="000E14B6" w:rsidRDefault="00DC7698" w:rsidP="003F7BBB">
      <w:pPr>
        <w:pStyle w:val="Indented25andhanging25"/>
      </w:pPr>
      <w:r w:rsidRPr="000E14B6">
        <w:t xml:space="preserve">1) </w:t>
      </w:r>
      <w:r w:rsidR="00B84F4E" w:rsidRPr="000E14B6">
        <w:tab/>
      </w:r>
      <w:r w:rsidRPr="000E14B6">
        <w:t>drops a CTE course</w:t>
      </w:r>
      <w:r w:rsidR="00B84F4E" w:rsidRPr="000E14B6">
        <w:t xml:space="preserve"> </w:t>
      </w:r>
      <w:r w:rsidR="00B84F4E" w:rsidRPr="000E14B6">
        <w:rPr>
          <w:b/>
          <w:i/>
        </w:rPr>
        <w:t>after</w:t>
      </w:r>
      <w:r w:rsidR="00B84F4E" w:rsidRPr="000E14B6">
        <w:t xml:space="preserve"> the fall snapshot date during the first semester </w:t>
      </w:r>
      <w:r w:rsidRPr="000E14B6">
        <w:t xml:space="preserve">or </w:t>
      </w:r>
    </w:p>
    <w:p w14:paraId="0B7C1399" w14:textId="77777777" w:rsidR="00B84F4E" w:rsidRPr="000E14B6" w:rsidRDefault="00DC7698">
      <w:pPr>
        <w:pStyle w:val="Indented25andhanging25"/>
      </w:pPr>
      <w:r w:rsidRPr="000E14B6">
        <w:t xml:space="preserve">2) </w:t>
      </w:r>
      <w:r w:rsidR="00B84F4E" w:rsidRPr="000E14B6">
        <w:tab/>
      </w:r>
      <w:r w:rsidRPr="000E14B6">
        <w:t>drops a CTE course at any point during the second semester.</w:t>
      </w:r>
      <w:r w:rsidR="00D754C6" w:rsidRPr="000E14B6">
        <w:t xml:space="preserve"> </w:t>
      </w:r>
    </w:p>
    <w:p w14:paraId="32088BA8" w14:textId="77777777" w:rsidR="00B84F4E" w:rsidRPr="000E14B6" w:rsidRDefault="00B84F4E">
      <w:pPr>
        <w:pStyle w:val="Indented25andhanging25"/>
      </w:pPr>
    </w:p>
    <w:p w14:paraId="0CE272EB" w14:textId="77777777" w:rsidR="00D754C6" w:rsidRPr="000E14B6" w:rsidRDefault="00D754C6">
      <w:r w:rsidRPr="000E14B6">
        <w:t xml:space="preserve">A student who did not complete </w:t>
      </w:r>
      <w:r w:rsidR="00732BEE" w:rsidRPr="000E14B6">
        <w:t>a</w:t>
      </w:r>
      <w:r w:rsidRPr="000E14B6">
        <w:t xml:space="preserve"> CTE </w:t>
      </w:r>
      <w:r w:rsidR="00A1484B" w:rsidRPr="000E14B6">
        <w:t>course</w:t>
      </w:r>
      <w:r w:rsidRPr="000E14B6">
        <w:t xml:space="preserve"> still receives contact hours for the time spent in the </w:t>
      </w:r>
      <w:r w:rsidR="00A1484B" w:rsidRPr="000E14B6">
        <w:t>course</w:t>
      </w:r>
      <w:r w:rsidRPr="000E14B6">
        <w:t>.</w:t>
      </w:r>
    </w:p>
    <w:p w14:paraId="665F4E67" w14:textId="77777777" w:rsidR="0052546F" w:rsidRPr="000E14B6" w:rsidRDefault="0052546F"/>
    <w:p w14:paraId="714FA5A0" w14:textId="18DCC124" w:rsidR="0043151E" w:rsidRPr="000E14B6" w:rsidRDefault="0052546F">
      <w:r w:rsidRPr="000E14B6">
        <w:t>Auditing of a CTE course (</w:t>
      </w:r>
      <w:r w:rsidR="004A5F9E" w:rsidRPr="000E14B6">
        <w:t>that is</w:t>
      </w:r>
      <w:r w:rsidRPr="000E14B6">
        <w:t xml:space="preserve">, attending the course but not taking it for state credit) is not considered CTE participation for purposes of </w:t>
      </w:r>
      <w:r w:rsidR="002A4028">
        <w:t xml:space="preserve">TSDS </w:t>
      </w:r>
      <w:r w:rsidRPr="000E14B6">
        <w:t>PEIMS reporting.</w:t>
      </w:r>
      <w:r w:rsidR="00A278A8" w:rsidRPr="000E14B6">
        <w:t xml:space="preserve"> A student who is only auditing a CTE course and taking no other CTE courses for state credit should not have a</w:t>
      </w:r>
      <w:r w:rsidR="00372840" w:rsidRPr="000E14B6">
        <w:t>ny</w:t>
      </w:r>
      <w:r w:rsidR="00A278A8" w:rsidRPr="000E14B6">
        <w:t xml:space="preserve"> 4</w:t>
      </w:r>
      <w:r w:rsidR="00986526">
        <w:t>2401</w:t>
      </w:r>
      <w:r w:rsidR="00A278A8" w:rsidRPr="000E14B6">
        <w:t xml:space="preserve"> record</w:t>
      </w:r>
      <w:r w:rsidR="00E41591" w:rsidRPr="000E14B6">
        <w:t>. Also, the student should not have</w:t>
      </w:r>
      <w:r w:rsidR="00A278A8" w:rsidRPr="000E14B6">
        <w:t xml:space="preserve"> a</w:t>
      </w:r>
      <w:r w:rsidRPr="000E14B6">
        <w:t xml:space="preserve"> </w:t>
      </w:r>
      <w:r w:rsidR="00A278A8" w:rsidRPr="000E14B6">
        <w:t>4</w:t>
      </w:r>
      <w:r w:rsidR="00986526">
        <w:t>3415</w:t>
      </w:r>
      <w:r w:rsidR="00A278A8" w:rsidRPr="000E14B6">
        <w:t xml:space="preserve"> record for the audited CTE course.</w:t>
      </w:r>
    </w:p>
    <w:p w14:paraId="4F8B7A7A" w14:textId="77777777" w:rsidR="00D754C6" w:rsidRPr="000E14B6" w:rsidRDefault="00D754C6">
      <w:pPr>
        <w:pStyle w:val="Heading2"/>
      </w:pPr>
      <w:bookmarkStart w:id="478" w:name="_Toc505328831"/>
      <w:r w:rsidRPr="000E14B6">
        <w:t>5.13 Examples</w:t>
      </w:r>
      <w:bookmarkEnd w:id="478"/>
    </w:p>
    <w:p w14:paraId="34E668FF" w14:textId="77777777" w:rsidR="002E27BC" w:rsidRPr="000E14B6" w:rsidRDefault="002E27BC">
      <w:pPr>
        <w:pStyle w:val="Heading4"/>
      </w:pPr>
      <w:r w:rsidRPr="000E14B6">
        <w:t>5.13.1 Example 1</w:t>
      </w:r>
    </w:p>
    <w:p w14:paraId="0656CDD7" w14:textId="77777777" w:rsidR="002E27BC" w:rsidRPr="000E14B6" w:rsidRDefault="00D543F1">
      <w:r w:rsidRPr="000E14B6">
        <w:t>Student A is enrolled in one 60-minute-per-day CTE course.</w:t>
      </w:r>
    </w:p>
    <w:p w14:paraId="4B23645B" w14:textId="77777777" w:rsidR="00295C4C" w:rsidRPr="000E14B6" w:rsidRDefault="00295C4C"/>
    <w:p w14:paraId="27CDDA31" w14:textId="77777777" w:rsidR="00295C4C" w:rsidRPr="000E14B6" w:rsidRDefault="00295C4C">
      <w:r w:rsidRPr="000E14B6">
        <w:rPr>
          <w:i/>
        </w:rPr>
        <w:t>The CTE code for Student A is entered as V1 in the attendance accounting system (one 60-minute class = V1).</w:t>
      </w:r>
    </w:p>
    <w:p w14:paraId="1F384931" w14:textId="77777777" w:rsidR="00D543F1" w:rsidRPr="000E14B6" w:rsidRDefault="00D543F1"/>
    <w:p w14:paraId="4D5CA9E7" w14:textId="77777777" w:rsidR="00D543F1" w:rsidRPr="000E14B6" w:rsidRDefault="00D543F1">
      <w:r w:rsidRPr="000E14B6">
        <w:t xml:space="preserve">Student B is enrolled in one 120-minute-per-day CTE course. </w:t>
      </w:r>
    </w:p>
    <w:p w14:paraId="76EED93B" w14:textId="77777777" w:rsidR="00295C4C" w:rsidRPr="000E14B6" w:rsidRDefault="00295C4C"/>
    <w:p w14:paraId="4410B63A" w14:textId="77777777" w:rsidR="00295C4C" w:rsidRPr="000E14B6" w:rsidRDefault="00295C4C">
      <w:r w:rsidRPr="000E14B6">
        <w:rPr>
          <w:i/>
        </w:rPr>
        <w:t>The CTE code for Student B is entered as V2 in the attendance accounting system (one 120-minute class = V2).</w:t>
      </w:r>
    </w:p>
    <w:p w14:paraId="502BAA68" w14:textId="77777777" w:rsidR="00D543F1" w:rsidRPr="000E14B6" w:rsidRDefault="00D543F1"/>
    <w:p w14:paraId="363541BB" w14:textId="77777777" w:rsidR="00D543F1" w:rsidRPr="000E14B6" w:rsidRDefault="00D543F1">
      <w:r w:rsidRPr="000E14B6">
        <w:t>Student C is enrolled in three 60-minute-per-day CTE courses.</w:t>
      </w:r>
    </w:p>
    <w:p w14:paraId="342776A1" w14:textId="77777777" w:rsidR="00295C4C" w:rsidRPr="000E14B6" w:rsidRDefault="00295C4C"/>
    <w:p w14:paraId="68FED434" w14:textId="77777777" w:rsidR="00295C4C" w:rsidRPr="000E14B6" w:rsidRDefault="00295C4C">
      <w:r w:rsidRPr="000E14B6">
        <w:rPr>
          <w:i/>
        </w:rPr>
        <w:t>The CTE code for Student C is entered as V3 in the attendance accounting system (one 60-minute class = V1; V1 + V1 + V1 = V3).</w:t>
      </w:r>
    </w:p>
    <w:p w14:paraId="452DAAD7" w14:textId="77777777" w:rsidR="00D543F1" w:rsidRPr="000E14B6" w:rsidRDefault="00D543F1">
      <w:r w:rsidRPr="000E14B6">
        <w:t>Student D is enrolled in one 180-minute-per-day CTE course.</w:t>
      </w:r>
    </w:p>
    <w:p w14:paraId="03FFDA18" w14:textId="77777777" w:rsidR="00D543F1" w:rsidRPr="000E14B6" w:rsidRDefault="00D543F1">
      <w:pPr>
        <w:rPr>
          <w:i/>
        </w:rPr>
      </w:pPr>
    </w:p>
    <w:p w14:paraId="095E71FC" w14:textId="77777777" w:rsidR="00D543F1" w:rsidRPr="000E14B6" w:rsidRDefault="00D543F1">
      <w:pPr>
        <w:rPr>
          <w:i/>
        </w:rPr>
      </w:pPr>
      <w:r w:rsidRPr="000E14B6">
        <w:rPr>
          <w:i/>
        </w:rPr>
        <w:t xml:space="preserve">The CTE code for Student D </w:t>
      </w:r>
      <w:r w:rsidR="00013339" w:rsidRPr="000E14B6">
        <w:rPr>
          <w:i/>
        </w:rPr>
        <w:t>is</w:t>
      </w:r>
      <w:r w:rsidRPr="000E14B6">
        <w:rPr>
          <w:i/>
        </w:rPr>
        <w:t xml:space="preserve"> entered as V3 in the attendance accounting system</w:t>
      </w:r>
      <w:r w:rsidR="0006050C" w:rsidRPr="000E14B6">
        <w:rPr>
          <w:i/>
        </w:rPr>
        <w:t xml:space="preserve"> (one 180-minute class = V3)</w:t>
      </w:r>
      <w:r w:rsidRPr="000E14B6">
        <w:rPr>
          <w:i/>
        </w:rPr>
        <w:t>.</w:t>
      </w:r>
    </w:p>
    <w:p w14:paraId="07478AEB" w14:textId="77777777" w:rsidR="007F402F" w:rsidRPr="000E14B6" w:rsidRDefault="007F402F">
      <w:pPr>
        <w:rPr>
          <w:i/>
        </w:rPr>
      </w:pPr>
    </w:p>
    <w:p w14:paraId="5EA91FF4" w14:textId="77777777" w:rsidR="00D754C6" w:rsidRPr="000E14B6" w:rsidRDefault="00D754C6">
      <w:pPr>
        <w:pStyle w:val="Heading4"/>
      </w:pPr>
      <w:r w:rsidRPr="000E14B6">
        <w:t>5.13.</w:t>
      </w:r>
      <w:r w:rsidR="002E27BC" w:rsidRPr="000E14B6">
        <w:t>2</w:t>
      </w:r>
      <w:r w:rsidRPr="000E14B6">
        <w:t xml:space="preserve"> Example </w:t>
      </w:r>
      <w:r w:rsidR="002E27BC" w:rsidRPr="000E14B6">
        <w:t>2</w:t>
      </w:r>
    </w:p>
    <w:p w14:paraId="193BB187" w14:textId="519525F4" w:rsidR="00FF6D3B" w:rsidRPr="000E14B6" w:rsidRDefault="00FF6D3B" w:rsidP="001E01C9">
      <w:r w:rsidRPr="000E14B6">
        <w:t xml:space="preserve">A student is enrolled in the course Principles of Architecture for 45 minutes per day for the first semester and in </w:t>
      </w:r>
      <w:r w:rsidR="00F86CB8">
        <w:t>Princip</w:t>
      </w:r>
      <w:r w:rsidR="00CB5DDE">
        <w:t>l</w:t>
      </w:r>
      <w:r w:rsidR="00F86CB8">
        <w:t>e</w:t>
      </w:r>
      <w:r w:rsidR="00CB5DDE">
        <w:t>s of Applied Engineering</w:t>
      </w:r>
      <w:r w:rsidRPr="000E14B6">
        <w:t xml:space="preserve"> for 45 minutes per day for the second semester.</w:t>
      </w:r>
    </w:p>
    <w:p w14:paraId="22165260" w14:textId="77777777" w:rsidR="00FF6D3B" w:rsidRPr="000E14B6" w:rsidRDefault="00FF6D3B"/>
    <w:p w14:paraId="4D62E78B" w14:textId="77777777" w:rsidR="00D754C6" w:rsidRPr="000E14B6" w:rsidRDefault="00FF6D3B">
      <w:pPr>
        <w:rPr>
          <w:i/>
        </w:rPr>
      </w:pPr>
      <w:r w:rsidRPr="000E14B6">
        <w:rPr>
          <w:i/>
        </w:rPr>
        <w:t xml:space="preserve">The CTE code for this student </w:t>
      </w:r>
      <w:r w:rsidR="00013339" w:rsidRPr="000E14B6">
        <w:rPr>
          <w:i/>
        </w:rPr>
        <w:t>is</w:t>
      </w:r>
      <w:r w:rsidRPr="000E14B6">
        <w:rPr>
          <w:i/>
        </w:rPr>
        <w:t xml:space="preserve"> entered as V1 in the attendance accounting system for both semesters because each course is taught in a 45- to 89-minute class period. </w:t>
      </w:r>
    </w:p>
    <w:p w14:paraId="6659A1F3" w14:textId="77777777" w:rsidR="00D754C6" w:rsidRPr="000E14B6" w:rsidRDefault="00D754C6"/>
    <w:p w14:paraId="17A6DB0B" w14:textId="77777777" w:rsidR="00D754C6" w:rsidRPr="000E14B6" w:rsidRDefault="00D754C6">
      <w:pPr>
        <w:pStyle w:val="Heading4"/>
      </w:pPr>
      <w:r w:rsidRPr="000E14B6">
        <w:t>5.13.</w:t>
      </w:r>
      <w:r w:rsidR="002E27BC" w:rsidRPr="000E14B6">
        <w:t>3</w:t>
      </w:r>
      <w:r w:rsidRPr="000E14B6">
        <w:t xml:space="preserve"> Example </w:t>
      </w:r>
      <w:r w:rsidR="002E27BC" w:rsidRPr="000E14B6">
        <w:t>3</w:t>
      </w:r>
    </w:p>
    <w:p w14:paraId="772E00D2" w14:textId="77777777" w:rsidR="00A13C79" w:rsidRPr="000E14B6" w:rsidRDefault="00A13C79">
      <w:r w:rsidRPr="000E14B6">
        <w:t>A student is enrolled in Principles of Health Science</w:t>
      </w:r>
      <w:r w:rsidR="00AF263A" w:rsidRPr="000E14B6">
        <w:t xml:space="preserve"> for 55 minutes per day</w:t>
      </w:r>
      <w:r w:rsidRPr="000E14B6">
        <w:t xml:space="preserve"> and in Medical Terminology </w:t>
      </w:r>
      <w:r w:rsidR="00AF263A" w:rsidRPr="000E14B6">
        <w:t xml:space="preserve">for 55 minutes per day </w:t>
      </w:r>
      <w:r w:rsidRPr="000E14B6">
        <w:t>for the first semester and in Medical Microbiology</w:t>
      </w:r>
      <w:r w:rsidR="00AF263A" w:rsidRPr="000E14B6">
        <w:t xml:space="preserve"> for 55 minutes per day</w:t>
      </w:r>
      <w:r w:rsidRPr="000E14B6">
        <w:t xml:space="preserve"> for the second semester.</w:t>
      </w:r>
    </w:p>
    <w:p w14:paraId="3AE27199" w14:textId="77777777" w:rsidR="00A13C79" w:rsidRPr="000E14B6" w:rsidRDefault="00A13C79"/>
    <w:p w14:paraId="1C2CD76C" w14:textId="77777777" w:rsidR="00D754C6" w:rsidRPr="000E14B6" w:rsidRDefault="00A13C79">
      <w:pPr>
        <w:rPr>
          <w:i/>
        </w:rPr>
      </w:pPr>
      <w:r w:rsidRPr="000E14B6">
        <w:rPr>
          <w:i/>
        </w:rPr>
        <w:t xml:space="preserve">The CTE code for this student </w:t>
      </w:r>
      <w:r w:rsidR="00013339" w:rsidRPr="000E14B6">
        <w:rPr>
          <w:i/>
        </w:rPr>
        <w:t>is</w:t>
      </w:r>
      <w:r w:rsidRPr="000E14B6">
        <w:rPr>
          <w:i/>
        </w:rPr>
        <w:t xml:space="preserve"> entered in the attendance accounting system as V2 for the first semester and as V1 for the second semester. The student is coded as V2 for the first semester because the student is enrolled in two 55-minute CTE class periods.</w:t>
      </w:r>
    </w:p>
    <w:p w14:paraId="7F50FFBB" w14:textId="77777777" w:rsidR="00D754C6" w:rsidRPr="000E14B6" w:rsidRDefault="00D754C6"/>
    <w:p w14:paraId="616F9D4C" w14:textId="77777777" w:rsidR="00D754C6" w:rsidRPr="000E14B6" w:rsidRDefault="00D754C6">
      <w:pPr>
        <w:pStyle w:val="Heading4"/>
      </w:pPr>
      <w:r w:rsidRPr="000E14B6">
        <w:t>5.13.</w:t>
      </w:r>
      <w:r w:rsidR="002E27BC" w:rsidRPr="000E14B6">
        <w:t>4</w:t>
      </w:r>
      <w:r w:rsidRPr="000E14B6">
        <w:t xml:space="preserve"> Example </w:t>
      </w:r>
      <w:r w:rsidR="002E27BC" w:rsidRPr="000E14B6">
        <w:t>4</w:t>
      </w:r>
    </w:p>
    <w:p w14:paraId="11F249E6" w14:textId="160BFCF0" w:rsidR="00A13C79" w:rsidRPr="000E14B6" w:rsidRDefault="00A13C79" w:rsidP="001E01C9">
      <w:r w:rsidRPr="000E14B6">
        <w:t>A grade 8 student is enrolled in Principles of Transportation</w:t>
      </w:r>
      <w:r w:rsidR="00CB5DDE">
        <w:t xml:space="preserve"> Systems</w:t>
      </w:r>
      <w:r w:rsidRPr="000E14B6">
        <w:t xml:space="preserve"> (a grade 9–12 course) for the first semester.</w:t>
      </w:r>
    </w:p>
    <w:p w14:paraId="1709B581" w14:textId="77777777" w:rsidR="00A13C79" w:rsidRPr="000E14B6" w:rsidRDefault="00A13C79"/>
    <w:p w14:paraId="6A84CB23" w14:textId="67EA442A" w:rsidR="00D754C6" w:rsidRPr="000E14B6" w:rsidRDefault="00A13C79">
      <w:pPr>
        <w:rPr>
          <w:i/>
        </w:rPr>
      </w:pPr>
      <w:r w:rsidRPr="000E14B6">
        <w:rPr>
          <w:i/>
        </w:rPr>
        <w:t xml:space="preserve">This student will not </w:t>
      </w:r>
      <w:r w:rsidR="00AF263A" w:rsidRPr="000E14B6">
        <w:rPr>
          <w:i/>
        </w:rPr>
        <w:t>have a CTE</w:t>
      </w:r>
      <w:r w:rsidRPr="000E14B6">
        <w:rPr>
          <w:i/>
        </w:rPr>
        <w:t xml:space="preserve"> code in the attendance accounting system because the student is in grade 8 and therefore cannot earn contact hours. The student may, however, earn high school credit for successful completion of the grade 9–12 course. District personnel will report the course on the student</w:t>
      </w:r>
      <w:r w:rsidR="00CF5D96" w:rsidRPr="000E14B6">
        <w:rPr>
          <w:i/>
        </w:rPr>
        <w:t>’</w:t>
      </w:r>
      <w:r w:rsidRPr="000E14B6">
        <w:rPr>
          <w:i/>
        </w:rPr>
        <w:t xml:space="preserve">s </w:t>
      </w:r>
      <w:r w:rsidR="00986526">
        <w:rPr>
          <w:i/>
        </w:rPr>
        <w:t>40170</w:t>
      </w:r>
      <w:r w:rsidRPr="000E14B6">
        <w:rPr>
          <w:i/>
        </w:rPr>
        <w:t xml:space="preserve"> Record on the fall snapshot date. </w:t>
      </w:r>
    </w:p>
    <w:p w14:paraId="0371DD2D" w14:textId="77777777" w:rsidR="00D754C6" w:rsidRPr="000E14B6" w:rsidRDefault="00D754C6"/>
    <w:p w14:paraId="423ECA8F" w14:textId="77777777" w:rsidR="00D754C6" w:rsidRPr="000E14B6" w:rsidRDefault="00D754C6">
      <w:pPr>
        <w:pStyle w:val="Heading4"/>
      </w:pPr>
      <w:r w:rsidRPr="000E14B6">
        <w:t>5.13.</w:t>
      </w:r>
      <w:r w:rsidR="002E27BC" w:rsidRPr="000E14B6">
        <w:t>5</w:t>
      </w:r>
      <w:r w:rsidRPr="000E14B6">
        <w:t xml:space="preserve"> Example </w:t>
      </w:r>
      <w:r w:rsidR="002E27BC" w:rsidRPr="000E14B6">
        <w:t>5</w:t>
      </w:r>
    </w:p>
    <w:p w14:paraId="7DEDA72A" w14:textId="77777777" w:rsidR="001E16F4" w:rsidRPr="000E14B6" w:rsidRDefault="001E16F4">
      <w:r w:rsidRPr="000E14B6">
        <w:t xml:space="preserve">A student is enrolled in Child Guidance for 174 minutes per day and in Family and Community Services </w:t>
      </w:r>
      <w:r w:rsidR="00EB2542" w:rsidRPr="000E14B6">
        <w:t xml:space="preserve">for </w:t>
      </w:r>
      <w:r w:rsidRPr="000E14B6">
        <w:t>87 minutes per day for the first semester. During the second semester, the student is enrolled in Child Guidance for 174 minutes per day.</w:t>
      </w:r>
    </w:p>
    <w:p w14:paraId="2132E095" w14:textId="77777777" w:rsidR="001E16F4" w:rsidRPr="000E14B6" w:rsidRDefault="001E16F4"/>
    <w:p w14:paraId="37DE8461" w14:textId="77777777" w:rsidR="00D754C6" w:rsidRPr="000E14B6" w:rsidRDefault="001E16F4">
      <w:pPr>
        <w:rPr>
          <w:i/>
        </w:rPr>
      </w:pPr>
      <w:r w:rsidRPr="000E14B6">
        <w:rPr>
          <w:i/>
        </w:rPr>
        <w:t xml:space="preserve">The CTE code for this student </w:t>
      </w:r>
      <w:r w:rsidR="00013339" w:rsidRPr="000E14B6">
        <w:rPr>
          <w:i/>
        </w:rPr>
        <w:t>is</w:t>
      </w:r>
      <w:r w:rsidRPr="000E14B6">
        <w:rPr>
          <w:i/>
        </w:rPr>
        <w:t xml:space="preserve"> entered in the attendance accounting system as V4 for the first semester and as V3 for the second semester. The student is coded as V4 for the first semester because the student is enrolled in one CTE course that is taught </w:t>
      </w:r>
      <w:r w:rsidR="00EB2542" w:rsidRPr="000E14B6">
        <w:rPr>
          <w:i/>
        </w:rPr>
        <w:t xml:space="preserve">for </w:t>
      </w:r>
      <w:r w:rsidRPr="000E14B6">
        <w:rPr>
          <w:i/>
        </w:rPr>
        <w:t xml:space="preserve">174 minutes per day and in one CTE course that is taught for 87 minutes per day. The student </w:t>
      </w:r>
      <w:r w:rsidR="00013339" w:rsidRPr="000E14B6">
        <w:rPr>
          <w:i/>
        </w:rPr>
        <w:t>is</w:t>
      </w:r>
      <w:r w:rsidRPr="000E14B6">
        <w:rPr>
          <w:i/>
        </w:rPr>
        <w:t xml:space="preserve"> coded as V3 for the second semester because Child Guidance is taught for 174 minutes per day.</w:t>
      </w:r>
    </w:p>
    <w:p w14:paraId="6E894551" w14:textId="77777777" w:rsidR="00D754C6" w:rsidRPr="000E14B6" w:rsidRDefault="00D754C6">
      <w:r w:rsidRPr="000E14B6">
        <w:tab/>
      </w:r>
    </w:p>
    <w:p w14:paraId="23352A97" w14:textId="77777777" w:rsidR="00D754C6" w:rsidRPr="000E14B6" w:rsidRDefault="00D754C6">
      <w:pPr>
        <w:pStyle w:val="Heading4"/>
      </w:pPr>
      <w:r w:rsidRPr="000E14B6">
        <w:t>5.13.</w:t>
      </w:r>
      <w:r w:rsidR="002E27BC" w:rsidRPr="000E14B6">
        <w:t>6</w:t>
      </w:r>
      <w:r w:rsidRPr="000E14B6">
        <w:t xml:space="preserve"> Example </w:t>
      </w:r>
      <w:r w:rsidR="002E27BC" w:rsidRPr="000E14B6">
        <w:t>6</w:t>
      </w:r>
    </w:p>
    <w:p w14:paraId="49AFA790" w14:textId="77777777" w:rsidR="00A90264" w:rsidRPr="000E14B6" w:rsidRDefault="00D754C6">
      <w:r w:rsidRPr="000E14B6">
        <w:t xml:space="preserve">A student in </w:t>
      </w:r>
      <w:r w:rsidR="00852BD0" w:rsidRPr="000E14B6">
        <w:t>a C</w:t>
      </w:r>
      <w:r w:rsidRPr="000E14B6">
        <w:t xml:space="preserve">areer </w:t>
      </w:r>
      <w:r w:rsidR="00852BD0" w:rsidRPr="000E14B6">
        <w:t>P</w:t>
      </w:r>
      <w:r w:rsidRPr="000E14B6">
        <w:t xml:space="preserve">reparation </w:t>
      </w:r>
      <w:r w:rsidR="00852BD0" w:rsidRPr="000E14B6">
        <w:t>course</w:t>
      </w:r>
      <w:r w:rsidRPr="000E14B6">
        <w:t xml:space="preserve"> is employed as an automotive machinist for the entire school year. The student is employed 20 hours a week, from 1:00 p.m. until 5:00 p.m. each day, and is enrolled in the </w:t>
      </w:r>
      <w:r w:rsidR="00852BD0" w:rsidRPr="000E14B6">
        <w:t>C</w:t>
      </w:r>
      <w:r w:rsidRPr="000E14B6">
        <w:t xml:space="preserve">areer </w:t>
      </w:r>
      <w:r w:rsidR="00852BD0" w:rsidRPr="000E14B6">
        <w:t>P</w:t>
      </w:r>
      <w:r w:rsidRPr="000E14B6">
        <w:t xml:space="preserve">reparation </w:t>
      </w:r>
      <w:r w:rsidR="001E16F4" w:rsidRPr="000E14B6">
        <w:t>course</w:t>
      </w:r>
      <w:r w:rsidRPr="000E14B6">
        <w:t xml:space="preserve"> during fourth period.</w:t>
      </w:r>
    </w:p>
    <w:p w14:paraId="72BC2ECE" w14:textId="77777777" w:rsidR="00D754C6" w:rsidRPr="000E14B6" w:rsidRDefault="00D754C6"/>
    <w:p w14:paraId="385C7977" w14:textId="77777777" w:rsidR="005C64F7" w:rsidRPr="000E14B6" w:rsidRDefault="00D754C6">
      <w:pPr>
        <w:rPr>
          <w:i/>
        </w:rPr>
      </w:pPr>
      <w:r w:rsidRPr="000E14B6">
        <w:rPr>
          <w:i/>
        </w:rPr>
        <w:t xml:space="preserve">The CTE code for this student </w:t>
      </w:r>
      <w:r w:rsidR="00013339" w:rsidRPr="000E14B6">
        <w:rPr>
          <w:i/>
        </w:rPr>
        <w:t>is</w:t>
      </w:r>
      <w:r w:rsidRPr="000E14B6">
        <w:rPr>
          <w:i/>
        </w:rPr>
        <w:t xml:space="preserve"> entered as V3 for the entire school year in the attendance accounting system because the student attends the 1-hour </w:t>
      </w:r>
      <w:r w:rsidR="003922E9" w:rsidRPr="000E14B6">
        <w:rPr>
          <w:i/>
        </w:rPr>
        <w:t>C</w:t>
      </w:r>
      <w:r w:rsidRPr="000E14B6">
        <w:rPr>
          <w:i/>
        </w:rPr>
        <w:t xml:space="preserve">areer </w:t>
      </w:r>
      <w:r w:rsidR="003922E9" w:rsidRPr="000E14B6">
        <w:rPr>
          <w:i/>
        </w:rPr>
        <w:t>P</w:t>
      </w:r>
      <w:r w:rsidRPr="000E14B6">
        <w:rPr>
          <w:i/>
        </w:rPr>
        <w:t xml:space="preserve">reparation CTE class period and works </w:t>
      </w:r>
      <w:r w:rsidR="00013339" w:rsidRPr="000E14B6">
        <w:rPr>
          <w:i/>
        </w:rPr>
        <w:t>an average</w:t>
      </w:r>
      <w:r w:rsidRPr="000E14B6">
        <w:rPr>
          <w:i/>
        </w:rPr>
        <w:t xml:space="preserve"> of </w:t>
      </w:r>
      <w:r w:rsidR="00CF4268" w:rsidRPr="000E14B6">
        <w:rPr>
          <w:i/>
        </w:rPr>
        <w:t xml:space="preserve">at least </w:t>
      </w:r>
      <w:r w:rsidRPr="000E14B6">
        <w:rPr>
          <w:i/>
        </w:rPr>
        <w:t>15 hours a week.</w:t>
      </w:r>
    </w:p>
    <w:p w14:paraId="4EACA1F9" w14:textId="77777777" w:rsidR="00A90264" w:rsidRPr="000E14B6" w:rsidRDefault="00A90264"/>
    <w:p w14:paraId="4FCE9BD5" w14:textId="77777777" w:rsidR="00D754C6" w:rsidRPr="000E14B6" w:rsidRDefault="00D754C6">
      <w:pPr>
        <w:pStyle w:val="Heading4"/>
      </w:pPr>
      <w:r w:rsidRPr="000E14B6">
        <w:t>5.13.</w:t>
      </w:r>
      <w:r w:rsidR="002E27BC" w:rsidRPr="000E14B6">
        <w:t>7</w:t>
      </w:r>
      <w:r w:rsidRPr="000E14B6">
        <w:t xml:space="preserve"> Example </w:t>
      </w:r>
      <w:r w:rsidR="002E27BC" w:rsidRPr="000E14B6">
        <w:t>7</w:t>
      </w:r>
    </w:p>
    <w:p w14:paraId="443D1411" w14:textId="77777777" w:rsidR="00D754C6" w:rsidRPr="000E14B6" w:rsidRDefault="001E16F4">
      <w:r w:rsidRPr="000E14B6">
        <w:t>A student wants to take Business Information Management I; however, this course is not offered at the student</w:t>
      </w:r>
      <w:r w:rsidR="00CF5D96" w:rsidRPr="000E14B6">
        <w:t>’</w:t>
      </w:r>
      <w:r w:rsidRPr="000E14B6">
        <w:t>s home district. The student</w:t>
      </w:r>
      <w:r w:rsidR="00CF5D96" w:rsidRPr="000E14B6">
        <w:t>’</w:t>
      </w:r>
      <w:r w:rsidRPr="000E14B6">
        <w:t>s home district contracts with a nearby district for the student to attend the nearby district</w:t>
      </w:r>
      <w:r w:rsidR="00CF5D96" w:rsidRPr="000E14B6">
        <w:t>’</w:t>
      </w:r>
      <w:r w:rsidRPr="000E14B6">
        <w:t>s Business Information Management I course, which is taught for a 1-hour course period.</w:t>
      </w:r>
    </w:p>
    <w:p w14:paraId="7637BA45" w14:textId="77777777" w:rsidR="00D754C6" w:rsidRPr="000E14B6" w:rsidRDefault="00D754C6"/>
    <w:p w14:paraId="52F1F10F" w14:textId="64B45000" w:rsidR="00D754C6" w:rsidRPr="00C13A0D" w:rsidRDefault="00D754C6">
      <w:pPr>
        <w:rPr>
          <w:i/>
        </w:rPr>
      </w:pPr>
      <w:r w:rsidRPr="000E14B6">
        <w:rPr>
          <w:i/>
        </w:rPr>
        <w:t>The home district enter</w:t>
      </w:r>
      <w:r w:rsidR="00013339" w:rsidRPr="000E14B6">
        <w:rPr>
          <w:i/>
        </w:rPr>
        <w:t>s</w:t>
      </w:r>
      <w:r w:rsidRPr="000E14B6">
        <w:rPr>
          <w:i/>
        </w:rPr>
        <w:t xml:space="preserve"> this student</w:t>
      </w:r>
      <w:r w:rsidR="00CF5D96" w:rsidRPr="000E14B6">
        <w:rPr>
          <w:i/>
        </w:rPr>
        <w:t>’</w:t>
      </w:r>
      <w:r w:rsidRPr="000E14B6">
        <w:rPr>
          <w:i/>
        </w:rPr>
        <w:t xml:space="preserve">s CTE code as V1 in the attendance accounting system (see </w:t>
      </w:r>
      <w:r w:rsidR="00D573C6" w:rsidRPr="00A63155">
        <w:fldChar w:fldCharType="begin"/>
      </w:r>
      <w:r w:rsidR="00D573C6" w:rsidRPr="000E14B6">
        <w:instrText xml:space="preserve"> REF _Ref299102632 \h  \* MERGEFORMAT </w:instrText>
      </w:r>
      <w:r w:rsidR="00D573C6" w:rsidRPr="00A63155">
        <w:fldChar w:fldCharType="separate"/>
      </w:r>
      <w:r w:rsidR="00F36E4E" w:rsidRPr="00F36E4E">
        <w:rPr>
          <w:b/>
          <w:i/>
          <w:color w:val="0000FF"/>
          <w:u w:val="single" w:color="0000FF"/>
        </w:rPr>
        <w:t>5.10 Contracting with Other Entities to Provide CTE Instruction</w:t>
      </w:r>
      <w:r w:rsidR="00D573C6" w:rsidRPr="00A63155">
        <w:fldChar w:fldCharType="end"/>
      </w:r>
      <w:r w:rsidRPr="00C13A0D">
        <w:rPr>
          <w:i/>
        </w:rPr>
        <w:t>).</w:t>
      </w:r>
    </w:p>
    <w:p w14:paraId="26B9C05D" w14:textId="77777777" w:rsidR="00D754C6" w:rsidRPr="00A63155" w:rsidRDefault="00D754C6">
      <w:pPr>
        <w:ind w:left="2159"/>
      </w:pPr>
    </w:p>
    <w:p w14:paraId="3F15898D" w14:textId="77777777" w:rsidR="00D754C6" w:rsidRPr="000E14B6" w:rsidRDefault="00D754C6">
      <w:pPr>
        <w:pStyle w:val="Heading4"/>
      </w:pPr>
      <w:r w:rsidRPr="000E14B6">
        <w:t>5.13.</w:t>
      </w:r>
      <w:r w:rsidR="002E27BC" w:rsidRPr="000E14B6">
        <w:t>8</w:t>
      </w:r>
      <w:r w:rsidRPr="000E14B6">
        <w:t xml:space="preserve"> Example </w:t>
      </w:r>
      <w:r w:rsidR="002E27BC" w:rsidRPr="000E14B6">
        <w:t>8</w:t>
      </w:r>
    </w:p>
    <w:p w14:paraId="384AB0ED" w14:textId="77777777" w:rsidR="00D754C6" w:rsidRPr="000E14B6" w:rsidRDefault="00D754C6">
      <w:r w:rsidRPr="000E14B6">
        <w:t>A student i</w:t>
      </w:r>
      <w:r w:rsidR="006B13C4" w:rsidRPr="000E14B6">
        <w:t xml:space="preserve">n </w:t>
      </w:r>
      <w:r w:rsidR="00D51D5E" w:rsidRPr="000E14B6">
        <w:t>g</w:t>
      </w:r>
      <w:r w:rsidRPr="000E14B6">
        <w:t xml:space="preserve">rade 7 is </w:t>
      </w:r>
      <w:r w:rsidR="001E16F4" w:rsidRPr="000E14B6">
        <w:t>taking Touch System Data Entry.</w:t>
      </w:r>
    </w:p>
    <w:p w14:paraId="2472519C" w14:textId="77777777" w:rsidR="00D754C6" w:rsidRPr="000E14B6" w:rsidRDefault="00D754C6"/>
    <w:p w14:paraId="50B19B86" w14:textId="26C24EEA" w:rsidR="00D754C6" w:rsidRPr="000E14B6" w:rsidRDefault="00D754C6">
      <w:pPr>
        <w:rPr>
          <w:i/>
        </w:rPr>
      </w:pPr>
      <w:r w:rsidRPr="000E14B6">
        <w:rPr>
          <w:i/>
        </w:rPr>
        <w:t>This student will not have a CTE code in the attendance accounting system. However, district personnel will report the course on the student</w:t>
      </w:r>
      <w:r w:rsidR="00CF5D96" w:rsidRPr="000E14B6">
        <w:rPr>
          <w:i/>
        </w:rPr>
        <w:t>’</w:t>
      </w:r>
      <w:r w:rsidRPr="000E14B6">
        <w:rPr>
          <w:i/>
        </w:rPr>
        <w:t xml:space="preserve">s </w:t>
      </w:r>
      <w:r w:rsidR="00986526">
        <w:rPr>
          <w:i/>
        </w:rPr>
        <w:t>40170</w:t>
      </w:r>
      <w:r w:rsidRPr="000E14B6">
        <w:rPr>
          <w:i/>
        </w:rPr>
        <w:t xml:space="preserve"> Record on the fall snapshot </w:t>
      </w:r>
      <w:r w:rsidRPr="00C13A0D">
        <w:rPr>
          <w:i/>
        </w:rPr>
        <w:t>date</w:t>
      </w:r>
      <w:r w:rsidR="00103AC5" w:rsidRPr="00A63155">
        <w:rPr>
          <w:i/>
        </w:rPr>
        <w:t xml:space="preserve"> (s</w:t>
      </w:r>
      <w:r w:rsidRPr="000E14B6">
        <w:rPr>
          <w:i/>
        </w:rPr>
        <w:t>ee the</w:t>
      </w:r>
      <w:r w:rsidR="002A4028">
        <w:t xml:space="preserve"> TSDS</w:t>
      </w:r>
      <w:r w:rsidRPr="000E14B6">
        <w:rPr>
          <w:i/>
        </w:rPr>
        <w:t xml:space="preserve"> </w:t>
      </w:r>
      <w:r w:rsidRPr="000E14B6">
        <w:t>PEIMS</w:t>
      </w:r>
      <w:r w:rsidRPr="00C13A0D">
        <w:t xml:space="preserve"> Data Standards</w:t>
      </w:r>
      <w:r w:rsidR="00A90264" w:rsidRPr="00A63155">
        <w:rPr>
          <w:i/>
        </w:rPr>
        <w:t>)</w:t>
      </w:r>
      <w:r w:rsidRPr="000E14B6">
        <w:rPr>
          <w:i/>
        </w:rPr>
        <w:t>.</w:t>
      </w:r>
    </w:p>
    <w:p w14:paraId="48A832F4" w14:textId="77777777" w:rsidR="00D754C6" w:rsidRPr="000E14B6" w:rsidRDefault="00D754C6"/>
    <w:p w14:paraId="77B79B38" w14:textId="77777777" w:rsidR="00D754C6" w:rsidRPr="000E14B6" w:rsidRDefault="00D754C6">
      <w:pPr>
        <w:pStyle w:val="Heading4"/>
      </w:pPr>
      <w:r w:rsidRPr="000E14B6">
        <w:t>5.13.</w:t>
      </w:r>
      <w:r w:rsidR="002E27BC" w:rsidRPr="000E14B6">
        <w:t>9</w:t>
      </w:r>
      <w:r w:rsidRPr="000E14B6">
        <w:t xml:space="preserve"> Example </w:t>
      </w:r>
      <w:r w:rsidR="002E27BC" w:rsidRPr="000E14B6">
        <w:t>9</w:t>
      </w:r>
    </w:p>
    <w:p w14:paraId="59CAB8B7" w14:textId="39E8A56D" w:rsidR="001E16F4" w:rsidRPr="000E14B6" w:rsidRDefault="001E16F4" w:rsidP="001E01C9">
      <w:r w:rsidRPr="000E14B6">
        <w:t>A student enrolled in Interior Design</w:t>
      </w:r>
      <w:r w:rsidR="00CB5DDE">
        <w:t xml:space="preserve"> I</w:t>
      </w:r>
      <w:r w:rsidRPr="000E14B6">
        <w:t>, a 1-hour CTE course</w:t>
      </w:r>
      <w:r w:rsidRPr="000E14B6">
        <w:rPr>
          <w:i/>
        </w:rPr>
        <w:t>,</w:t>
      </w:r>
      <w:r w:rsidRPr="000E14B6">
        <w:t xml:space="preserve"> on the first day of school. After 2 weeks in the course, the student decided to take Health Science</w:t>
      </w:r>
      <w:r w:rsidR="00CB5DDE">
        <w:t xml:space="preserve"> Theory/Health Science Clinical</w:t>
      </w:r>
      <w:r w:rsidRPr="000E14B6">
        <w:t>, a 2-hour CTE course, instead of Interior Design</w:t>
      </w:r>
      <w:r w:rsidR="00CB5DDE">
        <w:t xml:space="preserve"> I</w:t>
      </w:r>
      <w:r w:rsidRPr="000E14B6">
        <w:t>.</w:t>
      </w:r>
    </w:p>
    <w:p w14:paraId="511D2A9B" w14:textId="77777777" w:rsidR="001E16F4" w:rsidRPr="000E14B6" w:rsidRDefault="001E16F4"/>
    <w:p w14:paraId="66F86C40" w14:textId="77777777" w:rsidR="00D754C6" w:rsidRPr="000E14B6" w:rsidRDefault="001E16F4">
      <w:pPr>
        <w:rPr>
          <w:i/>
        </w:rPr>
      </w:pPr>
      <w:r w:rsidRPr="000E14B6">
        <w:rPr>
          <w:i/>
        </w:rPr>
        <w:t xml:space="preserve">The CTE code for this student </w:t>
      </w:r>
      <w:r w:rsidR="00013339" w:rsidRPr="000E14B6">
        <w:rPr>
          <w:i/>
        </w:rPr>
        <w:t>is</w:t>
      </w:r>
      <w:r w:rsidRPr="000E14B6">
        <w:rPr>
          <w:i/>
        </w:rPr>
        <w:t xml:space="preserve"> entered as V1 in the attendance accounting system for the first 2 weeks of school and as V2 for the remainder of the semester. The student is coded as V1 for the first 2 weeks because the student is enrolled in one 1-hour CTE class period. The student is coded as V2 for the remainder of the semester because the student is enrolled in one CTE course that is taught for two 1-hour class periods. Your district should maintain documentation of the student</w:t>
      </w:r>
      <w:r w:rsidR="00CF5D96" w:rsidRPr="000E14B6">
        <w:rPr>
          <w:i/>
        </w:rPr>
        <w:t>’</w:t>
      </w:r>
      <w:r w:rsidRPr="000E14B6">
        <w:rPr>
          <w:i/>
        </w:rPr>
        <w:t>s schedule change.</w:t>
      </w:r>
    </w:p>
    <w:p w14:paraId="635DBB53" w14:textId="77777777" w:rsidR="00D754C6" w:rsidRPr="000E14B6" w:rsidRDefault="00D754C6"/>
    <w:p w14:paraId="1DE84475" w14:textId="77777777" w:rsidR="00D754C6" w:rsidRPr="000E14B6" w:rsidRDefault="00D754C6">
      <w:pPr>
        <w:pStyle w:val="Heading4"/>
      </w:pPr>
      <w:r w:rsidRPr="000E14B6">
        <w:t>5.13.</w:t>
      </w:r>
      <w:r w:rsidR="002E27BC" w:rsidRPr="000E14B6">
        <w:t>10</w:t>
      </w:r>
      <w:r w:rsidRPr="000E14B6">
        <w:t xml:space="preserve"> Example </w:t>
      </w:r>
      <w:r w:rsidR="002E27BC" w:rsidRPr="000E14B6">
        <w:t>10</w:t>
      </w:r>
    </w:p>
    <w:p w14:paraId="72970628" w14:textId="77777777" w:rsidR="00097F6A" w:rsidRPr="000E14B6" w:rsidRDefault="00097F6A">
      <w:r w:rsidRPr="000E14B6">
        <w:t xml:space="preserve">A student attends school at the high school campus, which operates on a modified block schedule. The student is enrolled in Advanced Animal Science. This course meets for 90 minutes on even-numbered days of the month.  </w:t>
      </w:r>
    </w:p>
    <w:p w14:paraId="26D41B94" w14:textId="77777777" w:rsidR="00097F6A" w:rsidRPr="000E14B6" w:rsidRDefault="00097F6A"/>
    <w:p w14:paraId="3232B7BC" w14:textId="040A32E5" w:rsidR="00D754C6" w:rsidRPr="000E14B6" w:rsidRDefault="00097F6A">
      <w:pPr>
        <w:rPr>
          <w:i/>
        </w:rPr>
      </w:pPr>
      <w:r w:rsidRPr="000E14B6">
        <w:rPr>
          <w:i/>
        </w:rPr>
        <w:t xml:space="preserve">The CTE code for this student </w:t>
      </w:r>
      <w:r w:rsidR="00013339" w:rsidRPr="000E14B6">
        <w:rPr>
          <w:i/>
        </w:rPr>
        <w:t>is</w:t>
      </w:r>
      <w:r w:rsidRPr="000E14B6">
        <w:rPr>
          <w:i/>
        </w:rPr>
        <w:t xml:space="preserve"> entered in the attendance accounting system as V1.  To illustrate, over a </w:t>
      </w:r>
      <w:r w:rsidR="008674B8" w:rsidRPr="000E14B6">
        <w:rPr>
          <w:i/>
        </w:rPr>
        <w:t>2</w:t>
      </w:r>
      <w:r w:rsidRPr="000E14B6">
        <w:rPr>
          <w:i/>
        </w:rPr>
        <w:t>-week period, the student receive</w:t>
      </w:r>
      <w:r w:rsidR="00013339" w:rsidRPr="000E14B6">
        <w:rPr>
          <w:i/>
        </w:rPr>
        <w:t>s</w:t>
      </w:r>
      <w:r w:rsidRPr="000E14B6">
        <w:rPr>
          <w:i/>
        </w:rPr>
        <w:t xml:space="preserve"> 450 minutes of instruction in Advanced Animal Science. One week the course meet</w:t>
      </w:r>
      <w:r w:rsidR="00013339" w:rsidRPr="000E14B6">
        <w:rPr>
          <w:i/>
        </w:rPr>
        <w:t>s</w:t>
      </w:r>
      <w:r w:rsidRPr="000E14B6">
        <w:rPr>
          <w:i/>
        </w:rPr>
        <w:t xml:space="preserve"> on Monday, Wednesday, and Friday</w:t>
      </w:r>
      <w:r w:rsidR="00013339" w:rsidRPr="000E14B6">
        <w:rPr>
          <w:i/>
        </w:rPr>
        <w:t>,</w:t>
      </w:r>
      <w:r w:rsidRPr="000E14B6">
        <w:rPr>
          <w:i/>
        </w:rPr>
        <w:t xml:space="preserve"> for a total of 270 minutes. The following week the course meet</w:t>
      </w:r>
      <w:r w:rsidR="00013339" w:rsidRPr="000E14B6">
        <w:rPr>
          <w:i/>
        </w:rPr>
        <w:t>s</w:t>
      </w:r>
      <w:r w:rsidRPr="000E14B6">
        <w:rPr>
          <w:i/>
        </w:rPr>
        <w:t xml:space="preserve"> on Tuesday and Thursday</w:t>
      </w:r>
      <w:r w:rsidR="00013339" w:rsidRPr="000E14B6">
        <w:rPr>
          <w:i/>
        </w:rPr>
        <w:t>,</w:t>
      </w:r>
      <w:r w:rsidRPr="000E14B6">
        <w:rPr>
          <w:i/>
        </w:rPr>
        <w:t xml:space="preserve"> for a total of 180 minutes of instruction. This is the same amount of </w:t>
      </w:r>
      <w:r w:rsidR="001474FF">
        <w:rPr>
          <w:i/>
        </w:rPr>
        <w:t>classroom</w:t>
      </w:r>
      <w:r w:rsidRPr="000E14B6">
        <w:rPr>
          <w:i/>
        </w:rPr>
        <w:t xml:space="preserve"> time (7.5 hours) that a student would receive on a traditional schedule (45 minutes each school day).</w:t>
      </w:r>
    </w:p>
    <w:p w14:paraId="7382109E" w14:textId="77777777" w:rsidR="00D754C6" w:rsidRPr="000E14B6" w:rsidRDefault="00D754C6">
      <w:pPr>
        <w:pStyle w:val="Heading4"/>
      </w:pPr>
      <w:r w:rsidRPr="000E14B6">
        <w:t>5.13.</w:t>
      </w:r>
      <w:r w:rsidR="002E27BC" w:rsidRPr="000E14B6">
        <w:t>11</w:t>
      </w:r>
      <w:r w:rsidRPr="000E14B6">
        <w:t xml:space="preserve"> Example </w:t>
      </w:r>
      <w:r w:rsidR="002E27BC" w:rsidRPr="000E14B6">
        <w:t>11</w:t>
      </w:r>
    </w:p>
    <w:p w14:paraId="5FC47116" w14:textId="77777777" w:rsidR="00A90264" w:rsidRPr="000E14B6" w:rsidRDefault="00097F6A">
      <w:r w:rsidRPr="000E14B6">
        <w:t>A</w:t>
      </w:r>
      <w:r w:rsidR="00936899" w:rsidRPr="000E14B6">
        <w:t xml:space="preserve"> </w:t>
      </w:r>
      <w:r w:rsidR="00AF263A" w:rsidRPr="000E14B6">
        <w:t xml:space="preserve">student receiving </w:t>
      </w:r>
      <w:r w:rsidR="00936899" w:rsidRPr="000E14B6">
        <w:t>special education</w:t>
      </w:r>
      <w:r w:rsidRPr="000E14B6">
        <w:t xml:space="preserve"> </w:t>
      </w:r>
      <w:r w:rsidR="00AF263A" w:rsidRPr="000E14B6">
        <w:t>services</w:t>
      </w:r>
      <w:r w:rsidRPr="000E14B6">
        <w:t xml:space="preserve"> is enrolled in Principles of Health Science (V1). The student develops a physical impairment, and the school obtains a statement </w:t>
      </w:r>
      <w:r w:rsidR="00A90264" w:rsidRPr="000E14B6">
        <w:t>from a physician</w:t>
      </w:r>
      <w:r w:rsidR="00936899" w:rsidRPr="000E14B6">
        <w:t xml:space="preserve"> </w:t>
      </w:r>
      <w:r w:rsidR="00A90264" w:rsidRPr="000E14B6">
        <w:t>licensed to practice in the United States</w:t>
      </w:r>
      <w:r w:rsidR="00936899" w:rsidRPr="000E14B6">
        <w:t xml:space="preserve"> </w:t>
      </w:r>
      <w:r w:rsidRPr="000E14B6">
        <w:t xml:space="preserve">affirming that the physical impairment will </w:t>
      </w:r>
      <w:r w:rsidR="00AF263A" w:rsidRPr="000E14B6">
        <w:t>confine</w:t>
      </w:r>
      <w:r w:rsidRPr="000E14B6">
        <w:t xml:space="preserve"> the student </w:t>
      </w:r>
      <w:r w:rsidR="00AF263A" w:rsidRPr="000E14B6">
        <w:t>to home or hospital bedside</w:t>
      </w:r>
      <w:r w:rsidRPr="000E14B6">
        <w:t xml:space="preserve"> for at least 4 weeks.</w:t>
      </w:r>
    </w:p>
    <w:p w14:paraId="0E334438" w14:textId="77777777" w:rsidR="00D754C6" w:rsidRPr="000E14B6" w:rsidRDefault="00D754C6"/>
    <w:p w14:paraId="5FCCC90C" w14:textId="28086998" w:rsidR="00D754C6" w:rsidRPr="000E14B6" w:rsidRDefault="00D754C6">
      <w:pPr>
        <w:rPr>
          <w:i/>
        </w:rPr>
      </w:pPr>
      <w:r w:rsidRPr="000E14B6">
        <w:rPr>
          <w:i/>
        </w:rPr>
        <w:t>For a student to earn CTE contact hours while he</w:t>
      </w:r>
      <w:r w:rsidR="00097F6A" w:rsidRPr="000E14B6">
        <w:rPr>
          <w:i/>
        </w:rPr>
        <w:t xml:space="preserve"> or she</w:t>
      </w:r>
      <w:r w:rsidRPr="000E14B6">
        <w:rPr>
          <w:i/>
        </w:rPr>
        <w:t xml:space="preserve"> is also being served in the special education homebound, hospital class, or state </w:t>
      </w:r>
      <w:r w:rsidR="001D3A10" w:rsidRPr="000E14B6">
        <w:rPr>
          <w:i/>
        </w:rPr>
        <w:t>supported living center</w:t>
      </w:r>
      <w:r w:rsidRPr="000E14B6">
        <w:rPr>
          <w:i/>
        </w:rPr>
        <w:t xml:space="preserve"> instructional setting,</w:t>
      </w:r>
      <w:r w:rsidR="00097F6A" w:rsidRPr="000E14B6">
        <w:rPr>
          <w:i/>
        </w:rPr>
        <w:t xml:space="preserve"> the student</w:t>
      </w:r>
      <w:r w:rsidRPr="000E14B6">
        <w:rPr>
          <w:i/>
        </w:rPr>
        <w:t xml:space="preserve">  must continue to receive the same amount and type of CTE service that he</w:t>
      </w:r>
      <w:r w:rsidR="00097F6A" w:rsidRPr="000E14B6">
        <w:rPr>
          <w:i/>
        </w:rPr>
        <w:t xml:space="preserve"> or she</w:t>
      </w:r>
      <w:r w:rsidRPr="000E14B6">
        <w:rPr>
          <w:i/>
        </w:rPr>
        <w:t xml:space="preserve"> was receiving before being placed in the special education homebound, hospital class, or state </w:t>
      </w:r>
      <w:r w:rsidR="001D3A10" w:rsidRPr="000E14B6">
        <w:rPr>
          <w:i/>
        </w:rPr>
        <w:t>supported living center</w:t>
      </w:r>
      <w:r w:rsidRPr="000E14B6">
        <w:rPr>
          <w:i/>
        </w:rPr>
        <w:t xml:space="preserve"> instructional setting</w:t>
      </w:r>
      <w:r w:rsidRPr="000E14B6">
        <w:rPr>
          <w:b/>
        </w:rPr>
        <w:t xml:space="preserve"> </w:t>
      </w:r>
      <w:r w:rsidRPr="000E14B6">
        <w:rPr>
          <w:i/>
        </w:rPr>
        <w:t xml:space="preserve">(see </w:t>
      </w:r>
      <w:r w:rsidR="00D573C6" w:rsidRPr="00E97868">
        <w:fldChar w:fldCharType="begin"/>
      </w:r>
      <w:r w:rsidR="00D573C6" w:rsidRPr="000E14B6">
        <w:instrText xml:space="preserve"> REF _Ref202607664 \h  \* MERGEFORMAT </w:instrText>
      </w:r>
      <w:r w:rsidR="00D573C6" w:rsidRPr="00E97868">
        <w:fldChar w:fldCharType="separate"/>
      </w:r>
      <w:r w:rsidR="00F36E4E" w:rsidRPr="00F36E4E">
        <w:rPr>
          <w:b/>
          <w:i/>
          <w:color w:val="0000FF"/>
          <w:u w:val="single" w:color="0000FF"/>
        </w:rPr>
        <w:t>4.7 Instructional Setting Codes</w:t>
      </w:r>
      <w:r w:rsidR="00D573C6" w:rsidRPr="00E97868">
        <w:fldChar w:fldCharType="end"/>
      </w:r>
      <w:r w:rsidRPr="000E14B6">
        <w:rPr>
          <w:i/>
        </w:rPr>
        <w:t xml:space="preserve">). On returning to school, the student will earn CTE contact hours, provided </w:t>
      </w:r>
      <w:r w:rsidR="00097F6A" w:rsidRPr="000E14B6">
        <w:rPr>
          <w:i/>
        </w:rPr>
        <w:t>the student</w:t>
      </w:r>
      <w:r w:rsidRPr="000E14B6">
        <w:rPr>
          <w:i/>
        </w:rPr>
        <w:t xml:space="preserve"> remains enrolled in the CTE course.</w:t>
      </w:r>
    </w:p>
    <w:p w14:paraId="7B9B50CC" w14:textId="77777777" w:rsidR="00D754C6" w:rsidRPr="000E14B6" w:rsidRDefault="00D754C6">
      <w:pPr>
        <w:pStyle w:val="Heading4"/>
      </w:pPr>
      <w:r w:rsidRPr="000E14B6">
        <w:t>5.13.</w:t>
      </w:r>
      <w:r w:rsidR="002E27BC" w:rsidRPr="000E14B6">
        <w:t>12</w:t>
      </w:r>
      <w:r w:rsidRPr="000E14B6">
        <w:t xml:space="preserve"> Example </w:t>
      </w:r>
      <w:r w:rsidR="002E27BC" w:rsidRPr="000E14B6">
        <w:t>12</w:t>
      </w:r>
    </w:p>
    <w:p w14:paraId="1077AF34" w14:textId="1D42180F" w:rsidR="0035244E" w:rsidRPr="00A63155" w:rsidRDefault="00D754C6">
      <w:pPr>
        <w:tabs>
          <w:tab w:val="num" w:pos="-180"/>
        </w:tabs>
        <w:autoSpaceDE w:val="0"/>
        <w:autoSpaceDN w:val="0"/>
        <w:adjustRightInd w:val="0"/>
        <w:rPr>
          <w:rFonts w:cs="Arial"/>
        </w:rPr>
      </w:pPr>
      <w:r w:rsidRPr="000E14B6">
        <w:rPr>
          <w:rFonts w:cs="Arial"/>
        </w:rPr>
        <w:t>A student is enrolled in 3 hours of high school credit courses, including a 1-hour CTE course. The student is also enrolled in a 2-hour CTE course</w:t>
      </w:r>
      <w:r w:rsidR="008F261F" w:rsidRPr="000E14B6">
        <w:rPr>
          <w:rFonts w:cs="Arial"/>
        </w:rPr>
        <w:t xml:space="preserve"> that is</w:t>
      </w:r>
      <w:r w:rsidRPr="000E14B6">
        <w:rPr>
          <w:rFonts w:cs="Arial"/>
        </w:rPr>
        <w:t xml:space="preserve"> provided by a college and meet</w:t>
      </w:r>
      <w:r w:rsidR="008F261F" w:rsidRPr="000E14B6">
        <w:rPr>
          <w:rFonts w:cs="Arial"/>
        </w:rPr>
        <w:t>s</w:t>
      </w:r>
      <w:r w:rsidRPr="000E14B6">
        <w:rPr>
          <w:rFonts w:cs="Arial"/>
        </w:rPr>
        <w:t xml:space="preserve"> all secondary and postsecondary TAC requirements for dual</w:t>
      </w:r>
      <w:r w:rsidR="00405685" w:rsidRPr="000E14B6">
        <w:rPr>
          <w:rFonts w:cs="Arial"/>
        </w:rPr>
        <w:t xml:space="preserve"> </w:t>
      </w:r>
      <w:r w:rsidRPr="000E14B6">
        <w:rPr>
          <w:rFonts w:cs="Arial"/>
        </w:rPr>
        <w:t>credit courses</w:t>
      </w:r>
      <w:r w:rsidR="004533CC" w:rsidRPr="00C13A0D">
        <w:fldChar w:fldCharType="begin"/>
      </w:r>
      <w:r w:rsidR="004533CC" w:rsidRPr="00C13A0D">
        <w:instrText xml:space="preserve"> XE</w:instrText>
      </w:r>
      <w:r w:rsidR="004533CC" w:rsidRPr="00A63155">
        <w:instrText xml:space="preserve"> "career and technical education (CTE):dual credit courses" </w:instrText>
      </w:r>
      <w:r w:rsidR="004533CC" w:rsidRPr="00C13A0D">
        <w:fldChar w:fldCharType="end"/>
      </w:r>
      <w:r w:rsidR="009A140E" w:rsidRPr="00C13A0D">
        <w:rPr>
          <w:rFonts w:cs="Arial"/>
        </w:rPr>
        <w:t xml:space="preserve">. </w:t>
      </w:r>
    </w:p>
    <w:p w14:paraId="5A891290" w14:textId="77777777" w:rsidR="0043151E" w:rsidRPr="000E14B6" w:rsidRDefault="0043151E">
      <w:pPr>
        <w:tabs>
          <w:tab w:val="num" w:pos="972"/>
        </w:tabs>
        <w:autoSpaceDE w:val="0"/>
        <w:autoSpaceDN w:val="0"/>
        <w:adjustRightInd w:val="0"/>
        <w:spacing w:line="240" w:lineRule="exact"/>
        <w:ind w:hanging="720"/>
        <w:rPr>
          <w:rFonts w:cs="Arial"/>
        </w:rPr>
      </w:pPr>
    </w:p>
    <w:p w14:paraId="579A12C0" w14:textId="404E5918" w:rsidR="0043151E" w:rsidRPr="000E14B6" w:rsidRDefault="00D754C6">
      <w:pPr>
        <w:autoSpaceDE w:val="0"/>
        <w:autoSpaceDN w:val="0"/>
        <w:adjustRightInd w:val="0"/>
        <w:rPr>
          <w:rFonts w:cs="Arial"/>
          <w:i/>
        </w:rPr>
      </w:pPr>
      <w:r w:rsidRPr="000E14B6">
        <w:rPr>
          <w:rFonts w:cs="Arial"/>
          <w:i/>
        </w:rPr>
        <w:t>Your</w:t>
      </w:r>
      <w:r w:rsidRPr="00C13A0D">
        <w:rPr>
          <w:rFonts w:cs="Arial"/>
          <w:i/>
        </w:rPr>
        <w:t xml:space="preserve"> school district</w:t>
      </w:r>
      <w:r w:rsidRPr="000E14B6">
        <w:rPr>
          <w:rFonts w:cs="Arial"/>
          <w:i/>
        </w:rPr>
        <w:t xml:space="preserve"> receive</w:t>
      </w:r>
      <w:r w:rsidR="001F50D3" w:rsidRPr="000E14B6">
        <w:rPr>
          <w:rFonts w:cs="Arial"/>
          <w:i/>
        </w:rPr>
        <w:t>s</w:t>
      </w:r>
      <w:r w:rsidRPr="000E14B6">
        <w:rPr>
          <w:rFonts w:cs="Arial"/>
          <w:i/>
        </w:rPr>
        <w:t xml:space="preserve"> 1 CTE contact hour for the high school CTE </w:t>
      </w:r>
      <w:r w:rsidR="00E73C8F" w:rsidRPr="000E14B6">
        <w:rPr>
          <w:rFonts w:cs="Arial"/>
          <w:i/>
        </w:rPr>
        <w:t>course</w:t>
      </w:r>
      <w:r w:rsidRPr="000E14B6">
        <w:rPr>
          <w:rFonts w:cs="Arial"/>
          <w:i/>
        </w:rPr>
        <w:t xml:space="preserve"> plus 2 contact hours for the approved </w:t>
      </w:r>
      <w:r w:rsidR="002E27BC" w:rsidRPr="000E14B6">
        <w:rPr>
          <w:rFonts w:cs="Arial"/>
          <w:i/>
        </w:rPr>
        <w:t xml:space="preserve">CTE </w:t>
      </w:r>
      <w:r w:rsidRPr="000E14B6">
        <w:rPr>
          <w:rFonts w:cs="Arial"/>
          <w:i/>
        </w:rPr>
        <w:t>college course taught for dual credit (V3). The high school student</w:t>
      </w:r>
      <w:r w:rsidR="001F50D3" w:rsidRPr="000E14B6">
        <w:rPr>
          <w:rFonts w:cs="Arial"/>
          <w:i/>
        </w:rPr>
        <w:t xml:space="preserve"> is</w:t>
      </w:r>
      <w:r w:rsidRPr="000E14B6">
        <w:rPr>
          <w:rFonts w:cs="Arial"/>
          <w:i/>
        </w:rPr>
        <w:t xml:space="preserve"> also eligible to be counted by the community college for state funding for postsecondary programs. Your district </w:t>
      </w:r>
      <w:r w:rsidR="001F50D3" w:rsidRPr="000E14B6">
        <w:rPr>
          <w:rFonts w:cs="Arial"/>
          <w:i/>
        </w:rPr>
        <w:t>is</w:t>
      </w:r>
      <w:r w:rsidRPr="000E14B6">
        <w:rPr>
          <w:rFonts w:cs="Arial"/>
          <w:i/>
        </w:rPr>
        <w:t xml:space="preserve"> eligible for full ADA funding for the student provided there is a written dual-credit agreement with the college</w:t>
      </w:r>
      <w:r w:rsidR="000373EA" w:rsidRPr="000E14B6">
        <w:rPr>
          <w:rFonts w:cs="Arial"/>
          <w:i/>
        </w:rPr>
        <w:t>. S</w:t>
      </w:r>
      <w:r w:rsidRPr="000E14B6">
        <w:rPr>
          <w:rFonts w:cs="Arial"/>
          <w:i/>
        </w:rPr>
        <w:t>ee</w:t>
      </w:r>
      <w:r w:rsidR="000373EA" w:rsidRPr="000E14B6">
        <w:rPr>
          <w:rFonts w:cs="Arial"/>
          <w:i/>
        </w:rPr>
        <w:t xml:space="preserve"> the following:</w:t>
      </w:r>
      <w:r w:rsidRPr="000E14B6">
        <w:rPr>
          <w:rFonts w:cs="Arial"/>
          <w:i/>
        </w:rPr>
        <w:t xml:space="preserve"> </w:t>
      </w:r>
    </w:p>
    <w:p w14:paraId="4CCE33EE" w14:textId="0297E54A" w:rsidR="000373EA" w:rsidRPr="00A63155" w:rsidRDefault="00D573C6">
      <w:pPr>
        <w:numPr>
          <w:ilvl w:val="0"/>
          <w:numId w:val="118"/>
        </w:numPr>
        <w:autoSpaceDE w:val="0"/>
        <w:autoSpaceDN w:val="0"/>
        <w:adjustRightInd w:val="0"/>
        <w:rPr>
          <w:rFonts w:cs="Arial"/>
          <w:i/>
        </w:rPr>
      </w:pPr>
      <w:r w:rsidRPr="00A63155">
        <w:fldChar w:fldCharType="begin"/>
      </w:r>
      <w:r w:rsidRPr="000E14B6">
        <w:instrText xml:space="preserve"> REF _Ref202607714 \h  \* MERGEFORMAT </w:instrText>
      </w:r>
      <w:r w:rsidRPr="00A63155">
        <w:fldChar w:fldCharType="separate"/>
      </w:r>
      <w:r w:rsidR="00F36E4E" w:rsidRPr="00F36E4E">
        <w:rPr>
          <w:b/>
          <w:i/>
          <w:color w:val="0000FF"/>
          <w:u w:val="single" w:color="0000FF"/>
        </w:rPr>
        <w:t>3.2.4 Dual Credit (High School and College or University)</w:t>
      </w:r>
      <w:r w:rsidRPr="00A63155">
        <w:fldChar w:fldCharType="end"/>
      </w:r>
      <w:r w:rsidR="00E73C8F" w:rsidRPr="00C13A0D">
        <w:rPr>
          <w:rFonts w:cs="Arial"/>
          <w:i/>
        </w:rPr>
        <w:t xml:space="preserve"> </w:t>
      </w:r>
    </w:p>
    <w:p w14:paraId="1DAB05AF" w14:textId="49EBEADA" w:rsidR="004C782D" w:rsidRPr="00C13A0D" w:rsidRDefault="00D573C6">
      <w:pPr>
        <w:numPr>
          <w:ilvl w:val="0"/>
          <w:numId w:val="118"/>
        </w:numPr>
        <w:autoSpaceDE w:val="0"/>
        <w:autoSpaceDN w:val="0"/>
        <w:adjustRightInd w:val="0"/>
        <w:rPr>
          <w:rFonts w:cs="Arial"/>
          <w:b/>
          <w:i/>
          <w:color w:val="0000FF"/>
          <w:u w:val="single"/>
        </w:rPr>
      </w:pPr>
      <w:r w:rsidRPr="00A63155">
        <w:fldChar w:fldCharType="begin"/>
      </w:r>
      <w:r w:rsidRPr="000E14B6">
        <w:instrText xml:space="preserve"> REF _Ref358821609 \h  \* MERGEFORMAT </w:instrText>
      </w:r>
      <w:r w:rsidRPr="00A63155">
        <w:fldChar w:fldCharType="separate"/>
      </w:r>
      <w:r w:rsidR="00F36E4E" w:rsidRPr="00F36E4E">
        <w:rPr>
          <w:b/>
          <w:i/>
          <w:color w:val="0000FF"/>
          <w:u w:val="single"/>
        </w:rPr>
        <w:t>11.3 College Credit Programs</w:t>
      </w:r>
      <w:r w:rsidRPr="00A63155">
        <w:fldChar w:fldCharType="end"/>
      </w:r>
    </w:p>
    <w:p w14:paraId="094A3F89" w14:textId="04BD0044" w:rsidR="000373EA" w:rsidRPr="00AC3BDA" w:rsidRDefault="00F36E4E">
      <w:pPr>
        <w:numPr>
          <w:ilvl w:val="0"/>
          <w:numId w:val="118"/>
        </w:numPr>
        <w:autoSpaceDE w:val="0"/>
        <w:autoSpaceDN w:val="0"/>
        <w:adjustRightInd w:val="0"/>
        <w:rPr>
          <w:rFonts w:cs="Arial"/>
          <w:b/>
          <w:i/>
        </w:rPr>
      </w:pPr>
      <w:hyperlink r:id="rId82" w:history="1">
        <w:r w:rsidR="00D754C6" w:rsidRPr="00AC3BDA">
          <w:rPr>
            <w:rStyle w:val="Hyperlink"/>
            <w:rFonts w:cs="Arial"/>
            <w:b/>
            <w:i/>
          </w:rPr>
          <w:t>19 TAC Part 1, Chapter 4, Subchapter D</w:t>
        </w:r>
      </w:hyperlink>
    </w:p>
    <w:p w14:paraId="00741CE7" w14:textId="61BFE753" w:rsidR="00D754C6" w:rsidRPr="00C13A0D" w:rsidRDefault="00F36E4E">
      <w:pPr>
        <w:numPr>
          <w:ilvl w:val="0"/>
          <w:numId w:val="118"/>
        </w:numPr>
        <w:autoSpaceDE w:val="0"/>
        <w:autoSpaceDN w:val="0"/>
        <w:adjustRightInd w:val="0"/>
        <w:rPr>
          <w:rFonts w:cs="Arial"/>
          <w:i/>
        </w:rPr>
      </w:pPr>
      <w:hyperlink r:id="rId83" w:history="1">
        <w:r w:rsidR="00D754C6" w:rsidRPr="00AC3BDA">
          <w:rPr>
            <w:rStyle w:val="Hyperlink"/>
            <w:rFonts w:cs="Arial"/>
            <w:b/>
            <w:i/>
          </w:rPr>
          <w:t>19 TAC Part 2, Chapter 74, Subchapter C</w:t>
        </w:r>
      </w:hyperlink>
    </w:p>
    <w:p w14:paraId="01856AE4" w14:textId="77777777" w:rsidR="00D754C6" w:rsidRPr="00A63155" w:rsidRDefault="00D754C6"/>
    <w:p w14:paraId="76625D4E" w14:textId="3C6FCAEA" w:rsidR="0035244E" w:rsidRPr="00A63155" w:rsidRDefault="008F634C">
      <w:pPr>
        <w:rPr>
          <w:i/>
          <w:szCs w:val="22"/>
        </w:rPr>
      </w:pPr>
      <w:r w:rsidRPr="000E14B6">
        <w:rPr>
          <w:szCs w:val="22"/>
        </w:rPr>
        <w:t>To</w:t>
      </w:r>
      <w:r w:rsidRPr="00C13A0D">
        <w:rPr>
          <w:szCs w:val="22"/>
        </w:rPr>
        <w:t xml:space="preserve"> be eligible for</w:t>
      </w:r>
      <w:r w:rsidR="00D754C6" w:rsidRPr="000E14B6">
        <w:rPr>
          <w:szCs w:val="22"/>
        </w:rPr>
        <w:t xml:space="preserve"> contact hour funding</w:t>
      </w:r>
      <w:r w:rsidRPr="000E14B6">
        <w:rPr>
          <w:szCs w:val="22"/>
        </w:rPr>
        <w:t>,</w:t>
      </w:r>
      <w:r w:rsidR="00D754C6" w:rsidRPr="000E14B6">
        <w:rPr>
          <w:szCs w:val="22"/>
        </w:rPr>
        <w:t xml:space="preserve"> the </w:t>
      </w:r>
      <w:r w:rsidRPr="000E14B6">
        <w:rPr>
          <w:szCs w:val="22"/>
        </w:rPr>
        <w:t xml:space="preserve">content of the </w:t>
      </w:r>
      <w:r w:rsidR="00D754C6" w:rsidRPr="000E14B6">
        <w:rPr>
          <w:szCs w:val="22"/>
        </w:rPr>
        <w:t xml:space="preserve">college course </w:t>
      </w:r>
      <w:r w:rsidRPr="000E14B6">
        <w:rPr>
          <w:szCs w:val="22"/>
        </w:rPr>
        <w:t xml:space="preserve">must </w:t>
      </w:r>
      <w:r w:rsidR="00D754C6" w:rsidRPr="000E14B6">
        <w:rPr>
          <w:szCs w:val="22"/>
        </w:rPr>
        <w:t xml:space="preserve">correspond to </w:t>
      </w:r>
      <w:r w:rsidRPr="000E14B6">
        <w:rPr>
          <w:szCs w:val="22"/>
        </w:rPr>
        <w:t xml:space="preserve">the content of </w:t>
      </w:r>
      <w:r w:rsidR="00D754C6" w:rsidRPr="000E14B6">
        <w:rPr>
          <w:szCs w:val="22"/>
        </w:rPr>
        <w:t>a secondary CTE course approved by the State Board of Education or approved as an inn</w:t>
      </w:r>
      <w:r w:rsidR="00AA4C2B" w:rsidRPr="000E14B6">
        <w:rPr>
          <w:szCs w:val="22"/>
        </w:rPr>
        <w:t>ovative course by the TEA and</w:t>
      </w:r>
      <w:r w:rsidR="0043303A" w:rsidRPr="000E14B6">
        <w:rPr>
          <w:szCs w:val="22"/>
        </w:rPr>
        <w:t xml:space="preserve"> your</w:t>
      </w:r>
      <w:r w:rsidR="00D754C6" w:rsidRPr="000E14B6">
        <w:rPr>
          <w:szCs w:val="22"/>
        </w:rPr>
        <w:t xml:space="preserve"> district. Instruction must include 100% of the TEKS</w:t>
      </w:r>
      <w:r w:rsidR="00D754C6" w:rsidRPr="00C13A0D">
        <w:rPr>
          <w:szCs w:val="22"/>
        </w:rPr>
        <w:t xml:space="preserve"> in the equivalent high school course plus advanced academic instruction beyond or in greater depth than prescribed by the high school course TEKS.</w:t>
      </w:r>
    </w:p>
    <w:p w14:paraId="111659C0" w14:textId="77777777" w:rsidR="00D754C6" w:rsidRPr="000E14B6" w:rsidRDefault="00D754C6">
      <w:pPr>
        <w:pStyle w:val="Heading4"/>
      </w:pPr>
      <w:r w:rsidRPr="000E14B6">
        <w:t>5.13.</w:t>
      </w:r>
      <w:r w:rsidR="002E27BC" w:rsidRPr="000E14B6">
        <w:t>13</w:t>
      </w:r>
      <w:r w:rsidRPr="000E14B6">
        <w:t xml:space="preserve"> Example </w:t>
      </w:r>
      <w:r w:rsidR="002E27BC" w:rsidRPr="000E14B6">
        <w:t>13</w:t>
      </w:r>
    </w:p>
    <w:p w14:paraId="25B25124" w14:textId="77777777" w:rsidR="00C97C5D" w:rsidRDefault="00D754C6" w:rsidP="00C97C5D">
      <w:pPr>
        <w:rPr>
          <w:rFonts w:cs="Arial"/>
        </w:rPr>
      </w:pPr>
      <w:r w:rsidRPr="000E14B6">
        <w:rPr>
          <w:rFonts w:cs="Arial"/>
        </w:rPr>
        <w:t>If a PRS</w:t>
      </w:r>
      <w:r w:rsidRPr="00C13A0D">
        <w:rPr>
          <w:rFonts w:cs="Arial"/>
        </w:rPr>
        <w:t xml:space="preserve"> student is receiving CEHI services during the postpartum period and the student is also enrolled in a CTE course, how is the CTE time to be reported?</w:t>
      </w:r>
    </w:p>
    <w:p w14:paraId="7034C54E" w14:textId="77777777" w:rsidR="00C97C5D" w:rsidRDefault="00C97C5D" w:rsidP="00C97C5D">
      <w:pPr>
        <w:rPr>
          <w:rFonts w:cs="Arial"/>
        </w:rPr>
      </w:pPr>
    </w:p>
    <w:p w14:paraId="1F55E499" w14:textId="3E5579F7" w:rsidR="00D754C6" w:rsidRPr="00C97C5D" w:rsidRDefault="00D754C6" w:rsidP="00C97C5D">
      <w:pPr>
        <w:rPr>
          <w:rFonts w:cs="Arial"/>
        </w:rPr>
      </w:pPr>
      <w:r w:rsidRPr="000E14B6">
        <w:rPr>
          <w:i/>
        </w:rPr>
        <w:t xml:space="preserve">A PRS student receiving CEHI services is to remain enrolled in CTE courses during the period of time that she is receiving CEHI services. However, unless a certified CTE teacher is serving the student and providing the same type and level of CTE instruction the student received at school, your district must report the student in the summer submission as ineligible for weighted CTE funding for the period of time that the student is receiving CEHI services. </w:t>
      </w:r>
      <w:r w:rsidR="00BC2D2E" w:rsidRPr="000E14B6">
        <w:rPr>
          <w:i/>
        </w:rPr>
        <w:t>If</w:t>
      </w:r>
      <w:r w:rsidRPr="000E14B6">
        <w:rPr>
          <w:i/>
        </w:rPr>
        <w:t xml:space="preserve"> this situation occur</w:t>
      </w:r>
      <w:r w:rsidR="001F50D3" w:rsidRPr="000E14B6">
        <w:rPr>
          <w:i/>
        </w:rPr>
        <w:t>s</w:t>
      </w:r>
      <w:r w:rsidRPr="000E14B6">
        <w:rPr>
          <w:i/>
        </w:rPr>
        <w:t xml:space="preserve"> during the fall snapshot, your district still must report the student on the applicable CTE </w:t>
      </w:r>
      <w:r w:rsidR="002A4028">
        <w:rPr>
          <w:i/>
        </w:rPr>
        <w:t xml:space="preserve">TSDS </w:t>
      </w:r>
      <w:r w:rsidRPr="000E14B6">
        <w:rPr>
          <w:i/>
        </w:rPr>
        <w:t>PEIMS</w:t>
      </w:r>
      <w:r w:rsidRPr="00C13A0D">
        <w:rPr>
          <w:i/>
        </w:rPr>
        <w:t xml:space="preserve"> records.</w:t>
      </w:r>
    </w:p>
    <w:p w14:paraId="12CB3AEB" w14:textId="0C35970B" w:rsidR="00CB5DDE" w:rsidRPr="00F95755" w:rsidRDefault="00CB5DDE" w:rsidP="00F95755">
      <w:pPr>
        <w:pStyle w:val="Heading4"/>
      </w:pPr>
      <w:r w:rsidRPr="00F95755">
        <w:t>5.1</w:t>
      </w:r>
      <w:r w:rsidR="009A7396">
        <w:t>3</w:t>
      </w:r>
      <w:r w:rsidRPr="00F95755">
        <w:t>.14 Example 14</w:t>
      </w:r>
    </w:p>
    <w:p w14:paraId="19A00D55" w14:textId="54D18410" w:rsidR="00CB5DDE" w:rsidRPr="00F95755" w:rsidRDefault="00CB5DDE" w:rsidP="001E01C9">
      <w:r w:rsidRPr="00F95755">
        <w:t>An 8th grade student, not enrolled in a CTED course,</w:t>
      </w:r>
      <w:r w:rsidR="00F86CB8" w:rsidRPr="00F95755">
        <w:t xml:space="preserve"> but</w:t>
      </w:r>
      <w:r w:rsidRPr="00F95755">
        <w:t xml:space="preserve"> is enrolled in a Principles of Law, Public Safety, Corrections, and Security course is not eligible to generate contact hour funding.</w:t>
      </w:r>
    </w:p>
    <w:p w14:paraId="2C2C460E" w14:textId="77777777" w:rsidR="00CB5DDE" w:rsidRPr="00F95755" w:rsidRDefault="00CB5DDE" w:rsidP="001E01C9"/>
    <w:p w14:paraId="7C2AA96B" w14:textId="77777777" w:rsidR="00BC34D6" w:rsidRDefault="00CB5DDE" w:rsidP="001E01C9">
      <w:r w:rsidRPr="00F95755">
        <w:t>Only students in grades 9 through 12 are eligible for CTE contact hours, except for students in grades 7 and 8 who are eligible for and enrolled in career and technical education for the disabled courses. The student in the example woul</w:t>
      </w:r>
      <w:r w:rsidR="006A244B" w:rsidRPr="00F95755">
        <w:t xml:space="preserve">d not be included in the 42401 </w:t>
      </w:r>
      <w:r w:rsidRPr="00F95755">
        <w:t>record. (See the TSDS PEIMS Data Standards for instructions on completing that record and the TSDS PEIMS 40100 record for CTE students.)</w:t>
      </w:r>
    </w:p>
    <w:p w14:paraId="4B73073A" w14:textId="77777777" w:rsidR="00BC34D6" w:rsidRPr="00F95755" w:rsidRDefault="00BC34D6" w:rsidP="001E01C9">
      <w:pPr>
        <w:pStyle w:val="Heading4"/>
        <w:pBdr>
          <w:right w:val="single" w:sz="4" w:space="4" w:color="auto"/>
        </w:pBdr>
      </w:pPr>
      <w:r w:rsidRPr="00F95755">
        <w:t>5.1</w:t>
      </w:r>
      <w:r>
        <w:t>3.15 Example 15</w:t>
      </w:r>
    </w:p>
    <w:p w14:paraId="16E906DA" w14:textId="3E3FB2D0" w:rsidR="00BC34D6" w:rsidRDefault="00BC34D6" w:rsidP="001E01C9">
      <w:pPr>
        <w:pBdr>
          <w:right w:val="single" w:sz="4" w:space="4" w:color="auto"/>
        </w:pBdr>
      </w:pPr>
      <w:r>
        <w:t>A student is enrolled in Welding I, a two-credit course.  The course is scheduled to meet each school day during the school’s 4</w:t>
      </w:r>
      <w:r w:rsidRPr="00F14196">
        <w:rPr>
          <w:vertAlign w:val="superscript"/>
        </w:rPr>
        <w:t>th</w:t>
      </w:r>
      <w:r>
        <w:t xml:space="preserve"> and 5</w:t>
      </w:r>
      <w:r w:rsidRPr="00F14196">
        <w:rPr>
          <w:vertAlign w:val="superscript"/>
        </w:rPr>
        <w:t>th</w:t>
      </w:r>
      <w:r w:rsidR="00F72D1D">
        <w:t xml:space="preserve"> periods. </w:t>
      </w:r>
      <w:r>
        <w:t>Each class period is 50 minutes (100 total minutes/day). Because of a schedule conflict this student is only able to attend the Welding I class during 5</w:t>
      </w:r>
      <w:r w:rsidRPr="00F14196">
        <w:rPr>
          <w:vertAlign w:val="superscript"/>
        </w:rPr>
        <w:t>th</w:t>
      </w:r>
      <w:r>
        <w:t xml:space="preserve"> period.  How many CTE contact hours can be claimed for this student?</w:t>
      </w:r>
    </w:p>
    <w:p w14:paraId="04B89751" w14:textId="77777777" w:rsidR="00BC34D6" w:rsidRDefault="00BC34D6" w:rsidP="001E01C9">
      <w:pPr>
        <w:pBdr>
          <w:right w:val="single" w:sz="4" w:space="4" w:color="auto"/>
        </w:pBdr>
      </w:pPr>
    </w:p>
    <w:p w14:paraId="3891A1CB" w14:textId="77777777" w:rsidR="00BC34D6" w:rsidRPr="00962A6F" w:rsidRDefault="00BC34D6" w:rsidP="001E01C9">
      <w:pPr>
        <w:pBdr>
          <w:right w:val="single" w:sz="4" w:space="4" w:color="auto"/>
        </w:pBdr>
        <w:rPr>
          <w:i/>
        </w:rPr>
      </w:pPr>
      <w:r w:rsidRPr="00962A6F">
        <w:rPr>
          <w:i/>
        </w:rPr>
        <w:t>Zero.  A student is not eligible to receive any CTE contact hours for partial participation in a CTE course (5.</w:t>
      </w:r>
      <w:r>
        <w:rPr>
          <w:i/>
        </w:rPr>
        <w:t>2.3</w:t>
      </w:r>
      <w:r w:rsidRPr="00962A6F">
        <w:rPr>
          <w:i/>
        </w:rPr>
        <w:t xml:space="preserve">). </w:t>
      </w:r>
    </w:p>
    <w:p w14:paraId="55307AAD" w14:textId="3AE54CE9" w:rsidR="00D273EF" w:rsidRDefault="00D273EF" w:rsidP="001E01C9">
      <w:pPr>
        <w:rPr>
          <w:i/>
        </w:rPr>
      </w:pPr>
      <w:r>
        <w:rPr>
          <w:i/>
        </w:rPr>
        <w:br w:type="page"/>
      </w:r>
    </w:p>
    <w:p w14:paraId="3D9D0F98" w14:textId="3FDF304A" w:rsidR="002327B8" w:rsidRPr="00956BF2" w:rsidRDefault="002327B8">
      <w:pPr>
        <w:sectPr w:rsidR="002327B8" w:rsidRPr="00956BF2" w:rsidSect="003D71ED">
          <w:footerReference w:type="default" r:id="rId84"/>
          <w:footnotePr>
            <w:pos w:val="beneathText"/>
          </w:footnotePr>
          <w:endnotePr>
            <w:numFmt w:val="decimal"/>
          </w:endnotePr>
          <w:type w:val="oddPage"/>
          <w:pgSz w:w="12240" w:h="15840" w:code="1"/>
          <w:pgMar w:top="1440" w:right="1440" w:bottom="1440" w:left="1440" w:header="720" w:footer="432" w:gutter="0"/>
          <w:cols w:space="720"/>
          <w:noEndnote/>
        </w:sectPr>
      </w:pPr>
    </w:p>
    <w:p w14:paraId="4D6C1C86" w14:textId="77777777" w:rsidR="005E7667" w:rsidRPr="000E14B6" w:rsidRDefault="005E7667">
      <w:pPr>
        <w:pStyle w:val="Heading1"/>
        <w:pBdr>
          <w:bottom w:val="none" w:sz="0" w:space="0" w:color="auto"/>
        </w:pBdr>
      </w:pPr>
      <w:bookmarkStart w:id="479" w:name="_Toc137531603"/>
      <w:bookmarkStart w:id="480" w:name="_Toc137531859"/>
      <w:bookmarkStart w:id="481" w:name="_Toc137532111"/>
      <w:bookmarkStart w:id="482" w:name="_Toc137532749"/>
      <w:bookmarkStart w:id="483" w:name="_Toc137533242"/>
      <w:bookmarkStart w:id="484" w:name="_Toc137533933"/>
      <w:bookmarkStart w:id="485" w:name="_Toc173046128"/>
      <w:bookmarkStart w:id="486" w:name="_Ref324845926"/>
      <w:bookmarkStart w:id="487" w:name="_Toc505328832"/>
      <w:r w:rsidRPr="000E14B6">
        <w:t>Section 6 Bilingual/</w:t>
      </w:r>
      <w:bookmarkEnd w:id="479"/>
      <w:bookmarkEnd w:id="480"/>
      <w:bookmarkEnd w:id="481"/>
      <w:bookmarkEnd w:id="482"/>
      <w:bookmarkEnd w:id="483"/>
      <w:bookmarkEnd w:id="484"/>
      <w:bookmarkEnd w:id="485"/>
      <w:r w:rsidRPr="000E14B6">
        <w:t>English as a Second Language (ESL)</w:t>
      </w:r>
      <w:bookmarkEnd w:id="486"/>
      <w:bookmarkEnd w:id="487"/>
    </w:p>
    <w:p w14:paraId="478F2682" w14:textId="064C0D7C" w:rsidR="00A90264" w:rsidRPr="000E14B6" w:rsidRDefault="005E7667">
      <w:r w:rsidRPr="000E14B6">
        <w:t>This</w:t>
      </w:r>
      <w:r w:rsidR="00633D69" w:rsidRPr="00C13A0D">
        <w:fldChar w:fldCharType="begin"/>
      </w:r>
      <w:r w:rsidR="00634A30" w:rsidRPr="00C13A0D">
        <w:instrText xml:space="preserve"> XE "</w:instrText>
      </w:r>
      <w:r w:rsidR="009A140E" w:rsidRPr="00A63155">
        <w:instrText>bilingual</w:instrText>
      </w:r>
      <w:r w:rsidR="00634A30" w:rsidRPr="000E14B6">
        <w:instrText xml:space="preserve">/English </w:instrText>
      </w:r>
      <w:r w:rsidR="009A140E" w:rsidRPr="000E14B6">
        <w:instrText xml:space="preserve">as a second language </w:instrText>
      </w:r>
      <w:r w:rsidR="00634A30" w:rsidRPr="000E14B6">
        <w:instrText xml:space="preserve">(ESL)" </w:instrText>
      </w:r>
      <w:r w:rsidR="00633D69" w:rsidRPr="00C13A0D">
        <w:fldChar w:fldCharType="end"/>
      </w:r>
      <w:r w:rsidRPr="00C13A0D">
        <w:t xml:space="preserve"> section addresses unique</w:t>
      </w:r>
      <w:r w:rsidRPr="00A63155">
        <w:t xml:space="preserve"> provisions for bilingual</w:t>
      </w:r>
      <w:r w:rsidR="00236333" w:rsidRPr="000E14B6">
        <w:t xml:space="preserve"> and </w:t>
      </w:r>
      <w:r w:rsidRPr="000E14B6">
        <w:t>ESL</w:t>
      </w:r>
      <w:r w:rsidR="00236333" w:rsidRPr="000E14B6">
        <w:t xml:space="preserve"> education</w:t>
      </w:r>
      <w:r w:rsidRPr="000E14B6">
        <w:t xml:space="preserve"> programs. These provisions must be applied in conjunction with the general rules in Sections 1, 2, and 3. If students are served by multiple programs, review and apply the provisions of each applicable program.</w:t>
      </w:r>
    </w:p>
    <w:p w14:paraId="59C51D4B" w14:textId="77777777" w:rsidR="00801441" w:rsidRPr="000E14B6" w:rsidRDefault="00801441"/>
    <w:p w14:paraId="7A01BECD" w14:textId="463FE8D4" w:rsidR="00801441" w:rsidRDefault="009A140E" w:rsidP="00F95755">
      <w:pPr>
        <w:rPr>
          <w:rFonts w:cs="Arial"/>
          <w:szCs w:val="22"/>
        </w:rPr>
      </w:pPr>
      <w:r w:rsidRPr="00C13A0D">
        <w:fldChar w:fldCharType="begin"/>
      </w:r>
      <w:r w:rsidR="00CB5C37" w:rsidRPr="00C13A0D">
        <w:instrText xml:space="preserve"> XE</w:instrText>
      </w:r>
      <w:r w:rsidRPr="00A63155">
        <w:instrText xml:space="preserve"> "limited English proficient (LEP)"</w:instrText>
      </w:r>
      <w:r w:rsidR="00CB5C37" w:rsidRPr="000E14B6">
        <w:instrText xml:space="preserve"> </w:instrText>
      </w:r>
      <w:r w:rsidRPr="00C13A0D">
        <w:fldChar w:fldCharType="end"/>
      </w:r>
      <w:r w:rsidR="003B48B2" w:rsidRPr="00C13A0D">
        <w:rPr>
          <w:rFonts w:cs="Arial"/>
          <w:szCs w:val="22"/>
        </w:rPr>
        <w:t>The term</w:t>
      </w:r>
      <w:r w:rsidR="00801441" w:rsidRPr="00A63155">
        <w:rPr>
          <w:rFonts w:cs="Arial"/>
          <w:szCs w:val="22"/>
        </w:rPr>
        <w:t xml:space="preserve"> </w:t>
      </w:r>
      <w:r w:rsidR="00CF5D96" w:rsidRPr="000E14B6">
        <w:rPr>
          <w:rFonts w:cs="Arial"/>
          <w:szCs w:val="22"/>
        </w:rPr>
        <w:t>“</w:t>
      </w:r>
      <w:r w:rsidR="00801441" w:rsidRPr="000E14B6">
        <w:rPr>
          <w:rFonts w:cs="Arial"/>
          <w:szCs w:val="22"/>
        </w:rPr>
        <w:t>limited English proficient (LEP) student</w:t>
      </w:r>
      <w:r w:rsidR="003B48B2" w:rsidRPr="000E14B6">
        <w:rPr>
          <w:rFonts w:cs="Arial"/>
          <w:szCs w:val="22"/>
        </w:rPr>
        <w:t>,</w:t>
      </w:r>
      <w:r w:rsidR="00CF5D96" w:rsidRPr="000E14B6">
        <w:rPr>
          <w:rFonts w:cs="Arial"/>
          <w:szCs w:val="22"/>
        </w:rPr>
        <w:t>”</w:t>
      </w:r>
      <w:r w:rsidR="00801441" w:rsidRPr="000E14B6">
        <w:rPr>
          <w:rFonts w:cs="Arial"/>
          <w:szCs w:val="22"/>
        </w:rPr>
        <w:t xml:space="preserve"> </w:t>
      </w:r>
      <w:r w:rsidR="003B48B2" w:rsidRPr="000E14B6">
        <w:rPr>
          <w:rFonts w:cs="Arial"/>
          <w:szCs w:val="22"/>
        </w:rPr>
        <w:t>as used in Section 6 of the handbook, is interchangeable</w:t>
      </w:r>
      <w:r w:rsidR="008236ED" w:rsidRPr="000E14B6">
        <w:rPr>
          <w:rFonts w:cs="Arial"/>
          <w:szCs w:val="22"/>
        </w:rPr>
        <w:t xml:space="preserve"> with the terms</w:t>
      </w:r>
      <w:r w:rsidR="00801441" w:rsidRPr="000E14B6">
        <w:rPr>
          <w:rFonts w:cs="Arial"/>
          <w:szCs w:val="22"/>
        </w:rPr>
        <w:t xml:space="preserve"> </w:t>
      </w:r>
      <w:r w:rsidR="00CF5D96" w:rsidRPr="000E14B6">
        <w:rPr>
          <w:rFonts w:cs="Arial"/>
          <w:szCs w:val="22"/>
        </w:rPr>
        <w:t>“</w:t>
      </w:r>
      <w:r w:rsidR="008236ED" w:rsidRPr="000E14B6">
        <w:rPr>
          <w:rFonts w:cs="Arial"/>
          <w:szCs w:val="22"/>
        </w:rPr>
        <w:t>English language learner</w:t>
      </w:r>
      <w:r w:rsidR="00DF1B3A">
        <w:rPr>
          <w:rFonts w:cs="Arial"/>
          <w:szCs w:val="22"/>
        </w:rPr>
        <w:t xml:space="preserve"> (ELL)</w:t>
      </w:r>
      <w:r w:rsidR="00595AF6" w:rsidRPr="000E14B6">
        <w:rPr>
          <w:rFonts w:cs="Arial"/>
          <w:szCs w:val="22"/>
        </w:rPr>
        <w:t>,</w:t>
      </w:r>
      <w:r w:rsidR="00CF5D96" w:rsidRPr="000E14B6">
        <w:rPr>
          <w:rFonts w:cs="Arial"/>
          <w:szCs w:val="22"/>
        </w:rPr>
        <w:t>”</w:t>
      </w:r>
      <w:r w:rsidR="00595AF6" w:rsidRPr="000E14B6">
        <w:rPr>
          <w:rFonts w:cs="Arial"/>
          <w:szCs w:val="22"/>
        </w:rPr>
        <w:t xml:space="preserve"> used in 19 Texas Administrative Code Chapter 89, and </w:t>
      </w:r>
      <w:r w:rsidR="00CF5D96" w:rsidRPr="000E14B6">
        <w:rPr>
          <w:rFonts w:cs="Arial"/>
          <w:szCs w:val="22"/>
        </w:rPr>
        <w:t>“</w:t>
      </w:r>
      <w:r w:rsidR="00595AF6" w:rsidRPr="000E14B6">
        <w:rPr>
          <w:rFonts w:cs="Arial"/>
          <w:szCs w:val="22"/>
        </w:rPr>
        <w:t>student of limited English proficiency,</w:t>
      </w:r>
      <w:r w:rsidR="00CF5D96" w:rsidRPr="000E14B6">
        <w:rPr>
          <w:rFonts w:cs="Arial"/>
          <w:szCs w:val="22"/>
        </w:rPr>
        <w:t>”</w:t>
      </w:r>
      <w:r w:rsidR="00595AF6" w:rsidRPr="000E14B6">
        <w:rPr>
          <w:rFonts w:cs="Arial"/>
          <w:szCs w:val="22"/>
        </w:rPr>
        <w:t xml:space="preserve"> used in the Texas Education Code, Chapter 29, Subchapter B</w:t>
      </w:r>
      <w:r w:rsidR="00801441" w:rsidRPr="000E14B6">
        <w:rPr>
          <w:rFonts w:cs="Arial"/>
          <w:szCs w:val="22"/>
        </w:rPr>
        <w:t>.</w:t>
      </w:r>
    </w:p>
    <w:p w14:paraId="1CD3DD0B" w14:textId="283AEB48" w:rsidR="000E4CD2" w:rsidRDefault="000E4CD2" w:rsidP="00F95755">
      <w:pPr>
        <w:rPr>
          <w:rFonts w:cs="Arial"/>
          <w:szCs w:val="22"/>
        </w:rPr>
      </w:pPr>
    </w:p>
    <w:p w14:paraId="136E29A3" w14:textId="2A3BB9A4" w:rsidR="000E4CD2" w:rsidRDefault="000E4CD2" w:rsidP="001E01C9">
      <w:pPr>
        <w:pBdr>
          <w:right w:val="single" w:sz="4" w:space="4" w:color="auto"/>
        </w:pBdr>
      </w:pPr>
      <w:r>
        <w:t>The terms “exit” and “reclassify,” as used in Section 6 of the handbook, are interchangeable with the term “transfer,” used in the Texas Education Code, Chapter 29, Subchapter B.</w:t>
      </w:r>
    </w:p>
    <w:p w14:paraId="504D833F" w14:textId="77777777" w:rsidR="000E4CD2" w:rsidRPr="000E14B6" w:rsidRDefault="000E4CD2" w:rsidP="000E4C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7667" w:rsidRPr="000E14B6" w14:paraId="5B287903" w14:textId="77777777" w:rsidTr="00697347">
        <w:tc>
          <w:tcPr>
            <w:tcW w:w="9576" w:type="dxa"/>
          </w:tcPr>
          <w:p w14:paraId="4F7B1352" w14:textId="77777777" w:rsidR="005E7667" w:rsidRPr="000E14B6" w:rsidRDefault="005E7667" w:rsidP="00B91271"/>
          <w:p w14:paraId="3FA0FF2A" w14:textId="77777777" w:rsidR="005E7667" w:rsidRPr="000E14B6" w:rsidRDefault="005E7667" w:rsidP="0023776D">
            <w:pPr>
              <w:ind w:left="144"/>
            </w:pPr>
            <w:r w:rsidRPr="000E14B6">
              <w:rPr>
                <w:b/>
              </w:rPr>
              <w:t>Important:</w:t>
            </w:r>
            <w:r w:rsidRPr="000E14B6">
              <w:t xml:space="preserve"> See Section 3 for general attendance requirements that apply to all program areas, including bilingual/ESL.</w:t>
            </w:r>
          </w:p>
          <w:p w14:paraId="1E69C7F3" w14:textId="77777777" w:rsidR="005E7667" w:rsidRPr="000E14B6" w:rsidRDefault="005E7667" w:rsidP="0028215A"/>
        </w:tc>
      </w:tr>
    </w:tbl>
    <w:p w14:paraId="24940BAF" w14:textId="77777777" w:rsidR="005E7667" w:rsidRPr="000E14B6" w:rsidRDefault="005E7667" w:rsidP="00D7026F">
      <w:pPr>
        <w:pStyle w:val="Heading2"/>
      </w:pPr>
      <w:bookmarkStart w:id="488" w:name="_Toc505328833"/>
      <w:r w:rsidRPr="000E14B6">
        <w:t>6.1 Responsibility</w:t>
      </w:r>
      <w:bookmarkEnd w:id="488"/>
    </w:p>
    <w:p w14:paraId="5E910B5E" w14:textId="77777777" w:rsidR="00FC0688" w:rsidRPr="000E14B6" w:rsidRDefault="00FC0688" w:rsidP="00B912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C0688" w:rsidRPr="000E14B6" w14:paraId="5DDCEA39" w14:textId="77777777" w:rsidTr="00AB6B88">
        <w:tc>
          <w:tcPr>
            <w:tcW w:w="9576" w:type="dxa"/>
          </w:tcPr>
          <w:p w14:paraId="7D6E0A55" w14:textId="77777777" w:rsidR="00FC0688" w:rsidRPr="000E14B6" w:rsidRDefault="00FC0688" w:rsidP="0023776D"/>
          <w:p w14:paraId="018F6262" w14:textId="77777777" w:rsidR="00FC0688" w:rsidRPr="000E14B6" w:rsidRDefault="00FC0688" w:rsidP="0028215A">
            <w:pPr>
              <w:ind w:left="144" w:right="144"/>
            </w:pPr>
            <w:r w:rsidRPr="000E14B6">
              <w:t xml:space="preserve">List in the following spaces the name and phone number of the district personnel to whom all bilingual and ESL </w:t>
            </w:r>
            <w:r w:rsidR="00236333" w:rsidRPr="000E14B6">
              <w:t xml:space="preserve">education program </w:t>
            </w:r>
            <w:r w:rsidRPr="000E14B6">
              <w:t>coding questions should be directed:</w:t>
            </w:r>
          </w:p>
          <w:p w14:paraId="74BDF4AF" w14:textId="77777777" w:rsidR="00FC0688" w:rsidRPr="000E14B6" w:rsidRDefault="00FC0688" w:rsidP="0028215A"/>
          <w:p w14:paraId="3660C86D" w14:textId="77777777" w:rsidR="00FC0688" w:rsidRPr="000E14B6" w:rsidRDefault="00FC0688" w:rsidP="0028215A">
            <w:r w:rsidRPr="000E14B6">
              <w:t xml:space="preserve">        Name: _____________________________________________________________</w:t>
            </w:r>
          </w:p>
          <w:p w14:paraId="39F5BD5D" w14:textId="77777777" w:rsidR="00FC0688" w:rsidRPr="000E14B6" w:rsidRDefault="00FC0688" w:rsidP="0028215A"/>
          <w:p w14:paraId="236E625E" w14:textId="77777777" w:rsidR="00FC0688" w:rsidRPr="000E14B6" w:rsidRDefault="00FC0688" w:rsidP="0028215A">
            <w:r w:rsidRPr="000E14B6">
              <w:t xml:space="preserve">        Phone Number: ______________________________________________________</w:t>
            </w:r>
          </w:p>
          <w:p w14:paraId="5CC071DC" w14:textId="77777777" w:rsidR="00FC0688" w:rsidRPr="000E14B6" w:rsidRDefault="00FC0688" w:rsidP="0028215A"/>
        </w:tc>
      </w:tr>
    </w:tbl>
    <w:p w14:paraId="0347B441" w14:textId="77777777" w:rsidR="005E7667" w:rsidRPr="000E14B6" w:rsidRDefault="005E7667" w:rsidP="00D7026F">
      <w:pPr>
        <w:pStyle w:val="Heading2"/>
      </w:pPr>
      <w:bookmarkStart w:id="489" w:name="_Ref201463566"/>
      <w:bookmarkStart w:id="490" w:name="_Toc505328834"/>
      <w:r w:rsidRPr="000E14B6">
        <w:t>6.2 Eligibility</w:t>
      </w:r>
      <w:bookmarkEnd w:id="489"/>
      <w:bookmarkEnd w:id="490"/>
    </w:p>
    <w:p w14:paraId="70DADC94" w14:textId="52AA4BF9" w:rsidR="00A90264" w:rsidRPr="000E14B6" w:rsidRDefault="005E7667" w:rsidP="00B91271">
      <w:r w:rsidRPr="000E14B6">
        <w:t xml:space="preserve">To </w:t>
      </w:r>
      <w:r w:rsidR="00D5338D" w:rsidRPr="00C13A0D">
        <w:fldChar w:fldCharType="begin"/>
      </w:r>
      <w:r w:rsidR="00D5338D" w:rsidRPr="00C13A0D">
        <w:instrText xml:space="preserve"> XE "</w:instrText>
      </w:r>
      <w:r w:rsidR="00D5338D" w:rsidRPr="00A63155">
        <w:instrText xml:space="preserve">bilingual/English as a second language (ESL):eligibility" </w:instrText>
      </w:r>
      <w:r w:rsidR="00D5338D" w:rsidRPr="00C13A0D">
        <w:fldChar w:fldCharType="end"/>
      </w:r>
      <w:r w:rsidRPr="00C13A0D">
        <w:t xml:space="preserve">be eligible for state funding, a student in the bilingual or ESL </w:t>
      </w:r>
      <w:r w:rsidR="00FD2163" w:rsidRPr="00A63155">
        <w:t xml:space="preserve">education </w:t>
      </w:r>
      <w:r w:rsidRPr="000E14B6">
        <w:t>program must meet the following requirements:</w:t>
      </w:r>
    </w:p>
    <w:p w14:paraId="174D181A" w14:textId="77777777" w:rsidR="005E7667" w:rsidRPr="000E14B6" w:rsidRDefault="005E7667" w:rsidP="0023776D">
      <w:pPr>
        <w:ind w:leftChars="327" w:left="719"/>
      </w:pPr>
    </w:p>
    <w:p w14:paraId="03A24B15" w14:textId="02B8A7A9" w:rsidR="005E7667" w:rsidRPr="00C13A0D" w:rsidRDefault="005E7667" w:rsidP="0028215A">
      <w:pPr>
        <w:numPr>
          <w:ilvl w:val="0"/>
          <w:numId w:val="210"/>
        </w:numPr>
      </w:pPr>
      <w:r w:rsidRPr="000E14B6">
        <w:t>have a language other than English indicated on the home language survey</w:t>
      </w:r>
      <w:r w:rsidR="009A140E" w:rsidRPr="000E14B6">
        <w:t>;</w:t>
      </w:r>
      <w:r w:rsidR="00633D69" w:rsidRPr="00C13A0D">
        <w:fldChar w:fldCharType="begin"/>
      </w:r>
      <w:r w:rsidR="00CB5C37" w:rsidRPr="00C13A0D">
        <w:instrText xml:space="preserve"> XE</w:instrText>
      </w:r>
      <w:r w:rsidR="009A140E" w:rsidRPr="00A63155">
        <w:instrText xml:space="preserve"> "home language survey"</w:instrText>
      </w:r>
      <w:r w:rsidR="00CB5C37" w:rsidRPr="000E14B6">
        <w:instrText xml:space="preserve"> </w:instrText>
      </w:r>
      <w:r w:rsidR="00633D69" w:rsidRPr="00C13A0D">
        <w:fldChar w:fldCharType="end"/>
      </w:r>
    </w:p>
    <w:p w14:paraId="0427097F" w14:textId="77777777" w:rsidR="005E7667" w:rsidRPr="00A63155" w:rsidRDefault="005E7667" w:rsidP="0028215A"/>
    <w:p w14:paraId="68A40EB2" w14:textId="4F020628" w:rsidR="000F0246" w:rsidRPr="00C13A0D" w:rsidRDefault="005E7667" w:rsidP="00F95755">
      <w:pPr>
        <w:numPr>
          <w:ilvl w:val="0"/>
          <w:numId w:val="210"/>
        </w:numPr>
      </w:pPr>
      <w:r w:rsidRPr="000E14B6">
        <w:t>be considered</w:t>
      </w:r>
      <w:r w:rsidR="00AA3365" w:rsidRPr="000E14B6">
        <w:t xml:space="preserve"> </w:t>
      </w:r>
      <w:r w:rsidR="00DF1B3A">
        <w:t xml:space="preserve">ELL </w:t>
      </w:r>
      <w:r w:rsidRPr="00C13A0D">
        <w:t>because the student tested below the cutoff scores on the test appropriately administered for</w:t>
      </w:r>
      <w:r w:rsidRPr="00A63155">
        <w:t xml:space="preserve"> the student</w:t>
      </w:r>
      <w:r w:rsidR="00CF5D96" w:rsidRPr="000E14B6">
        <w:t>’</w:t>
      </w:r>
      <w:r w:rsidRPr="000E14B6">
        <w:t xml:space="preserve">s grade level. The following guidelines should be used in determining whether a student is considered </w:t>
      </w:r>
      <w:r w:rsidR="00F06352">
        <w:t>ELL</w:t>
      </w:r>
      <w:r w:rsidR="00AA2A5D" w:rsidRPr="000E14B6">
        <w:t>:</w:t>
      </w:r>
      <w:r w:rsidRPr="00C13A0D">
        <w:rPr>
          <w:rStyle w:val="FootnoteReference"/>
        </w:rPr>
        <w:footnoteReference w:id="166"/>
      </w:r>
    </w:p>
    <w:p w14:paraId="78D4C064" w14:textId="77777777" w:rsidR="005E7667" w:rsidRPr="00A63155" w:rsidRDefault="005E7667" w:rsidP="00D7026F"/>
    <w:p w14:paraId="14E5B497" w14:textId="29775618" w:rsidR="00BB1F3B" w:rsidRPr="00A63155" w:rsidRDefault="00D51D5E" w:rsidP="00B91271">
      <w:pPr>
        <w:numPr>
          <w:ilvl w:val="0"/>
          <w:numId w:val="211"/>
        </w:numPr>
      </w:pPr>
      <w:r w:rsidRPr="000E14B6">
        <w:t>g</w:t>
      </w:r>
      <w:r w:rsidR="005E7667" w:rsidRPr="000E14B6">
        <w:t>rades</w:t>
      </w:r>
      <w:r w:rsidR="00B30F05" w:rsidRPr="000E14B6">
        <w:t xml:space="preserve"> prekindergarten</w:t>
      </w:r>
      <w:r w:rsidR="005E7667" w:rsidRPr="000E14B6">
        <w:t xml:space="preserve"> </w:t>
      </w:r>
      <w:r w:rsidR="00B30F05" w:rsidRPr="000E14B6">
        <w:t>(</w:t>
      </w:r>
      <w:r w:rsidR="005E7667" w:rsidRPr="000E14B6">
        <w:t>PK</w:t>
      </w:r>
      <w:r w:rsidR="00B30F05" w:rsidRPr="000E14B6">
        <w:t>)</w:t>
      </w:r>
      <w:r w:rsidR="005E7667" w:rsidRPr="00C13A0D">
        <w:t xml:space="preserve"> through 1: student scores below cutoff score on a</w:t>
      </w:r>
      <w:r w:rsidR="00B46A06" w:rsidRPr="00A63155">
        <w:t>n</w:t>
      </w:r>
      <w:r w:rsidR="005E7667" w:rsidRPr="000E14B6">
        <w:t xml:space="preserve"> </w:t>
      </w:r>
      <w:r w:rsidR="00AA2A5D" w:rsidRPr="000E14B6">
        <w:t>oral language proficiency test (</w:t>
      </w:r>
      <w:r w:rsidR="005E7667" w:rsidRPr="000E14B6">
        <w:t>OLPT</w:t>
      </w:r>
      <w:r w:rsidR="00AA2A5D" w:rsidRPr="000E14B6">
        <w:t>)</w:t>
      </w:r>
      <w:r w:rsidR="00B46A06" w:rsidRPr="000E14B6">
        <w:t xml:space="preserve"> approved by the Texas Education Agency (TEA</w:t>
      </w:r>
      <w:r w:rsidR="009A140E" w:rsidRPr="000E14B6">
        <w:t>)</w:t>
      </w:r>
      <w:r w:rsidR="00633D69" w:rsidRPr="00C13A0D">
        <w:fldChar w:fldCharType="begin"/>
      </w:r>
      <w:r w:rsidR="00CB5C37" w:rsidRPr="00C13A0D">
        <w:instrText xml:space="preserve"> XE</w:instrText>
      </w:r>
      <w:r w:rsidR="009A140E" w:rsidRPr="00A63155">
        <w:instrText xml:space="preserve"> "oral language proficiency test"</w:instrText>
      </w:r>
      <w:r w:rsidR="00CB5C37" w:rsidRPr="000E14B6">
        <w:instrText xml:space="preserve"> </w:instrText>
      </w:r>
      <w:r w:rsidR="00633D69" w:rsidRPr="00C13A0D">
        <w:fldChar w:fldCharType="end"/>
      </w:r>
      <w:r w:rsidR="009A140E" w:rsidRPr="00C13A0D">
        <w:t>, and</w:t>
      </w:r>
      <w:r w:rsidR="009A140E" w:rsidRPr="00C13A0D">
        <w:br/>
      </w:r>
    </w:p>
    <w:p w14:paraId="4B4DCCDC" w14:textId="77777777" w:rsidR="00A90264" w:rsidRPr="000E14B6" w:rsidRDefault="00D51D5E" w:rsidP="0023776D">
      <w:pPr>
        <w:numPr>
          <w:ilvl w:val="0"/>
          <w:numId w:val="211"/>
        </w:numPr>
      </w:pPr>
      <w:r w:rsidRPr="000E14B6">
        <w:t>g</w:t>
      </w:r>
      <w:r w:rsidR="005E7667" w:rsidRPr="000E14B6">
        <w:t>rades 2 through 12:</w:t>
      </w:r>
    </w:p>
    <w:p w14:paraId="02B9031F" w14:textId="77777777" w:rsidR="00A90264" w:rsidRPr="000E14B6" w:rsidRDefault="00A90264" w:rsidP="0028215A">
      <w:pPr>
        <w:ind w:left="360"/>
      </w:pPr>
    </w:p>
    <w:p w14:paraId="0EB95EA8" w14:textId="622EB1AE" w:rsidR="005C3A1A" w:rsidRPr="00A63155" w:rsidRDefault="005E7667" w:rsidP="0028215A">
      <w:pPr>
        <w:numPr>
          <w:ilvl w:val="0"/>
          <w:numId w:val="212"/>
        </w:numPr>
        <w:ind w:left="1440"/>
      </w:pPr>
      <w:r w:rsidRPr="000E14B6">
        <w:t>student scores below cutoff score on an approved OLPT,</w:t>
      </w:r>
      <w:r w:rsidRPr="00C13A0D">
        <w:t xml:space="preserve"> and/or</w:t>
      </w:r>
    </w:p>
    <w:p w14:paraId="787114D1" w14:textId="77777777" w:rsidR="00A90264" w:rsidRPr="000E14B6" w:rsidRDefault="00A90264" w:rsidP="0028215A">
      <w:pPr>
        <w:ind w:left="1440"/>
      </w:pPr>
    </w:p>
    <w:p w14:paraId="25389934" w14:textId="40C87C80" w:rsidR="007C459D" w:rsidRPr="00C13A0D" w:rsidRDefault="005E7667" w:rsidP="00F95755">
      <w:pPr>
        <w:numPr>
          <w:ilvl w:val="0"/>
          <w:numId w:val="212"/>
        </w:numPr>
        <w:ind w:left="1440"/>
      </w:pPr>
      <w:r w:rsidRPr="000E14B6">
        <w:t>student scores below cutoff scores on the English reading and English language arts sections of a norm-referenced standardized test in English (</w:t>
      </w:r>
      <w:r w:rsidR="00FD2163" w:rsidRPr="000E14B6">
        <w:t xml:space="preserve">selected from the </w:t>
      </w:r>
      <w:r w:rsidR="00A90264" w:rsidRPr="000E14B6">
        <w:rPr>
          <w:i/>
        </w:rPr>
        <w:t xml:space="preserve">List of Approved Tests for Assessment of </w:t>
      </w:r>
      <w:r w:rsidR="00F06352">
        <w:rPr>
          <w:i/>
        </w:rPr>
        <w:t>English Language Learners</w:t>
      </w:r>
      <w:r w:rsidRPr="000E14B6">
        <w:t>);</w:t>
      </w:r>
    </w:p>
    <w:p w14:paraId="075A1C5D" w14:textId="77777777" w:rsidR="005E7667" w:rsidRPr="00A63155" w:rsidRDefault="005E7667" w:rsidP="00D7026F"/>
    <w:p w14:paraId="26FEBF4E" w14:textId="77777777" w:rsidR="005E7667" w:rsidRPr="000E14B6" w:rsidRDefault="005E7667" w:rsidP="00B91271">
      <w:pPr>
        <w:numPr>
          <w:ilvl w:val="0"/>
          <w:numId w:val="210"/>
        </w:numPr>
      </w:pPr>
      <w:r w:rsidRPr="000E14B6">
        <w:t>be recommended for placement in the program by a language proficiency assessment committee (LPAC); and</w:t>
      </w:r>
    </w:p>
    <w:p w14:paraId="15FDCA90" w14:textId="77777777" w:rsidR="005E7667" w:rsidRPr="000E14B6" w:rsidRDefault="005E7667" w:rsidP="0023776D"/>
    <w:p w14:paraId="4450A4C5" w14:textId="23B2BD5E" w:rsidR="007C459D" w:rsidRPr="000E14B6" w:rsidRDefault="005E7667" w:rsidP="00F95755">
      <w:pPr>
        <w:numPr>
          <w:ilvl w:val="0"/>
          <w:numId w:val="210"/>
        </w:numPr>
      </w:pPr>
      <w:r w:rsidRPr="000E14B6">
        <w:t>have a record of parental approval</w:t>
      </w:r>
      <w:r w:rsidR="00D5338D" w:rsidRPr="00C13A0D">
        <w:fldChar w:fldCharType="begin"/>
      </w:r>
      <w:r w:rsidR="00D5338D" w:rsidRPr="00C13A0D">
        <w:instrText xml:space="preserve"> XE "</w:instrText>
      </w:r>
      <w:r w:rsidR="00D5338D" w:rsidRPr="00A63155">
        <w:instrText xml:space="preserve">bilingual/English as a second language (ESL):parental approval" </w:instrText>
      </w:r>
      <w:r w:rsidR="00D5338D" w:rsidRPr="00C13A0D">
        <w:fldChar w:fldCharType="end"/>
      </w:r>
      <w:r w:rsidRPr="00C13A0D">
        <w:t xml:space="preserve"> to place the </w:t>
      </w:r>
      <w:r w:rsidR="00F06352">
        <w:t>ELL</w:t>
      </w:r>
      <w:r w:rsidR="00F06352" w:rsidRPr="00C13A0D">
        <w:t xml:space="preserve"> </w:t>
      </w:r>
      <w:r w:rsidRPr="00C13A0D">
        <w:t>in</w:t>
      </w:r>
      <w:r w:rsidRPr="00A63155">
        <w:t xml:space="preserve"> a bilingual or ES</w:t>
      </w:r>
      <w:r w:rsidR="006B13C4" w:rsidRPr="000E14B6">
        <w:t>L</w:t>
      </w:r>
      <w:r w:rsidR="00236333" w:rsidRPr="000E14B6">
        <w:t xml:space="preserve"> education</w:t>
      </w:r>
      <w:r w:rsidR="006B13C4" w:rsidRPr="000E14B6">
        <w:t xml:space="preserve"> program. For </w:t>
      </w:r>
      <w:r w:rsidR="00F06352">
        <w:t>ELL</w:t>
      </w:r>
      <w:r w:rsidR="00F06352" w:rsidRPr="000E14B6">
        <w:t xml:space="preserve"> </w:t>
      </w:r>
      <w:r w:rsidR="006B13C4" w:rsidRPr="000E14B6">
        <w:t xml:space="preserve">in </w:t>
      </w:r>
      <w:r w:rsidR="00D51D5E" w:rsidRPr="000E14B6">
        <w:t>g</w:t>
      </w:r>
      <w:r w:rsidRPr="000E14B6">
        <w:t>rades 9 through 12, check LPAC documentation for services recommended by the LPAC to meet student needs.</w:t>
      </w:r>
    </w:p>
    <w:p w14:paraId="64CDE4B8" w14:textId="77777777" w:rsidR="005E7667" w:rsidRPr="000E14B6" w:rsidRDefault="005E7667" w:rsidP="00D7026F"/>
    <w:p w14:paraId="49CC47CD" w14:textId="6F5F4F2A" w:rsidR="007C459D" w:rsidRPr="00C13A0D" w:rsidRDefault="005E7667" w:rsidP="001E01C9">
      <w:pPr>
        <w:pBdr>
          <w:right w:val="single" w:sz="4" w:space="4" w:color="auto"/>
        </w:pBdr>
      </w:pPr>
      <w:r w:rsidRPr="000E14B6">
        <w:t>Each student must be served according to the following guidelines: On a student</w:t>
      </w:r>
      <w:r w:rsidR="00CF5D96" w:rsidRPr="000E14B6">
        <w:t>’</w:t>
      </w:r>
      <w:r w:rsidRPr="000E14B6">
        <w:t>s initial enrollment and at the end of each school year, the LPAC</w:t>
      </w:r>
      <w:r w:rsidR="00633D69" w:rsidRPr="00C13A0D">
        <w:fldChar w:fldCharType="begin"/>
      </w:r>
      <w:r w:rsidR="00CB5C37" w:rsidRPr="00C13A0D">
        <w:instrText xml:space="preserve"> XE</w:instrText>
      </w:r>
      <w:r w:rsidRPr="00A63155">
        <w:instrText xml:space="preserve"> "</w:instrText>
      </w:r>
      <w:r w:rsidR="00CE1208" w:rsidRPr="000E14B6">
        <w:instrText xml:space="preserve">language proficiency assessment committee </w:instrText>
      </w:r>
      <w:r w:rsidRPr="000E14B6">
        <w:instrText>(LPAC)"</w:instrText>
      </w:r>
      <w:r w:rsidR="00CB5C37" w:rsidRPr="000E14B6">
        <w:instrText xml:space="preserve"> </w:instrText>
      </w:r>
      <w:r w:rsidR="00633D69" w:rsidRPr="00C13A0D">
        <w:fldChar w:fldCharType="end"/>
      </w:r>
      <w:r w:rsidRPr="00C13A0D">
        <w:t xml:space="preserve"> must review all pertinent information on the </w:t>
      </w:r>
      <w:r w:rsidR="007D7F39">
        <w:t>ELL</w:t>
      </w:r>
      <w:r w:rsidRPr="00C13A0D">
        <w:t xml:space="preserve"> student</w:t>
      </w:r>
      <w:r w:rsidR="007D7F39">
        <w:t>.</w:t>
      </w:r>
      <w:r w:rsidRPr="000E14B6">
        <w:t xml:space="preserve"> The LPAC must designate, subject to parental approval</w:t>
      </w:r>
      <w:r w:rsidRPr="00C13A0D">
        <w:t xml:space="preserve">, the initial instructional placement of each </w:t>
      </w:r>
      <w:r w:rsidR="00F06352">
        <w:t>ELL</w:t>
      </w:r>
      <w:r w:rsidRPr="00C13A0D">
        <w:t xml:space="preserve"> in the required program; classify the student</w:t>
      </w:r>
      <w:r w:rsidR="00CF5D96" w:rsidRPr="00A63155">
        <w:t>’</w:t>
      </w:r>
      <w:r w:rsidR="00781141" w:rsidRPr="000E14B6">
        <w:t xml:space="preserve">s level of </w:t>
      </w:r>
      <w:r w:rsidRPr="000E14B6">
        <w:t>English proficien</w:t>
      </w:r>
      <w:r w:rsidR="00781141" w:rsidRPr="000E14B6">
        <w:t>cy</w:t>
      </w:r>
      <w:r w:rsidRPr="000E14B6">
        <w:t xml:space="preserve"> according to</w:t>
      </w:r>
      <w:r w:rsidR="00781141" w:rsidRPr="000E14B6">
        <w:t xml:space="preserve"> the results of</w:t>
      </w:r>
      <w:r w:rsidRPr="000E14B6">
        <w:t xml:space="preserve"> appropriate tests; </w:t>
      </w:r>
      <w:r w:rsidR="000E4CD2">
        <w:t>identify</w:t>
      </w:r>
      <w:r w:rsidR="000E4CD2" w:rsidRPr="000E14B6">
        <w:t xml:space="preserve"> </w:t>
      </w:r>
      <w:r w:rsidR="00CE5748" w:rsidRPr="000E14B6">
        <w:t xml:space="preserve">the level of academic achievement of </w:t>
      </w:r>
      <w:r w:rsidR="00F06352">
        <w:t>each ELL</w:t>
      </w:r>
      <w:r w:rsidR="007D7F39">
        <w:t xml:space="preserve"> student</w:t>
      </w:r>
      <w:r w:rsidR="00CE5748" w:rsidRPr="000E14B6">
        <w:t xml:space="preserve">; </w:t>
      </w:r>
      <w:r w:rsidRPr="000E14B6">
        <w:t>and recommend the student</w:t>
      </w:r>
      <w:r w:rsidR="00CF5D96" w:rsidRPr="000E14B6">
        <w:t>’</w:t>
      </w:r>
      <w:r w:rsidRPr="000E14B6">
        <w:t xml:space="preserve">s exit from the bilingual or ESL </w:t>
      </w:r>
      <w:r w:rsidR="00CE5748" w:rsidRPr="000E14B6">
        <w:t xml:space="preserve">education </w:t>
      </w:r>
      <w:r w:rsidRPr="000E14B6">
        <w:t>program.</w:t>
      </w:r>
      <w:r w:rsidRPr="00C13A0D">
        <w:rPr>
          <w:rStyle w:val="FootnoteReference"/>
        </w:rPr>
        <w:footnoteReference w:id="167"/>
      </w:r>
      <w:r w:rsidRPr="00C13A0D">
        <w:t xml:space="preserve"> A student </w:t>
      </w:r>
      <w:r w:rsidR="00D90C96" w:rsidRPr="00A63155">
        <w:t>must</w:t>
      </w:r>
      <w:r w:rsidRPr="000E14B6">
        <w:t xml:space="preserve"> not be exited from the bilingual or ESL</w:t>
      </w:r>
      <w:r w:rsidR="00CE5748" w:rsidRPr="000E14B6">
        <w:t xml:space="preserve"> education</w:t>
      </w:r>
      <w:r w:rsidRPr="000E14B6">
        <w:t xml:space="preserve"> program in </w:t>
      </w:r>
      <w:r w:rsidR="00D51D5E" w:rsidRPr="000E14B6">
        <w:t>g</w:t>
      </w:r>
      <w:r w:rsidRPr="000E14B6">
        <w:t>rades PK through the end of first grade.</w:t>
      </w:r>
      <w:r w:rsidRPr="00C13A0D">
        <w:rPr>
          <w:rStyle w:val="FootnoteReference"/>
        </w:rPr>
        <w:footnoteReference w:id="168"/>
      </w:r>
    </w:p>
    <w:p w14:paraId="3CEB5EF6" w14:textId="77777777" w:rsidR="005E7667" w:rsidRPr="00A63155" w:rsidRDefault="005E7667" w:rsidP="00D7026F"/>
    <w:p w14:paraId="2CA6D4E4" w14:textId="339991AB" w:rsidR="005E7667" w:rsidRPr="00C13A0D" w:rsidRDefault="005E7667" w:rsidP="00B91271">
      <w:r w:rsidRPr="000E14B6">
        <w:rPr>
          <w:b/>
        </w:rPr>
        <w:t>Important:</w:t>
      </w:r>
      <w:r w:rsidRPr="000E14B6">
        <w:t xml:space="preserve"> Students</w:t>
      </w:r>
      <w:r w:rsidR="00E45773" w:rsidRPr="00956BF2">
        <w:t xml:space="preserve"> with a grade level of EE (early education)</w:t>
      </w:r>
      <w:r w:rsidR="00E56DD9" w:rsidRPr="000E14B6">
        <w:t xml:space="preserve"> </w:t>
      </w:r>
      <w:r w:rsidRPr="000E14B6">
        <w:rPr>
          <w:b/>
        </w:rPr>
        <w:t>cannot</w:t>
      </w:r>
      <w:r w:rsidRPr="000E14B6">
        <w:t xml:space="preserve"> generate bilingual/ESL</w:t>
      </w:r>
      <w:r w:rsidR="001F3F1F" w:rsidRPr="000E14B6">
        <w:t xml:space="preserve"> </w:t>
      </w:r>
      <w:r w:rsidR="00E45773" w:rsidRPr="00956BF2">
        <w:t>eligible days present</w:t>
      </w:r>
      <w:r w:rsidRPr="000E14B6">
        <w:t>.</w:t>
      </w:r>
      <w:r w:rsidR="004036FE" w:rsidRPr="00C13A0D">
        <w:fldChar w:fldCharType="begin"/>
      </w:r>
      <w:r w:rsidR="004036FE" w:rsidRPr="00C13A0D">
        <w:instrText xml:space="preserve"> XE "preschool program for children with disabilities (PPCD)</w:instrText>
      </w:r>
      <w:r w:rsidR="004036FE" w:rsidRPr="00A63155">
        <w:instrText xml:space="preserve">:bilingual/English as a second language" </w:instrText>
      </w:r>
      <w:r w:rsidR="004036FE" w:rsidRPr="00C13A0D">
        <w:fldChar w:fldCharType="end"/>
      </w:r>
    </w:p>
    <w:p w14:paraId="592B729F" w14:textId="77777777" w:rsidR="00A90264" w:rsidRPr="000E14B6" w:rsidRDefault="005E7667" w:rsidP="0023776D">
      <w:pPr>
        <w:pStyle w:val="Heading3"/>
      </w:pPr>
      <w:bookmarkStart w:id="491" w:name="_Toc505328835"/>
      <w:r w:rsidRPr="000E14B6">
        <w:t>6.2.1 Students Who Are Eligible to Be Served in the Bilingual</w:t>
      </w:r>
      <w:r w:rsidR="00236333" w:rsidRPr="000E14B6">
        <w:t xml:space="preserve"> or </w:t>
      </w:r>
      <w:r w:rsidRPr="000E14B6">
        <w:t>ESL</w:t>
      </w:r>
      <w:r w:rsidR="00236333" w:rsidRPr="000E14B6">
        <w:t xml:space="preserve"> Education</w:t>
      </w:r>
      <w:r w:rsidRPr="000E14B6">
        <w:t xml:space="preserve"> Program but Are </w:t>
      </w:r>
      <w:r w:rsidRPr="000E14B6">
        <w:rPr>
          <w:u w:val="single"/>
        </w:rPr>
        <w:t>Not Eligible for Funding</w:t>
      </w:r>
      <w:bookmarkEnd w:id="491"/>
    </w:p>
    <w:p w14:paraId="72D92F20" w14:textId="77777777" w:rsidR="00A90264" w:rsidRPr="000E14B6" w:rsidRDefault="005E7667" w:rsidP="0028215A">
      <w:r w:rsidRPr="000E14B6">
        <w:t xml:space="preserve">The following students </w:t>
      </w:r>
      <w:r w:rsidRPr="000E14B6">
        <w:rPr>
          <w:b/>
        </w:rPr>
        <w:t>may be served</w:t>
      </w:r>
      <w:r w:rsidRPr="000E14B6">
        <w:t xml:space="preserve"> by your district</w:t>
      </w:r>
      <w:r w:rsidR="00CF5D96" w:rsidRPr="000E14B6">
        <w:t>’</w:t>
      </w:r>
      <w:r w:rsidRPr="000E14B6">
        <w:t>s bilingual or ESL</w:t>
      </w:r>
      <w:r w:rsidR="00CE5748" w:rsidRPr="000E14B6">
        <w:t xml:space="preserve"> education</w:t>
      </w:r>
      <w:r w:rsidRPr="000E14B6">
        <w:t xml:space="preserve"> program. However, these students are </w:t>
      </w:r>
      <w:r w:rsidRPr="000E14B6">
        <w:rPr>
          <w:b/>
        </w:rPr>
        <w:t>not eligible for bilingual or ESL</w:t>
      </w:r>
      <w:r w:rsidR="00CE5748" w:rsidRPr="000E14B6">
        <w:rPr>
          <w:b/>
        </w:rPr>
        <w:t xml:space="preserve"> education</w:t>
      </w:r>
      <w:r w:rsidRPr="000E14B6">
        <w:rPr>
          <w:b/>
        </w:rPr>
        <w:t xml:space="preserve"> program funding</w:t>
      </w:r>
      <w:r w:rsidRPr="000E14B6">
        <w:t>.</w:t>
      </w:r>
    </w:p>
    <w:p w14:paraId="10F1D803" w14:textId="77777777" w:rsidR="005E7667" w:rsidRPr="000E14B6" w:rsidRDefault="005E7667" w:rsidP="0028215A"/>
    <w:p w14:paraId="28F8A875" w14:textId="77777777" w:rsidR="005E7667" w:rsidRPr="000E14B6" w:rsidRDefault="006B13C4" w:rsidP="0028215A">
      <w:pPr>
        <w:numPr>
          <w:ilvl w:val="0"/>
          <w:numId w:val="209"/>
        </w:numPr>
      </w:pPr>
      <w:r w:rsidRPr="000E14B6">
        <w:t xml:space="preserve">Students in PK through </w:t>
      </w:r>
      <w:r w:rsidR="00D51D5E" w:rsidRPr="000E14B6">
        <w:t>g</w:t>
      </w:r>
      <w:r w:rsidR="005E7667" w:rsidRPr="000E14B6">
        <w:t>rade 1 who score at or above the cutoff score on the OLPT</w:t>
      </w:r>
    </w:p>
    <w:p w14:paraId="66636146" w14:textId="77777777" w:rsidR="005E7667" w:rsidRPr="000E14B6" w:rsidRDefault="006B13C4" w:rsidP="0028215A">
      <w:pPr>
        <w:numPr>
          <w:ilvl w:val="0"/>
          <w:numId w:val="209"/>
        </w:numPr>
      </w:pPr>
      <w:r w:rsidRPr="000E14B6">
        <w:t xml:space="preserve">Students in </w:t>
      </w:r>
      <w:r w:rsidR="00D51D5E" w:rsidRPr="000E14B6">
        <w:t>g</w:t>
      </w:r>
      <w:r w:rsidR="005E7667" w:rsidRPr="000E14B6">
        <w:t xml:space="preserve">rades 2 through 12 who score at or above the cutoff score on the OLPT </w:t>
      </w:r>
      <w:r w:rsidR="005E7667" w:rsidRPr="000E14B6">
        <w:rPr>
          <w:b/>
        </w:rPr>
        <w:t>and</w:t>
      </w:r>
      <w:r w:rsidR="005E7667" w:rsidRPr="000E14B6">
        <w:t xml:space="preserve"> at or above the 40th percentile on the reading and language arts sections of a standardized achievement test</w:t>
      </w:r>
    </w:p>
    <w:p w14:paraId="0D97B34B" w14:textId="77777777" w:rsidR="005E7667" w:rsidRPr="000E14B6" w:rsidRDefault="005E7667" w:rsidP="0028215A">
      <w:pPr>
        <w:numPr>
          <w:ilvl w:val="0"/>
          <w:numId w:val="209"/>
        </w:numPr>
      </w:pPr>
      <w:r w:rsidRPr="000E14B6">
        <w:t>Students</w:t>
      </w:r>
      <w:r w:rsidR="00AB1A3F" w:rsidRPr="000E14B6">
        <w:t>:</w:t>
      </w:r>
    </w:p>
    <w:p w14:paraId="0FC5F733" w14:textId="25760FCF" w:rsidR="00A90264" w:rsidRPr="000E14B6" w:rsidRDefault="005E7667" w:rsidP="0028215A">
      <w:pPr>
        <w:numPr>
          <w:ilvl w:val="1"/>
          <w:numId w:val="209"/>
        </w:numPr>
      </w:pPr>
      <w:r w:rsidRPr="000E14B6">
        <w:t>who have exited</w:t>
      </w:r>
      <w:r w:rsidR="00675AE8" w:rsidRPr="000E14B6">
        <w:t xml:space="preserve"> (</w:t>
      </w:r>
      <w:r w:rsidRPr="000E14B6">
        <w:t>been transitioned out of</w:t>
      </w:r>
      <w:r w:rsidR="00675AE8" w:rsidRPr="000E14B6">
        <w:t>)</w:t>
      </w:r>
      <w:r w:rsidRPr="000E14B6">
        <w:t xml:space="preserve"> the bilingual</w:t>
      </w:r>
      <w:r w:rsidR="00236333" w:rsidRPr="000E14B6">
        <w:t xml:space="preserve"> or </w:t>
      </w:r>
      <w:r w:rsidRPr="000E14B6">
        <w:t>ESL</w:t>
      </w:r>
      <w:r w:rsidR="00236333" w:rsidRPr="000E14B6">
        <w:t xml:space="preserve"> education</w:t>
      </w:r>
      <w:r w:rsidRPr="000E14B6">
        <w:t xml:space="preserve"> program, </w:t>
      </w:r>
    </w:p>
    <w:p w14:paraId="38A926C9" w14:textId="77777777" w:rsidR="005E7667" w:rsidRPr="000E14B6" w:rsidRDefault="005E7667" w:rsidP="0028215A">
      <w:pPr>
        <w:numPr>
          <w:ilvl w:val="1"/>
          <w:numId w:val="209"/>
        </w:numPr>
      </w:pPr>
      <w:r w:rsidRPr="000E14B6">
        <w:t>whose parents approve of the students</w:t>
      </w:r>
      <w:r w:rsidR="00CF5D96" w:rsidRPr="000E14B6">
        <w:t>’</w:t>
      </w:r>
      <w:r w:rsidRPr="000E14B6">
        <w:t xml:space="preserve"> continuing to participate in the program,</w:t>
      </w:r>
      <w:r w:rsidR="00A33631" w:rsidRPr="000E14B6">
        <w:t xml:space="preserve"> and</w:t>
      </w:r>
    </w:p>
    <w:p w14:paraId="4C41BCE5" w14:textId="77777777" w:rsidR="00A90264" w:rsidRPr="000E14B6" w:rsidRDefault="005E7667" w:rsidP="00C54890">
      <w:pPr>
        <w:numPr>
          <w:ilvl w:val="1"/>
          <w:numId w:val="209"/>
        </w:numPr>
      </w:pPr>
      <w:r w:rsidRPr="000E14B6">
        <w:t>whose schools wish to continue to provide bilingual</w:t>
      </w:r>
      <w:r w:rsidR="00236333" w:rsidRPr="000E14B6">
        <w:t xml:space="preserve"> or </w:t>
      </w:r>
      <w:r w:rsidRPr="000E14B6">
        <w:t>ESL</w:t>
      </w:r>
      <w:r w:rsidR="00236333" w:rsidRPr="000E14B6">
        <w:t xml:space="preserve"> education</w:t>
      </w:r>
      <w:r w:rsidRPr="000E14B6">
        <w:t xml:space="preserve"> program services to the students</w:t>
      </w:r>
    </w:p>
    <w:p w14:paraId="10F868CC" w14:textId="77777777" w:rsidR="005E7667" w:rsidRPr="000E14B6" w:rsidRDefault="005E7667" w:rsidP="00104048"/>
    <w:p w14:paraId="24D91827" w14:textId="77777777" w:rsidR="005E7667" w:rsidRPr="000E14B6" w:rsidRDefault="005E7667" w:rsidP="00461959">
      <w:pPr>
        <w:pStyle w:val="Heading3"/>
      </w:pPr>
      <w:bookmarkStart w:id="492" w:name="_Ref204585887"/>
      <w:bookmarkStart w:id="493" w:name="_Toc505328836"/>
      <w:r w:rsidRPr="000E14B6">
        <w:t>6.2.2 Parent Denial of Services and Eligibility of Students to Receive Bilingual/ESL</w:t>
      </w:r>
      <w:r w:rsidR="00A12B05" w:rsidRPr="000E14B6">
        <w:t xml:space="preserve"> </w:t>
      </w:r>
      <w:r w:rsidRPr="000E14B6">
        <w:t>Summer School Services</w:t>
      </w:r>
      <w:bookmarkEnd w:id="492"/>
      <w:bookmarkEnd w:id="493"/>
    </w:p>
    <w:p w14:paraId="378052EE" w14:textId="2ECC309D" w:rsidR="005E7667" w:rsidRPr="00C13A0D" w:rsidRDefault="005E7667" w:rsidP="004F28ED">
      <w:r w:rsidRPr="000E14B6">
        <w:t>If a student</w:t>
      </w:r>
      <w:r w:rsidR="00CF5D96" w:rsidRPr="000E14B6">
        <w:t>’</w:t>
      </w:r>
      <w:r w:rsidRPr="000E14B6">
        <w:t>s parent has denied bilingual/ESL</w:t>
      </w:r>
      <w:r w:rsidR="00236333" w:rsidRPr="000E14B6">
        <w:t xml:space="preserve"> education</w:t>
      </w:r>
      <w:r w:rsidRPr="000E14B6">
        <w:t xml:space="preserve"> services and the only summer school program available is a bilingual/ESL summer school program, then the student is </w:t>
      </w:r>
      <w:r w:rsidRPr="000E14B6">
        <w:rPr>
          <w:b/>
        </w:rPr>
        <w:t>not</w:t>
      </w:r>
      <w:r w:rsidRPr="000E14B6">
        <w:t xml:space="preserve"> eligible </w:t>
      </w:r>
      <w:r w:rsidR="00D14927" w:rsidRPr="000E14B6">
        <w:t xml:space="preserve">to </w:t>
      </w:r>
      <w:r w:rsidRPr="000E14B6">
        <w:t xml:space="preserve">generate bilingual/ESL </w:t>
      </w:r>
      <w:r w:rsidR="002567F4" w:rsidRPr="000E14B6">
        <w:t>ADA</w:t>
      </w:r>
      <w:r w:rsidRPr="000E14B6">
        <w:t xml:space="preserve"> in the summer school program.</w:t>
      </w:r>
      <w:r w:rsidR="00820E25" w:rsidRPr="00C13A0D">
        <w:rPr>
          <w:rStyle w:val="FootnoteReference"/>
        </w:rPr>
        <w:footnoteReference w:id="169"/>
      </w:r>
      <w:r w:rsidR="007B7A25" w:rsidRPr="007B7A25">
        <w:t xml:space="preserve"> </w:t>
      </w:r>
      <w:r w:rsidR="007B7A25">
        <w:t>The student must not participate in the summer school program or earn bilingual/ESL eligible days present (be assigned a bilingual or ESL program type code in the attendance accounting sy</w:t>
      </w:r>
      <w:r w:rsidR="00E91F33">
        <w:t>s</w:t>
      </w:r>
      <w:r w:rsidR="007B7A25">
        <w:t>tem) in the summer program unless the parents explicitly allow, in writing, placement of the student in the bilingual or ESL education program.</w:t>
      </w:r>
    </w:p>
    <w:p w14:paraId="2CB1DC1F" w14:textId="77777777" w:rsidR="005E7667" w:rsidRPr="000E14B6" w:rsidRDefault="005E7667" w:rsidP="004F28ED">
      <w:pPr>
        <w:pStyle w:val="Heading2"/>
        <w:rPr>
          <w:rFonts w:ascii="Garamond" w:hAnsi="Garamond"/>
          <w:sz w:val="24"/>
        </w:rPr>
      </w:pPr>
      <w:bookmarkStart w:id="494" w:name="_Toc505328837"/>
      <w:r w:rsidRPr="000E14B6">
        <w:t>6.3 Enrollment Procedures</w:t>
      </w:r>
      <w:bookmarkEnd w:id="494"/>
    </w:p>
    <w:p w14:paraId="3E565F30" w14:textId="77777777" w:rsidR="00A90264" w:rsidRPr="000E14B6" w:rsidRDefault="005E7667" w:rsidP="004F28ED">
      <w:r w:rsidRPr="000E14B6">
        <w:t xml:space="preserve">This </w:t>
      </w:r>
      <w:r w:rsidR="00AB2C61" w:rsidRPr="000E14B6">
        <w:t>sub</w:t>
      </w:r>
      <w:r w:rsidRPr="000E14B6">
        <w:t>section explains the procedures for enrolling a student in the bilingual</w:t>
      </w:r>
      <w:r w:rsidR="00A12B05" w:rsidRPr="000E14B6">
        <w:t xml:space="preserve"> or </w:t>
      </w:r>
      <w:r w:rsidRPr="000E14B6">
        <w:t>ESL</w:t>
      </w:r>
      <w:r w:rsidR="00A12B05" w:rsidRPr="000E14B6">
        <w:t xml:space="preserve"> education</w:t>
      </w:r>
      <w:r w:rsidRPr="000E14B6">
        <w:t xml:space="preserve"> program.</w:t>
      </w:r>
    </w:p>
    <w:p w14:paraId="128E8AAF" w14:textId="77777777" w:rsidR="005E7667" w:rsidRPr="000E14B6" w:rsidRDefault="005E7667" w:rsidP="00557A0F"/>
    <w:p w14:paraId="016B11AD" w14:textId="50E3C6FA" w:rsidR="005C3A1A" w:rsidRPr="000E14B6" w:rsidRDefault="005E7667" w:rsidP="00557A0F">
      <w:pPr>
        <w:pStyle w:val="Indented25andhanging25"/>
      </w:pPr>
      <w:r w:rsidRPr="000E14B6">
        <w:t>1.</w:t>
      </w:r>
      <w:r w:rsidRPr="000E14B6">
        <w:tab/>
        <w:t>A student enrolls in your district, and the student</w:t>
      </w:r>
      <w:r w:rsidR="00CF5D96" w:rsidRPr="000E14B6">
        <w:t>’</w:t>
      </w:r>
      <w:r w:rsidRPr="000E14B6">
        <w:t xml:space="preserve">s parent completes a home language survey (see </w:t>
      </w:r>
      <w:r w:rsidR="00D573C6" w:rsidRPr="00E97868">
        <w:fldChar w:fldCharType="begin"/>
      </w:r>
      <w:r w:rsidR="00D573C6" w:rsidRPr="000E14B6">
        <w:instrText xml:space="preserve"> REF _Ref201466486 \h  \* MERGEFORMAT </w:instrText>
      </w:r>
      <w:r w:rsidR="00D573C6" w:rsidRPr="00E97868">
        <w:fldChar w:fldCharType="separate"/>
      </w:r>
      <w:r w:rsidR="00F36E4E" w:rsidRPr="00F36E4E">
        <w:rPr>
          <w:b/>
          <w:color w:val="0000FF"/>
          <w:u w:val="single" w:color="0000FF"/>
        </w:rPr>
        <w:t>6.11.1 Home Language Survey Requirements</w:t>
      </w:r>
      <w:r w:rsidR="00D573C6" w:rsidRPr="00E97868">
        <w:fldChar w:fldCharType="end"/>
      </w:r>
      <w:r w:rsidRPr="000E14B6">
        <w:t>).</w:t>
      </w:r>
      <w:r w:rsidR="00633D69" w:rsidRPr="00F83642">
        <w:fldChar w:fldCharType="begin"/>
      </w:r>
      <w:r w:rsidR="00CB5C37" w:rsidRPr="000E14B6">
        <w:instrText xml:space="preserve"> XE</w:instrText>
      </w:r>
      <w:r w:rsidRPr="000E14B6">
        <w:instrText xml:space="preserve"> "</w:instrText>
      </w:r>
      <w:r w:rsidR="00CE1208" w:rsidRPr="000E14B6">
        <w:instrText>home language survey</w:instrText>
      </w:r>
      <w:r w:rsidRPr="000E14B6">
        <w:instrText>"</w:instrText>
      </w:r>
      <w:r w:rsidR="00CB5C37" w:rsidRPr="000E14B6">
        <w:instrText xml:space="preserve"> </w:instrText>
      </w:r>
      <w:r w:rsidR="00633D69" w:rsidRPr="00F83642">
        <w:fldChar w:fldCharType="end"/>
      </w:r>
      <w:r w:rsidR="006B13C4" w:rsidRPr="000E14B6">
        <w:t xml:space="preserve"> Students in </w:t>
      </w:r>
      <w:r w:rsidR="00D51D5E" w:rsidRPr="000E14B6">
        <w:t>g</w:t>
      </w:r>
      <w:r w:rsidRPr="000E14B6">
        <w:t xml:space="preserve">rades 9 through 12 may complete the home language survey themselves. </w:t>
      </w:r>
    </w:p>
    <w:p w14:paraId="0391D2DF" w14:textId="77777777" w:rsidR="005E7667" w:rsidRPr="000E14B6" w:rsidRDefault="005E7667" w:rsidP="00557A0F">
      <w:pPr>
        <w:pStyle w:val="Indented25andhanging25"/>
      </w:pPr>
    </w:p>
    <w:p w14:paraId="0C537142" w14:textId="3D494500" w:rsidR="005E7667" w:rsidRPr="000E14B6" w:rsidRDefault="005E7667" w:rsidP="00557A0F">
      <w:pPr>
        <w:pStyle w:val="Indented25andhanging25"/>
        <w:ind w:firstLine="0"/>
      </w:pPr>
      <w:r w:rsidRPr="000E14B6">
        <w:t xml:space="preserve">If a language other than English is indicated on any portion of the survey, your district must test the student for English proficiency. </w:t>
      </w:r>
    </w:p>
    <w:p w14:paraId="782CB172" w14:textId="77777777" w:rsidR="005E7667" w:rsidRPr="000E14B6" w:rsidRDefault="005E7667" w:rsidP="00557A0F">
      <w:pPr>
        <w:pStyle w:val="Indented25andhanging25"/>
      </w:pPr>
    </w:p>
    <w:p w14:paraId="65A05363" w14:textId="77777777" w:rsidR="00A90264" w:rsidRPr="000E14B6" w:rsidRDefault="005E7667" w:rsidP="003F7BBB">
      <w:pPr>
        <w:pStyle w:val="Indented25andhanging25"/>
      </w:pPr>
      <w:r w:rsidRPr="000E14B6">
        <w:t>2.</w:t>
      </w:r>
      <w:r w:rsidRPr="000E14B6">
        <w:tab/>
        <w:t>District personnel test the student for English proficiency.</w:t>
      </w:r>
    </w:p>
    <w:p w14:paraId="52ABDB73" w14:textId="77777777" w:rsidR="005E7667" w:rsidRPr="000E14B6" w:rsidRDefault="005E7667" w:rsidP="003F7BBB">
      <w:pPr>
        <w:pStyle w:val="Indented25andhanging25"/>
      </w:pPr>
    </w:p>
    <w:p w14:paraId="260EA67E" w14:textId="227D800B" w:rsidR="00A90264" w:rsidRPr="000E14B6" w:rsidRDefault="00CC6847" w:rsidP="001E01C9">
      <w:pPr>
        <w:pStyle w:val="Indented25andhanging25"/>
        <w:pBdr>
          <w:right w:val="single" w:sz="4" w:space="4" w:color="auto"/>
        </w:pBdr>
        <w:ind w:left="1080"/>
      </w:pPr>
      <w:r w:rsidRPr="000E14B6">
        <w:t>a.</w:t>
      </w:r>
      <w:r w:rsidRPr="000E14B6">
        <w:tab/>
      </w:r>
      <w:r w:rsidR="005E7667" w:rsidRPr="000E14B6">
        <w:t>If your district</w:t>
      </w:r>
      <w:r w:rsidR="00CE5748" w:rsidRPr="000E14B6">
        <w:t xml:space="preserve"> is required to</w:t>
      </w:r>
      <w:r w:rsidR="005E7667" w:rsidRPr="000E14B6">
        <w:t xml:space="preserve"> provide a bilingual education program, </w:t>
      </w:r>
      <w:r w:rsidR="000E4CD2">
        <w:t>trained district person</w:t>
      </w:r>
      <w:r w:rsidR="00F72D1D">
        <w:t>n</w:t>
      </w:r>
      <w:r w:rsidR="000E4CD2">
        <w:t>el</w:t>
      </w:r>
      <w:r w:rsidR="005E7667" w:rsidRPr="000E14B6">
        <w:t xml:space="preserve"> must administer an OLPT in the home language of each student who is eligible to be served in the bilingual education program. If the home language of the student is Spanish, your district must administer the Spanish version of the TEA-approved OLPT that is administered in English. </w:t>
      </w:r>
      <w:r w:rsidR="00CE5748" w:rsidRPr="000E14B6">
        <w:br/>
      </w:r>
    </w:p>
    <w:p w14:paraId="1B15EFD7" w14:textId="3A2C5588" w:rsidR="007C459D" w:rsidRPr="000E14B6" w:rsidRDefault="00CC6847" w:rsidP="00F95755">
      <w:pPr>
        <w:pStyle w:val="Indented25andhanging25"/>
        <w:ind w:left="1080"/>
      </w:pPr>
      <w:r w:rsidRPr="000E14B6">
        <w:t>b.</w:t>
      </w:r>
      <w:r w:rsidRPr="000E14B6">
        <w:tab/>
      </w:r>
      <w:r w:rsidR="00CE5748" w:rsidRPr="000E14B6">
        <w:t xml:space="preserve">If the student is in </w:t>
      </w:r>
      <w:r w:rsidR="00CE5748" w:rsidRPr="000E14B6">
        <w:rPr>
          <w:b/>
        </w:rPr>
        <w:t>PK</w:t>
      </w:r>
      <w:r w:rsidR="00CE5748" w:rsidRPr="000E14B6">
        <w:rPr>
          <w:b/>
          <w:bCs/>
        </w:rPr>
        <w:t>, kindergarten, or grade 1</w:t>
      </w:r>
      <w:r w:rsidR="00CE5748" w:rsidRPr="000E14B6">
        <w:rPr>
          <w:bCs/>
        </w:rPr>
        <w:t>, trained district personnel administer</w:t>
      </w:r>
      <w:r w:rsidR="00CE5748" w:rsidRPr="000E14B6">
        <w:rPr>
          <w:b/>
          <w:bCs/>
        </w:rPr>
        <w:t xml:space="preserve"> </w:t>
      </w:r>
      <w:r w:rsidR="00CE5748" w:rsidRPr="000E14B6">
        <w:t xml:space="preserve">the OLPT in English. If the student tests below the cutoff score (determined by the exam instrument used), the student is considered </w:t>
      </w:r>
      <w:r w:rsidR="00F06352">
        <w:t xml:space="preserve">an ELL </w:t>
      </w:r>
      <w:r w:rsidR="00A76EC2">
        <w:t>as determined by the LPAC</w:t>
      </w:r>
      <w:r w:rsidR="00CE5748" w:rsidRPr="000E14B6">
        <w:t xml:space="preserve">. </w:t>
      </w:r>
    </w:p>
    <w:p w14:paraId="339ECA32" w14:textId="77777777" w:rsidR="00A90264" w:rsidRPr="000E14B6" w:rsidRDefault="00A90264" w:rsidP="00D7026F">
      <w:pPr>
        <w:pStyle w:val="Indented25andhanging25"/>
        <w:ind w:left="1080"/>
      </w:pPr>
    </w:p>
    <w:p w14:paraId="6EC1321F" w14:textId="0BEE9E1C" w:rsidR="00F06352" w:rsidRDefault="00CC6847" w:rsidP="001E01C9">
      <w:pPr>
        <w:pStyle w:val="Indented25andhanging25"/>
        <w:pBdr>
          <w:right w:val="single" w:sz="4" w:space="4" w:color="auto"/>
        </w:pBdr>
        <w:ind w:left="1080"/>
      </w:pPr>
      <w:r w:rsidRPr="000E14B6">
        <w:t>c.</w:t>
      </w:r>
      <w:r w:rsidRPr="000E14B6">
        <w:tab/>
      </w:r>
      <w:r w:rsidR="005E7667" w:rsidRPr="000E14B6">
        <w:t xml:space="preserve">If the student is in </w:t>
      </w:r>
      <w:r w:rsidR="00D51D5E" w:rsidRPr="000E14B6">
        <w:rPr>
          <w:b/>
        </w:rPr>
        <w:t>g</w:t>
      </w:r>
      <w:r w:rsidR="005E7667" w:rsidRPr="000E14B6">
        <w:rPr>
          <w:b/>
        </w:rPr>
        <w:t xml:space="preserve">rades 2 through 12, </w:t>
      </w:r>
      <w:r w:rsidR="006E0204" w:rsidRPr="000E14B6">
        <w:t xml:space="preserve">trained </w:t>
      </w:r>
      <w:r w:rsidR="005E7667" w:rsidRPr="000E14B6">
        <w:t>district personnel administer</w:t>
      </w:r>
      <w:r w:rsidR="005E7667" w:rsidRPr="000E14B6">
        <w:rPr>
          <w:b/>
        </w:rPr>
        <w:t xml:space="preserve"> </w:t>
      </w:r>
      <w:r w:rsidR="005E7667" w:rsidRPr="000E14B6">
        <w:t>the OLPT</w:t>
      </w:r>
      <w:r w:rsidR="000E4CD2">
        <w:t xml:space="preserve"> in English</w:t>
      </w:r>
      <w:r w:rsidR="00633D69" w:rsidRPr="00F83642">
        <w:fldChar w:fldCharType="begin"/>
      </w:r>
      <w:r w:rsidR="00CB5C37" w:rsidRPr="000E14B6">
        <w:instrText xml:space="preserve"> XE</w:instrText>
      </w:r>
      <w:r w:rsidR="005E7667" w:rsidRPr="000E14B6">
        <w:instrText xml:space="preserve"> "</w:instrText>
      </w:r>
      <w:r w:rsidR="00CE1208" w:rsidRPr="000E14B6">
        <w:instrText>oral language proficiency test</w:instrText>
      </w:r>
      <w:r w:rsidR="005E7667" w:rsidRPr="000E14B6">
        <w:instrText>"</w:instrText>
      </w:r>
      <w:r w:rsidR="00CB5C37" w:rsidRPr="000E14B6">
        <w:instrText xml:space="preserve"> </w:instrText>
      </w:r>
      <w:r w:rsidR="00633D69" w:rsidRPr="00F83642">
        <w:fldChar w:fldCharType="end"/>
      </w:r>
      <w:r w:rsidR="005E7667" w:rsidRPr="000E14B6">
        <w:t xml:space="preserve">. </w:t>
      </w:r>
    </w:p>
    <w:p w14:paraId="5D5F0269" w14:textId="51DA0D69" w:rsidR="00F06352" w:rsidRDefault="00F06352" w:rsidP="0023776D">
      <w:pPr>
        <w:pStyle w:val="Indented25andhanging25"/>
        <w:ind w:left="1080"/>
      </w:pPr>
    </w:p>
    <w:p w14:paraId="39C5C859" w14:textId="247A56FD" w:rsidR="00F06352" w:rsidRDefault="005E7667" w:rsidP="00F95755">
      <w:pPr>
        <w:pStyle w:val="Indented25andhanging25"/>
        <w:ind w:left="1080" w:firstLine="0"/>
      </w:pPr>
      <w:r w:rsidRPr="000E14B6">
        <w:t xml:space="preserve">If the student tests below the cutoff score (determined by the exam instrument used), the student is considered </w:t>
      </w:r>
      <w:r w:rsidR="00F06352">
        <w:t xml:space="preserve">an ELL </w:t>
      </w:r>
      <w:r w:rsidR="00A76EC2">
        <w:t>as determined by the LPAC</w:t>
      </w:r>
      <w:r w:rsidRPr="000E14B6">
        <w:t xml:space="preserve">. </w:t>
      </w:r>
    </w:p>
    <w:p w14:paraId="709D9990" w14:textId="23BC2413" w:rsidR="00F06352" w:rsidRDefault="00F06352" w:rsidP="00D7026F">
      <w:pPr>
        <w:pStyle w:val="Indented25andhanging25"/>
        <w:ind w:left="1080"/>
      </w:pPr>
    </w:p>
    <w:p w14:paraId="2D9F16F1" w14:textId="07EC30CE" w:rsidR="00F06352" w:rsidRDefault="005E7667" w:rsidP="00F95755">
      <w:pPr>
        <w:pStyle w:val="Indented25andhanging25"/>
        <w:ind w:left="1080" w:firstLine="0"/>
        <w:rPr>
          <w:b/>
        </w:rPr>
      </w:pPr>
      <w:r w:rsidRPr="000E14B6">
        <w:t>Regardless of whether the student tests below the cutoff score on the OLPT, district</w:t>
      </w:r>
      <w:r w:rsidR="00FC4CA2" w:rsidRPr="000E14B6">
        <w:t xml:space="preserve"> </w:t>
      </w:r>
      <w:r w:rsidRPr="000E14B6">
        <w:t xml:space="preserve">personnel also administer the TEA-approved standardized achievement test. If the student scores below the 40th percentile on either the reading or the language arts section of the test, the student is considered </w:t>
      </w:r>
      <w:r w:rsidR="00F06352">
        <w:t xml:space="preserve">an ELL </w:t>
      </w:r>
      <w:r w:rsidR="00A76EC2">
        <w:t>as determined by the LPAC</w:t>
      </w:r>
      <w:r w:rsidRPr="000E14B6">
        <w:t xml:space="preserve">. </w:t>
      </w:r>
    </w:p>
    <w:p w14:paraId="6DBFB7C1" w14:textId="4B3FD3E6" w:rsidR="007C459D" w:rsidRPr="000E14B6" w:rsidRDefault="005E7667" w:rsidP="00D7026F">
      <w:pPr>
        <w:pStyle w:val="Indented25andhanging25"/>
        <w:ind w:left="1080" w:firstLine="0"/>
      </w:pPr>
      <w:r w:rsidRPr="000E14B6">
        <w:rPr>
          <w:b/>
        </w:rPr>
        <w:t xml:space="preserve">Important: </w:t>
      </w:r>
      <w:r w:rsidRPr="000E14B6">
        <w:t>The standardized achievement test should not be administered if the student</w:t>
      </w:r>
      <w:r w:rsidR="00CF5D96" w:rsidRPr="000E14B6">
        <w:t>’</w:t>
      </w:r>
      <w:r w:rsidRPr="000E14B6">
        <w:t>s ability in English is so limited that the test is not valid.</w:t>
      </w:r>
      <w:r w:rsidRPr="000E14B6">
        <w:rPr>
          <w:rStyle w:val="FootnoteReference"/>
        </w:rPr>
        <w:footnoteReference w:id="170"/>
      </w:r>
    </w:p>
    <w:p w14:paraId="6EF94DEA" w14:textId="77777777" w:rsidR="005E7667" w:rsidRPr="000E14B6" w:rsidRDefault="005E7667" w:rsidP="00B91271">
      <w:pPr>
        <w:pStyle w:val="Indented25andhanging25"/>
        <w:rPr>
          <w:b/>
        </w:rPr>
      </w:pPr>
    </w:p>
    <w:p w14:paraId="6D2EEBF0" w14:textId="5758614E" w:rsidR="005E7667" w:rsidRPr="000E14B6" w:rsidRDefault="005E7667" w:rsidP="00F95755">
      <w:pPr>
        <w:pStyle w:val="Indented25andhanging25"/>
        <w:ind w:firstLine="0"/>
      </w:pPr>
      <w:r w:rsidRPr="000E14B6">
        <w:rPr>
          <w:b/>
        </w:rPr>
        <w:t xml:space="preserve">If the student is considered </w:t>
      </w:r>
      <w:r w:rsidR="00F06352">
        <w:rPr>
          <w:b/>
        </w:rPr>
        <w:t>an ELL</w:t>
      </w:r>
      <w:r w:rsidRPr="000E14B6">
        <w:rPr>
          <w:b/>
        </w:rPr>
        <w:t>,</w:t>
      </w:r>
      <w:r w:rsidRPr="000E14B6">
        <w:t xml:space="preserve"> continue to the next enrollment step. If</w:t>
      </w:r>
      <w:r w:rsidRPr="000E14B6">
        <w:rPr>
          <w:b/>
        </w:rPr>
        <w:t xml:space="preserve"> </w:t>
      </w:r>
      <w:r w:rsidRPr="000E14B6">
        <w:t xml:space="preserve">the student is </w:t>
      </w:r>
      <w:r w:rsidRPr="000E14B6">
        <w:rPr>
          <w:b/>
        </w:rPr>
        <w:t>not</w:t>
      </w:r>
      <w:r w:rsidRPr="000E14B6">
        <w:t xml:space="preserve"> considered </w:t>
      </w:r>
      <w:r w:rsidR="00F06352">
        <w:t>an ELL</w:t>
      </w:r>
      <w:r w:rsidRPr="000E14B6">
        <w:t>, the student does not qualify for bilingual/ESL funding.</w:t>
      </w:r>
    </w:p>
    <w:p w14:paraId="3C1E3F9D" w14:textId="77777777" w:rsidR="005E7667" w:rsidRPr="000E14B6" w:rsidRDefault="005E7667" w:rsidP="00D7026F">
      <w:pPr>
        <w:pStyle w:val="Indented25andhanging25"/>
      </w:pPr>
    </w:p>
    <w:p w14:paraId="6F7B3363" w14:textId="09C6C68C" w:rsidR="007C459D" w:rsidRPr="000E14B6" w:rsidRDefault="005E7667" w:rsidP="00D7026F">
      <w:pPr>
        <w:pStyle w:val="Indented25andhanging25"/>
      </w:pPr>
      <w:r w:rsidRPr="000E14B6">
        <w:t>3.</w:t>
      </w:r>
      <w:r w:rsidRPr="000E14B6">
        <w:tab/>
        <w:t xml:space="preserve">The LPAC </w:t>
      </w:r>
      <w:r w:rsidR="0049695D" w:rsidRPr="000E14B6">
        <w:t>recommends placement of</w:t>
      </w:r>
      <w:r w:rsidRPr="000E14B6">
        <w:t xml:space="preserve"> the student in either the bilingual or ESL</w:t>
      </w:r>
      <w:r w:rsidR="0049695D" w:rsidRPr="000E14B6">
        <w:t xml:space="preserve"> education</w:t>
      </w:r>
      <w:r w:rsidRPr="000E14B6">
        <w:t xml:space="preserve"> program, but district personnel </w:t>
      </w:r>
      <w:r w:rsidRPr="000E14B6">
        <w:rPr>
          <w:b/>
        </w:rPr>
        <w:t xml:space="preserve">do not yet </w:t>
      </w:r>
      <w:r w:rsidRPr="000E14B6">
        <w:t>assign the student a bilingual</w:t>
      </w:r>
      <w:r w:rsidR="00016E56" w:rsidRPr="000E14B6">
        <w:t xml:space="preserve"> or </w:t>
      </w:r>
      <w:r w:rsidRPr="000E14B6">
        <w:t xml:space="preserve">ESL </w:t>
      </w:r>
      <w:r w:rsidR="00016E56" w:rsidRPr="000E14B6">
        <w:t xml:space="preserve">program type </w:t>
      </w:r>
      <w:r w:rsidRPr="000E14B6">
        <w:t>code in the attendance accounting system.</w:t>
      </w:r>
    </w:p>
    <w:p w14:paraId="646F567F" w14:textId="77777777" w:rsidR="005E7667" w:rsidRPr="000E14B6" w:rsidRDefault="005E7667" w:rsidP="00B91271">
      <w:pPr>
        <w:pStyle w:val="Indented25andhanging25"/>
      </w:pPr>
    </w:p>
    <w:p w14:paraId="1E5637F5" w14:textId="7499D675" w:rsidR="007C459D" w:rsidRPr="000E14B6" w:rsidRDefault="005E7667" w:rsidP="00F95755">
      <w:pPr>
        <w:pStyle w:val="Indented25andhanging25"/>
      </w:pPr>
      <w:r w:rsidRPr="000E14B6">
        <w:t>4.</w:t>
      </w:r>
      <w:r w:rsidRPr="000E14B6">
        <w:tab/>
        <w:t>The LPAC must give written notice to the student</w:t>
      </w:r>
      <w:r w:rsidR="00CF5D96" w:rsidRPr="000E14B6">
        <w:t>’</w:t>
      </w:r>
      <w:r w:rsidRPr="000E14B6">
        <w:t>s parent</w:t>
      </w:r>
      <w:r w:rsidR="0049695D" w:rsidRPr="000E14B6">
        <w:t>s</w:t>
      </w:r>
      <w:r w:rsidRPr="000E14B6">
        <w:t xml:space="preserve"> </w:t>
      </w:r>
      <w:r w:rsidR="0049695D" w:rsidRPr="000E14B6">
        <w:t>informing them</w:t>
      </w:r>
      <w:r w:rsidRPr="000E14B6">
        <w:t xml:space="preserve"> that the student has been classified as </w:t>
      </w:r>
      <w:r w:rsidR="00F06352">
        <w:t>an ELL</w:t>
      </w:r>
      <w:r w:rsidR="00F06352" w:rsidRPr="000E14B6">
        <w:t xml:space="preserve"> </w:t>
      </w:r>
      <w:r w:rsidRPr="000E14B6">
        <w:t>and requesting approval (through completion of an approval form) to place the student in the required bilingual or ESL</w:t>
      </w:r>
      <w:r w:rsidR="00A12B05" w:rsidRPr="000E14B6">
        <w:t xml:space="preserve"> education</w:t>
      </w:r>
      <w:r w:rsidRPr="000E14B6">
        <w:t xml:space="preserve"> program. The notice must include information about the benefits of the bilingual or ESL</w:t>
      </w:r>
      <w:r w:rsidR="00A12B05" w:rsidRPr="000E14B6">
        <w:t xml:space="preserve"> education</w:t>
      </w:r>
      <w:r w:rsidRPr="000E14B6">
        <w:t xml:space="preserve"> program for which the student has been recommended and state that it is an integral part of the school program.</w:t>
      </w:r>
      <w:r w:rsidRPr="000E14B6">
        <w:rPr>
          <w:rStyle w:val="FootnoteReference"/>
        </w:rPr>
        <w:footnoteReference w:id="171"/>
      </w:r>
    </w:p>
    <w:p w14:paraId="6CAD621B" w14:textId="77777777" w:rsidR="005E7667" w:rsidRPr="000E14B6" w:rsidRDefault="005E7667" w:rsidP="00D7026F">
      <w:pPr>
        <w:pStyle w:val="Indented25andhanging25"/>
      </w:pPr>
    </w:p>
    <w:p w14:paraId="5299972D" w14:textId="6FA44790" w:rsidR="005E7667" w:rsidRPr="000E14B6" w:rsidRDefault="00F02873" w:rsidP="00B91271">
      <w:pPr>
        <w:pStyle w:val="Indented25andhanging25"/>
        <w:ind w:firstLine="0"/>
      </w:pPr>
      <w:r w:rsidRPr="00F83642">
        <w:fldChar w:fldCharType="begin"/>
      </w:r>
      <w:r w:rsidRPr="000E14B6">
        <w:instrText xml:space="preserve"> XE "bilingual/English as a second language (ESL):parental approval" </w:instrText>
      </w:r>
      <w:r w:rsidRPr="00F83642">
        <w:fldChar w:fldCharType="end"/>
      </w:r>
      <w:r w:rsidR="005E7667" w:rsidRPr="000E14B6">
        <w:t xml:space="preserve">The parental approval form </w:t>
      </w:r>
      <w:r w:rsidR="0034515F" w:rsidRPr="000E14B6">
        <w:t>must</w:t>
      </w:r>
      <w:r w:rsidR="005E7667" w:rsidRPr="000E14B6">
        <w:t xml:space="preserve"> contain a</w:t>
      </w:r>
      <w:r w:rsidR="00887376" w:rsidRPr="000E14B6">
        <w:t xml:space="preserve"> space for the parent</w:t>
      </w:r>
      <w:r w:rsidR="00CF5D96" w:rsidRPr="000E14B6">
        <w:t>’</w:t>
      </w:r>
      <w:r w:rsidR="00887376" w:rsidRPr="000E14B6">
        <w:t>s or legal guardian</w:t>
      </w:r>
      <w:r w:rsidR="00CF5D96" w:rsidRPr="000E14B6">
        <w:t>’</w:t>
      </w:r>
      <w:r w:rsidR="00887376" w:rsidRPr="000E14B6">
        <w:t>s signature and a space for the date the form was signed</w:t>
      </w:r>
      <w:r w:rsidR="00981B92" w:rsidRPr="000E14B6">
        <w:t>, as signed and dated documentation of parental approval is required for bilingual/ESL eligible days present to be claimed for funding purposes</w:t>
      </w:r>
      <w:r w:rsidR="005E7667" w:rsidRPr="000E14B6">
        <w:t>.</w:t>
      </w:r>
    </w:p>
    <w:p w14:paraId="69496C71" w14:textId="77777777" w:rsidR="005E7667" w:rsidRPr="000E14B6" w:rsidRDefault="005E7667" w:rsidP="0023776D">
      <w:pPr>
        <w:pStyle w:val="Indented25andhanging25"/>
      </w:pPr>
    </w:p>
    <w:p w14:paraId="40D215C0" w14:textId="77777777" w:rsidR="00A90264" w:rsidRPr="000E14B6" w:rsidRDefault="005E7667" w:rsidP="0028215A">
      <w:pPr>
        <w:pStyle w:val="Indented25andhanging25"/>
      </w:pPr>
      <w:r w:rsidRPr="000E14B6">
        <w:t>5.</w:t>
      </w:r>
      <w:r w:rsidRPr="000E14B6">
        <w:tab/>
        <w:t xml:space="preserve">Once parental approval has been received, district personnel assign the student </w:t>
      </w:r>
      <w:r w:rsidR="00016E56" w:rsidRPr="000E14B6">
        <w:t>the appropriate bilingual or ESL program type code</w:t>
      </w:r>
      <w:r w:rsidR="001D0CC9" w:rsidRPr="000E14B6">
        <w:t xml:space="preserve"> and parental permission code</w:t>
      </w:r>
      <w:r w:rsidR="0087156C" w:rsidRPr="000E14B6">
        <w:rPr>
          <w:rStyle w:val="FootnoteReference"/>
        </w:rPr>
        <w:footnoteReference w:id="172"/>
      </w:r>
      <w:r w:rsidRPr="000E14B6">
        <w:t xml:space="preserve"> in the attendance accounting system.</w:t>
      </w:r>
    </w:p>
    <w:p w14:paraId="56993367" w14:textId="77777777" w:rsidR="005E7667" w:rsidRPr="000E14B6" w:rsidRDefault="005E7667" w:rsidP="0028215A"/>
    <w:p w14:paraId="4E55C94A" w14:textId="02B59BE5" w:rsidR="005E7667" w:rsidRPr="000E14B6" w:rsidRDefault="005E7667" w:rsidP="0028215A">
      <w:r w:rsidRPr="000E14B6">
        <w:t xml:space="preserve">A student may be recorded absent on the effective date of a program change. However, as with all other students who are absent, no bilingual/ESL ADA </w:t>
      </w:r>
      <w:r w:rsidR="002546F5" w:rsidRPr="000E14B6">
        <w:t>may</w:t>
      </w:r>
      <w:r w:rsidRPr="000E14B6">
        <w:t xml:space="preserve"> be earned by the</w:t>
      </w:r>
      <w:r w:rsidR="00016E56" w:rsidRPr="000E14B6">
        <w:t xml:space="preserve"> </w:t>
      </w:r>
      <w:r w:rsidRPr="000E14B6">
        <w:t>student for that date.</w:t>
      </w:r>
    </w:p>
    <w:p w14:paraId="5903E124" w14:textId="77777777" w:rsidR="00A76EC2" w:rsidRDefault="00A76EC2" w:rsidP="0028215A"/>
    <w:p w14:paraId="621BA132" w14:textId="04E10417" w:rsidR="00A76EC2" w:rsidRPr="000E14B6" w:rsidRDefault="00A76EC2" w:rsidP="0028215A">
      <w:r>
        <w:t>To be eligible for state bilingual/ESL funding, the district must have all required documentation for each eligible student on file.</w:t>
      </w:r>
    </w:p>
    <w:p w14:paraId="4D9F52DD" w14:textId="0C2A58D7" w:rsidR="005E7667" w:rsidRPr="000E14B6" w:rsidRDefault="005E7667" w:rsidP="0028215A">
      <w:pPr>
        <w:pStyle w:val="Heading3"/>
      </w:pPr>
      <w:bookmarkStart w:id="495" w:name="_Toc505328838"/>
      <w:r w:rsidRPr="000E14B6">
        <w:t xml:space="preserve">6.3.1 Students Who </w:t>
      </w:r>
      <w:r w:rsidR="008B6A7E" w:rsidRPr="000E14B6">
        <w:t>Move</w:t>
      </w:r>
      <w:r w:rsidRPr="000E14B6">
        <w:t xml:space="preserve"> to Your District</w:t>
      </w:r>
      <w:bookmarkEnd w:id="495"/>
    </w:p>
    <w:p w14:paraId="743ABA07" w14:textId="7EB4F995" w:rsidR="007C459D" w:rsidRDefault="00CE1208" w:rsidP="00F95755">
      <w:r w:rsidRPr="00C13A0D">
        <w:fldChar w:fldCharType="begin"/>
      </w:r>
      <w:r w:rsidRPr="00C13A0D">
        <w:instrText xml:space="preserve"> XE "students who move to your district:bilingual</w:instrText>
      </w:r>
      <w:r w:rsidRPr="00A63155">
        <w:instrText>/English as a second language</w:instrText>
      </w:r>
      <w:r w:rsidRPr="000E14B6">
        <w:instrText xml:space="preserve">" </w:instrText>
      </w:r>
      <w:r w:rsidRPr="00C13A0D">
        <w:fldChar w:fldCharType="end"/>
      </w:r>
      <w:r w:rsidR="005E7667" w:rsidRPr="00C13A0D">
        <w:t xml:space="preserve">Within 4 weeks </w:t>
      </w:r>
      <w:r w:rsidR="00212402" w:rsidRPr="00A63155">
        <w:t xml:space="preserve">(20 school days) </w:t>
      </w:r>
      <w:r w:rsidR="005E7667" w:rsidRPr="000E14B6">
        <w:t xml:space="preserve">of his or her initial enrollment in the district, a student must be identified as </w:t>
      </w:r>
      <w:r w:rsidR="00F06352">
        <w:t>an ELL</w:t>
      </w:r>
      <w:r w:rsidR="00F06352" w:rsidRPr="00C13A0D">
        <w:t xml:space="preserve"> </w:t>
      </w:r>
      <w:r w:rsidR="005E7667" w:rsidRPr="00C13A0D">
        <w:t>and enrolled in the required bilingual or ESL</w:t>
      </w:r>
      <w:r w:rsidR="00A12B05" w:rsidRPr="00A63155">
        <w:t xml:space="preserve"> education</w:t>
      </w:r>
      <w:r w:rsidR="005E7667" w:rsidRPr="000E14B6">
        <w:t xml:space="preserve"> program.</w:t>
      </w:r>
      <w:r w:rsidR="005E7667" w:rsidRPr="00C13A0D">
        <w:rPr>
          <w:rStyle w:val="FootnoteReference"/>
        </w:rPr>
        <w:footnoteReference w:id="173"/>
      </w:r>
      <w:r w:rsidR="005E7667" w:rsidRPr="00C13A0D">
        <w:t xml:space="preserve"> However, even th</w:t>
      </w:r>
      <w:r w:rsidR="005E7667" w:rsidRPr="00A63155">
        <w:t>ough the stude</w:t>
      </w:r>
      <w:r w:rsidR="005E7667" w:rsidRPr="000E14B6">
        <w:t>nt may be served in the bilingual</w:t>
      </w:r>
      <w:r w:rsidR="00A12B05" w:rsidRPr="000E14B6">
        <w:t xml:space="preserve"> or </w:t>
      </w:r>
      <w:r w:rsidR="005E7667" w:rsidRPr="000E14B6">
        <w:t>ESL</w:t>
      </w:r>
      <w:r w:rsidR="00A12B05" w:rsidRPr="000E14B6">
        <w:t xml:space="preserve"> education</w:t>
      </w:r>
      <w:r w:rsidR="005E7667" w:rsidRPr="000E14B6">
        <w:t xml:space="preserve"> program, the student should not be coded with the bilingual</w:t>
      </w:r>
      <w:r w:rsidR="00016E56" w:rsidRPr="000E14B6">
        <w:t xml:space="preserve"> or </w:t>
      </w:r>
      <w:r w:rsidR="005E7667" w:rsidRPr="000E14B6">
        <w:t xml:space="preserve">ESL </w:t>
      </w:r>
      <w:r w:rsidR="00016E56" w:rsidRPr="000E14B6">
        <w:t>program type code</w:t>
      </w:r>
      <w:r w:rsidR="009B34F4" w:rsidRPr="00C13A0D">
        <w:rPr>
          <w:rStyle w:val="FootnoteReference"/>
        </w:rPr>
        <w:footnoteReference w:id="174"/>
      </w:r>
      <w:r w:rsidR="00016E56" w:rsidRPr="00C13A0D">
        <w:t xml:space="preserve"> </w:t>
      </w:r>
      <w:r w:rsidR="005E7667" w:rsidRPr="00A63155">
        <w:t>unless all documentation</w:t>
      </w:r>
      <w:r w:rsidR="00966B8E" w:rsidRPr="000E14B6">
        <w:t>, including the signed and dated parental approval form,</w:t>
      </w:r>
      <w:r w:rsidR="005E7667" w:rsidRPr="000E14B6">
        <w:t xml:space="preserve"> is on file. Funds for bilingual/ESL students </w:t>
      </w:r>
      <w:r w:rsidR="00A65501" w:rsidRPr="000E14B6">
        <w:t xml:space="preserve">must </w:t>
      </w:r>
      <w:r w:rsidR="005E7667" w:rsidRPr="000E14B6">
        <w:t>not be claimed until all documentation is in place.</w:t>
      </w:r>
    </w:p>
    <w:p w14:paraId="7FD7BF36" w14:textId="77777777" w:rsidR="00C97C5D" w:rsidRPr="000E14B6" w:rsidRDefault="00C97C5D" w:rsidP="00F95755"/>
    <w:p w14:paraId="6973EBF4" w14:textId="3B766C92" w:rsidR="007C459D" w:rsidRPr="000E14B6" w:rsidRDefault="005E7667" w:rsidP="001E01C9">
      <w:pPr>
        <w:pBdr>
          <w:right w:val="single" w:sz="4" w:space="4" w:color="auto"/>
        </w:pBdr>
      </w:pPr>
      <w:r w:rsidRPr="000E14B6">
        <w:t xml:space="preserve">When a bilingual/ESL student </w:t>
      </w:r>
      <w:r w:rsidR="008B6A7E" w:rsidRPr="000E14B6">
        <w:t>moves to</w:t>
      </w:r>
      <w:r w:rsidRPr="000E14B6">
        <w:t xml:space="preserve"> your school district, your district (the receiving district) should immediately begin serving the student in the bilingual</w:t>
      </w:r>
      <w:r w:rsidR="00A12B05" w:rsidRPr="000E14B6">
        <w:t xml:space="preserve"> or </w:t>
      </w:r>
      <w:r w:rsidRPr="000E14B6">
        <w:t>ESL</w:t>
      </w:r>
      <w:r w:rsidR="00A12B05" w:rsidRPr="000E14B6">
        <w:t xml:space="preserve"> education</w:t>
      </w:r>
      <w:r w:rsidRPr="000E14B6">
        <w:t xml:space="preserve"> program while it </w:t>
      </w:r>
      <w:r w:rsidR="000E4CD2">
        <w:t xml:space="preserve">works actively to secure </w:t>
      </w:r>
      <w:r w:rsidRPr="000E14B6">
        <w:t>documentation (LPAC</w:t>
      </w:r>
      <w:r w:rsidRPr="00C13A0D">
        <w:t xml:space="preserve"> records and assessment information) from the sending district. </w:t>
      </w:r>
      <w:r w:rsidR="000E4CD2">
        <w:t xml:space="preserve">In the event that no LPAC records are received from the sending district, </w:t>
      </w:r>
      <w:r w:rsidR="000E4CD2" w:rsidRPr="00EF58D0">
        <w:t>district should make multiple diligent, documented attempts to get the required documentation from the sending district to avoid possible miscoding.</w:t>
      </w:r>
      <w:r w:rsidR="000E4CD2">
        <w:t xml:space="preserve"> </w:t>
      </w:r>
      <w:r w:rsidRPr="00C13A0D">
        <w:t xml:space="preserve">If your district does not receive this documentation within 4 weeks </w:t>
      </w:r>
      <w:r w:rsidR="00212402" w:rsidRPr="00A63155">
        <w:t xml:space="preserve">(20 school days) </w:t>
      </w:r>
      <w:r w:rsidRPr="000E14B6">
        <w:t>of the student</w:t>
      </w:r>
      <w:r w:rsidR="00CF5D96" w:rsidRPr="000E14B6">
        <w:t>’</w:t>
      </w:r>
      <w:r w:rsidRPr="000E14B6">
        <w:t xml:space="preserve">s </w:t>
      </w:r>
      <w:r w:rsidR="008B6A7E" w:rsidRPr="000E14B6">
        <w:t>enrollment in your district</w:t>
      </w:r>
      <w:r w:rsidRPr="000E14B6">
        <w:t xml:space="preserve">, your district must go through the standard identification and assessment procedures in order to code the student as </w:t>
      </w:r>
      <w:r w:rsidR="00F06352">
        <w:t>an ELL in a bilingual education or an ESL program</w:t>
      </w:r>
      <w:r w:rsidRPr="00C13A0D">
        <w:t>.</w:t>
      </w:r>
      <w:r w:rsidR="00647B10" w:rsidRPr="00A63155">
        <w:t xml:space="preserve"> </w:t>
      </w:r>
    </w:p>
    <w:p w14:paraId="4D8DD653" w14:textId="77777777" w:rsidR="00A76EC2" w:rsidRDefault="00A76EC2" w:rsidP="00D7026F"/>
    <w:p w14:paraId="1F2FF012" w14:textId="556408D1" w:rsidR="005E7667" w:rsidRPr="000E14B6" w:rsidRDefault="00A76EC2" w:rsidP="00B91271">
      <w:r>
        <w:t>To be eligible for the state bilingual/ESL funding, the district must have all required documentation for each eligible student on file.</w:t>
      </w:r>
    </w:p>
    <w:p w14:paraId="0D19A2C2" w14:textId="77777777" w:rsidR="004A2B23" w:rsidRPr="000E14B6" w:rsidRDefault="004A2B23" w:rsidP="0023776D">
      <w:pPr>
        <w:pStyle w:val="Heading2"/>
      </w:pPr>
      <w:bookmarkStart w:id="496" w:name="_Toc505328839"/>
      <w:r w:rsidRPr="000E14B6">
        <w:t>6.4 Eligibility of Your District</w:t>
      </w:r>
      <w:r w:rsidR="00CF5D96" w:rsidRPr="000E14B6">
        <w:t>’</w:t>
      </w:r>
      <w:r w:rsidRPr="000E14B6">
        <w:t>s Bilingual or ESL Education Program for State Funding</w:t>
      </w:r>
      <w:bookmarkEnd w:id="496"/>
    </w:p>
    <w:p w14:paraId="2B859324" w14:textId="1057004F" w:rsidR="004A2B23" w:rsidRPr="00C13A0D" w:rsidRDefault="004A2B23" w:rsidP="0028215A">
      <w:r w:rsidRPr="000E14B6">
        <w:t>For your district to claim bilingual/ESL eligible days present for funding, your district must show that its bilingual and ESL education programs meet the following state requirements.</w:t>
      </w:r>
      <w:r w:rsidRPr="00C13A0D">
        <w:rPr>
          <w:rStyle w:val="FootnoteReference"/>
        </w:rPr>
        <w:footnoteReference w:id="175"/>
      </w:r>
      <w:r w:rsidRPr="00C13A0D">
        <w:t xml:space="preserve"> </w:t>
      </w:r>
    </w:p>
    <w:p w14:paraId="3E6A9B6D" w14:textId="77777777" w:rsidR="004A2B23" w:rsidRPr="00A63155" w:rsidRDefault="004A2B23" w:rsidP="0028215A"/>
    <w:p w14:paraId="1AD98C27" w14:textId="3B597682" w:rsidR="004A2B23" w:rsidRPr="000E14B6" w:rsidRDefault="004A2B23" w:rsidP="001E01C9">
      <w:pPr>
        <w:pStyle w:val="Indented25andhanging25"/>
        <w:pBdr>
          <w:right w:val="single" w:sz="4" w:space="4" w:color="auto"/>
        </w:pBdr>
      </w:pPr>
      <w:r w:rsidRPr="000E14B6">
        <w:t>1.</w:t>
      </w:r>
      <w:r w:rsidRPr="000E14B6">
        <w:tab/>
        <w:t>A student is served in a full-time bilingual instructional program by staff</w:t>
      </w:r>
      <w:r w:rsidR="000503BD" w:rsidRPr="000E14B6">
        <w:t xml:space="preserve"> members</w:t>
      </w:r>
      <w:r w:rsidRPr="000E14B6">
        <w:t xml:space="preserve"> certified to teach bilingual education. The amount of instruction in each language (the student</w:t>
      </w:r>
      <w:r w:rsidR="00CF5D96" w:rsidRPr="000E14B6">
        <w:t>’</w:t>
      </w:r>
      <w:r w:rsidRPr="000E14B6">
        <w:t>s home language and English) must</w:t>
      </w:r>
      <w:r w:rsidR="009337B7">
        <w:t xml:space="preserve"> </w:t>
      </w:r>
      <w:r w:rsidR="009337B7" w:rsidRPr="00EF58D0">
        <w:t xml:space="preserve">align with TEA guidelines specific to either transitional bilingual programs (early exit, late exit) or dual language programs (one-way, two-way). </w:t>
      </w:r>
      <w:r w:rsidRPr="000E14B6">
        <w:t>The appropriate bilingual program type code should be recorded for each student served in a bilingual program.</w:t>
      </w:r>
    </w:p>
    <w:p w14:paraId="26E268B2" w14:textId="77777777" w:rsidR="004A2B23" w:rsidRPr="000E14B6" w:rsidRDefault="004A2B23" w:rsidP="00D7026F">
      <w:pPr>
        <w:pStyle w:val="Indented25andhanging25"/>
        <w:rPr>
          <w:rFonts w:ascii="Garamond" w:hAnsi="Garamond"/>
          <w:sz w:val="24"/>
        </w:rPr>
      </w:pPr>
    </w:p>
    <w:p w14:paraId="56D734CD" w14:textId="24B420C0" w:rsidR="004A2B23" w:rsidRPr="000E14B6" w:rsidRDefault="004A2B23" w:rsidP="001E01C9">
      <w:pPr>
        <w:pStyle w:val="Indented25andhanging25"/>
        <w:pBdr>
          <w:right w:val="single" w:sz="4" w:space="4" w:color="auto"/>
        </w:pBdr>
      </w:pPr>
      <w:r w:rsidRPr="000E14B6">
        <w:t>2.</w:t>
      </w:r>
      <w:r w:rsidRPr="000E14B6">
        <w:tab/>
        <w:t>A student is provided instruction in ESL by staff</w:t>
      </w:r>
      <w:r w:rsidR="000503BD" w:rsidRPr="000E14B6">
        <w:t xml:space="preserve"> members</w:t>
      </w:r>
      <w:r w:rsidRPr="000E14B6">
        <w:t xml:space="preserve"> certified to teach ESL or bilingual education. In PK through grade 8, </w:t>
      </w:r>
      <w:r w:rsidR="007E0756">
        <w:t>teachers integrate the English Language Proficiency Standards (ELPS) using second language acquisition methods while delivering content instruction, either via pull-out or content-based ESL programming.</w:t>
      </w:r>
      <w:r w:rsidRPr="000E14B6">
        <w:t xml:space="preserve"> In high school, the ESL program must be consistent with graduation requirements</w:t>
      </w:r>
      <w:r w:rsidRPr="000E14B6">
        <w:rPr>
          <w:rStyle w:val="FootnoteReference"/>
        </w:rPr>
        <w:footnoteReference w:id="176"/>
      </w:r>
      <w:r w:rsidRPr="000E14B6">
        <w:t>. The LPAC may recommend appropriate services that may include content courses provided through sheltered instructional approaches by trained teachers, enrollment in ESL courses, additional state elective English courses, and special assistance provided through locally determined programs. The appropriate ESL program type code should be recorded for each student served in an ESL program.</w:t>
      </w:r>
    </w:p>
    <w:p w14:paraId="191188E6" w14:textId="77777777" w:rsidR="004A2B23" w:rsidRPr="000E14B6" w:rsidRDefault="004A2B23" w:rsidP="00D7026F">
      <w:pPr>
        <w:pStyle w:val="Indented25andhanging25"/>
        <w:rPr>
          <w:rFonts w:ascii="Garamond" w:hAnsi="Garamond"/>
          <w:sz w:val="24"/>
        </w:rPr>
      </w:pPr>
    </w:p>
    <w:p w14:paraId="50BD8CA9" w14:textId="76374ACE" w:rsidR="004A2B23" w:rsidRPr="000E14B6" w:rsidRDefault="004A2B23" w:rsidP="00B91271">
      <w:pPr>
        <w:pStyle w:val="Indented25andhanging25"/>
        <w:keepNext/>
        <w:keepLines/>
      </w:pPr>
      <w:r w:rsidRPr="000E14B6">
        <w:t>3.</w:t>
      </w:r>
      <w:r w:rsidRPr="000E14B6">
        <w:tab/>
        <w:t xml:space="preserve">A student is served in a program approved by the TEA under an exception to the </w:t>
      </w:r>
      <w:r w:rsidR="00A76EC2">
        <w:t>a</w:t>
      </w:r>
      <w:r w:rsidR="00A76EC2" w:rsidRPr="000E14B6">
        <w:t xml:space="preserve"> </w:t>
      </w:r>
      <w:r w:rsidRPr="000E14B6">
        <w:t xml:space="preserve">bilingual program or under a waiver to the ESL program. A student is served in a program approved by the TEA under an exception to a language other than </w:t>
      </w:r>
      <w:r w:rsidR="00A76EC2">
        <w:t>English</w:t>
      </w:r>
      <w:r w:rsidR="00A76EC2" w:rsidRPr="000E14B6">
        <w:t xml:space="preserve"> </w:t>
      </w:r>
      <w:r w:rsidRPr="000E14B6">
        <w:t>for as long as the State Board for Educator Certification does not have a certificate for that language. A TEA-approved exception or waiver remains valid for the current year only.</w:t>
      </w:r>
      <w:r w:rsidRPr="000E14B6">
        <w:rPr>
          <w:rStyle w:val="FootnoteReference"/>
        </w:rPr>
        <w:footnoteReference w:id="177"/>
      </w:r>
      <w:r w:rsidRPr="000E14B6">
        <w:t xml:space="preserve"> The appropriate bilingual or ESL program type code should be recorded for each student served in program under a bilingual exception or ESL waiver.</w:t>
      </w:r>
    </w:p>
    <w:p w14:paraId="6DD0BD72" w14:textId="0841FFF6" w:rsidR="004A2B23" w:rsidRPr="000E14B6" w:rsidRDefault="004A2B23" w:rsidP="0023776D">
      <w:pPr>
        <w:pStyle w:val="Heading2"/>
      </w:pPr>
      <w:bookmarkStart w:id="497" w:name="_Toc505328840"/>
      <w:r w:rsidRPr="000E14B6">
        <w:t>6.</w:t>
      </w:r>
      <w:r w:rsidR="00EC2B3E" w:rsidRPr="000E14B6">
        <w:t>5</w:t>
      </w:r>
      <w:r w:rsidRPr="000E14B6">
        <w:t xml:space="preserve"> Eligible Days Present</w:t>
      </w:r>
      <w:bookmarkEnd w:id="497"/>
    </w:p>
    <w:p w14:paraId="7C00B985" w14:textId="77777777" w:rsidR="004A2B23" w:rsidRPr="000E14B6" w:rsidRDefault="004A2B23" w:rsidP="0028215A">
      <w:r w:rsidRPr="000E14B6">
        <w:t xml:space="preserve">This </w:t>
      </w:r>
      <w:r w:rsidR="00AB2C61" w:rsidRPr="000E14B6">
        <w:t>sub</w:t>
      </w:r>
      <w:r w:rsidRPr="000E14B6">
        <w:t>section describes the procedure for reporting bilingual/ESL eligible days present in the attendance accounting system. District personnel must do the following:</w:t>
      </w:r>
    </w:p>
    <w:p w14:paraId="42DA0DF1" w14:textId="77777777" w:rsidR="004A2B23" w:rsidRPr="000E14B6" w:rsidRDefault="004A2B23" w:rsidP="0028215A"/>
    <w:p w14:paraId="42559C4F" w14:textId="58AB6982" w:rsidR="004A2B23" w:rsidRPr="00C13A0D" w:rsidRDefault="004A2B23" w:rsidP="0028215A">
      <w:pPr>
        <w:numPr>
          <w:ilvl w:val="0"/>
          <w:numId w:val="62"/>
        </w:numPr>
        <w:autoSpaceDE w:val="0"/>
      </w:pPr>
      <w:r w:rsidRPr="000E14B6">
        <w:t xml:space="preserve">identify each student who is being served in the bilingual or ESL education program and is eligible for funding, according to </w:t>
      </w:r>
      <w:r w:rsidR="00D573C6" w:rsidRPr="00A63155">
        <w:fldChar w:fldCharType="begin"/>
      </w:r>
      <w:r w:rsidR="00D573C6" w:rsidRPr="000E14B6">
        <w:instrText xml:space="preserve"> REF _Ref201463566 \h  \* MERGEFORMAT </w:instrText>
      </w:r>
      <w:r w:rsidR="00D573C6" w:rsidRPr="00A63155">
        <w:fldChar w:fldCharType="separate"/>
      </w:r>
      <w:r w:rsidR="00F36E4E" w:rsidRPr="00F36E4E">
        <w:rPr>
          <w:b/>
          <w:color w:val="0000FF"/>
          <w:u w:val="single" w:color="0000FF"/>
        </w:rPr>
        <w:t>6.2 Eligibility</w:t>
      </w:r>
      <w:r w:rsidR="00D573C6" w:rsidRPr="00A63155">
        <w:fldChar w:fldCharType="end"/>
      </w:r>
      <w:r w:rsidRPr="00C13A0D">
        <w:t xml:space="preserve">, with the appropriate </w:t>
      </w:r>
      <w:r w:rsidRPr="00A63155">
        <w:rPr>
          <w:b/>
        </w:rPr>
        <w:t>bilingual or ESL program type code</w:t>
      </w:r>
      <w:r w:rsidRPr="00C13A0D">
        <w:rPr>
          <w:rStyle w:val="FootnoteReference"/>
          <w:b/>
        </w:rPr>
        <w:footnoteReference w:id="178"/>
      </w:r>
      <w:r w:rsidRPr="00C13A0D">
        <w:t xml:space="preserve"> in the attendance accounting system. </w:t>
      </w:r>
    </w:p>
    <w:p w14:paraId="695A60A8" w14:textId="77777777" w:rsidR="004A2B23" w:rsidRPr="00A63155" w:rsidRDefault="004A2B23" w:rsidP="0028215A"/>
    <w:p w14:paraId="4B3B04B1" w14:textId="340F4CB9" w:rsidR="004A2B23" w:rsidRPr="00C13A0D" w:rsidRDefault="004A2B23" w:rsidP="0028215A">
      <w:pPr>
        <w:numPr>
          <w:ilvl w:val="0"/>
          <w:numId w:val="62"/>
        </w:numPr>
      </w:pPr>
      <w:r w:rsidRPr="000E14B6">
        <w:t>record the total number of eligible bilingual/ESL days present for each 6-week reporting period in the Student Detail Report</w:t>
      </w:r>
      <w:r w:rsidRPr="00C13A0D">
        <w:t xml:space="preserve"> for every student eligible for the program.</w:t>
      </w:r>
    </w:p>
    <w:p w14:paraId="322FD737" w14:textId="77777777" w:rsidR="004A2B23" w:rsidRPr="00A63155" w:rsidRDefault="004A2B23" w:rsidP="0028215A">
      <w:pPr>
        <w:ind w:left="720"/>
      </w:pPr>
    </w:p>
    <w:p w14:paraId="70601572" w14:textId="5BDCA6A1" w:rsidR="004A2B23" w:rsidRPr="00C13A0D" w:rsidRDefault="004A2B23" w:rsidP="0028215A">
      <w:pPr>
        <w:numPr>
          <w:ilvl w:val="0"/>
          <w:numId w:val="62"/>
        </w:numPr>
      </w:pPr>
      <w:r w:rsidRPr="000E14B6">
        <w:t>at the end of each 6-week reporting period, compute a Campus Summary Report</w:t>
      </w:r>
      <w:r w:rsidRPr="00C13A0D">
        <w:t xml:space="preserve"> (see Section 2). Personnel must summarize the total eligible bilingual/ESL days present, for every student in the program, by grade level on this report. There will be a separate Campus Summary Report for each instr</w:t>
      </w:r>
      <w:r w:rsidRPr="00A63155">
        <w:t>uctional track for each campu</w:t>
      </w:r>
      <w:r w:rsidRPr="000E14B6">
        <w:t>s in your district. The Campus Summary Report must include the total eligible bilingual/ESL days present for each grade level on that campus, the total eligible bilingual/ESL days present for all grades, and the campus bilingual/ESL ADA</w:t>
      </w:r>
      <w:r w:rsidRPr="00C13A0D">
        <w:t>.</w:t>
      </w:r>
    </w:p>
    <w:p w14:paraId="3123A6A8" w14:textId="77777777" w:rsidR="004A2B23" w:rsidRPr="00A63155" w:rsidRDefault="004A2B23" w:rsidP="0028215A">
      <w:pPr>
        <w:ind w:left="720"/>
      </w:pPr>
    </w:p>
    <w:p w14:paraId="3FBD58C4" w14:textId="550634F9" w:rsidR="004A2B23" w:rsidRPr="000E14B6" w:rsidRDefault="004A2B23" w:rsidP="00C54890">
      <w:pPr>
        <w:numPr>
          <w:ilvl w:val="0"/>
          <w:numId w:val="62"/>
        </w:numPr>
      </w:pPr>
      <w:r w:rsidRPr="000E14B6">
        <w:t>at the end of each 6-week reporting period, compute a District Summary Report</w:t>
      </w:r>
      <w:r w:rsidRPr="00C13A0D">
        <w:t xml:space="preserve"> (see Section 2). Personnel add the information from all Campus Summary Reports for each track in your district to comprise the District Summary Report for each track. This report must include eligible bilingual/ESL days present for each grade level in your district, the total eligible bilingual/ESL days present for all grades, and </w:t>
      </w:r>
      <w:r w:rsidRPr="00A63155">
        <w:t>your district</w:t>
      </w:r>
      <w:r w:rsidR="00CF5D96" w:rsidRPr="000E14B6">
        <w:t>’</w:t>
      </w:r>
      <w:r w:rsidRPr="000E14B6">
        <w:t>s bilingual/ESL ADA.</w:t>
      </w:r>
    </w:p>
    <w:p w14:paraId="5E0339F5" w14:textId="77777777" w:rsidR="004A2B23" w:rsidRPr="000E14B6" w:rsidRDefault="004A2B23" w:rsidP="00104048"/>
    <w:p w14:paraId="3CD35547" w14:textId="77777777" w:rsidR="004A2B23" w:rsidRPr="000E14B6" w:rsidRDefault="004A2B23" w:rsidP="00461959">
      <w:pPr>
        <w:pStyle w:val="Heading3"/>
      </w:pPr>
      <w:bookmarkStart w:id="498" w:name="_Toc505328841"/>
      <w:r w:rsidRPr="000E14B6">
        <w:t>6.</w:t>
      </w:r>
      <w:r w:rsidR="00EC2B3E" w:rsidRPr="000E14B6">
        <w:t>5</w:t>
      </w:r>
      <w:r w:rsidRPr="000E14B6">
        <w:t>.1 Eligible Days Present and Students Placed in a Disciplinary Setting</w:t>
      </w:r>
      <w:bookmarkEnd w:id="498"/>
    </w:p>
    <w:p w14:paraId="127B6681" w14:textId="5C6F7F7B" w:rsidR="004A2B23" w:rsidRPr="00C13A0D" w:rsidRDefault="004A2B23" w:rsidP="004F28ED">
      <w:pPr>
        <w:tabs>
          <w:tab w:val="left" w:pos="6210"/>
        </w:tabs>
      </w:pPr>
      <w:r w:rsidRPr="000E14B6">
        <w:t xml:space="preserve">Bilingual or ESL education program eligible days present </w:t>
      </w:r>
      <w:r w:rsidR="00D90C96" w:rsidRPr="000E14B6">
        <w:t>must</w:t>
      </w:r>
      <w:r w:rsidRPr="000E14B6">
        <w:t xml:space="preserve"> </w:t>
      </w:r>
      <w:r w:rsidRPr="000E14B6">
        <w:rPr>
          <w:b/>
        </w:rPr>
        <w:t>not</w:t>
      </w:r>
      <w:r w:rsidRPr="000E14B6">
        <w:t xml:space="preserve"> be claimed when a student receiving bilingual or ESL education program services is placed in a disciplinary setting (</w:t>
      </w:r>
      <w:r w:rsidR="004A5F9E" w:rsidRPr="000E14B6">
        <w:t>for example</w:t>
      </w:r>
      <w:r w:rsidRPr="000E14B6">
        <w:t>, in-school suspension or disciplinary alternative education program)</w:t>
      </w:r>
      <w:r w:rsidRPr="00C13A0D">
        <w:t xml:space="preserve"> for more than 5 consecutive days if the same amount and type of bilingual or </w:t>
      </w:r>
      <w:r w:rsidRPr="00A63155">
        <w:t>ESL education program service</w:t>
      </w:r>
      <w:r w:rsidRPr="000E14B6">
        <w:t xml:space="preserve">s are not provided </w:t>
      </w:r>
      <w:r w:rsidRPr="000E14B6">
        <w:rPr>
          <w:snapToGrid w:val="0"/>
        </w:rPr>
        <w:t xml:space="preserve">by a </w:t>
      </w:r>
      <w:r w:rsidRPr="000E14B6">
        <w:t>bilingual or ESL education program</w:t>
      </w:r>
      <w:r w:rsidRPr="000E14B6">
        <w:rPr>
          <w:snapToGrid w:val="0"/>
        </w:rPr>
        <w:t xml:space="preserve"> teacher</w:t>
      </w:r>
      <w:r w:rsidRPr="000E14B6">
        <w:t xml:space="preserve">. After 5 consecutive days without bilingual or ESL education program services being provided, district personnel should remove the student from the </w:t>
      </w:r>
      <w:r w:rsidR="002A4028">
        <w:t>Texas</w:t>
      </w:r>
      <w:r w:rsidR="00D303B3">
        <w:t xml:space="preserve"> Student Data System</w:t>
      </w:r>
      <w:r w:rsidR="002A4028">
        <w:t xml:space="preserve"> </w:t>
      </w:r>
      <w:r w:rsidRPr="000E14B6">
        <w:t>Public Education Information Management System (</w:t>
      </w:r>
      <w:r w:rsidR="002A4028">
        <w:t xml:space="preserve">TSDS </w:t>
      </w:r>
      <w:r w:rsidRPr="000E14B6">
        <w:t>PEIMS)</w:t>
      </w:r>
      <w:r w:rsidRPr="00C13A0D">
        <w:t xml:space="preserve"> 4</w:t>
      </w:r>
      <w:r w:rsidR="00986526">
        <w:t>2400</w:t>
      </w:r>
      <w:r w:rsidRPr="00C13A0D">
        <w:t xml:space="preserve"> record for bilingual education or ESL program contact hours effective the first day of placement in the disciplinary setting. </w:t>
      </w:r>
    </w:p>
    <w:p w14:paraId="6D4EE296" w14:textId="670543BA" w:rsidR="00394615" w:rsidRPr="000E14B6" w:rsidRDefault="00CC480B">
      <w:pPr>
        <w:pStyle w:val="Heading2"/>
      </w:pPr>
      <w:r w:rsidRPr="00A63155">
        <w:br w:type="column"/>
      </w:r>
      <w:bookmarkStart w:id="499" w:name="_Toc505328842"/>
      <w:r w:rsidR="00394615" w:rsidRPr="000E14B6">
        <w:t>6.</w:t>
      </w:r>
      <w:r w:rsidR="00EC2B3E" w:rsidRPr="000E14B6">
        <w:t>6</w:t>
      </w:r>
      <w:r w:rsidR="00394615" w:rsidRPr="000E14B6">
        <w:t xml:space="preserve"> Requirement to Serve Eligible Students</w:t>
      </w:r>
      <w:bookmarkEnd w:id="499"/>
    </w:p>
    <w:p w14:paraId="06578A0F" w14:textId="0A725839" w:rsidR="00394615" w:rsidRPr="00A63155" w:rsidRDefault="00394615" w:rsidP="00F95755">
      <w:pPr>
        <w:rPr>
          <w:b/>
        </w:rPr>
      </w:pPr>
      <w:r w:rsidRPr="000E14B6">
        <w:t xml:space="preserve">Your district </w:t>
      </w:r>
      <w:r w:rsidRPr="000E14B6">
        <w:rPr>
          <w:b/>
        </w:rPr>
        <w:t>must</w:t>
      </w:r>
      <w:r w:rsidRPr="000E14B6">
        <w:t xml:space="preserve"> place a student in a bilingual or ESL education program as soon as your district identifies the student as </w:t>
      </w:r>
      <w:r w:rsidR="00BA3C18">
        <w:t>an ELL</w:t>
      </w:r>
      <w:r w:rsidR="00BA3C18" w:rsidRPr="00C13A0D">
        <w:t xml:space="preserve"> </w:t>
      </w:r>
      <w:r w:rsidRPr="00C13A0D">
        <w:t>(through the home language survey an</w:t>
      </w:r>
      <w:r w:rsidRPr="00A63155">
        <w:t>d test scores) and the LPAC</w:t>
      </w:r>
      <w:r w:rsidRPr="00C13A0D">
        <w:t xml:space="preserve"> has recommended such placement, regardless of whether or not parental approval has been received.</w:t>
      </w:r>
      <w:r w:rsidRPr="00A63155">
        <w:rPr>
          <w:b/>
        </w:rPr>
        <w:t xml:space="preserve"> </w:t>
      </w:r>
    </w:p>
    <w:p w14:paraId="675814C6" w14:textId="77777777" w:rsidR="00394615" w:rsidRPr="000E14B6" w:rsidRDefault="00394615" w:rsidP="00D7026F">
      <w:pPr>
        <w:rPr>
          <w:b/>
        </w:rPr>
      </w:pPr>
    </w:p>
    <w:p w14:paraId="3921DA07" w14:textId="76FB85A8" w:rsidR="00394615" w:rsidRPr="00A63155" w:rsidRDefault="00394615" w:rsidP="00B91271">
      <w:r w:rsidRPr="000E14B6">
        <w:t xml:space="preserve">Your district must place the student in the bilingual or ESL education program on the date the LPAC recommends that service begin but </w:t>
      </w:r>
      <w:r w:rsidRPr="000E14B6">
        <w:rPr>
          <w:b/>
        </w:rPr>
        <w:t>may count the student for bilingual education funding only after parental approval</w:t>
      </w:r>
      <w:r w:rsidRPr="000E14B6">
        <w:t xml:space="preserve"> </w:t>
      </w:r>
      <w:r w:rsidRPr="000E14B6">
        <w:rPr>
          <w:b/>
        </w:rPr>
        <w:t xml:space="preserve">is received </w:t>
      </w:r>
      <w:r w:rsidRPr="000E14B6">
        <w:t xml:space="preserve">(and all other requirements having to do with the home language survey, </w:t>
      </w:r>
      <w:r w:rsidRPr="00A63155">
        <w:t>test scores, and documentation of LPAC recommendation have been met)</w:t>
      </w:r>
      <w:r w:rsidRPr="00C13A0D">
        <w:rPr>
          <w:rStyle w:val="FootnoteReference"/>
        </w:rPr>
        <w:footnoteReference w:id="179"/>
      </w:r>
      <w:r w:rsidRPr="00C13A0D">
        <w:t>. If a parental denial is received, your district must discontinue serving the student. Review parental permission c</w:t>
      </w:r>
      <w:r w:rsidRPr="00A63155">
        <w:t>odes for clarification.</w:t>
      </w:r>
    </w:p>
    <w:p w14:paraId="7FFD2BD2" w14:textId="77777777" w:rsidR="00394615" w:rsidRPr="000E14B6" w:rsidRDefault="00394615" w:rsidP="0023776D">
      <w:pPr>
        <w:pStyle w:val="Heading2"/>
      </w:pPr>
      <w:bookmarkStart w:id="500" w:name="_Toc505328843"/>
      <w:r w:rsidRPr="000E14B6">
        <w:t>6.</w:t>
      </w:r>
      <w:r w:rsidR="00EC2B3E" w:rsidRPr="000E14B6">
        <w:t>7</w:t>
      </w:r>
      <w:r w:rsidRPr="000E14B6">
        <w:t xml:space="preserve"> Bilingual and ESL Education Services Your District Is Required to Provide</w:t>
      </w:r>
      <w:bookmarkEnd w:id="500"/>
    </w:p>
    <w:p w14:paraId="2E871073" w14:textId="77777777" w:rsidR="00394615" w:rsidRPr="000E14B6" w:rsidRDefault="00394615" w:rsidP="0028215A">
      <w:r w:rsidRPr="000E14B6">
        <w:t>Each district that is required to offer bilingual and ESL education programs must offer the following for students of limited English proficiency:</w:t>
      </w:r>
    </w:p>
    <w:p w14:paraId="0E8EDAAE" w14:textId="77777777" w:rsidR="00394615" w:rsidRPr="000E14B6" w:rsidRDefault="00394615" w:rsidP="0028215A"/>
    <w:p w14:paraId="196802F4" w14:textId="5B4AA3E3" w:rsidR="00394615" w:rsidRPr="000E14B6" w:rsidRDefault="00394615" w:rsidP="001E01C9">
      <w:pPr>
        <w:pStyle w:val="Indented25andhanging25"/>
        <w:pBdr>
          <w:right w:val="single" w:sz="4" w:space="4" w:color="auto"/>
        </w:pBdr>
      </w:pPr>
      <w:r w:rsidRPr="000E14B6">
        <w:t>1.</w:t>
      </w:r>
      <w:r w:rsidRPr="000E14B6">
        <w:tab/>
        <w:t>bilingual</w:t>
      </w:r>
      <w:r w:rsidR="007E0756">
        <w:t xml:space="preserve"> or ESL</w:t>
      </w:r>
      <w:r w:rsidRPr="000E14B6">
        <w:t xml:space="preserve"> education in PK through the elementary grades;</w:t>
      </w:r>
    </w:p>
    <w:p w14:paraId="464617E4" w14:textId="77777777" w:rsidR="00394615" w:rsidRPr="000E14B6" w:rsidRDefault="00394615" w:rsidP="0028215A">
      <w:pPr>
        <w:pStyle w:val="Indented25andhanging25"/>
      </w:pPr>
    </w:p>
    <w:p w14:paraId="0A0F6A16" w14:textId="24333CE3" w:rsidR="00394615" w:rsidRPr="000E14B6" w:rsidRDefault="00394615" w:rsidP="001E01C9">
      <w:pPr>
        <w:pStyle w:val="Indented25andhanging25"/>
        <w:pBdr>
          <w:right w:val="single" w:sz="4" w:space="4" w:color="auto"/>
        </w:pBdr>
      </w:pPr>
      <w:r w:rsidRPr="000E14B6">
        <w:t>2.</w:t>
      </w:r>
      <w:r w:rsidRPr="000E14B6">
        <w:tab/>
        <w:t>bilingual education</w:t>
      </w:r>
      <w:r w:rsidR="007E0756">
        <w:t xml:space="preserve"> or</w:t>
      </w:r>
      <w:r w:rsidRPr="000E14B6">
        <w:t xml:space="preserve"> instruction in English as a second language in middle school; and</w:t>
      </w:r>
    </w:p>
    <w:p w14:paraId="0C6582D2" w14:textId="77777777" w:rsidR="00394615" w:rsidRPr="000E14B6" w:rsidRDefault="00394615" w:rsidP="0028215A">
      <w:pPr>
        <w:pStyle w:val="Indented25andhanging25"/>
      </w:pPr>
    </w:p>
    <w:p w14:paraId="2D5867F0" w14:textId="77777777" w:rsidR="00394615" w:rsidRPr="000E14B6" w:rsidRDefault="00394615" w:rsidP="0028215A">
      <w:pPr>
        <w:pStyle w:val="Indented25andhanging25"/>
      </w:pPr>
      <w:r w:rsidRPr="000E14B6">
        <w:t>3.</w:t>
      </w:r>
      <w:r w:rsidRPr="000E14B6">
        <w:tab/>
        <w:t>instruction according to LPAC recommendation:</w:t>
      </w:r>
    </w:p>
    <w:p w14:paraId="33983E20" w14:textId="77777777" w:rsidR="00394615" w:rsidRPr="000E14B6" w:rsidRDefault="00394615" w:rsidP="00C54890">
      <w:pPr>
        <w:pStyle w:val="Indented25andhanging25"/>
      </w:pPr>
    </w:p>
    <w:p w14:paraId="72942697" w14:textId="716F5CF8" w:rsidR="00394615" w:rsidRPr="000E14B6" w:rsidRDefault="00394615" w:rsidP="00F95755">
      <w:pPr>
        <w:pStyle w:val="Indented25andhanging25"/>
        <w:ind w:left="1080"/>
      </w:pPr>
      <w:r w:rsidRPr="000E14B6">
        <w:t>a.</w:t>
      </w:r>
      <w:r w:rsidRPr="000E14B6">
        <w:tab/>
        <w:t xml:space="preserve">Under the graduation requirements adopted by the State Board of Education in March 2010, </w:t>
      </w:r>
      <w:r w:rsidR="00BA3C18">
        <w:t>ELL</w:t>
      </w:r>
      <w:r w:rsidR="007D7F39">
        <w:t xml:space="preserve"> students</w:t>
      </w:r>
      <w:r w:rsidRPr="000E14B6">
        <w:t xml:space="preserve"> who successfully complete English for Speakers of Other Languages (ESOL) I and ESOL II may satisfy the English I and English II graduation requirement(s). Students who are identified as </w:t>
      </w:r>
      <w:r w:rsidR="00BA3C18">
        <w:t>ELL</w:t>
      </w:r>
      <w:r w:rsidR="00BA3C18" w:rsidRPr="000E14B6">
        <w:t xml:space="preserve"> </w:t>
      </w:r>
      <w:r w:rsidRPr="000E14B6">
        <w:t xml:space="preserve">and are at the beginning or intermediate level of English language proficiency, as defined by 19 TAC </w:t>
      </w:r>
      <w:hyperlink r:id="rId85" w:history="1">
        <w:r w:rsidRPr="000E14B6">
          <w:rPr>
            <w:rStyle w:val="Hyperlink"/>
          </w:rPr>
          <w:t>§74.4</w:t>
        </w:r>
      </w:hyperlink>
      <w:r w:rsidRPr="000E14B6">
        <w:t>(d), relating to English Language Proficiency Standards, may be enrolled in ESOL I or ESOL II.</w:t>
      </w:r>
    </w:p>
    <w:p w14:paraId="38996E4F" w14:textId="77777777" w:rsidR="00394615" w:rsidRPr="000E14B6" w:rsidRDefault="00394615" w:rsidP="00D7026F">
      <w:pPr>
        <w:pStyle w:val="Indented25andhanging25"/>
        <w:ind w:left="1080"/>
      </w:pPr>
    </w:p>
    <w:p w14:paraId="7129A57D" w14:textId="5CB3A07D" w:rsidR="00394615" w:rsidRPr="000E14B6" w:rsidRDefault="00394615" w:rsidP="001E01C9">
      <w:pPr>
        <w:pStyle w:val="Indented25andhanging25"/>
        <w:pBdr>
          <w:right w:val="single" w:sz="4" w:space="4" w:color="auto"/>
        </w:pBdr>
        <w:ind w:left="1080"/>
      </w:pPr>
      <w:r w:rsidRPr="000E14B6">
        <w:t>b.</w:t>
      </w:r>
      <w:r w:rsidRPr="000E14B6">
        <w:tab/>
        <w:t xml:space="preserve">For all other </w:t>
      </w:r>
      <w:r w:rsidR="00BA3C18">
        <w:t>ELL</w:t>
      </w:r>
      <w:r w:rsidR="007D7F39">
        <w:t xml:space="preserve"> students</w:t>
      </w:r>
      <w:r w:rsidRPr="000E14B6">
        <w:t xml:space="preserve"> in grades 9 through 12, LPAC documentation must reflect appropriate services to meet the student</w:t>
      </w:r>
      <w:r w:rsidR="00CF5D96" w:rsidRPr="000E14B6">
        <w:t>’</w:t>
      </w:r>
      <w:r w:rsidRPr="000E14B6">
        <w:t>s needs. For example, LPAC documentation may indicate that a student will enroll in state elective English courses to strengthen his or her English skills, enroll in ESL courses for local credit, participate in tutorials, or be assigned to teachers with training in sheltered instruction</w:t>
      </w:r>
      <w:r w:rsidR="007E0756">
        <w:t>.</w:t>
      </w:r>
      <w:r w:rsidRPr="000E14B6">
        <w:t xml:space="preserve"> </w:t>
      </w:r>
    </w:p>
    <w:p w14:paraId="65BE8F9D" w14:textId="77777777" w:rsidR="00394615" w:rsidRPr="000E14B6" w:rsidRDefault="00394615" w:rsidP="00D7026F">
      <w:pPr>
        <w:pStyle w:val="Indented25andhanging25"/>
      </w:pPr>
    </w:p>
    <w:p w14:paraId="5A9866C1" w14:textId="5817084E" w:rsidR="00394615" w:rsidRPr="000E14B6" w:rsidRDefault="00394615" w:rsidP="00F95755">
      <w:pPr>
        <w:pStyle w:val="Indented25andhanging25"/>
      </w:pPr>
      <w:r w:rsidRPr="000E14B6">
        <w:tab/>
        <w:t xml:space="preserve">All </w:t>
      </w:r>
      <w:r w:rsidR="00BA3C18">
        <w:t>ELL</w:t>
      </w:r>
      <w:r w:rsidR="007D7F39">
        <w:t xml:space="preserve"> students</w:t>
      </w:r>
      <w:r w:rsidRPr="000E14B6">
        <w:t xml:space="preserve"> in grades 9 through 12 who are served according to LPAC recommendations are to be coded as ESL for funding purposes.</w:t>
      </w:r>
    </w:p>
    <w:p w14:paraId="23AAE975" w14:textId="77777777" w:rsidR="00394615" w:rsidRPr="000E14B6" w:rsidRDefault="00394615" w:rsidP="00D7026F">
      <w:pPr>
        <w:pStyle w:val="Indented25andhanging25"/>
      </w:pPr>
    </w:p>
    <w:p w14:paraId="6ECB0432" w14:textId="2A43710C" w:rsidR="00394615" w:rsidRPr="00C13A0D" w:rsidRDefault="00394615" w:rsidP="00B91271">
      <w:r w:rsidRPr="000E14B6">
        <w:rPr>
          <w:b/>
        </w:rPr>
        <w:t>Important:</w:t>
      </w:r>
      <w:r w:rsidRPr="000E14B6">
        <w:t xml:space="preserve"> Students not served in a state-required program must be served in a program approved by the TEA under an exception or a waiver</w:t>
      </w:r>
      <w:r w:rsidRPr="00C13A0D">
        <w:t>.</w:t>
      </w:r>
    </w:p>
    <w:p w14:paraId="7D6CD212" w14:textId="77777777" w:rsidR="00DB01E6" w:rsidRPr="00A63155" w:rsidRDefault="00DB01E6" w:rsidP="0023776D"/>
    <w:p w14:paraId="52C3E98F" w14:textId="6BCAAA70" w:rsidR="00A90264" w:rsidRPr="000E14B6" w:rsidRDefault="005E7667" w:rsidP="001E01C9">
      <w:pPr>
        <w:pStyle w:val="Heading2"/>
        <w:pBdr>
          <w:right w:val="single" w:sz="4" w:space="4" w:color="auto"/>
        </w:pBdr>
      </w:pPr>
      <w:bookmarkStart w:id="501" w:name="_Ref359834001"/>
      <w:bookmarkStart w:id="502" w:name="_Toc505328844"/>
      <w:r w:rsidRPr="000E14B6">
        <w:t>6.</w:t>
      </w:r>
      <w:r w:rsidR="00EC2B3E" w:rsidRPr="000E14B6">
        <w:t>8</w:t>
      </w:r>
      <w:r w:rsidRPr="000E14B6">
        <w:t xml:space="preserve"> </w:t>
      </w:r>
      <w:r w:rsidR="00C24B70" w:rsidRPr="000E14B6">
        <w:t>Exit</w:t>
      </w:r>
      <w:r w:rsidRPr="000E14B6">
        <w:t xml:space="preserve"> Procedures</w:t>
      </w:r>
      <w:bookmarkEnd w:id="501"/>
      <w:r w:rsidR="007E0756">
        <w:t>/Reclassification</w:t>
      </w:r>
      <w:bookmarkEnd w:id="502"/>
    </w:p>
    <w:p w14:paraId="40E3F7E1" w14:textId="7EB4C3A1" w:rsidR="00A90264" w:rsidRPr="000E14B6" w:rsidRDefault="005E7667" w:rsidP="0028215A">
      <w:r w:rsidRPr="000E14B6">
        <w:t>This</w:t>
      </w:r>
      <w:r w:rsidR="00D5338D" w:rsidRPr="00C13A0D">
        <w:fldChar w:fldCharType="begin"/>
      </w:r>
      <w:r w:rsidR="00D5338D" w:rsidRPr="00C13A0D">
        <w:instrText xml:space="preserve"> XE "</w:instrText>
      </w:r>
      <w:r w:rsidR="00D5338D" w:rsidRPr="00A63155">
        <w:instrText xml:space="preserve">bilingual/English as a second language (ESL):exit procedures" </w:instrText>
      </w:r>
      <w:r w:rsidR="00D5338D" w:rsidRPr="00C13A0D">
        <w:fldChar w:fldCharType="end"/>
      </w:r>
      <w:r w:rsidRPr="00C13A0D">
        <w:t xml:space="preserve"> </w:t>
      </w:r>
      <w:r w:rsidR="00AB2C61" w:rsidRPr="00A63155">
        <w:t>sub</w:t>
      </w:r>
      <w:r w:rsidRPr="000E14B6">
        <w:t xml:space="preserve">section explains the procedures for withdrawing a student from the bilingual or ESL </w:t>
      </w:r>
      <w:r w:rsidR="00C24B70" w:rsidRPr="000E14B6">
        <w:t xml:space="preserve">education </w:t>
      </w:r>
      <w:r w:rsidRPr="000E14B6">
        <w:t>program.</w:t>
      </w:r>
    </w:p>
    <w:p w14:paraId="04A93FEB" w14:textId="77777777" w:rsidR="005E7667" w:rsidRPr="000E14B6" w:rsidRDefault="005E7667" w:rsidP="0028215A"/>
    <w:p w14:paraId="6C05D14B" w14:textId="77777777" w:rsidR="00A90264" w:rsidRPr="000E14B6" w:rsidRDefault="005E7667" w:rsidP="0028215A">
      <w:pPr>
        <w:pStyle w:val="Indented25andhanging25"/>
      </w:pPr>
      <w:r w:rsidRPr="000E14B6">
        <w:t>1.</w:t>
      </w:r>
      <w:r w:rsidRPr="000E14B6">
        <w:tab/>
        <w:t>A student is withdrawn from the bilingual</w:t>
      </w:r>
      <w:r w:rsidR="00A12B05" w:rsidRPr="000E14B6">
        <w:t xml:space="preserve"> or </w:t>
      </w:r>
      <w:r w:rsidRPr="000E14B6">
        <w:t>ESL</w:t>
      </w:r>
      <w:r w:rsidR="00A12B05" w:rsidRPr="000E14B6">
        <w:t xml:space="preserve"> education</w:t>
      </w:r>
      <w:r w:rsidRPr="000E14B6">
        <w:t xml:space="preserve"> program if</w:t>
      </w:r>
      <w:r w:rsidR="00AB1A3F" w:rsidRPr="000E14B6">
        <w:t>:</w:t>
      </w:r>
    </w:p>
    <w:p w14:paraId="363B098E" w14:textId="77777777" w:rsidR="005E7667" w:rsidRPr="000E14B6" w:rsidRDefault="005E7667" w:rsidP="0028215A">
      <w:pPr>
        <w:pStyle w:val="Indented25andhanging25"/>
      </w:pPr>
    </w:p>
    <w:p w14:paraId="11EA683A" w14:textId="673D135A" w:rsidR="000F0246" w:rsidRPr="000E14B6" w:rsidRDefault="005E7667" w:rsidP="0028215A">
      <w:pPr>
        <w:numPr>
          <w:ilvl w:val="0"/>
          <w:numId w:val="214"/>
        </w:numPr>
        <w:ind w:left="1080"/>
      </w:pPr>
      <w:r w:rsidRPr="000E14B6">
        <w:t>the LPAC</w:t>
      </w:r>
      <w:r w:rsidR="00633D69" w:rsidRPr="00C13A0D">
        <w:fldChar w:fldCharType="begin"/>
      </w:r>
      <w:r w:rsidR="00CB5C37" w:rsidRPr="00C13A0D">
        <w:instrText xml:space="preserve"> XE</w:instrText>
      </w:r>
      <w:r w:rsidRPr="00A63155">
        <w:instrText xml:space="preserve"> "</w:instrText>
      </w:r>
      <w:r w:rsidR="00CE1208" w:rsidRPr="000E14B6">
        <w:instrText xml:space="preserve">language proficiency assessment committee </w:instrText>
      </w:r>
      <w:r w:rsidRPr="000E14B6">
        <w:instrText>(LPAC)"</w:instrText>
      </w:r>
      <w:r w:rsidR="00CB5C37" w:rsidRPr="000E14B6">
        <w:instrText xml:space="preserve"> </w:instrText>
      </w:r>
      <w:r w:rsidR="00633D69" w:rsidRPr="00C13A0D">
        <w:fldChar w:fldCharType="end"/>
      </w:r>
      <w:r w:rsidRPr="00C13A0D">
        <w:t xml:space="preserve"> classifies the student as English proficient </w:t>
      </w:r>
      <w:r w:rsidRPr="00A63155">
        <w:t>when the student attains the</w:t>
      </w:r>
      <w:r w:rsidRPr="000E14B6">
        <w:t xml:space="preserve"> required exit criteria as stated in the</w:t>
      </w:r>
      <w:r w:rsidR="00957985" w:rsidRPr="000E14B6">
        <w:t xml:space="preserve"> </w:t>
      </w:r>
      <w:r w:rsidRPr="000E14B6">
        <w:t xml:space="preserve">TEC, </w:t>
      </w:r>
      <w:hyperlink r:id="rId86" w:anchor="29.056" w:history="1">
        <w:r w:rsidRPr="00A63155">
          <w:rPr>
            <w:rStyle w:val="Hyperlink"/>
          </w:rPr>
          <w:t>§29.056</w:t>
        </w:r>
      </w:hyperlink>
      <w:r w:rsidRPr="00C13A0D">
        <w:t>(g)</w:t>
      </w:r>
      <w:r w:rsidR="00C24B70" w:rsidRPr="00A63155">
        <w:t xml:space="preserve"> (see </w:t>
      </w:r>
      <w:r w:rsidR="00D573C6" w:rsidRPr="00A63155">
        <w:fldChar w:fldCharType="begin"/>
      </w:r>
      <w:r w:rsidR="00D573C6" w:rsidRPr="000E14B6">
        <w:instrText xml:space="preserve"> REF _Ref204585420 \h  \* MERGEFORMAT </w:instrText>
      </w:r>
      <w:r w:rsidR="00D573C6" w:rsidRPr="00A63155">
        <w:fldChar w:fldCharType="separate"/>
      </w:r>
      <w:r w:rsidR="00F36E4E" w:rsidRPr="00F36E4E">
        <w:rPr>
          <w:b/>
          <w:color w:val="0000FF"/>
          <w:u w:val="single" w:color="0000FF"/>
        </w:rPr>
        <w:t>6.8.2 Exit Criteria</w:t>
      </w:r>
      <w:r w:rsidR="00D573C6" w:rsidRPr="00A63155">
        <w:fldChar w:fldCharType="end"/>
      </w:r>
      <w:r w:rsidR="00C24B70" w:rsidRPr="00C13A0D">
        <w:t>)</w:t>
      </w:r>
      <w:r w:rsidRPr="00A63155">
        <w:t>; or</w:t>
      </w:r>
    </w:p>
    <w:p w14:paraId="68AD322A" w14:textId="77777777" w:rsidR="00A90264" w:rsidRPr="000E14B6" w:rsidRDefault="00A90264" w:rsidP="0028215A">
      <w:pPr>
        <w:ind w:left="360"/>
      </w:pPr>
    </w:p>
    <w:p w14:paraId="576A5ED5" w14:textId="77777777" w:rsidR="00A90264" w:rsidRPr="000E14B6" w:rsidRDefault="005E7667" w:rsidP="0028215A">
      <w:pPr>
        <w:numPr>
          <w:ilvl w:val="0"/>
          <w:numId w:val="214"/>
        </w:numPr>
        <w:ind w:left="1080"/>
      </w:pPr>
      <w:r w:rsidRPr="000E14B6">
        <w:t>the parent requests in writing to remove his or her child from the program and place the child in a general education classroom; or</w:t>
      </w:r>
    </w:p>
    <w:p w14:paraId="26C4E899" w14:textId="77777777" w:rsidR="00A90264" w:rsidRPr="000E14B6" w:rsidRDefault="00A90264" w:rsidP="00C54890">
      <w:pPr>
        <w:ind w:left="360"/>
      </w:pPr>
    </w:p>
    <w:p w14:paraId="2B4119AC" w14:textId="77777777" w:rsidR="003833E2" w:rsidRPr="000E14B6" w:rsidRDefault="003833E2" w:rsidP="00461959">
      <w:pPr>
        <w:ind w:left="360"/>
      </w:pPr>
    </w:p>
    <w:p w14:paraId="7B829CBE" w14:textId="77777777" w:rsidR="00A90264" w:rsidRPr="000E14B6" w:rsidRDefault="003833E2" w:rsidP="004F28ED">
      <w:pPr>
        <w:autoSpaceDE w:val="0"/>
        <w:ind w:left="720" w:hanging="360"/>
      </w:pPr>
      <w:r w:rsidRPr="000E14B6">
        <w:rPr>
          <w:rStyle w:val="Indented25andhanging25Char"/>
        </w:rPr>
        <w:t xml:space="preserve">2. </w:t>
      </w:r>
      <w:r w:rsidRPr="000E14B6">
        <w:rPr>
          <w:rStyle w:val="Indented25andhanging25Char"/>
        </w:rPr>
        <w:tab/>
        <w:t xml:space="preserve">Once a student has met the </w:t>
      </w:r>
      <w:r w:rsidR="00283CF6" w:rsidRPr="000E14B6">
        <w:rPr>
          <w:rStyle w:val="Indented25andhanging25Char"/>
        </w:rPr>
        <w:t>criteria for exiting the bilingual or ESL program</w:t>
      </w:r>
      <w:r w:rsidRPr="000E14B6">
        <w:rPr>
          <w:rStyle w:val="Indented25andhanging25Char"/>
        </w:rPr>
        <w:t>, your district</w:t>
      </w:r>
      <w:r w:rsidR="00D22C56" w:rsidRPr="000E14B6">
        <w:rPr>
          <w:rStyle w:val="Indented25andhanging25Char"/>
        </w:rPr>
        <w:t xml:space="preserve"> must</w:t>
      </w:r>
      <w:r w:rsidRPr="000E14B6">
        <w:rPr>
          <w:rStyle w:val="Indented25andhanging25Char"/>
        </w:rPr>
        <w:t xml:space="preserve"> notif</w:t>
      </w:r>
      <w:r w:rsidR="00D22C56" w:rsidRPr="000E14B6">
        <w:rPr>
          <w:rStyle w:val="Indented25andhanging25Char"/>
        </w:rPr>
        <w:t>y</w:t>
      </w:r>
      <w:r w:rsidRPr="000E14B6">
        <w:rPr>
          <w:rStyle w:val="Indented25andhanging25Char"/>
        </w:rPr>
        <w:t xml:space="preserve"> </w:t>
      </w:r>
      <w:r w:rsidR="005E7667" w:rsidRPr="000E14B6">
        <w:rPr>
          <w:rStyle w:val="Indented25andhanging25Char"/>
        </w:rPr>
        <w:t>the student</w:t>
      </w:r>
      <w:r w:rsidR="00CF5D96" w:rsidRPr="000E14B6">
        <w:rPr>
          <w:rStyle w:val="Indented25andhanging25Char"/>
        </w:rPr>
        <w:t>’</w:t>
      </w:r>
      <w:r w:rsidR="005E7667" w:rsidRPr="000E14B6">
        <w:rPr>
          <w:rStyle w:val="Indented25andhanging25Char"/>
        </w:rPr>
        <w:t>s parent of the student</w:t>
      </w:r>
      <w:r w:rsidR="00CF5D96" w:rsidRPr="000E14B6">
        <w:rPr>
          <w:rStyle w:val="Indented25andhanging25Char"/>
        </w:rPr>
        <w:t>’</w:t>
      </w:r>
      <w:r w:rsidR="005E7667" w:rsidRPr="000E14B6">
        <w:rPr>
          <w:rStyle w:val="Indented25andhanging25Char"/>
        </w:rPr>
        <w:t>s reclassification as English</w:t>
      </w:r>
      <w:r w:rsidRPr="000E14B6">
        <w:rPr>
          <w:rStyle w:val="Indented25andhanging25Char"/>
        </w:rPr>
        <w:t xml:space="preserve"> </w:t>
      </w:r>
      <w:r w:rsidR="005E7667" w:rsidRPr="000E14B6">
        <w:rPr>
          <w:rStyle w:val="Indented25andhanging25Char"/>
        </w:rPr>
        <w:t>prof</w:t>
      </w:r>
      <w:r w:rsidR="005E7667" w:rsidRPr="000E14B6">
        <w:t xml:space="preserve">icient and </w:t>
      </w:r>
      <w:r w:rsidR="00D22C56" w:rsidRPr="000E14B6">
        <w:t>obtain</w:t>
      </w:r>
      <w:r w:rsidR="00E66F71" w:rsidRPr="000E14B6">
        <w:t xml:space="preserve"> parental</w:t>
      </w:r>
      <w:r w:rsidR="00D22C56" w:rsidRPr="000E14B6">
        <w:t xml:space="preserve"> approval for</w:t>
      </w:r>
      <w:r w:rsidR="005E7667" w:rsidRPr="000E14B6">
        <w:t xml:space="preserve"> his or her exit from the bilingual or ESL </w:t>
      </w:r>
      <w:r w:rsidR="00DD062B" w:rsidRPr="000E14B6">
        <w:t xml:space="preserve">education </w:t>
      </w:r>
      <w:r w:rsidR="005E7667" w:rsidRPr="000E14B6">
        <w:t>program.</w:t>
      </w:r>
      <w:r w:rsidR="005E7667" w:rsidRPr="00C13A0D">
        <w:rPr>
          <w:rStyle w:val="FootnoteReference"/>
        </w:rPr>
        <w:footnoteReference w:id="180"/>
      </w:r>
      <w:r w:rsidR="005E7667" w:rsidRPr="00C13A0D">
        <w:t xml:space="preserve"> </w:t>
      </w:r>
      <w:r w:rsidR="005E7667" w:rsidRPr="00C13A0D">
        <w:tab/>
      </w:r>
      <w:r w:rsidR="009F3ED0" w:rsidRPr="00A63155">
        <w:br/>
      </w:r>
    </w:p>
    <w:p w14:paraId="5CC42D3E" w14:textId="336EDA38" w:rsidR="005E7667" w:rsidRPr="000E14B6" w:rsidRDefault="005E7667" w:rsidP="001E01C9">
      <w:pPr>
        <w:pStyle w:val="Heading3"/>
        <w:pBdr>
          <w:right w:val="single" w:sz="4" w:space="4" w:color="auto"/>
        </w:pBdr>
      </w:pPr>
      <w:bookmarkStart w:id="503" w:name="_Ref298747419"/>
      <w:bookmarkStart w:id="504" w:name="_Toc505328845"/>
      <w:r w:rsidRPr="000E14B6">
        <w:t>6.</w:t>
      </w:r>
      <w:r w:rsidR="00EC2B3E" w:rsidRPr="000E14B6">
        <w:t>8</w:t>
      </w:r>
      <w:r w:rsidRPr="000E14B6">
        <w:t>.1 Effective Date of</w:t>
      </w:r>
      <w:r w:rsidR="007E0756">
        <w:t xml:space="preserve"> Campus/District</w:t>
      </w:r>
      <w:r w:rsidRPr="000E14B6">
        <w:t xml:space="preserve"> Withdrawal</w:t>
      </w:r>
      <w:bookmarkEnd w:id="503"/>
      <w:bookmarkEnd w:id="504"/>
    </w:p>
    <w:p w14:paraId="6D08860D" w14:textId="265DB525" w:rsidR="00A90264" w:rsidRPr="000E14B6" w:rsidRDefault="007A504C" w:rsidP="001E01C9">
      <w:pPr>
        <w:pBdr>
          <w:right w:val="single" w:sz="4" w:space="4" w:color="auto"/>
        </w:pBdr>
      </w:pPr>
      <w:r w:rsidRPr="000E14B6">
        <w:t xml:space="preserve">For a student who withdraws from </w:t>
      </w:r>
      <w:r w:rsidR="007E0756">
        <w:t>a campus/</w:t>
      </w:r>
      <w:r w:rsidRPr="000E14B6">
        <w:t>district, the date the student withdraws is considered the effective date of change. District personnel record the effective date in the attendance accounting system, and eligible bilingual/ESL days are no longer accumulated from that date forward.</w:t>
      </w:r>
    </w:p>
    <w:p w14:paraId="7B0B9B74" w14:textId="77777777" w:rsidR="00A90264" w:rsidRPr="000E14B6" w:rsidRDefault="00A90264" w:rsidP="00557A0F"/>
    <w:p w14:paraId="07579F5D" w14:textId="3DC13421" w:rsidR="00A90264" w:rsidRPr="000E14B6" w:rsidRDefault="007A504C" w:rsidP="00557A0F">
      <w:r w:rsidRPr="000E14B6">
        <w:t>For a student who has been classified by the LPAC as English proficient at the end of the school year, the first day of the following school year is considered the effective date of change. District personnel record the effective date in the attendance accounting system, and eligible bilingual/ESL days are no longer accumulated from that date forward. It is rare to change</w:t>
      </w:r>
      <w:r w:rsidR="008A3DB3">
        <w:t xml:space="preserve"> ELL </w:t>
      </w:r>
      <w:r w:rsidRPr="000E14B6">
        <w:t>related codes during the school year.</w:t>
      </w:r>
    </w:p>
    <w:p w14:paraId="47896DC1" w14:textId="77777777" w:rsidR="005E7667" w:rsidRPr="000E14B6" w:rsidRDefault="005E7667" w:rsidP="00557A0F"/>
    <w:p w14:paraId="7E445D13" w14:textId="77777777" w:rsidR="005E7667" w:rsidRPr="000E14B6" w:rsidRDefault="005E7667" w:rsidP="00557A0F"/>
    <w:p w14:paraId="1FB3AB8C" w14:textId="77777777" w:rsidR="005E7667" w:rsidRPr="000E14B6" w:rsidRDefault="005E7667">
      <w:pPr>
        <w:sectPr w:rsidR="005E7667" w:rsidRPr="000E14B6" w:rsidSect="003D71ED">
          <w:footerReference w:type="default" r:id="rId87"/>
          <w:type w:val="oddPage"/>
          <w:pgSz w:w="12240" w:h="15840" w:code="1"/>
          <w:pgMar w:top="1440" w:right="1440" w:bottom="1440" w:left="1440" w:header="720" w:footer="432" w:gutter="0"/>
          <w:cols w:space="720"/>
          <w:docGrid w:linePitch="360"/>
        </w:sectPr>
      </w:pPr>
    </w:p>
    <w:p w14:paraId="4AC8E743" w14:textId="77777777" w:rsidR="005E7667" w:rsidRPr="000E14B6" w:rsidRDefault="005E7667">
      <w:pPr>
        <w:pStyle w:val="Heading3"/>
      </w:pPr>
      <w:bookmarkStart w:id="505" w:name="_Ref204585420"/>
      <w:bookmarkStart w:id="506" w:name="_Toc505328846"/>
      <w:r w:rsidRPr="000E14B6">
        <w:t>6.</w:t>
      </w:r>
      <w:r w:rsidR="00EC2B3E" w:rsidRPr="000E14B6">
        <w:t>8</w:t>
      </w:r>
      <w:r w:rsidRPr="000E14B6">
        <w:t>.2 Exit Criteria</w:t>
      </w:r>
      <w:bookmarkEnd w:id="505"/>
      <w:bookmarkEnd w:id="506"/>
    </w:p>
    <w:p w14:paraId="185CC12C" w14:textId="2D0F78D4" w:rsidR="00A90264" w:rsidRPr="000E14B6" w:rsidRDefault="005E7667" w:rsidP="00F95755">
      <w:r w:rsidRPr="000E14B6">
        <w:t>The following chart shows the criteria for transferring a</w:t>
      </w:r>
      <w:r w:rsidR="00BA3C18">
        <w:t>n ELL</w:t>
      </w:r>
      <w:r w:rsidR="008A3DB3">
        <w:t xml:space="preserve"> student</w:t>
      </w:r>
      <w:r w:rsidR="00BA3C18">
        <w:t xml:space="preserve"> </w:t>
      </w:r>
      <w:r w:rsidRPr="000E14B6">
        <w:t xml:space="preserve">out of the bilingual </w:t>
      </w:r>
      <w:r w:rsidR="00236333" w:rsidRPr="000E14B6">
        <w:t xml:space="preserve">or </w:t>
      </w:r>
      <w:r w:rsidRPr="000E14B6">
        <w:t xml:space="preserve">ESL </w:t>
      </w:r>
      <w:r w:rsidR="00236333" w:rsidRPr="000E14B6">
        <w:t xml:space="preserve">education </w:t>
      </w:r>
      <w:r w:rsidRPr="000E14B6">
        <w:t>program at different grade levels.</w:t>
      </w:r>
    </w:p>
    <w:p w14:paraId="396B6191" w14:textId="423DC289" w:rsidR="00A90264" w:rsidRPr="000E14B6" w:rsidRDefault="00A90264" w:rsidP="00F95755">
      <w:pPr>
        <w:rPr>
          <w:szCs w:val="22"/>
        </w:rPr>
      </w:pPr>
      <w:r w:rsidRPr="000E14B6">
        <w:rPr>
          <w:b/>
          <w:szCs w:val="22"/>
        </w:rPr>
        <w:t xml:space="preserve">IMPORTANT: </w:t>
      </w:r>
      <w:r w:rsidR="00977255" w:rsidRPr="000E14B6">
        <w:rPr>
          <w:szCs w:val="22"/>
        </w:rPr>
        <w:t>The exit criteria shown in this chart are accurate as of the publication date of this handbook but are subject to change. Visit the TEA Bilingual Education web page at</w:t>
      </w:r>
      <w:r w:rsidR="00B26F7A" w:rsidRPr="000E14B6">
        <w:rPr>
          <w:szCs w:val="22"/>
        </w:rPr>
        <w:t xml:space="preserve"> </w:t>
      </w:r>
      <w:hyperlink r:id="rId88" w:history="1">
        <w:r w:rsidR="00A76EC2" w:rsidRPr="00760385">
          <w:rPr>
            <w:rStyle w:val="Hyperlink"/>
            <w:szCs w:val="22"/>
          </w:rPr>
          <w:t>http://tea.texas.gov/bilingual/esl/education/</w:t>
        </w:r>
      </w:hyperlink>
      <w:r w:rsidR="00B26F7A" w:rsidRPr="00C13A0D">
        <w:rPr>
          <w:szCs w:val="22"/>
        </w:rPr>
        <w:t xml:space="preserve"> </w:t>
      </w:r>
      <w:r w:rsidR="00977255" w:rsidRPr="00A63155">
        <w:rPr>
          <w:szCs w:val="22"/>
        </w:rPr>
        <w:t>for the most current exit criteria.</w:t>
      </w:r>
    </w:p>
    <w:p w14:paraId="678AD46F" w14:textId="77777777" w:rsidR="009C4076" w:rsidRPr="000E14B6" w:rsidRDefault="009C4076" w:rsidP="00D7026F">
      <w:pPr>
        <w:rPr>
          <w:szCs w:val="22"/>
        </w:rPr>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1440"/>
        <w:gridCol w:w="1080"/>
        <w:gridCol w:w="990"/>
        <w:gridCol w:w="1080"/>
        <w:gridCol w:w="1080"/>
        <w:gridCol w:w="900"/>
        <w:gridCol w:w="1080"/>
        <w:gridCol w:w="900"/>
        <w:gridCol w:w="900"/>
        <w:gridCol w:w="1710"/>
      </w:tblGrid>
      <w:tr w:rsidR="00B01CB4" w:rsidRPr="000E14B6" w14:paraId="50B7A340" w14:textId="77777777" w:rsidTr="009C4076">
        <w:trPr>
          <w:cantSplit/>
          <w:trHeight w:val="288"/>
          <w:tblHeader/>
        </w:trPr>
        <w:tc>
          <w:tcPr>
            <w:tcW w:w="13680" w:type="dxa"/>
            <w:gridSpan w:val="12"/>
            <w:shd w:val="clear" w:color="auto" w:fill="000000"/>
            <w:noWrap/>
            <w:vAlign w:val="bottom"/>
          </w:tcPr>
          <w:p w14:paraId="5404A195" w14:textId="2DF26563" w:rsidR="005E7667" w:rsidRPr="00A63155" w:rsidRDefault="00411EA8" w:rsidP="00B91271">
            <w:pPr>
              <w:jc w:val="center"/>
              <w:rPr>
                <w:rFonts w:cs="Arial"/>
                <w:b/>
                <w:bCs/>
                <w:color w:val="FFFFFF"/>
                <w:szCs w:val="22"/>
              </w:rPr>
            </w:pPr>
            <w:r>
              <w:rPr>
                <w:rFonts w:cs="Arial"/>
                <w:b/>
                <w:bCs/>
                <w:color w:val="FFFFFF"/>
                <w:szCs w:val="22"/>
              </w:rPr>
              <w:t>2018-2019</w:t>
            </w:r>
            <w:r w:rsidR="00571BFB">
              <w:rPr>
                <w:rFonts w:cs="Arial"/>
                <w:b/>
                <w:bCs/>
                <w:color w:val="FFFFFF"/>
                <w:szCs w:val="22"/>
              </w:rPr>
              <w:t xml:space="preserve"> </w:t>
            </w:r>
            <w:r w:rsidR="005E7667" w:rsidRPr="00C13A0D">
              <w:rPr>
                <w:rFonts w:cs="Arial"/>
                <w:b/>
                <w:bCs/>
                <w:color w:val="FFFFFF"/>
                <w:szCs w:val="22"/>
              </w:rPr>
              <w:t>English</w:t>
            </w:r>
            <w:r w:rsidR="005E7667" w:rsidRPr="00A63155">
              <w:rPr>
                <w:rFonts w:cs="Arial"/>
                <w:b/>
                <w:bCs/>
                <w:color w:val="FFFFFF"/>
                <w:szCs w:val="22"/>
              </w:rPr>
              <w:t xml:space="preserve"> Proficiency Exit Criteria Chart</w:t>
            </w:r>
          </w:p>
        </w:tc>
      </w:tr>
      <w:tr w:rsidR="009C4076" w:rsidRPr="000E14B6" w14:paraId="362AEA8E" w14:textId="77777777" w:rsidTr="009C4076">
        <w:trPr>
          <w:cantSplit/>
          <w:trHeight w:val="864"/>
          <w:tblHeader/>
        </w:trPr>
        <w:tc>
          <w:tcPr>
            <w:tcW w:w="13680" w:type="dxa"/>
            <w:gridSpan w:val="12"/>
            <w:shd w:val="clear" w:color="auto" w:fill="D6E3BC"/>
            <w:noWrap/>
            <w:vAlign w:val="center"/>
          </w:tcPr>
          <w:p w14:paraId="2FFEAB16" w14:textId="77777777" w:rsidR="003B1A56" w:rsidRPr="000E14B6" w:rsidRDefault="003B1A56" w:rsidP="00D7026F">
            <w:pPr>
              <w:autoSpaceDE w:val="0"/>
              <w:rPr>
                <w:rFonts w:cs="Arial"/>
                <w:sz w:val="16"/>
                <w:szCs w:val="16"/>
              </w:rPr>
            </w:pPr>
          </w:p>
          <w:p w14:paraId="57F646DA" w14:textId="39AA85DD" w:rsidR="009C4076" w:rsidRPr="000E14B6" w:rsidRDefault="009C4076" w:rsidP="00B91271">
            <w:pPr>
              <w:autoSpaceDE w:val="0"/>
              <w:rPr>
                <w:rFonts w:cs="Arial"/>
                <w:sz w:val="16"/>
                <w:szCs w:val="16"/>
              </w:rPr>
            </w:pPr>
            <w:r w:rsidRPr="000E14B6">
              <w:rPr>
                <w:rFonts w:cs="Arial"/>
                <w:sz w:val="16"/>
                <w:szCs w:val="16"/>
              </w:rPr>
              <w:t>At the end of the school year, a district may transfer (exit</w:t>
            </w:r>
            <w:r w:rsidR="007E0756">
              <w:rPr>
                <w:rFonts w:cs="Arial"/>
                <w:sz w:val="16"/>
                <w:szCs w:val="16"/>
              </w:rPr>
              <w:t xml:space="preserve"> or</w:t>
            </w:r>
            <w:r w:rsidRPr="000E14B6">
              <w:rPr>
                <w:rFonts w:cs="Arial"/>
                <w:sz w:val="16"/>
                <w:szCs w:val="16"/>
              </w:rPr>
              <w:t xml:space="preserve"> reclassify) a</w:t>
            </w:r>
            <w:r w:rsidR="008A3DB3">
              <w:rPr>
                <w:rFonts w:cs="Arial"/>
                <w:sz w:val="16"/>
                <w:szCs w:val="16"/>
              </w:rPr>
              <w:t>n ELL</w:t>
            </w:r>
            <w:r w:rsidRPr="000E14B6">
              <w:rPr>
                <w:rFonts w:cs="Arial"/>
                <w:sz w:val="16"/>
                <w:szCs w:val="16"/>
              </w:rPr>
              <w:t xml:space="preserve"> student out of a bilingual or ESL education program for the first time or a subsequent time if the student is able to participate equally in a regular all-English instruction program as determined by satisfactory performance in all three assessment areas below and the results of a subjective teacher evaluation</w:t>
            </w:r>
            <w:r w:rsidR="006C4362" w:rsidRPr="000E14B6">
              <w:rPr>
                <w:rFonts w:cs="Arial"/>
                <w:sz w:val="16"/>
                <w:szCs w:val="16"/>
              </w:rPr>
              <w:t>.</w:t>
            </w:r>
            <w:r w:rsidR="006C4362" w:rsidRPr="000E14B6">
              <w:rPr>
                <w:rFonts w:cs="Arial"/>
                <w:sz w:val="16"/>
                <w:szCs w:val="16"/>
                <w:vertAlign w:val="superscript"/>
              </w:rPr>
              <w:t>1</w:t>
            </w:r>
          </w:p>
          <w:p w14:paraId="1E090D90" w14:textId="77777777" w:rsidR="003B1A56" w:rsidRPr="000E14B6" w:rsidRDefault="003B1A56" w:rsidP="0023776D">
            <w:pPr>
              <w:autoSpaceDE w:val="0"/>
              <w:rPr>
                <w:rFonts w:cs="Arial"/>
                <w:sz w:val="16"/>
                <w:szCs w:val="16"/>
              </w:rPr>
            </w:pPr>
          </w:p>
          <w:p w14:paraId="5C5A0429" w14:textId="77777777" w:rsidR="009C4076" w:rsidRPr="000E14B6" w:rsidRDefault="009C4076" w:rsidP="0028215A">
            <w:pPr>
              <w:autoSpaceDE w:val="0"/>
              <w:rPr>
                <w:rFonts w:cs="Arial"/>
                <w:b/>
                <w:sz w:val="16"/>
                <w:szCs w:val="16"/>
              </w:rPr>
            </w:pPr>
            <w:r w:rsidRPr="000E14B6">
              <w:rPr>
                <w:rFonts w:cs="Arial"/>
                <w:b/>
                <w:sz w:val="16"/>
                <w:szCs w:val="16"/>
              </w:rPr>
              <w:t xml:space="preserve">For </w:t>
            </w:r>
            <w:r w:rsidRPr="000E14B6">
              <w:rPr>
                <w:rFonts w:cs="Arial"/>
                <w:b/>
                <w:color w:val="000000"/>
                <w:sz w:val="16"/>
                <w:szCs w:val="16"/>
              </w:rPr>
              <w:t>State of Texas Assessments of Academic Readiness</w:t>
            </w:r>
            <w:r w:rsidRPr="000E14B6">
              <w:rPr>
                <w:rFonts w:cs="Arial"/>
                <w:b/>
                <w:sz w:val="16"/>
                <w:szCs w:val="16"/>
              </w:rPr>
              <w:t xml:space="preserve"> (STAAR) English reading and English writing, the performance level for program exit is Level II (Satisfactory Academic Performance) or above.</w:t>
            </w:r>
          </w:p>
          <w:p w14:paraId="045E713D" w14:textId="77777777" w:rsidR="003B1A56" w:rsidRPr="000E14B6" w:rsidRDefault="003B1A56" w:rsidP="0028215A">
            <w:pPr>
              <w:autoSpaceDE w:val="0"/>
              <w:rPr>
                <w:rFonts w:cs="Arial"/>
                <w:sz w:val="18"/>
                <w:szCs w:val="18"/>
              </w:rPr>
            </w:pPr>
          </w:p>
        </w:tc>
      </w:tr>
      <w:tr w:rsidR="00C314AC" w:rsidRPr="000E14B6" w14:paraId="5D92C5A6" w14:textId="77777777" w:rsidTr="009C4076">
        <w:trPr>
          <w:cantSplit/>
          <w:trHeight w:val="288"/>
          <w:tblHeader/>
        </w:trPr>
        <w:tc>
          <w:tcPr>
            <w:tcW w:w="1080" w:type="dxa"/>
            <w:tcBorders>
              <w:bottom w:val="single" w:sz="4" w:space="0" w:color="auto"/>
            </w:tcBorders>
            <w:shd w:val="clear" w:color="auto" w:fill="auto"/>
            <w:noWrap/>
            <w:vAlign w:val="center"/>
          </w:tcPr>
          <w:p w14:paraId="277528AC" w14:textId="77777777" w:rsidR="005E7667" w:rsidRPr="000E14B6" w:rsidRDefault="005E7667" w:rsidP="00D7026F">
            <w:pPr>
              <w:jc w:val="center"/>
              <w:rPr>
                <w:rFonts w:cs="Arial"/>
                <w:szCs w:val="20"/>
              </w:rPr>
            </w:pPr>
          </w:p>
        </w:tc>
        <w:tc>
          <w:tcPr>
            <w:tcW w:w="1440" w:type="dxa"/>
            <w:shd w:val="clear" w:color="auto" w:fill="C0C0C0"/>
            <w:noWrap/>
            <w:vAlign w:val="center"/>
          </w:tcPr>
          <w:p w14:paraId="54A61537" w14:textId="77777777" w:rsidR="005E7667" w:rsidRPr="000E14B6" w:rsidRDefault="005E7667" w:rsidP="00B91271">
            <w:pPr>
              <w:jc w:val="center"/>
              <w:rPr>
                <w:rFonts w:cs="Arial"/>
                <w:b/>
                <w:bCs/>
                <w:sz w:val="20"/>
                <w:szCs w:val="20"/>
              </w:rPr>
            </w:pPr>
            <w:r w:rsidRPr="000E14B6">
              <w:rPr>
                <w:rFonts w:cs="Arial"/>
                <w:b/>
                <w:bCs/>
                <w:sz w:val="20"/>
                <w:szCs w:val="20"/>
              </w:rPr>
              <w:t>1st</w:t>
            </w:r>
          </w:p>
        </w:tc>
        <w:tc>
          <w:tcPr>
            <w:tcW w:w="1440" w:type="dxa"/>
            <w:shd w:val="clear" w:color="auto" w:fill="C0C0C0"/>
            <w:noWrap/>
            <w:vAlign w:val="center"/>
          </w:tcPr>
          <w:p w14:paraId="0288CACE" w14:textId="77777777" w:rsidR="005E7667" w:rsidRPr="000E14B6" w:rsidRDefault="005E7667" w:rsidP="0023776D">
            <w:pPr>
              <w:jc w:val="center"/>
              <w:rPr>
                <w:rFonts w:cs="Arial"/>
                <w:b/>
                <w:bCs/>
                <w:sz w:val="20"/>
                <w:szCs w:val="20"/>
              </w:rPr>
            </w:pPr>
            <w:r w:rsidRPr="000E14B6">
              <w:rPr>
                <w:rFonts w:cs="Arial"/>
                <w:b/>
                <w:bCs/>
                <w:sz w:val="20"/>
                <w:szCs w:val="20"/>
              </w:rPr>
              <w:t>2nd</w:t>
            </w:r>
          </w:p>
        </w:tc>
        <w:tc>
          <w:tcPr>
            <w:tcW w:w="1080" w:type="dxa"/>
            <w:shd w:val="clear" w:color="auto" w:fill="C0C0C0"/>
            <w:noWrap/>
            <w:vAlign w:val="center"/>
          </w:tcPr>
          <w:p w14:paraId="54D902EC" w14:textId="77777777" w:rsidR="005E7667" w:rsidRPr="000E14B6" w:rsidRDefault="005E7667" w:rsidP="0028215A">
            <w:pPr>
              <w:jc w:val="center"/>
              <w:rPr>
                <w:rFonts w:cs="Arial"/>
                <w:b/>
                <w:bCs/>
                <w:sz w:val="20"/>
                <w:szCs w:val="20"/>
              </w:rPr>
            </w:pPr>
            <w:r w:rsidRPr="000E14B6">
              <w:rPr>
                <w:rFonts w:cs="Arial"/>
                <w:b/>
                <w:bCs/>
                <w:sz w:val="20"/>
                <w:szCs w:val="20"/>
              </w:rPr>
              <w:t>3rd</w:t>
            </w:r>
          </w:p>
        </w:tc>
        <w:tc>
          <w:tcPr>
            <w:tcW w:w="990" w:type="dxa"/>
            <w:shd w:val="clear" w:color="auto" w:fill="C0C0C0"/>
            <w:noWrap/>
            <w:vAlign w:val="center"/>
          </w:tcPr>
          <w:p w14:paraId="2451F985" w14:textId="77777777" w:rsidR="005E7667" w:rsidRPr="000E14B6" w:rsidRDefault="005E7667" w:rsidP="0028215A">
            <w:pPr>
              <w:jc w:val="center"/>
              <w:rPr>
                <w:rFonts w:cs="Arial"/>
                <w:b/>
                <w:bCs/>
                <w:sz w:val="20"/>
                <w:szCs w:val="20"/>
              </w:rPr>
            </w:pPr>
            <w:r w:rsidRPr="000E14B6">
              <w:rPr>
                <w:rFonts w:cs="Arial"/>
                <w:b/>
                <w:bCs/>
                <w:sz w:val="20"/>
                <w:szCs w:val="20"/>
              </w:rPr>
              <w:t>4th</w:t>
            </w:r>
          </w:p>
        </w:tc>
        <w:tc>
          <w:tcPr>
            <w:tcW w:w="1080" w:type="dxa"/>
            <w:shd w:val="clear" w:color="auto" w:fill="C0C0C0"/>
            <w:noWrap/>
            <w:vAlign w:val="center"/>
          </w:tcPr>
          <w:p w14:paraId="77DE2F5E" w14:textId="77777777" w:rsidR="005E7667" w:rsidRPr="000E14B6" w:rsidRDefault="005E7667" w:rsidP="0028215A">
            <w:pPr>
              <w:jc w:val="center"/>
              <w:rPr>
                <w:rFonts w:cs="Arial"/>
                <w:b/>
                <w:bCs/>
                <w:sz w:val="20"/>
                <w:szCs w:val="20"/>
              </w:rPr>
            </w:pPr>
            <w:r w:rsidRPr="000E14B6">
              <w:rPr>
                <w:rFonts w:cs="Arial"/>
                <w:b/>
                <w:bCs/>
                <w:sz w:val="20"/>
                <w:szCs w:val="20"/>
              </w:rPr>
              <w:t>5th</w:t>
            </w:r>
          </w:p>
        </w:tc>
        <w:tc>
          <w:tcPr>
            <w:tcW w:w="1080" w:type="dxa"/>
            <w:shd w:val="clear" w:color="auto" w:fill="C0C0C0"/>
            <w:noWrap/>
            <w:vAlign w:val="center"/>
          </w:tcPr>
          <w:p w14:paraId="21CC1100" w14:textId="77777777" w:rsidR="005E7667" w:rsidRPr="000E14B6" w:rsidRDefault="005E7667" w:rsidP="0028215A">
            <w:pPr>
              <w:jc w:val="center"/>
              <w:rPr>
                <w:rFonts w:cs="Arial"/>
                <w:b/>
                <w:bCs/>
                <w:sz w:val="20"/>
                <w:szCs w:val="20"/>
              </w:rPr>
            </w:pPr>
            <w:r w:rsidRPr="000E14B6">
              <w:rPr>
                <w:rFonts w:cs="Arial"/>
                <w:b/>
                <w:bCs/>
                <w:sz w:val="20"/>
                <w:szCs w:val="20"/>
              </w:rPr>
              <w:t>6th</w:t>
            </w:r>
          </w:p>
        </w:tc>
        <w:tc>
          <w:tcPr>
            <w:tcW w:w="900" w:type="dxa"/>
            <w:shd w:val="clear" w:color="auto" w:fill="C0C0C0"/>
            <w:noWrap/>
            <w:vAlign w:val="center"/>
          </w:tcPr>
          <w:p w14:paraId="2CB4FD8D" w14:textId="77777777" w:rsidR="005E7667" w:rsidRPr="000E14B6" w:rsidRDefault="005E7667" w:rsidP="0028215A">
            <w:pPr>
              <w:jc w:val="center"/>
              <w:rPr>
                <w:rFonts w:cs="Arial"/>
                <w:b/>
                <w:bCs/>
                <w:sz w:val="20"/>
                <w:szCs w:val="20"/>
              </w:rPr>
            </w:pPr>
            <w:r w:rsidRPr="000E14B6">
              <w:rPr>
                <w:rFonts w:cs="Arial"/>
                <w:b/>
                <w:bCs/>
                <w:sz w:val="20"/>
                <w:szCs w:val="20"/>
              </w:rPr>
              <w:t>7th</w:t>
            </w:r>
          </w:p>
        </w:tc>
        <w:tc>
          <w:tcPr>
            <w:tcW w:w="1080" w:type="dxa"/>
            <w:shd w:val="clear" w:color="auto" w:fill="C0C0C0"/>
            <w:noWrap/>
            <w:vAlign w:val="center"/>
          </w:tcPr>
          <w:p w14:paraId="366FC7D1" w14:textId="77777777" w:rsidR="005E7667" w:rsidRPr="000E14B6" w:rsidRDefault="005E7667" w:rsidP="0028215A">
            <w:pPr>
              <w:jc w:val="center"/>
              <w:rPr>
                <w:rFonts w:cs="Arial"/>
                <w:b/>
                <w:bCs/>
                <w:sz w:val="20"/>
                <w:szCs w:val="20"/>
              </w:rPr>
            </w:pPr>
            <w:r w:rsidRPr="000E14B6">
              <w:rPr>
                <w:rFonts w:cs="Arial"/>
                <w:b/>
                <w:bCs/>
                <w:sz w:val="20"/>
                <w:szCs w:val="20"/>
              </w:rPr>
              <w:t>8th</w:t>
            </w:r>
          </w:p>
        </w:tc>
        <w:tc>
          <w:tcPr>
            <w:tcW w:w="900" w:type="dxa"/>
            <w:shd w:val="clear" w:color="auto" w:fill="C0C0C0"/>
            <w:noWrap/>
            <w:vAlign w:val="center"/>
          </w:tcPr>
          <w:p w14:paraId="79515C3D" w14:textId="77777777" w:rsidR="005E7667" w:rsidRPr="000E14B6" w:rsidRDefault="005E7667" w:rsidP="0028215A">
            <w:pPr>
              <w:jc w:val="center"/>
              <w:rPr>
                <w:rFonts w:cs="Arial"/>
                <w:b/>
                <w:bCs/>
                <w:sz w:val="20"/>
                <w:szCs w:val="20"/>
              </w:rPr>
            </w:pPr>
            <w:r w:rsidRPr="000E14B6">
              <w:rPr>
                <w:rFonts w:cs="Arial"/>
                <w:b/>
                <w:bCs/>
                <w:sz w:val="20"/>
                <w:szCs w:val="20"/>
              </w:rPr>
              <w:t>9th</w:t>
            </w:r>
          </w:p>
        </w:tc>
        <w:tc>
          <w:tcPr>
            <w:tcW w:w="900" w:type="dxa"/>
            <w:shd w:val="clear" w:color="auto" w:fill="C0C0C0"/>
            <w:noWrap/>
            <w:vAlign w:val="center"/>
          </w:tcPr>
          <w:p w14:paraId="414C7CA8" w14:textId="77777777" w:rsidR="005E7667" w:rsidRPr="000E14B6" w:rsidRDefault="005E7667" w:rsidP="00C54890">
            <w:pPr>
              <w:jc w:val="center"/>
              <w:rPr>
                <w:rFonts w:cs="Arial"/>
                <w:b/>
                <w:bCs/>
                <w:sz w:val="20"/>
                <w:szCs w:val="20"/>
              </w:rPr>
            </w:pPr>
            <w:r w:rsidRPr="000E14B6">
              <w:rPr>
                <w:rFonts w:cs="Arial"/>
                <w:b/>
                <w:bCs/>
                <w:sz w:val="20"/>
                <w:szCs w:val="20"/>
              </w:rPr>
              <w:t>10th</w:t>
            </w:r>
          </w:p>
        </w:tc>
        <w:tc>
          <w:tcPr>
            <w:tcW w:w="1710" w:type="dxa"/>
            <w:shd w:val="clear" w:color="auto" w:fill="C0C0C0"/>
            <w:noWrap/>
            <w:vAlign w:val="center"/>
          </w:tcPr>
          <w:p w14:paraId="2E571379" w14:textId="7E0F69E3" w:rsidR="005E7667" w:rsidRPr="000E14B6" w:rsidRDefault="005E7667" w:rsidP="00104048">
            <w:pPr>
              <w:jc w:val="center"/>
              <w:rPr>
                <w:rFonts w:cs="Arial"/>
                <w:b/>
                <w:bCs/>
                <w:sz w:val="20"/>
                <w:szCs w:val="20"/>
              </w:rPr>
            </w:pPr>
            <w:r w:rsidRPr="000E14B6">
              <w:rPr>
                <w:rFonts w:cs="Arial"/>
                <w:b/>
                <w:bCs/>
                <w:sz w:val="20"/>
                <w:szCs w:val="20"/>
              </w:rPr>
              <w:t>11</w:t>
            </w:r>
            <w:r w:rsidRPr="00D71560">
              <w:rPr>
                <w:rFonts w:cs="Arial"/>
                <w:b/>
                <w:bCs/>
                <w:sz w:val="20"/>
                <w:szCs w:val="20"/>
                <w:vertAlign w:val="superscript"/>
              </w:rPr>
              <w:t>th</w:t>
            </w:r>
            <w:r w:rsidR="004412D7">
              <w:rPr>
                <w:rFonts w:cs="Arial"/>
                <w:b/>
                <w:bCs/>
                <w:sz w:val="20"/>
                <w:szCs w:val="20"/>
              </w:rPr>
              <w:t>/</w:t>
            </w:r>
            <w:r w:rsidR="00A5113C">
              <w:rPr>
                <w:rFonts w:cs="Arial"/>
                <w:b/>
                <w:bCs/>
                <w:sz w:val="20"/>
                <w:szCs w:val="20"/>
              </w:rPr>
              <w:t>12th</w:t>
            </w:r>
          </w:p>
        </w:tc>
      </w:tr>
      <w:tr w:rsidR="00C314AC" w:rsidRPr="000E14B6" w14:paraId="02AE2205" w14:textId="77777777" w:rsidTr="009C4076">
        <w:trPr>
          <w:cantSplit/>
          <w:trHeight w:val="926"/>
        </w:trPr>
        <w:tc>
          <w:tcPr>
            <w:tcW w:w="1080" w:type="dxa"/>
            <w:shd w:val="clear" w:color="auto" w:fill="FBD4B4"/>
            <w:tcMar>
              <w:left w:w="72" w:type="dxa"/>
              <w:right w:w="158" w:type="dxa"/>
            </w:tcMar>
            <w:vAlign w:val="center"/>
          </w:tcPr>
          <w:p w14:paraId="62B55016" w14:textId="77777777" w:rsidR="00A90264" w:rsidRPr="000E14B6" w:rsidRDefault="00A90264" w:rsidP="00D7026F">
            <w:pPr>
              <w:jc w:val="center"/>
              <w:rPr>
                <w:rFonts w:cs="Arial"/>
                <w:b/>
                <w:bCs/>
                <w:sz w:val="16"/>
                <w:szCs w:val="16"/>
              </w:rPr>
            </w:pPr>
            <w:r w:rsidRPr="000E14B6">
              <w:rPr>
                <w:rFonts w:cs="Arial"/>
                <w:b/>
                <w:bCs/>
                <w:sz w:val="16"/>
                <w:szCs w:val="16"/>
              </w:rPr>
              <w:t>Current School Year Oral =</w:t>
            </w:r>
            <w:r w:rsidRPr="000E14B6">
              <w:rPr>
                <w:rFonts w:cs="Arial"/>
                <w:b/>
                <w:bCs/>
                <w:sz w:val="16"/>
                <w:szCs w:val="16"/>
              </w:rPr>
              <w:br/>
              <w:t>Listening &amp; Speaking</w:t>
            </w:r>
          </w:p>
        </w:tc>
        <w:tc>
          <w:tcPr>
            <w:tcW w:w="1440" w:type="dxa"/>
            <w:shd w:val="clear" w:color="auto" w:fill="auto"/>
            <w:tcMar>
              <w:left w:w="72" w:type="dxa"/>
              <w:right w:w="158" w:type="dxa"/>
            </w:tcMar>
            <w:vAlign w:val="center"/>
          </w:tcPr>
          <w:p w14:paraId="60CE5393" w14:textId="77777777" w:rsidR="004024D0" w:rsidRPr="000E14B6" w:rsidRDefault="00233A1E" w:rsidP="00B91271">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440" w:type="dxa"/>
            <w:shd w:val="clear" w:color="auto" w:fill="auto"/>
            <w:tcMar>
              <w:left w:w="72" w:type="dxa"/>
              <w:right w:w="158" w:type="dxa"/>
            </w:tcMar>
            <w:vAlign w:val="center"/>
          </w:tcPr>
          <w:p w14:paraId="66692AB5" w14:textId="77777777" w:rsidR="004024D0" w:rsidRPr="000E14B6" w:rsidRDefault="00233A1E" w:rsidP="0023776D">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080" w:type="dxa"/>
            <w:shd w:val="clear" w:color="auto" w:fill="auto"/>
            <w:tcMar>
              <w:left w:w="72" w:type="dxa"/>
              <w:right w:w="158" w:type="dxa"/>
            </w:tcMar>
            <w:vAlign w:val="center"/>
          </w:tcPr>
          <w:p w14:paraId="6B9848B4" w14:textId="77777777" w:rsidR="004024D0" w:rsidRPr="000E14B6" w:rsidRDefault="00233A1E" w:rsidP="0028215A">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990" w:type="dxa"/>
            <w:shd w:val="clear" w:color="auto" w:fill="auto"/>
            <w:tcMar>
              <w:left w:w="72" w:type="dxa"/>
              <w:right w:w="158" w:type="dxa"/>
            </w:tcMar>
            <w:vAlign w:val="center"/>
          </w:tcPr>
          <w:p w14:paraId="4C2A1142" w14:textId="77777777" w:rsidR="004024D0" w:rsidRPr="000E14B6" w:rsidRDefault="00233A1E" w:rsidP="0028215A">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080" w:type="dxa"/>
            <w:shd w:val="clear" w:color="auto" w:fill="auto"/>
            <w:tcMar>
              <w:left w:w="72" w:type="dxa"/>
              <w:right w:w="158" w:type="dxa"/>
            </w:tcMar>
            <w:vAlign w:val="center"/>
          </w:tcPr>
          <w:p w14:paraId="04E4F22A" w14:textId="77777777" w:rsidR="004024D0" w:rsidRPr="000E14B6" w:rsidRDefault="00233A1E" w:rsidP="0028215A">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080" w:type="dxa"/>
            <w:shd w:val="clear" w:color="auto" w:fill="auto"/>
            <w:tcMar>
              <w:left w:w="72" w:type="dxa"/>
              <w:right w:w="158" w:type="dxa"/>
            </w:tcMar>
            <w:vAlign w:val="center"/>
          </w:tcPr>
          <w:p w14:paraId="5E2AD8EC" w14:textId="77777777" w:rsidR="004024D0" w:rsidRPr="000E14B6" w:rsidRDefault="00233A1E" w:rsidP="0028215A">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900" w:type="dxa"/>
            <w:shd w:val="clear" w:color="auto" w:fill="auto"/>
            <w:tcMar>
              <w:left w:w="72" w:type="dxa"/>
              <w:right w:w="158" w:type="dxa"/>
            </w:tcMar>
            <w:vAlign w:val="center"/>
          </w:tcPr>
          <w:p w14:paraId="2CD0C142" w14:textId="77777777" w:rsidR="004024D0" w:rsidRPr="000E14B6" w:rsidRDefault="00233A1E" w:rsidP="0028215A">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080" w:type="dxa"/>
            <w:shd w:val="clear" w:color="auto" w:fill="auto"/>
            <w:tcMar>
              <w:left w:w="72" w:type="dxa"/>
              <w:right w:w="158" w:type="dxa"/>
            </w:tcMar>
            <w:vAlign w:val="center"/>
          </w:tcPr>
          <w:p w14:paraId="5F92CD8D" w14:textId="77777777" w:rsidR="004024D0" w:rsidRPr="000E14B6" w:rsidRDefault="00233A1E" w:rsidP="0028215A">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900" w:type="dxa"/>
            <w:shd w:val="clear" w:color="auto" w:fill="auto"/>
            <w:tcMar>
              <w:left w:w="72" w:type="dxa"/>
              <w:right w:w="158" w:type="dxa"/>
            </w:tcMar>
            <w:vAlign w:val="center"/>
          </w:tcPr>
          <w:p w14:paraId="1DE48C7E" w14:textId="77777777" w:rsidR="004024D0" w:rsidRPr="000E14B6" w:rsidRDefault="00233A1E" w:rsidP="0028215A">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900" w:type="dxa"/>
            <w:shd w:val="clear" w:color="auto" w:fill="auto"/>
            <w:tcMar>
              <w:left w:w="72" w:type="dxa"/>
              <w:right w:w="158" w:type="dxa"/>
            </w:tcMar>
            <w:vAlign w:val="center"/>
          </w:tcPr>
          <w:p w14:paraId="63EE7152" w14:textId="77777777" w:rsidR="004024D0" w:rsidRPr="000E14B6" w:rsidRDefault="00233A1E" w:rsidP="00C54890">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710" w:type="dxa"/>
            <w:shd w:val="clear" w:color="auto" w:fill="auto"/>
            <w:tcMar>
              <w:left w:w="72" w:type="dxa"/>
              <w:right w:w="158" w:type="dxa"/>
            </w:tcMar>
            <w:vAlign w:val="center"/>
          </w:tcPr>
          <w:p w14:paraId="4D7E55CB" w14:textId="77777777" w:rsidR="004024D0" w:rsidRPr="000E14B6" w:rsidRDefault="00233A1E" w:rsidP="00104048">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r>
      <w:tr w:rsidR="00AC2324" w:rsidRPr="000E14B6" w14:paraId="734B2849" w14:textId="77777777" w:rsidTr="009C4076">
        <w:trPr>
          <w:cantSplit/>
          <w:trHeight w:val="1511"/>
        </w:trPr>
        <w:tc>
          <w:tcPr>
            <w:tcW w:w="1080" w:type="dxa"/>
            <w:shd w:val="clear" w:color="auto" w:fill="FBD4B4"/>
            <w:tcMar>
              <w:left w:w="72" w:type="dxa"/>
              <w:right w:w="158" w:type="dxa"/>
            </w:tcMar>
            <w:vAlign w:val="center"/>
          </w:tcPr>
          <w:p w14:paraId="6D5BC20D" w14:textId="77777777" w:rsidR="00AC2324" w:rsidRPr="000E14B6" w:rsidRDefault="00AC2324" w:rsidP="00D7026F">
            <w:pPr>
              <w:jc w:val="center"/>
              <w:rPr>
                <w:rFonts w:cs="Arial"/>
                <w:b/>
                <w:bCs/>
                <w:sz w:val="16"/>
                <w:szCs w:val="16"/>
              </w:rPr>
            </w:pPr>
            <w:r w:rsidRPr="000E14B6">
              <w:rPr>
                <w:rFonts w:cs="Arial"/>
                <w:b/>
                <w:bCs/>
                <w:sz w:val="16"/>
                <w:szCs w:val="16"/>
              </w:rPr>
              <w:t>English</w:t>
            </w:r>
            <w:r w:rsidRPr="000E14B6">
              <w:rPr>
                <w:rFonts w:cs="Arial"/>
                <w:b/>
                <w:bCs/>
                <w:sz w:val="16"/>
                <w:szCs w:val="16"/>
              </w:rPr>
              <w:br/>
              <w:t>Reading</w:t>
            </w:r>
            <w:r w:rsidRPr="000E14B6">
              <w:rPr>
                <w:rFonts w:cs="Arial"/>
                <w:b/>
                <w:bCs/>
                <w:sz w:val="16"/>
                <w:szCs w:val="16"/>
                <w:vertAlign w:val="superscript"/>
              </w:rPr>
              <w:t>3</w:t>
            </w:r>
          </w:p>
        </w:tc>
        <w:tc>
          <w:tcPr>
            <w:tcW w:w="1440" w:type="dxa"/>
            <w:shd w:val="clear" w:color="auto" w:fill="auto"/>
            <w:tcMar>
              <w:left w:w="72" w:type="dxa"/>
              <w:right w:w="158" w:type="dxa"/>
            </w:tcMar>
            <w:vAlign w:val="center"/>
          </w:tcPr>
          <w:p w14:paraId="74305B51" w14:textId="77777777" w:rsidR="00AC2324" w:rsidRPr="000E14B6" w:rsidRDefault="00AC2324" w:rsidP="00B91271">
            <w:pPr>
              <w:jc w:val="center"/>
              <w:rPr>
                <w:rFonts w:cs="Arial"/>
                <w:sz w:val="16"/>
                <w:szCs w:val="16"/>
              </w:rPr>
            </w:pPr>
            <w:r w:rsidRPr="000E14B6">
              <w:rPr>
                <w:rFonts w:cs="Arial"/>
                <w:sz w:val="16"/>
                <w:szCs w:val="16"/>
              </w:rPr>
              <w:t>Norm-Referenced Standardized Achievement Test</w:t>
            </w:r>
            <w:r w:rsidRPr="000E14B6">
              <w:rPr>
                <w:rFonts w:cs="Arial"/>
                <w:sz w:val="16"/>
                <w:szCs w:val="16"/>
                <w:vertAlign w:val="superscript"/>
              </w:rPr>
              <w:t>2</w:t>
            </w:r>
            <w:r w:rsidRPr="000E14B6">
              <w:rPr>
                <w:rFonts w:cs="Arial"/>
                <w:sz w:val="16"/>
                <w:szCs w:val="16"/>
              </w:rPr>
              <w:t xml:space="preserve"> (Rdg./Lang.)</w:t>
            </w:r>
            <w:r w:rsidRPr="000E14B6">
              <w:rPr>
                <w:rFonts w:cs="Arial"/>
                <w:sz w:val="16"/>
                <w:szCs w:val="16"/>
              </w:rPr>
              <w:br/>
              <w:t>40th percentile or above</w:t>
            </w:r>
          </w:p>
        </w:tc>
        <w:tc>
          <w:tcPr>
            <w:tcW w:w="1440" w:type="dxa"/>
            <w:shd w:val="clear" w:color="auto" w:fill="auto"/>
            <w:tcMar>
              <w:left w:w="72" w:type="dxa"/>
              <w:right w:w="158" w:type="dxa"/>
            </w:tcMar>
            <w:vAlign w:val="center"/>
          </w:tcPr>
          <w:p w14:paraId="7E2C273C" w14:textId="77777777" w:rsidR="00AC2324" w:rsidRPr="000E14B6" w:rsidRDefault="00AC2324" w:rsidP="0023776D">
            <w:pPr>
              <w:jc w:val="center"/>
              <w:rPr>
                <w:rFonts w:cs="Arial"/>
                <w:sz w:val="16"/>
                <w:szCs w:val="16"/>
              </w:rPr>
            </w:pPr>
            <w:r w:rsidRPr="000E14B6">
              <w:rPr>
                <w:rFonts w:cs="Arial"/>
                <w:sz w:val="16"/>
                <w:szCs w:val="16"/>
              </w:rPr>
              <w:t>Norm-Referenced Standardized Achievement</w:t>
            </w:r>
            <w:r w:rsidRPr="000E14B6" w:rsidDel="006E2955">
              <w:rPr>
                <w:rFonts w:cs="Arial"/>
                <w:sz w:val="16"/>
                <w:szCs w:val="16"/>
              </w:rPr>
              <w:t xml:space="preserve"> </w:t>
            </w:r>
            <w:r w:rsidRPr="000E14B6">
              <w:rPr>
                <w:rFonts w:cs="Arial"/>
                <w:sz w:val="16"/>
                <w:szCs w:val="16"/>
              </w:rPr>
              <w:t>Test</w:t>
            </w:r>
            <w:r w:rsidRPr="000E14B6">
              <w:rPr>
                <w:rFonts w:cs="Arial"/>
                <w:sz w:val="16"/>
                <w:szCs w:val="16"/>
                <w:vertAlign w:val="superscript"/>
              </w:rPr>
              <w:t>2</w:t>
            </w:r>
            <w:r w:rsidRPr="000E14B6">
              <w:rPr>
                <w:rFonts w:cs="Arial"/>
                <w:sz w:val="16"/>
                <w:szCs w:val="16"/>
              </w:rPr>
              <w:t xml:space="preserve"> (Rdg./Lang.)</w:t>
            </w:r>
            <w:r w:rsidRPr="000E14B6">
              <w:rPr>
                <w:rFonts w:cs="Arial"/>
                <w:sz w:val="16"/>
                <w:szCs w:val="16"/>
              </w:rPr>
              <w:br/>
              <w:t>40th percentile or above</w:t>
            </w:r>
          </w:p>
        </w:tc>
        <w:tc>
          <w:tcPr>
            <w:tcW w:w="1080" w:type="dxa"/>
            <w:shd w:val="clear" w:color="auto" w:fill="auto"/>
            <w:tcMar>
              <w:left w:w="72" w:type="dxa"/>
              <w:right w:w="158" w:type="dxa"/>
            </w:tcMar>
            <w:vAlign w:val="center"/>
          </w:tcPr>
          <w:p w14:paraId="7EEA2FE4" w14:textId="77777777" w:rsidR="00AC2324" w:rsidRPr="000E14B6" w:rsidRDefault="00AC2324" w:rsidP="0028215A">
            <w:pPr>
              <w:jc w:val="center"/>
              <w:rPr>
                <w:rFonts w:cs="Arial"/>
                <w:sz w:val="16"/>
                <w:szCs w:val="16"/>
              </w:rPr>
            </w:pPr>
            <w:r w:rsidRPr="000E14B6">
              <w:rPr>
                <w:rFonts w:cs="Arial"/>
                <w:sz w:val="16"/>
                <w:szCs w:val="16"/>
              </w:rPr>
              <w:t>STAAR</w:t>
            </w:r>
          </w:p>
        </w:tc>
        <w:tc>
          <w:tcPr>
            <w:tcW w:w="990" w:type="dxa"/>
            <w:shd w:val="clear" w:color="auto" w:fill="auto"/>
            <w:tcMar>
              <w:left w:w="72" w:type="dxa"/>
              <w:right w:w="158" w:type="dxa"/>
            </w:tcMar>
            <w:vAlign w:val="center"/>
          </w:tcPr>
          <w:p w14:paraId="793C2AD8" w14:textId="77777777" w:rsidR="00AC2324" w:rsidRPr="000E14B6" w:rsidRDefault="00AC2324" w:rsidP="0028215A">
            <w:pPr>
              <w:jc w:val="center"/>
              <w:rPr>
                <w:rFonts w:cs="Arial"/>
                <w:sz w:val="16"/>
                <w:szCs w:val="16"/>
              </w:rPr>
            </w:pPr>
            <w:r w:rsidRPr="000E14B6">
              <w:rPr>
                <w:rFonts w:cs="Arial"/>
                <w:sz w:val="16"/>
                <w:szCs w:val="16"/>
              </w:rPr>
              <w:t>STAAR</w:t>
            </w:r>
          </w:p>
        </w:tc>
        <w:tc>
          <w:tcPr>
            <w:tcW w:w="1080" w:type="dxa"/>
            <w:shd w:val="clear" w:color="auto" w:fill="auto"/>
            <w:tcMar>
              <w:left w:w="72" w:type="dxa"/>
              <w:right w:w="158" w:type="dxa"/>
            </w:tcMar>
            <w:vAlign w:val="center"/>
          </w:tcPr>
          <w:p w14:paraId="1444ABC3" w14:textId="77777777" w:rsidR="00AC2324" w:rsidRPr="000E14B6" w:rsidRDefault="00AC2324" w:rsidP="0028215A">
            <w:pPr>
              <w:jc w:val="center"/>
              <w:rPr>
                <w:rFonts w:cs="Arial"/>
                <w:sz w:val="16"/>
                <w:szCs w:val="16"/>
              </w:rPr>
            </w:pPr>
            <w:r w:rsidRPr="000E14B6">
              <w:rPr>
                <w:rFonts w:cs="Arial"/>
                <w:sz w:val="16"/>
                <w:szCs w:val="16"/>
              </w:rPr>
              <w:t>STAAR</w:t>
            </w:r>
          </w:p>
        </w:tc>
        <w:tc>
          <w:tcPr>
            <w:tcW w:w="1080" w:type="dxa"/>
            <w:shd w:val="clear" w:color="auto" w:fill="auto"/>
            <w:tcMar>
              <w:left w:w="72" w:type="dxa"/>
              <w:right w:w="158" w:type="dxa"/>
            </w:tcMar>
            <w:vAlign w:val="center"/>
          </w:tcPr>
          <w:p w14:paraId="297E2518" w14:textId="77777777" w:rsidR="00AC2324" w:rsidRPr="000E14B6" w:rsidRDefault="00AC2324" w:rsidP="0028215A">
            <w:pPr>
              <w:jc w:val="center"/>
              <w:rPr>
                <w:rFonts w:cs="Arial"/>
                <w:sz w:val="16"/>
                <w:szCs w:val="16"/>
              </w:rPr>
            </w:pPr>
            <w:r w:rsidRPr="000E14B6">
              <w:rPr>
                <w:rFonts w:cs="Arial"/>
                <w:sz w:val="16"/>
                <w:szCs w:val="16"/>
              </w:rPr>
              <w:t>STAAR</w:t>
            </w:r>
          </w:p>
        </w:tc>
        <w:tc>
          <w:tcPr>
            <w:tcW w:w="900" w:type="dxa"/>
            <w:shd w:val="clear" w:color="auto" w:fill="auto"/>
            <w:tcMar>
              <w:left w:w="72" w:type="dxa"/>
              <w:right w:w="158" w:type="dxa"/>
            </w:tcMar>
            <w:vAlign w:val="center"/>
          </w:tcPr>
          <w:p w14:paraId="6761C79C" w14:textId="77777777" w:rsidR="00AC2324" w:rsidRPr="000E14B6" w:rsidRDefault="00AC2324" w:rsidP="0028215A">
            <w:pPr>
              <w:jc w:val="center"/>
              <w:rPr>
                <w:rFonts w:cs="Arial"/>
                <w:sz w:val="16"/>
                <w:szCs w:val="16"/>
              </w:rPr>
            </w:pPr>
            <w:r w:rsidRPr="000E14B6">
              <w:rPr>
                <w:rFonts w:cs="Arial"/>
                <w:sz w:val="16"/>
                <w:szCs w:val="16"/>
              </w:rPr>
              <w:t>STAAR</w:t>
            </w:r>
          </w:p>
        </w:tc>
        <w:tc>
          <w:tcPr>
            <w:tcW w:w="1080" w:type="dxa"/>
            <w:shd w:val="clear" w:color="auto" w:fill="auto"/>
            <w:tcMar>
              <w:left w:w="72" w:type="dxa"/>
              <w:right w:w="158" w:type="dxa"/>
            </w:tcMar>
            <w:vAlign w:val="center"/>
          </w:tcPr>
          <w:p w14:paraId="2D3386DC" w14:textId="77777777" w:rsidR="00AC2324" w:rsidRPr="000E14B6" w:rsidRDefault="00AC2324" w:rsidP="0028215A">
            <w:pPr>
              <w:jc w:val="center"/>
              <w:rPr>
                <w:rFonts w:cs="Arial"/>
                <w:sz w:val="16"/>
                <w:szCs w:val="16"/>
              </w:rPr>
            </w:pPr>
            <w:r w:rsidRPr="000E14B6">
              <w:rPr>
                <w:rFonts w:cs="Arial"/>
                <w:sz w:val="16"/>
                <w:szCs w:val="16"/>
              </w:rPr>
              <w:t>STAAR</w:t>
            </w:r>
          </w:p>
        </w:tc>
        <w:tc>
          <w:tcPr>
            <w:tcW w:w="900" w:type="dxa"/>
            <w:vMerge w:val="restart"/>
            <w:shd w:val="clear" w:color="auto" w:fill="auto"/>
            <w:tcMar>
              <w:left w:w="72" w:type="dxa"/>
              <w:right w:w="158" w:type="dxa"/>
            </w:tcMar>
            <w:vAlign w:val="center"/>
          </w:tcPr>
          <w:p w14:paraId="6265A8D8" w14:textId="77777777" w:rsidR="00AC2324" w:rsidRPr="000E14B6" w:rsidRDefault="00AC2324" w:rsidP="0028215A">
            <w:pPr>
              <w:jc w:val="center"/>
              <w:rPr>
                <w:rFonts w:cs="Arial"/>
                <w:sz w:val="14"/>
                <w:szCs w:val="14"/>
              </w:rPr>
            </w:pPr>
            <w:r w:rsidRPr="000E14B6">
              <w:rPr>
                <w:rFonts w:cs="Arial"/>
                <w:sz w:val="16"/>
                <w:szCs w:val="16"/>
              </w:rPr>
              <w:t>STAAR</w:t>
            </w:r>
            <w:r w:rsidRPr="000E14B6">
              <w:rPr>
                <w:rFonts w:cs="Arial"/>
                <w:sz w:val="16"/>
                <w:szCs w:val="16"/>
                <w:vertAlign w:val="superscript"/>
              </w:rPr>
              <w:t>4</w:t>
            </w:r>
            <w:r w:rsidRPr="000E14B6">
              <w:rPr>
                <w:rFonts w:cs="Arial"/>
                <w:sz w:val="16"/>
                <w:szCs w:val="16"/>
              </w:rPr>
              <w:t xml:space="preserve"> </w:t>
            </w:r>
          </w:p>
          <w:p w14:paraId="2CC981EF" w14:textId="63630918" w:rsidR="00AC2324" w:rsidRPr="000E14B6" w:rsidRDefault="00AC2324" w:rsidP="00C54890">
            <w:pPr>
              <w:jc w:val="center"/>
              <w:rPr>
                <w:rFonts w:cs="Arial"/>
                <w:sz w:val="14"/>
                <w:szCs w:val="14"/>
              </w:rPr>
            </w:pPr>
          </w:p>
        </w:tc>
        <w:tc>
          <w:tcPr>
            <w:tcW w:w="900" w:type="dxa"/>
            <w:vMerge w:val="restart"/>
            <w:shd w:val="clear" w:color="auto" w:fill="auto"/>
            <w:tcMar>
              <w:left w:w="72" w:type="dxa"/>
              <w:right w:w="158" w:type="dxa"/>
            </w:tcMar>
            <w:vAlign w:val="center"/>
          </w:tcPr>
          <w:p w14:paraId="215433C2" w14:textId="77777777" w:rsidR="00AC2324" w:rsidRPr="000E14B6" w:rsidRDefault="00AC2324" w:rsidP="00104048">
            <w:pPr>
              <w:jc w:val="center"/>
              <w:rPr>
                <w:rFonts w:cs="Arial"/>
                <w:sz w:val="16"/>
                <w:szCs w:val="16"/>
                <w:vertAlign w:val="superscript"/>
              </w:rPr>
            </w:pPr>
            <w:r w:rsidRPr="000E14B6">
              <w:rPr>
                <w:rFonts w:cs="Arial"/>
                <w:sz w:val="16"/>
                <w:szCs w:val="16"/>
              </w:rPr>
              <w:t>STAAR</w:t>
            </w:r>
            <w:r w:rsidRPr="000E14B6">
              <w:rPr>
                <w:rFonts w:cs="Arial"/>
                <w:sz w:val="16"/>
                <w:szCs w:val="16"/>
                <w:vertAlign w:val="superscript"/>
              </w:rPr>
              <w:t>4</w:t>
            </w:r>
          </w:p>
          <w:p w14:paraId="498A89C3" w14:textId="437680AF" w:rsidR="00AC2324" w:rsidRPr="000E14B6" w:rsidRDefault="00AC2324" w:rsidP="00461959">
            <w:pPr>
              <w:jc w:val="center"/>
              <w:rPr>
                <w:rFonts w:cs="Arial"/>
                <w:sz w:val="16"/>
                <w:szCs w:val="16"/>
                <w:vertAlign w:val="superscript"/>
              </w:rPr>
            </w:pPr>
          </w:p>
        </w:tc>
        <w:tc>
          <w:tcPr>
            <w:tcW w:w="1710" w:type="dxa"/>
            <w:shd w:val="clear" w:color="auto" w:fill="auto"/>
            <w:tcMar>
              <w:left w:w="72" w:type="dxa"/>
              <w:right w:w="158" w:type="dxa"/>
            </w:tcMar>
            <w:vAlign w:val="center"/>
          </w:tcPr>
          <w:p w14:paraId="62D3D2CF" w14:textId="77777777" w:rsidR="00AC2324" w:rsidRPr="000E14B6" w:rsidRDefault="00AC2324" w:rsidP="004F28ED">
            <w:pPr>
              <w:jc w:val="center"/>
              <w:rPr>
                <w:rFonts w:cs="Arial"/>
                <w:sz w:val="16"/>
                <w:szCs w:val="16"/>
              </w:rPr>
            </w:pPr>
            <w:r w:rsidRPr="000E14B6">
              <w:rPr>
                <w:rFonts w:cs="Arial"/>
                <w:sz w:val="16"/>
                <w:szCs w:val="16"/>
              </w:rPr>
              <w:t>Norm-Referenced Standardized Achievement</w:t>
            </w:r>
            <w:r w:rsidRPr="000E14B6" w:rsidDel="006E2955">
              <w:rPr>
                <w:rFonts w:cs="Arial"/>
                <w:sz w:val="16"/>
                <w:szCs w:val="16"/>
              </w:rPr>
              <w:t xml:space="preserve"> </w:t>
            </w:r>
            <w:r w:rsidRPr="000E14B6">
              <w:rPr>
                <w:rFonts w:cs="Arial"/>
                <w:sz w:val="16"/>
                <w:szCs w:val="16"/>
              </w:rPr>
              <w:t>Test</w:t>
            </w:r>
            <w:r w:rsidRPr="000E14B6">
              <w:rPr>
                <w:rFonts w:cs="Arial"/>
                <w:sz w:val="16"/>
                <w:szCs w:val="16"/>
                <w:vertAlign w:val="superscript"/>
              </w:rPr>
              <w:t>2</w:t>
            </w:r>
            <w:r w:rsidRPr="000E14B6">
              <w:rPr>
                <w:rFonts w:cs="Arial"/>
                <w:sz w:val="16"/>
                <w:szCs w:val="16"/>
              </w:rPr>
              <w:t xml:space="preserve"> (Rdg./Lang.)</w:t>
            </w:r>
            <w:r w:rsidRPr="000E14B6">
              <w:rPr>
                <w:rFonts w:cs="Arial"/>
                <w:sz w:val="16"/>
                <w:szCs w:val="16"/>
              </w:rPr>
              <w:br/>
              <w:t>40th percentile or above</w:t>
            </w:r>
          </w:p>
        </w:tc>
      </w:tr>
      <w:tr w:rsidR="00AC2324" w:rsidRPr="000E14B6" w14:paraId="50D82DB5" w14:textId="77777777" w:rsidTr="002E15E5">
        <w:trPr>
          <w:cantSplit/>
          <w:trHeight w:val="890"/>
        </w:trPr>
        <w:tc>
          <w:tcPr>
            <w:tcW w:w="1080" w:type="dxa"/>
            <w:shd w:val="clear" w:color="auto" w:fill="FBD4B4"/>
            <w:tcMar>
              <w:left w:w="72" w:type="dxa"/>
              <w:right w:w="158" w:type="dxa"/>
            </w:tcMar>
            <w:vAlign w:val="center"/>
          </w:tcPr>
          <w:p w14:paraId="2555779A" w14:textId="77777777" w:rsidR="00AC2324" w:rsidRPr="000E14B6" w:rsidRDefault="00AC2324" w:rsidP="00D7026F">
            <w:pPr>
              <w:jc w:val="center"/>
              <w:rPr>
                <w:rFonts w:cs="Arial"/>
                <w:b/>
                <w:bCs/>
                <w:sz w:val="16"/>
                <w:szCs w:val="16"/>
                <w:vertAlign w:val="superscript"/>
              </w:rPr>
            </w:pPr>
            <w:r w:rsidRPr="000E14B6">
              <w:rPr>
                <w:rFonts w:cs="Arial"/>
                <w:b/>
                <w:bCs/>
                <w:sz w:val="16"/>
                <w:szCs w:val="16"/>
              </w:rPr>
              <w:t>English Writing</w:t>
            </w:r>
            <w:r w:rsidRPr="000E14B6">
              <w:rPr>
                <w:rFonts w:cs="Arial"/>
                <w:b/>
                <w:bCs/>
                <w:sz w:val="16"/>
                <w:szCs w:val="16"/>
                <w:vertAlign w:val="superscript"/>
              </w:rPr>
              <w:t>3</w:t>
            </w:r>
          </w:p>
        </w:tc>
        <w:tc>
          <w:tcPr>
            <w:tcW w:w="1440" w:type="dxa"/>
            <w:shd w:val="clear" w:color="auto" w:fill="auto"/>
            <w:tcMar>
              <w:left w:w="72" w:type="dxa"/>
              <w:right w:w="158" w:type="dxa"/>
            </w:tcMar>
            <w:vAlign w:val="center"/>
          </w:tcPr>
          <w:p w14:paraId="5ADA04D1" w14:textId="77777777" w:rsidR="00AC2324" w:rsidRPr="000E14B6" w:rsidRDefault="00AC2324" w:rsidP="00B91271">
            <w:pPr>
              <w:jc w:val="center"/>
              <w:rPr>
                <w:rFonts w:cs="Arial"/>
                <w:b/>
                <w:bCs/>
                <w:sz w:val="16"/>
                <w:szCs w:val="16"/>
              </w:rPr>
            </w:pPr>
            <w:r w:rsidRPr="000E14B6">
              <w:rPr>
                <w:rFonts w:cs="Arial"/>
                <w:sz w:val="16"/>
                <w:szCs w:val="16"/>
              </w:rPr>
              <w:t>Agency-Approved Writing Test</w:t>
            </w:r>
            <w:r w:rsidRPr="000E14B6">
              <w:rPr>
                <w:rFonts w:cs="Arial"/>
                <w:sz w:val="16"/>
                <w:szCs w:val="16"/>
                <w:vertAlign w:val="superscript"/>
              </w:rPr>
              <w:t>2</w:t>
            </w:r>
            <w:r w:rsidRPr="000E14B6">
              <w:rPr>
                <w:rFonts w:cs="Arial"/>
                <w:sz w:val="16"/>
                <w:szCs w:val="16"/>
              </w:rPr>
              <w:t xml:space="preserve"> </w:t>
            </w:r>
          </w:p>
        </w:tc>
        <w:tc>
          <w:tcPr>
            <w:tcW w:w="1440" w:type="dxa"/>
            <w:shd w:val="clear" w:color="auto" w:fill="auto"/>
            <w:tcMar>
              <w:left w:w="72" w:type="dxa"/>
              <w:right w:w="158" w:type="dxa"/>
            </w:tcMar>
            <w:vAlign w:val="center"/>
          </w:tcPr>
          <w:p w14:paraId="78F7B6C4" w14:textId="77777777" w:rsidR="00AC2324" w:rsidRPr="000E14B6" w:rsidRDefault="00AC2324" w:rsidP="0023776D">
            <w:pPr>
              <w:jc w:val="center"/>
              <w:rPr>
                <w:rFonts w:cs="Arial"/>
                <w:sz w:val="16"/>
                <w:szCs w:val="16"/>
              </w:rPr>
            </w:pPr>
            <w:r w:rsidRPr="000E14B6">
              <w:rPr>
                <w:rFonts w:cs="Arial"/>
                <w:sz w:val="16"/>
                <w:szCs w:val="16"/>
              </w:rPr>
              <w:t>Agency-Approved Writing Test</w:t>
            </w:r>
            <w:r w:rsidRPr="000E14B6">
              <w:rPr>
                <w:rFonts w:cs="Arial"/>
                <w:sz w:val="16"/>
                <w:szCs w:val="16"/>
                <w:vertAlign w:val="superscript"/>
              </w:rPr>
              <w:t>2</w:t>
            </w:r>
            <w:r w:rsidRPr="000E14B6">
              <w:rPr>
                <w:rFonts w:cs="Arial"/>
                <w:sz w:val="16"/>
                <w:szCs w:val="16"/>
              </w:rPr>
              <w:t xml:space="preserve"> </w:t>
            </w:r>
          </w:p>
        </w:tc>
        <w:tc>
          <w:tcPr>
            <w:tcW w:w="1080" w:type="dxa"/>
            <w:shd w:val="clear" w:color="auto" w:fill="auto"/>
            <w:tcMar>
              <w:left w:w="72" w:type="dxa"/>
              <w:right w:w="158" w:type="dxa"/>
            </w:tcMar>
            <w:vAlign w:val="center"/>
          </w:tcPr>
          <w:p w14:paraId="522B6C2C" w14:textId="77777777" w:rsidR="00AC2324" w:rsidRPr="000E14B6" w:rsidRDefault="00AC2324" w:rsidP="0028215A">
            <w:pPr>
              <w:jc w:val="center"/>
              <w:rPr>
                <w:rFonts w:cs="Arial"/>
                <w:sz w:val="16"/>
                <w:szCs w:val="16"/>
              </w:rPr>
            </w:pPr>
            <w:r w:rsidRPr="000E14B6">
              <w:rPr>
                <w:rFonts w:cs="Arial"/>
                <w:sz w:val="16"/>
                <w:szCs w:val="16"/>
              </w:rPr>
              <w:t>Agency- Approved Writing Test</w:t>
            </w:r>
            <w:r w:rsidRPr="000E14B6">
              <w:rPr>
                <w:rFonts w:cs="Arial"/>
                <w:sz w:val="16"/>
                <w:szCs w:val="16"/>
                <w:vertAlign w:val="superscript"/>
              </w:rPr>
              <w:t>2</w:t>
            </w:r>
            <w:r w:rsidRPr="000E14B6">
              <w:rPr>
                <w:rFonts w:cs="Arial"/>
                <w:sz w:val="16"/>
                <w:szCs w:val="16"/>
              </w:rPr>
              <w:t xml:space="preserve"> </w:t>
            </w:r>
          </w:p>
        </w:tc>
        <w:tc>
          <w:tcPr>
            <w:tcW w:w="990" w:type="dxa"/>
            <w:shd w:val="clear" w:color="auto" w:fill="auto"/>
            <w:tcMar>
              <w:left w:w="72" w:type="dxa"/>
              <w:right w:w="158" w:type="dxa"/>
            </w:tcMar>
            <w:vAlign w:val="center"/>
          </w:tcPr>
          <w:p w14:paraId="66E1AE45" w14:textId="77777777" w:rsidR="00AC2324" w:rsidRPr="000E14B6" w:rsidRDefault="00AC2324" w:rsidP="0028215A">
            <w:pPr>
              <w:jc w:val="center"/>
              <w:rPr>
                <w:rFonts w:cs="Arial"/>
                <w:sz w:val="16"/>
                <w:szCs w:val="16"/>
              </w:rPr>
            </w:pPr>
            <w:r w:rsidRPr="000E14B6">
              <w:rPr>
                <w:rFonts w:cs="Arial"/>
                <w:sz w:val="16"/>
                <w:szCs w:val="16"/>
              </w:rPr>
              <w:t>STAAR</w:t>
            </w:r>
          </w:p>
        </w:tc>
        <w:tc>
          <w:tcPr>
            <w:tcW w:w="1080" w:type="dxa"/>
            <w:shd w:val="clear" w:color="auto" w:fill="auto"/>
            <w:tcMar>
              <w:left w:w="72" w:type="dxa"/>
              <w:right w:w="158" w:type="dxa"/>
            </w:tcMar>
            <w:vAlign w:val="center"/>
          </w:tcPr>
          <w:p w14:paraId="7AE7888C" w14:textId="77777777" w:rsidR="00AC2324" w:rsidRPr="000E14B6" w:rsidRDefault="00AC2324" w:rsidP="0028215A">
            <w:pPr>
              <w:jc w:val="center"/>
              <w:rPr>
                <w:rFonts w:cs="Arial"/>
                <w:sz w:val="16"/>
                <w:szCs w:val="16"/>
              </w:rPr>
            </w:pPr>
            <w:r w:rsidRPr="000E14B6">
              <w:rPr>
                <w:rFonts w:cs="Arial"/>
                <w:sz w:val="16"/>
                <w:szCs w:val="16"/>
              </w:rPr>
              <w:t>Agency-Approved Writing Test</w:t>
            </w:r>
            <w:r w:rsidRPr="000E14B6">
              <w:rPr>
                <w:rFonts w:cs="Arial"/>
                <w:sz w:val="16"/>
                <w:szCs w:val="16"/>
                <w:vertAlign w:val="superscript"/>
              </w:rPr>
              <w:t>2</w:t>
            </w:r>
            <w:r w:rsidRPr="000E14B6">
              <w:rPr>
                <w:rFonts w:cs="Arial"/>
                <w:sz w:val="16"/>
                <w:szCs w:val="16"/>
              </w:rPr>
              <w:t xml:space="preserve"> </w:t>
            </w:r>
          </w:p>
        </w:tc>
        <w:tc>
          <w:tcPr>
            <w:tcW w:w="1080" w:type="dxa"/>
            <w:shd w:val="clear" w:color="auto" w:fill="auto"/>
            <w:tcMar>
              <w:left w:w="72" w:type="dxa"/>
              <w:right w:w="158" w:type="dxa"/>
            </w:tcMar>
            <w:vAlign w:val="center"/>
          </w:tcPr>
          <w:p w14:paraId="1F6E49E3" w14:textId="77777777" w:rsidR="00AC2324" w:rsidRPr="000E14B6" w:rsidRDefault="00AC2324" w:rsidP="0028215A">
            <w:pPr>
              <w:jc w:val="center"/>
              <w:rPr>
                <w:rFonts w:cs="Arial"/>
                <w:sz w:val="16"/>
                <w:szCs w:val="16"/>
              </w:rPr>
            </w:pPr>
            <w:r w:rsidRPr="000E14B6">
              <w:rPr>
                <w:rFonts w:cs="Arial"/>
                <w:sz w:val="16"/>
                <w:szCs w:val="16"/>
              </w:rPr>
              <w:t>Agency-Approved Writing Test</w:t>
            </w:r>
            <w:r w:rsidRPr="000E14B6">
              <w:rPr>
                <w:rFonts w:cs="Arial"/>
                <w:sz w:val="16"/>
                <w:szCs w:val="16"/>
                <w:vertAlign w:val="superscript"/>
              </w:rPr>
              <w:t>2</w:t>
            </w:r>
          </w:p>
        </w:tc>
        <w:tc>
          <w:tcPr>
            <w:tcW w:w="900" w:type="dxa"/>
            <w:shd w:val="clear" w:color="auto" w:fill="auto"/>
            <w:tcMar>
              <w:left w:w="72" w:type="dxa"/>
              <w:right w:w="158" w:type="dxa"/>
            </w:tcMar>
            <w:vAlign w:val="center"/>
          </w:tcPr>
          <w:p w14:paraId="65155A03" w14:textId="77777777" w:rsidR="00AC2324" w:rsidRPr="000E14B6" w:rsidRDefault="00AC2324" w:rsidP="0028215A">
            <w:pPr>
              <w:jc w:val="center"/>
              <w:rPr>
                <w:rFonts w:cs="Arial"/>
                <w:sz w:val="16"/>
                <w:szCs w:val="16"/>
              </w:rPr>
            </w:pPr>
            <w:r w:rsidRPr="000E14B6">
              <w:rPr>
                <w:rFonts w:cs="Arial"/>
                <w:sz w:val="16"/>
                <w:szCs w:val="16"/>
              </w:rPr>
              <w:t>STAAR</w:t>
            </w:r>
          </w:p>
        </w:tc>
        <w:tc>
          <w:tcPr>
            <w:tcW w:w="1080" w:type="dxa"/>
            <w:shd w:val="clear" w:color="auto" w:fill="auto"/>
            <w:tcMar>
              <w:left w:w="72" w:type="dxa"/>
              <w:right w:w="158" w:type="dxa"/>
            </w:tcMar>
            <w:vAlign w:val="center"/>
          </w:tcPr>
          <w:p w14:paraId="7F2B090A" w14:textId="77777777" w:rsidR="00AC2324" w:rsidRPr="000E14B6" w:rsidRDefault="00AC2324" w:rsidP="0028215A">
            <w:pPr>
              <w:jc w:val="center"/>
              <w:rPr>
                <w:rFonts w:cs="Arial"/>
                <w:sz w:val="16"/>
                <w:szCs w:val="16"/>
              </w:rPr>
            </w:pPr>
            <w:r w:rsidRPr="000E14B6">
              <w:rPr>
                <w:rFonts w:cs="Arial"/>
                <w:sz w:val="16"/>
                <w:szCs w:val="16"/>
              </w:rPr>
              <w:t>Agency- Approved Writing Test</w:t>
            </w:r>
            <w:r w:rsidRPr="000E14B6">
              <w:rPr>
                <w:rFonts w:cs="Arial"/>
                <w:sz w:val="16"/>
                <w:szCs w:val="16"/>
                <w:vertAlign w:val="superscript"/>
              </w:rPr>
              <w:t>2</w:t>
            </w:r>
          </w:p>
        </w:tc>
        <w:tc>
          <w:tcPr>
            <w:tcW w:w="900" w:type="dxa"/>
            <w:vMerge/>
            <w:shd w:val="clear" w:color="auto" w:fill="auto"/>
            <w:tcMar>
              <w:left w:w="72" w:type="dxa"/>
              <w:right w:w="158" w:type="dxa"/>
            </w:tcMar>
            <w:vAlign w:val="center"/>
          </w:tcPr>
          <w:p w14:paraId="3106D0AD" w14:textId="4EB3CA53" w:rsidR="00AC2324" w:rsidRPr="000E14B6" w:rsidRDefault="00AC2324">
            <w:pPr>
              <w:jc w:val="center"/>
              <w:rPr>
                <w:rFonts w:cs="Arial"/>
                <w:sz w:val="16"/>
                <w:szCs w:val="16"/>
              </w:rPr>
            </w:pPr>
          </w:p>
        </w:tc>
        <w:tc>
          <w:tcPr>
            <w:tcW w:w="900" w:type="dxa"/>
            <w:vMerge/>
            <w:shd w:val="clear" w:color="auto" w:fill="auto"/>
            <w:tcMar>
              <w:left w:w="72" w:type="dxa"/>
              <w:right w:w="158" w:type="dxa"/>
            </w:tcMar>
            <w:vAlign w:val="center"/>
          </w:tcPr>
          <w:p w14:paraId="6D80430E" w14:textId="6F90CEA3" w:rsidR="00AC2324" w:rsidRPr="000E14B6" w:rsidRDefault="00AC2324">
            <w:pPr>
              <w:jc w:val="center"/>
              <w:rPr>
                <w:rFonts w:cs="Arial"/>
                <w:sz w:val="16"/>
                <w:szCs w:val="16"/>
              </w:rPr>
            </w:pPr>
          </w:p>
        </w:tc>
        <w:tc>
          <w:tcPr>
            <w:tcW w:w="1710" w:type="dxa"/>
            <w:shd w:val="clear" w:color="auto" w:fill="auto"/>
            <w:tcMar>
              <w:left w:w="72" w:type="dxa"/>
              <w:right w:w="158" w:type="dxa"/>
            </w:tcMar>
            <w:vAlign w:val="center"/>
          </w:tcPr>
          <w:p w14:paraId="6C99517E" w14:textId="77777777" w:rsidR="00AC2324" w:rsidRPr="000E14B6" w:rsidRDefault="00AC2324">
            <w:pPr>
              <w:jc w:val="center"/>
              <w:rPr>
                <w:rFonts w:cs="Arial"/>
                <w:sz w:val="16"/>
                <w:szCs w:val="16"/>
              </w:rPr>
            </w:pPr>
            <w:r w:rsidRPr="000E14B6">
              <w:rPr>
                <w:rFonts w:cs="Arial"/>
                <w:sz w:val="16"/>
                <w:szCs w:val="16"/>
              </w:rPr>
              <w:t>Agency-Approved Writing Test</w:t>
            </w:r>
            <w:r w:rsidRPr="000E14B6">
              <w:rPr>
                <w:rFonts w:cs="Arial"/>
                <w:sz w:val="16"/>
                <w:szCs w:val="16"/>
                <w:vertAlign w:val="superscript"/>
              </w:rPr>
              <w:t>2</w:t>
            </w:r>
          </w:p>
        </w:tc>
      </w:tr>
      <w:tr w:rsidR="002A3FC7" w:rsidRPr="000E14B6" w14:paraId="6E136658" w14:textId="77777777" w:rsidTr="009C4076">
        <w:trPr>
          <w:cantSplit/>
          <w:trHeight w:val="720"/>
        </w:trPr>
        <w:tc>
          <w:tcPr>
            <w:tcW w:w="1080" w:type="dxa"/>
            <w:shd w:val="clear" w:color="auto" w:fill="FBD4B4"/>
            <w:tcMar>
              <w:left w:w="72" w:type="dxa"/>
              <w:right w:w="158" w:type="dxa"/>
            </w:tcMar>
            <w:vAlign w:val="center"/>
          </w:tcPr>
          <w:p w14:paraId="105E57FE" w14:textId="77777777" w:rsidR="005E7667" w:rsidRPr="000E14B6" w:rsidRDefault="005E7667" w:rsidP="00D7026F">
            <w:pPr>
              <w:jc w:val="center"/>
              <w:rPr>
                <w:rFonts w:cs="Arial"/>
                <w:b/>
                <w:bCs/>
                <w:sz w:val="16"/>
                <w:szCs w:val="16"/>
              </w:rPr>
            </w:pPr>
            <w:r w:rsidRPr="000E14B6">
              <w:rPr>
                <w:rFonts w:cs="Arial"/>
                <w:b/>
                <w:bCs/>
                <w:sz w:val="16"/>
                <w:szCs w:val="16"/>
              </w:rPr>
              <w:t>Subjective Teacher Evaluation</w:t>
            </w:r>
          </w:p>
        </w:tc>
        <w:tc>
          <w:tcPr>
            <w:tcW w:w="12600" w:type="dxa"/>
            <w:gridSpan w:val="11"/>
            <w:shd w:val="clear" w:color="auto" w:fill="auto"/>
            <w:tcMar>
              <w:left w:w="72" w:type="dxa"/>
              <w:right w:w="158" w:type="dxa"/>
            </w:tcMar>
            <w:vAlign w:val="center"/>
          </w:tcPr>
          <w:p w14:paraId="0E625995" w14:textId="77777777" w:rsidR="005E7667" w:rsidRPr="000E14B6" w:rsidRDefault="005E7667" w:rsidP="00B91271">
            <w:pPr>
              <w:jc w:val="center"/>
              <w:rPr>
                <w:rFonts w:cs="Arial"/>
                <w:sz w:val="16"/>
                <w:szCs w:val="16"/>
                <w:lang w:val="pt-BR"/>
              </w:rPr>
            </w:pPr>
            <w:r w:rsidRPr="000E14B6">
              <w:rPr>
                <w:rFonts w:cs="Arial"/>
                <w:sz w:val="16"/>
                <w:szCs w:val="16"/>
                <w:lang w:val="pt-BR"/>
              </w:rPr>
              <w:t>Assessments, anecdotal notes, portfolios, etc.</w:t>
            </w:r>
          </w:p>
        </w:tc>
      </w:tr>
      <w:tr w:rsidR="00083D81" w:rsidRPr="000E14B6" w14:paraId="0F2A2A52" w14:textId="77777777" w:rsidTr="009C4076">
        <w:trPr>
          <w:cantSplit/>
          <w:trHeight w:val="1691"/>
        </w:trPr>
        <w:tc>
          <w:tcPr>
            <w:tcW w:w="13680" w:type="dxa"/>
            <w:gridSpan w:val="12"/>
            <w:shd w:val="clear" w:color="auto" w:fill="FBD4B4"/>
            <w:tcMar>
              <w:left w:w="101" w:type="dxa"/>
              <w:right w:w="158" w:type="dxa"/>
            </w:tcMar>
          </w:tcPr>
          <w:p w14:paraId="0927D2AD" w14:textId="77777777" w:rsidR="00083D81" w:rsidRPr="000E14B6" w:rsidRDefault="00083D81" w:rsidP="00083D81">
            <w:pPr>
              <w:rPr>
                <w:rFonts w:cs="Arial"/>
                <w:sz w:val="6"/>
                <w:szCs w:val="6"/>
                <w:vertAlign w:val="superscript"/>
              </w:rPr>
            </w:pPr>
          </w:p>
          <w:p w14:paraId="57C9EDD8" w14:textId="77777777" w:rsidR="00083D81" w:rsidRPr="00A63155" w:rsidRDefault="00083D81" w:rsidP="00083D81">
            <w:pPr>
              <w:spacing w:after="60"/>
              <w:rPr>
                <w:rFonts w:cs="Arial"/>
                <w:sz w:val="16"/>
                <w:szCs w:val="16"/>
              </w:rPr>
            </w:pPr>
            <w:r>
              <w:rPr>
                <w:rFonts w:cs="Arial"/>
                <w:noProof/>
                <w:sz w:val="16"/>
                <w:szCs w:val="16"/>
                <w:vertAlign w:val="superscript"/>
              </w:rPr>
              <mc:AlternateContent>
                <mc:Choice Requires="wps">
                  <w:drawing>
                    <wp:anchor distT="0" distB="0" distL="114300" distR="114300" simplePos="0" relativeHeight="251678208" behindDoc="0" locked="0" layoutInCell="1" allowOverlap="1" wp14:anchorId="46E2616D" wp14:editId="75C07640">
                      <wp:simplePos x="0" y="0"/>
                      <wp:positionH relativeFrom="column">
                        <wp:posOffset>8524240</wp:posOffset>
                      </wp:positionH>
                      <wp:positionV relativeFrom="paragraph">
                        <wp:posOffset>103505</wp:posOffset>
                      </wp:positionV>
                      <wp:extent cx="0" cy="234950"/>
                      <wp:effectExtent l="0" t="0" r="19050" b="31750"/>
                      <wp:wrapNone/>
                      <wp:docPr id="112" name="Straight Connector 112"/>
                      <wp:cNvGraphicFramePr/>
                      <a:graphic xmlns:a="http://schemas.openxmlformats.org/drawingml/2006/main">
                        <a:graphicData uri="http://schemas.microsoft.com/office/word/2010/wordprocessingShape">
                          <wps:wsp>
                            <wps:cNvCnPr/>
                            <wps:spPr>
                              <a:xfrm>
                                <a:off x="0" y="0"/>
                                <a:ext cx="0" cy="234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46844" id="Straight Connector 112"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671.2pt,8.15pt" to="671.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" strokecolor="black [3213]" strokeweight=".5pt"/>
                  </w:pict>
                </mc:Fallback>
              </mc:AlternateContent>
            </w:r>
            <w:r w:rsidRPr="000E14B6">
              <w:rPr>
                <w:rFonts w:cs="Arial"/>
                <w:sz w:val="16"/>
                <w:szCs w:val="16"/>
                <w:vertAlign w:val="superscript"/>
              </w:rPr>
              <w:t>1</w:t>
            </w:r>
            <w:r w:rsidRPr="000E14B6">
              <w:rPr>
                <w:rFonts w:cs="Arial"/>
                <w:sz w:val="16"/>
                <w:szCs w:val="16"/>
              </w:rPr>
              <w:t xml:space="preserve"> 19 TAC </w:t>
            </w:r>
            <w:hyperlink r:id="rId89" w:history="1">
              <w:r w:rsidRPr="00A63155">
                <w:rPr>
                  <w:rStyle w:val="Hyperlink"/>
                  <w:rFonts w:cs="Arial"/>
                  <w:sz w:val="16"/>
                  <w:szCs w:val="16"/>
                </w:rPr>
                <w:t>§89.1225</w:t>
              </w:r>
            </w:hyperlink>
            <w:r w:rsidRPr="00C13A0D">
              <w:rPr>
                <w:rFonts w:cs="Arial"/>
                <w:sz w:val="16"/>
                <w:szCs w:val="16"/>
              </w:rPr>
              <w:t>(h)</w:t>
            </w:r>
          </w:p>
          <w:p w14:paraId="78B65DBE" w14:textId="649D58C4" w:rsidR="00083D81" w:rsidRPr="000E14B6" w:rsidRDefault="00083D81" w:rsidP="00083D81">
            <w:pPr>
              <w:spacing w:after="60"/>
              <w:rPr>
                <w:rFonts w:cs="Arial"/>
                <w:sz w:val="16"/>
                <w:szCs w:val="16"/>
              </w:rPr>
            </w:pPr>
            <w:r w:rsidRPr="000E14B6">
              <w:rPr>
                <w:rFonts w:cs="Arial"/>
                <w:sz w:val="16"/>
                <w:szCs w:val="16"/>
                <w:vertAlign w:val="superscript"/>
              </w:rPr>
              <w:t>2</w:t>
            </w:r>
            <w:r w:rsidRPr="000E14B6">
              <w:rPr>
                <w:rFonts w:cs="Arial"/>
                <w:sz w:val="16"/>
                <w:szCs w:val="16"/>
              </w:rPr>
              <w:t xml:space="preserve"> In the </w:t>
            </w:r>
            <w:r w:rsidR="00411EA8">
              <w:rPr>
                <w:rFonts w:cs="Arial"/>
                <w:sz w:val="16"/>
                <w:szCs w:val="16"/>
              </w:rPr>
              <w:t xml:space="preserve">2018-2019 </w:t>
            </w:r>
            <w:r w:rsidRPr="00A63155">
              <w:rPr>
                <w:rFonts w:cs="Arial"/>
                <w:i/>
                <w:sz w:val="16"/>
                <w:szCs w:val="16"/>
              </w:rPr>
              <w:t>List of Approved Tests for</w:t>
            </w:r>
            <w:r w:rsidRPr="000E14B6">
              <w:rPr>
                <w:rFonts w:cs="Arial"/>
                <w:i/>
                <w:sz w:val="16"/>
                <w:szCs w:val="16"/>
              </w:rPr>
              <w:t xml:space="preserve"> Assessment of Limited English Proficient Students</w:t>
            </w:r>
            <w:r w:rsidRPr="000E14B6">
              <w:rPr>
                <w:rFonts w:cs="Arial"/>
                <w:sz w:val="16"/>
                <w:szCs w:val="16"/>
              </w:rPr>
              <w:t xml:space="preserve"> available on the following web page: </w:t>
            </w:r>
            <w:hyperlink r:id="rId90" w:history="1">
              <w:r w:rsidRPr="00FF1ECD">
                <w:rPr>
                  <w:rStyle w:val="Hyperlink"/>
                  <w:rFonts w:cs="Arial"/>
                  <w:sz w:val="16"/>
                  <w:szCs w:val="16"/>
                </w:rPr>
                <w:t>http://tea.texas.gov/bilingual/esl/education/</w:t>
              </w:r>
            </w:hyperlink>
            <w:r w:rsidRPr="00C13A0D">
              <w:rPr>
                <w:rFonts w:cs="Arial"/>
                <w:sz w:val="16"/>
                <w:szCs w:val="16"/>
              </w:rPr>
              <w:t xml:space="preserve"> </w:t>
            </w:r>
            <w:r w:rsidRPr="00A63155">
              <w:rPr>
                <w:rFonts w:cs="Arial"/>
                <w:sz w:val="16"/>
                <w:szCs w:val="16"/>
              </w:rPr>
              <w:t xml:space="preserve"> </w:t>
            </w:r>
            <w:r w:rsidRPr="000E14B6">
              <w:rPr>
                <w:rFonts w:cs="Arial"/>
                <w:sz w:val="16"/>
                <w:szCs w:val="16"/>
              </w:rPr>
              <w:t xml:space="preserve">  </w:t>
            </w:r>
            <w:r w:rsidRPr="00C13A0D">
              <w:rPr>
                <w:rFonts w:cs="Arial"/>
                <w:sz w:val="16"/>
                <w:szCs w:val="16"/>
              </w:rPr>
              <w:t xml:space="preserve"> </w:t>
            </w:r>
            <w:r w:rsidRPr="00A63155">
              <w:rPr>
                <w:rFonts w:cs="Arial"/>
                <w:sz w:val="16"/>
                <w:szCs w:val="16"/>
              </w:rPr>
              <w:t xml:space="preserve"> </w:t>
            </w:r>
            <w:r w:rsidRPr="000E14B6">
              <w:rPr>
                <w:rFonts w:cs="Arial"/>
                <w:sz w:val="16"/>
                <w:szCs w:val="16"/>
              </w:rPr>
              <w:t xml:space="preserve">  </w:t>
            </w:r>
          </w:p>
          <w:p w14:paraId="07373FE8" w14:textId="77777777" w:rsidR="00083D81" w:rsidRPr="000E14B6" w:rsidRDefault="00083D81" w:rsidP="00083D81">
            <w:pPr>
              <w:spacing w:after="60"/>
              <w:rPr>
                <w:rFonts w:cs="Arial"/>
                <w:sz w:val="16"/>
                <w:szCs w:val="16"/>
              </w:rPr>
            </w:pPr>
            <w:r w:rsidRPr="000E14B6">
              <w:rPr>
                <w:rFonts w:cs="Arial"/>
                <w:sz w:val="16"/>
                <w:szCs w:val="16"/>
                <w:vertAlign w:val="superscript"/>
              </w:rPr>
              <w:t>3</w:t>
            </w:r>
            <w:r w:rsidRPr="000E14B6">
              <w:rPr>
                <w:rFonts w:cs="Arial"/>
                <w:sz w:val="16"/>
                <w:szCs w:val="16"/>
              </w:rPr>
              <w:t xml:space="preserve"> For STAAR, </w:t>
            </w:r>
            <w:r>
              <w:rPr>
                <w:rFonts w:cs="Arial"/>
                <w:sz w:val="16"/>
                <w:szCs w:val="16"/>
              </w:rPr>
              <w:t>English reading and English writing refer to the grade-level tests in grades 3-8 and to the applicable end-of-course English 1 for grade 9, and English II for grade 10.</w:t>
            </w:r>
          </w:p>
          <w:p w14:paraId="6D9B60C0" w14:textId="77777777" w:rsidR="00083D81" w:rsidRPr="000E14B6" w:rsidRDefault="00083D81" w:rsidP="00083D81">
            <w:pPr>
              <w:spacing w:after="60"/>
              <w:rPr>
                <w:rFonts w:cs="Arial"/>
                <w:sz w:val="16"/>
                <w:szCs w:val="16"/>
              </w:rPr>
            </w:pPr>
            <w:r w:rsidRPr="000E14B6">
              <w:rPr>
                <w:rFonts w:cs="Arial"/>
                <w:sz w:val="16"/>
                <w:szCs w:val="16"/>
                <w:vertAlign w:val="superscript"/>
              </w:rPr>
              <w:t>4</w:t>
            </w:r>
            <w:r w:rsidRPr="000E14B6">
              <w:rPr>
                <w:rFonts w:cs="Arial"/>
                <w:sz w:val="16"/>
                <w:szCs w:val="16"/>
              </w:rPr>
              <w:t xml:space="preserve"> Exception: Texas English Language Proficiency Assessment System (TELPAS) Reading and Writing Advanced High will be used for all students with the Texas Assessment of Knowledge and Skills (TAKS) as their graduation requirement under state policy.</w:t>
            </w:r>
          </w:p>
          <w:p w14:paraId="7CDB8BCD" w14:textId="4F61D3BE" w:rsidR="00083D81" w:rsidRPr="00C13A0D" w:rsidRDefault="00083D81" w:rsidP="00083D81">
            <w:pPr>
              <w:spacing w:after="60"/>
              <w:rPr>
                <w:rFonts w:cs="Arial"/>
                <w:sz w:val="16"/>
                <w:szCs w:val="16"/>
              </w:rPr>
            </w:pPr>
            <w:r w:rsidRPr="000E14B6">
              <w:rPr>
                <w:rFonts w:cs="Arial"/>
                <w:sz w:val="16"/>
                <w:szCs w:val="16"/>
              </w:rPr>
              <w:t xml:space="preserve">Note: </w:t>
            </w:r>
            <w:r>
              <w:rPr>
                <w:rFonts w:cs="Arial"/>
                <w:sz w:val="16"/>
                <w:szCs w:val="16"/>
              </w:rPr>
              <w:t>ELL students</w:t>
            </w:r>
            <w:r w:rsidRPr="000E14B6">
              <w:rPr>
                <w:rFonts w:cs="Arial"/>
                <w:sz w:val="16"/>
                <w:szCs w:val="16"/>
              </w:rPr>
              <w:t xml:space="preserve"> may be exited only after the end of first grade based on 19 TAC </w:t>
            </w:r>
            <w:hyperlink r:id="rId91" w:history="1">
              <w:r w:rsidRPr="00A63155">
                <w:rPr>
                  <w:rStyle w:val="Hyperlink"/>
                  <w:rFonts w:cs="Arial"/>
                  <w:sz w:val="16"/>
                  <w:szCs w:val="16"/>
                </w:rPr>
                <w:t>§89.1225</w:t>
              </w:r>
            </w:hyperlink>
            <w:r w:rsidRPr="00C13A0D">
              <w:rPr>
                <w:rFonts w:cs="Arial"/>
                <w:sz w:val="16"/>
                <w:szCs w:val="16"/>
              </w:rPr>
              <w:t>(i).</w:t>
            </w:r>
          </w:p>
          <w:p w14:paraId="1CD0BE88" w14:textId="6A7CA973" w:rsidR="00083D81" w:rsidRPr="000E14B6" w:rsidRDefault="00083D81" w:rsidP="00083D81">
            <w:pPr>
              <w:spacing w:after="60"/>
              <w:rPr>
                <w:rFonts w:cs="Arial"/>
                <w:sz w:val="16"/>
                <w:szCs w:val="16"/>
              </w:rPr>
            </w:pPr>
            <w:r w:rsidRPr="00A63155">
              <w:rPr>
                <w:rFonts w:cs="Arial"/>
                <w:sz w:val="16"/>
                <w:szCs w:val="16"/>
              </w:rPr>
              <w:t xml:space="preserve">Note: </w:t>
            </w:r>
            <w:r>
              <w:rPr>
                <w:rFonts w:cs="Arial"/>
                <w:sz w:val="16"/>
                <w:szCs w:val="16"/>
              </w:rPr>
              <w:t>Students for whom the LPAC recommends the use of Dictionaries, Oral Administration, Language and Vocabulary Supports, or Extra Time as an accommodation for any reading or writing assessment, may not be considered for exit at the end of the school year.</w:t>
            </w:r>
          </w:p>
        </w:tc>
      </w:tr>
    </w:tbl>
    <w:p w14:paraId="5FA64721" w14:textId="77777777" w:rsidR="005E7667" w:rsidRPr="000E14B6" w:rsidRDefault="005E7667" w:rsidP="00D7026F">
      <w:pPr>
        <w:pStyle w:val="Heading2"/>
        <w:sectPr w:rsidR="005E7667" w:rsidRPr="000E14B6" w:rsidSect="003B1A56">
          <w:pgSz w:w="15840" w:h="12240" w:orient="landscape" w:code="1"/>
          <w:pgMar w:top="1008" w:right="1152" w:bottom="864" w:left="1152" w:header="720" w:footer="432" w:gutter="0"/>
          <w:cols w:space="720"/>
          <w:docGrid w:linePitch="360"/>
        </w:sectPr>
      </w:pPr>
    </w:p>
    <w:p w14:paraId="0903B7CD" w14:textId="5A6ED3F1" w:rsidR="005E7667" w:rsidRPr="000E14B6" w:rsidRDefault="005E7667" w:rsidP="00F95755">
      <w:pPr>
        <w:pStyle w:val="Heading3"/>
      </w:pPr>
      <w:bookmarkStart w:id="507" w:name="_Ref203982941"/>
      <w:bookmarkStart w:id="508" w:name="_Toc505328847"/>
      <w:r w:rsidRPr="000E14B6">
        <w:t>6.</w:t>
      </w:r>
      <w:r w:rsidR="00EC2B3E" w:rsidRPr="000E14B6">
        <w:t>8</w:t>
      </w:r>
      <w:r w:rsidRPr="000E14B6">
        <w:t xml:space="preserve">.3 Exit Procedures and Criteria for </w:t>
      </w:r>
      <w:r w:rsidR="00BA3C18">
        <w:t>ELL</w:t>
      </w:r>
      <w:r w:rsidR="008A3DB3">
        <w:t xml:space="preserve"> Students</w:t>
      </w:r>
      <w:r w:rsidRPr="000E14B6">
        <w:t xml:space="preserve"> Receiving Special Education Services</w:t>
      </w:r>
      <w:bookmarkEnd w:id="507"/>
      <w:bookmarkEnd w:id="508"/>
    </w:p>
    <w:p w14:paraId="6EAEDBC8" w14:textId="210FF8F8" w:rsidR="00C12A94" w:rsidRPr="000E14B6" w:rsidRDefault="0030531E" w:rsidP="00D7026F">
      <w:r w:rsidRPr="000E14B6">
        <w:t>Information</w:t>
      </w:r>
      <w:r w:rsidR="00D5338D" w:rsidRPr="00C13A0D">
        <w:fldChar w:fldCharType="begin"/>
      </w:r>
      <w:r w:rsidR="00D5338D" w:rsidRPr="00C13A0D">
        <w:instrText xml:space="preserve"> XE "</w:instrText>
      </w:r>
      <w:r w:rsidR="00D5338D" w:rsidRPr="00A63155">
        <w:instrText xml:space="preserve">bilingual/English as a second language (ESL):students receiving special education services" </w:instrText>
      </w:r>
      <w:r w:rsidR="00D5338D" w:rsidRPr="00C13A0D">
        <w:fldChar w:fldCharType="end"/>
      </w:r>
      <w:r w:rsidRPr="00C13A0D">
        <w:t xml:space="preserve"> is available in </w:t>
      </w:r>
      <w:r w:rsidR="00C12A94" w:rsidRPr="00A63155">
        <w:t xml:space="preserve">the document entitled </w:t>
      </w:r>
      <w:r w:rsidR="00CF5D96" w:rsidRPr="000E14B6">
        <w:t>“</w:t>
      </w:r>
      <w:r w:rsidR="00C12A94" w:rsidRPr="000E14B6">
        <w:t>Process for Considering Special Exit Criteria from Bilingual/</w:t>
      </w:r>
      <w:r w:rsidR="00926A6E">
        <w:t>English</w:t>
      </w:r>
      <w:r w:rsidR="00C12A94" w:rsidRPr="000E14B6">
        <w:t xml:space="preserve"> as a Second Language (ESL) Services </w:t>
      </w:r>
      <w:r w:rsidR="00B2358A" w:rsidRPr="000E14B6">
        <w:t>u</w:t>
      </w:r>
      <w:r w:rsidR="00C12A94" w:rsidRPr="000E14B6">
        <w:t xml:space="preserve">nder 19 TAC </w:t>
      </w:r>
      <w:hyperlink r:id="rId92" w:history="1">
        <w:r w:rsidR="00C12A94" w:rsidRPr="001D24AE">
          <w:rPr>
            <w:rStyle w:val="Hyperlink"/>
          </w:rPr>
          <w:t>§89.1225</w:t>
        </w:r>
      </w:hyperlink>
      <w:r w:rsidR="00C12A94" w:rsidRPr="000E14B6">
        <w:t>(k).</w:t>
      </w:r>
      <w:r w:rsidR="00CF5D96" w:rsidRPr="000E14B6">
        <w:t>”</w:t>
      </w:r>
      <w:r w:rsidR="00C12A94" w:rsidRPr="000E14B6">
        <w:t xml:space="preserve"> </w:t>
      </w:r>
    </w:p>
    <w:p w14:paraId="45327D38" w14:textId="77777777" w:rsidR="00C12A94" w:rsidRPr="000E14B6" w:rsidRDefault="00C12A94" w:rsidP="00B91271"/>
    <w:p w14:paraId="3CFAA709" w14:textId="2016CE6A" w:rsidR="005C3A1A" w:rsidRPr="000E14B6" w:rsidRDefault="00C12A94" w:rsidP="0023776D">
      <w:r w:rsidRPr="000E14B6">
        <w:t xml:space="preserve">To access this document, go to </w:t>
      </w:r>
      <w:hyperlink r:id="rId93" w:history="1">
        <w:r w:rsidR="00A76EC2" w:rsidRPr="00367C36">
          <w:rPr>
            <w:rStyle w:val="Hyperlink"/>
          </w:rPr>
          <w:t>http://tea.texas.gov/bilingual/esl/education/</w:t>
        </w:r>
      </w:hyperlink>
      <w:r w:rsidRPr="00C13A0D">
        <w:t xml:space="preserve">, and click on the link entitled </w:t>
      </w:r>
      <w:r w:rsidR="00CF5D96" w:rsidRPr="00A63155">
        <w:t>“</w:t>
      </w:r>
      <w:r w:rsidRPr="000E14B6">
        <w:t xml:space="preserve">Process for Exiting </w:t>
      </w:r>
      <w:r w:rsidR="00EF2CE7">
        <w:t>ELL</w:t>
      </w:r>
      <w:r w:rsidR="008A3DB3">
        <w:t xml:space="preserve"> Students</w:t>
      </w:r>
      <w:r w:rsidRPr="000E14B6">
        <w:t xml:space="preserve"> Receiving Special Education Services from Bilingual/ESL Programs.</w:t>
      </w:r>
      <w:r w:rsidR="00CF5D96" w:rsidRPr="000E14B6">
        <w:t>”</w:t>
      </w:r>
    </w:p>
    <w:p w14:paraId="76E6C800" w14:textId="77777777" w:rsidR="0030531E" w:rsidRPr="000E14B6" w:rsidRDefault="0030531E" w:rsidP="0028215A"/>
    <w:p w14:paraId="0E93B000" w14:textId="77777777" w:rsidR="00A90264" w:rsidRPr="000E14B6" w:rsidRDefault="005E7667" w:rsidP="0028215A">
      <w:pPr>
        <w:pStyle w:val="Heading3"/>
      </w:pPr>
      <w:bookmarkStart w:id="509" w:name="_Toc505328848"/>
      <w:r w:rsidRPr="000E14B6">
        <w:t>6.</w:t>
      </w:r>
      <w:r w:rsidR="00EC2B3E" w:rsidRPr="000E14B6">
        <w:t>8</w:t>
      </w:r>
      <w:r w:rsidRPr="000E14B6">
        <w:t xml:space="preserve">.4 Continuation of Bilingual </w:t>
      </w:r>
      <w:r w:rsidR="000E7F3F" w:rsidRPr="000E14B6">
        <w:t xml:space="preserve">or </w:t>
      </w:r>
      <w:r w:rsidRPr="000E14B6">
        <w:t>ESL</w:t>
      </w:r>
      <w:r w:rsidR="000E7F3F" w:rsidRPr="000E14B6">
        <w:t xml:space="preserve"> Education</w:t>
      </w:r>
      <w:r w:rsidRPr="000E14B6">
        <w:t xml:space="preserve"> Program Services After a Student Has Met Exit Criteria</w:t>
      </w:r>
      <w:bookmarkEnd w:id="509"/>
    </w:p>
    <w:p w14:paraId="52D39730" w14:textId="30482D48" w:rsidR="00A90264" w:rsidRPr="000E14B6" w:rsidRDefault="005E7667" w:rsidP="001E01C9">
      <w:pPr>
        <w:pBdr>
          <w:right w:val="single" w:sz="4" w:space="4" w:color="auto"/>
        </w:pBdr>
      </w:pPr>
      <w:r w:rsidRPr="000E14B6">
        <w:t>A student who has met the exit criteria for being</w:t>
      </w:r>
      <w:r w:rsidR="0064542B" w:rsidRPr="000E14B6">
        <w:t xml:space="preserve"> </w:t>
      </w:r>
      <w:r w:rsidR="007E0756">
        <w:t>reclassified</w:t>
      </w:r>
      <w:r w:rsidR="007E0756" w:rsidRPr="000E14B6">
        <w:t xml:space="preserve"> </w:t>
      </w:r>
      <w:r w:rsidRPr="000E14B6">
        <w:t>out of the bilingual</w:t>
      </w:r>
      <w:r w:rsidR="0064542B" w:rsidRPr="000E14B6">
        <w:t xml:space="preserve"> or </w:t>
      </w:r>
      <w:r w:rsidRPr="000E14B6">
        <w:t>ESL</w:t>
      </w:r>
      <w:r w:rsidR="0064542B" w:rsidRPr="000E14B6">
        <w:t xml:space="preserve"> education</w:t>
      </w:r>
      <w:r w:rsidRPr="000E14B6">
        <w:t xml:space="preserve"> program may continue to participate in the program, with school and parental approval. However, such a student is </w:t>
      </w:r>
      <w:r w:rsidRPr="000E14B6">
        <w:rPr>
          <w:b/>
        </w:rPr>
        <w:t xml:space="preserve">not </w:t>
      </w:r>
      <w:r w:rsidRPr="000E14B6">
        <w:t xml:space="preserve">eligible to generate bilingual/ESL </w:t>
      </w:r>
      <w:r w:rsidR="002567F4" w:rsidRPr="000E14B6">
        <w:t>ADA</w:t>
      </w:r>
      <w:r w:rsidRPr="000E14B6">
        <w:t>.</w:t>
      </w:r>
    </w:p>
    <w:p w14:paraId="1A5BE634" w14:textId="77777777" w:rsidR="005E7667" w:rsidRPr="000E14B6" w:rsidRDefault="005E7667" w:rsidP="0028215A"/>
    <w:p w14:paraId="529B2398" w14:textId="77777777" w:rsidR="00A90264" w:rsidRPr="000E14B6" w:rsidRDefault="005E7667" w:rsidP="0028215A">
      <w:pPr>
        <w:pStyle w:val="Heading2"/>
      </w:pPr>
      <w:bookmarkStart w:id="510" w:name="_Ref298749221"/>
      <w:bookmarkStart w:id="511" w:name="_Toc505328849"/>
      <w:r w:rsidRPr="000E14B6">
        <w:t>6.</w:t>
      </w:r>
      <w:r w:rsidR="00EC2B3E" w:rsidRPr="000E14B6">
        <w:t>9</w:t>
      </w:r>
      <w:r w:rsidRPr="000E14B6">
        <w:t xml:space="preserve"> Evaluation of a Student Who Has Been</w:t>
      </w:r>
      <w:r w:rsidR="00C26E9E" w:rsidRPr="000E14B6">
        <w:t xml:space="preserve"> Transferred</w:t>
      </w:r>
      <w:r w:rsidRPr="000E14B6">
        <w:t xml:space="preserve"> </w:t>
      </w:r>
      <w:r w:rsidR="00C26E9E" w:rsidRPr="000E14B6">
        <w:t>(</w:t>
      </w:r>
      <w:r w:rsidRPr="000E14B6">
        <w:t>Transitioned</w:t>
      </w:r>
      <w:r w:rsidR="00C26E9E" w:rsidRPr="000E14B6">
        <w:t>/Exited/Reclassified)</w:t>
      </w:r>
      <w:r w:rsidRPr="000E14B6">
        <w:t xml:space="preserve"> </w:t>
      </w:r>
      <w:r w:rsidR="007B07C8" w:rsidRPr="000E14B6">
        <w:t>O</w:t>
      </w:r>
      <w:r w:rsidRPr="000E14B6">
        <w:t>ut of the Bilingual or ESL</w:t>
      </w:r>
      <w:r w:rsidR="000E7F3F" w:rsidRPr="000E14B6">
        <w:t xml:space="preserve"> Education</w:t>
      </w:r>
      <w:r w:rsidRPr="000E14B6">
        <w:t xml:space="preserve"> Program</w:t>
      </w:r>
      <w:bookmarkEnd w:id="510"/>
      <w:bookmarkEnd w:id="511"/>
    </w:p>
    <w:p w14:paraId="24B15BBB" w14:textId="25F97594" w:rsidR="00A90264" w:rsidRPr="000E14B6" w:rsidRDefault="00BE4FC0" w:rsidP="00F95755">
      <w:r w:rsidRPr="000E14B6">
        <w:t>During the first 2 years after a student has met criteria to transfer out of a bilingual or ESL education program, t</w:t>
      </w:r>
      <w:r w:rsidR="005E7667" w:rsidRPr="000E14B6">
        <w:t xml:space="preserve">he LPAC must </w:t>
      </w:r>
      <w:r w:rsidRPr="000E14B6">
        <w:t>monitor the student</w:t>
      </w:r>
      <w:r w:rsidR="00CF5D96" w:rsidRPr="000E14B6">
        <w:t>’</w:t>
      </w:r>
      <w:r w:rsidRPr="000E14B6">
        <w:t>s academic progress.</w:t>
      </w:r>
      <w:r w:rsidR="005E7667" w:rsidRPr="000E14B6">
        <w:t xml:space="preserve"> </w:t>
      </w:r>
      <w:r w:rsidRPr="000E14B6">
        <w:t xml:space="preserve">During this time, the </w:t>
      </w:r>
      <w:r w:rsidR="00EF2CE7">
        <w:t>ELL</w:t>
      </w:r>
      <w:r w:rsidR="00EF2CE7" w:rsidRPr="000E14B6">
        <w:t xml:space="preserve"> </w:t>
      </w:r>
      <w:r w:rsidRPr="000E14B6">
        <w:t xml:space="preserve">codes of F and S are used to reflect the first and second years of monitoring. Program </w:t>
      </w:r>
      <w:r w:rsidR="00A90264" w:rsidRPr="000E14B6">
        <w:t>type</w:t>
      </w:r>
      <w:r w:rsidRPr="000E14B6">
        <w:t xml:space="preserve"> codes</w:t>
      </w:r>
      <w:r w:rsidR="000E3B45" w:rsidRPr="000E14B6">
        <w:t xml:space="preserve"> </w:t>
      </w:r>
      <w:r w:rsidR="00A90264" w:rsidRPr="000E14B6">
        <w:t>other than 0</w:t>
      </w:r>
      <w:r w:rsidRPr="000E14B6">
        <w:t xml:space="preserve"> and parent</w:t>
      </w:r>
      <w:r w:rsidR="000E3B45" w:rsidRPr="000E14B6">
        <w:t>al</w:t>
      </w:r>
      <w:r w:rsidRPr="000E14B6">
        <w:t xml:space="preserve"> permission codes should not be present, as the student is no longer </w:t>
      </w:r>
      <w:r w:rsidR="008A3DB3">
        <w:t xml:space="preserve">an </w:t>
      </w:r>
      <w:r w:rsidR="00EF2CE7">
        <w:t>ELL</w:t>
      </w:r>
      <w:r w:rsidR="00EF2CE7" w:rsidRPr="000E14B6">
        <w:t xml:space="preserve"> </w:t>
      </w:r>
      <w:r w:rsidRPr="000E14B6">
        <w:t xml:space="preserve">and no longer served. </w:t>
      </w:r>
    </w:p>
    <w:p w14:paraId="4318E2C9" w14:textId="77777777" w:rsidR="00A90264" w:rsidRPr="000E14B6" w:rsidRDefault="00A90264" w:rsidP="00D7026F"/>
    <w:p w14:paraId="2CC1084C" w14:textId="77777777" w:rsidR="00A90264" w:rsidRPr="000E14B6" w:rsidRDefault="00BE4FC0" w:rsidP="00B91271">
      <w:r w:rsidRPr="000E14B6">
        <w:t>I</w:t>
      </w:r>
      <w:r w:rsidR="005E7667" w:rsidRPr="000E14B6">
        <w:t xml:space="preserve">f the student earns a failing grade in a subject in the foundation curriculum during </w:t>
      </w:r>
      <w:r w:rsidR="005E7667" w:rsidRPr="000E14B6">
        <w:rPr>
          <w:b/>
        </w:rPr>
        <w:t>any</w:t>
      </w:r>
      <w:r w:rsidR="005E7667" w:rsidRPr="000E14B6">
        <w:t xml:space="preserve"> grading period in the first 2 years after the student has been transitioned out of the program</w:t>
      </w:r>
      <w:r w:rsidRPr="000E14B6">
        <w:t>, the LPAC must consider reenrolling the student</w:t>
      </w:r>
      <w:r w:rsidR="005E7667" w:rsidRPr="000E14B6">
        <w:t xml:space="preserve"> in a bilingual or </w:t>
      </w:r>
      <w:r w:rsidR="009E6BEE" w:rsidRPr="000E14B6">
        <w:t>ESL</w:t>
      </w:r>
      <w:r w:rsidR="005E7667" w:rsidRPr="000E14B6">
        <w:t xml:space="preserve"> </w:t>
      </w:r>
      <w:r w:rsidR="00C94BD9" w:rsidRPr="000E14B6">
        <w:t xml:space="preserve">education </w:t>
      </w:r>
      <w:r w:rsidR="005E7667" w:rsidRPr="000E14B6">
        <w:t>program.</w:t>
      </w:r>
    </w:p>
    <w:p w14:paraId="046805D5" w14:textId="77777777" w:rsidR="005E7667" w:rsidRPr="000E14B6" w:rsidRDefault="005E7667" w:rsidP="0023776D"/>
    <w:p w14:paraId="25B47507" w14:textId="77777777" w:rsidR="005E7667" w:rsidRPr="000E14B6" w:rsidRDefault="005E7667" w:rsidP="0028215A">
      <w:r w:rsidRPr="000E14B6">
        <w:t>In determining whether to reenroll the student, the LPAC should evaluate the following:</w:t>
      </w:r>
    </w:p>
    <w:p w14:paraId="16FA4D4F" w14:textId="77777777" w:rsidR="00A90264" w:rsidRPr="000E14B6" w:rsidRDefault="005E7667" w:rsidP="0028215A">
      <w:pPr>
        <w:numPr>
          <w:ilvl w:val="0"/>
          <w:numId w:val="67"/>
        </w:numPr>
      </w:pPr>
      <w:r w:rsidRPr="000E14B6">
        <w:t xml:space="preserve">the total amount of time the student was enrolled in a bilingual or </w:t>
      </w:r>
      <w:r w:rsidR="009E6BEE" w:rsidRPr="000E14B6">
        <w:t>ESL</w:t>
      </w:r>
      <w:r w:rsidRPr="000E14B6">
        <w:t xml:space="preserve"> </w:t>
      </w:r>
      <w:r w:rsidR="0059655B" w:rsidRPr="000E14B6">
        <w:t xml:space="preserve">education </w:t>
      </w:r>
      <w:r w:rsidRPr="000E14B6">
        <w:t>program</w:t>
      </w:r>
    </w:p>
    <w:p w14:paraId="1B749948" w14:textId="77777777" w:rsidR="005E7667" w:rsidRPr="000E14B6" w:rsidRDefault="005E7667" w:rsidP="0028215A">
      <w:pPr>
        <w:numPr>
          <w:ilvl w:val="0"/>
          <w:numId w:val="67"/>
        </w:numPr>
      </w:pPr>
      <w:r w:rsidRPr="000E14B6">
        <w:t>the student</w:t>
      </w:r>
      <w:r w:rsidR="00CF5D96" w:rsidRPr="000E14B6">
        <w:t>’</w:t>
      </w:r>
      <w:r w:rsidRPr="000E14B6">
        <w:t>s grades each grading period in each subject in the foundation curriculum (reading/ELA, math, science, social studies)</w:t>
      </w:r>
    </w:p>
    <w:p w14:paraId="632920DE" w14:textId="77777777" w:rsidR="005E7667" w:rsidRPr="000E14B6" w:rsidRDefault="005E7667" w:rsidP="0028215A">
      <w:pPr>
        <w:numPr>
          <w:ilvl w:val="0"/>
          <w:numId w:val="67"/>
        </w:numPr>
      </w:pPr>
      <w:r w:rsidRPr="000E14B6">
        <w:t>the type of additional interventions provided to the student</w:t>
      </w:r>
    </w:p>
    <w:p w14:paraId="3BDEC9F4" w14:textId="77777777" w:rsidR="005E7667" w:rsidRPr="000E14B6" w:rsidRDefault="005E7667" w:rsidP="0028215A">
      <w:pPr>
        <w:numPr>
          <w:ilvl w:val="0"/>
          <w:numId w:val="67"/>
        </w:numPr>
      </w:pPr>
      <w:r w:rsidRPr="000E14B6">
        <w:t>the student</w:t>
      </w:r>
      <w:r w:rsidR="00CF5D96" w:rsidRPr="000E14B6">
        <w:t>’</w:t>
      </w:r>
      <w:r w:rsidRPr="000E14B6">
        <w:t>s performance on each assessment instrument administered</w:t>
      </w:r>
    </w:p>
    <w:p w14:paraId="6CF65F4B" w14:textId="77777777" w:rsidR="005E7667" w:rsidRPr="000E14B6" w:rsidRDefault="005E7667" w:rsidP="0028215A">
      <w:pPr>
        <w:numPr>
          <w:ilvl w:val="0"/>
          <w:numId w:val="67"/>
        </w:numPr>
      </w:pPr>
      <w:r w:rsidRPr="000E14B6">
        <w:t>the number of credits the student has earned toward high school graduation, if applicable</w:t>
      </w:r>
    </w:p>
    <w:p w14:paraId="42B2AF4A" w14:textId="77777777" w:rsidR="005E7667" w:rsidRPr="000E14B6" w:rsidRDefault="005E7667" w:rsidP="0028215A">
      <w:pPr>
        <w:numPr>
          <w:ilvl w:val="0"/>
          <w:numId w:val="67"/>
        </w:numPr>
      </w:pPr>
      <w:r w:rsidRPr="000E14B6">
        <w:t>any disciplinary actions taken against the student</w:t>
      </w:r>
    </w:p>
    <w:p w14:paraId="5BFB8B37" w14:textId="77777777" w:rsidR="005E7667" w:rsidRPr="000E14B6" w:rsidRDefault="005E7667" w:rsidP="00C54890"/>
    <w:p w14:paraId="5C1894F2" w14:textId="77777777" w:rsidR="00A90264" w:rsidRPr="000E14B6" w:rsidRDefault="005E7667" w:rsidP="00104048">
      <w:r w:rsidRPr="000E14B6">
        <w:t>After the LPAC reevaluates the student</w:t>
      </w:r>
      <w:r w:rsidR="00CF5D96" w:rsidRPr="000E14B6">
        <w:t>’</w:t>
      </w:r>
      <w:r w:rsidR="00C94BD9" w:rsidRPr="000E14B6">
        <w:t>s progress</w:t>
      </w:r>
      <w:r w:rsidRPr="000E14B6">
        <w:t xml:space="preserve">, the committee may 1) require intensive instruction for the student or 2) reenroll the student in a bilingual or </w:t>
      </w:r>
      <w:r w:rsidR="009E6BEE" w:rsidRPr="000E14B6">
        <w:t>ESL</w:t>
      </w:r>
      <w:r w:rsidR="000E7F3F" w:rsidRPr="000E14B6">
        <w:t xml:space="preserve"> education</w:t>
      </w:r>
      <w:r w:rsidRPr="000E14B6">
        <w:t xml:space="preserve"> program.</w:t>
      </w:r>
    </w:p>
    <w:p w14:paraId="3616EB32" w14:textId="77777777" w:rsidR="005E7667" w:rsidRPr="000E14B6" w:rsidRDefault="005E7667" w:rsidP="00461959">
      <w:bookmarkStart w:id="512" w:name="_GoBack"/>
    </w:p>
    <w:bookmarkEnd w:id="512"/>
    <w:p w14:paraId="2849AA7E" w14:textId="77777777" w:rsidR="005E7667" w:rsidRPr="000E14B6" w:rsidRDefault="005E7667" w:rsidP="004F28ED"/>
    <w:p w14:paraId="02A0E5EC" w14:textId="77777777" w:rsidR="005E7667" w:rsidRPr="000E14B6" w:rsidRDefault="005E7667" w:rsidP="004F28ED">
      <w:pPr>
        <w:pStyle w:val="Heading2"/>
      </w:pPr>
      <w:bookmarkStart w:id="513" w:name="_Ref234914354"/>
      <w:bookmarkStart w:id="514" w:name="_Toc505328850"/>
      <w:r w:rsidRPr="000E14B6">
        <w:t>6.</w:t>
      </w:r>
      <w:r w:rsidR="00EC2B3E" w:rsidRPr="000E14B6">
        <w:t>10</w:t>
      </w:r>
      <w:r w:rsidRPr="000E14B6">
        <w:t xml:space="preserve"> Teacher Certification Requirements</w:t>
      </w:r>
      <w:bookmarkEnd w:id="513"/>
      <w:bookmarkEnd w:id="514"/>
    </w:p>
    <w:p w14:paraId="71A144C1" w14:textId="519FD890" w:rsidR="00A90264" w:rsidRPr="000E14B6" w:rsidRDefault="005E7667" w:rsidP="001E01C9">
      <w:pPr>
        <w:pBdr>
          <w:right w:val="single" w:sz="4" w:space="4" w:color="auto"/>
        </w:pBdr>
      </w:pPr>
      <w:r w:rsidRPr="000E14B6">
        <w:t>The following paragraphs describe the certification requirements for teachers of bilingual and ESL</w:t>
      </w:r>
      <w:r w:rsidR="00986D57" w:rsidRPr="000E14B6">
        <w:t xml:space="preserve"> education</w:t>
      </w:r>
      <w:r w:rsidRPr="000E14B6">
        <w:t xml:space="preserve"> program courses.</w:t>
      </w:r>
      <w:r w:rsidR="0053401D">
        <w:t xml:space="preserve"> Funding is generated by a Local Education Agency (LEA) if a student is identified as an ELL and is being served in a Bilingual or ESL program</w:t>
      </w:r>
      <w:r w:rsidR="005138F0">
        <w:t>.</w:t>
      </w:r>
    </w:p>
    <w:p w14:paraId="34F78EA2" w14:textId="162576CC" w:rsidR="005E7667" w:rsidRPr="000E14B6" w:rsidRDefault="005E7667" w:rsidP="00557A0F">
      <w:pPr>
        <w:pStyle w:val="Heading3"/>
      </w:pPr>
      <w:bookmarkStart w:id="515" w:name="_Ref324846675"/>
      <w:bookmarkStart w:id="516" w:name="_Toc505328851"/>
      <w:r w:rsidRPr="000E14B6">
        <w:t>6.</w:t>
      </w:r>
      <w:r w:rsidR="00EC2B3E" w:rsidRPr="000E14B6">
        <w:t>10</w:t>
      </w:r>
      <w:r w:rsidRPr="000E14B6">
        <w:t xml:space="preserve">.1 Students in Grades PK </w:t>
      </w:r>
      <w:r w:rsidR="002E10E8" w:rsidRPr="000E14B6">
        <w:t>t</w:t>
      </w:r>
      <w:r w:rsidRPr="000E14B6">
        <w:t xml:space="preserve">hrough </w:t>
      </w:r>
      <w:r w:rsidR="00713396" w:rsidRPr="000E14B6">
        <w:t>5</w:t>
      </w:r>
      <w:bookmarkEnd w:id="515"/>
      <w:bookmarkEnd w:id="516"/>
    </w:p>
    <w:p w14:paraId="1827B5B8" w14:textId="3965BFC3" w:rsidR="00A90264" w:rsidRPr="000E14B6" w:rsidRDefault="005E7667" w:rsidP="001E01C9">
      <w:pPr>
        <w:pBdr>
          <w:right w:val="single" w:sz="4" w:space="4" w:color="auto"/>
        </w:pBdr>
      </w:pPr>
      <w:r w:rsidRPr="000E14B6">
        <w:t xml:space="preserve">Students in </w:t>
      </w:r>
      <w:r w:rsidR="00D51D5E" w:rsidRPr="000E14B6">
        <w:t>g</w:t>
      </w:r>
      <w:r w:rsidRPr="000E14B6">
        <w:t xml:space="preserve">rades PK through </w:t>
      </w:r>
      <w:r w:rsidR="00713396" w:rsidRPr="000E14B6">
        <w:t xml:space="preserve">5 (or through 6, if </w:t>
      </w:r>
      <w:r w:rsidR="00D51D5E" w:rsidRPr="000E14B6">
        <w:t>g</w:t>
      </w:r>
      <w:r w:rsidR="00327CFB" w:rsidRPr="000E14B6">
        <w:t xml:space="preserve">rade 6 is </w:t>
      </w:r>
      <w:r w:rsidR="00713396" w:rsidRPr="000E14B6">
        <w:t>clustered with elementary grades)</w:t>
      </w:r>
      <w:r w:rsidRPr="000E14B6">
        <w:t xml:space="preserve"> who are counted for funding in the</w:t>
      </w:r>
      <w:r w:rsidR="0053401D">
        <w:t xml:space="preserve"> transitional</w:t>
      </w:r>
      <w:r w:rsidRPr="000E14B6">
        <w:t xml:space="preserve"> bilingual</w:t>
      </w:r>
      <w:r w:rsidR="0067222C" w:rsidRPr="000E14B6">
        <w:t xml:space="preserve"> education</w:t>
      </w:r>
      <w:r w:rsidRPr="000E14B6">
        <w:t xml:space="preserve"> program </w:t>
      </w:r>
      <w:r w:rsidR="0053401D">
        <w:t>(early exit, late exit)</w:t>
      </w:r>
      <w:r w:rsidR="0053401D" w:rsidRPr="000E14B6">
        <w:t xml:space="preserve"> </w:t>
      </w:r>
      <w:r w:rsidRPr="000E14B6">
        <w:t>must be served by bilingual-certified staff</w:t>
      </w:r>
      <w:r w:rsidR="000503BD" w:rsidRPr="000E14B6">
        <w:t xml:space="preserve"> members</w:t>
      </w:r>
      <w:r w:rsidRPr="000E14B6">
        <w:t xml:space="preserve">. </w:t>
      </w:r>
      <w:r w:rsidR="0053401D">
        <w:t>In dual language programs (one-way, two-way), a teacher assigned to the component of the program provided in a language other than English must hold a bilingual teaching credential. A teacher assigned to the component of a dual language program provided in English must be certified by the board in either bilingual education or English as a second language.</w:t>
      </w:r>
    </w:p>
    <w:p w14:paraId="467317A7" w14:textId="77777777" w:rsidR="00A90264" w:rsidRPr="000E14B6" w:rsidRDefault="00A90264" w:rsidP="00557A0F"/>
    <w:p w14:paraId="0AB1026D" w14:textId="364B1D11" w:rsidR="00394615" w:rsidRPr="000E14B6" w:rsidRDefault="0067222C" w:rsidP="00557A0F">
      <w:r w:rsidRPr="000E14B6">
        <w:t>Students in grades PK through 5 (or through 6, if grade 6 is clustered with elementary grades) who are counted for funding in the ESL education program must be served by ESL-certified staff</w:t>
      </w:r>
      <w:r w:rsidR="000503BD" w:rsidRPr="000E14B6">
        <w:t xml:space="preserve"> members</w:t>
      </w:r>
      <w:r w:rsidRPr="000E14B6">
        <w:t>.</w:t>
      </w:r>
    </w:p>
    <w:p w14:paraId="020AED87" w14:textId="56D105AA" w:rsidR="00713396" w:rsidRPr="000E14B6" w:rsidRDefault="00713396" w:rsidP="00557A0F">
      <w:pPr>
        <w:pStyle w:val="Heading3"/>
      </w:pPr>
      <w:bookmarkStart w:id="517" w:name="_Ref324846702"/>
      <w:bookmarkStart w:id="518" w:name="_Toc505328852"/>
      <w:r w:rsidRPr="000E14B6">
        <w:t>6.</w:t>
      </w:r>
      <w:r w:rsidR="00EC2B3E" w:rsidRPr="000E14B6">
        <w:t>10</w:t>
      </w:r>
      <w:r w:rsidRPr="000E14B6">
        <w:t xml:space="preserve">.2 Students in Grades 6 </w:t>
      </w:r>
      <w:r w:rsidR="002E10E8" w:rsidRPr="000E14B6">
        <w:t>t</w:t>
      </w:r>
      <w:r w:rsidRPr="000E14B6">
        <w:t>hrough 8</w:t>
      </w:r>
      <w:bookmarkEnd w:id="517"/>
      <w:bookmarkEnd w:id="518"/>
    </w:p>
    <w:p w14:paraId="032D5601" w14:textId="6B9C53BC" w:rsidR="00F44D30" w:rsidRPr="00C13A0D" w:rsidRDefault="00CF60A7" w:rsidP="00F95755">
      <w:r w:rsidRPr="000E14B6">
        <w:t xml:space="preserve">Students in </w:t>
      </w:r>
      <w:r w:rsidR="00D51D5E" w:rsidRPr="000E14B6">
        <w:t>g</w:t>
      </w:r>
      <w:r w:rsidRPr="000E14B6">
        <w:t xml:space="preserve">rades 6 through 8 (if </w:t>
      </w:r>
      <w:r w:rsidR="00D51D5E" w:rsidRPr="000E14B6">
        <w:t>g</w:t>
      </w:r>
      <w:r w:rsidRPr="000E14B6">
        <w:t xml:space="preserve">rade 6 is not clustered with elementary grades [PK–5]) must be served by at least one teacher who is certified in ESL for that grade level and is responsible for meeting the linguistic needs of the </w:t>
      </w:r>
      <w:r w:rsidR="00EF2CE7">
        <w:t>ELL</w:t>
      </w:r>
      <w:r w:rsidR="008A3DB3">
        <w:t xml:space="preserve"> students.</w:t>
      </w:r>
    </w:p>
    <w:p w14:paraId="76E55322" w14:textId="288AD006" w:rsidR="005E7667" w:rsidRPr="000E14B6" w:rsidRDefault="005E7667" w:rsidP="00D7026F">
      <w:pPr>
        <w:pStyle w:val="Heading3"/>
      </w:pPr>
      <w:bookmarkStart w:id="519" w:name="_Ref265240921"/>
      <w:bookmarkStart w:id="520" w:name="_Toc505328853"/>
      <w:r w:rsidRPr="000E14B6">
        <w:t>6.</w:t>
      </w:r>
      <w:r w:rsidR="00EC2B3E" w:rsidRPr="000E14B6">
        <w:t>10</w:t>
      </w:r>
      <w:r w:rsidRPr="000E14B6">
        <w:t>.</w:t>
      </w:r>
      <w:r w:rsidR="00713396" w:rsidRPr="000E14B6">
        <w:t>3</w:t>
      </w:r>
      <w:r w:rsidRPr="000E14B6">
        <w:t xml:space="preserve"> Students in Grades 9 </w:t>
      </w:r>
      <w:r w:rsidR="002E10E8" w:rsidRPr="000E14B6">
        <w:t>t</w:t>
      </w:r>
      <w:r w:rsidRPr="000E14B6">
        <w:t>hrough 12</w:t>
      </w:r>
      <w:bookmarkEnd w:id="519"/>
      <w:bookmarkEnd w:id="520"/>
    </w:p>
    <w:p w14:paraId="3EAEC092" w14:textId="39281723" w:rsidR="00F44D30" w:rsidRPr="00C13A0D" w:rsidRDefault="006B13C4" w:rsidP="00B91271">
      <w:r w:rsidRPr="000E14B6">
        <w:t xml:space="preserve">Students in </w:t>
      </w:r>
      <w:r w:rsidR="00D51D5E" w:rsidRPr="000E14B6">
        <w:t>g</w:t>
      </w:r>
      <w:r w:rsidR="005E7667" w:rsidRPr="000E14B6">
        <w:t>rades 9 through 12 may be counted for funding in a bilingual</w:t>
      </w:r>
      <w:r w:rsidR="000C4DCF" w:rsidRPr="000E14B6">
        <w:t xml:space="preserve"> or </w:t>
      </w:r>
      <w:r w:rsidR="005E7667" w:rsidRPr="000E14B6">
        <w:t>ESL</w:t>
      </w:r>
      <w:r w:rsidR="000C4DCF" w:rsidRPr="000E14B6">
        <w:t xml:space="preserve"> education</w:t>
      </w:r>
      <w:r w:rsidR="005E7667" w:rsidRPr="000E14B6">
        <w:t xml:space="preserve"> progra</w:t>
      </w:r>
      <w:r w:rsidR="00A90264" w:rsidRPr="000E14B6">
        <w:t>m</w:t>
      </w:r>
      <w:r w:rsidR="00EE360B" w:rsidRPr="000E14B6">
        <w:t xml:space="preserve"> even</w:t>
      </w:r>
      <w:r w:rsidR="00A90264" w:rsidRPr="000E14B6">
        <w:t xml:space="preserve"> if</w:t>
      </w:r>
      <w:r w:rsidR="005E7667" w:rsidRPr="000E14B6">
        <w:t xml:space="preserve"> they are served by </w:t>
      </w:r>
      <w:r w:rsidR="00EE360B" w:rsidRPr="000E14B6">
        <w:t>staff members who are not bilingual/ESL-certified, but only if the staff members have received professional development in sheltered instruction</w:t>
      </w:r>
      <w:r w:rsidR="005E7667" w:rsidRPr="000E14B6">
        <w:t>. However, E</w:t>
      </w:r>
      <w:r w:rsidR="00534A03" w:rsidRPr="000E14B6">
        <w:t>SOL I</w:t>
      </w:r>
      <w:r w:rsidR="005E7667" w:rsidRPr="000E14B6">
        <w:t xml:space="preserve"> and E</w:t>
      </w:r>
      <w:r w:rsidR="00534A03" w:rsidRPr="000E14B6">
        <w:t>SOL II</w:t>
      </w:r>
      <w:r w:rsidR="005E7667" w:rsidRPr="000E14B6">
        <w:t xml:space="preserve"> </w:t>
      </w:r>
      <w:r w:rsidR="005E7667" w:rsidRPr="000E14B6">
        <w:rPr>
          <w:b/>
        </w:rPr>
        <w:t xml:space="preserve">must </w:t>
      </w:r>
      <w:r w:rsidR="005E7667" w:rsidRPr="000E14B6">
        <w:t xml:space="preserve">be taught by </w:t>
      </w:r>
      <w:r w:rsidR="00C12A94" w:rsidRPr="000E14B6">
        <w:t xml:space="preserve">teachers </w:t>
      </w:r>
      <w:r w:rsidR="00172BAD" w:rsidRPr="000E14B6">
        <w:t>who</w:t>
      </w:r>
      <w:r w:rsidR="00C12A94" w:rsidRPr="000E14B6">
        <w:t xml:space="preserve"> have an English or English Language Arts certification plus an ESL or Bilingual certification</w:t>
      </w:r>
      <w:r w:rsidR="005E7667" w:rsidRPr="000E14B6">
        <w:t xml:space="preserve">. </w:t>
      </w:r>
    </w:p>
    <w:p w14:paraId="1A375196" w14:textId="77777777" w:rsidR="005E7667" w:rsidRPr="000E14B6" w:rsidRDefault="005E7667" w:rsidP="0023776D">
      <w:pPr>
        <w:pStyle w:val="Heading2"/>
      </w:pPr>
      <w:bookmarkStart w:id="521" w:name="_Toc505328854"/>
      <w:r w:rsidRPr="000E14B6">
        <w:t>6.</w:t>
      </w:r>
      <w:r w:rsidR="00EC2B3E" w:rsidRPr="000E14B6">
        <w:t>11</w:t>
      </w:r>
      <w:r w:rsidRPr="000E14B6">
        <w:t xml:space="preserve"> Documentation</w:t>
      </w:r>
      <w:bookmarkEnd w:id="521"/>
    </w:p>
    <w:p w14:paraId="57419439" w14:textId="5298405F" w:rsidR="00265196" w:rsidRPr="00A63155" w:rsidRDefault="005E7667" w:rsidP="0028215A">
      <w:r w:rsidRPr="000E14B6">
        <w:t xml:space="preserve">For </w:t>
      </w:r>
      <w:r w:rsidR="00D5338D" w:rsidRPr="00C13A0D">
        <w:fldChar w:fldCharType="begin"/>
      </w:r>
      <w:r w:rsidR="00D5338D" w:rsidRPr="00C13A0D">
        <w:instrText xml:space="preserve"> XE "bilingual/E</w:instrText>
      </w:r>
      <w:r w:rsidR="00D5338D" w:rsidRPr="00A63155">
        <w:instrText xml:space="preserve">nglish as a second language (ESL):documentation" </w:instrText>
      </w:r>
      <w:r w:rsidR="00D5338D" w:rsidRPr="00C13A0D">
        <w:fldChar w:fldCharType="end"/>
      </w:r>
      <w:r w:rsidRPr="00C13A0D">
        <w:t>your district to claim bilingual/ESL eligible days present for funding, documentation must be complete. All documentation supporting st</w:t>
      </w:r>
      <w:r w:rsidRPr="00A63155">
        <w:t>udent eligibility must be on file for eve</w:t>
      </w:r>
      <w:r w:rsidRPr="000E14B6">
        <w:t>ry student accumulating eligible bilingual/ESL days present on the Student Detail Report</w:t>
      </w:r>
      <w:r w:rsidRPr="00C13A0D">
        <w:t>. Documentation requirements are</w:t>
      </w:r>
      <w:r w:rsidR="0053401D">
        <w:t xml:space="preserve"> listed below</w:t>
      </w:r>
      <w:r w:rsidRPr="00C13A0D">
        <w:t xml:space="preserve">. </w:t>
      </w:r>
    </w:p>
    <w:p w14:paraId="7A07176E" w14:textId="77777777" w:rsidR="005E7667" w:rsidRPr="000E14B6" w:rsidRDefault="005E7667" w:rsidP="0028215A">
      <w:pPr>
        <w:pStyle w:val="Heading3"/>
      </w:pPr>
      <w:bookmarkStart w:id="522" w:name="_Ref201466486"/>
      <w:bookmarkStart w:id="523" w:name="_Toc505328855"/>
      <w:r w:rsidRPr="000E14B6">
        <w:t>6.</w:t>
      </w:r>
      <w:r w:rsidR="00EC2B3E" w:rsidRPr="000E14B6">
        <w:t>11</w:t>
      </w:r>
      <w:r w:rsidRPr="000E14B6">
        <w:t>.1 Home Language Survey Requirements</w:t>
      </w:r>
      <w:bookmarkEnd w:id="522"/>
      <w:bookmarkEnd w:id="523"/>
    </w:p>
    <w:p w14:paraId="7D1AD031" w14:textId="35EA615E" w:rsidR="005E7667" w:rsidRPr="000E14B6" w:rsidRDefault="0053401D" w:rsidP="001E01C9">
      <w:pPr>
        <w:pBdr>
          <w:right w:val="single" w:sz="4" w:space="4" w:color="auto"/>
        </w:pBdr>
      </w:pPr>
      <w:r>
        <w:t xml:space="preserve">When a student enrolls in a Texas school for the very first time, the Home Language Survey is completed. This original Home Language Survey is retained in the student’s record over the course of the student’s educational career. </w:t>
      </w:r>
    </w:p>
    <w:p w14:paraId="08B1E41C" w14:textId="77777777" w:rsidR="005E7667" w:rsidRPr="000E14B6" w:rsidRDefault="005E7667" w:rsidP="0028215A"/>
    <w:p w14:paraId="3F9E9BD8" w14:textId="77777777" w:rsidR="0053401D" w:rsidRDefault="005E7667" w:rsidP="0028215A">
      <w:r w:rsidRPr="000E14B6">
        <w:t xml:space="preserve">Your district must administer home language surveys to students </w:t>
      </w:r>
      <w:r w:rsidRPr="001E01C9">
        <w:rPr>
          <w:b/>
        </w:rPr>
        <w:t>new to the district</w:t>
      </w:r>
      <w:r w:rsidR="0053401D" w:rsidRPr="001E01C9">
        <w:rPr>
          <w:b/>
        </w:rPr>
        <w:t>:</w:t>
      </w:r>
      <w:r w:rsidRPr="000E14B6">
        <w:t xml:space="preserve"> </w:t>
      </w:r>
    </w:p>
    <w:p w14:paraId="30100C55" w14:textId="77777777" w:rsidR="0053401D" w:rsidRDefault="005E7667" w:rsidP="001E01C9">
      <w:pPr>
        <w:pStyle w:val="ListParagraph"/>
        <w:numPr>
          <w:ilvl w:val="0"/>
          <w:numId w:val="241"/>
        </w:numPr>
      </w:pPr>
      <w:r w:rsidRPr="000E14B6">
        <w:t>for whom a survey has never been completed (in Texas)</w:t>
      </w:r>
      <w:r w:rsidR="0053401D">
        <w:t>;</w:t>
      </w:r>
    </w:p>
    <w:p w14:paraId="1500E326" w14:textId="60F16887" w:rsidR="0053401D" w:rsidRDefault="005E7667" w:rsidP="001E01C9">
      <w:pPr>
        <w:pStyle w:val="ListParagraph"/>
        <w:numPr>
          <w:ilvl w:val="0"/>
          <w:numId w:val="241"/>
        </w:numPr>
        <w:pBdr>
          <w:right w:val="single" w:sz="4" w:space="4" w:color="auto"/>
        </w:pBdr>
      </w:pPr>
      <w:r w:rsidRPr="000E14B6">
        <w:t xml:space="preserve"> or</w:t>
      </w:r>
      <w:r w:rsidR="008E2590" w:rsidRPr="000E14B6">
        <w:t xml:space="preserve"> </w:t>
      </w:r>
      <w:r w:rsidR="00A90264" w:rsidRPr="000E14B6">
        <w:t>for whom</w:t>
      </w:r>
      <w:r w:rsidRPr="000E14B6">
        <w:t xml:space="preserve"> a copy of the survey cannot be located</w:t>
      </w:r>
      <w:r w:rsidR="008E2590" w:rsidRPr="000E14B6">
        <w:t xml:space="preserve"> within </w:t>
      </w:r>
      <w:r w:rsidR="00E85EAC" w:rsidRPr="000E14B6">
        <w:br/>
      </w:r>
      <w:r w:rsidR="008E2590" w:rsidRPr="000E14B6">
        <w:t>20 school days</w:t>
      </w:r>
      <w:r w:rsidR="0053401D">
        <w:t xml:space="preserve"> (after multiple documented attempts)</w:t>
      </w:r>
      <w:r w:rsidRPr="000E14B6">
        <w:t xml:space="preserve">. </w:t>
      </w:r>
    </w:p>
    <w:p w14:paraId="29085AFF" w14:textId="77777777" w:rsidR="0053401D" w:rsidRDefault="0053401D" w:rsidP="001E01C9">
      <w:pPr>
        <w:pStyle w:val="ListParagraph"/>
      </w:pPr>
    </w:p>
    <w:p w14:paraId="2B88C6D6" w14:textId="3D5961C3" w:rsidR="00A90264" w:rsidRPr="000E14B6" w:rsidRDefault="005E7667" w:rsidP="0053401D">
      <w:r w:rsidRPr="000E14B6">
        <w:t>Your district should not administer the home language survey to a student for whom a survey is currently on file with the district.</w:t>
      </w:r>
    </w:p>
    <w:p w14:paraId="3940D037" w14:textId="77777777" w:rsidR="005E7667" w:rsidRPr="000E14B6" w:rsidRDefault="005E7667" w:rsidP="0028215A"/>
    <w:p w14:paraId="3F874E14" w14:textId="77777777" w:rsidR="0053401D" w:rsidRPr="000E14B6" w:rsidRDefault="005E7667" w:rsidP="001E01C9">
      <w:pPr>
        <w:pBdr>
          <w:right w:val="single" w:sz="4" w:space="4" w:color="auto"/>
        </w:pBdr>
      </w:pPr>
      <w:r w:rsidRPr="000E14B6">
        <w:t>Your district must require that the survey be signed by the student</w:t>
      </w:r>
      <w:r w:rsidR="00CF5D96" w:rsidRPr="000E14B6">
        <w:t>’</w:t>
      </w:r>
      <w:r w:rsidRPr="000E14B6">
        <w:t>s parent or guard</w:t>
      </w:r>
      <w:r w:rsidR="006B13C4" w:rsidRPr="000E14B6">
        <w:t xml:space="preserve">ian for students in PK through </w:t>
      </w:r>
      <w:r w:rsidR="00D51D5E" w:rsidRPr="000E14B6">
        <w:t>g</w:t>
      </w:r>
      <w:r w:rsidRPr="000E14B6">
        <w:t xml:space="preserve">rade 8, or </w:t>
      </w:r>
      <w:r w:rsidR="006B13C4" w:rsidRPr="000E14B6">
        <w:t xml:space="preserve">by the student for students in </w:t>
      </w:r>
      <w:r w:rsidR="00D51D5E" w:rsidRPr="000E14B6">
        <w:t>g</w:t>
      </w:r>
      <w:r w:rsidRPr="000E14B6">
        <w:t xml:space="preserve">rades 9 through 12. </w:t>
      </w:r>
      <w:r w:rsidR="0053401D">
        <w:t>Electronic parent signatures are permissible.</w:t>
      </w:r>
    </w:p>
    <w:p w14:paraId="0680AAF8" w14:textId="77777777" w:rsidR="005E7667" w:rsidRPr="000E14B6" w:rsidRDefault="005E7667" w:rsidP="0028215A"/>
    <w:p w14:paraId="112BAF88" w14:textId="77777777" w:rsidR="005E7667" w:rsidRPr="000E14B6" w:rsidRDefault="005E7667" w:rsidP="00C54890"/>
    <w:p w14:paraId="53F9BA2A" w14:textId="11BBD72C" w:rsidR="005E7667" w:rsidRPr="000E14B6" w:rsidRDefault="005E7667" w:rsidP="00104048">
      <w:r w:rsidRPr="000E14B6">
        <w:t>For</w:t>
      </w:r>
      <w:r w:rsidR="00220341" w:rsidRPr="000E14B6">
        <w:t xml:space="preserve"> a</w:t>
      </w:r>
      <w:r w:rsidRPr="000E14B6">
        <w:t xml:space="preserve"> student</w:t>
      </w:r>
      <w:r w:rsidR="00633D69" w:rsidRPr="00C13A0D">
        <w:fldChar w:fldCharType="begin"/>
      </w:r>
      <w:r w:rsidR="00960734" w:rsidRPr="00C13A0D">
        <w:instrText xml:space="preserve"> XE "</w:instrText>
      </w:r>
      <w:r w:rsidR="00CE1208" w:rsidRPr="00A63155">
        <w:instrText>students who move to your district</w:instrText>
      </w:r>
      <w:r w:rsidR="00960734" w:rsidRPr="000E14B6">
        <w:instrText>:</w:instrText>
      </w:r>
      <w:r w:rsidR="00CE1208" w:rsidRPr="000E14B6">
        <w:instrText>home language survey</w:instrText>
      </w:r>
      <w:r w:rsidR="00960734" w:rsidRPr="000E14B6">
        <w:instrText xml:space="preserve">" </w:instrText>
      </w:r>
      <w:r w:rsidR="00633D69" w:rsidRPr="00C13A0D">
        <w:fldChar w:fldCharType="end"/>
      </w:r>
      <w:r w:rsidRPr="00C13A0D">
        <w:t xml:space="preserve"> </w:t>
      </w:r>
      <w:r w:rsidR="008B6A7E" w:rsidRPr="00A63155">
        <w:t>moving</w:t>
      </w:r>
      <w:r w:rsidRPr="000E14B6">
        <w:t xml:space="preserve"> from one district to another within Texas, the original copy of the home language survey or a copy of the original copy of the home language survey </w:t>
      </w:r>
      <w:r w:rsidR="008C01F3" w:rsidRPr="000E14B6">
        <w:t>must</w:t>
      </w:r>
      <w:r w:rsidRPr="000E14B6">
        <w:t xml:space="preserve"> be kept in the student</w:t>
      </w:r>
      <w:r w:rsidR="00CF5D96" w:rsidRPr="000E14B6">
        <w:t>’</w:t>
      </w:r>
      <w:r w:rsidRPr="000E14B6">
        <w:t xml:space="preserve">s record. </w:t>
      </w:r>
      <w:r w:rsidR="00124AA7" w:rsidRPr="000E14B6">
        <w:t>If</w:t>
      </w:r>
      <w:r w:rsidRPr="000E14B6">
        <w:t xml:space="preserve"> the original copy or a copy of the original copy is not included in the student</w:t>
      </w:r>
      <w:r w:rsidR="00CF5D96" w:rsidRPr="000E14B6">
        <w:t>’</w:t>
      </w:r>
      <w:r w:rsidRPr="000E14B6">
        <w:t xml:space="preserve">s </w:t>
      </w:r>
      <w:r w:rsidR="00933264" w:rsidRPr="000E14B6">
        <w:t>record</w:t>
      </w:r>
      <w:r w:rsidR="00124AA7" w:rsidRPr="000E14B6">
        <w:t>,</w:t>
      </w:r>
      <w:r w:rsidRPr="000E14B6">
        <w:t xml:space="preserve"> then a new home language survey must be conducted by the receiving district.</w:t>
      </w:r>
    </w:p>
    <w:p w14:paraId="5C8624A4" w14:textId="77777777" w:rsidR="005E7667" w:rsidRPr="000E14B6" w:rsidRDefault="005E7667" w:rsidP="00104048">
      <w:pPr>
        <w:pStyle w:val="Heading3"/>
      </w:pPr>
      <w:bookmarkStart w:id="524" w:name="_Toc505328856"/>
      <w:r w:rsidRPr="000E14B6">
        <w:t>6.</w:t>
      </w:r>
      <w:r w:rsidR="00EC2B3E" w:rsidRPr="000E14B6">
        <w:t>11</w:t>
      </w:r>
      <w:r w:rsidRPr="000E14B6">
        <w:t>.2 Test Result Documentation Requirement</w:t>
      </w:r>
      <w:bookmarkEnd w:id="524"/>
    </w:p>
    <w:p w14:paraId="2138847E" w14:textId="50FD425E" w:rsidR="00265196" w:rsidRPr="000E14B6" w:rsidRDefault="005E7667" w:rsidP="00461959">
      <w:r w:rsidRPr="000E14B6">
        <w:t>The following documentation must be on file for every student accumulating eligible bilingual/ESL days present</w:t>
      </w:r>
      <w:r w:rsidRPr="00C13A0D">
        <w:t>:</w:t>
      </w:r>
      <w:r w:rsidR="00B31672" w:rsidRPr="00A63155">
        <w:t xml:space="preserve"> p</w:t>
      </w:r>
      <w:r w:rsidRPr="000E14B6">
        <w:t>roof of a qualifying score on a TEA-approved OLPT</w:t>
      </w:r>
      <w:r w:rsidRPr="00C13A0D">
        <w:t>, and/or qualifying scores on the English reading and English language arts sections of</w:t>
      </w:r>
      <w:r w:rsidR="00B31672" w:rsidRPr="00A63155">
        <w:t xml:space="preserve"> a TEA-approved norm-referenced measure</w:t>
      </w:r>
      <w:r w:rsidRPr="00C13A0D">
        <w:t>. The official scores must be documented in the student</w:t>
      </w:r>
      <w:r w:rsidR="00CF5D96" w:rsidRPr="00A63155">
        <w:t>’</w:t>
      </w:r>
      <w:r w:rsidRPr="000E14B6">
        <w:t>s record.</w:t>
      </w:r>
    </w:p>
    <w:p w14:paraId="71DA1E66" w14:textId="77777777" w:rsidR="005E7667" w:rsidRPr="000E14B6" w:rsidRDefault="005E7667" w:rsidP="004F28ED">
      <w:pPr>
        <w:pStyle w:val="Heading3"/>
      </w:pPr>
      <w:bookmarkStart w:id="525" w:name="_Ref298752420"/>
      <w:bookmarkStart w:id="526" w:name="_Toc505328857"/>
      <w:r w:rsidRPr="000E14B6">
        <w:t>6.</w:t>
      </w:r>
      <w:r w:rsidR="00EC2B3E" w:rsidRPr="000E14B6">
        <w:t>11</w:t>
      </w:r>
      <w:r w:rsidRPr="000E14B6">
        <w:t>.3 LPAC Recommendation and Parental Approval Requirements</w:t>
      </w:r>
      <w:bookmarkEnd w:id="525"/>
      <w:bookmarkEnd w:id="526"/>
    </w:p>
    <w:p w14:paraId="57CD3301" w14:textId="1EE7F741" w:rsidR="005E7667" w:rsidRPr="00C13A0D" w:rsidRDefault="005E7667" w:rsidP="004F28ED">
      <w:r w:rsidRPr="000E14B6">
        <w:t>The following documentation must be on file for every student accumulating eligible bilingual/ESL days present</w:t>
      </w:r>
      <w:r w:rsidRPr="00C13A0D">
        <w:t>:</w:t>
      </w:r>
    </w:p>
    <w:p w14:paraId="762A8241" w14:textId="77777777" w:rsidR="005E7667" w:rsidRPr="00A63155" w:rsidRDefault="005E7667" w:rsidP="00557A0F"/>
    <w:p w14:paraId="57D3F019" w14:textId="77777777" w:rsidR="00A90264" w:rsidRPr="000E14B6" w:rsidRDefault="00880D42" w:rsidP="00557A0F">
      <w:pPr>
        <w:pStyle w:val="Indented25andhanging25"/>
      </w:pPr>
      <w:r w:rsidRPr="000E14B6">
        <w:t>1.</w:t>
      </w:r>
      <w:r w:rsidRPr="000E14B6">
        <w:tab/>
      </w:r>
      <w:r w:rsidR="005E7667" w:rsidRPr="000E14B6">
        <w:t>Written documentation of the recommendation for placement by the LPAC</w:t>
      </w:r>
    </w:p>
    <w:p w14:paraId="78AECBEA" w14:textId="77777777" w:rsidR="005E7667" w:rsidRPr="000E14B6" w:rsidRDefault="005E7667" w:rsidP="00557A0F">
      <w:pPr>
        <w:pStyle w:val="Indented25andhanging25"/>
      </w:pPr>
    </w:p>
    <w:p w14:paraId="64D1D23B" w14:textId="6ED015CF" w:rsidR="00265196" w:rsidRPr="000E14B6" w:rsidRDefault="00880D42" w:rsidP="00557A0F">
      <w:pPr>
        <w:pStyle w:val="Indented25andhanging25"/>
      </w:pPr>
      <w:r w:rsidRPr="000E14B6">
        <w:t>2.</w:t>
      </w:r>
      <w:r w:rsidRPr="000E14B6">
        <w:tab/>
      </w:r>
      <w:r w:rsidR="005E7667" w:rsidRPr="000E14B6">
        <w:t>Written documentation of the annual review and recommendation of the LPAC</w:t>
      </w:r>
      <w:r w:rsidR="007A213E" w:rsidRPr="00F83642">
        <w:fldChar w:fldCharType="begin"/>
      </w:r>
      <w:r w:rsidR="007A213E" w:rsidRPr="000E14B6">
        <w:instrText xml:space="preserve"> XE "language proficiency assessment committee (LPAC)" </w:instrText>
      </w:r>
      <w:r w:rsidR="007A213E" w:rsidRPr="00F83642">
        <w:fldChar w:fldCharType="end"/>
      </w:r>
    </w:p>
    <w:p w14:paraId="607B15F2" w14:textId="440529B1" w:rsidR="005E7667" w:rsidRPr="000E14B6" w:rsidRDefault="005E7667" w:rsidP="00557A0F">
      <w:pPr>
        <w:pStyle w:val="Indented25andhanging25"/>
      </w:pPr>
    </w:p>
    <w:p w14:paraId="6D05D00F" w14:textId="5ACB10DA" w:rsidR="000F0246" w:rsidRPr="000E14B6" w:rsidRDefault="00880D42" w:rsidP="00F95755">
      <w:pPr>
        <w:pStyle w:val="Indented25andhanging25"/>
      </w:pPr>
      <w:r w:rsidRPr="000E14B6">
        <w:t>3.</w:t>
      </w:r>
      <w:r w:rsidRPr="000E14B6">
        <w:tab/>
      </w:r>
      <w:r w:rsidR="005E7667" w:rsidRPr="000E14B6">
        <w:t>A record of parental approval</w:t>
      </w:r>
      <w:r w:rsidR="00D5338D" w:rsidRPr="00F83642">
        <w:fldChar w:fldCharType="begin"/>
      </w:r>
      <w:r w:rsidR="00D5338D" w:rsidRPr="000E14B6">
        <w:instrText xml:space="preserve"> XE "bilingual/English as a second language (ESL):parental approval" </w:instrText>
      </w:r>
      <w:r w:rsidR="00D5338D" w:rsidRPr="00F83642">
        <w:fldChar w:fldCharType="end"/>
      </w:r>
      <w:r w:rsidR="005E7667" w:rsidRPr="000E14B6">
        <w:t xml:space="preserve"> to place </w:t>
      </w:r>
      <w:r w:rsidR="00EF2CE7">
        <w:t>an ELL</w:t>
      </w:r>
      <w:r w:rsidR="00CA38E5">
        <w:t xml:space="preserve"> student</w:t>
      </w:r>
      <w:r w:rsidR="005E7667" w:rsidRPr="000E14B6">
        <w:t xml:space="preserve"> in a bilingual or ESL</w:t>
      </w:r>
      <w:r w:rsidRPr="000E14B6">
        <w:t xml:space="preserve"> education</w:t>
      </w:r>
      <w:r w:rsidR="005E7667" w:rsidRPr="000E14B6">
        <w:t xml:space="preserve"> program. This record must include the parent</w:t>
      </w:r>
      <w:r w:rsidR="00CF5D96" w:rsidRPr="000E14B6">
        <w:t>’</w:t>
      </w:r>
      <w:r w:rsidR="005E7667" w:rsidRPr="000E14B6">
        <w:t>s signature and</w:t>
      </w:r>
      <w:r w:rsidR="00614184" w:rsidRPr="000E14B6">
        <w:t xml:space="preserve"> the date the parent signed the document indicating approval</w:t>
      </w:r>
      <w:r w:rsidR="005E7667" w:rsidRPr="000E14B6">
        <w:t>.</w:t>
      </w:r>
    </w:p>
    <w:p w14:paraId="130BC5EA" w14:textId="77777777" w:rsidR="005E7667" w:rsidRPr="000E14B6" w:rsidRDefault="005E7667" w:rsidP="00D7026F">
      <w:r w:rsidRPr="000E14B6">
        <w:tab/>
      </w:r>
    </w:p>
    <w:p w14:paraId="45B45C3A" w14:textId="3B525410" w:rsidR="00A90264" w:rsidRPr="000E14B6" w:rsidRDefault="005E7667" w:rsidP="00F95755">
      <w:pPr>
        <w:numPr>
          <w:ilvl w:val="0"/>
          <w:numId w:val="215"/>
        </w:numPr>
        <w:ind w:left="1080"/>
      </w:pPr>
      <w:r w:rsidRPr="000E14B6">
        <w:t xml:space="preserve">A record of parental approval must be obtained during the initial identification of </w:t>
      </w:r>
      <w:r w:rsidR="00EF2CE7">
        <w:t>an ELL</w:t>
      </w:r>
      <w:r w:rsidR="00CA38E5">
        <w:t xml:space="preserve"> student</w:t>
      </w:r>
      <w:r w:rsidRPr="000E14B6">
        <w:t xml:space="preserve"> for placement in a bilingual or ESL</w:t>
      </w:r>
      <w:r w:rsidR="00E66D3F" w:rsidRPr="000E14B6">
        <w:t xml:space="preserve"> education</w:t>
      </w:r>
      <w:r w:rsidRPr="000E14B6">
        <w:t xml:space="preserve"> program. </w:t>
      </w:r>
    </w:p>
    <w:p w14:paraId="3342FC15" w14:textId="77777777" w:rsidR="00A90264" w:rsidRPr="000E14B6" w:rsidRDefault="00A90264" w:rsidP="00D7026F">
      <w:pPr>
        <w:ind w:left="360"/>
      </w:pPr>
    </w:p>
    <w:p w14:paraId="2BCD7165" w14:textId="6745518D" w:rsidR="00A90264" w:rsidRPr="000E14B6" w:rsidRDefault="005E7667" w:rsidP="00F95755">
      <w:pPr>
        <w:numPr>
          <w:ilvl w:val="0"/>
          <w:numId w:val="215"/>
        </w:numPr>
        <w:ind w:left="1080"/>
      </w:pPr>
      <w:r w:rsidRPr="000E14B6">
        <w:t xml:space="preserve">Once the record of parental approval is obtained, it remains in effect until the </w:t>
      </w:r>
      <w:r w:rsidR="00EF2CE7">
        <w:t>ELL</w:t>
      </w:r>
      <w:r w:rsidR="00CA38E5">
        <w:t xml:space="preserve"> student</w:t>
      </w:r>
      <w:r w:rsidRPr="000E14B6">
        <w:t xml:space="preserve"> is exited from the bilingual or ESL</w:t>
      </w:r>
      <w:r w:rsidR="00E66D3F" w:rsidRPr="000E14B6">
        <w:t xml:space="preserve"> education</w:t>
      </w:r>
      <w:r w:rsidRPr="000E14B6">
        <w:t xml:space="preserve"> program and is reclassified as </w:t>
      </w:r>
      <w:r w:rsidR="00CA38E5">
        <w:t xml:space="preserve">a </w:t>
      </w:r>
      <w:r w:rsidRPr="000E14B6">
        <w:t>non-</w:t>
      </w:r>
      <w:r w:rsidR="00EF2CE7">
        <w:t>ELL</w:t>
      </w:r>
      <w:r w:rsidR="00CA38E5">
        <w:t xml:space="preserve"> student</w:t>
      </w:r>
      <w:r w:rsidRPr="000E14B6">
        <w:t>.</w:t>
      </w:r>
    </w:p>
    <w:p w14:paraId="0383F946" w14:textId="77777777" w:rsidR="00A90264" w:rsidRPr="000E14B6" w:rsidRDefault="00A90264" w:rsidP="00D7026F">
      <w:pPr>
        <w:ind w:left="360"/>
      </w:pPr>
    </w:p>
    <w:p w14:paraId="78FEB423" w14:textId="454AC894" w:rsidR="00A90264" w:rsidRDefault="005E7667" w:rsidP="00F95755">
      <w:pPr>
        <w:numPr>
          <w:ilvl w:val="0"/>
          <w:numId w:val="215"/>
        </w:numPr>
        <w:ind w:left="1080"/>
      </w:pPr>
      <w:r w:rsidRPr="000E14B6">
        <w:t xml:space="preserve">The parental approval becomes invalid </w:t>
      </w:r>
      <w:r w:rsidR="00E66D3F" w:rsidRPr="000E14B6">
        <w:t>if</w:t>
      </w:r>
      <w:r w:rsidRPr="000E14B6">
        <w:t xml:space="preserve"> the parent signs a parental denial form of </w:t>
      </w:r>
      <w:r w:rsidR="00E66D3F" w:rsidRPr="000E14B6">
        <w:t>b</w:t>
      </w:r>
      <w:r w:rsidRPr="000E14B6">
        <w:t>ilingual</w:t>
      </w:r>
      <w:r w:rsidR="00675AE8" w:rsidRPr="000E14B6">
        <w:t>/ESL</w:t>
      </w:r>
      <w:r w:rsidRPr="000E14B6">
        <w:t xml:space="preserve"> services</w:t>
      </w:r>
      <w:r w:rsidR="00E66D3F" w:rsidRPr="000E14B6">
        <w:t>,</w:t>
      </w:r>
      <w:r w:rsidRPr="000E14B6">
        <w:t xml:space="preserve"> which </w:t>
      </w:r>
      <w:r w:rsidR="002546F5" w:rsidRPr="000E14B6">
        <w:t>may</w:t>
      </w:r>
      <w:r w:rsidRPr="000E14B6">
        <w:t xml:space="preserve"> occur at any time while the student continues to be identified as </w:t>
      </w:r>
      <w:r w:rsidR="00EF2CE7">
        <w:t>an ELL</w:t>
      </w:r>
      <w:r w:rsidRPr="000E14B6">
        <w:t>.</w:t>
      </w:r>
    </w:p>
    <w:p w14:paraId="444A2BE6" w14:textId="77777777" w:rsidR="00EF2CE7" w:rsidRPr="000E14B6" w:rsidRDefault="00EF2CE7" w:rsidP="00D7026F">
      <w:pPr>
        <w:ind w:left="1080"/>
      </w:pPr>
    </w:p>
    <w:p w14:paraId="5E51AE61" w14:textId="77777777" w:rsidR="00A90264" w:rsidRPr="000E14B6" w:rsidRDefault="00E66D3F" w:rsidP="00B91271">
      <w:pPr>
        <w:numPr>
          <w:ilvl w:val="0"/>
          <w:numId w:val="215"/>
        </w:numPr>
        <w:ind w:left="1080"/>
        <w:rPr>
          <w:rFonts w:cs="Arial"/>
        </w:rPr>
      </w:pPr>
      <w:r w:rsidRPr="000E14B6">
        <w:t xml:space="preserve">For </w:t>
      </w:r>
      <w:r w:rsidR="00106A44" w:rsidRPr="000E14B6">
        <w:t>a student whose parent has denied approval, the LPAC annual review must consider whether the student still qualifies for services. If so, an attempt to obtain parental approval should be made before the beginning of the next school year.</w:t>
      </w:r>
    </w:p>
    <w:p w14:paraId="7E9BAF41" w14:textId="77777777" w:rsidR="009E6BEE" w:rsidRPr="000E14B6" w:rsidRDefault="009E6BEE" w:rsidP="0023776D"/>
    <w:p w14:paraId="359F3FA8" w14:textId="7BA6195A" w:rsidR="00A90264" w:rsidRPr="000E14B6" w:rsidRDefault="0053401D" w:rsidP="001E01C9">
      <w:pPr>
        <w:pBdr>
          <w:right w:val="single" w:sz="4" w:space="4" w:color="auto"/>
        </w:pBdr>
      </w:pPr>
      <w:r>
        <w:t xml:space="preserve">The LPAC </w:t>
      </w:r>
      <w:r w:rsidR="00A90264" w:rsidRPr="000E14B6">
        <w:t>may identify</w:t>
      </w:r>
      <w:r w:rsidR="00DF7606" w:rsidRPr="000E14B6">
        <w:t xml:space="preserve"> a student as </w:t>
      </w:r>
      <w:r w:rsidR="00EF2CE7">
        <w:t>an ELL</w:t>
      </w:r>
      <w:r w:rsidR="00A90264" w:rsidRPr="000E14B6">
        <w:t>, exit</w:t>
      </w:r>
      <w:r w:rsidR="00D54746" w:rsidRPr="000E14B6">
        <w:t xml:space="preserve"> a student from a program</w:t>
      </w:r>
      <w:r w:rsidR="007E4673" w:rsidRPr="000E14B6">
        <w:t>,</w:t>
      </w:r>
      <w:r w:rsidR="00A90264" w:rsidRPr="000E14B6">
        <w:t xml:space="preserve"> or place a student in a program without written approval of the student</w:t>
      </w:r>
      <w:r w:rsidR="00CF5D96" w:rsidRPr="000E14B6">
        <w:t>’</w:t>
      </w:r>
      <w:r w:rsidR="00A90264" w:rsidRPr="000E14B6">
        <w:t>s parent or guardian if</w:t>
      </w:r>
      <w:r w:rsidR="00AB1A3F" w:rsidRPr="000E14B6">
        <w:t>:</w:t>
      </w:r>
    </w:p>
    <w:p w14:paraId="3959F15D" w14:textId="77777777" w:rsidR="00A90264" w:rsidRPr="000E14B6" w:rsidRDefault="00A90264" w:rsidP="00D7026F"/>
    <w:p w14:paraId="4A8D54C0" w14:textId="77777777" w:rsidR="00A90264" w:rsidRPr="000E14B6" w:rsidRDefault="00A90264" w:rsidP="00B91271">
      <w:pPr>
        <w:pStyle w:val="Indented25andhanging25"/>
      </w:pPr>
      <w:r w:rsidRPr="000E14B6">
        <w:t>1.</w:t>
      </w:r>
      <w:r w:rsidRPr="000E14B6">
        <w:tab/>
        <w:t>the student is 18 years of age or has had the disabilities of minority removed;</w:t>
      </w:r>
    </w:p>
    <w:p w14:paraId="2AF92D08" w14:textId="77777777" w:rsidR="00A90264" w:rsidRPr="000E14B6" w:rsidRDefault="00A90264" w:rsidP="0023776D">
      <w:pPr>
        <w:pStyle w:val="Indented25andhanging25"/>
      </w:pPr>
    </w:p>
    <w:p w14:paraId="3441593C" w14:textId="77777777" w:rsidR="00A90264" w:rsidRPr="000E14B6" w:rsidRDefault="00A90264" w:rsidP="0028215A">
      <w:pPr>
        <w:pStyle w:val="Indented25andhanging25"/>
      </w:pPr>
      <w:r w:rsidRPr="000E14B6">
        <w:t>2.</w:t>
      </w:r>
      <w:r w:rsidRPr="000E14B6">
        <w:tab/>
        <w:t>reasonable attempts to inform and obtain permission from a parent or guardian have been made and documented;</w:t>
      </w:r>
    </w:p>
    <w:p w14:paraId="4A0917A8" w14:textId="77777777" w:rsidR="00A90264" w:rsidRPr="000E14B6" w:rsidRDefault="00A90264" w:rsidP="0028215A">
      <w:pPr>
        <w:pStyle w:val="Indented25andhanging25"/>
      </w:pPr>
    </w:p>
    <w:p w14:paraId="59DD5F19" w14:textId="77777777" w:rsidR="00A90264" w:rsidRPr="000E14B6" w:rsidRDefault="00A90264" w:rsidP="0028215A">
      <w:pPr>
        <w:pStyle w:val="Indented25andhanging25"/>
      </w:pPr>
      <w:r w:rsidRPr="000E14B6">
        <w:t>3.</w:t>
      </w:r>
      <w:r w:rsidRPr="000E14B6">
        <w:tab/>
        <w:t>approval is obtained from</w:t>
      </w:r>
      <w:r w:rsidR="00AB1A3F" w:rsidRPr="000E14B6">
        <w:t>:</w:t>
      </w:r>
    </w:p>
    <w:p w14:paraId="1C961E79" w14:textId="77777777" w:rsidR="00A90264" w:rsidRPr="000E14B6" w:rsidRDefault="00A90264" w:rsidP="0028215A">
      <w:pPr>
        <w:pStyle w:val="Indented25andhanging25"/>
      </w:pPr>
    </w:p>
    <w:p w14:paraId="461BBA02" w14:textId="77777777" w:rsidR="00A90264" w:rsidRPr="000E14B6" w:rsidRDefault="00F22BC3" w:rsidP="0028215A">
      <w:pPr>
        <w:pStyle w:val="Indented25andhanging25"/>
        <w:ind w:left="1080"/>
      </w:pPr>
      <w:r w:rsidRPr="000E14B6">
        <w:t>A.</w:t>
      </w:r>
      <w:r w:rsidRPr="000E14B6">
        <w:tab/>
        <w:t>a</w:t>
      </w:r>
      <w:r w:rsidR="00A90264" w:rsidRPr="000E14B6">
        <w:t>n adult who</w:t>
      </w:r>
      <w:r w:rsidR="00614184" w:rsidRPr="000E14B6">
        <w:t>m</w:t>
      </w:r>
      <w:r w:rsidR="00A90264" w:rsidRPr="000E14B6">
        <w:t xml:space="preserve"> the district recognizes as standing in parental relation to the student, including a foster parent or employee of a state or local governmental agency with temporary possession or control of the student; or</w:t>
      </w:r>
    </w:p>
    <w:p w14:paraId="30BBC574" w14:textId="77777777" w:rsidR="00A90264" w:rsidRPr="000E14B6" w:rsidRDefault="00A90264" w:rsidP="0028215A">
      <w:pPr>
        <w:pStyle w:val="Indented25andhanging25"/>
        <w:ind w:left="1080"/>
      </w:pPr>
    </w:p>
    <w:p w14:paraId="2E92CE1B" w14:textId="77777777" w:rsidR="00A90264" w:rsidRPr="000E14B6" w:rsidRDefault="00F22BC3" w:rsidP="0028215A">
      <w:pPr>
        <w:pStyle w:val="Indented25andhanging25"/>
        <w:ind w:left="1080"/>
      </w:pPr>
      <w:r w:rsidRPr="000E14B6">
        <w:t>B.</w:t>
      </w:r>
      <w:r w:rsidRPr="000E14B6">
        <w:tab/>
        <w:t>t</w:t>
      </w:r>
      <w:r w:rsidR="00A90264" w:rsidRPr="000E14B6">
        <w:t>he student, if no parent, guardian</w:t>
      </w:r>
      <w:r w:rsidR="007E35B2" w:rsidRPr="000E14B6">
        <w:t>,</w:t>
      </w:r>
      <w:r w:rsidR="00A90264" w:rsidRPr="000E14B6">
        <w:t xml:space="preserve"> or other responsible adult is available; </w:t>
      </w:r>
      <w:r w:rsidR="00FC58A3" w:rsidRPr="000E14B6">
        <w:t>or</w:t>
      </w:r>
    </w:p>
    <w:p w14:paraId="50F9A8EA" w14:textId="77777777" w:rsidR="006B73AD" w:rsidRPr="000E14B6" w:rsidRDefault="006B73AD" w:rsidP="0028215A">
      <w:pPr>
        <w:pStyle w:val="Indented25andhanging25"/>
      </w:pPr>
    </w:p>
    <w:p w14:paraId="14D20150" w14:textId="4037492A" w:rsidR="00A90264" w:rsidRPr="000E14B6" w:rsidRDefault="00A90264" w:rsidP="001E01C9">
      <w:pPr>
        <w:pStyle w:val="Indented25andhanging25"/>
        <w:pBdr>
          <w:right w:val="single" w:sz="4" w:space="4" w:color="auto"/>
        </w:pBdr>
      </w:pPr>
      <w:r w:rsidRPr="000E14B6">
        <w:t>4.</w:t>
      </w:r>
      <w:r w:rsidRPr="000E14B6">
        <w:tab/>
        <w:t xml:space="preserve">a parent or guardian has not objected in writing to the </w:t>
      </w:r>
      <w:r w:rsidR="0053401D">
        <w:t xml:space="preserve">proposed </w:t>
      </w:r>
      <w:r w:rsidRPr="000E14B6">
        <w:t>entry, exit, or placement.</w:t>
      </w:r>
      <w:r w:rsidR="00943B44" w:rsidRPr="000E14B6">
        <w:rPr>
          <w:rStyle w:val="FootnoteReference"/>
        </w:rPr>
        <w:footnoteReference w:id="181"/>
      </w:r>
    </w:p>
    <w:p w14:paraId="5789078B" w14:textId="77777777" w:rsidR="006B73AD" w:rsidRPr="000E14B6" w:rsidRDefault="006B73AD" w:rsidP="00104048">
      <w:pPr>
        <w:pStyle w:val="Indented25andhanging25"/>
        <w:ind w:left="0" w:firstLine="0"/>
        <w:rPr>
          <w:rFonts w:cs="Arial"/>
        </w:rPr>
      </w:pPr>
    </w:p>
    <w:p w14:paraId="3EF34327" w14:textId="77777777" w:rsidR="00663416" w:rsidRPr="000E14B6" w:rsidRDefault="00663416" w:rsidP="00461959">
      <w:pPr>
        <w:pStyle w:val="Indented25andhanging25"/>
        <w:ind w:left="0" w:firstLine="0"/>
        <w:rPr>
          <w:rFonts w:cs="Arial"/>
        </w:rPr>
      </w:pPr>
      <w:r w:rsidRPr="000E14B6">
        <w:t xml:space="preserve">A student receiving bilingual/ESL program services under any of the circumstances described in the preceding paragraph is not eligible for bilingual/ESL funding.  </w:t>
      </w:r>
    </w:p>
    <w:p w14:paraId="1563F8FA" w14:textId="77777777" w:rsidR="00663416" w:rsidRPr="000E14B6" w:rsidRDefault="00663416" w:rsidP="004F28ED">
      <w:pPr>
        <w:pStyle w:val="Indented25andhanging25"/>
        <w:ind w:left="0" w:firstLine="0"/>
        <w:rPr>
          <w:rFonts w:cs="Arial"/>
        </w:rPr>
      </w:pPr>
    </w:p>
    <w:p w14:paraId="37533F13" w14:textId="77777777" w:rsidR="008679DC" w:rsidRPr="000E14B6" w:rsidRDefault="00F25C9C" w:rsidP="004F28ED">
      <w:r w:rsidRPr="000E14B6">
        <w:t>D</w:t>
      </w:r>
      <w:r w:rsidR="005E7667" w:rsidRPr="000E14B6">
        <w:t>uring the monitoring period (the 2-year period following the student</w:t>
      </w:r>
      <w:r w:rsidR="00CF5D96" w:rsidRPr="000E14B6">
        <w:t>’</w:t>
      </w:r>
      <w:r w:rsidR="005E7667" w:rsidRPr="000E14B6">
        <w:t>s exiting from the bilingual or ESL</w:t>
      </w:r>
      <w:r w:rsidRPr="000E14B6">
        <w:t xml:space="preserve"> education</w:t>
      </w:r>
      <w:r w:rsidR="005E7667" w:rsidRPr="000E14B6">
        <w:t xml:space="preserve"> program),</w:t>
      </w:r>
      <w:r w:rsidR="005E7667" w:rsidRPr="00C13A0D">
        <w:rPr>
          <w:rStyle w:val="FootnoteReference"/>
        </w:rPr>
        <w:footnoteReference w:id="182"/>
      </w:r>
      <w:r w:rsidR="005E7667" w:rsidRPr="00C13A0D">
        <w:t xml:space="preserve"> </w:t>
      </w:r>
      <w:r w:rsidRPr="00A63155">
        <w:t>if the LPAC determines the student will be reenrolled in a bilingual or ESL education program, parental approval must be acquired again</w:t>
      </w:r>
      <w:r w:rsidR="005E7667" w:rsidRPr="000E14B6">
        <w:t>.</w:t>
      </w:r>
    </w:p>
    <w:p w14:paraId="41FA67D1" w14:textId="77777777" w:rsidR="005E7667" w:rsidRPr="00A63155" w:rsidRDefault="005E7667"/>
    <w:p w14:paraId="3E6D9F4F" w14:textId="070CD7D0" w:rsidR="005E7667" w:rsidRPr="000E14B6" w:rsidRDefault="005E7667">
      <w:pPr>
        <w:pStyle w:val="Heading3"/>
      </w:pPr>
      <w:bookmarkStart w:id="527" w:name="_Ref265241064"/>
      <w:bookmarkStart w:id="528" w:name="_Toc505328858"/>
      <w:r w:rsidRPr="000E14B6">
        <w:t>6.</w:t>
      </w:r>
      <w:r w:rsidR="00EC2B3E" w:rsidRPr="000E14B6">
        <w:t>11</w:t>
      </w:r>
      <w:r w:rsidRPr="000E14B6">
        <w:t>.</w:t>
      </w:r>
      <w:r w:rsidR="005138F0">
        <w:t>4</w:t>
      </w:r>
      <w:r w:rsidRPr="000E14B6">
        <w:t xml:space="preserve"> </w:t>
      </w:r>
      <w:r w:rsidR="00295A98" w:rsidRPr="000E14B6">
        <w:t>Other Required</w:t>
      </w:r>
      <w:r w:rsidRPr="000E14B6">
        <w:t xml:space="preserve"> Documentation</w:t>
      </w:r>
      <w:bookmarkEnd w:id="527"/>
      <w:bookmarkEnd w:id="528"/>
    </w:p>
    <w:p w14:paraId="0E856023" w14:textId="01FB5FD1" w:rsidR="005E7667" w:rsidRPr="000E14B6" w:rsidRDefault="005E7667" w:rsidP="00F95755">
      <w:r w:rsidRPr="000E14B6">
        <w:t>The student</w:t>
      </w:r>
      <w:r w:rsidR="00CF5D96" w:rsidRPr="000E14B6">
        <w:t>’</w:t>
      </w:r>
      <w:r w:rsidRPr="000E14B6">
        <w:t xml:space="preserve">s record must contain documentation of all actions impacting the </w:t>
      </w:r>
      <w:r w:rsidR="00EF2CE7">
        <w:t>ELL</w:t>
      </w:r>
      <w:r w:rsidRPr="000E14B6">
        <w:t>. This documentation must include the following</w:t>
      </w:r>
      <w:r w:rsidR="00943B44" w:rsidRPr="000E14B6">
        <w:rPr>
          <w:rStyle w:val="FootnoteReference"/>
        </w:rPr>
        <w:footnoteReference w:id="183"/>
      </w:r>
      <w:r w:rsidRPr="000E14B6">
        <w:t>:</w:t>
      </w:r>
    </w:p>
    <w:p w14:paraId="2DC5C84D" w14:textId="77777777" w:rsidR="005E7667" w:rsidRPr="000E14B6" w:rsidRDefault="005E7667" w:rsidP="00D7026F"/>
    <w:p w14:paraId="17A2048C" w14:textId="23978C3A" w:rsidR="00A90264" w:rsidRPr="000E14B6" w:rsidRDefault="005E7667" w:rsidP="00F95755">
      <w:pPr>
        <w:pStyle w:val="Indented25andhanging25"/>
      </w:pPr>
      <w:r w:rsidRPr="000E14B6">
        <w:t>1.</w:t>
      </w:r>
      <w:r w:rsidRPr="000E14B6">
        <w:tab/>
        <w:t xml:space="preserve">the identification of the student as </w:t>
      </w:r>
      <w:r w:rsidR="00EF2CE7">
        <w:t>an ELL</w:t>
      </w:r>
      <w:r w:rsidRPr="000E14B6">
        <w:t>;</w:t>
      </w:r>
    </w:p>
    <w:p w14:paraId="3D9528C8" w14:textId="77777777" w:rsidR="00A90264" w:rsidRPr="000E14B6" w:rsidRDefault="00A90264" w:rsidP="00D7026F">
      <w:pPr>
        <w:pStyle w:val="Indented25andhanging25"/>
      </w:pPr>
    </w:p>
    <w:p w14:paraId="1E4A43CB" w14:textId="77777777" w:rsidR="00A90264" w:rsidRPr="000E14B6" w:rsidRDefault="005E7667" w:rsidP="00B91271">
      <w:pPr>
        <w:pStyle w:val="Indented25andhanging25"/>
      </w:pPr>
      <w:r w:rsidRPr="000E14B6">
        <w:t>2.</w:t>
      </w:r>
      <w:r w:rsidRPr="000E14B6">
        <w:tab/>
        <w:t>the designation of the student</w:t>
      </w:r>
      <w:r w:rsidR="00CF5D96" w:rsidRPr="000E14B6">
        <w:t>’</w:t>
      </w:r>
      <w:r w:rsidRPr="000E14B6">
        <w:t>s level of language proficiency;</w:t>
      </w:r>
    </w:p>
    <w:p w14:paraId="221792FF" w14:textId="77777777" w:rsidR="00A90264" w:rsidRPr="000E14B6" w:rsidRDefault="00A90264" w:rsidP="0023776D">
      <w:pPr>
        <w:pStyle w:val="Indented25andhanging25"/>
      </w:pPr>
    </w:p>
    <w:p w14:paraId="7D6F08B7" w14:textId="77777777" w:rsidR="00A90264" w:rsidRPr="000E14B6" w:rsidRDefault="005E7667" w:rsidP="0028215A">
      <w:pPr>
        <w:pStyle w:val="Indented25andhanging25"/>
      </w:pPr>
      <w:r w:rsidRPr="000E14B6">
        <w:t>3.</w:t>
      </w:r>
      <w:r w:rsidRPr="000E14B6">
        <w:tab/>
        <w:t>the recommendation of program placement;</w:t>
      </w:r>
    </w:p>
    <w:p w14:paraId="27AE4AA5" w14:textId="77777777" w:rsidR="00A90264" w:rsidRPr="000E14B6" w:rsidRDefault="00A90264" w:rsidP="0028215A">
      <w:pPr>
        <w:pStyle w:val="Indented25andhanging25"/>
      </w:pPr>
    </w:p>
    <w:p w14:paraId="647260A6" w14:textId="5A54CB00" w:rsidR="005C3A1A" w:rsidRPr="00A63155" w:rsidRDefault="005E7667" w:rsidP="0028215A">
      <w:pPr>
        <w:pStyle w:val="Indented25andhanging25"/>
      </w:pPr>
      <w:r w:rsidRPr="000E14B6">
        <w:t>4.</w:t>
      </w:r>
      <w:r w:rsidRPr="000E14B6">
        <w:tab/>
        <w:t>parental approval</w:t>
      </w:r>
      <w:r w:rsidR="00D5338D" w:rsidRPr="00C13A0D">
        <w:fldChar w:fldCharType="begin"/>
      </w:r>
      <w:r w:rsidR="00D5338D" w:rsidRPr="00C13A0D">
        <w:instrText xml:space="preserve"> XE "bilingual/E</w:instrText>
      </w:r>
      <w:r w:rsidR="00D5338D" w:rsidRPr="00A63155">
        <w:instrText xml:space="preserve">nglish as a second language (ESL):parental approval" </w:instrText>
      </w:r>
      <w:r w:rsidR="00D5338D" w:rsidRPr="00C13A0D">
        <w:fldChar w:fldCharType="end"/>
      </w:r>
      <w:r w:rsidRPr="00C13A0D">
        <w:t xml:space="preserve"> of entry or placement into the program;</w:t>
      </w:r>
    </w:p>
    <w:p w14:paraId="12F2AFCD" w14:textId="77777777" w:rsidR="00A90264" w:rsidRPr="000E14B6" w:rsidRDefault="00A90264" w:rsidP="0028215A">
      <w:pPr>
        <w:pStyle w:val="Indented25andhanging25"/>
      </w:pPr>
    </w:p>
    <w:p w14:paraId="034F09BE" w14:textId="77777777" w:rsidR="00A90264" w:rsidRPr="000E14B6" w:rsidRDefault="005E7667" w:rsidP="0028215A">
      <w:pPr>
        <w:pStyle w:val="Indented25andhanging25"/>
      </w:pPr>
      <w:r w:rsidRPr="000E14B6">
        <w:t>5.</w:t>
      </w:r>
      <w:r w:rsidRPr="000E14B6">
        <w:tab/>
        <w:t>parental denial, if applicable;</w:t>
      </w:r>
    </w:p>
    <w:p w14:paraId="0A356F54" w14:textId="77777777" w:rsidR="00A90264" w:rsidRPr="000E14B6" w:rsidRDefault="00A90264" w:rsidP="0028215A">
      <w:pPr>
        <w:pStyle w:val="Indented25andhanging25"/>
      </w:pPr>
    </w:p>
    <w:p w14:paraId="3EFCB0ED" w14:textId="77777777" w:rsidR="00A90264" w:rsidRPr="000E14B6" w:rsidRDefault="005E7667" w:rsidP="0028215A">
      <w:pPr>
        <w:pStyle w:val="Indented25andhanging25"/>
      </w:pPr>
      <w:r w:rsidRPr="000E14B6">
        <w:t>6.</w:t>
      </w:r>
      <w:r w:rsidRPr="000E14B6">
        <w:tab/>
        <w:t>the dates of entry into, and placement within, the program;</w:t>
      </w:r>
    </w:p>
    <w:p w14:paraId="7F1C4289" w14:textId="77777777" w:rsidR="00A90264" w:rsidRPr="000E14B6" w:rsidRDefault="00A90264" w:rsidP="0028215A">
      <w:pPr>
        <w:pStyle w:val="Indented25andhanging25"/>
      </w:pPr>
    </w:p>
    <w:p w14:paraId="7A317980" w14:textId="7426772F" w:rsidR="00A90264" w:rsidRPr="000E14B6" w:rsidRDefault="005E7667" w:rsidP="001E01C9">
      <w:pPr>
        <w:pStyle w:val="Indented25andhanging25"/>
        <w:pBdr>
          <w:right w:val="single" w:sz="4" w:space="4" w:color="auto"/>
        </w:pBdr>
      </w:pPr>
      <w:r w:rsidRPr="000E14B6">
        <w:t>7.</w:t>
      </w:r>
      <w:r w:rsidRPr="000E14B6">
        <w:tab/>
      </w:r>
      <w:r w:rsidR="009002E2" w:rsidRPr="000E14B6">
        <w:t>documentation of state assessment participation decisions and any linguistic accommodations</w:t>
      </w:r>
      <w:r w:rsidRPr="000E14B6">
        <w:t xml:space="preserve">, </w:t>
      </w:r>
      <w:r w:rsidR="009002E2" w:rsidRPr="000E14B6">
        <w:t xml:space="preserve">the </w:t>
      </w:r>
      <w:r w:rsidR="006521BD" w:rsidRPr="000E14B6">
        <w:t>justification</w:t>
      </w:r>
      <w:r w:rsidRPr="000E14B6">
        <w:t xml:space="preserve"> for </w:t>
      </w:r>
      <w:r w:rsidR="009002E2" w:rsidRPr="000E14B6">
        <w:t>these</w:t>
      </w:r>
      <w:r w:rsidRPr="000E14B6">
        <w:t xml:space="preserve"> </w:t>
      </w:r>
      <w:r w:rsidR="009002E2" w:rsidRPr="000E14B6">
        <w:t>decisions</w:t>
      </w:r>
      <w:r w:rsidRPr="000E14B6">
        <w:rPr>
          <w:rStyle w:val="FootnoteReference"/>
        </w:rPr>
        <w:footnoteReference w:id="184"/>
      </w:r>
      <w:r w:rsidRPr="000E14B6">
        <w:t>, and additional instructional interventions provided to the student</w:t>
      </w:r>
      <w:r w:rsidR="00E2354E">
        <w:t>.</w:t>
      </w:r>
      <w:r w:rsidRPr="000E14B6">
        <w:t xml:space="preserve"> </w:t>
      </w:r>
    </w:p>
    <w:p w14:paraId="570F2DE4" w14:textId="77777777" w:rsidR="006521BD" w:rsidRPr="000E14B6" w:rsidRDefault="006521BD" w:rsidP="00104048">
      <w:pPr>
        <w:pStyle w:val="Indented25andhanging25"/>
      </w:pPr>
    </w:p>
    <w:p w14:paraId="7C60708C" w14:textId="1404E94D" w:rsidR="0043151E" w:rsidRPr="000E14B6" w:rsidRDefault="006521BD" w:rsidP="00461959">
      <w:pPr>
        <w:pStyle w:val="Indented25andhanging25"/>
      </w:pPr>
      <w:r w:rsidRPr="000E14B6">
        <w:t>8.</w:t>
      </w:r>
      <w:r w:rsidRPr="000E14B6">
        <w:tab/>
        <w:t>documentation of the student</w:t>
      </w:r>
      <w:r w:rsidR="00CF5D96" w:rsidRPr="000E14B6">
        <w:t>’</w:t>
      </w:r>
      <w:r w:rsidRPr="000E14B6">
        <w:t xml:space="preserve">s eligibility to use the special provision </w:t>
      </w:r>
      <w:r w:rsidR="000C0DF1" w:rsidRPr="000E14B6">
        <w:rPr>
          <w:szCs w:val="20"/>
        </w:rPr>
        <w:t>for the end-of-course exam for English I</w:t>
      </w:r>
      <w:r w:rsidR="00F17B15" w:rsidRPr="000E14B6">
        <w:rPr>
          <w:szCs w:val="20"/>
        </w:rPr>
        <w:t>/ESOL I</w:t>
      </w:r>
      <w:r w:rsidRPr="000E14B6">
        <w:t>;</w:t>
      </w:r>
    </w:p>
    <w:p w14:paraId="1ACA9A35" w14:textId="77777777" w:rsidR="00A90264" w:rsidRPr="000E14B6" w:rsidRDefault="00A90264" w:rsidP="004F28ED">
      <w:pPr>
        <w:pStyle w:val="Indented25andhanging25"/>
      </w:pPr>
    </w:p>
    <w:p w14:paraId="698A93BB" w14:textId="77777777" w:rsidR="00A90264" w:rsidRPr="000E14B6" w:rsidRDefault="006521BD" w:rsidP="004F28ED">
      <w:pPr>
        <w:pStyle w:val="Indented25andhanging25"/>
      </w:pPr>
      <w:r w:rsidRPr="000E14B6">
        <w:t>9</w:t>
      </w:r>
      <w:r w:rsidR="005E7667" w:rsidRPr="000E14B6">
        <w:t>.</w:t>
      </w:r>
      <w:r w:rsidR="005E7667" w:rsidRPr="000E14B6">
        <w:tab/>
        <w:t>the date of exit from the program and parent</w:t>
      </w:r>
      <w:r w:rsidR="007119A3" w:rsidRPr="000E14B6">
        <w:t>al</w:t>
      </w:r>
      <w:r w:rsidR="005E7667" w:rsidRPr="000E14B6">
        <w:t xml:space="preserve"> notification</w:t>
      </w:r>
      <w:r w:rsidR="007119A3" w:rsidRPr="000E14B6">
        <w:t xml:space="preserve"> and approval of the student</w:t>
      </w:r>
      <w:r w:rsidR="00CF5D96" w:rsidRPr="000E14B6">
        <w:t>’</w:t>
      </w:r>
      <w:r w:rsidR="007119A3" w:rsidRPr="000E14B6">
        <w:t>s exit from the program</w:t>
      </w:r>
      <w:r w:rsidR="005E7667" w:rsidRPr="000E14B6">
        <w:t xml:space="preserve">; </w:t>
      </w:r>
    </w:p>
    <w:p w14:paraId="04525AC8" w14:textId="77777777" w:rsidR="00A90264" w:rsidRPr="000E14B6" w:rsidRDefault="00A90264" w:rsidP="00557A0F">
      <w:pPr>
        <w:pStyle w:val="Indented25andhanging25"/>
      </w:pPr>
    </w:p>
    <w:p w14:paraId="66716912" w14:textId="77777777" w:rsidR="00A90264" w:rsidRPr="000E14B6" w:rsidRDefault="006521BD" w:rsidP="00557A0F">
      <w:pPr>
        <w:pStyle w:val="Indented25andhanging25"/>
      </w:pPr>
      <w:r w:rsidRPr="000E14B6">
        <w:t>10</w:t>
      </w:r>
      <w:r w:rsidR="005E7667" w:rsidRPr="000E14B6">
        <w:t>.</w:t>
      </w:r>
      <w:r w:rsidR="005E7667" w:rsidRPr="000E14B6">
        <w:tab/>
        <w:t>the results of monitoring the student</w:t>
      </w:r>
      <w:r w:rsidR="00CF5D96" w:rsidRPr="000E14B6">
        <w:t>’</w:t>
      </w:r>
      <w:r w:rsidR="005E7667" w:rsidRPr="000E14B6">
        <w:t>s academic success</w:t>
      </w:r>
      <w:r w:rsidR="00884929" w:rsidRPr="000E14B6">
        <w:t>; and</w:t>
      </w:r>
      <w:r w:rsidR="00884929" w:rsidRPr="000E14B6">
        <w:br/>
      </w:r>
    </w:p>
    <w:p w14:paraId="27D8BD25" w14:textId="77777777" w:rsidR="00A90264" w:rsidRPr="000E14B6" w:rsidRDefault="006521BD" w:rsidP="00557A0F">
      <w:pPr>
        <w:pStyle w:val="Indented25andhanging25"/>
      </w:pPr>
      <w:r w:rsidRPr="000E14B6">
        <w:t>11</w:t>
      </w:r>
      <w:r w:rsidR="00884929" w:rsidRPr="000E14B6">
        <w:t>.</w:t>
      </w:r>
      <w:r w:rsidR="00884929" w:rsidRPr="000E14B6">
        <w:tab/>
        <w:t xml:space="preserve">TELPAS writing </w:t>
      </w:r>
      <w:r w:rsidR="007119A3" w:rsidRPr="000E14B6">
        <w:t>collections</w:t>
      </w:r>
      <w:r w:rsidR="00884929" w:rsidRPr="000E14B6">
        <w:t xml:space="preserve"> kept for 2 years.</w:t>
      </w:r>
    </w:p>
    <w:p w14:paraId="40DCF39B" w14:textId="77777777" w:rsidR="005E7667" w:rsidRPr="000E14B6" w:rsidRDefault="005E7667" w:rsidP="00557A0F">
      <w:pPr>
        <w:pStyle w:val="Indented25andhanging25"/>
      </w:pPr>
    </w:p>
    <w:p w14:paraId="777A5FDD" w14:textId="77777777" w:rsidR="00BE25E6" w:rsidRPr="000E14B6" w:rsidRDefault="0078099F" w:rsidP="00557A0F">
      <w:r w:rsidRPr="000E14B6">
        <w:t>The documentation described in items 1–10 must be forwarded in the same manner as other student records to another school district in which the student enrolls.</w:t>
      </w:r>
      <w:r w:rsidR="007D15ED" w:rsidRPr="000E14B6">
        <w:rPr>
          <w:rStyle w:val="FootnoteReference"/>
        </w:rPr>
        <w:footnoteReference w:id="185"/>
      </w:r>
      <w:r w:rsidRPr="000E14B6">
        <w:t xml:space="preserve"> The student</w:t>
      </w:r>
      <w:r w:rsidR="00CF5D96" w:rsidRPr="000E14B6">
        <w:t>’</w:t>
      </w:r>
      <w:r w:rsidRPr="000E14B6">
        <w:t>s TEL</w:t>
      </w:r>
      <w:r w:rsidR="00CA7BD4" w:rsidRPr="000E14B6">
        <w:t xml:space="preserve">PAS writing </w:t>
      </w:r>
      <w:r w:rsidR="007119A3" w:rsidRPr="000E14B6">
        <w:t>collections</w:t>
      </w:r>
      <w:r w:rsidR="00CA7BD4" w:rsidRPr="000E14B6">
        <w:t xml:space="preserve"> should </w:t>
      </w:r>
      <w:r w:rsidRPr="000E14B6">
        <w:t>be forwarded</w:t>
      </w:r>
      <w:r w:rsidR="00CA7BD4" w:rsidRPr="000E14B6">
        <w:t xml:space="preserve"> as well</w:t>
      </w:r>
      <w:r w:rsidRPr="000E14B6">
        <w:t>.</w:t>
      </w:r>
      <w:r w:rsidRPr="000E14B6" w:rsidDel="00A44B55">
        <w:t xml:space="preserve"> </w:t>
      </w:r>
      <w:r w:rsidR="00295A98" w:rsidRPr="000E14B6">
        <w:t>Student record documentation also should be forwarded if the student enrolls at another campus within your district.</w:t>
      </w:r>
      <w:r w:rsidR="005E7667" w:rsidRPr="000E14B6">
        <w:br/>
      </w:r>
    </w:p>
    <w:p w14:paraId="5CDF3AE5" w14:textId="77777777" w:rsidR="005E7667" w:rsidRPr="000E14B6" w:rsidRDefault="005E7667" w:rsidP="003F7BBB">
      <w:pPr>
        <w:pStyle w:val="Heading2"/>
      </w:pPr>
      <w:bookmarkStart w:id="529" w:name="_Ref298752604"/>
      <w:bookmarkStart w:id="530" w:name="_Toc505328859"/>
      <w:r w:rsidRPr="000E14B6">
        <w:t>6.</w:t>
      </w:r>
      <w:r w:rsidR="00EC2B3E" w:rsidRPr="000E14B6">
        <w:t>12</w:t>
      </w:r>
      <w:r w:rsidRPr="000E14B6">
        <w:t xml:space="preserve"> Quality Control</w:t>
      </w:r>
      <w:bookmarkEnd w:id="529"/>
      <w:bookmarkEnd w:id="530"/>
    </w:p>
    <w:p w14:paraId="7AE34FFC" w14:textId="77777777" w:rsidR="00A90264" w:rsidRPr="000E14B6" w:rsidRDefault="005E7667" w:rsidP="003F7BBB">
      <w:pPr>
        <w:autoSpaceDE w:val="0"/>
      </w:pPr>
      <w:r w:rsidRPr="000E14B6">
        <w:t xml:space="preserve">Your district should record </w:t>
      </w:r>
      <w:r w:rsidR="00A90264" w:rsidRPr="000E14B6">
        <w:t>the appropriate</w:t>
      </w:r>
      <w:r w:rsidRPr="000E14B6">
        <w:t xml:space="preserve"> bilingual</w:t>
      </w:r>
      <w:r w:rsidR="00016E56" w:rsidRPr="000E14B6">
        <w:t xml:space="preserve"> or </w:t>
      </w:r>
      <w:r w:rsidRPr="000E14B6">
        <w:t xml:space="preserve">ESL </w:t>
      </w:r>
      <w:r w:rsidR="00016E56" w:rsidRPr="000E14B6">
        <w:t>program type</w:t>
      </w:r>
      <w:r w:rsidRPr="000E14B6">
        <w:t xml:space="preserve"> code</w:t>
      </w:r>
      <w:r w:rsidR="00620373" w:rsidRPr="000E14B6">
        <w:rPr>
          <w:rStyle w:val="FootnoteReference"/>
        </w:rPr>
        <w:footnoteReference w:id="186"/>
      </w:r>
      <w:r w:rsidRPr="000E14B6">
        <w:t xml:space="preserve"> for a student in the attendance accounting system as soon as the student meets all eligibility requirements. All documentation must be on file before the indicator is recorded. The sooner documentation is on file, the sooner funds may be earned for serving the student.</w:t>
      </w:r>
    </w:p>
    <w:p w14:paraId="7D806CDB" w14:textId="77777777" w:rsidR="005E7667" w:rsidRPr="000E14B6" w:rsidRDefault="005E7667"/>
    <w:p w14:paraId="42DD0691" w14:textId="77777777" w:rsidR="002C7614" w:rsidRPr="000E14B6" w:rsidRDefault="002C7614">
      <w:r w:rsidRPr="000E14B6">
        <w:t xml:space="preserve">A student who withdraws from school should be coded with a bilingual or ESL program type code of 0 upon withdrawal. </w:t>
      </w:r>
    </w:p>
    <w:p w14:paraId="3451D001" w14:textId="77777777" w:rsidR="002C7614" w:rsidRPr="000E14B6" w:rsidRDefault="002C7614"/>
    <w:p w14:paraId="41A57C59" w14:textId="77777777" w:rsidR="00A90264" w:rsidRPr="000E14B6" w:rsidRDefault="002C7614">
      <w:r w:rsidRPr="000E14B6">
        <w:t>A student who has been classified by the LPAC as English proficient at the end of the school year should be coded with a bilingual or ESL program type code of 0 at the beginning of the following school year.</w:t>
      </w:r>
    </w:p>
    <w:p w14:paraId="04A02ED6" w14:textId="77777777" w:rsidR="00127741" w:rsidRPr="000E14B6" w:rsidRDefault="00127741"/>
    <w:p w14:paraId="10318CAE" w14:textId="630975AA" w:rsidR="005E7667" w:rsidRPr="000E14B6" w:rsidRDefault="005E7667" w:rsidP="001E01C9">
      <w:pPr>
        <w:pBdr>
          <w:right w:val="single" w:sz="4" w:space="4" w:color="auto"/>
        </w:pBdr>
      </w:pPr>
      <w:r w:rsidRPr="000E14B6">
        <w:t>At the beginning of each semester and at the end of each 6-week</w:t>
      </w:r>
      <w:r w:rsidR="00E2354E">
        <w:t xml:space="preserve"> or 9-week</w:t>
      </w:r>
      <w:r w:rsidRPr="000E14B6">
        <w:t xml:space="preserve"> reporting period, the appropriate bilingual/ESL staff</w:t>
      </w:r>
      <w:r w:rsidR="000503BD" w:rsidRPr="000E14B6">
        <w:t xml:space="preserve"> members</w:t>
      </w:r>
      <w:r w:rsidRPr="000E14B6">
        <w:t xml:space="preserve"> should verify the Student Detail Report</w:t>
      </w:r>
      <w:r w:rsidRPr="00C13A0D">
        <w:t xml:space="preserve"> to ensure that a student</w:t>
      </w:r>
      <w:r w:rsidR="00CF5D96" w:rsidRPr="00A63155">
        <w:t>’</w:t>
      </w:r>
      <w:r w:rsidRPr="000E14B6">
        <w:t>s coding is correct.</w:t>
      </w:r>
    </w:p>
    <w:p w14:paraId="7985045D" w14:textId="77777777" w:rsidR="005E7667" w:rsidRPr="000E14B6" w:rsidRDefault="005E7667">
      <w:pPr>
        <w:pStyle w:val="Heading2"/>
      </w:pPr>
      <w:bookmarkStart w:id="531" w:name="_Toc505328860"/>
      <w:r w:rsidRPr="000E14B6">
        <w:t>6.</w:t>
      </w:r>
      <w:r w:rsidR="00EC2B3E" w:rsidRPr="000E14B6">
        <w:t>13</w:t>
      </w:r>
      <w:r w:rsidRPr="000E14B6">
        <w:t xml:space="preserve"> Examples</w:t>
      </w:r>
      <w:bookmarkEnd w:id="531"/>
    </w:p>
    <w:p w14:paraId="7F0562EF" w14:textId="77777777" w:rsidR="005E7667" w:rsidRPr="000E14B6" w:rsidRDefault="005E7667">
      <w:pPr>
        <w:pStyle w:val="Heading4"/>
      </w:pPr>
      <w:r w:rsidRPr="000E14B6">
        <w:t>6.</w:t>
      </w:r>
      <w:r w:rsidR="00EC2B3E" w:rsidRPr="000E14B6">
        <w:t>13</w:t>
      </w:r>
      <w:r w:rsidRPr="000E14B6">
        <w:t>.1 Example 1</w:t>
      </w:r>
    </w:p>
    <w:p w14:paraId="0CB17479" w14:textId="430EDEAF" w:rsidR="00265196" w:rsidRPr="000E14B6" w:rsidRDefault="005E7667">
      <w:r w:rsidRPr="000E14B6">
        <w:t>A student</w:t>
      </w:r>
      <w:r w:rsidR="00CF5D96" w:rsidRPr="000E14B6">
        <w:t>’</w:t>
      </w:r>
      <w:r w:rsidRPr="000E14B6">
        <w:t xml:space="preserve">s home language survey </w:t>
      </w:r>
      <w:r w:rsidRPr="00C13A0D">
        <w:t>indicates that Spanish is spoken in the student</w:t>
      </w:r>
      <w:r w:rsidR="00CF5D96" w:rsidRPr="00A63155">
        <w:t>’</w:t>
      </w:r>
      <w:r w:rsidRPr="000E14B6">
        <w:t>s home most of the time. The student</w:t>
      </w:r>
      <w:r w:rsidR="00CF5D96" w:rsidRPr="000E14B6">
        <w:t>’</w:t>
      </w:r>
      <w:r w:rsidRPr="000E14B6">
        <w:t>s test scores on an approved OLPT</w:t>
      </w:r>
      <w:r w:rsidRPr="00C13A0D">
        <w:t xml:space="preserve"> are below</w:t>
      </w:r>
      <w:r w:rsidRPr="00A63155">
        <w:t xml:space="preserve"> the cutoff score, and the LPAC</w:t>
      </w:r>
      <w:r w:rsidRPr="00C13A0D">
        <w:t xml:space="preserve"> recommends placement in the bilingual education program. However, the student</w:t>
      </w:r>
      <w:r w:rsidR="00CF5D96" w:rsidRPr="00A63155">
        <w:t>’</w:t>
      </w:r>
      <w:r w:rsidRPr="000E14B6">
        <w:t>s parent has denied placing the student in the bilingual or ESL</w:t>
      </w:r>
      <w:r w:rsidR="00EA7D19" w:rsidRPr="000E14B6">
        <w:t xml:space="preserve"> education</w:t>
      </w:r>
      <w:r w:rsidRPr="000E14B6">
        <w:t xml:space="preserve"> program.</w:t>
      </w:r>
    </w:p>
    <w:p w14:paraId="0ECDECFF" w14:textId="77777777" w:rsidR="005E7667" w:rsidRPr="000E14B6" w:rsidRDefault="005E7667"/>
    <w:p w14:paraId="0D09BE78" w14:textId="62C7F3BF" w:rsidR="00A90264" w:rsidRPr="000E14B6" w:rsidRDefault="005E7667" w:rsidP="00F95755">
      <w:r w:rsidRPr="000E14B6">
        <w:rPr>
          <w:i/>
        </w:rPr>
        <w:t xml:space="preserve">Your school district </w:t>
      </w:r>
      <w:r w:rsidR="00A65501" w:rsidRPr="000E14B6">
        <w:rPr>
          <w:i/>
        </w:rPr>
        <w:t xml:space="preserve">must </w:t>
      </w:r>
      <w:r w:rsidRPr="000E14B6">
        <w:rPr>
          <w:i/>
        </w:rPr>
        <w:t xml:space="preserve">not serve the student in either program and </w:t>
      </w:r>
      <w:r w:rsidR="00A65501" w:rsidRPr="000E14B6">
        <w:rPr>
          <w:i/>
        </w:rPr>
        <w:t xml:space="preserve">must </w:t>
      </w:r>
      <w:r w:rsidRPr="000E14B6">
        <w:rPr>
          <w:i/>
        </w:rPr>
        <w:t>not claim the student for bilingual/ESL state funds.</w:t>
      </w:r>
      <w:r w:rsidR="00EA7D19" w:rsidRPr="000E14B6">
        <w:rPr>
          <w:i/>
        </w:rPr>
        <w:t xml:space="preserve"> The student should be recorded in the </w:t>
      </w:r>
      <w:r w:rsidR="002A4028">
        <w:rPr>
          <w:i/>
        </w:rPr>
        <w:t xml:space="preserve">TSDS </w:t>
      </w:r>
      <w:r w:rsidR="00EA7D19" w:rsidRPr="000E14B6">
        <w:rPr>
          <w:i/>
        </w:rPr>
        <w:t xml:space="preserve">PEIMS as </w:t>
      </w:r>
      <w:r w:rsidR="00EF2CE7">
        <w:rPr>
          <w:i/>
        </w:rPr>
        <w:t>an ELL</w:t>
      </w:r>
      <w:r w:rsidR="00EF2CE7" w:rsidRPr="000E14B6">
        <w:rPr>
          <w:i/>
        </w:rPr>
        <w:t xml:space="preserve"> </w:t>
      </w:r>
      <w:r w:rsidR="00EA7D19" w:rsidRPr="000E14B6">
        <w:rPr>
          <w:i/>
        </w:rPr>
        <w:t xml:space="preserve">with a parental permission code of </w:t>
      </w:r>
      <w:r w:rsidR="00CF5D96" w:rsidRPr="000E14B6">
        <w:rPr>
          <w:i/>
        </w:rPr>
        <w:t>“</w:t>
      </w:r>
      <w:r w:rsidR="00EA7D19" w:rsidRPr="000E14B6">
        <w:rPr>
          <w:i/>
        </w:rPr>
        <w:t>C</w:t>
      </w:r>
      <w:r w:rsidR="00CF5D96" w:rsidRPr="000E14B6">
        <w:rPr>
          <w:i/>
        </w:rPr>
        <w:t>”</w:t>
      </w:r>
      <w:r w:rsidR="00EA7D19" w:rsidRPr="000E14B6">
        <w:rPr>
          <w:i/>
        </w:rPr>
        <w:t xml:space="preserve"> for parental denial and a bilingual or ESL program type code of </w:t>
      </w:r>
      <w:r w:rsidR="00A90264" w:rsidRPr="000E14B6">
        <w:rPr>
          <w:i/>
        </w:rPr>
        <w:t>0</w:t>
      </w:r>
      <w:r w:rsidR="00EA7D19" w:rsidRPr="000E14B6">
        <w:rPr>
          <w:i/>
        </w:rPr>
        <w:t>.</w:t>
      </w:r>
    </w:p>
    <w:p w14:paraId="3212D11C" w14:textId="77777777" w:rsidR="005E7667" w:rsidRPr="000E14B6" w:rsidRDefault="005E7667" w:rsidP="00D7026F">
      <w:pPr>
        <w:pStyle w:val="Heading4"/>
      </w:pPr>
      <w:r w:rsidRPr="000E14B6">
        <w:t>6.</w:t>
      </w:r>
      <w:r w:rsidR="00EC2B3E" w:rsidRPr="000E14B6">
        <w:t>13</w:t>
      </w:r>
      <w:r w:rsidRPr="000E14B6">
        <w:t>.2 Example 2</w:t>
      </w:r>
    </w:p>
    <w:p w14:paraId="16ECF412" w14:textId="25AE920D" w:rsidR="005E7667" w:rsidRPr="00C13A0D" w:rsidRDefault="006B13C4" w:rsidP="00B91271">
      <w:r w:rsidRPr="000E14B6">
        <w:t xml:space="preserve">A student in </w:t>
      </w:r>
      <w:r w:rsidR="00D51D5E" w:rsidRPr="000E14B6">
        <w:t>g</w:t>
      </w:r>
      <w:r w:rsidR="005E7667" w:rsidRPr="000E14B6">
        <w:t xml:space="preserve">rade 3 has a home language survey </w:t>
      </w:r>
      <w:r w:rsidR="005E7667" w:rsidRPr="00C13A0D">
        <w:t>on file that indicates Spanish is spoken in the student</w:t>
      </w:r>
      <w:r w:rsidR="00CF5D96" w:rsidRPr="00A63155">
        <w:t>’</w:t>
      </w:r>
      <w:r w:rsidR="005E7667" w:rsidRPr="000E14B6">
        <w:t>s home most of the time. The student</w:t>
      </w:r>
      <w:r w:rsidR="00CF5D96" w:rsidRPr="000E14B6">
        <w:t>’</w:t>
      </w:r>
      <w:r w:rsidR="005E7667" w:rsidRPr="000E14B6">
        <w:t>s test scores on the standardized English achievement test</w:t>
      </w:r>
      <w:r w:rsidR="005E7667" w:rsidRPr="00C13A0D">
        <w:t xml:space="preserve"> are in the 42nd percentile in reading and in the 45th percentile in language arts. The LPAC has recommended placement in the ESL program.</w:t>
      </w:r>
    </w:p>
    <w:p w14:paraId="1B5C024D" w14:textId="77777777" w:rsidR="005E7667" w:rsidRPr="00A63155" w:rsidRDefault="005E7667" w:rsidP="0023776D"/>
    <w:p w14:paraId="33D0FA72" w14:textId="036465D2" w:rsidR="005E7667" w:rsidRPr="00A63155" w:rsidRDefault="005E7667" w:rsidP="0028215A">
      <w:r w:rsidRPr="000E14B6">
        <w:rPr>
          <w:i/>
        </w:rPr>
        <w:t>If the student</w:t>
      </w:r>
      <w:r w:rsidR="00CF5D96" w:rsidRPr="000E14B6">
        <w:rPr>
          <w:i/>
        </w:rPr>
        <w:t>’</w:t>
      </w:r>
      <w:r w:rsidRPr="000E14B6">
        <w:rPr>
          <w:i/>
        </w:rPr>
        <w:t xml:space="preserve">s parent approves, your district </w:t>
      </w:r>
      <w:r w:rsidR="002546F5" w:rsidRPr="000E14B6">
        <w:rPr>
          <w:i/>
        </w:rPr>
        <w:t>may</w:t>
      </w:r>
      <w:r w:rsidRPr="000E14B6">
        <w:rPr>
          <w:i/>
        </w:rPr>
        <w:t xml:space="preserve"> serve the student in the ESL program. However, your district </w:t>
      </w:r>
      <w:r w:rsidR="002546F5" w:rsidRPr="000E14B6">
        <w:rPr>
          <w:i/>
        </w:rPr>
        <w:t xml:space="preserve">must </w:t>
      </w:r>
      <w:r w:rsidRPr="000E14B6">
        <w:rPr>
          <w:i/>
        </w:rPr>
        <w:t xml:space="preserve">not claim the student for bilingual/ESL state funds. Funds </w:t>
      </w:r>
      <w:r w:rsidR="002546F5" w:rsidRPr="000E14B6">
        <w:rPr>
          <w:i/>
        </w:rPr>
        <w:t xml:space="preserve">must </w:t>
      </w:r>
      <w:r w:rsidRPr="000E14B6">
        <w:rPr>
          <w:i/>
        </w:rPr>
        <w:t>not be collected even though the LPAC recommended placement in the program and the home language survey</w:t>
      </w:r>
      <w:r w:rsidRPr="00C13A0D">
        <w:rPr>
          <w:i/>
        </w:rPr>
        <w:t xml:space="preserve"> indicates a language other than English because the student has scored above the cutoff score on the standardized achievement test.</w:t>
      </w:r>
    </w:p>
    <w:p w14:paraId="646448CB" w14:textId="77777777" w:rsidR="005E7667" w:rsidRPr="000E14B6" w:rsidRDefault="005E7667" w:rsidP="0028215A">
      <w:pPr>
        <w:pStyle w:val="Heading4"/>
      </w:pPr>
      <w:r w:rsidRPr="000E14B6">
        <w:t>6.</w:t>
      </w:r>
      <w:r w:rsidR="00EC2B3E" w:rsidRPr="000E14B6">
        <w:t>13</w:t>
      </w:r>
      <w:r w:rsidRPr="000E14B6">
        <w:t>.3 Example 3</w:t>
      </w:r>
    </w:p>
    <w:p w14:paraId="76497107" w14:textId="56376A3F" w:rsidR="005E7667" w:rsidRPr="000E14B6" w:rsidRDefault="00EF2CE7" w:rsidP="00F95755">
      <w:pPr>
        <w:rPr>
          <w:rFonts w:cs="Arial"/>
        </w:rPr>
      </w:pPr>
      <w:r>
        <w:rPr>
          <w:rFonts w:cs="Arial"/>
        </w:rPr>
        <w:t>An ELL</w:t>
      </w:r>
      <w:r w:rsidR="00CA38E5">
        <w:rPr>
          <w:rFonts w:cs="Arial"/>
        </w:rPr>
        <w:t xml:space="preserve"> student</w:t>
      </w:r>
      <w:r w:rsidR="005E7667" w:rsidRPr="000E14B6">
        <w:rPr>
          <w:rFonts w:cs="Arial"/>
        </w:rPr>
        <w:t xml:space="preserve"> is assessed in March to determine if he or she could be reclassified as English proficient. The LPAC meets in April to recommend that the student be reclassified as </w:t>
      </w:r>
      <w:r>
        <w:rPr>
          <w:rFonts w:cs="Arial"/>
        </w:rPr>
        <w:t xml:space="preserve">a </w:t>
      </w:r>
      <w:r w:rsidR="005E7667" w:rsidRPr="000E14B6">
        <w:rPr>
          <w:rFonts w:cs="Arial"/>
        </w:rPr>
        <w:t>non-</w:t>
      </w:r>
      <w:r>
        <w:rPr>
          <w:rFonts w:cs="Arial"/>
        </w:rPr>
        <w:t>ELL</w:t>
      </w:r>
      <w:r w:rsidR="005E7667" w:rsidRPr="000E14B6">
        <w:rPr>
          <w:rFonts w:cs="Arial"/>
        </w:rPr>
        <w:t>. Your school district will continue to receive funding for the student until the end of the school year.</w:t>
      </w:r>
    </w:p>
    <w:p w14:paraId="7A821F36" w14:textId="77777777" w:rsidR="005E7667" w:rsidRPr="000E14B6" w:rsidRDefault="005E7667" w:rsidP="00D7026F">
      <w:pPr>
        <w:rPr>
          <w:rFonts w:cs="Arial"/>
        </w:rPr>
      </w:pPr>
    </w:p>
    <w:p w14:paraId="6CF45C9E" w14:textId="3DA2D0A0" w:rsidR="005E7667" w:rsidRPr="000E14B6" w:rsidRDefault="005E7667" w:rsidP="00B91271">
      <w:pPr>
        <w:rPr>
          <w:rFonts w:cs="Arial"/>
        </w:rPr>
      </w:pPr>
      <w:r w:rsidRPr="000E14B6">
        <w:rPr>
          <w:rFonts w:cs="Arial"/>
          <w:i/>
        </w:rPr>
        <w:t xml:space="preserve">Your school district should not pull the student from the classroom before the end of the school year. The student should continue to be served in the bilingual or ESL </w:t>
      </w:r>
      <w:r w:rsidR="004154E8">
        <w:rPr>
          <w:rFonts w:cs="Arial"/>
          <w:i/>
        </w:rPr>
        <w:t xml:space="preserve">education </w:t>
      </w:r>
      <w:r w:rsidRPr="000E14B6">
        <w:rPr>
          <w:rFonts w:cs="Arial"/>
          <w:i/>
        </w:rPr>
        <w:t>program until the end of the school year. Your district should place the student in an all-English classroom at the beginning of the following school year.</w:t>
      </w:r>
    </w:p>
    <w:p w14:paraId="7C07B313" w14:textId="77777777" w:rsidR="00A90264" w:rsidRPr="000E14B6" w:rsidRDefault="0055225C" w:rsidP="0023776D">
      <w:pPr>
        <w:pStyle w:val="Heading4"/>
      </w:pPr>
      <w:r w:rsidRPr="000E14B6">
        <w:t>6.</w:t>
      </w:r>
      <w:r w:rsidR="00EC2B3E" w:rsidRPr="000E14B6">
        <w:t>13</w:t>
      </w:r>
      <w:r w:rsidRPr="000E14B6">
        <w:t>.4</w:t>
      </w:r>
      <w:r w:rsidR="005E7667" w:rsidRPr="000E14B6">
        <w:t xml:space="preserve"> Example </w:t>
      </w:r>
      <w:r w:rsidR="00D3762E" w:rsidRPr="000E14B6">
        <w:t>4</w:t>
      </w:r>
    </w:p>
    <w:p w14:paraId="4E6DE067" w14:textId="2BDED296" w:rsidR="005E7667" w:rsidRPr="00C13A0D" w:rsidRDefault="005E7667" w:rsidP="00F95755">
      <w:pPr>
        <w:rPr>
          <w:rFonts w:cs="Arial"/>
        </w:rPr>
      </w:pPr>
      <w:r w:rsidRPr="000E14B6">
        <w:rPr>
          <w:rFonts w:cs="Arial"/>
        </w:rPr>
        <w:t>A student</w:t>
      </w:r>
      <w:r w:rsidR="00CF5D96" w:rsidRPr="000E14B6">
        <w:rPr>
          <w:rFonts w:cs="Arial"/>
        </w:rPr>
        <w:t>’</w:t>
      </w:r>
      <w:r w:rsidRPr="000E14B6">
        <w:rPr>
          <w:rFonts w:cs="Arial"/>
        </w:rPr>
        <w:t xml:space="preserve">s parent denies placement of his or her child in a bilingual or ESL </w:t>
      </w:r>
      <w:r w:rsidR="004154E8">
        <w:rPr>
          <w:rFonts w:cs="Arial"/>
        </w:rPr>
        <w:t xml:space="preserve">education </w:t>
      </w:r>
      <w:r w:rsidRPr="000E14B6">
        <w:rPr>
          <w:rFonts w:cs="Arial"/>
        </w:rPr>
        <w:t>program. Therefore, the student is entered in</w:t>
      </w:r>
      <w:r w:rsidR="00784E22" w:rsidRPr="000E14B6">
        <w:rPr>
          <w:rFonts w:cs="Arial"/>
        </w:rPr>
        <w:t xml:space="preserve"> the</w:t>
      </w:r>
      <w:r w:rsidRPr="000E14B6">
        <w:rPr>
          <w:rFonts w:cs="Arial"/>
        </w:rPr>
        <w:t xml:space="preserve"> </w:t>
      </w:r>
      <w:r w:rsidR="002A4028">
        <w:rPr>
          <w:rFonts w:cs="Arial"/>
        </w:rPr>
        <w:t xml:space="preserve">TSDS </w:t>
      </w:r>
      <w:r w:rsidRPr="000E14B6">
        <w:rPr>
          <w:rFonts w:cs="Arial"/>
        </w:rPr>
        <w:t>PEIMS</w:t>
      </w:r>
      <w:r w:rsidRPr="00C13A0D">
        <w:rPr>
          <w:rFonts w:cs="Arial"/>
        </w:rPr>
        <w:t xml:space="preserve"> as </w:t>
      </w:r>
      <w:r w:rsidR="00EF2CE7">
        <w:rPr>
          <w:rFonts w:cs="Arial"/>
        </w:rPr>
        <w:t>an ELL</w:t>
      </w:r>
      <w:r w:rsidR="00EF2CE7" w:rsidRPr="00C13A0D">
        <w:rPr>
          <w:rFonts w:cs="Arial"/>
        </w:rPr>
        <w:t xml:space="preserve"> </w:t>
      </w:r>
      <w:r w:rsidRPr="00C13A0D">
        <w:rPr>
          <w:rFonts w:cs="Arial"/>
        </w:rPr>
        <w:t xml:space="preserve">with parental denial. The following school year, the student is still considered as </w:t>
      </w:r>
      <w:r w:rsidR="00EF2CE7">
        <w:rPr>
          <w:rFonts w:cs="Arial"/>
        </w:rPr>
        <w:t>an ELL</w:t>
      </w:r>
      <w:r w:rsidR="00EF2CE7" w:rsidRPr="00C13A0D">
        <w:rPr>
          <w:rFonts w:cs="Arial"/>
        </w:rPr>
        <w:t xml:space="preserve"> </w:t>
      </w:r>
      <w:r w:rsidRPr="00C13A0D">
        <w:rPr>
          <w:rFonts w:cs="Arial"/>
        </w:rPr>
        <w:t>with parental denial.</w:t>
      </w:r>
    </w:p>
    <w:p w14:paraId="6846BD09" w14:textId="77777777" w:rsidR="005E7667" w:rsidRPr="00A63155" w:rsidRDefault="005E7667" w:rsidP="00D7026F">
      <w:pPr>
        <w:rPr>
          <w:rFonts w:cs="Arial"/>
        </w:rPr>
      </w:pPr>
    </w:p>
    <w:p w14:paraId="7CCEF881" w14:textId="04A1AC50" w:rsidR="00A90264" w:rsidRPr="000E14B6" w:rsidRDefault="005E7667" w:rsidP="00F95755">
      <w:pPr>
        <w:rPr>
          <w:rFonts w:cs="Arial"/>
        </w:rPr>
      </w:pPr>
      <w:r w:rsidRPr="000E14B6">
        <w:rPr>
          <w:rFonts w:cs="Arial"/>
          <w:i/>
        </w:rPr>
        <w:t xml:space="preserve">Your school district does not change the status of the student as </w:t>
      </w:r>
      <w:r w:rsidR="00EF2CE7">
        <w:rPr>
          <w:rFonts w:cs="Arial"/>
          <w:i/>
        </w:rPr>
        <w:t>an ELL</w:t>
      </w:r>
      <w:r w:rsidR="00EF2CE7" w:rsidRPr="000E14B6">
        <w:rPr>
          <w:rFonts w:cs="Arial"/>
          <w:i/>
        </w:rPr>
        <w:t xml:space="preserve"> </w:t>
      </w:r>
      <w:r w:rsidRPr="000E14B6">
        <w:rPr>
          <w:rFonts w:cs="Arial"/>
          <w:i/>
        </w:rPr>
        <w:t xml:space="preserve">with parental denial until the student </w:t>
      </w:r>
      <w:r w:rsidR="00A90264" w:rsidRPr="000E14B6">
        <w:rPr>
          <w:rFonts w:cs="Arial"/>
          <w:i/>
        </w:rPr>
        <w:t xml:space="preserve">meets the testing criteria to no longer be considered </w:t>
      </w:r>
      <w:r w:rsidR="00EF2CE7">
        <w:rPr>
          <w:rFonts w:cs="Arial"/>
          <w:i/>
        </w:rPr>
        <w:t>an ELL</w:t>
      </w:r>
      <w:r w:rsidRPr="000E14B6">
        <w:rPr>
          <w:rFonts w:cs="Arial"/>
          <w:i/>
        </w:rPr>
        <w:t xml:space="preserve">. Your district should continue to code the student as LEP with parental denial until </w:t>
      </w:r>
      <w:r w:rsidR="004C43AE" w:rsidRPr="000E14B6">
        <w:rPr>
          <w:rFonts w:cs="Arial"/>
          <w:i/>
        </w:rPr>
        <w:t>all</w:t>
      </w:r>
      <w:r w:rsidRPr="000E14B6">
        <w:rPr>
          <w:rFonts w:cs="Arial"/>
          <w:i/>
        </w:rPr>
        <w:t xml:space="preserve"> criteria are met.</w:t>
      </w:r>
    </w:p>
    <w:p w14:paraId="13E2CF7F" w14:textId="77777777" w:rsidR="00A90264" w:rsidRPr="000E14B6" w:rsidRDefault="00E951EC" w:rsidP="00D7026F">
      <w:pPr>
        <w:pStyle w:val="Heading4"/>
      </w:pPr>
      <w:r w:rsidRPr="000E14B6">
        <w:t>6.</w:t>
      </w:r>
      <w:r w:rsidR="00EC2B3E" w:rsidRPr="000E14B6">
        <w:t>13</w:t>
      </w:r>
      <w:r w:rsidRPr="000E14B6">
        <w:t>.5</w:t>
      </w:r>
      <w:r w:rsidR="005E7667" w:rsidRPr="000E14B6">
        <w:t xml:space="preserve"> Example </w:t>
      </w:r>
      <w:r w:rsidR="00D3762E" w:rsidRPr="000E14B6">
        <w:t>5</w:t>
      </w:r>
    </w:p>
    <w:p w14:paraId="7F3F04DD" w14:textId="77777777" w:rsidR="00A90264" w:rsidRPr="000E14B6" w:rsidRDefault="005E7667" w:rsidP="00B91271">
      <w:r w:rsidRPr="000E14B6">
        <w:t xml:space="preserve">The only summer school program your district is offering is a bilingual </w:t>
      </w:r>
      <w:r w:rsidR="00F47053" w:rsidRPr="000E14B6">
        <w:t xml:space="preserve">or </w:t>
      </w:r>
      <w:r w:rsidRPr="000E14B6">
        <w:t>ESL</w:t>
      </w:r>
      <w:r w:rsidR="00F47053" w:rsidRPr="000E14B6">
        <w:t xml:space="preserve"> education</w:t>
      </w:r>
      <w:r w:rsidRPr="000E14B6">
        <w:t xml:space="preserve"> program. Parents who have previously denied placement of their child in the bilingual </w:t>
      </w:r>
      <w:r w:rsidR="00F47053" w:rsidRPr="000E14B6">
        <w:t xml:space="preserve">or </w:t>
      </w:r>
      <w:r w:rsidRPr="000E14B6">
        <w:t xml:space="preserve">ESL </w:t>
      </w:r>
      <w:r w:rsidR="00F47053" w:rsidRPr="000E14B6">
        <w:t xml:space="preserve">education </w:t>
      </w:r>
      <w:r w:rsidRPr="000E14B6">
        <w:t>program would like their child to participate in the summer school program.</w:t>
      </w:r>
    </w:p>
    <w:p w14:paraId="2FAA884C" w14:textId="77777777" w:rsidR="005E7667" w:rsidRPr="000E14B6" w:rsidRDefault="005E7667" w:rsidP="0023776D"/>
    <w:p w14:paraId="3C3BA8BF" w14:textId="07C3EF9E" w:rsidR="00A90264" w:rsidRPr="000E14B6" w:rsidRDefault="005E7667" w:rsidP="0028215A">
      <w:pPr>
        <w:rPr>
          <w:i/>
        </w:rPr>
      </w:pPr>
      <w:r w:rsidRPr="000E14B6">
        <w:rPr>
          <w:i/>
        </w:rPr>
        <w:t xml:space="preserve">The student </w:t>
      </w:r>
      <w:r w:rsidR="00D90C96" w:rsidRPr="000E14B6">
        <w:rPr>
          <w:i/>
        </w:rPr>
        <w:t>must</w:t>
      </w:r>
      <w:r w:rsidRPr="000E14B6">
        <w:rPr>
          <w:i/>
        </w:rPr>
        <w:t xml:space="preserve"> not participate in the summer school program or earn bilingual/ESL eligible days present (be assigned a bilingual</w:t>
      </w:r>
      <w:r w:rsidR="00016E56" w:rsidRPr="000E14B6">
        <w:rPr>
          <w:i/>
        </w:rPr>
        <w:t xml:space="preserve"> or </w:t>
      </w:r>
      <w:r w:rsidRPr="000E14B6">
        <w:rPr>
          <w:i/>
        </w:rPr>
        <w:t xml:space="preserve">ESL </w:t>
      </w:r>
      <w:r w:rsidR="00016E56" w:rsidRPr="000E14B6">
        <w:rPr>
          <w:i/>
        </w:rPr>
        <w:t xml:space="preserve">program type </w:t>
      </w:r>
      <w:r w:rsidRPr="000E14B6">
        <w:rPr>
          <w:i/>
        </w:rPr>
        <w:t>code</w:t>
      </w:r>
      <w:r w:rsidR="00620373" w:rsidRPr="000E14B6">
        <w:rPr>
          <w:i/>
        </w:rPr>
        <w:t xml:space="preserve"> </w:t>
      </w:r>
      <w:r w:rsidRPr="000E14B6">
        <w:rPr>
          <w:i/>
        </w:rPr>
        <w:t>in the attendance accounting system) in the summer program unless the parents explicitly allow</w:t>
      </w:r>
      <w:r w:rsidR="00D3762E" w:rsidRPr="000E14B6">
        <w:rPr>
          <w:i/>
        </w:rPr>
        <w:t>, in writing,</w:t>
      </w:r>
      <w:r w:rsidRPr="000E14B6">
        <w:rPr>
          <w:i/>
        </w:rPr>
        <w:t xml:space="preserve"> placement of the student in the bilingual </w:t>
      </w:r>
      <w:r w:rsidR="00F47053" w:rsidRPr="000E14B6">
        <w:rPr>
          <w:i/>
        </w:rPr>
        <w:t xml:space="preserve">or </w:t>
      </w:r>
      <w:r w:rsidRPr="000E14B6">
        <w:rPr>
          <w:i/>
        </w:rPr>
        <w:t>ESL</w:t>
      </w:r>
      <w:r w:rsidR="00F47053" w:rsidRPr="000E14B6">
        <w:rPr>
          <w:i/>
        </w:rPr>
        <w:t xml:space="preserve"> education</w:t>
      </w:r>
      <w:r w:rsidRPr="000E14B6">
        <w:rPr>
          <w:i/>
        </w:rPr>
        <w:t xml:space="preserve"> program.</w:t>
      </w:r>
    </w:p>
    <w:p w14:paraId="57C578C2" w14:textId="77777777" w:rsidR="00BD2953" w:rsidRPr="000E14B6" w:rsidRDefault="00BD2953" w:rsidP="0028215A"/>
    <w:p w14:paraId="781BC3A8" w14:textId="77777777" w:rsidR="00E2354E" w:rsidRPr="000E14B6" w:rsidRDefault="00E2354E" w:rsidP="00E2354E">
      <w:pPr>
        <w:pStyle w:val="Heading4"/>
      </w:pPr>
      <w:r w:rsidRPr="000E14B6">
        <w:t>6.13</w:t>
      </w:r>
      <w:r>
        <w:t>.6</w:t>
      </w:r>
      <w:r w:rsidRPr="000E14B6">
        <w:t xml:space="preserve"> Example </w:t>
      </w:r>
      <w:r>
        <w:t>6</w:t>
      </w:r>
    </w:p>
    <w:p w14:paraId="5C2E05BB" w14:textId="77777777" w:rsidR="00E2354E" w:rsidRPr="000E14B6" w:rsidRDefault="00E2354E" w:rsidP="001E01C9">
      <w:pPr>
        <w:pBdr>
          <w:right w:val="single" w:sz="4" w:space="4" w:color="auto"/>
        </w:pBdr>
      </w:pPr>
      <w:r>
        <w:t>A student is enrolled in a one-way dual language program starting in kindergarten and meets criteria for program exit at the end of 4</w:t>
      </w:r>
      <w:r w:rsidRPr="00EF58D0">
        <w:rPr>
          <w:vertAlign w:val="superscript"/>
        </w:rPr>
        <w:t>th</w:t>
      </w:r>
      <w:r>
        <w:t xml:space="preserve"> grade. The district’s dual language program extends to the secondary level. The LPAC documents the student’s reclassification but recommends that the student continue participation in the dual language program.</w:t>
      </w:r>
    </w:p>
    <w:p w14:paraId="6C9EC0F4" w14:textId="77777777" w:rsidR="00E2354E" w:rsidRDefault="00E2354E" w:rsidP="00E2354E"/>
    <w:p w14:paraId="215D51AB" w14:textId="77777777" w:rsidR="00E2354E" w:rsidRDefault="00E2354E" w:rsidP="001E01C9">
      <w:pPr>
        <w:pBdr>
          <w:right w:val="single" w:sz="4" w:space="4" w:color="auto"/>
        </w:pBdr>
        <w:rPr>
          <w:i/>
        </w:rPr>
      </w:pPr>
      <w:r w:rsidRPr="000E14B6">
        <w:rPr>
          <w:i/>
        </w:rPr>
        <w:t xml:space="preserve">If the student’s parent approves, your district may </w:t>
      </w:r>
      <w:r>
        <w:rPr>
          <w:i/>
        </w:rPr>
        <w:t xml:space="preserve">continue to serve the student in the dual language program for the entire program duration. This is true for all students participating in a one-way or two-way dual language program because continued program participation leads to attainment of the district’s biliteracy goals. This is also true for any student that participated in ESL or transitional bilingual programming who wishes to continue participation after reclassification. </w:t>
      </w:r>
      <w:r w:rsidRPr="000E14B6">
        <w:rPr>
          <w:i/>
        </w:rPr>
        <w:t>However, your district must not claim the student for bilingual/ESL state funds. Funds must not be collected even though the LPAC recommended placement in the progra</w:t>
      </w:r>
      <w:r>
        <w:rPr>
          <w:i/>
        </w:rPr>
        <w:t>m and the Home Language S</w:t>
      </w:r>
      <w:r w:rsidRPr="000E14B6">
        <w:rPr>
          <w:i/>
        </w:rPr>
        <w:t>urvey</w:t>
      </w:r>
      <w:r w:rsidRPr="00C13A0D">
        <w:rPr>
          <w:i/>
        </w:rPr>
        <w:t xml:space="preserve"> indicates a language other than English because the student has </w:t>
      </w:r>
      <w:r>
        <w:rPr>
          <w:i/>
        </w:rPr>
        <w:t xml:space="preserve">met criteria for reclassification. </w:t>
      </w:r>
    </w:p>
    <w:p w14:paraId="4DB68E5B" w14:textId="77777777" w:rsidR="00F25093" w:rsidRPr="000E14B6" w:rsidRDefault="00F25093" w:rsidP="0028215A"/>
    <w:p w14:paraId="6F8017C4" w14:textId="77777777" w:rsidR="00F25093" w:rsidRPr="000E14B6" w:rsidRDefault="00F25093">
      <w:pPr>
        <w:rPr>
          <w:i/>
        </w:rPr>
        <w:sectPr w:rsidR="00F25093" w:rsidRPr="000E14B6" w:rsidSect="00770660">
          <w:footerReference w:type="default" r:id="rId94"/>
          <w:footnotePr>
            <w:pos w:val="beneathText"/>
          </w:footnotePr>
          <w:endnotePr>
            <w:numFmt w:val="decimal"/>
          </w:endnotePr>
          <w:pgSz w:w="12240" w:h="15840" w:code="1"/>
          <w:pgMar w:top="1440" w:right="1440" w:bottom="1440" w:left="1440" w:header="720" w:footer="432" w:gutter="0"/>
          <w:cols w:space="720"/>
          <w:noEndnote/>
        </w:sectPr>
      </w:pPr>
    </w:p>
    <w:p w14:paraId="201CAAD3" w14:textId="77777777" w:rsidR="00372861" w:rsidRPr="000E14B6" w:rsidRDefault="002D67EA">
      <w:pPr>
        <w:pStyle w:val="Heading1"/>
        <w:pBdr>
          <w:bottom w:val="none" w:sz="0" w:space="0" w:color="auto"/>
        </w:pBdr>
      </w:pPr>
      <w:bookmarkStart w:id="532" w:name="_Toc137532759"/>
      <w:bookmarkStart w:id="533" w:name="_Toc137533252"/>
      <w:bookmarkStart w:id="534" w:name="_Toc137533943"/>
      <w:bookmarkStart w:id="535" w:name="_Toc173046138"/>
      <w:bookmarkStart w:id="536" w:name="_Ref203972320"/>
      <w:bookmarkStart w:id="537" w:name="_Ref294709880"/>
      <w:bookmarkStart w:id="538" w:name="_Ref325443255"/>
      <w:bookmarkStart w:id="539" w:name="_Ref329936757"/>
      <w:bookmarkStart w:id="540" w:name="_Toc505328861"/>
      <w:r w:rsidRPr="000E14B6">
        <w:t xml:space="preserve">Section </w:t>
      </w:r>
      <w:r w:rsidR="00372861" w:rsidRPr="000E14B6">
        <w:t xml:space="preserve">7 </w:t>
      </w:r>
      <w:r w:rsidRPr="000E14B6">
        <w:t>Prekindergarten</w:t>
      </w:r>
      <w:bookmarkEnd w:id="532"/>
      <w:bookmarkEnd w:id="533"/>
      <w:bookmarkEnd w:id="534"/>
      <w:bookmarkEnd w:id="535"/>
      <w:bookmarkEnd w:id="536"/>
      <w:bookmarkEnd w:id="537"/>
      <w:bookmarkEnd w:id="538"/>
      <w:r w:rsidR="00B30F05" w:rsidRPr="000E14B6">
        <w:t xml:space="preserve"> (PK)</w:t>
      </w:r>
      <w:bookmarkEnd w:id="539"/>
      <w:bookmarkEnd w:id="540"/>
    </w:p>
    <w:p w14:paraId="06D2146E" w14:textId="77777777" w:rsidR="00372861" w:rsidRPr="000E14B6" w:rsidRDefault="00372861">
      <w:r w:rsidRPr="000E14B6">
        <w:t>This section addresses unique attendance accounting provisions for PK. They must be applied in conjunction with the general rules in Sections 1, 2, and 3. If students are served by multiple programs, review and apply the provisions of each applicable program.</w:t>
      </w:r>
    </w:p>
    <w:p w14:paraId="44668725" w14:textId="77777777" w:rsidR="00372861" w:rsidRPr="000E14B6" w:rsidRDefault="003728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72861" w:rsidRPr="000E14B6" w14:paraId="25A7DF2F" w14:textId="77777777" w:rsidTr="00697347">
        <w:tc>
          <w:tcPr>
            <w:tcW w:w="9576" w:type="dxa"/>
          </w:tcPr>
          <w:p w14:paraId="2C5B5F59" w14:textId="77777777" w:rsidR="00372861" w:rsidRPr="000E14B6" w:rsidRDefault="00372861"/>
          <w:p w14:paraId="4865A90E" w14:textId="77777777" w:rsidR="00372861" w:rsidRPr="000E14B6" w:rsidRDefault="00372861">
            <w:pPr>
              <w:ind w:left="144"/>
            </w:pPr>
            <w:r w:rsidRPr="000E14B6">
              <w:rPr>
                <w:b/>
              </w:rPr>
              <w:t>Important:</w:t>
            </w:r>
            <w:r w:rsidRPr="000E14B6">
              <w:t xml:space="preserve"> See Section 3 for general attendance requirements that apply to all program areas, including </w:t>
            </w:r>
            <w:r w:rsidR="00CD3C3F" w:rsidRPr="000E14B6">
              <w:t>PK</w:t>
            </w:r>
            <w:r w:rsidRPr="000E14B6">
              <w:t>.</w:t>
            </w:r>
          </w:p>
          <w:p w14:paraId="7F13621D" w14:textId="77777777" w:rsidR="00372861" w:rsidRPr="000E14B6" w:rsidRDefault="00372861">
            <w:pPr>
              <w:pStyle w:val="A3"/>
              <w:ind w:left="0" w:firstLine="0"/>
            </w:pPr>
          </w:p>
        </w:tc>
      </w:tr>
    </w:tbl>
    <w:p w14:paraId="3429D03D" w14:textId="77777777" w:rsidR="00372861" w:rsidRPr="000E14B6" w:rsidRDefault="00372861" w:rsidP="00D7026F"/>
    <w:p w14:paraId="4326768C" w14:textId="7C8A3ACE" w:rsidR="008C48C0" w:rsidRPr="00C13A0D" w:rsidRDefault="00134B50" w:rsidP="00B91271">
      <w:r w:rsidRPr="000E14B6">
        <w:t>Any school district may offer PK</w:t>
      </w:r>
      <w:r w:rsidR="00AC1F00" w:rsidRPr="00C13A0D">
        <w:fldChar w:fldCharType="begin"/>
      </w:r>
      <w:r w:rsidR="00AC1F00" w:rsidRPr="00C13A0D">
        <w:instrText xml:space="preserve"> XE</w:instrText>
      </w:r>
      <w:r w:rsidR="00AC1F00" w:rsidRPr="00A63155">
        <w:instrText xml:space="preserve"> "prekindergarten (PK)"</w:instrText>
      </w:r>
      <w:r w:rsidR="00AC1F00" w:rsidRPr="000E14B6">
        <w:instrText xml:space="preserve"> </w:instrText>
      </w:r>
      <w:r w:rsidR="00AC1F00" w:rsidRPr="00C13A0D">
        <w:fldChar w:fldCharType="end"/>
      </w:r>
      <w:r w:rsidRPr="00C13A0D">
        <w:t xml:space="preserve"> classes, but your dis</w:t>
      </w:r>
      <w:r w:rsidRPr="00A63155">
        <w:t>trict must offer PK classes if it ident</w:t>
      </w:r>
      <w:r w:rsidRPr="000E14B6">
        <w:t xml:space="preserve">ifies </w:t>
      </w:r>
      <w:r w:rsidRPr="000E14B6">
        <w:br/>
        <w:t>15 or more eligible children who are at least 4 years of age on or before September 1 of the current school year.</w:t>
      </w:r>
      <w:r w:rsidRPr="00C13A0D">
        <w:rPr>
          <w:rStyle w:val="FootnoteReference"/>
        </w:rPr>
        <w:footnoteReference w:id="187"/>
      </w:r>
      <w:r w:rsidRPr="00C13A0D">
        <w:t xml:space="preserve"> The commissioner of education may exempt a district from this requirement if the district would</w:t>
      </w:r>
      <w:r w:rsidRPr="00A63155">
        <w:t xml:space="preserve"> be required to construct classroom fac</w:t>
      </w:r>
      <w:r w:rsidRPr="000E14B6">
        <w:t>ilities to provide PK classes.</w:t>
      </w:r>
      <w:r w:rsidRPr="00C13A0D">
        <w:rPr>
          <w:rStyle w:val="FootnoteReference"/>
        </w:rPr>
        <w:footnoteReference w:id="188"/>
      </w:r>
    </w:p>
    <w:p w14:paraId="23D89319" w14:textId="77777777" w:rsidR="00372861" w:rsidRPr="000E14B6" w:rsidRDefault="00372861" w:rsidP="0023776D">
      <w:pPr>
        <w:pStyle w:val="Heading2"/>
      </w:pPr>
      <w:bookmarkStart w:id="541" w:name="_Toc505328862"/>
      <w:r w:rsidRPr="000E14B6">
        <w:t>7.1 Responsibility</w:t>
      </w:r>
      <w:bookmarkEnd w:id="541"/>
    </w:p>
    <w:p w14:paraId="468FF222" w14:textId="77777777" w:rsidR="004F1625" w:rsidRPr="000E14B6" w:rsidRDefault="004F1625" w:rsidP="00282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1625" w:rsidRPr="000E14B6" w14:paraId="355D80D4" w14:textId="77777777" w:rsidTr="00697347">
        <w:tc>
          <w:tcPr>
            <w:tcW w:w="9576" w:type="dxa"/>
          </w:tcPr>
          <w:p w14:paraId="1B48EA34" w14:textId="77777777" w:rsidR="004F1625" w:rsidRPr="000E14B6" w:rsidRDefault="004F1625" w:rsidP="0028215A"/>
          <w:p w14:paraId="574D9D4A" w14:textId="77777777" w:rsidR="004F1625" w:rsidRPr="000E14B6" w:rsidRDefault="004F1625" w:rsidP="0028215A">
            <w:pPr>
              <w:ind w:left="144" w:right="144"/>
            </w:pPr>
            <w:r w:rsidRPr="000E14B6">
              <w:t>List in the following spaces the name and phone number of the district personnel to whom all PK coding questions should be directed:</w:t>
            </w:r>
          </w:p>
          <w:p w14:paraId="5797F5E6" w14:textId="77777777" w:rsidR="004F1625" w:rsidRPr="000E14B6" w:rsidRDefault="004F1625" w:rsidP="0028215A"/>
          <w:p w14:paraId="7BC16679" w14:textId="77777777" w:rsidR="004F1625" w:rsidRPr="000E14B6" w:rsidRDefault="004F1625" w:rsidP="0028215A">
            <w:r w:rsidRPr="000E14B6">
              <w:t xml:space="preserve">        Name: _____________________________________________________________</w:t>
            </w:r>
          </w:p>
          <w:p w14:paraId="45851BB4" w14:textId="77777777" w:rsidR="004F1625" w:rsidRPr="000E14B6" w:rsidRDefault="004F1625" w:rsidP="0028215A"/>
          <w:p w14:paraId="1E84AA06" w14:textId="77777777" w:rsidR="004F1625" w:rsidRPr="000E14B6" w:rsidRDefault="004F1625" w:rsidP="0028215A">
            <w:r w:rsidRPr="000E14B6">
              <w:t xml:space="preserve">        Phone Number: ______________________________________________________</w:t>
            </w:r>
          </w:p>
          <w:p w14:paraId="627B75A7" w14:textId="77777777" w:rsidR="004F1625" w:rsidRPr="000E14B6" w:rsidRDefault="004F1625" w:rsidP="00C54890"/>
        </w:tc>
      </w:tr>
    </w:tbl>
    <w:p w14:paraId="0619FC3F" w14:textId="77777777" w:rsidR="00DE6EB6" w:rsidRPr="000E14B6" w:rsidRDefault="00DE6EB6" w:rsidP="00D7026F">
      <w:pPr>
        <w:pStyle w:val="Heading2"/>
        <w:rPr>
          <w:color w:val="auto"/>
        </w:rPr>
      </w:pPr>
      <w:bookmarkStart w:id="542" w:name="_7.2_Eligibility"/>
      <w:bookmarkStart w:id="543" w:name="_Ref202676136"/>
      <w:bookmarkStart w:id="544" w:name="_Toc206826462"/>
      <w:bookmarkStart w:id="545" w:name="_Toc505328863"/>
      <w:bookmarkEnd w:id="542"/>
      <w:r w:rsidRPr="000E14B6">
        <w:t>7.2 Eligibility</w:t>
      </w:r>
      <w:bookmarkEnd w:id="543"/>
      <w:bookmarkEnd w:id="544"/>
      <w:bookmarkEnd w:id="545"/>
    </w:p>
    <w:p w14:paraId="2DEEA7E6" w14:textId="555254DA" w:rsidR="00DE6EB6" w:rsidRPr="00A63155" w:rsidRDefault="00DE6EB6" w:rsidP="00B91271">
      <w:r w:rsidRPr="000E14B6">
        <w:t>To be</w:t>
      </w:r>
      <w:r w:rsidR="00382A91" w:rsidRPr="00C13A0D">
        <w:fldChar w:fldCharType="begin"/>
      </w:r>
      <w:r w:rsidR="00382A91" w:rsidRPr="00C13A0D">
        <w:instrText xml:space="preserve"> XE</w:instrText>
      </w:r>
      <w:r w:rsidR="00382A91" w:rsidRPr="00A63155">
        <w:instrText xml:space="preserve"> "prekindergarten (PK):</w:instrText>
      </w:r>
      <w:r w:rsidR="00382A91" w:rsidRPr="000E14B6">
        <w:instrText xml:space="preserve">eligibility" </w:instrText>
      </w:r>
      <w:r w:rsidR="00382A91" w:rsidRPr="00C13A0D">
        <w:fldChar w:fldCharType="end"/>
      </w:r>
      <w:r w:rsidRPr="00C13A0D">
        <w:t xml:space="preserve"> eligible for enrollment in a PK class, a child must be 3 or 4 yea</w:t>
      </w:r>
      <w:r w:rsidRPr="00A63155">
        <w:t>rs of age on September 1 of the current</w:t>
      </w:r>
      <w:r w:rsidRPr="000E14B6">
        <w:t xml:space="preserve"> school year and must</w:t>
      </w:r>
      <w:r w:rsidR="009B4561" w:rsidRPr="000E14B6">
        <w:t xml:space="preserve"> </w:t>
      </w:r>
      <w:r w:rsidR="00AB1A3F" w:rsidRPr="000E14B6">
        <w:t>meet one of the following requirements</w:t>
      </w:r>
      <w:r w:rsidR="00945508" w:rsidRPr="00C13A0D">
        <w:rPr>
          <w:rStyle w:val="FootnoteReference"/>
        </w:rPr>
        <w:footnoteReference w:id="189"/>
      </w:r>
      <w:r w:rsidR="00AB1A3F" w:rsidRPr="00C13A0D">
        <w:t>:</w:t>
      </w:r>
    </w:p>
    <w:p w14:paraId="37ABE012" w14:textId="77777777" w:rsidR="00DE6EB6" w:rsidRPr="000E14B6" w:rsidRDefault="00DE6EB6" w:rsidP="0023776D"/>
    <w:p w14:paraId="57BFF13F" w14:textId="74B99BDD" w:rsidR="00A90264" w:rsidRPr="000E14B6" w:rsidRDefault="00DE6EB6" w:rsidP="0028215A">
      <w:pPr>
        <w:pStyle w:val="Indented25andhanging25"/>
      </w:pPr>
      <w:r w:rsidRPr="000E14B6">
        <w:t>1.</w:t>
      </w:r>
      <w:r w:rsidRPr="000E14B6">
        <w:tab/>
        <w:t>be unable to speak and comprehend the English language</w:t>
      </w:r>
      <w:r w:rsidR="00394B81" w:rsidRPr="00F83642">
        <w:fldChar w:fldCharType="begin"/>
      </w:r>
      <w:r w:rsidR="00CB5C37" w:rsidRPr="000E14B6">
        <w:instrText xml:space="preserve"> XE</w:instrText>
      </w:r>
      <w:r w:rsidR="00394B81" w:rsidRPr="000E14B6">
        <w:instrText xml:space="preserve"> "prekindergarten (PK):eligibility based on limited English proficiency"</w:instrText>
      </w:r>
      <w:r w:rsidR="00CB5C37" w:rsidRPr="000E14B6">
        <w:instrText xml:space="preserve"> </w:instrText>
      </w:r>
      <w:r w:rsidR="00394B81" w:rsidRPr="00F83642">
        <w:fldChar w:fldCharType="end"/>
      </w:r>
      <w:r w:rsidRPr="000E14B6">
        <w:t>; or</w:t>
      </w:r>
    </w:p>
    <w:p w14:paraId="7996EE80" w14:textId="77777777" w:rsidR="00A90264" w:rsidRPr="000E14B6" w:rsidRDefault="00A90264" w:rsidP="0028215A">
      <w:pPr>
        <w:pStyle w:val="Indented25andhanging25"/>
      </w:pPr>
    </w:p>
    <w:p w14:paraId="2E48A4EE" w14:textId="6273BE93" w:rsidR="008C48C0" w:rsidRPr="000E14B6" w:rsidRDefault="00DE6EB6" w:rsidP="0028215A">
      <w:pPr>
        <w:pStyle w:val="Indented25andhanging25"/>
      </w:pPr>
      <w:r w:rsidRPr="000E14B6">
        <w:t>2.</w:t>
      </w:r>
      <w:r w:rsidRPr="000E14B6">
        <w:tab/>
        <w:t>be educationally disadvantaged</w:t>
      </w:r>
      <w:r w:rsidR="004834F9" w:rsidRPr="000E14B6">
        <w:rPr>
          <w:rStyle w:val="FootnoteReference"/>
        </w:rPr>
        <w:footnoteReference w:id="190"/>
      </w:r>
      <w:r w:rsidRPr="000E14B6">
        <w:t xml:space="preserve"> (eligible to participate in the National School Lunch Program</w:t>
      </w:r>
      <w:r w:rsidR="00633D69" w:rsidRPr="00F83642">
        <w:fldChar w:fldCharType="begin"/>
      </w:r>
      <w:r w:rsidRPr="000E14B6">
        <w:instrText xml:space="preserve"> XE "National School Lunch Program (NSLP)" </w:instrText>
      </w:r>
      <w:r w:rsidR="00633D69" w:rsidRPr="00F83642">
        <w:fldChar w:fldCharType="end"/>
      </w:r>
      <w:r w:rsidRPr="000E14B6">
        <w:t xml:space="preserve"> [NSLP]</w:t>
      </w:r>
      <w:r w:rsidR="00230B58" w:rsidRPr="000E14B6">
        <w:t xml:space="preserve">; see </w:t>
      </w:r>
      <w:r w:rsidR="00D573C6" w:rsidRPr="00E97868">
        <w:fldChar w:fldCharType="begin"/>
      </w:r>
      <w:r w:rsidR="00D573C6" w:rsidRPr="000E14B6">
        <w:instrText xml:space="preserve"> REF _Ref322330586 \h  \* MERGEFORMAT </w:instrText>
      </w:r>
      <w:r w:rsidR="00D573C6" w:rsidRPr="00E97868">
        <w:fldChar w:fldCharType="separate"/>
      </w:r>
      <w:r w:rsidR="00F36E4E" w:rsidRPr="00F36E4E">
        <w:rPr>
          <w:b/>
          <w:color w:val="0000FF"/>
          <w:u w:val="single" w:color="0000FF"/>
        </w:rPr>
        <w:t>7.2.3 PK Eligibility Based on Being Educationally Disadvantaged (Eligible for the NSLP)</w:t>
      </w:r>
      <w:r w:rsidR="00D573C6" w:rsidRPr="00E97868">
        <w:fldChar w:fldCharType="end"/>
      </w:r>
      <w:r w:rsidRPr="000E14B6">
        <w:t>)</w:t>
      </w:r>
      <w:r w:rsidR="00394B81" w:rsidRPr="00F83642">
        <w:fldChar w:fldCharType="begin"/>
      </w:r>
      <w:r w:rsidR="00CB5C37" w:rsidRPr="000E14B6">
        <w:instrText xml:space="preserve"> XE</w:instrText>
      </w:r>
      <w:r w:rsidR="00394B81" w:rsidRPr="000E14B6">
        <w:instrText xml:space="preserve"> "prekindergarten (PK):eligibility based on being educationally disadvantaged"</w:instrText>
      </w:r>
      <w:r w:rsidR="00CB5C37" w:rsidRPr="000E14B6">
        <w:instrText xml:space="preserve"> </w:instrText>
      </w:r>
      <w:r w:rsidR="00394B81" w:rsidRPr="00F83642">
        <w:fldChar w:fldCharType="end"/>
      </w:r>
      <w:r w:rsidRPr="000E14B6">
        <w:t>; or</w:t>
      </w:r>
    </w:p>
    <w:p w14:paraId="33EBFED3" w14:textId="77777777" w:rsidR="00A90264" w:rsidRPr="000E14B6" w:rsidRDefault="00A90264" w:rsidP="0028215A">
      <w:pPr>
        <w:pStyle w:val="Indented25andhanging25"/>
      </w:pPr>
    </w:p>
    <w:p w14:paraId="7F9BBF9D" w14:textId="708157F0" w:rsidR="005C3A1A" w:rsidRPr="000E14B6" w:rsidRDefault="00DE6EB6" w:rsidP="0028215A">
      <w:pPr>
        <w:pStyle w:val="Indented25andhanging25"/>
      </w:pPr>
      <w:r w:rsidRPr="000E14B6">
        <w:t>3.</w:t>
      </w:r>
      <w:r w:rsidRPr="000E14B6">
        <w:tab/>
        <w:t>be homeless</w:t>
      </w:r>
      <w:r w:rsidR="00164137" w:rsidRPr="000E14B6">
        <w:rPr>
          <w:rStyle w:val="FootnoteReference"/>
        </w:rPr>
        <w:footnoteReference w:id="191"/>
      </w:r>
      <w:r w:rsidRPr="000E14B6">
        <w:t>; or</w:t>
      </w:r>
      <w:r w:rsidR="00633D69" w:rsidRPr="00F83642">
        <w:fldChar w:fldCharType="begin"/>
      </w:r>
      <w:r w:rsidR="00CB5C37" w:rsidRPr="000E14B6">
        <w:instrText xml:space="preserve"> XE</w:instrText>
      </w:r>
      <w:r w:rsidRPr="000E14B6">
        <w:instrText xml:space="preserve"> "</w:instrText>
      </w:r>
      <w:r w:rsidR="0098224B" w:rsidRPr="000E14B6">
        <w:instrText>prekindergarten (PK):</w:instrText>
      </w:r>
      <w:r w:rsidR="00394B81" w:rsidRPr="000E14B6">
        <w:instrText>eligibility based on homelessness</w:instrText>
      </w:r>
      <w:r w:rsidRPr="000E14B6">
        <w:instrText>"</w:instrText>
      </w:r>
      <w:r w:rsidR="00CB5C37" w:rsidRPr="000E14B6">
        <w:instrText xml:space="preserve"> </w:instrText>
      </w:r>
      <w:r w:rsidR="00633D69" w:rsidRPr="00F83642">
        <w:fldChar w:fldCharType="end"/>
      </w:r>
    </w:p>
    <w:p w14:paraId="1512D782" w14:textId="77777777" w:rsidR="00A90264" w:rsidRPr="000E14B6" w:rsidRDefault="00A90264" w:rsidP="0028215A">
      <w:pPr>
        <w:pStyle w:val="Indented25andhanging25"/>
      </w:pPr>
    </w:p>
    <w:p w14:paraId="0EE2583E" w14:textId="10FC8BDE" w:rsidR="005C3A1A" w:rsidRPr="000E14B6" w:rsidRDefault="00DE6EB6" w:rsidP="0028215A">
      <w:pPr>
        <w:pStyle w:val="Indented25andhanging25"/>
      </w:pPr>
      <w:r w:rsidRPr="000E14B6">
        <w:t>4.</w:t>
      </w:r>
      <w:r w:rsidRPr="000E14B6">
        <w:tab/>
        <w:t>be the child</w:t>
      </w:r>
      <w:r w:rsidR="00164137" w:rsidRPr="000E14B6">
        <w:rPr>
          <w:rStyle w:val="FootnoteReference"/>
        </w:rPr>
        <w:footnoteReference w:id="192"/>
      </w:r>
      <w:r w:rsidRPr="000E14B6">
        <w:t xml:space="preserve"> of an active duty member of the armed forces of the United States, including the state military</w:t>
      </w:r>
      <w:r w:rsidR="001C71BC" w:rsidRPr="00F83642">
        <w:fldChar w:fldCharType="begin"/>
      </w:r>
      <w:r w:rsidR="001C71BC" w:rsidRPr="000E14B6">
        <w:instrText xml:space="preserve"> XE "prekindergarten (PK): eligibility based on military parent" </w:instrText>
      </w:r>
      <w:r w:rsidR="001C71BC" w:rsidRPr="00F83642">
        <w:fldChar w:fldCharType="end"/>
      </w:r>
      <w:r w:rsidRPr="000E14B6">
        <w:t xml:space="preserve"> forces or a reserved component of the armed forces, who is ordered to active duty by proper authority; or</w:t>
      </w:r>
    </w:p>
    <w:p w14:paraId="1C5FF6FA" w14:textId="77777777" w:rsidR="00A90264" w:rsidRPr="000E14B6" w:rsidRDefault="00A90264" w:rsidP="0028215A">
      <w:pPr>
        <w:pStyle w:val="Indented25andhanging25"/>
      </w:pPr>
    </w:p>
    <w:p w14:paraId="28928DFE" w14:textId="2D179072" w:rsidR="005C3A1A" w:rsidRPr="000E14B6" w:rsidRDefault="00DE6EB6" w:rsidP="00C54890">
      <w:pPr>
        <w:pStyle w:val="Indented25andhanging25"/>
      </w:pPr>
      <w:r w:rsidRPr="000E14B6">
        <w:t>5.</w:t>
      </w:r>
      <w:r w:rsidRPr="000E14B6">
        <w:tab/>
        <w:t>be the child</w:t>
      </w:r>
      <w:r w:rsidR="00164137" w:rsidRPr="000E14B6">
        <w:rPr>
          <w:rStyle w:val="FootnoteReference"/>
        </w:rPr>
        <w:footnoteReference w:id="193"/>
      </w:r>
      <w:r w:rsidRPr="000E14B6">
        <w:t xml:space="preserve"> of a member</w:t>
      </w:r>
      <w:r w:rsidR="001C71BC" w:rsidRPr="00F83642">
        <w:fldChar w:fldCharType="begin"/>
      </w:r>
      <w:r w:rsidR="001C71BC" w:rsidRPr="000E14B6">
        <w:instrText xml:space="preserve"> XE "prekindergarten (PK): eligibility based on military parent" </w:instrText>
      </w:r>
      <w:r w:rsidR="001C71BC" w:rsidRPr="00F83642">
        <w:fldChar w:fldCharType="end"/>
      </w:r>
      <w:r w:rsidRPr="000E14B6">
        <w:t xml:space="preserve"> of the armed forces of the United States, including the state military forces or a reserved component of the armed forces, who was injured or killed while serving on active duty; or</w:t>
      </w:r>
    </w:p>
    <w:p w14:paraId="195E1375" w14:textId="77777777" w:rsidR="00A90264" w:rsidRPr="000E14B6" w:rsidRDefault="00A90264" w:rsidP="00104048">
      <w:pPr>
        <w:pStyle w:val="Indented25andhanging25"/>
      </w:pPr>
    </w:p>
    <w:p w14:paraId="5F54C8AF" w14:textId="17994A41" w:rsidR="00EA4466" w:rsidRDefault="00DE6EB6" w:rsidP="00C97C5D">
      <w:pPr>
        <w:pStyle w:val="Indented25andhanging25"/>
        <w:numPr>
          <w:ilvl w:val="0"/>
          <w:numId w:val="236"/>
        </w:numPr>
      </w:pPr>
      <w:r w:rsidRPr="000E14B6">
        <w:t xml:space="preserve">have ever been in </w:t>
      </w:r>
      <w:r w:rsidR="00394B81" w:rsidRPr="00F83642">
        <w:fldChar w:fldCharType="begin"/>
      </w:r>
      <w:r w:rsidR="00CB5C37" w:rsidRPr="000E14B6">
        <w:instrText xml:space="preserve"> XE</w:instrText>
      </w:r>
      <w:r w:rsidR="00394B81" w:rsidRPr="000E14B6">
        <w:instrText xml:space="preserve"> "prekindergarten (PK):eligibility based on having been in foster care"</w:instrText>
      </w:r>
      <w:r w:rsidR="00CB5C37" w:rsidRPr="000E14B6">
        <w:instrText xml:space="preserve"> </w:instrText>
      </w:r>
      <w:r w:rsidR="00394B81" w:rsidRPr="00F83642">
        <w:fldChar w:fldCharType="end"/>
      </w:r>
      <w:r w:rsidRPr="000E14B6">
        <w:t>the conservatorship of the</w:t>
      </w:r>
      <w:r w:rsidR="00F95F8A" w:rsidRPr="000E14B6">
        <w:t xml:space="preserve"> Texas</w:t>
      </w:r>
      <w:r w:rsidRPr="000E14B6">
        <w:t xml:space="preserve"> </w:t>
      </w:r>
      <w:r w:rsidR="000F2C7A" w:rsidRPr="000E14B6">
        <w:t>DFPS</w:t>
      </w:r>
      <w:r w:rsidRPr="000E14B6">
        <w:t xml:space="preserve"> </w:t>
      </w:r>
      <w:r w:rsidR="00633D69" w:rsidRPr="00F83642">
        <w:fldChar w:fldCharType="begin"/>
      </w:r>
      <w:r w:rsidR="000F2C7A" w:rsidRPr="000E14B6">
        <w:instrText xml:space="preserve"> XE "</w:instrText>
      </w:r>
      <w:r w:rsidR="0098224B" w:rsidRPr="000E14B6">
        <w:instrText>foster care:prekindergarten eligibility</w:instrText>
      </w:r>
      <w:r w:rsidR="000F2C7A" w:rsidRPr="000E14B6">
        <w:instrText xml:space="preserve">" </w:instrText>
      </w:r>
      <w:r w:rsidR="00633D69" w:rsidRPr="00F83642">
        <w:fldChar w:fldCharType="end"/>
      </w:r>
      <w:r w:rsidR="0051145C" w:rsidRPr="000E14B6">
        <w:t xml:space="preserve">(foster care) </w:t>
      </w:r>
      <w:r w:rsidRPr="000E14B6">
        <w:t>following an adversary hearing.</w:t>
      </w:r>
    </w:p>
    <w:p w14:paraId="628BC542" w14:textId="77777777" w:rsidR="00C97C5D" w:rsidRDefault="00C97C5D" w:rsidP="00C97C5D">
      <w:pPr>
        <w:pStyle w:val="Indented25andhanging25"/>
        <w:ind w:firstLine="0"/>
      </w:pPr>
    </w:p>
    <w:p w14:paraId="0612E757" w14:textId="5C78321A" w:rsidR="00EA4466" w:rsidRDefault="00C97C5D" w:rsidP="00F95755">
      <w:pPr>
        <w:pStyle w:val="Indented25andhanging25"/>
        <w:numPr>
          <w:ilvl w:val="0"/>
          <w:numId w:val="236"/>
        </w:numPr>
      </w:pPr>
      <w:r>
        <w:t>i</w:t>
      </w:r>
      <w:r w:rsidR="00EA4466">
        <w:t>s the child</w:t>
      </w:r>
      <w:r w:rsidR="00EA4466">
        <w:rPr>
          <w:rStyle w:val="FootnoteReference"/>
        </w:rPr>
        <w:footnoteReference w:id="194"/>
      </w:r>
      <w:r w:rsidR="00EA4466">
        <w:t xml:space="preserve"> of a person eligible for the Star of Texas Award as:</w:t>
      </w:r>
    </w:p>
    <w:p w14:paraId="08A1A00C" w14:textId="13231002" w:rsidR="00EA4466" w:rsidRDefault="00EA4466" w:rsidP="00F95755">
      <w:pPr>
        <w:pStyle w:val="Indented25andhanging25"/>
        <w:numPr>
          <w:ilvl w:val="0"/>
          <w:numId w:val="237"/>
        </w:numPr>
      </w:pPr>
      <w:r>
        <w:t>a peace officer under Section 3106.002, Government Code;</w:t>
      </w:r>
    </w:p>
    <w:p w14:paraId="4329E974" w14:textId="277C7E31" w:rsidR="00EA4466" w:rsidRDefault="00EA4466" w:rsidP="00F95755">
      <w:pPr>
        <w:pStyle w:val="Indented25andhanging25"/>
        <w:numPr>
          <w:ilvl w:val="0"/>
          <w:numId w:val="237"/>
        </w:numPr>
      </w:pPr>
      <w:r>
        <w:t xml:space="preserve">a firefighter </w:t>
      </w:r>
      <w:r w:rsidR="009B7AEC">
        <w:t>under section 3106.003, Governm</w:t>
      </w:r>
      <w:r>
        <w:t>e</w:t>
      </w:r>
      <w:r w:rsidR="009B7AEC">
        <w:t>n</w:t>
      </w:r>
      <w:r>
        <w:t>t Code; or</w:t>
      </w:r>
    </w:p>
    <w:p w14:paraId="192F0C67" w14:textId="20CCCA55" w:rsidR="00EA4466" w:rsidRDefault="00EA4466" w:rsidP="00F95755">
      <w:pPr>
        <w:pStyle w:val="Indented25andhanging25"/>
        <w:numPr>
          <w:ilvl w:val="0"/>
          <w:numId w:val="237"/>
        </w:numPr>
      </w:pPr>
      <w:r>
        <w:t>an emergency medical first responder under Section 3106.004, Government Code.</w:t>
      </w:r>
    </w:p>
    <w:p w14:paraId="0A0DF4AC" w14:textId="1DAF3AA3" w:rsidR="00EA4466" w:rsidRPr="000E14B6" w:rsidRDefault="00EA4466" w:rsidP="00F95755">
      <w:pPr>
        <w:pStyle w:val="Indented25andhanging25"/>
        <w:ind w:left="0" w:firstLine="0"/>
      </w:pPr>
    </w:p>
    <w:p w14:paraId="7CD1147E" w14:textId="77777777" w:rsidR="00DE6EB6" w:rsidRPr="000E14B6" w:rsidRDefault="00DE6EB6" w:rsidP="004F28ED"/>
    <w:p w14:paraId="7C0C18C9" w14:textId="77777777" w:rsidR="00DE6EB6" w:rsidRPr="000E14B6" w:rsidRDefault="00DE6EB6" w:rsidP="004F28ED">
      <w:r w:rsidRPr="000E14B6">
        <w:t xml:space="preserve">Once a student is determined to be eligible for PK, the student remains eligible for the remainder of the current school year in the district in which he or she resides or is otherwise entitled to attend for Foundation School Program benefits, with the exception described in </w:t>
      </w:r>
      <w:r w:rsidRPr="000E14B6">
        <w:rPr>
          <w:b/>
        </w:rPr>
        <w:t>7.2.2</w:t>
      </w:r>
      <w:r w:rsidRPr="000E14B6">
        <w:t>.</w:t>
      </w:r>
    </w:p>
    <w:p w14:paraId="771FD053" w14:textId="77777777" w:rsidR="00DE6EB6" w:rsidRPr="000E14B6" w:rsidRDefault="00DE6EB6" w:rsidP="00557A0F"/>
    <w:p w14:paraId="1A88035B" w14:textId="77777777" w:rsidR="00DE6EB6" w:rsidRPr="000E14B6" w:rsidRDefault="00DE6EB6" w:rsidP="00557A0F">
      <w:r w:rsidRPr="000E14B6">
        <w:t>For example, a student who qualifies for PK because the student is eligible to participate in the NSLP</w:t>
      </w:r>
      <w:r w:rsidR="00633D69" w:rsidRPr="00956BF2">
        <w:fldChar w:fldCharType="begin"/>
      </w:r>
      <w:r w:rsidRPr="000E14B6">
        <w:instrText xml:space="preserve"> XE "National School Lunch Program (NSLP)" </w:instrText>
      </w:r>
      <w:r w:rsidR="00633D69" w:rsidRPr="00956BF2">
        <w:fldChar w:fldCharType="end"/>
      </w:r>
      <w:r w:rsidRPr="000E14B6">
        <w:t xml:space="preserve"> (is educationally disadvantaged) is eligible for PK the entire school year even if the family</w:t>
      </w:r>
      <w:r w:rsidR="00CF5D96" w:rsidRPr="000E14B6">
        <w:t>’</w:t>
      </w:r>
      <w:r w:rsidRPr="000E14B6">
        <w:t>s annual income increases above the subsistence level during the school year.</w:t>
      </w:r>
    </w:p>
    <w:p w14:paraId="6EF56FA1" w14:textId="77777777" w:rsidR="00DE6EB6" w:rsidRPr="000E14B6" w:rsidRDefault="00DE6EB6" w:rsidP="00557A0F"/>
    <w:p w14:paraId="468F16FD" w14:textId="70B4AB30" w:rsidR="00FE70E1" w:rsidRPr="00FE70E1" w:rsidRDefault="0087781A">
      <w:r>
        <w:t>A district must verify a student</w:t>
      </w:r>
      <w:r w:rsidR="00FE70E1">
        <w:t>’</w:t>
      </w:r>
      <w:r>
        <w:t xml:space="preserve">s eligibility for PK in order to </w:t>
      </w:r>
      <w:r w:rsidR="009D2FE7">
        <w:t xml:space="preserve">receive funding in the PK program. </w:t>
      </w:r>
      <w:r w:rsidR="00BB21B6">
        <w:t>Districts must have the verification document as well as any required documentation on file for their records.</w:t>
      </w:r>
    </w:p>
    <w:p w14:paraId="4ED4ECB2" w14:textId="77777777" w:rsidR="004730A2" w:rsidRPr="000E14B6" w:rsidRDefault="00E11431" w:rsidP="00557A0F">
      <w:pPr>
        <w:pStyle w:val="Heading3"/>
      </w:pPr>
      <w:bookmarkStart w:id="546" w:name="_Ref359512246"/>
      <w:bookmarkStart w:id="547" w:name="_Toc505328864"/>
      <w:r w:rsidRPr="000E14B6">
        <w:t xml:space="preserve">7.2.1 </w:t>
      </w:r>
      <w:r w:rsidR="004730A2" w:rsidRPr="000E14B6">
        <w:t>PK Eligibility and Age</w:t>
      </w:r>
      <w:bookmarkEnd w:id="546"/>
      <w:bookmarkEnd w:id="547"/>
    </w:p>
    <w:p w14:paraId="59893CA8" w14:textId="7C0D325D" w:rsidR="004730A2" w:rsidRPr="000E14B6" w:rsidRDefault="00B25BBA" w:rsidP="00557A0F">
      <w:r w:rsidRPr="000E14B6">
        <w:t>A child who is 3 years old is eligible for PK</w:t>
      </w:r>
      <w:r w:rsidR="0043303A" w:rsidRPr="000E14B6">
        <w:t xml:space="preserve"> only if your</w:t>
      </w:r>
      <w:r w:rsidRPr="000E14B6">
        <w:t xml:space="preserve"> district operates a 3-year-old PK program.</w:t>
      </w:r>
      <w:r w:rsidR="000E2CD0" w:rsidRPr="000E14B6">
        <w:t xml:space="preserve"> </w:t>
      </w:r>
      <w:r w:rsidRPr="000E14B6">
        <w:t xml:space="preserve">A child who is 5 years of age on September 1 of the current school year is </w:t>
      </w:r>
      <w:r w:rsidRPr="000E14B6">
        <w:rPr>
          <w:b/>
        </w:rPr>
        <w:t>not</w:t>
      </w:r>
      <w:r w:rsidRPr="000E14B6">
        <w:t xml:space="preserve"> eligible for enrollment in a PK class.</w:t>
      </w:r>
      <w:r w:rsidR="00156E82" w:rsidRPr="000E14B6">
        <w:t xml:space="preserve"> </w:t>
      </w:r>
      <w:r w:rsidR="000E2CD0" w:rsidRPr="000E14B6">
        <w:t xml:space="preserve">It is the </w:t>
      </w:r>
      <w:r w:rsidRPr="000E14B6">
        <w:t>position</w:t>
      </w:r>
      <w:r w:rsidR="00B46A06" w:rsidRPr="000E14B6">
        <w:t xml:space="preserve"> of the Texas Education Agency (TEA)</w:t>
      </w:r>
      <w:r w:rsidRPr="000E14B6">
        <w:t xml:space="preserve"> that children who</w:t>
      </w:r>
      <w:r w:rsidR="00945508" w:rsidRPr="000E14B6">
        <w:t xml:space="preserve"> have</w:t>
      </w:r>
      <w:r w:rsidRPr="000E14B6">
        <w:t xml:space="preserve"> reach</w:t>
      </w:r>
      <w:r w:rsidR="00945508" w:rsidRPr="000E14B6">
        <w:t>ed</w:t>
      </w:r>
      <w:r w:rsidRPr="000E14B6">
        <w:t xml:space="preserve"> age 5 on September 1 are most appropriately served in kindergarten, and that the law specifically established the PK program to serve students who have not reached age 5</w:t>
      </w:r>
      <w:r w:rsidR="000E2CD0" w:rsidRPr="000E14B6">
        <w:t>.</w:t>
      </w:r>
      <w:r w:rsidRPr="000E14B6">
        <w:t xml:space="preserve"> </w:t>
      </w:r>
      <w:r w:rsidR="000E2CD0" w:rsidRPr="000E14B6">
        <w:t>Given the intent of the law</w:t>
      </w:r>
      <w:r w:rsidR="0043303A" w:rsidRPr="000E14B6">
        <w:t>, if your</w:t>
      </w:r>
      <w:r w:rsidRPr="000E14B6">
        <w:t xml:space="preserve"> district enrolls a 5-year-old student in the PK program, the student must be reported as ineligible for </w:t>
      </w:r>
      <w:r w:rsidR="001F3F1F" w:rsidRPr="000E14B6">
        <w:t>average daily attendance (</w:t>
      </w:r>
      <w:r w:rsidRPr="000E14B6">
        <w:t>ADA</w:t>
      </w:r>
      <w:r w:rsidR="001F3F1F" w:rsidRPr="000E14B6">
        <w:t>)</w:t>
      </w:r>
      <w:r w:rsidRPr="000E14B6">
        <w:t xml:space="preserve"> (ADA eligibility code 4 or 5)</w:t>
      </w:r>
      <w:r w:rsidR="007345AC" w:rsidRPr="000E14B6">
        <w:t>; the student</w:t>
      </w:r>
      <w:r w:rsidR="00CF5D96" w:rsidRPr="000E14B6">
        <w:t>’</w:t>
      </w:r>
      <w:r w:rsidR="007345AC" w:rsidRPr="000E14B6">
        <w:t>s grade level must be reported as PK</w:t>
      </w:r>
      <w:r w:rsidRPr="000E14B6">
        <w:t>.</w:t>
      </w:r>
    </w:p>
    <w:p w14:paraId="00E8EAA0" w14:textId="77777777" w:rsidR="004730A2" w:rsidRPr="000E14B6" w:rsidRDefault="004730A2" w:rsidP="003F7BBB"/>
    <w:p w14:paraId="027DBDB1" w14:textId="21520888" w:rsidR="004730A2" w:rsidRPr="000E14B6" w:rsidRDefault="00B25BBA" w:rsidP="003F7BBB">
      <w:r w:rsidRPr="000E14B6">
        <w:t xml:space="preserve">Students </w:t>
      </w:r>
      <w:r w:rsidR="00F0295D" w:rsidRPr="000E14B6">
        <w:t xml:space="preserve">under 5 years of age </w:t>
      </w:r>
      <w:r w:rsidRPr="000E14B6">
        <w:t>who do not meet eligibility requirements but are still served in the PK program should be coded ineligible half-day (ADA eligibility code 5).</w:t>
      </w:r>
      <w:r w:rsidR="000E2CD0" w:rsidRPr="000E14B6">
        <w:t xml:space="preserve"> </w:t>
      </w:r>
      <w:r w:rsidR="004730A2" w:rsidRPr="000E14B6">
        <w:t>Your district</w:t>
      </w:r>
      <w:r w:rsidRPr="000E14B6">
        <w:t xml:space="preserve"> should ensure that serving students who are not eligible for the program does not interfere with serving students who are eligible for the program.</w:t>
      </w:r>
    </w:p>
    <w:p w14:paraId="2CE2E04E" w14:textId="77777777" w:rsidR="000867CD" w:rsidRPr="000E14B6" w:rsidRDefault="000867CD"/>
    <w:p w14:paraId="16C3EDBC" w14:textId="631E0EDD" w:rsidR="00AB1A3F" w:rsidRPr="000E14B6" w:rsidRDefault="00694CEC">
      <w:r w:rsidRPr="000E14B6">
        <w:rPr>
          <w:rFonts w:cs="Arial"/>
          <w:b/>
        </w:rPr>
        <w:t xml:space="preserve">Note: </w:t>
      </w:r>
      <w:r w:rsidRPr="000E14B6">
        <w:t xml:space="preserve">Both 3-year-olds and 4-year-olds </w:t>
      </w:r>
      <w:r w:rsidR="002546F5" w:rsidRPr="000E14B6">
        <w:t>may</w:t>
      </w:r>
      <w:r w:rsidRPr="000E14B6">
        <w:t xml:space="preserve"> be served in the same PK class.</w:t>
      </w:r>
    </w:p>
    <w:p w14:paraId="64BBD0B7" w14:textId="77777777" w:rsidR="00AB1A3F" w:rsidRPr="000E14B6" w:rsidRDefault="00E11431">
      <w:pPr>
        <w:pStyle w:val="Heading3"/>
      </w:pPr>
      <w:bookmarkStart w:id="548" w:name="_Ref384048355"/>
      <w:bookmarkStart w:id="549" w:name="_Toc505328865"/>
      <w:r w:rsidRPr="000E14B6">
        <w:rPr>
          <w:rFonts w:eastAsia="Calibri"/>
        </w:rPr>
        <w:t xml:space="preserve">7.2.2 </w:t>
      </w:r>
      <w:r w:rsidR="00156E82" w:rsidRPr="000E14B6">
        <w:rPr>
          <w:rFonts w:eastAsia="Calibri"/>
        </w:rPr>
        <w:t>PK Eligibility Based on a Student</w:t>
      </w:r>
      <w:r w:rsidR="00CF5D96" w:rsidRPr="000E14B6">
        <w:rPr>
          <w:rFonts w:eastAsia="Calibri"/>
        </w:rPr>
        <w:t>’</w:t>
      </w:r>
      <w:r w:rsidR="00156E82" w:rsidRPr="000E14B6">
        <w:rPr>
          <w:rFonts w:eastAsia="Calibri"/>
        </w:rPr>
        <w:t>s Being Limited English Proficient (LEP)</w:t>
      </w:r>
      <w:bookmarkEnd w:id="548"/>
      <w:bookmarkEnd w:id="549"/>
    </w:p>
    <w:p w14:paraId="1442DBB8" w14:textId="4C5EA6EB" w:rsidR="0043151E" w:rsidRPr="000E14B6" w:rsidRDefault="00394B81">
      <w:r w:rsidRPr="00F83642">
        <w:fldChar w:fldCharType="begin"/>
      </w:r>
      <w:r w:rsidR="00CB5C37" w:rsidRPr="000E14B6">
        <w:instrText xml:space="preserve"> XE</w:instrText>
      </w:r>
      <w:r w:rsidRPr="000E14B6">
        <w:instrText xml:space="preserve"> "prekindergarten (PK):eligibility based on limited English proficiency"</w:instrText>
      </w:r>
      <w:r w:rsidR="00CB5C37" w:rsidRPr="000E14B6">
        <w:instrText xml:space="preserve"> </w:instrText>
      </w:r>
      <w:r w:rsidRPr="00F83642">
        <w:fldChar w:fldCharType="end"/>
      </w:r>
      <w:r w:rsidR="00932AB5" w:rsidRPr="000E14B6">
        <w:t>Appropriate PK staff</w:t>
      </w:r>
      <w:r w:rsidR="00A27465" w:rsidRPr="000E14B6">
        <w:t xml:space="preserve"> members</w:t>
      </w:r>
      <w:r w:rsidR="00932AB5" w:rsidRPr="000E14B6">
        <w:t xml:space="preserve"> determine that a student is eligible for PK based on not speaking and comprehending the English language by</w:t>
      </w:r>
      <w:r w:rsidR="00125E43" w:rsidRPr="000E14B6">
        <w:t>:</w:t>
      </w:r>
    </w:p>
    <w:p w14:paraId="63F3D026" w14:textId="77777777" w:rsidR="0043151E" w:rsidRPr="000E14B6" w:rsidRDefault="0043151E"/>
    <w:p w14:paraId="1B852563" w14:textId="132D1CBD" w:rsidR="0035244E" w:rsidRPr="000E14B6" w:rsidRDefault="00932AB5">
      <w:pPr>
        <w:pStyle w:val="Indented25andhanging25"/>
      </w:pPr>
      <w:r w:rsidRPr="000E14B6">
        <w:t>1.</w:t>
      </w:r>
      <w:r w:rsidRPr="000E14B6">
        <w:tab/>
        <w:t>administering the home language survey</w:t>
      </w:r>
      <w:r w:rsidR="00633D69" w:rsidRPr="00C13A0D">
        <w:fldChar w:fldCharType="begin"/>
      </w:r>
      <w:r w:rsidR="00CB5C37" w:rsidRPr="00C13A0D">
        <w:instrText xml:space="preserve"> XE</w:instrText>
      </w:r>
      <w:r w:rsidRPr="00A63155">
        <w:instrText xml:space="preserve"> "</w:instrText>
      </w:r>
      <w:r w:rsidR="00394B81" w:rsidRPr="000E14B6">
        <w:instrText>home language survey</w:instrText>
      </w:r>
      <w:r w:rsidRPr="000E14B6">
        <w:instrText>"</w:instrText>
      </w:r>
      <w:r w:rsidR="00CB5C37" w:rsidRPr="000E14B6">
        <w:instrText xml:space="preserve"> </w:instrText>
      </w:r>
      <w:r w:rsidR="00633D69" w:rsidRPr="00C13A0D">
        <w:fldChar w:fldCharType="end"/>
      </w:r>
      <w:r w:rsidRPr="00C13A0D">
        <w:t xml:space="preserve"> (if a language other than English is indicated on any portion of the s</w:t>
      </w:r>
      <w:r w:rsidRPr="00A63155">
        <w:t>urvey, then the student must be tested for English proficiency);</w:t>
      </w:r>
    </w:p>
    <w:p w14:paraId="5DF809CD" w14:textId="77777777" w:rsidR="0043151E" w:rsidRPr="000E14B6" w:rsidRDefault="0043151E">
      <w:pPr>
        <w:pStyle w:val="Indented25andhanging25"/>
      </w:pPr>
    </w:p>
    <w:p w14:paraId="0F9CD837" w14:textId="44B43A14" w:rsidR="0043151E" w:rsidRPr="000E14B6" w:rsidRDefault="00932AB5">
      <w:pPr>
        <w:pStyle w:val="Indented25andhanging25"/>
        <w:rPr>
          <w:rFonts w:cs="Arial"/>
          <w:szCs w:val="22"/>
        </w:rPr>
      </w:pPr>
      <w:r w:rsidRPr="000E14B6">
        <w:t>2.</w:t>
      </w:r>
      <w:r w:rsidRPr="000E14B6">
        <w:tab/>
      </w:r>
      <w:r w:rsidRPr="000E14B6">
        <w:rPr>
          <w:rFonts w:cs="Arial"/>
          <w:szCs w:val="22"/>
        </w:rPr>
        <w:t>testing</w:t>
      </w:r>
      <w:r w:rsidR="00A27465" w:rsidRPr="000E14B6">
        <w:rPr>
          <w:rFonts w:cs="Arial"/>
          <w:szCs w:val="22"/>
        </w:rPr>
        <w:t xml:space="preserve"> the</w:t>
      </w:r>
      <w:r w:rsidRPr="000E14B6">
        <w:rPr>
          <w:rFonts w:cs="Arial"/>
          <w:szCs w:val="22"/>
        </w:rPr>
        <w:t xml:space="preserve"> student using oral instruments from the list of state approved tests for assessment of limited English proficient </w:t>
      </w:r>
      <w:r w:rsidR="00A64F79" w:rsidRPr="000E14B6">
        <w:rPr>
          <w:rFonts w:cs="Arial"/>
          <w:szCs w:val="22"/>
        </w:rPr>
        <w:t xml:space="preserve">(LEP) </w:t>
      </w:r>
      <w:r w:rsidRPr="000E14B6">
        <w:rPr>
          <w:rFonts w:cs="Arial"/>
          <w:szCs w:val="22"/>
        </w:rPr>
        <w:t>students</w:t>
      </w:r>
      <w:r w:rsidR="008057DB" w:rsidRPr="000E14B6">
        <w:rPr>
          <w:rFonts w:cs="Arial"/>
          <w:szCs w:val="22"/>
        </w:rPr>
        <w:t>; and</w:t>
      </w:r>
    </w:p>
    <w:p w14:paraId="0F1F6830" w14:textId="77777777" w:rsidR="0043151E" w:rsidRPr="000E14B6" w:rsidRDefault="0043151E">
      <w:pPr>
        <w:pStyle w:val="Indented25andhanging25"/>
        <w:rPr>
          <w:rFonts w:cs="Arial"/>
          <w:szCs w:val="22"/>
        </w:rPr>
      </w:pPr>
    </w:p>
    <w:p w14:paraId="42ECA160" w14:textId="5124ECAD" w:rsidR="0043151E" w:rsidRPr="000E14B6" w:rsidRDefault="008057DB">
      <w:pPr>
        <w:pStyle w:val="Indented25andhanging25"/>
      </w:pPr>
      <w:r w:rsidRPr="000E14B6">
        <w:rPr>
          <w:rFonts w:cs="Arial"/>
          <w:szCs w:val="22"/>
        </w:rPr>
        <w:t>3.</w:t>
      </w:r>
      <w:r w:rsidRPr="000E14B6">
        <w:rPr>
          <w:rFonts w:cs="Arial"/>
          <w:szCs w:val="22"/>
        </w:rPr>
        <w:tab/>
      </w:r>
      <w:r w:rsidR="00D14B7A" w:rsidRPr="000E14B6">
        <w:rPr>
          <w:rFonts w:cs="Arial"/>
          <w:szCs w:val="22"/>
        </w:rPr>
        <w:t xml:space="preserve">having </w:t>
      </w:r>
      <w:r w:rsidR="00203FF5" w:rsidRPr="000E14B6">
        <w:rPr>
          <w:rFonts w:cs="Arial"/>
          <w:szCs w:val="22"/>
        </w:rPr>
        <w:t>a</w:t>
      </w:r>
      <w:r w:rsidR="00D14B7A" w:rsidRPr="000E14B6">
        <w:rPr>
          <w:rFonts w:cs="Arial"/>
          <w:szCs w:val="22"/>
        </w:rPr>
        <w:t xml:space="preserve"> language proficiency assessment committee (LPAC)</w:t>
      </w:r>
      <w:r w:rsidR="00D14B7A" w:rsidRPr="00C13A0D">
        <w:rPr>
          <w:rStyle w:val="FootnoteReference"/>
          <w:rFonts w:cs="Arial"/>
          <w:szCs w:val="22"/>
        </w:rPr>
        <w:footnoteReference w:id="195"/>
      </w:r>
      <w:r w:rsidR="00D14B7A" w:rsidRPr="00C13A0D">
        <w:rPr>
          <w:rFonts w:cs="Arial"/>
          <w:szCs w:val="22"/>
        </w:rPr>
        <w:t xml:space="preserve"> evaluate</w:t>
      </w:r>
      <w:r w:rsidR="00E4275D" w:rsidRPr="00A63155">
        <w:rPr>
          <w:rFonts w:cs="Arial"/>
          <w:szCs w:val="22"/>
        </w:rPr>
        <w:t xml:space="preserve"> the student</w:t>
      </w:r>
      <w:r w:rsidR="00D14B7A" w:rsidRPr="000E14B6">
        <w:rPr>
          <w:rFonts w:cs="Arial"/>
          <w:szCs w:val="22"/>
        </w:rPr>
        <w:t xml:space="preserve"> and receiving confirmation from the LPAC that the LPAC has identified the student as an English language learner</w:t>
      </w:r>
      <w:r w:rsidR="00E4275D" w:rsidRPr="000E14B6">
        <w:rPr>
          <w:rFonts w:cs="Arial"/>
          <w:szCs w:val="22"/>
        </w:rPr>
        <w:t>.</w:t>
      </w:r>
    </w:p>
    <w:p w14:paraId="0AF7B299" w14:textId="77777777" w:rsidR="0043151E" w:rsidRPr="000E14B6" w:rsidRDefault="0043151E"/>
    <w:p w14:paraId="5B8B5F70" w14:textId="494FC3C7" w:rsidR="0035244E" w:rsidRPr="000E14B6" w:rsidRDefault="00156E82">
      <w:pPr>
        <w:autoSpaceDE w:val="0"/>
      </w:pPr>
      <w:r w:rsidRPr="000E14B6">
        <w:t xml:space="preserve">If a student qualifies for PK on the basis of </w:t>
      </w:r>
      <w:r w:rsidR="00932AB5" w:rsidRPr="000E14B6">
        <w:t>not speaking and comprehending the English language</w:t>
      </w:r>
      <w:r w:rsidRPr="000E14B6">
        <w:t xml:space="preserve">, is receiving required services through the bilingual/ESL program, </w:t>
      </w:r>
      <w:r w:rsidRPr="00C13A0D">
        <w:t>and then moves out of the district, the student would be qualified to attend PK in the new district provided</w:t>
      </w:r>
      <w:r w:rsidR="00D14B7A" w:rsidRPr="00A63155">
        <w:t xml:space="preserve"> that</w:t>
      </w:r>
      <w:r w:rsidR="00D14B7A" w:rsidRPr="000E14B6">
        <w:t xml:space="preserve"> the</w:t>
      </w:r>
      <w:r w:rsidRPr="000E14B6">
        <w:t xml:space="preserve"> documentation </w:t>
      </w:r>
      <w:r w:rsidR="00D14B7A" w:rsidRPr="000E14B6">
        <w:t xml:space="preserve">described in </w:t>
      </w:r>
      <w:hyperlink w:anchor="_7.2.2.1_Documentation_Required" w:history="1">
        <w:r w:rsidR="00D14B7A" w:rsidRPr="00A63155">
          <w:rPr>
            <w:rStyle w:val="Hyperlink"/>
          </w:rPr>
          <w:t>7.2.2.1</w:t>
        </w:r>
      </w:hyperlink>
      <w:r w:rsidR="00D14B7A" w:rsidRPr="00C13A0D">
        <w:t xml:space="preserve"> is</w:t>
      </w:r>
      <w:r w:rsidRPr="00A63155">
        <w:t xml:space="preserve"> made available to t</w:t>
      </w:r>
      <w:r w:rsidRPr="000E14B6">
        <w:t>he new district.</w:t>
      </w:r>
      <w:r w:rsidRPr="00C13A0D">
        <w:rPr>
          <w:rStyle w:val="FootnoteReference"/>
        </w:rPr>
        <w:footnoteReference w:id="196"/>
      </w:r>
      <w:r w:rsidR="008176BE" w:rsidRPr="00C13A0D">
        <w:t xml:space="preserve"> </w:t>
      </w:r>
      <w:r w:rsidRPr="00A63155">
        <w:t xml:space="preserve">This </w:t>
      </w:r>
      <w:r w:rsidR="008176BE" w:rsidRPr="000E14B6">
        <w:t xml:space="preserve">requirement </w:t>
      </w:r>
      <w:r w:rsidRPr="000E14B6">
        <w:t xml:space="preserve">also applies to PK LEP 3-year-olds who are promoted to the PK LEP 4-year-old program. </w:t>
      </w:r>
    </w:p>
    <w:p w14:paraId="0CD92CF3" w14:textId="77777777" w:rsidR="0043151E" w:rsidRPr="000E14B6" w:rsidRDefault="0043151E"/>
    <w:p w14:paraId="029E10EA" w14:textId="1C9C7A2E" w:rsidR="0035244E" w:rsidRPr="000E14B6" w:rsidRDefault="00156E82" w:rsidP="001E01C9">
      <w:r w:rsidRPr="000E14B6">
        <w:t xml:space="preserve">If a student qualifies for PK on the basis of being LEP, is not receiving required services through the bilingual/ESL program because of a parental denial, and then moves out of the district, the student remains eligible for PK if the student enrolls in the new district provided </w:t>
      </w:r>
      <w:r w:rsidR="00D14B7A" w:rsidRPr="000E14B6">
        <w:t xml:space="preserve">that the documentation described in </w:t>
      </w:r>
      <w:hyperlink w:anchor="_7.2.2.1_Documentation_Required" w:history="1">
        <w:r w:rsidR="00D14B7A" w:rsidRPr="00A63155">
          <w:rPr>
            <w:rStyle w:val="Hyperlink"/>
          </w:rPr>
          <w:t>7.2.2.1</w:t>
        </w:r>
      </w:hyperlink>
      <w:r w:rsidR="00D14B7A" w:rsidRPr="00C13A0D">
        <w:t xml:space="preserve"> is</w:t>
      </w:r>
      <w:r w:rsidRPr="000E14B6">
        <w:t xml:space="preserve"> made available to the new district. </w:t>
      </w:r>
    </w:p>
    <w:p w14:paraId="333345B9" w14:textId="602BDBDF" w:rsidR="00C43247" w:rsidRPr="000E14B6" w:rsidRDefault="00C43247"/>
    <w:p w14:paraId="2848A370" w14:textId="5D4B09D3" w:rsidR="002919D4" w:rsidRPr="00A63155" w:rsidRDefault="00C43247">
      <w:r w:rsidRPr="00956BF2">
        <w:t xml:space="preserve">Many districts preregister PK students to determine and plan for the size of the next school year’s PK program. </w:t>
      </w:r>
      <w:r w:rsidR="001D6DDB">
        <w:t xml:space="preserve">Districts may begin this process after April 1 of each year. </w:t>
      </w:r>
      <w:r w:rsidRPr="00956BF2">
        <w:t xml:space="preserve">However, your district must have all the documentation described in </w:t>
      </w:r>
      <w:hyperlink w:anchor="_7.2.2.1_Documentation_Required" w:history="1">
        <w:r w:rsidRPr="00956BF2">
          <w:rPr>
            <w:rStyle w:val="Hyperlink"/>
          </w:rPr>
          <w:t>7.2.2.1</w:t>
        </w:r>
      </w:hyperlink>
      <w:r w:rsidRPr="00956BF2">
        <w:t xml:space="preserve"> on file before claiming a student as eligible for PK funding on the basis of the student’s being LEP. </w:t>
      </w:r>
      <w:r w:rsidR="001D6DDB">
        <w:t>If preregistration has not occurred, s</w:t>
      </w:r>
      <w:r w:rsidRPr="00956BF2">
        <w:t>tarting on the first day of school, your district has up to 20 school days</w:t>
      </w:r>
      <w:r w:rsidRPr="00C13A0D">
        <w:rPr>
          <w:rStyle w:val="FootnoteReference"/>
        </w:rPr>
        <w:footnoteReference w:id="197"/>
      </w:r>
      <w:r w:rsidRPr="00956BF2">
        <w:t xml:space="preserve"> to complete this documentation; however, as stated before, your district may not claim a student as eligible for PK funding until this documentation is on file.</w:t>
      </w:r>
    </w:p>
    <w:p w14:paraId="05B2D303" w14:textId="77777777" w:rsidR="002919D4" w:rsidRPr="000E14B6" w:rsidRDefault="002919D4">
      <w:pPr>
        <w:pStyle w:val="Heading4"/>
      </w:pPr>
      <w:bookmarkStart w:id="550" w:name="_7.2.2.1_Documentation_Required"/>
      <w:bookmarkStart w:id="551" w:name="_Ref384048385"/>
      <w:bookmarkEnd w:id="550"/>
      <w:r w:rsidRPr="000E14B6">
        <w:t>7.2.2.1 Documentation Required</w:t>
      </w:r>
      <w:bookmarkEnd w:id="551"/>
    </w:p>
    <w:p w14:paraId="3855CCF8" w14:textId="77777777" w:rsidR="002919D4" w:rsidRPr="000E14B6" w:rsidRDefault="002919D4">
      <w:r w:rsidRPr="000E14B6">
        <w:t>If the student is eligible for PK because the student does not speak and comprehend the English language, the following documentation must be on file.</w:t>
      </w:r>
    </w:p>
    <w:p w14:paraId="4EA50662" w14:textId="77777777" w:rsidR="002919D4" w:rsidRPr="000E14B6" w:rsidRDefault="002919D4"/>
    <w:p w14:paraId="2BF2B199" w14:textId="3E21C77D" w:rsidR="005C3A1A" w:rsidRPr="000E14B6" w:rsidRDefault="002919D4">
      <w:pPr>
        <w:ind w:left="720" w:hanging="360"/>
      </w:pPr>
      <w:r w:rsidRPr="000E14B6">
        <w:t>1.</w:t>
      </w:r>
      <w:r w:rsidRPr="000E14B6">
        <w:tab/>
        <w:t>Home language survey. The home language survey must be administered in English and Spanish; for students of other language groups, the home language survey must be translated into the home language whenever possible. The survey must contain the following questions</w:t>
      </w:r>
      <w:r w:rsidRPr="000E14B6">
        <w:rPr>
          <w:rStyle w:val="FootnoteReference"/>
        </w:rPr>
        <w:footnoteReference w:id="198"/>
      </w:r>
      <w:r w:rsidRPr="000E14B6">
        <w:t>:</w:t>
      </w:r>
    </w:p>
    <w:p w14:paraId="189405D0" w14:textId="77777777" w:rsidR="002919D4" w:rsidRPr="000E14B6" w:rsidRDefault="002919D4"/>
    <w:p w14:paraId="01AFBE21" w14:textId="77777777" w:rsidR="00A90264" w:rsidRPr="000E14B6" w:rsidRDefault="002919D4">
      <w:pPr>
        <w:ind w:left="1080" w:hanging="360"/>
      </w:pPr>
      <w:r w:rsidRPr="000E14B6">
        <w:t>a.</w:t>
      </w:r>
      <w:r w:rsidRPr="000E14B6">
        <w:tab/>
      </w:r>
      <w:r w:rsidR="00CF5D96" w:rsidRPr="000E14B6">
        <w:t>“</w:t>
      </w:r>
      <w:r w:rsidRPr="000E14B6">
        <w:t>What language is spoken in your home most of the time?</w:t>
      </w:r>
      <w:r w:rsidR="00CF5D96" w:rsidRPr="000E14B6">
        <w:t>”</w:t>
      </w:r>
    </w:p>
    <w:p w14:paraId="4E1DA8FE" w14:textId="77777777" w:rsidR="00A90264" w:rsidRPr="000E14B6" w:rsidRDefault="00A90264">
      <w:pPr>
        <w:ind w:left="1080" w:hanging="360"/>
      </w:pPr>
    </w:p>
    <w:p w14:paraId="62E8EA2C" w14:textId="77777777" w:rsidR="00A90264" w:rsidRPr="000E14B6" w:rsidRDefault="002919D4">
      <w:pPr>
        <w:ind w:left="1080" w:hanging="360"/>
      </w:pPr>
      <w:r w:rsidRPr="000E14B6">
        <w:t>b.</w:t>
      </w:r>
      <w:r w:rsidRPr="000E14B6">
        <w:tab/>
      </w:r>
      <w:r w:rsidR="00CF5D96" w:rsidRPr="000E14B6">
        <w:t>“</w:t>
      </w:r>
      <w:r w:rsidRPr="000E14B6">
        <w:t>What language does your child (do you) speak most of the time?</w:t>
      </w:r>
      <w:r w:rsidR="00CF5D96" w:rsidRPr="000E14B6">
        <w:t>”</w:t>
      </w:r>
    </w:p>
    <w:p w14:paraId="1C6C78EC" w14:textId="77777777" w:rsidR="002919D4" w:rsidRPr="000E14B6" w:rsidRDefault="002919D4"/>
    <w:p w14:paraId="0867AE89" w14:textId="30EEEE0A" w:rsidR="005C3A1A" w:rsidRPr="000E14B6" w:rsidRDefault="002919D4">
      <w:pPr>
        <w:pStyle w:val="Indented25andhanging25"/>
      </w:pPr>
      <w:r w:rsidRPr="000E14B6">
        <w:t>2.</w:t>
      </w:r>
      <w:r w:rsidRPr="000E14B6">
        <w:tab/>
        <w:t xml:space="preserve">Proof of a qualifying score on an approved </w:t>
      </w:r>
      <w:r w:rsidR="00AA2A5D" w:rsidRPr="000E14B6">
        <w:t>o</w:t>
      </w:r>
      <w:r w:rsidRPr="000E14B6">
        <w:t xml:space="preserve">ral </w:t>
      </w:r>
      <w:r w:rsidR="00AA2A5D" w:rsidRPr="000E14B6">
        <w:t>l</w:t>
      </w:r>
      <w:r w:rsidRPr="000E14B6">
        <w:t xml:space="preserve">anguage </w:t>
      </w:r>
      <w:r w:rsidR="00AA2A5D" w:rsidRPr="000E14B6">
        <w:t>p</w:t>
      </w:r>
      <w:r w:rsidRPr="000E14B6">
        <w:t xml:space="preserve">roficiency </w:t>
      </w:r>
      <w:r w:rsidR="00AA2A5D" w:rsidRPr="000E14B6">
        <w:t>t</w:t>
      </w:r>
      <w:r w:rsidRPr="000E14B6">
        <w:t>est. The official scores must be documented in the student</w:t>
      </w:r>
      <w:r w:rsidR="00CF5D96" w:rsidRPr="000E14B6">
        <w:t>’</w:t>
      </w:r>
      <w:r w:rsidRPr="000E14B6">
        <w:t>s records.</w:t>
      </w:r>
    </w:p>
    <w:p w14:paraId="0C9F651C" w14:textId="77777777" w:rsidR="00D14B7A" w:rsidRPr="000E14B6" w:rsidRDefault="00D14B7A">
      <w:pPr>
        <w:pStyle w:val="Indented25andhanging25"/>
      </w:pPr>
    </w:p>
    <w:p w14:paraId="59F6A482" w14:textId="77777777" w:rsidR="00D14B7A" w:rsidRPr="000E14B6" w:rsidRDefault="00D14B7A">
      <w:pPr>
        <w:pStyle w:val="Indented25andhanging25"/>
      </w:pPr>
      <w:r w:rsidRPr="000E14B6">
        <w:t>3.</w:t>
      </w:r>
      <w:r w:rsidRPr="000E14B6">
        <w:tab/>
        <w:t>Documentation of the LPAC’s identification of the student as an English language learner.</w:t>
      </w:r>
    </w:p>
    <w:p w14:paraId="5A65E8FB" w14:textId="77777777" w:rsidR="00E955CE" w:rsidRPr="000E14B6" w:rsidRDefault="00E955CE">
      <w:pPr>
        <w:pStyle w:val="Heading3"/>
      </w:pPr>
      <w:bookmarkStart w:id="552" w:name="_Toc206826465"/>
      <w:bookmarkStart w:id="553" w:name="_Ref208309597"/>
      <w:bookmarkStart w:id="554" w:name="_Ref234914510"/>
      <w:bookmarkStart w:id="555" w:name="_Ref319336593"/>
      <w:bookmarkStart w:id="556" w:name="_Ref321925122"/>
      <w:bookmarkStart w:id="557" w:name="_Ref322330586"/>
      <w:bookmarkStart w:id="558" w:name="_Ref391549176"/>
      <w:bookmarkStart w:id="559" w:name="_Toc505328866"/>
      <w:r w:rsidRPr="000E14B6">
        <w:t xml:space="preserve">7.2.3 PK Eligibility Based on Being Educationally Disadvantaged (Eligible for </w:t>
      </w:r>
      <w:r w:rsidR="00373C6F" w:rsidRPr="000E14B6">
        <w:t xml:space="preserve">the </w:t>
      </w:r>
      <w:r w:rsidRPr="000E14B6">
        <w:t>NSLP)</w:t>
      </w:r>
      <w:bookmarkEnd w:id="552"/>
      <w:bookmarkEnd w:id="553"/>
      <w:bookmarkEnd w:id="554"/>
      <w:bookmarkEnd w:id="555"/>
      <w:bookmarkEnd w:id="556"/>
      <w:bookmarkEnd w:id="557"/>
      <w:bookmarkEnd w:id="558"/>
      <w:bookmarkEnd w:id="559"/>
    </w:p>
    <w:p w14:paraId="12A7D25B" w14:textId="7F1D0208" w:rsidR="00E955CE" w:rsidRPr="000E14B6" w:rsidRDefault="00394B81" w:rsidP="00F95755">
      <w:r w:rsidRPr="00F83642">
        <w:fldChar w:fldCharType="begin"/>
      </w:r>
      <w:r w:rsidR="00CB5C37" w:rsidRPr="000E14B6">
        <w:instrText xml:space="preserve"> XE</w:instrText>
      </w:r>
      <w:r w:rsidRPr="000E14B6">
        <w:instrText xml:space="preserve"> "prekindergarten (PK):eligibility based on being educationally disadvantaged"</w:instrText>
      </w:r>
      <w:r w:rsidR="00CB5C37" w:rsidRPr="000E14B6">
        <w:instrText xml:space="preserve"> </w:instrText>
      </w:r>
      <w:r w:rsidRPr="00F83642">
        <w:fldChar w:fldCharType="end"/>
      </w:r>
      <w:r w:rsidR="00E955CE" w:rsidRPr="000E14B6">
        <w:t>Any</w:t>
      </w:r>
      <w:r w:rsidR="00633D69" w:rsidRPr="00F83642">
        <w:fldChar w:fldCharType="begin"/>
      </w:r>
      <w:r w:rsidR="00866F1C" w:rsidRPr="000E14B6">
        <w:instrText xml:space="preserve"> XE "National School Lunch Program (NSLP)" </w:instrText>
      </w:r>
      <w:r w:rsidR="00633D69" w:rsidRPr="00F83642">
        <w:fldChar w:fldCharType="end"/>
      </w:r>
      <w:r w:rsidR="00E955CE" w:rsidRPr="000E14B6">
        <w:t xml:space="preserve"> student considered educationally disadvantaged is eligible to receive free </w:t>
      </w:r>
      <w:r w:rsidR="00CD3C3F" w:rsidRPr="000E14B6">
        <w:t>PK</w:t>
      </w:r>
      <w:r w:rsidR="00E955CE" w:rsidRPr="000E14B6">
        <w:t xml:space="preserve">. The TEC, </w:t>
      </w:r>
      <w:hyperlink r:id="rId95" w:anchor="5.001" w:history="1">
        <w:r w:rsidR="00E955CE" w:rsidRPr="000E14B6">
          <w:rPr>
            <w:rStyle w:val="Hyperlink"/>
          </w:rPr>
          <w:t>§5.001</w:t>
        </w:r>
      </w:hyperlink>
      <w:r w:rsidR="00E955CE" w:rsidRPr="000E14B6">
        <w:t xml:space="preserve">(4), defines </w:t>
      </w:r>
      <w:r w:rsidR="00E955CE" w:rsidRPr="000E14B6">
        <w:rPr>
          <w:i/>
        </w:rPr>
        <w:t>educationally disadvantaged</w:t>
      </w:r>
      <w:r w:rsidR="00E955CE" w:rsidRPr="000E14B6">
        <w:t xml:space="preserve"> as </w:t>
      </w:r>
      <w:r w:rsidR="00CF5D96" w:rsidRPr="000E14B6">
        <w:t>“</w:t>
      </w:r>
      <w:r w:rsidR="00E955CE" w:rsidRPr="000E14B6">
        <w:t>eligible to participate in the national free or reduced-price lunch program.</w:t>
      </w:r>
      <w:r w:rsidR="00CF5D96" w:rsidRPr="000E14B6">
        <w:t>”</w:t>
      </w:r>
      <w:r w:rsidR="00E955CE" w:rsidRPr="000E14B6">
        <w:t xml:space="preserve"> </w:t>
      </w:r>
      <w:r w:rsidR="00F97AC4" w:rsidRPr="000E14B6">
        <w:t xml:space="preserve">If a student is eligible for PK because the student is educationally disadvantaged (eligible to participate in the NSLP), your district must </w:t>
      </w:r>
      <w:r w:rsidR="00951907">
        <w:t xml:space="preserve">verify and </w:t>
      </w:r>
      <w:r w:rsidR="00F97AC4" w:rsidRPr="000E14B6">
        <w:t>doc</w:t>
      </w:r>
      <w:r w:rsidR="00951907">
        <w:t xml:space="preserve">ument </w:t>
      </w:r>
      <w:r w:rsidR="00F97AC4" w:rsidRPr="000E14B6">
        <w:t>that the student is eligible to participate in the NSLP, either because the student</w:t>
      </w:r>
      <w:r w:rsidR="00CF5D96" w:rsidRPr="000E14B6">
        <w:t>’</w:t>
      </w:r>
      <w:r w:rsidR="00F97AC4" w:rsidRPr="000E14B6">
        <w:t>s family income level meets requirements for participation in the NSLP or because of automatic eligibility for the NSLP.</w:t>
      </w:r>
    </w:p>
    <w:p w14:paraId="4B3DB97C" w14:textId="77777777" w:rsidR="00E955CE" w:rsidRPr="000E14B6" w:rsidRDefault="00E955CE" w:rsidP="00D7026F"/>
    <w:p w14:paraId="1A01AE61" w14:textId="77777777" w:rsidR="00E955CE" w:rsidRPr="000E14B6" w:rsidRDefault="00E955CE" w:rsidP="00B91271">
      <w:r w:rsidRPr="000E14B6">
        <w:t>For a student to qualify for the NSLP, either</w:t>
      </w:r>
      <w:r w:rsidR="004E132E" w:rsidRPr="000E14B6">
        <w:t>:</w:t>
      </w:r>
      <w:r w:rsidRPr="000E14B6">
        <w:t xml:space="preserve"> </w:t>
      </w:r>
    </w:p>
    <w:p w14:paraId="4D8B7B08" w14:textId="77777777" w:rsidR="00B428EB" w:rsidRPr="000E14B6" w:rsidRDefault="00B428EB" w:rsidP="0023776D"/>
    <w:p w14:paraId="7AFBB9CB" w14:textId="77777777" w:rsidR="00A90264" w:rsidRPr="000E14B6" w:rsidRDefault="00E955CE" w:rsidP="0028215A">
      <w:pPr>
        <w:pStyle w:val="Indented25andhanging25"/>
        <w:rPr>
          <w:b/>
        </w:rPr>
      </w:pPr>
      <w:r w:rsidRPr="000E14B6">
        <w:rPr>
          <w:b/>
        </w:rPr>
        <w:t>1</w:t>
      </w:r>
      <w:r w:rsidR="008F1680" w:rsidRPr="000E14B6">
        <w:rPr>
          <w:b/>
        </w:rPr>
        <w:t>.</w:t>
      </w:r>
      <w:r w:rsidRPr="000E14B6">
        <w:rPr>
          <w:b/>
        </w:rPr>
        <w:t xml:space="preserve"> </w:t>
      </w:r>
      <w:r w:rsidR="00B428EB" w:rsidRPr="000E14B6">
        <w:rPr>
          <w:b/>
        </w:rPr>
        <w:tab/>
      </w:r>
      <w:r w:rsidRPr="000E14B6">
        <w:rPr>
          <w:b/>
        </w:rPr>
        <w:t>the student must be automatically eligible for the NSLP</w:t>
      </w:r>
      <w:r w:rsidR="00B428EB" w:rsidRPr="000E14B6">
        <w:rPr>
          <w:b/>
        </w:rPr>
        <w:br/>
      </w:r>
    </w:p>
    <w:p w14:paraId="2613A36C" w14:textId="77777777" w:rsidR="00321570" w:rsidRPr="000E14B6" w:rsidRDefault="00321570" w:rsidP="0028215A">
      <w:pPr>
        <w:ind w:left="720"/>
      </w:pPr>
      <w:r w:rsidRPr="000E14B6">
        <w:t>C</w:t>
      </w:r>
      <w:r w:rsidR="008F2711" w:rsidRPr="000E14B6">
        <w:t xml:space="preserve">hildren </w:t>
      </w:r>
      <w:r w:rsidRPr="000E14B6">
        <w:t xml:space="preserve">who </w:t>
      </w:r>
      <w:r w:rsidR="008F2711" w:rsidRPr="000E14B6">
        <w:t>are automaticall</w:t>
      </w:r>
      <w:r w:rsidR="006B0453" w:rsidRPr="000E14B6">
        <w:t>y eligible for the NSLP under</w:t>
      </w:r>
      <w:r w:rsidR="008F2711" w:rsidRPr="000E14B6">
        <w:t xml:space="preserve"> criteria in federal law</w:t>
      </w:r>
      <w:r w:rsidR="001C5ECB" w:rsidRPr="000E14B6">
        <w:t xml:space="preserve"> (42 </w:t>
      </w:r>
      <w:r w:rsidR="00A349A5" w:rsidRPr="000E14B6">
        <w:t>United States Code [</w:t>
      </w:r>
      <w:r w:rsidR="001C5ECB" w:rsidRPr="000E14B6">
        <w:t>USC</w:t>
      </w:r>
      <w:r w:rsidR="00A349A5" w:rsidRPr="000E14B6">
        <w:t>]</w:t>
      </w:r>
      <w:r w:rsidR="001C5ECB" w:rsidRPr="000E14B6">
        <w:t>, §1758)</w:t>
      </w:r>
      <w:r w:rsidR="006B0453" w:rsidRPr="000E14B6">
        <w:t xml:space="preserve"> include</w:t>
      </w:r>
      <w:r w:rsidRPr="000E14B6">
        <w:t xml:space="preserve"> the following: </w:t>
      </w:r>
    </w:p>
    <w:p w14:paraId="5A7137AE" w14:textId="77777777" w:rsidR="008B014D" w:rsidRPr="000E14B6" w:rsidRDefault="006B0453" w:rsidP="0028215A">
      <w:pPr>
        <w:pStyle w:val="ListBullet"/>
        <w:tabs>
          <w:tab w:val="clear" w:pos="360"/>
          <w:tab w:val="num" w:pos="720"/>
        </w:tabs>
        <w:ind w:left="1440"/>
      </w:pPr>
      <w:r w:rsidRPr="000E14B6">
        <w:t xml:space="preserve">a child who is a member of a household receiving benefits from </w:t>
      </w:r>
      <w:r w:rsidR="001C5ECB" w:rsidRPr="000E14B6">
        <w:t>the Supplemental Nutrition Assistance Program, Temporary Assistance for Needy Families program, or Food Distribution</w:t>
      </w:r>
      <w:r w:rsidR="008B014D" w:rsidRPr="000E14B6">
        <w:t xml:space="preserve"> Program on Indian Reservations</w:t>
      </w:r>
      <w:r w:rsidR="001C5ECB" w:rsidRPr="000E14B6">
        <w:t xml:space="preserve"> </w:t>
      </w:r>
    </w:p>
    <w:p w14:paraId="4471F90F" w14:textId="592EB120" w:rsidR="008B014D" w:rsidRPr="000E14B6" w:rsidRDefault="001C5ECB" w:rsidP="0028215A">
      <w:pPr>
        <w:pStyle w:val="ListBullet"/>
        <w:tabs>
          <w:tab w:val="clear" w:pos="360"/>
          <w:tab w:val="num" w:pos="720"/>
        </w:tabs>
        <w:ind w:left="1440"/>
      </w:pPr>
      <w:r w:rsidRPr="000E14B6">
        <w:t>a child who is</w:t>
      </w:r>
      <w:r w:rsidR="006B0453" w:rsidRPr="000E14B6">
        <w:t xml:space="preserve"> enrolled as</w:t>
      </w:r>
      <w:r w:rsidRPr="000E14B6">
        <w:t xml:space="preserve"> a participant</w:t>
      </w:r>
      <w:r w:rsidR="006B0453" w:rsidRPr="000E14B6">
        <w:t xml:space="preserve"> in Head Start</w:t>
      </w:r>
      <w:r w:rsidR="00633D69" w:rsidRPr="00F83642">
        <w:fldChar w:fldCharType="begin"/>
      </w:r>
      <w:r w:rsidR="00CB5C37" w:rsidRPr="000E14B6">
        <w:instrText xml:space="preserve"> XE</w:instrText>
      </w:r>
      <w:r w:rsidR="00E61C37" w:rsidRPr="000E14B6">
        <w:instrText xml:space="preserve"> "Head Start </w:instrText>
      </w:r>
      <w:r w:rsidR="00394B81" w:rsidRPr="000E14B6">
        <w:instrText>p</w:instrText>
      </w:r>
      <w:r w:rsidR="00E61C37" w:rsidRPr="000E14B6">
        <w:instrText>rogram"</w:instrText>
      </w:r>
      <w:r w:rsidR="00CB5C37" w:rsidRPr="000E14B6">
        <w:instrText xml:space="preserve"> </w:instrText>
      </w:r>
      <w:r w:rsidR="00633D69" w:rsidRPr="00F83642">
        <w:fldChar w:fldCharType="end"/>
      </w:r>
      <w:r w:rsidR="008B014D" w:rsidRPr="000E14B6">
        <w:t xml:space="preserve"> or Even Start</w:t>
      </w:r>
    </w:p>
    <w:p w14:paraId="636C8F09" w14:textId="77777777" w:rsidR="008B014D" w:rsidRPr="000E14B6" w:rsidRDefault="001C5ECB" w:rsidP="0028215A">
      <w:pPr>
        <w:pStyle w:val="ListBullet"/>
        <w:tabs>
          <w:tab w:val="clear" w:pos="360"/>
          <w:tab w:val="num" w:pos="720"/>
        </w:tabs>
        <w:ind w:left="1440"/>
      </w:pPr>
      <w:r w:rsidRPr="000E14B6">
        <w:t>a child who</w:t>
      </w:r>
      <w:r w:rsidR="008B014D" w:rsidRPr="000E14B6">
        <w:t xml:space="preserve"> is considered a migrant child</w:t>
      </w:r>
    </w:p>
    <w:p w14:paraId="56B83D43" w14:textId="6F4DFB01" w:rsidR="008B014D" w:rsidRPr="000E14B6" w:rsidRDefault="001C5ECB" w:rsidP="0028215A">
      <w:pPr>
        <w:pStyle w:val="ListBullet"/>
        <w:tabs>
          <w:tab w:val="clear" w:pos="360"/>
          <w:tab w:val="num" w:pos="720"/>
        </w:tabs>
        <w:ind w:left="1440"/>
      </w:pPr>
      <w:r w:rsidRPr="000E14B6">
        <w:t>a ch</w:t>
      </w:r>
      <w:r w:rsidR="008B014D" w:rsidRPr="000E14B6">
        <w:t>ild who is considered homeless</w:t>
      </w:r>
    </w:p>
    <w:p w14:paraId="751309E1" w14:textId="77777777" w:rsidR="008B014D" w:rsidRPr="000E14B6" w:rsidRDefault="001C5ECB" w:rsidP="0028215A">
      <w:pPr>
        <w:pStyle w:val="ListBullet"/>
        <w:tabs>
          <w:tab w:val="clear" w:pos="360"/>
          <w:tab w:val="num" w:pos="720"/>
        </w:tabs>
        <w:ind w:left="1440"/>
      </w:pPr>
      <w:r w:rsidRPr="000E14B6">
        <w:t>a child who is conside</w:t>
      </w:r>
      <w:r w:rsidR="008B014D" w:rsidRPr="000E14B6">
        <w:t>red a runaway</w:t>
      </w:r>
    </w:p>
    <w:p w14:paraId="766EF512" w14:textId="72E9390D" w:rsidR="008B014D" w:rsidRPr="000E14B6" w:rsidRDefault="001C5ECB" w:rsidP="00C54890">
      <w:pPr>
        <w:pStyle w:val="ListBullet"/>
        <w:ind w:left="1440"/>
      </w:pPr>
      <w:r w:rsidRPr="000E14B6">
        <w:t>a child who is a fo</w:t>
      </w:r>
      <w:r w:rsidR="008B014D" w:rsidRPr="000E14B6">
        <w:t xml:space="preserve">ster </w:t>
      </w:r>
      <w:r w:rsidR="00633D69" w:rsidRPr="00F83642">
        <w:fldChar w:fldCharType="begin"/>
      </w:r>
      <w:r w:rsidR="000F2C7A" w:rsidRPr="000E14B6">
        <w:instrText xml:space="preserve"> XE "</w:instrText>
      </w:r>
      <w:r w:rsidR="00394B81" w:rsidRPr="000E14B6">
        <w:instrText xml:space="preserve">foster care:automatic eligibility </w:instrText>
      </w:r>
      <w:r w:rsidR="000F2C7A" w:rsidRPr="000E14B6">
        <w:instrText xml:space="preserve">for NSLP" </w:instrText>
      </w:r>
      <w:r w:rsidR="00633D69" w:rsidRPr="00F83642">
        <w:fldChar w:fldCharType="end"/>
      </w:r>
      <w:r w:rsidR="008B014D" w:rsidRPr="000E14B6">
        <w:t>child</w:t>
      </w:r>
      <w:r w:rsidR="006B0453" w:rsidRPr="000E14B6">
        <w:t xml:space="preserve"> </w:t>
      </w:r>
    </w:p>
    <w:p w14:paraId="19BCA8F4" w14:textId="77777777" w:rsidR="008B014D" w:rsidRPr="000E14B6" w:rsidRDefault="008B014D" w:rsidP="00104048">
      <w:pPr>
        <w:pStyle w:val="ListBullet"/>
        <w:numPr>
          <w:ilvl w:val="0"/>
          <w:numId w:val="0"/>
        </w:numPr>
        <w:ind w:left="1440"/>
      </w:pPr>
    </w:p>
    <w:p w14:paraId="422FD3D0" w14:textId="77777777" w:rsidR="00A14EDA" w:rsidRDefault="00C91AD4" w:rsidP="00F95755">
      <w:pPr>
        <w:pStyle w:val="ListBullet"/>
        <w:numPr>
          <w:ilvl w:val="0"/>
          <w:numId w:val="0"/>
        </w:numPr>
        <w:ind w:left="720"/>
      </w:pPr>
      <w:r w:rsidRPr="000E14B6">
        <w:t xml:space="preserve">For </w:t>
      </w:r>
      <w:r w:rsidR="00027180" w:rsidRPr="000E14B6">
        <w:t>exact definitions</w:t>
      </w:r>
      <w:r w:rsidR="008B014D" w:rsidRPr="000E14B6">
        <w:t xml:space="preserve"> of the terms used in the previous</w:t>
      </w:r>
      <w:r w:rsidR="00027180" w:rsidRPr="000E14B6">
        <w:t xml:space="preserve"> paragraph and complete information on</w:t>
      </w:r>
      <w:r w:rsidRPr="000E14B6">
        <w:t xml:space="preserve"> pre</w:t>
      </w:r>
      <w:r w:rsidR="00A44434" w:rsidRPr="000E14B6">
        <w:t>-</w:t>
      </w:r>
      <w:r w:rsidRPr="000E14B6">
        <w:t>existing bases for automatic NSLP eligibility, see 42 USC, §1758.</w:t>
      </w:r>
      <w:r w:rsidR="00027180" w:rsidRPr="000E14B6">
        <w:t xml:space="preserve"> For information on appropriate documentation of automatic eligibility, see either the </w:t>
      </w:r>
      <w:r w:rsidR="00CA44A6" w:rsidRPr="000E14B6">
        <w:t>United States</w:t>
      </w:r>
      <w:r w:rsidR="00221776" w:rsidRPr="000E14B6">
        <w:t xml:space="preserve"> (</w:t>
      </w:r>
      <w:r w:rsidR="00027180" w:rsidRPr="000E14B6">
        <w:t>US</w:t>
      </w:r>
      <w:r w:rsidR="00221776" w:rsidRPr="000E14B6">
        <w:t>)</w:t>
      </w:r>
      <w:r w:rsidR="00027180" w:rsidRPr="000E14B6">
        <w:t xml:space="preserve"> Department of Agriculture</w:t>
      </w:r>
      <w:r w:rsidR="00CF5D96" w:rsidRPr="000E14B6">
        <w:t>’</w:t>
      </w:r>
      <w:r w:rsidR="00027180" w:rsidRPr="000E14B6">
        <w:t xml:space="preserve">s </w:t>
      </w:r>
      <w:r w:rsidR="00027180" w:rsidRPr="000E14B6">
        <w:rPr>
          <w:i/>
        </w:rPr>
        <w:t>Eligibility Manual for School Meals</w:t>
      </w:r>
      <w:r w:rsidR="00027180" w:rsidRPr="000E14B6">
        <w:t xml:space="preserve">, available at </w:t>
      </w:r>
      <w:hyperlink r:id="rId96" w:history="1">
        <w:r w:rsidR="004C782D" w:rsidRPr="000E14B6">
          <w:rPr>
            <w:rStyle w:val="Hyperlink"/>
          </w:rPr>
          <w:t>http://www.fns.usda.gov/cnd/guidance/default.htm</w:t>
        </w:r>
      </w:hyperlink>
      <w:r w:rsidR="00027180" w:rsidRPr="000E14B6">
        <w:t>, or the Texas Department of Agriculture</w:t>
      </w:r>
      <w:r w:rsidR="00CF5D96" w:rsidRPr="000E14B6">
        <w:t>’</w:t>
      </w:r>
      <w:r w:rsidR="00027180" w:rsidRPr="000E14B6">
        <w:t xml:space="preserve">s </w:t>
      </w:r>
    </w:p>
    <w:p w14:paraId="54D88579" w14:textId="77777777" w:rsidR="00A14EDA" w:rsidRDefault="00A14EDA" w:rsidP="00F95755">
      <w:pPr>
        <w:pStyle w:val="ListBullet"/>
        <w:numPr>
          <w:ilvl w:val="0"/>
          <w:numId w:val="0"/>
        </w:numPr>
        <w:ind w:left="720"/>
      </w:pPr>
    </w:p>
    <w:p w14:paraId="274E06D3" w14:textId="77777777" w:rsidR="00A14EDA" w:rsidRDefault="00A14EDA" w:rsidP="00F95755">
      <w:pPr>
        <w:pStyle w:val="ListBullet"/>
        <w:numPr>
          <w:ilvl w:val="0"/>
          <w:numId w:val="0"/>
        </w:numPr>
        <w:ind w:left="720"/>
      </w:pPr>
    </w:p>
    <w:p w14:paraId="75AA6464" w14:textId="2546C706" w:rsidR="00C91AD4" w:rsidRPr="000E14B6" w:rsidRDefault="00027180" w:rsidP="00F95755">
      <w:pPr>
        <w:pStyle w:val="ListBullet"/>
        <w:numPr>
          <w:ilvl w:val="0"/>
          <w:numId w:val="0"/>
        </w:numPr>
        <w:ind w:left="720"/>
      </w:pPr>
      <w:r w:rsidRPr="000E14B6">
        <w:rPr>
          <w:i/>
        </w:rPr>
        <w:t>NSLP Handbook: Administrator</w:t>
      </w:r>
      <w:r w:rsidR="00CF5D96" w:rsidRPr="000E14B6">
        <w:rPr>
          <w:i/>
        </w:rPr>
        <w:t>’</w:t>
      </w:r>
      <w:r w:rsidRPr="000E14B6">
        <w:rPr>
          <w:i/>
        </w:rPr>
        <w:t>s Reference Manual</w:t>
      </w:r>
      <w:r w:rsidRPr="000E14B6">
        <w:t xml:space="preserve">, available at </w:t>
      </w:r>
      <w:hyperlink r:id="rId97" w:history="1">
        <w:r w:rsidR="00951907" w:rsidRPr="001F4093">
          <w:rPr>
            <w:rStyle w:val="Hyperlink"/>
          </w:rPr>
          <w:t>http://www.squaremeals.org/Programs/NationalSchoolLunchProgram/NSLPPolicyamp;ARM.aspx</w:t>
        </w:r>
      </w:hyperlink>
      <w:r w:rsidR="003D1F48" w:rsidRPr="000E14B6">
        <w:t>.</w:t>
      </w:r>
      <w:r w:rsidR="00C91AD4" w:rsidRPr="000E14B6">
        <w:t xml:space="preserve"> For additional information concerning the NSLP at the state level, please contact the Texas Department of Agriculture.</w:t>
      </w:r>
    </w:p>
    <w:p w14:paraId="24DA42AC" w14:textId="77777777" w:rsidR="00BC5125" w:rsidRPr="000E14B6" w:rsidRDefault="00BC5125" w:rsidP="00D7026F"/>
    <w:p w14:paraId="643C7B27" w14:textId="77777777" w:rsidR="00A90264" w:rsidRPr="000E14B6" w:rsidRDefault="00BC5125" w:rsidP="00B91271">
      <w:pPr>
        <w:rPr>
          <w:b/>
        </w:rPr>
      </w:pPr>
      <w:r w:rsidRPr="000E14B6">
        <w:rPr>
          <w:b/>
        </w:rPr>
        <w:t>or</w:t>
      </w:r>
    </w:p>
    <w:p w14:paraId="7F4D699F" w14:textId="77777777" w:rsidR="00E955CE" w:rsidRPr="000E14B6" w:rsidRDefault="00E955CE" w:rsidP="0023776D"/>
    <w:p w14:paraId="57D9EC86" w14:textId="77777777" w:rsidR="00A90264" w:rsidRPr="000E14B6" w:rsidRDefault="00E955CE" w:rsidP="0028215A">
      <w:pPr>
        <w:pStyle w:val="Indented25andhanging25"/>
        <w:rPr>
          <w:b/>
        </w:rPr>
      </w:pPr>
      <w:r w:rsidRPr="000E14B6">
        <w:rPr>
          <w:b/>
        </w:rPr>
        <w:t>2</w:t>
      </w:r>
      <w:r w:rsidR="008F1680" w:rsidRPr="000E14B6">
        <w:rPr>
          <w:b/>
        </w:rPr>
        <w:t>.</w:t>
      </w:r>
      <w:r w:rsidRPr="000E14B6">
        <w:rPr>
          <w:b/>
        </w:rPr>
        <w:t xml:space="preserve"> </w:t>
      </w:r>
      <w:r w:rsidR="00BC5125" w:rsidRPr="000E14B6">
        <w:rPr>
          <w:b/>
        </w:rPr>
        <w:tab/>
      </w:r>
      <w:r w:rsidRPr="000E14B6">
        <w:rPr>
          <w:b/>
        </w:rPr>
        <w:t>the student</w:t>
      </w:r>
      <w:r w:rsidR="00CF5D96" w:rsidRPr="000E14B6">
        <w:rPr>
          <w:b/>
        </w:rPr>
        <w:t>’</w:t>
      </w:r>
      <w:r w:rsidRPr="000E14B6">
        <w:rPr>
          <w:b/>
        </w:rPr>
        <w:t>s family must provide your school district with current income level documentation showing that the income level meets requirements for the student</w:t>
      </w:r>
      <w:r w:rsidR="00CF5D96" w:rsidRPr="000E14B6">
        <w:rPr>
          <w:b/>
        </w:rPr>
        <w:t>’</w:t>
      </w:r>
      <w:r w:rsidRPr="000E14B6">
        <w:rPr>
          <w:b/>
        </w:rPr>
        <w:t>s participation in the NSLP.</w:t>
      </w:r>
      <w:r w:rsidR="00BC5125" w:rsidRPr="000E14B6">
        <w:rPr>
          <w:b/>
        </w:rPr>
        <w:t xml:space="preserve"> </w:t>
      </w:r>
    </w:p>
    <w:p w14:paraId="5E53C2F2" w14:textId="77777777" w:rsidR="00BB2D74" w:rsidRPr="000E14B6" w:rsidRDefault="00BB2D74" w:rsidP="0028215A"/>
    <w:p w14:paraId="4E6A97D4" w14:textId="7AE3113D" w:rsidR="00E955CE" w:rsidRPr="000E14B6" w:rsidRDefault="008173A6" w:rsidP="0028215A">
      <w:pPr>
        <w:ind w:left="720"/>
      </w:pPr>
      <w:r w:rsidRPr="00956BF2">
        <w:t>Many districts pre</w:t>
      </w:r>
      <w:r w:rsidR="00A14EDA">
        <w:t>-</w:t>
      </w:r>
      <w:r w:rsidRPr="00956BF2">
        <w:t xml:space="preserve">register PK students to determine and plan for the size of the next school year’s PK program. Since income level </w:t>
      </w:r>
      <w:r w:rsidRPr="00956BF2">
        <w:rPr>
          <w:szCs w:val="22"/>
        </w:rPr>
        <w:t xml:space="preserve">documentation </w:t>
      </w:r>
      <w:r w:rsidRPr="00956BF2">
        <w:t xml:space="preserve">must be current for a student to qualify for PK based on eligibility for the NSLP, your district must verify income level </w:t>
      </w:r>
      <w:r w:rsidRPr="00956BF2">
        <w:rPr>
          <w:szCs w:val="22"/>
        </w:rPr>
        <w:t xml:space="preserve">documentation </w:t>
      </w:r>
      <w:r w:rsidRPr="00956BF2">
        <w:t>no earlier than the April 1 before the next school year.</w:t>
      </w:r>
      <w:r w:rsidRPr="00956BF2">
        <w:fldChar w:fldCharType="begin"/>
      </w:r>
      <w:r w:rsidRPr="00956BF2">
        <w:instrText>xe "Membership"</w:instrText>
      </w:r>
      <w:r w:rsidRPr="00956BF2">
        <w:fldChar w:fldCharType="end"/>
      </w:r>
      <w:r w:rsidRPr="00956BF2">
        <w:t xml:space="preserve"> </w:t>
      </w:r>
      <w:r w:rsidR="001D6DDB">
        <w:t xml:space="preserve">When verifying income, districts should correlate the eligible school year with the qualifying NSLP </w:t>
      </w:r>
      <w:r w:rsidR="00E13546">
        <w:t>year.</w:t>
      </w:r>
      <w:r w:rsidR="00E13546" w:rsidRPr="00956BF2">
        <w:t xml:space="preserve"> Qualifying</w:t>
      </w:r>
      <w:r w:rsidRPr="00956BF2">
        <w:t xml:space="preserve"> a student for PK on the basis of the student’s meeting the NSLP income eligibility requirements does not automatically qualify the student for the NSLP. To qualify a student for the NSLP, your district must provide documentation to the TDA in accordance with the TDA’s requirements.</w:t>
      </w:r>
    </w:p>
    <w:p w14:paraId="6A4F78A7" w14:textId="77777777" w:rsidR="00C91AD4" w:rsidRPr="000E14B6" w:rsidRDefault="00C91AD4" w:rsidP="0028215A"/>
    <w:p w14:paraId="05D49A4E" w14:textId="77777777" w:rsidR="00C91AD4" w:rsidRPr="000E14B6" w:rsidRDefault="00C91AD4" w:rsidP="0028215A">
      <w:r w:rsidRPr="000E14B6">
        <w:t>If a student qualifies for PK</w:t>
      </w:r>
      <w:r w:rsidR="00417FFB" w:rsidRPr="000E14B6">
        <w:t xml:space="preserve"> on the basis of </w:t>
      </w:r>
      <w:r w:rsidR="0072583E" w:rsidRPr="000E14B6">
        <w:t xml:space="preserve">being </w:t>
      </w:r>
      <w:r w:rsidRPr="000E14B6">
        <w:t>eligib</w:t>
      </w:r>
      <w:r w:rsidR="0072583E" w:rsidRPr="000E14B6">
        <w:t>le</w:t>
      </w:r>
      <w:r w:rsidRPr="000E14B6">
        <w:t xml:space="preserve"> to participate in the NSLP</w:t>
      </w:r>
      <w:r w:rsidR="00633D69" w:rsidRPr="00C13A0D">
        <w:fldChar w:fldCharType="begin"/>
      </w:r>
      <w:r w:rsidRPr="00C13A0D">
        <w:instrText xml:space="preserve"> XE "National School Lunch Program (NSLP)" </w:instrText>
      </w:r>
      <w:r w:rsidR="00633D69" w:rsidRPr="00C13A0D">
        <w:fldChar w:fldCharType="end"/>
      </w:r>
      <w:r w:rsidRPr="00C13A0D">
        <w:t xml:space="preserve">, and </w:t>
      </w:r>
      <w:r w:rsidR="00417FFB" w:rsidRPr="00A63155">
        <w:t xml:space="preserve">the student </w:t>
      </w:r>
      <w:r w:rsidRPr="000E14B6">
        <w:t xml:space="preserve">then moves </w:t>
      </w:r>
      <w:r w:rsidR="00417FFB" w:rsidRPr="000E14B6">
        <w:t>to a new</w:t>
      </w:r>
      <w:r w:rsidRPr="000E14B6">
        <w:t xml:space="preserve"> district, </w:t>
      </w:r>
      <w:r w:rsidR="00417FFB" w:rsidRPr="000E14B6">
        <w:t>the new district shou</w:t>
      </w:r>
      <w:r w:rsidR="00417FFB" w:rsidRPr="000E14B6">
        <w:rPr>
          <w:color w:val="211E1F"/>
        </w:rPr>
        <w:t>ld review the previous district</w:t>
      </w:r>
      <w:r w:rsidR="00CF5D96" w:rsidRPr="000E14B6">
        <w:rPr>
          <w:color w:val="211E1F"/>
        </w:rPr>
        <w:t>’</w:t>
      </w:r>
      <w:r w:rsidR="00417FFB" w:rsidRPr="000E14B6">
        <w:rPr>
          <w:color w:val="211E1F"/>
        </w:rPr>
        <w:t>s determination for accuracy.</w:t>
      </w:r>
      <w:r w:rsidR="006E2FAD" w:rsidRPr="000E14B6">
        <w:rPr>
          <w:color w:val="211E1F"/>
        </w:rPr>
        <w:t xml:space="preserve"> If the new district finds that the determination was accurate, the student need not </w:t>
      </w:r>
      <w:r w:rsidR="00D71183" w:rsidRPr="000E14B6">
        <w:rPr>
          <w:color w:val="211E1F"/>
        </w:rPr>
        <w:t>requalify for the PK program in the new district.</w:t>
      </w:r>
      <w:r w:rsidR="00417FFB" w:rsidRPr="000E14B6">
        <w:rPr>
          <w:color w:val="211E1F"/>
        </w:rPr>
        <w:t xml:space="preserve"> If </w:t>
      </w:r>
      <w:r w:rsidR="00D71183" w:rsidRPr="000E14B6">
        <w:rPr>
          <w:color w:val="211E1F"/>
        </w:rPr>
        <w:t xml:space="preserve">the new district finds that </w:t>
      </w:r>
      <w:r w:rsidR="00417FFB" w:rsidRPr="000E14B6">
        <w:rPr>
          <w:color w:val="211E1F"/>
        </w:rPr>
        <w:t xml:space="preserve">an error was made, </w:t>
      </w:r>
      <w:r w:rsidR="00417FFB" w:rsidRPr="000E14B6">
        <w:t>the student must requalify for the PK program in the new district.</w:t>
      </w:r>
      <w:r w:rsidR="00417FFB" w:rsidRPr="000E14B6" w:rsidDel="00417FFB">
        <w:t xml:space="preserve"> </w:t>
      </w:r>
    </w:p>
    <w:p w14:paraId="7FA9B1A1" w14:textId="77777777" w:rsidR="002F6B02" w:rsidRPr="000E14B6" w:rsidRDefault="002F6B02" w:rsidP="0028215A">
      <w:pPr>
        <w:pStyle w:val="Heading3"/>
      </w:pPr>
      <w:bookmarkStart w:id="560" w:name="_Ref202779043"/>
      <w:bookmarkStart w:id="561" w:name="_Toc505328867"/>
      <w:r w:rsidRPr="000E14B6">
        <w:t>7.2.4 PK Eligibility Based on Homelessness</w:t>
      </w:r>
      <w:bookmarkEnd w:id="560"/>
      <w:bookmarkEnd w:id="561"/>
    </w:p>
    <w:p w14:paraId="2C107197" w14:textId="47593895" w:rsidR="002F6B02" w:rsidRPr="000E14B6" w:rsidRDefault="00545B1B" w:rsidP="0028215A">
      <w:r w:rsidRPr="00C13A0D">
        <w:fldChar w:fldCharType="begin"/>
      </w:r>
      <w:r w:rsidRPr="00C13A0D">
        <w:instrText xml:space="preserve"> XE</w:instrText>
      </w:r>
      <w:r w:rsidRPr="00A63155">
        <w:instrText xml:space="preserve"> "</w:instrText>
      </w:r>
      <w:r w:rsidRPr="000E14B6">
        <w:instrText xml:space="preserve">prekindergarten (PK):eligibility based on homelessness" </w:instrText>
      </w:r>
      <w:r w:rsidRPr="00C13A0D">
        <w:fldChar w:fldCharType="end"/>
      </w:r>
      <w:r w:rsidR="003672DF" w:rsidRPr="00C13A0D">
        <w:t>A student is eligible on the bas</w:t>
      </w:r>
      <w:r w:rsidR="003672DF" w:rsidRPr="00A63155">
        <w:t>is of homelessness if y</w:t>
      </w:r>
      <w:r w:rsidR="002A056E" w:rsidRPr="000E14B6">
        <w:t>our district</w:t>
      </w:r>
      <w:r w:rsidR="00CF5D96" w:rsidRPr="000E14B6">
        <w:t>’</w:t>
      </w:r>
      <w:r w:rsidR="002A056E" w:rsidRPr="000E14B6">
        <w:t xml:space="preserve">s local homeless education liaison </w:t>
      </w:r>
      <w:r w:rsidR="003672DF" w:rsidRPr="000E14B6">
        <w:t>identifies the student as</w:t>
      </w:r>
      <w:r w:rsidR="002F6B02" w:rsidRPr="000E14B6">
        <w:t xml:space="preserve"> homeless</w:t>
      </w:r>
      <w:r w:rsidR="00633D69" w:rsidRPr="00C13A0D">
        <w:fldChar w:fldCharType="begin"/>
      </w:r>
      <w:r w:rsidR="00CB5C37" w:rsidRPr="00C13A0D">
        <w:instrText xml:space="preserve"> XE</w:instrText>
      </w:r>
      <w:r w:rsidR="002F6B02" w:rsidRPr="00A63155">
        <w:instrText xml:space="preserve"> "</w:instrText>
      </w:r>
      <w:r w:rsidR="00394B81" w:rsidRPr="000E14B6">
        <w:instrText>h</w:instrText>
      </w:r>
      <w:r w:rsidR="002F6B02" w:rsidRPr="000E14B6">
        <w:instrText>omeless</w:instrText>
      </w:r>
      <w:r w:rsidR="00394B81" w:rsidRPr="000E14B6">
        <w:instrText>ness:and eligibility for prekindergarten</w:instrText>
      </w:r>
      <w:r w:rsidR="002F6B02" w:rsidRPr="000E14B6">
        <w:instrText>"</w:instrText>
      </w:r>
      <w:r w:rsidR="00CB5C37" w:rsidRPr="000E14B6">
        <w:instrText xml:space="preserve"> </w:instrText>
      </w:r>
      <w:r w:rsidR="00633D69" w:rsidRPr="00C13A0D">
        <w:fldChar w:fldCharType="end"/>
      </w:r>
      <w:r w:rsidR="002F6B02" w:rsidRPr="00C13A0D">
        <w:t>, regardless of the residence of the child, of either parent of the child, or of the child</w:t>
      </w:r>
      <w:r w:rsidR="00CF5D96" w:rsidRPr="00A63155">
        <w:t>’</w:t>
      </w:r>
      <w:r w:rsidR="002F6B02" w:rsidRPr="000E14B6">
        <w:t>s guardian or other person having lawful control of the child.</w:t>
      </w:r>
    </w:p>
    <w:p w14:paraId="0DE26A53" w14:textId="77777777" w:rsidR="002F6B02" w:rsidRPr="000E14B6" w:rsidRDefault="002F6B02" w:rsidP="0028215A"/>
    <w:p w14:paraId="56DB5C7E" w14:textId="07F2D1E1" w:rsidR="00F56496" w:rsidRPr="000E14B6" w:rsidRDefault="00EE3461" w:rsidP="00A14EDA">
      <w:r w:rsidRPr="000E14B6">
        <w:t>The term “homeless child,” as used in the prekindergarten statute, TEC</w:t>
      </w:r>
      <w:r w:rsidR="00A278DE" w:rsidRPr="000E14B6">
        <w:t>,</w:t>
      </w:r>
      <w:r w:rsidRPr="000E14B6">
        <w:t xml:space="preserve"> </w:t>
      </w:r>
      <w:hyperlink r:id="rId98" w:anchor="29.153" w:history="1">
        <w:r w:rsidRPr="00A63155">
          <w:rPr>
            <w:rStyle w:val="Hyperlink"/>
          </w:rPr>
          <w:t>§29.153</w:t>
        </w:r>
      </w:hyperlink>
      <w:r w:rsidRPr="00C13A0D">
        <w:t>(b)(</w:t>
      </w:r>
      <w:r w:rsidRPr="00A63155">
        <w:t>3)</w:t>
      </w:r>
      <w:r w:rsidRPr="000E14B6">
        <w:t xml:space="preserve">, is defined by 42 USC, §11434a. </w:t>
      </w:r>
      <w:r w:rsidR="002F6B02" w:rsidRPr="000E14B6">
        <w:t>The definition</w:t>
      </w:r>
      <w:r w:rsidR="002A056E" w:rsidRPr="000E14B6">
        <w:t xml:space="preserve"> of </w:t>
      </w:r>
      <w:r w:rsidR="00CF5D96" w:rsidRPr="000E14B6">
        <w:t>“</w:t>
      </w:r>
      <w:r w:rsidR="002A056E" w:rsidRPr="000E14B6">
        <w:t>homeless,</w:t>
      </w:r>
      <w:r w:rsidR="00CF5D96" w:rsidRPr="000E14B6">
        <w:t>”</w:t>
      </w:r>
      <w:r w:rsidR="002A056E" w:rsidRPr="000E14B6">
        <w:t xml:space="preserve"> </w:t>
      </w:r>
      <w:r w:rsidR="00CF5D96" w:rsidRPr="000E14B6">
        <w:t>“</w:t>
      </w:r>
      <w:r w:rsidR="002A056E" w:rsidRPr="000E14B6">
        <w:t>homeless indiv</w:t>
      </w:r>
      <w:r w:rsidR="00117AE7" w:rsidRPr="000E14B6">
        <w:t>idual</w:t>
      </w:r>
      <w:r w:rsidR="002A056E" w:rsidRPr="000E14B6">
        <w:t>,</w:t>
      </w:r>
      <w:r w:rsidR="00CF5D96" w:rsidRPr="000E14B6">
        <w:t>”</w:t>
      </w:r>
      <w:r w:rsidR="00117AE7" w:rsidRPr="000E14B6">
        <w:t xml:space="preserve"> and </w:t>
      </w:r>
      <w:r w:rsidR="00CF5D96" w:rsidRPr="000E14B6">
        <w:t>“</w:t>
      </w:r>
      <w:r w:rsidR="002A056E" w:rsidRPr="000E14B6">
        <w:t>homeless person</w:t>
      </w:r>
      <w:r w:rsidR="00CF5D96" w:rsidRPr="000E14B6">
        <w:t>”</w:t>
      </w:r>
      <w:r w:rsidR="002F6B02" w:rsidRPr="000E14B6">
        <w:t xml:space="preserve"> in 42 USC</w:t>
      </w:r>
      <w:r w:rsidR="00115477" w:rsidRPr="000E14B6">
        <w:t>,</w:t>
      </w:r>
      <w:r w:rsidR="002F6B02" w:rsidRPr="000E14B6">
        <w:t xml:space="preserve"> §11302</w:t>
      </w:r>
      <w:r w:rsidR="00115477" w:rsidRPr="000E14B6">
        <w:t>,</w:t>
      </w:r>
      <w:r w:rsidR="002F6B02" w:rsidRPr="000E14B6">
        <w:t xml:space="preserve"> is similar, but not identical, to the definition of </w:t>
      </w:r>
      <w:r w:rsidR="00CF5D96" w:rsidRPr="000E14B6">
        <w:t>“</w:t>
      </w:r>
      <w:r w:rsidR="002F6B02" w:rsidRPr="000E14B6">
        <w:t>homeless</w:t>
      </w:r>
      <w:r w:rsidR="00252D9C" w:rsidRPr="000E14B6">
        <w:t xml:space="preserve"> children and youths</w:t>
      </w:r>
      <w:r w:rsidR="00CF5D96" w:rsidRPr="000E14B6">
        <w:t>”</w:t>
      </w:r>
      <w:r w:rsidR="002F6B02" w:rsidRPr="000E14B6">
        <w:t xml:space="preserve"> in </w:t>
      </w:r>
      <w:r w:rsidR="00DE0B39" w:rsidRPr="000E14B6">
        <w:t>42 USC, §11434a</w:t>
      </w:r>
      <w:r w:rsidR="002F6B02" w:rsidRPr="000E14B6">
        <w:t>. As the</w:t>
      </w:r>
      <w:r w:rsidRPr="000E14B6">
        <w:t xml:space="preserve"> general admission provision in the TEC, </w:t>
      </w:r>
      <w:hyperlink r:id="rId99" w:anchor="25.001" w:history="1">
        <w:r w:rsidRPr="00A63155">
          <w:rPr>
            <w:rStyle w:val="Hyperlink"/>
          </w:rPr>
          <w:t>§25.001</w:t>
        </w:r>
      </w:hyperlink>
      <w:r w:rsidRPr="00C13A0D">
        <w:t>(b)(5)</w:t>
      </w:r>
      <w:r w:rsidR="00F621E7" w:rsidRPr="00A63155">
        <w:t>,</w:t>
      </w:r>
      <w:r w:rsidRPr="000E14B6">
        <w:t xml:space="preserve"> references the homeless</w:t>
      </w:r>
      <w:r w:rsidR="002F6B02" w:rsidRPr="000E14B6">
        <w:t xml:space="preserve"> definition in </w:t>
      </w:r>
      <w:r w:rsidR="00DE0B39" w:rsidRPr="000E14B6">
        <w:t>42 USC, §11</w:t>
      </w:r>
      <w:r w:rsidRPr="000E14B6">
        <w:t>302</w:t>
      </w:r>
      <w:r w:rsidR="002F6B02" w:rsidRPr="000E14B6">
        <w:t xml:space="preserve">, the TEA advises school districts to apply </w:t>
      </w:r>
      <w:r w:rsidRPr="000E14B6">
        <w:t>42 USC, §11434a, and</w:t>
      </w:r>
      <w:r w:rsidR="002F6B02" w:rsidRPr="000E14B6">
        <w:t xml:space="preserve"> 42 USC</w:t>
      </w:r>
      <w:r w:rsidR="00115477" w:rsidRPr="000E14B6">
        <w:t>,</w:t>
      </w:r>
      <w:r w:rsidR="002F6B02" w:rsidRPr="000E14B6">
        <w:t xml:space="preserve"> §11302</w:t>
      </w:r>
      <w:r w:rsidR="00F718B5" w:rsidRPr="000E14B6">
        <w:t>,</w:t>
      </w:r>
      <w:r w:rsidR="002F6B02" w:rsidRPr="000E14B6">
        <w:t xml:space="preserve"> when determining </w:t>
      </w:r>
      <w:r w:rsidR="00D20AC3" w:rsidRPr="000E14B6">
        <w:t>whether</w:t>
      </w:r>
      <w:r w:rsidR="002F6B02" w:rsidRPr="000E14B6">
        <w:t xml:space="preserve"> a</w:t>
      </w:r>
      <w:r w:rsidRPr="000E14B6">
        <w:t xml:space="preserve"> prekindergarten</w:t>
      </w:r>
      <w:r w:rsidR="002F6B02" w:rsidRPr="000E14B6">
        <w:t xml:space="preserve"> student is eligible for enrollment.</w:t>
      </w:r>
      <w:r w:rsidR="00D20AC3" w:rsidRPr="000E14B6">
        <w:t xml:space="preserve"> For both definitions, </w:t>
      </w:r>
      <w:r w:rsidR="00117AE7" w:rsidRPr="000E14B6">
        <w:t>see</w:t>
      </w:r>
      <w:r w:rsidR="008D5856" w:rsidRPr="000E14B6">
        <w:t xml:space="preserve"> the entry for </w:t>
      </w:r>
      <w:r w:rsidR="00CF5D96" w:rsidRPr="000E14B6">
        <w:t>“</w:t>
      </w:r>
      <w:r w:rsidR="008D5856" w:rsidRPr="000E14B6">
        <w:t>Homeless Students</w:t>
      </w:r>
      <w:r w:rsidR="00CF5D96" w:rsidRPr="000E14B6">
        <w:t>”</w:t>
      </w:r>
      <w:r w:rsidR="008D5856" w:rsidRPr="000E14B6">
        <w:t xml:space="preserve"> in </w:t>
      </w:r>
      <w:r w:rsidR="00D573C6" w:rsidRPr="00A63155">
        <w:fldChar w:fldCharType="begin"/>
      </w:r>
      <w:r w:rsidR="00D573C6" w:rsidRPr="000E14B6">
        <w:instrText xml:space="preserve"> REF _Ref321928784 \h  \* MERGEFORMAT </w:instrText>
      </w:r>
      <w:r w:rsidR="00D573C6" w:rsidRPr="00A63155">
        <w:fldChar w:fldCharType="separate"/>
      </w:r>
      <w:r w:rsidR="00F36E4E" w:rsidRPr="00F36E4E">
        <w:rPr>
          <w:b/>
          <w:color w:val="0000FF"/>
          <w:u w:val="single" w:color="0000FF"/>
        </w:rPr>
        <w:t>Glossary</w:t>
      </w:r>
      <w:r w:rsidR="00D573C6" w:rsidRPr="00A63155">
        <w:fldChar w:fldCharType="end"/>
      </w:r>
      <w:r w:rsidR="00117AE7" w:rsidRPr="00C13A0D">
        <w:t>.</w:t>
      </w:r>
    </w:p>
    <w:p w14:paraId="38782298" w14:textId="77777777" w:rsidR="00851281" w:rsidRPr="000E14B6" w:rsidRDefault="00851281" w:rsidP="00461959">
      <w:pPr>
        <w:pStyle w:val="Heading3"/>
      </w:pPr>
      <w:bookmarkStart w:id="562" w:name="sec725"/>
      <w:bookmarkStart w:id="563" w:name="_Ref234914766"/>
      <w:bookmarkStart w:id="564" w:name="_Toc505328868"/>
      <w:bookmarkEnd w:id="562"/>
      <w:r w:rsidRPr="000E14B6">
        <w:t>7.2.</w:t>
      </w:r>
      <w:r w:rsidR="002F6B02" w:rsidRPr="000E14B6">
        <w:t>5</w:t>
      </w:r>
      <w:r w:rsidRPr="000E14B6">
        <w:t xml:space="preserve"> PK Eligibility Based on a Parent</w:t>
      </w:r>
      <w:r w:rsidR="00CF5D96" w:rsidRPr="000E14B6">
        <w:t>’</w:t>
      </w:r>
      <w:r w:rsidRPr="000E14B6">
        <w:t>s Membership in the Armed Forces</w:t>
      </w:r>
      <w:bookmarkEnd w:id="563"/>
      <w:bookmarkEnd w:id="564"/>
    </w:p>
    <w:p w14:paraId="73D3EC5E" w14:textId="07F1FE16" w:rsidR="0014625D" w:rsidRPr="00C13A0D" w:rsidRDefault="00EC2EFE" w:rsidP="004F28ED">
      <w:r w:rsidRPr="00C13A0D">
        <w:fldChar w:fldCharType="begin"/>
      </w:r>
      <w:r w:rsidRPr="00C13A0D">
        <w:instrText xml:space="preserve"> </w:instrText>
      </w:r>
      <w:r w:rsidRPr="00A63155">
        <w:instrText>XE</w:instrText>
      </w:r>
      <w:r w:rsidRPr="000E14B6">
        <w:instrText xml:space="preserve"> "prekindergarten (PK): eligibility based on military parent" </w:instrText>
      </w:r>
      <w:r w:rsidRPr="00C13A0D">
        <w:fldChar w:fldCharType="end"/>
      </w:r>
      <w:r w:rsidR="0014625D" w:rsidRPr="00C13A0D">
        <w:t>The following definitions apply wh</w:t>
      </w:r>
      <w:r w:rsidR="0014625D" w:rsidRPr="00A63155">
        <w:t>en determining a student</w:t>
      </w:r>
      <w:r w:rsidR="00CF5D96" w:rsidRPr="000E14B6">
        <w:t>’</w:t>
      </w:r>
      <w:r w:rsidR="0014625D" w:rsidRPr="000E14B6">
        <w:t xml:space="preserve">s PK eligibility based on </w:t>
      </w:r>
      <w:r w:rsidR="003F54C0" w:rsidRPr="000E14B6">
        <w:t>the</w:t>
      </w:r>
      <w:r w:rsidR="0014625D" w:rsidRPr="000E14B6">
        <w:t xml:space="preserve"> membership</w:t>
      </w:r>
      <w:r w:rsidR="003F54C0" w:rsidRPr="000E14B6">
        <w:t xml:space="preserve"> of a parent</w:t>
      </w:r>
      <w:r w:rsidR="003F54C0" w:rsidRPr="00C13A0D">
        <w:rPr>
          <w:rStyle w:val="FootnoteReference"/>
          <w:b/>
        </w:rPr>
        <w:footnoteReference w:id="199"/>
      </w:r>
      <w:r w:rsidR="0014625D" w:rsidRPr="00C13A0D">
        <w:t xml:space="preserve"> in the armed forces:</w:t>
      </w:r>
    </w:p>
    <w:p w14:paraId="241FD979" w14:textId="77777777" w:rsidR="0014625D" w:rsidRPr="00A63155" w:rsidRDefault="0014625D" w:rsidP="004F28ED"/>
    <w:p w14:paraId="74E6AC3A" w14:textId="420D5B42" w:rsidR="00A90264" w:rsidRPr="000E14B6" w:rsidRDefault="0014625D" w:rsidP="00557A0F">
      <w:pPr>
        <w:pStyle w:val="Indented25andhanging25"/>
      </w:pPr>
      <w:r w:rsidRPr="000E14B6">
        <w:t xml:space="preserve">The term </w:t>
      </w:r>
      <w:r w:rsidR="00CF5D96" w:rsidRPr="000E14B6">
        <w:t>“</w:t>
      </w:r>
      <w:r w:rsidRPr="000E14B6">
        <w:t>member of the armed forces</w:t>
      </w:r>
      <w:r w:rsidR="00CF5D96" w:rsidRPr="000E14B6">
        <w:t>”</w:t>
      </w:r>
      <w:r w:rsidRPr="000E14B6">
        <w:t xml:space="preserve"> includes:</w:t>
      </w:r>
    </w:p>
    <w:p w14:paraId="506A32E4" w14:textId="77777777" w:rsidR="0014625D" w:rsidRPr="000E14B6" w:rsidRDefault="0014625D" w:rsidP="00557A0F">
      <w:pPr>
        <w:pStyle w:val="Indented25andhanging25"/>
      </w:pPr>
      <w:r w:rsidRPr="000E14B6">
        <w:tab/>
      </w:r>
    </w:p>
    <w:p w14:paraId="152F3E8E" w14:textId="77777777" w:rsidR="00A90264" w:rsidRPr="000E14B6" w:rsidRDefault="009519B6" w:rsidP="00557A0F">
      <w:pPr>
        <w:pStyle w:val="Indented25andhanging25"/>
      </w:pPr>
      <w:r w:rsidRPr="000E14B6">
        <w:t>a.</w:t>
      </w:r>
      <w:r w:rsidRPr="000E14B6">
        <w:tab/>
      </w:r>
      <w:r w:rsidR="0014625D" w:rsidRPr="000E14B6">
        <w:t xml:space="preserve">active duty uniformed members (parents or official guardians) of the </w:t>
      </w:r>
      <w:r w:rsidR="00934BEA" w:rsidRPr="000E14B6">
        <w:t>U</w:t>
      </w:r>
      <w:r w:rsidR="00221776" w:rsidRPr="000E14B6">
        <w:t>S</w:t>
      </w:r>
      <w:r w:rsidR="00934BEA" w:rsidRPr="000E14B6">
        <w:t xml:space="preserve"> </w:t>
      </w:r>
      <w:r w:rsidR="0014625D" w:rsidRPr="000E14B6">
        <w:t>Army, Navy, Marine Corps, Air Force, or Coast Guard who have eligible children residing in Texas.</w:t>
      </w:r>
    </w:p>
    <w:p w14:paraId="507F8C60" w14:textId="77777777" w:rsidR="0014625D" w:rsidRPr="000E14B6" w:rsidRDefault="0014625D" w:rsidP="00557A0F">
      <w:pPr>
        <w:pStyle w:val="Indented25andhanging25"/>
      </w:pPr>
    </w:p>
    <w:p w14:paraId="483920F5" w14:textId="77777777" w:rsidR="00A90264" w:rsidRPr="000E14B6" w:rsidRDefault="009519B6" w:rsidP="00557A0F">
      <w:pPr>
        <w:pStyle w:val="Indented25andhanging25"/>
      </w:pPr>
      <w:r w:rsidRPr="000E14B6">
        <w:t>b.</w:t>
      </w:r>
      <w:r w:rsidRPr="000E14B6">
        <w:tab/>
      </w:r>
      <w:r w:rsidR="0014625D" w:rsidRPr="000E14B6">
        <w:t>activated</w:t>
      </w:r>
      <w:r w:rsidR="00934BEA" w:rsidRPr="000E14B6">
        <w:t xml:space="preserve"> or </w:t>
      </w:r>
      <w:r w:rsidR="0014625D" w:rsidRPr="000E14B6">
        <w:t>mobilized uniformed members of the Texas National Guard (</w:t>
      </w:r>
      <w:r w:rsidR="00934BEA" w:rsidRPr="000E14B6">
        <w:t>a</w:t>
      </w:r>
      <w:r w:rsidR="0014625D" w:rsidRPr="000E14B6">
        <w:t xml:space="preserve">rmy or </w:t>
      </w:r>
      <w:r w:rsidR="00934BEA" w:rsidRPr="000E14B6">
        <w:t>a</w:t>
      </w:r>
      <w:r w:rsidR="0014625D" w:rsidRPr="000E14B6">
        <w:t xml:space="preserve">ir </w:t>
      </w:r>
      <w:r w:rsidR="00934BEA" w:rsidRPr="000E14B6">
        <w:t>g</w:t>
      </w:r>
      <w:r w:rsidR="0014625D" w:rsidRPr="000E14B6">
        <w:t>uard), or activated</w:t>
      </w:r>
      <w:r w:rsidR="009538A6" w:rsidRPr="000E14B6">
        <w:t xml:space="preserve"> </w:t>
      </w:r>
      <w:r w:rsidR="00934BEA" w:rsidRPr="000E14B6">
        <w:t xml:space="preserve">or </w:t>
      </w:r>
      <w:r w:rsidR="0014625D" w:rsidRPr="000E14B6">
        <w:t xml:space="preserve">mobilized members of the </w:t>
      </w:r>
      <w:r w:rsidR="00934BEA" w:rsidRPr="000E14B6">
        <w:t>r</w:t>
      </w:r>
      <w:r w:rsidR="0014625D" w:rsidRPr="000E14B6">
        <w:t xml:space="preserve">eserve components of the </w:t>
      </w:r>
      <w:r w:rsidR="00221776" w:rsidRPr="000E14B6">
        <w:t>US</w:t>
      </w:r>
      <w:r w:rsidR="00934BEA" w:rsidRPr="000E14B6">
        <w:t xml:space="preserve"> </w:t>
      </w:r>
      <w:r w:rsidR="0014625D" w:rsidRPr="000E14B6">
        <w:t xml:space="preserve">Army, Navy, Marine Corps, Air Force, or Coast Guard </w:t>
      </w:r>
      <w:r w:rsidR="00FE4E78" w:rsidRPr="000E14B6">
        <w:t>who have eligible children residing in Texas</w:t>
      </w:r>
      <w:r w:rsidR="0014625D" w:rsidRPr="000E14B6">
        <w:t xml:space="preserve">. </w:t>
      </w:r>
    </w:p>
    <w:p w14:paraId="52B227ED" w14:textId="77777777" w:rsidR="0014625D" w:rsidRPr="000E14B6" w:rsidRDefault="0014625D" w:rsidP="00557A0F">
      <w:pPr>
        <w:pStyle w:val="Indented25andhanging25"/>
      </w:pPr>
    </w:p>
    <w:p w14:paraId="17B28F88" w14:textId="77777777" w:rsidR="00A90264" w:rsidRPr="000E14B6" w:rsidRDefault="009519B6" w:rsidP="003F7BBB">
      <w:pPr>
        <w:pStyle w:val="Indented25andhanging25"/>
      </w:pPr>
      <w:r w:rsidRPr="000E14B6">
        <w:t>c.</w:t>
      </w:r>
      <w:r w:rsidRPr="000E14B6">
        <w:tab/>
      </w:r>
      <w:r w:rsidR="0014625D" w:rsidRPr="000E14B6">
        <w:t>uniformed service members who are missing in action (MIA).</w:t>
      </w:r>
    </w:p>
    <w:p w14:paraId="3839257B" w14:textId="77777777" w:rsidR="0014625D" w:rsidRPr="000E14B6" w:rsidRDefault="0014625D" w:rsidP="003F7BBB">
      <w:pPr>
        <w:pStyle w:val="Indented25andhanging25"/>
      </w:pPr>
    </w:p>
    <w:p w14:paraId="035FA7B2" w14:textId="77777777" w:rsidR="0014625D" w:rsidRPr="000E14B6" w:rsidRDefault="0014625D">
      <w:r w:rsidRPr="000E14B6">
        <w:t>Also, for purposes of eligibility for enrollment in a PK program, a child is considered to be the child of a member of the armed forces if</w:t>
      </w:r>
      <w:r w:rsidR="00D765E4" w:rsidRPr="000E14B6">
        <w:t xml:space="preserve"> either of the following conditions is met:</w:t>
      </w:r>
    </w:p>
    <w:p w14:paraId="07B0FA23" w14:textId="77777777" w:rsidR="0014625D" w:rsidRPr="000E14B6" w:rsidRDefault="0014625D"/>
    <w:p w14:paraId="2B78B31C" w14:textId="77777777" w:rsidR="00A90264" w:rsidRPr="000E14B6" w:rsidRDefault="009519B6">
      <w:pPr>
        <w:pStyle w:val="Indented25andhanging25"/>
      </w:pPr>
      <w:r w:rsidRPr="000E14B6">
        <w:t>a.</w:t>
      </w:r>
      <w:r w:rsidRPr="000E14B6">
        <w:tab/>
      </w:r>
      <w:r w:rsidR="0014625D" w:rsidRPr="000E14B6">
        <w:t>the child is the biological or adopted child of the member of the armed forces; or</w:t>
      </w:r>
    </w:p>
    <w:p w14:paraId="507BFAF5" w14:textId="77777777" w:rsidR="0014625D" w:rsidRPr="000E14B6" w:rsidRDefault="0014625D">
      <w:pPr>
        <w:pStyle w:val="Indented25andhanging25"/>
      </w:pPr>
    </w:p>
    <w:p w14:paraId="3F577547" w14:textId="77777777" w:rsidR="00A90264" w:rsidRPr="000E14B6" w:rsidRDefault="009519B6">
      <w:pPr>
        <w:pStyle w:val="Indented25andhanging25"/>
      </w:pPr>
      <w:r w:rsidRPr="000E14B6">
        <w:t>b.</w:t>
      </w:r>
      <w:r w:rsidRPr="000E14B6">
        <w:tab/>
      </w:r>
      <w:r w:rsidR="0014625D" w:rsidRPr="000E14B6">
        <w:t>the child is a stepchild of the member of the armed forces.</w:t>
      </w:r>
    </w:p>
    <w:p w14:paraId="193AEA54" w14:textId="77777777" w:rsidR="0014625D" w:rsidRPr="000E14B6" w:rsidRDefault="0014625D">
      <w:pPr>
        <w:pStyle w:val="Indented25andhanging25"/>
        <w:rPr>
          <w:b/>
        </w:rPr>
      </w:pPr>
    </w:p>
    <w:p w14:paraId="043C6193" w14:textId="086448FD" w:rsidR="00851281" w:rsidRPr="000E14B6" w:rsidRDefault="00851281">
      <w:r w:rsidRPr="000E14B6">
        <w:t>If a student qualifies for PK on the basis of being a child of an active duty member of the armed forces of the United States, including the state military</w:t>
      </w:r>
      <w:r w:rsidRPr="00C13A0D">
        <w:t xml:space="preserve"> forces or a reserve component of the armed forces, the student remains eligible for enrollment if the child</w:t>
      </w:r>
      <w:r w:rsidR="00CF5D96" w:rsidRPr="00A63155">
        <w:t>’</w:t>
      </w:r>
      <w:r w:rsidRPr="000E14B6">
        <w:t>s parent leaves the armed forces, or is no longer on active duty, after the student begins a PK class.</w:t>
      </w:r>
    </w:p>
    <w:p w14:paraId="64FFDDD0" w14:textId="77777777" w:rsidR="00D916D0" w:rsidRPr="000E14B6" w:rsidRDefault="00D916D0">
      <w:pPr>
        <w:pStyle w:val="Heading4"/>
      </w:pPr>
      <w:bookmarkStart w:id="565" w:name="_Ref268507107"/>
      <w:r w:rsidRPr="000E14B6">
        <w:t>7.2.5.1 Documentation Required</w:t>
      </w:r>
      <w:bookmarkEnd w:id="565"/>
    </w:p>
    <w:p w14:paraId="46ED61F5" w14:textId="0A50B8E0" w:rsidR="00D916D0" w:rsidRPr="000E14B6" w:rsidRDefault="00D916D0">
      <w:r w:rsidRPr="000E14B6">
        <w:t>If the student is eligible for PK because the student is the child of a member of the armed forces of the United States, including the state military</w:t>
      </w:r>
      <w:r w:rsidRPr="00C13A0D">
        <w:t xml:space="preserve"> forces or a reserved component of the armed forces,</w:t>
      </w:r>
      <w:r w:rsidR="0049718D" w:rsidRPr="00A63155">
        <w:t xml:space="preserve"> who is on active duty or has been injured or killed</w:t>
      </w:r>
      <w:r w:rsidR="0049718D" w:rsidRPr="000E14B6">
        <w:t xml:space="preserve"> while on active duty,</w:t>
      </w:r>
      <w:r w:rsidRPr="000E14B6">
        <w:t xml:space="preserve"> </w:t>
      </w:r>
      <w:r w:rsidR="00AA24D5" w:rsidRPr="000E14B6">
        <w:t xml:space="preserve">one of </w:t>
      </w:r>
      <w:r w:rsidRPr="000E14B6">
        <w:t>the following</w:t>
      </w:r>
      <w:r w:rsidR="00AA24D5" w:rsidRPr="000E14B6">
        <w:t xml:space="preserve"> forms of</w:t>
      </w:r>
      <w:r w:rsidRPr="000E14B6">
        <w:t xml:space="preserve"> documentation must be on file:</w:t>
      </w:r>
    </w:p>
    <w:p w14:paraId="1BD3D557" w14:textId="77777777" w:rsidR="00D916D0" w:rsidRPr="000E14B6" w:rsidRDefault="00D916D0">
      <w:pPr>
        <w:rPr>
          <w:szCs w:val="22"/>
        </w:rPr>
      </w:pPr>
    </w:p>
    <w:p w14:paraId="28AC1C36" w14:textId="77777777" w:rsidR="00D72F82" w:rsidRPr="000E14B6" w:rsidRDefault="009519B6">
      <w:pPr>
        <w:pStyle w:val="Indented25andhanging25"/>
      </w:pPr>
      <w:r w:rsidRPr="000E14B6">
        <w:t>1.</w:t>
      </w:r>
      <w:r w:rsidRPr="000E14B6">
        <w:tab/>
      </w:r>
      <w:r w:rsidR="00AA24D5" w:rsidRPr="000E14B6">
        <w:rPr>
          <w:b/>
        </w:rPr>
        <w:t>Documentation that a district employee verified the student</w:t>
      </w:r>
      <w:r w:rsidR="00CF5D96" w:rsidRPr="000E14B6">
        <w:rPr>
          <w:b/>
        </w:rPr>
        <w:t>’</w:t>
      </w:r>
      <w:r w:rsidR="00AA24D5" w:rsidRPr="000E14B6">
        <w:rPr>
          <w:b/>
        </w:rPr>
        <w:t xml:space="preserve">s </w:t>
      </w:r>
      <w:r w:rsidR="00221776" w:rsidRPr="000E14B6">
        <w:rPr>
          <w:b/>
        </w:rPr>
        <w:t>US</w:t>
      </w:r>
      <w:r w:rsidR="0049718D" w:rsidRPr="000E14B6">
        <w:rPr>
          <w:b/>
        </w:rPr>
        <w:t xml:space="preserve"> </w:t>
      </w:r>
      <w:r w:rsidR="00D916D0" w:rsidRPr="000E14B6">
        <w:rPr>
          <w:b/>
        </w:rPr>
        <w:t>Department of Defense (DoD) photo identification for children of active duty service members.</w:t>
      </w:r>
      <w:r w:rsidR="00AA24D5" w:rsidRPr="000E14B6">
        <w:rPr>
          <w:b/>
        </w:rPr>
        <w:t xml:space="preserve"> </w:t>
      </w:r>
      <w:r w:rsidR="00AA24D5" w:rsidRPr="000E14B6">
        <w:t>The documentation must include the printed name and signature of the person who verified the identification and the date that it was verified.</w:t>
      </w:r>
      <w:r w:rsidR="00574343" w:rsidRPr="000E14B6">
        <w:t xml:space="preserve"> </w:t>
      </w:r>
    </w:p>
    <w:p w14:paraId="6DC30088" w14:textId="77777777" w:rsidR="00D72F82" w:rsidRPr="000E14B6" w:rsidRDefault="00D72F82">
      <w:pPr>
        <w:pStyle w:val="Indented25andhanging25"/>
        <w:ind w:left="360" w:firstLine="0"/>
      </w:pPr>
    </w:p>
    <w:p w14:paraId="6CF85518" w14:textId="77777777" w:rsidR="00A90264" w:rsidRPr="000E14B6" w:rsidRDefault="00DE776E">
      <w:pPr>
        <w:pStyle w:val="Indented25andhanging25"/>
        <w:ind w:firstLine="0"/>
      </w:pPr>
      <w:r w:rsidRPr="000E14B6">
        <w:t>If the student has not been issued such an ID, then documentation must be on file that a district employee verified the military member</w:t>
      </w:r>
      <w:r w:rsidR="00CF5D96" w:rsidRPr="000E14B6">
        <w:t>’</w:t>
      </w:r>
      <w:r w:rsidRPr="000E14B6">
        <w:t>s DoD photo identification (or other DoD-issued documentation indicating that the person is an active-duty member of the military) and verified documentation showing that the student is a child of the military member. The documentation to be kept on file must include the printed name and signature of the person who verified the DoD and other documenta</w:t>
      </w:r>
      <w:r w:rsidR="004B0502" w:rsidRPr="000E14B6">
        <w:t>tion and the date that it was</w:t>
      </w:r>
      <w:r w:rsidRPr="000E14B6">
        <w:t xml:space="preserve"> verified, as well as a photocopy of the documentation showing that the student is a child of the military member. </w:t>
      </w:r>
      <w:r w:rsidR="004327F6" w:rsidRPr="000E14B6">
        <w:br/>
      </w:r>
      <w:r w:rsidR="004327F6" w:rsidRPr="000E14B6">
        <w:br/>
      </w:r>
      <w:r w:rsidRPr="000E14B6">
        <w:rPr>
          <w:b/>
        </w:rPr>
        <w:t>Important:</w:t>
      </w:r>
      <w:r w:rsidRPr="000E14B6">
        <w:t xml:space="preserve"> Your district should </w:t>
      </w:r>
      <w:r w:rsidRPr="000E14B6">
        <w:rPr>
          <w:b/>
        </w:rPr>
        <w:t xml:space="preserve">not </w:t>
      </w:r>
      <w:r w:rsidR="004327F6" w:rsidRPr="000E14B6">
        <w:t xml:space="preserve">make a copy of </w:t>
      </w:r>
      <w:r w:rsidRPr="000E14B6">
        <w:t>DoD identification.</w:t>
      </w:r>
    </w:p>
    <w:p w14:paraId="0DE564F2" w14:textId="77777777" w:rsidR="00D916D0" w:rsidRPr="000E14B6" w:rsidRDefault="00D916D0">
      <w:pPr>
        <w:pStyle w:val="Indented25andhanging25"/>
      </w:pPr>
    </w:p>
    <w:p w14:paraId="345E48B2" w14:textId="55D12E3C" w:rsidR="005C3A1A" w:rsidRPr="000E14B6" w:rsidRDefault="009519B6">
      <w:pPr>
        <w:pStyle w:val="Indented25andhanging25"/>
      </w:pPr>
      <w:r w:rsidRPr="000E14B6">
        <w:t>2.</w:t>
      </w:r>
      <w:r w:rsidRPr="000E14B6">
        <w:tab/>
      </w:r>
      <w:r w:rsidR="00D916D0" w:rsidRPr="000E14B6">
        <w:rPr>
          <w:b/>
        </w:rPr>
        <w:t xml:space="preserve">A </w:t>
      </w:r>
      <w:r w:rsidR="00E23260" w:rsidRPr="000E14B6">
        <w:rPr>
          <w:b/>
        </w:rPr>
        <w:t>s</w:t>
      </w:r>
      <w:r w:rsidR="00D916D0" w:rsidRPr="000E14B6">
        <w:rPr>
          <w:b/>
        </w:rPr>
        <w:t xml:space="preserve">tatement of </w:t>
      </w:r>
      <w:r w:rsidR="00E23260" w:rsidRPr="000E14B6">
        <w:rPr>
          <w:b/>
        </w:rPr>
        <w:t>s</w:t>
      </w:r>
      <w:r w:rsidR="00D916D0" w:rsidRPr="000E14B6">
        <w:rPr>
          <w:b/>
        </w:rPr>
        <w:t xml:space="preserve">ervice from the </w:t>
      </w:r>
      <w:r w:rsidR="00E23260" w:rsidRPr="000E14B6">
        <w:rPr>
          <w:b/>
        </w:rPr>
        <w:t>i</w:t>
      </w:r>
      <w:r w:rsidR="00D916D0" w:rsidRPr="000E14B6">
        <w:rPr>
          <w:b/>
        </w:rPr>
        <w:t xml:space="preserve">nstallation </w:t>
      </w:r>
      <w:r w:rsidR="00E23260" w:rsidRPr="000E14B6">
        <w:rPr>
          <w:b/>
        </w:rPr>
        <w:t>a</w:t>
      </w:r>
      <w:r w:rsidR="00D916D0" w:rsidRPr="000E14B6">
        <w:rPr>
          <w:b/>
        </w:rPr>
        <w:t xml:space="preserve">djutant </w:t>
      </w:r>
      <w:r w:rsidR="00E23260" w:rsidRPr="000E14B6">
        <w:rPr>
          <w:b/>
        </w:rPr>
        <w:t>g</w:t>
      </w:r>
      <w:r w:rsidR="00D916D0" w:rsidRPr="000E14B6">
        <w:rPr>
          <w:b/>
        </w:rPr>
        <w:t xml:space="preserve">eneral </w:t>
      </w:r>
      <w:r w:rsidR="00E23260" w:rsidRPr="000E14B6">
        <w:rPr>
          <w:b/>
        </w:rPr>
        <w:t>d</w:t>
      </w:r>
      <w:r w:rsidR="00D916D0" w:rsidRPr="000E14B6">
        <w:rPr>
          <w:b/>
        </w:rPr>
        <w:t xml:space="preserve">irector of </w:t>
      </w:r>
      <w:r w:rsidR="00E23260" w:rsidRPr="000E14B6">
        <w:rPr>
          <w:b/>
        </w:rPr>
        <w:t>h</w:t>
      </w:r>
      <w:r w:rsidR="00D916D0" w:rsidRPr="000E14B6">
        <w:rPr>
          <w:b/>
        </w:rPr>
        <w:t xml:space="preserve">uman </w:t>
      </w:r>
      <w:r w:rsidR="00E23260" w:rsidRPr="000E14B6">
        <w:rPr>
          <w:b/>
        </w:rPr>
        <w:t>r</w:t>
      </w:r>
      <w:r w:rsidR="00D916D0" w:rsidRPr="000E14B6">
        <w:rPr>
          <w:b/>
        </w:rPr>
        <w:t>esources for children of active members</w:t>
      </w:r>
      <w:r w:rsidR="00E23260" w:rsidRPr="000E14B6">
        <w:rPr>
          <w:b/>
        </w:rPr>
        <w:t>,</w:t>
      </w:r>
      <w:r w:rsidR="00D916D0" w:rsidRPr="000E14B6">
        <w:rPr>
          <w:b/>
        </w:rPr>
        <w:t xml:space="preserve"> mobilized </w:t>
      </w:r>
      <w:r w:rsidR="00E23260" w:rsidRPr="000E14B6">
        <w:rPr>
          <w:b/>
        </w:rPr>
        <w:t>r</w:t>
      </w:r>
      <w:r w:rsidR="00D916D0" w:rsidRPr="000E14B6">
        <w:rPr>
          <w:b/>
        </w:rPr>
        <w:t>eservists</w:t>
      </w:r>
      <w:r w:rsidR="00E23260" w:rsidRPr="000E14B6">
        <w:rPr>
          <w:b/>
        </w:rPr>
        <w:t>,</w:t>
      </w:r>
      <w:r w:rsidR="00D916D0" w:rsidRPr="000E14B6">
        <w:rPr>
          <w:b/>
        </w:rPr>
        <w:t xml:space="preserve"> or members of the Texas National Guard.</w:t>
      </w:r>
      <w:r w:rsidR="00D916D0" w:rsidRPr="000E14B6">
        <w:t xml:space="preserve"> </w:t>
      </w:r>
      <w:r w:rsidR="00EC2EFE" w:rsidRPr="00F83642">
        <w:fldChar w:fldCharType="begin"/>
      </w:r>
      <w:r w:rsidR="00EC2EFE" w:rsidRPr="000E14B6">
        <w:instrText xml:space="preserve"> XE "prekindergarten (PK): eligibility based on military parent" </w:instrText>
      </w:r>
      <w:r w:rsidR="00EC2EFE" w:rsidRPr="00F83642">
        <w:fldChar w:fldCharType="end"/>
      </w:r>
      <w:r w:rsidR="00D916D0" w:rsidRPr="000E14B6">
        <w:t xml:space="preserve">This office would use the military personnel systems and documentation to verify that the </w:t>
      </w:r>
      <w:r w:rsidR="00E23260" w:rsidRPr="000E14B6">
        <w:t>s</w:t>
      </w:r>
      <w:r w:rsidR="00D916D0" w:rsidRPr="000E14B6">
        <w:t xml:space="preserve">ervice member is in fact on active duty in Texas or a Texas mobilized </w:t>
      </w:r>
      <w:r w:rsidR="00E23260" w:rsidRPr="000E14B6">
        <w:t>r</w:t>
      </w:r>
      <w:r w:rsidR="00D916D0" w:rsidRPr="000E14B6">
        <w:t>eservist. For Texas National Guard members (</w:t>
      </w:r>
      <w:r w:rsidR="00E23260" w:rsidRPr="000E14B6">
        <w:t>a</w:t>
      </w:r>
      <w:r w:rsidR="00D916D0" w:rsidRPr="000E14B6">
        <w:t xml:space="preserve">rmy or </w:t>
      </w:r>
      <w:r w:rsidR="00E23260" w:rsidRPr="000E14B6">
        <w:t>a</w:t>
      </w:r>
      <w:r w:rsidR="00D916D0" w:rsidRPr="000E14B6">
        <w:t xml:space="preserve">ir </w:t>
      </w:r>
      <w:r w:rsidR="00E23260" w:rsidRPr="000E14B6">
        <w:t>g</w:t>
      </w:r>
      <w:r w:rsidR="00D916D0" w:rsidRPr="000E14B6">
        <w:t>uard), the Texas National Guard</w:t>
      </w:r>
      <w:r w:rsidR="00CF5D96" w:rsidRPr="000E14B6">
        <w:t>’</w:t>
      </w:r>
      <w:r w:rsidR="00D916D0" w:rsidRPr="000E14B6">
        <w:t xml:space="preserve">s </w:t>
      </w:r>
      <w:r w:rsidR="00B10C45" w:rsidRPr="000E14B6">
        <w:t>O</w:t>
      </w:r>
      <w:r w:rsidR="00D916D0" w:rsidRPr="000E14B6">
        <w:t xml:space="preserve">ffice of the Adjutant General may provide documentation or an official letter from a commander (at or above the </w:t>
      </w:r>
      <w:r w:rsidR="00E23260" w:rsidRPr="000E14B6">
        <w:t>l</w:t>
      </w:r>
      <w:r w:rsidR="00D916D0" w:rsidRPr="000E14B6">
        <w:t xml:space="preserve">ieutenant </w:t>
      </w:r>
      <w:r w:rsidR="00E23260" w:rsidRPr="000E14B6">
        <w:t>c</w:t>
      </w:r>
      <w:r w:rsidR="00D916D0" w:rsidRPr="000E14B6">
        <w:t xml:space="preserve">olonel or, for the </w:t>
      </w:r>
      <w:r w:rsidR="00E23260" w:rsidRPr="000E14B6">
        <w:t>n</w:t>
      </w:r>
      <w:r w:rsidR="00D916D0" w:rsidRPr="000E14B6">
        <w:t>avy</w:t>
      </w:r>
      <w:r w:rsidR="00E23260" w:rsidRPr="000E14B6">
        <w:t>,</w:t>
      </w:r>
      <w:r w:rsidR="00D916D0" w:rsidRPr="000E14B6">
        <w:t xml:space="preserve"> at the </w:t>
      </w:r>
      <w:r w:rsidR="00E23260" w:rsidRPr="000E14B6">
        <w:t>c</w:t>
      </w:r>
      <w:r w:rsidR="00D916D0" w:rsidRPr="000E14B6">
        <w:t>ommander level) confirming active</w:t>
      </w:r>
      <w:r w:rsidR="00D72F82" w:rsidRPr="000E14B6">
        <w:t xml:space="preserve"> or </w:t>
      </w:r>
      <w:r w:rsidR="00D916D0" w:rsidRPr="000E14B6">
        <w:t>mobilized status</w:t>
      </w:r>
      <w:r w:rsidR="00B10C45" w:rsidRPr="000E14B6">
        <w:t>, which</w:t>
      </w:r>
      <w:r w:rsidR="00D916D0" w:rsidRPr="000E14B6">
        <w:t xml:space="preserve"> </w:t>
      </w:r>
      <w:r w:rsidR="00B10C45" w:rsidRPr="000E14B6">
        <w:t>is acceptable documentation</w:t>
      </w:r>
      <w:r w:rsidR="00D916D0" w:rsidRPr="000E14B6">
        <w:t>.</w:t>
      </w:r>
    </w:p>
    <w:p w14:paraId="201791A8" w14:textId="77777777" w:rsidR="00D916D0" w:rsidRPr="000E14B6" w:rsidRDefault="00D916D0">
      <w:pPr>
        <w:pStyle w:val="Indented25andhanging25"/>
      </w:pPr>
    </w:p>
    <w:p w14:paraId="10265265" w14:textId="77777777" w:rsidR="00870AFF" w:rsidRPr="000E14B6" w:rsidRDefault="009519B6">
      <w:pPr>
        <w:pStyle w:val="Indented25andhanging25"/>
      </w:pPr>
      <w:r w:rsidRPr="000E14B6">
        <w:t>3.</w:t>
      </w:r>
      <w:r w:rsidRPr="000E14B6">
        <w:tab/>
      </w:r>
      <w:r w:rsidR="00D916D0" w:rsidRPr="000E14B6">
        <w:rPr>
          <w:b/>
        </w:rPr>
        <w:t xml:space="preserve">A copy of the </w:t>
      </w:r>
      <w:r w:rsidR="00B10C45" w:rsidRPr="000E14B6">
        <w:rPr>
          <w:b/>
        </w:rPr>
        <w:t>d</w:t>
      </w:r>
      <w:r w:rsidR="00D916D0" w:rsidRPr="000E14B6">
        <w:rPr>
          <w:b/>
        </w:rPr>
        <w:t xml:space="preserve">eath </w:t>
      </w:r>
      <w:r w:rsidR="00B10C45" w:rsidRPr="000E14B6">
        <w:rPr>
          <w:b/>
        </w:rPr>
        <w:t>c</w:t>
      </w:r>
      <w:r w:rsidR="00D916D0" w:rsidRPr="000E14B6">
        <w:rPr>
          <w:b/>
        </w:rPr>
        <w:t xml:space="preserve">ertificate using the </w:t>
      </w:r>
      <w:r w:rsidR="00B10C45" w:rsidRPr="000E14B6">
        <w:rPr>
          <w:b/>
        </w:rPr>
        <w:t>s</w:t>
      </w:r>
      <w:r w:rsidR="00D916D0" w:rsidRPr="000E14B6">
        <w:rPr>
          <w:b/>
        </w:rPr>
        <w:t>ervice</w:t>
      </w:r>
      <w:r w:rsidR="00B10C45" w:rsidRPr="000E14B6">
        <w:rPr>
          <w:b/>
        </w:rPr>
        <w:t>-</w:t>
      </w:r>
      <w:r w:rsidR="00D916D0" w:rsidRPr="000E14B6">
        <w:rPr>
          <w:b/>
        </w:rPr>
        <w:t>appropriate D</w:t>
      </w:r>
      <w:r w:rsidR="00E922C6" w:rsidRPr="000E14B6">
        <w:rPr>
          <w:b/>
        </w:rPr>
        <w:t>oD</w:t>
      </w:r>
      <w:r w:rsidR="00D916D0" w:rsidRPr="000E14B6">
        <w:rPr>
          <w:b/>
        </w:rPr>
        <w:t xml:space="preserve"> form, or a D</w:t>
      </w:r>
      <w:r w:rsidR="00E922C6" w:rsidRPr="000E14B6">
        <w:rPr>
          <w:b/>
        </w:rPr>
        <w:t>oD</w:t>
      </w:r>
      <w:r w:rsidR="00D916D0" w:rsidRPr="000E14B6">
        <w:rPr>
          <w:b/>
        </w:rPr>
        <w:t xml:space="preserve"> form that indicates death as the reason for the separation from service</w:t>
      </w:r>
      <w:r w:rsidR="00B10C45" w:rsidRPr="000E14B6">
        <w:rPr>
          <w:b/>
        </w:rPr>
        <w:t>,</w:t>
      </w:r>
      <w:r w:rsidR="00D916D0" w:rsidRPr="000E14B6">
        <w:rPr>
          <w:b/>
        </w:rPr>
        <w:t xml:space="preserve"> for children of </w:t>
      </w:r>
      <w:r w:rsidR="00B10C45" w:rsidRPr="000E14B6">
        <w:rPr>
          <w:b/>
        </w:rPr>
        <w:t>s</w:t>
      </w:r>
      <w:r w:rsidR="00D916D0" w:rsidRPr="000E14B6">
        <w:rPr>
          <w:b/>
        </w:rPr>
        <w:t>ervice members who died or were killed.</w:t>
      </w:r>
      <w:r w:rsidR="00D916D0" w:rsidRPr="000E14B6">
        <w:t xml:space="preserve"> </w:t>
      </w:r>
    </w:p>
    <w:p w14:paraId="3AD9B736" w14:textId="77777777" w:rsidR="00870AFF" w:rsidRPr="000E14B6" w:rsidRDefault="00870AFF">
      <w:pPr>
        <w:pStyle w:val="Indented25andhanging25"/>
      </w:pPr>
    </w:p>
    <w:p w14:paraId="433BAE53" w14:textId="293394A1" w:rsidR="00A90264" w:rsidRPr="000E14B6" w:rsidRDefault="00D916D0">
      <w:pPr>
        <w:pStyle w:val="Indented25andhanging25"/>
        <w:ind w:firstLine="0"/>
      </w:pPr>
      <w:r w:rsidRPr="000E14B6">
        <w:t>If the D</w:t>
      </w:r>
      <w:r w:rsidR="00E922C6" w:rsidRPr="000E14B6">
        <w:t>oD</w:t>
      </w:r>
      <w:r w:rsidRPr="000E14B6">
        <w:t xml:space="preserve"> form is not available, the family would ask the </w:t>
      </w:r>
      <w:r w:rsidR="003718FE" w:rsidRPr="000E14B6">
        <w:t>c</w:t>
      </w:r>
      <w:r w:rsidRPr="000E14B6">
        <w:t xml:space="preserve">asualty </w:t>
      </w:r>
      <w:r w:rsidR="003718FE" w:rsidRPr="000E14B6">
        <w:t>a</w:t>
      </w:r>
      <w:r w:rsidRPr="000E14B6">
        <w:t xml:space="preserve">ssistance </w:t>
      </w:r>
      <w:r w:rsidR="003718FE" w:rsidRPr="000E14B6">
        <w:t>o</w:t>
      </w:r>
      <w:r w:rsidRPr="000E14B6">
        <w:t xml:space="preserve">ffice of the closest </w:t>
      </w:r>
      <w:r w:rsidR="003718FE" w:rsidRPr="000E14B6">
        <w:t>c</w:t>
      </w:r>
      <w:r w:rsidRPr="000E14B6">
        <w:t xml:space="preserve">asualty </w:t>
      </w:r>
      <w:r w:rsidR="009E6896" w:rsidRPr="000E14B6">
        <w:t>a</w:t>
      </w:r>
      <w:r w:rsidRPr="000E14B6">
        <w:t xml:space="preserve">rea </w:t>
      </w:r>
      <w:r w:rsidR="009E6896" w:rsidRPr="000E14B6">
        <w:t>c</w:t>
      </w:r>
      <w:r w:rsidRPr="000E14B6">
        <w:t xml:space="preserve">ommand (in Texas) to provide a memorandum signed by the </w:t>
      </w:r>
      <w:r w:rsidR="009E6896" w:rsidRPr="000E14B6">
        <w:t>c</w:t>
      </w:r>
      <w:r w:rsidRPr="000E14B6">
        <w:t xml:space="preserve">asualty </w:t>
      </w:r>
      <w:r w:rsidR="009E6896" w:rsidRPr="000E14B6">
        <w:t>o</w:t>
      </w:r>
      <w:r w:rsidRPr="000E14B6">
        <w:t xml:space="preserve">ffice stating </w:t>
      </w:r>
      <w:r w:rsidR="003718FE" w:rsidRPr="000E14B6">
        <w:t xml:space="preserve">that </w:t>
      </w:r>
      <w:r w:rsidRPr="000E14B6">
        <w:t xml:space="preserve">the </w:t>
      </w:r>
      <w:r w:rsidR="003718FE" w:rsidRPr="000E14B6">
        <w:t>s</w:t>
      </w:r>
      <w:r w:rsidRPr="000E14B6">
        <w:t>ervice member was killed in action or died while serving.</w:t>
      </w:r>
    </w:p>
    <w:p w14:paraId="639B8D40" w14:textId="77777777" w:rsidR="00D916D0" w:rsidRPr="000E14B6" w:rsidRDefault="00D916D0">
      <w:pPr>
        <w:pStyle w:val="Indented25andhanging25"/>
      </w:pPr>
    </w:p>
    <w:p w14:paraId="6186CE0E" w14:textId="77777777" w:rsidR="00A90264" w:rsidRPr="000E14B6" w:rsidRDefault="009519B6">
      <w:pPr>
        <w:pStyle w:val="Indented25andhanging25"/>
      </w:pPr>
      <w:r w:rsidRPr="000E14B6">
        <w:t>4.</w:t>
      </w:r>
      <w:r w:rsidRPr="000E14B6">
        <w:tab/>
      </w:r>
      <w:r w:rsidR="00D916D0" w:rsidRPr="000E14B6">
        <w:rPr>
          <w:b/>
        </w:rPr>
        <w:t xml:space="preserve">A copy of Purple Heart orders or citation for children of </w:t>
      </w:r>
      <w:r w:rsidR="003718FE" w:rsidRPr="000E14B6">
        <w:rPr>
          <w:b/>
        </w:rPr>
        <w:t>s</w:t>
      </w:r>
      <w:r w:rsidR="00D916D0" w:rsidRPr="000E14B6">
        <w:rPr>
          <w:b/>
        </w:rPr>
        <w:t xml:space="preserve">ervice members or mobilized </w:t>
      </w:r>
      <w:r w:rsidR="003718FE" w:rsidRPr="000E14B6">
        <w:rPr>
          <w:b/>
        </w:rPr>
        <w:t>r</w:t>
      </w:r>
      <w:r w:rsidR="00D916D0" w:rsidRPr="000E14B6">
        <w:rPr>
          <w:b/>
        </w:rPr>
        <w:t>eservists</w:t>
      </w:r>
      <w:r w:rsidR="003718FE" w:rsidRPr="000E14B6">
        <w:rPr>
          <w:b/>
        </w:rPr>
        <w:t xml:space="preserve"> or </w:t>
      </w:r>
      <w:r w:rsidR="00D916D0" w:rsidRPr="000E14B6">
        <w:rPr>
          <w:b/>
        </w:rPr>
        <w:t>guardsmen who were wounded or injured in combat.</w:t>
      </w:r>
    </w:p>
    <w:p w14:paraId="0B9BC7F4" w14:textId="77777777" w:rsidR="00D916D0" w:rsidRPr="000E14B6" w:rsidRDefault="00D916D0">
      <w:pPr>
        <w:pStyle w:val="Indented25andhanging25"/>
      </w:pPr>
    </w:p>
    <w:p w14:paraId="13DC04A9" w14:textId="77777777" w:rsidR="00870AFF" w:rsidRPr="000E14B6" w:rsidRDefault="00D916D0">
      <w:pPr>
        <w:pStyle w:val="Indented25andhanging25"/>
        <w:ind w:firstLine="0"/>
      </w:pPr>
      <w:r w:rsidRPr="000E14B6">
        <w:rPr>
          <w:b/>
        </w:rPr>
        <w:t xml:space="preserve">A copy of the </w:t>
      </w:r>
      <w:r w:rsidR="009E6896" w:rsidRPr="000E14B6">
        <w:rPr>
          <w:b/>
        </w:rPr>
        <w:t>l</w:t>
      </w:r>
      <w:r w:rsidRPr="000E14B6">
        <w:rPr>
          <w:b/>
        </w:rPr>
        <w:t xml:space="preserve">ine of </w:t>
      </w:r>
      <w:r w:rsidR="009E6896" w:rsidRPr="000E14B6">
        <w:rPr>
          <w:b/>
        </w:rPr>
        <w:t>d</w:t>
      </w:r>
      <w:r w:rsidRPr="000E14B6">
        <w:rPr>
          <w:b/>
        </w:rPr>
        <w:t xml:space="preserve">uty </w:t>
      </w:r>
      <w:r w:rsidR="009E6896" w:rsidRPr="000E14B6">
        <w:rPr>
          <w:b/>
        </w:rPr>
        <w:t>d</w:t>
      </w:r>
      <w:r w:rsidRPr="000E14B6">
        <w:rPr>
          <w:b/>
        </w:rPr>
        <w:t xml:space="preserve">etermination documentation for children of </w:t>
      </w:r>
      <w:r w:rsidR="009E6896" w:rsidRPr="000E14B6">
        <w:rPr>
          <w:b/>
        </w:rPr>
        <w:t>s</w:t>
      </w:r>
      <w:r w:rsidRPr="000E14B6">
        <w:rPr>
          <w:b/>
        </w:rPr>
        <w:t xml:space="preserve">ervice members or mobilized </w:t>
      </w:r>
      <w:r w:rsidR="009E6896" w:rsidRPr="000E14B6">
        <w:rPr>
          <w:b/>
        </w:rPr>
        <w:t>r</w:t>
      </w:r>
      <w:r w:rsidRPr="000E14B6">
        <w:rPr>
          <w:b/>
        </w:rPr>
        <w:t>eservists</w:t>
      </w:r>
      <w:r w:rsidR="009E6896" w:rsidRPr="000E14B6">
        <w:rPr>
          <w:b/>
        </w:rPr>
        <w:t xml:space="preserve"> or </w:t>
      </w:r>
      <w:r w:rsidRPr="000E14B6">
        <w:rPr>
          <w:b/>
        </w:rPr>
        <w:t xml:space="preserve">guardsmen who were injured while serving active duty but were </w:t>
      </w:r>
      <w:r w:rsidR="00D65110" w:rsidRPr="000E14B6">
        <w:rPr>
          <w:b/>
          <w:i/>
        </w:rPr>
        <w:t>not</w:t>
      </w:r>
      <w:r w:rsidR="00D65110" w:rsidRPr="000E14B6">
        <w:rPr>
          <w:b/>
        </w:rPr>
        <w:t xml:space="preserve"> </w:t>
      </w:r>
      <w:r w:rsidRPr="000E14B6">
        <w:rPr>
          <w:b/>
        </w:rPr>
        <w:t>wounded or injured in combat.</w:t>
      </w:r>
      <w:r w:rsidRPr="000E14B6">
        <w:t xml:space="preserve"> </w:t>
      </w:r>
    </w:p>
    <w:p w14:paraId="22B78A9B" w14:textId="77777777" w:rsidR="00870AFF" w:rsidRPr="000E14B6" w:rsidRDefault="00870AFF">
      <w:pPr>
        <w:pStyle w:val="Indented25andhanging25"/>
        <w:ind w:firstLine="0"/>
      </w:pPr>
    </w:p>
    <w:p w14:paraId="64B65E86" w14:textId="7AAB8FC6" w:rsidR="00851D54" w:rsidRPr="000E14B6" w:rsidRDefault="00D916D0">
      <w:pPr>
        <w:pStyle w:val="Indented25andhanging25"/>
        <w:ind w:firstLine="0"/>
      </w:pPr>
      <w:r w:rsidRPr="000E14B6">
        <w:t xml:space="preserve">If </w:t>
      </w:r>
      <w:r w:rsidR="009E6896" w:rsidRPr="000E14B6">
        <w:t>this documentation</w:t>
      </w:r>
      <w:r w:rsidRPr="000E14B6">
        <w:t xml:space="preserve"> is not available, a copy of an official letter from a commander (at or above the </w:t>
      </w:r>
      <w:r w:rsidR="009E6896" w:rsidRPr="000E14B6">
        <w:t>l</w:t>
      </w:r>
      <w:r w:rsidRPr="000E14B6">
        <w:t xml:space="preserve">ieutenant </w:t>
      </w:r>
      <w:r w:rsidR="009E6896" w:rsidRPr="000E14B6">
        <w:t>c</w:t>
      </w:r>
      <w:r w:rsidRPr="000E14B6">
        <w:t xml:space="preserve">olonel or, for the </w:t>
      </w:r>
      <w:r w:rsidR="009E6896" w:rsidRPr="000E14B6">
        <w:t>n</w:t>
      </w:r>
      <w:r w:rsidRPr="000E14B6">
        <w:t>avy</w:t>
      </w:r>
      <w:r w:rsidR="009E6896" w:rsidRPr="000E14B6">
        <w:t>,</w:t>
      </w:r>
      <w:r w:rsidRPr="000E14B6">
        <w:t xml:space="preserve"> at the </w:t>
      </w:r>
      <w:r w:rsidR="009E6896" w:rsidRPr="000E14B6">
        <w:t>c</w:t>
      </w:r>
      <w:r w:rsidRPr="000E14B6">
        <w:t>ommander level) that state</w:t>
      </w:r>
      <w:r w:rsidR="009E6896" w:rsidRPr="000E14B6">
        <w:t>s that</w:t>
      </w:r>
      <w:r w:rsidRPr="000E14B6">
        <w:t xml:space="preserve"> the </w:t>
      </w:r>
      <w:r w:rsidR="009E6896" w:rsidRPr="000E14B6">
        <w:t>s</w:t>
      </w:r>
      <w:r w:rsidRPr="000E14B6">
        <w:t>ervice member was wounded or injured while on active duty is acceptable.</w:t>
      </w:r>
      <w:r w:rsidR="001D1A0D" w:rsidRPr="000E14B6">
        <w:t xml:space="preserve"> </w:t>
      </w:r>
    </w:p>
    <w:p w14:paraId="371169AA" w14:textId="77777777" w:rsidR="00851D54" w:rsidRPr="000E14B6" w:rsidRDefault="00851D54">
      <w:pPr>
        <w:pStyle w:val="Indented25andhanging25"/>
        <w:ind w:firstLine="0"/>
      </w:pPr>
    </w:p>
    <w:p w14:paraId="72529F73" w14:textId="120B3554" w:rsidR="001D1A0D" w:rsidRPr="000E14B6" w:rsidRDefault="001C6EA5" w:rsidP="00F95755">
      <w:pPr>
        <w:pStyle w:val="Indented25andhanging25"/>
        <w:ind w:firstLine="0"/>
      </w:pPr>
      <w:r w:rsidRPr="000E14B6">
        <w:t>A copy of</w:t>
      </w:r>
      <w:r w:rsidR="00221776" w:rsidRPr="000E14B6">
        <w:t xml:space="preserve"> a letter from the US</w:t>
      </w:r>
      <w:r w:rsidRPr="000E14B6">
        <w:t xml:space="preserve"> Department of Veterans Affairs indicating that the service member </w:t>
      </w:r>
      <w:r w:rsidR="00951907">
        <w:t xml:space="preserve">has a service-connected disability and </w:t>
      </w:r>
      <w:r w:rsidRPr="000E14B6">
        <w:t>is eligible for disability compensation is also acceptable.</w:t>
      </w:r>
    </w:p>
    <w:p w14:paraId="66BBE760" w14:textId="77777777" w:rsidR="00D916D0" w:rsidRPr="000E14B6" w:rsidRDefault="00D916D0" w:rsidP="00D7026F">
      <w:pPr>
        <w:pStyle w:val="Indented25andhanging25"/>
      </w:pPr>
    </w:p>
    <w:p w14:paraId="51A83D98" w14:textId="77777777" w:rsidR="00A90264" w:rsidRPr="000E14B6" w:rsidRDefault="009519B6" w:rsidP="00B91271">
      <w:pPr>
        <w:pStyle w:val="Indented25andhanging25"/>
      </w:pPr>
      <w:r w:rsidRPr="000E14B6">
        <w:t>5.</w:t>
      </w:r>
      <w:r w:rsidRPr="000E14B6">
        <w:tab/>
      </w:r>
      <w:r w:rsidR="009E6896" w:rsidRPr="000E14B6">
        <w:rPr>
          <w:b/>
        </w:rPr>
        <w:t>D</w:t>
      </w:r>
      <w:r w:rsidR="00D916D0" w:rsidRPr="000E14B6">
        <w:rPr>
          <w:b/>
        </w:rPr>
        <w:t>ocumentation</w:t>
      </w:r>
      <w:r w:rsidR="009E6896" w:rsidRPr="000E14B6">
        <w:rPr>
          <w:b/>
        </w:rPr>
        <w:t xml:space="preserve"> that a servi</w:t>
      </w:r>
      <w:r w:rsidR="00934BEA" w:rsidRPr="000E14B6">
        <w:rPr>
          <w:b/>
        </w:rPr>
        <w:t xml:space="preserve">ce member is </w:t>
      </w:r>
      <w:r w:rsidR="009E6896" w:rsidRPr="000E14B6">
        <w:rPr>
          <w:b/>
        </w:rPr>
        <w:t>MIA</w:t>
      </w:r>
      <w:r w:rsidR="00D916D0" w:rsidRPr="000E14B6">
        <w:rPr>
          <w:b/>
        </w:rPr>
        <w:t xml:space="preserve"> for children of </w:t>
      </w:r>
      <w:r w:rsidR="009E6896" w:rsidRPr="000E14B6">
        <w:rPr>
          <w:b/>
        </w:rPr>
        <w:t>s</w:t>
      </w:r>
      <w:r w:rsidR="00D916D0" w:rsidRPr="000E14B6">
        <w:rPr>
          <w:b/>
        </w:rPr>
        <w:t>ervice members who are MIA.</w:t>
      </w:r>
    </w:p>
    <w:p w14:paraId="15079EA2" w14:textId="77777777" w:rsidR="00851281" w:rsidRPr="000E14B6" w:rsidRDefault="002F6B02" w:rsidP="0023776D">
      <w:pPr>
        <w:pStyle w:val="Heading3"/>
      </w:pPr>
      <w:bookmarkStart w:id="566" w:name="_Ref361990424"/>
      <w:bookmarkStart w:id="567" w:name="_Toc505328869"/>
      <w:r w:rsidRPr="000E14B6">
        <w:t>7.2.6</w:t>
      </w:r>
      <w:r w:rsidR="0089020D" w:rsidRPr="000E14B6">
        <w:t xml:space="preserve"> </w:t>
      </w:r>
      <w:r w:rsidR="00851281" w:rsidRPr="000E14B6">
        <w:t>PK Eligibility Based on a Child</w:t>
      </w:r>
      <w:r w:rsidR="00CF5D96" w:rsidRPr="000E14B6">
        <w:t>’</w:t>
      </w:r>
      <w:r w:rsidR="00851281" w:rsidRPr="000E14B6">
        <w:t>s Having Been in Foster Care</w:t>
      </w:r>
      <w:bookmarkEnd w:id="566"/>
      <w:bookmarkEnd w:id="567"/>
    </w:p>
    <w:p w14:paraId="605D7561" w14:textId="54E78ADD" w:rsidR="00BA53F3" w:rsidRPr="000E14B6" w:rsidRDefault="00394B81" w:rsidP="0028215A">
      <w:r w:rsidRPr="00F83642">
        <w:fldChar w:fldCharType="begin"/>
      </w:r>
      <w:r w:rsidR="00CB5C37" w:rsidRPr="000E14B6">
        <w:instrText xml:space="preserve"> XE</w:instrText>
      </w:r>
      <w:r w:rsidRPr="000E14B6">
        <w:instrText xml:space="preserve"> "prekindergarten (PK):eligibility based on having been in foster care"</w:instrText>
      </w:r>
      <w:r w:rsidR="00CB5C37" w:rsidRPr="000E14B6">
        <w:instrText xml:space="preserve"> </w:instrText>
      </w:r>
      <w:r w:rsidRPr="00F83642">
        <w:fldChar w:fldCharType="end"/>
      </w:r>
      <w:r w:rsidR="00BA53F3" w:rsidRPr="000E14B6">
        <w:t>Students</w:t>
      </w:r>
      <w:r w:rsidR="00304C54" w:rsidRPr="00F83642">
        <w:fldChar w:fldCharType="begin"/>
      </w:r>
      <w:r w:rsidR="00304C54" w:rsidRPr="000E14B6">
        <w:instrText xml:space="preserve"> XE "foster care:prekindergarten eligibility" </w:instrText>
      </w:r>
      <w:r w:rsidR="00304C54" w:rsidRPr="00F83642">
        <w:fldChar w:fldCharType="end"/>
      </w:r>
      <w:r w:rsidR="00BA53F3" w:rsidRPr="000E14B6">
        <w:t xml:space="preserve"> who are in or who have ever been in the conservatorship of the Texas DFPS (</w:t>
      </w:r>
      <w:r w:rsidR="004A5F9E" w:rsidRPr="000E14B6">
        <w:t>that is</w:t>
      </w:r>
      <w:r w:rsidR="00BA53F3" w:rsidRPr="000E14B6">
        <w:t>, in foster care) following an adversary hearin</w:t>
      </w:r>
      <w:r w:rsidR="003D3BCE" w:rsidRPr="000E14B6">
        <w:t>g are eligible for free PK</w:t>
      </w:r>
      <w:r w:rsidR="00BA53F3" w:rsidRPr="000E14B6">
        <w:t xml:space="preserve">. These students include not only students who are in or who have ever been in DFPS conservatorship but also students who have been adopted or returned to their parents after having been in DFPS conservatorship. </w:t>
      </w:r>
    </w:p>
    <w:p w14:paraId="7C6D03D8" w14:textId="77777777" w:rsidR="00BA53F3" w:rsidRPr="000E14B6" w:rsidRDefault="00BA53F3" w:rsidP="0028215A"/>
    <w:p w14:paraId="7D396E1A" w14:textId="77777777" w:rsidR="00851281" w:rsidRPr="000E14B6" w:rsidRDefault="00851281" w:rsidP="0028215A">
      <w:r w:rsidRPr="000E14B6">
        <w:t>If a student qualifies for PK on the basis of having ever been in foster care, the student remains eligible for enrollment after the student begins a PK class even if that student is no longer in foster care.</w:t>
      </w:r>
    </w:p>
    <w:p w14:paraId="1F41C65F" w14:textId="77777777" w:rsidR="00806878" w:rsidRPr="000E14B6" w:rsidRDefault="00806878" w:rsidP="0028215A"/>
    <w:p w14:paraId="3963E5C8" w14:textId="6089D795" w:rsidR="00653F40" w:rsidRDefault="00053031" w:rsidP="0028215A">
      <w:r w:rsidRPr="000E14B6">
        <w:t xml:space="preserve">At least </w:t>
      </w:r>
      <w:r w:rsidR="009F1160" w:rsidRPr="000E14B6">
        <w:t>annually</w:t>
      </w:r>
      <w:r w:rsidRPr="000E14B6">
        <w:t>,</w:t>
      </w:r>
      <w:r w:rsidR="00806878" w:rsidRPr="000E14B6">
        <w:t xml:space="preserve"> the D</w:t>
      </w:r>
      <w:r w:rsidR="00CF6E36" w:rsidRPr="000E14B6">
        <w:t>FP</w:t>
      </w:r>
      <w:r w:rsidR="00806878" w:rsidRPr="000E14B6">
        <w:t>S and Child Protective Services mail verification l</w:t>
      </w:r>
      <w:r w:rsidR="003D3BCE" w:rsidRPr="000E14B6">
        <w:t>etters of PK</w:t>
      </w:r>
      <w:r w:rsidR="00806878" w:rsidRPr="000E14B6">
        <w:t xml:space="preserve"> eligibility to the parents and caregivers of eligible children.</w:t>
      </w:r>
      <w:r w:rsidR="00A7229E" w:rsidRPr="000E14B6">
        <w:t xml:space="preserve"> These letters serve as proof of eligibility.</w:t>
      </w:r>
      <w:r w:rsidR="00806878" w:rsidRPr="000E14B6">
        <w:t xml:space="preserve"> However, if a parent or caregiver d</w:t>
      </w:r>
      <w:r w:rsidRPr="000E14B6">
        <w:t>oes</w:t>
      </w:r>
      <w:r w:rsidR="00806878" w:rsidRPr="000E14B6">
        <w:t xml:space="preserve"> not receive this letter, he or she may</w:t>
      </w:r>
      <w:r w:rsidR="00E00CC1" w:rsidRPr="000E14B6">
        <w:t xml:space="preserve"> </w:t>
      </w:r>
      <w:r w:rsidR="00BA53F3" w:rsidRPr="000E14B6">
        <w:t>obtain evidence of</w:t>
      </w:r>
      <w:r w:rsidR="007E3E4B" w:rsidRPr="000E14B6">
        <w:t xml:space="preserve"> a child</w:t>
      </w:r>
      <w:r w:rsidR="00CF5D96" w:rsidRPr="000E14B6">
        <w:t>’</w:t>
      </w:r>
      <w:r w:rsidR="007E3E4B" w:rsidRPr="000E14B6">
        <w:t>s</w:t>
      </w:r>
      <w:r w:rsidR="00E00CC1" w:rsidRPr="000E14B6">
        <w:t xml:space="preserve"> eligibility</w:t>
      </w:r>
      <w:r w:rsidR="007E3E4B" w:rsidRPr="000E14B6">
        <w:t xml:space="preserve"> for PK services </w:t>
      </w:r>
      <w:r w:rsidR="00A7229E" w:rsidRPr="000E14B6">
        <w:t>by</w:t>
      </w:r>
      <w:r w:rsidR="00BA53F3" w:rsidRPr="000E14B6">
        <w:t xml:space="preserve"> contact</w:t>
      </w:r>
      <w:r w:rsidR="00A7229E" w:rsidRPr="000E14B6">
        <w:t>ing</w:t>
      </w:r>
      <w:r w:rsidR="00BA53F3" w:rsidRPr="000E14B6">
        <w:t xml:space="preserve"> a DFPS </w:t>
      </w:r>
      <w:r w:rsidRPr="000E14B6">
        <w:t xml:space="preserve">education </w:t>
      </w:r>
      <w:r w:rsidR="00BA53F3" w:rsidRPr="000E14B6">
        <w:t>specialist. A list of DFPS</w:t>
      </w:r>
      <w:r w:rsidRPr="000E14B6">
        <w:t xml:space="preserve"> education</w:t>
      </w:r>
      <w:r w:rsidR="00BA53F3" w:rsidRPr="000E14B6">
        <w:t xml:space="preserve"> specialists and their contact information is available on the</w:t>
      </w:r>
      <w:r w:rsidR="008569E5" w:rsidRPr="000E14B6">
        <w:t xml:space="preserve"> TEA </w:t>
      </w:r>
      <w:r w:rsidR="008569E5" w:rsidRPr="000E14B6">
        <w:rPr>
          <w:i/>
        </w:rPr>
        <w:t>Student Attendance Accounting Handbook</w:t>
      </w:r>
      <w:r w:rsidR="00BA53F3" w:rsidRPr="000E14B6">
        <w:t xml:space="preserve"> web</w:t>
      </w:r>
      <w:r w:rsidR="008569E5" w:rsidRPr="000E14B6">
        <w:t xml:space="preserve"> page</w:t>
      </w:r>
      <w:r w:rsidR="00BA53F3" w:rsidRPr="000E14B6">
        <w:t xml:space="preserve"> at </w:t>
      </w:r>
      <w:hyperlink r:id="rId100" w:history="1">
        <w:r w:rsidRPr="00A63155">
          <w:rPr>
            <w:rStyle w:val="Hyperlink"/>
          </w:rPr>
          <w:t>http://www.t</w:t>
        </w:r>
        <w:r w:rsidRPr="000E14B6">
          <w:rPr>
            <w:rStyle w:val="Hyperlink"/>
          </w:rPr>
          <w:t>ea.state.tx.us/index2.aspx?id=7739</w:t>
        </w:r>
      </w:hyperlink>
      <w:r w:rsidR="00BA53F3" w:rsidRPr="00C13A0D">
        <w:t>. The DFPS</w:t>
      </w:r>
      <w:r w:rsidRPr="00A63155">
        <w:t xml:space="preserve"> education</w:t>
      </w:r>
      <w:r w:rsidR="00BA53F3" w:rsidRPr="000E14B6">
        <w:t xml:space="preserve"> specialist</w:t>
      </w:r>
      <w:r w:rsidR="00806878" w:rsidRPr="000E14B6">
        <w:t xml:space="preserve"> will</w:t>
      </w:r>
      <w:r w:rsidR="00BA53F3" w:rsidRPr="000E14B6">
        <w:t xml:space="preserve"> write</w:t>
      </w:r>
      <w:r w:rsidR="00806878" w:rsidRPr="000E14B6">
        <w:t xml:space="preserve"> and sign</w:t>
      </w:r>
      <w:r w:rsidR="00BA53F3" w:rsidRPr="000E14B6">
        <w:t xml:space="preserve"> a letter addressed to the school district attesting </w:t>
      </w:r>
      <w:r w:rsidR="00806878" w:rsidRPr="000E14B6">
        <w:t>to the student</w:t>
      </w:r>
      <w:r w:rsidR="00CF5D96" w:rsidRPr="000E14B6">
        <w:t>’</w:t>
      </w:r>
      <w:r w:rsidR="00806878" w:rsidRPr="000E14B6">
        <w:t>s elig</w:t>
      </w:r>
      <w:r w:rsidR="003D3BCE" w:rsidRPr="000E14B6">
        <w:t>ibility for free PK</w:t>
      </w:r>
      <w:r w:rsidR="00806878" w:rsidRPr="000E14B6">
        <w:t xml:space="preserve"> based on having been in foster care. The parent or guardian then present</w:t>
      </w:r>
      <w:r w:rsidR="00106F2B" w:rsidRPr="000E14B6">
        <w:t>s</w:t>
      </w:r>
      <w:r w:rsidR="00806878" w:rsidRPr="000E14B6">
        <w:t xml:space="preserve"> the signed letter to the appropriate district personnel. </w:t>
      </w:r>
      <w:r w:rsidR="00C428B7" w:rsidRPr="000E14B6">
        <w:t xml:space="preserve"> </w:t>
      </w:r>
    </w:p>
    <w:p w14:paraId="23204CF1" w14:textId="6F2B642E" w:rsidR="00AF7013" w:rsidRDefault="00AF7013" w:rsidP="0028215A"/>
    <w:p w14:paraId="6EAF3457" w14:textId="5338EA82" w:rsidR="00AF7013" w:rsidRPr="00C54869" w:rsidRDefault="00AF7013" w:rsidP="00F95755">
      <w:pPr>
        <w:pStyle w:val="Heading3"/>
      </w:pPr>
      <w:bookmarkStart w:id="568" w:name="_Toc505328870"/>
      <w:r w:rsidRPr="00F95755">
        <w:rPr>
          <w:bCs w:val="0"/>
          <w:i w:val="0"/>
          <w:iCs w:val="0"/>
        </w:rPr>
        <w:t>7.</w:t>
      </w:r>
      <w:r w:rsidRPr="009C6D86">
        <w:t>2.7 PK Eligibility Based on a Parent</w:t>
      </w:r>
      <w:r w:rsidRPr="00154705">
        <w:t>’s Star of Texas Award</w:t>
      </w:r>
      <w:bookmarkEnd w:id="568"/>
    </w:p>
    <w:p w14:paraId="63C2FB06" w14:textId="77777777" w:rsidR="00A44011" w:rsidRDefault="00AF7013">
      <w:r>
        <w:t xml:space="preserve">A student is eligible on the basis that their parent or guardian has received the Star of Texas Award. </w:t>
      </w:r>
      <w:r w:rsidR="00B72AEA" w:rsidRPr="002172DF">
        <w:t>A child is el</w:t>
      </w:r>
      <w:r w:rsidR="00B72AEA">
        <w:t>i</w:t>
      </w:r>
      <w:r w:rsidR="00B72AEA" w:rsidRPr="002172DF">
        <w:t xml:space="preserve">gible for prekindergarten if a parent has received a Star of Texas Awards for peace officers, firefighters, and emergency medical first responders. To be eligible, </w:t>
      </w:r>
      <w:r w:rsidR="00B72AEA">
        <w:t>the parent</w:t>
      </w:r>
      <w:r w:rsidR="00B72AEA" w:rsidRPr="002172DF">
        <w:t xml:space="preserve"> must have been awarded between 2004 and the current year of the awards ceremony. </w:t>
      </w:r>
    </w:p>
    <w:p w14:paraId="0169DE39" w14:textId="77777777" w:rsidR="00A44011" w:rsidRDefault="00A44011"/>
    <w:p w14:paraId="6F5C9931" w14:textId="77777777" w:rsidR="00A44011" w:rsidRDefault="00A44011" w:rsidP="00A44011">
      <w:pPr>
        <w:pStyle w:val="Heading3"/>
      </w:pPr>
      <w:bookmarkStart w:id="569" w:name="_Toc505328871"/>
      <w:r>
        <w:t>7.2.7.1 Documentation Required</w:t>
      </w:r>
      <w:bookmarkEnd w:id="569"/>
    </w:p>
    <w:p w14:paraId="18E61F1B" w14:textId="1201B5BA" w:rsidR="00AF7013" w:rsidRPr="00AF7013" w:rsidRDefault="00A44011" w:rsidP="001E01C9">
      <w:pPr>
        <w:pBdr>
          <w:right w:val="single" w:sz="4" w:space="4" w:color="auto"/>
        </w:pBdr>
      </w:pPr>
      <w:r>
        <w:rPr>
          <w:lang w:val="en"/>
        </w:rPr>
        <w:t>The Office of the Governor, Criminal Justice Division honors recipients annually in September. The resolution (certificate) awarded to an individual</w:t>
      </w:r>
      <w:r w:rsidR="001F079E">
        <w:rPr>
          <w:lang w:val="en"/>
        </w:rPr>
        <w:t>,</w:t>
      </w:r>
      <w:r>
        <w:rPr>
          <w:lang w:val="en"/>
        </w:rPr>
        <w:t xml:space="preserve"> serves as proof of eligibility to enroll these children in free prekindergarten if they are age-eligible. A list of past honorees may be viewed on the </w:t>
      </w:r>
      <w:hyperlink r:id="rId101" w:history="1">
        <w:r>
          <w:rPr>
            <w:rStyle w:val="Hyperlink"/>
            <w:lang w:val="en"/>
          </w:rPr>
          <w:t>Criminal Justice Division—Past Honorees webpage</w:t>
        </w:r>
      </w:hyperlink>
      <w:r>
        <w:rPr>
          <w:lang w:val="en"/>
        </w:rPr>
        <w:t xml:space="preserve">. Honorees may also provide a letter from their local </w:t>
      </w:r>
      <w:r w:rsidR="001F079E">
        <w:rPr>
          <w:lang w:val="en"/>
        </w:rPr>
        <w:t>representative</w:t>
      </w:r>
      <w:r>
        <w:rPr>
          <w:lang w:val="en"/>
        </w:rPr>
        <w:t xml:space="preserve"> as documentation for eligibility</w:t>
      </w:r>
      <w:r>
        <w:t xml:space="preserve">. </w:t>
      </w:r>
      <w:r w:rsidR="00B72AEA" w:rsidRPr="002172DF">
        <w:t xml:space="preserve">If an individual has a prekindergarten-aged child and has been nominated but not notified as an honoree prior to the current school year, </w:t>
      </w:r>
      <w:r w:rsidR="00B72AEA">
        <w:t>that</w:t>
      </w:r>
      <w:r w:rsidR="00B72AEA" w:rsidRPr="002172DF">
        <w:t xml:space="preserve"> individual may make a request </w:t>
      </w:r>
      <w:r w:rsidR="00B72AEA">
        <w:t>that</w:t>
      </w:r>
      <w:r w:rsidR="00B72AEA" w:rsidRPr="002172DF">
        <w:t xml:space="preserve"> the Early Childhood Education</w:t>
      </w:r>
      <w:r>
        <w:t xml:space="preserve"> Division to</w:t>
      </w:r>
      <w:r w:rsidR="00B72AEA" w:rsidRPr="002172DF">
        <w:t xml:space="preserve"> </w:t>
      </w:r>
      <w:r w:rsidR="00B72AEA">
        <w:t>determine eligibility</w:t>
      </w:r>
      <w:r w:rsidR="00B72AEA" w:rsidRPr="002172DF">
        <w:t xml:space="preserve"> based on the nomination submitted for review to the Criminal Justice Division</w:t>
      </w:r>
      <w:r w:rsidR="00B72AEA" w:rsidRPr="002172DF">
        <w:rPr>
          <w:vertAlign w:val="superscript"/>
        </w:rPr>
        <w:footnoteReference w:id="200"/>
      </w:r>
      <w:r w:rsidR="00B72AEA" w:rsidRPr="002172DF">
        <w:t>.</w:t>
      </w:r>
    </w:p>
    <w:p w14:paraId="7D7FA625" w14:textId="77777777" w:rsidR="005957CE" w:rsidRPr="000E14B6" w:rsidRDefault="005957CE" w:rsidP="0028215A">
      <w:pPr>
        <w:pStyle w:val="Heading2"/>
      </w:pPr>
      <w:bookmarkStart w:id="570" w:name="_Ref326228047"/>
      <w:bookmarkStart w:id="571" w:name="_Toc505328872"/>
      <w:r w:rsidRPr="000E14B6">
        <w:t>7.3 Enrollment Procedures</w:t>
      </w:r>
      <w:bookmarkEnd w:id="570"/>
      <w:bookmarkEnd w:id="571"/>
    </w:p>
    <w:p w14:paraId="2515CEA2" w14:textId="77777777" w:rsidR="00A90264" w:rsidRPr="000E14B6" w:rsidRDefault="002D67EA" w:rsidP="0028215A">
      <w:r w:rsidRPr="000E14B6">
        <w:t xml:space="preserve">Obtain proof that the student enrolling is </w:t>
      </w:r>
      <w:r w:rsidR="00B25FF9" w:rsidRPr="000E14B6">
        <w:t xml:space="preserve">3 </w:t>
      </w:r>
      <w:r w:rsidRPr="000E14B6">
        <w:t xml:space="preserve">or </w:t>
      </w:r>
      <w:r w:rsidR="00B25FF9" w:rsidRPr="000E14B6">
        <w:t xml:space="preserve">4 </w:t>
      </w:r>
      <w:r w:rsidRPr="000E14B6">
        <w:t>years old as of September 1 of the current school year.</w:t>
      </w:r>
      <w:r w:rsidR="0014625D" w:rsidRPr="000E14B6">
        <w:t xml:space="preserve"> </w:t>
      </w:r>
      <w:r w:rsidR="00EA6D8C" w:rsidRPr="000E14B6">
        <w:t>Any of t</w:t>
      </w:r>
      <w:r w:rsidR="0014625D" w:rsidRPr="000E14B6">
        <w:t xml:space="preserve">he </w:t>
      </w:r>
      <w:r w:rsidR="00EA6D8C" w:rsidRPr="000E14B6">
        <w:t xml:space="preserve">following </w:t>
      </w:r>
      <w:r w:rsidR="0014625D" w:rsidRPr="000E14B6">
        <w:t xml:space="preserve">documents </w:t>
      </w:r>
      <w:r w:rsidR="00EA6D8C" w:rsidRPr="000E14B6">
        <w:t xml:space="preserve">is </w:t>
      </w:r>
      <w:r w:rsidR="0014625D" w:rsidRPr="000E14B6">
        <w:t xml:space="preserve">acceptable for proof of </w:t>
      </w:r>
      <w:r w:rsidR="00A90264" w:rsidRPr="000E14B6">
        <w:t>identity</w:t>
      </w:r>
      <w:r w:rsidR="0014625D" w:rsidRPr="000E14B6">
        <w:t xml:space="preserve"> and age</w:t>
      </w:r>
      <w:r w:rsidR="00EA6D8C" w:rsidRPr="000E14B6">
        <w:t>:</w:t>
      </w:r>
      <w:r w:rsidR="0014625D" w:rsidRPr="000E14B6">
        <w:tab/>
      </w:r>
    </w:p>
    <w:p w14:paraId="50A4D3A0" w14:textId="77777777" w:rsidR="00A90264" w:rsidRPr="000E14B6" w:rsidRDefault="0014625D" w:rsidP="0028215A">
      <w:pPr>
        <w:numPr>
          <w:ilvl w:val="0"/>
          <w:numId w:val="193"/>
        </w:numPr>
      </w:pPr>
      <w:r w:rsidRPr="000E14B6">
        <w:t>birth certificate</w:t>
      </w:r>
    </w:p>
    <w:p w14:paraId="5E57727F" w14:textId="77777777" w:rsidR="008B1AA3" w:rsidRPr="00C13A0D" w:rsidRDefault="008B1AA3" w:rsidP="00C54890">
      <w:pPr>
        <w:numPr>
          <w:ilvl w:val="0"/>
          <w:numId w:val="193"/>
        </w:numPr>
      </w:pPr>
      <w:r w:rsidRPr="000E14B6">
        <w:t>statement of the child</w:t>
      </w:r>
      <w:r w:rsidR="00CF5D96" w:rsidRPr="000E14B6">
        <w:t>’</w:t>
      </w:r>
      <w:r w:rsidRPr="000E14B6">
        <w:t>s date of birth issued by the division of the Texas Department of State Health Services responsible for vital statistics for school admission purposes</w:t>
      </w:r>
      <w:r w:rsidRPr="00C13A0D">
        <w:rPr>
          <w:rStyle w:val="FootnoteReference"/>
        </w:rPr>
        <w:footnoteReference w:id="201"/>
      </w:r>
      <w:r w:rsidRPr="00C13A0D">
        <w:t xml:space="preserve"> </w:t>
      </w:r>
    </w:p>
    <w:p w14:paraId="5BD05604" w14:textId="77777777" w:rsidR="00A90264" w:rsidRPr="000E14B6" w:rsidRDefault="0014625D" w:rsidP="00104048">
      <w:pPr>
        <w:numPr>
          <w:ilvl w:val="0"/>
          <w:numId w:val="193"/>
        </w:numPr>
      </w:pPr>
      <w:r w:rsidRPr="00A63155">
        <w:t>passport</w:t>
      </w:r>
    </w:p>
    <w:p w14:paraId="6280B629" w14:textId="77777777" w:rsidR="00A90264" w:rsidRPr="000E14B6" w:rsidRDefault="0014625D" w:rsidP="00461959">
      <w:pPr>
        <w:numPr>
          <w:ilvl w:val="0"/>
          <w:numId w:val="193"/>
        </w:numPr>
      </w:pPr>
      <w:r w:rsidRPr="000E14B6">
        <w:t>school ID card, records, or report card</w:t>
      </w:r>
    </w:p>
    <w:p w14:paraId="7ED93382" w14:textId="5EA3CAE6" w:rsidR="005C3A1A" w:rsidRPr="00A63155" w:rsidRDefault="0014625D" w:rsidP="004F28ED">
      <w:pPr>
        <w:numPr>
          <w:ilvl w:val="0"/>
          <w:numId w:val="193"/>
        </w:numPr>
      </w:pPr>
      <w:r w:rsidRPr="000E14B6">
        <w:t>military</w:t>
      </w:r>
      <w:r w:rsidRPr="00C13A0D">
        <w:t xml:space="preserve"> ID</w:t>
      </w:r>
    </w:p>
    <w:p w14:paraId="6D9A02A7" w14:textId="77777777" w:rsidR="00A90264" w:rsidRPr="000E14B6" w:rsidRDefault="0014625D" w:rsidP="004F28ED">
      <w:pPr>
        <w:numPr>
          <w:ilvl w:val="0"/>
          <w:numId w:val="193"/>
        </w:numPr>
      </w:pPr>
      <w:r w:rsidRPr="000E14B6">
        <w:t>hospital birth record</w:t>
      </w:r>
    </w:p>
    <w:p w14:paraId="4864A765" w14:textId="77777777" w:rsidR="00A90264" w:rsidRPr="000E14B6" w:rsidRDefault="0014625D" w:rsidP="00557A0F">
      <w:pPr>
        <w:numPr>
          <w:ilvl w:val="0"/>
          <w:numId w:val="193"/>
        </w:numPr>
      </w:pPr>
      <w:r w:rsidRPr="000E14B6">
        <w:t>adoption records</w:t>
      </w:r>
    </w:p>
    <w:p w14:paraId="5876A8BA" w14:textId="77777777" w:rsidR="00A90264" w:rsidRPr="000E14B6" w:rsidRDefault="0014625D" w:rsidP="00557A0F">
      <w:pPr>
        <w:numPr>
          <w:ilvl w:val="0"/>
          <w:numId w:val="193"/>
        </w:numPr>
      </w:pPr>
      <w:r w:rsidRPr="000E14B6">
        <w:t>church baptismal record</w:t>
      </w:r>
    </w:p>
    <w:p w14:paraId="5B33DC02" w14:textId="77777777" w:rsidR="00A90264" w:rsidRPr="000E14B6" w:rsidRDefault="0014625D" w:rsidP="00557A0F">
      <w:pPr>
        <w:numPr>
          <w:ilvl w:val="0"/>
          <w:numId w:val="193"/>
        </w:numPr>
      </w:pPr>
      <w:r w:rsidRPr="000E14B6">
        <w:t>any other legal document that establishes identity</w:t>
      </w:r>
      <w:r w:rsidR="008B1AA3" w:rsidRPr="000E14B6">
        <w:t xml:space="preserve"> and age</w:t>
      </w:r>
    </w:p>
    <w:p w14:paraId="6F8C1CE7" w14:textId="77777777" w:rsidR="00932AB5" w:rsidRPr="000E14B6" w:rsidRDefault="00932AB5" w:rsidP="00557A0F"/>
    <w:p w14:paraId="75A842A1" w14:textId="47B2C293" w:rsidR="002D67EA" w:rsidRPr="000E14B6" w:rsidRDefault="00932AB5" w:rsidP="003F7BBB">
      <w:r w:rsidRPr="000E14B6">
        <w:t xml:space="preserve">Appropriate PK staff </w:t>
      </w:r>
      <w:r w:rsidR="000503BD" w:rsidRPr="000E14B6">
        <w:t xml:space="preserve">members </w:t>
      </w:r>
      <w:r w:rsidR="00694CEC" w:rsidRPr="000E14B6">
        <w:t xml:space="preserve">then </w:t>
      </w:r>
      <w:r w:rsidRPr="000E14B6">
        <w:t>determine that the student is eligible for PK base</w:t>
      </w:r>
      <w:r w:rsidR="000D1C87" w:rsidRPr="000E14B6">
        <w:t>d</w:t>
      </w:r>
      <w:r w:rsidRPr="000E14B6">
        <w:t xml:space="preserve"> on one of the six criteria in </w:t>
      </w:r>
      <w:r w:rsidR="00D573C6" w:rsidRPr="00A63155">
        <w:fldChar w:fldCharType="begin"/>
      </w:r>
      <w:r w:rsidR="00D573C6" w:rsidRPr="000E14B6">
        <w:instrText xml:space="preserve"> REF _Ref202676136 \h  \* MERGEFORMAT </w:instrText>
      </w:r>
      <w:r w:rsidR="00D573C6" w:rsidRPr="00A63155">
        <w:fldChar w:fldCharType="separate"/>
      </w:r>
      <w:r w:rsidR="00F36E4E" w:rsidRPr="00F36E4E">
        <w:rPr>
          <w:b/>
          <w:color w:val="0000FF"/>
          <w:u w:val="single" w:color="0000FF"/>
        </w:rPr>
        <w:t>7.2 Eligibility</w:t>
      </w:r>
      <w:r w:rsidR="00D573C6" w:rsidRPr="00A63155">
        <w:fldChar w:fldCharType="end"/>
      </w:r>
      <w:r w:rsidRPr="00C13A0D">
        <w:t>.</w:t>
      </w:r>
      <w:r w:rsidR="000E2CD0" w:rsidRPr="000E14B6">
        <w:t xml:space="preserve">            </w:t>
      </w:r>
    </w:p>
    <w:p w14:paraId="53111C7D" w14:textId="77777777" w:rsidR="00B25FF9" w:rsidRPr="000E14B6" w:rsidRDefault="00B25FF9" w:rsidP="003F7BBB">
      <w:pPr>
        <w:pStyle w:val="Heading2"/>
      </w:pPr>
      <w:bookmarkStart w:id="572" w:name="_Toc505328873"/>
      <w:r w:rsidRPr="000E14B6">
        <w:t>7.4 Withdrawal Procedures</w:t>
      </w:r>
      <w:bookmarkEnd w:id="572"/>
    </w:p>
    <w:p w14:paraId="527EC6F1" w14:textId="05FF569E" w:rsidR="002D67EA" w:rsidRPr="00A63155" w:rsidRDefault="00961E3C">
      <w:pPr>
        <w:rPr>
          <w:rFonts w:cs="Arial"/>
        </w:rPr>
      </w:pPr>
      <w:r w:rsidRPr="000E14B6">
        <w:t xml:space="preserve">See </w:t>
      </w:r>
      <w:r w:rsidR="00D573C6" w:rsidRPr="00A63155">
        <w:fldChar w:fldCharType="begin"/>
      </w:r>
      <w:r w:rsidR="00D573C6" w:rsidRPr="000E14B6">
        <w:instrText xml:space="preserve"> REF _Ref201547494 \h  \* MERGEFORMAT </w:instrText>
      </w:r>
      <w:r w:rsidR="00D573C6" w:rsidRPr="00A63155">
        <w:fldChar w:fldCharType="separate"/>
      </w:r>
      <w:r w:rsidR="00F36E4E" w:rsidRPr="00F36E4E">
        <w:rPr>
          <w:b/>
          <w:color w:val="0000FF"/>
          <w:u w:val="single" w:color="0000FF"/>
        </w:rPr>
        <w:t>3.4 Withdrawal Procedures</w:t>
      </w:r>
      <w:r w:rsidR="00D573C6" w:rsidRPr="00A63155">
        <w:fldChar w:fldCharType="end"/>
      </w:r>
      <w:r w:rsidRPr="00C13A0D">
        <w:t xml:space="preserve"> in Section 3, on general attendance requirements.</w:t>
      </w:r>
    </w:p>
    <w:p w14:paraId="5BADF7D0" w14:textId="77777777" w:rsidR="002D67EA" w:rsidRPr="000E14B6" w:rsidRDefault="0089020D">
      <w:pPr>
        <w:pStyle w:val="Heading2"/>
      </w:pPr>
      <w:bookmarkStart w:id="573" w:name="_Ref265241189"/>
      <w:bookmarkStart w:id="574" w:name="_Ref386793451"/>
      <w:bookmarkStart w:id="575" w:name="_Toc505328874"/>
      <w:r w:rsidRPr="000E14B6">
        <w:t xml:space="preserve">7.5 </w:t>
      </w:r>
      <w:r w:rsidR="003D0608" w:rsidRPr="000E14B6">
        <w:t>Eligible Days Present</w:t>
      </w:r>
      <w:bookmarkEnd w:id="573"/>
      <w:r w:rsidR="00C244FC" w:rsidRPr="000E14B6">
        <w:t xml:space="preserve"> and ADA Eligibility</w:t>
      </w:r>
      <w:bookmarkEnd w:id="574"/>
      <w:bookmarkEnd w:id="575"/>
    </w:p>
    <w:p w14:paraId="3C08D143" w14:textId="73FC651E" w:rsidR="00DA3C4E" w:rsidRPr="000E14B6" w:rsidRDefault="00DA3C4E">
      <w:r w:rsidRPr="000E14B6">
        <w:t xml:space="preserve">PK </w:t>
      </w:r>
      <w:r w:rsidR="00302066" w:rsidRPr="00C13A0D">
        <w:fldChar w:fldCharType="begin"/>
      </w:r>
      <w:r w:rsidR="00CB5C37" w:rsidRPr="00C13A0D">
        <w:instrText xml:space="preserve"> XE</w:instrText>
      </w:r>
      <w:r w:rsidR="00302066" w:rsidRPr="00A63155">
        <w:instrText xml:space="preserve"> "average daily attendance (ADA) eligibility codes:prekindergarten students"</w:instrText>
      </w:r>
      <w:r w:rsidR="00CB5C37" w:rsidRPr="000E14B6">
        <w:instrText xml:space="preserve"> </w:instrText>
      </w:r>
      <w:r w:rsidR="00302066" w:rsidRPr="00C13A0D">
        <w:fldChar w:fldCharType="end"/>
      </w:r>
      <w:r w:rsidRPr="00C13A0D">
        <w:t>classes must operate on a half-day basis</w:t>
      </w:r>
      <w:r w:rsidR="00C22242" w:rsidRPr="00A63155">
        <w:t xml:space="preserve"> unless funding other than Foundation School Program</w:t>
      </w:r>
      <w:r w:rsidR="00E80AE1" w:rsidRPr="000E14B6">
        <w:t xml:space="preserve"> funding is used to offer a full-day PK program, as</w:t>
      </w:r>
      <w:r w:rsidRPr="000E14B6">
        <w:t xml:space="preserve"> PK is </w:t>
      </w:r>
      <w:r w:rsidR="00E80AE1" w:rsidRPr="000E14B6">
        <w:t>state-</w:t>
      </w:r>
      <w:r w:rsidRPr="000E14B6">
        <w:t xml:space="preserve">funded </w:t>
      </w:r>
      <w:r w:rsidR="00E80AE1" w:rsidRPr="000E14B6">
        <w:t xml:space="preserve">only </w:t>
      </w:r>
      <w:r w:rsidRPr="000E14B6">
        <w:t>as a half-day program</w:t>
      </w:r>
      <w:r w:rsidR="00E861C4" w:rsidRPr="000E14B6">
        <w:t>.</w:t>
      </w:r>
      <w:r w:rsidR="00E861C4" w:rsidRPr="00C13A0D">
        <w:rPr>
          <w:rStyle w:val="FootnoteReference"/>
        </w:rPr>
        <w:footnoteReference w:id="202"/>
      </w:r>
      <w:r w:rsidR="00E861C4" w:rsidRPr="00C13A0D">
        <w:t xml:space="preserve"> </w:t>
      </w:r>
      <w:r w:rsidR="00E80AE1" w:rsidRPr="00A63155">
        <w:t>In general, s</w:t>
      </w:r>
      <w:r w:rsidRPr="000E14B6">
        <w:t xml:space="preserve">tudents who meet eligibility requirements for the PK program should be coded </w:t>
      </w:r>
      <w:r w:rsidR="00E80AE1" w:rsidRPr="000E14B6">
        <w:t xml:space="preserve">as </w:t>
      </w:r>
      <w:r w:rsidRPr="000E14B6">
        <w:t>eligible</w:t>
      </w:r>
      <w:r w:rsidR="00E80AE1" w:rsidRPr="000E14B6">
        <w:t xml:space="preserve"> for</w:t>
      </w:r>
      <w:r w:rsidRPr="000E14B6">
        <w:t xml:space="preserve"> half-day</w:t>
      </w:r>
      <w:r w:rsidR="00E80AE1" w:rsidRPr="000E14B6">
        <w:t xml:space="preserve"> attendance</w:t>
      </w:r>
      <w:r w:rsidRPr="000E14B6">
        <w:t xml:space="preserve"> (ADA eligibility code</w:t>
      </w:r>
      <w:r w:rsidRPr="00C13A0D">
        <w:t xml:space="preserve"> 2) and not </w:t>
      </w:r>
      <w:r w:rsidR="00E80AE1" w:rsidRPr="00A63155">
        <w:t xml:space="preserve">as </w:t>
      </w:r>
      <w:r w:rsidRPr="000E14B6">
        <w:t>eligible for full-day attendance</w:t>
      </w:r>
      <w:r w:rsidR="00E80AE1" w:rsidRPr="000E14B6">
        <w:t xml:space="preserve"> (ADA eligibility code 1</w:t>
      </w:r>
      <w:r w:rsidR="004E2606" w:rsidRPr="000E14B6">
        <w:t>)</w:t>
      </w:r>
      <w:r w:rsidRPr="000E14B6">
        <w:t>. Students in PK are also eligible for special programs such as special education</w:t>
      </w:r>
      <w:r w:rsidR="00E80AE1" w:rsidRPr="000E14B6">
        <w:t xml:space="preserve"> (</w:t>
      </w:r>
      <w:r w:rsidR="004A5F9E" w:rsidRPr="000E14B6">
        <w:t>that is</w:t>
      </w:r>
      <w:r w:rsidR="00E80AE1" w:rsidRPr="000E14B6">
        <w:t xml:space="preserve">, </w:t>
      </w:r>
      <w:r w:rsidR="00C244FC" w:rsidRPr="000E14B6">
        <w:t>preschool program for children with disabilities [PPCD])</w:t>
      </w:r>
      <w:r w:rsidRPr="000E14B6">
        <w:t xml:space="preserve"> and bilingual/ESL, provided they meet the requirements for these programs. Those programs</w:t>
      </w:r>
      <w:r w:rsidR="00CF5D96" w:rsidRPr="000E14B6">
        <w:t>’</w:t>
      </w:r>
      <w:r w:rsidRPr="000E14B6">
        <w:t xml:space="preserve"> requirements are</w:t>
      </w:r>
      <w:r w:rsidR="00DF6F14" w:rsidRPr="000E14B6">
        <w:t xml:space="preserve"> provided</w:t>
      </w:r>
      <w:r w:rsidRPr="000E14B6">
        <w:t xml:space="preserve"> in Sections 4 and 6.</w:t>
      </w:r>
    </w:p>
    <w:p w14:paraId="3950C3FE" w14:textId="77777777" w:rsidR="00DA3C4E" w:rsidRPr="000E14B6" w:rsidRDefault="00DA3C4E"/>
    <w:p w14:paraId="6A7BBA24" w14:textId="69566A9B" w:rsidR="00E7717D" w:rsidRDefault="002919D4" w:rsidP="00F95755">
      <w:r w:rsidRPr="000E14B6">
        <w:t>The following table shows the</w:t>
      </w:r>
      <w:r w:rsidR="00DA3C4E" w:rsidRPr="000E14B6">
        <w:t xml:space="preserve"> </w:t>
      </w:r>
      <w:r w:rsidRPr="000E14B6">
        <w:t>ADA eligibility codes to use for students</w:t>
      </w:r>
      <w:r w:rsidR="00C86F98" w:rsidRPr="000E14B6">
        <w:t xml:space="preserve"> served in a PK classroom</w:t>
      </w:r>
      <w:r w:rsidRPr="000E14B6">
        <w:t>.</w:t>
      </w:r>
      <w:r w:rsidR="00496309" w:rsidRPr="000E14B6">
        <w:t xml:space="preserve"> </w:t>
      </w:r>
      <w:r w:rsidR="00A90264" w:rsidRPr="000E14B6">
        <w:t xml:space="preserve">(For the PK program type codes to use for PK students, see the C185 code table in the </w:t>
      </w:r>
      <w:r w:rsidR="00951907">
        <w:rPr>
          <w:i/>
        </w:rPr>
        <w:t>Texas Education</w:t>
      </w:r>
      <w:r w:rsidR="00A90264" w:rsidRPr="000E14B6">
        <w:t xml:space="preserve"> </w:t>
      </w:r>
      <w:r w:rsidR="00A90264" w:rsidRPr="000E14B6">
        <w:rPr>
          <w:i/>
        </w:rPr>
        <w:t>Data Standards</w:t>
      </w:r>
      <w:r w:rsidR="00A90264" w:rsidRPr="000E14B6">
        <w:t>, available at</w:t>
      </w:r>
      <w:r w:rsidR="00951907" w:rsidRPr="00B77D2E">
        <w:t xml:space="preserve"> </w:t>
      </w:r>
      <w:hyperlink r:id="rId102" w:history="1">
        <w:r w:rsidR="00951907" w:rsidRPr="00B77D2E">
          <w:rPr>
            <w:rStyle w:val="Hyperlink"/>
          </w:rPr>
          <w:t>http://www.texasstudentdatasystem.org/TSDS/TEDS/TEDS_Latest_Release/</w:t>
        </w:r>
      </w:hyperlink>
      <w:r w:rsidR="00A90264" w:rsidRPr="00C13A0D">
        <w:t>.)</w:t>
      </w:r>
      <w:r w:rsidR="00496309" w:rsidRPr="00A63155">
        <w:t xml:space="preserve"> </w:t>
      </w:r>
    </w:p>
    <w:p w14:paraId="4FBEC29F" w14:textId="77777777" w:rsidR="00D273EF" w:rsidRDefault="00D273EF" w:rsidP="00D7026F"/>
    <w:p w14:paraId="11775362" w14:textId="26D58831" w:rsidR="00B55CB8" w:rsidRPr="00C3449B" w:rsidRDefault="00B55CB8" w:rsidP="001E01C9">
      <w:pPr>
        <w:pBdr>
          <w:right w:val="single" w:sz="4" w:space="4" w:color="auto"/>
        </w:pBdr>
        <w:rPr>
          <w:b/>
        </w:rPr>
      </w:pPr>
      <w:r>
        <w:rPr>
          <w:b/>
        </w:rPr>
        <w:t xml:space="preserve">Note: The </w:t>
      </w:r>
      <w:r w:rsidRPr="00C3449B">
        <w:rPr>
          <w:b/>
        </w:rPr>
        <w:t>2-through-4-hour rule</w:t>
      </w:r>
      <w:r>
        <w:rPr>
          <w:b/>
        </w:rPr>
        <w:t xml:space="preserve"> includes recess and in-class </w:t>
      </w:r>
      <w:r w:rsidR="00B72AEA">
        <w:rPr>
          <w:b/>
        </w:rPr>
        <w:t>breakfast</w:t>
      </w:r>
      <w:r>
        <w:rPr>
          <w:b/>
        </w:rPr>
        <w:t>. For funding purposes</w:t>
      </w:r>
      <w:r w:rsidR="001F079E">
        <w:rPr>
          <w:b/>
        </w:rPr>
        <w:t>,</w:t>
      </w:r>
      <w:r>
        <w:rPr>
          <w:b/>
        </w:rPr>
        <w:t xml:space="preserve"> </w:t>
      </w:r>
      <w:r w:rsidR="00376FBC">
        <w:rPr>
          <w:b/>
        </w:rPr>
        <w:t xml:space="preserve">instructional </w:t>
      </w:r>
      <w:r>
        <w:rPr>
          <w:b/>
        </w:rPr>
        <w:t>time includes recess and in-class</w:t>
      </w:r>
      <w:r w:rsidR="00B72AEA">
        <w:rPr>
          <w:b/>
        </w:rPr>
        <w:t xml:space="preserve"> breakfast</w:t>
      </w:r>
      <w:r>
        <w:rPr>
          <w:b/>
        </w:rPr>
        <w:t>.</w:t>
      </w:r>
    </w:p>
    <w:p w14:paraId="0C937EE2" w14:textId="77777777" w:rsidR="00B55CB8" w:rsidRPr="000E14B6" w:rsidRDefault="00B55CB8" w:rsidP="0023776D"/>
    <w:tbl>
      <w:tblPr>
        <w:tblW w:w="0" w:type="auto"/>
        <w:tblInd w:w="-15" w:type="dxa"/>
        <w:tblLayout w:type="fixed"/>
        <w:tblLook w:val="0000" w:firstRow="0" w:lastRow="0" w:firstColumn="0" w:lastColumn="0" w:noHBand="0" w:noVBand="0"/>
      </w:tblPr>
      <w:tblGrid>
        <w:gridCol w:w="4983"/>
        <w:gridCol w:w="1440"/>
        <w:gridCol w:w="2700"/>
      </w:tblGrid>
      <w:tr w:rsidR="00E7717D" w:rsidRPr="000E14B6" w14:paraId="64A01DCF" w14:textId="77777777" w:rsidTr="00956BF2">
        <w:trPr>
          <w:cantSplit/>
          <w:trHeight w:val="717"/>
          <w:tblHeader/>
        </w:trPr>
        <w:tc>
          <w:tcPr>
            <w:tcW w:w="9123"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27A0F33C" w14:textId="77777777" w:rsidR="00E7717D" w:rsidRPr="000E14B6" w:rsidRDefault="00E7717D" w:rsidP="0028215A">
            <w:pPr>
              <w:tabs>
                <w:tab w:val="left" w:pos="4320"/>
              </w:tabs>
              <w:jc w:val="center"/>
              <w:rPr>
                <w:b/>
                <w:sz w:val="20"/>
                <w:szCs w:val="20"/>
              </w:rPr>
            </w:pPr>
            <w:r w:rsidRPr="000E14B6">
              <w:rPr>
                <w:b/>
                <w:szCs w:val="20"/>
              </w:rPr>
              <w:t>ADA Eligibility Coding for Students</w:t>
            </w:r>
            <w:r w:rsidR="00DF6F14" w:rsidRPr="000E14B6">
              <w:rPr>
                <w:b/>
                <w:szCs w:val="20"/>
              </w:rPr>
              <w:t xml:space="preserve"> Served in a PK Classroom</w:t>
            </w:r>
          </w:p>
        </w:tc>
      </w:tr>
      <w:tr w:rsidR="00E7717D" w:rsidRPr="000E14B6" w14:paraId="585D6574" w14:textId="77777777" w:rsidTr="00956BF2">
        <w:trPr>
          <w:cantSplit/>
          <w:trHeight w:val="648"/>
          <w:tblHeader/>
        </w:trPr>
        <w:tc>
          <w:tcPr>
            <w:tcW w:w="4983" w:type="dxa"/>
            <w:tcBorders>
              <w:top w:val="single" w:sz="12" w:space="0" w:color="auto"/>
              <w:left w:val="single" w:sz="12" w:space="0" w:color="auto"/>
              <w:bottom w:val="single" w:sz="12" w:space="0" w:color="auto"/>
              <w:right w:val="single" w:sz="12" w:space="0" w:color="auto"/>
            </w:tcBorders>
            <w:shd w:val="clear" w:color="auto" w:fill="E6E6E6"/>
            <w:vAlign w:val="center"/>
          </w:tcPr>
          <w:p w14:paraId="6DA4864F" w14:textId="77777777" w:rsidR="00E7717D" w:rsidRPr="000E14B6" w:rsidRDefault="00E7717D" w:rsidP="00D7026F">
            <w:pPr>
              <w:spacing w:before="40" w:after="40"/>
              <w:rPr>
                <w:b/>
              </w:rPr>
            </w:pPr>
            <w:r w:rsidRPr="000E14B6">
              <w:br w:type="page"/>
            </w:r>
            <w:r w:rsidRPr="000E14B6">
              <w:br w:type="page"/>
            </w:r>
          </w:p>
        </w:tc>
        <w:tc>
          <w:tcPr>
            <w:tcW w:w="1440" w:type="dxa"/>
            <w:tcBorders>
              <w:top w:val="single" w:sz="12" w:space="0" w:color="auto"/>
              <w:left w:val="single" w:sz="12" w:space="0" w:color="auto"/>
              <w:bottom w:val="single" w:sz="12" w:space="0" w:color="auto"/>
              <w:right w:val="single" w:sz="12" w:space="0" w:color="auto"/>
            </w:tcBorders>
            <w:shd w:val="clear" w:color="auto" w:fill="E6E6E6"/>
            <w:vAlign w:val="center"/>
          </w:tcPr>
          <w:p w14:paraId="5BC1650E" w14:textId="77777777" w:rsidR="00E7717D" w:rsidRPr="000E14B6" w:rsidRDefault="00E7717D" w:rsidP="00B91271">
            <w:pPr>
              <w:tabs>
                <w:tab w:val="left" w:pos="4320"/>
              </w:tabs>
              <w:ind w:right="-36"/>
              <w:jc w:val="center"/>
              <w:rPr>
                <w:b/>
              </w:rPr>
            </w:pPr>
            <w:r w:rsidRPr="000E14B6">
              <w:rPr>
                <w:b/>
              </w:rPr>
              <w:t>Student Age</w:t>
            </w:r>
          </w:p>
        </w:tc>
        <w:tc>
          <w:tcPr>
            <w:tcW w:w="2700" w:type="dxa"/>
            <w:tcBorders>
              <w:top w:val="single" w:sz="12" w:space="0" w:color="auto"/>
              <w:left w:val="single" w:sz="12" w:space="0" w:color="auto"/>
              <w:bottom w:val="single" w:sz="12" w:space="0" w:color="auto"/>
              <w:right w:val="single" w:sz="12" w:space="0" w:color="auto"/>
            </w:tcBorders>
            <w:shd w:val="clear" w:color="auto" w:fill="E6E6E6"/>
            <w:vAlign w:val="center"/>
          </w:tcPr>
          <w:p w14:paraId="254EBAB5" w14:textId="77777777" w:rsidR="00E7717D" w:rsidRPr="000E14B6" w:rsidRDefault="00E7717D" w:rsidP="0023776D">
            <w:pPr>
              <w:tabs>
                <w:tab w:val="left" w:pos="4320"/>
              </w:tabs>
              <w:ind w:right="-36"/>
              <w:jc w:val="center"/>
              <w:rPr>
                <w:b/>
              </w:rPr>
            </w:pPr>
            <w:r w:rsidRPr="000E14B6">
              <w:rPr>
                <w:b/>
              </w:rPr>
              <w:t>ADA Eligibility Code</w:t>
            </w:r>
          </w:p>
        </w:tc>
      </w:tr>
      <w:tr w:rsidR="00E7717D" w:rsidRPr="000E14B6" w14:paraId="391136F9" w14:textId="77777777" w:rsidTr="00E77B07">
        <w:trPr>
          <w:cantSplit/>
          <w:trHeight w:val="648"/>
        </w:trPr>
        <w:tc>
          <w:tcPr>
            <w:tcW w:w="4983" w:type="dxa"/>
            <w:tcBorders>
              <w:left w:val="single" w:sz="12" w:space="0" w:color="auto"/>
              <w:bottom w:val="single" w:sz="6" w:space="0" w:color="auto"/>
              <w:right w:val="single" w:sz="6" w:space="0" w:color="auto"/>
            </w:tcBorders>
            <w:vAlign w:val="center"/>
          </w:tcPr>
          <w:p w14:paraId="1209F9B8" w14:textId="77777777" w:rsidR="00E7717D" w:rsidRPr="000E14B6" w:rsidRDefault="00E7717D" w:rsidP="00D7026F">
            <w:pPr>
              <w:tabs>
                <w:tab w:val="left" w:pos="4320"/>
              </w:tabs>
              <w:ind w:left="15"/>
            </w:pPr>
            <w:r w:rsidRPr="000E14B6">
              <w:t>A student eligible for PK</w:t>
            </w:r>
            <w:r w:rsidR="00353494" w:rsidRPr="000E14B6">
              <w:rPr>
                <w:vertAlign w:val="superscript"/>
              </w:rPr>
              <w:t>1</w:t>
            </w:r>
            <w:r w:rsidRPr="000E14B6">
              <w:rPr>
                <w:vertAlign w:val="superscript"/>
              </w:rPr>
              <w:t xml:space="preserve"> </w:t>
            </w:r>
            <w:r w:rsidRPr="000E14B6">
              <w:t>served in the PK classroom by a PK teacher for ½ day</w:t>
            </w:r>
          </w:p>
        </w:tc>
        <w:tc>
          <w:tcPr>
            <w:tcW w:w="1440" w:type="dxa"/>
            <w:tcBorders>
              <w:left w:val="single" w:sz="6" w:space="0" w:color="auto"/>
              <w:bottom w:val="single" w:sz="6" w:space="0" w:color="auto"/>
              <w:right w:val="single" w:sz="6" w:space="0" w:color="auto"/>
            </w:tcBorders>
            <w:vAlign w:val="center"/>
          </w:tcPr>
          <w:p w14:paraId="23BDD4DF" w14:textId="77777777" w:rsidR="00E7717D" w:rsidRPr="000E14B6" w:rsidRDefault="00E7717D" w:rsidP="00B91271">
            <w:pPr>
              <w:tabs>
                <w:tab w:val="left" w:pos="4320"/>
              </w:tabs>
              <w:jc w:val="center"/>
            </w:pPr>
            <w:r w:rsidRPr="000E14B6">
              <w:t>3 or 4</w:t>
            </w:r>
          </w:p>
        </w:tc>
        <w:tc>
          <w:tcPr>
            <w:tcW w:w="2700" w:type="dxa"/>
            <w:tcBorders>
              <w:left w:val="single" w:sz="6" w:space="0" w:color="auto"/>
              <w:bottom w:val="single" w:sz="6" w:space="0" w:color="auto"/>
              <w:right w:val="single" w:sz="12" w:space="0" w:color="auto"/>
            </w:tcBorders>
            <w:vAlign w:val="center"/>
          </w:tcPr>
          <w:p w14:paraId="449C3E5C" w14:textId="77777777" w:rsidR="00E7717D" w:rsidRPr="000E14B6" w:rsidRDefault="00E7717D" w:rsidP="0023776D">
            <w:pPr>
              <w:tabs>
                <w:tab w:val="left" w:pos="4320"/>
              </w:tabs>
            </w:pPr>
            <w:r w:rsidRPr="000E14B6">
              <w:t>2  half-day</w:t>
            </w:r>
          </w:p>
        </w:tc>
      </w:tr>
      <w:tr w:rsidR="00E7717D" w:rsidRPr="000E14B6" w14:paraId="6DCAE7EC" w14:textId="77777777" w:rsidTr="00E77B07">
        <w:trPr>
          <w:cantSplit/>
          <w:trHeight w:val="648"/>
        </w:trPr>
        <w:tc>
          <w:tcPr>
            <w:tcW w:w="4983" w:type="dxa"/>
            <w:tcBorders>
              <w:top w:val="single" w:sz="6" w:space="0" w:color="auto"/>
              <w:left w:val="single" w:sz="12" w:space="0" w:color="auto"/>
              <w:bottom w:val="single" w:sz="4" w:space="0" w:color="auto"/>
              <w:right w:val="single" w:sz="6" w:space="0" w:color="auto"/>
            </w:tcBorders>
            <w:vAlign w:val="center"/>
          </w:tcPr>
          <w:p w14:paraId="6476C958" w14:textId="77777777" w:rsidR="00A90264" w:rsidRPr="000E14B6" w:rsidRDefault="00E7717D" w:rsidP="00D7026F">
            <w:pPr>
              <w:tabs>
                <w:tab w:val="left" w:pos="4320"/>
              </w:tabs>
              <w:ind w:left="15"/>
            </w:pPr>
            <w:r w:rsidRPr="000E14B6">
              <w:t>A student eligible for PK</w:t>
            </w:r>
            <w:r w:rsidR="00353494" w:rsidRPr="000E14B6">
              <w:rPr>
                <w:vertAlign w:val="superscript"/>
              </w:rPr>
              <w:t>1</w:t>
            </w:r>
            <w:r w:rsidRPr="000E14B6">
              <w:t xml:space="preserve"> served in the PK classroom by a PK teacher for the full day</w:t>
            </w:r>
          </w:p>
        </w:tc>
        <w:tc>
          <w:tcPr>
            <w:tcW w:w="1440" w:type="dxa"/>
            <w:tcBorders>
              <w:top w:val="single" w:sz="6" w:space="0" w:color="auto"/>
              <w:left w:val="single" w:sz="6" w:space="0" w:color="auto"/>
              <w:bottom w:val="single" w:sz="4" w:space="0" w:color="auto"/>
              <w:right w:val="single" w:sz="6" w:space="0" w:color="auto"/>
            </w:tcBorders>
            <w:vAlign w:val="center"/>
          </w:tcPr>
          <w:p w14:paraId="3C171B79" w14:textId="77777777" w:rsidR="00E7717D" w:rsidRPr="000E14B6" w:rsidRDefault="00E7717D" w:rsidP="00B91271">
            <w:pPr>
              <w:tabs>
                <w:tab w:val="left" w:pos="4320"/>
              </w:tabs>
              <w:jc w:val="center"/>
            </w:pPr>
            <w:r w:rsidRPr="000E14B6">
              <w:t>3 or 4</w:t>
            </w:r>
          </w:p>
        </w:tc>
        <w:tc>
          <w:tcPr>
            <w:tcW w:w="2700" w:type="dxa"/>
            <w:tcBorders>
              <w:top w:val="single" w:sz="6" w:space="0" w:color="auto"/>
              <w:left w:val="single" w:sz="6" w:space="0" w:color="auto"/>
              <w:bottom w:val="single" w:sz="4" w:space="0" w:color="auto"/>
              <w:right w:val="single" w:sz="12" w:space="0" w:color="auto"/>
            </w:tcBorders>
            <w:vAlign w:val="center"/>
          </w:tcPr>
          <w:p w14:paraId="5D85B703" w14:textId="77777777" w:rsidR="00E7717D" w:rsidRPr="000E14B6" w:rsidRDefault="00E7717D" w:rsidP="0023776D">
            <w:pPr>
              <w:tabs>
                <w:tab w:val="left" w:pos="4320"/>
              </w:tabs>
            </w:pPr>
            <w:r w:rsidRPr="000E14B6">
              <w:t>2  half-day</w:t>
            </w:r>
          </w:p>
        </w:tc>
      </w:tr>
      <w:tr w:rsidR="00E7717D" w:rsidRPr="000E14B6" w14:paraId="1A9FEE75" w14:textId="77777777" w:rsidTr="00E77B07">
        <w:trPr>
          <w:cantSplit/>
          <w:trHeight w:val="648"/>
        </w:trPr>
        <w:tc>
          <w:tcPr>
            <w:tcW w:w="4983" w:type="dxa"/>
            <w:tcBorders>
              <w:top w:val="single" w:sz="4" w:space="0" w:color="auto"/>
              <w:left w:val="single" w:sz="12" w:space="0" w:color="auto"/>
              <w:bottom w:val="single" w:sz="4" w:space="0" w:color="auto"/>
              <w:right w:val="single" w:sz="4" w:space="0" w:color="auto"/>
            </w:tcBorders>
            <w:vAlign w:val="center"/>
          </w:tcPr>
          <w:p w14:paraId="1C302FEA" w14:textId="77777777" w:rsidR="00E7717D" w:rsidRPr="000E14B6" w:rsidRDefault="00E7717D" w:rsidP="00D7026F">
            <w:pPr>
              <w:tabs>
                <w:tab w:val="left" w:pos="4320"/>
              </w:tabs>
              <w:ind w:left="15"/>
            </w:pPr>
            <w:r w:rsidRPr="000E14B6">
              <w:t>A student ineligible for PK</w:t>
            </w:r>
            <w:r w:rsidR="00353494" w:rsidRPr="000E14B6">
              <w:rPr>
                <w:vertAlign w:val="superscript"/>
              </w:rPr>
              <w:t>2</w:t>
            </w:r>
            <w:r w:rsidRPr="000E14B6">
              <w:t xml:space="preserve"> served in the PK classroom by a PK teacher for ½ day</w:t>
            </w:r>
          </w:p>
        </w:tc>
        <w:tc>
          <w:tcPr>
            <w:tcW w:w="1440" w:type="dxa"/>
            <w:tcBorders>
              <w:top w:val="single" w:sz="4" w:space="0" w:color="auto"/>
              <w:left w:val="single" w:sz="4" w:space="0" w:color="auto"/>
              <w:bottom w:val="single" w:sz="4" w:space="0" w:color="auto"/>
              <w:right w:val="single" w:sz="4" w:space="0" w:color="auto"/>
            </w:tcBorders>
            <w:vAlign w:val="center"/>
          </w:tcPr>
          <w:p w14:paraId="7FAADC20" w14:textId="77777777" w:rsidR="00E7717D" w:rsidRPr="000E14B6" w:rsidRDefault="00E7717D" w:rsidP="00B91271">
            <w:pPr>
              <w:tabs>
                <w:tab w:val="left" w:pos="4320"/>
              </w:tabs>
              <w:jc w:val="center"/>
            </w:pPr>
            <w:r w:rsidRPr="000E14B6">
              <w:t>3 or 4</w:t>
            </w:r>
          </w:p>
        </w:tc>
        <w:tc>
          <w:tcPr>
            <w:tcW w:w="2700" w:type="dxa"/>
            <w:tcBorders>
              <w:top w:val="single" w:sz="4" w:space="0" w:color="auto"/>
              <w:left w:val="single" w:sz="4" w:space="0" w:color="auto"/>
              <w:bottom w:val="single" w:sz="4" w:space="0" w:color="auto"/>
              <w:right w:val="single" w:sz="12" w:space="0" w:color="auto"/>
            </w:tcBorders>
            <w:vAlign w:val="center"/>
          </w:tcPr>
          <w:p w14:paraId="58CBB9B3" w14:textId="77777777" w:rsidR="00E7717D" w:rsidRPr="000E14B6" w:rsidRDefault="00E7717D" w:rsidP="0023776D">
            <w:pPr>
              <w:tabs>
                <w:tab w:val="left" w:pos="4320"/>
              </w:tabs>
              <w:ind w:left="224" w:hanging="224"/>
            </w:pPr>
            <w:r w:rsidRPr="000E14B6">
              <w:t>5  ineligible half-</w:t>
            </w:r>
            <w:r w:rsidR="00353494" w:rsidRPr="000E14B6">
              <w:t>day</w:t>
            </w:r>
          </w:p>
        </w:tc>
      </w:tr>
      <w:tr w:rsidR="00E7717D" w:rsidRPr="000E14B6" w14:paraId="05095CEF" w14:textId="77777777" w:rsidTr="004F1257">
        <w:trPr>
          <w:cantSplit/>
          <w:trHeight w:val="648"/>
        </w:trPr>
        <w:tc>
          <w:tcPr>
            <w:tcW w:w="4983" w:type="dxa"/>
            <w:tcBorders>
              <w:top w:val="single" w:sz="4" w:space="0" w:color="auto"/>
              <w:left w:val="single" w:sz="12" w:space="0" w:color="auto"/>
              <w:bottom w:val="single" w:sz="4" w:space="0" w:color="auto"/>
              <w:right w:val="single" w:sz="6" w:space="0" w:color="auto"/>
            </w:tcBorders>
            <w:vAlign w:val="center"/>
          </w:tcPr>
          <w:p w14:paraId="048BBD99" w14:textId="77777777" w:rsidR="00E7717D" w:rsidRPr="000E14B6" w:rsidRDefault="00E7717D" w:rsidP="00D7026F">
            <w:pPr>
              <w:tabs>
                <w:tab w:val="left" w:pos="4320"/>
              </w:tabs>
              <w:ind w:left="15"/>
            </w:pPr>
            <w:r w:rsidRPr="000E14B6">
              <w:t>A student ineligible for PK</w:t>
            </w:r>
            <w:r w:rsidR="00353494" w:rsidRPr="000E14B6">
              <w:rPr>
                <w:vertAlign w:val="superscript"/>
              </w:rPr>
              <w:t>2</w:t>
            </w:r>
            <w:r w:rsidRPr="000E14B6">
              <w:t xml:space="preserve"> served in the PK classroom by a PK teacher for the full day</w:t>
            </w:r>
          </w:p>
        </w:tc>
        <w:tc>
          <w:tcPr>
            <w:tcW w:w="1440" w:type="dxa"/>
            <w:tcBorders>
              <w:top w:val="single" w:sz="4" w:space="0" w:color="auto"/>
              <w:left w:val="single" w:sz="6" w:space="0" w:color="auto"/>
              <w:bottom w:val="single" w:sz="4" w:space="0" w:color="auto"/>
              <w:right w:val="single" w:sz="6" w:space="0" w:color="auto"/>
            </w:tcBorders>
            <w:vAlign w:val="center"/>
          </w:tcPr>
          <w:p w14:paraId="7FF547CE" w14:textId="77777777" w:rsidR="00E7717D" w:rsidRPr="000E14B6" w:rsidRDefault="00E7717D" w:rsidP="00B91271">
            <w:pPr>
              <w:tabs>
                <w:tab w:val="left" w:pos="4320"/>
              </w:tabs>
              <w:jc w:val="center"/>
            </w:pPr>
            <w:r w:rsidRPr="000E14B6">
              <w:t>3 or 4</w:t>
            </w:r>
          </w:p>
        </w:tc>
        <w:tc>
          <w:tcPr>
            <w:tcW w:w="2700" w:type="dxa"/>
            <w:tcBorders>
              <w:top w:val="single" w:sz="4" w:space="0" w:color="auto"/>
              <w:left w:val="single" w:sz="6" w:space="0" w:color="auto"/>
              <w:bottom w:val="single" w:sz="4" w:space="0" w:color="auto"/>
              <w:right w:val="single" w:sz="12" w:space="0" w:color="auto"/>
            </w:tcBorders>
            <w:vAlign w:val="center"/>
          </w:tcPr>
          <w:p w14:paraId="7FD0B6FF" w14:textId="77777777" w:rsidR="00E7717D" w:rsidRPr="000E14B6" w:rsidRDefault="00E7717D" w:rsidP="0023776D">
            <w:pPr>
              <w:tabs>
                <w:tab w:val="left" w:pos="4320"/>
              </w:tabs>
              <w:ind w:left="224" w:hanging="224"/>
            </w:pPr>
            <w:r w:rsidRPr="000E14B6">
              <w:t>4  ineligible full-</w:t>
            </w:r>
            <w:r w:rsidR="00353494" w:rsidRPr="000E14B6">
              <w:t>day</w:t>
            </w:r>
          </w:p>
        </w:tc>
      </w:tr>
      <w:tr w:rsidR="004F1257" w:rsidRPr="000E14B6" w14:paraId="7B9C3F47" w14:textId="77777777" w:rsidTr="00E77B07">
        <w:trPr>
          <w:cantSplit/>
          <w:trHeight w:val="648"/>
        </w:trPr>
        <w:tc>
          <w:tcPr>
            <w:tcW w:w="4983" w:type="dxa"/>
            <w:tcBorders>
              <w:top w:val="single" w:sz="4" w:space="0" w:color="auto"/>
              <w:left w:val="single" w:sz="12" w:space="0" w:color="auto"/>
              <w:bottom w:val="single" w:sz="12" w:space="0" w:color="auto"/>
              <w:right w:val="single" w:sz="6" w:space="0" w:color="auto"/>
            </w:tcBorders>
            <w:vAlign w:val="center"/>
          </w:tcPr>
          <w:p w14:paraId="533EFFE2" w14:textId="77777777" w:rsidR="004F1257" w:rsidRPr="000E14B6" w:rsidRDefault="004F1257" w:rsidP="00D7026F">
            <w:pPr>
              <w:tabs>
                <w:tab w:val="left" w:pos="4320"/>
              </w:tabs>
              <w:ind w:left="15"/>
            </w:pPr>
            <w:r w:rsidRPr="000E14B6">
              <w:t>A student eligible for PK</w:t>
            </w:r>
            <w:r w:rsidR="00353494" w:rsidRPr="000E14B6">
              <w:rPr>
                <w:vertAlign w:val="superscript"/>
              </w:rPr>
              <w:t>1</w:t>
            </w:r>
            <w:r w:rsidRPr="000E14B6">
              <w:rPr>
                <w:vertAlign w:val="superscript"/>
              </w:rPr>
              <w:t xml:space="preserve"> </w:t>
            </w:r>
            <w:r w:rsidR="00A06448" w:rsidRPr="000E14B6">
              <w:t xml:space="preserve">and </w:t>
            </w:r>
            <w:r w:rsidR="00E80AE1" w:rsidRPr="000E14B6">
              <w:t>special education</w:t>
            </w:r>
            <w:r w:rsidR="00A06448" w:rsidRPr="000E14B6">
              <w:t xml:space="preserve"> </w:t>
            </w:r>
            <w:r w:rsidR="00E80AE1" w:rsidRPr="000E14B6">
              <w:t>(</w:t>
            </w:r>
            <w:r w:rsidR="00A06448" w:rsidRPr="000E14B6">
              <w:t>PPCD</w:t>
            </w:r>
            <w:r w:rsidR="00E80AE1" w:rsidRPr="000E14B6">
              <w:t>)</w:t>
            </w:r>
            <w:r w:rsidR="00A06448" w:rsidRPr="000E14B6">
              <w:t xml:space="preserve"> </w:t>
            </w:r>
            <w:r w:rsidRPr="000E14B6">
              <w:t>served in the PK classroom by a PK teacher for ½ day and</w:t>
            </w:r>
            <w:r w:rsidR="002001BE" w:rsidRPr="000E14B6">
              <w:t xml:space="preserve"> served in the PPCD for ½ day</w:t>
            </w:r>
            <w:r w:rsidR="00353494" w:rsidRPr="000E14B6">
              <w:rPr>
                <w:sz w:val="20"/>
                <w:szCs w:val="20"/>
                <w:vertAlign w:val="superscript"/>
              </w:rPr>
              <w:t>3</w:t>
            </w:r>
          </w:p>
        </w:tc>
        <w:tc>
          <w:tcPr>
            <w:tcW w:w="1440" w:type="dxa"/>
            <w:tcBorders>
              <w:top w:val="single" w:sz="4" w:space="0" w:color="auto"/>
              <w:left w:val="single" w:sz="6" w:space="0" w:color="auto"/>
              <w:bottom w:val="single" w:sz="12" w:space="0" w:color="auto"/>
              <w:right w:val="single" w:sz="6" w:space="0" w:color="auto"/>
            </w:tcBorders>
            <w:vAlign w:val="center"/>
          </w:tcPr>
          <w:p w14:paraId="32EB70BF" w14:textId="77777777" w:rsidR="004F1257" w:rsidRPr="000E14B6" w:rsidRDefault="002001BE" w:rsidP="00B91271">
            <w:pPr>
              <w:tabs>
                <w:tab w:val="left" w:pos="4320"/>
              </w:tabs>
              <w:jc w:val="center"/>
            </w:pPr>
            <w:r w:rsidRPr="000E14B6">
              <w:t>3 or 4</w:t>
            </w:r>
          </w:p>
        </w:tc>
        <w:tc>
          <w:tcPr>
            <w:tcW w:w="2700" w:type="dxa"/>
            <w:tcBorders>
              <w:top w:val="single" w:sz="4" w:space="0" w:color="auto"/>
              <w:left w:val="single" w:sz="6" w:space="0" w:color="auto"/>
              <w:bottom w:val="single" w:sz="12" w:space="0" w:color="auto"/>
              <w:right w:val="single" w:sz="12" w:space="0" w:color="auto"/>
            </w:tcBorders>
            <w:vAlign w:val="center"/>
          </w:tcPr>
          <w:p w14:paraId="0D511B98" w14:textId="77777777" w:rsidR="004F1257" w:rsidRPr="000E14B6" w:rsidRDefault="002001BE" w:rsidP="0023776D">
            <w:pPr>
              <w:tabs>
                <w:tab w:val="left" w:pos="4320"/>
              </w:tabs>
              <w:ind w:left="224" w:hanging="224"/>
            </w:pPr>
            <w:r w:rsidRPr="000E14B6">
              <w:t>1 eligible full-day</w:t>
            </w:r>
          </w:p>
        </w:tc>
      </w:tr>
    </w:tbl>
    <w:p w14:paraId="34347550" w14:textId="77777777" w:rsidR="00E7717D" w:rsidRPr="000E14B6" w:rsidRDefault="00E7717D" w:rsidP="00D7026F">
      <w:pPr>
        <w:tabs>
          <w:tab w:val="left" w:pos="4320"/>
        </w:tabs>
        <w:rPr>
          <w:b/>
          <w:sz w:val="17"/>
        </w:rPr>
      </w:pPr>
    </w:p>
    <w:p w14:paraId="5B8554E7" w14:textId="08998692" w:rsidR="00851CB5" w:rsidRPr="00A63155" w:rsidRDefault="00353494" w:rsidP="00B91271">
      <w:pPr>
        <w:tabs>
          <w:tab w:val="left" w:pos="4320"/>
        </w:tabs>
        <w:rPr>
          <w:b/>
          <w:sz w:val="16"/>
          <w:szCs w:val="16"/>
        </w:rPr>
      </w:pPr>
      <w:r w:rsidRPr="000E14B6">
        <w:rPr>
          <w:sz w:val="20"/>
          <w:szCs w:val="20"/>
          <w:vertAlign w:val="superscript"/>
        </w:rPr>
        <w:t>1</w:t>
      </w:r>
      <w:r w:rsidRPr="000E14B6">
        <w:rPr>
          <w:sz w:val="16"/>
          <w:szCs w:val="16"/>
        </w:rPr>
        <w:t xml:space="preserve">According </w:t>
      </w:r>
      <w:r w:rsidR="00851CB5" w:rsidRPr="000E14B6">
        <w:rPr>
          <w:sz w:val="16"/>
          <w:szCs w:val="16"/>
        </w:rPr>
        <w:t xml:space="preserve">to </w:t>
      </w:r>
      <w:r w:rsidR="00633D69" w:rsidRPr="00A63155">
        <w:fldChar w:fldCharType="begin"/>
      </w:r>
      <w:r w:rsidR="00A73D10" w:rsidRPr="000E14B6">
        <w:instrText xml:space="preserve"> REF _Ref202676136 \h  \* MERGEFORMAT </w:instrText>
      </w:r>
      <w:r w:rsidR="00633D69" w:rsidRPr="00A63155">
        <w:fldChar w:fldCharType="separate"/>
      </w:r>
      <w:r w:rsidR="00F36E4E" w:rsidRPr="00F36E4E">
        <w:rPr>
          <w:b/>
          <w:color w:val="0000FF"/>
          <w:sz w:val="16"/>
          <w:szCs w:val="16"/>
          <w:u w:val="single" w:color="0000FF"/>
        </w:rPr>
        <w:t>7.2 Eligibility</w:t>
      </w:r>
      <w:r w:rsidR="00633D69" w:rsidRPr="00A63155">
        <w:fldChar w:fldCharType="end"/>
      </w:r>
      <w:r w:rsidR="00851CB5" w:rsidRPr="00C13A0D">
        <w:rPr>
          <w:sz w:val="16"/>
          <w:szCs w:val="16"/>
        </w:rPr>
        <w:t>.</w:t>
      </w:r>
    </w:p>
    <w:p w14:paraId="25170FC4" w14:textId="77777777" w:rsidR="00851CB5" w:rsidRPr="000E14B6" w:rsidRDefault="00851CB5" w:rsidP="0023776D">
      <w:pPr>
        <w:tabs>
          <w:tab w:val="left" w:pos="4320"/>
        </w:tabs>
        <w:rPr>
          <w:b/>
          <w:sz w:val="17"/>
        </w:rPr>
      </w:pPr>
    </w:p>
    <w:p w14:paraId="00C4909F" w14:textId="77777777" w:rsidR="00E7717D" w:rsidRPr="000E14B6" w:rsidRDefault="00353494" w:rsidP="0028215A">
      <w:pPr>
        <w:rPr>
          <w:sz w:val="16"/>
          <w:szCs w:val="16"/>
        </w:rPr>
      </w:pPr>
      <w:r w:rsidRPr="000E14B6">
        <w:rPr>
          <w:sz w:val="20"/>
          <w:szCs w:val="20"/>
          <w:vertAlign w:val="superscript"/>
        </w:rPr>
        <w:t>2</w:t>
      </w:r>
      <w:r w:rsidRPr="000E14B6">
        <w:rPr>
          <w:sz w:val="16"/>
          <w:szCs w:val="16"/>
        </w:rPr>
        <w:t xml:space="preserve">Ineligible </w:t>
      </w:r>
      <w:r w:rsidR="00E7717D" w:rsidRPr="000E14B6">
        <w:rPr>
          <w:sz w:val="16"/>
          <w:szCs w:val="16"/>
        </w:rPr>
        <w:t>PK students may be served in the PK classroom only if space is available and other eligible PK students are not denied enrollment.</w:t>
      </w:r>
    </w:p>
    <w:p w14:paraId="0FECE301" w14:textId="77777777" w:rsidR="00353494" w:rsidRPr="000E14B6" w:rsidRDefault="00353494" w:rsidP="0028215A">
      <w:pPr>
        <w:rPr>
          <w:sz w:val="16"/>
          <w:szCs w:val="16"/>
        </w:rPr>
      </w:pPr>
    </w:p>
    <w:p w14:paraId="0DCD5C88" w14:textId="77428F72" w:rsidR="00353494" w:rsidRPr="00C13A0D" w:rsidRDefault="00353494" w:rsidP="0028215A">
      <w:pPr>
        <w:rPr>
          <w:sz w:val="16"/>
          <w:szCs w:val="16"/>
        </w:rPr>
      </w:pPr>
      <w:r w:rsidRPr="000E14B6">
        <w:rPr>
          <w:sz w:val="20"/>
          <w:szCs w:val="20"/>
          <w:vertAlign w:val="superscript"/>
        </w:rPr>
        <w:t>3</w:t>
      </w:r>
      <w:r w:rsidRPr="000E14B6">
        <w:rPr>
          <w:sz w:val="16"/>
          <w:szCs w:val="16"/>
        </w:rPr>
        <w:t xml:space="preserve">This circumstance is just one example of </w:t>
      </w:r>
      <w:r w:rsidR="00AD4BC0" w:rsidRPr="000E14B6">
        <w:rPr>
          <w:sz w:val="16"/>
          <w:szCs w:val="16"/>
        </w:rPr>
        <w:t>a circumstance</w:t>
      </w:r>
      <w:r w:rsidRPr="000E14B6">
        <w:rPr>
          <w:sz w:val="16"/>
          <w:szCs w:val="16"/>
        </w:rPr>
        <w:t xml:space="preserve"> in which a student eligible for PPCD services is served</w:t>
      </w:r>
      <w:r w:rsidR="00AD4BC0" w:rsidRPr="000E14B6">
        <w:rPr>
          <w:sz w:val="16"/>
          <w:szCs w:val="16"/>
        </w:rPr>
        <w:t xml:space="preserve"> in</w:t>
      </w:r>
      <w:r w:rsidRPr="000E14B6">
        <w:rPr>
          <w:sz w:val="16"/>
          <w:szCs w:val="16"/>
        </w:rPr>
        <w:t xml:space="preserve"> a PK classroom. For more information on coding of PK students who are eligible for special education services, see </w:t>
      </w:r>
      <w:r w:rsidR="00D573C6" w:rsidRPr="00A63155">
        <w:fldChar w:fldCharType="begin"/>
      </w:r>
      <w:r w:rsidR="00D573C6" w:rsidRPr="000E14B6">
        <w:instrText xml:space="preserve"> REF _Ref358885040 \h  \* MERGEFORMAT </w:instrText>
      </w:r>
      <w:r w:rsidR="00D573C6" w:rsidRPr="00A63155">
        <w:fldChar w:fldCharType="separate"/>
      </w:r>
      <w:r w:rsidR="00F36E4E" w:rsidRPr="00F36E4E">
        <w:rPr>
          <w:b/>
          <w:color w:val="0000FF"/>
          <w:sz w:val="16"/>
          <w:szCs w:val="16"/>
          <w:u w:val="single"/>
        </w:rPr>
        <w:t>7.5.1 Students Who Are Eligible for Special Education (PPCD) and Are Served in a PK Classroom</w:t>
      </w:r>
      <w:r w:rsidR="00D573C6" w:rsidRPr="00A63155">
        <w:fldChar w:fldCharType="end"/>
      </w:r>
      <w:r w:rsidRPr="00C13A0D">
        <w:rPr>
          <w:sz w:val="16"/>
          <w:szCs w:val="16"/>
        </w:rPr>
        <w:t xml:space="preserve"> and </w:t>
      </w:r>
      <w:r w:rsidR="00D573C6" w:rsidRPr="00A63155">
        <w:fldChar w:fldCharType="begin"/>
      </w:r>
      <w:r w:rsidR="00D573C6" w:rsidRPr="000E14B6">
        <w:instrText xml:space="preserve"> REF _Ref325552943 \h  \* MERGEFORMAT </w:instrText>
      </w:r>
      <w:r w:rsidR="00D573C6" w:rsidRPr="00A63155">
        <w:fldChar w:fldCharType="separate"/>
      </w:r>
      <w:r w:rsidR="00F36E4E" w:rsidRPr="00F36E4E">
        <w:rPr>
          <w:b/>
          <w:color w:val="0000FF"/>
          <w:sz w:val="16"/>
          <w:szCs w:val="16"/>
          <w:u w:val="single" w:color="0000FF"/>
        </w:rPr>
        <w:t>4.9.3 PPCD Services and PK Programs</w:t>
      </w:r>
      <w:r w:rsidR="00D573C6" w:rsidRPr="00A63155">
        <w:fldChar w:fldCharType="end"/>
      </w:r>
      <w:r w:rsidRPr="00C13A0D">
        <w:rPr>
          <w:sz w:val="16"/>
          <w:szCs w:val="16"/>
        </w:rPr>
        <w:t>.</w:t>
      </w:r>
    </w:p>
    <w:p w14:paraId="1A63911B" w14:textId="77777777" w:rsidR="002919D4" w:rsidRPr="00A63155" w:rsidRDefault="002919D4" w:rsidP="0028215A"/>
    <w:p w14:paraId="78C283C5" w14:textId="58E2FA7E" w:rsidR="002D67EA" w:rsidRPr="00C13A0D" w:rsidRDefault="00A8153E" w:rsidP="0028215A">
      <w:r w:rsidRPr="000E14B6">
        <w:t>For every student eligible for the program,</w:t>
      </w:r>
      <w:r w:rsidRPr="000E14B6" w:rsidDel="00253203">
        <w:t xml:space="preserve"> </w:t>
      </w:r>
      <w:r w:rsidRPr="000E14B6">
        <w:t>district personnel must record t</w:t>
      </w:r>
      <w:r w:rsidR="002D67EA" w:rsidRPr="000E14B6">
        <w:t xml:space="preserve">he total number of eligible half-days present for each </w:t>
      </w:r>
      <w:r w:rsidR="00961E3C" w:rsidRPr="000E14B6">
        <w:t>6</w:t>
      </w:r>
      <w:r w:rsidR="002D67EA" w:rsidRPr="000E14B6">
        <w:t>-week reporting period in the Student Detail Report</w:t>
      </w:r>
      <w:r w:rsidR="002D67EA" w:rsidRPr="00C13A0D">
        <w:t>.</w:t>
      </w:r>
      <w:r w:rsidRPr="00A63155">
        <w:t xml:space="preserve"> For every student who is served in the program but did not meet the eligibility requirements, district personnel must record the t</w:t>
      </w:r>
      <w:r w:rsidR="002D67EA" w:rsidRPr="000E14B6">
        <w:t xml:space="preserve">otal number of ineligible half-days present </w:t>
      </w:r>
      <w:r w:rsidRPr="000E14B6">
        <w:t xml:space="preserve">for </w:t>
      </w:r>
      <w:r w:rsidR="002D67EA" w:rsidRPr="000E14B6">
        <w:t xml:space="preserve">each </w:t>
      </w:r>
      <w:r w:rsidR="00E00AF5" w:rsidRPr="000E14B6">
        <w:t>6</w:t>
      </w:r>
      <w:r w:rsidR="002D67EA" w:rsidRPr="000E14B6">
        <w:t>-week reporting period in the Student Detail Report</w:t>
      </w:r>
      <w:r w:rsidR="002D67EA" w:rsidRPr="00C13A0D">
        <w:t>.</w:t>
      </w:r>
      <w:r w:rsidRPr="00A63155">
        <w:t xml:space="preserve"> Also, for every student eligible for both PK and the PPCD, district personnel must record</w:t>
      </w:r>
      <w:r w:rsidRPr="000E14B6" w:rsidDel="00A8153E">
        <w:t xml:space="preserve"> </w:t>
      </w:r>
      <w:r w:rsidRPr="000E14B6">
        <w:t>t</w:t>
      </w:r>
      <w:r w:rsidR="002D67EA" w:rsidRPr="000E14B6">
        <w:t>he total number of eligible days prese</w:t>
      </w:r>
      <w:r w:rsidRPr="000E14B6">
        <w:t xml:space="preserve">nt </w:t>
      </w:r>
      <w:r w:rsidR="002D67EA" w:rsidRPr="000E14B6">
        <w:t xml:space="preserve">for each </w:t>
      </w:r>
      <w:r w:rsidR="003D0608" w:rsidRPr="000E14B6">
        <w:t>6</w:t>
      </w:r>
      <w:r w:rsidR="002D67EA" w:rsidRPr="000E14B6">
        <w:t>-week reporting period in the Student Detail Report</w:t>
      </w:r>
      <w:r w:rsidR="002D67EA" w:rsidRPr="00C13A0D">
        <w:t>.</w:t>
      </w:r>
    </w:p>
    <w:p w14:paraId="594625A6" w14:textId="77777777" w:rsidR="00F217E0" w:rsidRPr="00A63155" w:rsidRDefault="00F217E0" w:rsidP="0028215A"/>
    <w:p w14:paraId="731F23F3" w14:textId="6B63305E" w:rsidR="00F217E0" w:rsidRPr="00C13A0D" w:rsidRDefault="00F217E0" w:rsidP="0028215A">
      <w:r w:rsidRPr="000E14B6">
        <w:t xml:space="preserve">To claim PK eligible days present for funding, documentation must be complete. All documentation supporting student eligibility must be on file for every student </w:t>
      </w:r>
      <w:r w:rsidR="0062764A" w:rsidRPr="000E14B6">
        <w:t xml:space="preserve">shown as </w:t>
      </w:r>
      <w:r w:rsidRPr="000E14B6">
        <w:t xml:space="preserve">accumulating PK </w:t>
      </w:r>
      <w:r w:rsidR="0062764A" w:rsidRPr="000E14B6">
        <w:t xml:space="preserve">eligible </w:t>
      </w:r>
      <w:r w:rsidRPr="000E14B6">
        <w:t>days present on the Student Detail Report</w:t>
      </w:r>
      <w:r w:rsidRPr="00C13A0D">
        <w:t xml:space="preserve">. You can find specific documentation requirements in </w:t>
      </w:r>
      <w:r w:rsidR="00D573C6" w:rsidRPr="00A63155">
        <w:fldChar w:fldCharType="begin"/>
      </w:r>
      <w:r w:rsidR="00D573C6" w:rsidRPr="000E14B6">
        <w:instrText xml:space="preserve"> REF _Ref202676136 \h  \* MERGEFORMAT </w:instrText>
      </w:r>
      <w:r w:rsidR="00D573C6" w:rsidRPr="00A63155">
        <w:fldChar w:fldCharType="separate"/>
      </w:r>
      <w:r w:rsidR="00F36E4E" w:rsidRPr="00F36E4E">
        <w:rPr>
          <w:b/>
          <w:color w:val="0000FF"/>
          <w:u w:val="single" w:color="0000FF"/>
        </w:rPr>
        <w:t>7.2 Eligibility</w:t>
      </w:r>
      <w:r w:rsidR="00D573C6" w:rsidRPr="00A63155">
        <w:fldChar w:fldCharType="end"/>
      </w:r>
      <w:r w:rsidRPr="00C13A0D">
        <w:t xml:space="preserve"> and </w:t>
      </w:r>
      <w:r w:rsidR="00D573C6" w:rsidRPr="00A63155">
        <w:fldChar w:fldCharType="begin"/>
      </w:r>
      <w:r w:rsidR="00D573C6" w:rsidRPr="000E14B6">
        <w:instrText xml:space="preserve"> REF _Ref326228047 \h  \* MERGEFORMAT </w:instrText>
      </w:r>
      <w:r w:rsidR="00D573C6" w:rsidRPr="00A63155">
        <w:fldChar w:fldCharType="separate"/>
      </w:r>
      <w:r w:rsidR="00F36E4E" w:rsidRPr="00F36E4E">
        <w:rPr>
          <w:b/>
          <w:color w:val="0000FF"/>
          <w:u w:val="single" w:color="0000FF"/>
        </w:rPr>
        <w:t>7.3 Enrollment Procedures</w:t>
      </w:r>
      <w:r w:rsidR="00D573C6" w:rsidRPr="00A63155">
        <w:fldChar w:fldCharType="end"/>
      </w:r>
      <w:r w:rsidRPr="00C13A0D">
        <w:t>.</w:t>
      </w:r>
    </w:p>
    <w:p w14:paraId="0CB30888" w14:textId="77777777" w:rsidR="00A8153E" w:rsidRPr="00A63155" w:rsidRDefault="00A8153E" w:rsidP="00C54890"/>
    <w:p w14:paraId="4B5B0892" w14:textId="5B00C0EF" w:rsidR="00A8153E" w:rsidRPr="000E14B6" w:rsidRDefault="00A8153E" w:rsidP="00104048">
      <w:r w:rsidRPr="000E14B6">
        <w:t xml:space="preserve">The </w:t>
      </w:r>
      <w:r w:rsidR="0062764A" w:rsidRPr="000E14B6">
        <w:t>information</w:t>
      </w:r>
      <w:r w:rsidRPr="000E14B6">
        <w:t xml:space="preserve"> required </w:t>
      </w:r>
      <w:r w:rsidR="0062764A" w:rsidRPr="000E14B6">
        <w:t>in</w:t>
      </w:r>
      <w:r w:rsidRPr="000E14B6">
        <w:t xml:space="preserve"> the Student Detail Report</w:t>
      </w:r>
      <w:r w:rsidRPr="00C13A0D">
        <w:t xml:space="preserve"> for students in the PK program </w:t>
      </w:r>
      <w:r w:rsidR="0062764A" w:rsidRPr="00A63155">
        <w:t>is</w:t>
      </w:r>
      <w:r w:rsidRPr="000E14B6">
        <w:t xml:space="preserve"> the same as </w:t>
      </w:r>
      <w:r w:rsidR="0062764A" w:rsidRPr="000E14B6">
        <w:t xml:space="preserve">for </w:t>
      </w:r>
      <w:r w:rsidRPr="000E14B6">
        <w:t xml:space="preserve">students in all other grade levels. Refer to </w:t>
      </w:r>
      <w:r w:rsidR="00D573C6" w:rsidRPr="00A63155">
        <w:fldChar w:fldCharType="begin"/>
      </w:r>
      <w:r w:rsidR="00D573C6" w:rsidRPr="000E14B6">
        <w:instrText xml:space="preserve"> REF _Ref202690516 \h  \* MERGEFORMAT </w:instrText>
      </w:r>
      <w:r w:rsidR="00D573C6" w:rsidRPr="00A63155">
        <w:fldChar w:fldCharType="separate"/>
      </w:r>
      <w:r w:rsidR="00F36E4E" w:rsidRPr="00F36E4E">
        <w:rPr>
          <w:b/>
          <w:color w:val="0000FF"/>
          <w:u w:val="single" w:color="0000FF"/>
        </w:rPr>
        <w:t>2.3.1 Student Detail Reports</w:t>
      </w:r>
      <w:r w:rsidR="00D573C6" w:rsidRPr="00A63155">
        <w:fldChar w:fldCharType="end"/>
      </w:r>
      <w:r w:rsidRPr="00C13A0D">
        <w:t xml:space="preserve"> for a list of required </w:t>
      </w:r>
      <w:r w:rsidR="0062764A" w:rsidRPr="00A63155">
        <w:t>information</w:t>
      </w:r>
      <w:r w:rsidRPr="000E14B6">
        <w:t>.</w:t>
      </w:r>
    </w:p>
    <w:p w14:paraId="767E7B42" w14:textId="750B15D5" w:rsidR="002D67EA" w:rsidRPr="000E14B6" w:rsidRDefault="002D67EA" w:rsidP="00461959">
      <w:r w:rsidRPr="000E14B6">
        <w:t xml:space="preserve">At the end of each </w:t>
      </w:r>
      <w:r w:rsidR="00961E3C" w:rsidRPr="000E14B6">
        <w:t>6</w:t>
      </w:r>
      <w:r w:rsidRPr="000E14B6">
        <w:t xml:space="preserve">-week reporting period, </w:t>
      </w:r>
      <w:r w:rsidR="00A8153E" w:rsidRPr="000E14B6">
        <w:t xml:space="preserve">district personnel must </w:t>
      </w:r>
      <w:r w:rsidR="0062764A" w:rsidRPr="000E14B6">
        <w:t>generate</w:t>
      </w:r>
      <w:r w:rsidR="00A8153E" w:rsidRPr="000E14B6">
        <w:t xml:space="preserve"> </w:t>
      </w:r>
      <w:r w:rsidRPr="000E14B6">
        <w:t>a Campus Summary Report</w:t>
      </w:r>
      <w:r w:rsidRPr="00C13A0D">
        <w:t xml:space="preserve"> (Section </w:t>
      </w:r>
      <w:r w:rsidR="00961E3C" w:rsidRPr="00A63155">
        <w:t>2</w:t>
      </w:r>
      <w:r w:rsidRPr="000E14B6">
        <w:t>).</w:t>
      </w:r>
      <w:r w:rsidR="000E2CD0" w:rsidRPr="000E14B6">
        <w:t xml:space="preserve"> </w:t>
      </w:r>
      <w:r w:rsidR="00A8153E" w:rsidRPr="000E14B6">
        <w:t>The report must provide a summary of the t</w:t>
      </w:r>
      <w:r w:rsidRPr="000E14B6">
        <w:t>otal eligible days present and ineligible days present for the PK grade level.</w:t>
      </w:r>
      <w:r w:rsidR="000E2CD0" w:rsidRPr="000E14B6">
        <w:t xml:space="preserve"> </w:t>
      </w:r>
      <w:r w:rsidR="00A8153E" w:rsidRPr="000E14B6">
        <w:t>A</w:t>
      </w:r>
      <w:r w:rsidRPr="000E14B6">
        <w:t xml:space="preserve"> separate Campus Summary Report </w:t>
      </w:r>
      <w:r w:rsidR="00A8153E" w:rsidRPr="000E14B6">
        <w:t xml:space="preserve">will exist </w:t>
      </w:r>
      <w:r w:rsidRPr="000E14B6">
        <w:t xml:space="preserve">for each instructional track for each campus in </w:t>
      </w:r>
      <w:r w:rsidR="0043303A" w:rsidRPr="000E14B6">
        <w:t>your</w:t>
      </w:r>
      <w:r w:rsidRPr="000E14B6">
        <w:t xml:space="preserve"> district, but only those campuses with PK program</w:t>
      </w:r>
      <w:r w:rsidR="00A8153E" w:rsidRPr="000E14B6">
        <w:t>s</w:t>
      </w:r>
      <w:r w:rsidRPr="000E14B6">
        <w:t xml:space="preserve"> will report PK eligible and ineligible days present.</w:t>
      </w:r>
    </w:p>
    <w:p w14:paraId="6D4B9BB8" w14:textId="77777777" w:rsidR="00C207E6" w:rsidRPr="000E14B6" w:rsidRDefault="00C207E6" w:rsidP="004F28ED"/>
    <w:p w14:paraId="08A1CEB8" w14:textId="615206EA" w:rsidR="00A8153E" w:rsidRPr="000E14B6" w:rsidRDefault="002D67EA" w:rsidP="004F28ED">
      <w:r w:rsidRPr="000E14B6">
        <w:t xml:space="preserve">At the end of each </w:t>
      </w:r>
      <w:r w:rsidR="00961E3C" w:rsidRPr="000E14B6">
        <w:t>6</w:t>
      </w:r>
      <w:r w:rsidRPr="000E14B6">
        <w:t xml:space="preserve">-week reporting period, </w:t>
      </w:r>
      <w:r w:rsidR="00A8153E" w:rsidRPr="000E14B6">
        <w:t xml:space="preserve">district personnel must </w:t>
      </w:r>
      <w:r w:rsidR="0062764A" w:rsidRPr="000E14B6">
        <w:t>generate</w:t>
      </w:r>
      <w:r w:rsidR="00A8153E" w:rsidRPr="000E14B6">
        <w:t xml:space="preserve"> </w:t>
      </w:r>
      <w:r w:rsidRPr="000E14B6">
        <w:t>a District Summary Report</w:t>
      </w:r>
      <w:r w:rsidRPr="00C13A0D">
        <w:t xml:space="preserve"> (Section </w:t>
      </w:r>
      <w:r w:rsidR="00961E3C" w:rsidRPr="00A63155">
        <w:t>2</w:t>
      </w:r>
      <w:r w:rsidRPr="000E14B6">
        <w:t>).</w:t>
      </w:r>
      <w:r w:rsidR="000E2CD0" w:rsidRPr="000E14B6">
        <w:t xml:space="preserve"> </w:t>
      </w:r>
      <w:r w:rsidR="00A8153E" w:rsidRPr="000E14B6">
        <w:t>The report must provide a summary of</w:t>
      </w:r>
      <w:r w:rsidR="00A8153E" w:rsidRPr="000E14B6" w:rsidDel="00A8153E">
        <w:t xml:space="preserve"> </w:t>
      </w:r>
      <w:r w:rsidR="00A8153E" w:rsidRPr="000E14B6">
        <w:t>the t</w:t>
      </w:r>
      <w:r w:rsidRPr="000E14B6">
        <w:t>otal eligible days present and ineligible days present for the PK grade level from all Campus Summary Reports</w:t>
      </w:r>
      <w:r w:rsidRPr="00C13A0D">
        <w:t xml:space="preserve"> for each track in </w:t>
      </w:r>
      <w:r w:rsidR="0043303A" w:rsidRPr="00A63155">
        <w:t>your</w:t>
      </w:r>
      <w:r w:rsidRPr="000E14B6">
        <w:t xml:space="preserve"> district.</w:t>
      </w:r>
    </w:p>
    <w:p w14:paraId="7CF473C5" w14:textId="5FD37C66" w:rsidR="00A83D61" w:rsidRPr="000E14B6" w:rsidRDefault="0089020D" w:rsidP="004F28ED">
      <w:pPr>
        <w:pStyle w:val="Heading3"/>
      </w:pPr>
      <w:bookmarkStart w:id="576" w:name="_Ref358885040"/>
      <w:bookmarkStart w:id="577" w:name="_Ref358903320"/>
      <w:bookmarkStart w:id="578" w:name="_Toc505328875"/>
      <w:bookmarkStart w:id="579" w:name="_Ref203556399"/>
      <w:r w:rsidRPr="000E14B6">
        <w:t>7.5.</w:t>
      </w:r>
      <w:r w:rsidR="00A82D75">
        <w:t>1</w:t>
      </w:r>
      <w:r w:rsidRPr="000E14B6">
        <w:t xml:space="preserve"> </w:t>
      </w:r>
      <w:r w:rsidR="00A83D61" w:rsidRPr="000E14B6">
        <w:t xml:space="preserve">Students </w:t>
      </w:r>
      <w:r w:rsidR="00AD4BC0" w:rsidRPr="000E14B6">
        <w:t>Who Are Eligible for</w:t>
      </w:r>
      <w:r w:rsidR="00A83D61" w:rsidRPr="000E14B6">
        <w:t xml:space="preserve"> Special Education</w:t>
      </w:r>
      <w:r w:rsidR="00C244FC" w:rsidRPr="000E14B6">
        <w:t xml:space="preserve"> (PPCD)</w:t>
      </w:r>
      <w:r w:rsidR="00A83D61" w:rsidRPr="000E14B6">
        <w:t xml:space="preserve"> and</w:t>
      </w:r>
      <w:r w:rsidR="00AD4BC0" w:rsidRPr="000E14B6">
        <w:t xml:space="preserve"> Are Served in a</w:t>
      </w:r>
      <w:r w:rsidR="00A83D61" w:rsidRPr="000E14B6">
        <w:t xml:space="preserve"> P</w:t>
      </w:r>
      <w:r w:rsidR="00AD4BC0" w:rsidRPr="000E14B6">
        <w:t>K Classroom</w:t>
      </w:r>
      <w:bookmarkEnd w:id="576"/>
      <w:bookmarkEnd w:id="577"/>
      <w:bookmarkEnd w:id="578"/>
      <w:r w:rsidR="00A83D61" w:rsidRPr="000E14B6">
        <w:t xml:space="preserve"> </w:t>
      </w:r>
      <w:bookmarkEnd w:id="579"/>
    </w:p>
    <w:p w14:paraId="490A3637" w14:textId="6E469470" w:rsidR="00C244FC" w:rsidRPr="000E14B6" w:rsidRDefault="00302066" w:rsidP="00557A0F">
      <w:r w:rsidRPr="00C13A0D">
        <w:fldChar w:fldCharType="begin"/>
      </w:r>
      <w:r w:rsidR="00CB5C37" w:rsidRPr="00C13A0D">
        <w:instrText xml:space="preserve"> XE</w:instrText>
      </w:r>
      <w:r w:rsidRPr="00A63155">
        <w:instrText xml:space="preserve"> "prekindergarten (PK):and preschool program for children with disabilities"</w:instrText>
      </w:r>
      <w:r w:rsidR="00CB5C37" w:rsidRPr="000E14B6">
        <w:instrText xml:space="preserve"> </w:instrText>
      </w:r>
      <w:r w:rsidRPr="00C13A0D">
        <w:fldChar w:fldCharType="end"/>
      </w:r>
      <w:r w:rsidR="00C244FC" w:rsidRPr="00C13A0D">
        <w:t>A student who is eligible for</w:t>
      </w:r>
      <w:r w:rsidR="00C244FC" w:rsidRPr="00A63155">
        <w:t xml:space="preserve"> </w:t>
      </w:r>
      <w:r w:rsidR="00C244FC" w:rsidRPr="000E14B6">
        <w:rPr>
          <w:b/>
        </w:rPr>
        <w:t>both</w:t>
      </w:r>
      <w:r w:rsidR="00C244FC" w:rsidRPr="000E14B6">
        <w:t xml:space="preserve"> special education</w:t>
      </w:r>
      <w:r w:rsidR="00E80AE1" w:rsidRPr="000E14B6">
        <w:t xml:space="preserve"> (PPCD)</w:t>
      </w:r>
      <w:r w:rsidR="00C244FC" w:rsidRPr="000E14B6">
        <w:t xml:space="preserve"> and PK and is served in a PK classroom is eligible for full-day attendance (ADA eligibility code of 1) if the student is scheduled for and receives at least 4 hours of instruction and services (</w:t>
      </w:r>
      <w:r w:rsidR="004A5F9E" w:rsidRPr="000E14B6">
        <w:t>that is</w:t>
      </w:r>
      <w:r w:rsidR="00C244FC" w:rsidRPr="000E14B6">
        <w:t>, receives at least 2 hours of special education services in addition to the 2 hours of PK program instruction). The student is eligible for half-day attendance (ADA eligibility code of 2) if the student is scheduled for and receives at least 2 hours but fewer than 4 hours of instruction or services. The student should be assigned the appropriate instructional setting code based on the location, amount, and type of special education services provided to the student</w:t>
      </w:r>
      <w:r w:rsidR="00414A07" w:rsidRPr="000E14B6">
        <w:t>.</w:t>
      </w:r>
    </w:p>
    <w:p w14:paraId="27CEBA51" w14:textId="77777777" w:rsidR="00C244FC" w:rsidRPr="000E14B6" w:rsidRDefault="00C244FC" w:rsidP="00557A0F"/>
    <w:p w14:paraId="40CE8334" w14:textId="453872C8" w:rsidR="00C244FC" w:rsidRPr="000E14B6" w:rsidRDefault="00C244FC" w:rsidP="00557A0F">
      <w:r w:rsidRPr="000E14B6">
        <w:t>When a student who is eligible for special education</w:t>
      </w:r>
      <w:r w:rsidR="00E80AE1" w:rsidRPr="000E14B6">
        <w:t xml:space="preserve"> (PPCD)</w:t>
      </w:r>
      <w:r w:rsidRPr="000E14B6">
        <w:t xml:space="preserve"> </w:t>
      </w:r>
      <w:r w:rsidRPr="000E14B6">
        <w:rPr>
          <w:b/>
        </w:rPr>
        <w:t>but is not eligible for PK</w:t>
      </w:r>
      <w:r w:rsidRPr="000E14B6">
        <w:t xml:space="preserve"> is served in a PK classroom, the student</w:t>
      </w:r>
      <w:r w:rsidR="00CF5D96" w:rsidRPr="000E14B6">
        <w:t>’</w:t>
      </w:r>
      <w:r w:rsidRPr="000E14B6">
        <w:t>s ADA eligibility is determined by the amount of time that the student is provided</w:t>
      </w:r>
      <w:r w:rsidRPr="000E14B6">
        <w:rPr>
          <w:b/>
        </w:rPr>
        <w:t xml:space="preserve"> special education </w:t>
      </w:r>
      <w:r w:rsidRPr="000E14B6">
        <w:t xml:space="preserve">services each day. The student is eligible for full-day attendance (ADA eligibility code of 1) only if the student is scheduled for and receives at least 4 hours of </w:t>
      </w:r>
      <w:r w:rsidRPr="000E14B6">
        <w:rPr>
          <w:b/>
        </w:rPr>
        <w:t>special education</w:t>
      </w:r>
      <w:r w:rsidRPr="000E14B6">
        <w:t xml:space="preserve"> services each day. The student is eligible for half-day attendance (ADA eligibility code of 2) if the student is scheduled for and receives at least 2 hours but fewer than 4 hours of </w:t>
      </w:r>
      <w:r w:rsidRPr="000E14B6">
        <w:rPr>
          <w:b/>
        </w:rPr>
        <w:t>special education</w:t>
      </w:r>
      <w:r w:rsidRPr="000E14B6">
        <w:t xml:space="preserve"> services each day. The student</w:t>
      </w:r>
      <w:r w:rsidR="00CF5D96" w:rsidRPr="000E14B6">
        <w:t>’</w:t>
      </w:r>
      <w:r w:rsidRPr="000E14B6">
        <w:t xml:space="preserve">s instructional setting code should be determined based on the information in the chart shown in </w:t>
      </w:r>
      <w:r w:rsidR="00D573C6" w:rsidRPr="00A63155">
        <w:fldChar w:fldCharType="begin"/>
      </w:r>
      <w:r w:rsidR="00D573C6" w:rsidRPr="000E14B6">
        <w:instrText xml:space="preserve"> REF _Ref325552943 \h  \* MERGEFORMAT </w:instrText>
      </w:r>
      <w:r w:rsidR="00D573C6" w:rsidRPr="00A63155">
        <w:fldChar w:fldCharType="separate"/>
      </w:r>
      <w:r w:rsidR="00F36E4E" w:rsidRPr="00F36E4E">
        <w:rPr>
          <w:b/>
          <w:color w:val="0000FF"/>
          <w:u w:val="single"/>
        </w:rPr>
        <w:t>4.9.3 PPCD Services and PK Programs</w:t>
      </w:r>
      <w:r w:rsidR="00D573C6" w:rsidRPr="00A63155">
        <w:fldChar w:fldCharType="end"/>
      </w:r>
      <w:r w:rsidRPr="00C13A0D">
        <w:t>. The student</w:t>
      </w:r>
      <w:r w:rsidR="00CF5D96" w:rsidRPr="00A63155">
        <w:t>’</w:t>
      </w:r>
      <w:r w:rsidRPr="000E14B6">
        <w:t>s grade level should be reported as EE.</w:t>
      </w:r>
    </w:p>
    <w:p w14:paraId="4D8C2A32" w14:textId="77777777" w:rsidR="00C244FC" w:rsidRPr="000E14B6" w:rsidRDefault="00C244FC" w:rsidP="00557A0F"/>
    <w:p w14:paraId="153BA4DF" w14:textId="77777777" w:rsidR="00C244FC" w:rsidRPr="000E14B6" w:rsidRDefault="00C244FC" w:rsidP="00557A0F">
      <w:r w:rsidRPr="000E14B6">
        <w:t>When a student who is eligible for special education but not eligible for PK is served in a PK classroom, a special education teacher must be in the classroom for the student</w:t>
      </w:r>
      <w:r w:rsidR="00CF5D96" w:rsidRPr="000E14B6">
        <w:t>’</w:t>
      </w:r>
      <w:r w:rsidRPr="000E14B6">
        <w:t>s entire instructional day</w:t>
      </w:r>
      <w:r w:rsidRPr="000E14B6">
        <w:rPr>
          <w:color w:val="FF0000"/>
        </w:rPr>
        <w:t xml:space="preserve"> </w:t>
      </w:r>
      <w:r w:rsidRPr="000E14B6">
        <w:t>for ADA and weighted funding to be generated.</w:t>
      </w:r>
    </w:p>
    <w:p w14:paraId="2C30B749" w14:textId="77777777" w:rsidR="00C244FC" w:rsidRPr="000E14B6" w:rsidRDefault="00C244FC" w:rsidP="003F7BBB"/>
    <w:p w14:paraId="63F42ECE" w14:textId="3D4B3183" w:rsidR="0006264F" w:rsidRPr="00A63155" w:rsidRDefault="00C244FC" w:rsidP="003F7BBB">
      <w:r w:rsidRPr="000E14B6">
        <w:t xml:space="preserve">See </w:t>
      </w:r>
      <w:r w:rsidR="00D573C6" w:rsidRPr="00A63155">
        <w:fldChar w:fldCharType="begin"/>
      </w:r>
      <w:r w:rsidR="00D573C6" w:rsidRPr="000E14B6">
        <w:instrText xml:space="preserve"> REF _Ref325552943 \h  \* MERGEFORMAT </w:instrText>
      </w:r>
      <w:r w:rsidR="00D573C6" w:rsidRPr="00A63155">
        <w:fldChar w:fldCharType="separate"/>
      </w:r>
      <w:r w:rsidR="00F36E4E" w:rsidRPr="00F36E4E">
        <w:rPr>
          <w:b/>
          <w:color w:val="0000FF"/>
          <w:u w:val="single"/>
        </w:rPr>
        <w:t>4.9.3 PPCD Services and PK Programs</w:t>
      </w:r>
      <w:r w:rsidR="00D573C6" w:rsidRPr="00A63155">
        <w:fldChar w:fldCharType="end"/>
      </w:r>
      <w:r w:rsidRPr="00C13A0D">
        <w:t xml:space="preserve"> for more information.</w:t>
      </w:r>
    </w:p>
    <w:p w14:paraId="0AAD6D06" w14:textId="77777777" w:rsidR="00EE63C5" w:rsidRPr="000E14B6" w:rsidRDefault="00773DB9">
      <w:pPr>
        <w:pStyle w:val="Heading2"/>
      </w:pPr>
      <w:bookmarkStart w:id="580" w:name="_Ref325443449"/>
      <w:bookmarkStart w:id="581" w:name="_Toc505328876"/>
      <w:r w:rsidRPr="000E14B6">
        <w:t>7.6</w:t>
      </w:r>
      <w:r w:rsidR="0089020D" w:rsidRPr="000E14B6">
        <w:t xml:space="preserve"> </w:t>
      </w:r>
      <w:r w:rsidR="00710D6D" w:rsidRPr="000E14B6">
        <w:t>Examples</w:t>
      </w:r>
      <w:bookmarkEnd w:id="580"/>
      <w:bookmarkEnd w:id="581"/>
    </w:p>
    <w:p w14:paraId="3A3C295D" w14:textId="77777777" w:rsidR="00EE63C5" w:rsidRPr="000E14B6" w:rsidRDefault="00773DB9">
      <w:pPr>
        <w:pStyle w:val="Heading4"/>
      </w:pPr>
      <w:r w:rsidRPr="000E14B6">
        <w:t>7.6</w:t>
      </w:r>
      <w:r w:rsidR="00EE63C5" w:rsidRPr="000E14B6">
        <w:t>.1 Example 1</w:t>
      </w:r>
    </w:p>
    <w:p w14:paraId="310BB8BE" w14:textId="77777777" w:rsidR="002D67EA" w:rsidRPr="000E14B6" w:rsidRDefault="00D95391">
      <w:r w:rsidRPr="000E14B6">
        <w:t>A student is served in the PK program but does not meet any of the PK eligibility requirements.</w:t>
      </w:r>
      <w:r w:rsidR="002D67EA" w:rsidRPr="000E14B6">
        <w:t xml:space="preserve"> </w:t>
      </w:r>
    </w:p>
    <w:p w14:paraId="29BB1057" w14:textId="77777777" w:rsidR="002D67EA" w:rsidRPr="000E14B6" w:rsidRDefault="002D67EA"/>
    <w:p w14:paraId="086E9FBE" w14:textId="34F2B392" w:rsidR="00EE63C5" w:rsidRPr="000E14B6" w:rsidRDefault="002D67EA">
      <w:r w:rsidRPr="000E14B6">
        <w:rPr>
          <w:i/>
        </w:rPr>
        <w:t>The ADA eligibility code</w:t>
      </w:r>
      <w:r w:rsidRPr="00C13A0D">
        <w:rPr>
          <w:i/>
        </w:rPr>
        <w:t xml:space="preserve"> for this student </w:t>
      </w:r>
      <w:r w:rsidR="00547696" w:rsidRPr="00A63155">
        <w:rPr>
          <w:i/>
        </w:rPr>
        <w:t>is</w:t>
      </w:r>
      <w:r w:rsidRPr="000E14B6">
        <w:rPr>
          <w:i/>
        </w:rPr>
        <w:t xml:space="preserve"> </w:t>
      </w:r>
      <w:r w:rsidRPr="000E14B6">
        <w:rPr>
          <w:b/>
          <w:i/>
        </w:rPr>
        <w:t>5</w:t>
      </w:r>
      <w:r w:rsidR="00710D6D" w:rsidRPr="000E14B6">
        <w:rPr>
          <w:b/>
          <w:i/>
        </w:rPr>
        <w:t>—</w:t>
      </w:r>
      <w:r w:rsidRPr="000E14B6">
        <w:rPr>
          <w:b/>
          <w:i/>
        </w:rPr>
        <w:t>Ineligible Half-Day</w:t>
      </w:r>
      <w:r w:rsidRPr="000E14B6">
        <w:rPr>
          <w:i/>
        </w:rPr>
        <w:t xml:space="preserve">, and the grade level </w:t>
      </w:r>
      <w:r w:rsidR="00547696" w:rsidRPr="000E14B6">
        <w:rPr>
          <w:i/>
        </w:rPr>
        <w:t>is</w:t>
      </w:r>
      <w:r w:rsidRPr="000E14B6">
        <w:rPr>
          <w:i/>
        </w:rPr>
        <w:t xml:space="preserve"> PK.</w:t>
      </w:r>
    </w:p>
    <w:p w14:paraId="16F2F01A" w14:textId="77777777" w:rsidR="00EE63C5" w:rsidRPr="000E14B6" w:rsidRDefault="00EE63C5">
      <w:pPr>
        <w:rPr>
          <w:i/>
        </w:rPr>
      </w:pPr>
    </w:p>
    <w:p w14:paraId="00F1D224" w14:textId="77777777" w:rsidR="00EA0B44" w:rsidRPr="000E14B6" w:rsidRDefault="00773DB9">
      <w:pPr>
        <w:pStyle w:val="Heading4"/>
      </w:pPr>
      <w:r w:rsidRPr="000E14B6">
        <w:t>7.6</w:t>
      </w:r>
      <w:r w:rsidR="00EA0B44" w:rsidRPr="000E14B6">
        <w:t>.2 Example 2</w:t>
      </w:r>
    </w:p>
    <w:p w14:paraId="5817677F" w14:textId="77777777" w:rsidR="00EE63C5" w:rsidRPr="000E14B6" w:rsidRDefault="00963D07">
      <w:pPr>
        <w:rPr>
          <w:i/>
        </w:rPr>
      </w:pPr>
      <w:r w:rsidRPr="000E14B6">
        <w:t>Your</w:t>
      </w:r>
      <w:r w:rsidR="002D67EA" w:rsidRPr="000E14B6">
        <w:t xml:space="preserve"> school district has two PK classes.</w:t>
      </w:r>
      <w:r w:rsidR="000E2CD0" w:rsidRPr="000E14B6">
        <w:t xml:space="preserve"> </w:t>
      </w:r>
      <w:r w:rsidR="002D67EA" w:rsidRPr="000E14B6">
        <w:t>One class is held in the morning</w:t>
      </w:r>
      <w:r w:rsidR="00710D6D" w:rsidRPr="000E14B6">
        <w:t>,</w:t>
      </w:r>
      <w:r w:rsidR="002D67EA" w:rsidRPr="000E14B6">
        <w:t xml:space="preserve"> and the other class is held in the afternoon.</w:t>
      </w:r>
      <w:r w:rsidR="000E2CD0" w:rsidRPr="000E14B6">
        <w:t xml:space="preserve"> </w:t>
      </w:r>
      <w:r w:rsidR="002D67EA" w:rsidRPr="000E14B6">
        <w:t>A student is served in both classes for the entire day.</w:t>
      </w:r>
      <w:r w:rsidR="000E2CD0" w:rsidRPr="000E14B6">
        <w:t xml:space="preserve"> </w:t>
      </w:r>
      <w:r w:rsidR="002D67EA" w:rsidRPr="000E14B6">
        <w:t>The student meets the eligibility requirements for the PK program.</w:t>
      </w:r>
    </w:p>
    <w:p w14:paraId="14EA6ABA" w14:textId="77777777" w:rsidR="00EE63C5" w:rsidRPr="000E14B6" w:rsidRDefault="00EE63C5"/>
    <w:p w14:paraId="000D1C9E" w14:textId="5DDFB032" w:rsidR="008C48C0" w:rsidRPr="000E14B6" w:rsidRDefault="002D67EA">
      <w:pPr>
        <w:rPr>
          <w:i/>
        </w:rPr>
      </w:pPr>
      <w:r w:rsidRPr="000E14B6">
        <w:rPr>
          <w:i/>
        </w:rPr>
        <w:t xml:space="preserve">The ADA eligibility code for this student </w:t>
      </w:r>
      <w:r w:rsidR="00547696" w:rsidRPr="000E14B6">
        <w:rPr>
          <w:i/>
        </w:rPr>
        <w:t>is</w:t>
      </w:r>
      <w:r w:rsidRPr="000E14B6">
        <w:rPr>
          <w:i/>
        </w:rPr>
        <w:t xml:space="preserve"> </w:t>
      </w:r>
      <w:r w:rsidRPr="000E14B6">
        <w:rPr>
          <w:b/>
          <w:i/>
        </w:rPr>
        <w:t>2</w:t>
      </w:r>
      <w:r w:rsidR="00710D6D" w:rsidRPr="000E14B6">
        <w:rPr>
          <w:b/>
          <w:i/>
        </w:rPr>
        <w:t>—</w:t>
      </w:r>
      <w:r w:rsidRPr="000E14B6">
        <w:rPr>
          <w:b/>
          <w:i/>
        </w:rPr>
        <w:t>Eligible for Half-Day Attendance</w:t>
      </w:r>
      <w:r w:rsidRPr="000E14B6">
        <w:rPr>
          <w:i/>
        </w:rPr>
        <w:t xml:space="preserve">, and the grade level </w:t>
      </w:r>
      <w:r w:rsidR="00547696" w:rsidRPr="000E14B6">
        <w:rPr>
          <w:i/>
        </w:rPr>
        <w:t>is</w:t>
      </w:r>
      <w:r w:rsidRPr="000E14B6">
        <w:rPr>
          <w:i/>
        </w:rPr>
        <w:t xml:space="preserve"> PK.</w:t>
      </w:r>
      <w:r w:rsidR="000E2CD0" w:rsidRPr="000E14B6">
        <w:rPr>
          <w:b/>
          <w:i/>
        </w:rPr>
        <w:t xml:space="preserve"> </w:t>
      </w:r>
      <w:r w:rsidRPr="000E14B6">
        <w:rPr>
          <w:i/>
        </w:rPr>
        <w:t xml:space="preserve">The maximum attendance a student </w:t>
      </w:r>
      <w:r w:rsidR="00106F2B" w:rsidRPr="000E14B6">
        <w:rPr>
          <w:i/>
        </w:rPr>
        <w:t>may</w:t>
      </w:r>
      <w:r w:rsidRPr="000E14B6">
        <w:rPr>
          <w:i/>
        </w:rPr>
        <w:t xml:space="preserve"> receive in the PK program is half-day</w:t>
      </w:r>
      <w:r w:rsidR="00E97705" w:rsidRPr="000E14B6">
        <w:rPr>
          <w:i/>
        </w:rPr>
        <w:t xml:space="preserve"> (unless the </w:t>
      </w:r>
      <w:r w:rsidR="00626E16" w:rsidRPr="000E14B6">
        <w:rPr>
          <w:i/>
        </w:rPr>
        <w:t xml:space="preserve">PK </w:t>
      </w:r>
      <w:r w:rsidR="00E97705" w:rsidRPr="000E14B6">
        <w:rPr>
          <w:i/>
        </w:rPr>
        <w:t xml:space="preserve">student receives special education services and receives instruction for at least 4 hours per </w:t>
      </w:r>
      <w:r w:rsidR="00A90264" w:rsidRPr="000E14B6">
        <w:rPr>
          <w:i/>
        </w:rPr>
        <w:t>day</w:t>
      </w:r>
      <w:r w:rsidR="00E97705" w:rsidRPr="000E14B6">
        <w:rPr>
          <w:i/>
        </w:rPr>
        <w:t>)</w:t>
      </w:r>
      <w:r w:rsidRPr="000E14B6">
        <w:rPr>
          <w:i/>
        </w:rPr>
        <w:t>.</w:t>
      </w:r>
    </w:p>
    <w:p w14:paraId="120F91F9" w14:textId="77777777" w:rsidR="00EE63C5" w:rsidRPr="000E14B6" w:rsidRDefault="00EE63C5">
      <w:pPr>
        <w:rPr>
          <w:i/>
        </w:rPr>
      </w:pPr>
    </w:p>
    <w:p w14:paraId="7A5FB640" w14:textId="77777777" w:rsidR="00F0295D" w:rsidRPr="000E14B6" w:rsidRDefault="00F0295D">
      <w:r w:rsidRPr="000E14B6">
        <w:t>Note: In a case like this, in which one PK class is held in the morning and one PK class is held in the afternoon, attendance should be taken at a set time in the morning for the morning class and at a set time in the afternoon for the afternoon class. The time attendance is taken must be consistent throughout the entire school year.</w:t>
      </w:r>
    </w:p>
    <w:p w14:paraId="557B2A53" w14:textId="77777777" w:rsidR="00EA0B44" w:rsidRPr="000E14B6" w:rsidRDefault="00EA0B44">
      <w:pPr>
        <w:pStyle w:val="Heading4"/>
      </w:pPr>
      <w:r w:rsidRPr="000E14B6">
        <w:t>7.</w:t>
      </w:r>
      <w:r w:rsidR="00773DB9" w:rsidRPr="000E14B6">
        <w:t>6</w:t>
      </w:r>
      <w:r w:rsidRPr="000E14B6">
        <w:t>.3 Example 3</w:t>
      </w:r>
    </w:p>
    <w:p w14:paraId="71139102" w14:textId="697744EE" w:rsidR="00EE63C5" w:rsidRPr="000E14B6" w:rsidRDefault="002D67EA">
      <w:pPr>
        <w:rPr>
          <w:i/>
        </w:rPr>
      </w:pPr>
      <w:r w:rsidRPr="000E14B6">
        <w:t>A student is served in</w:t>
      </w:r>
      <w:r w:rsidR="004F4617" w:rsidRPr="000E14B6">
        <w:t xml:space="preserve"> the</w:t>
      </w:r>
      <w:r w:rsidRPr="000E14B6">
        <w:t xml:space="preserve"> PPCD</w:t>
      </w:r>
      <w:r w:rsidRPr="00C13A0D">
        <w:t xml:space="preserve"> for ha</w:t>
      </w:r>
      <w:r w:rsidRPr="00A63155">
        <w:t>lf of the day and in PK for the other half of the day.</w:t>
      </w:r>
      <w:r w:rsidR="000E2CD0" w:rsidRPr="000E14B6">
        <w:t xml:space="preserve"> </w:t>
      </w:r>
      <w:r w:rsidRPr="000E14B6">
        <w:t>The student meets the eligibility requirements for the PK program.</w:t>
      </w:r>
    </w:p>
    <w:p w14:paraId="16AEF849" w14:textId="77777777" w:rsidR="00EE63C5" w:rsidRPr="000E14B6" w:rsidRDefault="00EE63C5"/>
    <w:p w14:paraId="5177B40D" w14:textId="2262582F" w:rsidR="00710D6D" w:rsidRPr="000E14B6" w:rsidRDefault="002D67EA">
      <w:pPr>
        <w:rPr>
          <w:i/>
        </w:rPr>
      </w:pPr>
      <w:r w:rsidRPr="000E14B6">
        <w:rPr>
          <w:i/>
        </w:rPr>
        <w:t xml:space="preserve">The ADA eligibility code for this student </w:t>
      </w:r>
      <w:r w:rsidR="00547696" w:rsidRPr="000E14B6">
        <w:rPr>
          <w:i/>
        </w:rPr>
        <w:t>is</w:t>
      </w:r>
      <w:r w:rsidRPr="000E14B6">
        <w:rPr>
          <w:i/>
        </w:rPr>
        <w:t xml:space="preserve"> </w:t>
      </w:r>
      <w:r w:rsidRPr="000E14B6">
        <w:rPr>
          <w:b/>
          <w:i/>
        </w:rPr>
        <w:t>1</w:t>
      </w:r>
      <w:r w:rsidR="00710D6D" w:rsidRPr="000E14B6">
        <w:rPr>
          <w:b/>
          <w:i/>
        </w:rPr>
        <w:t>—</w:t>
      </w:r>
      <w:r w:rsidRPr="000E14B6">
        <w:rPr>
          <w:b/>
          <w:i/>
        </w:rPr>
        <w:t>Eligible for Full-Day Attendance</w:t>
      </w:r>
      <w:r w:rsidRPr="000E14B6">
        <w:rPr>
          <w:i/>
        </w:rPr>
        <w:t xml:space="preserve">, and the grade level </w:t>
      </w:r>
      <w:r w:rsidR="00547696" w:rsidRPr="000E14B6">
        <w:rPr>
          <w:i/>
        </w:rPr>
        <w:t>is</w:t>
      </w:r>
      <w:r w:rsidRPr="000E14B6">
        <w:rPr>
          <w:i/>
        </w:rPr>
        <w:t xml:space="preserve"> PK.</w:t>
      </w:r>
      <w:r w:rsidR="000E2CD0" w:rsidRPr="000E14B6">
        <w:rPr>
          <w:i/>
        </w:rPr>
        <w:t xml:space="preserve"> </w:t>
      </w:r>
      <w:r w:rsidRPr="000E14B6">
        <w:rPr>
          <w:i/>
        </w:rPr>
        <w:t xml:space="preserve">The instructional setting code for this student </w:t>
      </w:r>
      <w:r w:rsidR="00547696" w:rsidRPr="000E14B6">
        <w:rPr>
          <w:i/>
        </w:rPr>
        <w:t>is</w:t>
      </w:r>
      <w:r w:rsidRPr="000E14B6">
        <w:rPr>
          <w:i/>
        </w:rPr>
        <w:t xml:space="preserve"> 43 (self-contained, mild/moderate/severe, regular campus - at least 50% </w:t>
      </w:r>
      <w:r w:rsidR="00963D07" w:rsidRPr="000E14B6">
        <w:rPr>
          <w:i/>
        </w:rPr>
        <w:t>but</w:t>
      </w:r>
      <w:r w:rsidRPr="000E14B6">
        <w:rPr>
          <w:i/>
        </w:rPr>
        <w:t xml:space="preserve"> no more than 60%)</w:t>
      </w:r>
      <w:r w:rsidR="000E2CD0" w:rsidRPr="000E14B6">
        <w:rPr>
          <w:i/>
        </w:rPr>
        <w:t xml:space="preserve"> </w:t>
      </w:r>
      <w:r w:rsidR="00143BE1" w:rsidRPr="000E14B6">
        <w:rPr>
          <w:i/>
        </w:rPr>
        <w:t>(s</w:t>
      </w:r>
      <w:r w:rsidR="00710D6D" w:rsidRPr="000E14B6">
        <w:rPr>
          <w:i/>
        </w:rPr>
        <w:t xml:space="preserve">ee </w:t>
      </w:r>
      <w:r w:rsidR="00D573C6" w:rsidRPr="00A63155">
        <w:fldChar w:fldCharType="begin"/>
      </w:r>
      <w:r w:rsidR="00D573C6" w:rsidRPr="000E14B6">
        <w:instrText xml:space="preserve"> REF _Ref200190496 \h  \* MERGEFORMAT </w:instrText>
      </w:r>
      <w:r w:rsidR="00D573C6" w:rsidRPr="00A63155">
        <w:fldChar w:fldCharType="separate"/>
      </w:r>
      <w:r w:rsidR="00F36E4E" w:rsidRPr="00F36E4E">
        <w:rPr>
          <w:b/>
          <w:i/>
          <w:color w:val="0000FF"/>
          <w:u w:val="single" w:color="0000FF"/>
        </w:rPr>
        <w:t>4.7 Instructional Setting Codes</w:t>
      </w:r>
      <w:r w:rsidR="00D573C6" w:rsidRPr="00A63155">
        <w:fldChar w:fldCharType="end"/>
      </w:r>
      <w:r w:rsidR="00710D6D" w:rsidRPr="00C13A0D">
        <w:rPr>
          <w:i/>
        </w:rPr>
        <w:t xml:space="preserve"> for instructi</w:t>
      </w:r>
      <w:r w:rsidR="00710D6D" w:rsidRPr="00A63155">
        <w:rPr>
          <w:i/>
        </w:rPr>
        <w:t xml:space="preserve">onal </w:t>
      </w:r>
      <w:r w:rsidR="00710D6D" w:rsidRPr="000E14B6">
        <w:rPr>
          <w:i/>
        </w:rPr>
        <w:t>setting coding guidelines</w:t>
      </w:r>
      <w:r w:rsidR="00143BE1" w:rsidRPr="000E14B6">
        <w:rPr>
          <w:i/>
        </w:rPr>
        <w:t>)</w:t>
      </w:r>
      <w:r w:rsidR="00710D6D" w:rsidRPr="000E14B6">
        <w:rPr>
          <w:i/>
        </w:rPr>
        <w:t>.</w:t>
      </w:r>
    </w:p>
    <w:p w14:paraId="47BB92AE" w14:textId="77777777" w:rsidR="00EA0B44" w:rsidRPr="000E14B6" w:rsidRDefault="00EA0B44">
      <w:pPr>
        <w:pStyle w:val="Heading4"/>
        <w:tabs>
          <w:tab w:val="center" w:pos="4680"/>
        </w:tabs>
      </w:pPr>
      <w:r w:rsidRPr="000E14B6">
        <w:t>7.</w:t>
      </w:r>
      <w:r w:rsidR="00773DB9" w:rsidRPr="000E14B6">
        <w:t>6</w:t>
      </w:r>
      <w:r w:rsidRPr="000E14B6">
        <w:t>.4 Example 4</w:t>
      </w:r>
      <w:r w:rsidR="00B76FD6" w:rsidRPr="000E14B6">
        <w:tab/>
      </w:r>
    </w:p>
    <w:p w14:paraId="01F6EA2B" w14:textId="77777777" w:rsidR="00EE63C5" w:rsidRPr="000E14B6" w:rsidRDefault="002D67EA">
      <w:pPr>
        <w:rPr>
          <w:i/>
        </w:rPr>
      </w:pPr>
      <w:r w:rsidRPr="000E14B6">
        <w:t>A student is served in</w:t>
      </w:r>
      <w:r w:rsidR="004F4617" w:rsidRPr="000E14B6">
        <w:t xml:space="preserve"> the</w:t>
      </w:r>
      <w:r w:rsidRPr="000E14B6">
        <w:t xml:space="preserve"> PPCD for half of the day and in PK for the other half of the day.</w:t>
      </w:r>
      <w:r w:rsidR="000E2CD0" w:rsidRPr="000E14B6">
        <w:t xml:space="preserve"> </w:t>
      </w:r>
      <w:r w:rsidRPr="000E14B6">
        <w:t xml:space="preserve">The student </w:t>
      </w:r>
      <w:r w:rsidRPr="000E14B6">
        <w:rPr>
          <w:b/>
        </w:rPr>
        <w:t>does not</w:t>
      </w:r>
      <w:r w:rsidRPr="000E14B6">
        <w:t xml:space="preserve"> meet the eligibility requirements for the PK program.</w:t>
      </w:r>
    </w:p>
    <w:p w14:paraId="788215A3" w14:textId="77777777" w:rsidR="00EE63C5" w:rsidRPr="000E14B6" w:rsidRDefault="00EE63C5"/>
    <w:p w14:paraId="3184F9E4" w14:textId="59568F2C" w:rsidR="00EE63C5" w:rsidRPr="000E14B6" w:rsidRDefault="002D67EA">
      <w:r w:rsidRPr="000E14B6">
        <w:rPr>
          <w:i/>
        </w:rPr>
        <w:t xml:space="preserve">The ADA eligibility code for this student </w:t>
      </w:r>
      <w:r w:rsidR="00547696" w:rsidRPr="000E14B6">
        <w:rPr>
          <w:i/>
        </w:rPr>
        <w:t>is</w:t>
      </w:r>
      <w:r w:rsidRPr="000E14B6">
        <w:rPr>
          <w:i/>
        </w:rPr>
        <w:t xml:space="preserve"> </w:t>
      </w:r>
      <w:r w:rsidRPr="000E14B6">
        <w:rPr>
          <w:b/>
          <w:i/>
        </w:rPr>
        <w:t>2</w:t>
      </w:r>
      <w:r w:rsidR="00E00AF5" w:rsidRPr="000E14B6">
        <w:rPr>
          <w:b/>
          <w:i/>
        </w:rPr>
        <w:t>—</w:t>
      </w:r>
      <w:r w:rsidRPr="000E14B6">
        <w:rPr>
          <w:b/>
          <w:i/>
        </w:rPr>
        <w:t>Eligible for Half-Day Attendance</w:t>
      </w:r>
      <w:r w:rsidRPr="000E14B6">
        <w:rPr>
          <w:i/>
        </w:rPr>
        <w:t xml:space="preserve">, and the grade level </w:t>
      </w:r>
      <w:r w:rsidR="00547696" w:rsidRPr="000E14B6">
        <w:rPr>
          <w:i/>
        </w:rPr>
        <w:t>is</w:t>
      </w:r>
      <w:r w:rsidRPr="000E14B6">
        <w:rPr>
          <w:i/>
        </w:rPr>
        <w:t xml:space="preserve"> EE.</w:t>
      </w:r>
      <w:r w:rsidR="000E2CD0" w:rsidRPr="000E14B6">
        <w:rPr>
          <w:i/>
        </w:rPr>
        <w:t xml:space="preserve"> </w:t>
      </w:r>
      <w:r w:rsidRPr="000E14B6">
        <w:rPr>
          <w:i/>
        </w:rPr>
        <w:t xml:space="preserve">The instructional setting code for this student </w:t>
      </w:r>
      <w:r w:rsidR="00547696" w:rsidRPr="000E14B6">
        <w:rPr>
          <w:i/>
        </w:rPr>
        <w:t>is</w:t>
      </w:r>
      <w:r w:rsidRPr="000E14B6">
        <w:rPr>
          <w:i/>
        </w:rPr>
        <w:t xml:space="preserve"> 43 (self-contained, mild/moderate/severe, regular campus - at least 50% and no more than 60%)</w:t>
      </w:r>
      <w:r w:rsidR="000E2CD0" w:rsidRPr="000E14B6">
        <w:rPr>
          <w:i/>
        </w:rPr>
        <w:t xml:space="preserve"> </w:t>
      </w:r>
      <w:r w:rsidR="00143BE1" w:rsidRPr="000E14B6">
        <w:rPr>
          <w:i/>
        </w:rPr>
        <w:t>(s</w:t>
      </w:r>
      <w:r w:rsidRPr="000E14B6">
        <w:rPr>
          <w:i/>
        </w:rPr>
        <w:t xml:space="preserve">ee </w:t>
      </w:r>
      <w:r w:rsidR="00D573C6" w:rsidRPr="00A63155">
        <w:fldChar w:fldCharType="begin"/>
      </w:r>
      <w:r w:rsidR="00D573C6" w:rsidRPr="000E14B6">
        <w:instrText xml:space="preserve"> REF _Ref200190496 \h  \* MERGEFORMAT </w:instrText>
      </w:r>
      <w:r w:rsidR="00D573C6" w:rsidRPr="00A63155">
        <w:fldChar w:fldCharType="separate"/>
      </w:r>
      <w:r w:rsidR="00F36E4E" w:rsidRPr="00F36E4E">
        <w:rPr>
          <w:b/>
          <w:i/>
          <w:color w:val="0000FF"/>
          <w:u w:val="single" w:color="0000FF"/>
        </w:rPr>
        <w:t>4.7 Instructional Setting Codes</w:t>
      </w:r>
      <w:r w:rsidR="00D573C6" w:rsidRPr="00A63155">
        <w:fldChar w:fldCharType="end"/>
      </w:r>
      <w:r w:rsidRPr="00C13A0D">
        <w:rPr>
          <w:i/>
        </w:rPr>
        <w:t xml:space="preserve"> for instructional </w:t>
      </w:r>
      <w:r w:rsidRPr="000E14B6">
        <w:rPr>
          <w:i/>
        </w:rPr>
        <w:t>setting coding guidelines</w:t>
      </w:r>
      <w:r w:rsidR="00143BE1" w:rsidRPr="000E14B6">
        <w:rPr>
          <w:i/>
        </w:rPr>
        <w:t>)</w:t>
      </w:r>
      <w:r w:rsidRPr="000E14B6">
        <w:rPr>
          <w:i/>
        </w:rPr>
        <w:t>.</w:t>
      </w:r>
    </w:p>
    <w:p w14:paraId="47DC0024" w14:textId="77777777" w:rsidR="00EA0B44" w:rsidRPr="000E14B6" w:rsidRDefault="00EA0B44">
      <w:pPr>
        <w:pStyle w:val="Heading4"/>
      </w:pPr>
      <w:r w:rsidRPr="000E14B6">
        <w:t>7.</w:t>
      </w:r>
      <w:r w:rsidR="00773DB9" w:rsidRPr="000E14B6">
        <w:t>6</w:t>
      </w:r>
      <w:r w:rsidRPr="000E14B6">
        <w:t>.5 Example 5</w:t>
      </w:r>
    </w:p>
    <w:p w14:paraId="5DFE4090" w14:textId="77777777" w:rsidR="00EE63C5" w:rsidRPr="000E14B6" w:rsidRDefault="002D67EA">
      <w:pPr>
        <w:rPr>
          <w:i/>
        </w:rPr>
      </w:pPr>
      <w:r w:rsidRPr="000E14B6">
        <w:t>A student is served in the PK program for half of the day.</w:t>
      </w:r>
      <w:r w:rsidR="000E2CD0" w:rsidRPr="000E14B6">
        <w:t xml:space="preserve"> </w:t>
      </w:r>
      <w:r w:rsidRPr="000E14B6">
        <w:t>The student meets the eligibility requirements for the PK program.</w:t>
      </w:r>
      <w:r w:rsidR="000E2CD0" w:rsidRPr="000E14B6">
        <w:t xml:space="preserve"> </w:t>
      </w:r>
      <w:r w:rsidRPr="000E14B6">
        <w:t xml:space="preserve">The student is also served by a speech therapist for </w:t>
      </w:r>
      <w:r w:rsidR="00963D07" w:rsidRPr="000E14B6">
        <w:t>1</w:t>
      </w:r>
      <w:r w:rsidRPr="000E14B6">
        <w:t xml:space="preserve"> hour a week.</w:t>
      </w:r>
    </w:p>
    <w:p w14:paraId="7DFFCC32" w14:textId="77777777" w:rsidR="00EE63C5" w:rsidRPr="000E14B6" w:rsidRDefault="00EE63C5"/>
    <w:p w14:paraId="59498BFB" w14:textId="698DEA98" w:rsidR="00EE63C5" w:rsidRPr="000E14B6" w:rsidRDefault="002D67EA">
      <w:r w:rsidRPr="000E14B6">
        <w:rPr>
          <w:i/>
        </w:rPr>
        <w:t xml:space="preserve">The ADA eligibility code for this student </w:t>
      </w:r>
      <w:r w:rsidR="00547696" w:rsidRPr="000E14B6">
        <w:rPr>
          <w:i/>
        </w:rPr>
        <w:t>is</w:t>
      </w:r>
      <w:r w:rsidRPr="000E14B6">
        <w:rPr>
          <w:b/>
          <w:i/>
        </w:rPr>
        <w:t xml:space="preserve"> 2</w:t>
      </w:r>
      <w:r w:rsidR="00E00AF5" w:rsidRPr="000E14B6">
        <w:rPr>
          <w:b/>
          <w:i/>
        </w:rPr>
        <w:t>—</w:t>
      </w:r>
      <w:r w:rsidRPr="000E14B6">
        <w:rPr>
          <w:b/>
          <w:i/>
        </w:rPr>
        <w:t>Eligible for Half-Day Attendance</w:t>
      </w:r>
      <w:r w:rsidRPr="000E14B6">
        <w:rPr>
          <w:i/>
        </w:rPr>
        <w:t xml:space="preserve">, and the grade level </w:t>
      </w:r>
      <w:r w:rsidR="00547696" w:rsidRPr="000E14B6">
        <w:rPr>
          <w:i/>
        </w:rPr>
        <w:t>is</w:t>
      </w:r>
      <w:r w:rsidRPr="000E14B6">
        <w:rPr>
          <w:i/>
        </w:rPr>
        <w:t xml:space="preserve"> PK.</w:t>
      </w:r>
      <w:r w:rsidR="000E2CD0" w:rsidRPr="000E14B6">
        <w:rPr>
          <w:i/>
        </w:rPr>
        <w:t xml:space="preserve"> </w:t>
      </w:r>
      <w:r w:rsidRPr="000E14B6">
        <w:rPr>
          <w:i/>
        </w:rPr>
        <w:t xml:space="preserve">The instructional setting code for this student </w:t>
      </w:r>
      <w:r w:rsidR="00CA44A6" w:rsidRPr="000E14B6">
        <w:rPr>
          <w:i/>
        </w:rPr>
        <w:t>is</w:t>
      </w:r>
      <w:r w:rsidRPr="000E14B6">
        <w:rPr>
          <w:i/>
        </w:rPr>
        <w:t xml:space="preserve"> 00, and the speech therapy indicator code </w:t>
      </w:r>
      <w:r w:rsidR="00CA44A6" w:rsidRPr="000E14B6">
        <w:rPr>
          <w:i/>
        </w:rPr>
        <w:t>is</w:t>
      </w:r>
      <w:r w:rsidRPr="000E14B6">
        <w:rPr>
          <w:i/>
        </w:rPr>
        <w:t xml:space="preserve"> 1</w:t>
      </w:r>
      <w:r w:rsidR="000E2CD0" w:rsidRPr="000E14B6">
        <w:rPr>
          <w:i/>
        </w:rPr>
        <w:t xml:space="preserve"> </w:t>
      </w:r>
      <w:r w:rsidR="00143BE1" w:rsidRPr="000E14B6">
        <w:rPr>
          <w:i/>
        </w:rPr>
        <w:t>(s</w:t>
      </w:r>
      <w:r w:rsidR="00710D6D" w:rsidRPr="000E14B6">
        <w:rPr>
          <w:i/>
        </w:rPr>
        <w:t xml:space="preserve">ee </w:t>
      </w:r>
      <w:r w:rsidR="00D573C6" w:rsidRPr="00A63155">
        <w:fldChar w:fldCharType="begin"/>
      </w:r>
      <w:r w:rsidR="00D573C6" w:rsidRPr="000E14B6">
        <w:instrText xml:space="preserve"> REF _Ref200190496 \h  \* MERGEFORMAT </w:instrText>
      </w:r>
      <w:r w:rsidR="00D573C6" w:rsidRPr="00A63155">
        <w:fldChar w:fldCharType="separate"/>
      </w:r>
      <w:r w:rsidR="00F36E4E" w:rsidRPr="00F36E4E">
        <w:rPr>
          <w:b/>
          <w:i/>
          <w:color w:val="0000FF"/>
          <w:u w:val="single" w:color="0000FF"/>
        </w:rPr>
        <w:t>4.7 Instructional Setting Codes</w:t>
      </w:r>
      <w:r w:rsidR="00D573C6" w:rsidRPr="00A63155">
        <w:fldChar w:fldCharType="end"/>
      </w:r>
      <w:r w:rsidR="00710D6D" w:rsidRPr="00C13A0D">
        <w:rPr>
          <w:i/>
        </w:rPr>
        <w:t xml:space="preserve"> for instructional </w:t>
      </w:r>
      <w:r w:rsidR="00710D6D" w:rsidRPr="000E14B6">
        <w:rPr>
          <w:i/>
        </w:rPr>
        <w:t>setting coding guidelines</w:t>
      </w:r>
      <w:r w:rsidR="00143BE1" w:rsidRPr="000E14B6">
        <w:rPr>
          <w:i/>
        </w:rPr>
        <w:t>)</w:t>
      </w:r>
      <w:r w:rsidR="00710D6D" w:rsidRPr="000E14B6">
        <w:rPr>
          <w:i/>
        </w:rPr>
        <w:t>.</w:t>
      </w:r>
    </w:p>
    <w:p w14:paraId="14EB9B8B" w14:textId="77777777" w:rsidR="00EA0B44" w:rsidRPr="000E14B6" w:rsidRDefault="00EA0B44">
      <w:pPr>
        <w:pStyle w:val="Heading4"/>
      </w:pPr>
      <w:r w:rsidRPr="000E14B6">
        <w:t>7.</w:t>
      </w:r>
      <w:r w:rsidR="00773DB9" w:rsidRPr="000E14B6">
        <w:t>6</w:t>
      </w:r>
      <w:r w:rsidRPr="000E14B6">
        <w:t>.6 Example 6</w:t>
      </w:r>
    </w:p>
    <w:p w14:paraId="2DBAF28C" w14:textId="07C6F97C" w:rsidR="00EE63C5" w:rsidRPr="000E14B6" w:rsidRDefault="002D67EA" w:rsidP="001E01C9">
      <w:pPr>
        <w:keepNext/>
        <w:keepLines/>
        <w:rPr>
          <w:i/>
        </w:rPr>
      </w:pPr>
      <w:r w:rsidRPr="000E14B6">
        <w:t>A student is served in the PK program for half of the day.</w:t>
      </w:r>
      <w:r w:rsidR="000E2CD0" w:rsidRPr="000E14B6">
        <w:t xml:space="preserve"> </w:t>
      </w:r>
      <w:r w:rsidRPr="000E14B6">
        <w:t xml:space="preserve">The student </w:t>
      </w:r>
      <w:r w:rsidRPr="000E14B6">
        <w:rPr>
          <w:b/>
        </w:rPr>
        <w:t>does not</w:t>
      </w:r>
      <w:r w:rsidRPr="000E14B6">
        <w:t xml:space="preserve"> meet the eligibility requirements for the PK program.</w:t>
      </w:r>
      <w:r w:rsidR="000E2CD0" w:rsidRPr="000E14B6">
        <w:t xml:space="preserve"> </w:t>
      </w:r>
      <w:r w:rsidRPr="000E14B6">
        <w:t xml:space="preserve">The student is </w:t>
      </w:r>
      <w:r w:rsidR="0087781A">
        <w:t>only</w:t>
      </w:r>
      <w:r w:rsidRPr="000E14B6">
        <w:t xml:space="preserve"> served by a speech therapist for </w:t>
      </w:r>
      <w:r w:rsidR="00963D07" w:rsidRPr="000E14B6">
        <w:t>1</w:t>
      </w:r>
      <w:r w:rsidRPr="000E14B6">
        <w:t xml:space="preserve"> hour a week.</w:t>
      </w:r>
    </w:p>
    <w:p w14:paraId="77F7B089" w14:textId="77777777" w:rsidR="00EE63C5" w:rsidRPr="000E14B6" w:rsidRDefault="00EE63C5" w:rsidP="00D7026F">
      <w:pPr>
        <w:keepNext/>
        <w:keepLines/>
      </w:pPr>
    </w:p>
    <w:p w14:paraId="743C6324" w14:textId="451252CE" w:rsidR="00EE63C5" w:rsidRPr="000E14B6" w:rsidRDefault="002D67EA" w:rsidP="00B91271">
      <w:pPr>
        <w:keepNext/>
        <w:keepLines/>
        <w:rPr>
          <w:i/>
        </w:rPr>
      </w:pPr>
      <w:r w:rsidRPr="000E14B6">
        <w:rPr>
          <w:i/>
        </w:rPr>
        <w:t xml:space="preserve">The ADA eligibility code for this student </w:t>
      </w:r>
      <w:r w:rsidR="00CA44A6" w:rsidRPr="000E14B6">
        <w:rPr>
          <w:i/>
        </w:rPr>
        <w:t>is</w:t>
      </w:r>
      <w:r w:rsidRPr="000E14B6">
        <w:rPr>
          <w:i/>
        </w:rPr>
        <w:t xml:space="preserve"> </w:t>
      </w:r>
      <w:r w:rsidRPr="000E14B6">
        <w:rPr>
          <w:b/>
          <w:i/>
        </w:rPr>
        <w:t>5</w:t>
      </w:r>
      <w:r w:rsidR="00E00AF5" w:rsidRPr="000E14B6">
        <w:rPr>
          <w:b/>
          <w:i/>
        </w:rPr>
        <w:t>—</w:t>
      </w:r>
      <w:r w:rsidRPr="000E14B6">
        <w:rPr>
          <w:b/>
          <w:i/>
        </w:rPr>
        <w:t>Ineligible Half-Day</w:t>
      </w:r>
      <w:r w:rsidRPr="000E14B6">
        <w:rPr>
          <w:i/>
        </w:rPr>
        <w:t xml:space="preserve">, and the grade level </w:t>
      </w:r>
      <w:r w:rsidR="00CA44A6" w:rsidRPr="000E14B6">
        <w:rPr>
          <w:i/>
        </w:rPr>
        <w:t>is</w:t>
      </w:r>
      <w:r w:rsidRPr="000E14B6">
        <w:rPr>
          <w:i/>
        </w:rPr>
        <w:t xml:space="preserve"> </w:t>
      </w:r>
      <w:r w:rsidR="000709C2">
        <w:rPr>
          <w:i/>
        </w:rPr>
        <w:t>EE</w:t>
      </w:r>
      <w:r w:rsidRPr="000E14B6">
        <w:rPr>
          <w:i/>
        </w:rPr>
        <w:t>.</w:t>
      </w:r>
      <w:r w:rsidR="000E2CD0" w:rsidRPr="000E14B6">
        <w:rPr>
          <w:i/>
        </w:rPr>
        <w:t xml:space="preserve"> </w:t>
      </w:r>
      <w:r w:rsidRPr="000E14B6">
        <w:rPr>
          <w:i/>
        </w:rPr>
        <w:t xml:space="preserve">The instructional setting code for this student </w:t>
      </w:r>
      <w:r w:rsidR="00CA44A6" w:rsidRPr="000E14B6">
        <w:rPr>
          <w:i/>
        </w:rPr>
        <w:t>is</w:t>
      </w:r>
      <w:r w:rsidRPr="000E14B6">
        <w:rPr>
          <w:i/>
        </w:rPr>
        <w:t xml:space="preserve"> 00, and the speech therapy indicator code </w:t>
      </w:r>
      <w:r w:rsidR="00CA44A6" w:rsidRPr="000E14B6">
        <w:rPr>
          <w:i/>
        </w:rPr>
        <w:t>is</w:t>
      </w:r>
      <w:r w:rsidRPr="000E14B6">
        <w:rPr>
          <w:i/>
        </w:rPr>
        <w:t xml:space="preserve"> 1, even though the student will not earn eligible days present for special education.</w:t>
      </w:r>
      <w:r w:rsidR="000E2CD0" w:rsidRPr="000E14B6">
        <w:rPr>
          <w:i/>
        </w:rPr>
        <w:t xml:space="preserve"> </w:t>
      </w:r>
      <w:r w:rsidRPr="000E14B6">
        <w:rPr>
          <w:i/>
        </w:rPr>
        <w:t xml:space="preserve">If the same student is served by a speech therapist for </w:t>
      </w:r>
      <w:r w:rsidR="00963D07" w:rsidRPr="000E14B6">
        <w:rPr>
          <w:i/>
        </w:rPr>
        <w:t>1</w:t>
      </w:r>
      <w:r w:rsidRPr="000E14B6">
        <w:rPr>
          <w:i/>
        </w:rPr>
        <w:t xml:space="preserve"> hour a day, the coding </w:t>
      </w:r>
      <w:r w:rsidR="00CA44A6" w:rsidRPr="000E14B6">
        <w:rPr>
          <w:i/>
        </w:rPr>
        <w:t>is</w:t>
      </w:r>
      <w:r w:rsidRPr="000E14B6">
        <w:rPr>
          <w:i/>
        </w:rPr>
        <w:t xml:space="preserve"> the same.</w:t>
      </w:r>
      <w:r w:rsidR="000E2CD0" w:rsidRPr="000E14B6">
        <w:rPr>
          <w:i/>
        </w:rPr>
        <w:t xml:space="preserve"> </w:t>
      </w:r>
      <w:r w:rsidR="00143BE1" w:rsidRPr="000E14B6">
        <w:rPr>
          <w:i/>
        </w:rPr>
        <w:t>(</w:t>
      </w:r>
      <w:r w:rsidRPr="000E14B6">
        <w:rPr>
          <w:i/>
        </w:rPr>
        <w:t xml:space="preserve">See </w:t>
      </w:r>
      <w:r w:rsidR="00D573C6" w:rsidRPr="00A63155">
        <w:fldChar w:fldCharType="begin"/>
      </w:r>
      <w:r w:rsidR="00D573C6" w:rsidRPr="000E14B6">
        <w:instrText xml:space="preserve"> REF _Ref200190496 \h  \* MERGEFORMAT </w:instrText>
      </w:r>
      <w:r w:rsidR="00D573C6" w:rsidRPr="00A63155">
        <w:fldChar w:fldCharType="separate"/>
      </w:r>
      <w:r w:rsidR="00F36E4E" w:rsidRPr="00F36E4E">
        <w:rPr>
          <w:b/>
          <w:i/>
          <w:color w:val="0000FF"/>
          <w:u w:val="single" w:color="0000FF"/>
        </w:rPr>
        <w:t>4.7 Instructional Setting Codes</w:t>
      </w:r>
      <w:r w:rsidR="00D573C6" w:rsidRPr="00A63155">
        <w:fldChar w:fldCharType="end"/>
      </w:r>
      <w:r w:rsidRPr="00C13A0D">
        <w:rPr>
          <w:i/>
        </w:rPr>
        <w:t xml:space="preserve"> for instructional </w:t>
      </w:r>
      <w:r w:rsidRPr="000E14B6">
        <w:rPr>
          <w:i/>
        </w:rPr>
        <w:t>setting coding guidelines.</w:t>
      </w:r>
      <w:r w:rsidR="00143BE1" w:rsidRPr="000E14B6">
        <w:rPr>
          <w:i/>
        </w:rPr>
        <w:t>)</w:t>
      </w:r>
    </w:p>
    <w:p w14:paraId="5D3476B8" w14:textId="77777777" w:rsidR="00EA0B44" w:rsidRPr="000E14B6" w:rsidRDefault="00EA0B44" w:rsidP="0023776D">
      <w:pPr>
        <w:pStyle w:val="Heading4"/>
      </w:pPr>
      <w:r w:rsidRPr="000E14B6">
        <w:t>7.</w:t>
      </w:r>
      <w:r w:rsidR="00773DB9" w:rsidRPr="000E14B6">
        <w:t>6</w:t>
      </w:r>
      <w:r w:rsidRPr="000E14B6">
        <w:t>.</w:t>
      </w:r>
      <w:r w:rsidR="00A5651F" w:rsidRPr="000E14B6">
        <w:t>7</w:t>
      </w:r>
      <w:r w:rsidRPr="000E14B6">
        <w:t xml:space="preserve"> Example </w:t>
      </w:r>
      <w:r w:rsidR="00A5651F" w:rsidRPr="000E14B6">
        <w:t>7</w:t>
      </w:r>
    </w:p>
    <w:p w14:paraId="40BB4CDB" w14:textId="501E1A91" w:rsidR="00EE63C5" w:rsidRPr="00A63155" w:rsidRDefault="002D67EA" w:rsidP="0028215A">
      <w:pPr>
        <w:rPr>
          <w:i/>
        </w:rPr>
      </w:pPr>
      <w:r w:rsidRPr="000E14B6">
        <w:t>A student is served in the PK program for half of the day.</w:t>
      </w:r>
      <w:r w:rsidR="000E2CD0" w:rsidRPr="000E14B6">
        <w:t xml:space="preserve"> </w:t>
      </w:r>
      <w:r w:rsidRPr="000E14B6">
        <w:t xml:space="preserve">The student is eligible for the PK program because she is </w:t>
      </w:r>
      <w:r w:rsidRPr="00C13A0D">
        <w:t>LEP.</w:t>
      </w:r>
      <w:r w:rsidR="000E2CD0" w:rsidRPr="00A63155">
        <w:t xml:space="preserve"> </w:t>
      </w:r>
      <w:r w:rsidRPr="000E14B6">
        <w:t>The district in which the student attends PK does not have a PK teacher certified or on permit to teach bilingual education or ESL.</w:t>
      </w:r>
      <w:r w:rsidR="000E2CD0" w:rsidRPr="000E14B6">
        <w:t xml:space="preserve"> </w:t>
      </w:r>
      <w:r w:rsidRPr="000E14B6">
        <w:t>The district does not have a bilingual/ESL program under an exception or waiver</w:t>
      </w:r>
      <w:r w:rsidRPr="00C13A0D">
        <w:t>.</w:t>
      </w:r>
    </w:p>
    <w:p w14:paraId="6C80497E" w14:textId="77777777" w:rsidR="00EE63C5" w:rsidRPr="000E14B6" w:rsidRDefault="00EE63C5" w:rsidP="0028215A"/>
    <w:p w14:paraId="1090621C" w14:textId="2894A1B7" w:rsidR="00EE63C5" w:rsidRPr="000E14B6" w:rsidRDefault="002D67EA" w:rsidP="0028215A">
      <w:r w:rsidRPr="000E14B6">
        <w:rPr>
          <w:i/>
        </w:rPr>
        <w:t xml:space="preserve">The ADA eligibility code for this student </w:t>
      </w:r>
      <w:r w:rsidR="00CA44A6" w:rsidRPr="000E14B6">
        <w:rPr>
          <w:i/>
        </w:rPr>
        <w:t>is</w:t>
      </w:r>
      <w:r w:rsidRPr="000E14B6">
        <w:rPr>
          <w:i/>
        </w:rPr>
        <w:t xml:space="preserve"> </w:t>
      </w:r>
      <w:r w:rsidRPr="000E14B6">
        <w:rPr>
          <w:b/>
          <w:i/>
        </w:rPr>
        <w:t>2</w:t>
      </w:r>
      <w:r w:rsidR="00E00AF5" w:rsidRPr="000E14B6">
        <w:rPr>
          <w:b/>
          <w:i/>
        </w:rPr>
        <w:t>—</w:t>
      </w:r>
      <w:r w:rsidRPr="000E14B6">
        <w:rPr>
          <w:b/>
          <w:i/>
        </w:rPr>
        <w:t>Eligible for Half-Day Attendance</w:t>
      </w:r>
      <w:r w:rsidRPr="000E14B6">
        <w:rPr>
          <w:i/>
        </w:rPr>
        <w:t>.</w:t>
      </w:r>
      <w:r w:rsidR="000E2CD0" w:rsidRPr="000E14B6">
        <w:rPr>
          <w:i/>
        </w:rPr>
        <w:t xml:space="preserve"> </w:t>
      </w:r>
      <w:r w:rsidRPr="000E14B6">
        <w:rPr>
          <w:i/>
        </w:rPr>
        <w:t>Even though this student is classified as LEP, she is not eligible for bilingual/ESL eligible days present because she is not served by staff</w:t>
      </w:r>
      <w:r w:rsidR="000503BD" w:rsidRPr="000E14B6">
        <w:rPr>
          <w:i/>
        </w:rPr>
        <w:t xml:space="preserve"> members</w:t>
      </w:r>
      <w:r w:rsidRPr="000E14B6">
        <w:rPr>
          <w:i/>
        </w:rPr>
        <w:t xml:space="preserve"> certified or on permit to teach bilingual education or ESL.</w:t>
      </w:r>
    </w:p>
    <w:p w14:paraId="29E6D603" w14:textId="77777777" w:rsidR="00EA0B44" w:rsidRPr="000E14B6" w:rsidRDefault="00EA0B44" w:rsidP="0028215A">
      <w:pPr>
        <w:pStyle w:val="Heading4"/>
      </w:pPr>
      <w:r w:rsidRPr="000E14B6">
        <w:t>7.</w:t>
      </w:r>
      <w:r w:rsidR="00773DB9" w:rsidRPr="000E14B6">
        <w:t>6</w:t>
      </w:r>
      <w:r w:rsidRPr="000E14B6">
        <w:t>.</w:t>
      </w:r>
      <w:r w:rsidR="00A5651F" w:rsidRPr="000E14B6">
        <w:t>8</w:t>
      </w:r>
      <w:r w:rsidRPr="000E14B6">
        <w:t xml:space="preserve"> Example </w:t>
      </w:r>
      <w:r w:rsidR="00A5651F" w:rsidRPr="000E14B6">
        <w:t>8</w:t>
      </w:r>
    </w:p>
    <w:p w14:paraId="17AD0516" w14:textId="2DEE0325" w:rsidR="00EE63C5" w:rsidRPr="000E14B6" w:rsidRDefault="002D67EA" w:rsidP="0028215A">
      <w:r w:rsidRPr="000E14B6">
        <w:t>A student is served in the PK program for half of the day.</w:t>
      </w:r>
      <w:r w:rsidR="000E2CD0" w:rsidRPr="000E14B6">
        <w:t xml:space="preserve"> </w:t>
      </w:r>
      <w:r w:rsidRPr="000E14B6">
        <w:t xml:space="preserve">The student is eligible for the PK program because he is </w:t>
      </w:r>
      <w:r w:rsidR="00751673" w:rsidRPr="000E14B6">
        <w:t>LEP</w:t>
      </w:r>
      <w:r w:rsidRPr="00C13A0D">
        <w:t>.</w:t>
      </w:r>
      <w:r w:rsidR="000E2CD0" w:rsidRPr="00A63155">
        <w:t xml:space="preserve"> </w:t>
      </w:r>
      <w:r w:rsidRPr="000E14B6">
        <w:t>The district in which the student attends PK has a certified bilingual teacher teaching the PK class.</w:t>
      </w:r>
    </w:p>
    <w:p w14:paraId="63A8E838" w14:textId="77777777" w:rsidR="00EE63C5" w:rsidRPr="000E14B6" w:rsidRDefault="00EE63C5" w:rsidP="0028215A"/>
    <w:p w14:paraId="61E19444" w14:textId="77777777" w:rsidR="00EE63C5" w:rsidRPr="000E14B6" w:rsidRDefault="002D67EA" w:rsidP="0028215A">
      <w:pPr>
        <w:rPr>
          <w:i/>
        </w:rPr>
      </w:pPr>
      <w:r w:rsidRPr="000E14B6">
        <w:rPr>
          <w:i/>
        </w:rPr>
        <w:t xml:space="preserve">The ADA eligibility code for this student </w:t>
      </w:r>
      <w:r w:rsidR="00CA44A6" w:rsidRPr="000E14B6">
        <w:rPr>
          <w:i/>
        </w:rPr>
        <w:t>is</w:t>
      </w:r>
      <w:r w:rsidRPr="000E14B6">
        <w:rPr>
          <w:i/>
        </w:rPr>
        <w:t xml:space="preserve"> </w:t>
      </w:r>
      <w:r w:rsidRPr="000E14B6">
        <w:rPr>
          <w:b/>
          <w:i/>
        </w:rPr>
        <w:t>2</w:t>
      </w:r>
      <w:r w:rsidR="00751673" w:rsidRPr="000E14B6">
        <w:rPr>
          <w:b/>
          <w:i/>
        </w:rPr>
        <w:t>—</w:t>
      </w:r>
      <w:r w:rsidRPr="000E14B6">
        <w:rPr>
          <w:b/>
          <w:i/>
        </w:rPr>
        <w:t>Eligible for Half-Day Attendance</w:t>
      </w:r>
      <w:r w:rsidRPr="000E14B6">
        <w:rPr>
          <w:i/>
        </w:rPr>
        <w:t>, and the bilingual/ESL indicator</w:t>
      </w:r>
      <w:r w:rsidR="00CA44A6" w:rsidRPr="000E14B6">
        <w:rPr>
          <w:i/>
        </w:rPr>
        <w:t xml:space="preserve"> code</w:t>
      </w:r>
      <w:r w:rsidRPr="000E14B6">
        <w:rPr>
          <w:i/>
        </w:rPr>
        <w:t xml:space="preserve"> </w:t>
      </w:r>
      <w:r w:rsidR="00CA44A6" w:rsidRPr="000E14B6">
        <w:rPr>
          <w:i/>
        </w:rPr>
        <w:t>is</w:t>
      </w:r>
      <w:r w:rsidRPr="000E14B6">
        <w:rPr>
          <w:i/>
        </w:rPr>
        <w:t xml:space="preserve"> 1.</w:t>
      </w:r>
      <w:r w:rsidR="000E2CD0" w:rsidRPr="000E14B6">
        <w:rPr>
          <w:i/>
        </w:rPr>
        <w:t xml:space="preserve"> </w:t>
      </w:r>
      <w:r w:rsidRPr="000E14B6">
        <w:rPr>
          <w:i/>
        </w:rPr>
        <w:t>This student accumulate</w:t>
      </w:r>
      <w:r w:rsidR="00CA44A6" w:rsidRPr="000E14B6">
        <w:rPr>
          <w:i/>
        </w:rPr>
        <w:t>s</w:t>
      </w:r>
      <w:r w:rsidRPr="000E14B6">
        <w:rPr>
          <w:i/>
        </w:rPr>
        <w:t xml:space="preserve"> bilingual/ESL days present as well as half-day eligible days present.</w:t>
      </w:r>
    </w:p>
    <w:p w14:paraId="33BE5E39" w14:textId="77777777" w:rsidR="00EA0B44" w:rsidRPr="000E14B6" w:rsidRDefault="00EA0B44" w:rsidP="0028215A">
      <w:pPr>
        <w:pStyle w:val="Heading4"/>
      </w:pPr>
      <w:r w:rsidRPr="000E14B6">
        <w:t>7.</w:t>
      </w:r>
      <w:r w:rsidR="00773DB9" w:rsidRPr="000E14B6">
        <w:t>6</w:t>
      </w:r>
      <w:r w:rsidRPr="000E14B6">
        <w:t>.</w:t>
      </w:r>
      <w:r w:rsidR="00A5651F" w:rsidRPr="000E14B6">
        <w:t>9</w:t>
      </w:r>
      <w:r w:rsidRPr="000E14B6">
        <w:t xml:space="preserve"> Example </w:t>
      </w:r>
      <w:r w:rsidR="00A5651F" w:rsidRPr="000E14B6">
        <w:t>9</w:t>
      </w:r>
    </w:p>
    <w:p w14:paraId="293178A4" w14:textId="77777777" w:rsidR="00EE63C5" w:rsidRPr="000E14B6" w:rsidRDefault="000E05E1" w:rsidP="00C54890">
      <w:r w:rsidRPr="000E14B6">
        <w:t>A student qualifies for PK on the basis of being eligible to participate in the NSLP because the student</w:t>
      </w:r>
      <w:r w:rsidR="00CF5D96" w:rsidRPr="000E14B6">
        <w:t>’</w:t>
      </w:r>
      <w:r w:rsidRPr="000E14B6">
        <w:t>s family income level meets requirements for participation in the NSLP. The student moves to a new district. The student</w:t>
      </w:r>
      <w:r w:rsidR="00CF5D96" w:rsidRPr="000E14B6">
        <w:t>’</w:t>
      </w:r>
      <w:r w:rsidRPr="000E14B6">
        <w:t>s previous district provides the student</w:t>
      </w:r>
      <w:r w:rsidR="00CF5D96" w:rsidRPr="000E14B6">
        <w:t>’</w:t>
      </w:r>
      <w:r w:rsidRPr="000E14B6">
        <w:t xml:space="preserve">s new district with a copy of the </w:t>
      </w:r>
      <w:r w:rsidR="00D71183" w:rsidRPr="000E14B6">
        <w:t>records used to determine the student</w:t>
      </w:r>
      <w:r w:rsidR="00CF5D96" w:rsidRPr="000E14B6">
        <w:t>’</w:t>
      </w:r>
      <w:r w:rsidR="00D71183" w:rsidRPr="000E14B6">
        <w:t>s eligibility</w:t>
      </w:r>
      <w:r w:rsidRPr="000E14B6">
        <w:t xml:space="preserve">. The new </w:t>
      </w:r>
      <w:r w:rsidR="00D71183" w:rsidRPr="000E14B6">
        <w:t>district reviews the records</w:t>
      </w:r>
      <w:r w:rsidRPr="000E14B6">
        <w:t xml:space="preserve"> and finds that the previous district</w:t>
      </w:r>
      <w:r w:rsidR="00CF5D96" w:rsidRPr="000E14B6">
        <w:t>’</w:t>
      </w:r>
      <w:r w:rsidRPr="000E14B6">
        <w:t>s determination that the student is eligible for participation in the NSLP and thus for PK is correct.</w:t>
      </w:r>
    </w:p>
    <w:p w14:paraId="69EDED70" w14:textId="77777777" w:rsidR="00EE63C5" w:rsidRPr="000E14B6" w:rsidRDefault="00EE63C5" w:rsidP="00104048"/>
    <w:p w14:paraId="67BAD4ED" w14:textId="77777777" w:rsidR="002D67EA" w:rsidRPr="000E14B6" w:rsidRDefault="002D67EA" w:rsidP="00461959">
      <w:pPr>
        <w:rPr>
          <w:i/>
        </w:rPr>
      </w:pPr>
      <w:r w:rsidRPr="000E14B6">
        <w:rPr>
          <w:i/>
        </w:rPr>
        <w:t xml:space="preserve">The student </w:t>
      </w:r>
      <w:r w:rsidR="000E05E1" w:rsidRPr="000E14B6">
        <w:rPr>
          <w:i/>
        </w:rPr>
        <w:t>does not need to</w:t>
      </w:r>
      <w:r w:rsidRPr="000E14B6">
        <w:rPr>
          <w:i/>
        </w:rPr>
        <w:t xml:space="preserve"> requalify for the </w:t>
      </w:r>
      <w:r w:rsidR="00CF64F6" w:rsidRPr="000E14B6">
        <w:rPr>
          <w:i/>
        </w:rPr>
        <w:t xml:space="preserve">PK </w:t>
      </w:r>
      <w:r w:rsidRPr="000E14B6">
        <w:rPr>
          <w:i/>
        </w:rPr>
        <w:t xml:space="preserve">program </w:t>
      </w:r>
      <w:r w:rsidR="000E05E1" w:rsidRPr="000E14B6">
        <w:rPr>
          <w:i/>
        </w:rPr>
        <w:t>in the new school district for the current school year.</w:t>
      </w:r>
    </w:p>
    <w:p w14:paraId="05876FE1" w14:textId="77777777" w:rsidR="00D71183" w:rsidRPr="000E14B6" w:rsidRDefault="00D71183" w:rsidP="004F28ED">
      <w:pPr>
        <w:rPr>
          <w:i/>
        </w:rPr>
      </w:pPr>
    </w:p>
    <w:p w14:paraId="37DBADCE" w14:textId="77777777" w:rsidR="00D71183" w:rsidRPr="000E14B6" w:rsidRDefault="00D71183" w:rsidP="004F28ED">
      <w:pPr>
        <w:rPr>
          <w:i/>
        </w:rPr>
      </w:pPr>
      <w:r w:rsidRPr="000E14B6">
        <w:rPr>
          <w:i/>
        </w:rPr>
        <w:t xml:space="preserve">If the new district had reviewed the records and found that the previous district made an error in its eligibility determination, the student </w:t>
      </w:r>
      <w:r w:rsidRPr="000E14B6">
        <w:rPr>
          <w:b/>
          <w:i/>
        </w:rPr>
        <w:t>would</w:t>
      </w:r>
      <w:r w:rsidRPr="000E14B6">
        <w:rPr>
          <w:i/>
        </w:rPr>
        <w:t xml:space="preserve"> need to requalify for the PK program.</w:t>
      </w:r>
    </w:p>
    <w:p w14:paraId="01A791FB" w14:textId="77777777" w:rsidR="004C1ECC" w:rsidRPr="000E14B6" w:rsidRDefault="004C1ECC" w:rsidP="00557A0F"/>
    <w:p w14:paraId="1497EB01" w14:textId="77777777" w:rsidR="004C1ECC" w:rsidRPr="000E14B6" w:rsidRDefault="004C1ECC" w:rsidP="00557A0F">
      <w:pPr>
        <w:pStyle w:val="Heading4"/>
      </w:pPr>
      <w:r w:rsidRPr="000E14B6">
        <w:t>7.</w:t>
      </w:r>
      <w:r w:rsidR="00773DB9" w:rsidRPr="000E14B6">
        <w:t>6</w:t>
      </w:r>
      <w:r w:rsidRPr="000E14B6">
        <w:t>.1</w:t>
      </w:r>
      <w:r w:rsidR="00A5651F" w:rsidRPr="000E14B6">
        <w:t>0</w:t>
      </w:r>
      <w:r w:rsidRPr="000E14B6">
        <w:t xml:space="preserve"> Example 1</w:t>
      </w:r>
      <w:r w:rsidR="00A5651F" w:rsidRPr="000E14B6">
        <w:t>0</w:t>
      </w:r>
    </w:p>
    <w:p w14:paraId="231F4E46" w14:textId="77777777" w:rsidR="00A90264" w:rsidRPr="000E14B6" w:rsidRDefault="004C1ECC" w:rsidP="00557A0F">
      <w:pPr>
        <w:keepNext/>
        <w:keepLines/>
      </w:pPr>
      <w:r w:rsidRPr="000E14B6">
        <w:t>A PK-age student whose parents are divorced resides in your district with her custodial parent. The student</w:t>
      </w:r>
      <w:r w:rsidR="00CF5D96" w:rsidRPr="000E14B6">
        <w:t>’</w:t>
      </w:r>
      <w:r w:rsidRPr="000E14B6">
        <w:t>s noncustodial parent serves in the US military and is stationed at a base in another state.</w:t>
      </w:r>
    </w:p>
    <w:p w14:paraId="030A884C" w14:textId="77777777" w:rsidR="004C1ECC" w:rsidRPr="000E14B6" w:rsidRDefault="004C1ECC" w:rsidP="00557A0F">
      <w:pPr>
        <w:keepNext/>
        <w:keepLines/>
      </w:pPr>
    </w:p>
    <w:p w14:paraId="461B718F" w14:textId="77777777" w:rsidR="005B7775" w:rsidRPr="000E14B6" w:rsidRDefault="004C1ECC" w:rsidP="00557A0F">
      <w:pPr>
        <w:keepNext/>
        <w:keepLines/>
        <w:rPr>
          <w:i/>
        </w:rPr>
      </w:pPr>
      <w:r w:rsidRPr="000E14B6">
        <w:rPr>
          <w:i/>
        </w:rPr>
        <w:t xml:space="preserve">The student is eligible for PK, and her ADA eligibility code </w:t>
      </w:r>
      <w:r w:rsidR="00CA44A6" w:rsidRPr="000E14B6">
        <w:rPr>
          <w:i/>
        </w:rPr>
        <w:t>is</w:t>
      </w:r>
      <w:r w:rsidRPr="000E14B6">
        <w:rPr>
          <w:i/>
        </w:rPr>
        <w:t xml:space="preserve"> </w:t>
      </w:r>
      <w:r w:rsidRPr="000E14B6">
        <w:rPr>
          <w:b/>
          <w:i/>
        </w:rPr>
        <w:t>2—Eligible for Half-Day Attendance</w:t>
      </w:r>
      <w:r w:rsidRPr="000E14B6">
        <w:rPr>
          <w:i/>
        </w:rPr>
        <w:t>.</w:t>
      </w:r>
    </w:p>
    <w:p w14:paraId="25E06803" w14:textId="77777777" w:rsidR="005B7775" w:rsidRPr="000E14B6" w:rsidRDefault="005B7775" w:rsidP="003F7BBB">
      <w:pPr>
        <w:keepNext/>
        <w:keepLines/>
        <w:rPr>
          <w:i/>
        </w:rPr>
      </w:pPr>
    </w:p>
    <w:p w14:paraId="2D0300D9" w14:textId="77777777" w:rsidR="004C1ECC" w:rsidRPr="000E14B6" w:rsidRDefault="004C1ECC" w:rsidP="003F7BBB">
      <w:pPr>
        <w:keepNext/>
        <w:keepLines/>
        <w:rPr>
          <w:i/>
        </w:rPr>
      </w:pPr>
      <w:r w:rsidRPr="000E14B6">
        <w:rPr>
          <w:i/>
        </w:rPr>
        <w:t>If a student has a parent in the US military, he or she is eligible for PK regardless of whether the student</w:t>
      </w:r>
      <w:r w:rsidR="00CF5D96" w:rsidRPr="000E14B6">
        <w:rPr>
          <w:i/>
        </w:rPr>
        <w:t>’</w:t>
      </w:r>
      <w:r w:rsidRPr="000E14B6">
        <w:rPr>
          <w:i/>
        </w:rPr>
        <w:t>s parents are married or where the military parent resides.</w:t>
      </w:r>
    </w:p>
    <w:p w14:paraId="674462CA" w14:textId="77777777" w:rsidR="002D67EA" w:rsidRPr="000E14B6" w:rsidRDefault="002D67EA">
      <w:pPr>
        <w:keepNext/>
        <w:keepLines/>
        <w:jc w:val="center"/>
      </w:pPr>
    </w:p>
    <w:p w14:paraId="458ED70B" w14:textId="77777777" w:rsidR="00AD5C09" w:rsidRPr="000E14B6" w:rsidRDefault="00AD5C09">
      <w:pPr>
        <w:keepNext/>
        <w:keepLines/>
      </w:pPr>
    </w:p>
    <w:p w14:paraId="11A2B01D" w14:textId="77777777" w:rsidR="002D67EA" w:rsidRPr="000E14B6" w:rsidRDefault="00B508E2">
      <w:pPr>
        <w:jc w:val="center"/>
        <w:sectPr w:rsidR="002D67EA" w:rsidRPr="000E14B6" w:rsidSect="003D71ED">
          <w:footerReference w:type="default" r:id="rId103"/>
          <w:footnotePr>
            <w:pos w:val="beneathText"/>
          </w:footnotePr>
          <w:endnotePr>
            <w:numFmt w:val="decimal"/>
          </w:endnotePr>
          <w:type w:val="oddPage"/>
          <w:pgSz w:w="12240" w:h="15840" w:code="1"/>
          <w:pgMar w:top="1440" w:right="1440" w:bottom="1440" w:left="1440" w:header="720" w:footer="432" w:gutter="0"/>
          <w:cols w:space="720"/>
          <w:noEndnote/>
        </w:sectPr>
      </w:pPr>
      <w:r w:rsidRPr="000E14B6">
        <w:br w:type="column"/>
      </w:r>
      <w:r w:rsidRPr="000E14B6">
        <w:rPr>
          <w:i/>
        </w:rPr>
        <w:t>This page has been left blank intentionally.</w:t>
      </w:r>
    </w:p>
    <w:p w14:paraId="294B126B" w14:textId="77777777" w:rsidR="00372861" w:rsidRPr="000E14B6" w:rsidRDefault="00372861">
      <w:pPr>
        <w:pStyle w:val="Heading1"/>
        <w:pBdr>
          <w:bottom w:val="none" w:sz="0" w:space="0" w:color="auto"/>
        </w:pBdr>
      </w:pPr>
      <w:bookmarkStart w:id="582" w:name="_Toc137532769"/>
      <w:bookmarkStart w:id="583" w:name="_Toc137533262"/>
      <w:bookmarkStart w:id="584" w:name="_Toc137533953"/>
      <w:bookmarkStart w:id="585" w:name="_Toc173046148"/>
      <w:bookmarkStart w:id="586" w:name="_Toc505328877"/>
      <w:r w:rsidRPr="000E14B6">
        <w:t>Section</w:t>
      </w:r>
      <w:r w:rsidR="00710D6D" w:rsidRPr="000E14B6">
        <w:t xml:space="preserve"> 8 </w:t>
      </w:r>
      <w:bookmarkEnd w:id="582"/>
      <w:bookmarkEnd w:id="583"/>
      <w:bookmarkEnd w:id="584"/>
      <w:bookmarkEnd w:id="585"/>
      <w:r w:rsidR="009916FE" w:rsidRPr="000E14B6">
        <w:t>Gifted/Talented</w:t>
      </w:r>
      <w:bookmarkEnd w:id="586"/>
    </w:p>
    <w:p w14:paraId="400E4A18" w14:textId="48C163D4" w:rsidR="006166E9" w:rsidRPr="000E14B6" w:rsidRDefault="006166E9">
      <w:r w:rsidRPr="000E14B6">
        <w:t xml:space="preserve">This </w:t>
      </w:r>
      <w:r w:rsidR="00633D69" w:rsidRPr="00C13A0D">
        <w:fldChar w:fldCharType="begin"/>
      </w:r>
      <w:r w:rsidR="00CB5C37" w:rsidRPr="00C13A0D">
        <w:instrText xml:space="preserve"> XE</w:instrText>
      </w:r>
      <w:r w:rsidR="002238D7" w:rsidRPr="00A63155">
        <w:instrText xml:space="preserve"> "</w:instrText>
      </w:r>
      <w:r w:rsidR="00302066" w:rsidRPr="000E14B6">
        <w:instrText>gifted/talented</w:instrText>
      </w:r>
      <w:r w:rsidR="002238D7" w:rsidRPr="000E14B6">
        <w:instrText>"</w:instrText>
      </w:r>
      <w:r w:rsidR="00CB5C37" w:rsidRPr="000E14B6">
        <w:instrText xml:space="preserve"> </w:instrText>
      </w:r>
      <w:r w:rsidR="00633D69" w:rsidRPr="00C13A0D">
        <w:fldChar w:fldCharType="end"/>
      </w:r>
      <w:r w:rsidRPr="00C13A0D">
        <w:t xml:space="preserve">section addresses unique attendance accounting provisions for the </w:t>
      </w:r>
      <w:r w:rsidR="009916FE" w:rsidRPr="00A63155">
        <w:t>gifted/talented</w:t>
      </w:r>
      <w:r w:rsidRPr="000E14B6">
        <w:t xml:space="preserve"> program. They must be applied in conjunction with the general rules in Sections 1, 2, and 3. If students are served by multiple programs, review and apply the provisions of each applicable program.</w:t>
      </w:r>
    </w:p>
    <w:p w14:paraId="7F3D4F89" w14:textId="77777777" w:rsidR="006166E9" w:rsidRPr="000E14B6" w:rsidRDefault="006166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66E9" w:rsidRPr="000E14B6" w14:paraId="21FCCC7C" w14:textId="77777777" w:rsidTr="00697347">
        <w:tc>
          <w:tcPr>
            <w:tcW w:w="9576" w:type="dxa"/>
          </w:tcPr>
          <w:p w14:paraId="6E212C49" w14:textId="77777777" w:rsidR="006166E9" w:rsidRPr="000E14B6" w:rsidRDefault="006166E9"/>
          <w:p w14:paraId="09ACCD8E" w14:textId="77777777" w:rsidR="006166E9" w:rsidRPr="000E14B6" w:rsidRDefault="006166E9">
            <w:pPr>
              <w:ind w:left="144"/>
            </w:pPr>
            <w:r w:rsidRPr="000E14B6">
              <w:rPr>
                <w:b/>
              </w:rPr>
              <w:t>Important:</w:t>
            </w:r>
            <w:r w:rsidRPr="000E14B6">
              <w:t xml:space="preserve"> See Section 3 for general attendance requirements that apply to all program areas, including </w:t>
            </w:r>
            <w:r w:rsidR="005A633D" w:rsidRPr="000E14B6">
              <w:t xml:space="preserve">the </w:t>
            </w:r>
            <w:r w:rsidR="009916FE" w:rsidRPr="000E14B6">
              <w:t>gifted/talented</w:t>
            </w:r>
            <w:r w:rsidR="005A633D" w:rsidRPr="000E14B6">
              <w:t xml:space="preserve"> program</w:t>
            </w:r>
            <w:r w:rsidRPr="000E14B6">
              <w:t>.</w:t>
            </w:r>
          </w:p>
          <w:p w14:paraId="45567CC1" w14:textId="77777777" w:rsidR="006166E9" w:rsidRPr="000E14B6" w:rsidRDefault="006166E9">
            <w:pPr>
              <w:pStyle w:val="A3"/>
              <w:ind w:left="0" w:firstLine="0"/>
            </w:pPr>
          </w:p>
        </w:tc>
      </w:tr>
    </w:tbl>
    <w:p w14:paraId="234E5770" w14:textId="77777777" w:rsidR="004F1625" w:rsidRPr="000E14B6" w:rsidRDefault="005132BA" w:rsidP="00D7026F">
      <w:pPr>
        <w:pStyle w:val="Heading2"/>
      </w:pPr>
      <w:bookmarkStart w:id="587" w:name="_Toc505328878"/>
      <w:r w:rsidRPr="000E14B6">
        <w:t>8.1 Responsibility</w:t>
      </w:r>
      <w:bookmarkEnd w:id="587"/>
    </w:p>
    <w:p w14:paraId="0F7D1691" w14:textId="77777777" w:rsidR="005132BA" w:rsidRPr="000E14B6" w:rsidRDefault="005132BA" w:rsidP="00B912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1625" w:rsidRPr="000E14B6" w14:paraId="1090868F" w14:textId="77777777" w:rsidTr="00697347">
        <w:tc>
          <w:tcPr>
            <w:tcW w:w="9576" w:type="dxa"/>
          </w:tcPr>
          <w:p w14:paraId="4CD778F7" w14:textId="77777777" w:rsidR="004F1625" w:rsidRPr="000E14B6" w:rsidRDefault="004F1625" w:rsidP="0023776D"/>
          <w:p w14:paraId="01486FBB" w14:textId="77777777" w:rsidR="004F1625" w:rsidRPr="000E14B6" w:rsidRDefault="004F1625" w:rsidP="0028215A">
            <w:pPr>
              <w:ind w:left="144" w:right="144"/>
            </w:pPr>
            <w:r w:rsidRPr="000E14B6">
              <w:t xml:space="preserve">List in the following spaces the name and phone number of the district personnel to whom all </w:t>
            </w:r>
            <w:r w:rsidR="009916FE" w:rsidRPr="000E14B6">
              <w:t>gifted/talented</w:t>
            </w:r>
            <w:r w:rsidRPr="000E14B6">
              <w:t xml:space="preserve"> coding questions should be directed:</w:t>
            </w:r>
          </w:p>
          <w:p w14:paraId="52F2FDCC" w14:textId="77777777" w:rsidR="004F1625" w:rsidRPr="000E14B6" w:rsidRDefault="004F1625" w:rsidP="0028215A"/>
          <w:p w14:paraId="4EFF6309" w14:textId="77777777" w:rsidR="004F1625" w:rsidRPr="000E14B6" w:rsidRDefault="004F1625" w:rsidP="0028215A">
            <w:r w:rsidRPr="000E14B6">
              <w:t xml:space="preserve">        Name: _____________________________________________________________</w:t>
            </w:r>
          </w:p>
          <w:p w14:paraId="3687331A" w14:textId="77777777" w:rsidR="004F1625" w:rsidRPr="000E14B6" w:rsidRDefault="004F1625" w:rsidP="0028215A"/>
          <w:p w14:paraId="7BC03652" w14:textId="77777777" w:rsidR="004F1625" w:rsidRPr="000E14B6" w:rsidRDefault="004F1625" w:rsidP="0028215A">
            <w:r w:rsidRPr="000E14B6">
              <w:t xml:space="preserve">        Phone Number: ______________________________________________________</w:t>
            </w:r>
          </w:p>
          <w:p w14:paraId="17F0EBBE" w14:textId="77777777" w:rsidR="004F1625" w:rsidRPr="000E14B6" w:rsidRDefault="004F1625" w:rsidP="0028215A"/>
        </w:tc>
      </w:tr>
    </w:tbl>
    <w:p w14:paraId="34A84797" w14:textId="77777777" w:rsidR="00372861" w:rsidRPr="000E14B6" w:rsidRDefault="005F726B" w:rsidP="00D7026F">
      <w:pPr>
        <w:pStyle w:val="Heading2"/>
      </w:pPr>
      <w:bookmarkStart w:id="588" w:name="_Toc505328879"/>
      <w:r w:rsidRPr="000E14B6">
        <w:t>8.2 Eligibility</w:t>
      </w:r>
      <w:bookmarkEnd w:id="588"/>
    </w:p>
    <w:p w14:paraId="36CF47B8" w14:textId="77777777" w:rsidR="00D77AC1" w:rsidRPr="00C13A0D" w:rsidRDefault="00D77AC1" w:rsidP="00B91271">
      <w:pPr>
        <w:autoSpaceDE w:val="0"/>
      </w:pPr>
      <w:r w:rsidRPr="000E14B6">
        <w:t>Final selection of students</w:t>
      </w:r>
      <w:r w:rsidR="001D016D" w:rsidRPr="000E14B6">
        <w:t xml:space="preserve"> to be served in the </w:t>
      </w:r>
      <w:r w:rsidR="009916FE" w:rsidRPr="000E14B6">
        <w:t>gifted/talented</w:t>
      </w:r>
      <w:r w:rsidR="001D016D" w:rsidRPr="000E14B6">
        <w:t xml:space="preserve"> program</w:t>
      </w:r>
      <w:r w:rsidRPr="000E14B6">
        <w:t xml:space="preserve"> must be made by a committee of at least three local district educators who have received training in the nature and needs of gifted students.</w:t>
      </w:r>
      <w:r w:rsidRPr="00C13A0D">
        <w:rPr>
          <w:rStyle w:val="FootnoteReference"/>
        </w:rPr>
        <w:footnoteReference w:id="203"/>
      </w:r>
      <w:r w:rsidRPr="00C13A0D">
        <w:t xml:space="preserve"> </w:t>
      </w:r>
    </w:p>
    <w:p w14:paraId="48FF2BD8" w14:textId="77777777" w:rsidR="00CA44B3" w:rsidRPr="00A63155" w:rsidRDefault="00CA44B3" w:rsidP="0023776D"/>
    <w:p w14:paraId="0041DAAF" w14:textId="77777777" w:rsidR="00D77AC1" w:rsidRPr="000E14B6" w:rsidRDefault="00CA44B3" w:rsidP="0028215A">
      <w:r w:rsidRPr="000E14B6">
        <w:t xml:space="preserve">Your district must identify </w:t>
      </w:r>
      <w:r w:rsidR="001D016D" w:rsidRPr="000E14B6">
        <w:t xml:space="preserve">a </w:t>
      </w:r>
      <w:r w:rsidRPr="000E14B6">
        <w:t xml:space="preserve">kindergarten student </w:t>
      </w:r>
      <w:r w:rsidR="001D016D" w:rsidRPr="000E14B6">
        <w:t xml:space="preserve">for participation in the </w:t>
      </w:r>
      <w:r w:rsidR="009916FE" w:rsidRPr="000E14B6">
        <w:t>gifted/talented</w:t>
      </w:r>
      <w:r w:rsidR="001D016D" w:rsidRPr="000E14B6">
        <w:t xml:space="preserve"> program </w:t>
      </w:r>
      <w:r w:rsidRPr="000E14B6">
        <w:rPr>
          <w:b/>
        </w:rPr>
        <w:t xml:space="preserve">and </w:t>
      </w:r>
      <w:r w:rsidR="009916FE" w:rsidRPr="000E14B6">
        <w:rPr>
          <w:b/>
        </w:rPr>
        <w:t>serve</w:t>
      </w:r>
      <w:r w:rsidRPr="000E14B6">
        <w:t xml:space="preserve"> </w:t>
      </w:r>
      <w:r w:rsidR="001D016D" w:rsidRPr="000E14B6">
        <w:t>him or her in the</w:t>
      </w:r>
      <w:r w:rsidRPr="000E14B6">
        <w:t xml:space="preserve"> program </w:t>
      </w:r>
      <w:r w:rsidRPr="000E14B6">
        <w:rPr>
          <w:b/>
        </w:rPr>
        <w:t>before March 1</w:t>
      </w:r>
      <w:r w:rsidRPr="000E14B6">
        <w:t xml:space="preserve"> of the current school year</w:t>
      </w:r>
      <w:r w:rsidR="001D016D" w:rsidRPr="000E14B6">
        <w:t xml:space="preserve"> for the student to be eligible for funding, unless the student </w:t>
      </w:r>
      <w:r w:rsidR="00124AA7" w:rsidRPr="000E14B6">
        <w:t>has moved to your district</w:t>
      </w:r>
      <w:r w:rsidR="001D016D" w:rsidRPr="000E14B6">
        <w:t xml:space="preserve"> from another </w:t>
      </w:r>
      <w:r w:rsidR="00D77AC1" w:rsidRPr="000E14B6">
        <w:t xml:space="preserve">district where </w:t>
      </w:r>
      <w:r w:rsidR="001D016D" w:rsidRPr="000E14B6">
        <w:t>he or she was</w:t>
      </w:r>
      <w:r w:rsidR="00D77AC1" w:rsidRPr="000E14B6">
        <w:t xml:space="preserve"> previously served.</w:t>
      </w:r>
    </w:p>
    <w:p w14:paraId="796F1D8C" w14:textId="77777777" w:rsidR="00D77AC1" w:rsidRPr="000E14B6" w:rsidRDefault="00D77AC1" w:rsidP="0028215A"/>
    <w:p w14:paraId="36CD89FC" w14:textId="77777777" w:rsidR="00D77AC1" w:rsidRPr="00C13A0D" w:rsidRDefault="00D77AC1" w:rsidP="0028215A">
      <w:pPr>
        <w:autoSpaceDE w:val="0"/>
      </w:pPr>
      <w:r w:rsidRPr="000E14B6">
        <w:t xml:space="preserve">The </w:t>
      </w:r>
      <w:r w:rsidR="009916FE" w:rsidRPr="000E14B6">
        <w:t>gifted/talented</w:t>
      </w:r>
      <w:r w:rsidRPr="000E14B6">
        <w:t xml:space="preserve"> indicator code must reflect the student</w:t>
      </w:r>
      <w:r w:rsidR="00CF5D96" w:rsidRPr="000E14B6">
        <w:t>’</w:t>
      </w:r>
      <w:r w:rsidRPr="000E14B6">
        <w:t xml:space="preserve">s </w:t>
      </w:r>
      <w:r w:rsidR="009916FE" w:rsidRPr="000E14B6">
        <w:t xml:space="preserve">services </w:t>
      </w:r>
      <w:r w:rsidRPr="000E14B6">
        <w:t xml:space="preserve">in the </w:t>
      </w:r>
      <w:r w:rsidR="009916FE" w:rsidRPr="000E14B6">
        <w:t>gifted/talented</w:t>
      </w:r>
      <w:r w:rsidRPr="000E14B6">
        <w:t xml:space="preserve"> program for each 6-week reporting period. If a student </w:t>
      </w:r>
      <w:r w:rsidR="009916FE" w:rsidRPr="000E14B6">
        <w:t>stops being served</w:t>
      </w:r>
      <w:r w:rsidRPr="000E14B6">
        <w:t xml:space="preserve"> during a reporting period, he or she is shown with a 0 indicator code in the subsequent period unless the </w:t>
      </w:r>
      <w:r w:rsidR="009916FE" w:rsidRPr="000E14B6">
        <w:t>gifted/talented</w:t>
      </w:r>
      <w:r w:rsidRPr="000E14B6">
        <w:t xml:space="preserve"> program</w:t>
      </w:r>
      <w:r w:rsidR="009916FE" w:rsidRPr="000E14B6">
        <w:t xml:space="preserve"> services are resumed for the student</w:t>
      </w:r>
      <w:r w:rsidRPr="000E14B6">
        <w:t xml:space="preserve"> during that subsequent period.</w:t>
      </w:r>
      <w:r w:rsidRPr="00C13A0D">
        <w:rPr>
          <w:rStyle w:val="FootnoteReference"/>
        </w:rPr>
        <w:footnoteReference w:id="204"/>
      </w:r>
    </w:p>
    <w:p w14:paraId="06334FA8" w14:textId="77777777" w:rsidR="00D77AC1" w:rsidRPr="00A63155" w:rsidRDefault="00D77AC1" w:rsidP="0028215A"/>
    <w:p w14:paraId="7983A1F7" w14:textId="77777777" w:rsidR="005F726B" w:rsidRPr="00C13A0D" w:rsidRDefault="00D77AC1" w:rsidP="0028215A">
      <w:r w:rsidRPr="000E14B6">
        <w:t>Your district should include a</w:t>
      </w:r>
      <w:r w:rsidR="009916FE" w:rsidRPr="000E14B6">
        <w:t>ll</w:t>
      </w:r>
      <w:r w:rsidRPr="000E14B6">
        <w:t xml:space="preserve"> student</w:t>
      </w:r>
      <w:r w:rsidR="009916FE" w:rsidRPr="000E14B6">
        <w:t>s</w:t>
      </w:r>
      <w:r w:rsidRPr="000E14B6">
        <w:t xml:space="preserve"> identified and served in the </w:t>
      </w:r>
      <w:r w:rsidR="009916FE" w:rsidRPr="000E14B6">
        <w:t>gifted/talented</w:t>
      </w:r>
      <w:r w:rsidRPr="000E14B6">
        <w:t xml:space="preserve"> program as part of its </w:t>
      </w:r>
      <w:r w:rsidR="009916FE" w:rsidRPr="000E14B6">
        <w:t>gifted/talented</w:t>
      </w:r>
      <w:r w:rsidRPr="000E14B6">
        <w:t xml:space="preserve"> enrollment. Howev</w:t>
      </w:r>
      <w:r w:rsidR="0043303A" w:rsidRPr="000E14B6">
        <w:t>er, not more than 5 percent of your</w:t>
      </w:r>
      <w:r w:rsidRPr="000E14B6">
        <w:t xml:space="preserve"> district</w:t>
      </w:r>
      <w:r w:rsidR="00CF5D96" w:rsidRPr="000E14B6">
        <w:t>’</w:t>
      </w:r>
      <w:r w:rsidRPr="000E14B6">
        <w:t xml:space="preserve">s students in average daily attendance are eligible for </w:t>
      </w:r>
      <w:r w:rsidR="009916FE" w:rsidRPr="000E14B6">
        <w:t>gifted/talented</w:t>
      </w:r>
      <w:r w:rsidRPr="000E14B6">
        <w:t xml:space="preserve"> funding.</w:t>
      </w:r>
      <w:r w:rsidRPr="00C13A0D">
        <w:rPr>
          <w:rStyle w:val="FootnoteReference"/>
        </w:rPr>
        <w:footnoteReference w:id="205"/>
      </w:r>
    </w:p>
    <w:p w14:paraId="49E97AF0" w14:textId="77777777" w:rsidR="005F726B" w:rsidRPr="00C13A0D" w:rsidRDefault="005F726B" w:rsidP="0028215A"/>
    <w:p w14:paraId="1D1E2CEB" w14:textId="77777777" w:rsidR="005F726B" w:rsidRPr="00A63155" w:rsidRDefault="005F726B" w:rsidP="0028215A">
      <w:pPr>
        <w:pStyle w:val="Heading2"/>
      </w:pPr>
      <w:bookmarkStart w:id="589" w:name="_Toc505328880"/>
      <w:r w:rsidRPr="00A63155">
        <w:t>8.3 Enrollment Procedures</w:t>
      </w:r>
      <w:bookmarkEnd w:id="589"/>
    </w:p>
    <w:p w14:paraId="29AE0425" w14:textId="690CA5CC" w:rsidR="005C3A1A" w:rsidRPr="000E14B6" w:rsidRDefault="005F726B" w:rsidP="0028215A">
      <w:pPr>
        <w:pStyle w:val="Indented25andhanging25"/>
      </w:pPr>
      <w:r w:rsidRPr="000E14B6">
        <w:t>1.</w:t>
      </w:r>
      <w:r w:rsidRPr="000E14B6">
        <w:tab/>
        <w:t xml:space="preserve">Appropriate </w:t>
      </w:r>
      <w:r w:rsidR="009916FE" w:rsidRPr="000E14B6">
        <w:t>gifted/talented</w:t>
      </w:r>
      <w:r w:rsidRPr="000E14B6">
        <w:t xml:space="preserve"> program staff </w:t>
      </w:r>
      <w:r w:rsidR="000503BD" w:rsidRPr="000E14B6">
        <w:t xml:space="preserve">members </w:t>
      </w:r>
      <w:r w:rsidRPr="000E14B6">
        <w:t>determine that a student requires educational experiences beyond those normally provided by the regular school program.</w:t>
      </w:r>
    </w:p>
    <w:p w14:paraId="13E1D1F1" w14:textId="77777777" w:rsidR="00A90264" w:rsidRPr="000E14B6" w:rsidRDefault="00A90264" w:rsidP="00C54890">
      <w:pPr>
        <w:pStyle w:val="Indented25andhanging25"/>
      </w:pPr>
    </w:p>
    <w:p w14:paraId="593FBD80" w14:textId="77777777" w:rsidR="005C3A1A" w:rsidRPr="000E14B6" w:rsidRDefault="005F726B" w:rsidP="00104048">
      <w:pPr>
        <w:pStyle w:val="Indented25andhanging25"/>
      </w:pPr>
      <w:r w:rsidRPr="000E14B6">
        <w:t>2.</w:t>
      </w:r>
      <w:r w:rsidRPr="000E14B6">
        <w:tab/>
      </w:r>
      <w:r w:rsidR="00F77E1D" w:rsidRPr="000E14B6">
        <w:t>Attendance personnel record t</w:t>
      </w:r>
      <w:r w:rsidRPr="000E14B6">
        <w:t xml:space="preserve">he </w:t>
      </w:r>
      <w:r w:rsidR="009916FE" w:rsidRPr="000E14B6">
        <w:t>gifted/talented</w:t>
      </w:r>
      <w:r w:rsidR="00F77E1D" w:rsidRPr="000E14B6">
        <w:t xml:space="preserve"> indicator code </w:t>
      </w:r>
      <w:r w:rsidRPr="000E14B6">
        <w:t>in t</w:t>
      </w:r>
      <w:r w:rsidR="00F77E1D" w:rsidRPr="000E14B6">
        <w:t>he attendance</w:t>
      </w:r>
      <w:r w:rsidR="007766C2" w:rsidRPr="000E14B6">
        <w:t xml:space="preserve"> </w:t>
      </w:r>
      <w:r w:rsidR="00F77E1D" w:rsidRPr="000E14B6">
        <w:t>accounting system</w:t>
      </w:r>
      <w:r w:rsidRPr="000E14B6">
        <w:t>.</w:t>
      </w:r>
    </w:p>
    <w:p w14:paraId="5E780622" w14:textId="77777777" w:rsidR="005F726B" w:rsidRPr="000E14B6" w:rsidRDefault="005F726B" w:rsidP="00461959">
      <w:pPr>
        <w:pStyle w:val="Heading2"/>
      </w:pPr>
      <w:bookmarkStart w:id="590" w:name="_Toc505328881"/>
      <w:r w:rsidRPr="000E14B6">
        <w:t>8.4 Withdrawal Procedures</w:t>
      </w:r>
      <w:bookmarkEnd w:id="590"/>
    </w:p>
    <w:p w14:paraId="3D903878" w14:textId="77777777" w:rsidR="00372861" w:rsidRPr="000E14B6" w:rsidRDefault="00372861" w:rsidP="004F28ED">
      <w:r w:rsidRPr="000E14B6">
        <w:t xml:space="preserve">A student is withdrawn from the </w:t>
      </w:r>
      <w:r w:rsidR="009916FE" w:rsidRPr="000E14B6">
        <w:t>gifted/talented</w:t>
      </w:r>
      <w:r w:rsidRPr="000E14B6">
        <w:t xml:space="preserve"> program if</w:t>
      </w:r>
      <w:r w:rsidR="00D765E4" w:rsidRPr="000E14B6">
        <w:t>:</w:t>
      </w:r>
    </w:p>
    <w:p w14:paraId="60D31F92" w14:textId="77777777" w:rsidR="00372861" w:rsidRPr="000E14B6" w:rsidRDefault="00372861" w:rsidP="004F28ED"/>
    <w:p w14:paraId="1E6F04EC" w14:textId="77777777" w:rsidR="00A90264" w:rsidRPr="000E14B6" w:rsidRDefault="00372861" w:rsidP="00557A0F">
      <w:pPr>
        <w:pStyle w:val="Indented25andhanging25"/>
      </w:pPr>
      <w:r w:rsidRPr="000E14B6">
        <w:t>1.</w:t>
      </w:r>
      <w:r w:rsidRPr="000E14B6">
        <w:tab/>
        <w:t xml:space="preserve">the student withdraws from </w:t>
      </w:r>
      <w:r w:rsidR="00F77E1D" w:rsidRPr="000E14B6">
        <w:t>your</w:t>
      </w:r>
      <w:r w:rsidRPr="000E14B6">
        <w:t xml:space="preserve"> district,</w:t>
      </w:r>
    </w:p>
    <w:p w14:paraId="241CA641" w14:textId="77777777" w:rsidR="00A90264" w:rsidRPr="000E14B6" w:rsidRDefault="00A90264" w:rsidP="00557A0F">
      <w:pPr>
        <w:pStyle w:val="Indented25andhanging25"/>
      </w:pPr>
    </w:p>
    <w:p w14:paraId="7A22E141" w14:textId="77777777" w:rsidR="00A90264" w:rsidRPr="000E14B6" w:rsidRDefault="00372861" w:rsidP="00557A0F">
      <w:pPr>
        <w:pStyle w:val="Indented25andhanging25"/>
      </w:pPr>
      <w:r w:rsidRPr="000E14B6">
        <w:t>2.</w:t>
      </w:r>
      <w:r w:rsidRPr="000E14B6">
        <w:tab/>
      </w:r>
      <w:r w:rsidR="00F77E1D" w:rsidRPr="000E14B6">
        <w:rPr>
          <w:color w:val="000000"/>
        </w:rPr>
        <w:t>your</w:t>
      </w:r>
      <w:r w:rsidRPr="000E14B6">
        <w:rPr>
          <w:color w:val="000000"/>
        </w:rPr>
        <w:t xml:space="preserve"> district decides the student must be withdrawn from the program according to the local board</w:t>
      </w:r>
      <w:r w:rsidR="00F77E1D" w:rsidRPr="000E14B6">
        <w:rPr>
          <w:color w:val="000000"/>
        </w:rPr>
        <w:t>-</w:t>
      </w:r>
      <w:r w:rsidRPr="000E14B6">
        <w:rPr>
          <w:color w:val="000000"/>
        </w:rPr>
        <w:t>approved exit policy,</w:t>
      </w:r>
      <w:r w:rsidRPr="000E14B6">
        <w:t xml:space="preserve"> or</w:t>
      </w:r>
    </w:p>
    <w:p w14:paraId="27286C0E" w14:textId="77777777" w:rsidR="00A90264" w:rsidRPr="000E14B6" w:rsidRDefault="00A90264" w:rsidP="00557A0F">
      <w:pPr>
        <w:pStyle w:val="Indented25andhanging25"/>
      </w:pPr>
    </w:p>
    <w:p w14:paraId="54C62F39" w14:textId="77777777" w:rsidR="00A90264" w:rsidRPr="000E14B6" w:rsidRDefault="00372861" w:rsidP="00557A0F">
      <w:pPr>
        <w:pStyle w:val="Indented25andhanging25"/>
      </w:pPr>
      <w:r w:rsidRPr="000E14B6">
        <w:t>3.</w:t>
      </w:r>
      <w:r w:rsidRPr="000E14B6">
        <w:tab/>
        <w:t>the</w:t>
      </w:r>
      <w:r w:rsidR="00F77E1D" w:rsidRPr="000E14B6">
        <w:t xml:space="preserve"> student</w:t>
      </w:r>
      <w:r w:rsidR="00CF5D96" w:rsidRPr="000E14B6">
        <w:t>’</w:t>
      </w:r>
      <w:r w:rsidR="00F77E1D" w:rsidRPr="000E14B6">
        <w:t>s</w:t>
      </w:r>
      <w:r w:rsidRPr="000E14B6">
        <w:t xml:space="preserve"> parent requests that the student no longer be served in the program.</w:t>
      </w:r>
    </w:p>
    <w:p w14:paraId="520E8B40" w14:textId="77777777" w:rsidR="00D77AC1" w:rsidRPr="000E14B6" w:rsidRDefault="00D77AC1" w:rsidP="003F7BBB">
      <w:pPr>
        <w:pStyle w:val="Indented25andhanging25"/>
      </w:pPr>
    </w:p>
    <w:p w14:paraId="13010586" w14:textId="77777777" w:rsidR="00372861" w:rsidRPr="000E14B6" w:rsidRDefault="00F77E1D" w:rsidP="003F7BBB">
      <w:r w:rsidRPr="000E14B6">
        <w:t>Attendance personnel remove t</w:t>
      </w:r>
      <w:r w:rsidR="00372861" w:rsidRPr="000E14B6">
        <w:t xml:space="preserve">he </w:t>
      </w:r>
      <w:r w:rsidR="009916FE" w:rsidRPr="000E14B6">
        <w:t>gifted/talented</w:t>
      </w:r>
      <w:r w:rsidR="00372861" w:rsidRPr="000E14B6">
        <w:t xml:space="preserve"> indicator code from the attendance accounting system</w:t>
      </w:r>
      <w:r w:rsidRPr="000E14B6">
        <w:t xml:space="preserve"> and record the</w:t>
      </w:r>
      <w:r w:rsidR="00FC2E74" w:rsidRPr="000E14B6">
        <w:t xml:space="preserve"> </w:t>
      </w:r>
      <w:r w:rsidRPr="000E14B6">
        <w:t>e</w:t>
      </w:r>
      <w:r w:rsidR="00372861" w:rsidRPr="000E14B6">
        <w:t>ffective date of withdrawal.</w:t>
      </w:r>
    </w:p>
    <w:p w14:paraId="39A556AA" w14:textId="77777777" w:rsidR="00B93E7E" w:rsidRPr="000E14B6" w:rsidRDefault="00B93E7E">
      <w:pPr>
        <w:pStyle w:val="Heading2"/>
      </w:pPr>
      <w:bookmarkStart w:id="591" w:name="_Toc505328882"/>
      <w:r w:rsidRPr="000E14B6">
        <w:t>8.5 Policies for Selection of Students t</w:t>
      </w:r>
      <w:r w:rsidR="0079756C" w:rsidRPr="000E14B6">
        <w:t>o Participate in the Gifted</w:t>
      </w:r>
      <w:r w:rsidR="00C01015" w:rsidRPr="000E14B6">
        <w:t>/</w:t>
      </w:r>
      <w:r w:rsidRPr="000E14B6">
        <w:t>Talented Program</w:t>
      </w:r>
      <w:bookmarkEnd w:id="591"/>
    </w:p>
    <w:p w14:paraId="16FA7E0B" w14:textId="77777777" w:rsidR="00372861" w:rsidRPr="000E14B6" w:rsidRDefault="00CF5D96">
      <w:r w:rsidRPr="000E14B6">
        <w:t>“</w:t>
      </w:r>
      <w:r w:rsidR="009916FE" w:rsidRPr="000E14B6">
        <w:t>Gifted/talented</w:t>
      </w:r>
      <w:r w:rsidR="00372861" w:rsidRPr="000E14B6">
        <w:t xml:space="preserve"> student</w:t>
      </w:r>
      <w:r w:rsidRPr="000E14B6">
        <w:t>”</w:t>
      </w:r>
      <w:r w:rsidR="00372861" w:rsidRPr="000E14B6">
        <w:t xml:space="preserve"> means a child or youth who performs at or shows the potential for performing at a remarkably high level of accomplishment when compared to others of the same age, experience, or environment and who</w:t>
      </w:r>
      <w:r w:rsidR="00D765E4" w:rsidRPr="000E14B6">
        <w:t>:</w:t>
      </w:r>
    </w:p>
    <w:p w14:paraId="22C22E03" w14:textId="77777777" w:rsidR="00372861" w:rsidRPr="000E14B6" w:rsidRDefault="00372861"/>
    <w:p w14:paraId="0E6BDD8B" w14:textId="77777777" w:rsidR="00A90264" w:rsidRPr="000E14B6" w:rsidRDefault="00372861">
      <w:pPr>
        <w:pStyle w:val="Indented25andhanging25"/>
      </w:pPr>
      <w:r w:rsidRPr="000E14B6">
        <w:t>1.</w:t>
      </w:r>
      <w:r w:rsidRPr="000E14B6">
        <w:tab/>
        <w:t>exhibits high performance capability in an intellectual, creative, or artistic area;</w:t>
      </w:r>
    </w:p>
    <w:p w14:paraId="5B1ED6AA" w14:textId="77777777" w:rsidR="00A90264" w:rsidRPr="000E14B6" w:rsidRDefault="00A90264">
      <w:pPr>
        <w:pStyle w:val="Indented25andhanging25"/>
      </w:pPr>
    </w:p>
    <w:p w14:paraId="491E284D" w14:textId="77777777" w:rsidR="00A90264" w:rsidRPr="000E14B6" w:rsidRDefault="00372861">
      <w:pPr>
        <w:pStyle w:val="Indented25andhanging25"/>
      </w:pPr>
      <w:r w:rsidRPr="000E14B6">
        <w:t>2.</w:t>
      </w:r>
      <w:r w:rsidRPr="000E14B6">
        <w:tab/>
        <w:t>possesses an unusual capacity for leadership; or</w:t>
      </w:r>
    </w:p>
    <w:p w14:paraId="24FCE512" w14:textId="77777777" w:rsidR="00A90264" w:rsidRPr="000E14B6" w:rsidRDefault="00A90264">
      <w:pPr>
        <w:pStyle w:val="Indented25andhanging25"/>
      </w:pPr>
    </w:p>
    <w:p w14:paraId="14ECA7E0" w14:textId="77777777" w:rsidR="00A90264" w:rsidRPr="000E14B6" w:rsidRDefault="00372861">
      <w:pPr>
        <w:pStyle w:val="Indented25andhanging25"/>
      </w:pPr>
      <w:r w:rsidRPr="000E14B6">
        <w:t>3.</w:t>
      </w:r>
      <w:r w:rsidRPr="000E14B6">
        <w:tab/>
        <w:t>excels in a specific academic field.</w:t>
      </w:r>
      <w:r w:rsidR="00B93E7E" w:rsidRPr="000E14B6">
        <w:rPr>
          <w:rStyle w:val="FootnoteReference"/>
        </w:rPr>
        <w:footnoteReference w:id="206"/>
      </w:r>
      <w:r w:rsidR="00FC2E74" w:rsidRPr="000E14B6">
        <w:t xml:space="preserve"> </w:t>
      </w:r>
    </w:p>
    <w:p w14:paraId="55F10907" w14:textId="77777777" w:rsidR="00D707E0" w:rsidRPr="000E14B6" w:rsidRDefault="00D707E0">
      <w:pPr>
        <w:pStyle w:val="Indented25andhanging25"/>
      </w:pPr>
    </w:p>
    <w:p w14:paraId="1AF4246B" w14:textId="77777777" w:rsidR="00856274" w:rsidRPr="000E14B6" w:rsidRDefault="00D707E0">
      <w:r w:rsidRPr="000E14B6">
        <w:t>Your s</w:t>
      </w:r>
      <w:r w:rsidR="00372861" w:rsidRPr="000E14B6">
        <w:t xml:space="preserve">chool district </w:t>
      </w:r>
      <w:r w:rsidRPr="000E14B6">
        <w:t xml:space="preserve">must </w:t>
      </w:r>
      <w:r w:rsidR="00372861" w:rsidRPr="000E14B6">
        <w:t>develop written policies on student identification that are approved by the local board of trustees and disseminated to parents.</w:t>
      </w:r>
      <w:r w:rsidR="00FC2E74" w:rsidRPr="000E14B6">
        <w:t xml:space="preserve"> </w:t>
      </w:r>
      <w:r w:rsidR="00372861" w:rsidRPr="000E14B6">
        <w:t>These policies must</w:t>
      </w:r>
      <w:r w:rsidR="00856274" w:rsidRPr="000E14B6">
        <w:t xml:space="preserve"> </w:t>
      </w:r>
      <w:r w:rsidR="00D765E4" w:rsidRPr="000E14B6">
        <w:t>include the following:</w:t>
      </w:r>
      <w:r w:rsidR="00D44169" w:rsidRPr="000E14B6">
        <w:br/>
      </w:r>
    </w:p>
    <w:p w14:paraId="2325CC4E" w14:textId="71487B6F" w:rsidR="00A90264" w:rsidRPr="000E14B6" w:rsidRDefault="00856274">
      <w:pPr>
        <w:pStyle w:val="Indented25andhanging25"/>
      </w:pPr>
      <w:r w:rsidRPr="000E14B6">
        <w:t>1.</w:t>
      </w:r>
      <w:r w:rsidRPr="000E14B6">
        <w:tab/>
        <w:t>provisions for ongoing screening and selection of students who perform or show potential for performing at remarkably high levels of accomplishment in the areas defined in the</w:t>
      </w:r>
      <w:r w:rsidR="00957985" w:rsidRPr="000E14B6">
        <w:t xml:space="preserve"> Texas Education Code</w:t>
      </w:r>
      <w:r w:rsidRPr="000E14B6">
        <w:t xml:space="preserve"> </w:t>
      </w:r>
      <w:r w:rsidR="00957985" w:rsidRPr="000E14B6">
        <w:t>(</w:t>
      </w:r>
      <w:r w:rsidRPr="000E14B6">
        <w:t>TE</w:t>
      </w:r>
      <w:r w:rsidR="00D44169" w:rsidRPr="000E14B6">
        <w:t>C</w:t>
      </w:r>
      <w:r w:rsidR="00957985" w:rsidRPr="000E14B6">
        <w:t>)</w:t>
      </w:r>
      <w:r w:rsidR="00D44169" w:rsidRPr="000E14B6">
        <w:t xml:space="preserve">, </w:t>
      </w:r>
      <w:hyperlink r:id="rId104" w:anchor="29.121" w:history="1">
        <w:r w:rsidR="00D44169" w:rsidRPr="000E14B6">
          <w:rPr>
            <w:rStyle w:val="Hyperlink"/>
          </w:rPr>
          <w:t>§29.121</w:t>
        </w:r>
      </w:hyperlink>
      <w:r w:rsidR="00C01015" w:rsidRPr="000E14B6">
        <w:t>;</w:t>
      </w:r>
    </w:p>
    <w:p w14:paraId="7C1B7EFC" w14:textId="77777777" w:rsidR="00A90264" w:rsidRPr="000E14B6" w:rsidRDefault="00A90264">
      <w:pPr>
        <w:pStyle w:val="Indented25andhanging25"/>
      </w:pPr>
    </w:p>
    <w:p w14:paraId="45E381A8" w14:textId="77777777" w:rsidR="00A90264" w:rsidRPr="000E14B6" w:rsidRDefault="00372861">
      <w:pPr>
        <w:pStyle w:val="Indented25andhanging25"/>
      </w:pPr>
      <w:r w:rsidRPr="000E14B6">
        <w:t>2.</w:t>
      </w:r>
      <w:r w:rsidRPr="000E14B6">
        <w:tab/>
        <w:t xml:space="preserve">assessment measures collected from multiple sources according to each area defined in </w:t>
      </w:r>
      <w:r w:rsidRPr="000E14B6">
        <w:rPr>
          <w:i/>
        </w:rPr>
        <w:t>The Texas State Plan for the Education of Gifted/Talented Students</w:t>
      </w:r>
      <w:r w:rsidRPr="000E14B6">
        <w:t>;</w:t>
      </w:r>
    </w:p>
    <w:p w14:paraId="43F1EA77" w14:textId="77777777" w:rsidR="00A90264" w:rsidRPr="000E14B6" w:rsidRDefault="00A90264">
      <w:pPr>
        <w:pStyle w:val="Indented25andhanging25"/>
      </w:pPr>
    </w:p>
    <w:p w14:paraId="32BCA84E" w14:textId="77777777" w:rsidR="00A90264" w:rsidRPr="000E14B6" w:rsidRDefault="00372861">
      <w:pPr>
        <w:pStyle w:val="Indented25andhanging25"/>
      </w:pPr>
      <w:r w:rsidRPr="000E14B6">
        <w:t>3.</w:t>
      </w:r>
      <w:r w:rsidRPr="000E14B6">
        <w:tab/>
        <w:t xml:space="preserve">data and procedures designed to ensure that students from all populations in </w:t>
      </w:r>
      <w:r w:rsidR="0043303A" w:rsidRPr="000E14B6">
        <w:t>your</w:t>
      </w:r>
      <w:r w:rsidRPr="000E14B6">
        <w:t xml:space="preserve"> district have access to assessment and, if identified, services for the gifted/talented program; and</w:t>
      </w:r>
    </w:p>
    <w:p w14:paraId="0A918058" w14:textId="77777777" w:rsidR="00A90264" w:rsidRPr="000E14B6" w:rsidRDefault="00A90264">
      <w:pPr>
        <w:pStyle w:val="Indented25andhanging25"/>
      </w:pPr>
    </w:p>
    <w:p w14:paraId="0AF578CD" w14:textId="77777777" w:rsidR="00A90264" w:rsidRPr="000E14B6" w:rsidRDefault="00372861">
      <w:pPr>
        <w:pStyle w:val="Indented25andhanging25"/>
      </w:pPr>
      <w:r w:rsidRPr="000E14B6">
        <w:t>4.</w:t>
      </w:r>
      <w:r w:rsidRPr="000E14B6">
        <w:tab/>
        <w:t>provisions regarding furloughs, reassessment, exiting of students from program services, transfer students, and appeals of district decisions regarding program placement.</w:t>
      </w:r>
      <w:r w:rsidR="00D707E0" w:rsidRPr="000E14B6">
        <w:rPr>
          <w:rStyle w:val="FootnoteReference"/>
        </w:rPr>
        <w:footnoteReference w:id="207"/>
      </w:r>
      <w:r w:rsidR="00FC2E74" w:rsidRPr="000E14B6">
        <w:t xml:space="preserve"> </w:t>
      </w:r>
    </w:p>
    <w:p w14:paraId="4B5CAE38" w14:textId="77777777" w:rsidR="00CD626C" w:rsidRPr="000E14B6" w:rsidRDefault="0079756C">
      <w:pPr>
        <w:pStyle w:val="Heading2"/>
      </w:pPr>
      <w:bookmarkStart w:id="592" w:name="_Toc505328883"/>
      <w:r w:rsidRPr="000E14B6">
        <w:t>8.6</w:t>
      </w:r>
      <w:r w:rsidR="0033592E" w:rsidRPr="000E14B6">
        <w:t xml:space="preserve"> Coding of </w:t>
      </w:r>
      <w:r w:rsidR="009916FE" w:rsidRPr="000E14B6">
        <w:t>Gifted/</w:t>
      </w:r>
      <w:r w:rsidR="00C01015" w:rsidRPr="000E14B6">
        <w:t>T</w:t>
      </w:r>
      <w:r w:rsidR="009916FE" w:rsidRPr="000E14B6">
        <w:t>alented</w:t>
      </w:r>
      <w:r w:rsidR="0033592E" w:rsidRPr="000E14B6">
        <w:t xml:space="preserve"> Students</w:t>
      </w:r>
      <w:bookmarkEnd w:id="592"/>
    </w:p>
    <w:p w14:paraId="3D94869E" w14:textId="1EFB6D72" w:rsidR="00372861" w:rsidRPr="00C13A0D" w:rsidRDefault="00CD626C">
      <w:r w:rsidRPr="000E14B6">
        <w:t>Your district should code a s</w:t>
      </w:r>
      <w:r w:rsidR="00372861" w:rsidRPr="000E14B6">
        <w:t xml:space="preserve">tudent who </w:t>
      </w:r>
      <w:r w:rsidRPr="000E14B6">
        <w:t>is</w:t>
      </w:r>
      <w:r w:rsidR="00372861" w:rsidRPr="000E14B6">
        <w:t xml:space="preserve"> </w:t>
      </w:r>
      <w:r w:rsidR="00C01015" w:rsidRPr="000E14B6">
        <w:t>receiving services through</w:t>
      </w:r>
      <w:r w:rsidR="00372861" w:rsidRPr="000E14B6">
        <w:t xml:space="preserve"> a state-approved </w:t>
      </w:r>
      <w:r w:rsidR="009916FE" w:rsidRPr="000E14B6">
        <w:t>gifted/talented</w:t>
      </w:r>
      <w:r w:rsidR="00372861" w:rsidRPr="000E14B6">
        <w:t xml:space="preserve"> program with a </w:t>
      </w:r>
      <w:r w:rsidR="009916FE" w:rsidRPr="000E14B6">
        <w:t>gifted/talented</w:t>
      </w:r>
      <w:r w:rsidR="00372861" w:rsidRPr="000E14B6">
        <w:t xml:space="preserve"> indicator code</w:t>
      </w:r>
      <w:r w:rsidRPr="000E14B6">
        <w:t xml:space="preserve"> of </w:t>
      </w:r>
      <w:smartTag w:uri="urn:schemas-microsoft-com:office:smarttags" w:element="metricconverter">
        <w:smartTagPr>
          <w:attr w:name="ProductID" w:val="1 in"/>
        </w:smartTagPr>
        <w:r w:rsidRPr="000E14B6">
          <w:t>1</w:t>
        </w:r>
        <w:r w:rsidR="00372861" w:rsidRPr="000E14B6">
          <w:t xml:space="preserve"> in</w:t>
        </w:r>
      </w:smartTag>
      <w:r w:rsidR="00372861" w:rsidRPr="000E14B6">
        <w:t xml:space="preserve"> the Student Detail Report</w:t>
      </w:r>
      <w:r w:rsidR="00372861" w:rsidRPr="00C13A0D">
        <w:t>.</w:t>
      </w:r>
    </w:p>
    <w:p w14:paraId="05FD20F0" w14:textId="77777777" w:rsidR="00CD626C" w:rsidRPr="00A63155" w:rsidRDefault="00CD626C"/>
    <w:p w14:paraId="5AE539E1" w14:textId="77777777" w:rsidR="00372861" w:rsidRPr="000E14B6" w:rsidRDefault="00CD626C">
      <w:r w:rsidRPr="000E14B6">
        <w:t>Your district should count a s</w:t>
      </w:r>
      <w:r w:rsidR="00372861" w:rsidRPr="000E14B6">
        <w:t xml:space="preserve">tudent who </w:t>
      </w:r>
      <w:r w:rsidRPr="000E14B6">
        <w:t>is</w:t>
      </w:r>
      <w:r w:rsidR="00372861" w:rsidRPr="000E14B6">
        <w:t xml:space="preserve"> served on more than one campus in </w:t>
      </w:r>
      <w:r w:rsidR="0043303A" w:rsidRPr="000E14B6">
        <w:t>your</w:t>
      </w:r>
      <w:r w:rsidR="00372861" w:rsidRPr="000E14B6">
        <w:t xml:space="preserve"> district </w:t>
      </w:r>
      <w:r w:rsidR="00372861" w:rsidRPr="000E14B6">
        <w:rPr>
          <w:b/>
        </w:rPr>
        <w:t>only once</w:t>
      </w:r>
      <w:r w:rsidR="00372861" w:rsidRPr="000E14B6">
        <w:t xml:space="preserve"> for </w:t>
      </w:r>
      <w:r w:rsidR="009916FE" w:rsidRPr="000E14B6">
        <w:t>gifted/talented</w:t>
      </w:r>
      <w:r w:rsidR="00372861" w:rsidRPr="000E14B6">
        <w:t xml:space="preserve"> funds.</w:t>
      </w:r>
    </w:p>
    <w:p w14:paraId="053506D9" w14:textId="77777777" w:rsidR="0079756C" w:rsidRPr="000E14B6" w:rsidRDefault="0079756C">
      <w:pPr>
        <w:pStyle w:val="Heading2"/>
      </w:pPr>
      <w:bookmarkStart w:id="593" w:name="_Toc505328884"/>
      <w:r w:rsidRPr="000E14B6">
        <w:t>8.7</w:t>
      </w:r>
      <w:r w:rsidR="00CD626C" w:rsidRPr="000E14B6">
        <w:t xml:space="preserve"> Documentation</w:t>
      </w:r>
      <w:bookmarkStart w:id="594" w:name="_Toc137532776"/>
      <w:bookmarkStart w:id="595" w:name="_Toc137533269"/>
      <w:bookmarkStart w:id="596" w:name="_Toc137533960"/>
      <w:bookmarkStart w:id="597" w:name="_Toc173046155"/>
      <w:bookmarkEnd w:id="593"/>
    </w:p>
    <w:bookmarkEnd w:id="594"/>
    <w:bookmarkEnd w:id="595"/>
    <w:bookmarkEnd w:id="596"/>
    <w:bookmarkEnd w:id="597"/>
    <w:p w14:paraId="5E545380" w14:textId="77777777" w:rsidR="00CD626C" w:rsidRPr="000E14B6" w:rsidRDefault="00CD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756C" w:rsidRPr="000E14B6" w14:paraId="721274A6" w14:textId="77777777" w:rsidTr="00697347">
        <w:tc>
          <w:tcPr>
            <w:tcW w:w="9576" w:type="dxa"/>
          </w:tcPr>
          <w:p w14:paraId="641436D4" w14:textId="77777777" w:rsidR="0079756C" w:rsidRPr="000E14B6" w:rsidRDefault="0079756C"/>
          <w:p w14:paraId="76886157" w14:textId="2EA28170" w:rsidR="0079756C" w:rsidRPr="00C13A0D" w:rsidRDefault="009C7523">
            <w:pPr>
              <w:ind w:left="144"/>
            </w:pPr>
            <w:r w:rsidRPr="000E14B6">
              <w:t xml:space="preserve">Note: </w:t>
            </w:r>
            <w:r w:rsidR="0079756C" w:rsidRPr="000E14B6">
              <w:t xml:space="preserve">The </w:t>
            </w:r>
            <w:r w:rsidR="009916FE" w:rsidRPr="000E14B6">
              <w:t>gifted/talented</w:t>
            </w:r>
            <w:r w:rsidR="0079756C" w:rsidRPr="000E14B6">
              <w:t xml:space="preserve"> program should be included in the </w:t>
            </w:r>
            <w:r w:rsidR="00A7564A" w:rsidRPr="000E14B6">
              <w:t>c</w:t>
            </w:r>
            <w:r w:rsidR="0079756C" w:rsidRPr="000E14B6">
              <w:t>ampus</w:t>
            </w:r>
            <w:r w:rsidR="00A7564A" w:rsidRPr="000E14B6">
              <w:t xml:space="preserve"> and district</w:t>
            </w:r>
            <w:r w:rsidR="0079756C" w:rsidRPr="000E14B6">
              <w:t xml:space="preserve"> </w:t>
            </w:r>
            <w:r w:rsidR="00A7564A" w:rsidRPr="000E14B6">
              <w:t>i</w:t>
            </w:r>
            <w:r w:rsidR="0079756C" w:rsidRPr="000E14B6">
              <w:t xml:space="preserve">mprovement </w:t>
            </w:r>
            <w:r w:rsidR="00A7564A" w:rsidRPr="000E14B6">
              <w:t>p</w:t>
            </w:r>
            <w:r w:rsidR="0079756C" w:rsidRPr="000E14B6">
              <w:t>lan</w:t>
            </w:r>
            <w:r w:rsidR="00A7564A" w:rsidRPr="000E14B6">
              <w:t>s</w:t>
            </w:r>
            <w:r w:rsidR="0079756C" w:rsidRPr="00C13A0D">
              <w:t>.</w:t>
            </w:r>
          </w:p>
          <w:p w14:paraId="690B503F" w14:textId="77777777" w:rsidR="0079756C" w:rsidRPr="00A63155" w:rsidRDefault="0079756C"/>
        </w:tc>
      </w:tr>
    </w:tbl>
    <w:p w14:paraId="4911F67F" w14:textId="77777777" w:rsidR="0079756C" w:rsidRPr="000E14B6" w:rsidRDefault="0079756C" w:rsidP="00D7026F"/>
    <w:p w14:paraId="512A3915" w14:textId="2B4C630E" w:rsidR="0033592E" w:rsidRPr="000E14B6" w:rsidRDefault="00D77AC1" w:rsidP="00B91271">
      <w:r w:rsidRPr="000E14B6">
        <w:t>T</w:t>
      </w:r>
      <w:r w:rsidR="00372861" w:rsidRPr="000E14B6">
        <w:t xml:space="preserve">o claim </w:t>
      </w:r>
      <w:r w:rsidR="009916FE" w:rsidRPr="000E14B6">
        <w:t>gifted/talented</w:t>
      </w:r>
      <w:r w:rsidR="00372861" w:rsidRPr="000E14B6">
        <w:t xml:space="preserve"> </w:t>
      </w:r>
      <w:r w:rsidR="00633D69" w:rsidRPr="00C13A0D">
        <w:fldChar w:fldCharType="begin"/>
      </w:r>
      <w:r w:rsidR="00CB5C37" w:rsidRPr="00C13A0D">
        <w:instrText xml:space="preserve"> XE</w:instrText>
      </w:r>
      <w:r w:rsidR="002238D7" w:rsidRPr="00A63155">
        <w:instrText xml:space="preserve"> "</w:instrText>
      </w:r>
      <w:r w:rsidR="00302066" w:rsidRPr="000E14B6">
        <w:instrText>gifted/talented:documentation</w:instrText>
      </w:r>
      <w:r w:rsidR="002238D7" w:rsidRPr="000E14B6">
        <w:instrText>"</w:instrText>
      </w:r>
      <w:r w:rsidR="00CB5C37" w:rsidRPr="000E14B6">
        <w:instrText xml:space="preserve"> </w:instrText>
      </w:r>
      <w:r w:rsidR="00633D69" w:rsidRPr="00C13A0D">
        <w:fldChar w:fldCharType="end"/>
      </w:r>
      <w:r w:rsidR="00372861" w:rsidRPr="00C13A0D">
        <w:t>enrollment for funding, documentation must be complete.</w:t>
      </w:r>
      <w:r w:rsidR="00FC2E74" w:rsidRPr="00A63155">
        <w:t xml:space="preserve"> </w:t>
      </w:r>
      <w:r w:rsidR="00372861" w:rsidRPr="000E14B6">
        <w:t xml:space="preserve">All documentation supporting student eligibility must be on file for every student with a </w:t>
      </w:r>
      <w:r w:rsidR="009916FE" w:rsidRPr="000E14B6">
        <w:t>gifted/talented</w:t>
      </w:r>
      <w:r w:rsidR="00372861" w:rsidRPr="000E14B6">
        <w:t xml:space="preserve"> indicator</w:t>
      </w:r>
      <w:r w:rsidR="00D707E0" w:rsidRPr="000E14B6">
        <w:t xml:space="preserve"> code</w:t>
      </w:r>
      <w:r w:rsidR="00372861" w:rsidRPr="000E14B6">
        <w:t xml:space="preserve"> of 1 on the Student Detail Report</w:t>
      </w:r>
      <w:r w:rsidR="00372861" w:rsidRPr="00C13A0D">
        <w:t>.</w:t>
      </w:r>
      <w:r w:rsidR="00FC2E74" w:rsidRPr="00A63155">
        <w:t xml:space="preserve"> </w:t>
      </w:r>
    </w:p>
    <w:p w14:paraId="5BDCB764" w14:textId="77777777" w:rsidR="00D77AC1" w:rsidRPr="000E14B6" w:rsidRDefault="00D77AC1" w:rsidP="0023776D"/>
    <w:p w14:paraId="3D744C39" w14:textId="77777777" w:rsidR="00372861" w:rsidRPr="000E14B6" w:rsidRDefault="0033592E" w:rsidP="0028215A">
      <w:r w:rsidRPr="000E14B6">
        <w:t>Your district must keep on file a</w:t>
      </w:r>
      <w:r w:rsidR="00372861" w:rsidRPr="000E14B6">
        <w:t xml:space="preserve"> class roster of all students who </w:t>
      </w:r>
      <w:r w:rsidR="00EB6C8D" w:rsidRPr="000E14B6">
        <w:t>are served</w:t>
      </w:r>
      <w:r w:rsidR="00372861" w:rsidRPr="000E14B6">
        <w:t xml:space="preserve"> in the </w:t>
      </w:r>
      <w:r w:rsidR="009916FE" w:rsidRPr="000E14B6">
        <w:t>gifted/talented</w:t>
      </w:r>
      <w:r w:rsidR="00372861" w:rsidRPr="000E14B6">
        <w:t xml:space="preserve"> program in each school year.</w:t>
      </w:r>
      <w:r w:rsidR="00FC2E74" w:rsidRPr="000E14B6">
        <w:t xml:space="preserve"> </w:t>
      </w:r>
      <w:r w:rsidRPr="000E14B6">
        <w:t>Your</w:t>
      </w:r>
      <w:r w:rsidR="00372861" w:rsidRPr="000E14B6">
        <w:t xml:space="preserve"> district may include a student in the </w:t>
      </w:r>
      <w:r w:rsidR="009916FE" w:rsidRPr="000E14B6">
        <w:t>gifted/talented</w:t>
      </w:r>
      <w:r w:rsidR="00372861" w:rsidRPr="000E14B6">
        <w:t xml:space="preserve"> enrollment if the student is </w:t>
      </w:r>
      <w:r w:rsidR="00372861" w:rsidRPr="000E14B6">
        <w:rPr>
          <w:b/>
        </w:rPr>
        <w:t>identified and served</w:t>
      </w:r>
      <w:r w:rsidR="00372861" w:rsidRPr="000E14B6">
        <w:t xml:space="preserve"> in the program.</w:t>
      </w:r>
    </w:p>
    <w:p w14:paraId="6E02B9D9" w14:textId="77777777" w:rsidR="006F487F" w:rsidRPr="000E14B6" w:rsidRDefault="0079756C" w:rsidP="0028215A">
      <w:pPr>
        <w:pStyle w:val="Heading2"/>
      </w:pPr>
      <w:bookmarkStart w:id="598" w:name="_Toc505328885"/>
      <w:r w:rsidRPr="000E14B6">
        <w:t>8.8</w:t>
      </w:r>
      <w:r w:rsidR="006F487F" w:rsidRPr="000E14B6">
        <w:t xml:space="preserve"> Quality Control</w:t>
      </w:r>
      <w:bookmarkEnd w:id="598"/>
    </w:p>
    <w:p w14:paraId="79A0BC0E" w14:textId="77777777" w:rsidR="00372861" w:rsidRPr="000E14B6" w:rsidRDefault="00372861" w:rsidP="0028215A">
      <w:r w:rsidRPr="000E14B6">
        <w:t xml:space="preserve">Controls must be in place to ensure that </w:t>
      </w:r>
      <w:r w:rsidR="006F487F" w:rsidRPr="000E14B6">
        <w:t xml:space="preserve">your district includes </w:t>
      </w:r>
      <w:r w:rsidRPr="000E14B6">
        <w:t xml:space="preserve">a student in only one campus </w:t>
      </w:r>
      <w:r w:rsidR="009916FE" w:rsidRPr="000E14B6">
        <w:t>gifted/talented</w:t>
      </w:r>
      <w:r w:rsidRPr="000E14B6">
        <w:t xml:space="preserve"> count.</w:t>
      </w:r>
      <w:r w:rsidR="00FC2E74" w:rsidRPr="000E14B6">
        <w:t xml:space="preserve"> </w:t>
      </w:r>
      <w:r w:rsidRPr="000E14B6">
        <w:t xml:space="preserve">If </w:t>
      </w:r>
      <w:r w:rsidR="006F487F" w:rsidRPr="000E14B6">
        <w:t>a</w:t>
      </w:r>
      <w:r w:rsidRPr="000E14B6">
        <w:t xml:space="preserve"> student changes campuses during a </w:t>
      </w:r>
      <w:r w:rsidR="00D77AC1" w:rsidRPr="000E14B6">
        <w:t>6</w:t>
      </w:r>
      <w:r w:rsidRPr="000E14B6">
        <w:t xml:space="preserve">-week reporting period or attends another campus to receive </w:t>
      </w:r>
      <w:r w:rsidR="009916FE" w:rsidRPr="000E14B6">
        <w:t>gifted/talented</w:t>
      </w:r>
      <w:r w:rsidRPr="000E14B6">
        <w:t xml:space="preserve"> instruction, </w:t>
      </w:r>
      <w:r w:rsidR="006F487F" w:rsidRPr="000E14B6">
        <w:t xml:space="preserve">your district should count </w:t>
      </w:r>
      <w:r w:rsidRPr="000E14B6">
        <w:t>the student</w:t>
      </w:r>
      <w:r w:rsidR="00CF5D96" w:rsidRPr="000E14B6">
        <w:t>’</w:t>
      </w:r>
      <w:r w:rsidRPr="000E14B6">
        <w:t>s participation in the program only once.</w:t>
      </w:r>
    </w:p>
    <w:p w14:paraId="265B599A" w14:textId="77777777" w:rsidR="00D77AC1" w:rsidRPr="000E14B6" w:rsidRDefault="00D77AC1" w:rsidP="0028215A"/>
    <w:p w14:paraId="19892DCF" w14:textId="2C80E0DC" w:rsidR="006F487F" w:rsidRPr="000E14B6" w:rsidRDefault="006F487F" w:rsidP="0028215A">
      <w:r w:rsidRPr="000E14B6">
        <w:t>At the beginning of each school year and at the end of each 6-week reporting period, the appropriate staff</w:t>
      </w:r>
      <w:r w:rsidR="000503BD" w:rsidRPr="000E14B6">
        <w:t xml:space="preserve"> members</w:t>
      </w:r>
      <w:r w:rsidRPr="000E14B6">
        <w:t xml:space="preserve"> should verify the Student Detail Report</w:t>
      </w:r>
      <w:r w:rsidRPr="00C13A0D">
        <w:t xml:space="preserve"> to ensure that the coding of </w:t>
      </w:r>
      <w:r w:rsidR="009916FE" w:rsidRPr="00A63155">
        <w:t>gifted/talented</w:t>
      </w:r>
      <w:r w:rsidRPr="000E14B6">
        <w:t xml:space="preserve"> students is correct.</w:t>
      </w:r>
    </w:p>
    <w:p w14:paraId="3EAF0EE7" w14:textId="77777777" w:rsidR="00BF653D" w:rsidRPr="000E14B6" w:rsidRDefault="00BF653D" w:rsidP="0028215A"/>
    <w:p w14:paraId="5CDB904E" w14:textId="77777777" w:rsidR="00D77AC1" w:rsidRPr="000E14B6" w:rsidRDefault="003F3797" w:rsidP="0028215A">
      <w:pPr>
        <w:pStyle w:val="Heading2"/>
      </w:pPr>
      <w:bookmarkStart w:id="599" w:name="_Toc505328886"/>
      <w:r w:rsidRPr="000E14B6">
        <w:t>8.9 Examples</w:t>
      </w:r>
      <w:bookmarkEnd w:id="599"/>
    </w:p>
    <w:p w14:paraId="6E3BD8C0" w14:textId="77777777" w:rsidR="00D77AC1" w:rsidRPr="000E14B6" w:rsidRDefault="0079756C" w:rsidP="0028215A">
      <w:pPr>
        <w:pStyle w:val="Heading4"/>
      </w:pPr>
      <w:r w:rsidRPr="000E14B6">
        <w:t>8.9</w:t>
      </w:r>
      <w:r w:rsidR="00D77AC1" w:rsidRPr="000E14B6">
        <w:t>.1 Example 1</w:t>
      </w:r>
    </w:p>
    <w:p w14:paraId="08F7247B" w14:textId="77777777" w:rsidR="00372861" w:rsidRPr="000E14B6" w:rsidRDefault="00372861" w:rsidP="00C54890">
      <w:r w:rsidRPr="000E14B6">
        <w:t xml:space="preserve">A third-grade student </w:t>
      </w:r>
      <w:r w:rsidR="003E7FB1" w:rsidRPr="000E14B6">
        <w:t>is served through</w:t>
      </w:r>
      <w:r w:rsidRPr="000E14B6">
        <w:t xml:space="preserve"> the </w:t>
      </w:r>
      <w:r w:rsidR="009916FE" w:rsidRPr="000E14B6">
        <w:t>gifted/talented</w:t>
      </w:r>
      <w:r w:rsidRPr="000E14B6">
        <w:t xml:space="preserve"> program at Sunshine Elementary for the entire school year.</w:t>
      </w:r>
    </w:p>
    <w:p w14:paraId="0C3F375D" w14:textId="77777777" w:rsidR="00372861" w:rsidRPr="000E14B6" w:rsidRDefault="00372861" w:rsidP="00104048"/>
    <w:p w14:paraId="703B927F" w14:textId="77777777" w:rsidR="00B93E7E" w:rsidRPr="000E14B6" w:rsidRDefault="00372861" w:rsidP="00461959">
      <w:pPr>
        <w:rPr>
          <w:i/>
        </w:rPr>
      </w:pPr>
      <w:r w:rsidRPr="000E14B6">
        <w:rPr>
          <w:i/>
        </w:rPr>
        <w:t xml:space="preserve">The </w:t>
      </w:r>
      <w:r w:rsidR="009916FE" w:rsidRPr="000E14B6">
        <w:rPr>
          <w:i/>
        </w:rPr>
        <w:t>gifted/talented</w:t>
      </w:r>
      <w:r w:rsidRPr="000E14B6">
        <w:rPr>
          <w:i/>
        </w:rPr>
        <w:t xml:space="preserve"> indicator code for this student </w:t>
      </w:r>
      <w:r w:rsidR="00440245" w:rsidRPr="000E14B6">
        <w:rPr>
          <w:i/>
        </w:rPr>
        <w:t>is</w:t>
      </w:r>
      <w:r w:rsidRPr="000E14B6">
        <w:rPr>
          <w:i/>
        </w:rPr>
        <w:t xml:space="preserve"> entered as 1 for the entire school year in the attendance accounting system.</w:t>
      </w:r>
    </w:p>
    <w:p w14:paraId="3A4955B9" w14:textId="77777777" w:rsidR="00B93E7E" w:rsidRPr="000E14B6" w:rsidRDefault="0079756C" w:rsidP="004F28ED">
      <w:pPr>
        <w:pStyle w:val="Heading4"/>
      </w:pPr>
      <w:r w:rsidRPr="000E14B6">
        <w:t>8.9</w:t>
      </w:r>
      <w:r w:rsidR="00B93E7E" w:rsidRPr="000E14B6">
        <w:t>.2 Example 2</w:t>
      </w:r>
    </w:p>
    <w:p w14:paraId="2A6A5AF2" w14:textId="77777777" w:rsidR="00372861" w:rsidRPr="000E14B6" w:rsidRDefault="00372861" w:rsidP="004F28ED">
      <w:r w:rsidRPr="000E14B6">
        <w:t xml:space="preserve">A seventh-grade student </w:t>
      </w:r>
      <w:r w:rsidR="009F0345" w:rsidRPr="000E14B6">
        <w:t>is served through</w:t>
      </w:r>
      <w:r w:rsidRPr="000E14B6">
        <w:t xml:space="preserve"> the </w:t>
      </w:r>
      <w:r w:rsidR="009916FE" w:rsidRPr="000E14B6">
        <w:t>gifted/talented</w:t>
      </w:r>
      <w:r w:rsidRPr="000E14B6">
        <w:t xml:space="preserve"> program at Moonlight Middle School for the first and second </w:t>
      </w:r>
      <w:r w:rsidR="007D6491" w:rsidRPr="000E14B6">
        <w:t>6</w:t>
      </w:r>
      <w:r w:rsidRPr="000E14B6">
        <w:t>-week reporting periods.</w:t>
      </w:r>
      <w:r w:rsidR="00FC2E74" w:rsidRPr="000E14B6">
        <w:t xml:space="preserve"> </w:t>
      </w:r>
      <w:r w:rsidRPr="000E14B6">
        <w:t xml:space="preserve">During the fourth week of the third </w:t>
      </w:r>
      <w:r w:rsidR="007D6491" w:rsidRPr="000E14B6">
        <w:t>6</w:t>
      </w:r>
      <w:r w:rsidRPr="000E14B6">
        <w:t>-week reporting period, the student</w:t>
      </w:r>
      <w:r w:rsidR="00CF5D96" w:rsidRPr="000E14B6">
        <w:t>’</w:t>
      </w:r>
      <w:r w:rsidRPr="000E14B6">
        <w:t xml:space="preserve">s parent requests that the child not be served in the </w:t>
      </w:r>
      <w:r w:rsidR="009916FE" w:rsidRPr="000E14B6">
        <w:t>gifted/talented</w:t>
      </w:r>
      <w:r w:rsidRPr="000E14B6">
        <w:t xml:space="preserve"> program any longer.</w:t>
      </w:r>
    </w:p>
    <w:p w14:paraId="4D2FCD5B" w14:textId="77777777" w:rsidR="00372861" w:rsidRPr="000E14B6" w:rsidRDefault="00372861" w:rsidP="00557A0F"/>
    <w:p w14:paraId="3DE5F4ED" w14:textId="77777777" w:rsidR="00372861" w:rsidRPr="000E14B6" w:rsidRDefault="00372861" w:rsidP="00557A0F">
      <w:pPr>
        <w:rPr>
          <w:i/>
        </w:rPr>
      </w:pPr>
      <w:r w:rsidRPr="000E14B6">
        <w:rPr>
          <w:i/>
        </w:rPr>
        <w:t xml:space="preserve">The </w:t>
      </w:r>
      <w:r w:rsidR="009916FE" w:rsidRPr="000E14B6">
        <w:rPr>
          <w:i/>
        </w:rPr>
        <w:t>gifted/talented</w:t>
      </w:r>
      <w:r w:rsidRPr="000E14B6">
        <w:rPr>
          <w:i/>
        </w:rPr>
        <w:t xml:space="preserve"> indicator code for this student </w:t>
      </w:r>
      <w:r w:rsidR="00440245" w:rsidRPr="000E14B6">
        <w:rPr>
          <w:i/>
        </w:rPr>
        <w:t>is</w:t>
      </w:r>
      <w:r w:rsidRPr="000E14B6">
        <w:rPr>
          <w:i/>
        </w:rPr>
        <w:t xml:space="preserve"> entered as 1 for the first, second, and third </w:t>
      </w:r>
      <w:r w:rsidR="007D6491" w:rsidRPr="000E14B6">
        <w:rPr>
          <w:i/>
        </w:rPr>
        <w:t>6</w:t>
      </w:r>
      <w:r w:rsidRPr="000E14B6">
        <w:rPr>
          <w:i/>
        </w:rPr>
        <w:t>-week reporting periods in the attendance accounting system.</w:t>
      </w:r>
      <w:r w:rsidR="00FC2E74" w:rsidRPr="000E14B6">
        <w:rPr>
          <w:i/>
        </w:rPr>
        <w:t xml:space="preserve"> </w:t>
      </w:r>
      <w:r w:rsidRPr="000E14B6">
        <w:rPr>
          <w:i/>
        </w:rPr>
        <w:t xml:space="preserve">There should not be a </w:t>
      </w:r>
      <w:r w:rsidR="009916FE" w:rsidRPr="000E14B6">
        <w:rPr>
          <w:i/>
        </w:rPr>
        <w:t>gifted/talented</w:t>
      </w:r>
      <w:r w:rsidRPr="000E14B6">
        <w:rPr>
          <w:i/>
        </w:rPr>
        <w:t xml:space="preserve"> indicator in the fourth </w:t>
      </w:r>
      <w:r w:rsidR="007D6491" w:rsidRPr="000E14B6">
        <w:rPr>
          <w:i/>
        </w:rPr>
        <w:t>6</w:t>
      </w:r>
      <w:r w:rsidRPr="000E14B6">
        <w:rPr>
          <w:i/>
        </w:rPr>
        <w:t>-week reporting period for this student.</w:t>
      </w:r>
    </w:p>
    <w:p w14:paraId="10F40BE2" w14:textId="77777777" w:rsidR="00B93E7E" w:rsidRPr="000E14B6" w:rsidRDefault="0079756C" w:rsidP="00557A0F">
      <w:pPr>
        <w:pStyle w:val="Heading4"/>
      </w:pPr>
      <w:r w:rsidRPr="000E14B6">
        <w:t>8.9</w:t>
      </w:r>
      <w:r w:rsidR="00B93E7E" w:rsidRPr="000E14B6">
        <w:t>.3 Example 3</w:t>
      </w:r>
    </w:p>
    <w:p w14:paraId="7D78A674" w14:textId="673F2A6A" w:rsidR="00372861" w:rsidRPr="000E14B6" w:rsidRDefault="00372861" w:rsidP="00557A0F">
      <w:r w:rsidRPr="000E14B6">
        <w:t>A second-grade student attend</w:t>
      </w:r>
      <w:r w:rsidR="00440245" w:rsidRPr="000E14B6">
        <w:t>s</w:t>
      </w:r>
      <w:r w:rsidRPr="000E14B6">
        <w:t xml:space="preserve"> Sunshine Elementary from the beginning of school until the second week of the fourth </w:t>
      </w:r>
      <w:r w:rsidR="007D6491" w:rsidRPr="000E14B6">
        <w:t>6</w:t>
      </w:r>
      <w:r w:rsidRPr="000E14B6">
        <w:t>-week reporting period.</w:t>
      </w:r>
      <w:r w:rsidR="00FC2E74" w:rsidRPr="000E14B6">
        <w:t xml:space="preserve"> </w:t>
      </w:r>
      <w:r w:rsidRPr="000E14B6">
        <w:t xml:space="preserve">During that second week, the student </w:t>
      </w:r>
      <w:r w:rsidR="00302066" w:rsidRPr="00C13A0D">
        <w:fldChar w:fldCharType="begin"/>
      </w:r>
      <w:r w:rsidR="00302066" w:rsidRPr="00C13A0D">
        <w:instrText xml:space="preserve"> XE "students who </w:instrText>
      </w:r>
      <w:r w:rsidR="00302066" w:rsidRPr="00A63155">
        <w:instrText xml:space="preserve">move to your district:gifted/talented" </w:instrText>
      </w:r>
      <w:r w:rsidR="00302066" w:rsidRPr="00C13A0D">
        <w:fldChar w:fldCharType="end"/>
      </w:r>
      <w:r w:rsidR="008441D9" w:rsidRPr="00C13A0D">
        <w:t>move</w:t>
      </w:r>
      <w:r w:rsidR="00440245" w:rsidRPr="00A63155">
        <w:t>s</w:t>
      </w:r>
      <w:r w:rsidRPr="000E14B6">
        <w:t xml:space="preserve"> to Raindrop Elementary.</w:t>
      </w:r>
      <w:r w:rsidR="00FC2E74" w:rsidRPr="000E14B6">
        <w:t xml:space="preserve"> </w:t>
      </w:r>
      <w:r w:rsidRPr="000E14B6">
        <w:t xml:space="preserve">The student </w:t>
      </w:r>
      <w:r w:rsidR="00440245" w:rsidRPr="000E14B6">
        <w:t>is</w:t>
      </w:r>
      <w:r w:rsidR="009F0345" w:rsidRPr="000E14B6">
        <w:t xml:space="preserve"> served through</w:t>
      </w:r>
      <w:r w:rsidRPr="000E14B6">
        <w:t xml:space="preserve"> the </w:t>
      </w:r>
      <w:r w:rsidR="009916FE" w:rsidRPr="000E14B6">
        <w:t>gifted/talented</w:t>
      </w:r>
      <w:r w:rsidRPr="000E14B6">
        <w:t xml:space="preserve"> program at both schools.</w:t>
      </w:r>
    </w:p>
    <w:p w14:paraId="1896A9AD" w14:textId="77777777" w:rsidR="00372861" w:rsidRPr="000E14B6" w:rsidRDefault="00372861" w:rsidP="00557A0F"/>
    <w:p w14:paraId="66F81D4C" w14:textId="58DC7956" w:rsidR="00372861" w:rsidRPr="000E14B6" w:rsidRDefault="00372861" w:rsidP="003F7BBB">
      <w:pPr>
        <w:rPr>
          <w:i/>
        </w:rPr>
      </w:pPr>
      <w:r w:rsidRPr="000E14B6">
        <w:rPr>
          <w:i/>
        </w:rPr>
        <w:t xml:space="preserve">The </w:t>
      </w:r>
      <w:r w:rsidR="009916FE" w:rsidRPr="000E14B6">
        <w:rPr>
          <w:i/>
        </w:rPr>
        <w:t>gifted/talented</w:t>
      </w:r>
      <w:r w:rsidRPr="000E14B6">
        <w:rPr>
          <w:i/>
        </w:rPr>
        <w:t xml:space="preserve"> indicator code for this student </w:t>
      </w:r>
      <w:r w:rsidR="00440245" w:rsidRPr="000E14B6">
        <w:rPr>
          <w:i/>
        </w:rPr>
        <w:t>is</w:t>
      </w:r>
      <w:r w:rsidRPr="000E14B6">
        <w:rPr>
          <w:i/>
        </w:rPr>
        <w:t xml:space="preserve"> entered as </w:t>
      </w:r>
      <w:smartTag w:uri="urn:schemas-microsoft-com:office:smarttags" w:element="metricconverter">
        <w:smartTagPr>
          <w:attr w:name="ProductID" w:val="1 in"/>
        </w:smartTagPr>
        <w:r w:rsidRPr="000E14B6">
          <w:rPr>
            <w:i/>
          </w:rPr>
          <w:t>1 in</w:t>
        </w:r>
      </w:smartTag>
      <w:r w:rsidRPr="000E14B6">
        <w:rPr>
          <w:i/>
        </w:rPr>
        <w:t xml:space="preserve"> the first, second, and third </w:t>
      </w:r>
      <w:r w:rsidR="00574CCB" w:rsidRPr="000E14B6">
        <w:rPr>
          <w:i/>
        </w:rPr>
        <w:t>6</w:t>
      </w:r>
      <w:r w:rsidRPr="000E14B6">
        <w:rPr>
          <w:i/>
        </w:rPr>
        <w:t>-week reporting periods in Sunshine Elementary</w:t>
      </w:r>
      <w:r w:rsidR="00CF5D96" w:rsidRPr="000E14B6">
        <w:rPr>
          <w:i/>
        </w:rPr>
        <w:t>’</w:t>
      </w:r>
      <w:r w:rsidRPr="000E14B6">
        <w:rPr>
          <w:i/>
        </w:rPr>
        <w:t>s attendance accounting system.</w:t>
      </w:r>
      <w:r w:rsidR="00FC2E74" w:rsidRPr="000E14B6">
        <w:rPr>
          <w:i/>
        </w:rPr>
        <w:t xml:space="preserve"> </w:t>
      </w:r>
      <w:r w:rsidRPr="000E14B6">
        <w:rPr>
          <w:i/>
        </w:rPr>
        <w:t xml:space="preserve">The </w:t>
      </w:r>
      <w:r w:rsidR="009916FE" w:rsidRPr="000E14B6">
        <w:rPr>
          <w:i/>
        </w:rPr>
        <w:t>gifted/talented</w:t>
      </w:r>
      <w:r w:rsidRPr="000E14B6">
        <w:rPr>
          <w:i/>
        </w:rPr>
        <w:t xml:space="preserve"> indicator code for this student </w:t>
      </w:r>
      <w:r w:rsidR="00440245" w:rsidRPr="000E14B6">
        <w:rPr>
          <w:i/>
        </w:rPr>
        <w:t>is</w:t>
      </w:r>
      <w:r w:rsidRPr="000E14B6">
        <w:rPr>
          <w:i/>
        </w:rPr>
        <w:t xml:space="preserve"> entered as </w:t>
      </w:r>
      <w:smartTag w:uri="urn:schemas-microsoft-com:office:smarttags" w:element="metricconverter">
        <w:smartTagPr>
          <w:attr w:name="ProductID" w:val="1 in"/>
        </w:smartTagPr>
        <w:r w:rsidRPr="000E14B6">
          <w:rPr>
            <w:i/>
          </w:rPr>
          <w:t>1 in</w:t>
        </w:r>
      </w:smartTag>
      <w:r w:rsidRPr="000E14B6">
        <w:rPr>
          <w:i/>
        </w:rPr>
        <w:t xml:space="preserve"> the fourth </w:t>
      </w:r>
      <w:r w:rsidR="007D6491" w:rsidRPr="000E14B6">
        <w:rPr>
          <w:i/>
        </w:rPr>
        <w:t>6</w:t>
      </w:r>
      <w:r w:rsidRPr="000E14B6">
        <w:rPr>
          <w:i/>
        </w:rPr>
        <w:t>-week reporting period in Raindrop Elementary</w:t>
      </w:r>
      <w:r w:rsidR="00CF5D96" w:rsidRPr="000E14B6">
        <w:rPr>
          <w:i/>
        </w:rPr>
        <w:t>’</w:t>
      </w:r>
      <w:r w:rsidRPr="000E14B6">
        <w:rPr>
          <w:i/>
        </w:rPr>
        <w:t>s attendance accounting system.</w:t>
      </w:r>
      <w:r w:rsidR="00FC2E74" w:rsidRPr="000E14B6">
        <w:rPr>
          <w:i/>
        </w:rPr>
        <w:t xml:space="preserve"> </w:t>
      </w:r>
      <w:r w:rsidR="00440245" w:rsidRPr="000E14B6">
        <w:rPr>
          <w:i/>
        </w:rPr>
        <w:t>Because t</w:t>
      </w:r>
      <w:r w:rsidRPr="000E14B6">
        <w:rPr>
          <w:i/>
        </w:rPr>
        <w:t xml:space="preserve">he student </w:t>
      </w:r>
      <w:r w:rsidR="009F0345" w:rsidRPr="000E14B6">
        <w:rPr>
          <w:i/>
        </w:rPr>
        <w:t>was served through</w:t>
      </w:r>
      <w:r w:rsidRPr="000E14B6">
        <w:rPr>
          <w:i/>
        </w:rPr>
        <w:t xml:space="preserve"> the </w:t>
      </w:r>
      <w:r w:rsidR="009916FE" w:rsidRPr="000E14B6">
        <w:rPr>
          <w:i/>
        </w:rPr>
        <w:t>gifted/talented</w:t>
      </w:r>
      <w:r w:rsidRPr="000E14B6">
        <w:rPr>
          <w:i/>
        </w:rPr>
        <w:t xml:space="preserve"> program at both schools during the fourth </w:t>
      </w:r>
      <w:r w:rsidR="007D6491" w:rsidRPr="000E14B6">
        <w:rPr>
          <w:i/>
        </w:rPr>
        <w:t>6</w:t>
      </w:r>
      <w:r w:rsidRPr="000E14B6">
        <w:rPr>
          <w:i/>
        </w:rPr>
        <w:t xml:space="preserve">-week reporting period, </w:t>
      </w:r>
      <w:r w:rsidR="00440245" w:rsidRPr="000E14B6">
        <w:rPr>
          <w:i/>
        </w:rPr>
        <w:t>district staff</w:t>
      </w:r>
      <w:r w:rsidR="000503BD" w:rsidRPr="000E14B6">
        <w:rPr>
          <w:i/>
        </w:rPr>
        <w:t xml:space="preserve"> members</w:t>
      </w:r>
      <w:r w:rsidR="00440245" w:rsidRPr="000E14B6">
        <w:rPr>
          <w:i/>
        </w:rPr>
        <w:t xml:space="preserve"> should take care</w:t>
      </w:r>
      <w:r w:rsidRPr="000E14B6">
        <w:rPr>
          <w:i/>
        </w:rPr>
        <w:t xml:space="preserve"> that the student is reported in only one campus</w:t>
      </w:r>
      <w:r w:rsidR="00CF5D96" w:rsidRPr="000E14B6">
        <w:rPr>
          <w:i/>
        </w:rPr>
        <w:t>’</w:t>
      </w:r>
      <w:r w:rsidRPr="000E14B6">
        <w:rPr>
          <w:i/>
        </w:rPr>
        <w:t xml:space="preserve">s </w:t>
      </w:r>
      <w:r w:rsidR="009916FE" w:rsidRPr="000E14B6">
        <w:rPr>
          <w:i/>
        </w:rPr>
        <w:t>gifted/talented</w:t>
      </w:r>
      <w:r w:rsidRPr="000E14B6">
        <w:rPr>
          <w:i/>
        </w:rPr>
        <w:t xml:space="preserve"> enrollment.</w:t>
      </w:r>
    </w:p>
    <w:p w14:paraId="5788E970" w14:textId="393CADB6" w:rsidR="00EE21CF" w:rsidRPr="000E14B6" w:rsidRDefault="00EE21CF" w:rsidP="003F7BBB">
      <w:pPr>
        <w:pStyle w:val="Heading4"/>
      </w:pPr>
      <w:r w:rsidRPr="000E14B6">
        <w:t>8.9.4 Example 4</w:t>
      </w:r>
    </w:p>
    <w:p w14:paraId="3A705F0E" w14:textId="77777777" w:rsidR="00EE21CF" w:rsidRPr="000E14B6" w:rsidRDefault="00EE21CF">
      <w:r w:rsidRPr="000E14B6">
        <w:t>A first-grade student is tested and identified for gifted/talented services in April. The student will not be served through the gifted/talented program until the following school year.</w:t>
      </w:r>
    </w:p>
    <w:p w14:paraId="03FB6F1C" w14:textId="77777777" w:rsidR="00EE21CF" w:rsidRPr="000E14B6" w:rsidRDefault="00EE21CF"/>
    <w:p w14:paraId="5FE24289" w14:textId="77777777" w:rsidR="00EE21CF" w:rsidRPr="000E14B6" w:rsidRDefault="00EE21CF">
      <w:pPr>
        <w:rPr>
          <w:i/>
        </w:rPr>
      </w:pPr>
      <w:r w:rsidRPr="000E14B6">
        <w:rPr>
          <w:i/>
        </w:rPr>
        <w:t xml:space="preserve">The gifted/talented indicator code for this student </w:t>
      </w:r>
      <w:r w:rsidR="00440245" w:rsidRPr="000E14B6">
        <w:rPr>
          <w:i/>
        </w:rPr>
        <w:t>is</w:t>
      </w:r>
      <w:r w:rsidRPr="000E14B6">
        <w:rPr>
          <w:i/>
        </w:rPr>
        <w:t xml:space="preserve"> entered as 0 for the entire school year. Only students who have been identified and served during the school year are eligible.</w:t>
      </w:r>
    </w:p>
    <w:p w14:paraId="061F78E9" w14:textId="77777777" w:rsidR="00EE21CF" w:rsidRPr="000E14B6" w:rsidRDefault="00EE21CF">
      <w:pPr>
        <w:rPr>
          <w:i/>
        </w:rPr>
      </w:pPr>
    </w:p>
    <w:p w14:paraId="006E2EC8" w14:textId="3A06DFD8" w:rsidR="0065687E" w:rsidRPr="000E14B6" w:rsidRDefault="00B83436">
      <w:pPr>
        <w:jc w:val="center"/>
        <w:rPr>
          <w:i/>
        </w:rPr>
        <w:sectPr w:rsidR="0065687E" w:rsidRPr="000E14B6" w:rsidSect="003D71ED">
          <w:footerReference w:type="default" r:id="rId105"/>
          <w:footnotePr>
            <w:pos w:val="beneathText"/>
          </w:footnotePr>
          <w:endnotePr>
            <w:numFmt w:val="decimal"/>
          </w:endnotePr>
          <w:type w:val="oddPage"/>
          <w:pgSz w:w="12240" w:h="15840" w:code="1"/>
          <w:pgMar w:top="1440" w:right="1440" w:bottom="1440" w:left="1440" w:header="720" w:footer="432" w:gutter="0"/>
          <w:cols w:space="720"/>
          <w:noEndnote/>
        </w:sectPr>
      </w:pPr>
      <w:r w:rsidRPr="000E14B6">
        <w:rPr>
          <w:i/>
        </w:rPr>
        <w:t>.</w:t>
      </w:r>
    </w:p>
    <w:p w14:paraId="1E05619C" w14:textId="7D4B242F" w:rsidR="006B532E" w:rsidRPr="000E14B6" w:rsidRDefault="006B532E">
      <w:pPr>
        <w:pStyle w:val="Heading1"/>
        <w:pBdr>
          <w:bottom w:val="none" w:sz="0" w:space="0" w:color="auto"/>
        </w:pBdr>
      </w:pPr>
      <w:bookmarkStart w:id="600" w:name="_Section_9_Pregnancy-Related"/>
      <w:bookmarkStart w:id="601" w:name="_Toc137532779"/>
      <w:bookmarkStart w:id="602" w:name="_Toc137533272"/>
      <w:bookmarkStart w:id="603" w:name="_Toc137533963"/>
      <w:bookmarkStart w:id="604" w:name="_Toc173046158"/>
      <w:bookmarkStart w:id="605" w:name="_Ref298755944"/>
      <w:bookmarkStart w:id="606" w:name="_Ref321226105"/>
      <w:bookmarkStart w:id="607" w:name="_Ref329786081"/>
      <w:bookmarkStart w:id="608" w:name="_Toc505328887"/>
      <w:bookmarkEnd w:id="600"/>
      <w:r w:rsidRPr="000E14B6">
        <w:t>Section 9 Pregnancy</w:t>
      </w:r>
      <w:r w:rsidR="00175100" w:rsidRPr="000E14B6">
        <w:t>-</w:t>
      </w:r>
      <w:r w:rsidRPr="000E14B6">
        <w:t>Related Services</w:t>
      </w:r>
      <w:bookmarkEnd w:id="601"/>
      <w:bookmarkEnd w:id="602"/>
      <w:bookmarkEnd w:id="603"/>
      <w:bookmarkEnd w:id="604"/>
      <w:bookmarkEnd w:id="605"/>
      <w:bookmarkEnd w:id="606"/>
      <w:r w:rsidR="00A44434" w:rsidRPr="000E14B6">
        <w:t xml:space="preserve"> (PRS)</w:t>
      </w:r>
      <w:bookmarkEnd w:id="607"/>
      <w:bookmarkEnd w:id="608"/>
    </w:p>
    <w:p w14:paraId="4F7E64EE" w14:textId="5728F19F" w:rsidR="00265196" w:rsidRPr="000E14B6" w:rsidRDefault="006B532E">
      <w:r w:rsidRPr="000E14B6">
        <w:rPr>
          <w:b/>
        </w:rPr>
        <w:t>Pregnancy</w:t>
      </w:r>
      <w:r w:rsidR="00175100" w:rsidRPr="000E14B6">
        <w:rPr>
          <w:b/>
        </w:rPr>
        <w:t>-r</w:t>
      </w:r>
      <w:r w:rsidRPr="000E14B6">
        <w:rPr>
          <w:b/>
        </w:rPr>
        <w:t xml:space="preserve">elated </w:t>
      </w:r>
      <w:r w:rsidR="00175100" w:rsidRPr="000E14B6">
        <w:rPr>
          <w:b/>
        </w:rPr>
        <w:t>s</w:t>
      </w:r>
      <w:r w:rsidRPr="000E14B6">
        <w:rPr>
          <w:b/>
        </w:rPr>
        <w:t>ervices</w:t>
      </w:r>
      <w:r w:rsidR="00633D69" w:rsidRPr="00C13A0D">
        <w:rPr>
          <w:b/>
        </w:rPr>
        <w:fldChar w:fldCharType="begin"/>
      </w:r>
      <w:r w:rsidR="00CB5C37" w:rsidRPr="00C13A0D">
        <w:rPr>
          <w:b/>
        </w:rPr>
        <w:instrText xml:space="preserve"> </w:instrText>
      </w:r>
      <w:r w:rsidR="00CB5C37" w:rsidRPr="00A63155">
        <w:instrText>XE</w:instrText>
      </w:r>
      <w:r w:rsidRPr="000E14B6">
        <w:instrText xml:space="preserve"> "</w:instrText>
      </w:r>
      <w:r w:rsidR="00302066" w:rsidRPr="000E14B6">
        <w:instrText xml:space="preserve">pregnancy-related services </w:instrText>
      </w:r>
      <w:r w:rsidRPr="000E14B6">
        <w:instrText>(PRS)"</w:instrText>
      </w:r>
      <w:r w:rsidR="00CB5C37" w:rsidRPr="000E14B6">
        <w:instrText xml:space="preserve"> </w:instrText>
      </w:r>
      <w:r w:rsidR="00633D69" w:rsidRPr="00C13A0D">
        <w:rPr>
          <w:b/>
        </w:rPr>
        <w:fldChar w:fldCharType="end"/>
      </w:r>
      <w:r w:rsidRPr="00C13A0D">
        <w:t xml:space="preserve"> are support services, including </w:t>
      </w:r>
      <w:r w:rsidR="00A9034F" w:rsidRPr="00A63155">
        <w:t>c</w:t>
      </w:r>
      <w:r w:rsidRPr="000E14B6">
        <w:t xml:space="preserve">ompensatory </w:t>
      </w:r>
      <w:r w:rsidR="00A9034F" w:rsidRPr="000E14B6">
        <w:t>e</w:t>
      </w:r>
      <w:r w:rsidRPr="000E14B6">
        <w:t xml:space="preserve">ducation </w:t>
      </w:r>
      <w:r w:rsidR="00A9034F" w:rsidRPr="000E14B6">
        <w:t>h</w:t>
      </w:r>
      <w:r w:rsidRPr="000E14B6">
        <w:t xml:space="preserve">ome </w:t>
      </w:r>
      <w:r w:rsidR="00A9034F" w:rsidRPr="000E14B6">
        <w:t>i</w:t>
      </w:r>
      <w:r w:rsidRPr="000E14B6">
        <w:t>nstruction (CEHI), that</w:t>
      </w:r>
      <w:r w:rsidR="00633D69" w:rsidRPr="00C13A0D">
        <w:rPr>
          <w:b/>
        </w:rPr>
        <w:fldChar w:fldCharType="begin"/>
      </w:r>
      <w:r w:rsidR="00CB5C37" w:rsidRPr="00C13A0D">
        <w:rPr>
          <w:b/>
        </w:rPr>
        <w:instrText xml:space="preserve"> </w:instrText>
      </w:r>
      <w:r w:rsidR="00CB5C37" w:rsidRPr="00A63155">
        <w:instrText>XE</w:instrText>
      </w:r>
      <w:r w:rsidRPr="000E14B6">
        <w:instrText xml:space="preserve"> "</w:instrText>
      </w:r>
      <w:r w:rsidR="00302066" w:rsidRPr="000E14B6">
        <w:instrText xml:space="preserve">compensatory education home instruction </w:instrText>
      </w:r>
      <w:r w:rsidRPr="000E14B6">
        <w:instrText>(CEHI)"</w:instrText>
      </w:r>
      <w:r w:rsidR="00CB5C37" w:rsidRPr="000E14B6">
        <w:instrText xml:space="preserve"> </w:instrText>
      </w:r>
      <w:r w:rsidR="00633D69" w:rsidRPr="00C13A0D">
        <w:rPr>
          <w:b/>
        </w:rPr>
        <w:fldChar w:fldCharType="end"/>
      </w:r>
      <w:r w:rsidRPr="00C13A0D">
        <w:t xml:space="preserve"> a student receives during the pregnancy prenatal and postpartum periods to help her adjust academically, mental</w:t>
      </w:r>
      <w:r w:rsidRPr="00A63155">
        <w:t>ly, and physically and stay in school. These services are deliver</w:t>
      </w:r>
      <w:r w:rsidRPr="000E14B6">
        <w:t>ed to a student when</w:t>
      </w:r>
      <w:r w:rsidR="00D765E4" w:rsidRPr="000E14B6">
        <w:t>:</w:t>
      </w:r>
    </w:p>
    <w:p w14:paraId="3EF2D9D6" w14:textId="77777777" w:rsidR="00A90264" w:rsidRPr="000E14B6" w:rsidRDefault="006B532E">
      <w:pPr>
        <w:numPr>
          <w:ilvl w:val="0"/>
          <w:numId w:val="194"/>
        </w:numPr>
      </w:pPr>
      <w:r w:rsidRPr="000E14B6">
        <w:t>the student is pregnant and attending classes on a district campus</w:t>
      </w:r>
      <w:r w:rsidR="00E12ACE" w:rsidRPr="000E14B6">
        <w:t>,</w:t>
      </w:r>
    </w:p>
    <w:p w14:paraId="059BC0F6" w14:textId="77777777" w:rsidR="00A90264" w:rsidRPr="000E14B6" w:rsidRDefault="00704743">
      <w:pPr>
        <w:numPr>
          <w:ilvl w:val="0"/>
          <w:numId w:val="194"/>
        </w:numPr>
      </w:pPr>
      <w:r w:rsidRPr="000E14B6">
        <w:t xml:space="preserve">a valid medical necessity for confinement during </w:t>
      </w:r>
      <w:r w:rsidR="006B532E" w:rsidRPr="000E14B6">
        <w:t>the pregnancy prenatal period prevents the student from attending classes on a district campus</w:t>
      </w:r>
      <w:r w:rsidR="00A90264" w:rsidRPr="000E14B6">
        <w:t>, or</w:t>
      </w:r>
    </w:p>
    <w:p w14:paraId="43464527" w14:textId="77777777" w:rsidR="00A90264" w:rsidRPr="000E14B6" w:rsidRDefault="00704743">
      <w:pPr>
        <w:numPr>
          <w:ilvl w:val="0"/>
          <w:numId w:val="194"/>
        </w:numPr>
      </w:pPr>
      <w:r w:rsidRPr="000E14B6">
        <w:t xml:space="preserve">a valid medical necessity for confinement during </w:t>
      </w:r>
      <w:r w:rsidR="006B532E" w:rsidRPr="000E14B6">
        <w:t>the pregnancy postpartum period prevents the student from attending classes on a district campus.</w:t>
      </w:r>
    </w:p>
    <w:p w14:paraId="79D7D450" w14:textId="77777777" w:rsidR="006B532E" w:rsidRPr="000E14B6" w:rsidRDefault="006B532E"/>
    <w:p w14:paraId="553CB043" w14:textId="4D1D90B5" w:rsidR="006B532E" w:rsidRPr="000E14B6" w:rsidRDefault="00A90264">
      <w:r w:rsidRPr="000E14B6">
        <w:t xml:space="preserve">Your district may choose whether to offer a PRS program. </w:t>
      </w:r>
      <w:r w:rsidRPr="000E14B6">
        <w:rPr>
          <w:b/>
        </w:rPr>
        <w:t>If your district chooses to offer a PRS program, the district must offer CEHI services as part of that program.</w:t>
      </w:r>
      <w:r w:rsidRPr="000E14B6">
        <w:t xml:space="preserve"> Your district may offer CEHI only or both CEHI and other support services. However, your district </w:t>
      </w:r>
      <w:r w:rsidR="00D90C96" w:rsidRPr="000E14B6">
        <w:t>must</w:t>
      </w:r>
      <w:r w:rsidRPr="000E14B6">
        <w:t xml:space="preserve"> not code any student as PRS</w:t>
      </w:r>
      <w:r w:rsidR="006B532E" w:rsidRPr="000E14B6">
        <w:t xml:space="preserve"> in the attendance accounting system unless CEHI is one of the services provided by the district</w:t>
      </w:r>
      <w:r w:rsidR="00CF5D96" w:rsidRPr="000E14B6">
        <w:t>’</w:t>
      </w:r>
      <w:r w:rsidR="006B532E" w:rsidRPr="000E14B6">
        <w:t>s PRS program.</w:t>
      </w:r>
      <w:r w:rsidR="00D2335B" w:rsidRPr="00D2335B">
        <w:t xml:space="preserve"> </w:t>
      </w:r>
    </w:p>
    <w:p w14:paraId="1442D95A" w14:textId="1F409D42" w:rsidR="00265196" w:rsidRPr="000E14B6" w:rsidRDefault="006B532E" w:rsidP="001E01C9">
      <w:r w:rsidRPr="000E14B6">
        <w:rPr>
          <w:rFonts w:cs="Arial"/>
        </w:rPr>
        <w:t xml:space="preserve">A district receives 2.41 PRS weighted funding while </w:t>
      </w:r>
      <w:r w:rsidR="00175100" w:rsidRPr="000E14B6">
        <w:rPr>
          <w:rFonts w:cs="Arial"/>
        </w:rPr>
        <w:t>p</w:t>
      </w:r>
      <w:r w:rsidR="00413791" w:rsidRPr="000E14B6">
        <w:rPr>
          <w:rFonts w:cs="Arial"/>
        </w:rPr>
        <w:t>regnancy</w:t>
      </w:r>
      <w:r w:rsidR="00175100" w:rsidRPr="000E14B6">
        <w:rPr>
          <w:rFonts w:cs="Arial"/>
        </w:rPr>
        <w:t>-r</w:t>
      </w:r>
      <w:r w:rsidR="00413791" w:rsidRPr="000E14B6">
        <w:rPr>
          <w:rFonts w:cs="Arial"/>
        </w:rPr>
        <w:t xml:space="preserve">elated </w:t>
      </w:r>
      <w:r w:rsidR="00175100" w:rsidRPr="000E14B6">
        <w:rPr>
          <w:rFonts w:cs="Arial"/>
        </w:rPr>
        <w:t>s</w:t>
      </w:r>
      <w:r w:rsidR="00413791" w:rsidRPr="000E14B6">
        <w:rPr>
          <w:rFonts w:cs="Arial"/>
        </w:rPr>
        <w:t>ervices</w:t>
      </w:r>
      <w:r w:rsidR="00D2335B">
        <w:rPr>
          <w:rFonts w:cs="Arial"/>
        </w:rPr>
        <w:t>, consisting of support services and CEHI,</w:t>
      </w:r>
      <w:r w:rsidRPr="000E14B6">
        <w:rPr>
          <w:rFonts w:cs="Arial"/>
        </w:rPr>
        <w:t xml:space="preserve"> </w:t>
      </w:r>
      <w:r w:rsidR="00A90264" w:rsidRPr="000E14B6">
        <w:rPr>
          <w:rFonts w:cs="Arial"/>
        </w:rPr>
        <w:t>are being provided to the student. Documentation by campus officials, licensed medical practitioners</w:t>
      </w:r>
      <w:r w:rsidR="00C44663" w:rsidRPr="000E14B6">
        <w:rPr>
          <w:rFonts w:cs="Arial"/>
        </w:rPr>
        <w:t>,</w:t>
      </w:r>
      <w:r w:rsidRPr="000E14B6">
        <w:rPr>
          <w:rFonts w:cs="Arial"/>
        </w:rPr>
        <w:t xml:space="preserve"> and certified teacher</w:t>
      </w:r>
      <w:r w:rsidR="00A90264" w:rsidRPr="000E14B6">
        <w:rPr>
          <w:rFonts w:cs="Arial"/>
        </w:rPr>
        <w:t xml:space="preserve">s is required to claim PRS </w:t>
      </w:r>
      <w:r w:rsidRPr="000E14B6">
        <w:rPr>
          <w:rFonts w:cs="Arial"/>
        </w:rPr>
        <w:t>eligible days present for funding</w:t>
      </w:r>
      <w:r w:rsidR="00C44663" w:rsidRPr="000E14B6">
        <w:rPr>
          <w:rFonts w:cs="Arial"/>
        </w:rPr>
        <w:t xml:space="preserve"> (see </w:t>
      </w:r>
      <w:r w:rsidR="00D573C6" w:rsidRPr="00A63155">
        <w:fldChar w:fldCharType="begin"/>
      </w:r>
      <w:r w:rsidR="00D573C6" w:rsidRPr="000E14B6">
        <w:instrText xml:space="preserve"> REF _Ref232822545 \h  \* MERGEFORMAT </w:instrText>
      </w:r>
      <w:r w:rsidR="00D573C6" w:rsidRPr="00A63155">
        <w:fldChar w:fldCharType="separate"/>
      </w:r>
      <w:r w:rsidR="00F36E4E" w:rsidRPr="00F36E4E">
        <w:rPr>
          <w:b/>
          <w:color w:val="0000FF"/>
          <w:u w:val="single" w:color="0000FF"/>
        </w:rPr>
        <w:t>9.15 Documentation</w:t>
      </w:r>
      <w:r w:rsidR="00D573C6" w:rsidRPr="00A63155">
        <w:fldChar w:fldCharType="end"/>
      </w:r>
      <w:r w:rsidR="00C44663" w:rsidRPr="00C13A0D">
        <w:rPr>
          <w:rFonts w:cs="Arial"/>
        </w:rPr>
        <w:t>)</w:t>
      </w:r>
      <w:r w:rsidRPr="00A63155">
        <w:rPr>
          <w:rFonts w:cs="Arial"/>
        </w:rPr>
        <w:t xml:space="preserve">. </w:t>
      </w:r>
    </w:p>
    <w:p w14:paraId="63991175" w14:textId="77777777" w:rsidR="006B532E" w:rsidRPr="000E14B6" w:rsidRDefault="006B532E"/>
    <w:p w14:paraId="023FA573" w14:textId="465133C2" w:rsidR="00265196" w:rsidRPr="000E14B6" w:rsidRDefault="00A90264">
      <w:pPr>
        <w:ind w:left="360"/>
      </w:pPr>
      <w:r w:rsidRPr="000E14B6">
        <w:rPr>
          <w:b/>
        </w:rPr>
        <w:t>CEHI</w:t>
      </w:r>
      <w:r w:rsidR="00633D69" w:rsidRPr="00C13A0D">
        <w:rPr>
          <w:b/>
        </w:rPr>
        <w:fldChar w:fldCharType="begin"/>
      </w:r>
      <w:r w:rsidR="00CB5C37" w:rsidRPr="00C13A0D">
        <w:rPr>
          <w:b/>
        </w:rPr>
        <w:instrText xml:space="preserve"> </w:instrText>
      </w:r>
      <w:r w:rsidR="00CB5C37" w:rsidRPr="00A63155">
        <w:instrText>XE</w:instrText>
      </w:r>
      <w:r w:rsidR="006B532E" w:rsidRPr="000E14B6">
        <w:instrText xml:space="preserve"> "</w:instrText>
      </w:r>
      <w:r w:rsidR="00302066" w:rsidRPr="000E14B6">
        <w:instrText xml:space="preserve">compensatory education home instruction </w:instrText>
      </w:r>
      <w:r w:rsidR="006B532E" w:rsidRPr="000E14B6">
        <w:instrText>(CEHI)"</w:instrText>
      </w:r>
      <w:r w:rsidR="00CB5C37" w:rsidRPr="000E14B6">
        <w:instrText xml:space="preserve"> </w:instrText>
      </w:r>
      <w:r w:rsidR="00633D69" w:rsidRPr="00C13A0D">
        <w:rPr>
          <w:b/>
        </w:rPr>
        <w:fldChar w:fldCharType="end"/>
      </w:r>
      <w:r w:rsidR="006B532E" w:rsidRPr="00C13A0D">
        <w:t xml:space="preserve"> is the mandatory component districts offer in a PRS program. CEHI provides academic services to the student at home or hospital bedside when a valid </w:t>
      </w:r>
      <w:r w:rsidRPr="00A63155">
        <w:t>medical necessity for confinement</w:t>
      </w:r>
      <w:r w:rsidR="006B532E" w:rsidRPr="000E14B6">
        <w:rPr>
          <w:i/>
        </w:rPr>
        <w:t xml:space="preserve"> </w:t>
      </w:r>
      <w:r w:rsidR="006B532E" w:rsidRPr="000E14B6">
        <w:t xml:space="preserve">during the pregnancy prenatal or postpartum periods prevents the student from attending classes on a district campus. CEHI must consist of face-to-face </w:t>
      </w:r>
      <w:r w:rsidR="009C5EB7" w:rsidRPr="000E14B6">
        <w:t>instruction by</w:t>
      </w:r>
      <w:r w:rsidRPr="000E14B6">
        <w:t xml:space="preserve"> a certified</w:t>
      </w:r>
      <w:r w:rsidR="00EC6178" w:rsidRPr="00C13A0D">
        <w:rPr>
          <w:rStyle w:val="FootnoteReference"/>
        </w:rPr>
        <w:footnoteReference w:id="208"/>
      </w:r>
      <w:r w:rsidRPr="00C13A0D">
        <w:t xml:space="preserve"> teacher of the district. </w:t>
      </w:r>
      <w:r w:rsidR="00D710A5" w:rsidRPr="00A63155">
        <w:t>A</w:t>
      </w:r>
      <w:r w:rsidR="00106F2B" w:rsidRPr="000E14B6">
        <w:t xml:space="preserve"> s</w:t>
      </w:r>
      <w:r w:rsidRPr="000E14B6">
        <w:t>ubstitute teacher</w:t>
      </w:r>
      <w:r w:rsidR="00D710A5" w:rsidRPr="000E14B6">
        <w:t xml:space="preserve"> may</w:t>
      </w:r>
      <w:r w:rsidRPr="000E14B6">
        <w:t xml:space="preserve"> provide CEHI</w:t>
      </w:r>
      <w:r w:rsidR="006B532E" w:rsidRPr="000E14B6">
        <w:t xml:space="preserve">; however, the substitute must be a certified teacher. The </w:t>
      </w:r>
      <w:r w:rsidR="009C5EB7" w:rsidRPr="000E14B6">
        <w:t>CEHI</w:t>
      </w:r>
      <w:r w:rsidRPr="000E14B6">
        <w:t xml:space="preserve"> teacher must maintain a log to document the actual amount of prenatal and postpartum </w:t>
      </w:r>
      <w:r w:rsidR="006B532E" w:rsidRPr="000E14B6">
        <w:t xml:space="preserve">CEHI each student receives. </w:t>
      </w:r>
    </w:p>
    <w:p w14:paraId="5EBAEE7D" w14:textId="77777777" w:rsidR="00A90264" w:rsidRPr="000E14B6" w:rsidRDefault="00A90264">
      <w:pPr>
        <w:ind w:left="360"/>
      </w:pPr>
    </w:p>
    <w:p w14:paraId="445C16B7" w14:textId="343B745E" w:rsidR="00265196" w:rsidRPr="000E14B6" w:rsidRDefault="006B532E">
      <w:pPr>
        <w:ind w:left="360"/>
      </w:pPr>
      <w:r w:rsidRPr="000E14B6">
        <w:t xml:space="preserve">When </w:t>
      </w:r>
      <w:r w:rsidR="00A90264" w:rsidRPr="000E14B6">
        <w:t>students are provided CEHI</w:t>
      </w:r>
      <w:r w:rsidRPr="000E14B6">
        <w:t xml:space="preserve">, your district will receive the 2.41 PRS weighted funding. Students who do not come to school and who do not receive CEHI or </w:t>
      </w:r>
      <w:r w:rsidR="009C5EB7" w:rsidRPr="000E14B6">
        <w:t xml:space="preserve">special education </w:t>
      </w:r>
      <w:r w:rsidR="00A90264" w:rsidRPr="000E14B6">
        <w:t xml:space="preserve">homebound services </w:t>
      </w:r>
      <w:r w:rsidR="00A90264" w:rsidRPr="000E14B6">
        <w:rPr>
          <w:b/>
        </w:rPr>
        <w:t>must</w:t>
      </w:r>
      <w:r w:rsidR="00A90264" w:rsidRPr="000E14B6">
        <w:t xml:space="preserve"> be counted absent in accordance with the charts provided in this section.</w:t>
      </w:r>
    </w:p>
    <w:p w14:paraId="1BE04B24" w14:textId="77777777" w:rsidR="00A90264" w:rsidRPr="000E14B6" w:rsidRDefault="00A90264">
      <w:pPr>
        <w:ind w:left="360"/>
      </w:pPr>
    </w:p>
    <w:p w14:paraId="06AF63B2" w14:textId="77777777" w:rsidR="00265196" w:rsidRPr="000E14B6" w:rsidRDefault="00A90264">
      <w:pPr>
        <w:ind w:left="360"/>
      </w:pPr>
      <w:r w:rsidRPr="000E14B6">
        <w:t>Your district may code students as PRS</w:t>
      </w:r>
      <w:r w:rsidR="006B532E" w:rsidRPr="000E14B6">
        <w:t xml:space="preserve"> in the attendance accounting system </w:t>
      </w:r>
      <w:r w:rsidR="009C5EB7" w:rsidRPr="000E14B6">
        <w:t xml:space="preserve">only if </w:t>
      </w:r>
      <w:r w:rsidRPr="000E14B6">
        <w:t>CEHI</w:t>
      </w:r>
      <w:r w:rsidR="006B532E" w:rsidRPr="000E14B6">
        <w:t xml:space="preserve"> is one of the service components provided by the district</w:t>
      </w:r>
      <w:r w:rsidR="00CF5D96" w:rsidRPr="000E14B6">
        <w:t>’</w:t>
      </w:r>
      <w:r w:rsidR="006B532E" w:rsidRPr="000E14B6">
        <w:t>s PRS program.</w:t>
      </w:r>
    </w:p>
    <w:p w14:paraId="11905F4F" w14:textId="77777777" w:rsidR="004D619C" w:rsidRPr="000E14B6" w:rsidRDefault="004D619C">
      <w:pPr>
        <w:ind w:left="360"/>
      </w:pPr>
    </w:p>
    <w:p w14:paraId="6AA523A7" w14:textId="3F26E775" w:rsidR="004D619C" w:rsidRPr="00C13A0D" w:rsidRDefault="004D619C">
      <w:pPr>
        <w:ind w:left="360"/>
      </w:pPr>
      <w:r w:rsidRPr="000E14B6">
        <w:t xml:space="preserve">For information on remote home instruction, see either </w:t>
      </w:r>
      <w:r w:rsidR="00D573C6" w:rsidRPr="00A63155">
        <w:fldChar w:fldCharType="begin"/>
      </w:r>
      <w:r w:rsidR="00D573C6" w:rsidRPr="000E14B6">
        <w:instrText xml:space="preserve"> REF _Ref356989799 \h  \* MERGEFORMAT </w:instrText>
      </w:r>
      <w:r w:rsidR="00D573C6" w:rsidRPr="00A63155">
        <w:fldChar w:fldCharType="separate"/>
      </w:r>
      <w:r w:rsidR="00F36E4E" w:rsidRPr="00F36E4E">
        <w:rPr>
          <w:b/>
          <w:color w:val="0000FF"/>
          <w:u w:val="single"/>
        </w:rPr>
        <w:t>12.3.3 Remote Homebound Instruction—Regular Education Students</w:t>
      </w:r>
      <w:r w:rsidR="00D573C6" w:rsidRPr="00A63155">
        <w:fldChar w:fldCharType="end"/>
      </w:r>
      <w:r w:rsidR="00FF510D" w:rsidRPr="00C13A0D">
        <w:rPr>
          <w:b/>
          <w:color w:val="0000FF"/>
        </w:rPr>
        <w:t xml:space="preserve"> </w:t>
      </w:r>
      <w:r w:rsidRPr="00A63155">
        <w:t>or</w:t>
      </w:r>
      <w:r w:rsidR="00FF510D" w:rsidRPr="000E14B6">
        <w:t xml:space="preserve"> </w:t>
      </w:r>
      <w:r w:rsidR="00D573C6" w:rsidRPr="00A63155">
        <w:fldChar w:fldCharType="begin"/>
      </w:r>
      <w:r w:rsidR="00D573C6" w:rsidRPr="000E14B6">
        <w:instrText xml:space="preserve"> REF _Ref356989862 \h  \* MERGEFORMAT </w:instrText>
      </w:r>
      <w:r w:rsidR="00D573C6" w:rsidRPr="00A63155">
        <w:fldChar w:fldCharType="separate"/>
      </w:r>
      <w:r w:rsidR="00F36E4E" w:rsidRPr="00F36E4E">
        <w:rPr>
          <w:b/>
          <w:color w:val="0000FF"/>
          <w:u w:val="single"/>
        </w:rPr>
        <w:t>12.3.4 Remote Homebound Instruction—Special Education Students</w:t>
      </w:r>
      <w:r w:rsidR="00D573C6" w:rsidRPr="00A63155">
        <w:fldChar w:fldCharType="end"/>
      </w:r>
      <w:r w:rsidRPr="00C13A0D">
        <w:t>, as applicable.</w:t>
      </w:r>
    </w:p>
    <w:p w14:paraId="5C55A238" w14:textId="77777777" w:rsidR="00A90264" w:rsidRPr="00A63155" w:rsidRDefault="00A90264">
      <w:pPr>
        <w:ind w:left="360"/>
      </w:pPr>
    </w:p>
    <w:p w14:paraId="2CA41180" w14:textId="333B26DA" w:rsidR="00D2335B" w:rsidRPr="00F95755" w:rsidRDefault="00D2335B" w:rsidP="001E01C9">
      <w:pPr>
        <w:ind w:left="360"/>
      </w:pPr>
      <w:r w:rsidRPr="00F95755">
        <w:t xml:space="preserve">“Remote instruction” for the PRS </w:t>
      </w:r>
      <w:r w:rsidR="004D4E61">
        <w:t>p</w:t>
      </w:r>
      <w:r w:rsidRPr="00F95755">
        <w:t xml:space="preserve">rogram means that CEHI is provided to a student through a technology that allows for real-time, two-way interaction between a student and teacher who are in different physical locations. Examples of such technology might be interactive video conferencing or a robot that allows for virtual interaction between student and teacher. The technology must allow for both two-way audio and two-way video interaction. All other Section 9 PRS requirements are required.  See the 12.3 definition of “remote instruction”. For information on remote home instruction, including applying for a waiver to provide remote instruction see either </w:t>
      </w:r>
      <w:r w:rsidRPr="00F95755">
        <w:fldChar w:fldCharType="begin"/>
      </w:r>
      <w:r w:rsidRPr="00F95755">
        <w:instrText xml:space="preserve"> REF _Ref356989799 \h  \* MERGEFORMAT </w:instrText>
      </w:r>
      <w:r w:rsidRPr="00F95755">
        <w:fldChar w:fldCharType="separate"/>
      </w:r>
      <w:r w:rsidR="00F36E4E" w:rsidRPr="00F36E4E">
        <w:rPr>
          <w:u w:val="single"/>
        </w:rPr>
        <w:t>12.3.3 Remote Homebound Instruction—Regular Education Students</w:t>
      </w:r>
      <w:r w:rsidRPr="00F95755">
        <w:fldChar w:fldCharType="end"/>
      </w:r>
      <w:r w:rsidRPr="00F95755">
        <w:t xml:space="preserve"> or </w:t>
      </w:r>
      <w:r w:rsidRPr="00F95755">
        <w:fldChar w:fldCharType="begin"/>
      </w:r>
      <w:r w:rsidRPr="00F95755">
        <w:instrText xml:space="preserve"> REF _Ref356989862 \h  \* MERGEFORMAT </w:instrText>
      </w:r>
      <w:r w:rsidRPr="00F95755">
        <w:fldChar w:fldCharType="separate"/>
      </w:r>
      <w:r w:rsidR="00F36E4E" w:rsidRPr="00F36E4E">
        <w:rPr>
          <w:u w:val="single"/>
        </w:rPr>
        <w:t>12.3.4 Remote Homebound Instruction—Special Education Students</w:t>
      </w:r>
      <w:r w:rsidRPr="00F95755">
        <w:fldChar w:fldCharType="end"/>
      </w:r>
      <w:r w:rsidRPr="00F95755">
        <w:t>, as applicable.</w:t>
      </w:r>
    </w:p>
    <w:p w14:paraId="571CCBC1" w14:textId="77777777" w:rsidR="00D2335B" w:rsidRDefault="00D2335B">
      <w:pPr>
        <w:ind w:left="360"/>
        <w:rPr>
          <w:b/>
        </w:rPr>
      </w:pPr>
    </w:p>
    <w:p w14:paraId="5C3D3567" w14:textId="27807D56" w:rsidR="00265196" w:rsidRPr="00A63155" w:rsidRDefault="00A90264">
      <w:pPr>
        <w:ind w:left="360"/>
      </w:pPr>
      <w:r w:rsidRPr="00A63155">
        <w:rPr>
          <w:b/>
        </w:rPr>
        <w:t>Support services</w:t>
      </w:r>
      <w:r w:rsidRPr="000E14B6">
        <w:t xml:space="preserve"> are optional components of a PRS</w:t>
      </w:r>
      <w:r w:rsidR="006B532E" w:rsidRPr="000E14B6">
        <w:t xml:space="preserve"> program that may be provided to the student during the prenatal period of the pregnancy while the student is attending school. In addition, support services may</w:t>
      </w:r>
      <w:r w:rsidRPr="000E14B6">
        <w:t xml:space="preserve"> be provided during the prenatal or postpartum periods of pregnancy while the student is confined at home or hospital bedside and receiving</w:t>
      </w:r>
      <w:r w:rsidR="006B532E" w:rsidRPr="000E14B6">
        <w:t xml:space="preserve"> CEHI. In all cases, support services are </w:t>
      </w:r>
      <w:r w:rsidR="00094339" w:rsidRPr="000E14B6">
        <w:t>supplemental in nature</w:t>
      </w:r>
      <w:r w:rsidR="006B532E" w:rsidRPr="000E14B6">
        <w:t xml:space="preserve"> and should not</w:t>
      </w:r>
      <w:r w:rsidR="00094339" w:rsidRPr="000E14B6">
        <w:t xml:space="preserve"> take priority over or</w:t>
      </w:r>
      <w:r w:rsidRPr="000E14B6">
        <w:t xml:space="preserve"> interfere with the academic services the student receives. </w:t>
      </w:r>
      <w:r w:rsidR="00A727C0" w:rsidRPr="00C13A0D">
        <w:fldChar w:fldCharType="begin"/>
      </w:r>
      <w:r w:rsidR="00A727C0" w:rsidRPr="00C13A0D">
        <w:instrText xml:space="preserve"> XE "pregnancy</w:instrText>
      </w:r>
      <w:r w:rsidR="00A727C0" w:rsidRPr="00A63155">
        <w:instrText>-</w:instrText>
      </w:r>
      <w:r w:rsidR="00A727C0" w:rsidRPr="000E14B6">
        <w:instrText xml:space="preserve">related services (PRS):examples of support services" </w:instrText>
      </w:r>
      <w:r w:rsidR="00A727C0" w:rsidRPr="00C13A0D">
        <w:fldChar w:fldCharType="end"/>
      </w:r>
      <w:r w:rsidRPr="00C13A0D">
        <w:t>Following are examples of support services that a district may choose to offer:</w:t>
      </w:r>
    </w:p>
    <w:p w14:paraId="3336A24F" w14:textId="77777777" w:rsidR="006B532E" w:rsidRPr="000E14B6" w:rsidRDefault="006B532E">
      <w:pPr>
        <w:ind w:left="360"/>
      </w:pPr>
    </w:p>
    <w:p w14:paraId="51FD8E22" w14:textId="77777777" w:rsidR="00A90264" w:rsidRPr="000E14B6" w:rsidRDefault="00A90264">
      <w:pPr>
        <w:numPr>
          <w:ilvl w:val="0"/>
          <w:numId w:val="195"/>
        </w:numPr>
        <w:ind w:left="1080"/>
      </w:pPr>
      <w:r w:rsidRPr="000E14B6">
        <w:t>counseling services, including the initial session when the student discloses the pregnancy</w:t>
      </w:r>
    </w:p>
    <w:p w14:paraId="07429B9A" w14:textId="77777777" w:rsidR="006B532E" w:rsidRPr="000E14B6" w:rsidRDefault="006B532E">
      <w:pPr>
        <w:ind w:left="360"/>
      </w:pPr>
    </w:p>
    <w:p w14:paraId="21580FFB" w14:textId="77777777" w:rsidR="00A90264" w:rsidRPr="000E14B6" w:rsidRDefault="00A90264">
      <w:pPr>
        <w:numPr>
          <w:ilvl w:val="0"/>
          <w:numId w:val="195"/>
        </w:numPr>
        <w:ind w:left="1080"/>
      </w:pPr>
      <w:r w:rsidRPr="000E14B6">
        <w:t>health services, including services from the school nurse and certified athletic trainer</w:t>
      </w:r>
    </w:p>
    <w:p w14:paraId="4A69CA07" w14:textId="77777777" w:rsidR="006B532E" w:rsidRPr="000E14B6" w:rsidRDefault="006B532E">
      <w:pPr>
        <w:ind w:left="360"/>
      </w:pPr>
    </w:p>
    <w:p w14:paraId="57785113" w14:textId="535D2705" w:rsidR="00A90264" w:rsidRPr="000E14B6" w:rsidRDefault="00A90264">
      <w:pPr>
        <w:numPr>
          <w:ilvl w:val="0"/>
          <w:numId w:val="195"/>
        </w:numPr>
        <w:ind w:left="1080"/>
      </w:pPr>
      <w:r w:rsidRPr="000E14B6">
        <w:t xml:space="preserve">transportation for the </w:t>
      </w:r>
      <w:r w:rsidR="00675AE8" w:rsidRPr="000E14B6">
        <w:t>student,</w:t>
      </w:r>
      <w:r w:rsidRPr="000E14B6">
        <w:t xml:space="preserve"> the student</w:t>
      </w:r>
      <w:r w:rsidR="00CF5D96" w:rsidRPr="000E14B6">
        <w:t>’</w:t>
      </w:r>
      <w:r w:rsidRPr="000E14B6">
        <w:t>s child(ren)</w:t>
      </w:r>
      <w:r w:rsidR="00675AE8" w:rsidRPr="000E14B6">
        <w:t>, or both</w:t>
      </w:r>
      <w:r w:rsidRPr="000E14B6">
        <w:t xml:space="preserve"> to school, child care facility, community service agencies, health services, etc.</w:t>
      </w:r>
    </w:p>
    <w:p w14:paraId="3DCB1A46" w14:textId="77777777" w:rsidR="006B532E" w:rsidRPr="000E14B6" w:rsidRDefault="006B532E">
      <w:pPr>
        <w:ind w:left="360"/>
      </w:pPr>
    </w:p>
    <w:p w14:paraId="33BBB723" w14:textId="77777777" w:rsidR="00A90264" w:rsidRPr="000E14B6" w:rsidRDefault="00A90264">
      <w:pPr>
        <w:numPr>
          <w:ilvl w:val="0"/>
          <w:numId w:val="195"/>
        </w:numPr>
        <w:ind w:left="1080"/>
      </w:pPr>
      <w:r w:rsidRPr="000E14B6">
        <w:t>instruction (inside or outside the classroom) related to parenting knowledge and skills, including child development, home and family living, and appropriate job readiness training</w:t>
      </w:r>
    </w:p>
    <w:p w14:paraId="436D8D09" w14:textId="77777777" w:rsidR="006B532E" w:rsidRPr="000E14B6" w:rsidRDefault="006B532E">
      <w:pPr>
        <w:ind w:left="360"/>
      </w:pPr>
    </w:p>
    <w:p w14:paraId="5CC86B82" w14:textId="77777777" w:rsidR="00A90264" w:rsidRPr="000E14B6" w:rsidRDefault="00A90264">
      <w:pPr>
        <w:numPr>
          <w:ilvl w:val="0"/>
          <w:numId w:val="195"/>
        </w:numPr>
        <w:ind w:left="1080"/>
      </w:pPr>
      <w:r w:rsidRPr="000E14B6">
        <w:t>child care for the student</w:t>
      </w:r>
      <w:r w:rsidR="00CF5D96" w:rsidRPr="000E14B6">
        <w:t>’</w:t>
      </w:r>
      <w:r w:rsidRPr="000E14B6">
        <w:t xml:space="preserve">s child(ren) </w:t>
      </w:r>
    </w:p>
    <w:p w14:paraId="0FD140E2" w14:textId="77777777" w:rsidR="006B532E" w:rsidRPr="000E14B6" w:rsidRDefault="006B532E">
      <w:pPr>
        <w:ind w:left="360"/>
      </w:pPr>
    </w:p>
    <w:p w14:paraId="69B2CBBB" w14:textId="5C3D9367" w:rsidR="005C3A1A" w:rsidRPr="00A63155" w:rsidRDefault="00A90264">
      <w:pPr>
        <w:numPr>
          <w:ilvl w:val="0"/>
          <w:numId w:val="195"/>
        </w:numPr>
        <w:ind w:left="1080"/>
      </w:pPr>
      <w:r w:rsidRPr="000E14B6">
        <w:t xml:space="preserve">schedule modifications (see </w:t>
      </w:r>
      <w:r w:rsidR="00D573C6" w:rsidRPr="00A63155">
        <w:fldChar w:fldCharType="begin"/>
      </w:r>
      <w:r w:rsidR="00D573C6" w:rsidRPr="000E14B6">
        <w:instrText xml:space="preserve"> REF _Ref204422678 \h  \* MERGEFORMAT </w:instrText>
      </w:r>
      <w:r w:rsidR="00D573C6" w:rsidRPr="00A63155">
        <w:fldChar w:fldCharType="separate"/>
      </w:r>
      <w:r w:rsidR="00F36E4E" w:rsidRPr="00F36E4E">
        <w:rPr>
          <w:b/>
          <w:color w:val="0000FF"/>
          <w:u w:val="single" w:color="0000FF"/>
        </w:rPr>
        <w:t>9.16 Quality Control</w:t>
      </w:r>
      <w:r w:rsidR="00D573C6" w:rsidRPr="00A63155">
        <w:fldChar w:fldCharType="end"/>
      </w:r>
      <w:r w:rsidR="006B532E" w:rsidRPr="00C13A0D">
        <w:t>)</w:t>
      </w:r>
      <w:r w:rsidR="006B532E" w:rsidRPr="00C13A0D">
        <w:tab/>
      </w:r>
    </w:p>
    <w:p w14:paraId="0B3EB687" w14:textId="77777777" w:rsidR="006B532E" w:rsidRPr="000E14B6" w:rsidRDefault="006B532E">
      <w:pPr>
        <w:ind w:left="360"/>
      </w:pPr>
    </w:p>
    <w:p w14:paraId="7FED1A9A" w14:textId="77777777" w:rsidR="00A90264" w:rsidRPr="000E14B6" w:rsidRDefault="00A90264">
      <w:pPr>
        <w:numPr>
          <w:ilvl w:val="0"/>
          <w:numId w:val="195"/>
        </w:numPr>
        <w:ind w:left="1080"/>
      </w:pPr>
      <w:r w:rsidRPr="000E14B6">
        <w:t>case management and service coordination (assistance in obtaining services from government agencies and community service organizations)</w:t>
      </w:r>
    </w:p>
    <w:p w14:paraId="462283AD" w14:textId="77777777" w:rsidR="006B532E" w:rsidRPr="000E14B6" w:rsidRDefault="006B532E"/>
    <w:p w14:paraId="352255E5" w14:textId="00769618" w:rsidR="006D3700" w:rsidRPr="000E14B6" w:rsidRDefault="00A90264" w:rsidP="001E01C9">
      <w:r w:rsidRPr="000E14B6">
        <w:t>If your district</w:t>
      </w:r>
      <w:r w:rsidR="00CF5D96" w:rsidRPr="000E14B6">
        <w:t>’</w:t>
      </w:r>
      <w:r w:rsidRPr="000E14B6">
        <w:t xml:space="preserve">s PRS program </w:t>
      </w:r>
      <w:r w:rsidR="00D2335B">
        <w:t>provides and documents</w:t>
      </w:r>
      <w:r w:rsidR="00D2335B" w:rsidRPr="000E14B6">
        <w:t xml:space="preserve"> </w:t>
      </w:r>
      <w:r w:rsidRPr="000E14B6">
        <w:t xml:space="preserve">both </w:t>
      </w:r>
      <w:r w:rsidR="002730F7" w:rsidRPr="000E14B6">
        <w:t>support services and CEHI, a PRS-eligible student will generate the additional 2.41 PRS funding allotment when the student</w:t>
      </w:r>
      <w:r w:rsidR="00D765E4" w:rsidRPr="000E14B6">
        <w:t>:</w:t>
      </w:r>
    </w:p>
    <w:p w14:paraId="01460810" w14:textId="27194CDF" w:rsidR="006D3700" w:rsidRPr="000E14B6" w:rsidRDefault="002730F7">
      <w:pPr>
        <w:numPr>
          <w:ilvl w:val="0"/>
          <w:numId w:val="196"/>
        </w:numPr>
      </w:pPr>
      <w:r w:rsidRPr="000E14B6">
        <w:t xml:space="preserve">is in the pregnancy prenatal period and is attending </w:t>
      </w:r>
      <w:r w:rsidR="00A90264" w:rsidRPr="000E14B6">
        <w:t>regular classes and receiving PRS</w:t>
      </w:r>
      <w:r w:rsidRPr="000E14B6">
        <w:t xml:space="preserve"> support services</w:t>
      </w:r>
      <w:r w:rsidR="004B5378">
        <w:t>,</w:t>
      </w:r>
      <w:r w:rsidRPr="000E14B6">
        <w:t xml:space="preserve"> or</w:t>
      </w:r>
    </w:p>
    <w:p w14:paraId="76B0076E" w14:textId="77777777" w:rsidR="006D3700" w:rsidRPr="000E14B6" w:rsidRDefault="00A90264">
      <w:pPr>
        <w:numPr>
          <w:ilvl w:val="0"/>
          <w:numId w:val="196"/>
        </w:numPr>
      </w:pPr>
      <w:r w:rsidRPr="000E14B6">
        <w:t xml:space="preserve">is confined to the home in the pregnancy prenatal or postpartum periods and is receiving </w:t>
      </w:r>
      <w:r w:rsidR="002730F7" w:rsidRPr="000E14B6">
        <w:t>CEHI.</w:t>
      </w:r>
    </w:p>
    <w:p w14:paraId="0E60D854" w14:textId="77777777" w:rsidR="00000598" w:rsidRDefault="00000598"/>
    <w:p w14:paraId="5A19FAF3" w14:textId="1839DF2C" w:rsidR="00265196" w:rsidRPr="000E14B6" w:rsidRDefault="002730F7">
      <w:r w:rsidRPr="000E14B6">
        <w:t xml:space="preserve">District staff </w:t>
      </w:r>
      <w:r w:rsidR="00E9687D" w:rsidRPr="000E14B6">
        <w:t xml:space="preserve">members </w:t>
      </w:r>
      <w:r w:rsidRPr="000E14B6">
        <w:t>should code a</w:t>
      </w:r>
      <w:r w:rsidR="00A90264" w:rsidRPr="000E14B6">
        <w:t xml:space="preserve"> student as PRS</w:t>
      </w:r>
      <w:r w:rsidRPr="000E14B6">
        <w:t xml:space="preserve"> in the attendance accounting system on the date the student begins receiving services.</w:t>
      </w:r>
      <w:r w:rsidR="00F333B9" w:rsidRPr="000E14B6" w:rsidDel="00F333B9">
        <w:rPr>
          <w:b/>
        </w:rPr>
        <w:t xml:space="preserve"> </w:t>
      </w:r>
    </w:p>
    <w:p w14:paraId="31BD288D" w14:textId="77777777" w:rsidR="00094339" w:rsidRPr="000E14B6" w:rsidRDefault="00094339"/>
    <w:p w14:paraId="40C96EC2" w14:textId="699E8CB2" w:rsidR="00A90264" w:rsidRPr="000E14B6" w:rsidRDefault="006B532E" w:rsidP="001E01C9">
      <w:r w:rsidRPr="000E14B6">
        <w:rPr>
          <w:b/>
        </w:rPr>
        <w:t>Note:</w:t>
      </w:r>
      <w:r w:rsidR="00A90264" w:rsidRPr="000E14B6">
        <w:t xml:space="preserve"> The phrase </w:t>
      </w:r>
      <w:r w:rsidR="00CF5D96" w:rsidRPr="000E14B6">
        <w:t>“</w:t>
      </w:r>
      <w:r w:rsidR="00A90264" w:rsidRPr="000E14B6">
        <w:t>coded PRS</w:t>
      </w:r>
      <w:r w:rsidR="00CF5D96" w:rsidRPr="000E14B6">
        <w:t>”</w:t>
      </w:r>
      <w:r w:rsidR="00A90264" w:rsidRPr="000E14B6">
        <w:t xml:space="preserve"> is used throughout this section. To </w:t>
      </w:r>
      <w:r w:rsidR="00CF5D96" w:rsidRPr="000E14B6">
        <w:t>“</w:t>
      </w:r>
      <w:r w:rsidR="00A90264" w:rsidRPr="000E14B6">
        <w:t>code a student as PRS</w:t>
      </w:r>
      <w:r w:rsidR="00CF5D96" w:rsidRPr="000E14B6">
        <w:t>”</w:t>
      </w:r>
      <w:r w:rsidR="00A90264" w:rsidRPr="000E14B6">
        <w:t xml:space="preserve"> refers to identifying a student within the </w:t>
      </w:r>
      <w:r w:rsidR="002A4028">
        <w:t>Texas Student Data Sy</w:t>
      </w:r>
      <w:r w:rsidR="00F557FB">
        <w:t>s</w:t>
      </w:r>
      <w:r w:rsidR="002A4028">
        <w:t xml:space="preserve">tem </w:t>
      </w:r>
      <w:r w:rsidR="00A90264" w:rsidRPr="000E14B6">
        <w:t>Public Education Information Management System (</w:t>
      </w:r>
      <w:r w:rsidR="002A4028">
        <w:t xml:space="preserve">TSDS </w:t>
      </w:r>
      <w:r w:rsidR="00A90264" w:rsidRPr="000E14B6">
        <w:t>PEIMS) as meeting eligibility requirements for PRS (student is pregnant or in the postpartum period) and receiving services on the 4</w:t>
      </w:r>
      <w:r w:rsidR="00493C58">
        <w:t>24</w:t>
      </w:r>
      <w:r w:rsidR="00A90264" w:rsidRPr="000E14B6">
        <w:t xml:space="preserve">00 (Student Basic Attendance) or </w:t>
      </w:r>
      <w:r w:rsidR="00164F59">
        <w:t>42401</w:t>
      </w:r>
      <w:r w:rsidR="00A90264" w:rsidRPr="000E14B6">
        <w:t xml:space="preserve"> (Student Flexible Attendance) record. A student who is pregnant </w:t>
      </w:r>
      <w:r w:rsidR="00692A17">
        <w:t xml:space="preserve">should </w:t>
      </w:r>
      <w:r w:rsidR="00A90264" w:rsidRPr="000E14B6">
        <w:t xml:space="preserve">be coded with an at-risk indicator code on the </w:t>
      </w:r>
      <w:r w:rsidR="00164F59">
        <w:t>40110</w:t>
      </w:r>
      <w:r w:rsidR="00A90264" w:rsidRPr="000E14B6">
        <w:t xml:space="preserve"> record (Student Enrollment Record) because of being pregnant.</w:t>
      </w:r>
    </w:p>
    <w:p w14:paraId="0AAAD189" w14:textId="77777777" w:rsidR="006B532E" w:rsidRPr="000E14B6" w:rsidRDefault="006B53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B532E" w:rsidRPr="000E14B6" w14:paraId="54C9372C" w14:textId="77777777" w:rsidTr="00697347">
        <w:tc>
          <w:tcPr>
            <w:tcW w:w="9576" w:type="dxa"/>
          </w:tcPr>
          <w:p w14:paraId="56352C11" w14:textId="77777777" w:rsidR="006B532E" w:rsidRPr="000E14B6" w:rsidRDefault="006B532E"/>
          <w:p w14:paraId="50E863F6" w14:textId="77777777" w:rsidR="006B532E" w:rsidRPr="000E14B6" w:rsidRDefault="006B532E">
            <w:pPr>
              <w:ind w:left="144"/>
            </w:pPr>
            <w:r w:rsidRPr="000E14B6">
              <w:rPr>
                <w:b/>
              </w:rPr>
              <w:t>Important:</w:t>
            </w:r>
            <w:r w:rsidRPr="000E14B6">
              <w:t xml:space="preserve"> See Section 3 for general attendance requirements that apply to all </w:t>
            </w:r>
            <w:r w:rsidR="00A90264" w:rsidRPr="000E14B6">
              <w:t>program areas, including PRS.</w:t>
            </w:r>
          </w:p>
          <w:p w14:paraId="7E4FC1C2" w14:textId="77777777" w:rsidR="006B532E" w:rsidRPr="000E14B6" w:rsidRDefault="006B532E"/>
        </w:tc>
      </w:tr>
    </w:tbl>
    <w:p w14:paraId="46566B06" w14:textId="77777777" w:rsidR="0093256B" w:rsidRPr="000E14B6" w:rsidRDefault="0093256B" w:rsidP="00D7026F"/>
    <w:p w14:paraId="57DAD82A" w14:textId="4FD282F2" w:rsidR="006B532E" w:rsidRPr="000E14B6" w:rsidRDefault="0093256B">
      <w:pPr>
        <w:pStyle w:val="Heading2"/>
      </w:pPr>
      <w:r w:rsidRPr="000E14B6">
        <w:br w:type="column"/>
      </w:r>
      <w:bookmarkStart w:id="609" w:name="_Toc505328888"/>
      <w:r w:rsidR="00A90264" w:rsidRPr="000E14B6">
        <w:t>9.1 Responsibility</w:t>
      </w:r>
      <w:bookmarkEnd w:id="609"/>
    </w:p>
    <w:p w14:paraId="01A3AEEF" w14:textId="77777777" w:rsidR="0011481E" w:rsidRPr="000E14B6" w:rsidRDefault="00114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481E" w:rsidRPr="000E14B6" w14:paraId="11BD396C" w14:textId="77777777" w:rsidTr="00697347">
        <w:tc>
          <w:tcPr>
            <w:tcW w:w="9576" w:type="dxa"/>
          </w:tcPr>
          <w:p w14:paraId="7F7ABAF9" w14:textId="77777777" w:rsidR="0011481E" w:rsidRPr="000E14B6" w:rsidRDefault="0011481E"/>
          <w:p w14:paraId="2263CC7C" w14:textId="77777777" w:rsidR="0011481E" w:rsidRPr="000E14B6" w:rsidRDefault="00A90264">
            <w:pPr>
              <w:ind w:left="144" w:right="144"/>
            </w:pPr>
            <w:r w:rsidRPr="000E14B6">
              <w:t>List in the space provided below the name and phone number of the district personnel to whom a</w:t>
            </w:r>
            <w:r w:rsidRPr="000E14B6">
              <w:rPr>
                <w:rFonts w:cs="Arial"/>
              </w:rPr>
              <w:t>ll PRS coding questions should be directed</w:t>
            </w:r>
            <w:r w:rsidRPr="000E14B6">
              <w:t>:</w:t>
            </w:r>
          </w:p>
          <w:p w14:paraId="69A870F5" w14:textId="77777777" w:rsidR="0011481E" w:rsidRPr="000E14B6" w:rsidRDefault="0011481E">
            <w:pPr>
              <w:ind w:left="144"/>
            </w:pPr>
          </w:p>
          <w:p w14:paraId="7E0264E1" w14:textId="77777777" w:rsidR="0011481E" w:rsidRPr="000E14B6" w:rsidRDefault="00A90264">
            <w:pPr>
              <w:ind w:left="720"/>
            </w:pPr>
            <w:r w:rsidRPr="000E14B6">
              <w:t>Name:</w:t>
            </w:r>
            <w:r w:rsidRPr="000E14B6">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tab/>
            </w:r>
          </w:p>
          <w:p w14:paraId="3CE511EF" w14:textId="77777777" w:rsidR="0011481E" w:rsidRPr="000E14B6" w:rsidRDefault="0011481E">
            <w:pPr>
              <w:ind w:left="720"/>
            </w:pPr>
          </w:p>
          <w:p w14:paraId="3AEDE3F4" w14:textId="77777777" w:rsidR="0011481E" w:rsidRPr="000E14B6" w:rsidRDefault="00A90264">
            <w:pPr>
              <w:ind w:left="720"/>
            </w:pPr>
            <w:r w:rsidRPr="000E14B6">
              <w:t>Phone Number:</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p>
          <w:p w14:paraId="534ED138" w14:textId="77777777" w:rsidR="0011481E" w:rsidRPr="000E14B6" w:rsidRDefault="0011481E"/>
        </w:tc>
      </w:tr>
    </w:tbl>
    <w:p w14:paraId="6790BF00" w14:textId="37AED1FE" w:rsidR="006B532E" w:rsidRPr="000E14B6" w:rsidRDefault="006B532E" w:rsidP="00D7026F">
      <w:pPr>
        <w:pStyle w:val="Heading2"/>
      </w:pPr>
      <w:bookmarkStart w:id="610" w:name="_Ref297195193"/>
      <w:bookmarkStart w:id="611" w:name="_Toc505328889"/>
      <w:r w:rsidRPr="000E14B6">
        <w:t>9.2 Eligibility</w:t>
      </w:r>
      <w:r w:rsidR="00FA461E" w:rsidRPr="000E14B6">
        <w:t xml:space="preserve"> and </w:t>
      </w:r>
      <w:r w:rsidRPr="000E14B6">
        <w:t>Eligible Days Present</w:t>
      </w:r>
      <w:bookmarkEnd w:id="610"/>
      <w:bookmarkEnd w:id="611"/>
    </w:p>
    <w:p w14:paraId="36FC520B" w14:textId="438A9D51" w:rsidR="00265196" w:rsidRPr="000E14B6" w:rsidRDefault="00A90264" w:rsidP="00B91271">
      <w:r w:rsidRPr="000E14B6">
        <w:rPr>
          <w:b/>
        </w:rPr>
        <w:t>Eligibility for Services:</w:t>
      </w:r>
      <w:r w:rsidRPr="000E14B6">
        <w:t xml:space="preserve"> </w:t>
      </w:r>
      <w:r w:rsidR="00633D69" w:rsidRPr="00C13A0D">
        <w:fldChar w:fldCharType="begin"/>
      </w:r>
      <w:r w:rsidR="00F333B9" w:rsidRPr="00C13A0D">
        <w:instrText xml:space="preserve"> XE "</w:instrText>
      </w:r>
      <w:r w:rsidR="00302066" w:rsidRPr="00A63155">
        <w:instrText>pregnancy</w:instrText>
      </w:r>
      <w:r w:rsidR="00302066" w:rsidRPr="000E14B6">
        <w:instrText xml:space="preserve">-related services </w:instrText>
      </w:r>
      <w:r w:rsidR="00560AD6" w:rsidRPr="000E14B6">
        <w:instrText>(PRS):e</w:instrText>
      </w:r>
      <w:r w:rsidR="00F333B9" w:rsidRPr="000E14B6">
        <w:instrText xml:space="preserve">ligibility" </w:instrText>
      </w:r>
      <w:r w:rsidR="00633D69" w:rsidRPr="00C13A0D">
        <w:fldChar w:fldCharType="end"/>
      </w:r>
      <w:r w:rsidRPr="00C13A0D">
        <w:t xml:space="preserve">Any school-age student who is in the prenatal or postpartum period of pregnancy is eligible for </w:t>
      </w:r>
      <w:r w:rsidRPr="00A63155">
        <w:rPr>
          <w:b/>
        </w:rPr>
        <w:t>services</w:t>
      </w:r>
      <w:r w:rsidRPr="000E14B6">
        <w:t xml:space="preserve"> under the PRS program. This includes students who are pregnant and</w:t>
      </w:r>
      <w:r w:rsidR="00FA461E" w:rsidRPr="000E14B6">
        <w:t xml:space="preserve"> students who</w:t>
      </w:r>
      <w:r w:rsidRPr="000E14B6">
        <w:t xml:space="preserve"> deliver a live, aborted, or stillborn baby; suffer a miscarriage or death of a newborn; or place a baby up for adoption.</w:t>
      </w:r>
    </w:p>
    <w:p w14:paraId="08E4512F" w14:textId="77777777" w:rsidR="006B532E" w:rsidRPr="000E14B6" w:rsidRDefault="006B532E" w:rsidP="0023776D"/>
    <w:p w14:paraId="3A0B1BBE" w14:textId="77777777" w:rsidR="00265196" w:rsidRPr="000E14B6" w:rsidRDefault="00A90264" w:rsidP="0028215A">
      <w:r w:rsidRPr="000E14B6">
        <w:rPr>
          <w:b/>
        </w:rPr>
        <w:t>Eligibility for Funding:</w:t>
      </w:r>
      <w:r w:rsidRPr="000E14B6">
        <w:t xml:space="preserve"> Students who are eligible for average daily attendance (ADA) and who are eligible for PRS program services are eligible for </w:t>
      </w:r>
      <w:r w:rsidRPr="000E14B6">
        <w:rPr>
          <w:b/>
        </w:rPr>
        <w:t>funding</w:t>
      </w:r>
      <w:r w:rsidRPr="000E14B6">
        <w:t xml:space="preserve"> under the PRS program beginning on the date services begin.</w:t>
      </w:r>
    </w:p>
    <w:p w14:paraId="57340D2E" w14:textId="77777777" w:rsidR="006B532E" w:rsidRPr="000E14B6" w:rsidRDefault="006B532E" w:rsidP="0028215A"/>
    <w:p w14:paraId="02EA90A8" w14:textId="5A15DBB5" w:rsidR="00265196" w:rsidRPr="000E14B6" w:rsidRDefault="00A90264" w:rsidP="0028215A">
      <w:r w:rsidRPr="000E14B6">
        <w:rPr>
          <w:b/>
        </w:rPr>
        <w:t>End of Eligibility:</w:t>
      </w:r>
      <w:r w:rsidRPr="000E14B6">
        <w:t xml:space="preserve"> Eligibility for PRS ends when the student returns from postpartum confinement to resume her regular classes at a school campus or the first day of the seventh week, whichever comes first. For a student requiring extended confinement, eligibility for PRS ends when the student returns from postpartum confinement to resume her regular classes or the first day of the </w:t>
      </w:r>
      <w:r w:rsidR="00AF44F0" w:rsidRPr="000E14B6">
        <w:t>11</w:t>
      </w:r>
      <w:r w:rsidRPr="000E14B6">
        <w:t xml:space="preserve">th week, whichever comes first (see </w:t>
      </w:r>
      <w:r w:rsidR="00D573C6" w:rsidRPr="00A63155">
        <w:fldChar w:fldCharType="begin"/>
      </w:r>
      <w:r w:rsidR="00D573C6" w:rsidRPr="000E14B6">
        <w:instrText xml:space="preserve"> REF _Ref297128501 \h  \* MERGEFORMAT </w:instrText>
      </w:r>
      <w:r w:rsidR="00D573C6" w:rsidRPr="00A63155">
        <w:fldChar w:fldCharType="separate"/>
      </w:r>
      <w:r w:rsidR="00F36E4E" w:rsidRPr="00F36E4E">
        <w:rPr>
          <w:b/>
          <w:color w:val="0000FF"/>
          <w:u w:val="single" w:color="0000FF"/>
        </w:rPr>
        <w:t>9.9.3 CEHI during Break-in-Service Confinement</w:t>
      </w:r>
      <w:r w:rsidR="00D573C6" w:rsidRPr="00A63155">
        <w:fldChar w:fldCharType="end"/>
      </w:r>
      <w:r w:rsidRPr="00C13A0D">
        <w:t xml:space="preserve"> for a limited exception)</w:t>
      </w:r>
      <w:r w:rsidR="00143BE1" w:rsidRPr="00A63155">
        <w:t>.</w:t>
      </w:r>
    </w:p>
    <w:p w14:paraId="7B8714F4" w14:textId="77777777" w:rsidR="006B532E" w:rsidRPr="000E14B6" w:rsidRDefault="00A90264" w:rsidP="0028215A">
      <w:pPr>
        <w:pStyle w:val="Heading3"/>
      </w:pPr>
      <w:bookmarkStart w:id="612" w:name="_Ref204484377"/>
      <w:bookmarkStart w:id="613" w:name="_Toc505328890"/>
      <w:r w:rsidRPr="000E14B6">
        <w:t>9.2.1 Absences</w:t>
      </w:r>
      <w:bookmarkEnd w:id="612"/>
      <w:bookmarkEnd w:id="613"/>
    </w:p>
    <w:p w14:paraId="083BC45D" w14:textId="77777777" w:rsidR="00A90264" w:rsidRPr="000E14B6" w:rsidRDefault="00A90264" w:rsidP="0028215A">
      <w:r w:rsidRPr="000E14B6">
        <w:t>During the prenatal period, a student is absent if she does not come to school or, if the student is receiving CEHI, if CEHI is not provided. During the postpartum period, a student is absent if CEHI is not provided.</w:t>
      </w:r>
    </w:p>
    <w:p w14:paraId="77E8D0AA" w14:textId="77777777" w:rsidR="006B532E" w:rsidRPr="000E14B6" w:rsidRDefault="006B532E" w:rsidP="0028215A"/>
    <w:p w14:paraId="399A0265" w14:textId="77777777" w:rsidR="00265196" w:rsidRPr="000E14B6" w:rsidRDefault="00A90264" w:rsidP="0028215A">
      <w:r w:rsidRPr="000E14B6">
        <w:t>A student may be recorded absent on the effective date of a program change (date of enrollment in or withdrawal from the PRS program). However, as with all other students, PRS students cannot earn eligible days present on days they are absent.</w:t>
      </w:r>
    </w:p>
    <w:p w14:paraId="03E8F5D0" w14:textId="77777777" w:rsidR="006B532E" w:rsidRPr="000E14B6" w:rsidRDefault="00A90264" w:rsidP="00C54890">
      <w:pPr>
        <w:pStyle w:val="Heading3"/>
      </w:pPr>
      <w:bookmarkStart w:id="614" w:name="_Toc505328891"/>
      <w:r w:rsidRPr="000E14B6">
        <w:t>9.2.2 PRS Eligibility and Participation in Other State-Funded Programs</w:t>
      </w:r>
      <w:bookmarkEnd w:id="614"/>
    </w:p>
    <w:p w14:paraId="1B2ACCB6" w14:textId="53191ADB" w:rsidR="00265196" w:rsidRPr="000E14B6" w:rsidRDefault="00A90264" w:rsidP="00104048">
      <w:r w:rsidRPr="000E14B6">
        <w:t xml:space="preserve">PRS students may simultaneously participate in other state-funded programs (special education, career and technical education, bilingual or ESL education), provided all eligibility requirements of the other programs are met (see Sections 4, 5, and 6). During CEHI, a student may remain coded and continue to generate special program ADA as long as the student continues to receive services at home as designated by the individual program requirements. (See </w:t>
      </w:r>
      <w:r w:rsidR="00D573C6" w:rsidRPr="00F83642">
        <w:fldChar w:fldCharType="begin"/>
      </w:r>
      <w:r w:rsidR="00D573C6" w:rsidRPr="000E14B6">
        <w:instrText xml:space="preserve"> REF _Ref200507577 \h  \* MERGEFORMAT </w:instrText>
      </w:r>
      <w:r w:rsidR="00D573C6" w:rsidRPr="00F83642">
        <w:fldChar w:fldCharType="separate"/>
      </w:r>
      <w:r w:rsidR="00F36E4E" w:rsidRPr="00F36E4E">
        <w:rPr>
          <w:b/>
          <w:color w:val="0000FF"/>
          <w:u w:val="single" w:color="0000FF"/>
        </w:rPr>
        <w:t>9.10 Confinement and Earning Eligible Days Present</w:t>
      </w:r>
      <w:r w:rsidR="00D573C6" w:rsidRPr="00F83642">
        <w:fldChar w:fldCharType="end"/>
      </w:r>
      <w:r w:rsidRPr="000E14B6">
        <w:t xml:space="preserve"> and </w:t>
      </w:r>
      <w:r w:rsidR="00D573C6" w:rsidRPr="00F83642">
        <w:fldChar w:fldCharType="begin"/>
      </w:r>
      <w:r w:rsidR="00D573C6" w:rsidRPr="000E14B6">
        <w:instrText xml:space="preserve"> REF _Ref204482339 \h  \* MERGEFORMAT </w:instrText>
      </w:r>
      <w:r w:rsidR="00D573C6" w:rsidRPr="00F83642">
        <w:fldChar w:fldCharType="separate"/>
      </w:r>
      <w:r w:rsidR="00F36E4E" w:rsidRPr="00F36E4E">
        <w:rPr>
          <w:b/>
          <w:color w:val="0000FF"/>
          <w:u w:val="single" w:color="0000FF"/>
        </w:rPr>
        <w:t>9.17.4 Example 4</w:t>
      </w:r>
      <w:r w:rsidR="00D573C6" w:rsidRPr="00F83642">
        <w:fldChar w:fldCharType="end"/>
      </w:r>
      <w:r w:rsidRPr="000E14B6">
        <w:t>.)</w:t>
      </w:r>
    </w:p>
    <w:p w14:paraId="53FC12AB" w14:textId="77777777" w:rsidR="006B532E" w:rsidRPr="000E14B6" w:rsidRDefault="006B532E" w:rsidP="00461959"/>
    <w:p w14:paraId="08651EF0" w14:textId="77777777" w:rsidR="00A90264" w:rsidRPr="000E14B6" w:rsidRDefault="00A90264" w:rsidP="00461959">
      <w:pPr>
        <w:pStyle w:val="Heading3"/>
      </w:pPr>
      <w:bookmarkStart w:id="615" w:name="_Toc505328892"/>
      <w:r w:rsidRPr="000E14B6">
        <w:t>9.2.3 PRS and the Life Skills Program for Student Parents</w:t>
      </w:r>
      <w:bookmarkEnd w:id="615"/>
    </w:p>
    <w:p w14:paraId="2A60977C" w14:textId="0B6200F0" w:rsidR="00265196" w:rsidRPr="000E14B6" w:rsidRDefault="00A90264" w:rsidP="001E01C9">
      <w:r w:rsidRPr="000E14B6">
        <w:t>The Life Skills Program for Student Parents (</w:t>
      </w:r>
      <w:r w:rsidRPr="000E14B6">
        <w:rPr>
          <w:szCs w:val="22"/>
        </w:rPr>
        <w:t>previously called the Pregnancy Education and Parenting [PEP] Program</w:t>
      </w:r>
      <w:r w:rsidRPr="000E14B6">
        <w:t xml:space="preserve">) </w:t>
      </w:r>
      <w:r w:rsidR="00633D69" w:rsidRPr="00C13A0D">
        <w:fldChar w:fldCharType="begin"/>
      </w:r>
      <w:r w:rsidR="00CB5C37" w:rsidRPr="00C13A0D">
        <w:instrText xml:space="preserve"> XE</w:instrText>
      </w:r>
      <w:r w:rsidR="000A4F17" w:rsidRPr="00A63155">
        <w:instrText xml:space="preserve"> "Pregn</w:instrText>
      </w:r>
      <w:r w:rsidR="000A4F17" w:rsidRPr="000E14B6">
        <w:instrText>ancy, Education, and Parenting (PEP)</w:instrText>
      </w:r>
      <w:r w:rsidR="00302066" w:rsidRPr="000E14B6">
        <w:instrText xml:space="preserve"> program</w:instrText>
      </w:r>
      <w:r w:rsidR="000A4F17" w:rsidRPr="000E14B6">
        <w:instrText>"</w:instrText>
      </w:r>
      <w:r w:rsidR="00CB5C37" w:rsidRPr="000E14B6">
        <w:instrText xml:space="preserve"> </w:instrText>
      </w:r>
      <w:r w:rsidR="00633D69" w:rsidRPr="00C13A0D">
        <w:fldChar w:fldCharType="end"/>
      </w:r>
      <w:r w:rsidRPr="00C13A0D">
        <w:t xml:space="preserve">will not be funded for the </w:t>
      </w:r>
      <w:r w:rsidR="00D2335B">
        <w:t>2017</w:t>
      </w:r>
      <w:r w:rsidR="004E03E9">
        <w:t>–</w:t>
      </w:r>
      <w:r w:rsidR="00D2335B">
        <w:t>2018</w:t>
      </w:r>
      <w:r w:rsidR="00264DF5" w:rsidRPr="000E14B6">
        <w:t xml:space="preserve"> </w:t>
      </w:r>
      <w:r w:rsidRPr="000E14B6">
        <w:t>school year.</w:t>
      </w:r>
    </w:p>
    <w:p w14:paraId="5A514866" w14:textId="77777777" w:rsidR="0093256B" w:rsidRPr="000E14B6" w:rsidRDefault="0093256B" w:rsidP="004F28ED">
      <w:pPr>
        <w:pStyle w:val="Heading3"/>
      </w:pPr>
      <w:bookmarkStart w:id="616" w:name="_Toc505328893"/>
      <w:r w:rsidRPr="000E14B6">
        <w:t>9.2.4 Eligibility Timeline</w:t>
      </w:r>
      <w:bookmarkEnd w:id="616"/>
    </w:p>
    <w:p w14:paraId="7B53615E" w14:textId="77777777" w:rsidR="00A90264" w:rsidRPr="000E14B6" w:rsidRDefault="0060789D" w:rsidP="00557A0F">
      <w:r w:rsidRPr="000E14B6">
        <w:t>T</w:t>
      </w:r>
      <w:r w:rsidR="00A90264" w:rsidRPr="000E14B6">
        <w:t>he following chart illustrates a student</w:t>
      </w:r>
      <w:r w:rsidR="00CF5D96" w:rsidRPr="000E14B6">
        <w:t>’</w:t>
      </w:r>
      <w:r w:rsidR="00A90264" w:rsidRPr="000E14B6">
        <w:t>s eligibility for PRS and PRS funding during the prenatal and postpartum periods of pregnancy.</w:t>
      </w:r>
    </w:p>
    <w:p w14:paraId="48CB5E11" w14:textId="77777777" w:rsidR="006B532E" w:rsidRPr="000E14B6" w:rsidRDefault="006B532E" w:rsidP="00557A0F"/>
    <w:tbl>
      <w:tblPr>
        <w:tblW w:w="8820" w:type="dxa"/>
        <w:tblInd w:w="558" w:type="dxa"/>
        <w:tblLayout w:type="fixed"/>
        <w:tblLook w:val="0000" w:firstRow="0" w:lastRow="0" w:firstColumn="0" w:lastColumn="0" w:noHBand="0" w:noVBand="0"/>
      </w:tblPr>
      <w:tblGrid>
        <w:gridCol w:w="990"/>
        <w:gridCol w:w="3182"/>
        <w:gridCol w:w="2218"/>
        <w:gridCol w:w="2430"/>
      </w:tblGrid>
      <w:tr w:rsidR="0008760C" w:rsidRPr="000E14B6" w14:paraId="125B45B0" w14:textId="77777777" w:rsidTr="0008760C">
        <w:trPr>
          <w:cantSplit/>
          <w:tblHeader/>
        </w:trPr>
        <w:tc>
          <w:tcPr>
            <w:tcW w:w="990" w:type="dxa"/>
            <w:tcBorders>
              <w:top w:val="single" w:sz="8" w:space="0" w:color="auto"/>
              <w:left w:val="single" w:sz="8" w:space="0" w:color="auto"/>
              <w:bottom w:val="single" w:sz="8" w:space="0" w:color="auto"/>
              <w:right w:val="single" w:sz="8" w:space="0" w:color="auto"/>
            </w:tcBorders>
          </w:tcPr>
          <w:p w14:paraId="3CE48306" w14:textId="77777777" w:rsidR="0008760C" w:rsidRPr="000E14B6" w:rsidRDefault="0008760C" w:rsidP="00557A0F">
            <w:pPr>
              <w:spacing w:before="120"/>
              <w:jc w:val="center"/>
              <w:rPr>
                <w:b/>
                <w:sz w:val="21"/>
                <w:szCs w:val="21"/>
              </w:rPr>
            </w:pPr>
            <w:r w:rsidRPr="000E14B6">
              <w:rPr>
                <w:b/>
                <w:sz w:val="21"/>
                <w:szCs w:val="21"/>
              </w:rPr>
              <w:t>Date</w:t>
            </w:r>
          </w:p>
        </w:tc>
        <w:tc>
          <w:tcPr>
            <w:tcW w:w="3182" w:type="dxa"/>
            <w:tcBorders>
              <w:top w:val="single" w:sz="8" w:space="0" w:color="auto"/>
              <w:left w:val="single" w:sz="8" w:space="0" w:color="auto"/>
              <w:bottom w:val="single" w:sz="8" w:space="0" w:color="auto"/>
              <w:right w:val="single" w:sz="8" w:space="0" w:color="auto"/>
            </w:tcBorders>
          </w:tcPr>
          <w:p w14:paraId="258356A5" w14:textId="77777777" w:rsidR="0008760C" w:rsidRPr="000E14B6" w:rsidRDefault="0008760C" w:rsidP="00557A0F">
            <w:pPr>
              <w:spacing w:before="120"/>
              <w:jc w:val="center"/>
              <w:rPr>
                <w:b/>
                <w:sz w:val="21"/>
                <w:szCs w:val="21"/>
              </w:rPr>
            </w:pPr>
            <w:r w:rsidRPr="000E14B6">
              <w:rPr>
                <w:b/>
                <w:sz w:val="21"/>
                <w:szCs w:val="21"/>
              </w:rPr>
              <w:t>Activity</w:t>
            </w:r>
          </w:p>
        </w:tc>
        <w:tc>
          <w:tcPr>
            <w:tcW w:w="2218" w:type="dxa"/>
            <w:tcBorders>
              <w:top w:val="single" w:sz="8" w:space="0" w:color="auto"/>
              <w:left w:val="single" w:sz="8" w:space="0" w:color="auto"/>
              <w:bottom w:val="single" w:sz="8" w:space="0" w:color="auto"/>
              <w:right w:val="single" w:sz="8" w:space="0" w:color="auto"/>
            </w:tcBorders>
          </w:tcPr>
          <w:p w14:paraId="3A9FCD23" w14:textId="77777777" w:rsidR="0008760C" w:rsidRPr="000E14B6" w:rsidRDefault="0008760C" w:rsidP="00557A0F">
            <w:pPr>
              <w:spacing w:before="60"/>
              <w:jc w:val="center"/>
              <w:rPr>
                <w:b/>
                <w:sz w:val="21"/>
                <w:szCs w:val="21"/>
              </w:rPr>
            </w:pPr>
            <w:r w:rsidRPr="000E14B6">
              <w:rPr>
                <w:b/>
                <w:sz w:val="21"/>
                <w:szCs w:val="21"/>
              </w:rPr>
              <w:t>Is student eligible for PRS funding?</w:t>
            </w:r>
          </w:p>
        </w:tc>
        <w:tc>
          <w:tcPr>
            <w:tcW w:w="2430" w:type="dxa"/>
            <w:tcBorders>
              <w:top w:val="single" w:sz="8" w:space="0" w:color="auto"/>
              <w:left w:val="single" w:sz="8" w:space="0" w:color="auto"/>
              <w:bottom w:val="single" w:sz="8" w:space="0" w:color="auto"/>
              <w:right w:val="single" w:sz="8" w:space="0" w:color="auto"/>
            </w:tcBorders>
          </w:tcPr>
          <w:p w14:paraId="1F8D7F59" w14:textId="6EB8676F" w:rsidR="0008760C" w:rsidRPr="00C13A0D" w:rsidRDefault="0008760C" w:rsidP="003F7BBB">
            <w:pPr>
              <w:spacing w:before="60"/>
              <w:jc w:val="center"/>
              <w:rPr>
                <w:b/>
                <w:sz w:val="21"/>
                <w:szCs w:val="21"/>
              </w:rPr>
            </w:pPr>
            <w:r w:rsidRPr="000E14B6">
              <w:rPr>
                <w:b/>
                <w:sz w:val="21"/>
                <w:szCs w:val="21"/>
              </w:rPr>
              <w:t>Should student be provided CEHI</w:t>
            </w:r>
            <w:r w:rsidR="00633D69" w:rsidRPr="00C13A0D">
              <w:rPr>
                <w:sz w:val="21"/>
                <w:szCs w:val="21"/>
              </w:rPr>
              <w:fldChar w:fldCharType="begin"/>
            </w:r>
            <w:r w:rsidR="00CB5C37" w:rsidRPr="00C13A0D">
              <w:rPr>
                <w:sz w:val="21"/>
                <w:szCs w:val="21"/>
              </w:rPr>
              <w:instrText xml:space="preserve"> XE</w:instrText>
            </w:r>
            <w:r w:rsidRPr="00C13A0D">
              <w:rPr>
                <w:sz w:val="21"/>
                <w:szCs w:val="21"/>
              </w:rPr>
              <w:instrText xml:space="preserve"> "</w:instrText>
            </w:r>
            <w:r w:rsidR="00302066" w:rsidRPr="00A63155">
              <w:rPr>
                <w:sz w:val="21"/>
                <w:szCs w:val="21"/>
              </w:rPr>
              <w:instrText xml:space="preserve">compensatory education home instruction </w:instrText>
            </w:r>
            <w:r w:rsidRPr="00A63155">
              <w:rPr>
                <w:sz w:val="21"/>
                <w:szCs w:val="21"/>
              </w:rPr>
              <w:instrText>(CEHI)"</w:instrText>
            </w:r>
            <w:r w:rsidR="00CB5C37" w:rsidRPr="000E14B6">
              <w:rPr>
                <w:sz w:val="21"/>
                <w:szCs w:val="21"/>
              </w:rPr>
              <w:instrText xml:space="preserve"> </w:instrText>
            </w:r>
            <w:r w:rsidR="00633D69" w:rsidRPr="00C13A0D">
              <w:rPr>
                <w:sz w:val="21"/>
                <w:szCs w:val="21"/>
              </w:rPr>
              <w:fldChar w:fldCharType="end"/>
            </w:r>
            <w:r w:rsidRPr="00C13A0D">
              <w:rPr>
                <w:b/>
                <w:sz w:val="21"/>
                <w:szCs w:val="21"/>
              </w:rPr>
              <w:t>?</w:t>
            </w:r>
          </w:p>
        </w:tc>
      </w:tr>
      <w:tr w:rsidR="0008760C" w:rsidRPr="000E14B6" w14:paraId="38FD3995"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528D27EF" w14:textId="77777777" w:rsidR="0008760C" w:rsidRPr="000E14B6" w:rsidRDefault="0008760C" w:rsidP="00D7026F">
            <w:pPr>
              <w:jc w:val="center"/>
              <w:rPr>
                <w:sz w:val="21"/>
                <w:szCs w:val="21"/>
              </w:rPr>
            </w:pPr>
            <w:r w:rsidRPr="000E14B6">
              <w:rPr>
                <w:sz w:val="21"/>
                <w:szCs w:val="21"/>
              </w:rPr>
              <w:t>9/1</w:t>
            </w:r>
          </w:p>
        </w:tc>
        <w:tc>
          <w:tcPr>
            <w:tcW w:w="3182" w:type="dxa"/>
            <w:tcBorders>
              <w:top w:val="single" w:sz="8" w:space="0" w:color="auto"/>
              <w:left w:val="single" w:sz="8" w:space="0" w:color="auto"/>
              <w:bottom w:val="single" w:sz="8" w:space="0" w:color="auto"/>
              <w:right w:val="single" w:sz="8" w:space="0" w:color="auto"/>
            </w:tcBorders>
          </w:tcPr>
          <w:p w14:paraId="0C41E21B" w14:textId="77777777" w:rsidR="0008760C" w:rsidRPr="000E14B6" w:rsidRDefault="0008760C" w:rsidP="00B91271">
            <w:pPr>
              <w:spacing w:before="24" w:after="24"/>
              <w:rPr>
                <w:sz w:val="21"/>
                <w:szCs w:val="21"/>
              </w:rPr>
            </w:pPr>
            <w:r w:rsidRPr="000E14B6">
              <w:rPr>
                <w:sz w:val="21"/>
                <w:szCs w:val="21"/>
              </w:rPr>
              <w:t>District receives notification of pregnancy and completes intake documentation.</w:t>
            </w:r>
          </w:p>
        </w:tc>
        <w:tc>
          <w:tcPr>
            <w:tcW w:w="2218" w:type="dxa"/>
            <w:tcBorders>
              <w:top w:val="single" w:sz="8" w:space="0" w:color="auto"/>
              <w:left w:val="single" w:sz="8" w:space="0" w:color="auto"/>
              <w:bottom w:val="single" w:sz="8" w:space="0" w:color="auto"/>
              <w:right w:val="single" w:sz="8" w:space="0" w:color="auto"/>
            </w:tcBorders>
          </w:tcPr>
          <w:p w14:paraId="568BD6F6" w14:textId="77777777" w:rsidR="0008760C" w:rsidRPr="000E14B6" w:rsidRDefault="0008760C" w:rsidP="0023776D">
            <w:pPr>
              <w:spacing w:before="24" w:after="24"/>
              <w:rPr>
                <w:sz w:val="21"/>
                <w:szCs w:val="21"/>
              </w:rPr>
            </w:pPr>
            <w:r w:rsidRPr="000E14B6">
              <w:rPr>
                <w:sz w:val="21"/>
                <w:szCs w:val="21"/>
              </w:rPr>
              <w:t>Yes, if PRS support services are initiated at this time.</w:t>
            </w:r>
          </w:p>
        </w:tc>
        <w:tc>
          <w:tcPr>
            <w:tcW w:w="2430" w:type="dxa"/>
            <w:tcBorders>
              <w:top w:val="single" w:sz="8" w:space="0" w:color="auto"/>
              <w:left w:val="single" w:sz="8" w:space="0" w:color="auto"/>
              <w:bottom w:val="single" w:sz="8" w:space="0" w:color="auto"/>
              <w:right w:val="single" w:sz="8" w:space="0" w:color="auto"/>
            </w:tcBorders>
          </w:tcPr>
          <w:p w14:paraId="4DC27B33" w14:textId="77777777" w:rsidR="0008760C" w:rsidRPr="000E14B6" w:rsidRDefault="0008760C" w:rsidP="0028215A">
            <w:pPr>
              <w:spacing w:before="24" w:after="24"/>
              <w:rPr>
                <w:sz w:val="21"/>
                <w:szCs w:val="21"/>
              </w:rPr>
            </w:pPr>
            <w:r w:rsidRPr="000E14B6">
              <w:rPr>
                <w:sz w:val="21"/>
                <w:szCs w:val="21"/>
              </w:rPr>
              <w:t>No, only PRS support services.</w:t>
            </w:r>
          </w:p>
        </w:tc>
      </w:tr>
      <w:tr w:rsidR="0008760C" w:rsidRPr="000E14B6" w14:paraId="5A1096C7"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6596CBBD" w14:textId="77777777" w:rsidR="0008760C" w:rsidRPr="000E14B6" w:rsidRDefault="0008760C" w:rsidP="00D7026F">
            <w:pPr>
              <w:jc w:val="center"/>
              <w:rPr>
                <w:sz w:val="21"/>
                <w:szCs w:val="21"/>
              </w:rPr>
            </w:pPr>
            <w:r w:rsidRPr="000E14B6">
              <w:rPr>
                <w:sz w:val="21"/>
                <w:szCs w:val="21"/>
              </w:rPr>
              <w:t>11/10</w:t>
            </w:r>
          </w:p>
        </w:tc>
        <w:tc>
          <w:tcPr>
            <w:tcW w:w="3182" w:type="dxa"/>
            <w:tcBorders>
              <w:top w:val="single" w:sz="8" w:space="0" w:color="auto"/>
              <w:left w:val="single" w:sz="8" w:space="0" w:color="auto"/>
              <w:bottom w:val="single" w:sz="8" w:space="0" w:color="auto"/>
              <w:right w:val="single" w:sz="8" w:space="0" w:color="auto"/>
            </w:tcBorders>
          </w:tcPr>
          <w:p w14:paraId="6512FDDB" w14:textId="77777777" w:rsidR="0008760C" w:rsidRPr="000E14B6" w:rsidRDefault="0008760C" w:rsidP="00B91271">
            <w:pPr>
              <w:spacing w:before="24" w:after="24"/>
              <w:rPr>
                <w:sz w:val="21"/>
                <w:szCs w:val="21"/>
              </w:rPr>
            </w:pPr>
            <w:r w:rsidRPr="000E14B6">
              <w:rPr>
                <w:sz w:val="21"/>
                <w:szCs w:val="21"/>
              </w:rPr>
              <w:t>Licensed medical practitioner (LMP) recommends 2-week confinement at home.</w:t>
            </w:r>
          </w:p>
        </w:tc>
        <w:tc>
          <w:tcPr>
            <w:tcW w:w="2218" w:type="dxa"/>
            <w:tcBorders>
              <w:top w:val="single" w:sz="8" w:space="0" w:color="auto"/>
              <w:left w:val="single" w:sz="8" w:space="0" w:color="auto"/>
              <w:bottom w:val="single" w:sz="8" w:space="0" w:color="auto"/>
              <w:right w:val="single" w:sz="8" w:space="0" w:color="auto"/>
            </w:tcBorders>
          </w:tcPr>
          <w:p w14:paraId="24A19F7D" w14:textId="77777777" w:rsidR="0008760C" w:rsidRPr="000E14B6" w:rsidRDefault="0008760C" w:rsidP="0023776D">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67704B96" w14:textId="77777777" w:rsidR="0008760C" w:rsidRPr="000E14B6" w:rsidRDefault="0008760C" w:rsidP="0028215A">
            <w:pPr>
              <w:spacing w:before="24" w:after="24"/>
              <w:rPr>
                <w:sz w:val="21"/>
                <w:szCs w:val="21"/>
              </w:rPr>
            </w:pPr>
            <w:r w:rsidRPr="000E14B6">
              <w:rPr>
                <w:sz w:val="21"/>
                <w:szCs w:val="21"/>
              </w:rPr>
              <w:t>Yes.</w:t>
            </w:r>
          </w:p>
        </w:tc>
      </w:tr>
      <w:tr w:rsidR="0008760C" w:rsidRPr="000E14B6" w14:paraId="260CCC65"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49752F9A" w14:textId="77777777" w:rsidR="0008760C" w:rsidRPr="000E14B6" w:rsidRDefault="0008760C" w:rsidP="00D7026F">
            <w:pPr>
              <w:jc w:val="center"/>
              <w:rPr>
                <w:sz w:val="21"/>
                <w:szCs w:val="21"/>
              </w:rPr>
            </w:pPr>
            <w:r w:rsidRPr="000E14B6">
              <w:rPr>
                <w:sz w:val="21"/>
                <w:szCs w:val="21"/>
              </w:rPr>
              <w:t>11/24</w:t>
            </w:r>
          </w:p>
        </w:tc>
        <w:tc>
          <w:tcPr>
            <w:tcW w:w="3182" w:type="dxa"/>
            <w:tcBorders>
              <w:top w:val="single" w:sz="8" w:space="0" w:color="auto"/>
              <w:left w:val="single" w:sz="8" w:space="0" w:color="auto"/>
              <w:bottom w:val="single" w:sz="8" w:space="0" w:color="auto"/>
              <w:right w:val="single" w:sz="8" w:space="0" w:color="auto"/>
            </w:tcBorders>
          </w:tcPr>
          <w:p w14:paraId="2FB00295" w14:textId="77777777" w:rsidR="0008760C" w:rsidRPr="000E14B6" w:rsidRDefault="0008760C" w:rsidP="00B91271">
            <w:pPr>
              <w:spacing w:before="24" w:after="24"/>
              <w:rPr>
                <w:sz w:val="21"/>
                <w:szCs w:val="21"/>
              </w:rPr>
            </w:pPr>
            <w:r w:rsidRPr="000E14B6">
              <w:rPr>
                <w:sz w:val="21"/>
                <w:szCs w:val="21"/>
              </w:rPr>
              <w:t>Student returns to school and continues PRS.</w:t>
            </w:r>
          </w:p>
        </w:tc>
        <w:tc>
          <w:tcPr>
            <w:tcW w:w="2218" w:type="dxa"/>
            <w:tcBorders>
              <w:top w:val="single" w:sz="8" w:space="0" w:color="auto"/>
              <w:left w:val="single" w:sz="8" w:space="0" w:color="auto"/>
              <w:bottom w:val="single" w:sz="8" w:space="0" w:color="auto"/>
              <w:right w:val="single" w:sz="8" w:space="0" w:color="auto"/>
            </w:tcBorders>
          </w:tcPr>
          <w:p w14:paraId="0E5FED97" w14:textId="77777777" w:rsidR="0008760C" w:rsidRPr="000E14B6" w:rsidRDefault="0008760C" w:rsidP="0023776D">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112A7D12" w14:textId="77777777" w:rsidR="0008760C" w:rsidRPr="000E14B6" w:rsidRDefault="0008760C" w:rsidP="0028215A">
            <w:pPr>
              <w:spacing w:before="24" w:after="24"/>
              <w:rPr>
                <w:sz w:val="21"/>
                <w:szCs w:val="21"/>
              </w:rPr>
            </w:pPr>
            <w:r w:rsidRPr="000E14B6">
              <w:rPr>
                <w:sz w:val="21"/>
                <w:szCs w:val="21"/>
              </w:rPr>
              <w:t>No, only PRS support services.</w:t>
            </w:r>
          </w:p>
        </w:tc>
      </w:tr>
      <w:tr w:rsidR="0008760C" w:rsidRPr="000E14B6" w14:paraId="51FB65FB"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540A02A7" w14:textId="77777777" w:rsidR="0008760C" w:rsidRPr="000E14B6" w:rsidRDefault="0008760C" w:rsidP="00D7026F">
            <w:pPr>
              <w:jc w:val="center"/>
              <w:rPr>
                <w:sz w:val="21"/>
                <w:szCs w:val="21"/>
              </w:rPr>
            </w:pPr>
            <w:r w:rsidRPr="000E14B6">
              <w:rPr>
                <w:sz w:val="21"/>
                <w:szCs w:val="21"/>
              </w:rPr>
              <w:t>1/3</w:t>
            </w:r>
          </w:p>
        </w:tc>
        <w:tc>
          <w:tcPr>
            <w:tcW w:w="3182" w:type="dxa"/>
            <w:tcBorders>
              <w:top w:val="single" w:sz="8" w:space="0" w:color="auto"/>
              <w:left w:val="single" w:sz="8" w:space="0" w:color="auto"/>
              <w:bottom w:val="single" w:sz="8" w:space="0" w:color="auto"/>
              <w:right w:val="single" w:sz="8" w:space="0" w:color="auto"/>
            </w:tcBorders>
          </w:tcPr>
          <w:p w14:paraId="1F1490D8" w14:textId="77777777" w:rsidR="0008760C" w:rsidRPr="000E14B6" w:rsidRDefault="0008760C" w:rsidP="00B91271">
            <w:pPr>
              <w:rPr>
                <w:sz w:val="21"/>
                <w:szCs w:val="21"/>
              </w:rPr>
            </w:pPr>
            <w:r w:rsidRPr="000E14B6">
              <w:rPr>
                <w:sz w:val="21"/>
                <w:szCs w:val="21"/>
              </w:rPr>
              <w:t>LMP recommends 5-week confinement at home due to complications.</w:t>
            </w:r>
          </w:p>
        </w:tc>
        <w:tc>
          <w:tcPr>
            <w:tcW w:w="2218" w:type="dxa"/>
            <w:tcBorders>
              <w:top w:val="single" w:sz="8" w:space="0" w:color="auto"/>
              <w:left w:val="single" w:sz="8" w:space="0" w:color="auto"/>
              <w:bottom w:val="single" w:sz="8" w:space="0" w:color="auto"/>
              <w:right w:val="single" w:sz="8" w:space="0" w:color="auto"/>
            </w:tcBorders>
          </w:tcPr>
          <w:p w14:paraId="73056F94" w14:textId="77777777" w:rsidR="0008760C" w:rsidRPr="000E14B6" w:rsidRDefault="0008760C" w:rsidP="0023776D">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32967B0D" w14:textId="77777777" w:rsidR="0008760C" w:rsidRPr="000E14B6" w:rsidRDefault="0008760C" w:rsidP="0028215A">
            <w:pPr>
              <w:spacing w:before="24" w:after="24"/>
              <w:rPr>
                <w:sz w:val="21"/>
                <w:szCs w:val="21"/>
              </w:rPr>
            </w:pPr>
            <w:r w:rsidRPr="000E14B6">
              <w:rPr>
                <w:sz w:val="21"/>
                <w:szCs w:val="21"/>
              </w:rPr>
              <w:t>Yes.</w:t>
            </w:r>
          </w:p>
        </w:tc>
      </w:tr>
      <w:tr w:rsidR="0008760C" w:rsidRPr="000E14B6" w14:paraId="0ABFD444"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34843A3B" w14:textId="77777777" w:rsidR="0008760C" w:rsidRPr="000E14B6" w:rsidRDefault="0008760C" w:rsidP="00D7026F">
            <w:pPr>
              <w:jc w:val="center"/>
              <w:rPr>
                <w:sz w:val="21"/>
                <w:szCs w:val="21"/>
              </w:rPr>
            </w:pPr>
            <w:r w:rsidRPr="000E14B6">
              <w:rPr>
                <w:sz w:val="21"/>
                <w:szCs w:val="21"/>
              </w:rPr>
              <w:t>2/1</w:t>
            </w:r>
          </w:p>
        </w:tc>
        <w:tc>
          <w:tcPr>
            <w:tcW w:w="3182" w:type="dxa"/>
            <w:tcBorders>
              <w:top w:val="single" w:sz="8" w:space="0" w:color="auto"/>
              <w:left w:val="single" w:sz="8" w:space="0" w:color="auto"/>
              <w:bottom w:val="single" w:sz="8" w:space="0" w:color="auto"/>
              <w:right w:val="single" w:sz="8" w:space="0" w:color="auto"/>
            </w:tcBorders>
          </w:tcPr>
          <w:p w14:paraId="4FBAC06D" w14:textId="77777777" w:rsidR="0008760C" w:rsidRPr="000E14B6" w:rsidRDefault="0008760C" w:rsidP="00B91271">
            <w:pPr>
              <w:spacing w:before="24" w:after="24"/>
              <w:rPr>
                <w:sz w:val="21"/>
                <w:szCs w:val="21"/>
              </w:rPr>
            </w:pPr>
            <w:r w:rsidRPr="000E14B6">
              <w:rPr>
                <w:sz w:val="21"/>
                <w:szCs w:val="21"/>
              </w:rPr>
              <w:t>Student returns to school and continues PRS.</w:t>
            </w:r>
          </w:p>
        </w:tc>
        <w:tc>
          <w:tcPr>
            <w:tcW w:w="2218" w:type="dxa"/>
            <w:tcBorders>
              <w:top w:val="single" w:sz="8" w:space="0" w:color="auto"/>
              <w:left w:val="single" w:sz="8" w:space="0" w:color="auto"/>
              <w:bottom w:val="single" w:sz="8" w:space="0" w:color="auto"/>
              <w:right w:val="single" w:sz="8" w:space="0" w:color="auto"/>
            </w:tcBorders>
          </w:tcPr>
          <w:p w14:paraId="4A74EB04" w14:textId="77777777" w:rsidR="0008760C" w:rsidRPr="000E14B6" w:rsidRDefault="0008760C" w:rsidP="0023776D">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0268D4FE" w14:textId="77777777" w:rsidR="0008760C" w:rsidRPr="000E14B6" w:rsidRDefault="0008760C" w:rsidP="0028215A">
            <w:pPr>
              <w:spacing w:before="24" w:after="24"/>
              <w:rPr>
                <w:sz w:val="21"/>
                <w:szCs w:val="21"/>
              </w:rPr>
            </w:pPr>
            <w:r w:rsidRPr="000E14B6">
              <w:rPr>
                <w:sz w:val="21"/>
                <w:szCs w:val="21"/>
              </w:rPr>
              <w:t>No, only PRS support services.</w:t>
            </w:r>
          </w:p>
        </w:tc>
      </w:tr>
      <w:tr w:rsidR="0008760C" w:rsidRPr="000E14B6" w14:paraId="0F4678B5"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7C3EECD3" w14:textId="77777777" w:rsidR="0008760C" w:rsidRPr="000E14B6" w:rsidRDefault="0008760C" w:rsidP="00D7026F">
            <w:pPr>
              <w:jc w:val="center"/>
              <w:rPr>
                <w:sz w:val="21"/>
                <w:szCs w:val="21"/>
              </w:rPr>
            </w:pPr>
            <w:r w:rsidRPr="000E14B6">
              <w:rPr>
                <w:sz w:val="21"/>
                <w:szCs w:val="21"/>
              </w:rPr>
              <w:t>3/1</w:t>
            </w:r>
          </w:p>
        </w:tc>
        <w:tc>
          <w:tcPr>
            <w:tcW w:w="3182" w:type="dxa"/>
            <w:tcBorders>
              <w:top w:val="single" w:sz="8" w:space="0" w:color="auto"/>
              <w:left w:val="single" w:sz="8" w:space="0" w:color="auto"/>
              <w:bottom w:val="single" w:sz="8" w:space="0" w:color="auto"/>
              <w:right w:val="single" w:sz="8" w:space="0" w:color="auto"/>
            </w:tcBorders>
          </w:tcPr>
          <w:p w14:paraId="15104D5C" w14:textId="77777777" w:rsidR="0008760C" w:rsidRPr="000E14B6" w:rsidRDefault="0008760C" w:rsidP="00B91271">
            <w:pPr>
              <w:spacing w:before="24" w:after="24"/>
              <w:rPr>
                <w:sz w:val="21"/>
                <w:szCs w:val="21"/>
              </w:rPr>
            </w:pPr>
            <w:r w:rsidRPr="000E14B6">
              <w:rPr>
                <w:sz w:val="21"/>
                <w:szCs w:val="21"/>
              </w:rPr>
              <w:t>Student delivers baby; 6-week postpartum confinement period begins. Week 3 is the district</w:t>
            </w:r>
            <w:r w:rsidR="00CF5D96" w:rsidRPr="000E14B6">
              <w:rPr>
                <w:sz w:val="21"/>
                <w:szCs w:val="21"/>
              </w:rPr>
              <w:t>’</w:t>
            </w:r>
            <w:r w:rsidRPr="000E14B6">
              <w:rPr>
                <w:sz w:val="21"/>
                <w:szCs w:val="21"/>
              </w:rPr>
              <w:t>s spring break.</w:t>
            </w:r>
          </w:p>
        </w:tc>
        <w:tc>
          <w:tcPr>
            <w:tcW w:w="2218" w:type="dxa"/>
            <w:tcBorders>
              <w:top w:val="single" w:sz="8" w:space="0" w:color="auto"/>
              <w:left w:val="single" w:sz="8" w:space="0" w:color="auto"/>
              <w:bottom w:val="single" w:sz="8" w:space="0" w:color="auto"/>
              <w:right w:val="single" w:sz="8" w:space="0" w:color="auto"/>
            </w:tcBorders>
          </w:tcPr>
          <w:p w14:paraId="2D749093" w14:textId="77777777" w:rsidR="0008760C" w:rsidRPr="000E14B6" w:rsidRDefault="0008760C" w:rsidP="0023776D">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6BDB1C2F" w14:textId="77777777" w:rsidR="0008760C" w:rsidRPr="000E14B6" w:rsidRDefault="0008760C" w:rsidP="0028215A">
            <w:pPr>
              <w:spacing w:before="24" w:after="24"/>
              <w:rPr>
                <w:sz w:val="21"/>
                <w:szCs w:val="21"/>
              </w:rPr>
            </w:pPr>
            <w:r w:rsidRPr="000E14B6">
              <w:rPr>
                <w:sz w:val="21"/>
                <w:szCs w:val="21"/>
              </w:rPr>
              <w:t>Yes, but only for weeks 1 and 2 and weeks 4–6.</w:t>
            </w:r>
          </w:p>
          <w:p w14:paraId="4FD52D89" w14:textId="77777777" w:rsidR="0008760C" w:rsidRPr="000E14B6" w:rsidRDefault="0008760C" w:rsidP="0028215A">
            <w:pPr>
              <w:spacing w:before="24" w:after="24"/>
              <w:rPr>
                <w:sz w:val="21"/>
                <w:szCs w:val="21"/>
              </w:rPr>
            </w:pPr>
          </w:p>
          <w:p w14:paraId="4040C15A" w14:textId="77777777" w:rsidR="0008760C" w:rsidRPr="000E14B6" w:rsidRDefault="0008760C" w:rsidP="0028215A">
            <w:pPr>
              <w:spacing w:before="24" w:after="24"/>
              <w:rPr>
                <w:sz w:val="21"/>
                <w:szCs w:val="21"/>
              </w:rPr>
            </w:pPr>
            <w:r w:rsidRPr="000E14B6">
              <w:rPr>
                <w:sz w:val="21"/>
                <w:szCs w:val="21"/>
              </w:rPr>
              <w:t>CEHI is not required for week 3 because it is a district holiday. However, week 3 counts as 1 week of postpartum confinement for the student.</w:t>
            </w:r>
          </w:p>
        </w:tc>
      </w:tr>
      <w:tr w:rsidR="0008760C" w:rsidRPr="000E14B6" w14:paraId="121E6F41"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1D917785" w14:textId="77777777" w:rsidR="0008760C" w:rsidRPr="000E14B6" w:rsidRDefault="0008760C" w:rsidP="00D7026F">
            <w:pPr>
              <w:jc w:val="center"/>
              <w:rPr>
                <w:sz w:val="21"/>
                <w:szCs w:val="21"/>
              </w:rPr>
            </w:pPr>
            <w:r w:rsidRPr="000E14B6">
              <w:rPr>
                <w:sz w:val="21"/>
                <w:szCs w:val="21"/>
              </w:rPr>
              <w:t>4/15</w:t>
            </w:r>
          </w:p>
        </w:tc>
        <w:tc>
          <w:tcPr>
            <w:tcW w:w="3182" w:type="dxa"/>
            <w:tcBorders>
              <w:top w:val="single" w:sz="8" w:space="0" w:color="auto"/>
              <w:left w:val="single" w:sz="8" w:space="0" w:color="auto"/>
              <w:bottom w:val="single" w:sz="8" w:space="0" w:color="auto"/>
              <w:right w:val="single" w:sz="8" w:space="0" w:color="auto"/>
            </w:tcBorders>
          </w:tcPr>
          <w:p w14:paraId="70A2F2E5" w14:textId="77777777" w:rsidR="0008760C" w:rsidRPr="000E14B6" w:rsidRDefault="0008760C" w:rsidP="00B91271">
            <w:pPr>
              <w:spacing w:before="24" w:after="24"/>
              <w:rPr>
                <w:sz w:val="21"/>
                <w:szCs w:val="21"/>
              </w:rPr>
            </w:pPr>
            <w:r w:rsidRPr="000E14B6">
              <w:rPr>
                <w:sz w:val="21"/>
                <w:szCs w:val="21"/>
              </w:rPr>
              <w:t>LMP recommends additional 2-week confinement at home.</w:t>
            </w:r>
          </w:p>
        </w:tc>
        <w:tc>
          <w:tcPr>
            <w:tcW w:w="2218" w:type="dxa"/>
            <w:tcBorders>
              <w:top w:val="single" w:sz="8" w:space="0" w:color="auto"/>
              <w:left w:val="single" w:sz="8" w:space="0" w:color="auto"/>
              <w:bottom w:val="single" w:sz="8" w:space="0" w:color="auto"/>
              <w:right w:val="single" w:sz="8" w:space="0" w:color="auto"/>
            </w:tcBorders>
          </w:tcPr>
          <w:p w14:paraId="364D2345" w14:textId="77777777" w:rsidR="0008760C" w:rsidRPr="000E14B6" w:rsidRDefault="0008760C" w:rsidP="0023776D">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484ECD15" w14:textId="77777777" w:rsidR="0008760C" w:rsidRPr="000E14B6" w:rsidRDefault="0008760C" w:rsidP="0028215A">
            <w:pPr>
              <w:spacing w:before="24" w:after="24"/>
              <w:rPr>
                <w:sz w:val="21"/>
                <w:szCs w:val="21"/>
              </w:rPr>
            </w:pPr>
            <w:r w:rsidRPr="000E14B6">
              <w:rPr>
                <w:sz w:val="21"/>
                <w:szCs w:val="21"/>
              </w:rPr>
              <w:t>Yes.</w:t>
            </w:r>
          </w:p>
        </w:tc>
      </w:tr>
      <w:tr w:rsidR="0008760C" w:rsidRPr="000E14B6" w14:paraId="6E46D2AB"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349ED52C" w14:textId="77777777" w:rsidR="0008760C" w:rsidRPr="000E14B6" w:rsidRDefault="0008760C" w:rsidP="00D7026F">
            <w:pPr>
              <w:jc w:val="center"/>
              <w:rPr>
                <w:sz w:val="21"/>
                <w:szCs w:val="21"/>
              </w:rPr>
            </w:pPr>
            <w:r w:rsidRPr="000E14B6">
              <w:rPr>
                <w:sz w:val="21"/>
                <w:szCs w:val="21"/>
              </w:rPr>
              <w:t>5/1 to Last Day of School Year</w:t>
            </w:r>
          </w:p>
        </w:tc>
        <w:tc>
          <w:tcPr>
            <w:tcW w:w="3182" w:type="dxa"/>
            <w:tcBorders>
              <w:top w:val="single" w:sz="8" w:space="0" w:color="auto"/>
              <w:left w:val="single" w:sz="8" w:space="0" w:color="auto"/>
              <w:bottom w:val="single" w:sz="8" w:space="0" w:color="auto"/>
              <w:right w:val="single" w:sz="8" w:space="0" w:color="auto"/>
            </w:tcBorders>
          </w:tcPr>
          <w:p w14:paraId="4C64DA8A" w14:textId="77777777" w:rsidR="0008760C" w:rsidRPr="000E14B6" w:rsidRDefault="0008760C" w:rsidP="00B91271">
            <w:pPr>
              <w:spacing w:before="24" w:after="24"/>
              <w:rPr>
                <w:sz w:val="21"/>
                <w:szCs w:val="21"/>
              </w:rPr>
            </w:pPr>
            <w:r w:rsidRPr="000E14B6">
              <w:rPr>
                <w:sz w:val="21"/>
                <w:szCs w:val="21"/>
              </w:rPr>
              <w:t>LMP recommends that student remain at home until end of school (5 additional weeks).</w:t>
            </w:r>
          </w:p>
        </w:tc>
        <w:tc>
          <w:tcPr>
            <w:tcW w:w="2218" w:type="dxa"/>
            <w:tcBorders>
              <w:top w:val="single" w:sz="8" w:space="0" w:color="auto"/>
              <w:left w:val="single" w:sz="8" w:space="0" w:color="auto"/>
              <w:bottom w:val="single" w:sz="8" w:space="0" w:color="auto"/>
              <w:right w:val="single" w:sz="8" w:space="0" w:color="auto"/>
            </w:tcBorders>
          </w:tcPr>
          <w:p w14:paraId="5420CD01" w14:textId="77777777" w:rsidR="0008760C" w:rsidRPr="000E14B6" w:rsidRDefault="0008760C" w:rsidP="0023776D">
            <w:pPr>
              <w:spacing w:before="24" w:after="24"/>
              <w:rPr>
                <w:sz w:val="21"/>
                <w:szCs w:val="21"/>
              </w:rPr>
            </w:pPr>
            <w:r w:rsidRPr="000E14B6">
              <w:rPr>
                <w:sz w:val="21"/>
                <w:szCs w:val="21"/>
              </w:rPr>
              <w:t>Yes, but only for the first 2 weeks.</w:t>
            </w:r>
          </w:p>
          <w:p w14:paraId="09657649" w14:textId="77777777" w:rsidR="0008760C" w:rsidRPr="000E14B6" w:rsidRDefault="0008760C" w:rsidP="0028215A">
            <w:pPr>
              <w:rPr>
                <w:sz w:val="21"/>
                <w:szCs w:val="21"/>
              </w:rPr>
            </w:pPr>
          </w:p>
          <w:p w14:paraId="1477769C" w14:textId="77777777" w:rsidR="0008760C" w:rsidRPr="000E14B6" w:rsidRDefault="0008760C" w:rsidP="0028215A">
            <w:pPr>
              <w:spacing w:before="24" w:after="24"/>
              <w:rPr>
                <w:sz w:val="21"/>
                <w:szCs w:val="21"/>
              </w:rPr>
            </w:pPr>
            <w:r w:rsidRPr="000E14B6">
              <w:rPr>
                <w:sz w:val="21"/>
                <w:szCs w:val="21"/>
              </w:rPr>
              <w:t xml:space="preserve">After 10 weeks of postpartum confinement, the student is no longer eligible for funding and must be counted absent if she does not return to school. </w:t>
            </w:r>
          </w:p>
        </w:tc>
        <w:tc>
          <w:tcPr>
            <w:tcW w:w="2430" w:type="dxa"/>
            <w:tcBorders>
              <w:top w:val="single" w:sz="8" w:space="0" w:color="auto"/>
              <w:left w:val="single" w:sz="8" w:space="0" w:color="auto"/>
              <w:bottom w:val="single" w:sz="8" w:space="0" w:color="auto"/>
              <w:right w:val="single" w:sz="8" w:space="0" w:color="auto"/>
            </w:tcBorders>
          </w:tcPr>
          <w:p w14:paraId="460DF8F7" w14:textId="77777777" w:rsidR="0008760C" w:rsidRPr="000E14B6" w:rsidRDefault="0008760C" w:rsidP="0028215A">
            <w:pPr>
              <w:spacing w:before="24" w:after="24"/>
              <w:rPr>
                <w:sz w:val="21"/>
                <w:szCs w:val="21"/>
              </w:rPr>
            </w:pPr>
            <w:r w:rsidRPr="000E14B6">
              <w:rPr>
                <w:sz w:val="21"/>
                <w:szCs w:val="21"/>
              </w:rPr>
              <w:t>Yes, but only for the first 2 weeks.</w:t>
            </w:r>
          </w:p>
          <w:p w14:paraId="211501B6" w14:textId="77777777" w:rsidR="0008760C" w:rsidRPr="000E14B6" w:rsidRDefault="0008760C" w:rsidP="0028215A">
            <w:pPr>
              <w:spacing w:before="24" w:after="24"/>
              <w:rPr>
                <w:sz w:val="21"/>
                <w:szCs w:val="21"/>
              </w:rPr>
            </w:pPr>
          </w:p>
          <w:p w14:paraId="3DEF5EC3" w14:textId="77777777" w:rsidR="0008760C" w:rsidRPr="000E14B6" w:rsidRDefault="0008760C" w:rsidP="0028215A">
            <w:pPr>
              <w:spacing w:before="24" w:after="24"/>
              <w:rPr>
                <w:sz w:val="21"/>
                <w:szCs w:val="21"/>
              </w:rPr>
            </w:pPr>
            <w:r w:rsidRPr="000E14B6">
              <w:rPr>
                <w:sz w:val="21"/>
                <w:szCs w:val="21"/>
              </w:rPr>
              <w:t>After 10 weeks of postpartum confinement, the student is no longer eligible for CEHI.</w:t>
            </w:r>
          </w:p>
          <w:p w14:paraId="231328CC" w14:textId="77777777" w:rsidR="0008760C" w:rsidRPr="000E14B6" w:rsidRDefault="0008760C" w:rsidP="0028215A">
            <w:pPr>
              <w:rPr>
                <w:sz w:val="21"/>
                <w:szCs w:val="21"/>
              </w:rPr>
            </w:pPr>
          </w:p>
          <w:p w14:paraId="3110D84D" w14:textId="7C18699D" w:rsidR="0008760C" w:rsidRPr="00A63155" w:rsidRDefault="0008760C" w:rsidP="0028215A">
            <w:pPr>
              <w:spacing w:before="24" w:after="24"/>
              <w:rPr>
                <w:sz w:val="21"/>
                <w:szCs w:val="21"/>
              </w:rPr>
            </w:pPr>
            <w:r w:rsidRPr="000E14B6">
              <w:rPr>
                <w:sz w:val="21"/>
                <w:szCs w:val="21"/>
              </w:rPr>
              <w:t>For options after PRS eligibility ends, see</w:t>
            </w:r>
            <w:r w:rsidR="00383F7D" w:rsidRPr="000E14B6">
              <w:rPr>
                <w:sz w:val="21"/>
                <w:szCs w:val="21"/>
              </w:rPr>
              <w:t xml:space="preserve"> </w:t>
            </w:r>
            <w:r w:rsidR="00383F7D" w:rsidRPr="00956BF2">
              <w:rPr>
                <w:b/>
                <w:color w:val="0000FF"/>
                <w:u w:val="single" w:color="0000FF"/>
              </w:rPr>
              <w:fldChar w:fldCharType="begin"/>
            </w:r>
            <w:r w:rsidR="00383F7D" w:rsidRPr="00956BF2">
              <w:rPr>
                <w:b/>
                <w:color w:val="0000FF"/>
                <w:u w:val="single" w:color="0000FF"/>
              </w:rPr>
              <w:instrText xml:space="preserve"> REF _Ref391630228 \h </w:instrText>
            </w:r>
            <w:r w:rsidR="00383F7D" w:rsidRPr="000E14B6">
              <w:rPr>
                <w:b/>
                <w:color w:val="0000FF"/>
                <w:u w:val="single" w:color="0000FF"/>
              </w:rPr>
              <w:instrText xml:space="preserve"> \* MERGEFORMAT </w:instrText>
            </w:r>
            <w:r w:rsidR="00383F7D" w:rsidRPr="00956BF2">
              <w:rPr>
                <w:b/>
                <w:color w:val="0000FF"/>
                <w:u w:val="single" w:color="0000FF"/>
              </w:rPr>
            </w:r>
            <w:r w:rsidR="00383F7D" w:rsidRPr="00956BF2">
              <w:rPr>
                <w:b/>
                <w:color w:val="0000FF"/>
                <w:u w:val="single" w:color="0000FF"/>
              </w:rPr>
              <w:fldChar w:fldCharType="separate"/>
            </w:r>
            <w:r w:rsidR="00F36E4E" w:rsidRPr="00F36E4E">
              <w:rPr>
                <w:b/>
                <w:color w:val="0000FF"/>
                <w:u w:val="single" w:color="0000FF"/>
              </w:rPr>
              <w:t>3.7 General Education Homebound (GEH) Program</w:t>
            </w:r>
            <w:r w:rsidR="00383F7D" w:rsidRPr="00956BF2">
              <w:rPr>
                <w:b/>
                <w:color w:val="0000FF"/>
                <w:u w:val="single" w:color="0000FF"/>
              </w:rPr>
              <w:fldChar w:fldCharType="end"/>
            </w:r>
            <w:r w:rsidRPr="00C13A0D">
              <w:rPr>
                <w:sz w:val="21"/>
                <w:szCs w:val="21"/>
              </w:rPr>
              <w:t>.</w:t>
            </w:r>
          </w:p>
        </w:tc>
      </w:tr>
    </w:tbl>
    <w:p w14:paraId="3E613C87" w14:textId="77777777" w:rsidR="006B532E" w:rsidRPr="000E14B6" w:rsidRDefault="00A90264" w:rsidP="00D7026F">
      <w:pPr>
        <w:pStyle w:val="Heading3"/>
      </w:pPr>
      <w:bookmarkStart w:id="617" w:name="_Ref204482798"/>
      <w:bookmarkStart w:id="618" w:name="_Toc505328894"/>
      <w:r w:rsidRPr="000E14B6">
        <w:t>9.2.5 Eligible Days Present</w:t>
      </w:r>
      <w:bookmarkEnd w:id="617"/>
      <w:bookmarkEnd w:id="618"/>
    </w:p>
    <w:p w14:paraId="335BCDED" w14:textId="6BDDE9E1" w:rsidR="00265196" w:rsidRPr="000E14B6" w:rsidRDefault="00A90264" w:rsidP="00B91271">
      <w:r w:rsidRPr="000E14B6">
        <w:t>Students who are being served in the PRS program and who are eligible for funding, according to the requirements of this section, must be identified as PRS in the attendance accounting system. The total number of PRS eligible days present must be recorded for each 6-week reporting period in the Student Detail Report</w:t>
      </w:r>
      <w:r w:rsidRPr="00C13A0D">
        <w:t xml:space="preserve"> (see Section 2) for every student served through the program. Entry dates into and withdrawal dates from the program (if applicable) for each student receiving PRS must also be documented in the Student Detail</w:t>
      </w:r>
      <w:r w:rsidRPr="00A63155">
        <w:t xml:space="preserve"> Report.</w:t>
      </w:r>
    </w:p>
    <w:p w14:paraId="63F7D07E" w14:textId="77777777" w:rsidR="006B532E" w:rsidRPr="000E14B6" w:rsidRDefault="006B532E" w:rsidP="0023776D"/>
    <w:p w14:paraId="350651FB" w14:textId="46DC6393" w:rsidR="00265196" w:rsidRPr="000E14B6" w:rsidRDefault="00A90264" w:rsidP="0028215A">
      <w:r w:rsidRPr="000E14B6">
        <w:t>At the end of each 6-week reporting period, a campus must generate a Campus Summary Report</w:t>
      </w:r>
      <w:r w:rsidRPr="00C13A0D">
        <w:t xml:space="preserve"> (see Section 2). The report must include a summary of the total PRS eligible days present, for every student in the program, b</w:t>
      </w:r>
      <w:r w:rsidRPr="00A63155">
        <w:t xml:space="preserve">y grade level. Your district must </w:t>
      </w:r>
      <w:r w:rsidRPr="000E14B6">
        <w:t>have a separate Campus Summary Report</w:t>
      </w:r>
      <w:r w:rsidRPr="00C13A0D">
        <w:t xml:space="preserve"> for each instructional track, for each campus in the district. Each campus report must include the total PRS eligible days present for all grades, as well </w:t>
      </w:r>
      <w:r w:rsidRPr="00A63155">
        <w:t>as PRS ADA for the campus.</w:t>
      </w:r>
    </w:p>
    <w:p w14:paraId="4E83ECB7" w14:textId="77777777" w:rsidR="006B532E" w:rsidRPr="000E14B6" w:rsidRDefault="006B532E" w:rsidP="0028215A"/>
    <w:p w14:paraId="361CFCDA" w14:textId="598AB138" w:rsidR="00265196" w:rsidRPr="000E14B6" w:rsidRDefault="00A90264" w:rsidP="0028215A">
      <w:r w:rsidRPr="000E14B6">
        <w:t>District personnel then add the information from all Campus Summary Reports</w:t>
      </w:r>
      <w:r w:rsidRPr="00C13A0D">
        <w:t xml:space="preserve"> for each track in the district to comprise a District Summary Report for each track. This re</w:t>
      </w:r>
      <w:r w:rsidRPr="00A63155">
        <w:t>port must include PRS eligible day</w:t>
      </w:r>
      <w:r w:rsidRPr="000E14B6">
        <w:t>s present for each grade level in your district, total PRS eligible days present for all grades, and district PRS ADA.</w:t>
      </w:r>
    </w:p>
    <w:p w14:paraId="111CFEE8" w14:textId="77777777" w:rsidR="006B532E" w:rsidRPr="000E14B6" w:rsidRDefault="006B532E" w:rsidP="0028215A"/>
    <w:p w14:paraId="206BB73E" w14:textId="1E8D7D19" w:rsidR="006B532E" w:rsidRPr="000E14B6" w:rsidRDefault="00A90264" w:rsidP="0028215A">
      <w:r w:rsidRPr="000E14B6">
        <w:t>For additional information on eligible days present, see</w:t>
      </w:r>
      <w:r w:rsidRPr="000E14B6">
        <w:rPr>
          <w:b/>
        </w:rPr>
        <w:t xml:space="preserve"> </w:t>
      </w:r>
      <w:r w:rsidR="00633D69" w:rsidRPr="00A63155">
        <w:fldChar w:fldCharType="begin"/>
      </w:r>
      <w:r w:rsidR="00A73D10" w:rsidRPr="000E14B6">
        <w:instrText xml:space="preserve"> REF _Ref200507577 \h  \* MERGEFORMAT </w:instrText>
      </w:r>
      <w:r w:rsidR="00633D69" w:rsidRPr="00A63155">
        <w:fldChar w:fldCharType="separate"/>
      </w:r>
      <w:r w:rsidR="00F36E4E" w:rsidRPr="00F36E4E">
        <w:rPr>
          <w:b/>
          <w:color w:val="0000FF"/>
          <w:u w:val="single" w:color="0000FF"/>
        </w:rPr>
        <w:t>9.10 Confinement and Earning Eligible Days Present</w:t>
      </w:r>
      <w:r w:rsidR="00633D69" w:rsidRPr="00A63155">
        <w:fldChar w:fldCharType="end"/>
      </w:r>
      <w:r w:rsidRPr="00C13A0D">
        <w:t xml:space="preserve"> and </w:t>
      </w:r>
      <w:r w:rsidR="000E14B6" w:rsidRPr="00956BF2">
        <w:rPr>
          <w:b/>
          <w:color w:val="0000FF"/>
          <w:u w:val="single"/>
        </w:rPr>
        <w:fldChar w:fldCharType="begin"/>
      </w:r>
      <w:r w:rsidR="000E14B6" w:rsidRPr="00956BF2">
        <w:rPr>
          <w:b/>
          <w:color w:val="0000FF"/>
          <w:u w:val="single"/>
        </w:rPr>
        <w:instrText xml:space="preserve"> REF _Ref385838298 \h  \* MERGEFORMAT </w:instrText>
      </w:r>
      <w:r w:rsidR="000E14B6" w:rsidRPr="00956BF2">
        <w:rPr>
          <w:b/>
          <w:color w:val="0000FF"/>
          <w:u w:val="single"/>
        </w:rPr>
      </w:r>
      <w:r w:rsidR="000E14B6" w:rsidRPr="00956BF2">
        <w:rPr>
          <w:b/>
          <w:color w:val="0000FF"/>
          <w:u w:val="single"/>
        </w:rPr>
        <w:fldChar w:fldCharType="separate"/>
      </w:r>
      <w:r w:rsidR="00F36E4E" w:rsidRPr="00F36E4E">
        <w:rPr>
          <w:b/>
          <w:color w:val="0000FF"/>
          <w:u w:val="single"/>
        </w:rPr>
        <w:t>9.12.2 SPED, PRS, and Earning Eligible Days Present</w:t>
      </w:r>
      <w:r w:rsidR="000E14B6" w:rsidRPr="00956BF2">
        <w:rPr>
          <w:b/>
          <w:color w:val="0000FF"/>
          <w:u w:val="single"/>
        </w:rPr>
        <w:fldChar w:fldCharType="end"/>
      </w:r>
      <w:r w:rsidR="00DB4415" w:rsidRPr="000E14B6">
        <w:t>.</w:t>
      </w:r>
      <w:r w:rsidR="003D4A9D" w:rsidRPr="000E14B6">
        <w:t xml:space="preserve"> </w:t>
      </w:r>
    </w:p>
    <w:p w14:paraId="3954C7B5" w14:textId="21DCCC0F" w:rsidR="006B532E" w:rsidRPr="000E14B6" w:rsidRDefault="00E52603">
      <w:pPr>
        <w:pStyle w:val="Heading2"/>
      </w:pPr>
      <w:r w:rsidRPr="000E14B6">
        <w:br w:type="column"/>
      </w:r>
      <w:bookmarkStart w:id="619" w:name="_Ref204485453"/>
      <w:bookmarkStart w:id="620" w:name="_Ref268272645"/>
      <w:bookmarkStart w:id="621" w:name="_Toc505328895"/>
      <w:r w:rsidR="00A90264" w:rsidRPr="000E14B6">
        <w:t>9.3 Enrollment Procedures</w:t>
      </w:r>
      <w:bookmarkEnd w:id="619"/>
      <w:bookmarkEnd w:id="620"/>
      <w:bookmarkEnd w:id="621"/>
    </w:p>
    <w:p w14:paraId="047E3EC1" w14:textId="77777777" w:rsidR="00A90264" w:rsidRPr="000E14B6" w:rsidRDefault="00A90264">
      <w:r w:rsidRPr="000E14B6">
        <w:t>Any school-age student may be enrolled in the PRS</w:t>
      </w:r>
      <w:r w:rsidR="006B532E" w:rsidRPr="000E14B6">
        <w:t xml:space="preserve"> program if she is eligible for ADA and in the prenatal or postpartum period of pregnancy</w:t>
      </w:r>
      <w:r w:rsidR="006B532E" w:rsidRPr="000E14B6">
        <w:rPr>
          <w:rFonts w:cs="Arial"/>
          <w:szCs w:val="22"/>
        </w:rPr>
        <w:t>.</w:t>
      </w:r>
    </w:p>
    <w:p w14:paraId="7A3A16FA" w14:textId="77777777" w:rsidR="006B532E" w:rsidRPr="000E14B6" w:rsidRDefault="006B532E"/>
    <w:p w14:paraId="21905CBF" w14:textId="77777777" w:rsidR="00A90264" w:rsidRPr="000E14B6" w:rsidRDefault="00A90264">
      <w:r w:rsidRPr="000E14B6">
        <w:t>The student</w:t>
      </w:r>
      <w:r w:rsidR="00CF5D96" w:rsidRPr="000E14B6">
        <w:t>’</w:t>
      </w:r>
      <w:r w:rsidRPr="000E14B6">
        <w:t>s eligibility to receive PRS</w:t>
      </w:r>
      <w:r w:rsidR="006B532E" w:rsidRPr="000E14B6">
        <w:t xml:space="preserve"> is verified by either</w:t>
      </w:r>
      <w:r w:rsidR="00C6731C" w:rsidRPr="000E14B6">
        <w:t xml:space="preserve"> </w:t>
      </w:r>
      <w:r w:rsidR="00025D65" w:rsidRPr="000E14B6">
        <w:t>of the following:</w:t>
      </w:r>
    </w:p>
    <w:p w14:paraId="3A42E2D4" w14:textId="77777777" w:rsidR="00A90264" w:rsidRPr="000E14B6" w:rsidRDefault="00A90264">
      <w:pPr>
        <w:numPr>
          <w:ilvl w:val="0"/>
          <w:numId w:val="202"/>
        </w:numPr>
      </w:pPr>
      <w:r w:rsidRPr="000E14B6">
        <w:t>a campus official or</w:t>
      </w:r>
    </w:p>
    <w:p w14:paraId="3304B7E2" w14:textId="77777777" w:rsidR="00A90264" w:rsidRPr="00A63155" w:rsidRDefault="00A90264">
      <w:pPr>
        <w:numPr>
          <w:ilvl w:val="0"/>
          <w:numId w:val="202"/>
        </w:numPr>
      </w:pPr>
      <w:r w:rsidRPr="000E14B6">
        <w:t>a medical practitioner</w:t>
      </w:r>
      <w:r w:rsidRPr="00C13A0D">
        <w:rPr>
          <w:rStyle w:val="FootnoteReference"/>
        </w:rPr>
        <w:footnoteReference w:id="209"/>
      </w:r>
      <w:r w:rsidR="006B532E" w:rsidRPr="00C13A0D">
        <w:t xml:space="preserve"> licensed</w:t>
      </w:r>
      <w:r w:rsidR="00DC789C" w:rsidRPr="00C13A0D">
        <w:rPr>
          <w:rStyle w:val="FootnoteReference"/>
        </w:rPr>
        <w:footnoteReference w:id="210"/>
      </w:r>
      <w:r w:rsidR="006B532E" w:rsidRPr="00C13A0D">
        <w:t xml:space="preserve"> to practice in the United States.</w:t>
      </w:r>
    </w:p>
    <w:p w14:paraId="570F1CE9" w14:textId="77777777" w:rsidR="006B532E" w:rsidRPr="000E14B6" w:rsidRDefault="006B532E"/>
    <w:p w14:paraId="79D4FF3E" w14:textId="77777777" w:rsidR="00265196" w:rsidRPr="000E14B6" w:rsidRDefault="00A90264">
      <w:r w:rsidRPr="000E14B6">
        <w:t>The date the student begins receiving PRS</w:t>
      </w:r>
      <w:r w:rsidR="006B532E" w:rsidRPr="000E14B6">
        <w:t xml:space="preserve"> is considered the date of enrollment in</w:t>
      </w:r>
      <w:r w:rsidRPr="000E14B6">
        <w:t xml:space="preserve"> the PRS</w:t>
      </w:r>
      <w:r w:rsidR="006B532E" w:rsidRPr="000E14B6">
        <w:t xml:space="preserve"> program.</w:t>
      </w:r>
    </w:p>
    <w:p w14:paraId="684466C4" w14:textId="77777777" w:rsidR="006B532E" w:rsidRPr="000E14B6" w:rsidRDefault="006B532E">
      <w:pPr>
        <w:pStyle w:val="Heading2"/>
      </w:pPr>
      <w:bookmarkStart w:id="622" w:name="_Toc505328896"/>
      <w:r w:rsidRPr="000E14B6">
        <w:t>9.4 Withdrawal Procedures</w:t>
      </w:r>
      <w:bookmarkEnd w:id="622"/>
    </w:p>
    <w:p w14:paraId="232765EA" w14:textId="77777777" w:rsidR="00265196" w:rsidRPr="000E14B6" w:rsidRDefault="00A90264">
      <w:r w:rsidRPr="000E14B6">
        <w:t>A student is no longer eligible for PRS and must be withdrawn from the</w:t>
      </w:r>
      <w:r w:rsidR="006B532E" w:rsidRPr="000E14B6">
        <w:t xml:space="preserve"> program on </w:t>
      </w:r>
      <w:r w:rsidR="000946CB" w:rsidRPr="000E14B6">
        <w:t>the date one of the following occurs</w:t>
      </w:r>
      <w:r w:rsidR="006B532E" w:rsidRPr="000E14B6">
        <w:t xml:space="preserve">: </w:t>
      </w:r>
    </w:p>
    <w:p w14:paraId="397D8D63" w14:textId="77777777" w:rsidR="00A90264" w:rsidRPr="000E14B6" w:rsidRDefault="00A90264"/>
    <w:p w14:paraId="20A5DE77" w14:textId="77777777" w:rsidR="00265196" w:rsidRPr="000E14B6" w:rsidRDefault="00A90264">
      <w:pPr>
        <w:numPr>
          <w:ilvl w:val="0"/>
          <w:numId w:val="203"/>
        </w:numPr>
      </w:pPr>
      <w:r w:rsidRPr="000E14B6">
        <w:t>the student no longer receives services through the PRS program;</w:t>
      </w:r>
    </w:p>
    <w:p w14:paraId="16544A5C" w14:textId="77777777" w:rsidR="00A90264" w:rsidRPr="000E14B6" w:rsidRDefault="00A90264"/>
    <w:p w14:paraId="3AB557B5" w14:textId="77777777" w:rsidR="00A90264" w:rsidRPr="000E14B6" w:rsidRDefault="00A90264">
      <w:pPr>
        <w:numPr>
          <w:ilvl w:val="0"/>
          <w:numId w:val="203"/>
        </w:numPr>
      </w:pPr>
      <w:r w:rsidRPr="000E14B6">
        <w:t>the student returns early from postpartum confinement to attend her regular classes on a school campus;</w:t>
      </w:r>
    </w:p>
    <w:p w14:paraId="59F27BA4" w14:textId="77777777" w:rsidR="00A90264" w:rsidRPr="000E14B6" w:rsidRDefault="00A90264"/>
    <w:p w14:paraId="467E27F5" w14:textId="77777777" w:rsidR="00A90264" w:rsidRPr="000E14B6" w:rsidRDefault="00A90264">
      <w:pPr>
        <w:numPr>
          <w:ilvl w:val="0"/>
          <w:numId w:val="203"/>
        </w:numPr>
      </w:pPr>
      <w:r w:rsidRPr="000E14B6">
        <w:t>the student reaches the first day of the seventh week after her pregnancy ended and a licensed medical practitioner has not</w:t>
      </w:r>
      <w:r w:rsidR="000946CB" w:rsidRPr="000E14B6">
        <w:t xml:space="preserve"> authorized an extension of postpartum confinement</w:t>
      </w:r>
      <w:r w:rsidR="006B532E" w:rsidRPr="000E14B6">
        <w:t>;</w:t>
      </w:r>
      <w:r w:rsidR="000946CB" w:rsidRPr="000E14B6">
        <w:t xml:space="preserve"> </w:t>
      </w:r>
    </w:p>
    <w:p w14:paraId="70CFB2A0" w14:textId="77777777" w:rsidR="00A90264" w:rsidRPr="000E14B6" w:rsidRDefault="00A90264"/>
    <w:p w14:paraId="6B048F0C" w14:textId="77777777" w:rsidR="00A90264" w:rsidRPr="000E14B6" w:rsidRDefault="00A90264">
      <w:pPr>
        <w:numPr>
          <w:ilvl w:val="0"/>
          <w:numId w:val="203"/>
        </w:numPr>
      </w:pPr>
      <w:r w:rsidRPr="000E14B6">
        <w:t>if the student</w:t>
      </w:r>
      <w:r w:rsidR="00CF5D96" w:rsidRPr="000E14B6">
        <w:t>’</w:t>
      </w:r>
      <w:r w:rsidRPr="000E14B6">
        <w:t xml:space="preserve">s postpartum confinement was extended, the student reaches the first day of the </w:t>
      </w:r>
      <w:r w:rsidR="00AF44F0" w:rsidRPr="000E14B6">
        <w:t>11</w:t>
      </w:r>
      <w:r w:rsidRPr="000E14B6">
        <w:t>th week after her pregnancy ended; or</w:t>
      </w:r>
      <w:r w:rsidRPr="000E14B6">
        <w:br/>
      </w:r>
    </w:p>
    <w:p w14:paraId="28F0A0FE" w14:textId="77777777" w:rsidR="00A90264" w:rsidRPr="000E14B6" w:rsidRDefault="00A90264">
      <w:pPr>
        <w:numPr>
          <w:ilvl w:val="0"/>
          <w:numId w:val="203"/>
        </w:numPr>
      </w:pPr>
      <w:r w:rsidRPr="000E14B6">
        <w:t>if the student has been allowed to use the break-in-service option, the student reaches the first day of the school week that follows 10 weeks of postpartum confinement.</w:t>
      </w:r>
    </w:p>
    <w:p w14:paraId="325CFDD3" w14:textId="77777777" w:rsidR="006B532E" w:rsidRPr="000E14B6" w:rsidRDefault="006B532E"/>
    <w:p w14:paraId="3482616B" w14:textId="77777777" w:rsidR="00265196" w:rsidRPr="000E14B6" w:rsidRDefault="006B532E">
      <w:r w:rsidRPr="000E14B6">
        <w:t xml:space="preserve">If </w:t>
      </w:r>
      <w:r w:rsidR="00A90264" w:rsidRPr="000E14B6">
        <w:t>your district determines that a student was never pregnant,</w:t>
      </w:r>
      <w:r w:rsidR="00A90264" w:rsidRPr="000E14B6">
        <w:rPr>
          <w:b/>
        </w:rPr>
        <w:t xml:space="preserve"> </w:t>
      </w:r>
      <w:r w:rsidR="00A90264" w:rsidRPr="000E14B6">
        <w:t>it must remove</w:t>
      </w:r>
      <w:r w:rsidR="00A90264" w:rsidRPr="000E14B6">
        <w:rPr>
          <w:b/>
        </w:rPr>
        <w:t xml:space="preserve"> </w:t>
      </w:r>
      <w:r w:rsidR="00A90264" w:rsidRPr="000E14B6">
        <w:t xml:space="preserve">all PRS coding for the student from the attendance accounting system even if the district provided the student PRS. </w:t>
      </w:r>
    </w:p>
    <w:p w14:paraId="16E8B4EA" w14:textId="77777777" w:rsidR="006B532E" w:rsidRPr="000E14B6" w:rsidRDefault="00A90264">
      <w:pPr>
        <w:pStyle w:val="Heading2"/>
      </w:pPr>
      <w:bookmarkStart w:id="623" w:name="_Ref204486063"/>
      <w:bookmarkStart w:id="624" w:name="_Toc505328897"/>
      <w:r w:rsidRPr="000E14B6">
        <w:t>9.5 PRS and District and Campus Improvement Plans</w:t>
      </w:r>
      <w:bookmarkEnd w:id="623"/>
      <w:bookmarkEnd w:id="624"/>
    </w:p>
    <w:p w14:paraId="787142DB" w14:textId="77777777" w:rsidR="006B532E" w:rsidRPr="000E14B6" w:rsidRDefault="00A90264">
      <w:r w:rsidRPr="000E14B6">
        <w:t xml:space="preserve">District and campus improvement plans must </w:t>
      </w:r>
      <w:r w:rsidR="00025D65" w:rsidRPr="000E14B6">
        <w:t>do the following:</w:t>
      </w:r>
    </w:p>
    <w:p w14:paraId="2C1EC133" w14:textId="77777777" w:rsidR="000829EF" w:rsidRPr="000E14B6" w:rsidRDefault="000829EF"/>
    <w:p w14:paraId="32E67BE6" w14:textId="77777777" w:rsidR="005C3A1A" w:rsidRPr="000E14B6" w:rsidRDefault="00A90264">
      <w:pPr>
        <w:pStyle w:val="Indented25andhanging25"/>
      </w:pPr>
      <w:r w:rsidRPr="000E14B6">
        <w:t>1.</w:t>
      </w:r>
      <w:r w:rsidRPr="000E14B6">
        <w:tab/>
        <w:t>include a description of your district</w:t>
      </w:r>
      <w:r w:rsidR="00CF5D96" w:rsidRPr="000E14B6">
        <w:t>’</w:t>
      </w:r>
      <w:r w:rsidRPr="000E14B6">
        <w:t>s PRS program;</w:t>
      </w:r>
    </w:p>
    <w:p w14:paraId="4F2BED23" w14:textId="77777777" w:rsidR="00A90264" w:rsidRPr="000E14B6" w:rsidRDefault="00A90264">
      <w:pPr>
        <w:pStyle w:val="Indented25andhanging25"/>
      </w:pPr>
    </w:p>
    <w:p w14:paraId="63353599" w14:textId="77777777" w:rsidR="00A90264" w:rsidRPr="000E14B6" w:rsidRDefault="00A90264">
      <w:pPr>
        <w:pStyle w:val="Indented25andhanging25"/>
      </w:pPr>
      <w:r w:rsidRPr="000E14B6">
        <w:t>2.</w:t>
      </w:r>
      <w:r w:rsidRPr="000E14B6">
        <w:tab/>
        <w:t>describe the specific services available to a student through the PRS program; and</w:t>
      </w:r>
    </w:p>
    <w:p w14:paraId="0B561F47" w14:textId="77777777" w:rsidR="00A90264" w:rsidRPr="000E14B6" w:rsidRDefault="00A90264">
      <w:pPr>
        <w:pStyle w:val="Indented25andhanging25"/>
      </w:pPr>
    </w:p>
    <w:p w14:paraId="01FAA177" w14:textId="77777777" w:rsidR="005C3A1A" w:rsidRPr="000E14B6" w:rsidRDefault="00A90264">
      <w:pPr>
        <w:pStyle w:val="Indented25andhanging25"/>
      </w:pPr>
      <w:r w:rsidRPr="000E14B6">
        <w:t xml:space="preserve">3. </w:t>
      </w:r>
      <w:r w:rsidRPr="000E14B6">
        <w:tab/>
        <w:t>summarize the use of the compensatory education allotment for PRS</w:t>
      </w:r>
      <w:r w:rsidR="006B532E" w:rsidRPr="000E14B6">
        <w:t xml:space="preserve"> in the strategies when the PRS program is used to serve prenatal and postpartum students.</w:t>
      </w:r>
    </w:p>
    <w:p w14:paraId="07110E54" w14:textId="77777777" w:rsidR="00D222AE" w:rsidRPr="000E14B6" w:rsidRDefault="00D222AE"/>
    <w:p w14:paraId="345F538F" w14:textId="77777777" w:rsidR="006B532E" w:rsidRPr="000E14B6" w:rsidRDefault="006B532E">
      <w:pPr>
        <w:pStyle w:val="Heading2"/>
      </w:pPr>
      <w:bookmarkStart w:id="625" w:name="_Toc505328898"/>
      <w:r w:rsidRPr="000E14B6">
        <w:t>9.6 Student Detail Reports</w:t>
      </w:r>
      <w:bookmarkEnd w:id="625"/>
      <w:r w:rsidRPr="000E14B6">
        <w:tab/>
      </w:r>
    </w:p>
    <w:p w14:paraId="48155168" w14:textId="0F9C3891" w:rsidR="006B532E" w:rsidRPr="00C13A0D" w:rsidRDefault="00A90264">
      <w:r w:rsidRPr="000E14B6">
        <w:t>Student Detail Reports</w:t>
      </w:r>
      <w:r w:rsidR="006B532E" w:rsidRPr="00C13A0D">
        <w:t xml:space="preserve"> must contain a PRS indicator code for all students who are being served in the PRS program and who are eligible for state funding (see </w:t>
      </w:r>
      <w:r w:rsidR="00D573C6" w:rsidRPr="00A63155">
        <w:fldChar w:fldCharType="begin"/>
      </w:r>
      <w:r w:rsidR="00D573C6" w:rsidRPr="000E14B6">
        <w:instrText xml:space="preserve"> REF _Ref297195193 \h  \* MERGEFORMAT </w:instrText>
      </w:r>
      <w:r w:rsidR="00D573C6" w:rsidRPr="00A63155">
        <w:fldChar w:fldCharType="separate"/>
      </w:r>
      <w:r w:rsidR="00F36E4E" w:rsidRPr="00F36E4E">
        <w:rPr>
          <w:b/>
          <w:color w:val="0000FF"/>
          <w:u w:val="single" w:color="0000FF"/>
        </w:rPr>
        <w:t>9.2 Eligibility and Eligible Days Present</w:t>
      </w:r>
      <w:r w:rsidR="00D573C6" w:rsidRPr="00A63155">
        <w:fldChar w:fldCharType="end"/>
      </w:r>
      <w:r w:rsidR="006B532E" w:rsidRPr="00C13A0D">
        <w:t>).</w:t>
      </w:r>
    </w:p>
    <w:p w14:paraId="728F151E" w14:textId="77777777" w:rsidR="00A90264" w:rsidRPr="000E14B6" w:rsidRDefault="00A90264">
      <w:pPr>
        <w:pStyle w:val="Heading2"/>
      </w:pPr>
      <w:bookmarkStart w:id="626" w:name="_Ref204495177"/>
      <w:bookmarkStart w:id="627" w:name="_Toc505328899"/>
      <w:r w:rsidRPr="000E14B6">
        <w:t>9.7 On-Campus PRS Support Services</w:t>
      </w:r>
      <w:bookmarkEnd w:id="626"/>
      <w:bookmarkEnd w:id="627"/>
    </w:p>
    <w:p w14:paraId="762A1934" w14:textId="77F1C9DA" w:rsidR="00265196" w:rsidRPr="000E14B6" w:rsidRDefault="00A727C0">
      <w:r w:rsidRPr="00C13A0D">
        <w:fldChar w:fldCharType="begin"/>
      </w:r>
      <w:r w:rsidRPr="00C13A0D">
        <w:instrText xml:space="preserve"> XE "pregnancy</w:instrText>
      </w:r>
      <w:r w:rsidRPr="00A63155">
        <w:instrText>-</w:instrText>
      </w:r>
      <w:r w:rsidRPr="000E14B6">
        <w:instrText xml:space="preserve">related services (PRS):on-campus support services" </w:instrText>
      </w:r>
      <w:r w:rsidRPr="00C13A0D">
        <w:fldChar w:fldCharType="end"/>
      </w:r>
      <w:r w:rsidR="00A90264" w:rsidRPr="00C13A0D">
        <w:t>A student may be served with PRS support services while she is pregnant and attending classes on a distr</w:t>
      </w:r>
      <w:r w:rsidR="00A90264" w:rsidRPr="00A63155">
        <w:t>ict campus. If your district</w:t>
      </w:r>
      <w:r w:rsidR="00A90264" w:rsidRPr="000E14B6">
        <w:t xml:space="preserve"> serves prenatal students with on-campus support services, it will receive the 2.41 PRS weighted funding (your district should</w:t>
      </w:r>
      <w:r w:rsidR="006B532E" w:rsidRPr="000E14B6">
        <w:t xml:space="preserve"> code students in the attendance accounting system as receiving PRS while they are being served on campus) (see the Section 9 introduction).</w:t>
      </w:r>
      <w:r w:rsidR="00A90264" w:rsidRPr="000E14B6">
        <w:t xml:space="preserve"> Though on-campus support services are optional, they may be necessary for the academic, mental, or physical health of the student to ensure that she does not drop out of school.</w:t>
      </w:r>
    </w:p>
    <w:p w14:paraId="4815E317" w14:textId="77777777" w:rsidR="006B532E" w:rsidRPr="000E14B6" w:rsidRDefault="006B532E"/>
    <w:p w14:paraId="0AB5C54C" w14:textId="77777777" w:rsidR="00A90264" w:rsidRPr="000E14B6" w:rsidRDefault="00A90264">
      <w:r w:rsidRPr="000E14B6">
        <w:t xml:space="preserve">A campus official must record the date of the initial contact with the pregnant student and document that on-campus services are being provided. </w:t>
      </w:r>
    </w:p>
    <w:p w14:paraId="7A5EA336" w14:textId="77777777" w:rsidR="006B532E" w:rsidRPr="000E14B6" w:rsidRDefault="006B532E"/>
    <w:p w14:paraId="1BA84E13" w14:textId="77777777" w:rsidR="005C3A1A" w:rsidRPr="000E14B6" w:rsidRDefault="00A90264">
      <w:r w:rsidRPr="000E14B6">
        <w:t>The services must address the needs of the student with regular, routine</w:t>
      </w:r>
      <w:r w:rsidR="006B532E" w:rsidRPr="000E14B6">
        <w:t xml:space="preserve"> support services. Infrequent or sporadic occurrences of </w:t>
      </w:r>
      <w:r w:rsidRPr="000E14B6">
        <w:t>support services do not qualify your district for PRS</w:t>
      </w:r>
      <w:r w:rsidR="006B532E" w:rsidRPr="000E14B6">
        <w:t xml:space="preserve"> funding.</w:t>
      </w:r>
    </w:p>
    <w:p w14:paraId="691C36B8" w14:textId="11D995BA" w:rsidR="00A90264" w:rsidRPr="000E14B6" w:rsidRDefault="00A90264">
      <w:pPr>
        <w:pStyle w:val="Heading2"/>
      </w:pPr>
      <w:bookmarkStart w:id="628" w:name="_Ref204495236"/>
      <w:bookmarkStart w:id="629" w:name="_Toc505328900"/>
      <w:r w:rsidRPr="000E14B6">
        <w:t xml:space="preserve">9.8 CEHI </w:t>
      </w:r>
      <w:r w:rsidR="002E10E8" w:rsidRPr="000E14B6">
        <w:t>d</w:t>
      </w:r>
      <w:r w:rsidRPr="000E14B6">
        <w:t>uring</w:t>
      </w:r>
      <w:r w:rsidR="001F414B" w:rsidRPr="000E14B6">
        <w:t xml:space="preserve"> </w:t>
      </w:r>
      <w:r w:rsidR="006B532E" w:rsidRPr="000E14B6">
        <w:t>Prenatal Confinement</w:t>
      </w:r>
      <w:bookmarkEnd w:id="628"/>
      <w:bookmarkEnd w:id="629"/>
    </w:p>
    <w:p w14:paraId="7A6C1D90" w14:textId="6FBB85F6" w:rsidR="00265196" w:rsidRPr="000E14B6" w:rsidRDefault="00A90264">
      <w:r w:rsidRPr="000E14B6">
        <w:t>If your district serves students with CEHI during a prenatal confinement</w:t>
      </w:r>
      <w:r w:rsidR="006B532E" w:rsidRPr="000E14B6">
        <w:t>, it will</w:t>
      </w:r>
      <w:r w:rsidR="002B4F4B" w:rsidRPr="00C13A0D">
        <w:rPr>
          <w:b/>
        </w:rPr>
        <w:fldChar w:fldCharType="begin"/>
      </w:r>
      <w:r w:rsidR="002B4F4B" w:rsidRPr="00C13A0D">
        <w:rPr>
          <w:b/>
        </w:rPr>
        <w:instrText xml:space="preserve"> </w:instrText>
      </w:r>
      <w:r w:rsidR="002B4F4B" w:rsidRPr="00A63155">
        <w:instrText>XE</w:instrText>
      </w:r>
      <w:r w:rsidR="002B4F4B" w:rsidRPr="000E14B6">
        <w:instrText xml:space="preserve"> "compensatory education home instruction (CEHI):during prenatal confinement" </w:instrText>
      </w:r>
      <w:r w:rsidR="002B4F4B" w:rsidRPr="00C13A0D">
        <w:rPr>
          <w:b/>
        </w:rPr>
        <w:fldChar w:fldCharType="end"/>
      </w:r>
      <w:r w:rsidR="006B532E" w:rsidRPr="00C13A0D">
        <w:t xml:space="preserve"> r</w:t>
      </w:r>
      <w:r w:rsidR="006B532E" w:rsidRPr="00A63155">
        <w:t>eceive the 2.41 PRS weighted</w:t>
      </w:r>
      <w:r w:rsidR="006B532E" w:rsidRPr="000E14B6">
        <w:t xml:space="preserve"> funding.</w:t>
      </w:r>
      <w:r w:rsidR="00E12822" w:rsidRPr="000E14B6">
        <w:t xml:space="preserve"> Though </w:t>
      </w:r>
      <w:r w:rsidRPr="000E14B6">
        <w:t>providing</w:t>
      </w:r>
      <w:r w:rsidR="006B532E" w:rsidRPr="000E14B6">
        <w:t xml:space="preserve"> support services</w:t>
      </w:r>
      <w:r w:rsidR="00E12822" w:rsidRPr="000E14B6">
        <w:t xml:space="preserve"> to a student who is receiving CEHI</w:t>
      </w:r>
      <w:r w:rsidR="006B532E" w:rsidRPr="000E14B6">
        <w:t xml:space="preserve"> during prenatal confinement is optional</w:t>
      </w:r>
      <w:r w:rsidR="00E12822" w:rsidRPr="000E14B6">
        <w:t>,</w:t>
      </w:r>
      <w:r w:rsidRPr="000E14B6">
        <w:t xml:space="preserve"> these services may be necessary for the academic, mental, or physical health of the student to ensure that she does not drop out of school.</w:t>
      </w:r>
    </w:p>
    <w:p w14:paraId="20B70CA8" w14:textId="77777777" w:rsidR="006B532E" w:rsidRPr="000E14B6" w:rsidRDefault="006B532E"/>
    <w:p w14:paraId="296D5FE0" w14:textId="77777777" w:rsidR="00265196" w:rsidRPr="000E14B6" w:rsidRDefault="00A90264">
      <w:r w:rsidRPr="000E14B6">
        <w:t>Documentation for each event of prenatal confinement must be obtained from a licensed</w:t>
      </w:r>
      <w:r w:rsidR="00E12822" w:rsidRPr="000E14B6">
        <w:t xml:space="preserve"> </w:t>
      </w:r>
      <w:r w:rsidRPr="000E14B6">
        <w:t>medical practitioner</w:t>
      </w:r>
      <w:r w:rsidR="006B532E" w:rsidRPr="000E14B6">
        <w:t xml:space="preserve"> to </w:t>
      </w:r>
      <w:r w:rsidR="00E12822" w:rsidRPr="000E14B6">
        <w:t>verify</w:t>
      </w:r>
      <w:r w:rsidR="006B532E" w:rsidRPr="000E14B6">
        <w:t xml:space="preserve"> that a </w:t>
      </w:r>
      <w:r w:rsidRPr="000E14B6">
        <w:rPr>
          <w:szCs w:val="22"/>
        </w:rPr>
        <w:t>medical necessity for confinement</w:t>
      </w:r>
      <w:r w:rsidR="006B532E" w:rsidRPr="000E14B6">
        <w:t xml:space="preserve"> has been determined to exist</w:t>
      </w:r>
      <w:r w:rsidR="003B6C32" w:rsidRPr="000E14B6">
        <w:t>.</w:t>
      </w:r>
    </w:p>
    <w:p w14:paraId="6403DBDB" w14:textId="77777777" w:rsidR="00A90264" w:rsidRPr="000E14B6" w:rsidRDefault="00A90264"/>
    <w:p w14:paraId="03164557" w14:textId="77777777" w:rsidR="00265196" w:rsidRPr="000E14B6" w:rsidRDefault="006B532E">
      <w:r w:rsidRPr="000E14B6">
        <w:t xml:space="preserve">There is no limit to the length of </w:t>
      </w:r>
      <w:r w:rsidR="00A90264" w:rsidRPr="000E14B6">
        <w:t>time or number of times CEHI may be provided to a student during the prenatal period. The length of time and number of times the student is provided CEHI</w:t>
      </w:r>
      <w:r w:rsidRPr="000E14B6">
        <w:t xml:space="preserve"> services is dependent on the</w:t>
      </w:r>
      <w:r w:rsidR="0015586E" w:rsidRPr="000E14B6">
        <w:t xml:space="preserve"> </w:t>
      </w:r>
      <w:r w:rsidR="00A90264" w:rsidRPr="000E14B6">
        <w:t>licensed</w:t>
      </w:r>
      <w:r w:rsidRPr="000E14B6">
        <w:t xml:space="preserve"> </w:t>
      </w:r>
      <w:r w:rsidR="00A90264" w:rsidRPr="000E14B6">
        <w:t>medical practitioner</w:t>
      </w:r>
      <w:r w:rsidR="00CF5D96" w:rsidRPr="000E14B6">
        <w:t>’</w:t>
      </w:r>
      <w:r w:rsidRPr="000E14B6">
        <w:t>s documentation.</w:t>
      </w:r>
    </w:p>
    <w:p w14:paraId="1FA81900" w14:textId="1BAC5A4C" w:rsidR="00A90264" w:rsidRPr="000E14B6" w:rsidRDefault="00A90264">
      <w:pPr>
        <w:pStyle w:val="Heading2"/>
      </w:pPr>
      <w:bookmarkStart w:id="630" w:name="_Ref204495265"/>
      <w:bookmarkStart w:id="631" w:name="_Toc505328901"/>
      <w:r w:rsidRPr="000E14B6">
        <w:t xml:space="preserve">9.9 CEHI </w:t>
      </w:r>
      <w:r w:rsidR="002E10E8" w:rsidRPr="000E14B6">
        <w:t>d</w:t>
      </w:r>
      <w:r w:rsidRPr="000E14B6">
        <w:t>uring</w:t>
      </w:r>
      <w:r w:rsidR="002561B8" w:rsidRPr="000E14B6">
        <w:t xml:space="preserve"> </w:t>
      </w:r>
      <w:r w:rsidR="006B532E" w:rsidRPr="000E14B6">
        <w:t>Postpartum Confinement</w:t>
      </w:r>
      <w:bookmarkEnd w:id="630"/>
      <w:bookmarkEnd w:id="631"/>
    </w:p>
    <w:p w14:paraId="0ED3E431" w14:textId="2BCBD4E9" w:rsidR="00A90264" w:rsidRPr="000E14B6" w:rsidRDefault="00612498">
      <w:pPr>
        <w:rPr>
          <w:szCs w:val="22"/>
        </w:rPr>
      </w:pPr>
      <w:r w:rsidRPr="000E14B6">
        <w:t>If</w:t>
      </w:r>
      <w:r w:rsidR="00B4788D" w:rsidRPr="00C13A0D">
        <w:rPr>
          <w:b/>
        </w:rPr>
        <w:fldChar w:fldCharType="begin"/>
      </w:r>
      <w:r w:rsidR="00CB5C37" w:rsidRPr="00C13A0D">
        <w:rPr>
          <w:b/>
        </w:rPr>
        <w:instrText xml:space="preserve"> </w:instrText>
      </w:r>
      <w:r w:rsidR="00CB5C37" w:rsidRPr="00A63155">
        <w:instrText>XE</w:instrText>
      </w:r>
      <w:r w:rsidR="00B4788D" w:rsidRPr="000E14B6">
        <w:instrText xml:space="preserve"> "compensatory education home instruction (CEHI):during postpartum confinement"</w:instrText>
      </w:r>
      <w:r w:rsidR="00CB5C37" w:rsidRPr="000E14B6">
        <w:instrText xml:space="preserve"> </w:instrText>
      </w:r>
      <w:r w:rsidR="00B4788D" w:rsidRPr="00C13A0D">
        <w:rPr>
          <w:b/>
        </w:rPr>
        <w:fldChar w:fldCharType="end"/>
      </w:r>
      <w:r w:rsidRPr="00C13A0D">
        <w:t xml:space="preserve"> your district offers a PRS program and an eligible student has not refused program services, your d</w:t>
      </w:r>
      <w:r w:rsidRPr="00A63155">
        <w:t>istrict must provide the stu</w:t>
      </w:r>
      <w:r w:rsidRPr="000E14B6">
        <w:t>de</w:t>
      </w:r>
      <w:r w:rsidR="00A90264" w:rsidRPr="000E14B6">
        <w:t>nt with postpartum CEHI either until the student chooses to return to school or until the end of the sixth week from the beginning date, whichever comes first. The student is not required to provide a medical note indicating a need for confinement to be eligible for or receive postpartum CEHI through the sixth week from the beginning date.</w:t>
      </w:r>
      <w:r w:rsidR="00A90264" w:rsidRPr="000E14B6">
        <w:rPr>
          <w:szCs w:val="22"/>
        </w:rPr>
        <w:t xml:space="preserve"> Provision of CEHI during</w:t>
      </w:r>
      <w:r w:rsidR="0009248E" w:rsidRPr="000E14B6">
        <w:rPr>
          <w:szCs w:val="22"/>
        </w:rPr>
        <w:t xml:space="preserve"> p</w:t>
      </w:r>
      <w:r w:rsidR="006B532E" w:rsidRPr="000E14B6">
        <w:rPr>
          <w:szCs w:val="22"/>
        </w:rPr>
        <w:t xml:space="preserve">ostpartum confinement </w:t>
      </w:r>
      <w:r w:rsidR="00A90264" w:rsidRPr="000E14B6">
        <w:rPr>
          <w:szCs w:val="22"/>
        </w:rPr>
        <w:t>may</w:t>
      </w:r>
      <w:r w:rsidR="006B532E" w:rsidRPr="000E14B6">
        <w:rPr>
          <w:szCs w:val="22"/>
        </w:rPr>
        <w:t xml:space="preserve"> be extended for 4</w:t>
      </w:r>
      <w:r w:rsidR="00A90264" w:rsidRPr="000E14B6">
        <w:rPr>
          <w:szCs w:val="22"/>
        </w:rPr>
        <w:t xml:space="preserve"> additional weeks </w:t>
      </w:r>
      <w:r w:rsidR="00A90264" w:rsidRPr="000E14B6">
        <w:t>subject to the documentation requirement in</w:t>
      </w:r>
      <w:r w:rsidRPr="000E14B6">
        <w:t xml:space="preserve"> </w:t>
      </w:r>
      <w:r w:rsidR="00D573C6" w:rsidRPr="00A63155">
        <w:fldChar w:fldCharType="begin"/>
      </w:r>
      <w:r w:rsidR="00D573C6" w:rsidRPr="000E14B6">
        <w:instrText xml:space="preserve"> REF _Ref232822545 \h  \* MERGEFORMAT </w:instrText>
      </w:r>
      <w:r w:rsidR="00D573C6" w:rsidRPr="00A63155">
        <w:fldChar w:fldCharType="separate"/>
      </w:r>
      <w:r w:rsidR="00F36E4E" w:rsidRPr="00F36E4E">
        <w:rPr>
          <w:b/>
          <w:color w:val="0000FF"/>
          <w:u w:val="single" w:color="0000FF"/>
        </w:rPr>
        <w:t>9.15 Documentation</w:t>
      </w:r>
      <w:r w:rsidR="00D573C6" w:rsidRPr="00A63155">
        <w:fldChar w:fldCharType="end"/>
      </w:r>
      <w:r w:rsidR="006B532E" w:rsidRPr="00C13A0D">
        <w:rPr>
          <w:szCs w:val="22"/>
        </w:rPr>
        <w:t>. However, under no circumstances will a student</w:t>
      </w:r>
      <w:r w:rsidR="0009248E" w:rsidRPr="00A63155">
        <w:rPr>
          <w:szCs w:val="22"/>
        </w:rPr>
        <w:t xml:space="preserve"> </w:t>
      </w:r>
      <w:r w:rsidR="006B532E" w:rsidRPr="000E14B6">
        <w:rPr>
          <w:szCs w:val="22"/>
        </w:rPr>
        <w:t>remain eligible for</w:t>
      </w:r>
      <w:r w:rsidR="00215AD8" w:rsidRPr="000E14B6">
        <w:rPr>
          <w:szCs w:val="22"/>
        </w:rPr>
        <w:t xml:space="preserve"> PRS funding after the </w:t>
      </w:r>
      <w:r w:rsidR="00AF44F0" w:rsidRPr="000E14B6">
        <w:rPr>
          <w:szCs w:val="22"/>
        </w:rPr>
        <w:t>10</w:t>
      </w:r>
      <w:r w:rsidR="00215AD8" w:rsidRPr="000E14B6">
        <w:rPr>
          <w:szCs w:val="22"/>
        </w:rPr>
        <w:t>th week of postpartum confinement ends</w:t>
      </w:r>
      <w:r w:rsidR="00A90264" w:rsidRPr="000E14B6">
        <w:rPr>
          <w:szCs w:val="22"/>
        </w:rPr>
        <w:t>.</w:t>
      </w:r>
    </w:p>
    <w:p w14:paraId="71E5F62A" w14:textId="77777777" w:rsidR="006B532E" w:rsidRPr="000E14B6" w:rsidRDefault="006B532E"/>
    <w:p w14:paraId="1E21A0F5" w14:textId="7DCA23E6" w:rsidR="006B532E" w:rsidRPr="000E14B6" w:rsidRDefault="00A90264">
      <w:r w:rsidRPr="000E14B6">
        <w:t>A student is no longer eligible for the additional 2.41 weighted allotment under the PRS</w:t>
      </w:r>
      <w:r w:rsidR="006B532E" w:rsidRPr="000E14B6">
        <w:t xml:space="preserve"> program when she returns to her regular </w:t>
      </w:r>
      <w:r w:rsidR="00094CD1" w:rsidRPr="000E14B6">
        <w:t>classes</w:t>
      </w:r>
      <w:r w:rsidR="006B532E" w:rsidRPr="000E14B6">
        <w:t xml:space="preserve"> at a school campus</w:t>
      </w:r>
      <w:r w:rsidR="00094CD1" w:rsidRPr="000E14B6">
        <w:t>, with the</w:t>
      </w:r>
      <w:r w:rsidR="006B532E" w:rsidRPr="000E14B6">
        <w:t xml:space="preserve"> exception</w:t>
      </w:r>
      <w:r w:rsidR="00094CD1" w:rsidRPr="000E14B6">
        <w:t xml:space="preserve"> of a student who is divid</w:t>
      </w:r>
      <w:r w:rsidR="00CF42E5" w:rsidRPr="000E14B6">
        <w:t>ing</w:t>
      </w:r>
      <w:r w:rsidR="00094CD1" w:rsidRPr="000E14B6">
        <w:t xml:space="preserve"> the postpartum confinement into two periods under the</w:t>
      </w:r>
      <w:r w:rsidR="006B532E" w:rsidRPr="000E14B6">
        <w:t xml:space="preserve"> break-in-service option</w:t>
      </w:r>
      <w:r w:rsidR="008749F4" w:rsidRPr="000E14B6">
        <w:t xml:space="preserve"> (see </w:t>
      </w:r>
      <w:r w:rsidR="00D573C6" w:rsidRPr="00A63155">
        <w:fldChar w:fldCharType="begin"/>
      </w:r>
      <w:r w:rsidR="00D573C6" w:rsidRPr="000E14B6">
        <w:instrText xml:space="preserve"> REF _Ref297282444 \h  \* MERGEFORMAT </w:instrText>
      </w:r>
      <w:r w:rsidR="00D573C6" w:rsidRPr="00A63155">
        <w:fldChar w:fldCharType="separate"/>
      </w:r>
      <w:r w:rsidR="00F36E4E" w:rsidRPr="00F36E4E">
        <w:rPr>
          <w:b/>
          <w:color w:val="0000FF"/>
          <w:u w:val="single" w:color="0000FF"/>
        </w:rPr>
        <w:t>9.9.3 CEHI during Break-in-Service Confinement</w:t>
      </w:r>
      <w:r w:rsidR="00D573C6" w:rsidRPr="00A63155">
        <w:fldChar w:fldCharType="end"/>
      </w:r>
      <w:r w:rsidR="008749F4" w:rsidRPr="00C13A0D">
        <w:t>)</w:t>
      </w:r>
      <w:r w:rsidR="00642F9E" w:rsidRPr="00A63155">
        <w:t xml:space="preserve">. </w:t>
      </w:r>
    </w:p>
    <w:p w14:paraId="313235DE" w14:textId="74BDFA6E" w:rsidR="006A1BF8" w:rsidRPr="000E14B6" w:rsidRDefault="00A90264">
      <w:pPr>
        <w:pStyle w:val="Heading3"/>
      </w:pPr>
      <w:bookmarkStart w:id="632" w:name="_Ref204484618"/>
      <w:bookmarkStart w:id="633" w:name="_Toc505328902"/>
      <w:r w:rsidRPr="000E14B6">
        <w:t xml:space="preserve">9.9.1 Beginning and Ending </w:t>
      </w:r>
      <w:r w:rsidR="00B877E9" w:rsidRPr="000E14B6">
        <w:t xml:space="preserve">of CEHI </w:t>
      </w:r>
      <w:r w:rsidR="002E10E8" w:rsidRPr="000E14B6">
        <w:t>d</w:t>
      </w:r>
      <w:r w:rsidR="00B877E9" w:rsidRPr="000E14B6">
        <w:t>uring</w:t>
      </w:r>
      <w:r w:rsidR="006B532E" w:rsidRPr="000E14B6">
        <w:t xml:space="preserve"> Postpartum Confinement</w:t>
      </w:r>
      <w:bookmarkEnd w:id="632"/>
      <w:bookmarkEnd w:id="633"/>
    </w:p>
    <w:p w14:paraId="6E4960D5" w14:textId="30E0704E" w:rsidR="006B532E" w:rsidRPr="000E14B6" w:rsidRDefault="006B532E">
      <w:r w:rsidRPr="000E14B6">
        <w:t>The</w:t>
      </w:r>
      <w:r w:rsidRPr="00C13A0D">
        <w:t xml:space="preserve"> district must</w:t>
      </w:r>
      <w:r w:rsidR="00025D65" w:rsidRPr="00A63155">
        <w:t>:</w:t>
      </w:r>
    </w:p>
    <w:p w14:paraId="1014CDC2" w14:textId="77777777" w:rsidR="006B532E" w:rsidRPr="000E14B6" w:rsidRDefault="006B532E"/>
    <w:p w14:paraId="0926410E" w14:textId="77777777" w:rsidR="00A90264" w:rsidRPr="000E14B6" w:rsidRDefault="00A90264">
      <w:pPr>
        <w:pStyle w:val="Indented25andhanging25"/>
      </w:pPr>
      <w:r w:rsidRPr="000E14B6">
        <w:t>1.</w:t>
      </w:r>
      <w:r w:rsidRPr="000E14B6">
        <w:tab/>
        <w:t>select one type of beginning date for the district (the day pregnancy ends or the day after pregnancy ends) and</w:t>
      </w:r>
    </w:p>
    <w:p w14:paraId="1B9A64B2" w14:textId="77777777" w:rsidR="00A90264" w:rsidRPr="000E14B6" w:rsidRDefault="00A90264">
      <w:pPr>
        <w:pStyle w:val="Indented25andhanging25"/>
      </w:pPr>
    </w:p>
    <w:p w14:paraId="0D15B365" w14:textId="77777777" w:rsidR="00A90264" w:rsidRPr="000E14B6" w:rsidRDefault="00A90264">
      <w:pPr>
        <w:pStyle w:val="Indented25andhanging25"/>
      </w:pPr>
      <w:r w:rsidRPr="000E14B6">
        <w:t>2.</w:t>
      </w:r>
      <w:r w:rsidRPr="000E14B6">
        <w:tab/>
        <w:t>consistently use the same type of beginning date for all students throughout the school year.</w:t>
      </w:r>
    </w:p>
    <w:p w14:paraId="148FDC0C" w14:textId="77777777" w:rsidR="00A90264" w:rsidRPr="000E14B6" w:rsidRDefault="00A90264">
      <w:pPr>
        <w:pStyle w:val="Indented25andhanging25"/>
      </w:pPr>
    </w:p>
    <w:p w14:paraId="6DF96E3B" w14:textId="77777777" w:rsidR="00A90264" w:rsidRPr="000E14B6" w:rsidRDefault="00A90264">
      <w:r w:rsidRPr="000E14B6">
        <w:t>A campus official must record the date a student</w:t>
      </w:r>
      <w:r w:rsidR="00CF5D96" w:rsidRPr="000E14B6">
        <w:t>’</w:t>
      </w:r>
      <w:r w:rsidRPr="000E14B6">
        <w:t>s pregnancy ended.</w:t>
      </w:r>
    </w:p>
    <w:p w14:paraId="1506BE47" w14:textId="77777777" w:rsidR="006B532E" w:rsidRPr="000E14B6" w:rsidRDefault="006B532E"/>
    <w:p w14:paraId="3EBE728C" w14:textId="07AADC17" w:rsidR="006B532E" w:rsidRPr="000E14B6" w:rsidRDefault="008F3C14">
      <w:r w:rsidRPr="000E14B6">
        <w:t>Eligibility for CEHI during t</w:t>
      </w:r>
      <w:r w:rsidR="00A90264" w:rsidRPr="000E14B6">
        <w:t>he postpartum confinement</w:t>
      </w:r>
      <w:r w:rsidR="006B532E" w:rsidRPr="000E14B6">
        <w:t xml:space="preserve"> </w:t>
      </w:r>
      <w:r w:rsidR="000A140B" w:rsidRPr="000E14B6">
        <w:t>period starts</w:t>
      </w:r>
      <w:r w:rsidR="006B532E" w:rsidRPr="000E14B6">
        <w:t xml:space="preserve"> on the district beginning date (day </w:t>
      </w:r>
      <w:r w:rsidR="00A90264" w:rsidRPr="000E14B6">
        <w:t>pregnancy ends or day after) and ends on the last day of the sixth week after</w:t>
      </w:r>
      <w:r w:rsidR="006B532E" w:rsidRPr="000E14B6">
        <w:t xml:space="preserve"> the beginning date.</w:t>
      </w:r>
      <w:r w:rsidR="00F5549F" w:rsidRPr="000E14B6">
        <w:t xml:space="preserve"> However, if the postpartum confinement period is extended, eligibility for CEHI ends on the last day of </w:t>
      </w:r>
      <w:r w:rsidR="00435FE8" w:rsidRPr="000E14B6">
        <w:t xml:space="preserve">the </w:t>
      </w:r>
      <w:r w:rsidR="00AF44F0" w:rsidRPr="000E14B6">
        <w:t>10</w:t>
      </w:r>
      <w:r w:rsidR="00435FE8" w:rsidRPr="000E14B6">
        <w:t xml:space="preserve">th </w:t>
      </w:r>
      <w:r w:rsidR="00F5549F" w:rsidRPr="000E14B6">
        <w:t xml:space="preserve">week </w:t>
      </w:r>
      <w:r w:rsidR="00435FE8" w:rsidRPr="000E14B6">
        <w:t>after the beginning date (</w:t>
      </w:r>
      <w:r w:rsidR="004B24A0" w:rsidRPr="000E14B6">
        <w:t xml:space="preserve">see </w:t>
      </w:r>
      <w:r w:rsidR="00D573C6" w:rsidRPr="00A63155">
        <w:fldChar w:fldCharType="begin"/>
      </w:r>
      <w:r w:rsidR="00D573C6" w:rsidRPr="000E14B6">
        <w:instrText xml:space="preserve"> REF _Ref297284826 \h  \* MERGEFORMAT </w:instrText>
      </w:r>
      <w:r w:rsidR="00D573C6" w:rsidRPr="00A63155">
        <w:fldChar w:fldCharType="separate"/>
      </w:r>
      <w:r w:rsidR="00F36E4E" w:rsidRPr="00F36E4E">
        <w:rPr>
          <w:b/>
          <w:color w:val="0000FF"/>
          <w:u w:val="single" w:color="0000FF"/>
        </w:rPr>
        <w:t>9.9.2 CEHI during Extended Confinement</w:t>
      </w:r>
      <w:r w:rsidR="00D573C6" w:rsidRPr="00A63155">
        <w:fldChar w:fldCharType="end"/>
      </w:r>
      <w:r w:rsidR="004B24A0" w:rsidRPr="00C13A0D">
        <w:t>;</w:t>
      </w:r>
      <w:r w:rsidR="004B24A0" w:rsidRPr="00A63155">
        <w:rPr>
          <w:b/>
        </w:rPr>
        <w:t xml:space="preserve"> </w:t>
      </w:r>
      <w:r w:rsidR="00A90264" w:rsidRPr="000E14B6">
        <w:t xml:space="preserve">see </w:t>
      </w:r>
      <w:r w:rsidR="00D573C6" w:rsidRPr="00A63155">
        <w:fldChar w:fldCharType="begin"/>
      </w:r>
      <w:r w:rsidR="00D573C6" w:rsidRPr="000E14B6">
        <w:instrText xml:space="preserve"> REF _Ref297128501 \h  \* MERGEFORMAT </w:instrText>
      </w:r>
      <w:r w:rsidR="00D573C6" w:rsidRPr="00A63155">
        <w:fldChar w:fldCharType="separate"/>
      </w:r>
      <w:r w:rsidR="00F36E4E" w:rsidRPr="00F36E4E">
        <w:rPr>
          <w:b/>
          <w:color w:val="0000FF"/>
          <w:u w:val="single" w:color="0000FF"/>
        </w:rPr>
        <w:t>9.9.3 CEHI during Break-in-Service Confinement</w:t>
      </w:r>
      <w:r w:rsidR="00D573C6" w:rsidRPr="00A63155">
        <w:fldChar w:fldCharType="end"/>
      </w:r>
      <w:r w:rsidR="00A90264" w:rsidRPr="00C13A0D">
        <w:t xml:space="preserve"> for a limited exception)</w:t>
      </w:r>
      <w:r w:rsidR="00F5549F" w:rsidRPr="00A63155">
        <w:t>.</w:t>
      </w:r>
    </w:p>
    <w:p w14:paraId="69C031FF" w14:textId="2D412C8A" w:rsidR="00094CD1" w:rsidRPr="000E14B6" w:rsidRDefault="00A90264">
      <w:pPr>
        <w:pStyle w:val="Heading3"/>
      </w:pPr>
      <w:bookmarkStart w:id="634" w:name="_Ref297284826"/>
      <w:bookmarkStart w:id="635" w:name="_Toc505328903"/>
      <w:r w:rsidRPr="000E14B6">
        <w:t xml:space="preserve">9.9.2 CEHI </w:t>
      </w:r>
      <w:r w:rsidR="002E10E8" w:rsidRPr="000E14B6">
        <w:t>d</w:t>
      </w:r>
      <w:r w:rsidRPr="000E14B6">
        <w:t>uring</w:t>
      </w:r>
      <w:r w:rsidR="003F4338" w:rsidRPr="000E14B6">
        <w:t xml:space="preserve"> </w:t>
      </w:r>
      <w:r w:rsidR="00094CD1" w:rsidRPr="000E14B6">
        <w:t>Extended Confinement</w:t>
      </w:r>
      <w:bookmarkEnd w:id="634"/>
      <w:bookmarkEnd w:id="635"/>
    </w:p>
    <w:p w14:paraId="0D4AEF89" w14:textId="527894F3" w:rsidR="00CF42E5" w:rsidRPr="000E14B6" w:rsidRDefault="00A90264">
      <w:r w:rsidRPr="000E14B6">
        <w:t>Eligibility</w:t>
      </w:r>
      <w:r w:rsidR="00B4788D" w:rsidRPr="00C13A0D">
        <w:rPr>
          <w:b/>
        </w:rPr>
        <w:fldChar w:fldCharType="begin"/>
      </w:r>
      <w:r w:rsidR="00CB5C37" w:rsidRPr="00C13A0D">
        <w:rPr>
          <w:b/>
        </w:rPr>
        <w:instrText xml:space="preserve"> </w:instrText>
      </w:r>
      <w:r w:rsidR="00CB5C37" w:rsidRPr="00A63155">
        <w:instrText>XE</w:instrText>
      </w:r>
      <w:r w:rsidR="00B4788D" w:rsidRPr="000E14B6">
        <w:instrText xml:space="preserve"> "compensatory education home instruction (CEHI):during extended confinement"</w:instrText>
      </w:r>
      <w:r w:rsidR="00CB5C37" w:rsidRPr="000E14B6">
        <w:instrText xml:space="preserve"> </w:instrText>
      </w:r>
      <w:r w:rsidR="00B4788D" w:rsidRPr="00C13A0D">
        <w:rPr>
          <w:b/>
        </w:rPr>
        <w:fldChar w:fldCharType="end"/>
      </w:r>
      <w:r w:rsidRPr="00C13A0D">
        <w:t xml:space="preserve"> for CEHI during</w:t>
      </w:r>
      <w:r w:rsidR="003F4338" w:rsidRPr="00A63155">
        <w:t xml:space="preserve"> p</w:t>
      </w:r>
      <w:r w:rsidR="00094CD1" w:rsidRPr="000E14B6">
        <w:t xml:space="preserve">ostpartum confinement </w:t>
      </w:r>
      <w:r w:rsidRPr="000E14B6">
        <w:t>may</w:t>
      </w:r>
      <w:r w:rsidR="00094CD1" w:rsidRPr="000E14B6">
        <w:t xml:space="preserve"> be extended for an additional 4 </w:t>
      </w:r>
      <w:r w:rsidR="00346088" w:rsidRPr="000E14B6">
        <w:t xml:space="preserve">consecutive </w:t>
      </w:r>
      <w:r w:rsidR="00094CD1" w:rsidRPr="000E14B6">
        <w:t>weeks</w:t>
      </w:r>
      <w:r w:rsidRPr="000E14B6">
        <w:t xml:space="preserve"> if there are complications with the student</w:t>
      </w:r>
      <w:r w:rsidR="00CF5D96" w:rsidRPr="000E14B6">
        <w:t>’</w:t>
      </w:r>
      <w:r w:rsidRPr="000E14B6">
        <w:t>s or infant</w:t>
      </w:r>
      <w:r w:rsidR="00CF5D96" w:rsidRPr="000E14B6">
        <w:t>’</w:t>
      </w:r>
      <w:r w:rsidRPr="000E14B6">
        <w:t>s health. Eligibility for CEHI during</w:t>
      </w:r>
      <w:r w:rsidR="00BF2776" w:rsidRPr="000E14B6">
        <w:t xml:space="preserve"> extended postpartum confinement starts on the first day of the </w:t>
      </w:r>
      <w:r w:rsidRPr="000E14B6">
        <w:t>seventh week after the beginning date</w:t>
      </w:r>
      <w:r w:rsidR="00BF2776" w:rsidRPr="000E14B6">
        <w:t xml:space="preserve"> and ends on the first day of the </w:t>
      </w:r>
      <w:r w:rsidR="00AF44F0" w:rsidRPr="000E14B6">
        <w:t>11</w:t>
      </w:r>
      <w:r w:rsidR="00BF2776" w:rsidRPr="000E14B6">
        <w:t xml:space="preserve">th week </w:t>
      </w:r>
      <w:r w:rsidRPr="000E14B6">
        <w:t>after the beginning date</w:t>
      </w:r>
      <w:r w:rsidR="00BF2776" w:rsidRPr="000E14B6">
        <w:t>.</w:t>
      </w:r>
    </w:p>
    <w:p w14:paraId="7B6F334F" w14:textId="76F70724" w:rsidR="006A1BF8" w:rsidRPr="000E14B6" w:rsidRDefault="00A90264">
      <w:pPr>
        <w:pStyle w:val="Heading3"/>
      </w:pPr>
      <w:bookmarkStart w:id="636" w:name="_Ref297128501"/>
      <w:bookmarkStart w:id="637" w:name="_Ref297282444"/>
      <w:bookmarkStart w:id="638" w:name="_Toc505328904"/>
      <w:r w:rsidRPr="000E14B6">
        <w:t xml:space="preserve">9.9.3 CEHI </w:t>
      </w:r>
      <w:r w:rsidR="002E10E8" w:rsidRPr="000E14B6">
        <w:t>d</w:t>
      </w:r>
      <w:r w:rsidRPr="000E14B6">
        <w:t>uring</w:t>
      </w:r>
      <w:r w:rsidR="00092007" w:rsidRPr="000E14B6">
        <w:t xml:space="preserve"> </w:t>
      </w:r>
      <w:r w:rsidR="006B532E" w:rsidRPr="000E14B6">
        <w:t>Break-in-Service Confinement</w:t>
      </w:r>
      <w:bookmarkEnd w:id="636"/>
      <w:bookmarkEnd w:id="637"/>
      <w:bookmarkEnd w:id="638"/>
    </w:p>
    <w:p w14:paraId="74105FD9" w14:textId="4B9B336A" w:rsidR="006B532E" w:rsidRPr="000E14B6" w:rsidRDefault="006B532E">
      <w:r w:rsidRPr="000E14B6">
        <w:t>Your</w:t>
      </w:r>
      <w:r w:rsidR="00B4788D" w:rsidRPr="00C13A0D">
        <w:rPr>
          <w:b/>
        </w:rPr>
        <w:fldChar w:fldCharType="begin"/>
      </w:r>
      <w:r w:rsidR="00CB5C37" w:rsidRPr="00C13A0D">
        <w:rPr>
          <w:b/>
        </w:rPr>
        <w:instrText xml:space="preserve"> </w:instrText>
      </w:r>
      <w:r w:rsidR="00CB5C37" w:rsidRPr="00A63155">
        <w:instrText>XE</w:instrText>
      </w:r>
      <w:r w:rsidR="00B4788D" w:rsidRPr="000E14B6">
        <w:instrText xml:space="preserve"> "compensatory education home instruction (CEHI):during break-in-service confinement"</w:instrText>
      </w:r>
      <w:r w:rsidR="00CB5C37" w:rsidRPr="000E14B6">
        <w:instrText xml:space="preserve"> </w:instrText>
      </w:r>
      <w:r w:rsidR="00B4788D" w:rsidRPr="00C13A0D">
        <w:rPr>
          <w:b/>
        </w:rPr>
        <w:fldChar w:fldCharType="end"/>
      </w:r>
      <w:r w:rsidRPr="00C13A0D">
        <w:t xml:space="preserve"> district may allow a student to divide</w:t>
      </w:r>
      <w:r w:rsidR="00614A9F" w:rsidRPr="00A63155">
        <w:t xml:space="preserve"> </w:t>
      </w:r>
      <w:r w:rsidR="00A90264" w:rsidRPr="000E14B6">
        <w:t>up to</w:t>
      </w:r>
      <w:r w:rsidRPr="000E14B6">
        <w:t xml:space="preserve"> 10 weeks of postpartum</w:t>
      </w:r>
      <w:r w:rsidR="000251F6" w:rsidRPr="000E14B6">
        <w:t xml:space="preserve"> </w:t>
      </w:r>
      <w:r w:rsidRPr="000E14B6">
        <w:t>confinement</w:t>
      </w:r>
      <w:r w:rsidR="00614A9F" w:rsidRPr="000E14B6">
        <w:t xml:space="preserve"> </w:t>
      </w:r>
      <w:r w:rsidR="00A90264" w:rsidRPr="000E14B6">
        <w:t>CEHI</w:t>
      </w:r>
      <w:r w:rsidRPr="000E14B6">
        <w:t xml:space="preserve"> into two periods in instances in which the infant remains hospitalized after delivery. This option is known as break-in-service </w:t>
      </w:r>
      <w:r w:rsidR="00A90264" w:rsidRPr="000E14B6">
        <w:t>CEHI</w:t>
      </w:r>
      <w:r w:rsidRPr="000E14B6">
        <w:t xml:space="preserve">. It allows the student to </w:t>
      </w:r>
      <w:r w:rsidR="00A90264" w:rsidRPr="000E14B6">
        <w:t>receive CEHI</w:t>
      </w:r>
      <w:r w:rsidR="00284829" w:rsidRPr="000E14B6">
        <w:t xml:space="preserve"> during</w:t>
      </w:r>
      <w:r w:rsidRPr="000E14B6">
        <w:t xml:space="preserve"> </w:t>
      </w:r>
      <w:r w:rsidR="00A90264" w:rsidRPr="000E14B6">
        <w:t>an initial</w:t>
      </w:r>
      <w:r w:rsidRPr="000E14B6">
        <w:t xml:space="preserve"> period of postpartum confinement </w:t>
      </w:r>
      <w:r w:rsidR="00A90264" w:rsidRPr="000E14B6">
        <w:t>while</w:t>
      </w:r>
      <w:r w:rsidRPr="000E14B6">
        <w:t xml:space="preserve"> recover</w:t>
      </w:r>
      <w:r w:rsidR="00A90264" w:rsidRPr="000E14B6">
        <w:t>ing</w:t>
      </w:r>
      <w:r w:rsidRPr="000E14B6">
        <w:t xml:space="preserve"> from delivery (student recovery period)</w:t>
      </w:r>
      <w:r w:rsidR="00614A9F" w:rsidRPr="000E14B6">
        <w:t>,</w:t>
      </w:r>
      <w:r w:rsidRPr="000E14B6">
        <w:t xml:space="preserve"> return</w:t>
      </w:r>
      <w:r w:rsidR="00A90264" w:rsidRPr="000E14B6">
        <w:t xml:space="preserve"> to school until the baby is released from the hospital, and then receive CEHI during</w:t>
      </w:r>
      <w:r w:rsidRPr="000E14B6">
        <w:t xml:space="preserve"> the remainder of </w:t>
      </w:r>
      <w:r w:rsidR="00284829" w:rsidRPr="000E14B6">
        <w:t>the</w:t>
      </w:r>
      <w:r w:rsidRPr="000E14B6">
        <w:t xml:space="preserve"> eligible postpartum confinement time</w:t>
      </w:r>
      <w:r w:rsidR="00284829" w:rsidRPr="000E14B6">
        <w:t xml:space="preserve"> </w:t>
      </w:r>
      <w:r w:rsidR="00A90264" w:rsidRPr="000E14B6">
        <w:t>while caring</w:t>
      </w:r>
      <w:r w:rsidR="00284829" w:rsidRPr="000E14B6">
        <w:t xml:space="preserve"> for the baby (</w:t>
      </w:r>
      <w:r w:rsidRPr="000E14B6">
        <w:t>baby recovery period)</w:t>
      </w:r>
      <w:r w:rsidR="00A90264" w:rsidRPr="000E14B6">
        <w:t xml:space="preserve">. (If the baby is hospitalized again, the student may receive an additional period of CEHI </w:t>
      </w:r>
      <w:r w:rsidR="000251F6" w:rsidRPr="000E14B6">
        <w:t xml:space="preserve">when the baby is released </w:t>
      </w:r>
      <w:r w:rsidR="00A90264" w:rsidRPr="000E14B6">
        <w:t xml:space="preserve">if </w:t>
      </w:r>
      <w:r w:rsidR="000251F6" w:rsidRPr="000E14B6">
        <w:t>the student</w:t>
      </w:r>
      <w:r w:rsidR="00A90264" w:rsidRPr="000E14B6">
        <w:t xml:space="preserve"> has not already received 10 weeks of postpartum</w:t>
      </w:r>
      <w:r w:rsidR="000251F6" w:rsidRPr="000E14B6">
        <w:t xml:space="preserve"> </w:t>
      </w:r>
      <w:r w:rsidR="00A90264" w:rsidRPr="000E14B6">
        <w:t>confinement CEHI.)</w:t>
      </w:r>
    </w:p>
    <w:p w14:paraId="3339F54E" w14:textId="77777777" w:rsidR="006B532E" w:rsidRPr="000E14B6" w:rsidRDefault="006B532E"/>
    <w:p w14:paraId="51847359" w14:textId="77777777" w:rsidR="00A90264" w:rsidRPr="000E14B6" w:rsidRDefault="00A90264">
      <w:r w:rsidRPr="000E14B6">
        <w:t>A student who requires break-in-service confinement remains eligible to receive CEHI until she has been confined for a total of 10 weeks or the school year ends, whichever comes first.</w:t>
      </w:r>
      <w:r w:rsidR="006B532E" w:rsidRPr="000E14B6">
        <w:t xml:space="preserve"> </w:t>
      </w:r>
      <w:r w:rsidRPr="000E14B6">
        <w:t>For a baby recovery period, the student is not required to provide a medical note indicating a need for extended postpartum confinement to be eligible for or receive break-in-service CEHI beyond the sixth week of postpartum confinement.</w:t>
      </w:r>
    </w:p>
    <w:p w14:paraId="6149F825" w14:textId="77777777" w:rsidR="006B532E" w:rsidRPr="000E14B6" w:rsidRDefault="006B532E"/>
    <w:p w14:paraId="6DC182F9" w14:textId="77777777" w:rsidR="00A90264" w:rsidRPr="000E14B6" w:rsidRDefault="00A90264">
      <w:r w:rsidRPr="000E14B6">
        <w:t>The following chart shows the beginning and ending dates for CEHI eligibility</w:t>
      </w:r>
      <w:r w:rsidR="00430DC4" w:rsidRPr="000E14B6">
        <w:t xml:space="preserve"> for</w:t>
      </w:r>
      <w:r w:rsidR="006B532E" w:rsidRPr="000E14B6">
        <w:t xml:space="preserve"> </w:t>
      </w:r>
      <w:r w:rsidR="0093722D" w:rsidRPr="000E14B6">
        <w:t>a</w:t>
      </w:r>
      <w:r w:rsidR="006B532E" w:rsidRPr="000E14B6">
        <w:t xml:space="preserve"> student </w:t>
      </w:r>
      <w:r w:rsidR="0093722D" w:rsidRPr="000E14B6">
        <w:t xml:space="preserve">who </w:t>
      </w:r>
      <w:r w:rsidRPr="000E14B6">
        <w:t>requires break-in-service confinement</w:t>
      </w:r>
      <w:r w:rsidR="006B532E" w:rsidRPr="000E14B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79"/>
        <w:gridCol w:w="3905"/>
      </w:tblGrid>
      <w:tr w:rsidR="006B532E" w:rsidRPr="000E14B6" w14:paraId="76005273" w14:textId="77777777" w:rsidTr="00430DC4">
        <w:trPr>
          <w:cantSplit/>
          <w:tblHeader/>
        </w:trPr>
        <w:tc>
          <w:tcPr>
            <w:tcW w:w="2898" w:type="dxa"/>
            <w:shd w:val="clear" w:color="auto" w:fill="E0E0E0"/>
          </w:tcPr>
          <w:p w14:paraId="33CA7B00" w14:textId="77777777" w:rsidR="006B532E" w:rsidRPr="000E14B6" w:rsidRDefault="006B532E"/>
        </w:tc>
        <w:tc>
          <w:tcPr>
            <w:tcW w:w="2610" w:type="dxa"/>
          </w:tcPr>
          <w:p w14:paraId="79DD823E" w14:textId="77777777" w:rsidR="006B532E" w:rsidRPr="000E14B6" w:rsidRDefault="006B532E">
            <w:pPr>
              <w:jc w:val="center"/>
              <w:rPr>
                <w:b/>
              </w:rPr>
            </w:pPr>
            <w:r w:rsidRPr="000E14B6">
              <w:rPr>
                <w:b/>
              </w:rPr>
              <w:t>Begins On</w:t>
            </w:r>
          </w:p>
        </w:tc>
        <w:tc>
          <w:tcPr>
            <w:tcW w:w="3960" w:type="dxa"/>
          </w:tcPr>
          <w:p w14:paraId="41DA7D29" w14:textId="77777777" w:rsidR="006B532E" w:rsidRPr="000E14B6" w:rsidRDefault="006B532E">
            <w:pPr>
              <w:jc w:val="center"/>
              <w:rPr>
                <w:b/>
              </w:rPr>
            </w:pPr>
            <w:r w:rsidRPr="000E14B6">
              <w:rPr>
                <w:b/>
              </w:rPr>
              <w:t>Ends On</w:t>
            </w:r>
          </w:p>
        </w:tc>
      </w:tr>
      <w:tr w:rsidR="006B532E" w:rsidRPr="000E14B6" w14:paraId="18038A2C" w14:textId="77777777" w:rsidTr="00430DC4">
        <w:trPr>
          <w:cantSplit/>
        </w:trPr>
        <w:tc>
          <w:tcPr>
            <w:tcW w:w="2898" w:type="dxa"/>
            <w:vAlign w:val="center"/>
          </w:tcPr>
          <w:p w14:paraId="05680DB4" w14:textId="77777777" w:rsidR="00A90264" w:rsidRPr="000E14B6" w:rsidRDefault="00A90264" w:rsidP="00D7026F">
            <w:pPr>
              <w:rPr>
                <w:rFonts w:eastAsia="Calibri"/>
              </w:rPr>
            </w:pPr>
            <w:r w:rsidRPr="000E14B6">
              <w:rPr>
                <w:b/>
              </w:rPr>
              <w:t>Eligibility for CEHI During</w:t>
            </w:r>
            <w:r w:rsidR="00430DC4" w:rsidRPr="000E14B6">
              <w:rPr>
                <w:b/>
              </w:rPr>
              <w:t xml:space="preserve"> S</w:t>
            </w:r>
            <w:r w:rsidR="006B532E" w:rsidRPr="000E14B6">
              <w:rPr>
                <w:b/>
              </w:rPr>
              <w:t xml:space="preserve">tudent </w:t>
            </w:r>
            <w:r w:rsidR="00430DC4" w:rsidRPr="000E14B6">
              <w:rPr>
                <w:b/>
              </w:rPr>
              <w:t>R</w:t>
            </w:r>
            <w:r w:rsidR="006B532E" w:rsidRPr="000E14B6">
              <w:rPr>
                <w:b/>
              </w:rPr>
              <w:t xml:space="preserve">ecovery </w:t>
            </w:r>
            <w:r w:rsidR="00430DC4" w:rsidRPr="000E14B6">
              <w:rPr>
                <w:b/>
              </w:rPr>
              <w:t>P</w:t>
            </w:r>
            <w:r w:rsidRPr="000E14B6">
              <w:rPr>
                <w:b/>
              </w:rPr>
              <w:t>eriod</w:t>
            </w:r>
            <w:r w:rsidRPr="000E14B6">
              <w:t xml:space="preserve"> (first period of confinement)</w:t>
            </w:r>
          </w:p>
        </w:tc>
        <w:tc>
          <w:tcPr>
            <w:tcW w:w="2610" w:type="dxa"/>
            <w:vAlign w:val="center"/>
          </w:tcPr>
          <w:p w14:paraId="03E252B0" w14:textId="77777777" w:rsidR="006B532E" w:rsidRPr="000E14B6" w:rsidRDefault="00A90264" w:rsidP="00B91271">
            <w:r w:rsidRPr="000E14B6">
              <w:t>your district</w:t>
            </w:r>
            <w:r w:rsidR="00CF5D96" w:rsidRPr="000E14B6">
              <w:t>’</w:t>
            </w:r>
            <w:r w:rsidRPr="000E14B6">
              <w:t>s beginning date (day pregnancy ends or day after)</w:t>
            </w:r>
          </w:p>
        </w:tc>
        <w:tc>
          <w:tcPr>
            <w:tcW w:w="3960" w:type="dxa"/>
            <w:vAlign w:val="center"/>
          </w:tcPr>
          <w:p w14:paraId="1C8AE86E" w14:textId="77777777" w:rsidR="00A90264" w:rsidRPr="000E14B6" w:rsidRDefault="00A90264" w:rsidP="0023776D">
            <w:pPr>
              <w:rPr>
                <w:rFonts w:eastAsia="Calibri"/>
              </w:rPr>
            </w:pPr>
            <w:r w:rsidRPr="000E14B6">
              <w:t>the date the student returns full time to school to await the baby</w:t>
            </w:r>
            <w:r w:rsidR="00CF5D96" w:rsidRPr="000E14B6">
              <w:t>’</w:t>
            </w:r>
            <w:r w:rsidRPr="000E14B6">
              <w:t xml:space="preserve">s release from the hospital </w:t>
            </w:r>
            <w:r w:rsidRPr="000E14B6">
              <w:rPr>
                <w:b/>
              </w:rPr>
              <w:t>or</w:t>
            </w:r>
            <w:r w:rsidR="006B532E" w:rsidRPr="000E14B6">
              <w:t xml:space="preserve"> </w:t>
            </w:r>
            <w:r w:rsidRPr="000E14B6">
              <w:t xml:space="preserve">the last day of the sixth week (or </w:t>
            </w:r>
            <w:r w:rsidR="00AF44F0" w:rsidRPr="000E14B6">
              <w:t>10</w:t>
            </w:r>
            <w:r w:rsidRPr="000E14B6">
              <w:t xml:space="preserve">th week if extended confinement </w:t>
            </w:r>
            <w:r w:rsidR="00191DF5" w:rsidRPr="000E14B6">
              <w:t xml:space="preserve">is </w:t>
            </w:r>
            <w:r w:rsidRPr="000E14B6">
              <w:t>required)</w:t>
            </w:r>
            <w:r w:rsidR="00430DC4" w:rsidRPr="000E14B6">
              <w:t xml:space="preserve"> </w:t>
            </w:r>
            <w:r w:rsidRPr="000E14B6">
              <w:t>after the beginning date</w:t>
            </w:r>
            <w:r w:rsidR="006B532E" w:rsidRPr="000E14B6">
              <w:t>, whichever comes first</w:t>
            </w:r>
          </w:p>
        </w:tc>
      </w:tr>
      <w:tr w:rsidR="006B532E" w:rsidRPr="000E14B6" w14:paraId="3F493362" w14:textId="77777777" w:rsidTr="00430DC4">
        <w:trPr>
          <w:cantSplit/>
        </w:trPr>
        <w:tc>
          <w:tcPr>
            <w:tcW w:w="2898" w:type="dxa"/>
            <w:vAlign w:val="center"/>
          </w:tcPr>
          <w:p w14:paraId="5AD87507" w14:textId="77777777" w:rsidR="00A90264" w:rsidRPr="000E14B6" w:rsidRDefault="00A90264" w:rsidP="00D7026F">
            <w:pPr>
              <w:rPr>
                <w:rFonts w:eastAsia="Calibri"/>
              </w:rPr>
            </w:pPr>
            <w:r w:rsidRPr="000E14B6">
              <w:rPr>
                <w:b/>
              </w:rPr>
              <w:t>Eligibility for CEHI During</w:t>
            </w:r>
            <w:r w:rsidR="00430DC4" w:rsidRPr="000E14B6">
              <w:rPr>
                <w:b/>
              </w:rPr>
              <w:t xml:space="preserve"> B</w:t>
            </w:r>
            <w:r w:rsidR="006B532E" w:rsidRPr="000E14B6">
              <w:rPr>
                <w:b/>
              </w:rPr>
              <w:t xml:space="preserve">aby </w:t>
            </w:r>
            <w:r w:rsidR="00430DC4" w:rsidRPr="000E14B6">
              <w:rPr>
                <w:b/>
              </w:rPr>
              <w:t>R</w:t>
            </w:r>
            <w:r w:rsidR="006B532E" w:rsidRPr="000E14B6">
              <w:rPr>
                <w:b/>
              </w:rPr>
              <w:t xml:space="preserve">ecovery </w:t>
            </w:r>
            <w:r w:rsidR="00430DC4" w:rsidRPr="000E14B6">
              <w:rPr>
                <w:b/>
              </w:rPr>
              <w:t>P</w:t>
            </w:r>
            <w:r w:rsidRPr="000E14B6">
              <w:rPr>
                <w:b/>
              </w:rPr>
              <w:t xml:space="preserve">eriod </w:t>
            </w:r>
            <w:r w:rsidRPr="000E14B6">
              <w:t>(second period of confinement)</w:t>
            </w:r>
          </w:p>
        </w:tc>
        <w:tc>
          <w:tcPr>
            <w:tcW w:w="2610" w:type="dxa"/>
            <w:vAlign w:val="center"/>
          </w:tcPr>
          <w:p w14:paraId="3D0E6C7A" w14:textId="77777777" w:rsidR="006B532E" w:rsidRPr="000E14B6" w:rsidRDefault="00A90264" w:rsidP="00B91271">
            <w:r w:rsidRPr="000E14B6">
              <w:t>the date the infant is released from the hospital</w:t>
            </w:r>
            <w:r w:rsidRPr="000E14B6">
              <w:rPr>
                <w:b/>
              </w:rPr>
              <w:t>*</w:t>
            </w:r>
          </w:p>
        </w:tc>
        <w:tc>
          <w:tcPr>
            <w:tcW w:w="3960" w:type="dxa"/>
            <w:vAlign w:val="center"/>
          </w:tcPr>
          <w:p w14:paraId="6D64637A" w14:textId="77777777" w:rsidR="00A90264" w:rsidRPr="000E14B6" w:rsidRDefault="00A90264" w:rsidP="0023776D">
            <w:pPr>
              <w:rPr>
                <w:rFonts w:eastAsia="Calibri"/>
              </w:rPr>
            </w:pPr>
            <w:r w:rsidRPr="000E14B6">
              <w:t>the date on which the student has been confined for a total of 10 weeks (including the student recovery and baby recovery periods) during the postpartum period or the end of the school year, whichever comes first</w:t>
            </w:r>
            <w:r w:rsidR="00E012AD" w:rsidRPr="000E14B6">
              <w:t xml:space="preserve"> </w:t>
            </w:r>
            <w:r w:rsidRPr="000E14B6">
              <w:t>(a student who has received 10 weeks of CEHI during the student recovery period is not eligible to receive any more CEHI)</w:t>
            </w:r>
          </w:p>
        </w:tc>
      </w:tr>
    </w:tbl>
    <w:p w14:paraId="76451E60" w14:textId="77777777" w:rsidR="006B532E" w:rsidRPr="000E14B6" w:rsidRDefault="006B532E" w:rsidP="00D7026F"/>
    <w:p w14:paraId="54AB38AB" w14:textId="77777777" w:rsidR="00A90264" w:rsidRPr="000E14B6" w:rsidRDefault="006B532E" w:rsidP="00B91271">
      <w:r w:rsidRPr="000E14B6">
        <w:rPr>
          <w:b/>
        </w:rPr>
        <w:t>*</w:t>
      </w:r>
      <w:r w:rsidRPr="000E14B6">
        <w:t xml:space="preserve"> </w:t>
      </w:r>
      <w:r w:rsidR="00A90264" w:rsidRPr="000E14B6">
        <w:t>A campus official must record the date the infant is released from the hospital</w:t>
      </w:r>
      <w:r w:rsidRPr="000E14B6">
        <w:t>.</w:t>
      </w:r>
    </w:p>
    <w:p w14:paraId="47A9D242" w14:textId="77777777" w:rsidR="006B532E" w:rsidRPr="000E14B6" w:rsidRDefault="006B532E" w:rsidP="0023776D"/>
    <w:p w14:paraId="58F41B85" w14:textId="77777777" w:rsidR="004C09CF" w:rsidRPr="000E14B6" w:rsidRDefault="006B532E" w:rsidP="0028215A">
      <w:r w:rsidRPr="000E14B6">
        <w:t xml:space="preserve">When the student returns to the school between </w:t>
      </w:r>
      <w:r w:rsidR="00A90264" w:rsidRPr="000E14B6">
        <w:t>recovery periods, district personnel should not code her as PRS</w:t>
      </w:r>
      <w:r w:rsidRPr="000E14B6">
        <w:t xml:space="preserve">. </w:t>
      </w:r>
    </w:p>
    <w:p w14:paraId="0B79C638" w14:textId="77777777" w:rsidR="00C83B22" w:rsidRPr="000E14B6" w:rsidRDefault="00A90264" w:rsidP="0028215A">
      <w:pPr>
        <w:pStyle w:val="Heading3"/>
      </w:pPr>
      <w:bookmarkStart w:id="639" w:name="_Toc505328905"/>
      <w:r w:rsidRPr="000E14B6">
        <w:t>9.9.4 Additional Information on CEHI and Confinement</w:t>
      </w:r>
      <w:bookmarkEnd w:id="639"/>
    </w:p>
    <w:p w14:paraId="59B61002" w14:textId="41747DA1" w:rsidR="00265196" w:rsidRPr="00A63155" w:rsidRDefault="00A90264" w:rsidP="001E01C9">
      <w:r w:rsidRPr="000E14B6">
        <w:t>Y</w:t>
      </w:r>
      <w:r w:rsidR="006B532E" w:rsidRPr="000E14B6">
        <w:t>our district</w:t>
      </w:r>
      <w:r w:rsidRPr="000E14B6">
        <w:rPr>
          <w:rFonts w:ascii="Arial Bold" w:hAnsi="Arial Bold"/>
        </w:rPr>
        <w:t xml:space="preserve"> </w:t>
      </w:r>
      <w:r w:rsidR="006B532E" w:rsidRPr="000E14B6">
        <w:t>must provide CEHI</w:t>
      </w:r>
      <w:r w:rsidR="006B532E" w:rsidRPr="00C13A0D">
        <w:t xml:space="preserve"> to a student during the confinement</w:t>
      </w:r>
      <w:r w:rsidRPr="00A63155">
        <w:rPr>
          <w:b/>
        </w:rPr>
        <w:t xml:space="preserve"> </w:t>
      </w:r>
      <w:r w:rsidR="006B532E" w:rsidRPr="000E14B6">
        <w:t>period to receive funding.</w:t>
      </w:r>
      <w:r w:rsidR="00DF2D21" w:rsidRPr="000E14B6">
        <w:t xml:space="preserve"> However, y</w:t>
      </w:r>
      <w:r w:rsidRPr="000E14B6">
        <w:t>our district is not required to provide CEHI</w:t>
      </w:r>
      <w:r w:rsidR="006B532E" w:rsidRPr="000E14B6">
        <w:t xml:space="preserve"> to confined students on days designated as school breaks, holidays, teacher work days, etc</w:t>
      </w:r>
      <w:r w:rsidRPr="000E14B6">
        <w:t>. Additionally, school breaks, holidays, teacher work days, etc., do not extend the amount of time a student may receive postpartum CEHI</w:t>
      </w:r>
      <w:r w:rsidR="006B532E" w:rsidRPr="000E14B6">
        <w:t xml:space="preserve">. Your district must </w:t>
      </w:r>
      <w:r w:rsidR="00DF2D21" w:rsidRPr="000E14B6">
        <w:t>count</w:t>
      </w:r>
      <w:r w:rsidR="006B532E" w:rsidRPr="000E14B6">
        <w:t xml:space="preserve"> these days </w:t>
      </w:r>
      <w:r w:rsidRPr="000E14B6">
        <w:t>when determining the amount of time a student is eligible for CEHI</w:t>
      </w:r>
      <w:r w:rsidR="006B532E" w:rsidRPr="000E14B6">
        <w:t xml:space="preserve"> (see </w:t>
      </w:r>
      <w:r w:rsidR="00D573C6" w:rsidRPr="00A63155">
        <w:fldChar w:fldCharType="begin"/>
      </w:r>
      <w:r w:rsidR="00D573C6" w:rsidRPr="000E14B6">
        <w:instrText xml:space="preserve"> REF _Ref200445972 \h  \* MERGEFORMAT </w:instrText>
      </w:r>
      <w:r w:rsidR="00D573C6" w:rsidRPr="00A63155">
        <w:fldChar w:fldCharType="separate"/>
      </w:r>
      <w:r w:rsidR="00F36E4E" w:rsidRPr="00F36E4E">
        <w:rPr>
          <w:b/>
          <w:color w:val="0000FF"/>
          <w:u w:val="single" w:color="0000FF"/>
        </w:rPr>
        <w:t>9.17 Examples</w:t>
      </w:r>
      <w:r w:rsidR="00D573C6" w:rsidRPr="00A63155">
        <w:fldChar w:fldCharType="end"/>
      </w:r>
      <w:r w:rsidR="006B532E" w:rsidRPr="00C13A0D">
        <w:t xml:space="preserve"> for examples).</w:t>
      </w:r>
      <w:r w:rsidR="003657A9">
        <w:t xml:space="preserve"> </w:t>
      </w:r>
      <w:r w:rsidR="003657A9" w:rsidRPr="003657A9">
        <w:t>A district may apply for a waiver to provide CEHI on campus in a small group of four or less students when a student in postpartum recovery is transitioning back to school in accordance with the terms of the approved waiver. See the PRS Waiver Application in the TEAL application for waiver requests.</w:t>
      </w:r>
      <w:r w:rsidR="003657A9">
        <w:rPr>
          <w:rStyle w:val="FootnoteReference"/>
        </w:rPr>
        <w:footnoteReference w:id="211"/>
      </w:r>
    </w:p>
    <w:p w14:paraId="2F2169E3" w14:textId="77777777" w:rsidR="00A90264" w:rsidRPr="000E14B6" w:rsidRDefault="00A90264" w:rsidP="0028215A">
      <w:pPr>
        <w:pStyle w:val="Heading2"/>
      </w:pPr>
      <w:bookmarkStart w:id="640" w:name="_Ref200507577"/>
      <w:bookmarkStart w:id="641" w:name="_Toc505328906"/>
      <w:r w:rsidRPr="000E14B6">
        <w:t>9.10 Confinement and Earning Eligible Days Present</w:t>
      </w:r>
      <w:bookmarkEnd w:id="640"/>
      <w:bookmarkEnd w:id="641"/>
    </w:p>
    <w:p w14:paraId="2FE80447" w14:textId="35EC0AE7" w:rsidR="00D835E6" w:rsidRPr="000E14B6" w:rsidRDefault="00B4788D" w:rsidP="0028215A">
      <w:r w:rsidRPr="00C13A0D">
        <w:rPr>
          <w:b/>
        </w:rPr>
        <w:fldChar w:fldCharType="begin"/>
      </w:r>
      <w:r w:rsidR="00CB5C37" w:rsidRPr="00C13A0D">
        <w:rPr>
          <w:b/>
        </w:rPr>
        <w:instrText xml:space="preserve"> </w:instrText>
      </w:r>
      <w:r w:rsidR="00CB5C37" w:rsidRPr="00A63155">
        <w:instrText>XE</w:instrText>
      </w:r>
      <w:r w:rsidRPr="000E14B6">
        <w:instrText xml:space="preserve"> "compensatory education home instruction (CEHI):eligible days present"</w:instrText>
      </w:r>
      <w:r w:rsidR="00CB5C37" w:rsidRPr="000E14B6">
        <w:instrText xml:space="preserve"> </w:instrText>
      </w:r>
      <w:r w:rsidRPr="00C13A0D">
        <w:rPr>
          <w:b/>
        </w:rPr>
        <w:fldChar w:fldCharType="end"/>
      </w:r>
      <w:r w:rsidR="00A90264" w:rsidRPr="00C13A0D">
        <w:t xml:space="preserve">A student </w:t>
      </w:r>
      <w:r w:rsidR="00A90264" w:rsidRPr="00A63155">
        <w:t>who receives CEHI</w:t>
      </w:r>
      <w:r w:rsidR="00A90264" w:rsidRPr="00C13A0D">
        <w:t xml:space="preserve"> while on prenatal or postpartum confinement earns eligible days present based on the number of hours she is served at home or hospital bedside by a certified</w:t>
      </w:r>
      <w:r w:rsidR="00F15D08" w:rsidRPr="00C13A0D">
        <w:rPr>
          <w:rStyle w:val="FootnoteReference"/>
        </w:rPr>
        <w:footnoteReference w:id="212"/>
      </w:r>
      <w:r w:rsidR="00A90264" w:rsidRPr="00C13A0D">
        <w:t xml:space="preserve"> teacher. Use the following</w:t>
      </w:r>
      <w:r w:rsidR="00A90264" w:rsidRPr="00A63155">
        <w:t xml:space="preserve"> chart to determine a student</w:t>
      </w:r>
      <w:r w:rsidR="00CF5D96" w:rsidRPr="000E14B6">
        <w:t>’</w:t>
      </w:r>
      <w:r w:rsidR="00A90264" w:rsidRPr="000E14B6">
        <w:t>s eligible days present.</w:t>
      </w:r>
    </w:p>
    <w:p w14:paraId="72F8F753" w14:textId="77777777" w:rsidR="00B508E2" w:rsidRPr="000E14B6" w:rsidRDefault="00B508E2" w:rsidP="0028215A">
      <w:pPr>
        <w:rPr>
          <w:b/>
        </w:rPr>
      </w:pPr>
    </w:p>
    <w:p w14:paraId="54351BB2" w14:textId="3B6B14D0" w:rsidR="006B532E" w:rsidRPr="00A63155" w:rsidRDefault="00A90264" w:rsidP="0028215A">
      <w:pPr>
        <w:keepNext/>
        <w:keepLines/>
        <w:jc w:val="center"/>
        <w:rPr>
          <w:b/>
        </w:rPr>
      </w:pPr>
      <w:r w:rsidRPr="000E14B6">
        <w:rPr>
          <w:b/>
        </w:rPr>
        <w:t xml:space="preserve">PRS </w:t>
      </w:r>
      <w:r w:rsidRPr="00C13A0D">
        <w:rPr>
          <w:b/>
        </w:rPr>
        <w:t>Confinement Service Requirements</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140"/>
        <w:gridCol w:w="5220"/>
      </w:tblGrid>
      <w:tr w:rsidR="006B532E" w:rsidRPr="000E14B6" w14:paraId="02571D48" w14:textId="77777777" w:rsidTr="00956BF2">
        <w:trPr>
          <w:cantSplit/>
          <w:tblHeader/>
          <w:jc w:val="center"/>
        </w:trPr>
        <w:tc>
          <w:tcPr>
            <w:tcW w:w="4140" w:type="dxa"/>
            <w:vAlign w:val="center"/>
          </w:tcPr>
          <w:p w14:paraId="14744EEA" w14:textId="77777777" w:rsidR="00A90264" w:rsidRPr="000E14B6" w:rsidRDefault="00A90264" w:rsidP="0028215A">
            <w:pPr>
              <w:keepNext/>
              <w:keepLines/>
              <w:jc w:val="center"/>
              <w:rPr>
                <w:rFonts w:eastAsia="Calibri"/>
                <w:b/>
              </w:rPr>
            </w:pPr>
            <w:r w:rsidRPr="000E14B6">
              <w:rPr>
                <w:b/>
              </w:rPr>
              <w:t>Amount of Time Provided CEHI per Week</w:t>
            </w:r>
          </w:p>
          <w:p w14:paraId="4D0412EA" w14:textId="77777777" w:rsidR="006B532E" w:rsidRPr="000E14B6" w:rsidRDefault="00A90264" w:rsidP="00C54890">
            <w:pPr>
              <w:keepNext/>
              <w:keepLines/>
              <w:jc w:val="center"/>
              <w:rPr>
                <w:b/>
              </w:rPr>
            </w:pPr>
            <w:r w:rsidRPr="000E14B6">
              <w:rPr>
                <w:b/>
              </w:rPr>
              <w:t>(Week Is Sunday Through Saturday)</w:t>
            </w:r>
          </w:p>
        </w:tc>
        <w:tc>
          <w:tcPr>
            <w:tcW w:w="5220" w:type="dxa"/>
            <w:vAlign w:val="center"/>
          </w:tcPr>
          <w:p w14:paraId="305685C8" w14:textId="77777777" w:rsidR="006B532E" w:rsidRPr="000E14B6" w:rsidRDefault="00A90264" w:rsidP="00104048">
            <w:pPr>
              <w:keepNext/>
              <w:keepLines/>
              <w:jc w:val="center"/>
              <w:rPr>
                <w:b/>
              </w:rPr>
            </w:pPr>
            <w:r w:rsidRPr="000E14B6">
              <w:rPr>
                <w:b/>
              </w:rPr>
              <w:t>PRS Eligible Days Present Earned per Week</w:t>
            </w:r>
          </w:p>
        </w:tc>
      </w:tr>
      <w:tr w:rsidR="006B532E" w:rsidRPr="000E14B6" w14:paraId="198B3B42" w14:textId="77777777" w:rsidTr="00AA64A7">
        <w:trPr>
          <w:jc w:val="center"/>
        </w:trPr>
        <w:tc>
          <w:tcPr>
            <w:tcW w:w="4140" w:type="dxa"/>
            <w:vAlign w:val="center"/>
          </w:tcPr>
          <w:p w14:paraId="630AFB8A" w14:textId="77777777" w:rsidR="006B532E" w:rsidRPr="000E14B6" w:rsidRDefault="00A90264" w:rsidP="00D7026F">
            <w:pPr>
              <w:keepNext/>
              <w:keepLines/>
            </w:pPr>
            <w:r w:rsidRPr="000E14B6">
              <w:t>0 hours</w:t>
            </w:r>
          </w:p>
        </w:tc>
        <w:tc>
          <w:tcPr>
            <w:tcW w:w="5220" w:type="dxa"/>
            <w:vAlign w:val="center"/>
          </w:tcPr>
          <w:p w14:paraId="3760D9AB" w14:textId="77777777" w:rsidR="006B532E" w:rsidRPr="000E14B6" w:rsidRDefault="00A90264" w:rsidP="00B91271">
            <w:pPr>
              <w:keepNext/>
              <w:keepLines/>
            </w:pPr>
            <w:r w:rsidRPr="000E14B6">
              <w:t>0 days present PRS</w:t>
            </w:r>
          </w:p>
        </w:tc>
      </w:tr>
      <w:tr w:rsidR="006B532E" w:rsidRPr="000E14B6" w14:paraId="64F19113" w14:textId="77777777" w:rsidTr="00AA64A7">
        <w:trPr>
          <w:jc w:val="center"/>
        </w:trPr>
        <w:tc>
          <w:tcPr>
            <w:tcW w:w="4140" w:type="dxa"/>
            <w:vAlign w:val="center"/>
          </w:tcPr>
          <w:p w14:paraId="0D6D070E" w14:textId="77777777" w:rsidR="006B532E" w:rsidRPr="000E14B6" w:rsidRDefault="00A90264" w:rsidP="00D7026F">
            <w:pPr>
              <w:keepNext/>
              <w:keepLines/>
            </w:pPr>
            <w:r w:rsidRPr="000E14B6">
              <w:t>1 hour</w:t>
            </w:r>
          </w:p>
        </w:tc>
        <w:tc>
          <w:tcPr>
            <w:tcW w:w="5220" w:type="dxa"/>
            <w:vAlign w:val="center"/>
          </w:tcPr>
          <w:p w14:paraId="2AB460C8" w14:textId="77777777" w:rsidR="006B532E" w:rsidRPr="000E14B6" w:rsidRDefault="00A90264" w:rsidP="00B91271">
            <w:pPr>
              <w:keepNext/>
              <w:keepLines/>
            </w:pPr>
            <w:r w:rsidRPr="000E14B6">
              <w:t>1 day present PRS</w:t>
            </w:r>
          </w:p>
        </w:tc>
      </w:tr>
      <w:tr w:rsidR="006B532E" w:rsidRPr="000E14B6" w14:paraId="761235A5" w14:textId="77777777" w:rsidTr="00AA64A7">
        <w:trPr>
          <w:jc w:val="center"/>
        </w:trPr>
        <w:tc>
          <w:tcPr>
            <w:tcW w:w="4140" w:type="dxa"/>
            <w:vAlign w:val="center"/>
          </w:tcPr>
          <w:p w14:paraId="22577D7D" w14:textId="77777777" w:rsidR="006B532E" w:rsidRPr="000E14B6" w:rsidRDefault="00A90264" w:rsidP="00D7026F">
            <w:pPr>
              <w:keepNext/>
              <w:keepLines/>
            </w:pPr>
            <w:r w:rsidRPr="000E14B6">
              <w:t>2 hours</w:t>
            </w:r>
          </w:p>
        </w:tc>
        <w:tc>
          <w:tcPr>
            <w:tcW w:w="5220" w:type="dxa"/>
            <w:vAlign w:val="center"/>
          </w:tcPr>
          <w:p w14:paraId="1175FA5B" w14:textId="77777777" w:rsidR="006B532E" w:rsidRPr="000E14B6" w:rsidRDefault="00A90264" w:rsidP="00B91271">
            <w:pPr>
              <w:keepNext/>
              <w:keepLines/>
            </w:pPr>
            <w:r w:rsidRPr="000E14B6">
              <w:t>2 days present PRS</w:t>
            </w:r>
          </w:p>
        </w:tc>
      </w:tr>
      <w:tr w:rsidR="006B532E" w:rsidRPr="000E14B6" w14:paraId="6A4BC1A1" w14:textId="77777777" w:rsidTr="00AA64A7">
        <w:trPr>
          <w:jc w:val="center"/>
        </w:trPr>
        <w:tc>
          <w:tcPr>
            <w:tcW w:w="4140" w:type="dxa"/>
            <w:vAlign w:val="center"/>
          </w:tcPr>
          <w:p w14:paraId="33A0EACF" w14:textId="77777777" w:rsidR="006B532E" w:rsidRPr="000E14B6" w:rsidRDefault="00A90264" w:rsidP="00D7026F">
            <w:pPr>
              <w:keepNext/>
              <w:keepLines/>
            </w:pPr>
            <w:r w:rsidRPr="000E14B6">
              <w:t>3 hours</w:t>
            </w:r>
          </w:p>
        </w:tc>
        <w:tc>
          <w:tcPr>
            <w:tcW w:w="5220" w:type="dxa"/>
            <w:vAlign w:val="center"/>
          </w:tcPr>
          <w:p w14:paraId="3F5CE862" w14:textId="77777777" w:rsidR="006B532E" w:rsidRPr="000E14B6" w:rsidRDefault="00A90264" w:rsidP="00B91271">
            <w:pPr>
              <w:keepNext/>
              <w:keepLines/>
            </w:pPr>
            <w:r w:rsidRPr="000E14B6">
              <w:t>3 days present PRS</w:t>
            </w:r>
          </w:p>
        </w:tc>
      </w:tr>
      <w:tr w:rsidR="006B532E" w:rsidRPr="000E14B6" w14:paraId="7192FFD5" w14:textId="77777777" w:rsidTr="00AA64A7">
        <w:trPr>
          <w:trHeight w:val="530"/>
          <w:jc w:val="center"/>
        </w:trPr>
        <w:tc>
          <w:tcPr>
            <w:tcW w:w="4140" w:type="dxa"/>
            <w:vAlign w:val="center"/>
          </w:tcPr>
          <w:p w14:paraId="77502902" w14:textId="77777777" w:rsidR="006B532E" w:rsidRPr="000E14B6" w:rsidRDefault="00A90264" w:rsidP="00D7026F">
            <w:r w:rsidRPr="000E14B6">
              <w:t>4 hours</w:t>
            </w:r>
          </w:p>
        </w:tc>
        <w:tc>
          <w:tcPr>
            <w:tcW w:w="5220" w:type="dxa"/>
            <w:vAlign w:val="center"/>
          </w:tcPr>
          <w:p w14:paraId="594224AA" w14:textId="77777777" w:rsidR="008B6CE9" w:rsidRPr="000E14B6" w:rsidRDefault="00A90264" w:rsidP="00B91271">
            <w:r w:rsidRPr="000E14B6">
              <w:t>4 days present PRS, 0 days absent (if the week is a 4-day week)</w:t>
            </w:r>
          </w:p>
          <w:p w14:paraId="5985802C" w14:textId="77777777" w:rsidR="006B532E" w:rsidRPr="000E14B6" w:rsidRDefault="00A90264" w:rsidP="0023776D">
            <w:r w:rsidRPr="000E14B6">
              <w:t>5 days present PRS, 0 days absent (if the week is a 5-day week)</w:t>
            </w:r>
          </w:p>
        </w:tc>
      </w:tr>
      <w:tr w:rsidR="006B532E" w:rsidRPr="000E14B6" w14:paraId="2A3B5CDB" w14:textId="77777777" w:rsidTr="00AA64A7">
        <w:trPr>
          <w:trHeight w:val="540"/>
          <w:jc w:val="center"/>
        </w:trPr>
        <w:tc>
          <w:tcPr>
            <w:tcW w:w="4140" w:type="dxa"/>
            <w:vAlign w:val="center"/>
          </w:tcPr>
          <w:p w14:paraId="2F6D8524" w14:textId="77777777" w:rsidR="006B532E" w:rsidRPr="000E14B6" w:rsidRDefault="00A90264" w:rsidP="00D7026F">
            <w:r w:rsidRPr="000E14B6">
              <w:t>More than 4 hours</w:t>
            </w:r>
          </w:p>
        </w:tc>
        <w:tc>
          <w:tcPr>
            <w:tcW w:w="5220" w:type="dxa"/>
            <w:vAlign w:val="center"/>
          </w:tcPr>
          <w:p w14:paraId="17998C2C" w14:textId="77777777" w:rsidR="008B6CE9" w:rsidRPr="000E14B6" w:rsidRDefault="00A90264" w:rsidP="00B91271">
            <w:r w:rsidRPr="000E14B6">
              <w:t>4 days present PRS, 0 days absent (if the week is a 4-day week)</w:t>
            </w:r>
          </w:p>
          <w:p w14:paraId="78A34282" w14:textId="77777777" w:rsidR="006B532E" w:rsidRPr="000E14B6" w:rsidRDefault="00A90264" w:rsidP="0023776D">
            <w:r w:rsidRPr="000E14B6">
              <w:t>5 days present PRS, 0 days absent (if the week is a 5-day week)</w:t>
            </w:r>
          </w:p>
        </w:tc>
      </w:tr>
    </w:tbl>
    <w:p w14:paraId="4265F920" w14:textId="77777777" w:rsidR="006B532E" w:rsidRPr="000E14B6" w:rsidRDefault="006B532E" w:rsidP="00D7026F"/>
    <w:p w14:paraId="5D1329F9" w14:textId="2F7587B5" w:rsidR="008C25BF" w:rsidRDefault="00A90264" w:rsidP="00B91271">
      <w:r w:rsidRPr="000E14B6">
        <w:t xml:space="preserve">CEHI requirements and eligible days present are determined each week. The week for CEHI purposes is from Sunday through Saturday. CEHI service hours </w:t>
      </w:r>
      <w:r w:rsidR="007E1B0F" w:rsidRPr="000E14B6">
        <w:t>must</w:t>
      </w:r>
      <w:r w:rsidRPr="000E14B6">
        <w:t xml:space="preserve"> not be accumulated and carried forward from one week to the next, </w:t>
      </w:r>
      <w:r w:rsidR="007E1B0F" w:rsidRPr="000E14B6">
        <w:t>and</w:t>
      </w:r>
      <w:r w:rsidRPr="000E14B6">
        <w:t xml:space="preserve"> service hours</w:t>
      </w:r>
      <w:r w:rsidR="007E1B0F" w:rsidRPr="000E14B6">
        <w:t xml:space="preserve"> must not</w:t>
      </w:r>
      <w:r w:rsidRPr="000E14B6">
        <w:t xml:space="preserve"> be applied to a previous week.</w:t>
      </w:r>
    </w:p>
    <w:p w14:paraId="54FEF8B5" w14:textId="77777777" w:rsidR="00F50F58" w:rsidRDefault="00F50F58" w:rsidP="00B91271"/>
    <w:p w14:paraId="4AE3F515" w14:textId="67C1738D" w:rsidR="00F50F58" w:rsidRPr="000E14B6" w:rsidRDefault="00F50F58" w:rsidP="00B91271">
      <w:r>
        <w:t>A student who is provided CEHI services retains the same ADA eligibility code she had before receiving CEHI services, regardless of how many hours she will receive CEHI.</w:t>
      </w:r>
    </w:p>
    <w:p w14:paraId="433E1E22" w14:textId="77777777" w:rsidR="00C336BC" w:rsidRPr="000E14B6" w:rsidRDefault="00C336BC" w:rsidP="0023776D"/>
    <w:p w14:paraId="5B00F03B" w14:textId="77777777" w:rsidR="00A90264" w:rsidRPr="000E14B6" w:rsidRDefault="00A90264" w:rsidP="0028215A">
      <w:r w:rsidRPr="000E14B6">
        <w:t xml:space="preserve">Over the period of her confinement, a student receiving CEHI services must be provided instruction in all </w:t>
      </w:r>
      <w:r w:rsidR="00346A2B" w:rsidRPr="000E14B6">
        <w:t>core academic subject area</w:t>
      </w:r>
      <w:r w:rsidRPr="000E14B6">
        <w:t xml:space="preserve"> courses in which she is enrolled.</w:t>
      </w:r>
      <w:r w:rsidR="00346A2B" w:rsidRPr="000E14B6">
        <w:t xml:space="preserve"> In addition, over the period of confinement, the student should be provided instruction in all other courses in which she is enrolled, if possible.</w:t>
      </w:r>
    </w:p>
    <w:p w14:paraId="61CBADD6" w14:textId="77777777" w:rsidR="00A90264" w:rsidRPr="000E14B6" w:rsidRDefault="00A90264" w:rsidP="0028215A">
      <w:pPr>
        <w:pStyle w:val="Heading2"/>
      </w:pPr>
      <w:bookmarkStart w:id="642" w:name="_Ref204495389"/>
      <w:bookmarkStart w:id="643" w:name="_Ref297912654"/>
      <w:bookmarkStart w:id="644" w:name="_Toc505328907"/>
      <w:r w:rsidRPr="000E14B6">
        <w:t>9.11 Returning to Campus</w:t>
      </w:r>
      <w:bookmarkEnd w:id="642"/>
      <w:r w:rsidRPr="000E14B6">
        <w:t xml:space="preserve"> for Support Services or Testing</w:t>
      </w:r>
      <w:bookmarkEnd w:id="643"/>
      <w:bookmarkEnd w:id="644"/>
    </w:p>
    <w:p w14:paraId="5DD8E540" w14:textId="4DE9DDBA" w:rsidR="003F4B77" w:rsidRPr="00A63155" w:rsidRDefault="00A90264" w:rsidP="0028215A">
      <w:r w:rsidRPr="000E14B6">
        <w:t>A student confined to the home may be allowed to return to campus and remain coded PRS</w:t>
      </w:r>
      <w:r w:rsidR="006B532E" w:rsidRPr="000E14B6">
        <w:t xml:space="preserve"> to receive </w:t>
      </w:r>
      <w:r w:rsidR="006B532E" w:rsidRPr="000E14B6">
        <w:rPr>
          <w:b/>
        </w:rPr>
        <w:t>temporary, limited</w:t>
      </w:r>
      <w:r w:rsidR="006B532E" w:rsidRPr="000E14B6">
        <w:t xml:space="preserve"> </w:t>
      </w:r>
      <w:r w:rsidR="00BE71C4" w:rsidRPr="000E14B6">
        <w:t xml:space="preserve">support </w:t>
      </w:r>
      <w:r w:rsidR="006B532E" w:rsidRPr="000E14B6">
        <w:t>services</w:t>
      </w:r>
      <w:r w:rsidRPr="000E14B6">
        <w:t xml:space="preserve"> (see the introduction to Section 9 for a list of examples of support services) or take</w:t>
      </w:r>
      <w:r w:rsidRPr="00C13A0D">
        <w:t xml:space="preserve"> required state assessments.</w:t>
      </w:r>
    </w:p>
    <w:p w14:paraId="64DFA16A" w14:textId="77777777" w:rsidR="00A90264" w:rsidRPr="000E14B6" w:rsidRDefault="00A90264" w:rsidP="0028215A"/>
    <w:p w14:paraId="72403F30" w14:textId="1FEC05C9" w:rsidR="00A90264" w:rsidRPr="000E14B6" w:rsidRDefault="00A90264" w:rsidP="0028215A">
      <w:r w:rsidRPr="000E14B6">
        <w:t xml:space="preserve">The time spent on campus receiving temporary, limited support services or taking required state assessments </w:t>
      </w:r>
      <w:r w:rsidR="00A65501" w:rsidRPr="000E14B6">
        <w:t xml:space="preserve">must </w:t>
      </w:r>
      <w:r w:rsidRPr="000E14B6">
        <w:t>not count as any part of the number of hours served as</w:t>
      </w:r>
      <w:r w:rsidR="006B532E" w:rsidRPr="000E14B6">
        <w:t xml:space="preserve"> CEHI for eligible days present</w:t>
      </w:r>
      <w:r w:rsidR="00335646" w:rsidRPr="000E14B6">
        <w:t>.</w:t>
      </w:r>
      <w:r w:rsidR="006B532E" w:rsidRPr="000E14B6">
        <w:t xml:space="preserve"> </w:t>
      </w:r>
    </w:p>
    <w:p w14:paraId="25C512EB" w14:textId="77777777" w:rsidR="00153604" w:rsidRPr="000E14B6" w:rsidRDefault="00153604" w:rsidP="00C54890"/>
    <w:p w14:paraId="14738C3A" w14:textId="77777777" w:rsidR="00B508E2" w:rsidRPr="00A63155" w:rsidRDefault="00A90264" w:rsidP="00104048">
      <w:r w:rsidRPr="000E14B6">
        <w:t xml:space="preserve">A student receiving CEHI who returns to campus to </w:t>
      </w:r>
      <w:r w:rsidR="00335646" w:rsidRPr="000E14B6">
        <w:t>receive</w:t>
      </w:r>
      <w:r w:rsidRPr="000E14B6">
        <w:t xml:space="preserve"> temporary, limited </w:t>
      </w:r>
      <w:r w:rsidR="00335646" w:rsidRPr="000E14B6">
        <w:t xml:space="preserve">support </w:t>
      </w:r>
      <w:r w:rsidRPr="000E14B6">
        <w:t>services</w:t>
      </w:r>
      <w:r w:rsidR="00D679BF" w:rsidRPr="000E14B6">
        <w:rPr>
          <w:b/>
        </w:rPr>
        <w:t xml:space="preserve"> </w:t>
      </w:r>
      <w:r w:rsidRPr="000E14B6">
        <w:t xml:space="preserve">or </w:t>
      </w:r>
      <w:r w:rsidR="00732513" w:rsidRPr="000E14B6">
        <w:t xml:space="preserve">take required state assessments </w:t>
      </w:r>
      <w:r w:rsidR="00D679BF" w:rsidRPr="000E14B6">
        <w:rPr>
          <w:b/>
        </w:rPr>
        <w:t>must have a medical release</w:t>
      </w:r>
      <w:r w:rsidR="00D679BF" w:rsidRPr="000E14B6">
        <w:t xml:space="preserve"> from a licensed</w:t>
      </w:r>
      <w:r w:rsidR="00D679BF" w:rsidRPr="00C13A0D">
        <w:rPr>
          <w:rStyle w:val="FootnoteReference"/>
        </w:rPr>
        <w:footnoteReference w:id="213"/>
      </w:r>
      <w:r w:rsidR="00D679BF" w:rsidRPr="00C13A0D">
        <w:t xml:space="preserve"> medical practitioner to do so.</w:t>
      </w:r>
    </w:p>
    <w:p w14:paraId="72778E23" w14:textId="77777777" w:rsidR="00A90264" w:rsidRPr="000E14B6" w:rsidRDefault="00A90264" w:rsidP="00461959">
      <w:pPr>
        <w:pStyle w:val="Heading2"/>
      </w:pPr>
      <w:bookmarkStart w:id="645" w:name="_Ref297307601"/>
      <w:bookmarkStart w:id="646" w:name="_Toc505328908"/>
      <w:r w:rsidRPr="000E14B6">
        <w:t>9.12 PRS and Special Education Services (SPED)</w:t>
      </w:r>
      <w:bookmarkEnd w:id="645"/>
      <w:bookmarkEnd w:id="646"/>
    </w:p>
    <w:p w14:paraId="6F94CB19" w14:textId="5FA19365" w:rsidR="00265196" w:rsidRPr="000E14B6" w:rsidRDefault="00A90264" w:rsidP="004F28ED">
      <w:r w:rsidRPr="000E14B6">
        <w:t>Regular</w:t>
      </w:r>
      <w:r w:rsidR="00633D69" w:rsidRPr="00C13A0D">
        <w:fldChar w:fldCharType="begin"/>
      </w:r>
      <w:r w:rsidR="00F333B9" w:rsidRPr="00C13A0D">
        <w:instrText xml:space="preserve"> XE "</w:instrText>
      </w:r>
      <w:r w:rsidR="00B4788D" w:rsidRPr="00A63155">
        <w:instrText>pregnancy</w:instrText>
      </w:r>
      <w:r w:rsidR="00B4788D" w:rsidRPr="000E14B6">
        <w:instrText xml:space="preserve">-related services </w:instrText>
      </w:r>
      <w:r w:rsidR="00F333B9" w:rsidRPr="000E14B6">
        <w:instrText>(PRS):</w:instrText>
      </w:r>
      <w:r w:rsidR="00B4788D" w:rsidRPr="000E14B6">
        <w:instrText>special education services and</w:instrText>
      </w:r>
      <w:r w:rsidR="00F333B9" w:rsidRPr="000E14B6">
        <w:instrText xml:space="preserve">" </w:instrText>
      </w:r>
      <w:r w:rsidR="00633D69" w:rsidRPr="00C13A0D">
        <w:fldChar w:fldCharType="end"/>
      </w:r>
      <w:r w:rsidRPr="00C13A0D">
        <w:t xml:space="preserve"> education students must not be referred for special education services just because they become pregnant. Regular education students who must be confined to the home or hospital bedside for pregnancy</w:t>
      </w:r>
      <w:r w:rsidR="00175100" w:rsidRPr="00A63155">
        <w:t>-</w:t>
      </w:r>
      <w:r w:rsidRPr="000E14B6">
        <w:t>related issues are to be provided CEHI and other PRS components through a PRS program.</w:t>
      </w:r>
    </w:p>
    <w:p w14:paraId="3A407DFC" w14:textId="77777777" w:rsidR="009E3F03" w:rsidRPr="000E14B6" w:rsidRDefault="009E3F03" w:rsidP="004F28ED"/>
    <w:p w14:paraId="572E08C8" w14:textId="7F3358DF" w:rsidR="00A90264" w:rsidRPr="000E14B6" w:rsidRDefault="00A90264" w:rsidP="00557A0F">
      <w:pPr>
        <w:rPr>
          <w:szCs w:val="22"/>
        </w:rPr>
      </w:pPr>
      <w:r w:rsidRPr="000E14B6">
        <w:t>If your district has a PRS</w:t>
      </w:r>
      <w:r w:rsidR="006B532E" w:rsidRPr="000E14B6">
        <w:rPr>
          <w:szCs w:val="22"/>
        </w:rPr>
        <w:t xml:space="preserve"> program, it must provide </w:t>
      </w:r>
      <w:r w:rsidRPr="000E14B6">
        <w:t>special education students who become pregnant with access to the services offered through the PRS program. A pregnant special education student</w:t>
      </w:r>
      <w:r w:rsidR="00CF5D96" w:rsidRPr="000E14B6">
        <w:t>’</w:t>
      </w:r>
      <w:r w:rsidRPr="000E14B6">
        <w:t>s admission, review, and dismissal (ARD) committee and PRS program staff</w:t>
      </w:r>
      <w:r w:rsidR="00E9687D" w:rsidRPr="000E14B6">
        <w:t xml:space="preserve"> members</w:t>
      </w:r>
      <w:r w:rsidRPr="000E14B6">
        <w:t xml:space="preserve"> must collaboratively address the student</w:t>
      </w:r>
      <w:r w:rsidR="00CF5D96" w:rsidRPr="000E14B6">
        <w:t>’</w:t>
      </w:r>
      <w:r w:rsidRPr="000E14B6">
        <w:t xml:space="preserve">s service needs.  </w:t>
      </w:r>
    </w:p>
    <w:p w14:paraId="3F58E41B" w14:textId="77777777" w:rsidR="00A90264" w:rsidRPr="000E14B6" w:rsidRDefault="00A90264" w:rsidP="00557A0F">
      <w:pPr>
        <w:pStyle w:val="Heading3"/>
      </w:pPr>
      <w:bookmarkStart w:id="647" w:name="_Toc505328909"/>
      <w:r w:rsidRPr="000E14B6">
        <w:t>9.12.1 ARD Committee Meetings</w:t>
      </w:r>
      <w:bookmarkEnd w:id="647"/>
    </w:p>
    <w:p w14:paraId="5033BA06" w14:textId="54A068C6" w:rsidR="0043151E" w:rsidRPr="000E14B6" w:rsidRDefault="00A90264" w:rsidP="00557A0F">
      <w:r w:rsidRPr="000E14B6">
        <w:t>If your district</w:t>
      </w:r>
      <w:r w:rsidR="00CF5D96" w:rsidRPr="000E14B6">
        <w:t>’</w:t>
      </w:r>
      <w:r w:rsidRPr="000E14B6">
        <w:t>s PRS program provides on-campus support services to pregnant students, an ARD committee meeting should be held promptly after</w:t>
      </w:r>
      <w:r w:rsidR="004B59CE" w:rsidRPr="000E14B6">
        <w:t xml:space="preserve"> your district</w:t>
      </w:r>
      <w:r w:rsidRPr="000E14B6">
        <w:t xml:space="preserve"> learn</w:t>
      </w:r>
      <w:r w:rsidR="004B59CE" w:rsidRPr="000E14B6">
        <w:t>s</w:t>
      </w:r>
      <w:r w:rsidRPr="000E14B6">
        <w:t xml:space="preserve"> of a special education student</w:t>
      </w:r>
      <w:r w:rsidR="00CF5D96" w:rsidRPr="000E14B6">
        <w:t>’</w:t>
      </w:r>
      <w:r w:rsidRPr="000E14B6">
        <w:t>s pregnancy to determine the appropriate services for the student. A pregnant special education student</w:t>
      </w:r>
      <w:r w:rsidR="00CF5D96" w:rsidRPr="000E14B6">
        <w:t>’</w:t>
      </w:r>
      <w:r w:rsidRPr="000E14B6">
        <w:t>s ARD committee must meet as necessary to address any changes in the student</w:t>
      </w:r>
      <w:r w:rsidR="00CF5D96" w:rsidRPr="000E14B6">
        <w:t>’</w:t>
      </w:r>
      <w:r w:rsidRPr="000E14B6">
        <w:t>s needs.</w:t>
      </w:r>
    </w:p>
    <w:p w14:paraId="6B744654" w14:textId="77777777" w:rsidR="009E3F03" w:rsidRPr="000E14B6" w:rsidRDefault="009E3F03" w:rsidP="00557A0F"/>
    <w:p w14:paraId="66BAEFA9" w14:textId="28E06107" w:rsidR="00265196" w:rsidRPr="000E14B6" w:rsidRDefault="00A90264" w:rsidP="00557A0F">
      <w:r w:rsidRPr="000E14B6">
        <w:t>During the periods of confinement to the home or hospital bedside, special education services must be provided in the homebound instructional setting</w:t>
      </w:r>
      <w:r w:rsidR="006B532E" w:rsidRPr="000E14B6">
        <w:t>.</w:t>
      </w:r>
    </w:p>
    <w:p w14:paraId="2C891D02" w14:textId="77777777" w:rsidR="006B532E" w:rsidRPr="000E14B6" w:rsidRDefault="006B532E" w:rsidP="003F7BBB"/>
    <w:p w14:paraId="232A9DCF" w14:textId="42F70F00" w:rsidR="00265196" w:rsidRPr="000E14B6" w:rsidRDefault="00A90264" w:rsidP="003F7BBB">
      <w:r w:rsidRPr="000E14B6">
        <w:t>A district must serve a special education student with special education homebound services and PRS</w:t>
      </w:r>
      <w:r w:rsidR="006B532E" w:rsidRPr="000E14B6">
        <w:t xml:space="preserve"> during </w:t>
      </w:r>
      <w:r w:rsidR="001237D4" w:rsidRPr="000E14B6">
        <w:t xml:space="preserve">any periods of </w:t>
      </w:r>
      <w:r w:rsidR="006B532E" w:rsidRPr="000E14B6">
        <w:t>confinement</w:t>
      </w:r>
      <w:r w:rsidR="001237D4" w:rsidRPr="000E14B6">
        <w:t xml:space="preserve"> regardless of</w:t>
      </w:r>
      <w:r w:rsidRPr="000E14B6">
        <w:t xml:space="preserve"> the anticipated period of confinement (</w:t>
      </w:r>
      <w:r w:rsidR="004A5F9E" w:rsidRPr="000E14B6">
        <w:t>that is</w:t>
      </w:r>
      <w:r w:rsidRPr="000E14B6">
        <w:t>, the student must be served even when the period of confinement is expected to be fewer than 4 consecutive weeks or fewer than 4 weeks total for the school year).</w:t>
      </w:r>
    </w:p>
    <w:p w14:paraId="34F4DE00" w14:textId="77777777" w:rsidR="006B532E" w:rsidRPr="000E14B6" w:rsidRDefault="006B532E"/>
    <w:p w14:paraId="30F56AA3" w14:textId="1B075B74" w:rsidR="00265196" w:rsidRPr="000E14B6" w:rsidRDefault="00A90264">
      <w:r w:rsidRPr="000E14B6">
        <w:t>Furthermore, the period of homebound postpartum services for a special education student may exceed 10 weeks if determined necessary by the ARD committee</w:t>
      </w:r>
      <w:r w:rsidR="006B532E" w:rsidRPr="00C13A0D">
        <w:t>. However, the PRS components are limited to a maximum of 10 weeks of reimbursable service</w:t>
      </w:r>
      <w:r w:rsidR="002164A3" w:rsidRPr="00A63155">
        <w:t>,</w:t>
      </w:r>
      <w:r w:rsidR="006B532E" w:rsidRPr="000E14B6">
        <w:t xml:space="preserve"> and the PRS indicator</w:t>
      </w:r>
      <w:r w:rsidR="001237D4" w:rsidRPr="000E14B6">
        <w:t xml:space="preserve"> code may no longer be used after the </w:t>
      </w:r>
      <w:r w:rsidR="00AF44F0" w:rsidRPr="000E14B6">
        <w:t>10</w:t>
      </w:r>
      <w:r w:rsidR="001237D4" w:rsidRPr="000E14B6">
        <w:t>th week has ende</w:t>
      </w:r>
      <w:r w:rsidRPr="000E14B6">
        <w:t>d.</w:t>
      </w:r>
    </w:p>
    <w:p w14:paraId="5208B160" w14:textId="77777777" w:rsidR="006B532E" w:rsidRPr="000E14B6" w:rsidRDefault="006B532E"/>
    <w:p w14:paraId="328998A0" w14:textId="77777777" w:rsidR="00265196" w:rsidRPr="000E14B6" w:rsidRDefault="00A90264">
      <w:r w:rsidRPr="000E14B6">
        <w:t xml:space="preserve">In addition </w:t>
      </w:r>
      <w:r w:rsidRPr="000E14B6">
        <w:rPr>
          <w:szCs w:val="22"/>
        </w:rPr>
        <w:t>to the homebound instructional services provided to the student through the special education program, the PRS program</w:t>
      </w:r>
      <w:r w:rsidR="006B532E" w:rsidRPr="000E14B6">
        <w:rPr>
          <w:szCs w:val="22"/>
        </w:rPr>
        <w:t xml:space="preserve"> must provide at least 2 hours a week of PRS support services for 2–5 days attendance credit and at least 1 hour for 1 day attendance credit. The additional hours provided through the PRS program may include any of the support services such as counseling, support to instructional services, parenting instruction, etc.</w:t>
      </w:r>
    </w:p>
    <w:p w14:paraId="63B1096A" w14:textId="77777777" w:rsidR="006B532E" w:rsidRPr="000E14B6" w:rsidRDefault="006B532E">
      <w:pPr>
        <w:rPr>
          <w:szCs w:val="22"/>
        </w:rPr>
      </w:pPr>
    </w:p>
    <w:p w14:paraId="19C318CD" w14:textId="77777777" w:rsidR="00265196" w:rsidRPr="000E14B6" w:rsidRDefault="00A90264">
      <w:pPr>
        <w:rPr>
          <w:szCs w:val="22"/>
        </w:rPr>
      </w:pPr>
      <w:r w:rsidRPr="000E14B6">
        <w:rPr>
          <w:szCs w:val="22"/>
        </w:rPr>
        <w:t>A certified teacher, nurse, counselor, or social worker must provide the additional hours of PRS</w:t>
      </w:r>
      <w:r w:rsidR="006B532E" w:rsidRPr="000E14B6">
        <w:rPr>
          <w:szCs w:val="22"/>
        </w:rPr>
        <w:t xml:space="preserve"> </w:t>
      </w:r>
      <w:r w:rsidR="00631D82" w:rsidRPr="000E14B6">
        <w:rPr>
          <w:szCs w:val="22"/>
        </w:rPr>
        <w:t>support services</w:t>
      </w:r>
      <w:r w:rsidR="006B532E" w:rsidRPr="000E14B6">
        <w:rPr>
          <w:szCs w:val="22"/>
        </w:rPr>
        <w:t xml:space="preserve"> for a </w:t>
      </w:r>
      <w:r w:rsidR="00032690" w:rsidRPr="000E14B6">
        <w:rPr>
          <w:szCs w:val="22"/>
        </w:rPr>
        <w:t>special education</w:t>
      </w:r>
      <w:r w:rsidRPr="000E14B6">
        <w:rPr>
          <w:szCs w:val="22"/>
        </w:rPr>
        <w:t xml:space="preserve"> student and must maintain logs documenting the actual amount of services </w:t>
      </w:r>
      <w:r w:rsidR="006B532E" w:rsidRPr="000E14B6">
        <w:rPr>
          <w:szCs w:val="22"/>
        </w:rPr>
        <w:t xml:space="preserve">each </w:t>
      </w:r>
      <w:r w:rsidR="00032690" w:rsidRPr="000E14B6">
        <w:rPr>
          <w:szCs w:val="22"/>
        </w:rPr>
        <w:t>special education</w:t>
      </w:r>
      <w:r w:rsidRPr="000E14B6">
        <w:rPr>
          <w:szCs w:val="22"/>
        </w:rPr>
        <w:t xml:space="preserve"> student receives.</w:t>
      </w:r>
    </w:p>
    <w:p w14:paraId="1A6DC888" w14:textId="77777777" w:rsidR="00A90264" w:rsidRPr="000E14B6" w:rsidRDefault="00A90264">
      <w:pPr>
        <w:pStyle w:val="Heading3"/>
      </w:pPr>
      <w:bookmarkStart w:id="648" w:name="_Ref200507598"/>
      <w:bookmarkStart w:id="649" w:name="_Ref385838298"/>
      <w:bookmarkStart w:id="650" w:name="_Toc505328910"/>
      <w:r w:rsidRPr="000E14B6">
        <w:t>9.12.2 SPED, PRS, and Earning Eligible Days Present</w:t>
      </w:r>
      <w:bookmarkEnd w:id="648"/>
      <w:bookmarkEnd w:id="649"/>
      <w:bookmarkEnd w:id="650"/>
    </w:p>
    <w:p w14:paraId="00B2D9F5" w14:textId="77777777" w:rsidR="00A90264" w:rsidRPr="000E14B6" w:rsidRDefault="00A90264">
      <w:pPr>
        <w:keepNext/>
        <w:keepLines/>
      </w:pPr>
      <w:r w:rsidRPr="000E14B6">
        <w:t>Use the following chart to determine eligible days present when a student receives homebound services through both the special education and the PRS programs.</w:t>
      </w:r>
    </w:p>
    <w:p w14:paraId="68604998" w14:textId="77777777" w:rsidR="00A90264" w:rsidRPr="000E14B6" w:rsidRDefault="00A90264">
      <w:pPr>
        <w:keepNext/>
        <w:keepLines/>
        <w:rPr>
          <w:rFonts w:ascii="Arial Bold" w:hAnsi="Arial Bold"/>
          <w:b/>
        </w:rPr>
      </w:pPr>
    </w:p>
    <w:tbl>
      <w:tblPr>
        <w:tblW w:w="96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0"/>
        <w:gridCol w:w="1980"/>
        <w:gridCol w:w="5580"/>
      </w:tblGrid>
      <w:tr w:rsidR="004A3634" w:rsidRPr="000E14B6" w14:paraId="2C397B34" w14:textId="77777777" w:rsidTr="00D2383B">
        <w:trPr>
          <w:cantSplit/>
          <w:tblHeader/>
          <w:jc w:val="center"/>
        </w:trPr>
        <w:tc>
          <w:tcPr>
            <w:tcW w:w="4050" w:type="dxa"/>
            <w:gridSpan w:val="2"/>
            <w:vAlign w:val="center"/>
          </w:tcPr>
          <w:p w14:paraId="50F431E6" w14:textId="77777777" w:rsidR="004A3634" w:rsidRPr="000E14B6" w:rsidRDefault="004A3634">
            <w:pPr>
              <w:keepNext/>
              <w:keepLines/>
              <w:jc w:val="center"/>
              <w:rPr>
                <w:b/>
              </w:rPr>
            </w:pPr>
            <w:r w:rsidRPr="000E14B6">
              <w:rPr>
                <w:b/>
              </w:rPr>
              <w:t>Amount of Time Served per Week</w:t>
            </w:r>
          </w:p>
          <w:p w14:paraId="432B1627" w14:textId="77777777" w:rsidR="004A3634" w:rsidRPr="000E14B6" w:rsidRDefault="004A3634">
            <w:pPr>
              <w:keepNext/>
              <w:keepLines/>
              <w:jc w:val="center"/>
              <w:rPr>
                <w:b/>
              </w:rPr>
            </w:pPr>
            <w:r w:rsidRPr="000E14B6">
              <w:rPr>
                <w:b/>
              </w:rPr>
              <w:t>(Week Is Sunday Through Saturday)</w:t>
            </w:r>
          </w:p>
        </w:tc>
        <w:tc>
          <w:tcPr>
            <w:tcW w:w="5580" w:type="dxa"/>
            <w:vMerge w:val="restart"/>
            <w:vAlign w:val="center"/>
          </w:tcPr>
          <w:p w14:paraId="66FDA896" w14:textId="77777777" w:rsidR="004A3634" w:rsidRPr="000E14B6" w:rsidRDefault="00A90264">
            <w:pPr>
              <w:keepNext/>
              <w:keepLines/>
              <w:jc w:val="center"/>
              <w:rPr>
                <w:b/>
              </w:rPr>
            </w:pPr>
            <w:r w:rsidRPr="000E14B6">
              <w:rPr>
                <w:b/>
              </w:rPr>
              <w:t>SPED and PRS Eligible Days Present Earned per Week</w:t>
            </w:r>
          </w:p>
        </w:tc>
      </w:tr>
      <w:tr w:rsidR="004A3634" w:rsidRPr="000E14B6" w14:paraId="27497F1F" w14:textId="77777777" w:rsidTr="00D2383B">
        <w:trPr>
          <w:cantSplit/>
          <w:tblHeader/>
          <w:jc w:val="center"/>
        </w:trPr>
        <w:tc>
          <w:tcPr>
            <w:tcW w:w="2070" w:type="dxa"/>
            <w:vAlign w:val="center"/>
          </w:tcPr>
          <w:p w14:paraId="34384545" w14:textId="77777777" w:rsidR="004A3634" w:rsidRPr="000E14B6" w:rsidRDefault="004A3634" w:rsidP="00D7026F">
            <w:pPr>
              <w:keepNext/>
              <w:keepLines/>
              <w:jc w:val="center"/>
              <w:rPr>
                <w:b/>
              </w:rPr>
            </w:pPr>
            <w:r w:rsidRPr="000E14B6">
              <w:rPr>
                <w:b/>
              </w:rPr>
              <w:t>SPED Homebound</w:t>
            </w:r>
          </w:p>
        </w:tc>
        <w:tc>
          <w:tcPr>
            <w:tcW w:w="1980" w:type="dxa"/>
            <w:vAlign w:val="center"/>
          </w:tcPr>
          <w:p w14:paraId="6DC63790" w14:textId="044C2C90" w:rsidR="004A3634" w:rsidRPr="00C13A0D" w:rsidRDefault="004A3634" w:rsidP="00B91271">
            <w:pPr>
              <w:keepNext/>
              <w:keepLines/>
              <w:jc w:val="center"/>
              <w:rPr>
                <w:b/>
              </w:rPr>
            </w:pPr>
            <w:r w:rsidRPr="000E14B6">
              <w:rPr>
                <w:b/>
              </w:rPr>
              <w:t>PRS</w:t>
            </w:r>
          </w:p>
        </w:tc>
        <w:tc>
          <w:tcPr>
            <w:tcW w:w="5580" w:type="dxa"/>
            <w:vMerge/>
            <w:vAlign w:val="center"/>
          </w:tcPr>
          <w:p w14:paraId="684E84CC" w14:textId="77777777" w:rsidR="004A3634" w:rsidRPr="000E14B6" w:rsidRDefault="004A3634">
            <w:pPr>
              <w:keepNext/>
              <w:keepLines/>
            </w:pPr>
          </w:p>
        </w:tc>
      </w:tr>
      <w:tr w:rsidR="006B532E" w:rsidRPr="000E14B6" w14:paraId="3E146296" w14:textId="77777777" w:rsidTr="00AA64A7">
        <w:trPr>
          <w:trHeight w:val="360"/>
          <w:jc w:val="center"/>
        </w:trPr>
        <w:tc>
          <w:tcPr>
            <w:tcW w:w="2070" w:type="dxa"/>
            <w:vAlign w:val="center"/>
          </w:tcPr>
          <w:p w14:paraId="499E8926" w14:textId="77777777" w:rsidR="006B532E" w:rsidRPr="000E14B6" w:rsidRDefault="00A90264" w:rsidP="00D7026F">
            <w:pPr>
              <w:keepNext/>
              <w:keepLines/>
            </w:pPr>
            <w:r w:rsidRPr="000E14B6">
              <w:t>1 hour</w:t>
            </w:r>
          </w:p>
        </w:tc>
        <w:tc>
          <w:tcPr>
            <w:tcW w:w="1980" w:type="dxa"/>
            <w:vAlign w:val="center"/>
          </w:tcPr>
          <w:p w14:paraId="62005C2E" w14:textId="77777777" w:rsidR="006B532E" w:rsidRPr="000E14B6" w:rsidRDefault="00A90264" w:rsidP="00B91271">
            <w:pPr>
              <w:keepNext/>
              <w:keepLines/>
            </w:pPr>
            <w:r w:rsidRPr="000E14B6">
              <w:t>1 hour</w:t>
            </w:r>
          </w:p>
        </w:tc>
        <w:tc>
          <w:tcPr>
            <w:tcW w:w="5580" w:type="dxa"/>
            <w:vAlign w:val="center"/>
          </w:tcPr>
          <w:p w14:paraId="42DD47B2" w14:textId="77777777" w:rsidR="006B532E" w:rsidRPr="000E14B6" w:rsidRDefault="00A90264" w:rsidP="0023776D">
            <w:pPr>
              <w:keepNext/>
              <w:keepLines/>
            </w:pPr>
            <w:r w:rsidRPr="000E14B6">
              <w:t>1 day present SPED and PRS</w:t>
            </w:r>
          </w:p>
        </w:tc>
      </w:tr>
      <w:tr w:rsidR="006B532E" w:rsidRPr="000E14B6" w14:paraId="6B959025" w14:textId="77777777" w:rsidTr="00AA64A7">
        <w:trPr>
          <w:trHeight w:val="360"/>
          <w:jc w:val="center"/>
        </w:trPr>
        <w:tc>
          <w:tcPr>
            <w:tcW w:w="2070" w:type="dxa"/>
            <w:vAlign w:val="center"/>
          </w:tcPr>
          <w:p w14:paraId="2F16F60D" w14:textId="77777777" w:rsidR="006B532E" w:rsidRPr="000E14B6" w:rsidRDefault="00A90264" w:rsidP="00D7026F">
            <w:pPr>
              <w:keepNext/>
              <w:keepLines/>
            </w:pPr>
            <w:r w:rsidRPr="000E14B6">
              <w:t>2 hours</w:t>
            </w:r>
          </w:p>
        </w:tc>
        <w:tc>
          <w:tcPr>
            <w:tcW w:w="1980" w:type="dxa"/>
            <w:vAlign w:val="center"/>
          </w:tcPr>
          <w:p w14:paraId="1EEA173C" w14:textId="77777777" w:rsidR="006B532E" w:rsidRPr="000E14B6" w:rsidRDefault="00A90264" w:rsidP="00B91271">
            <w:pPr>
              <w:keepNext/>
              <w:keepLines/>
            </w:pPr>
            <w:r w:rsidRPr="000E14B6">
              <w:t>2 hours</w:t>
            </w:r>
          </w:p>
        </w:tc>
        <w:tc>
          <w:tcPr>
            <w:tcW w:w="5580" w:type="dxa"/>
            <w:vAlign w:val="center"/>
          </w:tcPr>
          <w:p w14:paraId="158A095A" w14:textId="77777777" w:rsidR="006B532E" w:rsidRPr="000E14B6" w:rsidRDefault="00A90264" w:rsidP="0023776D">
            <w:pPr>
              <w:keepNext/>
              <w:keepLines/>
            </w:pPr>
            <w:r w:rsidRPr="000E14B6">
              <w:t>2 days present SPED and PRS</w:t>
            </w:r>
          </w:p>
        </w:tc>
      </w:tr>
      <w:tr w:rsidR="006B532E" w:rsidRPr="000E14B6" w14:paraId="21B95C3E" w14:textId="77777777" w:rsidTr="00AA64A7">
        <w:trPr>
          <w:trHeight w:val="360"/>
          <w:jc w:val="center"/>
        </w:trPr>
        <w:tc>
          <w:tcPr>
            <w:tcW w:w="2070" w:type="dxa"/>
            <w:vAlign w:val="center"/>
          </w:tcPr>
          <w:p w14:paraId="63C7BC19" w14:textId="77777777" w:rsidR="006B532E" w:rsidRPr="000E14B6" w:rsidRDefault="00A90264" w:rsidP="00D7026F">
            <w:pPr>
              <w:keepNext/>
              <w:keepLines/>
            </w:pPr>
            <w:r w:rsidRPr="000E14B6">
              <w:t>3 hours</w:t>
            </w:r>
          </w:p>
        </w:tc>
        <w:tc>
          <w:tcPr>
            <w:tcW w:w="1980" w:type="dxa"/>
            <w:vAlign w:val="center"/>
          </w:tcPr>
          <w:p w14:paraId="0087F137" w14:textId="77777777" w:rsidR="006B532E" w:rsidRPr="000E14B6" w:rsidRDefault="00A90264" w:rsidP="00B91271">
            <w:pPr>
              <w:keepNext/>
              <w:keepLines/>
            </w:pPr>
            <w:r w:rsidRPr="000E14B6">
              <w:t>2 hours</w:t>
            </w:r>
          </w:p>
        </w:tc>
        <w:tc>
          <w:tcPr>
            <w:tcW w:w="5580" w:type="dxa"/>
            <w:vAlign w:val="center"/>
          </w:tcPr>
          <w:p w14:paraId="7A3D6E32" w14:textId="77777777" w:rsidR="006B532E" w:rsidRPr="000E14B6" w:rsidRDefault="00A90264" w:rsidP="0023776D">
            <w:pPr>
              <w:keepNext/>
              <w:keepLines/>
            </w:pPr>
            <w:r w:rsidRPr="000E14B6">
              <w:t>3 days present SPED and PRS</w:t>
            </w:r>
          </w:p>
        </w:tc>
      </w:tr>
      <w:tr w:rsidR="006B532E" w:rsidRPr="000E14B6" w14:paraId="3027F65A" w14:textId="77777777" w:rsidTr="00AA64A7">
        <w:trPr>
          <w:trHeight w:val="720"/>
          <w:jc w:val="center"/>
        </w:trPr>
        <w:tc>
          <w:tcPr>
            <w:tcW w:w="2070" w:type="dxa"/>
            <w:vAlign w:val="center"/>
          </w:tcPr>
          <w:p w14:paraId="5F148113" w14:textId="77777777" w:rsidR="006B532E" w:rsidRPr="000E14B6" w:rsidRDefault="00A90264" w:rsidP="00D7026F">
            <w:r w:rsidRPr="000E14B6">
              <w:t>4 hours</w:t>
            </w:r>
          </w:p>
        </w:tc>
        <w:tc>
          <w:tcPr>
            <w:tcW w:w="1980" w:type="dxa"/>
            <w:vAlign w:val="center"/>
          </w:tcPr>
          <w:p w14:paraId="30A8ABD7" w14:textId="77777777" w:rsidR="006B532E" w:rsidRPr="000E14B6" w:rsidRDefault="00A90264" w:rsidP="00B91271">
            <w:r w:rsidRPr="000E14B6">
              <w:t>2 hours</w:t>
            </w:r>
          </w:p>
        </w:tc>
        <w:tc>
          <w:tcPr>
            <w:tcW w:w="5580" w:type="dxa"/>
            <w:vAlign w:val="center"/>
          </w:tcPr>
          <w:p w14:paraId="51D52D33" w14:textId="77777777" w:rsidR="006B532E" w:rsidRPr="000E14B6" w:rsidRDefault="00A90264" w:rsidP="0023776D">
            <w:r w:rsidRPr="000E14B6">
              <w:t xml:space="preserve">4 days present SPED and PRS (if the week is a 4-day week) </w:t>
            </w:r>
          </w:p>
          <w:p w14:paraId="7A33CC0D" w14:textId="77777777" w:rsidR="006B532E" w:rsidRPr="000E14B6" w:rsidRDefault="00A90264" w:rsidP="0028215A">
            <w:r w:rsidRPr="000E14B6">
              <w:t xml:space="preserve">5 days present SPED and PRS (if the week is a 5-day week) </w:t>
            </w:r>
          </w:p>
        </w:tc>
      </w:tr>
      <w:tr w:rsidR="004A3634" w:rsidRPr="000E14B6" w14:paraId="7318F078" w14:textId="77777777" w:rsidTr="00AA64A7">
        <w:trPr>
          <w:trHeight w:val="720"/>
          <w:jc w:val="center"/>
        </w:trPr>
        <w:tc>
          <w:tcPr>
            <w:tcW w:w="2070" w:type="dxa"/>
            <w:vAlign w:val="center"/>
          </w:tcPr>
          <w:p w14:paraId="08229644" w14:textId="77777777" w:rsidR="004A3634" w:rsidRPr="000E14B6" w:rsidRDefault="00A90264" w:rsidP="00D7026F">
            <w:r w:rsidRPr="000E14B6">
              <w:t>More than 4 hours</w:t>
            </w:r>
          </w:p>
        </w:tc>
        <w:tc>
          <w:tcPr>
            <w:tcW w:w="1980" w:type="dxa"/>
            <w:vAlign w:val="center"/>
          </w:tcPr>
          <w:p w14:paraId="31EB71B1" w14:textId="77777777" w:rsidR="004A3634" w:rsidRPr="000E14B6" w:rsidRDefault="00A90264" w:rsidP="00B91271">
            <w:r w:rsidRPr="000E14B6">
              <w:t>2 hours</w:t>
            </w:r>
          </w:p>
        </w:tc>
        <w:tc>
          <w:tcPr>
            <w:tcW w:w="5580" w:type="dxa"/>
            <w:vAlign w:val="center"/>
          </w:tcPr>
          <w:p w14:paraId="3075559D" w14:textId="77777777" w:rsidR="004A3634" w:rsidRPr="000E14B6" w:rsidRDefault="00A90264" w:rsidP="0023776D">
            <w:r w:rsidRPr="000E14B6">
              <w:t xml:space="preserve">4 days present SPED and PRS (if the week is a 4-day week) </w:t>
            </w:r>
          </w:p>
          <w:p w14:paraId="2062385C" w14:textId="77777777" w:rsidR="004A3634" w:rsidRPr="000E14B6" w:rsidRDefault="00A90264" w:rsidP="0028215A">
            <w:r w:rsidRPr="000E14B6">
              <w:t>5 days present SPED and PRS (if the week is a 5-day week)</w:t>
            </w:r>
          </w:p>
        </w:tc>
      </w:tr>
    </w:tbl>
    <w:p w14:paraId="1ECE1DA3" w14:textId="77777777" w:rsidR="006B532E" w:rsidRPr="000E14B6" w:rsidRDefault="006B532E" w:rsidP="00D7026F"/>
    <w:p w14:paraId="6453BB5F" w14:textId="7801E284" w:rsidR="00265196" w:rsidRDefault="00A90264" w:rsidP="00B91271">
      <w:r w:rsidRPr="000E14B6">
        <w:t xml:space="preserve">Eligible days present are determined each week, and </w:t>
      </w:r>
      <w:r w:rsidRPr="00C13A0D">
        <w:t xml:space="preserve">a week is from Sunday through Saturday. Service hours </w:t>
      </w:r>
      <w:r w:rsidR="00DE0AC1" w:rsidRPr="00A63155">
        <w:t>must</w:t>
      </w:r>
      <w:r w:rsidRPr="000E14B6">
        <w:t xml:space="preserve"> not be accumulated and carried forward from one week to the next, </w:t>
      </w:r>
      <w:r w:rsidR="00DE0AC1" w:rsidRPr="000E14B6">
        <w:t>and</w:t>
      </w:r>
      <w:r w:rsidRPr="000E14B6">
        <w:t xml:space="preserve"> service hours</w:t>
      </w:r>
      <w:r w:rsidR="00DE0AC1" w:rsidRPr="000E14B6">
        <w:t xml:space="preserve"> must not</w:t>
      </w:r>
      <w:r w:rsidRPr="000E14B6">
        <w:t xml:space="preserve"> be applied to a previous week.</w:t>
      </w:r>
    </w:p>
    <w:p w14:paraId="7B5BD5B7" w14:textId="77777777" w:rsidR="004A37AC" w:rsidRDefault="004A37AC" w:rsidP="00B91271"/>
    <w:p w14:paraId="7CFE5B9E" w14:textId="4A421CF7" w:rsidR="004A37AC" w:rsidRPr="004A37AC" w:rsidRDefault="004A37AC" w:rsidP="00B91271">
      <w:r w:rsidRPr="004A37AC">
        <w:rPr>
          <w:szCs w:val="22"/>
        </w:rPr>
        <w:t>A student who is provided SPED and PRS during confinement retains the same ADA eligibility code she had before receiving the services, regardless of how many hours the student will be provided the services.</w:t>
      </w:r>
    </w:p>
    <w:p w14:paraId="7B481E73" w14:textId="77777777" w:rsidR="00DF4662" w:rsidRPr="000E14B6" w:rsidRDefault="00DF4662" w:rsidP="0023776D"/>
    <w:p w14:paraId="74D17A27" w14:textId="37462959" w:rsidR="0043151E" w:rsidRPr="000E14B6" w:rsidRDefault="00A90264" w:rsidP="0028215A">
      <w:r w:rsidRPr="000E14B6">
        <w:rPr>
          <w:szCs w:val="22"/>
        </w:rPr>
        <w:t>If a student is not provided special education homebound services during a week, the student must be counted absent for the entire week even if she was provided PRS during the week.</w:t>
      </w:r>
      <w:r w:rsidR="00CF185A" w:rsidRPr="000E14B6">
        <w:rPr>
          <w:szCs w:val="22"/>
        </w:rPr>
        <w:t xml:space="preserve"> If a student</w:t>
      </w:r>
      <w:r w:rsidR="00A908FB" w:rsidRPr="000E14B6">
        <w:rPr>
          <w:szCs w:val="22"/>
        </w:rPr>
        <w:t xml:space="preserve"> is provided </w:t>
      </w:r>
      <w:r w:rsidR="00CF185A" w:rsidRPr="000E14B6">
        <w:rPr>
          <w:szCs w:val="22"/>
        </w:rPr>
        <w:t>special education homebound services during a week</w:t>
      </w:r>
      <w:r w:rsidR="00A908FB" w:rsidRPr="000E14B6">
        <w:rPr>
          <w:szCs w:val="22"/>
        </w:rPr>
        <w:t xml:space="preserve"> but not PRS</w:t>
      </w:r>
      <w:r w:rsidR="00CF185A" w:rsidRPr="000E14B6">
        <w:rPr>
          <w:szCs w:val="22"/>
        </w:rPr>
        <w:t xml:space="preserve">, the student may be counted present according to the requirements of the chart in </w:t>
      </w:r>
      <w:r w:rsidR="00633D69" w:rsidRPr="00956BF2">
        <w:rPr>
          <w:b/>
          <w:color w:val="0000FF"/>
          <w:szCs w:val="22"/>
          <w:u w:val="single"/>
        </w:rPr>
        <w:fldChar w:fldCharType="begin"/>
      </w:r>
      <w:r w:rsidR="00633D69" w:rsidRPr="00956BF2">
        <w:rPr>
          <w:b/>
          <w:color w:val="0000FF"/>
          <w:szCs w:val="22"/>
          <w:u w:val="single"/>
        </w:rPr>
        <w:instrText xml:space="preserve"> REF _Ref204495627 \h  \* MERGEFORMAT </w:instrText>
      </w:r>
      <w:r w:rsidR="00633D69" w:rsidRPr="00956BF2">
        <w:rPr>
          <w:b/>
          <w:color w:val="0000FF"/>
          <w:szCs w:val="22"/>
          <w:u w:val="single"/>
        </w:rPr>
      </w:r>
      <w:r w:rsidR="00633D69" w:rsidRPr="00956BF2">
        <w:rPr>
          <w:b/>
          <w:color w:val="0000FF"/>
          <w:szCs w:val="22"/>
          <w:u w:val="single"/>
        </w:rPr>
        <w:fldChar w:fldCharType="separate"/>
      </w:r>
      <w:r w:rsidR="00F36E4E" w:rsidRPr="00F36E4E">
        <w:rPr>
          <w:b/>
          <w:color w:val="0000FF"/>
          <w:u w:val="single"/>
        </w:rPr>
        <w:t>4.7.2.5 Homebound Funding and Homebound Documentation Requirements</w:t>
      </w:r>
      <w:r w:rsidR="00633D69" w:rsidRPr="00956BF2">
        <w:rPr>
          <w:b/>
          <w:color w:val="0000FF"/>
          <w:szCs w:val="22"/>
          <w:u w:val="single"/>
        </w:rPr>
        <w:fldChar w:fldCharType="end"/>
      </w:r>
      <w:r w:rsidR="00CF185A" w:rsidRPr="00C13A0D">
        <w:rPr>
          <w:szCs w:val="22"/>
        </w:rPr>
        <w:t xml:space="preserve">, but the student is not eligible to generate PRS </w:t>
      </w:r>
      <w:r w:rsidR="00CF185A" w:rsidRPr="00A63155">
        <w:rPr>
          <w:szCs w:val="22"/>
        </w:rPr>
        <w:t xml:space="preserve">weighted </w:t>
      </w:r>
      <w:r w:rsidR="00CF185A" w:rsidRPr="000E14B6">
        <w:rPr>
          <w:szCs w:val="22"/>
        </w:rPr>
        <w:t xml:space="preserve">funding for the week. </w:t>
      </w:r>
    </w:p>
    <w:p w14:paraId="234821AE" w14:textId="77777777" w:rsidR="00A90264" w:rsidRPr="000E14B6" w:rsidRDefault="00A90264" w:rsidP="0028215A"/>
    <w:p w14:paraId="2140DF43" w14:textId="6B94B398" w:rsidR="00265196" w:rsidRPr="000E14B6" w:rsidRDefault="00A90264" w:rsidP="0028215A">
      <w:r w:rsidRPr="000E14B6">
        <w:rPr>
          <w:szCs w:val="22"/>
        </w:rPr>
        <w:t>(See</w:t>
      </w:r>
      <w:r w:rsidR="00647592" w:rsidRPr="000E14B6">
        <w:rPr>
          <w:szCs w:val="22"/>
        </w:rPr>
        <w:t xml:space="preserve"> </w:t>
      </w:r>
      <w:r w:rsidR="00D573C6" w:rsidRPr="00A63155">
        <w:fldChar w:fldCharType="begin"/>
      </w:r>
      <w:r w:rsidR="00D573C6" w:rsidRPr="000E14B6">
        <w:instrText xml:space="preserve"> REF _Ref204483028 \h  \* MERGEFORMAT </w:instrText>
      </w:r>
      <w:r w:rsidR="00D573C6" w:rsidRPr="00A63155">
        <w:fldChar w:fldCharType="separate"/>
      </w:r>
      <w:r w:rsidR="00F36E4E" w:rsidRPr="00F36E4E">
        <w:rPr>
          <w:b/>
          <w:color w:val="0000FF"/>
          <w:u w:val="single" w:color="0000FF"/>
        </w:rPr>
        <w:t>9.17.8 Example 8</w:t>
      </w:r>
      <w:r w:rsidR="00D573C6" w:rsidRPr="00A63155">
        <w:fldChar w:fldCharType="end"/>
      </w:r>
      <w:r w:rsidR="00647592" w:rsidRPr="00C13A0D">
        <w:rPr>
          <w:szCs w:val="22"/>
        </w:rPr>
        <w:t xml:space="preserve"> f</w:t>
      </w:r>
      <w:r w:rsidR="006B532E" w:rsidRPr="00A63155">
        <w:rPr>
          <w:szCs w:val="22"/>
        </w:rPr>
        <w:t>or an example of</w:t>
      </w:r>
      <w:r w:rsidR="00647592" w:rsidRPr="000E14B6">
        <w:rPr>
          <w:szCs w:val="22"/>
        </w:rPr>
        <w:t xml:space="preserve"> what must occur when a special education</w:t>
      </w:r>
      <w:r w:rsidR="006B532E" w:rsidRPr="000E14B6">
        <w:rPr>
          <w:szCs w:val="22"/>
        </w:rPr>
        <w:t xml:space="preserve"> student</w:t>
      </w:r>
      <w:r w:rsidRPr="000E14B6">
        <w:rPr>
          <w:szCs w:val="22"/>
        </w:rPr>
        <w:t xml:space="preserve"> requires special education</w:t>
      </w:r>
      <w:r w:rsidR="00647592" w:rsidRPr="000E14B6">
        <w:rPr>
          <w:szCs w:val="22"/>
        </w:rPr>
        <w:t xml:space="preserve"> homebound services </w:t>
      </w:r>
      <w:r w:rsidRPr="000E14B6">
        <w:rPr>
          <w:szCs w:val="22"/>
        </w:rPr>
        <w:t>and PRS</w:t>
      </w:r>
      <w:r w:rsidR="006B532E" w:rsidRPr="000E14B6">
        <w:rPr>
          <w:szCs w:val="22"/>
        </w:rPr>
        <w:t>.</w:t>
      </w:r>
      <w:r w:rsidRPr="000E14B6">
        <w:rPr>
          <w:szCs w:val="22"/>
        </w:rPr>
        <w:t>)</w:t>
      </w:r>
    </w:p>
    <w:p w14:paraId="50C1D904" w14:textId="77777777" w:rsidR="006B532E" w:rsidRPr="000E14B6" w:rsidRDefault="006B532E" w:rsidP="0028215A">
      <w:pPr>
        <w:rPr>
          <w:rFonts w:cs="Arial"/>
          <w:b/>
          <w:sz w:val="28"/>
        </w:rPr>
      </w:pPr>
    </w:p>
    <w:p w14:paraId="37AF59D4" w14:textId="77777777" w:rsidR="006B532E" w:rsidRPr="000E14B6" w:rsidRDefault="006B532E" w:rsidP="0028215A">
      <w:pPr>
        <w:rPr>
          <w:rFonts w:cs="Arial"/>
          <w:b/>
          <w:sz w:val="28"/>
        </w:rPr>
      </w:pPr>
    </w:p>
    <w:p w14:paraId="5D15D8A7" w14:textId="77777777" w:rsidR="006B532E" w:rsidRPr="000E14B6" w:rsidRDefault="00A90264">
      <w:pPr>
        <w:rPr>
          <w:rFonts w:cs="Arial"/>
          <w:b/>
          <w:sz w:val="28"/>
        </w:rPr>
      </w:pPr>
      <w:r w:rsidRPr="000E14B6">
        <w:rPr>
          <w:rFonts w:cs="Arial"/>
          <w:b/>
          <w:sz w:val="28"/>
        </w:rPr>
        <w:br w:type="page"/>
      </w:r>
    </w:p>
    <w:p w14:paraId="2A25792D" w14:textId="3695D2C0" w:rsidR="006B532E" w:rsidRPr="000E14B6" w:rsidRDefault="00A90264">
      <w:pPr>
        <w:jc w:val="center"/>
        <w:rPr>
          <w:rFonts w:cs="Arial"/>
          <w:b/>
          <w:sz w:val="28"/>
        </w:rPr>
      </w:pPr>
      <w:r w:rsidRPr="000E14B6">
        <w:rPr>
          <w:rFonts w:cs="Arial"/>
          <w:b/>
          <w:sz w:val="28"/>
        </w:rPr>
        <w:t>Determination Chart</w:t>
      </w:r>
      <w:r w:rsidR="00175100" w:rsidRPr="000E14B6">
        <w:rPr>
          <w:rFonts w:cs="Arial"/>
          <w:b/>
          <w:sz w:val="28"/>
        </w:rPr>
        <w:t xml:space="preserve"> for Pregnancy-Related Services (PRS)</w:t>
      </w:r>
    </w:p>
    <w:p w14:paraId="7AA68C82" w14:textId="77777777" w:rsidR="006B532E" w:rsidRPr="000E14B6" w:rsidRDefault="006B532E">
      <w:pPr>
        <w:jc w:val="center"/>
        <w:rPr>
          <w:rFonts w:ascii="Arial Narrow" w:hAnsi="Arial Narrow" w:cs="Arial"/>
        </w:rPr>
      </w:pPr>
    </w:p>
    <w:p w14:paraId="62695D46" w14:textId="77777777" w:rsidR="006B532E" w:rsidRPr="000E14B6" w:rsidRDefault="006B532E">
      <w:pPr>
        <w:jc w:val="center"/>
        <w:rPr>
          <w:rFonts w:ascii="Arial Narrow" w:hAnsi="Arial Narrow" w:cs="Arial"/>
        </w:rPr>
      </w:pPr>
    </w:p>
    <w:p w14:paraId="7F2C1E9E" w14:textId="3B10AAAC" w:rsidR="006B532E" w:rsidRPr="00C13A0D" w:rsidRDefault="00BB3CC3">
      <w:r w:rsidRPr="00C13A0D">
        <w:rPr>
          <w:noProof/>
        </w:rPr>
        <mc:AlternateContent>
          <mc:Choice Requires="wpg">
            <w:drawing>
              <wp:anchor distT="0" distB="0" distL="114300" distR="114300" simplePos="0" relativeHeight="251657728" behindDoc="0" locked="0" layoutInCell="1" allowOverlap="1" wp14:anchorId="5F38FE1E" wp14:editId="68AFCB21">
                <wp:simplePos x="0" y="0"/>
                <wp:positionH relativeFrom="column">
                  <wp:posOffset>-133350</wp:posOffset>
                </wp:positionH>
                <wp:positionV relativeFrom="paragraph">
                  <wp:posOffset>82550</wp:posOffset>
                </wp:positionV>
                <wp:extent cx="6153150" cy="6515100"/>
                <wp:effectExtent l="9525" t="8255" r="9525" b="10795"/>
                <wp:wrapNone/>
                <wp:docPr id="1" name="Group 50" descr="Pregnancy Related Services Determination Cha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515100"/>
                          <a:chOff x="1230" y="2719"/>
                          <a:chExt cx="9690" cy="10260"/>
                        </a:xfrm>
                      </wpg:grpSpPr>
                      <wps:wsp>
                        <wps:cNvPr id="2" name="Text Box 13"/>
                        <wps:cNvSpPr txBox="1">
                          <a:spLocks noChangeArrowheads="1"/>
                        </wps:cNvSpPr>
                        <wps:spPr bwMode="auto">
                          <a:xfrm>
                            <a:off x="3360" y="2719"/>
                            <a:ext cx="5280" cy="900"/>
                          </a:xfrm>
                          <a:prstGeom prst="rect">
                            <a:avLst/>
                          </a:prstGeom>
                          <a:solidFill>
                            <a:srgbClr val="FFFFFF"/>
                          </a:solidFill>
                          <a:ln w="9525">
                            <a:solidFill>
                              <a:srgbClr val="000000"/>
                            </a:solidFill>
                            <a:miter lim="800000"/>
                            <a:headEnd/>
                            <a:tailEnd/>
                          </a:ln>
                        </wps:spPr>
                        <wps:txbx>
                          <w:txbxContent>
                            <w:p w14:paraId="2271E5E9" w14:textId="77777777" w:rsidR="00FF422D" w:rsidRPr="00281782" w:rsidRDefault="00FF422D" w:rsidP="006B532E">
                              <w:pPr>
                                <w:jc w:val="center"/>
                                <w:rPr>
                                  <w:rFonts w:cs="Arial"/>
                                  <w:sz w:val="8"/>
                                  <w:szCs w:val="8"/>
                                </w:rPr>
                              </w:pPr>
                            </w:p>
                            <w:p w14:paraId="068DDCD6" w14:textId="77777777" w:rsidR="00FF422D" w:rsidRPr="00716619" w:rsidRDefault="00FF422D" w:rsidP="0027356B">
                              <w:pPr>
                                <w:jc w:val="center"/>
                                <w:rPr>
                                  <w:rFonts w:cs="Arial"/>
                                  <w:sz w:val="16"/>
                                  <w:szCs w:val="16"/>
                                </w:rPr>
                              </w:pPr>
                              <w:r w:rsidRPr="00716619">
                                <w:rPr>
                                  <w:rFonts w:cs="Arial"/>
                                  <w:sz w:val="16"/>
                                  <w:szCs w:val="16"/>
                                </w:rPr>
                                <w:t>Pregnant Student</w:t>
                              </w:r>
                            </w:p>
                            <w:p w14:paraId="0B5DB245" w14:textId="77777777" w:rsidR="00FF422D" w:rsidRPr="00716619" w:rsidRDefault="00FF422D" w:rsidP="006B532E">
                              <w:pPr>
                                <w:jc w:val="center"/>
                                <w:rPr>
                                  <w:rFonts w:cs="Arial"/>
                                  <w:sz w:val="16"/>
                                  <w:szCs w:val="16"/>
                                </w:rPr>
                              </w:pPr>
                              <w:r w:rsidRPr="00716619">
                                <w:rPr>
                                  <w:rFonts w:cs="Arial"/>
                                  <w:sz w:val="16"/>
                                  <w:szCs w:val="16"/>
                                </w:rPr>
                                <w:t>(Prenatal and Postpartum)</w:t>
                              </w:r>
                            </w:p>
                          </w:txbxContent>
                        </wps:txbx>
                        <wps:bodyPr rot="0" vert="horz" wrap="square" lIns="91440" tIns="45720" rIns="91440" bIns="45720" anchor="t" anchorCtr="0" upright="1">
                          <a:noAutofit/>
                        </wps:bodyPr>
                      </wps:wsp>
                      <wps:wsp>
                        <wps:cNvPr id="3" name="Text Box 14"/>
                        <wps:cNvSpPr txBox="1">
                          <a:spLocks noChangeArrowheads="1"/>
                        </wps:cNvSpPr>
                        <wps:spPr bwMode="auto">
                          <a:xfrm>
                            <a:off x="1230" y="3979"/>
                            <a:ext cx="9600" cy="900"/>
                          </a:xfrm>
                          <a:prstGeom prst="rect">
                            <a:avLst/>
                          </a:prstGeom>
                          <a:solidFill>
                            <a:srgbClr val="FFFFFF"/>
                          </a:solidFill>
                          <a:ln w="9525">
                            <a:solidFill>
                              <a:srgbClr val="000000"/>
                            </a:solidFill>
                            <a:miter lim="800000"/>
                            <a:headEnd/>
                            <a:tailEnd/>
                          </a:ln>
                        </wps:spPr>
                        <wps:txbx>
                          <w:txbxContent>
                            <w:p w14:paraId="46DCD450" w14:textId="77777777" w:rsidR="00FF422D" w:rsidRDefault="00FF422D" w:rsidP="006B532E">
                              <w:pPr>
                                <w:jc w:val="center"/>
                                <w:rPr>
                                  <w:rFonts w:cs="Arial"/>
                                </w:rPr>
                              </w:pPr>
                            </w:p>
                            <w:p w14:paraId="20C9D489" w14:textId="77777777" w:rsidR="00FF422D" w:rsidRPr="00716619" w:rsidRDefault="00FF422D" w:rsidP="0027356B">
                              <w:pPr>
                                <w:jc w:val="center"/>
                                <w:rPr>
                                  <w:rFonts w:cs="Arial"/>
                                  <w:sz w:val="16"/>
                                  <w:szCs w:val="16"/>
                                </w:rPr>
                              </w:pPr>
                              <w:r w:rsidRPr="00716619">
                                <w:rPr>
                                  <w:rFonts w:cs="Arial"/>
                                  <w:sz w:val="16"/>
                                  <w:szCs w:val="16"/>
                                </w:rPr>
                                <w:t>Student</w:t>
                              </w:r>
                              <w:r>
                                <w:rPr>
                                  <w:rFonts w:cs="Arial"/>
                                  <w:sz w:val="16"/>
                                  <w:szCs w:val="16"/>
                                </w:rPr>
                                <w:t>’</w:t>
                              </w:r>
                              <w:r w:rsidRPr="00716619">
                                <w:rPr>
                                  <w:rFonts w:cs="Arial"/>
                                  <w:sz w:val="16"/>
                                  <w:szCs w:val="16"/>
                                </w:rPr>
                                <w:t xml:space="preserve">s eligibility </w:t>
                              </w:r>
                              <w:r>
                                <w:rPr>
                                  <w:rFonts w:cs="Arial"/>
                                  <w:sz w:val="16"/>
                                  <w:szCs w:val="16"/>
                                </w:rPr>
                                <w:t>for</w:t>
                              </w:r>
                              <w:r w:rsidRPr="00716619">
                                <w:rPr>
                                  <w:rFonts w:cs="Arial"/>
                                  <w:sz w:val="16"/>
                                  <w:szCs w:val="16"/>
                                </w:rPr>
                                <w:t xml:space="preserve"> </w:t>
                              </w:r>
                              <w:r>
                                <w:rPr>
                                  <w:rFonts w:cs="Arial"/>
                                  <w:sz w:val="16"/>
                                  <w:szCs w:val="16"/>
                                </w:rPr>
                                <w:t>g</w:t>
                              </w:r>
                              <w:r w:rsidRPr="00716619">
                                <w:rPr>
                                  <w:rFonts w:cs="Arial"/>
                                  <w:sz w:val="16"/>
                                  <w:szCs w:val="16"/>
                                </w:rPr>
                                <w:t xml:space="preserve">eneral </w:t>
                              </w:r>
                              <w:r>
                                <w:rPr>
                                  <w:rFonts w:cs="Arial"/>
                                  <w:sz w:val="16"/>
                                  <w:szCs w:val="16"/>
                                </w:rPr>
                                <w:t>e</w:t>
                              </w:r>
                              <w:r w:rsidRPr="00716619">
                                <w:rPr>
                                  <w:rFonts w:cs="Arial"/>
                                  <w:sz w:val="16"/>
                                  <w:szCs w:val="16"/>
                                </w:rPr>
                                <w:t xml:space="preserve">ducation </w:t>
                              </w:r>
                              <w:r>
                                <w:rPr>
                                  <w:rFonts w:cs="Arial"/>
                                  <w:sz w:val="16"/>
                                  <w:szCs w:val="16"/>
                                </w:rPr>
                                <w:t>or</w:t>
                              </w:r>
                              <w:r w:rsidRPr="00716619">
                                <w:rPr>
                                  <w:rFonts w:cs="Arial"/>
                                  <w:sz w:val="16"/>
                                  <w:szCs w:val="16"/>
                                </w:rPr>
                                <w:t xml:space="preserve"> </w:t>
                              </w:r>
                              <w:r>
                                <w:rPr>
                                  <w:rFonts w:cs="Arial"/>
                                  <w:sz w:val="16"/>
                                  <w:szCs w:val="16"/>
                                </w:rPr>
                                <w:t>s</w:t>
                              </w:r>
                              <w:r w:rsidRPr="00716619">
                                <w:rPr>
                                  <w:rFonts w:cs="Arial"/>
                                  <w:sz w:val="16"/>
                                  <w:szCs w:val="16"/>
                                </w:rPr>
                                <w:t xml:space="preserve">pecial </w:t>
                              </w:r>
                              <w:r>
                                <w:rPr>
                                  <w:rFonts w:cs="Arial"/>
                                  <w:sz w:val="16"/>
                                  <w:szCs w:val="16"/>
                                </w:rPr>
                                <w:t>e</w:t>
                              </w:r>
                              <w:r w:rsidRPr="00716619">
                                <w:rPr>
                                  <w:rFonts w:cs="Arial"/>
                                  <w:sz w:val="16"/>
                                  <w:szCs w:val="16"/>
                                </w:rPr>
                                <w:t>ducation do</w:t>
                              </w:r>
                              <w:r>
                                <w:rPr>
                                  <w:rFonts w:cs="Arial"/>
                                  <w:sz w:val="16"/>
                                  <w:szCs w:val="16"/>
                                </w:rPr>
                                <w:t>es</w:t>
                              </w:r>
                              <w:r w:rsidRPr="00716619">
                                <w:rPr>
                                  <w:rFonts w:cs="Arial"/>
                                  <w:sz w:val="16"/>
                                  <w:szCs w:val="16"/>
                                </w:rPr>
                                <w:t xml:space="preserve"> not change as a result of pregnancy</w:t>
                              </w:r>
                              <w:r>
                                <w:rPr>
                                  <w:rFonts w:cs="Arial"/>
                                  <w:sz w:val="16"/>
                                  <w:szCs w:val="16"/>
                                </w:rPr>
                                <w:t>.</w:t>
                              </w:r>
                            </w:p>
                          </w:txbxContent>
                        </wps:txbx>
                        <wps:bodyPr rot="0" vert="horz" wrap="square" lIns="91440" tIns="45720" rIns="91440" bIns="45720" anchor="t" anchorCtr="0" upright="1">
                          <a:noAutofit/>
                        </wps:bodyPr>
                      </wps:wsp>
                      <wps:wsp>
                        <wps:cNvPr id="4" name="Text Box 15"/>
                        <wps:cNvSpPr txBox="1">
                          <a:spLocks noChangeArrowheads="1"/>
                        </wps:cNvSpPr>
                        <wps:spPr bwMode="auto">
                          <a:xfrm>
                            <a:off x="2040" y="5239"/>
                            <a:ext cx="2400" cy="540"/>
                          </a:xfrm>
                          <a:prstGeom prst="rect">
                            <a:avLst/>
                          </a:prstGeom>
                          <a:solidFill>
                            <a:srgbClr val="FFFFFF"/>
                          </a:solidFill>
                          <a:ln w="9525">
                            <a:solidFill>
                              <a:srgbClr val="000000"/>
                            </a:solidFill>
                            <a:miter lim="800000"/>
                            <a:headEnd/>
                            <a:tailEnd/>
                          </a:ln>
                        </wps:spPr>
                        <wps:txbx>
                          <w:txbxContent>
                            <w:p w14:paraId="52E5CE8A" w14:textId="77777777" w:rsidR="00FF422D" w:rsidRPr="00716619" w:rsidRDefault="00FF422D" w:rsidP="006B532E">
                              <w:pPr>
                                <w:jc w:val="center"/>
                                <w:rPr>
                                  <w:rFonts w:cs="Arial"/>
                                  <w:sz w:val="16"/>
                                  <w:szCs w:val="16"/>
                                </w:rPr>
                              </w:pPr>
                              <w:r w:rsidRPr="00716619">
                                <w:rPr>
                                  <w:rFonts w:cs="Arial"/>
                                  <w:sz w:val="16"/>
                                  <w:szCs w:val="16"/>
                                </w:rPr>
                                <w:t>Student is receiving general education services</w:t>
                              </w:r>
                              <w:r>
                                <w:rPr>
                                  <w:rFonts w:cs="Arial"/>
                                  <w:sz w:val="16"/>
                                  <w:szCs w:val="16"/>
                                </w:rPr>
                                <w:t>.</w:t>
                              </w:r>
                            </w:p>
                          </w:txbxContent>
                        </wps:txbx>
                        <wps:bodyPr rot="0" vert="horz" wrap="square" lIns="91440" tIns="45720" rIns="91440" bIns="45720" anchor="t" anchorCtr="0" upright="1">
                          <a:noAutofit/>
                        </wps:bodyPr>
                      </wps:wsp>
                      <wps:wsp>
                        <wps:cNvPr id="5" name="Text Box 16"/>
                        <wps:cNvSpPr txBox="1">
                          <a:spLocks noChangeArrowheads="1"/>
                        </wps:cNvSpPr>
                        <wps:spPr bwMode="auto">
                          <a:xfrm>
                            <a:off x="7730" y="5229"/>
                            <a:ext cx="2280" cy="540"/>
                          </a:xfrm>
                          <a:prstGeom prst="rect">
                            <a:avLst/>
                          </a:prstGeom>
                          <a:solidFill>
                            <a:srgbClr val="FFFFFF"/>
                          </a:solidFill>
                          <a:ln w="9525">
                            <a:solidFill>
                              <a:srgbClr val="000000"/>
                            </a:solidFill>
                            <a:miter lim="800000"/>
                            <a:headEnd/>
                            <a:tailEnd/>
                          </a:ln>
                        </wps:spPr>
                        <wps:txbx>
                          <w:txbxContent>
                            <w:p w14:paraId="612B73EC" w14:textId="77777777" w:rsidR="00FF422D" w:rsidRPr="00281782" w:rsidRDefault="00FF422D" w:rsidP="006B532E">
                              <w:pPr>
                                <w:jc w:val="center"/>
                                <w:rPr>
                                  <w:rFonts w:cs="Arial"/>
                                  <w:sz w:val="16"/>
                                  <w:szCs w:val="16"/>
                                </w:rPr>
                              </w:pPr>
                              <w:r>
                                <w:rPr>
                                  <w:rFonts w:cs="Arial"/>
                                  <w:sz w:val="16"/>
                                  <w:szCs w:val="16"/>
                                </w:rPr>
                                <w:t>Student is receiving special education</w:t>
                              </w:r>
                              <w:r>
                                <w:rPr>
                                  <w:rFonts w:cs="Arial"/>
                                  <w:sz w:val="18"/>
                                  <w:szCs w:val="18"/>
                                </w:rPr>
                                <w:t xml:space="preserve"> </w:t>
                              </w:r>
                              <w:r w:rsidRPr="00281782">
                                <w:rPr>
                                  <w:rFonts w:cs="Arial"/>
                                  <w:sz w:val="16"/>
                                  <w:szCs w:val="16"/>
                                </w:rPr>
                                <w:t>services</w:t>
                              </w:r>
                              <w:r>
                                <w:rPr>
                                  <w:rFonts w:cs="Arial"/>
                                  <w:sz w:val="16"/>
                                  <w:szCs w:val="16"/>
                                </w:rPr>
                                <w:t>.</w:t>
                              </w:r>
                            </w:p>
                          </w:txbxContent>
                        </wps:txbx>
                        <wps:bodyPr rot="0" vert="horz" wrap="square" lIns="91440" tIns="45720" rIns="91440" bIns="45720" anchor="t" anchorCtr="0" upright="1">
                          <a:noAutofit/>
                        </wps:bodyPr>
                      </wps:wsp>
                      <wps:wsp>
                        <wps:cNvPr id="6" name="Text Box 17"/>
                        <wps:cNvSpPr txBox="1">
                          <a:spLocks noChangeArrowheads="1"/>
                        </wps:cNvSpPr>
                        <wps:spPr bwMode="auto">
                          <a:xfrm>
                            <a:off x="1560" y="6139"/>
                            <a:ext cx="3360" cy="540"/>
                          </a:xfrm>
                          <a:prstGeom prst="rect">
                            <a:avLst/>
                          </a:prstGeom>
                          <a:solidFill>
                            <a:srgbClr val="FFFFFF"/>
                          </a:solidFill>
                          <a:ln w="9525">
                            <a:solidFill>
                              <a:srgbClr val="000000"/>
                            </a:solidFill>
                            <a:miter lim="800000"/>
                            <a:headEnd/>
                            <a:tailEnd/>
                          </a:ln>
                        </wps:spPr>
                        <wps:txbx>
                          <w:txbxContent>
                            <w:p w14:paraId="51844BAD" w14:textId="54B1869F" w:rsidR="00FF422D" w:rsidRPr="00281782" w:rsidRDefault="00FF422D" w:rsidP="006B532E">
                              <w:pPr>
                                <w:jc w:val="center"/>
                                <w:rPr>
                                  <w:rFonts w:cs="Arial"/>
                                  <w:sz w:val="16"/>
                                  <w:szCs w:val="16"/>
                                </w:rPr>
                              </w:pPr>
                              <w:r>
                                <w:rPr>
                                  <w:rFonts w:cs="Arial"/>
                                  <w:sz w:val="16"/>
                                  <w:szCs w:val="16"/>
                                </w:rPr>
                                <w:t>Does the LEA have a PRS program?</w:t>
                              </w:r>
                            </w:p>
                          </w:txbxContent>
                        </wps:txbx>
                        <wps:bodyPr rot="0" vert="horz" wrap="square" lIns="91440" tIns="45720" rIns="91440" bIns="45720" anchor="ctr" anchorCtr="0" upright="1">
                          <a:noAutofit/>
                        </wps:bodyPr>
                      </wps:wsp>
                      <wps:wsp>
                        <wps:cNvPr id="7" name="Text Box 18"/>
                        <wps:cNvSpPr txBox="1">
                          <a:spLocks noChangeArrowheads="1"/>
                        </wps:cNvSpPr>
                        <wps:spPr bwMode="auto">
                          <a:xfrm>
                            <a:off x="7200" y="6139"/>
                            <a:ext cx="3360" cy="540"/>
                          </a:xfrm>
                          <a:prstGeom prst="rect">
                            <a:avLst/>
                          </a:prstGeom>
                          <a:solidFill>
                            <a:srgbClr val="FFFFFF"/>
                          </a:solidFill>
                          <a:ln w="9525">
                            <a:solidFill>
                              <a:srgbClr val="000000"/>
                            </a:solidFill>
                            <a:miter lim="800000"/>
                            <a:headEnd/>
                            <a:tailEnd/>
                          </a:ln>
                        </wps:spPr>
                        <wps:txbx>
                          <w:txbxContent>
                            <w:p w14:paraId="5A270AE3" w14:textId="718F15F7" w:rsidR="00FF422D" w:rsidRPr="00281782" w:rsidRDefault="00FF422D" w:rsidP="00441709">
                              <w:pPr>
                                <w:jc w:val="center"/>
                                <w:rPr>
                                  <w:rFonts w:cs="Arial"/>
                                  <w:sz w:val="16"/>
                                  <w:szCs w:val="16"/>
                                </w:rPr>
                              </w:pPr>
                              <w:r>
                                <w:rPr>
                                  <w:rFonts w:cs="Arial"/>
                                  <w:sz w:val="16"/>
                                  <w:szCs w:val="16"/>
                                </w:rPr>
                                <w:t>Does the LEA have a PRS program?</w:t>
                              </w:r>
                            </w:p>
                          </w:txbxContent>
                        </wps:txbx>
                        <wps:bodyPr rot="0" vert="horz" wrap="square" lIns="91440" tIns="45720" rIns="91440" bIns="45720" anchor="ctr" anchorCtr="0" upright="1">
                          <a:noAutofit/>
                        </wps:bodyPr>
                      </wps:wsp>
                      <wps:wsp>
                        <wps:cNvPr id="8" name="Text Box 19"/>
                        <wps:cNvSpPr txBox="1">
                          <a:spLocks noChangeArrowheads="1"/>
                        </wps:cNvSpPr>
                        <wps:spPr bwMode="auto">
                          <a:xfrm>
                            <a:off x="1680" y="7039"/>
                            <a:ext cx="720" cy="540"/>
                          </a:xfrm>
                          <a:prstGeom prst="rect">
                            <a:avLst/>
                          </a:prstGeom>
                          <a:solidFill>
                            <a:srgbClr val="FFFFFF"/>
                          </a:solidFill>
                          <a:ln w="9525">
                            <a:solidFill>
                              <a:srgbClr val="000000"/>
                            </a:solidFill>
                            <a:miter lim="800000"/>
                            <a:headEnd/>
                            <a:tailEnd/>
                          </a:ln>
                        </wps:spPr>
                        <wps:txbx>
                          <w:txbxContent>
                            <w:p w14:paraId="0052CB11" w14:textId="77777777" w:rsidR="00FF422D" w:rsidRPr="000C7A50" w:rsidRDefault="00FF422D" w:rsidP="006B532E">
                              <w:pPr>
                                <w:rPr>
                                  <w:rFonts w:cs="Arial"/>
                                  <w:sz w:val="6"/>
                                  <w:szCs w:val="6"/>
                                </w:rPr>
                              </w:pPr>
                            </w:p>
                            <w:p w14:paraId="0344EBC6" w14:textId="77777777" w:rsidR="00FF422D" w:rsidRPr="000C7A50" w:rsidRDefault="00FF422D" w:rsidP="006B532E">
                              <w:pPr>
                                <w:jc w:val="center"/>
                                <w:rPr>
                                  <w:rFonts w:cs="Arial"/>
                                  <w:sz w:val="16"/>
                                  <w:szCs w:val="16"/>
                                </w:rPr>
                              </w:pPr>
                              <w:r>
                                <w:rPr>
                                  <w:rFonts w:cs="Arial"/>
                                  <w:sz w:val="16"/>
                                  <w:szCs w:val="16"/>
                                </w:rPr>
                                <w:t>YES</w:t>
                              </w:r>
                            </w:p>
                          </w:txbxContent>
                        </wps:txbx>
                        <wps:bodyPr rot="0" vert="horz" wrap="square" lIns="91440" tIns="45720" rIns="91440" bIns="45720" anchor="t" anchorCtr="0" upright="1">
                          <a:noAutofit/>
                        </wps:bodyPr>
                      </wps:wsp>
                      <wps:wsp>
                        <wps:cNvPr id="9" name="Text Box 20"/>
                        <wps:cNvSpPr txBox="1">
                          <a:spLocks noChangeArrowheads="1"/>
                        </wps:cNvSpPr>
                        <wps:spPr bwMode="auto">
                          <a:xfrm>
                            <a:off x="4080" y="7039"/>
                            <a:ext cx="720" cy="540"/>
                          </a:xfrm>
                          <a:prstGeom prst="rect">
                            <a:avLst/>
                          </a:prstGeom>
                          <a:solidFill>
                            <a:srgbClr val="FFFFFF"/>
                          </a:solidFill>
                          <a:ln w="9525">
                            <a:solidFill>
                              <a:srgbClr val="000000"/>
                            </a:solidFill>
                            <a:miter lim="800000"/>
                            <a:headEnd/>
                            <a:tailEnd/>
                          </a:ln>
                        </wps:spPr>
                        <wps:txbx>
                          <w:txbxContent>
                            <w:p w14:paraId="0B4A9AED" w14:textId="77777777" w:rsidR="00FF422D" w:rsidRPr="000C7A50" w:rsidRDefault="00FF422D" w:rsidP="006B532E">
                              <w:pPr>
                                <w:rPr>
                                  <w:rFonts w:cs="Arial"/>
                                  <w:sz w:val="6"/>
                                  <w:szCs w:val="6"/>
                                </w:rPr>
                              </w:pPr>
                            </w:p>
                            <w:p w14:paraId="48262DF5" w14:textId="77777777" w:rsidR="00FF422D" w:rsidRPr="000C7A50" w:rsidRDefault="00FF422D" w:rsidP="006B532E">
                              <w:pPr>
                                <w:jc w:val="center"/>
                                <w:rPr>
                                  <w:rFonts w:cs="Arial"/>
                                  <w:sz w:val="16"/>
                                  <w:szCs w:val="16"/>
                                </w:rPr>
                              </w:pPr>
                              <w:r>
                                <w:rPr>
                                  <w:rFonts w:cs="Arial"/>
                                  <w:sz w:val="16"/>
                                  <w:szCs w:val="16"/>
                                </w:rPr>
                                <w:t>NO</w:t>
                              </w:r>
                            </w:p>
                          </w:txbxContent>
                        </wps:txbx>
                        <wps:bodyPr rot="0" vert="horz" wrap="square" lIns="91440" tIns="45720" rIns="91440" bIns="45720" anchor="t" anchorCtr="0" upright="1">
                          <a:noAutofit/>
                        </wps:bodyPr>
                      </wps:wsp>
                      <wps:wsp>
                        <wps:cNvPr id="10" name="Text Box 21"/>
                        <wps:cNvSpPr txBox="1">
                          <a:spLocks noChangeArrowheads="1"/>
                        </wps:cNvSpPr>
                        <wps:spPr bwMode="auto">
                          <a:xfrm>
                            <a:off x="9720" y="7039"/>
                            <a:ext cx="720" cy="540"/>
                          </a:xfrm>
                          <a:prstGeom prst="rect">
                            <a:avLst/>
                          </a:prstGeom>
                          <a:solidFill>
                            <a:srgbClr val="FFFFFF"/>
                          </a:solidFill>
                          <a:ln w="9525">
                            <a:solidFill>
                              <a:srgbClr val="000000"/>
                            </a:solidFill>
                            <a:miter lim="800000"/>
                            <a:headEnd/>
                            <a:tailEnd/>
                          </a:ln>
                        </wps:spPr>
                        <wps:txbx>
                          <w:txbxContent>
                            <w:p w14:paraId="3F40EAEF" w14:textId="77777777" w:rsidR="00FF422D" w:rsidRPr="000C7A50" w:rsidRDefault="00FF422D" w:rsidP="006B532E">
                              <w:pPr>
                                <w:rPr>
                                  <w:rFonts w:cs="Arial"/>
                                  <w:sz w:val="6"/>
                                  <w:szCs w:val="6"/>
                                </w:rPr>
                              </w:pPr>
                            </w:p>
                            <w:p w14:paraId="3881A745" w14:textId="77777777" w:rsidR="00FF422D" w:rsidRPr="000C7A50" w:rsidRDefault="00FF422D" w:rsidP="006B532E">
                              <w:pPr>
                                <w:jc w:val="center"/>
                                <w:rPr>
                                  <w:rFonts w:cs="Arial"/>
                                  <w:sz w:val="16"/>
                                  <w:szCs w:val="16"/>
                                </w:rPr>
                              </w:pPr>
                              <w:r>
                                <w:rPr>
                                  <w:rFonts w:cs="Arial"/>
                                  <w:sz w:val="16"/>
                                  <w:szCs w:val="16"/>
                                </w:rPr>
                                <w:t>NO</w:t>
                              </w:r>
                            </w:p>
                          </w:txbxContent>
                        </wps:txbx>
                        <wps:bodyPr rot="0" vert="horz" wrap="square" lIns="91440" tIns="45720" rIns="91440" bIns="45720" anchor="t" anchorCtr="0" upright="1">
                          <a:noAutofit/>
                        </wps:bodyPr>
                      </wps:wsp>
                      <wps:wsp>
                        <wps:cNvPr id="11" name="Text Box 22"/>
                        <wps:cNvSpPr txBox="1">
                          <a:spLocks noChangeArrowheads="1"/>
                        </wps:cNvSpPr>
                        <wps:spPr bwMode="auto">
                          <a:xfrm>
                            <a:off x="7320" y="7039"/>
                            <a:ext cx="720" cy="540"/>
                          </a:xfrm>
                          <a:prstGeom prst="rect">
                            <a:avLst/>
                          </a:prstGeom>
                          <a:solidFill>
                            <a:srgbClr val="FFFFFF"/>
                          </a:solidFill>
                          <a:ln w="9525">
                            <a:solidFill>
                              <a:srgbClr val="000000"/>
                            </a:solidFill>
                            <a:miter lim="800000"/>
                            <a:headEnd/>
                            <a:tailEnd/>
                          </a:ln>
                        </wps:spPr>
                        <wps:txbx>
                          <w:txbxContent>
                            <w:p w14:paraId="1126D83A" w14:textId="77777777" w:rsidR="00FF422D" w:rsidRPr="000C7A50" w:rsidRDefault="00FF422D" w:rsidP="006B532E">
                              <w:pPr>
                                <w:rPr>
                                  <w:rFonts w:cs="Arial"/>
                                  <w:sz w:val="6"/>
                                  <w:szCs w:val="6"/>
                                </w:rPr>
                              </w:pPr>
                            </w:p>
                            <w:p w14:paraId="1A41DC53" w14:textId="77777777" w:rsidR="00FF422D" w:rsidRPr="000C7A50" w:rsidRDefault="00FF422D" w:rsidP="006B532E">
                              <w:pPr>
                                <w:jc w:val="center"/>
                                <w:rPr>
                                  <w:rFonts w:cs="Arial"/>
                                  <w:sz w:val="16"/>
                                  <w:szCs w:val="16"/>
                                </w:rPr>
                              </w:pPr>
                              <w:r>
                                <w:rPr>
                                  <w:rFonts w:cs="Arial"/>
                                  <w:sz w:val="16"/>
                                  <w:szCs w:val="16"/>
                                </w:rPr>
                                <w:t>YES</w:t>
                              </w: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1340" y="7939"/>
                            <a:ext cx="1440" cy="2160"/>
                          </a:xfrm>
                          <a:prstGeom prst="rect">
                            <a:avLst/>
                          </a:prstGeom>
                          <a:solidFill>
                            <a:srgbClr val="FFFFFF"/>
                          </a:solidFill>
                          <a:ln w="9525">
                            <a:solidFill>
                              <a:srgbClr val="000000"/>
                            </a:solidFill>
                            <a:miter lim="800000"/>
                            <a:headEnd/>
                            <a:tailEnd/>
                          </a:ln>
                        </wps:spPr>
                        <wps:txbx>
                          <w:txbxContent>
                            <w:p w14:paraId="10FED520" w14:textId="77777777" w:rsidR="00FF422D" w:rsidRPr="00B432EE" w:rsidRDefault="00FF422D" w:rsidP="006B532E">
                              <w:pPr>
                                <w:jc w:val="center"/>
                                <w:rPr>
                                  <w:rFonts w:cs="Arial"/>
                                  <w:sz w:val="12"/>
                                  <w:szCs w:val="12"/>
                                </w:rPr>
                              </w:pPr>
                            </w:p>
                            <w:p w14:paraId="1B42F9E1" w14:textId="77777777" w:rsidR="00FF422D" w:rsidRPr="00716619" w:rsidRDefault="00FF422D" w:rsidP="006B532E">
                              <w:pPr>
                                <w:jc w:val="center"/>
                                <w:rPr>
                                  <w:rFonts w:cs="Arial"/>
                                  <w:sz w:val="16"/>
                                  <w:szCs w:val="16"/>
                                </w:rPr>
                              </w:pPr>
                              <w:r w:rsidRPr="00716619">
                                <w:rPr>
                                  <w:rFonts w:cs="Arial"/>
                                  <w:sz w:val="16"/>
                                  <w:szCs w:val="16"/>
                                </w:rPr>
                                <w:t>The student must be served through the PR</w:t>
                              </w:r>
                              <w:r>
                                <w:rPr>
                                  <w:rFonts w:cs="Arial"/>
                                  <w:sz w:val="16"/>
                                  <w:szCs w:val="16"/>
                                </w:rPr>
                                <w:t xml:space="preserve">S program. *See Section </w:t>
                              </w:r>
                              <w:smartTag w:uri="urn:schemas-microsoft-com:office:smarttags" w:element="metricconverter">
                                <w:smartTagPr>
                                  <w:attr w:name="ProductID" w:val="9 in"/>
                                </w:smartTagPr>
                                <w:r>
                                  <w:rPr>
                                    <w:rFonts w:cs="Arial"/>
                                    <w:sz w:val="16"/>
                                    <w:szCs w:val="16"/>
                                  </w:rPr>
                                  <w:t>9</w:t>
                                </w:r>
                                <w:r w:rsidRPr="00716619">
                                  <w:rPr>
                                    <w:rFonts w:cs="Arial"/>
                                    <w:sz w:val="16"/>
                                    <w:szCs w:val="16"/>
                                  </w:rPr>
                                  <w:t xml:space="preserve"> in</w:t>
                                </w:r>
                              </w:smartTag>
                              <w:r w:rsidRPr="00716619">
                                <w:rPr>
                                  <w:rFonts w:cs="Arial"/>
                                  <w:sz w:val="16"/>
                                  <w:szCs w:val="16"/>
                                </w:rPr>
                                <w:t xml:space="preserve"> the </w:t>
                              </w:r>
                              <w:r w:rsidRPr="00441709">
                                <w:rPr>
                                  <w:rFonts w:cs="Arial"/>
                                  <w:i/>
                                  <w:sz w:val="16"/>
                                  <w:szCs w:val="16"/>
                                </w:rPr>
                                <w:t>Student Attendance Accounting Handbook</w:t>
                              </w:r>
                              <w:r>
                                <w:rPr>
                                  <w:rFonts w:cs="Arial"/>
                                  <w:i/>
                                  <w:sz w:val="16"/>
                                  <w:szCs w:val="16"/>
                                </w:rPr>
                                <w:t>.</w:t>
                              </w:r>
                            </w:p>
                          </w:txbxContent>
                        </wps:txbx>
                        <wps:bodyPr rot="0" vert="horz" wrap="square" lIns="91440" tIns="45720" rIns="91440" bIns="45720" anchor="t" anchorCtr="0" upright="1">
                          <a:noAutofit/>
                        </wps:bodyPr>
                      </wps:wsp>
                      <wps:wsp>
                        <wps:cNvPr id="13" name="Text Box 24"/>
                        <wps:cNvSpPr txBox="1">
                          <a:spLocks noChangeArrowheads="1"/>
                        </wps:cNvSpPr>
                        <wps:spPr bwMode="auto">
                          <a:xfrm>
                            <a:off x="3720" y="7939"/>
                            <a:ext cx="1440" cy="1800"/>
                          </a:xfrm>
                          <a:prstGeom prst="rect">
                            <a:avLst/>
                          </a:prstGeom>
                          <a:solidFill>
                            <a:srgbClr val="FFFFFF"/>
                          </a:solidFill>
                          <a:ln w="9525">
                            <a:solidFill>
                              <a:srgbClr val="000000"/>
                            </a:solidFill>
                            <a:miter lim="800000"/>
                            <a:headEnd/>
                            <a:tailEnd/>
                          </a:ln>
                        </wps:spPr>
                        <wps:txbx>
                          <w:txbxContent>
                            <w:p w14:paraId="00CDFDAE" w14:textId="77777777" w:rsidR="00FF422D" w:rsidRDefault="00FF422D" w:rsidP="006B532E">
                              <w:pPr>
                                <w:jc w:val="center"/>
                                <w:rPr>
                                  <w:rFonts w:cs="Arial"/>
                                  <w:sz w:val="16"/>
                                  <w:szCs w:val="16"/>
                                </w:rPr>
                              </w:pPr>
                            </w:p>
                            <w:p w14:paraId="7989B1EE" w14:textId="77777777" w:rsidR="00FF422D" w:rsidRPr="00B432EE" w:rsidRDefault="00FF422D" w:rsidP="006B532E">
                              <w:pPr>
                                <w:jc w:val="center"/>
                                <w:rPr>
                                  <w:rFonts w:cs="Arial"/>
                                  <w:sz w:val="8"/>
                                  <w:szCs w:val="8"/>
                                </w:rPr>
                              </w:pPr>
                            </w:p>
                            <w:p w14:paraId="327C00BB" w14:textId="194A8BD6" w:rsidR="00FF422D" w:rsidRPr="00B432EE" w:rsidRDefault="00FF422D" w:rsidP="006B532E">
                              <w:pPr>
                                <w:jc w:val="center"/>
                                <w:rPr>
                                  <w:rFonts w:cs="Arial"/>
                                  <w:sz w:val="16"/>
                                  <w:szCs w:val="16"/>
                                </w:rPr>
                              </w:pPr>
                              <w:r>
                                <w:rPr>
                                  <w:rFonts w:cs="Arial"/>
                                  <w:sz w:val="16"/>
                                  <w:szCs w:val="16"/>
                                </w:rPr>
                                <w:t>Does the LEA have a general education homebound (GEH) program?</w:t>
                              </w:r>
                            </w:p>
                          </w:txbxContent>
                        </wps:txbx>
                        <wps:bodyPr rot="0" vert="horz" wrap="square" lIns="91440" tIns="45720" rIns="91440" bIns="45720" anchor="t" anchorCtr="0" upright="1">
                          <a:noAutofit/>
                        </wps:bodyPr>
                      </wps:wsp>
                      <wps:wsp>
                        <wps:cNvPr id="14" name="Text Box 25"/>
                        <wps:cNvSpPr txBox="1">
                          <a:spLocks noChangeArrowheads="1"/>
                        </wps:cNvSpPr>
                        <wps:spPr bwMode="auto">
                          <a:xfrm>
                            <a:off x="6790" y="7939"/>
                            <a:ext cx="1790" cy="2501"/>
                          </a:xfrm>
                          <a:prstGeom prst="rect">
                            <a:avLst/>
                          </a:prstGeom>
                          <a:solidFill>
                            <a:srgbClr val="FFFFFF"/>
                          </a:solidFill>
                          <a:ln w="9525">
                            <a:solidFill>
                              <a:srgbClr val="000000"/>
                            </a:solidFill>
                            <a:miter lim="800000"/>
                            <a:headEnd/>
                            <a:tailEnd/>
                          </a:ln>
                        </wps:spPr>
                        <wps:txbx>
                          <w:txbxContent>
                            <w:p w14:paraId="39DB3C35" w14:textId="77777777" w:rsidR="00FF422D" w:rsidRDefault="00FF422D" w:rsidP="006B532E">
                              <w:pPr>
                                <w:jc w:val="center"/>
                                <w:rPr>
                                  <w:rFonts w:cs="Arial"/>
                                  <w:sz w:val="16"/>
                                  <w:szCs w:val="16"/>
                                </w:rPr>
                              </w:pPr>
                            </w:p>
                            <w:p w14:paraId="2AA17D9E" w14:textId="77777777" w:rsidR="00FF422D" w:rsidRPr="00B432EE" w:rsidRDefault="00FF422D" w:rsidP="006B532E">
                              <w:pPr>
                                <w:jc w:val="center"/>
                                <w:rPr>
                                  <w:rFonts w:cs="Arial"/>
                                  <w:sz w:val="16"/>
                                  <w:szCs w:val="16"/>
                                </w:rPr>
                              </w:pPr>
                              <w:r w:rsidRPr="00B432EE">
                                <w:rPr>
                                  <w:rFonts w:cs="Arial"/>
                                  <w:sz w:val="16"/>
                                  <w:szCs w:val="16"/>
                                </w:rPr>
                                <w:t xml:space="preserve">The student must be served collaboratively through the </w:t>
                              </w:r>
                              <w:r>
                                <w:rPr>
                                  <w:rFonts w:cs="Arial"/>
                                  <w:sz w:val="16"/>
                                  <w:szCs w:val="16"/>
                                </w:rPr>
                                <w:t>s</w:t>
                              </w:r>
                              <w:r w:rsidRPr="00B432EE">
                                <w:rPr>
                                  <w:rFonts w:cs="Arial"/>
                                  <w:sz w:val="16"/>
                                  <w:szCs w:val="16"/>
                                </w:rPr>
                                <w:t xml:space="preserve">pecial </w:t>
                              </w:r>
                              <w:r>
                                <w:rPr>
                                  <w:rFonts w:cs="Arial"/>
                                  <w:sz w:val="16"/>
                                  <w:szCs w:val="16"/>
                                </w:rPr>
                                <w:t>e</w:t>
                              </w:r>
                              <w:r w:rsidRPr="00B432EE">
                                <w:rPr>
                                  <w:rFonts w:cs="Arial"/>
                                  <w:sz w:val="16"/>
                                  <w:szCs w:val="16"/>
                                </w:rPr>
                                <w:t>ducation</w:t>
                              </w:r>
                              <w:r>
                                <w:rPr>
                                  <w:rFonts w:cs="Arial"/>
                                  <w:sz w:val="16"/>
                                  <w:szCs w:val="16"/>
                                </w:rPr>
                                <w:t xml:space="preserve"> program</w:t>
                              </w:r>
                              <w:r w:rsidRPr="00B432EE">
                                <w:rPr>
                                  <w:rFonts w:cs="Arial"/>
                                  <w:sz w:val="16"/>
                                  <w:szCs w:val="16"/>
                                </w:rPr>
                                <w:t xml:space="preserve"> and </w:t>
                              </w:r>
                              <w:r>
                                <w:rPr>
                                  <w:rFonts w:cs="Arial"/>
                                  <w:sz w:val="16"/>
                                  <w:szCs w:val="16"/>
                                </w:rPr>
                                <w:t xml:space="preserve">the PRS program. *See Sections 4 and </w:t>
                              </w:r>
                              <w:smartTag w:uri="urn:schemas-microsoft-com:office:smarttags" w:element="metricconverter">
                                <w:smartTagPr>
                                  <w:attr w:name="ProductID" w:val="9 in"/>
                                </w:smartTagPr>
                                <w:r>
                                  <w:rPr>
                                    <w:rFonts w:cs="Arial"/>
                                    <w:sz w:val="16"/>
                                    <w:szCs w:val="16"/>
                                  </w:rPr>
                                  <w:t>9</w:t>
                                </w:r>
                                <w:r w:rsidRPr="00B432EE">
                                  <w:rPr>
                                    <w:rFonts w:cs="Arial"/>
                                    <w:sz w:val="16"/>
                                    <w:szCs w:val="16"/>
                                  </w:rPr>
                                  <w:t xml:space="preserve"> in</w:t>
                                </w:r>
                              </w:smartTag>
                              <w:r w:rsidRPr="00B432EE">
                                <w:rPr>
                                  <w:rFonts w:cs="Arial"/>
                                  <w:sz w:val="16"/>
                                  <w:szCs w:val="16"/>
                                </w:rPr>
                                <w:t xml:space="preserve"> the </w:t>
                              </w:r>
                              <w:r w:rsidRPr="00441709">
                                <w:rPr>
                                  <w:rFonts w:cs="Arial"/>
                                  <w:i/>
                                  <w:sz w:val="16"/>
                                  <w:szCs w:val="16"/>
                                </w:rPr>
                                <w:t>Student Attendance Accounting Handbook</w:t>
                              </w:r>
                              <w:r>
                                <w:rPr>
                                  <w:rFonts w:cs="Arial"/>
                                  <w:sz w:val="16"/>
                                  <w:szCs w:val="16"/>
                                </w:rPr>
                                <w:t>.</w:t>
                              </w:r>
                            </w:p>
                          </w:txbxContent>
                        </wps:txbx>
                        <wps:bodyPr rot="0" vert="horz" wrap="square" lIns="91440" tIns="45720" rIns="91440" bIns="45720" anchor="t" anchorCtr="0" upright="1">
                          <a:noAutofit/>
                        </wps:bodyPr>
                      </wps:wsp>
                      <wps:wsp>
                        <wps:cNvPr id="15" name="Text Box 26"/>
                        <wps:cNvSpPr txBox="1">
                          <a:spLocks noChangeArrowheads="1"/>
                        </wps:cNvSpPr>
                        <wps:spPr bwMode="auto">
                          <a:xfrm>
                            <a:off x="9480" y="7939"/>
                            <a:ext cx="1440" cy="1800"/>
                          </a:xfrm>
                          <a:prstGeom prst="rect">
                            <a:avLst/>
                          </a:prstGeom>
                          <a:solidFill>
                            <a:srgbClr val="FFFFFF"/>
                          </a:solidFill>
                          <a:ln w="9525">
                            <a:solidFill>
                              <a:srgbClr val="000000"/>
                            </a:solidFill>
                            <a:miter lim="800000"/>
                            <a:headEnd/>
                            <a:tailEnd/>
                          </a:ln>
                        </wps:spPr>
                        <wps:txbx>
                          <w:txbxContent>
                            <w:p w14:paraId="58A443E4" w14:textId="77777777" w:rsidR="00FF422D" w:rsidRDefault="00FF422D" w:rsidP="006B532E">
                              <w:pPr>
                                <w:jc w:val="center"/>
                                <w:rPr>
                                  <w:rFonts w:cs="Arial"/>
                                  <w:sz w:val="16"/>
                                  <w:szCs w:val="16"/>
                                </w:rPr>
                              </w:pPr>
                            </w:p>
                            <w:p w14:paraId="30CD6A21" w14:textId="77777777" w:rsidR="00FF422D" w:rsidRPr="00B432EE" w:rsidRDefault="00FF422D" w:rsidP="006B532E">
                              <w:pPr>
                                <w:jc w:val="center"/>
                                <w:rPr>
                                  <w:rFonts w:cs="Arial"/>
                                  <w:sz w:val="6"/>
                                  <w:szCs w:val="6"/>
                                </w:rPr>
                              </w:pPr>
                            </w:p>
                            <w:p w14:paraId="536D47D5" w14:textId="77777777" w:rsidR="00FF422D" w:rsidRPr="00B432EE" w:rsidRDefault="00FF422D" w:rsidP="006B532E">
                              <w:pPr>
                                <w:jc w:val="center"/>
                                <w:rPr>
                                  <w:rFonts w:cs="Arial"/>
                                  <w:sz w:val="16"/>
                                  <w:szCs w:val="16"/>
                                </w:rPr>
                              </w:pPr>
                              <w:r>
                                <w:rPr>
                                  <w:rFonts w:cs="Arial"/>
                                  <w:sz w:val="16"/>
                                  <w:szCs w:val="16"/>
                                </w:rPr>
                                <w:t>The student must be served through the special education program.</w:t>
                              </w:r>
                            </w:p>
                          </w:txbxContent>
                        </wps:txbx>
                        <wps:bodyPr rot="0" vert="horz" wrap="square" lIns="91440" tIns="45720" rIns="91440" bIns="45720" anchor="t" anchorCtr="0" upright="1">
                          <a:noAutofit/>
                        </wps:bodyPr>
                      </wps:wsp>
                      <wps:wsp>
                        <wps:cNvPr id="16" name="Text Box 27"/>
                        <wps:cNvSpPr txBox="1">
                          <a:spLocks noChangeArrowheads="1"/>
                        </wps:cNvSpPr>
                        <wps:spPr bwMode="auto">
                          <a:xfrm>
                            <a:off x="3200" y="10279"/>
                            <a:ext cx="720" cy="540"/>
                          </a:xfrm>
                          <a:prstGeom prst="rect">
                            <a:avLst/>
                          </a:prstGeom>
                          <a:solidFill>
                            <a:srgbClr val="FFFFFF"/>
                          </a:solidFill>
                          <a:ln w="9525">
                            <a:solidFill>
                              <a:srgbClr val="000000"/>
                            </a:solidFill>
                            <a:miter lim="800000"/>
                            <a:headEnd/>
                            <a:tailEnd/>
                          </a:ln>
                        </wps:spPr>
                        <wps:txbx>
                          <w:txbxContent>
                            <w:p w14:paraId="48471513" w14:textId="77777777" w:rsidR="00FF422D" w:rsidRPr="000C7A50" w:rsidRDefault="00FF422D" w:rsidP="006B532E">
                              <w:pPr>
                                <w:rPr>
                                  <w:rFonts w:cs="Arial"/>
                                  <w:sz w:val="6"/>
                                  <w:szCs w:val="6"/>
                                </w:rPr>
                              </w:pPr>
                            </w:p>
                            <w:p w14:paraId="6A005084" w14:textId="77777777" w:rsidR="00FF422D" w:rsidRPr="000C7A50" w:rsidRDefault="00FF422D" w:rsidP="006B532E">
                              <w:pPr>
                                <w:jc w:val="center"/>
                                <w:rPr>
                                  <w:rFonts w:cs="Arial"/>
                                  <w:sz w:val="16"/>
                                  <w:szCs w:val="16"/>
                                </w:rPr>
                              </w:pPr>
                              <w:r>
                                <w:rPr>
                                  <w:rFonts w:cs="Arial"/>
                                  <w:sz w:val="16"/>
                                  <w:szCs w:val="16"/>
                                </w:rPr>
                                <w:t>YES</w:t>
                              </w:r>
                            </w:p>
                          </w:txbxContent>
                        </wps:txbx>
                        <wps:bodyPr rot="0" vert="horz" wrap="square" lIns="91440" tIns="45720" rIns="91440" bIns="45720" anchor="t" anchorCtr="0" upright="1">
                          <a:noAutofit/>
                        </wps:bodyPr>
                      </wps:wsp>
                      <wps:wsp>
                        <wps:cNvPr id="17" name="Text Box 28"/>
                        <wps:cNvSpPr txBox="1">
                          <a:spLocks noChangeArrowheads="1"/>
                        </wps:cNvSpPr>
                        <wps:spPr bwMode="auto">
                          <a:xfrm>
                            <a:off x="4990" y="10279"/>
                            <a:ext cx="720" cy="540"/>
                          </a:xfrm>
                          <a:prstGeom prst="rect">
                            <a:avLst/>
                          </a:prstGeom>
                          <a:solidFill>
                            <a:srgbClr val="FFFFFF"/>
                          </a:solidFill>
                          <a:ln w="9525">
                            <a:solidFill>
                              <a:srgbClr val="000000"/>
                            </a:solidFill>
                            <a:miter lim="800000"/>
                            <a:headEnd/>
                            <a:tailEnd/>
                          </a:ln>
                        </wps:spPr>
                        <wps:txbx>
                          <w:txbxContent>
                            <w:p w14:paraId="78D7C9C0" w14:textId="77777777" w:rsidR="00FF422D" w:rsidRPr="000C7A50" w:rsidRDefault="00FF422D" w:rsidP="006B532E">
                              <w:pPr>
                                <w:rPr>
                                  <w:rFonts w:cs="Arial"/>
                                  <w:sz w:val="6"/>
                                  <w:szCs w:val="6"/>
                                </w:rPr>
                              </w:pPr>
                            </w:p>
                            <w:p w14:paraId="0963D599" w14:textId="77777777" w:rsidR="00FF422D" w:rsidRPr="000C7A50" w:rsidRDefault="00FF422D" w:rsidP="006B532E">
                              <w:pPr>
                                <w:jc w:val="center"/>
                                <w:rPr>
                                  <w:rFonts w:cs="Arial"/>
                                  <w:sz w:val="16"/>
                                  <w:szCs w:val="16"/>
                                </w:rPr>
                              </w:pPr>
                              <w:r>
                                <w:rPr>
                                  <w:rFonts w:cs="Arial"/>
                                  <w:sz w:val="16"/>
                                  <w:szCs w:val="16"/>
                                </w:rPr>
                                <w:t>NO</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2840" y="11179"/>
                            <a:ext cx="1440" cy="1800"/>
                          </a:xfrm>
                          <a:prstGeom prst="rect">
                            <a:avLst/>
                          </a:prstGeom>
                          <a:solidFill>
                            <a:srgbClr val="FFFFFF"/>
                          </a:solidFill>
                          <a:ln w="9525">
                            <a:solidFill>
                              <a:srgbClr val="000000"/>
                            </a:solidFill>
                            <a:miter lim="800000"/>
                            <a:headEnd/>
                            <a:tailEnd/>
                          </a:ln>
                        </wps:spPr>
                        <wps:txbx>
                          <w:txbxContent>
                            <w:p w14:paraId="3D22A6CC" w14:textId="77777777" w:rsidR="00FF422D" w:rsidRDefault="00FF422D" w:rsidP="006B532E">
                              <w:pPr>
                                <w:jc w:val="center"/>
                                <w:rPr>
                                  <w:rFonts w:cs="Arial"/>
                                  <w:sz w:val="16"/>
                                  <w:szCs w:val="16"/>
                                </w:rPr>
                              </w:pPr>
                            </w:p>
                            <w:p w14:paraId="7565B90C" w14:textId="77777777" w:rsidR="00FF422D" w:rsidRDefault="00FF422D" w:rsidP="006B532E">
                              <w:pPr>
                                <w:jc w:val="center"/>
                                <w:rPr>
                                  <w:rFonts w:cs="Arial"/>
                                  <w:sz w:val="16"/>
                                  <w:szCs w:val="16"/>
                                </w:rPr>
                              </w:pPr>
                            </w:p>
                            <w:p w14:paraId="5A78F280" w14:textId="77777777" w:rsidR="00FF422D" w:rsidRPr="00B432EE" w:rsidRDefault="00FF422D" w:rsidP="006B532E">
                              <w:pPr>
                                <w:jc w:val="center"/>
                                <w:rPr>
                                  <w:rFonts w:cs="Arial"/>
                                  <w:sz w:val="8"/>
                                  <w:szCs w:val="8"/>
                                </w:rPr>
                              </w:pPr>
                            </w:p>
                            <w:p w14:paraId="6CFBFD20" w14:textId="77777777" w:rsidR="00FF422D" w:rsidRPr="00B432EE" w:rsidRDefault="00FF422D" w:rsidP="006B532E">
                              <w:pPr>
                                <w:jc w:val="center"/>
                                <w:rPr>
                                  <w:rFonts w:cs="Arial"/>
                                  <w:sz w:val="16"/>
                                  <w:szCs w:val="16"/>
                                </w:rPr>
                              </w:pPr>
                              <w:r>
                                <w:rPr>
                                  <w:rFonts w:cs="Arial"/>
                                  <w:sz w:val="16"/>
                                  <w:szCs w:val="16"/>
                                </w:rPr>
                                <w:t>The student must be served through the GEH program.</w:t>
                              </w:r>
                            </w:p>
                          </w:txbxContent>
                        </wps:txbx>
                        <wps:bodyPr rot="0" vert="horz" wrap="square" lIns="91440" tIns="45720" rIns="91440" bIns="45720" anchor="t" anchorCtr="0" upright="1">
                          <a:noAutofit/>
                        </wps:bodyPr>
                      </wps:wsp>
                      <wps:wsp>
                        <wps:cNvPr id="19" name="Text Box 30"/>
                        <wps:cNvSpPr txBox="1">
                          <a:spLocks noChangeArrowheads="1"/>
                        </wps:cNvSpPr>
                        <wps:spPr bwMode="auto">
                          <a:xfrm>
                            <a:off x="4680" y="11179"/>
                            <a:ext cx="1440" cy="1800"/>
                          </a:xfrm>
                          <a:prstGeom prst="rect">
                            <a:avLst/>
                          </a:prstGeom>
                          <a:solidFill>
                            <a:srgbClr val="FFFFFF"/>
                          </a:solidFill>
                          <a:ln w="9525">
                            <a:solidFill>
                              <a:srgbClr val="000000"/>
                            </a:solidFill>
                            <a:miter lim="800000"/>
                            <a:headEnd/>
                            <a:tailEnd/>
                          </a:ln>
                        </wps:spPr>
                        <wps:txbx>
                          <w:txbxContent>
                            <w:p w14:paraId="73149E96" w14:textId="77777777" w:rsidR="00FF422D" w:rsidRDefault="00FF422D" w:rsidP="006B532E">
                              <w:pPr>
                                <w:jc w:val="center"/>
                                <w:rPr>
                                  <w:rFonts w:cs="Arial"/>
                                  <w:sz w:val="16"/>
                                  <w:szCs w:val="16"/>
                                </w:rPr>
                              </w:pPr>
                            </w:p>
                            <w:p w14:paraId="7914CC3C" w14:textId="77777777" w:rsidR="00FF422D" w:rsidRPr="00B432EE" w:rsidRDefault="00FF422D" w:rsidP="006B532E">
                              <w:pPr>
                                <w:jc w:val="center"/>
                                <w:rPr>
                                  <w:rFonts w:cs="Arial"/>
                                  <w:sz w:val="16"/>
                                  <w:szCs w:val="16"/>
                                </w:rPr>
                              </w:pPr>
                              <w:r>
                                <w:rPr>
                                  <w:rFonts w:cs="Arial"/>
                                  <w:sz w:val="16"/>
                                  <w:szCs w:val="16"/>
                                </w:rPr>
                                <w:t xml:space="preserve">The student will be served as stated in local policy procedures. Funds will not be </w:t>
                              </w:r>
                              <w:smartTag w:uri="urn:schemas-microsoft-com:office:smarttags" w:element="PersonName">
                                <w:r>
                                  <w:rPr>
                                    <w:rFonts w:cs="Arial"/>
                                    <w:sz w:val="16"/>
                                    <w:szCs w:val="16"/>
                                  </w:rPr>
                                  <w:t>gene</w:t>
                                </w:r>
                              </w:smartTag>
                              <w:r>
                                <w:rPr>
                                  <w:rFonts w:cs="Arial"/>
                                  <w:sz w:val="16"/>
                                  <w:szCs w:val="16"/>
                                </w:rPr>
                                <w:t>rated.</w:t>
                              </w:r>
                            </w:p>
                          </w:txbxContent>
                        </wps:txbx>
                        <wps:bodyPr rot="0" vert="horz" wrap="square" lIns="91440" tIns="45720" rIns="91440" bIns="45720" anchor="t" anchorCtr="0" upright="1">
                          <a:noAutofit/>
                        </wps:bodyPr>
                      </wps:wsp>
                      <wps:wsp>
                        <wps:cNvPr id="20" name="Line 31"/>
                        <wps:cNvCnPr>
                          <a:cxnSpLocks noChangeShapeType="1"/>
                        </wps:cNvCnPr>
                        <wps:spPr bwMode="auto">
                          <a:xfrm>
                            <a:off x="3120" y="57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2"/>
                        <wps:cNvCnPr>
                          <a:cxnSpLocks noChangeShapeType="1"/>
                        </wps:cNvCnPr>
                        <wps:spPr bwMode="auto">
                          <a:xfrm>
                            <a:off x="8880" y="57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3"/>
                        <wps:cNvCnPr>
                          <a:cxnSpLocks noChangeShapeType="1"/>
                        </wps:cNvCnPr>
                        <wps:spPr bwMode="auto">
                          <a:xfrm>
                            <a:off x="2040" y="66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4"/>
                        <wps:cNvCnPr>
                          <a:cxnSpLocks noChangeShapeType="1"/>
                        </wps:cNvCnPr>
                        <wps:spPr bwMode="auto">
                          <a:xfrm>
                            <a:off x="4440" y="66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5"/>
                        <wps:cNvCnPr>
                          <a:cxnSpLocks noChangeShapeType="1"/>
                        </wps:cNvCnPr>
                        <wps:spPr bwMode="auto">
                          <a:xfrm>
                            <a:off x="7680" y="66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6"/>
                        <wps:cNvCnPr>
                          <a:cxnSpLocks noChangeShapeType="1"/>
                        </wps:cNvCnPr>
                        <wps:spPr bwMode="auto">
                          <a:xfrm>
                            <a:off x="10080" y="66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2040" y="75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a:off x="4440" y="75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a:off x="7680" y="75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0"/>
                        <wps:cNvCnPr>
                          <a:cxnSpLocks noChangeShapeType="1"/>
                        </wps:cNvCnPr>
                        <wps:spPr bwMode="auto">
                          <a:xfrm>
                            <a:off x="10080" y="75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a:off x="3550" y="1082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5370" y="1082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3"/>
                        <wps:cNvCnPr>
                          <a:cxnSpLocks noChangeShapeType="1"/>
                        </wps:cNvCnPr>
                        <wps:spPr bwMode="auto">
                          <a:xfrm>
                            <a:off x="6000" y="36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4"/>
                        <wps:cNvCnPr>
                          <a:cxnSpLocks noChangeShapeType="1"/>
                        </wps:cNvCnPr>
                        <wps:spPr bwMode="auto">
                          <a:xfrm>
                            <a:off x="3120" y="48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5"/>
                        <wps:cNvCnPr>
                          <a:cxnSpLocks noChangeShapeType="1"/>
                        </wps:cNvCnPr>
                        <wps:spPr bwMode="auto">
                          <a:xfrm>
                            <a:off x="8880" y="48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6"/>
                        <wps:cNvCnPr>
                          <a:cxnSpLocks noChangeShapeType="1"/>
                        </wps:cNvCnPr>
                        <wps:spPr bwMode="auto">
                          <a:xfrm>
                            <a:off x="4440" y="97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7"/>
                        <wps:cNvCnPr>
                          <a:cxnSpLocks noChangeShapeType="1"/>
                        </wps:cNvCnPr>
                        <wps:spPr bwMode="auto">
                          <a:xfrm flipH="1" flipV="1">
                            <a:off x="3530" y="991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8"/>
                        <wps:cNvCnPr>
                          <a:cxnSpLocks noChangeShapeType="1"/>
                        </wps:cNvCnPr>
                        <wps:spPr bwMode="auto">
                          <a:xfrm>
                            <a:off x="3530" y="9919"/>
                            <a:ext cx="0"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9"/>
                        <wps:cNvCnPr>
                          <a:cxnSpLocks noChangeShapeType="1"/>
                        </wps:cNvCnPr>
                        <wps:spPr bwMode="auto">
                          <a:xfrm>
                            <a:off x="5340" y="9919"/>
                            <a:ext cx="0"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8FE1E" id="Group 50" o:spid="_x0000_s1026" alt="Pregnancy Related Services Determination Chart" style="position:absolute;margin-left:-10.5pt;margin-top:6.5pt;width:484.5pt;height:513pt;z-index:251657728" coordorigin="1230,2719" coordsize="969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">
                <v:shapetype id="_x0000_t202" coordsize="21600,21600" o:spt="202" path="m,l,21600r21600,l21600,xe">
                  <v:stroke joinstyle="miter"/>
                  <v:path gradientshapeok="t" o:connecttype="rect"/>
                </v:shapetype>
                <v:shape id="Text Box 13" o:spid="_x0000_s1027" type="#_x0000_t202" style="position:absolute;left:3360;top:2719;width:52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271E5E9" w14:textId="77777777" w:rsidR="00FF422D" w:rsidRPr="00281782" w:rsidRDefault="00FF422D" w:rsidP="006B532E">
                        <w:pPr>
                          <w:jc w:val="center"/>
                          <w:rPr>
                            <w:rFonts w:cs="Arial"/>
                            <w:sz w:val="8"/>
                            <w:szCs w:val="8"/>
                          </w:rPr>
                        </w:pPr>
                      </w:p>
                      <w:p w14:paraId="068DDCD6" w14:textId="77777777" w:rsidR="00FF422D" w:rsidRPr="00716619" w:rsidRDefault="00FF422D" w:rsidP="0027356B">
                        <w:pPr>
                          <w:jc w:val="center"/>
                          <w:rPr>
                            <w:rFonts w:cs="Arial"/>
                            <w:sz w:val="16"/>
                            <w:szCs w:val="16"/>
                          </w:rPr>
                        </w:pPr>
                        <w:r w:rsidRPr="00716619">
                          <w:rPr>
                            <w:rFonts w:cs="Arial"/>
                            <w:sz w:val="16"/>
                            <w:szCs w:val="16"/>
                          </w:rPr>
                          <w:t>Pregnant Student</w:t>
                        </w:r>
                      </w:p>
                      <w:p w14:paraId="0B5DB245" w14:textId="77777777" w:rsidR="00FF422D" w:rsidRPr="00716619" w:rsidRDefault="00FF422D" w:rsidP="006B532E">
                        <w:pPr>
                          <w:jc w:val="center"/>
                          <w:rPr>
                            <w:rFonts w:cs="Arial"/>
                            <w:sz w:val="16"/>
                            <w:szCs w:val="16"/>
                          </w:rPr>
                        </w:pPr>
                        <w:r w:rsidRPr="00716619">
                          <w:rPr>
                            <w:rFonts w:cs="Arial"/>
                            <w:sz w:val="16"/>
                            <w:szCs w:val="16"/>
                          </w:rPr>
                          <w:t>(Prenatal and Postpartum)</w:t>
                        </w:r>
                      </w:p>
                    </w:txbxContent>
                  </v:textbox>
                </v:shape>
                <v:shape id="Text Box 14" o:spid="_x0000_s1028" type="#_x0000_t202" style="position:absolute;left:1230;top:3979;width:96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6DCD450" w14:textId="77777777" w:rsidR="00FF422D" w:rsidRDefault="00FF422D" w:rsidP="006B532E">
                        <w:pPr>
                          <w:jc w:val="center"/>
                          <w:rPr>
                            <w:rFonts w:cs="Arial"/>
                          </w:rPr>
                        </w:pPr>
                      </w:p>
                      <w:p w14:paraId="20C9D489" w14:textId="77777777" w:rsidR="00FF422D" w:rsidRPr="00716619" w:rsidRDefault="00FF422D" w:rsidP="0027356B">
                        <w:pPr>
                          <w:jc w:val="center"/>
                          <w:rPr>
                            <w:rFonts w:cs="Arial"/>
                            <w:sz w:val="16"/>
                            <w:szCs w:val="16"/>
                          </w:rPr>
                        </w:pPr>
                        <w:r w:rsidRPr="00716619">
                          <w:rPr>
                            <w:rFonts w:cs="Arial"/>
                            <w:sz w:val="16"/>
                            <w:szCs w:val="16"/>
                          </w:rPr>
                          <w:t>Student</w:t>
                        </w:r>
                        <w:r>
                          <w:rPr>
                            <w:rFonts w:cs="Arial"/>
                            <w:sz w:val="16"/>
                            <w:szCs w:val="16"/>
                          </w:rPr>
                          <w:t>’</w:t>
                        </w:r>
                        <w:r w:rsidRPr="00716619">
                          <w:rPr>
                            <w:rFonts w:cs="Arial"/>
                            <w:sz w:val="16"/>
                            <w:szCs w:val="16"/>
                          </w:rPr>
                          <w:t xml:space="preserve">s eligibility </w:t>
                        </w:r>
                        <w:r>
                          <w:rPr>
                            <w:rFonts w:cs="Arial"/>
                            <w:sz w:val="16"/>
                            <w:szCs w:val="16"/>
                          </w:rPr>
                          <w:t>for</w:t>
                        </w:r>
                        <w:r w:rsidRPr="00716619">
                          <w:rPr>
                            <w:rFonts w:cs="Arial"/>
                            <w:sz w:val="16"/>
                            <w:szCs w:val="16"/>
                          </w:rPr>
                          <w:t xml:space="preserve"> </w:t>
                        </w:r>
                        <w:r>
                          <w:rPr>
                            <w:rFonts w:cs="Arial"/>
                            <w:sz w:val="16"/>
                            <w:szCs w:val="16"/>
                          </w:rPr>
                          <w:t>g</w:t>
                        </w:r>
                        <w:r w:rsidRPr="00716619">
                          <w:rPr>
                            <w:rFonts w:cs="Arial"/>
                            <w:sz w:val="16"/>
                            <w:szCs w:val="16"/>
                          </w:rPr>
                          <w:t xml:space="preserve">eneral </w:t>
                        </w:r>
                        <w:r>
                          <w:rPr>
                            <w:rFonts w:cs="Arial"/>
                            <w:sz w:val="16"/>
                            <w:szCs w:val="16"/>
                          </w:rPr>
                          <w:t>e</w:t>
                        </w:r>
                        <w:r w:rsidRPr="00716619">
                          <w:rPr>
                            <w:rFonts w:cs="Arial"/>
                            <w:sz w:val="16"/>
                            <w:szCs w:val="16"/>
                          </w:rPr>
                          <w:t xml:space="preserve">ducation </w:t>
                        </w:r>
                        <w:r>
                          <w:rPr>
                            <w:rFonts w:cs="Arial"/>
                            <w:sz w:val="16"/>
                            <w:szCs w:val="16"/>
                          </w:rPr>
                          <w:t>or</w:t>
                        </w:r>
                        <w:r w:rsidRPr="00716619">
                          <w:rPr>
                            <w:rFonts w:cs="Arial"/>
                            <w:sz w:val="16"/>
                            <w:szCs w:val="16"/>
                          </w:rPr>
                          <w:t xml:space="preserve"> </w:t>
                        </w:r>
                        <w:r>
                          <w:rPr>
                            <w:rFonts w:cs="Arial"/>
                            <w:sz w:val="16"/>
                            <w:szCs w:val="16"/>
                          </w:rPr>
                          <w:t>s</w:t>
                        </w:r>
                        <w:r w:rsidRPr="00716619">
                          <w:rPr>
                            <w:rFonts w:cs="Arial"/>
                            <w:sz w:val="16"/>
                            <w:szCs w:val="16"/>
                          </w:rPr>
                          <w:t xml:space="preserve">pecial </w:t>
                        </w:r>
                        <w:r>
                          <w:rPr>
                            <w:rFonts w:cs="Arial"/>
                            <w:sz w:val="16"/>
                            <w:szCs w:val="16"/>
                          </w:rPr>
                          <w:t>e</w:t>
                        </w:r>
                        <w:r w:rsidRPr="00716619">
                          <w:rPr>
                            <w:rFonts w:cs="Arial"/>
                            <w:sz w:val="16"/>
                            <w:szCs w:val="16"/>
                          </w:rPr>
                          <w:t>ducation do</w:t>
                        </w:r>
                        <w:r>
                          <w:rPr>
                            <w:rFonts w:cs="Arial"/>
                            <w:sz w:val="16"/>
                            <w:szCs w:val="16"/>
                          </w:rPr>
                          <w:t>es</w:t>
                        </w:r>
                        <w:r w:rsidRPr="00716619">
                          <w:rPr>
                            <w:rFonts w:cs="Arial"/>
                            <w:sz w:val="16"/>
                            <w:szCs w:val="16"/>
                          </w:rPr>
                          <w:t xml:space="preserve"> not change as a result of pregnancy</w:t>
                        </w:r>
                        <w:r>
                          <w:rPr>
                            <w:rFonts w:cs="Arial"/>
                            <w:sz w:val="16"/>
                            <w:szCs w:val="16"/>
                          </w:rPr>
                          <w:t>.</w:t>
                        </w:r>
                      </w:p>
                    </w:txbxContent>
                  </v:textbox>
                </v:shape>
                <v:shape id="Text Box 15" o:spid="_x0000_s1029" type="#_x0000_t202" style="position:absolute;left:2040;top:5239;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2E5CE8A" w14:textId="77777777" w:rsidR="00FF422D" w:rsidRPr="00716619" w:rsidRDefault="00FF422D" w:rsidP="006B532E">
                        <w:pPr>
                          <w:jc w:val="center"/>
                          <w:rPr>
                            <w:rFonts w:cs="Arial"/>
                            <w:sz w:val="16"/>
                            <w:szCs w:val="16"/>
                          </w:rPr>
                        </w:pPr>
                        <w:r w:rsidRPr="00716619">
                          <w:rPr>
                            <w:rFonts w:cs="Arial"/>
                            <w:sz w:val="16"/>
                            <w:szCs w:val="16"/>
                          </w:rPr>
                          <w:t>Student is receiving general education services</w:t>
                        </w:r>
                        <w:r>
                          <w:rPr>
                            <w:rFonts w:cs="Arial"/>
                            <w:sz w:val="16"/>
                            <w:szCs w:val="16"/>
                          </w:rPr>
                          <w:t>.</w:t>
                        </w:r>
                      </w:p>
                    </w:txbxContent>
                  </v:textbox>
                </v:shape>
                <v:shape id="Text Box 16" o:spid="_x0000_s1030" type="#_x0000_t202" style="position:absolute;left:7730;top:5229;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12B73EC" w14:textId="77777777" w:rsidR="00FF422D" w:rsidRPr="00281782" w:rsidRDefault="00FF422D" w:rsidP="006B532E">
                        <w:pPr>
                          <w:jc w:val="center"/>
                          <w:rPr>
                            <w:rFonts w:cs="Arial"/>
                            <w:sz w:val="16"/>
                            <w:szCs w:val="16"/>
                          </w:rPr>
                        </w:pPr>
                        <w:r>
                          <w:rPr>
                            <w:rFonts w:cs="Arial"/>
                            <w:sz w:val="16"/>
                            <w:szCs w:val="16"/>
                          </w:rPr>
                          <w:t>Student is receiving special education</w:t>
                        </w:r>
                        <w:r>
                          <w:rPr>
                            <w:rFonts w:cs="Arial"/>
                            <w:sz w:val="18"/>
                            <w:szCs w:val="18"/>
                          </w:rPr>
                          <w:t xml:space="preserve"> </w:t>
                        </w:r>
                        <w:r w:rsidRPr="00281782">
                          <w:rPr>
                            <w:rFonts w:cs="Arial"/>
                            <w:sz w:val="16"/>
                            <w:szCs w:val="16"/>
                          </w:rPr>
                          <w:t>services</w:t>
                        </w:r>
                        <w:r>
                          <w:rPr>
                            <w:rFonts w:cs="Arial"/>
                            <w:sz w:val="16"/>
                            <w:szCs w:val="16"/>
                          </w:rPr>
                          <w:t>.</w:t>
                        </w:r>
                      </w:p>
                    </w:txbxContent>
                  </v:textbox>
                </v:shape>
                <v:shape id="Text Box 17" o:spid="_x0000_s1031" type="#_x0000_t202" style="position:absolute;left:1560;top:6139;width:336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">
                  <v:textbox>
                    <w:txbxContent>
                      <w:p w14:paraId="51844BAD" w14:textId="54B1869F" w:rsidR="00FF422D" w:rsidRPr="00281782" w:rsidRDefault="00FF422D" w:rsidP="006B532E">
                        <w:pPr>
                          <w:jc w:val="center"/>
                          <w:rPr>
                            <w:rFonts w:cs="Arial"/>
                            <w:sz w:val="16"/>
                            <w:szCs w:val="16"/>
                          </w:rPr>
                        </w:pPr>
                        <w:r>
                          <w:rPr>
                            <w:rFonts w:cs="Arial"/>
                            <w:sz w:val="16"/>
                            <w:szCs w:val="16"/>
                          </w:rPr>
                          <w:t>Does the LEA have a PRS program?</w:t>
                        </w:r>
                      </w:p>
                    </w:txbxContent>
                  </v:textbox>
                </v:shape>
                <v:shape id="Text Box 18" o:spid="_x0000_s1032" type="#_x0000_t202" style="position:absolute;left:7200;top:6139;width:336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">
                  <v:textbox>
                    <w:txbxContent>
                      <w:p w14:paraId="5A270AE3" w14:textId="718F15F7" w:rsidR="00FF422D" w:rsidRPr="00281782" w:rsidRDefault="00FF422D" w:rsidP="00441709">
                        <w:pPr>
                          <w:jc w:val="center"/>
                          <w:rPr>
                            <w:rFonts w:cs="Arial"/>
                            <w:sz w:val="16"/>
                            <w:szCs w:val="16"/>
                          </w:rPr>
                        </w:pPr>
                        <w:r>
                          <w:rPr>
                            <w:rFonts w:cs="Arial"/>
                            <w:sz w:val="16"/>
                            <w:szCs w:val="16"/>
                          </w:rPr>
                          <w:t>Does the LEA have a PRS program?</w:t>
                        </w:r>
                      </w:p>
                    </w:txbxContent>
                  </v:textbox>
                </v:shape>
                <v:shape id="Text Box 19" o:spid="_x0000_s1033" type="#_x0000_t202" style="position:absolute;left:1680;top:703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052CB11" w14:textId="77777777" w:rsidR="00FF422D" w:rsidRPr="000C7A50" w:rsidRDefault="00FF422D" w:rsidP="006B532E">
                        <w:pPr>
                          <w:rPr>
                            <w:rFonts w:cs="Arial"/>
                            <w:sz w:val="6"/>
                            <w:szCs w:val="6"/>
                          </w:rPr>
                        </w:pPr>
                      </w:p>
                      <w:p w14:paraId="0344EBC6" w14:textId="77777777" w:rsidR="00FF422D" w:rsidRPr="000C7A50" w:rsidRDefault="00FF422D" w:rsidP="006B532E">
                        <w:pPr>
                          <w:jc w:val="center"/>
                          <w:rPr>
                            <w:rFonts w:cs="Arial"/>
                            <w:sz w:val="16"/>
                            <w:szCs w:val="16"/>
                          </w:rPr>
                        </w:pPr>
                        <w:r>
                          <w:rPr>
                            <w:rFonts w:cs="Arial"/>
                            <w:sz w:val="16"/>
                            <w:szCs w:val="16"/>
                          </w:rPr>
                          <w:t>YES</w:t>
                        </w:r>
                      </w:p>
                    </w:txbxContent>
                  </v:textbox>
                </v:shape>
                <v:shape id="Text Box 20" o:spid="_x0000_s1034" type="#_x0000_t202" style="position:absolute;left:4080;top:703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B4A9AED" w14:textId="77777777" w:rsidR="00FF422D" w:rsidRPr="000C7A50" w:rsidRDefault="00FF422D" w:rsidP="006B532E">
                        <w:pPr>
                          <w:rPr>
                            <w:rFonts w:cs="Arial"/>
                            <w:sz w:val="6"/>
                            <w:szCs w:val="6"/>
                          </w:rPr>
                        </w:pPr>
                      </w:p>
                      <w:p w14:paraId="48262DF5" w14:textId="77777777" w:rsidR="00FF422D" w:rsidRPr="000C7A50" w:rsidRDefault="00FF422D" w:rsidP="006B532E">
                        <w:pPr>
                          <w:jc w:val="center"/>
                          <w:rPr>
                            <w:rFonts w:cs="Arial"/>
                            <w:sz w:val="16"/>
                            <w:szCs w:val="16"/>
                          </w:rPr>
                        </w:pPr>
                        <w:r>
                          <w:rPr>
                            <w:rFonts w:cs="Arial"/>
                            <w:sz w:val="16"/>
                            <w:szCs w:val="16"/>
                          </w:rPr>
                          <w:t>NO</w:t>
                        </w:r>
                      </w:p>
                    </w:txbxContent>
                  </v:textbox>
                </v:shape>
                <v:shape id="Text Box 21" o:spid="_x0000_s1035" type="#_x0000_t202" style="position:absolute;left:9720;top:703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F40EAEF" w14:textId="77777777" w:rsidR="00FF422D" w:rsidRPr="000C7A50" w:rsidRDefault="00FF422D" w:rsidP="006B532E">
                        <w:pPr>
                          <w:rPr>
                            <w:rFonts w:cs="Arial"/>
                            <w:sz w:val="6"/>
                            <w:szCs w:val="6"/>
                          </w:rPr>
                        </w:pPr>
                      </w:p>
                      <w:p w14:paraId="3881A745" w14:textId="77777777" w:rsidR="00FF422D" w:rsidRPr="000C7A50" w:rsidRDefault="00FF422D" w:rsidP="006B532E">
                        <w:pPr>
                          <w:jc w:val="center"/>
                          <w:rPr>
                            <w:rFonts w:cs="Arial"/>
                            <w:sz w:val="16"/>
                            <w:szCs w:val="16"/>
                          </w:rPr>
                        </w:pPr>
                        <w:r>
                          <w:rPr>
                            <w:rFonts w:cs="Arial"/>
                            <w:sz w:val="16"/>
                            <w:szCs w:val="16"/>
                          </w:rPr>
                          <w:t>NO</w:t>
                        </w:r>
                      </w:p>
                    </w:txbxContent>
                  </v:textbox>
                </v:shape>
                <v:shape id="Text Box 22" o:spid="_x0000_s1036" type="#_x0000_t202" style="position:absolute;left:7320;top:703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126D83A" w14:textId="77777777" w:rsidR="00FF422D" w:rsidRPr="000C7A50" w:rsidRDefault="00FF422D" w:rsidP="006B532E">
                        <w:pPr>
                          <w:rPr>
                            <w:rFonts w:cs="Arial"/>
                            <w:sz w:val="6"/>
                            <w:szCs w:val="6"/>
                          </w:rPr>
                        </w:pPr>
                      </w:p>
                      <w:p w14:paraId="1A41DC53" w14:textId="77777777" w:rsidR="00FF422D" w:rsidRPr="000C7A50" w:rsidRDefault="00FF422D" w:rsidP="006B532E">
                        <w:pPr>
                          <w:jc w:val="center"/>
                          <w:rPr>
                            <w:rFonts w:cs="Arial"/>
                            <w:sz w:val="16"/>
                            <w:szCs w:val="16"/>
                          </w:rPr>
                        </w:pPr>
                        <w:r>
                          <w:rPr>
                            <w:rFonts w:cs="Arial"/>
                            <w:sz w:val="16"/>
                            <w:szCs w:val="16"/>
                          </w:rPr>
                          <w:t>YES</w:t>
                        </w:r>
                      </w:p>
                    </w:txbxContent>
                  </v:textbox>
                </v:shape>
                <v:shape id="Text Box 23" o:spid="_x0000_s1037" type="#_x0000_t202" style="position:absolute;left:1340;top:7939;width:14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0FED520" w14:textId="77777777" w:rsidR="00FF422D" w:rsidRPr="00B432EE" w:rsidRDefault="00FF422D" w:rsidP="006B532E">
                        <w:pPr>
                          <w:jc w:val="center"/>
                          <w:rPr>
                            <w:rFonts w:cs="Arial"/>
                            <w:sz w:val="12"/>
                            <w:szCs w:val="12"/>
                          </w:rPr>
                        </w:pPr>
                      </w:p>
                      <w:p w14:paraId="1B42F9E1" w14:textId="77777777" w:rsidR="00FF422D" w:rsidRPr="00716619" w:rsidRDefault="00FF422D" w:rsidP="006B532E">
                        <w:pPr>
                          <w:jc w:val="center"/>
                          <w:rPr>
                            <w:rFonts w:cs="Arial"/>
                            <w:sz w:val="16"/>
                            <w:szCs w:val="16"/>
                          </w:rPr>
                        </w:pPr>
                        <w:r w:rsidRPr="00716619">
                          <w:rPr>
                            <w:rFonts w:cs="Arial"/>
                            <w:sz w:val="16"/>
                            <w:szCs w:val="16"/>
                          </w:rPr>
                          <w:t>The student must be served through the PR</w:t>
                        </w:r>
                        <w:r>
                          <w:rPr>
                            <w:rFonts w:cs="Arial"/>
                            <w:sz w:val="16"/>
                            <w:szCs w:val="16"/>
                          </w:rPr>
                          <w:t xml:space="preserve">S program. *See Section </w:t>
                        </w:r>
                        <w:smartTag w:uri="urn:schemas-microsoft-com:office:smarttags" w:element="metricconverter">
                          <w:smartTagPr>
                            <w:attr w:name="ProductID" w:val="9 in"/>
                          </w:smartTagPr>
                          <w:r>
                            <w:rPr>
                              <w:rFonts w:cs="Arial"/>
                              <w:sz w:val="16"/>
                              <w:szCs w:val="16"/>
                            </w:rPr>
                            <w:t>9</w:t>
                          </w:r>
                          <w:r w:rsidRPr="00716619">
                            <w:rPr>
                              <w:rFonts w:cs="Arial"/>
                              <w:sz w:val="16"/>
                              <w:szCs w:val="16"/>
                            </w:rPr>
                            <w:t xml:space="preserve"> in</w:t>
                          </w:r>
                        </w:smartTag>
                        <w:r w:rsidRPr="00716619">
                          <w:rPr>
                            <w:rFonts w:cs="Arial"/>
                            <w:sz w:val="16"/>
                            <w:szCs w:val="16"/>
                          </w:rPr>
                          <w:t xml:space="preserve"> the </w:t>
                        </w:r>
                        <w:r w:rsidRPr="00441709">
                          <w:rPr>
                            <w:rFonts w:cs="Arial"/>
                            <w:i/>
                            <w:sz w:val="16"/>
                            <w:szCs w:val="16"/>
                          </w:rPr>
                          <w:t>Student Attendance Accounting Handbook</w:t>
                        </w:r>
                        <w:r>
                          <w:rPr>
                            <w:rFonts w:cs="Arial"/>
                            <w:i/>
                            <w:sz w:val="16"/>
                            <w:szCs w:val="16"/>
                          </w:rPr>
                          <w:t>.</w:t>
                        </w:r>
                      </w:p>
                    </w:txbxContent>
                  </v:textbox>
                </v:shape>
                <v:shape id="Text Box 24" o:spid="_x0000_s1038" type="#_x0000_t202" style="position:absolute;left:3720;top:7939;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0CDFDAE" w14:textId="77777777" w:rsidR="00FF422D" w:rsidRDefault="00FF422D" w:rsidP="006B532E">
                        <w:pPr>
                          <w:jc w:val="center"/>
                          <w:rPr>
                            <w:rFonts w:cs="Arial"/>
                            <w:sz w:val="16"/>
                            <w:szCs w:val="16"/>
                          </w:rPr>
                        </w:pPr>
                      </w:p>
                      <w:p w14:paraId="7989B1EE" w14:textId="77777777" w:rsidR="00FF422D" w:rsidRPr="00B432EE" w:rsidRDefault="00FF422D" w:rsidP="006B532E">
                        <w:pPr>
                          <w:jc w:val="center"/>
                          <w:rPr>
                            <w:rFonts w:cs="Arial"/>
                            <w:sz w:val="8"/>
                            <w:szCs w:val="8"/>
                          </w:rPr>
                        </w:pPr>
                      </w:p>
                      <w:p w14:paraId="327C00BB" w14:textId="194A8BD6" w:rsidR="00FF422D" w:rsidRPr="00B432EE" w:rsidRDefault="00FF422D" w:rsidP="006B532E">
                        <w:pPr>
                          <w:jc w:val="center"/>
                          <w:rPr>
                            <w:rFonts w:cs="Arial"/>
                            <w:sz w:val="16"/>
                            <w:szCs w:val="16"/>
                          </w:rPr>
                        </w:pPr>
                        <w:r>
                          <w:rPr>
                            <w:rFonts w:cs="Arial"/>
                            <w:sz w:val="16"/>
                            <w:szCs w:val="16"/>
                          </w:rPr>
                          <w:t>Does the LEA have a general education homebound (GEH) program?</w:t>
                        </w:r>
                      </w:p>
                    </w:txbxContent>
                  </v:textbox>
                </v:shape>
                <v:shape id="Text Box 25" o:spid="_x0000_s1039" type="#_x0000_t202" style="position:absolute;left:6790;top:7939;width:1790;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9DB3C35" w14:textId="77777777" w:rsidR="00FF422D" w:rsidRDefault="00FF422D" w:rsidP="006B532E">
                        <w:pPr>
                          <w:jc w:val="center"/>
                          <w:rPr>
                            <w:rFonts w:cs="Arial"/>
                            <w:sz w:val="16"/>
                            <w:szCs w:val="16"/>
                          </w:rPr>
                        </w:pPr>
                      </w:p>
                      <w:p w14:paraId="2AA17D9E" w14:textId="77777777" w:rsidR="00FF422D" w:rsidRPr="00B432EE" w:rsidRDefault="00FF422D" w:rsidP="006B532E">
                        <w:pPr>
                          <w:jc w:val="center"/>
                          <w:rPr>
                            <w:rFonts w:cs="Arial"/>
                            <w:sz w:val="16"/>
                            <w:szCs w:val="16"/>
                          </w:rPr>
                        </w:pPr>
                        <w:r w:rsidRPr="00B432EE">
                          <w:rPr>
                            <w:rFonts w:cs="Arial"/>
                            <w:sz w:val="16"/>
                            <w:szCs w:val="16"/>
                          </w:rPr>
                          <w:t xml:space="preserve">The student must be served collaboratively through the </w:t>
                        </w:r>
                        <w:r>
                          <w:rPr>
                            <w:rFonts w:cs="Arial"/>
                            <w:sz w:val="16"/>
                            <w:szCs w:val="16"/>
                          </w:rPr>
                          <w:t>s</w:t>
                        </w:r>
                        <w:r w:rsidRPr="00B432EE">
                          <w:rPr>
                            <w:rFonts w:cs="Arial"/>
                            <w:sz w:val="16"/>
                            <w:szCs w:val="16"/>
                          </w:rPr>
                          <w:t xml:space="preserve">pecial </w:t>
                        </w:r>
                        <w:r>
                          <w:rPr>
                            <w:rFonts w:cs="Arial"/>
                            <w:sz w:val="16"/>
                            <w:szCs w:val="16"/>
                          </w:rPr>
                          <w:t>e</w:t>
                        </w:r>
                        <w:r w:rsidRPr="00B432EE">
                          <w:rPr>
                            <w:rFonts w:cs="Arial"/>
                            <w:sz w:val="16"/>
                            <w:szCs w:val="16"/>
                          </w:rPr>
                          <w:t>ducation</w:t>
                        </w:r>
                        <w:r>
                          <w:rPr>
                            <w:rFonts w:cs="Arial"/>
                            <w:sz w:val="16"/>
                            <w:szCs w:val="16"/>
                          </w:rPr>
                          <w:t xml:space="preserve"> program</w:t>
                        </w:r>
                        <w:r w:rsidRPr="00B432EE">
                          <w:rPr>
                            <w:rFonts w:cs="Arial"/>
                            <w:sz w:val="16"/>
                            <w:szCs w:val="16"/>
                          </w:rPr>
                          <w:t xml:space="preserve"> and </w:t>
                        </w:r>
                        <w:r>
                          <w:rPr>
                            <w:rFonts w:cs="Arial"/>
                            <w:sz w:val="16"/>
                            <w:szCs w:val="16"/>
                          </w:rPr>
                          <w:t xml:space="preserve">the PRS program. *See Sections 4 and </w:t>
                        </w:r>
                        <w:smartTag w:uri="urn:schemas-microsoft-com:office:smarttags" w:element="metricconverter">
                          <w:smartTagPr>
                            <w:attr w:name="ProductID" w:val="9 in"/>
                          </w:smartTagPr>
                          <w:r>
                            <w:rPr>
                              <w:rFonts w:cs="Arial"/>
                              <w:sz w:val="16"/>
                              <w:szCs w:val="16"/>
                            </w:rPr>
                            <w:t>9</w:t>
                          </w:r>
                          <w:r w:rsidRPr="00B432EE">
                            <w:rPr>
                              <w:rFonts w:cs="Arial"/>
                              <w:sz w:val="16"/>
                              <w:szCs w:val="16"/>
                            </w:rPr>
                            <w:t xml:space="preserve"> in</w:t>
                          </w:r>
                        </w:smartTag>
                        <w:r w:rsidRPr="00B432EE">
                          <w:rPr>
                            <w:rFonts w:cs="Arial"/>
                            <w:sz w:val="16"/>
                            <w:szCs w:val="16"/>
                          </w:rPr>
                          <w:t xml:space="preserve"> the </w:t>
                        </w:r>
                        <w:r w:rsidRPr="00441709">
                          <w:rPr>
                            <w:rFonts w:cs="Arial"/>
                            <w:i/>
                            <w:sz w:val="16"/>
                            <w:szCs w:val="16"/>
                          </w:rPr>
                          <w:t>Student Attendance Accounting Handbook</w:t>
                        </w:r>
                        <w:r>
                          <w:rPr>
                            <w:rFonts w:cs="Arial"/>
                            <w:sz w:val="16"/>
                            <w:szCs w:val="16"/>
                          </w:rPr>
                          <w:t>.</w:t>
                        </w:r>
                      </w:p>
                    </w:txbxContent>
                  </v:textbox>
                </v:shape>
                <v:shape id="Text Box 26" o:spid="_x0000_s1040" type="#_x0000_t202" style="position:absolute;left:9480;top:7939;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58A443E4" w14:textId="77777777" w:rsidR="00FF422D" w:rsidRDefault="00FF422D" w:rsidP="006B532E">
                        <w:pPr>
                          <w:jc w:val="center"/>
                          <w:rPr>
                            <w:rFonts w:cs="Arial"/>
                            <w:sz w:val="16"/>
                            <w:szCs w:val="16"/>
                          </w:rPr>
                        </w:pPr>
                      </w:p>
                      <w:p w14:paraId="30CD6A21" w14:textId="77777777" w:rsidR="00FF422D" w:rsidRPr="00B432EE" w:rsidRDefault="00FF422D" w:rsidP="006B532E">
                        <w:pPr>
                          <w:jc w:val="center"/>
                          <w:rPr>
                            <w:rFonts w:cs="Arial"/>
                            <w:sz w:val="6"/>
                            <w:szCs w:val="6"/>
                          </w:rPr>
                        </w:pPr>
                      </w:p>
                      <w:p w14:paraId="536D47D5" w14:textId="77777777" w:rsidR="00FF422D" w:rsidRPr="00B432EE" w:rsidRDefault="00FF422D" w:rsidP="006B532E">
                        <w:pPr>
                          <w:jc w:val="center"/>
                          <w:rPr>
                            <w:rFonts w:cs="Arial"/>
                            <w:sz w:val="16"/>
                            <w:szCs w:val="16"/>
                          </w:rPr>
                        </w:pPr>
                        <w:r>
                          <w:rPr>
                            <w:rFonts w:cs="Arial"/>
                            <w:sz w:val="16"/>
                            <w:szCs w:val="16"/>
                          </w:rPr>
                          <w:t>The student must be served through the special education program.</w:t>
                        </w:r>
                      </w:p>
                    </w:txbxContent>
                  </v:textbox>
                </v:shape>
                <v:shape id="Text Box 27" o:spid="_x0000_s1041" type="#_x0000_t202" style="position:absolute;left:3200;top:1027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8471513" w14:textId="77777777" w:rsidR="00FF422D" w:rsidRPr="000C7A50" w:rsidRDefault="00FF422D" w:rsidP="006B532E">
                        <w:pPr>
                          <w:rPr>
                            <w:rFonts w:cs="Arial"/>
                            <w:sz w:val="6"/>
                            <w:szCs w:val="6"/>
                          </w:rPr>
                        </w:pPr>
                      </w:p>
                      <w:p w14:paraId="6A005084" w14:textId="77777777" w:rsidR="00FF422D" w:rsidRPr="000C7A50" w:rsidRDefault="00FF422D" w:rsidP="006B532E">
                        <w:pPr>
                          <w:jc w:val="center"/>
                          <w:rPr>
                            <w:rFonts w:cs="Arial"/>
                            <w:sz w:val="16"/>
                            <w:szCs w:val="16"/>
                          </w:rPr>
                        </w:pPr>
                        <w:r>
                          <w:rPr>
                            <w:rFonts w:cs="Arial"/>
                            <w:sz w:val="16"/>
                            <w:szCs w:val="16"/>
                          </w:rPr>
                          <w:t>YES</w:t>
                        </w:r>
                      </w:p>
                    </w:txbxContent>
                  </v:textbox>
                </v:shape>
                <v:shape id="Text Box 28" o:spid="_x0000_s1042" type="#_x0000_t202" style="position:absolute;left:4990;top:1027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8D7C9C0" w14:textId="77777777" w:rsidR="00FF422D" w:rsidRPr="000C7A50" w:rsidRDefault="00FF422D" w:rsidP="006B532E">
                        <w:pPr>
                          <w:rPr>
                            <w:rFonts w:cs="Arial"/>
                            <w:sz w:val="6"/>
                            <w:szCs w:val="6"/>
                          </w:rPr>
                        </w:pPr>
                      </w:p>
                      <w:p w14:paraId="0963D599" w14:textId="77777777" w:rsidR="00FF422D" w:rsidRPr="000C7A50" w:rsidRDefault="00FF422D" w:rsidP="006B532E">
                        <w:pPr>
                          <w:jc w:val="center"/>
                          <w:rPr>
                            <w:rFonts w:cs="Arial"/>
                            <w:sz w:val="16"/>
                            <w:szCs w:val="16"/>
                          </w:rPr>
                        </w:pPr>
                        <w:r>
                          <w:rPr>
                            <w:rFonts w:cs="Arial"/>
                            <w:sz w:val="16"/>
                            <w:szCs w:val="16"/>
                          </w:rPr>
                          <w:t>NO</w:t>
                        </w:r>
                      </w:p>
                    </w:txbxContent>
                  </v:textbox>
                </v:shape>
                <v:shape id="Text Box 29" o:spid="_x0000_s1043" type="#_x0000_t202" style="position:absolute;left:2840;top:11179;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3D22A6CC" w14:textId="77777777" w:rsidR="00FF422D" w:rsidRDefault="00FF422D" w:rsidP="006B532E">
                        <w:pPr>
                          <w:jc w:val="center"/>
                          <w:rPr>
                            <w:rFonts w:cs="Arial"/>
                            <w:sz w:val="16"/>
                            <w:szCs w:val="16"/>
                          </w:rPr>
                        </w:pPr>
                      </w:p>
                      <w:p w14:paraId="7565B90C" w14:textId="77777777" w:rsidR="00FF422D" w:rsidRDefault="00FF422D" w:rsidP="006B532E">
                        <w:pPr>
                          <w:jc w:val="center"/>
                          <w:rPr>
                            <w:rFonts w:cs="Arial"/>
                            <w:sz w:val="16"/>
                            <w:szCs w:val="16"/>
                          </w:rPr>
                        </w:pPr>
                      </w:p>
                      <w:p w14:paraId="5A78F280" w14:textId="77777777" w:rsidR="00FF422D" w:rsidRPr="00B432EE" w:rsidRDefault="00FF422D" w:rsidP="006B532E">
                        <w:pPr>
                          <w:jc w:val="center"/>
                          <w:rPr>
                            <w:rFonts w:cs="Arial"/>
                            <w:sz w:val="8"/>
                            <w:szCs w:val="8"/>
                          </w:rPr>
                        </w:pPr>
                      </w:p>
                      <w:p w14:paraId="6CFBFD20" w14:textId="77777777" w:rsidR="00FF422D" w:rsidRPr="00B432EE" w:rsidRDefault="00FF422D" w:rsidP="006B532E">
                        <w:pPr>
                          <w:jc w:val="center"/>
                          <w:rPr>
                            <w:rFonts w:cs="Arial"/>
                            <w:sz w:val="16"/>
                            <w:szCs w:val="16"/>
                          </w:rPr>
                        </w:pPr>
                        <w:r>
                          <w:rPr>
                            <w:rFonts w:cs="Arial"/>
                            <w:sz w:val="16"/>
                            <w:szCs w:val="16"/>
                          </w:rPr>
                          <w:t>The student must be served through the GEH program.</w:t>
                        </w:r>
                      </w:p>
                    </w:txbxContent>
                  </v:textbox>
                </v:shape>
                <v:shape id="Text Box 30" o:spid="_x0000_s1044" type="#_x0000_t202" style="position:absolute;left:4680;top:11179;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73149E96" w14:textId="77777777" w:rsidR="00FF422D" w:rsidRDefault="00FF422D" w:rsidP="006B532E">
                        <w:pPr>
                          <w:jc w:val="center"/>
                          <w:rPr>
                            <w:rFonts w:cs="Arial"/>
                            <w:sz w:val="16"/>
                            <w:szCs w:val="16"/>
                          </w:rPr>
                        </w:pPr>
                      </w:p>
                      <w:p w14:paraId="7914CC3C" w14:textId="77777777" w:rsidR="00FF422D" w:rsidRPr="00B432EE" w:rsidRDefault="00FF422D" w:rsidP="006B532E">
                        <w:pPr>
                          <w:jc w:val="center"/>
                          <w:rPr>
                            <w:rFonts w:cs="Arial"/>
                            <w:sz w:val="16"/>
                            <w:szCs w:val="16"/>
                          </w:rPr>
                        </w:pPr>
                        <w:r>
                          <w:rPr>
                            <w:rFonts w:cs="Arial"/>
                            <w:sz w:val="16"/>
                            <w:szCs w:val="16"/>
                          </w:rPr>
                          <w:t xml:space="preserve">The student will be served as stated in local policy procedures. Funds will not be </w:t>
                        </w:r>
                        <w:smartTag w:uri="urn:schemas-microsoft-com:office:smarttags" w:element="PersonName">
                          <w:r>
                            <w:rPr>
                              <w:rFonts w:cs="Arial"/>
                              <w:sz w:val="16"/>
                              <w:szCs w:val="16"/>
                            </w:rPr>
                            <w:t>gene</w:t>
                          </w:r>
                        </w:smartTag>
                        <w:r>
                          <w:rPr>
                            <w:rFonts w:cs="Arial"/>
                            <w:sz w:val="16"/>
                            <w:szCs w:val="16"/>
                          </w:rPr>
                          <w:t>rated.</w:t>
                        </w:r>
                      </w:p>
                    </w:txbxContent>
                  </v:textbox>
                </v:shape>
                <v:line id="Line 31" o:spid="_x0000_s1045" style="position:absolute;visibility:visible;mso-wrap-style:square" from="3120,5779" to="3120,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32" o:spid="_x0000_s1046" style="position:absolute;visibility:visible;mso-wrap-style:square" from="8880,5779" to="8880,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33" o:spid="_x0000_s1047" style="position:absolute;visibility:visible;mso-wrap-style:square" from="2040,6679" to="2040,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34" o:spid="_x0000_s1048" style="position:absolute;visibility:visible;mso-wrap-style:square" from="4440,6679" to="4440,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35" o:spid="_x0000_s1049" style="position:absolute;visibility:visible;mso-wrap-style:square" from="7680,6679" to="7680,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36" o:spid="_x0000_s1050" style="position:absolute;visibility:visible;mso-wrap-style:square" from="10080,6679" to="10080,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7" o:spid="_x0000_s1051" style="position:absolute;visibility:visible;mso-wrap-style:square" from="2040,7579" to="2040,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8" o:spid="_x0000_s1052" style="position:absolute;visibility:visible;mso-wrap-style:square" from="4440,7579" to="4440,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39" o:spid="_x0000_s1053" style="position:absolute;visibility:visible;mso-wrap-style:square" from="7680,7579" to="7680,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40" o:spid="_x0000_s1054" style="position:absolute;visibility:visible;mso-wrap-style:square" from="10080,7579" to="10080,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41" o:spid="_x0000_s1055" style="position:absolute;visibility:visible;mso-wrap-style:square" from="3550,10829" to="3550,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42" o:spid="_x0000_s1056" style="position:absolute;visibility:visible;mso-wrap-style:square" from="5370,10829" to="5370,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43" o:spid="_x0000_s1057" style="position:absolute;visibility:visible;mso-wrap-style:square" from="6000,3619" to="6000,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4" o:spid="_x0000_s1058" style="position:absolute;visibility:visible;mso-wrap-style:square" from="3120,4879" to="3120,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45" o:spid="_x0000_s1059" style="position:absolute;visibility:visible;mso-wrap-style:square" from="8880,4879" to="8880,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46" o:spid="_x0000_s1060" style="position:absolute;visibility:visible;mso-wrap-style:square" from="4440,9739" to="4440,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47" o:spid="_x0000_s1061" style="position:absolute;flip:x y;visibility:visible;mso-wrap-style:square" from="3530,9919" to="5330,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"/>
                <v:line id="Line 48" o:spid="_x0000_s1062" style="position:absolute;visibility:visible;mso-wrap-style:square" from="3530,9919" to="3530,1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49" o:spid="_x0000_s1063" style="position:absolute;visibility:visible;mso-wrap-style:square" from="5340,9919" to="5340,1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group>
            </w:pict>
          </mc:Fallback>
        </mc:AlternateContent>
      </w:r>
    </w:p>
    <w:p w14:paraId="5A9F8B95" w14:textId="77777777" w:rsidR="006B532E" w:rsidRPr="00A63155" w:rsidRDefault="006B532E"/>
    <w:p w14:paraId="35BABA75" w14:textId="77777777" w:rsidR="006B532E" w:rsidRPr="000E14B6" w:rsidRDefault="006B532E"/>
    <w:p w14:paraId="578FE07C" w14:textId="77777777" w:rsidR="006B532E" w:rsidRPr="000E14B6" w:rsidRDefault="006B532E"/>
    <w:p w14:paraId="45A3E7E9" w14:textId="77777777" w:rsidR="006B532E" w:rsidRPr="000E14B6" w:rsidRDefault="006B532E"/>
    <w:p w14:paraId="3C04C0F1" w14:textId="77777777" w:rsidR="006B532E" w:rsidRPr="000E14B6" w:rsidRDefault="006B532E"/>
    <w:p w14:paraId="1D6ABB97" w14:textId="77777777" w:rsidR="006B532E" w:rsidRPr="000E14B6" w:rsidRDefault="006B532E"/>
    <w:p w14:paraId="22AB41C3" w14:textId="77777777" w:rsidR="006B532E" w:rsidRPr="000E14B6" w:rsidRDefault="006B532E"/>
    <w:p w14:paraId="1F068845" w14:textId="77777777" w:rsidR="006B532E" w:rsidRPr="000E14B6" w:rsidRDefault="006B532E"/>
    <w:p w14:paraId="58A67BE8" w14:textId="77777777" w:rsidR="006B532E" w:rsidRPr="000E14B6" w:rsidRDefault="006B532E"/>
    <w:p w14:paraId="05EC6002" w14:textId="77777777" w:rsidR="006B532E" w:rsidRPr="000E14B6" w:rsidRDefault="006B532E"/>
    <w:p w14:paraId="582BCF58" w14:textId="77777777" w:rsidR="006B532E" w:rsidRPr="000E14B6" w:rsidRDefault="006B532E"/>
    <w:p w14:paraId="23BE39AA" w14:textId="77777777" w:rsidR="006B532E" w:rsidRPr="000E14B6" w:rsidRDefault="006B532E"/>
    <w:p w14:paraId="53B6E84D" w14:textId="77777777" w:rsidR="006B532E" w:rsidRPr="000E14B6" w:rsidRDefault="006B532E"/>
    <w:p w14:paraId="2AFABEFF" w14:textId="77777777" w:rsidR="006B532E" w:rsidRPr="000E14B6" w:rsidRDefault="006B532E"/>
    <w:p w14:paraId="707DFB20" w14:textId="77777777" w:rsidR="006B532E" w:rsidRPr="000E14B6" w:rsidRDefault="006B532E"/>
    <w:p w14:paraId="2C17E733" w14:textId="77777777" w:rsidR="006B532E" w:rsidRPr="000E14B6" w:rsidRDefault="006B532E"/>
    <w:p w14:paraId="2C0D4AA6" w14:textId="77777777" w:rsidR="006B532E" w:rsidRPr="000E14B6" w:rsidRDefault="006B532E"/>
    <w:p w14:paraId="14F581D9" w14:textId="77777777" w:rsidR="006B532E" w:rsidRPr="000E14B6" w:rsidRDefault="006B532E"/>
    <w:p w14:paraId="29831682" w14:textId="77777777" w:rsidR="006B532E" w:rsidRPr="000E14B6" w:rsidRDefault="006B532E"/>
    <w:p w14:paraId="2503474E" w14:textId="77777777" w:rsidR="006B532E" w:rsidRPr="000E14B6" w:rsidRDefault="006B532E"/>
    <w:p w14:paraId="09D33928" w14:textId="77777777" w:rsidR="006B532E" w:rsidRPr="000E14B6" w:rsidRDefault="006B532E"/>
    <w:p w14:paraId="07446164" w14:textId="77777777" w:rsidR="006B532E" w:rsidRPr="000E14B6" w:rsidRDefault="006B532E"/>
    <w:p w14:paraId="6558F319" w14:textId="77777777" w:rsidR="006B532E" w:rsidRPr="000E14B6" w:rsidRDefault="006B532E"/>
    <w:p w14:paraId="2072E1A6" w14:textId="77777777" w:rsidR="006B532E" w:rsidRPr="000E14B6" w:rsidRDefault="006B532E"/>
    <w:p w14:paraId="72474F6E" w14:textId="77777777" w:rsidR="006B532E" w:rsidRPr="000E14B6" w:rsidRDefault="006B532E"/>
    <w:p w14:paraId="34BF1CA8" w14:textId="77777777" w:rsidR="006B532E" w:rsidRPr="000E14B6" w:rsidRDefault="006B532E"/>
    <w:p w14:paraId="22BB2FE0" w14:textId="77777777" w:rsidR="006B532E" w:rsidRPr="000E14B6" w:rsidRDefault="006B532E"/>
    <w:p w14:paraId="02286BDC" w14:textId="77777777" w:rsidR="006B532E" w:rsidRPr="000E14B6" w:rsidRDefault="006B532E"/>
    <w:p w14:paraId="63BE9556" w14:textId="77777777" w:rsidR="006B532E" w:rsidRPr="000E14B6" w:rsidRDefault="006B532E"/>
    <w:p w14:paraId="2173E9D9" w14:textId="77777777" w:rsidR="006B532E" w:rsidRPr="000E14B6" w:rsidRDefault="006B532E"/>
    <w:p w14:paraId="76DEFFFF" w14:textId="77777777" w:rsidR="006B532E" w:rsidRPr="000E14B6" w:rsidRDefault="006B532E"/>
    <w:p w14:paraId="640FD57E" w14:textId="77777777" w:rsidR="006B532E" w:rsidRPr="000E14B6" w:rsidRDefault="006B532E"/>
    <w:p w14:paraId="4E7E265A" w14:textId="77777777" w:rsidR="006B532E" w:rsidRPr="000E14B6" w:rsidRDefault="006B532E"/>
    <w:p w14:paraId="589233E5" w14:textId="77777777" w:rsidR="006B532E" w:rsidRPr="000E14B6" w:rsidRDefault="006B532E"/>
    <w:p w14:paraId="7BDDB2ED" w14:textId="77777777" w:rsidR="006B532E" w:rsidRPr="000E14B6" w:rsidRDefault="006B532E"/>
    <w:p w14:paraId="03262D08" w14:textId="77777777" w:rsidR="006B532E" w:rsidRPr="000E14B6" w:rsidRDefault="006B532E"/>
    <w:p w14:paraId="6A9A33FE" w14:textId="77777777" w:rsidR="006B532E" w:rsidRPr="000E14B6" w:rsidRDefault="006B532E"/>
    <w:p w14:paraId="38C977EF" w14:textId="77777777" w:rsidR="006B532E" w:rsidRPr="000E14B6" w:rsidRDefault="00A90264">
      <w:r w:rsidRPr="000E14B6">
        <w:t xml:space="preserve"> </w:t>
      </w:r>
    </w:p>
    <w:p w14:paraId="240AE271" w14:textId="77777777" w:rsidR="006B532E" w:rsidRPr="000E14B6" w:rsidRDefault="006B532E"/>
    <w:p w14:paraId="509DE1FD" w14:textId="77777777" w:rsidR="006B532E" w:rsidRPr="000E14B6" w:rsidRDefault="006B532E"/>
    <w:p w14:paraId="53F3980D" w14:textId="77777777" w:rsidR="006B532E" w:rsidRPr="000E14B6" w:rsidRDefault="006B532E"/>
    <w:p w14:paraId="431D0F34" w14:textId="77777777" w:rsidR="00F93524" w:rsidRPr="000E14B6" w:rsidRDefault="00F93524">
      <w:pPr>
        <w:sectPr w:rsidR="00F93524" w:rsidRPr="000E14B6" w:rsidSect="003D71ED">
          <w:footerReference w:type="default" r:id="rId106"/>
          <w:footnotePr>
            <w:pos w:val="beneathText"/>
          </w:footnotePr>
          <w:endnotePr>
            <w:numFmt w:val="decimal"/>
          </w:endnotePr>
          <w:type w:val="oddPage"/>
          <w:pgSz w:w="12240" w:h="15840" w:code="1"/>
          <w:pgMar w:top="1440" w:right="1440" w:bottom="1440" w:left="1440" w:header="720" w:footer="432" w:gutter="0"/>
          <w:cols w:space="720"/>
          <w:noEndnote/>
        </w:sectPr>
      </w:pPr>
    </w:p>
    <w:p w14:paraId="567A2E69" w14:textId="77777777" w:rsidR="00A90264" w:rsidRPr="000E14B6" w:rsidRDefault="00A90264">
      <w:pPr>
        <w:pStyle w:val="Heading2"/>
      </w:pPr>
      <w:bookmarkStart w:id="651" w:name="_Ref204482312"/>
      <w:bookmarkStart w:id="652" w:name="_Ref329939205"/>
      <w:bookmarkStart w:id="653" w:name="_Toc505328911"/>
      <w:r w:rsidRPr="000E14B6">
        <w:t>9.13 PRS and Career and Technical Education</w:t>
      </w:r>
      <w:bookmarkEnd w:id="651"/>
      <w:r w:rsidRPr="000E14B6">
        <w:t xml:space="preserve"> (CTE)</w:t>
      </w:r>
      <w:bookmarkEnd w:id="652"/>
      <w:bookmarkEnd w:id="653"/>
    </w:p>
    <w:p w14:paraId="28534F35" w14:textId="4D8FCB24" w:rsidR="006B532E" w:rsidRPr="000E14B6" w:rsidRDefault="00A90264">
      <w:r w:rsidRPr="000E14B6">
        <w:t>For a</w:t>
      </w:r>
      <w:r w:rsidR="00560AD6" w:rsidRPr="000E14B6">
        <w:t>)</w:t>
      </w:r>
      <w:r w:rsidR="00560AD6" w:rsidRPr="00C13A0D">
        <w:fldChar w:fldCharType="begin"/>
      </w:r>
      <w:r w:rsidR="00560AD6" w:rsidRPr="00C13A0D">
        <w:instrText xml:space="preserve"> XE</w:instrText>
      </w:r>
      <w:r w:rsidR="00560AD6" w:rsidRPr="00A63155">
        <w:instrText xml:space="preserve"> "pregnancy</w:instrText>
      </w:r>
      <w:r w:rsidR="00560AD6" w:rsidRPr="000E14B6">
        <w:instrText xml:space="preserve">-related services (PRS):and career and technical education (CTE)" </w:instrText>
      </w:r>
      <w:r w:rsidR="00560AD6" w:rsidRPr="00C13A0D">
        <w:fldChar w:fldCharType="end"/>
      </w:r>
      <w:r w:rsidRPr="00C13A0D">
        <w:t xml:space="preserve"> student to earn CTE contact hours while also being provided CEHI, the student must continue to</w:t>
      </w:r>
      <w:r w:rsidRPr="00A63155">
        <w:t xml:space="preserve"> receive the same amount and type of CTE service that she was receiving before she began receiving CEHI. The CTE instruction that the student receives at home or hospital bedside must be </w:t>
      </w:r>
      <w:r w:rsidRPr="000E14B6">
        <w:rPr>
          <w:b/>
        </w:rPr>
        <w:t>in addition</w:t>
      </w:r>
      <w:r w:rsidRPr="000E14B6">
        <w:t xml:space="preserve"> to the 4 hours necessary for CEHI. The CEHI teacher providing the additional hours for the CTE courses must maintain a log to verify all contact hours with students. (See </w:t>
      </w:r>
      <w:r w:rsidR="00D573C6" w:rsidRPr="00A63155">
        <w:fldChar w:fldCharType="begin"/>
      </w:r>
      <w:r w:rsidR="00D573C6" w:rsidRPr="000E14B6">
        <w:instrText xml:space="preserve"> REF _Ref204482339 \h  \* MERGEFORMAT </w:instrText>
      </w:r>
      <w:r w:rsidR="00D573C6" w:rsidRPr="00A63155">
        <w:fldChar w:fldCharType="separate"/>
      </w:r>
      <w:r w:rsidR="00F36E4E" w:rsidRPr="00F36E4E">
        <w:rPr>
          <w:b/>
          <w:color w:val="0000FF"/>
          <w:u w:val="single" w:color="0000FF"/>
        </w:rPr>
        <w:t>9.17.4 Example 4</w:t>
      </w:r>
      <w:r w:rsidR="00D573C6" w:rsidRPr="00A63155">
        <w:fldChar w:fldCharType="end"/>
      </w:r>
      <w:r w:rsidRPr="00C13A0D">
        <w:t xml:space="preserve">, </w:t>
      </w:r>
      <w:r w:rsidR="00D573C6" w:rsidRPr="00A63155">
        <w:fldChar w:fldCharType="begin"/>
      </w:r>
      <w:r w:rsidR="00D573C6" w:rsidRPr="000E14B6">
        <w:instrText xml:space="preserve"> REF _Ref204485850 \h  \* MERGEFORMAT </w:instrText>
      </w:r>
      <w:r w:rsidR="00D573C6" w:rsidRPr="00A63155">
        <w:fldChar w:fldCharType="separate"/>
      </w:r>
      <w:r w:rsidR="00F36E4E" w:rsidRPr="00F36E4E">
        <w:rPr>
          <w:b/>
          <w:color w:val="0000FF"/>
          <w:u w:val="single" w:color="0000FF"/>
        </w:rPr>
        <w:t>5.2.1 Eligibility of Students for Funding</w:t>
      </w:r>
      <w:r w:rsidR="00D573C6" w:rsidRPr="00A63155">
        <w:fldChar w:fldCharType="end"/>
      </w:r>
      <w:r w:rsidRPr="00C13A0D">
        <w:t xml:space="preserve">, and </w:t>
      </w:r>
      <w:r w:rsidR="00D573C6" w:rsidRPr="00A63155">
        <w:fldChar w:fldCharType="begin"/>
      </w:r>
      <w:r w:rsidR="00D573C6" w:rsidRPr="000E14B6">
        <w:instrText xml:space="preserve"> REF _Ref204485928 \h  \* MERGEFORMAT </w:instrText>
      </w:r>
      <w:r w:rsidR="00D573C6" w:rsidRPr="00A63155">
        <w:fldChar w:fldCharType="separate"/>
      </w:r>
      <w:r w:rsidR="00F36E4E" w:rsidRPr="00F36E4E">
        <w:rPr>
          <w:b/>
          <w:color w:val="0000FF"/>
          <w:u w:val="single" w:color="0000FF"/>
        </w:rPr>
        <w:t>5.2.4 Earning CTE Contact Hours in a Non-Campus-Based Setting</w:t>
      </w:r>
      <w:r w:rsidR="00D573C6" w:rsidRPr="00A63155">
        <w:fldChar w:fldCharType="end"/>
      </w:r>
      <w:r w:rsidRPr="00C13A0D">
        <w:t>.</w:t>
      </w:r>
      <w:r w:rsidRPr="00A63155">
        <w:t>)</w:t>
      </w:r>
    </w:p>
    <w:p w14:paraId="212C0B09" w14:textId="4B434624" w:rsidR="00265196" w:rsidRPr="000E14B6" w:rsidRDefault="00A90264">
      <w:pPr>
        <w:pStyle w:val="Heading2"/>
        <w:rPr>
          <w:rFonts w:ascii="Arial Bold" w:hAnsi="Arial Bold"/>
        </w:rPr>
      </w:pPr>
      <w:bookmarkStart w:id="654" w:name="_Ref234915407"/>
      <w:bookmarkStart w:id="655" w:name="_Toc505328912"/>
      <w:r w:rsidRPr="000E14B6">
        <w:t xml:space="preserve">9.14 Test Administration </w:t>
      </w:r>
      <w:r w:rsidR="002E10E8" w:rsidRPr="000E14B6">
        <w:t>d</w:t>
      </w:r>
      <w:r w:rsidRPr="000E14B6">
        <w:t>uring CEHI</w:t>
      </w:r>
      <w:bookmarkEnd w:id="654"/>
      <w:bookmarkEnd w:id="655"/>
    </w:p>
    <w:p w14:paraId="31B0103E" w14:textId="4E58B6F6" w:rsidR="006B532E" w:rsidRPr="000E14B6" w:rsidRDefault="006B532E">
      <w:r w:rsidRPr="000E14B6">
        <w:t>Students confined to the home or hospital bedside may earn eligible days present as stated in the chart above when</w:t>
      </w:r>
      <w:r w:rsidR="00A90264" w:rsidRPr="000E14B6">
        <w:t xml:space="preserve"> CEHI</w:t>
      </w:r>
      <w:r w:rsidR="00633D69" w:rsidRPr="00C13A0D">
        <w:rPr>
          <w:b/>
        </w:rPr>
        <w:fldChar w:fldCharType="begin"/>
      </w:r>
      <w:r w:rsidR="00CB5C37" w:rsidRPr="00C13A0D">
        <w:rPr>
          <w:b/>
        </w:rPr>
        <w:instrText xml:space="preserve"> </w:instrText>
      </w:r>
      <w:r w:rsidR="00CB5C37" w:rsidRPr="00A63155">
        <w:instrText>XE</w:instrText>
      </w:r>
      <w:r w:rsidR="000A4F17" w:rsidRPr="000E14B6">
        <w:instrText xml:space="preserve"> "</w:instrText>
      </w:r>
      <w:r w:rsidR="00B4788D" w:rsidRPr="000E14B6">
        <w:instrText xml:space="preserve">compensatory education home instruction </w:instrText>
      </w:r>
      <w:r w:rsidR="000A4F17" w:rsidRPr="000E14B6">
        <w:instrText>(CEHI)</w:instrText>
      </w:r>
      <w:r w:rsidR="00B4788D" w:rsidRPr="000E14B6">
        <w:instrText>:test administration</w:instrText>
      </w:r>
      <w:r w:rsidR="000A4F17" w:rsidRPr="000E14B6">
        <w:instrText>"</w:instrText>
      </w:r>
      <w:r w:rsidR="00CB5C37" w:rsidRPr="000E14B6">
        <w:instrText xml:space="preserve"> </w:instrText>
      </w:r>
      <w:r w:rsidR="00633D69" w:rsidRPr="00C13A0D">
        <w:rPr>
          <w:b/>
        </w:rPr>
        <w:fldChar w:fldCharType="end"/>
      </w:r>
      <w:r w:rsidR="00A90264" w:rsidRPr="00C13A0D">
        <w:t xml:space="preserve"> instructors administ</w:t>
      </w:r>
      <w:r w:rsidR="00A90264" w:rsidRPr="00A63155">
        <w:t>er routine quizzes, daily or weekly classroom exams, etc., that are required as part of the in</w:t>
      </w:r>
      <w:r w:rsidR="00A90264" w:rsidRPr="000E14B6">
        <w:t xml:space="preserve">structional requirements of a class. </w:t>
      </w:r>
    </w:p>
    <w:p w14:paraId="4A6BE84C" w14:textId="77777777" w:rsidR="006B532E" w:rsidRPr="000E14B6" w:rsidRDefault="00A90264">
      <w:r w:rsidRPr="000E14B6">
        <w:t xml:space="preserve"> </w:t>
      </w:r>
    </w:p>
    <w:p w14:paraId="28BB9A48" w14:textId="07864115" w:rsidR="005C3A1A" w:rsidRPr="00A63155" w:rsidRDefault="00A90264">
      <w:r w:rsidRPr="000E14B6">
        <w:t xml:space="preserve">A student being administered standardized, 6-weeks, semester, or final exams or required state assessments </w:t>
      </w:r>
      <w:r w:rsidRPr="00C13A0D">
        <w:t xml:space="preserve">is limited to earning 1 day present for a minimum of 1 hour or more of testing in 1 calendar day. When it takes the student more than 1 hour to complete the exam, the additional contact hours </w:t>
      </w:r>
      <w:r w:rsidR="00A65501" w:rsidRPr="00A63155">
        <w:t xml:space="preserve">must </w:t>
      </w:r>
      <w:r w:rsidRPr="000E14B6">
        <w:t xml:space="preserve">not be credited as attendance. (See </w:t>
      </w:r>
      <w:r w:rsidR="00D573C6" w:rsidRPr="00A63155">
        <w:fldChar w:fldCharType="begin"/>
      </w:r>
      <w:r w:rsidR="00D573C6" w:rsidRPr="000E14B6">
        <w:instrText xml:space="preserve"> REF _Ref204485339 \h  \* MERGEFORMAT </w:instrText>
      </w:r>
      <w:r w:rsidR="00D573C6" w:rsidRPr="00A63155">
        <w:fldChar w:fldCharType="separate"/>
      </w:r>
      <w:r w:rsidR="00F36E4E" w:rsidRPr="00F36E4E">
        <w:rPr>
          <w:b/>
          <w:color w:val="0000FF"/>
          <w:u w:val="single" w:color="0000FF"/>
        </w:rPr>
        <w:t>9.17.14 Example 14</w:t>
      </w:r>
      <w:r w:rsidR="00D573C6" w:rsidRPr="00A63155">
        <w:fldChar w:fldCharType="end"/>
      </w:r>
      <w:r w:rsidR="006B532E" w:rsidRPr="00C13A0D">
        <w:t xml:space="preserve">.) </w:t>
      </w:r>
    </w:p>
    <w:p w14:paraId="401A7A7F" w14:textId="77777777" w:rsidR="00A90264" w:rsidRPr="000E14B6" w:rsidRDefault="00A90264"/>
    <w:p w14:paraId="52DA38C5" w14:textId="77777777" w:rsidR="005C3A1A" w:rsidRPr="000E14B6" w:rsidRDefault="00A90264">
      <w:r w:rsidRPr="000E14B6">
        <w:t>If the administration of tests requires less than 1 hour, then the CEHI</w:t>
      </w:r>
      <w:r w:rsidR="006B532E" w:rsidRPr="000E14B6">
        <w:t xml:space="preserve"> instructor must complete the hour with instruction for the student to earn the 1 day present. Fo</w:t>
      </w:r>
      <w:r w:rsidRPr="000E14B6">
        <w:t>r example, if a student is administered a final exam and it takes her 30 minutes to complete the exam, the student must receive an additional 30 minutes of CEHI</w:t>
      </w:r>
      <w:r w:rsidR="006B532E" w:rsidRPr="000E14B6">
        <w:t xml:space="preserve"> to earn 1 day present.</w:t>
      </w:r>
    </w:p>
    <w:p w14:paraId="18C0C738" w14:textId="77777777" w:rsidR="00A90264" w:rsidRPr="000E14B6" w:rsidRDefault="00A90264"/>
    <w:p w14:paraId="36A7672B" w14:textId="77777777" w:rsidR="00A90264" w:rsidRPr="000E14B6" w:rsidRDefault="00A90264">
      <w:r w:rsidRPr="000E14B6">
        <w:t>A student receiving CEHI who returns to her campus to take required state assessments must have a medical release from a licensed medical practitioner</w:t>
      </w:r>
      <w:r w:rsidR="007A5CBC" w:rsidRPr="000E14B6">
        <w:t xml:space="preserve"> to do so.</w:t>
      </w:r>
    </w:p>
    <w:p w14:paraId="23D82B6B" w14:textId="77777777" w:rsidR="00A90264" w:rsidRPr="000E14B6" w:rsidRDefault="00A90264">
      <w:pPr>
        <w:pStyle w:val="Heading2"/>
      </w:pPr>
      <w:bookmarkStart w:id="656" w:name="_Ref232822545"/>
      <w:bookmarkStart w:id="657" w:name="_Ref232824472"/>
      <w:bookmarkStart w:id="658" w:name="_Toc505328913"/>
      <w:r w:rsidRPr="000E14B6">
        <w:t>9.15 Documentation</w:t>
      </w:r>
      <w:bookmarkEnd w:id="656"/>
      <w:bookmarkEnd w:id="657"/>
      <w:bookmarkEnd w:id="658"/>
    </w:p>
    <w:p w14:paraId="37066577" w14:textId="6874B22A" w:rsidR="00265196" w:rsidRPr="000E14B6" w:rsidRDefault="00A90264">
      <w:r w:rsidRPr="000E14B6">
        <w:t>For your district to claim PRS</w:t>
      </w:r>
      <w:r w:rsidR="00633D69" w:rsidRPr="00C13A0D">
        <w:fldChar w:fldCharType="begin"/>
      </w:r>
      <w:r w:rsidR="00F333B9" w:rsidRPr="00C13A0D">
        <w:instrText xml:space="preserve"> XE "</w:instrText>
      </w:r>
      <w:r w:rsidR="00B4788D" w:rsidRPr="00A63155">
        <w:instrText>pregnancy</w:instrText>
      </w:r>
      <w:r w:rsidR="00B4788D" w:rsidRPr="000E14B6">
        <w:instrText xml:space="preserve">-related services </w:instrText>
      </w:r>
      <w:r w:rsidR="00F333B9" w:rsidRPr="000E14B6">
        <w:instrText>(PRS):</w:instrText>
      </w:r>
      <w:r w:rsidR="00B4788D" w:rsidRPr="000E14B6">
        <w:instrText>d</w:instrText>
      </w:r>
      <w:r w:rsidR="00F333B9" w:rsidRPr="000E14B6">
        <w:instrText xml:space="preserve">ocumentation" </w:instrText>
      </w:r>
      <w:r w:rsidR="00633D69" w:rsidRPr="00C13A0D">
        <w:fldChar w:fldCharType="end"/>
      </w:r>
      <w:r w:rsidRPr="00C13A0D">
        <w:t xml:space="preserve"> eligible days present for funding, </w:t>
      </w:r>
      <w:r w:rsidRPr="00A63155">
        <w:t>all required documentation supporting a student</w:t>
      </w:r>
      <w:r w:rsidR="00CF5D96" w:rsidRPr="000E14B6">
        <w:t>’</w:t>
      </w:r>
      <w:r w:rsidRPr="000E14B6">
        <w:t xml:space="preserve">s eligibility must be on file. Documentation requirements are as follows: </w:t>
      </w:r>
    </w:p>
    <w:p w14:paraId="0B6F458C" w14:textId="77777777" w:rsidR="006B532E" w:rsidRPr="000E14B6" w:rsidRDefault="006B532E"/>
    <w:p w14:paraId="46CBD1FE" w14:textId="3F9D81C2" w:rsidR="00265196" w:rsidRPr="000E14B6" w:rsidRDefault="00A90264">
      <w:pPr>
        <w:pStyle w:val="Indented25andhanging25"/>
      </w:pPr>
      <w:r w:rsidRPr="000E14B6">
        <w:t>1.</w:t>
      </w:r>
      <w:r w:rsidRPr="000E14B6">
        <w:tab/>
        <w:t>Affirmation by a campus official or by a licensed medical practitioner</w:t>
      </w:r>
      <w:r w:rsidR="006B532E" w:rsidRPr="000E14B6">
        <w:t xml:space="preserve"> verifying the student</w:t>
      </w:r>
      <w:r w:rsidR="00CF5D96" w:rsidRPr="000E14B6">
        <w:t>’</w:t>
      </w:r>
      <w:r w:rsidR="006B532E" w:rsidRPr="000E14B6">
        <w:t>s eligibility to receive PRS</w:t>
      </w:r>
      <w:r w:rsidRPr="000E14B6">
        <w:t xml:space="preserve"> (see</w:t>
      </w:r>
      <w:r w:rsidRPr="000E14B6">
        <w:rPr>
          <w:b/>
        </w:rPr>
        <w:t xml:space="preserve"> </w:t>
      </w:r>
      <w:r w:rsidR="00D573C6" w:rsidRPr="00F83642">
        <w:fldChar w:fldCharType="begin"/>
      </w:r>
      <w:r w:rsidR="00D573C6" w:rsidRPr="000E14B6">
        <w:instrText xml:space="preserve"> REF _Ref268272645 \h  \* MERGEFORMAT </w:instrText>
      </w:r>
      <w:r w:rsidR="00D573C6" w:rsidRPr="00F83642">
        <w:fldChar w:fldCharType="separate"/>
      </w:r>
      <w:r w:rsidR="00F36E4E" w:rsidRPr="00F36E4E">
        <w:rPr>
          <w:b/>
          <w:color w:val="0000FF"/>
          <w:u w:val="single" w:color="0000FF"/>
        </w:rPr>
        <w:t>9.3 Enrollment Procedures</w:t>
      </w:r>
      <w:r w:rsidR="00D573C6" w:rsidRPr="00F83642">
        <w:fldChar w:fldCharType="end"/>
      </w:r>
      <w:r w:rsidRPr="000E14B6">
        <w:t>)</w:t>
      </w:r>
    </w:p>
    <w:p w14:paraId="1443D7B7" w14:textId="77777777" w:rsidR="006B532E" w:rsidRPr="000E14B6" w:rsidRDefault="006B532E">
      <w:pPr>
        <w:pStyle w:val="Indented25andhanging25"/>
      </w:pPr>
    </w:p>
    <w:p w14:paraId="09B7442D" w14:textId="2F9092A0" w:rsidR="00265196" w:rsidRPr="000E14B6" w:rsidRDefault="00A90264">
      <w:pPr>
        <w:pStyle w:val="Indented25andhanging25"/>
      </w:pPr>
      <w:r w:rsidRPr="000E14B6">
        <w:t>2.</w:t>
      </w:r>
      <w:r w:rsidRPr="000E14B6">
        <w:tab/>
        <w:t>Intake documentation by a campus official recording the date of initial contact with a student regarding the student</w:t>
      </w:r>
      <w:r w:rsidR="00CF5D96" w:rsidRPr="000E14B6">
        <w:t>’</w:t>
      </w:r>
      <w:r w:rsidRPr="000E14B6">
        <w:t xml:space="preserve">s pregnancy (see </w:t>
      </w:r>
      <w:r w:rsidR="00D573C6" w:rsidRPr="00F83642">
        <w:fldChar w:fldCharType="begin"/>
      </w:r>
      <w:r w:rsidR="00D573C6" w:rsidRPr="000E14B6">
        <w:instrText xml:space="preserve"> REF _Ref204495177 \h  \* MERGEFORMAT </w:instrText>
      </w:r>
      <w:r w:rsidR="00D573C6" w:rsidRPr="00F83642">
        <w:fldChar w:fldCharType="separate"/>
      </w:r>
      <w:r w:rsidR="00F36E4E" w:rsidRPr="00F36E4E">
        <w:rPr>
          <w:b/>
          <w:color w:val="0000FF"/>
          <w:u w:val="single" w:color="0000FF"/>
        </w:rPr>
        <w:t>9.7 On-Campus PRS Support Services</w:t>
      </w:r>
      <w:r w:rsidR="00D573C6" w:rsidRPr="00F83642">
        <w:fldChar w:fldCharType="end"/>
      </w:r>
      <w:r w:rsidRPr="000E14B6">
        <w:t>)</w:t>
      </w:r>
    </w:p>
    <w:p w14:paraId="56BF2AC5" w14:textId="77777777" w:rsidR="006B532E" w:rsidRPr="000E14B6" w:rsidRDefault="006B532E">
      <w:pPr>
        <w:pStyle w:val="Indented25andhanging25"/>
      </w:pPr>
    </w:p>
    <w:p w14:paraId="7ED898C9" w14:textId="4F7FC3D2" w:rsidR="00265196" w:rsidRPr="000E14B6" w:rsidRDefault="00A90264">
      <w:pPr>
        <w:pStyle w:val="Indented25andhanging25"/>
      </w:pPr>
      <w:r w:rsidRPr="000E14B6">
        <w:t>3.</w:t>
      </w:r>
      <w:r w:rsidRPr="000E14B6">
        <w:tab/>
        <w:t>For each period of prenatal confinement, documentation from a licensed medical practitioner</w:t>
      </w:r>
      <w:r w:rsidR="006B532E" w:rsidRPr="000E14B6">
        <w:t xml:space="preserve"> stating a </w:t>
      </w:r>
      <w:r w:rsidRPr="000E14B6">
        <w:t>medical necessity for confinement</w:t>
      </w:r>
      <w:r w:rsidR="006B532E" w:rsidRPr="000E14B6">
        <w:rPr>
          <w:i/>
        </w:rPr>
        <w:t xml:space="preserve"> </w:t>
      </w:r>
      <w:r w:rsidR="006B532E" w:rsidRPr="000E14B6">
        <w:t>that requires the student to remain at home or in the hospital</w:t>
      </w:r>
      <w:r w:rsidRPr="000E14B6">
        <w:t xml:space="preserve"> and specifying the anticipated length of the prenatal confinement</w:t>
      </w:r>
      <w:r w:rsidR="00C61B5D" w:rsidRPr="000E14B6">
        <w:t xml:space="preserve"> (see </w:t>
      </w:r>
      <w:r w:rsidR="00D573C6" w:rsidRPr="00F83642">
        <w:fldChar w:fldCharType="begin"/>
      </w:r>
      <w:r w:rsidR="00D573C6" w:rsidRPr="000E14B6">
        <w:instrText xml:space="preserve"> REF _Ref204495236 \h  \* MERGEFORMAT </w:instrText>
      </w:r>
      <w:r w:rsidR="00D573C6" w:rsidRPr="00F83642">
        <w:fldChar w:fldCharType="separate"/>
      </w:r>
      <w:r w:rsidR="00F36E4E" w:rsidRPr="00F36E4E">
        <w:rPr>
          <w:b/>
          <w:color w:val="0000FF"/>
          <w:u w:val="single" w:color="0000FF"/>
        </w:rPr>
        <w:t>9.8 CEHI during Prenatal Confinement</w:t>
      </w:r>
      <w:r w:rsidR="00D573C6" w:rsidRPr="00F83642">
        <w:fldChar w:fldCharType="end"/>
      </w:r>
      <w:r w:rsidRPr="000E14B6">
        <w:t>)</w:t>
      </w:r>
    </w:p>
    <w:p w14:paraId="566A5353" w14:textId="77777777" w:rsidR="006B532E" w:rsidRPr="000E14B6" w:rsidRDefault="006B532E">
      <w:pPr>
        <w:pStyle w:val="Indented25andhanging25"/>
      </w:pPr>
    </w:p>
    <w:p w14:paraId="480B7E2E" w14:textId="7730D964" w:rsidR="00265196" w:rsidRPr="000E14B6" w:rsidRDefault="00A90264">
      <w:pPr>
        <w:pStyle w:val="Indented25andhanging25"/>
      </w:pPr>
      <w:r w:rsidRPr="000E14B6">
        <w:t>4.</w:t>
      </w:r>
      <w:r w:rsidRPr="000E14B6">
        <w:tab/>
        <w:t>Documentation by a campus official of the date when the student</w:t>
      </w:r>
      <w:r w:rsidR="00CF5D96" w:rsidRPr="000E14B6">
        <w:t>’</w:t>
      </w:r>
      <w:r w:rsidRPr="000E14B6">
        <w:t xml:space="preserve">s pregnancy ended (see </w:t>
      </w:r>
      <w:r w:rsidR="00D573C6" w:rsidRPr="00E97868">
        <w:fldChar w:fldCharType="begin"/>
      </w:r>
      <w:r w:rsidR="00D573C6" w:rsidRPr="000E14B6">
        <w:instrText xml:space="preserve"> REF _Ref204495265 \h  \* MERGEFORMAT </w:instrText>
      </w:r>
      <w:r w:rsidR="00D573C6" w:rsidRPr="00E97868">
        <w:fldChar w:fldCharType="separate"/>
      </w:r>
      <w:r w:rsidR="00F36E4E" w:rsidRPr="00F36E4E">
        <w:rPr>
          <w:b/>
          <w:color w:val="0000FF"/>
          <w:u w:val="single" w:color="0000FF"/>
        </w:rPr>
        <w:t>9.9 CEHI during Postpartum Confinement</w:t>
      </w:r>
      <w:r w:rsidR="00D573C6" w:rsidRPr="00E97868">
        <w:fldChar w:fldCharType="end"/>
      </w:r>
      <w:r w:rsidRPr="000E14B6">
        <w:t>)</w:t>
      </w:r>
    </w:p>
    <w:p w14:paraId="7BF47B2E" w14:textId="77777777" w:rsidR="006B532E" w:rsidRPr="000E14B6" w:rsidRDefault="006B532E">
      <w:pPr>
        <w:pStyle w:val="Indented25andhanging25"/>
      </w:pPr>
    </w:p>
    <w:p w14:paraId="6D26970F" w14:textId="2EB2E4C8" w:rsidR="00265196" w:rsidRPr="000E14B6" w:rsidRDefault="00A90264">
      <w:pPr>
        <w:pStyle w:val="Indented25andhanging25"/>
      </w:pPr>
      <w:r w:rsidRPr="000E14B6">
        <w:t>5.</w:t>
      </w:r>
      <w:r w:rsidRPr="000E14B6">
        <w:tab/>
        <w:t>When the break-in-service option is used, documentation by a campus official of the infant</w:t>
      </w:r>
      <w:r w:rsidR="00CF5D96" w:rsidRPr="000E14B6">
        <w:t>’</w:t>
      </w:r>
      <w:r w:rsidRPr="000E14B6">
        <w:t xml:space="preserve">s hospitalization period(s), including the date(s) the infant was released from the hospital (see </w:t>
      </w:r>
      <w:r w:rsidR="00D573C6" w:rsidRPr="00E97868">
        <w:fldChar w:fldCharType="begin"/>
      </w:r>
      <w:r w:rsidR="00D573C6" w:rsidRPr="000E14B6">
        <w:instrText xml:space="preserve"> REF _Ref204495265 \h  \* MERGEFORMAT </w:instrText>
      </w:r>
      <w:r w:rsidR="00D573C6" w:rsidRPr="00E97868">
        <w:fldChar w:fldCharType="separate"/>
      </w:r>
      <w:r w:rsidR="00F36E4E" w:rsidRPr="00F36E4E">
        <w:rPr>
          <w:b/>
          <w:color w:val="0000FF"/>
          <w:u w:val="single" w:color="0000FF"/>
        </w:rPr>
        <w:t>9.9 CEHI during Postpartum Confinement</w:t>
      </w:r>
      <w:r w:rsidR="00D573C6" w:rsidRPr="00E97868">
        <w:fldChar w:fldCharType="end"/>
      </w:r>
      <w:r w:rsidRPr="000E14B6">
        <w:t>)</w:t>
      </w:r>
    </w:p>
    <w:p w14:paraId="7C7E0452" w14:textId="77777777" w:rsidR="006B532E" w:rsidRPr="000E14B6" w:rsidRDefault="006B532E">
      <w:pPr>
        <w:pStyle w:val="Indented25andhanging25"/>
      </w:pPr>
    </w:p>
    <w:p w14:paraId="0978B0F5" w14:textId="5B559D4C" w:rsidR="00265196" w:rsidRPr="000E14B6" w:rsidRDefault="00A90264">
      <w:pPr>
        <w:pStyle w:val="Indented25andhanging25"/>
      </w:pPr>
      <w:r w:rsidRPr="000E14B6">
        <w:t>6.</w:t>
      </w:r>
      <w:r w:rsidRPr="000E14B6">
        <w:tab/>
        <w:t>For each student whose postpartum period was extended, documentation from a licensed medical practitioner</w:t>
      </w:r>
      <w:r w:rsidR="007B4C6B" w:rsidRPr="000E14B6">
        <w:t xml:space="preserve"> stating a medical necessity for confinement</w:t>
      </w:r>
      <w:r w:rsidR="007B4C6B" w:rsidRPr="000E14B6">
        <w:rPr>
          <w:i/>
        </w:rPr>
        <w:t xml:space="preserve"> </w:t>
      </w:r>
      <w:r w:rsidR="007B4C6B" w:rsidRPr="000E14B6">
        <w:t>that requires the student to remain at home or in the hospital and</w:t>
      </w:r>
      <w:r w:rsidRPr="000E14B6">
        <w:t xml:space="preserve"> specifying the anticipated length of the extended confinement (see </w:t>
      </w:r>
      <w:r w:rsidR="00D573C6" w:rsidRPr="00F83642">
        <w:fldChar w:fldCharType="begin"/>
      </w:r>
      <w:r w:rsidR="00D573C6" w:rsidRPr="000E14B6">
        <w:instrText xml:space="preserve"> REF _Ref204495265 \h  \* MERGEFORMAT </w:instrText>
      </w:r>
      <w:r w:rsidR="00D573C6" w:rsidRPr="00F83642">
        <w:fldChar w:fldCharType="separate"/>
      </w:r>
      <w:r w:rsidR="00F36E4E" w:rsidRPr="00F36E4E">
        <w:rPr>
          <w:b/>
          <w:color w:val="0000FF"/>
          <w:u w:val="single" w:color="0000FF"/>
        </w:rPr>
        <w:t>9.9 CEHI during Postpartum Confinement</w:t>
      </w:r>
      <w:r w:rsidR="00D573C6" w:rsidRPr="00F83642">
        <w:fldChar w:fldCharType="end"/>
      </w:r>
      <w:r w:rsidRPr="000E14B6">
        <w:t>)</w:t>
      </w:r>
    </w:p>
    <w:p w14:paraId="76296185" w14:textId="77777777" w:rsidR="006B532E" w:rsidRPr="000E14B6" w:rsidRDefault="006B532E">
      <w:pPr>
        <w:pStyle w:val="Indented25andhanging25"/>
      </w:pPr>
    </w:p>
    <w:p w14:paraId="2C8F2633" w14:textId="769AAB79" w:rsidR="00265196" w:rsidRPr="000E14B6" w:rsidRDefault="00A90264">
      <w:pPr>
        <w:pStyle w:val="Indented25andhanging25"/>
      </w:pPr>
      <w:r w:rsidRPr="000E14B6">
        <w:t>7.</w:t>
      </w:r>
      <w:r w:rsidRPr="000E14B6">
        <w:tab/>
        <w:t>When the prenatal student confined to the home or hospital returns to campus to receive temporary, limited support services or take required state assessments, documentation by a licensed medical practitioner granting permission for the student to be on campus for the temporary, limited services (see</w:t>
      </w:r>
      <w:r w:rsidR="00EF06ED" w:rsidRPr="000E14B6">
        <w:t xml:space="preserve"> </w:t>
      </w:r>
      <w:r w:rsidR="00D573C6" w:rsidRPr="00F83642">
        <w:fldChar w:fldCharType="begin"/>
      </w:r>
      <w:r w:rsidR="00D573C6" w:rsidRPr="000E14B6">
        <w:instrText xml:space="preserve"> REF _Ref297912654 \h  \* MERGEFORMAT </w:instrText>
      </w:r>
      <w:r w:rsidR="00D573C6" w:rsidRPr="00F83642">
        <w:fldChar w:fldCharType="separate"/>
      </w:r>
      <w:r w:rsidR="00F36E4E" w:rsidRPr="00F36E4E">
        <w:rPr>
          <w:b/>
          <w:color w:val="0000FF"/>
          <w:u w:val="single" w:color="0000FF"/>
        </w:rPr>
        <w:t>9.11 Returning to Campus for Support Services or Testing</w:t>
      </w:r>
      <w:r w:rsidR="00D573C6" w:rsidRPr="00F83642">
        <w:fldChar w:fldCharType="end"/>
      </w:r>
      <w:r w:rsidRPr="000E14B6">
        <w:t>)</w:t>
      </w:r>
    </w:p>
    <w:p w14:paraId="0AB9482D" w14:textId="77777777" w:rsidR="006B532E" w:rsidRPr="000E14B6" w:rsidRDefault="006B532E">
      <w:pPr>
        <w:pStyle w:val="Indented25andhanging25"/>
      </w:pPr>
    </w:p>
    <w:p w14:paraId="01128B11" w14:textId="3FEBFD2D" w:rsidR="003F4B77" w:rsidRPr="000E14B6" w:rsidRDefault="00FA4DB7">
      <w:pPr>
        <w:pStyle w:val="Indented25andhanging25"/>
      </w:pPr>
      <w:r w:rsidRPr="000E14B6">
        <w:t>8</w:t>
      </w:r>
      <w:r w:rsidR="00A90264" w:rsidRPr="000E14B6">
        <w:t>.</w:t>
      </w:r>
      <w:r w:rsidR="00A90264" w:rsidRPr="000E14B6">
        <w:tab/>
        <w:t xml:space="preserve">When a </w:t>
      </w:r>
      <w:r w:rsidR="006B532E" w:rsidRPr="000E14B6">
        <w:t>special education student is served</w:t>
      </w:r>
      <w:r w:rsidR="004D6205" w:rsidRPr="000E14B6">
        <w:t xml:space="preserve"> through the PRS program</w:t>
      </w:r>
      <w:r w:rsidR="006B532E" w:rsidRPr="000E14B6">
        <w:t xml:space="preserve">, </w:t>
      </w:r>
      <w:r w:rsidR="00A90264" w:rsidRPr="000E14B6">
        <w:rPr>
          <w:b/>
        </w:rPr>
        <w:t>both</w:t>
      </w:r>
      <w:r w:rsidR="00A90264" w:rsidRPr="000E14B6">
        <w:t xml:space="preserve"> PRS</w:t>
      </w:r>
      <w:r w:rsidR="006B532E" w:rsidRPr="000E14B6">
        <w:t xml:space="preserve"> and special education documentation</w:t>
      </w:r>
      <w:r w:rsidR="00C61B5D" w:rsidRPr="000E14B6">
        <w:t xml:space="preserve"> (see</w:t>
      </w:r>
      <w:r w:rsidR="00A90264" w:rsidRPr="000E14B6">
        <w:t xml:space="preserve"> </w:t>
      </w:r>
      <w:r w:rsidR="00D573C6" w:rsidRPr="00F83642">
        <w:fldChar w:fldCharType="begin"/>
      </w:r>
      <w:r w:rsidR="00D573C6" w:rsidRPr="000E14B6">
        <w:instrText xml:space="preserve"> REF _Ref297307601 \h  \* MERGEFORMAT </w:instrText>
      </w:r>
      <w:r w:rsidR="00D573C6" w:rsidRPr="00F83642">
        <w:fldChar w:fldCharType="separate"/>
      </w:r>
      <w:r w:rsidR="00F36E4E" w:rsidRPr="00F36E4E">
        <w:rPr>
          <w:b/>
          <w:color w:val="0000FF"/>
          <w:u w:val="single" w:color="0000FF"/>
        </w:rPr>
        <w:t>9.12 PRS and Special Education Services (SPED)</w:t>
      </w:r>
      <w:r w:rsidR="00D573C6" w:rsidRPr="00F83642">
        <w:fldChar w:fldCharType="end"/>
      </w:r>
      <w:r w:rsidR="00A90264" w:rsidRPr="000E14B6">
        <w:t>)</w:t>
      </w:r>
    </w:p>
    <w:p w14:paraId="3F6DBECD" w14:textId="77777777" w:rsidR="006B532E" w:rsidRPr="000E14B6" w:rsidRDefault="006B532E">
      <w:pPr>
        <w:pStyle w:val="Indented25andhanging25"/>
      </w:pPr>
    </w:p>
    <w:p w14:paraId="703D9E14" w14:textId="0642F606" w:rsidR="003F4B77" w:rsidRPr="000E14B6" w:rsidRDefault="00A90264">
      <w:pPr>
        <w:pStyle w:val="Indented25andhanging25"/>
      </w:pPr>
      <w:r w:rsidRPr="000E14B6">
        <w:t>9.</w:t>
      </w:r>
      <w:r w:rsidRPr="000E14B6">
        <w:tab/>
        <w:t>The teacher</w:t>
      </w:r>
      <w:r w:rsidR="00CF5D96" w:rsidRPr="000E14B6">
        <w:t>’</w:t>
      </w:r>
      <w:r w:rsidRPr="000E14B6">
        <w:t xml:space="preserve">s log of the actual amount of CEHI each student received for each week the student received CEHI (applies to both prenatal and postpartum periods) </w:t>
      </w:r>
    </w:p>
    <w:p w14:paraId="06E6683E" w14:textId="77777777" w:rsidR="006B532E" w:rsidRPr="000E14B6" w:rsidRDefault="006B532E">
      <w:pPr>
        <w:pStyle w:val="Indented25andhanging25"/>
      </w:pPr>
    </w:p>
    <w:p w14:paraId="5039D97B" w14:textId="77777777" w:rsidR="00A90264" w:rsidRPr="000E14B6" w:rsidRDefault="00A90264">
      <w:pPr>
        <w:ind w:left="720"/>
      </w:pPr>
      <w:r w:rsidRPr="000E14B6">
        <w:t xml:space="preserve">The minimum documentation required in the logs maintained by a CEHI teacher is </w:t>
      </w:r>
      <w:r w:rsidR="00025D65" w:rsidRPr="000E14B6">
        <w:t>the following:</w:t>
      </w:r>
    </w:p>
    <w:p w14:paraId="56591E0C" w14:textId="77777777" w:rsidR="00A90264" w:rsidRPr="000E14B6" w:rsidRDefault="00A90264">
      <w:pPr>
        <w:numPr>
          <w:ilvl w:val="0"/>
          <w:numId w:val="109"/>
        </w:numPr>
      </w:pPr>
      <w:r w:rsidRPr="000E14B6">
        <w:t>the name of the teacher,</w:t>
      </w:r>
    </w:p>
    <w:p w14:paraId="33E28E73" w14:textId="5809392F" w:rsidR="00A90264" w:rsidRPr="000E14B6" w:rsidRDefault="00A90264">
      <w:pPr>
        <w:numPr>
          <w:ilvl w:val="0"/>
          <w:numId w:val="109"/>
        </w:numPr>
      </w:pPr>
      <w:r w:rsidRPr="000E14B6">
        <w:t>the student</w:t>
      </w:r>
      <w:r w:rsidR="00CF5D96" w:rsidRPr="000E14B6">
        <w:t>’</w:t>
      </w:r>
      <w:r w:rsidRPr="000E14B6">
        <w:t>s name and</w:t>
      </w:r>
      <w:r w:rsidR="00A9034F" w:rsidRPr="000E14B6">
        <w:t xml:space="preserve"> Texas Unique Student ID</w:t>
      </w:r>
      <w:r w:rsidRPr="000E14B6">
        <w:t xml:space="preserve">, </w:t>
      </w:r>
    </w:p>
    <w:p w14:paraId="157F8E53" w14:textId="77777777" w:rsidR="00A90264" w:rsidRPr="000E14B6" w:rsidRDefault="00A90264">
      <w:pPr>
        <w:numPr>
          <w:ilvl w:val="0"/>
          <w:numId w:val="109"/>
        </w:numPr>
      </w:pPr>
      <w:r w:rsidRPr="000E14B6">
        <w:t>the date that the teacher visited the student, and</w:t>
      </w:r>
    </w:p>
    <w:p w14:paraId="5983B0A3" w14:textId="74E3AF57" w:rsidR="00A90264" w:rsidRPr="000E14B6" w:rsidRDefault="00A90264">
      <w:pPr>
        <w:numPr>
          <w:ilvl w:val="0"/>
          <w:numId w:val="109"/>
        </w:numPr>
      </w:pPr>
      <w:r w:rsidRPr="000E14B6">
        <w:t>the specific time period that the student was served (</w:t>
      </w:r>
      <w:r w:rsidR="004A5F9E" w:rsidRPr="000E14B6">
        <w:t>for example</w:t>
      </w:r>
      <w:r w:rsidRPr="000E14B6">
        <w:t xml:space="preserve">, 10:00 a.m. until </w:t>
      </w:r>
      <w:r w:rsidRPr="000E14B6">
        <w:br/>
        <w:t>12:00 p.m.)</w:t>
      </w:r>
    </w:p>
    <w:p w14:paraId="2C1C36AE" w14:textId="77777777" w:rsidR="007F0553" w:rsidRPr="000E14B6" w:rsidRDefault="007F0553"/>
    <w:p w14:paraId="516A8667" w14:textId="51082810" w:rsidR="00A90264" w:rsidRDefault="007F0553">
      <w:pPr>
        <w:ind w:left="720"/>
      </w:pPr>
      <w:r w:rsidRPr="000E14B6">
        <w:t xml:space="preserve">Additional documentation may be maintained as part of this record at the discretion of the </w:t>
      </w:r>
      <w:r w:rsidR="00A90264" w:rsidRPr="000E14B6">
        <w:t>district. This additional documentation may include, but is not limited to, mileage records for the homebound teacher and information on subjects that were taught as part of the homebound instruction.</w:t>
      </w:r>
    </w:p>
    <w:p w14:paraId="35C9ADDC" w14:textId="2A06D2F4" w:rsidR="00A90264" w:rsidRPr="000E14B6" w:rsidRDefault="00A90264" w:rsidP="00B91271">
      <w:r w:rsidRPr="000E14B6">
        <w:rPr>
          <w:b/>
        </w:rPr>
        <w:t>Note:</w:t>
      </w:r>
      <w:r w:rsidR="00AA389B" w:rsidRPr="000E14B6">
        <w:t xml:space="preserve"> </w:t>
      </w:r>
      <w:r w:rsidR="006B532E" w:rsidRPr="000E14B6">
        <w:t xml:space="preserve">Discharge papers and other official forms completed and issued by a hospital, clinic, </w:t>
      </w:r>
      <w:r w:rsidR="00173F78" w:rsidRPr="000E14B6">
        <w:t>licensed medical practitioner</w:t>
      </w:r>
      <w:r w:rsidR="00CF5D96" w:rsidRPr="000E14B6">
        <w:t>’</w:t>
      </w:r>
      <w:r w:rsidRPr="000E14B6">
        <w:t>s office, etc., may</w:t>
      </w:r>
      <w:r w:rsidR="006B532E" w:rsidRPr="000E14B6">
        <w:t xml:space="preserve"> be copied and used to support </w:t>
      </w:r>
      <w:r w:rsidR="00AA389B" w:rsidRPr="000E14B6">
        <w:t>medical</w:t>
      </w:r>
      <w:r w:rsidRPr="000E14B6">
        <w:t xml:space="preserve"> notes to identify the medical necessity for confinement or to identify an infant</w:t>
      </w:r>
      <w:r w:rsidR="00CF5D96" w:rsidRPr="000E14B6">
        <w:t>’</w:t>
      </w:r>
      <w:r w:rsidRPr="000E14B6">
        <w:t xml:space="preserve">s hospitalization period. </w:t>
      </w:r>
      <w:r w:rsidRPr="000E14B6">
        <w:tab/>
      </w:r>
    </w:p>
    <w:p w14:paraId="7B70C64D" w14:textId="77777777" w:rsidR="00A90264" w:rsidRPr="000E14B6" w:rsidRDefault="00A90264" w:rsidP="0023776D">
      <w:pPr>
        <w:pStyle w:val="Heading2"/>
      </w:pPr>
      <w:bookmarkStart w:id="659" w:name="_Ref204422678"/>
      <w:bookmarkStart w:id="660" w:name="_Toc505328914"/>
      <w:r w:rsidRPr="000E14B6">
        <w:t>9.16 Quality Control</w:t>
      </w:r>
      <w:bookmarkEnd w:id="659"/>
      <w:bookmarkEnd w:id="660"/>
    </w:p>
    <w:p w14:paraId="307471BB" w14:textId="77777777" w:rsidR="006B532E" w:rsidRPr="000E14B6" w:rsidRDefault="006B532E" w:rsidP="0028215A">
      <w:r w:rsidRPr="000E14B6">
        <w:t>District personnel should identify a student as receiving PRS</w:t>
      </w:r>
      <w:r w:rsidR="00A90264" w:rsidRPr="000E14B6">
        <w:t xml:space="preserve"> in the attendance accounting system as soon as services under the PRS program begin. All documentation must be obtained expeditiously and retained for audit purposes so that eligibility requirements are met.</w:t>
      </w:r>
    </w:p>
    <w:p w14:paraId="7E3BF337" w14:textId="77777777" w:rsidR="006B532E" w:rsidRPr="000E14B6" w:rsidRDefault="006B532E" w:rsidP="0028215A"/>
    <w:p w14:paraId="5CEE6E7A" w14:textId="77777777" w:rsidR="00265196" w:rsidRPr="000E14B6" w:rsidRDefault="00A90264" w:rsidP="0028215A">
      <w:r w:rsidRPr="000E14B6">
        <w:t>When serving a special education student, your district is not required to maintain the special education and PRS records in the same file; however, your district will be required to provide documentation from both programs for audit purposes.</w:t>
      </w:r>
    </w:p>
    <w:p w14:paraId="29287CE8" w14:textId="77777777" w:rsidR="006B532E" w:rsidRPr="000E14B6" w:rsidRDefault="00A90264" w:rsidP="0028215A">
      <w:r w:rsidRPr="000E14B6">
        <w:t>During the prenatal period, a student should no longer be identified as receiving PRS if, for any reason, the services stop.</w:t>
      </w:r>
    </w:p>
    <w:p w14:paraId="114CA015" w14:textId="77777777" w:rsidR="006B532E" w:rsidRPr="000E14B6" w:rsidRDefault="006B532E" w:rsidP="0028215A"/>
    <w:p w14:paraId="43A60A43" w14:textId="77777777" w:rsidR="006B532E" w:rsidRPr="000E14B6" w:rsidRDefault="00A90264" w:rsidP="0028215A">
      <w:r w:rsidRPr="000E14B6">
        <w:t>During the postpartum period, a student should no longer be identified as receiving PRS when the student returns to her regular classes at her campus or at the end of the allowable postpartum period, whichever comes first.</w:t>
      </w:r>
    </w:p>
    <w:p w14:paraId="53E494DD" w14:textId="77777777" w:rsidR="006B532E" w:rsidRPr="000E14B6" w:rsidRDefault="006B532E" w:rsidP="0028215A"/>
    <w:p w14:paraId="032FCB0A" w14:textId="5DCA92B1" w:rsidR="006B532E" w:rsidRPr="00A63155" w:rsidRDefault="00A90264" w:rsidP="00C54890">
      <w:r w:rsidRPr="000E14B6">
        <w:t xml:space="preserve">At the beginning of each school year and at the end of each 6-week reporting period, the appropriate PRS program staff </w:t>
      </w:r>
      <w:r w:rsidR="00E9687D" w:rsidRPr="000E14B6">
        <w:t xml:space="preserve">members </w:t>
      </w:r>
      <w:r w:rsidRPr="000E14B6">
        <w:t>should verify the Student Detail Report</w:t>
      </w:r>
      <w:r w:rsidRPr="00C13A0D">
        <w:t xml:space="preserve"> to ensure that initial coding of PRS students is correct.</w:t>
      </w:r>
    </w:p>
    <w:p w14:paraId="5B8CEF8F" w14:textId="77777777" w:rsidR="006B532E" w:rsidRPr="000E14B6" w:rsidRDefault="006B532E" w:rsidP="00104048"/>
    <w:p w14:paraId="48CF323E" w14:textId="7A5D07F8" w:rsidR="00265196" w:rsidRPr="00A63155" w:rsidRDefault="00A90264" w:rsidP="00461959">
      <w:r w:rsidRPr="000E14B6">
        <w:t>Schedule modifications are an eligible service under the PRS program. However, these modifications must adhere to general attendance rules</w:t>
      </w:r>
      <w:r w:rsidRPr="00C13A0D">
        <w:t xml:space="preserve"> in order for students to remain eligible for ADA (</w:t>
      </w:r>
      <w:r w:rsidR="00D573C6" w:rsidRPr="00A63155">
        <w:fldChar w:fldCharType="begin"/>
      </w:r>
      <w:r w:rsidR="00D573C6" w:rsidRPr="000E14B6">
        <w:instrText xml:space="preserve"> REF _Ref201546563 \h  \* MERGEFORMAT </w:instrText>
      </w:r>
      <w:r w:rsidR="00D573C6" w:rsidRPr="00A63155">
        <w:fldChar w:fldCharType="separate"/>
      </w:r>
      <w:r w:rsidR="00F36E4E" w:rsidRPr="00F36E4E">
        <w:rPr>
          <w:b/>
          <w:color w:val="0000FF"/>
          <w:u w:val="single" w:color="0000FF"/>
        </w:rPr>
        <w:t>Section 3 General Attendance Requirements</w:t>
      </w:r>
      <w:r w:rsidR="00D573C6" w:rsidRPr="00A63155">
        <w:fldChar w:fldCharType="end"/>
      </w:r>
      <w:r w:rsidRPr="00C13A0D">
        <w:t>). These requirements include attendance for at least 2 hours but fewer than 4 hours each day to be eligible for half-day ADA or at least 4 hours each day to be eligible for full-day ADA.</w:t>
      </w:r>
    </w:p>
    <w:p w14:paraId="4FC75794" w14:textId="77777777" w:rsidR="006B532E" w:rsidRPr="000E14B6" w:rsidRDefault="006B532E" w:rsidP="004F28ED"/>
    <w:p w14:paraId="2D77A78D" w14:textId="7B81DD7F" w:rsidR="006B532E" w:rsidRDefault="00A90264" w:rsidP="001E01C9">
      <w:r w:rsidRPr="000E14B6">
        <w:t xml:space="preserve">No student </w:t>
      </w:r>
      <w:r w:rsidR="00245AC7" w:rsidRPr="000E14B6">
        <w:t>may</w:t>
      </w:r>
      <w:r w:rsidRPr="000E14B6">
        <w:t xml:space="preserve"> be coded PRS unless CEHI is one of the services provided by your district. </w:t>
      </w:r>
      <w:r w:rsidR="00DE0AC1" w:rsidRPr="000E14B6">
        <w:t>If</w:t>
      </w:r>
      <w:r w:rsidRPr="000E14B6">
        <w:t xml:space="preserve"> CEHI is offered but not provided to a student, your district must maintain documentation explaining why the student was not provided CEHI.</w:t>
      </w:r>
    </w:p>
    <w:p w14:paraId="401B535D" w14:textId="240BF74F" w:rsidR="00D2335B" w:rsidRDefault="00D2335B" w:rsidP="00557A0F"/>
    <w:p w14:paraId="7A1B5941" w14:textId="3F6FC508" w:rsidR="00D2335B" w:rsidRPr="000E14B6" w:rsidRDefault="00D2335B" w:rsidP="001E01C9">
      <w:r w:rsidRPr="00D2335B">
        <w:t>When a student is enrolled in the PRS program, districts should inform the student of the services that are offered and the options that are available, such as the CEHI break in service option, in order to support quality district and student service planning.</w:t>
      </w:r>
    </w:p>
    <w:p w14:paraId="229BF45C" w14:textId="77777777" w:rsidR="00C83B22" w:rsidRPr="000E14B6" w:rsidRDefault="00A90264" w:rsidP="00557A0F">
      <w:pPr>
        <w:pStyle w:val="Heading2"/>
      </w:pPr>
      <w:bookmarkStart w:id="661" w:name="_Ref200445972"/>
      <w:bookmarkStart w:id="662" w:name="_Toc505328915"/>
      <w:r w:rsidRPr="000E14B6">
        <w:t>9.17 Examples</w:t>
      </w:r>
      <w:bookmarkEnd w:id="661"/>
      <w:bookmarkEnd w:id="662"/>
    </w:p>
    <w:p w14:paraId="53FA2E02" w14:textId="77777777" w:rsidR="00C83B22" w:rsidRPr="000E14B6" w:rsidRDefault="00A90264" w:rsidP="00557A0F">
      <w:pPr>
        <w:pStyle w:val="Heading4"/>
      </w:pPr>
      <w:r w:rsidRPr="000E14B6">
        <w:t>9.17.1 Example 1</w:t>
      </w:r>
    </w:p>
    <w:p w14:paraId="3FC3F298" w14:textId="77777777" w:rsidR="00265196" w:rsidRPr="000E14B6" w:rsidRDefault="00A90264" w:rsidP="00557A0F">
      <w:r w:rsidRPr="000E14B6">
        <w:t>A district decides to implement a PRS program but will offer only CEHI. A student informs the counselor that she is pregnant on October 1. The student receives no services while she is attending her regular classes on her campus. When she delivers on February 15, the district begins providing CEHI. The first day the CEHI teacher sees the student is on Monday, February 19. CEHI continues for the student</w:t>
      </w:r>
      <w:r w:rsidR="00CF5D96" w:rsidRPr="000E14B6">
        <w:t>’</w:t>
      </w:r>
      <w:r w:rsidRPr="000E14B6">
        <w:t>s 6-week postpartum period, and the student returns to school on March 30.</w:t>
      </w:r>
    </w:p>
    <w:p w14:paraId="5B3E9253" w14:textId="77777777" w:rsidR="006B532E" w:rsidRPr="000E14B6" w:rsidRDefault="006B532E" w:rsidP="003F7BBB"/>
    <w:p w14:paraId="0A806394" w14:textId="77777777" w:rsidR="006B532E" w:rsidRPr="000E14B6" w:rsidRDefault="00A90264" w:rsidP="003F7BBB">
      <w:pPr>
        <w:rPr>
          <w:i/>
        </w:rPr>
      </w:pPr>
      <w:r w:rsidRPr="000E14B6">
        <w:rPr>
          <w:i/>
        </w:rPr>
        <w:t xml:space="preserve">The student </w:t>
      </w:r>
      <w:r w:rsidR="006D67A5" w:rsidRPr="000E14B6">
        <w:rPr>
          <w:i/>
        </w:rPr>
        <w:t>is</w:t>
      </w:r>
      <w:r w:rsidRPr="000E14B6">
        <w:rPr>
          <w:i/>
        </w:rPr>
        <w:t xml:space="preserve"> coded with a PRS indicator on February 19. This date </w:t>
      </w:r>
      <w:r w:rsidR="006D67A5" w:rsidRPr="000E14B6">
        <w:rPr>
          <w:i/>
        </w:rPr>
        <w:t>is</w:t>
      </w:r>
      <w:r w:rsidRPr="000E14B6">
        <w:rPr>
          <w:i/>
        </w:rPr>
        <w:t xml:space="preserve"> her entrance date into the PRS program. Her exit date </w:t>
      </w:r>
      <w:r w:rsidR="006D67A5" w:rsidRPr="000E14B6">
        <w:rPr>
          <w:i/>
        </w:rPr>
        <w:t>is</w:t>
      </w:r>
      <w:r w:rsidRPr="000E14B6">
        <w:rPr>
          <w:i/>
        </w:rPr>
        <w:t xml:space="preserve"> March 30.</w:t>
      </w:r>
    </w:p>
    <w:p w14:paraId="0C510E91" w14:textId="77777777" w:rsidR="00A90264" w:rsidRPr="000E14B6" w:rsidRDefault="00A90264" w:rsidP="003F7BBB">
      <w:pPr>
        <w:pStyle w:val="Heading4"/>
      </w:pPr>
      <w:r w:rsidRPr="000E14B6">
        <w:t>9.17.2 Example 2</w:t>
      </w:r>
    </w:p>
    <w:p w14:paraId="1CA879D0" w14:textId="77777777" w:rsidR="006B532E" w:rsidRPr="000E14B6" w:rsidRDefault="00A90264">
      <w:r w:rsidRPr="000E14B6">
        <w:t>On August 16, the first day of school, a student who was preregistered for grade 11 informs the high school counselor that she is pregnant. The district completes all the required documentation and begins providing PRS on August 23.</w:t>
      </w:r>
    </w:p>
    <w:p w14:paraId="0655EFB1" w14:textId="77777777" w:rsidR="006B532E" w:rsidRPr="000E14B6" w:rsidRDefault="006B532E"/>
    <w:p w14:paraId="29D90596" w14:textId="226409F5" w:rsidR="003F4B77" w:rsidRPr="000E14B6" w:rsidRDefault="00A90264">
      <w:pPr>
        <w:rPr>
          <w:i/>
        </w:rPr>
      </w:pPr>
      <w:r w:rsidRPr="000E14B6">
        <w:rPr>
          <w:i/>
        </w:rPr>
        <w:t xml:space="preserve">The student </w:t>
      </w:r>
      <w:r w:rsidR="006D67A5" w:rsidRPr="000E14B6">
        <w:rPr>
          <w:i/>
        </w:rPr>
        <w:t>is</w:t>
      </w:r>
      <w:r w:rsidRPr="000E14B6">
        <w:rPr>
          <w:i/>
        </w:rPr>
        <w:t xml:space="preserve"> coded with a PRS indicator in the Student Detail Report</w:t>
      </w:r>
      <w:r w:rsidRPr="00C13A0D">
        <w:rPr>
          <w:i/>
        </w:rPr>
        <w:t xml:space="preserve"> when PRS be</w:t>
      </w:r>
      <w:r w:rsidR="006D67A5" w:rsidRPr="00A63155">
        <w:rPr>
          <w:i/>
        </w:rPr>
        <w:t>gins</w:t>
      </w:r>
      <w:r w:rsidRPr="000E14B6">
        <w:rPr>
          <w:i/>
        </w:rPr>
        <w:t>, August 23. This is the date she begin</w:t>
      </w:r>
      <w:r w:rsidR="006D67A5" w:rsidRPr="000E14B6">
        <w:rPr>
          <w:i/>
        </w:rPr>
        <w:t>s</w:t>
      </w:r>
      <w:r w:rsidRPr="000E14B6">
        <w:rPr>
          <w:i/>
        </w:rPr>
        <w:t xml:space="preserve"> accumulating PRS eligible days present.</w:t>
      </w:r>
    </w:p>
    <w:p w14:paraId="00BFCA9F" w14:textId="77777777" w:rsidR="00A90264" w:rsidRPr="000E14B6" w:rsidRDefault="00A90264">
      <w:pPr>
        <w:pStyle w:val="Heading4"/>
      </w:pPr>
      <w:r w:rsidRPr="000E14B6">
        <w:t>9.17.3 Example 3</w:t>
      </w:r>
    </w:p>
    <w:p w14:paraId="58CCE005" w14:textId="77777777" w:rsidR="006B532E" w:rsidRPr="000E14B6" w:rsidRDefault="00A90264">
      <w:r w:rsidRPr="000E14B6">
        <w:t>A student begins experiencing difficulties associated with her pregnancy 3 weeks after beginning service under the PRS program. The licensed medical practitioner</w:t>
      </w:r>
      <w:r w:rsidR="006B532E" w:rsidRPr="000E14B6">
        <w:t xml:space="preserve"> expects her to be confined to her home for 2 consecutive weeks. The </w:t>
      </w:r>
      <w:r w:rsidRPr="000E14B6">
        <w:t>CEHI teacher</w:t>
      </w:r>
      <w:r w:rsidR="006B532E" w:rsidRPr="000E14B6">
        <w:t xml:space="preserve"> sees the student 3 hours the first week and 5 hours the second week. As expected, the student returns to school full-time after the end of the second week.</w:t>
      </w:r>
    </w:p>
    <w:p w14:paraId="46BB0ABD" w14:textId="77777777" w:rsidR="00C406D9" w:rsidRPr="000E14B6" w:rsidRDefault="00C406D9"/>
    <w:p w14:paraId="1097E1AF" w14:textId="77777777" w:rsidR="00265196" w:rsidRPr="000E14B6" w:rsidRDefault="00A90264">
      <w:pPr>
        <w:rPr>
          <w:i/>
        </w:rPr>
      </w:pPr>
      <w:r w:rsidRPr="000E14B6">
        <w:rPr>
          <w:i/>
        </w:rPr>
        <w:t>The student remain</w:t>
      </w:r>
      <w:r w:rsidR="006D67A5" w:rsidRPr="000E14B6">
        <w:rPr>
          <w:i/>
        </w:rPr>
        <w:t>s</w:t>
      </w:r>
      <w:r w:rsidRPr="000E14B6">
        <w:rPr>
          <w:i/>
        </w:rPr>
        <w:t xml:space="preserve"> coded PRS during the entire confinement period. The student may accumulate only</w:t>
      </w:r>
      <w:r w:rsidR="006B532E" w:rsidRPr="000E14B6">
        <w:rPr>
          <w:i/>
        </w:rPr>
        <w:t xml:space="preserve"> 3 days present for the first week. For the second week, however, the student accumulate</w:t>
      </w:r>
      <w:r w:rsidR="006D67A5" w:rsidRPr="000E14B6">
        <w:rPr>
          <w:i/>
        </w:rPr>
        <w:t>s</w:t>
      </w:r>
      <w:r w:rsidR="006B532E" w:rsidRPr="000E14B6">
        <w:rPr>
          <w:i/>
        </w:rPr>
        <w:t xml:space="preserve"> 5 days present since the teacher </w:t>
      </w:r>
      <w:r w:rsidR="006D67A5" w:rsidRPr="000E14B6">
        <w:rPr>
          <w:i/>
        </w:rPr>
        <w:t>sees</w:t>
      </w:r>
      <w:r w:rsidR="006B532E" w:rsidRPr="000E14B6">
        <w:rPr>
          <w:i/>
        </w:rPr>
        <w:t xml:space="preserve"> her at least 4 hours that week.</w:t>
      </w:r>
    </w:p>
    <w:p w14:paraId="48641362" w14:textId="77777777" w:rsidR="00A90264" w:rsidRPr="000E14B6" w:rsidRDefault="00A90264">
      <w:pPr>
        <w:pStyle w:val="Heading4"/>
      </w:pPr>
      <w:bookmarkStart w:id="663" w:name="_Ref204482339"/>
      <w:r w:rsidRPr="000E14B6">
        <w:t>9.17.4 Example 4</w:t>
      </w:r>
      <w:bookmarkEnd w:id="663"/>
    </w:p>
    <w:p w14:paraId="42487802" w14:textId="77777777" w:rsidR="00265196" w:rsidRPr="000E14B6" w:rsidRDefault="00A90264">
      <w:r w:rsidRPr="000E14B6">
        <w:t>A student who is receiving PRS is taking a 1-hour CTE course (code V1). She begins CEHI and is expected to be confined for 5 consecutive weeks. Your district provides the 4 hours of CEHI instruction but chooses not to provide the additional CTE hours while the student is confined.</w:t>
      </w:r>
    </w:p>
    <w:p w14:paraId="7130C3A8" w14:textId="77777777" w:rsidR="006B532E" w:rsidRPr="000E14B6" w:rsidRDefault="006B532E"/>
    <w:p w14:paraId="76CF098D" w14:textId="47B9BB7A" w:rsidR="00265196" w:rsidRPr="000E14B6" w:rsidRDefault="00A90264">
      <w:pPr>
        <w:rPr>
          <w:i/>
        </w:rPr>
      </w:pPr>
      <w:r w:rsidRPr="000E14B6">
        <w:rPr>
          <w:i/>
        </w:rPr>
        <w:t>Since the student receives CEHI, she remain</w:t>
      </w:r>
      <w:r w:rsidR="006D67A5" w:rsidRPr="000E14B6">
        <w:rPr>
          <w:i/>
        </w:rPr>
        <w:t>s</w:t>
      </w:r>
      <w:r w:rsidRPr="000E14B6">
        <w:rPr>
          <w:i/>
        </w:rPr>
        <w:t xml:space="preserve"> coded PRS during the entire confinement period. Since the district is not providing the additional hours for CTE, the CTE indicator </w:t>
      </w:r>
      <w:r w:rsidR="006D67A5" w:rsidRPr="000E14B6">
        <w:rPr>
          <w:i/>
        </w:rPr>
        <w:t>is</w:t>
      </w:r>
      <w:r w:rsidRPr="000E14B6">
        <w:rPr>
          <w:i/>
        </w:rPr>
        <w:t xml:space="preserve"> removed. The student, however, </w:t>
      </w:r>
      <w:r w:rsidR="006D67A5" w:rsidRPr="000E14B6">
        <w:rPr>
          <w:i/>
        </w:rPr>
        <w:t>is</w:t>
      </w:r>
      <w:r w:rsidRPr="000E14B6">
        <w:rPr>
          <w:i/>
        </w:rPr>
        <w:t xml:space="preserve"> not withdrawn from the CTE class. She remains enrolled in the class and is assisted in her class assignments by the CEHI teacher.</w:t>
      </w:r>
      <w:r w:rsidRPr="000E14B6">
        <w:t xml:space="preserve"> </w:t>
      </w:r>
      <w:r w:rsidRPr="000E14B6">
        <w:rPr>
          <w:i/>
        </w:rPr>
        <w:t xml:space="preserve">During this time period, the student </w:t>
      </w:r>
      <w:r w:rsidR="006D67A5" w:rsidRPr="000E14B6">
        <w:rPr>
          <w:i/>
        </w:rPr>
        <w:t>is</w:t>
      </w:r>
      <w:r w:rsidRPr="000E14B6">
        <w:rPr>
          <w:i/>
        </w:rPr>
        <w:t xml:space="preserve"> not reported eligible for CTE contact hours on the </w:t>
      </w:r>
      <w:r w:rsidR="00164F59">
        <w:rPr>
          <w:i/>
        </w:rPr>
        <w:t>42401</w:t>
      </w:r>
      <w:r w:rsidRPr="000E14B6">
        <w:rPr>
          <w:i/>
        </w:rPr>
        <w:t xml:space="preserve"> </w:t>
      </w:r>
      <w:r w:rsidR="002A4028">
        <w:rPr>
          <w:i/>
        </w:rPr>
        <w:t xml:space="preserve">TSDS </w:t>
      </w:r>
      <w:r w:rsidRPr="000E14B6">
        <w:rPr>
          <w:i/>
        </w:rPr>
        <w:t>PEIMS</w:t>
      </w:r>
      <w:r w:rsidRPr="00C13A0D">
        <w:rPr>
          <w:i/>
        </w:rPr>
        <w:t xml:space="preserve"> record; howeve</w:t>
      </w:r>
      <w:r w:rsidRPr="00A63155">
        <w:rPr>
          <w:i/>
        </w:rPr>
        <w:t xml:space="preserve">r, the student </w:t>
      </w:r>
      <w:r w:rsidR="006D67A5" w:rsidRPr="000E14B6">
        <w:rPr>
          <w:i/>
        </w:rPr>
        <w:t>is</w:t>
      </w:r>
      <w:r w:rsidRPr="000E14B6">
        <w:rPr>
          <w:i/>
        </w:rPr>
        <w:t xml:space="preserve"> reported on the </w:t>
      </w:r>
      <w:r w:rsidR="003325E3">
        <w:rPr>
          <w:i/>
        </w:rPr>
        <w:t>41</w:t>
      </w:r>
      <w:r w:rsidR="00C211BA">
        <w:rPr>
          <w:i/>
        </w:rPr>
        <w:t>169</w:t>
      </w:r>
      <w:r w:rsidRPr="000E14B6">
        <w:rPr>
          <w:i/>
        </w:rPr>
        <w:t xml:space="preserve"> and </w:t>
      </w:r>
      <w:r w:rsidR="00C211BA">
        <w:rPr>
          <w:i/>
        </w:rPr>
        <w:t>40170</w:t>
      </w:r>
      <w:r w:rsidRPr="000E14B6">
        <w:rPr>
          <w:i/>
        </w:rPr>
        <w:t xml:space="preserve"> </w:t>
      </w:r>
      <w:r w:rsidR="002A4028">
        <w:rPr>
          <w:i/>
        </w:rPr>
        <w:t xml:space="preserve">TSDS </w:t>
      </w:r>
      <w:r w:rsidRPr="000E14B6">
        <w:rPr>
          <w:i/>
        </w:rPr>
        <w:t>PEIMS records if the time period falls during the fall snapshot.</w:t>
      </w:r>
    </w:p>
    <w:p w14:paraId="5ED04A09" w14:textId="77777777" w:rsidR="00A90264" w:rsidRPr="000E14B6" w:rsidRDefault="00A90264">
      <w:pPr>
        <w:pStyle w:val="Heading4"/>
      </w:pPr>
      <w:r w:rsidRPr="000E14B6">
        <w:t>9.17.5 Example 5</w:t>
      </w:r>
    </w:p>
    <w:p w14:paraId="77B522E4" w14:textId="77777777" w:rsidR="00265196" w:rsidRPr="000E14B6" w:rsidRDefault="00A90264">
      <w:r w:rsidRPr="000E14B6">
        <w:t>A student receives CEHI for the entire 6-week postpartum period. Before the end of the 6-week postpartum period, the student</w:t>
      </w:r>
      <w:r w:rsidR="00CF5D96" w:rsidRPr="000E14B6">
        <w:t>’</w:t>
      </w:r>
      <w:r w:rsidRPr="000E14B6">
        <w:t>s licensed medical practitioner</w:t>
      </w:r>
      <w:r w:rsidR="006B532E" w:rsidRPr="000E14B6">
        <w:t xml:space="preserve"> determines that an additional 2 weeks of confinement are required.</w:t>
      </w:r>
    </w:p>
    <w:p w14:paraId="7B088D0B" w14:textId="77777777" w:rsidR="006B532E" w:rsidRPr="000E14B6" w:rsidRDefault="006B532E"/>
    <w:p w14:paraId="1217E7E5" w14:textId="77777777" w:rsidR="00265196" w:rsidRPr="000E14B6" w:rsidRDefault="00A90264">
      <w:pPr>
        <w:rPr>
          <w:i/>
        </w:rPr>
      </w:pPr>
      <w:r w:rsidRPr="000E14B6">
        <w:rPr>
          <w:i/>
        </w:rPr>
        <w:t>The student remain</w:t>
      </w:r>
      <w:r w:rsidR="006D67A5" w:rsidRPr="000E14B6">
        <w:rPr>
          <w:i/>
        </w:rPr>
        <w:t>s</w:t>
      </w:r>
      <w:r w:rsidRPr="000E14B6">
        <w:rPr>
          <w:i/>
        </w:rPr>
        <w:t xml:space="preserve"> coded PRS for all 8 weeks of the postpartum confinement period and accumulate</w:t>
      </w:r>
      <w:r w:rsidR="006D67A5" w:rsidRPr="000E14B6">
        <w:rPr>
          <w:i/>
        </w:rPr>
        <w:t>s</w:t>
      </w:r>
      <w:r w:rsidRPr="000E14B6">
        <w:rPr>
          <w:i/>
        </w:rPr>
        <w:t xml:space="preserve"> eligible days present each week based on the amount of instruction she receives at home from the CEHI teacher. Your district must continue to provide CEHI during the entire confinement period and, for audit purposes, must obtain a written statement from the licensed medical practitioner</w:t>
      </w:r>
      <w:r w:rsidR="006B532E" w:rsidRPr="000E14B6">
        <w:rPr>
          <w:i/>
        </w:rPr>
        <w:t xml:space="preserve"> that prescribes the extended postpartum</w:t>
      </w:r>
      <w:r w:rsidR="003F548B" w:rsidRPr="000E14B6">
        <w:rPr>
          <w:i/>
        </w:rPr>
        <w:t xml:space="preserve"> </w:t>
      </w:r>
      <w:r w:rsidRPr="000E14B6">
        <w:rPr>
          <w:i/>
        </w:rPr>
        <w:t>confinement</w:t>
      </w:r>
      <w:r w:rsidR="006B532E" w:rsidRPr="000E14B6">
        <w:rPr>
          <w:i/>
        </w:rPr>
        <w:t xml:space="preserve"> period.</w:t>
      </w:r>
    </w:p>
    <w:p w14:paraId="28534E1B" w14:textId="77777777" w:rsidR="00A90264" w:rsidRPr="000E14B6" w:rsidRDefault="006B532E">
      <w:pPr>
        <w:pStyle w:val="Heading4"/>
      </w:pPr>
      <w:r w:rsidRPr="000E14B6">
        <w:t>9.</w:t>
      </w:r>
      <w:r w:rsidR="00A90264" w:rsidRPr="000E14B6">
        <w:t>17.6 Example 6</w:t>
      </w:r>
    </w:p>
    <w:p w14:paraId="1EE83103" w14:textId="77777777" w:rsidR="00265196" w:rsidRPr="000E14B6" w:rsidRDefault="00A90264">
      <w:r w:rsidRPr="000E14B6">
        <w:t>A student is scheduled to receive CEHI for the entire 6-week postpartum period. However, she returns to her regular classes on her campus on the first day of the fourth week.</w:t>
      </w:r>
    </w:p>
    <w:p w14:paraId="4CACF357" w14:textId="77777777" w:rsidR="006B532E" w:rsidRPr="000E14B6" w:rsidRDefault="006B532E"/>
    <w:p w14:paraId="220033BD" w14:textId="77777777" w:rsidR="00265196" w:rsidRPr="000E14B6" w:rsidRDefault="00A90264">
      <w:pPr>
        <w:rPr>
          <w:i/>
        </w:rPr>
      </w:pPr>
      <w:r w:rsidRPr="000E14B6">
        <w:rPr>
          <w:i/>
        </w:rPr>
        <w:t>Since the student receives CEHI while at home, she remain</w:t>
      </w:r>
      <w:r w:rsidR="006D67A5" w:rsidRPr="000E14B6">
        <w:rPr>
          <w:i/>
        </w:rPr>
        <w:t>s</w:t>
      </w:r>
      <w:r w:rsidRPr="000E14B6">
        <w:rPr>
          <w:i/>
        </w:rPr>
        <w:t xml:space="preserve"> coded PRS during the entire confinement period and accumulate</w:t>
      </w:r>
      <w:r w:rsidR="006D67A5" w:rsidRPr="000E14B6">
        <w:rPr>
          <w:i/>
        </w:rPr>
        <w:t>s</w:t>
      </w:r>
      <w:r w:rsidRPr="000E14B6">
        <w:rPr>
          <w:i/>
        </w:rPr>
        <w:t xml:space="preserve"> eligible days present each week based on the amount of instruction she receives at home from the CEHI teacher. On the first day of the fourth week, your district must withdraw the student from the PRS program since she has returned to school. </w:t>
      </w:r>
    </w:p>
    <w:p w14:paraId="767554D2" w14:textId="77777777" w:rsidR="00A90264" w:rsidRPr="000E14B6" w:rsidRDefault="00A90264">
      <w:pPr>
        <w:pStyle w:val="Heading4"/>
      </w:pPr>
      <w:r w:rsidRPr="000E14B6">
        <w:t>9.17.7 Example 7</w:t>
      </w:r>
    </w:p>
    <w:p w14:paraId="0E43F90C" w14:textId="65E49D7F" w:rsidR="00265196" w:rsidRPr="00A63155" w:rsidRDefault="00A90264">
      <w:r w:rsidRPr="000E14B6">
        <w:t>A</w:t>
      </w:r>
      <w:r w:rsidR="006B532E" w:rsidRPr="000E14B6">
        <w:t xml:space="preserve"> student receives CEHI for the entire 6-week postpartum period. She receives at least 4 hours of instruction at home from a </w:t>
      </w:r>
      <w:r w:rsidR="009155D7" w:rsidRPr="000E14B6">
        <w:t>CEHI</w:t>
      </w:r>
      <w:r w:rsidR="006B532E" w:rsidRPr="000E14B6">
        <w:t xml:space="preserve"> teacher during </w:t>
      </w:r>
      <w:r w:rsidRPr="000E14B6">
        <w:t>each of</w:t>
      </w:r>
      <w:r w:rsidR="006B532E" w:rsidRPr="000E14B6">
        <w:t xml:space="preserve"> the first 5 weeks. Each of these weeks contains </w:t>
      </w:r>
      <w:r w:rsidR="00EC0FAB" w:rsidRPr="000E14B6">
        <w:br/>
      </w:r>
      <w:r w:rsidR="006B532E" w:rsidRPr="000E14B6">
        <w:t xml:space="preserve">5 days of instruction. During the sixth week, which </w:t>
      </w:r>
      <w:r w:rsidRPr="000E14B6">
        <w:t>contains only 4 days of instruction because of a holiday</w:t>
      </w:r>
      <w:r w:rsidR="006B532E" w:rsidRPr="00C13A0D">
        <w:t>, the student receives 2 hours of instruction at home.</w:t>
      </w:r>
    </w:p>
    <w:p w14:paraId="60B60578" w14:textId="77777777" w:rsidR="00A90264" w:rsidRPr="000E14B6" w:rsidRDefault="00A90264"/>
    <w:p w14:paraId="41FCAAB4" w14:textId="77777777" w:rsidR="00265196" w:rsidRPr="000E14B6" w:rsidRDefault="00A90264">
      <w:pPr>
        <w:rPr>
          <w:i/>
        </w:rPr>
      </w:pPr>
      <w:r w:rsidRPr="000E14B6">
        <w:rPr>
          <w:i/>
        </w:rPr>
        <w:t>Since the student receives CEHI</w:t>
      </w:r>
      <w:r w:rsidR="006B532E" w:rsidRPr="000E14B6">
        <w:rPr>
          <w:i/>
        </w:rPr>
        <w:t xml:space="preserve"> while at home, she remain</w:t>
      </w:r>
      <w:r w:rsidR="00867111" w:rsidRPr="000E14B6">
        <w:rPr>
          <w:i/>
        </w:rPr>
        <w:t>s</w:t>
      </w:r>
      <w:r w:rsidR="006B532E" w:rsidRPr="000E14B6">
        <w:rPr>
          <w:i/>
        </w:rPr>
        <w:t xml:space="preserve"> coded PRS during the entire 6-week postpartum period. The student accumulate</w:t>
      </w:r>
      <w:r w:rsidR="00867111" w:rsidRPr="000E14B6">
        <w:rPr>
          <w:i/>
        </w:rPr>
        <w:t>s</w:t>
      </w:r>
      <w:r w:rsidR="006B532E" w:rsidRPr="000E14B6">
        <w:rPr>
          <w:i/>
        </w:rPr>
        <w:t xml:space="preserve"> 5 eligible days present each week for the first 5 weeks because the teacher provide</w:t>
      </w:r>
      <w:r w:rsidR="00867111" w:rsidRPr="000E14B6">
        <w:rPr>
          <w:i/>
        </w:rPr>
        <w:t>s</w:t>
      </w:r>
      <w:r w:rsidR="006B532E" w:rsidRPr="000E14B6">
        <w:rPr>
          <w:i/>
        </w:rPr>
        <w:t xml:space="preserve"> at least 4 hours of instruction each week. During the sixth week, </w:t>
      </w:r>
      <w:r w:rsidRPr="000E14B6">
        <w:rPr>
          <w:i/>
        </w:rPr>
        <w:t>the student accumulate</w:t>
      </w:r>
      <w:r w:rsidR="00867111" w:rsidRPr="000E14B6">
        <w:rPr>
          <w:i/>
        </w:rPr>
        <w:t>s</w:t>
      </w:r>
      <w:r w:rsidRPr="000E14B6">
        <w:rPr>
          <w:i/>
        </w:rPr>
        <w:t xml:space="preserve"> 2 eligible days present because she receive</w:t>
      </w:r>
      <w:r w:rsidR="00867111" w:rsidRPr="000E14B6">
        <w:rPr>
          <w:i/>
        </w:rPr>
        <w:t>s</w:t>
      </w:r>
      <w:r w:rsidRPr="000E14B6">
        <w:rPr>
          <w:i/>
        </w:rPr>
        <w:t xml:space="preserve"> only 2 hours of instruction.</w:t>
      </w:r>
    </w:p>
    <w:p w14:paraId="152D9AA1" w14:textId="77777777" w:rsidR="00A90264" w:rsidRPr="000E14B6" w:rsidRDefault="00A90264"/>
    <w:p w14:paraId="1191C0CC" w14:textId="77777777" w:rsidR="00A90264" w:rsidRPr="000E14B6" w:rsidRDefault="00A90264">
      <w:pPr>
        <w:pStyle w:val="Heading4"/>
      </w:pPr>
      <w:bookmarkStart w:id="664" w:name="_Ref204483028"/>
      <w:r w:rsidRPr="000E14B6">
        <w:t>9.17.8 Example 8</w:t>
      </w:r>
      <w:bookmarkEnd w:id="664"/>
    </w:p>
    <w:p w14:paraId="1F9E0F54" w14:textId="77777777" w:rsidR="00265196" w:rsidRPr="000E14B6" w:rsidRDefault="00A90264">
      <w:r w:rsidRPr="000E14B6">
        <w:t>A special education student becomes pregnant</w:t>
      </w:r>
      <w:r w:rsidR="006B532E" w:rsidRPr="000E14B6">
        <w:t xml:space="preserve">. During her prenatal period, the student is confined to bed rest as a result of a valid medical condition. </w:t>
      </w:r>
      <w:r w:rsidR="00F92F03" w:rsidRPr="000E14B6">
        <w:t>The student delivers the baby during the period of confinement to bed rest, and services</w:t>
      </w:r>
      <w:r w:rsidRPr="000E14B6">
        <w:t xml:space="preserve"> are continued until the 6-week postpartum period is completed. </w:t>
      </w:r>
    </w:p>
    <w:p w14:paraId="0DBECC5B" w14:textId="77777777" w:rsidR="00A90264" w:rsidRPr="000E14B6" w:rsidRDefault="00A90264"/>
    <w:p w14:paraId="6BB2736E" w14:textId="77777777" w:rsidR="00A90264" w:rsidRPr="000E14B6" w:rsidRDefault="00A90264">
      <w:r w:rsidRPr="000E14B6">
        <w:t>On your district</w:t>
      </w:r>
      <w:r w:rsidR="00CF5D96" w:rsidRPr="000E14B6">
        <w:t>’</w:t>
      </w:r>
      <w:r w:rsidRPr="000E14B6">
        <w:t>s obtaining the medical note confirming the need for bed rest, the following should occur:</w:t>
      </w:r>
    </w:p>
    <w:p w14:paraId="380341E4" w14:textId="0E7B0B0C" w:rsidR="00A90264" w:rsidRPr="000E14B6" w:rsidRDefault="00A90264">
      <w:pPr>
        <w:pStyle w:val="Indented25andhanging25"/>
      </w:pPr>
      <w:r w:rsidRPr="000E14B6">
        <w:t>1.</w:t>
      </w:r>
      <w:r w:rsidRPr="000E14B6">
        <w:tab/>
        <w:t>district personnel change the student</w:t>
      </w:r>
      <w:r w:rsidR="00CF5D96" w:rsidRPr="000E14B6">
        <w:t>’</w:t>
      </w:r>
      <w:r w:rsidRPr="000E14B6">
        <w:t>s instructional setting code to 01 (homebound);</w:t>
      </w:r>
    </w:p>
    <w:p w14:paraId="70039647" w14:textId="21639325" w:rsidR="005C3A1A" w:rsidRPr="000E14B6" w:rsidRDefault="00A90264">
      <w:pPr>
        <w:pStyle w:val="Indented25andhanging25"/>
      </w:pPr>
      <w:r w:rsidRPr="000E14B6">
        <w:t>2.</w:t>
      </w:r>
      <w:r w:rsidRPr="000E14B6">
        <w:tab/>
        <w:t xml:space="preserve">the special education </w:t>
      </w:r>
      <w:r w:rsidR="00F92F03" w:rsidRPr="000E14B6">
        <w:t>staff</w:t>
      </w:r>
      <w:r w:rsidRPr="000E14B6">
        <w:t xml:space="preserve"> and</w:t>
      </w:r>
      <w:r w:rsidR="00F92F03" w:rsidRPr="000E14B6">
        <w:t xml:space="preserve"> the</w:t>
      </w:r>
      <w:r w:rsidRPr="000E14B6">
        <w:t xml:space="preserve"> PRS staff work collaboratively to implement the services </w:t>
      </w:r>
      <w:r w:rsidR="00F92F03" w:rsidRPr="000E14B6">
        <w:t>specified</w:t>
      </w:r>
      <w:r w:rsidRPr="000E14B6">
        <w:t xml:space="preserve"> in the student</w:t>
      </w:r>
      <w:r w:rsidR="00CF5D96" w:rsidRPr="000E14B6">
        <w:t>’</w:t>
      </w:r>
      <w:r w:rsidRPr="000E14B6">
        <w:t>s</w:t>
      </w:r>
      <w:r w:rsidR="00582B71" w:rsidRPr="000E14B6">
        <w:t xml:space="preserve"> individualized education program</w:t>
      </w:r>
      <w:r w:rsidRPr="000E14B6">
        <w:t xml:space="preserve"> </w:t>
      </w:r>
      <w:r w:rsidR="00582B71" w:rsidRPr="000E14B6">
        <w:t>(</w:t>
      </w:r>
      <w:r w:rsidRPr="000E14B6">
        <w:t>IEP</w:t>
      </w:r>
      <w:r w:rsidR="00582B71" w:rsidRPr="000E14B6">
        <w:t>)</w:t>
      </w:r>
      <w:r w:rsidRPr="000E14B6">
        <w:t>;</w:t>
      </w:r>
    </w:p>
    <w:p w14:paraId="54A90273" w14:textId="6D63F0E3" w:rsidR="005C3A1A" w:rsidRPr="000E14B6" w:rsidRDefault="00A90264">
      <w:pPr>
        <w:pStyle w:val="Indented25andhanging25"/>
        <w:rPr>
          <w:szCs w:val="22"/>
        </w:rPr>
      </w:pPr>
      <w:r w:rsidRPr="000E14B6">
        <w:rPr>
          <w:szCs w:val="22"/>
        </w:rPr>
        <w:t>3.</w:t>
      </w:r>
      <w:r w:rsidRPr="000E14B6">
        <w:rPr>
          <w:szCs w:val="22"/>
        </w:rPr>
        <w:tab/>
        <w:t xml:space="preserve">district personnel document special education attendance based on the Homebound Funding Chart (see </w:t>
      </w:r>
      <w:r w:rsidR="00D573C6" w:rsidRPr="00F83642">
        <w:fldChar w:fldCharType="begin"/>
      </w:r>
      <w:r w:rsidR="00D573C6" w:rsidRPr="000E14B6">
        <w:instrText xml:space="preserve"> REF _Ref204495627 \h  \* MERGEFORMAT </w:instrText>
      </w:r>
      <w:r w:rsidR="00D573C6" w:rsidRPr="00F83642">
        <w:fldChar w:fldCharType="separate"/>
      </w:r>
      <w:r w:rsidR="00F36E4E" w:rsidRPr="00F36E4E">
        <w:rPr>
          <w:b/>
          <w:color w:val="0000FF"/>
          <w:u w:val="single" w:color="0000FF"/>
        </w:rPr>
        <w:t>4.7.2.5 Homebound Funding and Homebound Documentation Requirements</w:t>
      </w:r>
      <w:r w:rsidR="00D573C6" w:rsidRPr="00F83642">
        <w:fldChar w:fldCharType="end"/>
      </w:r>
      <w:r w:rsidRPr="000E14B6">
        <w:rPr>
          <w:szCs w:val="22"/>
        </w:rPr>
        <w:t>);</w:t>
      </w:r>
      <w:r w:rsidR="00F92F03" w:rsidRPr="000E14B6">
        <w:rPr>
          <w:szCs w:val="22"/>
        </w:rPr>
        <w:t xml:space="preserve"> and</w:t>
      </w:r>
    </w:p>
    <w:p w14:paraId="72CFDBE7" w14:textId="77777777" w:rsidR="005C3A1A" w:rsidRPr="000E14B6" w:rsidRDefault="00A90264">
      <w:pPr>
        <w:pStyle w:val="Indented25andhanging25"/>
      </w:pPr>
      <w:r w:rsidRPr="000E14B6">
        <w:t>4.</w:t>
      </w:r>
      <w:r w:rsidRPr="000E14B6">
        <w:tab/>
      </w:r>
      <w:r w:rsidR="00F92F03" w:rsidRPr="000E14B6">
        <w:t>in addition to the homebound services provided through the special education program, the PRS program must provide at least 2 hours a week of PRS for 2–5 days</w:t>
      </w:r>
      <w:r w:rsidR="00CF5D96" w:rsidRPr="000E14B6">
        <w:t>’</w:t>
      </w:r>
      <w:r w:rsidR="00F92F03" w:rsidRPr="000E14B6">
        <w:t xml:space="preserve"> attendance credit and at least 1 hour a week for 1 day</w:t>
      </w:r>
      <w:r w:rsidR="00CF5D96" w:rsidRPr="000E14B6">
        <w:t>’</w:t>
      </w:r>
      <w:r w:rsidR="00867111" w:rsidRPr="000E14B6">
        <w:t>s</w:t>
      </w:r>
      <w:r w:rsidR="00F92F03" w:rsidRPr="000E14B6">
        <w:t xml:space="preserve"> attendance credit.</w:t>
      </w:r>
    </w:p>
    <w:p w14:paraId="2B341CDD" w14:textId="77777777" w:rsidR="006B532E" w:rsidRPr="000E14B6" w:rsidRDefault="006B532E">
      <w:pPr>
        <w:pStyle w:val="Indented25andhanging25"/>
      </w:pPr>
    </w:p>
    <w:p w14:paraId="09440C27" w14:textId="77777777" w:rsidR="006B532E" w:rsidRPr="000E14B6" w:rsidRDefault="00F92F03">
      <w:r w:rsidRPr="000E14B6">
        <w:t>During the prenatal and postpartum periods, the student</w:t>
      </w:r>
      <w:r w:rsidR="00CF5D96" w:rsidRPr="000E14B6">
        <w:t>’</w:t>
      </w:r>
      <w:r w:rsidRPr="000E14B6">
        <w:t>s ARD committee must meet as appropriate to review and revise the student</w:t>
      </w:r>
      <w:r w:rsidR="00CF5D96" w:rsidRPr="000E14B6">
        <w:t>’</w:t>
      </w:r>
      <w:r w:rsidRPr="000E14B6">
        <w:t>s IEP to address the student</w:t>
      </w:r>
      <w:r w:rsidR="00CF5D96" w:rsidRPr="000E14B6">
        <w:t>’</w:t>
      </w:r>
      <w:r w:rsidRPr="000E14B6">
        <w:t>s needs</w:t>
      </w:r>
      <w:r w:rsidR="00A33BFE" w:rsidRPr="000E14B6">
        <w:t>.</w:t>
      </w:r>
    </w:p>
    <w:p w14:paraId="26DC2CFD" w14:textId="77777777" w:rsidR="00B906EC" w:rsidRPr="000E14B6" w:rsidRDefault="006B532E">
      <w:pPr>
        <w:pStyle w:val="Heading4"/>
      </w:pPr>
      <w:r w:rsidRPr="000E14B6">
        <w:t>9.</w:t>
      </w:r>
      <w:r w:rsidR="00631D82" w:rsidRPr="000E14B6">
        <w:t>17</w:t>
      </w:r>
      <w:r w:rsidR="00A90264" w:rsidRPr="000E14B6">
        <w:t>.9 Example 9</w:t>
      </w:r>
    </w:p>
    <w:p w14:paraId="67B6AF56" w14:textId="77777777" w:rsidR="006B532E" w:rsidRPr="000E14B6" w:rsidRDefault="00A90264">
      <w:r w:rsidRPr="000E14B6">
        <w:t>A student delivers her baby on August 2. Your school district</w:t>
      </w:r>
      <w:r w:rsidR="00CF5D96" w:rsidRPr="000E14B6">
        <w:t>’</w:t>
      </w:r>
      <w:r w:rsidRPr="000E14B6">
        <w:t>s first day of school is August 15.</w:t>
      </w:r>
    </w:p>
    <w:p w14:paraId="667176BE" w14:textId="77777777" w:rsidR="006B532E" w:rsidRPr="000E14B6" w:rsidRDefault="006B532E"/>
    <w:p w14:paraId="29E54492" w14:textId="0DCB3945" w:rsidR="006B532E" w:rsidRPr="000E14B6" w:rsidRDefault="00A90264">
      <w:pPr>
        <w:rPr>
          <w:i/>
        </w:rPr>
      </w:pPr>
      <w:r w:rsidRPr="000E14B6">
        <w:rPr>
          <w:i/>
        </w:rPr>
        <w:t>While districts are not obligated to provide PRS to students outside the normal school year, the student</w:t>
      </w:r>
      <w:r w:rsidR="00CF5D96" w:rsidRPr="000E14B6">
        <w:rPr>
          <w:i/>
        </w:rPr>
        <w:t>’</w:t>
      </w:r>
      <w:r w:rsidRPr="000E14B6">
        <w:rPr>
          <w:i/>
        </w:rPr>
        <w:t xml:space="preserve">s 6-week postpartum eligibility for CEHI extends into the school year. Therefore, the student </w:t>
      </w:r>
      <w:r w:rsidR="00867111" w:rsidRPr="000E14B6">
        <w:rPr>
          <w:i/>
        </w:rPr>
        <w:t>is</w:t>
      </w:r>
      <w:r w:rsidRPr="000E14B6">
        <w:rPr>
          <w:i/>
        </w:rPr>
        <w:t xml:space="preserve"> eligible for CEHI through September </w:t>
      </w:r>
      <w:r w:rsidR="00996434" w:rsidRPr="000E14B6">
        <w:rPr>
          <w:i/>
        </w:rPr>
        <w:t>13</w:t>
      </w:r>
      <w:r w:rsidRPr="000E14B6">
        <w:rPr>
          <w:i/>
        </w:rPr>
        <w:t xml:space="preserve">. Her first day of school enrollment and attendance </w:t>
      </w:r>
      <w:r w:rsidR="00867111" w:rsidRPr="000E14B6">
        <w:rPr>
          <w:i/>
        </w:rPr>
        <w:t>is</w:t>
      </w:r>
      <w:r w:rsidRPr="000E14B6">
        <w:rPr>
          <w:i/>
        </w:rPr>
        <w:t xml:space="preserve"> the date of the initial visit to the student</w:t>
      </w:r>
      <w:r w:rsidR="00CF5D96" w:rsidRPr="000E14B6">
        <w:rPr>
          <w:i/>
        </w:rPr>
        <w:t>’</w:t>
      </w:r>
      <w:r w:rsidRPr="000E14B6">
        <w:rPr>
          <w:i/>
        </w:rPr>
        <w:t>s home by the CEHI teacher.</w:t>
      </w:r>
    </w:p>
    <w:p w14:paraId="0014DCA4" w14:textId="77777777" w:rsidR="00B906EC" w:rsidRPr="000E14B6" w:rsidRDefault="00A90264">
      <w:pPr>
        <w:pStyle w:val="Heading4"/>
      </w:pPr>
      <w:r w:rsidRPr="000E14B6">
        <w:t>9.17.10 Example 10</w:t>
      </w:r>
    </w:p>
    <w:p w14:paraId="3B613D3F" w14:textId="07525CC5" w:rsidR="00265196" w:rsidRPr="000E14B6" w:rsidRDefault="00A90264">
      <w:pPr>
        <w:rPr>
          <w:i/>
        </w:rPr>
      </w:pPr>
      <w:r w:rsidRPr="000E14B6">
        <w:t>Your district has a PRS program. However, a student does not receive CEHI during her postpartum period because of an extenuating circumstance (</w:t>
      </w:r>
      <w:r w:rsidR="004A5F9E" w:rsidRPr="000E14B6">
        <w:t>for example</w:t>
      </w:r>
      <w:r w:rsidRPr="000E14B6">
        <w:t>, the student or baby is in a hospital in a different town</w:t>
      </w:r>
      <w:r w:rsidR="004A5F9E" w:rsidRPr="000E14B6">
        <w:t xml:space="preserve"> or</w:t>
      </w:r>
      <w:r w:rsidRPr="000E14B6">
        <w:t xml:space="preserve"> the parents refuse services).</w:t>
      </w:r>
      <w:r w:rsidRPr="000E14B6">
        <w:rPr>
          <w:i/>
        </w:rPr>
        <w:t xml:space="preserve"> </w:t>
      </w:r>
    </w:p>
    <w:p w14:paraId="1C77602C" w14:textId="77777777" w:rsidR="006B532E" w:rsidRPr="000E14B6" w:rsidRDefault="006B532E"/>
    <w:p w14:paraId="2AB147A3" w14:textId="77777777" w:rsidR="006B532E" w:rsidRPr="000E14B6" w:rsidRDefault="00A90264">
      <w:pPr>
        <w:rPr>
          <w:i/>
        </w:rPr>
      </w:pPr>
      <w:r w:rsidRPr="000E14B6">
        <w:rPr>
          <w:i/>
        </w:rPr>
        <w:t>Since PRS rules require that CEHI be provided, your district must maintain documentation explaining the reasons for not providing CEHI to the student.</w:t>
      </w:r>
    </w:p>
    <w:p w14:paraId="5A7B5169" w14:textId="77777777" w:rsidR="003F4B77" w:rsidRPr="000E14B6" w:rsidRDefault="00A90264">
      <w:pPr>
        <w:pStyle w:val="Heading4"/>
      </w:pPr>
      <w:bookmarkStart w:id="665" w:name="_Ref204422341"/>
      <w:r w:rsidRPr="000E14B6">
        <w:t>9.17.11 Example 11</w:t>
      </w:r>
      <w:bookmarkEnd w:id="665"/>
    </w:p>
    <w:p w14:paraId="47EF1138" w14:textId="77777777" w:rsidR="00265196" w:rsidRPr="000E14B6" w:rsidRDefault="00A90264">
      <w:pPr>
        <w:rPr>
          <w:i/>
        </w:rPr>
      </w:pPr>
      <w:r w:rsidRPr="000E14B6">
        <w:t>A pregnant student is coded PRS during the school year and provided support services while she is attending her regular classes. She delivers in June after the end of the school year. CEHI is never provided to this student.</w:t>
      </w:r>
    </w:p>
    <w:p w14:paraId="397476A6" w14:textId="77777777" w:rsidR="006B532E" w:rsidRPr="000E14B6" w:rsidRDefault="006B532E"/>
    <w:p w14:paraId="43F887F6" w14:textId="77777777" w:rsidR="00265196" w:rsidRPr="000E14B6" w:rsidRDefault="00A90264">
      <w:pPr>
        <w:rPr>
          <w:i/>
        </w:rPr>
      </w:pPr>
      <w:r w:rsidRPr="000E14B6">
        <w:rPr>
          <w:i/>
        </w:rPr>
        <w:t>Districts are not required to provide services outside the regular school year. Therefore, this student may remain coded PRS, but there is not a requirement to provide her CEHI during the summer break.</w:t>
      </w:r>
    </w:p>
    <w:p w14:paraId="6D88FA8A" w14:textId="77777777" w:rsidR="003F4B77" w:rsidRPr="000E14B6" w:rsidRDefault="00A90264">
      <w:pPr>
        <w:pStyle w:val="Heading4"/>
      </w:pPr>
      <w:bookmarkStart w:id="666" w:name="_Ref204422343"/>
      <w:r w:rsidRPr="000E14B6">
        <w:t>9.17.12 Example 12</w:t>
      </w:r>
      <w:bookmarkEnd w:id="666"/>
    </w:p>
    <w:p w14:paraId="3B007087" w14:textId="7DBDB500" w:rsidR="00265196" w:rsidRPr="000E14B6" w:rsidRDefault="00A90264">
      <w:pPr>
        <w:keepNext/>
        <w:keepLines/>
      </w:pPr>
      <w:r w:rsidRPr="000E14B6">
        <w:t>A student delivers her baby on March 1, and a 1-week spring break holiday</w:t>
      </w:r>
      <w:r w:rsidRPr="00C13A0D">
        <w:t xml:space="preserve"> falls within the student</w:t>
      </w:r>
      <w:r w:rsidR="00CF5D96" w:rsidRPr="00A63155">
        <w:t>’</w:t>
      </w:r>
      <w:r w:rsidRPr="000E14B6">
        <w:t xml:space="preserve">s 6-week postpartum period. </w:t>
      </w:r>
    </w:p>
    <w:p w14:paraId="1AE9B034" w14:textId="77777777" w:rsidR="00BE0093" w:rsidRPr="000E14B6" w:rsidRDefault="00BE0093">
      <w:pPr>
        <w:keepNext/>
        <w:keepLines/>
      </w:pPr>
    </w:p>
    <w:p w14:paraId="12198778" w14:textId="77777777" w:rsidR="00265196" w:rsidRPr="000E14B6" w:rsidRDefault="00A90264">
      <w:pPr>
        <w:keepNext/>
        <w:keepLines/>
        <w:rPr>
          <w:i/>
          <w:iCs/>
        </w:rPr>
      </w:pPr>
      <w:r w:rsidRPr="000E14B6">
        <w:rPr>
          <w:i/>
        </w:rPr>
        <w:t xml:space="preserve">Districts are not required to provide services during school breaks. The 1-week school break does not extend the amount of time that the student may be provided CEHI. A maximum of 5 weeks </w:t>
      </w:r>
      <w:r w:rsidR="00867111" w:rsidRPr="000E14B6">
        <w:rPr>
          <w:i/>
        </w:rPr>
        <w:t>is</w:t>
      </w:r>
      <w:r w:rsidRPr="000E14B6">
        <w:rPr>
          <w:i/>
        </w:rPr>
        <w:t xml:space="preserve"> funded for PRS since </w:t>
      </w:r>
      <w:r w:rsidR="00BE0093" w:rsidRPr="000E14B6">
        <w:rPr>
          <w:i/>
        </w:rPr>
        <w:t xml:space="preserve">the district </w:t>
      </w:r>
      <w:r w:rsidR="00867111" w:rsidRPr="000E14B6">
        <w:rPr>
          <w:i/>
        </w:rPr>
        <w:t>is</w:t>
      </w:r>
      <w:r w:rsidR="00BE0093" w:rsidRPr="000E14B6">
        <w:rPr>
          <w:i/>
        </w:rPr>
        <w:t xml:space="preserve"> closed for one of the weeks in the student</w:t>
      </w:r>
      <w:r w:rsidR="00CF5D96" w:rsidRPr="000E14B6">
        <w:rPr>
          <w:i/>
        </w:rPr>
        <w:t>’</w:t>
      </w:r>
      <w:r w:rsidR="00BE0093" w:rsidRPr="000E14B6">
        <w:rPr>
          <w:i/>
        </w:rPr>
        <w:t>s 6-week postpartum period.</w:t>
      </w:r>
    </w:p>
    <w:p w14:paraId="4E8E2C0D" w14:textId="77777777" w:rsidR="003F4B77" w:rsidRPr="000E14B6" w:rsidRDefault="006B532E">
      <w:pPr>
        <w:pStyle w:val="Heading4"/>
      </w:pPr>
      <w:r w:rsidRPr="000E14B6">
        <w:t>9.</w:t>
      </w:r>
      <w:r w:rsidR="00631D82" w:rsidRPr="000E14B6">
        <w:t>17</w:t>
      </w:r>
      <w:r w:rsidR="00A90264" w:rsidRPr="000E14B6">
        <w:t>.13 Example 13</w:t>
      </w:r>
    </w:p>
    <w:p w14:paraId="3F3CC75D" w14:textId="77777777" w:rsidR="00265196" w:rsidRPr="000E14B6" w:rsidRDefault="00A90264">
      <w:r w:rsidRPr="000E14B6">
        <w:t>The</w:t>
      </w:r>
      <w:r w:rsidRPr="000E14B6">
        <w:rPr>
          <w:iCs/>
          <w:szCs w:val="22"/>
        </w:rPr>
        <w:t xml:space="preserve"> CEHI</w:t>
      </w:r>
      <w:r w:rsidRPr="000E14B6">
        <w:t xml:space="preserve"> teacher administers a 6-weeks exam that takes the student 30 minutes to complete. </w:t>
      </w:r>
    </w:p>
    <w:p w14:paraId="19B9100E" w14:textId="77777777" w:rsidR="00552CBD" w:rsidRPr="000E14B6" w:rsidRDefault="00552CBD"/>
    <w:p w14:paraId="6BA9B7AF" w14:textId="77777777" w:rsidR="00265196" w:rsidRPr="000E14B6" w:rsidRDefault="00A90264">
      <w:pPr>
        <w:rPr>
          <w:i/>
        </w:rPr>
      </w:pPr>
      <w:r w:rsidRPr="000E14B6">
        <w:rPr>
          <w:i/>
        </w:rPr>
        <w:t xml:space="preserve">The teacher must provide an additional 30 minutes of CEHI for the student to earn 1 eligible day present. </w:t>
      </w:r>
    </w:p>
    <w:p w14:paraId="2598865C" w14:textId="77777777" w:rsidR="00A90264" w:rsidRPr="000E14B6" w:rsidRDefault="00A90264">
      <w:pPr>
        <w:pStyle w:val="Heading4"/>
      </w:pPr>
      <w:bookmarkStart w:id="667" w:name="_Ref204485339"/>
      <w:r w:rsidRPr="000E14B6">
        <w:t>9.17.14 Example 14</w:t>
      </w:r>
      <w:bookmarkEnd w:id="667"/>
    </w:p>
    <w:p w14:paraId="676733D0" w14:textId="2D5F5C4C" w:rsidR="005C3A1A" w:rsidRPr="000E14B6" w:rsidRDefault="00A90264">
      <w:r w:rsidRPr="000E14B6">
        <w:t xml:space="preserve">A CEHI teacher administers a required state math assessment </w:t>
      </w:r>
      <w:r w:rsidRPr="00C13A0D">
        <w:t>to a student on a Tuesday. It takes the student 2 hours to complete the math assessment. The teacher returns on We</w:t>
      </w:r>
      <w:r w:rsidRPr="00A63155">
        <w:t>dnesday and admini</w:t>
      </w:r>
      <w:r w:rsidRPr="000E14B6">
        <w:t xml:space="preserve">sters a required state social studies assessment. It also takes the student 2 hours to complete this assessment. </w:t>
      </w:r>
    </w:p>
    <w:p w14:paraId="7D3B9BD5" w14:textId="77777777" w:rsidR="00845284" w:rsidRPr="000E14B6" w:rsidRDefault="00845284"/>
    <w:p w14:paraId="72D64272" w14:textId="77777777" w:rsidR="00265196" w:rsidRPr="000E14B6" w:rsidRDefault="00A90264">
      <w:pPr>
        <w:rPr>
          <w:i/>
        </w:rPr>
      </w:pPr>
      <w:r w:rsidRPr="000E14B6">
        <w:rPr>
          <w:i/>
        </w:rPr>
        <w:t>The student earns only 1 eligible day present for Tuesday and only 1 eligible day present for Wednesday. The CEHI</w:t>
      </w:r>
      <w:r w:rsidR="006B532E" w:rsidRPr="000E14B6">
        <w:rPr>
          <w:i/>
        </w:rPr>
        <w:t xml:space="preserve"> teacher must schedule 2 more hours of CEHI during the week </w:t>
      </w:r>
      <w:r w:rsidRPr="000E14B6">
        <w:rPr>
          <w:i/>
        </w:rPr>
        <w:t>for</w:t>
      </w:r>
      <w:r w:rsidR="006B532E" w:rsidRPr="000E14B6">
        <w:rPr>
          <w:i/>
        </w:rPr>
        <w:t xml:space="preserve"> the student </w:t>
      </w:r>
      <w:r w:rsidRPr="000E14B6">
        <w:rPr>
          <w:i/>
        </w:rPr>
        <w:t>to</w:t>
      </w:r>
      <w:r w:rsidR="006B532E" w:rsidRPr="000E14B6">
        <w:rPr>
          <w:i/>
        </w:rPr>
        <w:t xml:space="preserve"> earn an entire week of attendance credit. The additional CEHI may be</w:t>
      </w:r>
      <w:r w:rsidR="000B69FD" w:rsidRPr="000E14B6">
        <w:rPr>
          <w:i/>
        </w:rPr>
        <w:t xml:space="preserve"> provided on</w:t>
      </w:r>
      <w:r w:rsidRPr="000E14B6">
        <w:rPr>
          <w:i/>
        </w:rPr>
        <w:t xml:space="preserve"> any day of the same week, Sunday to Saturday, including the same calendar day that an assessment </w:t>
      </w:r>
      <w:r w:rsidR="00867111" w:rsidRPr="000E14B6">
        <w:rPr>
          <w:i/>
        </w:rPr>
        <w:t>is</w:t>
      </w:r>
      <w:r w:rsidRPr="000E14B6">
        <w:rPr>
          <w:i/>
        </w:rPr>
        <w:t xml:space="preserve"> administered. In all cases, the CEHI must be in addition to the time the student </w:t>
      </w:r>
      <w:r w:rsidR="00867111" w:rsidRPr="000E14B6">
        <w:rPr>
          <w:i/>
        </w:rPr>
        <w:t>is</w:t>
      </w:r>
      <w:r w:rsidRPr="000E14B6">
        <w:rPr>
          <w:i/>
        </w:rPr>
        <w:t xml:space="preserve"> tested.</w:t>
      </w:r>
    </w:p>
    <w:p w14:paraId="0254FB76" w14:textId="77777777" w:rsidR="00A90264" w:rsidRPr="000E14B6" w:rsidRDefault="00A90264">
      <w:pPr>
        <w:pStyle w:val="Heading4"/>
      </w:pPr>
      <w:bookmarkStart w:id="668" w:name="_Ref204485392"/>
      <w:r w:rsidRPr="000E14B6">
        <w:t>9.17.15 Example 15</w:t>
      </w:r>
      <w:bookmarkEnd w:id="668"/>
    </w:p>
    <w:p w14:paraId="113F8DAD" w14:textId="77777777" w:rsidR="00A90264" w:rsidRPr="000E14B6" w:rsidRDefault="00A90264">
      <w:r w:rsidRPr="000E14B6">
        <w:t xml:space="preserve">A student who has been receiving PRS support services delivers her baby on October 31 and returns home from the hospital while the baby remains hospitalized. The student asks to use the break-in-service option. The student receives postpartum CEHI for 3 weeks after delivery (student recovery period) and then returns to school. </w:t>
      </w:r>
      <w:r w:rsidR="00256214" w:rsidRPr="000E14B6">
        <w:t>At the beginning of the 14</w:t>
      </w:r>
      <w:r w:rsidRPr="000E14B6">
        <w:t>th week after delivery (February 7), the baby is released from the hospital, and the student returns to confinement to use her 7 remaining consecutive weeks of CEHI eligibility to care for the baby (baby recovery period). Because the district</w:t>
      </w:r>
      <w:r w:rsidR="00CF5D96" w:rsidRPr="000E14B6">
        <w:t>’</w:t>
      </w:r>
      <w:r w:rsidRPr="000E14B6">
        <w:t>s 1-week spring break falls within the 7-week period, the student receives only 6 weeks of CEHI before returning to school.</w:t>
      </w:r>
    </w:p>
    <w:p w14:paraId="4E2AD4FB" w14:textId="77777777" w:rsidR="00A90264" w:rsidRPr="000E14B6" w:rsidRDefault="00A90264"/>
    <w:p w14:paraId="5C397554" w14:textId="77777777" w:rsidR="003F4B77" w:rsidRPr="000E14B6" w:rsidRDefault="00A90264">
      <w:pPr>
        <w:rPr>
          <w:i/>
        </w:rPr>
      </w:pPr>
      <w:r w:rsidRPr="000E14B6">
        <w:rPr>
          <w:i/>
        </w:rPr>
        <w:t xml:space="preserve">The student remains coded PRS during the entire first confinement period (student recovery period) and earns PRS eligible days present according to the number of hours of CEHI she is provided. While the student attends school between the two confinement periods, she </w:t>
      </w:r>
      <w:r w:rsidR="00867111" w:rsidRPr="000E14B6">
        <w:rPr>
          <w:i/>
        </w:rPr>
        <w:t>is</w:t>
      </w:r>
      <w:r w:rsidRPr="000E14B6">
        <w:rPr>
          <w:i/>
        </w:rPr>
        <w:t xml:space="preserve"> no longer coded PRS. The student </w:t>
      </w:r>
      <w:r w:rsidR="00867111" w:rsidRPr="000E14B6">
        <w:rPr>
          <w:i/>
        </w:rPr>
        <w:t>is</w:t>
      </w:r>
      <w:r w:rsidRPr="000E14B6">
        <w:rPr>
          <w:i/>
        </w:rPr>
        <w:t xml:space="preserve"> coded PRS again beginning on the date she is first provided CEHI during the second confinement period and remain</w:t>
      </w:r>
      <w:r w:rsidR="00867111" w:rsidRPr="000E14B6">
        <w:rPr>
          <w:i/>
        </w:rPr>
        <w:t>s</w:t>
      </w:r>
      <w:r w:rsidRPr="000E14B6">
        <w:rPr>
          <w:i/>
        </w:rPr>
        <w:t xml:space="preserve"> coded PRS until she returns to school. During the second confinement period, the student again earns PRS eligible days present according to the number of hours of CEHI she is provided</w:t>
      </w:r>
      <w:r w:rsidR="00A925E2" w:rsidRPr="000E14B6">
        <w:rPr>
          <w:i/>
        </w:rPr>
        <w:t>.</w:t>
      </w:r>
    </w:p>
    <w:p w14:paraId="2356F0AF" w14:textId="77777777" w:rsidR="00A90264" w:rsidRPr="000E14B6" w:rsidRDefault="00A90264">
      <w:r w:rsidRPr="000E14B6">
        <w:t xml:space="preserve">  </w:t>
      </w:r>
    </w:p>
    <w:p w14:paraId="595C22E5" w14:textId="77777777" w:rsidR="00A90264" w:rsidRPr="000E14B6" w:rsidRDefault="00A90264">
      <w:pPr>
        <w:rPr>
          <w:i/>
        </w:rPr>
      </w:pPr>
      <w:r w:rsidRPr="000E14B6">
        <w:rPr>
          <w:i/>
        </w:rPr>
        <w:t xml:space="preserve">The 1-week school break does not extend the amount of time that the student may be provided CEHI. A maximum of 6 weeks </w:t>
      </w:r>
      <w:r w:rsidR="00867111" w:rsidRPr="000E14B6">
        <w:rPr>
          <w:i/>
        </w:rPr>
        <w:t>is</w:t>
      </w:r>
      <w:r w:rsidRPr="000E14B6">
        <w:rPr>
          <w:i/>
        </w:rPr>
        <w:t xml:space="preserve"> funded for PRS during the second period of confinement since the district </w:t>
      </w:r>
      <w:r w:rsidR="00867111" w:rsidRPr="000E14B6">
        <w:rPr>
          <w:i/>
        </w:rPr>
        <w:t>is</w:t>
      </w:r>
      <w:r w:rsidRPr="000E14B6">
        <w:rPr>
          <w:i/>
        </w:rPr>
        <w:t xml:space="preserve"> closed for one of the weeks in the student</w:t>
      </w:r>
      <w:r w:rsidR="00CF5D96" w:rsidRPr="000E14B6">
        <w:rPr>
          <w:i/>
        </w:rPr>
        <w:t>’</w:t>
      </w:r>
      <w:r w:rsidRPr="000E14B6">
        <w:rPr>
          <w:i/>
        </w:rPr>
        <w:t>s 7-week period of confinement.</w:t>
      </w:r>
    </w:p>
    <w:p w14:paraId="3EB3834F" w14:textId="77777777" w:rsidR="00D6653E" w:rsidRPr="000E14B6" w:rsidRDefault="00D6653E">
      <w:pPr>
        <w:rPr>
          <w:i/>
        </w:rPr>
        <w:sectPr w:rsidR="00D6653E" w:rsidRPr="000E14B6" w:rsidSect="00F93524">
          <w:footnotePr>
            <w:pos w:val="beneathText"/>
          </w:footnotePr>
          <w:endnotePr>
            <w:numFmt w:val="decimal"/>
          </w:endnotePr>
          <w:pgSz w:w="12240" w:h="15840" w:code="1"/>
          <w:pgMar w:top="1440" w:right="1440" w:bottom="1440" w:left="1440" w:header="720" w:footer="432" w:gutter="0"/>
          <w:cols w:space="720"/>
          <w:noEndnote/>
        </w:sectPr>
      </w:pPr>
    </w:p>
    <w:p w14:paraId="07C1388E" w14:textId="368BF509" w:rsidR="0043151E" w:rsidRPr="000E14B6" w:rsidRDefault="003D2175">
      <w:pPr>
        <w:pStyle w:val="Heading1"/>
        <w:pBdr>
          <w:bottom w:val="none" w:sz="0" w:space="0" w:color="auto"/>
        </w:pBdr>
      </w:pPr>
      <w:bookmarkStart w:id="669" w:name="_Ref385947873"/>
      <w:bookmarkStart w:id="670" w:name="_Ref204056971"/>
      <w:bookmarkStart w:id="671" w:name="_Toc137532790"/>
      <w:bookmarkStart w:id="672" w:name="_Toc137533283"/>
      <w:bookmarkStart w:id="673" w:name="_Toc137533974"/>
      <w:bookmarkStart w:id="674" w:name="_Toc173046169"/>
      <w:bookmarkStart w:id="675" w:name="_Toc505328916"/>
      <w:r w:rsidRPr="000E14B6">
        <w:t xml:space="preserve">Section 10 </w:t>
      </w:r>
      <w:r w:rsidR="00A44637" w:rsidRPr="000E14B6">
        <w:t>Alternative Education Programs (AEPs) and Disciplinary Removals</w:t>
      </w:r>
      <w:bookmarkEnd w:id="669"/>
      <w:bookmarkEnd w:id="670"/>
      <w:bookmarkEnd w:id="671"/>
      <w:bookmarkEnd w:id="672"/>
      <w:bookmarkEnd w:id="673"/>
      <w:bookmarkEnd w:id="674"/>
      <w:bookmarkEnd w:id="675"/>
    </w:p>
    <w:p w14:paraId="1AA364AC" w14:textId="1C8737B1" w:rsidR="0043151E" w:rsidRPr="000E14B6" w:rsidRDefault="00394D0C">
      <w:r w:rsidRPr="000E14B6">
        <w:t>S</w:t>
      </w:r>
      <w:r w:rsidR="003D2175" w:rsidRPr="000E14B6">
        <w:t>tudents are</w:t>
      </w:r>
      <w:r w:rsidRPr="000E14B6">
        <w:t xml:space="preserve"> sometimes</w:t>
      </w:r>
      <w:r w:rsidR="003D2175" w:rsidRPr="000E14B6">
        <w:t xml:space="preserve"> educated during nontraditional </w:t>
      </w:r>
      <w:r w:rsidR="003D2175" w:rsidRPr="000E14B6">
        <w:rPr>
          <w:bCs/>
        </w:rPr>
        <w:t xml:space="preserve">hours </w:t>
      </w:r>
      <w:r w:rsidR="003D2175" w:rsidRPr="000E14B6">
        <w:t xml:space="preserve">or </w:t>
      </w:r>
      <w:r w:rsidR="003D2175" w:rsidRPr="000E14B6">
        <w:rPr>
          <w:bCs/>
        </w:rPr>
        <w:t>days</w:t>
      </w:r>
      <w:r w:rsidR="003D2175" w:rsidRPr="000E14B6">
        <w:t xml:space="preserve"> of the week or in </w:t>
      </w:r>
      <w:r w:rsidR="00A44637" w:rsidRPr="000E14B6">
        <w:t>alternative</w:t>
      </w:r>
      <w:r w:rsidR="003D2175" w:rsidRPr="000E14B6">
        <w:t xml:space="preserve"> </w:t>
      </w:r>
      <w:r w:rsidR="0098164F" w:rsidRPr="000E14B6">
        <w:rPr>
          <w:bCs/>
        </w:rPr>
        <w:t>settings</w:t>
      </w:r>
      <w:r w:rsidR="003D2175" w:rsidRPr="000E14B6">
        <w:t xml:space="preserve"> within the district</w:t>
      </w:r>
      <w:r w:rsidRPr="000E14B6">
        <w:t xml:space="preserve">, such as in </w:t>
      </w:r>
      <w:r w:rsidR="00A44637" w:rsidRPr="000E14B6">
        <w:t>AEPs</w:t>
      </w:r>
      <w:r w:rsidR="003D2175" w:rsidRPr="000E14B6">
        <w:t>, juvenile justice alternative education programs (JJAEPs)</w:t>
      </w:r>
      <w:r w:rsidR="009242B2" w:rsidRPr="00C13A0D">
        <w:rPr>
          <w:szCs w:val="22"/>
        </w:rPr>
        <w:fldChar w:fldCharType="begin"/>
      </w:r>
      <w:r w:rsidR="009242B2" w:rsidRPr="00C13A0D">
        <w:rPr>
          <w:szCs w:val="22"/>
        </w:rPr>
        <w:instrText xml:space="preserve"> XE</w:instrText>
      </w:r>
      <w:r w:rsidR="009242B2" w:rsidRPr="00A63155">
        <w:rPr>
          <w:szCs w:val="22"/>
        </w:rPr>
        <w:instrText xml:space="preserve"> "juvenile justice alternative education </w:instrText>
      </w:r>
      <w:r w:rsidR="009242B2" w:rsidRPr="000E14B6">
        <w:rPr>
          <w:szCs w:val="22"/>
        </w:rPr>
        <w:instrText xml:space="preserve">program (JJAEP)" </w:instrText>
      </w:r>
      <w:r w:rsidR="009242B2" w:rsidRPr="00C13A0D">
        <w:rPr>
          <w:szCs w:val="22"/>
        </w:rPr>
        <w:fldChar w:fldCharType="end"/>
      </w:r>
      <w:r w:rsidR="003D2175" w:rsidRPr="00C13A0D">
        <w:t>, disciplinary alternative education programs (DAEPs)</w:t>
      </w:r>
      <w:r w:rsidR="00E619BE" w:rsidRPr="00C13A0D">
        <w:fldChar w:fldCharType="begin"/>
      </w:r>
      <w:r w:rsidR="00E619BE" w:rsidRPr="00C13A0D">
        <w:instrText xml:space="preserve"> XE</w:instrText>
      </w:r>
      <w:r w:rsidR="00E619BE" w:rsidRPr="00A63155">
        <w:instrText xml:space="preserve"> "disciplinary alternative education program (</w:instrText>
      </w:r>
      <w:r w:rsidR="00E619BE" w:rsidRPr="000E14B6">
        <w:instrText xml:space="preserve">DAEP)" </w:instrText>
      </w:r>
      <w:r w:rsidR="00E619BE" w:rsidRPr="00C13A0D">
        <w:fldChar w:fldCharType="end"/>
      </w:r>
      <w:r w:rsidR="003D2175" w:rsidRPr="00C13A0D">
        <w:t>, in-school suspension programs, and education programs for incarcerated youth</w:t>
      </w:r>
      <w:r w:rsidR="003D2175" w:rsidRPr="000E14B6">
        <w:t xml:space="preserve">. This section addresses attendance accounting matters related to students in these </w:t>
      </w:r>
      <w:r w:rsidRPr="000E14B6">
        <w:t>types of programs</w:t>
      </w:r>
      <w:r w:rsidR="003D2175" w:rsidRPr="000E14B6">
        <w:t>.</w:t>
      </w:r>
    </w:p>
    <w:p w14:paraId="0959E019" w14:textId="77777777" w:rsidR="0043151E" w:rsidRPr="000E14B6" w:rsidRDefault="0043151E"/>
    <w:p w14:paraId="57F6C8BE" w14:textId="5579318E" w:rsidR="0043151E" w:rsidRPr="000E14B6" w:rsidRDefault="003D2175">
      <w:r w:rsidRPr="000E14B6">
        <w:rPr>
          <w:b/>
        </w:rPr>
        <w:t>Important:</w:t>
      </w:r>
      <w:r w:rsidRPr="000E14B6">
        <w:t xml:space="preserve"> Although </w:t>
      </w:r>
      <w:r w:rsidR="00394D0C" w:rsidRPr="000E14B6">
        <w:t>your district</w:t>
      </w:r>
      <w:r w:rsidRPr="000E14B6">
        <w:t xml:space="preserve"> may</w:t>
      </w:r>
      <w:r w:rsidR="00394D0C" w:rsidRPr="000E14B6">
        <w:t xml:space="preserve"> </w:t>
      </w:r>
      <w:r w:rsidRPr="000E14B6">
        <w:t xml:space="preserve">determine that </w:t>
      </w:r>
      <w:r w:rsidR="00A44637" w:rsidRPr="000E14B6">
        <w:t>an AEP</w:t>
      </w:r>
      <w:r w:rsidRPr="000E14B6">
        <w:t xml:space="preserve"> is required to better serve the needs of a particular student, for that student to be eligible for funding, he or she must meet all the eligibility requirements of the Foundation School Program (FSP)</w:t>
      </w:r>
      <w:r w:rsidR="00394D0C" w:rsidRPr="000E14B6">
        <w:t xml:space="preserve"> (see </w:t>
      </w:r>
      <w:r w:rsidR="00633D69" w:rsidRPr="00956BF2">
        <w:rPr>
          <w:b/>
          <w:color w:val="0000FF"/>
          <w:u w:val="single"/>
        </w:rPr>
        <w:fldChar w:fldCharType="begin"/>
      </w:r>
      <w:r w:rsidR="00633D69" w:rsidRPr="00956BF2">
        <w:rPr>
          <w:b/>
          <w:color w:val="0000FF"/>
          <w:u w:val="single"/>
        </w:rPr>
        <w:instrText xml:space="preserve"> REF _Ref201547728 \h  \* MERGEFORMAT </w:instrText>
      </w:r>
      <w:r w:rsidR="00633D69" w:rsidRPr="00956BF2">
        <w:rPr>
          <w:b/>
          <w:color w:val="0000FF"/>
          <w:u w:val="single"/>
        </w:rPr>
      </w:r>
      <w:r w:rsidR="00633D69" w:rsidRPr="00956BF2">
        <w:rPr>
          <w:b/>
          <w:color w:val="0000FF"/>
          <w:u w:val="single"/>
        </w:rPr>
        <w:fldChar w:fldCharType="separate"/>
      </w:r>
      <w:r w:rsidR="00F36E4E" w:rsidRPr="00F36E4E">
        <w:rPr>
          <w:b/>
          <w:color w:val="0000FF"/>
          <w:u w:val="single"/>
        </w:rPr>
        <w:t>3.2 Membership and Eligibility for Attendance and Foundation School Program (FSP) Funding</w:t>
      </w:r>
      <w:r w:rsidR="00633D69" w:rsidRPr="00956BF2">
        <w:rPr>
          <w:b/>
          <w:color w:val="0000FF"/>
          <w:u w:val="single"/>
        </w:rPr>
        <w:fldChar w:fldCharType="end"/>
      </w:r>
      <w:r w:rsidR="00394D0C" w:rsidRPr="00C13A0D">
        <w:t>)</w:t>
      </w:r>
      <w:r w:rsidRPr="00A63155">
        <w:t xml:space="preserve"> and the </w:t>
      </w:r>
      <w:r w:rsidR="00A44637" w:rsidRPr="000E14B6">
        <w:t>AEP</w:t>
      </w:r>
      <w:r w:rsidRPr="000E14B6">
        <w:t xml:space="preserve">. </w:t>
      </w:r>
    </w:p>
    <w:p w14:paraId="317FFA90" w14:textId="77777777" w:rsidR="0043151E" w:rsidRPr="000E14B6" w:rsidRDefault="0043151E"/>
    <w:p w14:paraId="15BC427A" w14:textId="0C422596" w:rsidR="0043151E" w:rsidRPr="000E14B6" w:rsidRDefault="003D2175">
      <w:r w:rsidRPr="000E14B6">
        <w:t xml:space="preserve">Also, regardless of the </w:t>
      </w:r>
      <w:r w:rsidR="0098164F" w:rsidRPr="000E14B6">
        <w:t>setting</w:t>
      </w:r>
      <w:r w:rsidRPr="000E14B6">
        <w:t xml:space="preserve"> in which a student is served, that student</w:t>
      </w:r>
      <w:r w:rsidR="00CF5D96" w:rsidRPr="000E14B6">
        <w:t>’</w:t>
      </w:r>
      <w:r w:rsidRPr="000E14B6">
        <w:t xml:space="preserve">s attendance must be reported according to the traditional rules of the standardized attendance accounting system required by the </w:t>
      </w:r>
      <w:r w:rsidR="002A4028">
        <w:t xml:space="preserve">Texas Student Data System </w:t>
      </w:r>
      <w:r w:rsidR="00784E22" w:rsidRPr="000E14B6">
        <w:rPr>
          <w:i/>
        </w:rPr>
        <w:t>Public Education Information Management System</w:t>
      </w:r>
      <w:r w:rsidR="00784E22" w:rsidRPr="000E14B6">
        <w:t xml:space="preserve"> (</w:t>
      </w:r>
      <w:r w:rsidR="002A4028" w:rsidRPr="009D08D1">
        <w:rPr>
          <w:i/>
        </w:rPr>
        <w:t>TSDS</w:t>
      </w:r>
      <w:r w:rsidR="002A4028">
        <w:t xml:space="preserve"> </w:t>
      </w:r>
      <w:r w:rsidRPr="000E14B6">
        <w:rPr>
          <w:i/>
        </w:rPr>
        <w:t>PEIMS</w:t>
      </w:r>
      <w:r w:rsidR="00784E22" w:rsidRPr="000E14B6">
        <w:t>)</w:t>
      </w:r>
      <w:r w:rsidRPr="00C13A0D">
        <w:rPr>
          <w:i/>
        </w:rPr>
        <w:t xml:space="preserve"> Data Standards</w:t>
      </w:r>
      <w:r w:rsidRPr="00A63155">
        <w:t>.</w:t>
      </w:r>
      <w:r w:rsidRPr="00C13A0D">
        <w:rPr>
          <w:rStyle w:val="FootnoteReference"/>
        </w:rPr>
        <w:footnoteReference w:id="214"/>
      </w:r>
      <w:r w:rsidRPr="00C13A0D">
        <w:t xml:space="preserve"> The rules and regulations of the FSP documented in this handbook apply regardless of the </w:t>
      </w:r>
      <w:r w:rsidR="00A73D10" w:rsidRPr="00A63155">
        <w:t>AEP</w:t>
      </w:r>
      <w:r w:rsidRPr="000E14B6">
        <w:t xml:space="preserve"> that is implemented.</w:t>
      </w:r>
    </w:p>
    <w:p w14:paraId="724F05D4" w14:textId="77777777" w:rsidR="003D2175" w:rsidRPr="000E14B6" w:rsidRDefault="003D21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D2175" w:rsidRPr="000E14B6" w14:paraId="00203E02" w14:textId="77777777" w:rsidTr="003179A8">
        <w:tc>
          <w:tcPr>
            <w:tcW w:w="9558" w:type="dxa"/>
          </w:tcPr>
          <w:p w14:paraId="5C9F891B" w14:textId="77777777" w:rsidR="003D2175" w:rsidRPr="000E14B6" w:rsidRDefault="003D2175"/>
          <w:p w14:paraId="6F5BAAA5" w14:textId="142E533C" w:rsidR="0043151E" w:rsidRPr="000E14B6" w:rsidRDefault="003D2175">
            <w:pPr>
              <w:ind w:left="144" w:right="144"/>
              <w:rPr>
                <w:b/>
                <w:bCs/>
                <w:color w:val="032668"/>
                <w:kern w:val="36"/>
              </w:rPr>
            </w:pPr>
            <w:r w:rsidRPr="000E14B6">
              <w:rPr>
                <w:b/>
              </w:rPr>
              <w:t>Important:</w:t>
            </w:r>
            <w:r w:rsidRPr="000E14B6">
              <w:t xml:space="preserve"> See Section 3 for general attendance requirements that apply to all program areas, including </w:t>
            </w:r>
            <w:r w:rsidR="00A73D10" w:rsidRPr="000E14B6">
              <w:t>AEPs</w:t>
            </w:r>
            <w:r w:rsidRPr="000E14B6">
              <w:t>.</w:t>
            </w:r>
          </w:p>
          <w:p w14:paraId="2AAE73FA" w14:textId="77777777" w:rsidR="00F64BC1" w:rsidRPr="000E14B6" w:rsidRDefault="00F64BC1">
            <w:pPr>
              <w:ind w:left="144" w:right="144"/>
            </w:pPr>
          </w:p>
          <w:p w14:paraId="01A4175D" w14:textId="69129078" w:rsidR="00C47546" w:rsidRPr="00A63155" w:rsidRDefault="00F64BC1">
            <w:pPr>
              <w:ind w:left="144" w:right="144"/>
            </w:pPr>
            <w:r w:rsidRPr="000E14B6">
              <w:rPr>
                <w:b/>
              </w:rPr>
              <w:t>Important for open-enrollment charter schools:</w:t>
            </w:r>
            <w:r w:rsidRPr="000E14B6">
              <w:t xml:space="preserve"> Many of Section 10</w:t>
            </w:r>
            <w:r w:rsidR="00CF5D96" w:rsidRPr="000E14B6">
              <w:t>’</w:t>
            </w:r>
            <w:r w:rsidRPr="000E14B6">
              <w:t>s requirements are based on statutory requirements in the</w:t>
            </w:r>
            <w:r w:rsidR="00957985" w:rsidRPr="000E14B6">
              <w:t xml:space="preserve"> Texas Education Code</w:t>
            </w:r>
            <w:r w:rsidRPr="000E14B6">
              <w:t xml:space="preserve"> </w:t>
            </w:r>
            <w:r w:rsidR="00957985" w:rsidRPr="000E14B6">
              <w:t>(</w:t>
            </w:r>
            <w:r w:rsidRPr="000E14B6">
              <w:t>TEC</w:t>
            </w:r>
            <w:r w:rsidR="00957985" w:rsidRPr="000E14B6">
              <w:t>)</w:t>
            </w:r>
            <w:r w:rsidRPr="000E14B6">
              <w:t xml:space="preserve">, </w:t>
            </w:r>
            <w:hyperlink r:id="rId107" w:history="1">
              <w:r w:rsidRPr="00A63155">
                <w:rPr>
                  <w:rStyle w:val="Hyperlink"/>
                </w:rPr>
                <w:t>Chapter 37</w:t>
              </w:r>
            </w:hyperlink>
            <w:r w:rsidRPr="00C13A0D">
              <w:t>. Open-</w:t>
            </w:r>
            <w:r w:rsidRPr="00A63155">
              <w:t>enrollment charte</w:t>
            </w:r>
            <w:r w:rsidRPr="000E14B6">
              <w:t xml:space="preserve">r schools are not subject to the provisions of the TEC, Chapter 37, with the exception of the TEC, </w:t>
            </w:r>
            <w:hyperlink r:id="rId108" w:anchor="37.0021" w:history="1">
              <w:r w:rsidRPr="00A63155">
                <w:rPr>
                  <w:rStyle w:val="Hyperlink"/>
                </w:rPr>
                <w:t>§37.0021</w:t>
              </w:r>
            </w:hyperlink>
            <w:r w:rsidRPr="00C13A0D">
              <w:t>, related to discipline management practice</w:t>
            </w:r>
            <w:r w:rsidRPr="00A63155">
              <w:t>s or behavior ma</w:t>
            </w:r>
            <w:r w:rsidRPr="000E14B6">
              <w:t>nagement techniques</w:t>
            </w:r>
            <w:r w:rsidR="008F59F5" w:rsidRPr="00C13A0D">
              <w:rPr>
                <w:rStyle w:val="FootnoteReference"/>
              </w:rPr>
              <w:footnoteReference w:id="215"/>
            </w:r>
            <w:r w:rsidR="00CA1495" w:rsidRPr="00C13A0D">
              <w:t>, and any provision establishing a criminal offense</w:t>
            </w:r>
            <w:r w:rsidRPr="00A63155">
              <w:t xml:space="preserve">. </w:t>
            </w:r>
            <w:r w:rsidR="008351B6" w:rsidRPr="000E14B6">
              <w:t>Please consult Section 10</w:t>
            </w:r>
            <w:r w:rsidR="00CF5D96" w:rsidRPr="000E14B6">
              <w:t>’</w:t>
            </w:r>
            <w:r w:rsidR="008351B6" w:rsidRPr="000E14B6">
              <w:t>s footnotes and</w:t>
            </w:r>
            <w:r w:rsidR="0035045F" w:rsidRPr="000E14B6">
              <w:t xml:space="preserve"> the</w:t>
            </w:r>
            <w:r w:rsidR="008351B6" w:rsidRPr="000E14B6">
              <w:t xml:space="preserve"> </w:t>
            </w:r>
            <w:r w:rsidR="0035045F" w:rsidRPr="000E14B6">
              <w:t xml:space="preserve">applicable sections of the TEC to determine whether </w:t>
            </w:r>
            <w:r w:rsidR="008577A9" w:rsidRPr="000E14B6">
              <w:t xml:space="preserve">a </w:t>
            </w:r>
            <w:r w:rsidR="0035045F" w:rsidRPr="000E14B6">
              <w:t>particular requirement appl</w:t>
            </w:r>
            <w:r w:rsidR="008577A9" w:rsidRPr="000E14B6">
              <w:t>ies</w:t>
            </w:r>
            <w:r w:rsidR="0035045F" w:rsidRPr="000E14B6">
              <w:t xml:space="preserve"> to open-enrollment charter schools.</w:t>
            </w:r>
            <w:r w:rsidR="00AE0822" w:rsidRPr="000E14B6">
              <w:t xml:space="preserve"> Also, note that p</w:t>
            </w:r>
            <w:r w:rsidR="00C47546" w:rsidRPr="000E14B6">
              <w:t xml:space="preserve">er the TEC, </w:t>
            </w:r>
            <w:hyperlink r:id="rId109" w:anchor="12.131" w:history="1">
              <w:r w:rsidR="00C47546" w:rsidRPr="00A63155">
                <w:rPr>
                  <w:rStyle w:val="Hyperlink"/>
                </w:rPr>
                <w:t>§12.131</w:t>
              </w:r>
            </w:hyperlink>
            <w:r w:rsidR="00AE0822" w:rsidRPr="00C13A0D">
              <w:t>, each charter school is required to adopt a student code of conduct for the charter school or for each charter school campus.</w:t>
            </w:r>
          </w:p>
          <w:p w14:paraId="0F210096" w14:textId="77777777" w:rsidR="003D2175" w:rsidRPr="000E14B6" w:rsidRDefault="003D2175"/>
        </w:tc>
      </w:tr>
    </w:tbl>
    <w:p w14:paraId="6FF78497" w14:textId="77777777" w:rsidR="003D2175" w:rsidRPr="000E14B6" w:rsidRDefault="003D2175" w:rsidP="00D7026F">
      <w:pPr>
        <w:spacing w:line="240" w:lineRule="exact"/>
      </w:pPr>
    </w:p>
    <w:p w14:paraId="05A67D59" w14:textId="77777777" w:rsidR="003D2175" w:rsidRPr="000E14B6" w:rsidRDefault="001A3A1F">
      <w:pPr>
        <w:pStyle w:val="Heading2"/>
      </w:pPr>
      <w:r w:rsidRPr="000E14B6">
        <w:br w:type="column"/>
      </w:r>
      <w:bookmarkStart w:id="676" w:name="_Toc505328917"/>
      <w:r w:rsidR="003D2175" w:rsidRPr="000E14B6">
        <w:t>10.1 Responsibility</w:t>
      </w:r>
      <w:bookmarkEnd w:id="676"/>
    </w:p>
    <w:p w14:paraId="5F23798D" w14:textId="77777777" w:rsidR="002758F5" w:rsidRPr="000E14B6" w:rsidRDefault="00275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58F5" w:rsidRPr="000E14B6" w14:paraId="003AAD53" w14:textId="77777777" w:rsidTr="0019254A">
        <w:tc>
          <w:tcPr>
            <w:tcW w:w="9576" w:type="dxa"/>
          </w:tcPr>
          <w:p w14:paraId="6EFAF53B" w14:textId="77777777" w:rsidR="002758F5" w:rsidRPr="000E14B6" w:rsidRDefault="002758F5"/>
          <w:p w14:paraId="2C9EBE90" w14:textId="503BE2B0" w:rsidR="0043151E" w:rsidRPr="000E14B6" w:rsidRDefault="002758F5">
            <w:pPr>
              <w:ind w:left="144" w:right="144"/>
              <w:rPr>
                <w:b/>
                <w:bCs/>
                <w:color w:val="032668"/>
                <w:kern w:val="36"/>
              </w:rPr>
            </w:pPr>
            <w:r w:rsidRPr="000E14B6">
              <w:t>List in the space provided below the name and phone number of the district personnel to whom a</w:t>
            </w:r>
            <w:r w:rsidRPr="000E14B6">
              <w:rPr>
                <w:rFonts w:cs="Arial"/>
              </w:rPr>
              <w:t xml:space="preserve">ll </w:t>
            </w:r>
            <w:r w:rsidR="00A73D10" w:rsidRPr="000E14B6">
              <w:rPr>
                <w:rFonts w:cs="Arial"/>
              </w:rPr>
              <w:t>AEP</w:t>
            </w:r>
            <w:r w:rsidRPr="000E14B6">
              <w:rPr>
                <w:rFonts w:cs="Arial"/>
              </w:rPr>
              <w:t xml:space="preserve"> and discipline questions should be directed</w:t>
            </w:r>
            <w:r w:rsidRPr="000E14B6">
              <w:t>:</w:t>
            </w:r>
          </w:p>
          <w:p w14:paraId="610163F7" w14:textId="77777777" w:rsidR="002758F5" w:rsidRPr="000E14B6" w:rsidRDefault="002758F5"/>
          <w:p w14:paraId="0D64E9C7" w14:textId="77777777" w:rsidR="002758F5" w:rsidRPr="000E14B6" w:rsidRDefault="002758F5">
            <w:pPr>
              <w:ind w:left="720"/>
            </w:pPr>
            <w:r w:rsidRPr="000E14B6">
              <w:t>Name:</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tab/>
            </w:r>
          </w:p>
          <w:p w14:paraId="7369321C" w14:textId="77777777" w:rsidR="002758F5" w:rsidRPr="000E14B6" w:rsidRDefault="002758F5">
            <w:pPr>
              <w:ind w:left="720"/>
            </w:pPr>
          </w:p>
          <w:p w14:paraId="25B44C91" w14:textId="77777777" w:rsidR="002758F5" w:rsidRPr="000E14B6" w:rsidRDefault="002758F5">
            <w:pPr>
              <w:ind w:left="720"/>
            </w:pPr>
            <w:r w:rsidRPr="000E14B6">
              <w:t>Phone Number:</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p>
          <w:p w14:paraId="10EA1BD6" w14:textId="77777777" w:rsidR="002758F5" w:rsidRPr="000E14B6" w:rsidRDefault="002758F5"/>
        </w:tc>
      </w:tr>
    </w:tbl>
    <w:p w14:paraId="6617EEB0" w14:textId="77777777" w:rsidR="002758F5" w:rsidRPr="000E14B6" w:rsidRDefault="002758F5" w:rsidP="00D7026F"/>
    <w:p w14:paraId="3F2CD637" w14:textId="77777777" w:rsidR="003D2175" w:rsidRPr="000E14B6" w:rsidRDefault="003D2175" w:rsidP="00B91271">
      <w:pPr>
        <w:pStyle w:val="Heading2"/>
      </w:pPr>
      <w:bookmarkStart w:id="677" w:name="_Toc137532792"/>
      <w:bookmarkStart w:id="678" w:name="_Toc137533285"/>
      <w:bookmarkStart w:id="679" w:name="_Toc137533976"/>
      <w:bookmarkStart w:id="680" w:name="_Toc173046171"/>
      <w:bookmarkStart w:id="681" w:name="_Toc505328918"/>
      <w:r w:rsidRPr="000E14B6">
        <w:t>10.2 General Eligibility Requirements</w:t>
      </w:r>
      <w:bookmarkEnd w:id="677"/>
      <w:bookmarkEnd w:id="678"/>
      <w:bookmarkEnd w:id="679"/>
      <w:bookmarkEnd w:id="680"/>
      <w:bookmarkEnd w:id="681"/>
    </w:p>
    <w:p w14:paraId="3622E302" w14:textId="15AF39A8" w:rsidR="0043151E" w:rsidRPr="000E14B6" w:rsidRDefault="003D2175" w:rsidP="0023776D">
      <w:r w:rsidRPr="000E14B6">
        <w:t>The attendance of students served in a</w:t>
      </w:r>
      <w:r w:rsidR="004D0B8D" w:rsidRPr="000E14B6">
        <w:t>n AEP</w:t>
      </w:r>
      <w:r w:rsidRPr="000E14B6">
        <w:t xml:space="preserve"> is subject to requirements associated with the specific </w:t>
      </w:r>
      <w:r w:rsidR="004D0B8D" w:rsidRPr="000E14B6">
        <w:t>AEP</w:t>
      </w:r>
      <w:r w:rsidRPr="000E14B6">
        <w:t xml:space="preserve">. </w:t>
      </w:r>
    </w:p>
    <w:p w14:paraId="736B9432" w14:textId="77777777" w:rsidR="0043151E" w:rsidRPr="000E14B6" w:rsidRDefault="0043151E" w:rsidP="0028215A"/>
    <w:p w14:paraId="01214584" w14:textId="63C21B31" w:rsidR="0043151E" w:rsidRPr="00A63155" w:rsidRDefault="003D2175" w:rsidP="0028215A">
      <w:r w:rsidRPr="000E14B6">
        <w:t>Generally, a student in a</w:t>
      </w:r>
      <w:r w:rsidR="004D0B8D" w:rsidRPr="000E14B6">
        <w:t>n AEP is</w:t>
      </w:r>
      <w:r w:rsidRPr="000E14B6">
        <w:t xml:space="preserve"> eligible for</w:t>
      </w:r>
      <w:r w:rsidR="001F3F1F" w:rsidRPr="000E14B6">
        <w:t xml:space="preserve"> average daily attendance</w:t>
      </w:r>
      <w:r w:rsidRPr="000E14B6">
        <w:t xml:space="preserve"> </w:t>
      </w:r>
      <w:r w:rsidR="001F3F1F" w:rsidRPr="000E14B6">
        <w:t>(</w:t>
      </w:r>
      <w:r w:rsidRPr="000E14B6">
        <w:t>ADA</w:t>
      </w:r>
      <w:r w:rsidR="001F3F1F" w:rsidRPr="000E14B6">
        <w:t>)</w:t>
      </w:r>
      <w:r w:rsidRPr="000E14B6">
        <w:t xml:space="preserve"> funding in the district in which the student resides or is otherwise entitled to attend for FSP purposes (see </w:t>
      </w:r>
      <w:r w:rsidR="00D573C6" w:rsidRPr="00956BF2">
        <w:rPr>
          <w:b/>
          <w:color w:val="0000FF"/>
          <w:u w:val="single"/>
        </w:rPr>
        <w:fldChar w:fldCharType="begin"/>
      </w:r>
      <w:r w:rsidR="00D573C6" w:rsidRPr="00956BF2">
        <w:rPr>
          <w:b/>
          <w:color w:val="0000FF"/>
          <w:u w:val="single"/>
        </w:rPr>
        <w:instrText xml:space="preserve"> REF _Ref203893703 \h  \* MERGEFORMAT </w:instrText>
      </w:r>
      <w:r w:rsidR="00D573C6" w:rsidRPr="00956BF2">
        <w:rPr>
          <w:b/>
          <w:color w:val="0000FF"/>
          <w:u w:val="single"/>
        </w:rPr>
      </w:r>
      <w:r w:rsidR="00D573C6" w:rsidRPr="00956BF2">
        <w:rPr>
          <w:b/>
          <w:color w:val="0000FF"/>
          <w:u w:val="single"/>
        </w:rPr>
        <w:fldChar w:fldCharType="separate"/>
      </w:r>
      <w:r w:rsidR="00F36E4E" w:rsidRPr="00F36E4E">
        <w:rPr>
          <w:b/>
          <w:color w:val="0000FF"/>
          <w:u w:val="single" w:color="0000FF"/>
        </w:rPr>
        <w:t xml:space="preserve">3.3 </w:t>
      </w:r>
      <w:r w:rsidR="00F36E4E" w:rsidRPr="00F36E4E">
        <w:rPr>
          <w:b/>
          <w:color w:val="0000FF"/>
          <w:u w:val="single"/>
        </w:rPr>
        <w:t>Enrollment Procedures and Requirements</w:t>
      </w:r>
      <w:r w:rsidR="00D573C6" w:rsidRPr="00956BF2">
        <w:rPr>
          <w:b/>
          <w:color w:val="0000FF"/>
          <w:u w:val="single"/>
        </w:rPr>
        <w:fldChar w:fldCharType="end"/>
      </w:r>
      <w:r w:rsidRPr="00C13A0D">
        <w:t>).</w:t>
      </w:r>
    </w:p>
    <w:p w14:paraId="38A34DF6" w14:textId="1B768514" w:rsidR="0043151E" w:rsidRPr="000E14B6" w:rsidRDefault="003D2175" w:rsidP="0028215A">
      <w:pPr>
        <w:pStyle w:val="Heading3"/>
      </w:pPr>
      <w:bookmarkStart w:id="682" w:name="_Toc505328919"/>
      <w:r w:rsidRPr="000E14B6">
        <w:t xml:space="preserve">10.2.1 </w:t>
      </w:r>
      <w:r w:rsidR="00CF5D96" w:rsidRPr="000E14B6">
        <w:t>“</w:t>
      </w:r>
      <w:r w:rsidRPr="000E14B6">
        <w:t>Double-Counting</w:t>
      </w:r>
      <w:r w:rsidR="00CF5D96" w:rsidRPr="000E14B6">
        <w:t>”</w:t>
      </w:r>
      <w:r w:rsidRPr="000E14B6">
        <w:t xml:space="preserve"> of ADA for Students in</w:t>
      </w:r>
      <w:r w:rsidR="00227510" w:rsidRPr="000E14B6">
        <w:t xml:space="preserve"> AEPs</w:t>
      </w:r>
      <w:bookmarkEnd w:id="682"/>
    </w:p>
    <w:p w14:paraId="6BF29561" w14:textId="765E15B0" w:rsidR="0043151E" w:rsidRPr="00A63155" w:rsidRDefault="001E7A72" w:rsidP="0028215A">
      <w:r w:rsidRPr="000E14B6">
        <w:t xml:space="preserve">A student </w:t>
      </w:r>
      <w:r w:rsidR="007613F9" w:rsidRPr="000E14B6">
        <w:t>must</w:t>
      </w:r>
      <w:r w:rsidRPr="000E14B6">
        <w:t xml:space="preserve"> not be counted more than once for ADA purposes because he or she attends both the regular school program and a</w:t>
      </w:r>
      <w:r w:rsidR="004D0B8D" w:rsidRPr="000E14B6">
        <w:t>n AEP</w:t>
      </w:r>
      <w:r w:rsidRPr="000E14B6">
        <w:t>. However, your district should take into consideration the total amount of time a student is served each day in the district when determining the student</w:t>
      </w:r>
      <w:r w:rsidR="00CF5D96" w:rsidRPr="000E14B6">
        <w:t>’</w:t>
      </w:r>
      <w:r w:rsidRPr="000E14B6">
        <w:t>s ADA eligibility code</w:t>
      </w:r>
      <w:r w:rsidRPr="00C13A0D">
        <w:t>.</w:t>
      </w:r>
    </w:p>
    <w:p w14:paraId="0D8AF2A2" w14:textId="3E4E794D" w:rsidR="0043151E" w:rsidRPr="000E14B6" w:rsidRDefault="003D2175" w:rsidP="0028215A">
      <w:pPr>
        <w:pStyle w:val="Heading3"/>
      </w:pPr>
      <w:bookmarkStart w:id="683" w:name="_Toc505328920"/>
      <w:r w:rsidRPr="000E14B6">
        <w:t xml:space="preserve">10.2.2 </w:t>
      </w:r>
      <w:r w:rsidR="004D0B8D" w:rsidRPr="000E14B6">
        <w:t>AEPs</w:t>
      </w:r>
      <w:r w:rsidRPr="000E14B6">
        <w:t xml:space="preserve"> and Special Program Eligibility</w:t>
      </w:r>
      <w:bookmarkEnd w:id="683"/>
    </w:p>
    <w:p w14:paraId="268AEC0C" w14:textId="6B3614BD" w:rsidR="0043151E" w:rsidRPr="000E14B6" w:rsidRDefault="001E7A72" w:rsidP="0028215A">
      <w:r w:rsidRPr="000E14B6">
        <w:t>Students who are served in</w:t>
      </w:r>
      <w:r w:rsidR="004D0B8D" w:rsidRPr="000E14B6">
        <w:t xml:space="preserve"> AEPs</w:t>
      </w:r>
      <w:r w:rsidRPr="000E14B6">
        <w:t xml:space="preserve"> are eligible for special program (special education, career and technical education, bilingual/ESL</w:t>
      </w:r>
      <w:r w:rsidR="004D0B8D" w:rsidRPr="000E14B6">
        <w:t xml:space="preserve"> education</w:t>
      </w:r>
      <w:r w:rsidRPr="000E14B6">
        <w:t>, etc.) funding provided all requirements of the special programs are met, including service by certified special program teachers.</w:t>
      </w:r>
    </w:p>
    <w:p w14:paraId="00747192" w14:textId="77777777" w:rsidR="0043151E" w:rsidRPr="000E14B6" w:rsidRDefault="003D2175" w:rsidP="0028215A">
      <w:pPr>
        <w:pStyle w:val="Heading3"/>
      </w:pPr>
      <w:bookmarkStart w:id="684" w:name="_Toc505328921"/>
      <w:r w:rsidRPr="000E14B6">
        <w:t>10.2.3 DAEP or JJAEP Placement</w:t>
      </w:r>
      <w:r w:rsidR="001458B2" w:rsidRPr="000E14B6">
        <w:t xml:space="preserve"> for Students 21 Years of Age or Older</w:t>
      </w:r>
      <w:bookmarkEnd w:id="684"/>
    </w:p>
    <w:p w14:paraId="0E359621" w14:textId="7259B120" w:rsidR="0043151E" w:rsidRPr="000E14B6" w:rsidRDefault="001458B2" w:rsidP="00C54890">
      <w:r w:rsidRPr="000E14B6">
        <w:t xml:space="preserve">A student who is 21 (or older) and admitted to a Texas public school to complete high school graduation requirements is </w:t>
      </w:r>
      <w:r w:rsidRPr="000E14B6">
        <w:rPr>
          <w:b/>
        </w:rPr>
        <w:t>not</w:t>
      </w:r>
      <w:r w:rsidRPr="000E14B6">
        <w:t xml:space="preserve"> eligible for placement in a DAEP or JJAEP if he or she engages in the same type of misconduct that would require such placement for a student under the age of </w:t>
      </w:r>
      <w:smartTag w:uri="urn:schemas-microsoft-com:office:smarttags" w:element="metricconverter">
        <w:smartTagPr>
          <w:attr w:name="ProductID" w:val="21. In"/>
        </w:smartTagPr>
        <w:r w:rsidRPr="000E14B6">
          <w:t>21. In</w:t>
        </w:r>
      </w:smartTag>
      <w:r w:rsidRPr="000E14B6">
        <w:t xml:space="preserve"> this instance, your district must revoke admission of the student.</w:t>
      </w:r>
      <w:r w:rsidR="00793D74" w:rsidRPr="00C13A0D">
        <w:rPr>
          <w:rStyle w:val="FootnoteReference"/>
        </w:rPr>
        <w:footnoteReference w:id="216"/>
      </w:r>
      <w:r w:rsidR="00916327" w:rsidRPr="00C13A0D">
        <w:t xml:space="preserve"> The leaver code </w:t>
      </w:r>
      <w:r w:rsidR="00916327" w:rsidRPr="000E14B6">
        <w:t xml:space="preserve">reported on the </w:t>
      </w:r>
      <w:r w:rsidR="002A4028">
        <w:t xml:space="preserve">TSDS </w:t>
      </w:r>
      <w:r w:rsidR="00916327" w:rsidRPr="000E14B6">
        <w:t xml:space="preserve">PEIMS </w:t>
      </w:r>
      <w:r w:rsidR="00C211BA">
        <w:t>40203</w:t>
      </w:r>
      <w:r w:rsidR="00916327" w:rsidRPr="000E14B6">
        <w:t xml:space="preserve"> record</w:t>
      </w:r>
      <w:r w:rsidR="000332B9" w:rsidRPr="000E14B6">
        <w:t xml:space="preserve"> is 98</w:t>
      </w:r>
      <w:r w:rsidR="00916327" w:rsidRPr="000E14B6">
        <w:t>.</w:t>
      </w:r>
    </w:p>
    <w:p w14:paraId="31DBFDA3" w14:textId="77777777" w:rsidR="003D2175" w:rsidRPr="000E14B6" w:rsidRDefault="003D2175" w:rsidP="00104048">
      <w:pPr>
        <w:pStyle w:val="Heading3"/>
      </w:pPr>
      <w:bookmarkStart w:id="685" w:name="_Toc505328922"/>
      <w:r w:rsidRPr="000E14B6">
        <w:t>10.2.4 Eligibility and Teacher Certification</w:t>
      </w:r>
      <w:bookmarkEnd w:id="685"/>
    </w:p>
    <w:p w14:paraId="5F9E208B" w14:textId="2464F921" w:rsidR="0043151E" w:rsidRPr="000E14B6" w:rsidRDefault="001E7A72" w:rsidP="00461959">
      <w:r w:rsidRPr="000E14B6">
        <w:t xml:space="preserve">Generally, all students reported as eligible to generate ADA must be served by teachers certified by the State Board for Educator Certification or be served under a contract negotiated by the local district. </w:t>
      </w:r>
      <w:r w:rsidR="000332B9" w:rsidRPr="000E14B6">
        <w:t>Your district can get more</w:t>
      </w:r>
      <w:r w:rsidRPr="000E14B6">
        <w:t xml:space="preserve"> information on contracting for education services by contacting the </w:t>
      </w:r>
      <w:r w:rsidR="00507D75" w:rsidRPr="000E14B6">
        <w:t>applicable</w:t>
      </w:r>
      <w:r w:rsidRPr="000E14B6">
        <w:t xml:space="preserve"> program division at </w:t>
      </w:r>
      <w:r w:rsidR="00B46A06" w:rsidRPr="000E14B6">
        <w:t>the Texas Education Agency (TEA)</w:t>
      </w:r>
      <w:r w:rsidRPr="000E14B6">
        <w:t>.</w:t>
      </w:r>
    </w:p>
    <w:p w14:paraId="2804FE80" w14:textId="0B45C006" w:rsidR="0043151E" w:rsidRPr="000E14B6" w:rsidRDefault="003D2175" w:rsidP="00461959">
      <w:pPr>
        <w:pStyle w:val="Heading2"/>
      </w:pPr>
      <w:bookmarkStart w:id="686" w:name="_Toc505328923"/>
      <w:r w:rsidRPr="000E14B6">
        <w:t xml:space="preserve">10.3 School Calendar Requirements and Waivers </w:t>
      </w:r>
      <w:r w:rsidR="00414A07" w:rsidRPr="000E14B6">
        <w:t>of</w:t>
      </w:r>
      <w:r w:rsidRPr="000E14B6">
        <w:t xml:space="preserve"> These Requirements</w:t>
      </w:r>
      <w:bookmarkEnd w:id="686"/>
    </w:p>
    <w:p w14:paraId="62A441E6" w14:textId="34F98C0D" w:rsidR="0043151E" w:rsidRPr="000E14B6" w:rsidRDefault="00863018" w:rsidP="004F28ED">
      <w:r>
        <w:t xml:space="preserve"> A district or charter school’s AEP’s are eligible to earn full ADA if the district or charter school provides at least 43,200 minutes of instruction.</w:t>
      </w:r>
      <w:r>
        <w:rPr>
          <w:rStyle w:val="FootnoteReference"/>
        </w:rPr>
        <w:footnoteReference w:id="217"/>
      </w:r>
      <w:r>
        <w:t xml:space="preserve"> </w:t>
      </w:r>
    </w:p>
    <w:p w14:paraId="3AECA055" w14:textId="5DB4A126" w:rsidR="00DD0AFA" w:rsidRPr="00C13A0D" w:rsidRDefault="00DD0AFA" w:rsidP="00557A0F">
      <w:r w:rsidRPr="000E14B6">
        <w:t xml:space="preserve">The commissioner of education </w:t>
      </w:r>
      <w:r w:rsidR="003C77A5" w:rsidRPr="000E14B6">
        <w:t>may</w:t>
      </w:r>
      <w:r w:rsidRPr="000E14B6">
        <w:t xml:space="preserve"> waive requirements established by </w:t>
      </w:r>
      <w:r w:rsidR="003C77A5" w:rsidRPr="000E14B6">
        <w:t>the TEC</w:t>
      </w:r>
      <w:r w:rsidR="00F8498C" w:rsidRPr="000E14B6">
        <w:t>,</w:t>
      </w:r>
      <w:r w:rsidRPr="000E14B6">
        <w:t xml:space="preserve"> State Board of Education rule</w:t>
      </w:r>
      <w:r w:rsidR="00F8498C" w:rsidRPr="000E14B6">
        <w:t>, or commissioner rule</w:t>
      </w:r>
      <w:r w:rsidR="003C77A5" w:rsidRPr="000E14B6">
        <w:t xml:space="preserve"> to the extent allowed under the TEC, </w:t>
      </w:r>
      <w:hyperlink r:id="rId110" w:anchor="7.056" w:history="1">
        <w:r w:rsidR="003C77A5" w:rsidRPr="00A63155">
          <w:rPr>
            <w:rStyle w:val="Hyperlink"/>
          </w:rPr>
          <w:t>§7.056</w:t>
        </w:r>
      </w:hyperlink>
      <w:r w:rsidRPr="00C13A0D">
        <w:t>.</w:t>
      </w:r>
      <w:r w:rsidRPr="00C13A0D">
        <w:rPr>
          <w:rStyle w:val="FootnoteReference"/>
        </w:rPr>
        <w:footnoteReference w:id="218"/>
      </w:r>
      <w:r w:rsidRPr="00C13A0D">
        <w:t xml:space="preserve"> All rules and regulations of student eligibility and attendance reporting are applicable unless specifically waived.</w:t>
      </w:r>
    </w:p>
    <w:p w14:paraId="22CFB9A4" w14:textId="77777777" w:rsidR="00DD0AFA" w:rsidRPr="00A63155" w:rsidRDefault="00DD0AFA" w:rsidP="00557A0F"/>
    <w:p w14:paraId="16119D7A" w14:textId="0812B831" w:rsidR="00DD0AFA" w:rsidRPr="00A63155" w:rsidRDefault="00DD0AFA" w:rsidP="00557A0F">
      <w:r w:rsidRPr="000E14B6">
        <w:t>Many times, waiving certain laws or rules associated with education indirectly affects other areas of education. Before applying for a waiver</w:t>
      </w:r>
      <w:r w:rsidRPr="00C13A0D">
        <w:t>, your district</w:t>
      </w:r>
      <w:r w:rsidR="00EC1DE9">
        <w:t xml:space="preserve"> or charter school</w:t>
      </w:r>
      <w:r w:rsidRPr="00C13A0D">
        <w:t xml:space="preserve"> should evaluate how the reporting of attendance and the funding of students will be affected if the waiver is granted.</w:t>
      </w:r>
    </w:p>
    <w:p w14:paraId="0543C51B" w14:textId="77777777" w:rsidR="0043151E" w:rsidRPr="00CB3970" w:rsidRDefault="004E5EB5" w:rsidP="00557A0F">
      <w:pPr>
        <w:pStyle w:val="Heading3"/>
      </w:pPr>
      <w:bookmarkStart w:id="687" w:name="_10.3.1_Requirements_Specific"/>
      <w:bookmarkStart w:id="688" w:name="_Toc505328924"/>
      <w:bookmarkEnd w:id="687"/>
      <w:r w:rsidRPr="00F83642">
        <w:t xml:space="preserve">10.3.1 </w:t>
      </w:r>
      <w:r w:rsidRPr="00E97868">
        <w:t>Requirements Specific to JJAEPs</w:t>
      </w:r>
      <w:bookmarkEnd w:id="688"/>
      <w:r w:rsidRPr="00E97868">
        <w:t xml:space="preserve"> </w:t>
      </w:r>
    </w:p>
    <w:p w14:paraId="13ED524F" w14:textId="511F2348" w:rsidR="0043151E" w:rsidRPr="00C13A0D" w:rsidRDefault="004E5EB5" w:rsidP="00F95755">
      <w:r w:rsidRPr="000E14B6">
        <w:t>A JJAEP</w:t>
      </w:r>
      <w:r w:rsidRPr="00C13A0D">
        <w:t xml:space="preserve"> must operate at least 7 hours per day</w:t>
      </w:r>
      <w:r w:rsidR="00245057">
        <w:t xml:space="preserve"> (420 minutes</w:t>
      </w:r>
      <w:r w:rsidR="00701B86">
        <w:t xml:space="preserve">) </w:t>
      </w:r>
      <w:r w:rsidR="00701B86" w:rsidRPr="00C13A0D">
        <w:t>and</w:t>
      </w:r>
      <w:r w:rsidRPr="00C13A0D">
        <w:t xml:space="preserve"> at least </w:t>
      </w:r>
      <w:r w:rsidR="000B2624">
        <w:t xml:space="preserve">180 days </w:t>
      </w:r>
      <w:r w:rsidRPr="00C13A0D">
        <w:t>per year unless the JJAEP has applied to th</w:t>
      </w:r>
      <w:r w:rsidRPr="00A63155">
        <w:t xml:space="preserve">e </w:t>
      </w:r>
      <w:r w:rsidRPr="000E14B6">
        <w:t>Texas Juvenile Justice Department for a waiver of the</w:t>
      </w:r>
      <w:r w:rsidR="000B2624">
        <w:t xml:space="preserve"> 180-day </w:t>
      </w:r>
      <w:r w:rsidRPr="000E14B6">
        <w:t xml:space="preserve">requirement. Any waiver granted under this provision </w:t>
      </w:r>
      <w:r w:rsidR="00D90C96" w:rsidRPr="000E14B6">
        <w:t>must</w:t>
      </w:r>
      <w:r w:rsidRPr="000E14B6">
        <w:t xml:space="preserve"> not exceed the highest number of </w:t>
      </w:r>
      <w:r w:rsidR="007A7178" w:rsidRPr="000E14B6">
        <w:t>school</w:t>
      </w:r>
      <w:r w:rsidRPr="000E14B6">
        <w:t xml:space="preserve"> days waived</w:t>
      </w:r>
      <w:r w:rsidRPr="00C13A0D">
        <w:t xml:space="preserve"> by the commissioner during the same school year </w:t>
      </w:r>
      <w:r w:rsidRPr="00A63155">
        <w:t>for a regular school district program.</w:t>
      </w:r>
      <w:r w:rsidRPr="00C13A0D">
        <w:rPr>
          <w:rStyle w:val="FootnoteReference"/>
        </w:rPr>
        <w:footnoteReference w:id="219"/>
      </w:r>
    </w:p>
    <w:p w14:paraId="2452A63D" w14:textId="77777777" w:rsidR="003D2175" w:rsidRPr="000E14B6" w:rsidRDefault="003D2175" w:rsidP="00D7026F">
      <w:pPr>
        <w:pStyle w:val="Heading2"/>
      </w:pPr>
      <w:bookmarkStart w:id="689" w:name="_Toc505328925"/>
      <w:r w:rsidRPr="000E14B6">
        <w:t>10.4 Attendance Accounting Documentation</w:t>
      </w:r>
      <w:bookmarkEnd w:id="689"/>
    </w:p>
    <w:p w14:paraId="48F6A6AF" w14:textId="3D871E5E" w:rsidR="0043151E" w:rsidRPr="000E14B6" w:rsidRDefault="003D2175" w:rsidP="00B91271">
      <w:r w:rsidRPr="000E14B6">
        <w:t xml:space="preserve">Basic attendance accounting records for students served in an </w:t>
      </w:r>
      <w:r w:rsidR="00507D75" w:rsidRPr="000E14B6">
        <w:t>AEP</w:t>
      </w:r>
      <w:r w:rsidRPr="000E14B6">
        <w:t xml:space="preserve"> must meet the same standards established in this handbook for the regular school program</w:t>
      </w:r>
      <w:r w:rsidR="00242976" w:rsidRPr="000E14B6">
        <w:t xml:space="preserve"> (s</w:t>
      </w:r>
      <w:r w:rsidR="00A85438" w:rsidRPr="000E14B6">
        <w:t>ee Sections 2 and 3</w:t>
      </w:r>
      <w:r w:rsidR="00242976" w:rsidRPr="000E14B6">
        <w:t>)</w:t>
      </w:r>
      <w:r w:rsidR="00A85438" w:rsidRPr="000E14B6">
        <w:t>.</w:t>
      </w:r>
    </w:p>
    <w:p w14:paraId="03901794" w14:textId="34513A20" w:rsidR="0043151E" w:rsidRPr="000E14B6" w:rsidRDefault="003D2175" w:rsidP="0023776D">
      <w:pPr>
        <w:pStyle w:val="Heading2"/>
      </w:pPr>
      <w:bookmarkStart w:id="690" w:name="_Toc137532797"/>
      <w:bookmarkStart w:id="691" w:name="_Toc137533290"/>
      <w:bookmarkStart w:id="692" w:name="_Toc137533980"/>
      <w:bookmarkStart w:id="693" w:name="_Toc173046176"/>
      <w:bookmarkStart w:id="694" w:name="_Ref323896649"/>
      <w:bookmarkStart w:id="695" w:name="_Toc505328926"/>
      <w:r w:rsidRPr="000E14B6">
        <w:t>10.</w:t>
      </w:r>
      <w:r w:rsidR="00507D75" w:rsidRPr="000E14B6">
        <w:t>5</w:t>
      </w:r>
      <w:r w:rsidRPr="000E14B6">
        <w:t xml:space="preserve"> </w:t>
      </w:r>
      <w:r w:rsidR="00507D75" w:rsidRPr="000E14B6">
        <w:t>AEPs</w:t>
      </w:r>
      <w:r w:rsidRPr="000E14B6">
        <w:t xml:space="preserve"> for Students</w:t>
      </w:r>
      <w:bookmarkEnd w:id="690"/>
      <w:bookmarkEnd w:id="691"/>
      <w:bookmarkEnd w:id="692"/>
      <w:bookmarkEnd w:id="693"/>
      <w:r w:rsidR="008B2872" w:rsidRPr="000E14B6">
        <w:t xml:space="preserve"> in Residential Facilities</w:t>
      </w:r>
      <w:bookmarkEnd w:id="694"/>
      <w:bookmarkEnd w:id="695"/>
    </w:p>
    <w:p w14:paraId="49E53174" w14:textId="5F2E3274" w:rsidR="0043151E" w:rsidRPr="000E14B6" w:rsidRDefault="003D2175" w:rsidP="0028215A">
      <w:r w:rsidRPr="000E14B6">
        <w:t>The programs covered under this category include, but are not limited to</w:t>
      </w:r>
      <w:r w:rsidR="001C2364" w:rsidRPr="000E14B6">
        <w:t>,</w:t>
      </w:r>
      <w:r w:rsidR="007C6265" w:rsidRPr="000E14B6">
        <w:t xml:space="preserve"> programs for students in</w:t>
      </w:r>
      <w:r w:rsidRPr="000E14B6">
        <w:t xml:space="preserve"> juvenile detention centers; </w:t>
      </w:r>
      <w:r w:rsidR="003B66DE" w:rsidRPr="000E14B6">
        <w:t xml:space="preserve">detention centers and correctional facilities that are registered with the </w:t>
      </w:r>
      <w:r w:rsidR="00A90264" w:rsidRPr="000E14B6">
        <w:t xml:space="preserve">Texas Juvenile </w:t>
      </w:r>
      <w:r w:rsidR="00957DD1" w:rsidRPr="000E14B6">
        <w:t>Justice Department (TJJD)</w:t>
      </w:r>
      <w:r w:rsidR="003B66DE" w:rsidRPr="000E14B6">
        <w:t xml:space="preserve">; </w:t>
      </w:r>
      <w:r w:rsidR="008B2872" w:rsidRPr="000E14B6">
        <w:t xml:space="preserve">residential care and </w:t>
      </w:r>
      <w:r w:rsidRPr="000E14B6">
        <w:t xml:space="preserve">treatment facilities operated under contract to a public agency, such as the </w:t>
      </w:r>
      <w:r w:rsidR="00957DD1" w:rsidRPr="000E14B6">
        <w:t>TJJD</w:t>
      </w:r>
      <w:r w:rsidRPr="000E14B6">
        <w:t xml:space="preserve">; residential treatment facilities operated for purposes such as </w:t>
      </w:r>
      <w:r w:rsidR="00507D75" w:rsidRPr="000E14B6">
        <w:t xml:space="preserve">treatment of </w:t>
      </w:r>
      <w:r w:rsidRPr="000E14B6">
        <w:t>substance and alcohol abuse</w:t>
      </w:r>
      <w:r w:rsidR="003B66DE" w:rsidRPr="000E14B6">
        <w:t>; private residential treatment centers (PRTC</w:t>
      </w:r>
      <w:r w:rsidR="008A2E32" w:rsidRPr="000E14B6">
        <w:t>s</w:t>
      </w:r>
      <w:r w:rsidR="003B66DE" w:rsidRPr="000E14B6">
        <w:t xml:space="preserve">); and residential care and treatment facilities operated by a state </w:t>
      </w:r>
      <w:r w:rsidR="001D3A10" w:rsidRPr="000E14B6">
        <w:t>supported living center</w:t>
      </w:r>
      <w:r w:rsidR="00814BFD" w:rsidRPr="000E14B6">
        <w:t>,</w:t>
      </w:r>
      <w:r w:rsidR="003B66DE" w:rsidRPr="000E14B6">
        <w:t xml:space="preserve"> </w:t>
      </w:r>
      <w:r w:rsidR="00814BFD" w:rsidRPr="000E14B6">
        <w:t>a</w:t>
      </w:r>
      <w:r w:rsidR="003B66DE" w:rsidRPr="000E14B6">
        <w:t xml:space="preserve"> state agency</w:t>
      </w:r>
      <w:r w:rsidR="00814BFD" w:rsidRPr="000E14B6">
        <w:t>,</w:t>
      </w:r>
      <w:r w:rsidR="00395804" w:rsidRPr="000E14B6">
        <w:t xml:space="preserve"> or the federal government</w:t>
      </w:r>
      <w:r w:rsidRPr="000E14B6">
        <w:t xml:space="preserve">. </w:t>
      </w:r>
    </w:p>
    <w:p w14:paraId="78A6FAD1" w14:textId="77777777" w:rsidR="0043151E" w:rsidRPr="000E14B6" w:rsidRDefault="0043151E" w:rsidP="0028215A"/>
    <w:p w14:paraId="38F10F4C" w14:textId="170E489F" w:rsidR="0043151E" w:rsidRPr="000E14B6" w:rsidRDefault="008B2872" w:rsidP="0028215A">
      <w:r w:rsidRPr="000E14B6">
        <w:t>Students residing in the kinds of facilities listed in the previous paragraph</w:t>
      </w:r>
      <w:r w:rsidR="00F915DE" w:rsidRPr="000E14B6">
        <w:t xml:space="preserve"> or in any other residential facility</w:t>
      </w:r>
      <w:r w:rsidR="00F915DE" w:rsidRPr="00C13A0D">
        <w:rPr>
          <w:rStyle w:val="FootnoteReference"/>
        </w:rPr>
        <w:footnoteReference w:id="220"/>
      </w:r>
      <w:r w:rsidRPr="00C13A0D">
        <w:t xml:space="preserve"> are eligible for and are entitled to</w:t>
      </w:r>
      <w:r w:rsidR="00F915DE" w:rsidRPr="00A63155">
        <w:t xml:space="preserve"> enroll in and</w:t>
      </w:r>
      <w:r w:rsidRPr="000E14B6">
        <w:t xml:space="preserve"> receive the education services available from </w:t>
      </w:r>
      <w:r w:rsidR="007A4F8F" w:rsidRPr="000E14B6">
        <w:t>the</w:t>
      </w:r>
      <w:r w:rsidRPr="000E14B6">
        <w:t xml:space="preserve"> school district</w:t>
      </w:r>
      <w:r w:rsidR="007A4F8F" w:rsidRPr="000E14B6">
        <w:t xml:space="preserve"> in which the facility is located</w:t>
      </w:r>
      <w:r w:rsidRPr="000E14B6">
        <w:t>.</w:t>
      </w:r>
      <w:r w:rsidR="00E8392F" w:rsidRPr="00C13A0D">
        <w:rPr>
          <w:rStyle w:val="FootnoteReference"/>
        </w:rPr>
        <w:footnoteReference w:id="221"/>
      </w:r>
      <w:r w:rsidRPr="00C13A0D">
        <w:t xml:space="preserve"> While some residential </w:t>
      </w:r>
      <w:r w:rsidR="009579A2" w:rsidRPr="00A63155">
        <w:t>facilities</w:t>
      </w:r>
      <w:r w:rsidRPr="000E14B6">
        <w:t xml:space="preserve"> provide an education program for their </w:t>
      </w:r>
      <w:r w:rsidR="00E75C48" w:rsidRPr="000E14B6">
        <w:t>residents</w:t>
      </w:r>
      <w:r w:rsidRPr="000E14B6">
        <w:t xml:space="preserve">, most of these </w:t>
      </w:r>
      <w:r w:rsidR="00E75C48" w:rsidRPr="000E14B6">
        <w:t>facilities</w:t>
      </w:r>
      <w:r w:rsidRPr="000E14B6">
        <w:t xml:space="preserve"> call on the district of residence</w:t>
      </w:r>
      <w:r w:rsidR="007A4F8F" w:rsidRPr="000E14B6">
        <w:t xml:space="preserve"> (district in which the residential facility is located)</w:t>
      </w:r>
      <w:r w:rsidRPr="000E14B6">
        <w:t xml:space="preserve"> to provide instructional servi</w:t>
      </w:r>
      <w:r w:rsidR="00EF3F2B" w:rsidRPr="000E14B6">
        <w:t>ces to</w:t>
      </w:r>
      <w:r w:rsidRPr="000E14B6">
        <w:t xml:space="preserve"> students </w:t>
      </w:r>
      <w:r w:rsidR="00E75C48" w:rsidRPr="000E14B6">
        <w:t>residing in the facility</w:t>
      </w:r>
      <w:r w:rsidRPr="000E14B6">
        <w:t>.</w:t>
      </w:r>
      <w:r w:rsidR="006520A4" w:rsidRPr="000E14B6">
        <w:t xml:space="preserve"> When a student aged 3 to 22</w:t>
      </w:r>
      <w:r w:rsidR="001244C3" w:rsidRPr="000E14B6">
        <w:t xml:space="preserve"> years</w:t>
      </w:r>
      <w:r w:rsidR="006520A4" w:rsidRPr="000E14B6">
        <w:t xml:space="preserve"> is placed in a residential facility, the</w:t>
      </w:r>
      <w:r w:rsidR="00D33A63" w:rsidRPr="000E14B6">
        <w:t xml:space="preserve"> facility must</w:t>
      </w:r>
      <w:r w:rsidR="006520A4" w:rsidRPr="000E14B6">
        <w:t xml:space="preserve"> notify the district in which the facility is located</w:t>
      </w:r>
      <w:r w:rsidR="00D33A63" w:rsidRPr="000E14B6">
        <w:t xml:space="preserve"> by</w:t>
      </w:r>
      <w:r w:rsidR="006520A4" w:rsidRPr="000E14B6">
        <w:t xml:space="preserve"> the third </w:t>
      </w:r>
      <w:r w:rsidR="00546E48" w:rsidRPr="000E14B6">
        <w:t>day after the date of placement, unless the student has been placed in the facility by an agency or political subdivision that funds, licenses, certifies, contracts with, or regulates the facility.</w:t>
      </w:r>
      <w:r w:rsidR="00D2719A" w:rsidRPr="00C13A0D">
        <w:rPr>
          <w:rStyle w:val="FootnoteReference"/>
        </w:rPr>
        <w:footnoteReference w:id="222"/>
      </w:r>
      <w:r w:rsidR="00D2719A" w:rsidRPr="00C13A0D">
        <w:t xml:space="preserve"> A district should contact residential facilities in the district to coordinate implementation of this notice provision.</w:t>
      </w:r>
      <w:r w:rsidR="006520A4" w:rsidRPr="00A63155">
        <w:t xml:space="preserve"> </w:t>
      </w:r>
      <w:r w:rsidR="00546E48" w:rsidRPr="000E14B6">
        <w:t xml:space="preserve"> </w:t>
      </w:r>
    </w:p>
    <w:p w14:paraId="12E4BBB1" w14:textId="77777777" w:rsidR="0043151E" w:rsidRPr="000E14B6" w:rsidRDefault="0043151E" w:rsidP="0028215A"/>
    <w:p w14:paraId="6C012A0C" w14:textId="61217D02" w:rsidR="0043151E" w:rsidRPr="00A63155" w:rsidRDefault="00814BFD" w:rsidP="0028215A">
      <w:r w:rsidRPr="000E14B6">
        <w:t>AEPs</w:t>
      </w:r>
      <w:r w:rsidR="008B2872" w:rsidRPr="000E14B6">
        <w:t xml:space="preserve"> </w:t>
      </w:r>
      <w:r w:rsidR="00D33A63" w:rsidRPr="000E14B6">
        <w:t xml:space="preserve">for students in residential facilities </w:t>
      </w:r>
      <w:r w:rsidR="008B2872" w:rsidRPr="000E14B6">
        <w:t>are subject to the FSP rules and regulations</w:t>
      </w:r>
      <w:r w:rsidR="008B2872" w:rsidRPr="00C13A0D">
        <w:t xml:space="preserve"> documented in this handbook, which apply regardless of the nontraditional education program that is implemented.</w:t>
      </w:r>
    </w:p>
    <w:p w14:paraId="05C788BE" w14:textId="77777777" w:rsidR="001F654E" w:rsidRPr="000E14B6" w:rsidRDefault="001F654E" w:rsidP="0028215A"/>
    <w:p w14:paraId="52D5A535" w14:textId="1C941C7C" w:rsidR="001F654E" w:rsidRPr="000E14B6" w:rsidRDefault="001F654E" w:rsidP="0028215A">
      <w:r w:rsidRPr="000E14B6">
        <w:t xml:space="preserve">See </w:t>
      </w:r>
      <w:r w:rsidRPr="00A63155">
        <w:rPr>
          <w:b/>
          <w:color w:val="0000FF"/>
          <w:u w:val="single"/>
        </w:rPr>
        <w:fldChar w:fldCharType="begin"/>
      </w:r>
      <w:r w:rsidRPr="000E14B6">
        <w:rPr>
          <w:b/>
          <w:color w:val="0000FF"/>
          <w:u w:val="single"/>
        </w:rPr>
        <w:instrText xml:space="preserve"> REF _Ref259799067 \h  \* MERGEFORMAT </w:instrText>
      </w:r>
      <w:r w:rsidRPr="00A63155">
        <w:rPr>
          <w:b/>
          <w:color w:val="0000FF"/>
          <w:u w:val="single"/>
        </w:rPr>
      </w:r>
      <w:r w:rsidRPr="00A63155">
        <w:rPr>
          <w:b/>
          <w:color w:val="0000FF"/>
          <w:u w:val="single"/>
        </w:rPr>
        <w:fldChar w:fldCharType="separate"/>
      </w:r>
      <w:r w:rsidR="00F36E4E" w:rsidRPr="00F36E4E">
        <w:rPr>
          <w:b/>
          <w:color w:val="0000FF"/>
          <w:u w:val="single"/>
        </w:rPr>
        <w:t>3.3.6.2 Students from Outside Your District Who Will Be in Your District for 10 Days or Fewer</w:t>
      </w:r>
      <w:r w:rsidRPr="00A63155">
        <w:rPr>
          <w:b/>
          <w:color w:val="0000FF"/>
          <w:u w:val="single"/>
        </w:rPr>
        <w:fldChar w:fldCharType="end"/>
      </w:r>
      <w:r w:rsidRPr="00C13A0D">
        <w:t xml:space="preserve"> </w:t>
      </w:r>
      <w:r w:rsidRPr="00A63155">
        <w:t>for infor</w:t>
      </w:r>
      <w:r w:rsidRPr="000E14B6">
        <w:t>mation on attendance accounting and students from outside your district who will be residing in a detention facility or other facility in your district for 10 days or fewer.</w:t>
      </w:r>
    </w:p>
    <w:p w14:paraId="1FFE8457" w14:textId="4456FEDC" w:rsidR="0043151E" w:rsidRPr="00C13A0D" w:rsidRDefault="003D2175" w:rsidP="0028215A">
      <w:pPr>
        <w:pStyle w:val="Heading2"/>
      </w:pPr>
      <w:bookmarkStart w:id="696" w:name="_Toc137532798"/>
      <w:bookmarkStart w:id="697" w:name="_Toc137533291"/>
      <w:bookmarkStart w:id="698" w:name="_Toc137533981"/>
      <w:bookmarkStart w:id="699" w:name="_Toc173046177"/>
      <w:bookmarkStart w:id="700" w:name="_Ref200528185"/>
      <w:bookmarkStart w:id="701" w:name="_Ref298762834"/>
      <w:bookmarkStart w:id="702" w:name="_Ref323202652"/>
      <w:bookmarkStart w:id="703" w:name="_Toc505328927"/>
      <w:r w:rsidRPr="000E14B6">
        <w:t>10</w:t>
      </w:r>
      <w:r w:rsidRPr="00C13A0D">
        <w:t>.</w:t>
      </w:r>
      <w:r w:rsidR="00814BFD" w:rsidRPr="00A63155">
        <w:t>6</w:t>
      </w:r>
      <w:r w:rsidRPr="000E14B6">
        <w:t xml:space="preserve"> </w:t>
      </w:r>
      <w:r w:rsidR="00814BFD" w:rsidRPr="000E14B6">
        <w:t>Disciplinary Removals and Programs</w:t>
      </w:r>
      <w:bookmarkEnd w:id="696"/>
      <w:bookmarkEnd w:id="697"/>
      <w:bookmarkEnd w:id="698"/>
      <w:bookmarkEnd w:id="699"/>
      <w:bookmarkEnd w:id="700"/>
      <w:bookmarkEnd w:id="701"/>
      <w:bookmarkEnd w:id="702"/>
      <w:bookmarkEnd w:id="703"/>
    </w:p>
    <w:p w14:paraId="0227B2CF" w14:textId="1C221A52" w:rsidR="0043151E" w:rsidRPr="00A63155" w:rsidRDefault="00BF1D3D" w:rsidP="00C54890">
      <w:r w:rsidRPr="00C13A0D">
        <w:fldChar w:fldCharType="begin"/>
      </w:r>
      <w:r w:rsidR="00CB5C37" w:rsidRPr="00C13A0D">
        <w:instrText xml:space="preserve"> XE</w:instrText>
      </w:r>
      <w:r w:rsidRPr="00A63155">
        <w:instrText xml:space="preserve"> "disciplinary alternative education program (DAEP)"</w:instrText>
      </w:r>
      <w:r w:rsidR="00CB5C37" w:rsidRPr="000E14B6">
        <w:instrText xml:space="preserve"> </w:instrText>
      </w:r>
      <w:r w:rsidRPr="00C13A0D">
        <w:fldChar w:fldCharType="end"/>
      </w:r>
      <w:r w:rsidR="00CF7E42" w:rsidRPr="00C13A0D">
        <w:t xml:space="preserve">This subsection provides information on attendance </w:t>
      </w:r>
      <w:r w:rsidR="00CF7E42" w:rsidRPr="00A63155">
        <w:t>accounting as it relates to specifi</w:t>
      </w:r>
      <w:r w:rsidR="009647FD" w:rsidRPr="000E14B6">
        <w:t>c kinds of d</w:t>
      </w:r>
      <w:r w:rsidR="00BA6F10" w:rsidRPr="000E14B6">
        <w:t>isciplinary removals and program</w:t>
      </w:r>
      <w:r w:rsidR="009647FD" w:rsidRPr="000E14B6">
        <w:t>s</w:t>
      </w:r>
      <w:r w:rsidR="00CF7E42" w:rsidRPr="000E14B6">
        <w:t>. Refer to the TEC, Chapter 3</w:t>
      </w:r>
      <w:r w:rsidR="00B062DD" w:rsidRPr="000E14B6">
        <w:t>7, for statutory requirements related to discipline. Refer to</w:t>
      </w:r>
      <w:r w:rsidR="00CF7E42" w:rsidRPr="000E14B6">
        <w:t xml:space="preserve"> </w:t>
      </w:r>
      <w:r w:rsidR="002A4028" w:rsidRPr="009D08D1">
        <w:rPr>
          <w:i/>
        </w:rPr>
        <w:t>TSDS</w:t>
      </w:r>
      <w:r w:rsidR="002A4028">
        <w:t xml:space="preserve"> </w:t>
      </w:r>
      <w:r w:rsidR="00CF7E42" w:rsidRPr="000E14B6">
        <w:rPr>
          <w:i/>
        </w:rPr>
        <w:t>PEIMS Data Standards</w:t>
      </w:r>
      <w:r w:rsidR="003325E3">
        <w:rPr>
          <w:i/>
        </w:rPr>
        <w:t xml:space="preserve"> </w:t>
      </w:r>
      <w:r w:rsidR="00CF7E42" w:rsidRPr="000E14B6">
        <w:t xml:space="preserve">for information </w:t>
      </w:r>
      <w:r w:rsidR="00B062DD" w:rsidRPr="000E14B6">
        <w:t>on</w:t>
      </w:r>
      <w:r w:rsidR="00CF7E42" w:rsidRPr="000E14B6">
        <w:t xml:space="preserve"> </w:t>
      </w:r>
      <w:r w:rsidR="00B062DD" w:rsidRPr="000E14B6">
        <w:t>how your district should handle disciplinary removals and report disciplinary-removal information</w:t>
      </w:r>
      <w:r w:rsidR="00CF7E42" w:rsidRPr="000E14B6">
        <w:rPr>
          <w:rFonts w:cs="Arial"/>
        </w:rPr>
        <w:t xml:space="preserve">. The </w:t>
      </w:r>
      <w:r w:rsidR="00CF7E42" w:rsidRPr="000E14B6">
        <w:rPr>
          <w:rFonts w:cs="Arial"/>
          <w:i/>
        </w:rPr>
        <w:t xml:space="preserve">Data Standards </w:t>
      </w:r>
      <w:r w:rsidR="00CF7E42" w:rsidRPr="000E14B6">
        <w:rPr>
          <w:rFonts w:cs="Arial"/>
        </w:rPr>
        <w:t xml:space="preserve">can be accessed at </w:t>
      </w:r>
      <w:hyperlink r:id="rId111" w:history="1">
        <w:r w:rsidR="00240E15">
          <w:rPr>
            <w:rStyle w:val="Hyperlink"/>
            <w:rFonts w:cs="Arial"/>
          </w:rPr>
          <w:t>http://www.texasstudentdatasystem.org/TSDS/TEDS/TEDS_Latest_Release/</w:t>
        </w:r>
      </w:hyperlink>
      <w:r w:rsidR="00CF7E42" w:rsidRPr="00C13A0D">
        <w:rPr>
          <w:rFonts w:cs="Arial"/>
        </w:rPr>
        <w:t>.</w:t>
      </w:r>
    </w:p>
    <w:p w14:paraId="29D7A36F" w14:textId="5847110C" w:rsidR="0043151E" w:rsidRPr="00F83642" w:rsidRDefault="00BA6F10" w:rsidP="00104048">
      <w:pPr>
        <w:pStyle w:val="Heading3"/>
      </w:pPr>
      <w:bookmarkStart w:id="704" w:name="_Ref385947607"/>
      <w:bookmarkStart w:id="705" w:name="_Toc505328928"/>
      <w:r w:rsidRPr="00F83642">
        <w:t>10.6</w:t>
      </w:r>
      <w:r w:rsidR="004E5EB5" w:rsidRPr="00E97868">
        <w:t>.1 Students Required to Attend a JJAEP</w:t>
      </w:r>
      <w:bookmarkEnd w:id="704"/>
      <w:bookmarkEnd w:id="705"/>
    </w:p>
    <w:p w14:paraId="27CF30F9" w14:textId="410EE955" w:rsidR="00B1198B" w:rsidRPr="00C13A0D" w:rsidRDefault="00B1198B" w:rsidP="00461959">
      <w:r w:rsidRPr="000E14B6">
        <w:t xml:space="preserve">A JJAEP is not eligible to receive </w:t>
      </w:r>
      <w:r w:rsidR="00483E8C" w:rsidRPr="000E14B6">
        <w:t>FSP</w:t>
      </w:r>
      <w:r w:rsidRPr="000E14B6">
        <w:t xml:space="preserve"> funding and does not report student attendance to</w:t>
      </w:r>
      <w:r w:rsidR="009D2C51" w:rsidRPr="000E14B6">
        <w:t xml:space="preserve"> the</w:t>
      </w:r>
      <w:r w:rsidRPr="000E14B6">
        <w:t xml:space="preserve"> </w:t>
      </w:r>
      <w:r w:rsidR="009D2C51" w:rsidRPr="000E14B6">
        <w:t xml:space="preserve">TEA. </w:t>
      </w:r>
      <w:r w:rsidRPr="000E14B6">
        <w:t>The school district in which the student is enrolled immediately preceding the</w:t>
      </w:r>
      <w:r w:rsidR="0076567A" w:rsidRPr="000E14B6">
        <w:t xml:space="preserve"> student</w:t>
      </w:r>
      <w:r w:rsidR="00CF5D96" w:rsidRPr="000E14B6">
        <w:t>’</w:t>
      </w:r>
      <w:r w:rsidR="0076567A" w:rsidRPr="000E14B6">
        <w:t xml:space="preserve">s JJAEP placement determines </w:t>
      </w:r>
      <w:r w:rsidRPr="000E14B6">
        <w:t>ADA eligibility coding</w:t>
      </w:r>
      <w:r w:rsidR="00633D69" w:rsidRPr="00C13A0D">
        <w:fldChar w:fldCharType="begin"/>
      </w:r>
      <w:r w:rsidR="00CB5C37" w:rsidRPr="00C13A0D">
        <w:instrText xml:space="preserve"> XE</w:instrText>
      </w:r>
      <w:r w:rsidR="003E7F70" w:rsidRPr="00A63155">
        <w:instrText xml:space="preserve"> "</w:instrText>
      </w:r>
      <w:r w:rsidR="00BF1D3D" w:rsidRPr="000E14B6">
        <w:instrText xml:space="preserve">average daily attendance </w:instrText>
      </w:r>
      <w:r w:rsidR="003E7F70" w:rsidRPr="000E14B6">
        <w:instrText xml:space="preserve">(ADA) </w:instrText>
      </w:r>
      <w:r w:rsidR="00BF1D3D" w:rsidRPr="000E14B6">
        <w:instrText>eligibility codes:for student in juvenile justice alternative education program</w:instrText>
      </w:r>
      <w:r w:rsidR="003E7F70" w:rsidRPr="000E14B6">
        <w:instrText>"</w:instrText>
      </w:r>
      <w:r w:rsidR="00CB5C37" w:rsidRPr="000E14B6">
        <w:instrText xml:space="preserve"> </w:instrText>
      </w:r>
      <w:r w:rsidR="00633D69" w:rsidRPr="00C13A0D">
        <w:fldChar w:fldCharType="end"/>
      </w:r>
      <w:r w:rsidRPr="00C13A0D">
        <w:t xml:space="preserve"> for JJAEP</w:t>
      </w:r>
      <w:r w:rsidR="00633D69" w:rsidRPr="00C13A0D">
        <w:rPr>
          <w:szCs w:val="22"/>
        </w:rPr>
        <w:fldChar w:fldCharType="begin"/>
      </w:r>
      <w:r w:rsidR="00CB5C37" w:rsidRPr="00C13A0D">
        <w:rPr>
          <w:szCs w:val="22"/>
        </w:rPr>
        <w:instrText xml:space="preserve"> XE</w:instrText>
      </w:r>
      <w:r w:rsidRPr="00A63155">
        <w:rPr>
          <w:szCs w:val="22"/>
        </w:rPr>
        <w:instrText xml:space="preserve"> "</w:instrText>
      </w:r>
      <w:r w:rsidR="00BF1D3D" w:rsidRPr="000E14B6">
        <w:rPr>
          <w:szCs w:val="22"/>
        </w:rPr>
        <w:instrText>juvenile justice alternative education p</w:instrText>
      </w:r>
      <w:r w:rsidRPr="000E14B6">
        <w:rPr>
          <w:szCs w:val="22"/>
        </w:rPr>
        <w:instrText>rogram (JJAEP)</w:instrText>
      </w:r>
      <w:r w:rsidR="00BF1D3D" w:rsidRPr="000E14B6">
        <w:rPr>
          <w:szCs w:val="22"/>
        </w:rPr>
        <w:instrText xml:space="preserve">:ADA </w:instrText>
      </w:r>
      <w:r w:rsidR="00596E30" w:rsidRPr="000E14B6">
        <w:rPr>
          <w:szCs w:val="22"/>
        </w:rPr>
        <w:instrText>eligibility</w:instrText>
      </w:r>
      <w:r w:rsidR="00BF1D3D" w:rsidRPr="000E14B6">
        <w:rPr>
          <w:szCs w:val="22"/>
        </w:rPr>
        <w:instrText xml:space="preserve"> coding</w:instrText>
      </w:r>
      <w:r w:rsidRPr="000E14B6">
        <w:rPr>
          <w:szCs w:val="22"/>
        </w:rPr>
        <w:instrText>"</w:instrText>
      </w:r>
      <w:r w:rsidR="00CB5C37" w:rsidRPr="000E14B6">
        <w:rPr>
          <w:szCs w:val="22"/>
        </w:rPr>
        <w:instrText xml:space="preserve"> </w:instrText>
      </w:r>
      <w:r w:rsidR="00633D69" w:rsidRPr="00C13A0D">
        <w:rPr>
          <w:szCs w:val="22"/>
        </w:rPr>
        <w:fldChar w:fldCharType="end"/>
      </w:r>
      <w:r w:rsidRPr="00C13A0D">
        <w:t xml:space="preserve"> students </w:t>
      </w:r>
      <w:r w:rsidR="0076567A" w:rsidRPr="00A63155">
        <w:t xml:space="preserve">by using the following chart </w:t>
      </w:r>
      <w:r w:rsidRPr="000E14B6">
        <w:t>and refer</w:t>
      </w:r>
      <w:r w:rsidR="0076567A" w:rsidRPr="000E14B6">
        <w:t>ring</w:t>
      </w:r>
      <w:r w:rsidRPr="000E14B6">
        <w:t xml:space="preserve"> to </w:t>
      </w:r>
      <w:r w:rsidR="00D573C6" w:rsidRPr="00A63155">
        <w:fldChar w:fldCharType="begin"/>
      </w:r>
      <w:r w:rsidR="00D573C6" w:rsidRPr="000E14B6">
        <w:instrText xml:space="preserve"> REF _Ref205630150 \h  \* MERGEFORMAT </w:instrText>
      </w:r>
      <w:r w:rsidR="00D573C6" w:rsidRPr="00A63155">
        <w:fldChar w:fldCharType="separate"/>
      </w:r>
      <w:r w:rsidR="00F36E4E" w:rsidRPr="00F36E4E">
        <w:rPr>
          <w:b/>
          <w:color w:val="0000FF"/>
          <w:u w:val="single" w:color="0000FF"/>
        </w:rPr>
        <w:t>3.2.1 ADA Eligibility Coding</w:t>
      </w:r>
      <w:r w:rsidR="00D573C6" w:rsidRPr="00A63155">
        <w:fldChar w:fldCharType="end"/>
      </w:r>
      <w:r w:rsidRPr="00C13A0D">
        <w:t>.</w:t>
      </w:r>
    </w:p>
    <w:p w14:paraId="52967F52" w14:textId="77777777" w:rsidR="00F802B7" w:rsidRPr="00A63155" w:rsidRDefault="00F802B7" w:rsidP="004F28ED"/>
    <w:p w14:paraId="729F55D6" w14:textId="2F524B91" w:rsidR="0043151E" w:rsidRPr="000E14B6" w:rsidRDefault="00F802B7" w:rsidP="004F28ED">
      <w:pPr>
        <w:keepNext/>
        <w:keepLines/>
        <w:jc w:val="center"/>
        <w:rPr>
          <w:b/>
          <w:szCs w:val="20"/>
        </w:rPr>
      </w:pPr>
      <w:r w:rsidRPr="000E14B6">
        <w:rPr>
          <w:b/>
        </w:rPr>
        <w:t>ADA Eligibility of Students Served by a JJAEP</w:t>
      </w:r>
    </w:p>
    <w:tbl>
      <w:tblPr>
        <w:tblW w:w="97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2160"/>
        <w:gridCol w:w="3599"/>
        <w:gridCol w:w="363"/>
      </w:tblGrid>
      <w:tr w:rsidR="00B1198B" w:rsidRPr="000E14B6" w14:paraId="417FF244" w14:textId="77777777" w:rsidTr="00956BF2">
        <w:trPr>
          <w:cantSplit/>
          <w:tblHeader/>
        </w:trPr>
        <w:tc>
          <w:tcPr>
            <w:tcW w:w="3600" w:type="dxa"/>
            <w:tcBorders>
              <w:top w:val="single" w:sz="12" w:space="0" w:color="auto"/>
              <w:left w:val="single" w:sz="12" w:space="0" w:color="auto"/>
              <w:bottom w:val="single" w:sz="12" w:space="0" w:color="auto"/>
              <w:right w:val="single" w:sz="12" w:space="0" w:color="auto"/>
            </w:tcBorders>
            <w:vAlign w:val="center"/>
          </w:tcPr>
          <w:p w14:paraId="65ACE5E8" w14:textId="557F83E1" w:rsidR="00B1198B" w:rsidRPr="000E14B6" w:rsidRDefault="00B1198B" w:rsidP="004F28ED">
            <w:pPr>
              <w:keepNext/>
              <w:keepLines/>
              <w:rPr>
                <w:b/>
              </w:rPr>
            </w:pPr>
            <w:r w:rsidRPr="000E14B6">
              <w:rPr>
                <w:b/>
              </w:rPr>
              <w:t>The student is being served by a JJAEP on the basis of</w:t>
            </w:r>
            <w:r w:rsidR="00025D65" w:rsidRPr="000E14B6">
              <w:rPr>
                <w:b/>
              </w:rPr>
              <w:t>:</w:t>
            </w:r>
          </w:p>
        </w:tc>
        <w:tc>
          <w:tcPr>
            <w:tcW w:w="2160" w:type="dxa"/>
            <w:tcBorders>
              <w:top w:val="single" w:sz="12" w:space="0" w:color="auto"/>
              <w:left w:val="single" w:sz="12" w:space="0" w:color="auto"/>
              <w:bottom w:val="single" w:sz="12" w:space="0" w:color="auto"/>
              <w:right w:val="single" w:sz="12" w:space="0" w:color="auto"/>
            </w:tcBorders>
            <w:vAlign w:val="center"/>
          </w:tcPr>
          <w:p w14:paraId="34FCD62A" w14:textId="77777777" w:rsidR="00B1198B" w:rsidRPr="000E14B6" w:rsidRDefault="00B1198B" w:rsidP="00557A0F">
            <w:pPr>
              <w:keepNext/>
              <w:keepLines/>
              <w:jc w:val="center"/>
              <w:rPr>
                <w:b/>
              </w:rPr>
            </w:pPr>
            <w:r w:rsidRPr="000E14B6">
              <w:rPr>
                <w:b/>
              </w:rPr>
              <w:t xml:space="preserve">Population of </w:t>
            </w:r>
            <w:r w:rsidR="00DE45C1" w:rsidRPr="000E14B6">
              <w:rPr>
                <w:b/>
              </w:rPr>
              <w:t>C</w:t>
            </w:r>
            <w:r w:rsidRPr="000E14B6">
              <w:rPr>
                <w:b/>
              </w:rPr>
              <w:t xml:space="preserve">ounty in </w:t>
            </w:r>
            <w:r w:rsidR="00DE45C1" w:rsidRPr="000E14B6">
              <w:rPr>
                <w:b/>
              </w:rPr>
              <w:t>W</w:t>
            </w:r>
            <w:r w:rsidRPr="000E14B6">
              <w:rPr>
                <w:b/>
              </w:rPr>
              <w:t xml:space="preserve">hich </w:t>
            </w:r>
            <w:r w:rsidR="00DE45C1" w:rsidRPr="000E14B6">
              <w:rPr>
                <w:b/>
              </w:rPr>
              <w:t>D</w:t>
            </w:r>
            <w:r w:rsidRPr="000E14B6">
              <w:rPr>
                <w:b/>
              </w:rPr>
              <w:t xml:space="preserve">istrict </w:t>
            </w:r>
            <w:r w:rsidR="00DE45C1" w:rsidRPr="000E14B6">
              <w:rPr>
                <w:b/>
              </w:rPr>
              <w:t>I</w:t>
            </w:r>
            <w:r w:rsidRPr="000E14B6">
              <w:rPr>
                <w:b/>
              </w:rPr>
              <w:t xml:space="preserve">s </w:t>
            </w:r>
            <w:r w:rsidR="00DE45C1" w:rsidRPr="000E14B6">
              <w:rPr>
                <w:b/>
              </w:rPr>
              <w:t>L</w:t>
            </w:r>
            <w:r w:rsidRPr="000E14B6">
              <w:rPr>
                <w:b/>
              </w:rPr>
              <w:t>ocated</w:t>
            </w:r>
          </w:p>
        </w:tc>
        <w:tc>
          <w:tcPr>
            <w:tcW w:w="3599" w:type="dxa"/>
            <w:tcBorders>
              <w:top w:val="single" w:sz="12" w:space="0" w:color="auto"/>
              <w:left w:val="single" w:sz="12" w:space="0" w:color="auto"/>
              <w:bottom w:val="single" w:sz="12" w:space="0" w:color="auto"/>
              <w:right w:val="single" w:sz="12" w:space="0" w:color="auto"/>
            </w:tcBorders>
            <w:vAlign w:val="center"/>
          </w:tcPr>
          <w:p w14:paraId="62B0DDC6" w14:textId="77777777" w:rsidR="00B1198B" w:rsidRPr="000E14B6" w:rsidRDefault="00B1198B" w:rsidP="00557A0F">
            <w:pPr>
              <w:keepNext/>
              <w:keepLines/>
              <w:jc w:val="center"/>
              <w:rPr>
                <w:b/>
              </w:rPr>
            </w:pPr>
            <w:r w:rsidRPr="000E14B6">
              <w:rPr>
                <w:b/>
              </w:rPr>
              <w:t>Is the student eligible for ADA?</w:t>
            </w:r>
          </w:p>
        </w:tc>
        <w:tc>
          <w:tcPr>
            <w:tcW w:w="363" w:type="dxa"/>
            <w:tcBorders>
              <w:top w:val="nil"/>
              <w:left w:val="nil"/>
              <w:bottom w:val="nil"/>
              <w:right w:val="nil"/>
            </w:tcBorders>
          </w:tcPr>
          <w:p w14:paraId="3638F0F0" w14:textId="77777777" w:rsidR="00B1198B" w:rsidRPr="000E14B6" w:rsidRDefault="00B1198B" w:rsidP="00557A0F">
            <w:pPr>
              <w:keepNext/>
              <w:keepLines/>
            </w:pPr>
          </w:p>
        </w:tc>
      </w:tr>
      <w:tr w:rsidR="00B1198B" w:rsidRPr="000E14B6" w14:paraId="44AE8FEB"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647DF4B1" w14:textId="0329C3B5" w:rsidR="00B1198B" w:rsidRPr="000E14B6" w:rsidRDefault="00B1198B" w:rsidP="00D7026F">
            <w:pPr>
              <w:keepNext/>
              <w:keepLines/>
            </w:pPr>
            <w:r w:rsidRPr="000E14B6">
              <w:t xml:space="preserve">a </w:t>
            </w:r>
            <w:r w:rsidRPr="000E14B6">
              <w:rPr>
                <w:b/>
                <w:bCs/>
              </w:rPr>
              <w:t>mandatory</w:t>
            </w:r>
            <w:r w:rsidRPr="000E14B6">
              <w:rPr>
                <w:b/>
              </w:rPr>
              <w:t xml:space="preserve"> </w:t>
            </w:r>
            <w:r w:rsidRPr="000E14B6">
              <w:rPr>
                <w:b/>
                <w:bCs/>
              </w:rPr>
              <w:t>expulsion</w:t>
            </w:r>
            <w:r w:rsidRPr="000E14B6">
              <w:t xml:space="preserve"> under</w:t>
            </w:r>
            <w:r w:rsidR="003C7A77" w:rsidRPr="000E14B6">
              <w:t xml:space="preserve"> the</w:t>
            </w:r>
            <w:r w:rsidRPr="000E14B6">
              <w:t xml:space="preserve"> </w:t>
            </w:r>
            <w:r w:rsidRPr="000E14B6">
              <w:br/>
              <w:t xml:space="preserve">TEC, </w:t>
            </w:r>
            <w:hyperlink r:id="rId112" w:anchor="37.007" w:history="1">
              <w:r w:rsidRPr="00A63155">
                <w:rPr>
                  <w:rStyle w:val="Hyperlink"/>
                </w:rPr>
                <w:t>§37.007</w:t>
              </w:r>
            </w:hyperlink>
            <w:r w:rsidRPr="00A63155">
              <w:t>(a), (d), or (e)</w:t>
            </w:r>
            <w:r w:rsidR="00BD3378" w:rsidRPr="000E14B6">
              <w:t>.</w:t>
            </w:r>
          </w:p>
        </w:tc>
        <w:tc>
          <w:tcPr>
            <w:tcW w:w="2160" w:type="dxa"/>
            <w:tcBorders>
              <w:top w:val="single" w:sz="12" w:space="0" w:color="auto"/>
              <w:left w:val="single" w:sz="12" w:space="0" w:color="auto"/>
              <w:bottom w:val="single" w:sz="12" w:space="0" w:color="auto"/>
              <w:right w:val="single" w:sz="12" w:space="0" w:color="auto"/>
            </w:tcBorders>
            <w:vAlign w:val="center"/>
          </w:tcPr>
          <w:p w14:paraId="4F2109E9" w14:textId="77777777" w:rsidR="00B1198B" w:rsidRPr="000E14B6" w:rsidRDefault="00B1198B" w:rsidP="00B91271">
            <w:pPr>
              <w:keepNext/>
              <w:keepLines/>
              <w:jc w:val="center"/>
            </w:pPr>
            <w:r w:rsidRPr="000E14B6">
              <w:t>Greater than 125,000</w:t>
            </w:r>
          </w:p>
        </w:tc>
        <w:tc>
          <w:tcPr>
            <w:tcW w:w="3599" w:type="dxa"/>
            <w:tcBorders>
              <w:top w:val="single" w:sz="12" w:space="0" w:color="auto"/>
              <w:left w:val="single" w:sz="12" w:space="0" w:color="auto"/>
              <w:bottom w:val="single" w:sz="12" w:space="0" w:color="auto"/>
              <w:right w:val="single" w:sz="12" w:space="0" w:color="auto"/>
            </w:tcBorders>
            <w:vAlign w:val="center"/>
          </w:tcPr>
          <w:p w14:paraId="418600CB" w14:textId="77777777" w:rsidR="00B1198B" w:rsidRPr="00C13A0D" w:rsidRDefault="00B1198B" w:rsidP="0023776D">
            <w:pPr>
              <w:keepNext/>
              <w:keepLines/>
              <w:jc w:val="center"/>
            </w:pPr>
            <w:r w:rsidRPr="000E14B6">
              <w:t>No, unless specifically authorized in writing by TEA (ADA code 0, 4, or 5 unless otherwise authorized)</w:t>
            </w:r>
            <w:r w:rsidRPr="00C13A0D">
              <w:rPr>
                <w:rStyle w:val="FootnoteReference"/>
                <w:szCs w:val="22"/>
              </w:rPr>
              <w:footnoteReference w:id="223"/>
            </w:r>
          </w:p>
        </w:tc>
        <w:tc>
          <w:tcPr>
            <w:tcW w:w="363" w:type="dxa"/>
            <w:tcBorders>
              <w:top w:val="nil"/>
              <w:left w:val="nil"/>
              <w:bottom w:val="nil"/>
              <w:right w:val="nil"/>
            </w:tcBorders>
          </w:tcPr>
          <w:p w14:paraId="4CD93AB8" w14:textId="77777777" w:rsidR="00B1198B" w:rsidRPr="00A63155" w:rsidRDefault="00B1198B" w:rsidP="0028215A">
            <w:pPr>
              <w:keepNext/>
              <w:keepLines/>
            </w:pPr>
          </w:p>
        </w:tc>
      </w:tr>
      <w:tr w:rsidR="00B1198B" w:rsidRPr="000E14B6" w14:paraId="1C084764"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77D3F37F" w14:textId="7445BBE9" w:rsidR="00B1198B" w:rsidRPr="000E14B6" w:rsidRDefault="00B1198B" w:rsidP="00D7026F">
            <w:pPr>
              <w:keepNext/>
              <w:keepLines/>
            </w:pPr>
            <w:r w:rsidRPr="000E14B6">
              <w:t xml:space="preserve">a </w:t>
            </w:r>
            <w:r w:rsidRPr="000E14B6">
              <w:rPr>
                <w:b/>
                <w:bCs/>
              </w:rPr>
              <w:t>mandatory</w:t>
            </w:r>
            <w:r w:rsidRPr="000E14B6">
              <w:rPr>
                <w:b/>
              </w:rPr>
              <w:t xml:space="preserve"> </w:t>
            </w:r>
            <w:r w:rsidRPr="000E14B6">
              <w:rPr>
                <w:b/>
                <w:bCs/>
              </w:rPr>
              <w:t>expulsion</w:t>
            </w:r>
            <w:r w:rsidRPr="000E14B6">
              <w:t xml:space="preserve"> under</w:t>
            </w:r>
            <w:r w:rsidR="003C7A77" w:rsidRPr="000E14B6">
              <w:t xml:space="preserve"> the</w:t>
            </w:r>
            <w:r w:rsidRPr="000E14B6">
              <w:t xml:space="preserve"> </w:t>
            </w:r>
            <w:r w:rsidRPr="000E14B6">
              <w:br/>
              <w:t xml:space="preserve">TEC, </w:t>
            </w:r>
            <w:hyperlink r:id="rId113" w:anchor="37.007" w:history="1">
              <w:r w:rsidRPr="00A63155">
                <w:rPr>
                  <w:rStyle w:val="Hyperlink"/>
                </w:rPr>
                <w:t>§37.007</w:t>
              </w:r>
            </w:hyperlink>
            <w:r w:rsidRPr="00A63155">
              <w:t>(a), (d), or (e)</w:t>
            </w:r>
            <w:r w:rsidR="00BD3378" w:rsidRPr="000E14B6">
              <w:t>.</w:t>
            </w:r>
          </w:p>
        </w:tc>
        <w:tc>
          <w:tcPr>
            <w:tcW w:w="2160" w:type="dxa"/>
            <w:tcBorders>
              <w:top w:val="single" w:sz="12" w:space="0" w:color="auto"/>
              <w:left w:val="single" w:sz="12" w:space="0" w:color="auto"/>
              <w:bottom w:val="single" w:sz="12" w:space="0" w:color="auto"/>
              <w:right w:val="single" w:sz="12" w:space="0" w:color="auto"/>
            </w:tcBorders>
            <w:vAlign w:val="center"/>
          </w:tcPr>
          <w:p w14:paraId="19315A22" w14:textId="77777777" w:rsidR="00B1198B" w:rsidRPr="000E14B6" w:rsidRDefault="00B1198B" w:rsidP="00B91271">
            <w:pPr>
              <w:keepNext/>
              <w:keepLines/>
              <w:jc w:val="center"/>
            </w:pPr>
            <w:r w:rsidRPr="000E14B6">
              <w:t>At least 72,000 but less than 125,001</w:t>
            </w:r>
          </w:p>
        </w:tc>
        <w:tc>
          <w:tcPr>
            <w:tcW w:w="3599" w:type="dxa"/>
            <w:tcBorders>
              <w:top w:val="single" w:sz="12" w:space="0" w:color="auto"/>
              <w:left w:val="single" w:sz="12" w:space="0" w:color="auto"/>
              <w:bottom w:val="single" w:sz="12" w:space="0" w:color="auto"/>
              <w:right w:val="single" w:sz="12" w:space="0" w:color="auto"/>
            </w:tcBorders>
            <w:vAlign w:val="center"/>
          </w:tcPr>
          <w:p w14:paraId="155B7BBB" w14:textId="17F32E93" w:rsidR="00B1198B" w:rsidRPr="000E14B6" w:rsidRDefault="00B1198B" w:rsidP="0023776D">
            <w:pPr>
              <w:keepNext/>
              <w:keepLines/>
              <w:jc w:val="center"/>
            </w:pPr>
            <w:r w:rsidRPr="000E14B6">
              <w:t xml:space="preserve">Yes (ADA code 0, 1, or 2), </w:t>
            </w:r>
            <w:r w:rsidRPr="000E14B6">
              <w:rPr>
                <w:bCs/>
              </w:rPr>
              <w:t xml:space="preserve">unless the county has created a JJAEP </w:t>
            </w:r>
            <w:r w:rsidR="00B72573" w:rsidRPr="000E14B6">
              <w:rPr>
                <w:bCs/>
              </w:rPr>
              <w:br/>
            </w:r>
            <w:r w:rsidRPr="000E14B6">
              <w:rPr>
                <w:bCs/>
              </w:rPr>
              <w:t xml:space="preserve">approved by </w:t>
            </w:r>
            <w:r w:rsidR="00A90264" w:rsidRPr="000E14B6">
              <w:rPr>
                <w:bCs/>
              </w:rPr>
              <w:t>TJ</w:t>
            </w:r>
            <w:r w:rsidR="00512824" w:rsidRPr="000E14B6">
              <w:rPr>
                <w:bCs/>
              </w:rPr>
              <w:t>JD</w:t>
            </w:r>
            <w:r w:rsidRPr="00C13A0D">
              <w:rPr>
                <w:rStyle w:val="FootnoteReference"/>
                <w:b/>
                <w:bCs/>
                <w:szCs w:val="22"/>
              </w:rPr>
              <w:footnoteReference w:id="224"/>
            </w:r>
            <w:r w:rsidRPr="00C13A0D">
              <w:t xml:space="preserve">, then use </w:t>
            </w:r>
            <w:r w:rsidR="00B72573" w:rsidRPr="00A63155">
              <w:br/>
            </w:r>
            <w:r w:rsidRPr="000E14B6">
              <w:t>ADA code 0, 4, or 5</w:t>
            </w:r>
          </w:p>
        </w:tc>
        <w:tc>
          <w:tcPr>
            <w:tcW w:w="363" w:type="dxa"/>
            <w:tcBorders>
              <w:top w:val="nil"/>
              <w:left w:val="nil"/>
              <w:bottom w:val="nil"/>
              <w:right w:val="nil"/>
            </w:tcBorders>
          </w:tcPr>
          <w:p w14:paraId="71A6834E" w14:textId="77777777" w:rsidR="00B1198B" w:rsidRPr="000E14B6" w:rsidRDefault="00B1198B" w:rsidP="0028215A">
            <w:pPr>
              <w:keepNext/>
              <w:keepLines/>
            </w:pPr>
          </w:p>
        </w:tc>
      </w:tr>
      <w:tr w:rsidR="00B1198B" w:rsidRPr="000E14B6" w14:paraId="052FD953"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04A78B24" w14:textId="3246CC97" w:rsidR="00B1198B" w:rsidRPr="000E14B6" w:rsidRDefault="00B1198B" w:rsidP="00D7026F">
            <w:r w:rsidRPr="000E14B6">
              <w:t xml:space="preserve">a </w:t>
            </w:r>
            <w:r w:rsidRPr="000E14B6">
              <w:rPr>
                <w:b/>
                <w:bCs/>
              </w:rPr>
              <w:t>mandatory expulsion</w:t>
            </w:r>
            <w:r w:rsidRPr="000E14B6">
              <w:rPr>
                <w:bCs/>
              </w:rPr>
              <w:t xml:space="preserve"> </w:t>
            </w:r>
            <w:r w:rsidRPr="000E14B6">
              <w:t xml:space="preserve">under </w:t>
            </w:r>
            <w:r w:rsidR="003C7A77" w:rsidRPr="000E14B6">
              <w:t>the</w:t>
            </w:r>
            <w:r w:rsidRPr="000E14B6">
              <w:br/>
              <w:t xml:space="preserve">TEC, </w:t>
            </w:r>
            <w:hyperlink r:id="rId114" w:anchor="37.007" w:history="1">
              <w:r w:rsidRPr="00A63155">
                <w:rPr>
                  <w:rStyle w:val="Hyperlink"/>
                </w:rPr>
                <w:t>§37.007</w:t>
              </w:r>
            </w:hyperlink>
            <w:r w:rsidRPr="00A63155">
              <w:t>(a), (d), or (e)</w:t>
            </w:r>
            <w:r w:rsidR="00BD3378" w:rsidRPr="000E14B6">
              <w:t>.</w:t>
            </w:r>
          </w:p>
        </w:tc>
        <w:tc>
          <w:tcPr>
            <w:tcW w:w="2160" w:type="dxa"/>
            <w:tcBorders>
              <w:top w:val="single" w:sz="12" w:space="0" w:color="auto"/>
              <w:left w:val="single" w:sz="12" w:space="0" w:color="auto"/>
              <w:bottom w:val="single" w:sz="12" w:space="0" w:color="auto"/>
              <w:right w:val="single" w:sz="12" w:space="0" w:color="auto"/>
            </w:tcBorders>
            <w:vAlign w:val="center"/>
          </w:tcPr>
          <w:p w14:paraId="2A91A651" w14:textId="77777777" w:rsidR="00B1198B" w:rsidRPr="000E14B6" w:rsidRDefault="00B1198B" w:rsidP="00B91271">
            <w:pPr>
              <w:jc w:val="center"/>
            </w:pPr>
            <w:r w:rsidRPr="000E14B6">
              <w:t>Less than 72,000</w:t>
            </w:r>
          </w:p>
        </w:tc>
        <w:tc>
          <w:tcPr>
            <w:tcW w:w="3599" w:type="dxa"/>
            <w:tcBorders>
              <w:top w:val="single" w:sz="12" w:space="0" w:color="auto"/>
              <w:left w:val="single" w:sz="12" w:space="0" w:color="auto"/>
              <w:bottom w:val="single" w:sz="12" w:space="0" w:color="auto"/>
              <w:right w:val="single" w:sz="12" w:space="0" w:color="auto"/>
            </w:tcBorders>
            <w:vAlign w:val="center"/>
          </w:tcPr>
          <w:p w14:paraId="30A63AC8" w14:textId="77777777" w:rsidR="00B1198B" w:rsidRPr="000E14B6" w:rsidRDefault="00B1198B" w:rsidP="0023776D">
            <w:pPr>
              <w:jc w:val="center"/>
            </w:pPr>
            <w:r w:rsidRPr="000E14B6">
              <w:t>Yes (ADA code 0, 1, or 2)</w:t>
            </w:r>
          </w:p>
        </w:tc>
        <w:tc>
          <w:tcPr>
            <w:tcW w:w="363" w:type="dxa"/>
            <w:tcBorders>
              <w:top w:val="nil"/>
              <w:left w:val="nil"/>
              <w:bottom w:val="nil"/>
              <w:right w:val="nil"/>
            </w:tcBorders>
          </w:tcPr>
          <w:p w14:paraId="7429DDD3" w14:textId="77777777" w:rsidR="00B1198B" w:rsidRPr="000E14B6" w:rsidRDefault="00B1198B" w:rsidP="0028215A"/>
        </w:tc>
      </w:tr>
      <w:tr w:rsidR="00B1198B" w:rsidRPr="000E14B6" w14:paraId="33F97224"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17B0E766" w14:textId="61237979" w:rsidR="00B1198B" w:rsidRPr="000E14B6" w:rsidRDefault="00B1198B" w:rsidP="00D7026F">
            <w:r w:rsidRPr="000E14B6">
              <w:t xml:space="preserve">an expulsion </w:t>
            </w:r>
            <w:r w:rsidRPr="000E14B6">
              <w:rPr>
                <w:b/>
              </w:rPr>
              <w:t>other than</w:t>
            </w:r>
            <w:r w:rsidRPr="000E14B6">
              <w:t xml:space="preserve"> a </w:t>
            </w:r>
            <w:r w:rsidRPr="000E14B6">
              <w:rPr>
                <w:bCs/>
              </w:rPr>
              <w:t>mandatory expulsion</w:t>
            </w:r>
            <w:r w:rsidRPr="000E14B6">
              <w:t xml:space="preserve"> under </w:t>
            </w:r>
            <w:r w:rsidR="003C7A77" w:rsidRPr="000E14B6">
              <w:t xml:space="preserve">the </w:t>
            </w:r>
            <w:r w:rsidRPr="000E14B6">
              <w:t xml:space="preserve">TEC, </w:t>
            </w:r>
            <w:hyperlink r:id="rId115" w:anchor="37.007" w:history="1">
              <w:r w:rsidRPr="00A63155">
                <w:rPr>
                  <w:rStyle w:val="Hyperlink"/>
                </w:rPr>
                <w:t>§37.007</w:t>
              </w:r>
            </w:hyperlink>
            <w:r w:rsidRPr="00A63155">
              <w:t>(b), (c), or (f)</w:t>
            </w:r>
            <w:r w:rsidR="00BD3378" w:rsidRPr="000E14B6">
              <w:t>.</w:t>
            </w:r>
          </w:p>
        </w:tc>
        <w:tc>
          <w:tcPr>
            <w:tcW w:w="2160" w:type="dxa"/>
            <w:tcBorders>
              <w:top w:val="single" w:sz="12" w:space="0" w:color="auto"/>
              <w:left w:val="single" w:sz="12" w:space="0" w:color="auto"/>
              <w:bottom w:val="single" w:sz="12" w:space="0" w:color="auto"/>
              <w:right w:val="single" w:sz="12" w:space="0" w:color="auto"/>
            </w:tcBorders>
            <w:vAlign w:val="center"/>
          </w:tcPr>
          <w:p w14:paraId="78A9E7E7" w14:textId="77777777" w:rsidR="00B1198B" w:rsidRPr="000E14B6" w:rsidRDefault="00B1198B" w:rsidP="00B91271">
            <w:pPr>
              <w:jc w:val="center"/>
            </w:pPr>
            <w:r w:rsidRPr="000E14B6">
              <w:t>Population of any size</w:t>
            </w:r>
          </w:p>
        </w:tc>
        <w:tc>
          <w:tcPr>
            <w:tcW w:w="3599" w:type="dxa"/>
            <w:tcBorders>
              <w:top w:val="single" w:sz="12" w:space="0" w:color="auto"/>
              <w:left w:val="single" w:sz="12" w:space="0" w:color="auto"/>
              <w:bottom w:val="single" w:sz="12" w:space="0" w:color="auto"/>
              <w:right w:val="single" w:sz="12" w:space="0" w:color="auto"/>
            </w:tcBorders>
            <w:vAlign w:val="center"/>
          </w:tcPr>
          <w:p w14:paraId="29327D6F" w14:textId="77777777" w:rsidR="00B1198B" w:rsidRPr="000E14B6" w:rsidRDefault="00B1198B" w:rsidP="0023776D">
            <w:pPr>
              <w:jc w:val="center"/>
            </w:pPr>
            <w:r w:rsidRPr="000E14B6">
              <w:t>Yes (ADA code 0, 1, or 2)</w:t>
            </w:r>
          </w:p>
        </w:tc>
        <w:tc>
          <w:tcPr>
            <w:tcW w:w="363" w:type="dxa"/>
            <w:tcBorders>
              <w:top w:val="nil"/>
              <w:left w:val="nil"/>
              <w:bottom w:val="nil"/>
              <w:right w:val="nil"/>
            </w:tcBorders>
          </w:tcPr>
          <w:p w14:paraId="1102D030" w14:textId="77777777" w:rsidR="00B1198B" w:rsidRPr="000E14B6" w:rsidRDefault="00B1198B" w:rsidP="0028215A"/>
        </w:tc>
      </w:tr>
      <w:tr w:rsidR="00B1198B" w:rsidRPr="000E14B6" w14:paraId="176D5E1A"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039CAB78" w14:textId="77777777" w:rsidR="00B1198B" w:rsidRPr="000E14B6" w:rsidRDefault="00B1198B" w:rsidP="00D7026F">
            <w:r w:rsidRPr="000E14B6">
              <w:t xml:space="preserve">being assigned to attend the JJAEP by a court (student was </w:t>
            </w:r>
            <w:r w:rsidRPr="000E14B6">
              <w:rPr>
                <w:b/>
              </w:rPr>
              <w:t xml:space="preserve">not </w:t>
            </w:r>
            <w:r w:rsidRPr="000E14B6">
              <w:t>expelled)</w:t>
            </w:r>
            <w:r w:rsidR="00BD3378" w:rsidRPr="000E14B6">
              <w:t>.</w:t>
            </w:r>
          </w:p>
        </w:tc>
        <w:tc>
          <w:tcPr>
            <w:tcW w:w="2160" w:type="dxa"/>
            <w:tcBorders>
              <w:top w:val="single" w:sz="12" w:space="0" w:color="auto"/>
              <w:left w:val="single" w:sz="12" w:space="0" w:color="auto"/>
              <w:bottom w:val="single" w:sz="12" w:space="0" w:color="auto"/>
              <w:right w:val="single" w:sz="12" w:space="0" w:color="auto"/>
            </w:tcBorders>
            <w:vAlign w:val="center"/>
          </w:tcPr>
          <w:p w14:paraId="2C6ACCA6" w14:textId="77777777" w:rsidR="00B1198B" w:rsidRPr="000E14B6" w:rsidRDefault="00CB3A0C" w:rsidP="00B91271">
            <w:pPr>
              <w:jc w:val="center"/>
            </w:pPr>
            <w:r w:rsidRPr="000E14B6">
              <w:t>Population of any size</w:t>
            </w:r>
          </w:p>
        </w:tc>
        <w:tc>
          <w:tcPr>
            <w:tcW w:w="3599" w:type="dxa"/>
            <w:tcBorders>
              <w:top w:val="single" w:sz="12" w:space="0" w:color="auto"/>
              <w:left w:val="single" w:sz="12" w:space="0" w:color="auto"/>
              <w:bottom w:val="single" w:sz="12" w:space="0" w:color="auto"/>
              <w:right w:val="single" w:sz="12" w:space="0" w:color="auto"/>
            </w:tcBorders>
            <w:vAlign w:val="center"/>
          </w:tcPr>
          <w:p w14:paraId="1839BCAC" w14:textId="77777777" w:rsidR="00B1198B" w:rsidRPr="000E14B6" w:rsidRDefault="00CB3A0C" w:rsidP="0023776D">
            <w:pPr>
              <w:jc w:val="center"/>
            </w:pPr>
            <w:r w:rsidRPr="000E14B6">
              <w:t>Yes (ADA code</w:t>
            </w:r>
            <w:r w:rsidR="00B72573" w:rsidRPr="000E14B6">
              <w:t xml:space="preserve"> 0,</w:t>
            </w:r>
            <w:r w:rsidRPr="000E14B6">
              <w:t xml:space="preserve"> 1</w:t>
            </w:r>
            <w:r w:rsidR="00B72573" w:rsidRPr="000E14B6">
              <w:t>,</w:t>
            </w:r>
            <w:r w:rsidRPr="000E14B6">
              <w:t xml:space="preserve"> or 2)</w:t>
            </w:r>
          </w:p>
        </w:tc>
        <w:tc>
          <w:tcPr>
            <w:tcW w:w="363" w:type="dxa"/>
            <w:tcBorders>
              <w:top w:val="nil"/>
              <w:left w:val="nil"/>
              <w:bottom w:val="nil"/>
              <w:right w:val="nil"/>
            </w:tcBorders>
          </w:tcPr>
          <w:p w14:paraId="7A07C715" w14:textId="77777777" w:rsidR="00B1198B" w:rsidRPr="000E14B6" w:rsidRDefault="00B1198B" w:rsidP="0028215A"/>
        </w:tc>
      </w:tr>
      <w:tr w:rsidR="00644F90" w:rsidRPr="000E14B6" w14:paraId="0513571C"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59BFCD75" w14:textId="59CB492C" w:rsidR="00644F90" w:rsidRPr="000E14B6" w:rsidRDefault="00644F90" w:rsidP="00D7026F">
            <w:r w:rsidRPr="000E14B6">
              <w:t xml:space="preserve">being placed in the JJAEP </w:t>
            </w:r>
            <w:r w:rsidR="00892E76" w:rsidRPr="000E14B6">
              <w:t>under</w:t>
            </w:r>
            <w:r w:rsidR="003C7A77" w:rsidRPr="000E14B6">
              <w:t xml:space="preserve"> the</w:t>
            </w:r>
            <w:r w:rsidR="00892E76" w:rsidRPr="000E14B6">
              <w:t xml:space="preserve"> TEC, </w:t>
            </w:r>
            <w:hyperlink r:id="rId116" w:anchor="37.309" w:history="1">
              <w:r w:rsidR="00892E76" w:rsidRPr="00A63155">
                <w:rPr>
                  <w:rStyle w:val="Hyperlink"/>
                </w:rPr>
                <w:t>§3</w:t>
              </w:r>
              <w:r w:rsidR="00C4350D" w:rsidRPr="000E14B6">
                <w:rPr>
                  <w:rStyle w:val="Hyperlink"/>
                </w:rPr>
                <w:t>7.309</w:t>
              </w:r>
            </w:hyperlink>
            <w:r w:rsidR="00C4350D" w:rsidRPr="00C13A0D">
              <w:t>(b)</w:t>
            </w:r>
            <w:r w:rsidR="00892E76" w:rsidRPr="00A63155">
              <w:t>.</w:t>
            </w:r>
          </w:p>
        </w:tc>
        <w:tc>
          <w:tcPr>
            <w:tcW w:w="2160" w:type="dxa"/>
            <w:tcBorders>
              <w:top w:val="single" w:sz="12" w:space="0" w:color="auto"/>
              <w:left w:val="single" w:sz="12" w:space="0" w:color="auto"/>
              <w:bottom w:val="single" w:sz="12" w:space="0" w:color="auto"/>
              <w:right w:val="single" w:sz="12" w:space="0" w:color="auto"/>
            </w:tcBorders>
            <w:vAlign w:val="center"/>
          </w:tcPr>
          <w:p w14:paraId="2E39DC52" w14:textId="77777777" w:rsidR="00644F90" w:rsidRPr="000E14B6" w:rsidRDefault="00A90BBC" w:rsidP="00B91271">
            <w:pPr>
              <w:jc w:val="center"/>
            </w:pPr>
            <w:r w:rsidRPr="000E14B6">
              <w:t>Population of any size</w:t>
            </w:r>
          </w:p>
        </w:tc>
        <w:tc>
          <w:tcPr>
            <w:tcW w:w="3599" w:type="dxa"/>
            <w:tcBorders>
              <w:top w:val="single" w:sz="12" w:space="0" w:color="auto"/>
              <w:left w:val="single" w:sz="12" w:space="0" w:color="auto"/>
              <w:bottom w:val="single" w:sz="12" w:space="0" w:color="auto"/>
              <w:right w:val="single" w:sz="12" w:space="0" w:color="auto"/>
            </w:tcBorders>
            <w:vAlign w:val="center"/>
          </w:tcPr>
          <w:p w14:paraId="7CC5EEF5" w14:textId="77777777" w:rsidR="00644F90" w:rsidRPr="000E14B6" w:rsidRDefault="00A90BBC" w:rsidP="0023776D">
            <w:pPr>
              <w:jc w:val="center"/>
            </w:pPr>
            <w:r w:rsidRPr="000E14B6">
              <w:t>Yes (ADA code 0, 1, or 2)</w:t>
            </w:r>
          </w:p>
        </w:tc>
        <w:tc>
          <w:tcPr>
            <w:tcW w:w="363" w:type="dxa"/>
            <w:tcBorders>
              <w:top w:val="nil"/>
              <w:left w:val="nil"/>
              <w:bottom w:val="nil"/>
              <w:right w:val="nil"/>
            </w:tcBorders>
          </w:tcPr>
          <w:p w14:paraId="506D1D8C" w14:textId="77777777" w:rsidR="00644F90" w:rsidRPr="000E14B6" w:rsidRDefault="00644F90" w:rsidP="0028215A"/>
        </w:tc>
      </w:tr>
    </w:tbl>
    <w:p w14:paraId="52017914" w14:textId="77777777" w:rsidR="00A90264" w:rsidRPr="000E14B6" w:rsidRDefault="00A90264" w:rsidP="00D7026F"/>
    <w:p w14:paraId="089C27F5" w14:textId="4E6B6BFA" w:rsidR="0043151E" w:rsidRPr="00A63155" w:rsidRDefault="004E5EB5" w:rsidP="00B91271">
      <w:r w:rsidRPr="000E14B6">
        <w:t xml:space="preserve">If a student who is required to attend a JJAEP does not appear, the student should be reported as absent at the campus at which he or she was enrolled before assignment to the JJAEP. On the date that the student does appear to attend the JJAEP, your district reports the student as present at the JJAEP campus. Your district </w:t>
      </w:r>
      <w:r w:rsidR="00D90C96" w:rsidRPr="000E14B6">
        <w:rPr>
          <w:b/>
        </w:rPr>
        <w:t>must</w:t>
      </w:r>
      <w:r w:rsidRPr="000E14B6">
        <w:rPr>
          <w:b/>
        </w:rPr>
        <w:t xml:space="preserve"> not</w:t>
      </w:r>
      <w:r w:rsidRPr="000E14B6">
        <w:t xml:space="preserve"> withdraw a student required to attend a JJAEP.</w:t>
      </w:r>
    </w:p>
    <w:p w14:paraId="7C981350" w14:textId="5F8BBFF9" w:rsidR="0043151E" w:rsidRPr="000741F2" w:rsidRDefault="00A85438" w:rsidP="0023776D">
      <w:pPr>
        <w:pStyle w:val="Heading3"/>
      </w:pPr>
      <w:bookmarkStart w:id="706" w:name="_Ref298763044"/>
      <w:bookmarkStart w:id="707" w:name="_Toc505328929"/>
      <w:r w:rsidRPr="00F83642">
        <w:t>10.</w:t>
      </w:r>
      <w:r w:rsidR="00BA6F10" w:rsidRPr="00E97868">
        <w:t>6</w:t>
      </w:r>
      <w:r w:rsidR="009647FD" w:rsidRPr="00E97868">
        <w:t>.2</w:t>
      </w:r>
      <w:r w:rsidRPr="00CB3970">
        <w:t xml:space="preserve"> </w:t>
      </w:r>
      <w:r w:rsidR="00556D6B" w:rsidRPr="00045428">
        <w:t>Disciplinary Removals of</w:t>
      </w:r>
      <w:r w:rsidRPr="00980768">
        <w:t xml:space="preserve"> Students </w:t>
      </w:r>
      <w:r w:rsidR="002F4020" w:rsidRPr="00156FFA">
        <w:t>w</w:t>
      </w:r>
      <w:r w:rsidRPr="00AB5299">
        <w:t>ith Disabilities</w:t>
      </w:r>
      <w:bookmarkEnd w:id="706"/>
      <w:bookmarkEnd w:id="707"/>
    </w:p>
    <w:p w14:paraId="47308B3D" w14:textId="03C8F2E4" w:rsidR="0043151E" w:rsidRPr="000E14B6" w:rsidRDefault="00BF1D3D" w:rsidP="0028215A">
      <w:r w:rsidRPr="00C13A0D">
        <w:fldChar w:fldCharType="begin"/>
      </w:r>
      <w:r w:rsidRPr="00C13A0D">
        <w:instrText xml:space="preserve"> XE "</w:instrText>
      </w:r>
      <w:r w:rsidRPr="00A63155">
        <w:instrText>special education</w:instrText>
      </w:r>
      <w:r w:rsidRPr="000E14B6">
        <w:instrText xml:space="preserve">:disciplinary removals" </w:instrText>
      </w:r>
      <w:r w:rsidRPr="00C13A0D">
        <w:fldChar w:fldCharType="end"/>
      </w:r>
      <w:r w:rsidR="009D608F" w:rsidRPr="000E14B6">
        <w:t xml:space="preserve">The education services provided to a special education student removed to a disciplinary placement are to be provided following the requirements of the 2-through-4-hour rule (see </w:t>
      </w:r>
      <w:r w:rsidR="00D573C6" w:rsidRPr="00A63155">
        <w:fldChar w:fldCharType="begin"/>
      </w:r>
      <w:r w:rsidR="00D573C6" w:rsidRPr="000E14B6">
        <w:instrText xml:space="preserve"> REF _Ref201547728 \h  \* MERGEFORMAT </w:instrText>
      </w:r>
      <w:r w:rsidR="00D573C6" w:rsidRPr="00A63155">
        <w:fldChar w:fldCharType="separate"/>
      </w:r>
      <w:r w:rsidR="00F36E4E" w:rsidRPr="00F36E4E">
        <w:rPr>
          <w:b/>
          <w:color w:val="0000FF"/>
          <w:u w:val="single" w:color="0000FF"/>
        </w:rPr>
        <w:t>3.2 Membership and Eligibility for Attendance and Foundation School Program (FSP) Funding</w:t>
      </w:r>
      <w:r w:rsidR="00D573C6" w:rsidRPr="00A63155">
        <w:fldChar w:fldCharType="end"/>
      </w:r>
      <w:r w:rsidR="007D198C" w:rsidRPr="00C13A0D">
        <w:t xml:space="preserve"> </w:t>
      </w:r>
      <w:r w:rsidR="009D608F" w:rsidRPr="00A63155">
        <w:t>and</w:t>
      </w:r>
      <w:r w:rsidR="007D198C" w:rsidRPr="000E14B6">
        <w:t xml:space="preserve"> </w:t>
      </w:r>
      <w:r w:rsidR="00D573C6" w:rsidRPr="00A63155">
        <w:fldChar w:fldCharType="begin"/>
      </w:r>
      <w:r w:rsidR="00D573C6" w:rsidRPr="000E14B6">
        <w:instrText xml:space="preserve"> REF _Ref205630061 \h  \* MERGEFORMAT </w:instrText>
      </w:r>
      <w:r w:rsidR="00D573C6" w:rsidRPr="00A63155">
        <w:fldChar w:fldCharType="separate"/>
      </w:r>
      <w:r w:rsidR="00F36E4E" w:rsidRPr="00F36E4E">
        <w:rPr>
          <w:b/>
          <w:color w:val="0000FF"/>
          <w:u w:val="single" w:color="0000FF"/>
        </w:rPr>
        <w:t>3.2.1 ADA Eligibility Coding</w:t>
      </w:r>
      <w:r w:rsidR="00D573C6" w:rsidRPr="00A63155">
        <w:fldChar w:fldCharType="end"/>
      </w:r>
      <w:r w:rsidR="009D608F" w:rsidRPr="00C13A0D">
        <w:t xml:space="preserve">). </w:t>
      </w:r>
      <w:r w:rsidR="003935B1" w:rsidRPr="00A63155">
        <w:t>Where services provided do not meet the requirements of the 2-through-4-hour rule, the student’s ADA eligibility code is 0 Enrolled, Not in Membership.</w:t>
      </w:r>
    </w:p>
    <w:p w14:paraId="2C5A731C" w14:textId="77777777" w:rsidR="0043151E" w:rsidRPr="000E14B6" w:rsidRDefault="0043151E" w:rsidP="0028215A">
      <w:pPr>
        <w:rPr>
          <w:szCs w:val="20"/>
        </w:rPr>
      </w:pPr>
    </w:p>
    <w:p w14:paraId="24FECBBF" w14:textId="3F3B0FE3" w:rsidR="0043151E" w:rsidRPr="000E14B6" w:rsidRDefault="003935B1" w:rsidP="0028215A">
      <w:r w:rsidRPr="000E14B6">
        <w:t>A</w:t>
      </w:r>
      <w:r w:rsidR="00D90C96" w:rsidRPr="000E14B6">
        <w:t xml:space="preserve"> student must</w:t>
      </w:r>
      <w:r w:rsidRPr="000E14B6">
        <w:t xml:space="preserve"> not be removed to a homebound setting (instructional setting code 01). </w:t>
      </w:r>
      <w:r w:rsidR="009D608F" w:rsidRPr="000E14B6">
        <w:t>Your district must determine the student</w:t>
      </w:r>
      <w:r w:rsidR="00CF5D96" w:rsidRPr="000E14B6">
        <w:t>’</w:t>
      </w:r>
      <w:r w:rsidR="009D608F" w:rsidRPr="000E14B6">
        <w:t>s instructional setting code based on the percentage of time the student is removed from the general education setting.</w:t>
      </w:r>
      <w:r w:rsidRPr="000E14B6">
        <w:t xml:space="preserve"> Note that a special education student’s instructional setting will not change as a result of his or her placement in a DAEP.</w:t>
      </w:r>
    </w:p>
    <w:p w14:paraId="5DDB184E" w14:textId="339B8049" w:rsidR="0043151E" w:rsidRPr="000E14B6" w:rsidRDefault="0043151E" w:rsidP="0028215A"/>
    <w:p w14:paraId="35E0044D" w14:textId="1F2403CC" w:rsidR="0043151E" w:rsidRPr="00E018F7" w:rsidRDefault="009D608F" w:rsidP="0028215A">
      <w:pPr>
        <w:rPr>
          <w:rFonts w:cs="Arial"/>
        </w:rPr>
      </w:pPr>
      <w:r w:rsidRPr="000E14B6">
        <w:t>(For information regarding funding and expulsion to a JJAEP, see the chart in</w:t>
      </w:r>
      <w:r w:rsidR="003935B1" w:rsidRPr="000E14B6">
        <w:t xml:space="preserve"> the preceding subsection</w:t>
      </w:r>
      <w:r w:rsidR="007D198C" w:rsidRPr="00C13A0D">
        <w:t>.)</w:t>
      </w:r>
      <w:r w:rsidRPr="00A63155" w:rsidDel="009D608F">
        <w:t xml:space="preserve"> </w:t>
      </w:r>
      <w:r w:rsidR="003D2175" w:rsidRPr="000E14B6">
        <w:rPr>
          <w:rFonts w:cs="Arial"/>
        </w:rPr>
        <w:t xml:space="preserve"> </w:t>
      </w:r>
    </w:p>
    <w:p w14:paraId="6E11CEE3" w14:textId="63A7CFCC" w:rsidR="0043151E" w:rsidRPr="00045428" w:rsidRDefault="003D2175" w:rsidP="0028215A">
      <w:pPr>
        <w:pStyle w:val="Heading3"/>
      </w:pPr>
      <w:bookmarkStart w:id="708" w:name="_Toc137532801"/>
      <w:bookmarkStart w:id="709" w:name="_Toc137533294"/>
      <w:bookmarkStart w:id="710" w:name="_Toc137533984"/>
      <w:bookmarkStart w:id="711" w:name="_Toc173046180"/>
      <w:bookmarkStart w:id="712" w:name="_Ref298763213"/>
      <w:bookmarkStart w:id="713" w:name="_Toc505328930"/>
      <w:r w:rsidRPr="00F83642">
        <w:t>10.</w:t>
      </w:r>
      <w:r w:rsidR="00BA6F10" w:rsidRPr="00E97868">
        <w:t>6</w:t>
      </w:r>
      <w:r w:rsidR="003935B1" w:rsidRPr="00E97868">
        <w:t>.3</w:t>
      </w:r>
      <w:r w:rsidRPr="00CB3970">
        <w:t xml:space="preserve"> Out-of-School Suspension (OSS)</w:t>
      </w:r>
      <w:bookmarkEnd w:id="708"/>
      <w:bookmarkEnd w:id="709"/>
      <w:bookmarkEnd w:id="710"/>
      <w:bookmarkEnd w:id="711"/>
      <w:bookmarkEnd w:id="712"/>
      <w:bookmarkEnd w:id="713"/>
    </w:p>
    <w:p w14:paraId="20206866" w14:textId="0FF7B18A" w:rsidR="00A90264" w:rsidRPr="000E14B6" w:rsidRDefault="003D2175" w:rsidP="0028215A">
      <w:r w:rsidRPr="000E14B6">
        <w:t xml:space="preserve">A principal or other appropriate administrator may suspend a student who engages in conduct identified in the student code of conduct adopted under the TEC, </w:t>
      </w:r>
      <w:hyperlink r:id="rId117" w:anchor="37.001" w:history="1">
        <w:r w:rsidRPr="000E14B6">
          <w:rPr>
            <w:rStyle w:val="Hyperlink"/>
          </w:rPr>
          <w:t>§37.001</w:t>
        </w:r>
      </w:hyperlink>
      <w:r w:rsidRPr="000E14B6">
        <w:t>, as conduct for which a student may be suspended.</w:t>
      </w:r>
      <w:r w:rsidRPr="000E14B6">
        <w:rPr>
          <w:rStyle w:val="FootnoteReference"/>
          <w:szCs w:val="22"/>
        </w:rPr>
        <w:footnoteReference w:id="225"/>
      </w:r>
      <w:r w:rsidRPr="000E14B6">
        <w:t xml:space="preserve"> </w:t>
      </w:r>
    </w:p>
    <w:p w14:paraId="1651C715" w14:textId="77777777" w:rsidR="003D2175" w:rsidRPr="000E14B6" w:rsidRDefault="003D2175" w:rsidP="00C54890"/>
    <w:p w14:paraId="18D05C82" w14:textId="7AC7C126" w:rsidR="001F654E" w:rsidRDefault="003D2175" w:rsidP="00104048">
      <w:r w:rsidRPr="000E14B6">
        <w:t xml:space="preserve">An OSS </w:t>
      </w:r>
      <w:r w:rsidR="00D90C96" w:rsidRPr="000E14B6">
        <w:t>must</w:t>
      </w:r>
      <w:r w:rsidRPr="000E14B6">
        <w:t xml:space="preserve"> not exceed </w:t>
      </w:r>
      <w:r w:rsidR="009C38DF" w:rsidRPr="000E14B6">
        <w:t>3</w:t>
      </w:r>
      <w:r w:rsidRPr="000E14B6">
        <w:t xml:space="preserve"> school days</w:t>
      </w:r>
      <w:r w:rsidRPr="00C13A0D">
        <w:t xml:space="preserve">. Your district </w:t>
      </w:r>
      <w:r w:rsidRPr="00A63155">
        <w:rPr>
          <w:b/>
        </w:rPr>
        <w:t>must count a suspended student absent</w:t>
      </w:r>
      <w:r w:rsidRPr="000E14B6">
        <w:t xml:space="preserve"> if the student does not meet ADA requirements for attendance accounting purposes.</w:t>
      </w:r>
    </w:p>
    <w:p w14:paraId="5C49BD53" w14:textId="77777777" w:rsidR="00E018F7" w:rsidRPr="000E14B6" w:rsidRDefault="00E018F7" w:rsidP="00104048"/>
    <w:p w14:paraId="46319EDE" w14:textId="19FD839E" w:rsidR="0043151E" w:rsidRPr="000E14B6" w:rsidRDefault="003D2175" w:rsidP="00461959">
      <w:pPr>
        <w:pStyle w:val="Heading2"/>
      </w:pPr>
      <w:bookmarkStart w:id="714" w:name="_Toc137532803"/>
      <w:bookmarkStart w:id="715" w:name="_Toc137533296"/>
      <w:bookmarkStart w:id="716" w:name="_Toc137533986"/>
      <w:bookmarkStart w:id="717" w:name="_Toc173046182"/>
      <w:bookmarkStart w:id="718" w:name="_Toc505328931"/>
      <w:r w:rsidRPr="000E14B6">
        <w:t>10.</w:t>
      </w:r>
      <w:r w:rsidR="00BA6F10" w:rsidRPr="000E14B6">
        <w:t>7</w:t>
      </w:r>
      <w:r w:rsidRPr="000E14B6">
        <w:t xml:space="preserve"> Examples</w:t>
      </w:r>
      <w:bookmarkEnd w:id="714"/>
      <w:bookmarkEnd w:id="715"/>
      <w:bookmarkEnd w:id="716"/>
      <w:bookmarkEnd w:id="717"/>
      <w:bookmarkEnd w:id="718"/>
    </w:p>
    <w:p w14:paraId="78A88456" w14:textId="2C0F020F" w:rsidR="0043151E" w:rsidRPr="000E14B6" w:rsidRDefault="003D2175" w:rsidP="004F28ED">
      <w:pPr>
        <w:pStyle w:val="Heading4"/>
      </w:pPr>
      <w:r w:rsidRPr="000E14B6">
        <w:t>10.</w:t>
      </w:r>
      <w:r w:rsidR="00BA6F10" w:rsidRPr="000E14B6">
        <w:t>7</w:t>
      </w:r>
      <w:r w:rsidRPr="000E14B6">
        <w:t>.</w:t>
      </w:r>
      <w:r w:rsidR="00053B9B" w:rsidRPr="000E14B6">
        <w:t>1</w:t>
      </w:r>
      <w:r w:rsidRPr="000E14B6">
        <w:t xml:space="preserve"> Example </w:t>
      </w:r>
      <w:r w:rsidR="00053B9B" w:rsidRPr="000E14B6">
        <w:t>1</w:t>
      </w:r>
    </w:p>
    <w:p w14:paraId="73E9C156" w14:textId="56CEB923" w:rsidR="003D2175" w:rsidRPr="000E14B6" w:rsidRDefault="003D2175" w:rsidP="004F28ED">
      <w:r w:rsidRPr="000E14B6">
        <w:t xml:space="preserve">Your district operates a DAEP for behavior management on a separate campus. Your district has </w:t>
      </w:r>
      <w:r w:rsidR="008441D9" w:rsidRPr="000E14B6">
        <w:t>moved</w:t>
      </w:r>
      <w:r w:rsidRPr="000E14B6">
        <w:t xml:space="preserve"> a student to this alternative campus because of severe discipline problems. The student attends the alternative campus from </w:t>
      </w:r>
      <w:smartTag w:uri="urn:schemas-microsoft-com:office:smarttags" w:element="time">
        <w:smartTagPr>
          <w:attr w:name="Hour" w:val="8"/>
          <w:attr w:name="Minute" w:val="15"/>
        </w:smartTagPr>
        <w:r w:rsidRPr="000E14B6">
          <w:t>8:15 a.m.</w:t>
        </w:r>
      </w:smartTag>
      <w:r w:rsidRPr="000E14B6">
        <w:t xml:space="preserve"> to 3:</w:t>
      </w:r>
      <w:r w:rsidR="008C6AD6" w:rsidRPr="000E14B6">
        <w:t>30</w:t>
      </w:r>
      <w:r w:rsidRPr="000E14B6">
        <w:t xml:space="preserve"> p.m.</w:t>
      </w:r>
    </w:p>
    <w:p w14:paraId="69AB083C" w14:textId="77777777" w:rsidR="003D2175" w:rsidRPr="000E14B6" w:rsidRDefault="003D2175" w:rsidP="00557A0F"/>
    <w:p w14:paraId="6167D9B6" w14:textId="53A15CB0" w:rsidR="003D2175" w:rsidRPr="000E14B6" w:rsidRDefault="003D2175" w:rsidP="00557A0F">
      <w:pPr>
        <w:rPr>
          <w:i/>
        </w:rPr>
      </w:pPr>
      <w:r w:rsidRPr="000E14B6">
        <w:rPr>
          <w:i/>
        </w:rPr>
        <w:t>Your district would</w:t>
      </w:r>
      <w:r w:rsidR="00CB2D77" w:rsidRPr="000E14B6">
        <w:rPr>
          <w:i/>
        </w:rPr>
        <w:t xml:space="preserve"> </w:t>
      </w:r>
      <w:r w:rsidRPr="000E14B6">
        <w:rPr>
          <w:i/>
        </w:rPr>
        <w:t xml:space="preserve">code this student with an ADA eligibility code of </w:t>
      </w:r>
      <w:r w:rsidRPr="000E14B6">
        <w:rPr>
          <w:b/>
          <w:i/>
        </w:rPr>
        <w:t>1 - Eligible for Full-Day Attendance</w:t>
      </w:r>
      <w:r w:rsidRPr="000E14B6">
        <w:rPr>
          <w:i/>
        </w:rPr>
        <w:t>.</w:t>
      </w:r>
    </w:p>
    <w:p w14:paraId="5E33451D" w14:textId="2573A4AC" w:rsidR="0043151E" w:rsidRPr="00C13A0D" w:rsidRDefault="003D2175" w:rsidP="00557A0F">
      <w:pPr>
        <w:pStyle w:val="Heading4"/>
      </w:pPr>
      <w:r w:rsidRPr="000E14B6">
        <w:t>10.</w:t>
      </w:r>
      <w:r w:rsidR="00BA6F10" w:rsidRPr="000E14B6">
        <w:t>7</w:t>
      </w:r>
      <w:r w:rsidRPr="000E14B6">
        <w:t>.</w:t>
      </w:r>
      <w:r w:rsidR="00974959" w:rsidRPr="000E14B6">
        <w:t>2</w:t>
      </w:r>
      <w:r w:rsidRPr="000E14B6">
        <w:t xml:space="preserve"> Example </w:t>
      </w:r>
      <w:r w:rsidR="00974959" w:rsidRPr="000E14B6">
        <w:t>2</w:t>
      </w:r>
    </w:p>
    <w:p w14:paraId="6FEF4A91" w14:textId="60811620" w:rsidR="003D2175" w:rsidRPr="000E14B6" w:rsidRDefault="003D2175" w:rsidP="00557A0F">
      <w:r w:rsidRPr="00A63155">
        <w:t>A student commits an expellable offense while on school pr</w:t>
      </w:r>
      <w:r w:rsidRPr="000E14B6">
        <w:t>operty. Your district calls the police, and the student is arrested. The juvenile court finds that the student engaged in delinquent conduct and places the student in the county JJAEP for the remainder of the school year.</w:t>
      </w:r>
    </w:p>
    <w:p w14:paraId="4A0C7F22" w14:textId="77777777" w:rsidR="003D2175" w:rsidRPr="000E14B6" w:rsidRDefault="003D2175" w:rsidP="00557A0F"/>
    <w:p w14:paraId="5C7608E7" w14:textId="77777777" w:rsidR="003D2175" w:rsidRPr="000E14B6" w:rsidRDefault="003D2175" w:rsidP="003F7BBB">
      <w:pPr>
        <w:rPr>
          <w:i/>
        </w:rPr>
      </w:pPr>
      <w:r w:rsidRPr="000E14B6">
        <w:rPr>
          <w:i/>
        </w:rPr>
        <w:t>Your district should contact the TEA to establish a separate campus for the district</w:t>
      </w:r>
      <w:r w:rsidR="00CF5D96" w:rsidRPr="000E14B6">
        <w:rPr>
          <w:i/>
        </w:rPr>
        <w:t>’</w:t>
      </w:r>
      <w:r w:rsidRPr="000E14B6">
        <w:rPr>
          <w:i/>
        </w:rPr>
        <w:t>s JJAEP students and enroll students at this JJAEP campus as the students are placed at the JJAEP facility.</w:t>
      </w:r>
    </w:p>
    <w:p w14:paraId="37405FAF" w14:textId="77777777" w:rsidR="003D2175" w:rsidRPr="000E14B6" w:rsidRDefault="003D2175" w:rsidP="003F7BBB">
      <w:pPr>
        <w:rPr>
          <w:i/>
        </w:rPr>
      </w:pPr>
    </w:p>
    <w:p w14:paraId="3BA38747" w14:textId="77777777" w:rsidR="003D2175" w:rsidRPr="000E14B6" w:rsidRDefault="000F61F3">
      <w:r w:rsidRPr="000E14B6">
        <w:rPr>
          <w:i/>
        </w:rPr>
        <w:t>A</w:t>
      </w:r>
      <w:r w:rsidR="00F11B65" w:rsidRPr="000E14B6">
        <w:rPr>
          <w:i/>
        </w:rPr>
        <w:t>fter a</w:t>
      </w:r>
      <w:r w:rsidRPr="000E14B6">
        <w:rPr>
          <w:i/>
        </w:rPr>
        <w:t xml:space="preserve"> student fulfills the JJAEP placement requirements,</w:t>
      </w:r>
      <w:r w:rsidRPr="000E14B6" w:rsidDel="000F61F3">
        <w:rPr>
          <w:i/>
        </w:rPr>
        <w:t xml:space="preserve"> </w:t>
      </w:r>
      <w:r w:rsidR="003D2175" w:rsidRPr="000E14B6">
        <w:rPr>
          <w:i/>
        </w:rPr>
        <w:t xml:space="preserve">your district should withdraw the student from the JJAEP campus and enroll the student </w:t>
      </w:r>
      <w:r w:rsidR="00666039" w:rsidRPr="000E14B6">
        <w:rPr>
          <w:i/>
        </w:rPr>
        <w:t>at an appropriate campus in accordance with local policy</w:t>
      </w:r>
      <w:r w:rsidR="003D2175" w:rsidRPr="000E14B6">
        <w:rPr>
          <w:i/>
        </w:rPr>
        <w:t>.</w:t>
      </w:r>
    </w:p>
    <w:p w14:paraId="36D85A30" w14:textId="728A61C0" w:rsidR="0043151E" w:rsidRPr="000E14B6" w:rsidRDefault="003D2175">
      <w:pPr>
        <w:pStyle w:val="Heading4"/>
      </w:pPr>
      <w:r w:rsidRPr="000E14B6">
        <w:t>10.</w:t>
      </w:r>
      <w:r w:rsidR="00BA6F10" w:rsidRPr="000E14B6">
        <w:t>7</w:t>
      </w:r>
      <w:r w:rsidRPr="000E14B6">
        <w:t>.</w:t>
      </w:r>
      <w:r w:rsidR="00974959" w:rsidRPr="000E14B6">
        <w:t>3</w:t>
      </w:r>
      <w:r w:rsidRPr="000E14B6">
        <w:t xml:space="preserve"> Example </w:t>
      </w:r>
      <w:r w:rsidR="00175100" w:rsidRPr="000E14B6">
        <w:t>3</w:t>
      </w:r>
    </w:p>
    <w:p w14:paraId="2508B2B7" w14:textId="77777777" w:rsidR="003D2175" w:rsidRPr="000E14B6" w:rsidRDefault="003D2175">
      <w:r w:rsidRPr="000E14B6">
        <w:t>A student is suspended for 3 days because the student violated your district</w:t>
      </w:r>
      <w:r w:rsidR="00CF5D96" w:rsidRPr="000E14B6">
        <w:t>’</w:t>
      </w:r>
      <w:r w:rsidRPr="000E14B6">
        <w:t>s student code of conduct.</w:t>
      </w:r>
    </w:p>
    <w:p w14:paraId="59BCD0B3" w14:textId="77777777" w:rsidR="003D2175" w:rsidRPr="000E14B6" w:rsidRDefault="003D2175"/>
    <w:p w14:paraId="3B9F4209" w14:textId="77777777" w:rsidR="003D2175" w:rsidRPr="000E14B6" w:rsidRDefault="003D2175">
      <w:pPr>
        <w:rPr>
          <w:i/>
        </w:rPr>
      </w:pPr>
      <w:r w:rsidRPr="000E14B6">
        <w:rPr>
          <w:i/>
        </w:rPr>
        <w:t xml:space="preserve">Your district should code the student as absent while he or she is suspended for 3 days. </w:t>
      </w:r>
    </w:p>
    <w:p w14:paraId="67B53965" w14:textId="77777777" w:rsidR="006F035D" w:rsidRPr="000E14B6" w:rsidRDefault="006F035D">
      <w:pPr>
        <w:rPr>
          <w:i/>
        </w:rPr>
        <w:sectPr w:rsidR="006F035D" w:rsidRPr="000E14B6" w:rsidSect="003D71ED">
          <w:footerReference w:type="default" r:id="rId118"/>
          <w:footnotePr>
            <w:pos w:val="beneathText"/>
          </w:footnotePr>
          <w:endnotePr>
            <w:numFmt w:val="decimal"/>
          </w:endnotePr>
          <w:type w:val="oddPage"/>
          <w:pgSz w:w="12240" w:h="15840" w:code="1"/>
          <w:pgMar w:top="1440" w:right="1440" w:bottom="1440" w:left="1440" w:header="720" w:footer="432" w:gutter="0"/>
          <w:cols w:space="720"/>
          <w:noEndnote/>
        </w:sectPr>
      </w:pPr>
    </w:p>
    <w:p w14:paraId="2E67C7A3" w14:textId="77777777" w:rsidR="00132523" w:rsidRPr="000E14B6" w:rsidRDefault="00132523">
      <w:pPr>
        <w:pStyle w:val="Heading1"/>
        <w:pBdr>
          <w:bottom w:val="none" w:sz="0" w:space="0" w:color="auto"/>
        </w:pBdr>
      </w:pPr>
      <w:bookmarkStart w:id="719" w:name="_Ref204591967"/>
      <w:bookmarkStart w:id="720" w:name="_Toc505328932"/>
      <w:r w:rsidRPr="000E14B6">
        <w:t>Section 11 Nontraditional Programs</w:t>
      </w:r>
      <w:bookmarkEnd w:id="719"/>
      <w:bookmarkEnd w:id="720"/>
      <w:r w:rsidR="00E3313C" w:rsidRPr="000E14B6">
        <w:tab/>
      </w:r>
    </w:p>
    <w:p w14:paraId="5E6279ED" w14:textId="77777777" w:rsidR="0043151E" w:rsidRPr="000E14B6" w:rsidRDefault="00F6771C">
      <w:r w:rsidRPr="000E14B6">
        <w:t>This section addresses attendance accounting as it relates to nontraditional programs such as the Optional Flexible School Day Program and the Optional Flexible Year Program.</w:t>
      </w:r>
    </w:p>
    <w:p w14:paraId="02EC5E68" w14:textId="77777777" w:rsidR="00F6771C" w:rsidRPr="000E14B6" w:rsidRDefault="00F6771C">
      <w:pPr>
        <w:spacing w:line="240" w:lineRule="exact"/>
      </w:pPr>
    </w:p>
    <w:p w14:paraId="40EE5F13" w14:textId="77777777" w:rsidR="00F6771C" w:rsidRPr="000E14B6" w:rsidRDefault="00F6771C">
      <w:pPr>
        <w:pStyle w:val="Heading2"/>
      </w:pPr>
      <w:bookmarkStart w:id="721" w:name="_Toc139704857"/>
      <w:bookmarkStart w:id="722" w:name="_Toc173046184"/>
      <w:bookmarkStart w:id="723" w:name="_Toc505328933"/>
      <w:r w:rsidRPr="000E14B6">
        <w:t>11.1</w:t>
      </w:r>
      <w:r w:rsidR="007E344D" w:rsidRPr="000E14B6">
        <w:t xml:space="preserve"> </w:t>
      </w:r>
      <w:r w:rsidRPr="000E14B6">
        <w:t>Responsibility</w:t>
      </w:r>
      <w:bookmarkEnd w:id="721"/>
      <w:bookmarkEnd w:id="722"/>
      <w:bookmarkEnd w:id="723"/>
    </w:p>
    <w:p w14:paraId="13C22497" w14:textId="77777777" w:rsidR="009C38DF" w:rsidRPr="000E14B6" w:rsidRDefault="009C38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38DF" w:rsidRPr="000E14B6" w14:paraId="259400E3" w14:textId="77777777" w:rsidTr="00697347">
        <w:tc>
          <w:tcPr>
            <w:tcW w:w="9576" w:type="dxa"/>
          </w:tcPr>
          <w:p w14:paraId="1A026051" w14:textId="77777777" w:rsidR="009C38DF" w:rsidRPr="000E14B6" w:rsidRDefault="009C38DF"/>
          <w:p w14:paraId="6835C463" w14:textId="77777777" w:rsidR="009C38DF" w:rsidRPr="000E14B6" w:rsidRDefault="009C38DF">
            <w:pPr>
              <w:ind w:left="144" w:right="144"/>
            </w:pPr>
            <w:r w:rsidRPr="000E14B6">
              <w:t>List in the space provided below the name(s) and phone number(s) of the district personnel to whom a</w:t>
            </w:r>
            <w:r w:rsidRPr="000E14B6">
              <w:rPr>
                <w:rFonts w:cs="Arial"/>
              </w:rPr>
              <w:t>ll nontraditional program questions should be directed</w:t>
            </w:r>
            <w:r w:rsidRPr="000E14B6">
              <w:t>:</w:t>
            </w:r>
          </w:p>
          <w:p w14:paraId="71BBF64F" w14:textId="77777777" w:rsidR="009C38DF" w:rsidRPr="000E14B6" w:rsidRDefault="009C38DF">
            <w:pPr>
              <w:ind w:left="144"/>
            </w:pPr>
          </w:p>
          <w:p w14:paraId="52E52790" w14:textId="77777777" w:rsidR="009C38DF" w:rsidRPr="000E14B6" w:rsidRDefault="009C38DF">
            <w:pPr>
              <w:ind w:left="720"/>
            </w:pPr>
            <w:r w:rsidRPr="000E14B6">
              <w:t>Name:</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tab/>
            </w:r>
          </w:p>
          <w:p w14:paraId="3C2BAAAF" w14:textId="77777777" w:rsidR="009C38DF" w:rsidRPr="000E14B6" w:rsidRDefault="009C38DF">
            <w:pPr>
              <w:ind w:left="720"/>
            </w:pPr>
          </w:p>
          <w:p w14:paraId="723FE093" w14:textId="77777777" w:rsidR="009C38DF" w:rsidRPr="000E14B6" w:rsidRDefault="009C38DF">
            <w:pPr>
              <w:ind w:left="720"/>
            </w:pPr>
            <w:r w:rsidRPr="000E14B6">
              <w:t>Phone Number:</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p>
          <w:p w14:paraId="179761EA" w14:textId="77777777" w:rsidR="009C38DF" w:rsidRPr="000E14B6" w:rsidRDefault="009C38DF"/>
        </w:tc>
      </w:tr>
    </w:tbl>
    <w:p w14:paraId="39F2C4C1" w14:textId="77777777" w:rsidR="009C38DF" w:rsidRPr="000E14B6" w:rsidRDefault="009C38DF" w:rsidP="00D7026F"/>
    <w:p w14:paraId="3172F41C" w14:textId="77777777" w:rsidR="00F6771C" w:rsidRPr="000E14B6" w:rsidRDefault="00F6771C" w:rsidP="00B91271">
      <w:pPr>
        <w:pStyle w:val="Heading2"/>
        <w:tabs>
          <w:tab w:val="left" w:pos="5509"/>
        </w:tabs>
      </w:pPr>
      <w:bookmarkStart w:id="724" w:name="_Toc139704858"/>
      <w:bookmarkStart w:id="725" w:name="_Toc173046185"/>
      <w:bookmarkStart w:id="726" w:name="_Toc505328934"/>
      <w:r w:rsidRPr="000E14B6">
        <w:t>11.2 General Requirements</w:t>
      </w:r>
      <w:bookmarkEnd w:id="724"/>
      <w:bookmarkEnd w:id="725"/>
      <w:bookmarkEnd w:id="726"/>
      <w:r w:rsidR="009562C4" w:rsidRPr="000E14B6">
        <w:tab/>
      </w:r>
    </w:p>
    <w:p w14:paraId="220BA167" w14:textId="1E576E3B" w:rsidR="00F6771C" w:rsidRPr="000E14B6" w:rsidRDefault="000C7445" w:rsidP="0023776D">
      <w:r>
        <w:t>S</w:t>
      </w:r>
      <w:r w:rsidR="00F6771C" w:rsidRPr="000E14B6">
        <w:t>tudents are</w:t>
      </w:r>
      <w:r>
        <w:t xml:space="preserve"> sometimes</w:t>
      </w:r>
      <w:r w:rsidR="00F6771C" w:rsidRPr="000E14B6">
        <w:t xml:space="preserve"> educated during nontraditional </w:t>
      </w:r>
      <w:r w:rsidR="00F6771C" w:rsidRPr="000E14B6">
        <w:rPr>
          <w:bCs/>
        </w:rPr>
        <w:t xml:space="preserve">hours </w:t>
      </w:r>
      <w:r w:rsidR="00F6771C" w:rsidRPr="000E14B6">
        <w:t xml:space="preserve">or </w:t>
      </w:r>
      <w:r w:rsidR="00F6771C" w:rsidRPr="000E14B6">
        <w:rPr>
          <w:bCs/>
        </w:rPr>
        <w:t>days</w:t>
      </w:r>
      <w:r w:rsidR="00F6771C" w:rsidRPr="000E14B6">
        <w:t xml:space="preserve"> of the week or in nontraditional </w:t>
      </w:r>
      <w:r>
        <w:rPr>
          <w:bCs/>
        </w:rPr>
        <w:t>programs</w:t>
      </w:r>
      <w:r w:rsidR="00F6771C" w:rsidRPr="000E14B6">
        <w:t xml:space="preserve"> within the district</w:t>
      </w:r>
      <w:r>
        <w:t>, such as in</w:t>
      </w:r>
      <w:r w:rsidR="00F6771C" w:rsidRPr="000E14B6">
        <w:t xml:space="preserve"> optional flexible school day programs. Although </w:t>
      </w:r>
      <w:r>
        <w:t>your district</w:t>
      </w:r>
      <w:r w:rsidR="00F6771C" w:rsidRPr="000E14B6">
        <w:t xml:space="preserve"> may determine that a nontraditional education </w:t>
      </w:r>
      <w:r>
        <w:t>program</w:t>
      </w:r>
      <w:r w:rsidR="00F6771C" w:rsidRPr="000E14B6">
        <w:t xml:space="preserve"> is required to better serve the needs of a particular student, for that student to be eligible for funding, he or she must meet all the eligibility requirements of the Foundation School Program (FSP) and the nontraditional program </w:t>
      </w:r>
      <w:r w:rsidR="00FC1459" w:rsidRPr="000E14B6">
        <w:t>(s</w:t>
      </w:r>
      <w:r w:rsidR="00F6771C" w:rsidRPr="000E14B6">
        <w:t xml:space="preserve">ee </w:t>
      </w:r>
      <w:r w:rsidR="00D573C6" w:rsidRPr="00A63155">
        <w:fldChar w:fldCharType="begin"/>
      </w:r>
      <w:r w:rsidR="00D573C6" w:rsidRPr="000E14B6">
        <w:instrText xml:space="preserve"> REF _Ref201547728 \h  \* MERGEFORMAT </w:instrText>
      </w:r>
      <w:r w:rsidR="00D573C6" w:rsidRPr="00A63155">
        <w:fldChar w:fldCharType="separate"/>
      </w:r>
      <w:r w:rsidR="00F36E4E" w:rsidRPr="00F36E4E">
        <w:rPr>
          <w:b/>
          <w:color w:val="0000FF"/>
          <w:u w:val="single" w:color="0000FF"/>
        </w:rPr>
        <w:t>3.2 Membership and Eligibility for Attendance and Foundation School Program (FSP) Funding</w:t>
      </w:r>
      <w:r w:rsidR="00D573C6" w:rsidRPr="00A63155">
        <w:fldChar w:fldCharType="end"/>
      </w:r>
      <w:r w:rsidR="00F6771C" w:rsidRPr="00C13A0D">
        <w:t xml:space="preserve"> and </w:t>
      </w:r>
      <w:r w:rsidR="00224877">
        <w:t>this section’s</w:t>
      </w:r>
      <w:r w:rsidR="00F6771C" w:rsidRPr="00C13A0D">
        <w:t xml:space="preserve"> requirements</w:t>
      </w:r>
      <w:r w:rsidR="00FC1459" w:rsidRPr="00A63155">
        <w:t>)</w:t>
      </w:r>
      <w:r w:rsidR="00F6771C" w:rsidRPr="000E14B6">
        <w:t>.</w:t>
      </w:r>
    </w:p>
    <w:p w14:paraId="333BADFB" w14:textId="77777777" w:rsidR="00F6771C" w:rsidRPr="000E14B6" w:rsidRDefault="00F6771C" w:rsidP="0028215A"/>
    <w:p w14:paraId="138E4D8E" w14:textId="47DDB66B" w:rsidR="00F6771C" w:rsidRPr="00C13A0D" w:rsidRDefault="00F6771C" w:rsidP="0028215A">
      <w:r w:rsidRPr="000E14B6">
        <w:t xml:space="preserve">The attendance of students served in a nontraditional </w:t>
      </w:r>
      <w:r w:rsidR="000C7445">
        <w:t>program</w:t>
      </w:r>
      <w:r w:rsidRPr="000E14B6">
        <w:t xml:space="preserve"> is subject to requirements associated with </w:t>
      </w:r>
      <w:r w:rsidR="003A59C3">
        <w:t>that</w:t>
      </w:r>
      <w:r w:rsidRPr="000E14B6">
        <w:t xml:space="preserve"> </w:t>
      </w:r>
      <w:r w:rsidR="000C7445">
        <w:t>program</w:t>
      </w:r>
      <w:r w:rsidRPr="000E14B6">
        <w:t xml:space="preserve">. Eligibility information </w:t>
      </w:r>
      <w:r w:rsidR="003A59C3">
        <w:t>appears</w:t>
      </w:r>
      <w:r w:rsidRPr="000E14B6">
        <w:t xml:space="preserve"> later in this section. Generally</w:t>
      </w:r>
      <w:r w:rsidR="00CF530E" w:rsidRPr="000E14B6">
        <w:t>,</w:t>
      </w:r>
      <w:r w:rsidRPr="000E14B6">
        <w:t xml:space="preserve"> students in a nontraditional </w:t>
      </w:r>
      <w:r w:rsidR="000C7445">
        <w:t>program</w:t>
      </w:r>
      <w:r w:rsidRPr="000E14B6">
        <w:t xml:space="preserve"> will be eligible for</w:t>
      </w:r>
      <w:r w:rsidR="00D5362F" w:rsidRPr="000E14B6">
        <w:t xml:space="preserve"> average daily attendance</w:t>
      </w:r>
      <w:r w:rsidRPr="000E14B6">
        <w:t xml:space="preserve"> </w:t>
      </w:r>
      <w:r w:rsidR="00D5362F" w:rsidRPr="000E14B6">
        <w:t>(</w:t>
      </w:r>
      <w:r w:rsidRPr="000E14B6">
        <w:t>ADA</w:t>
      </w:r>
      <w:r w:rsidR="00D5362F" w:rsidRPr="000E14B6">
        <w:t>)</w:t>
      </w:r>
      <w:r w:rsidRPr="000E14B6">
        <w:t xml:space="preserve"> funding in the district in which they reside or are otherwise entitled to attend for FSP</w:t>
      </w:r>
      <w:r w:rsidRPr="00C13A0D">
        <w:t xml:space="preserve"> purposes (see </w:t>
      </w:r>
      <w:r w:rsidR="00D573C6" w:rsidRPr="00A63155">
        <w:fldChar w:fldCharType="begin"/>
      </w:r>
      <w:r w:rsidR="00D573C6" w:rsidRPr="000E14B6">
        <w:instrText xml:space="preserve"> REF _Ref203969489 \h  \* MERGEFORMAT </w:instrText>
      </w:r>
      <w:r w:rsidR="00D573C6" w:rsidRPr="00A63155">
        <w:fldChar w:fldCharType="separate"/>
      </w:r>
      <w:r w:rsidR="00F36E4E" w:rsidRPr="00F36E4E">
        <w:rPr>
          <w:b/>
          <w:color w:val="0000FF"/>
          <w:u w:val="single"/>
        </w:rPr>
        <w:t>3.3 Enrollment Procedures and Requirements</w:t>
      </w:r>
      <w:r w:rsidR="00D573C6" w:rsidRPr="00A63155">
        <w:fldChar w:fldCharType="end"/>
      </w:r>
      <w:r w:rsidRPr="00C13A0D">
        <w:t>).</w:t>
      </w:r>
    </w:p>
    <w:p w14:paraId="5541EC1E" w14:textId="77777777" w:rsidR="00F6771C" w:rsidRPr="00A63155" w:rsidRDefault="00F6771C" w:rsidP="0028215A"/>
    <w:p w14:paraId="5D0C2931" w14:textId="318F3D66" w:rsidR="00F6771C" w:rsidRPr="00C13A0D" w:rsidRDefault="00F6771C" w:rsidP="0028215A">
      <w:pPr>
        <w:rPr>
          <w:szCs w:val="22"/>
        </w:rPr>
      </w:pPr>
      <w:r w:rsidRPr="000E14B6">
        <w:t>Regardless of the nontraditional way in which a student is served, that student</w:t>
      </w:r>
      <w:r w:rsidR="00CF5D96" w:rsidRPr="000E14B6">
        <w:t>’</w:t>
      </w:r>
      <w:r w:rsidRPr="000E14B6">
        <w:t xml:space="preserve">s attendance must be reported according to </w:t>
      </w:r>
      <w:r w:rsidR="006A59ED">
        <w:t xml:space="preserve">the </w:t>
      </w:r>
      <w:r w:rsidRPr="000E14B6">
        <w:t xml:space="preserve">rules </w:t>
      </w:r>
      <w:r w:rsidR="004608A9">
        <w:t>of</w:t>
      </w:r>
      <w:r w:rsidR="006A59ED">
        <w:t xml:space="preserve"> the applicable</w:t>
      </w:r>
      <w:r w:rsidRPr="000E14B6">
        <w:t xml:space="preserve"> nontraditional program.</w:t>
      </w:r>
    </w:p>
    <w:p w14:paraId="36952507" w14:textId="77777777" w:rsidR="00F6771C" w:rsidRPr="00A63155" w:rsidRDefault="00F6771C" w:rsidP="0028215A"/>
    <w:p w14:paraId="12BA4A6C" w14:textId="438163D6" w:rsidR="00F6771C" w:rsidRPr="00C13A0D" w:rsidRDefault="00F6771C" w:rsidP="0028215A">
      <w:r w:rsidRPr="000E14B6">
        <w:t>The school calendar</w:t>
      </w:r>
      <w:r w:rsidRPr="00C13A0D">
        <w:t xml:space="preserve"> for </w:t>
      </w:r>
      <w:r w:rsidR="006A59ED">
        <w:t>nontraditional</w:t>
      </w:r>
      <w:r w:rsidRPr="00C13A0D">
        <w:t xml:space="preserve"> programs must follow the same regulations as those stated for the regular school, unless program rules or a waiver alters this requirement. G</w:t>
      </w:r>
      <w:r w:rsidRPr="00A63155">
        <w:t>e</w:t>
      </w:r>
      <w:r w:rsidRPr="000E14B6">
        <w:t>nerally, a school calendar</w:t>
      </w:r>
      <w:r w:rsidRPr="00C13A0D">
        <w:t xml:space="preserve"> must provide for </w:t>
      </w:r>
      <w:r w:rsidR="00245057">
        <w:t xml:space="preserve">75,600 </w:t>
      </w:r>
      <w:r w:rsidR="000678E7">
        <w:t xml:space="preserve">(including intermissions and recesses) </w:t>
      </w:r>
      <w:r w:rsidR="00245057">
        <w:t>minutes</w:t>
      </w:r>
      <w:r w:rsidRPr="00C13A0D">
        <w:t xml:space="preserve"> of instruction (see </w:t>
      </w:r>
      <w:r w:rsidR="00D573C6" w:rsidRPr="00956BF2">
        <w:rPr>
          <w:b/>
          <w:color w:val="0000FF"/>
          <w:u w:val="single" w:color="0000FF"/>
        </w:rPr>
        <w:fldChar w:fldCharType="begin"/>
      </w:r>
      <w:r w:rsidR="00D573C6" w:rsidRPr="00956BF2">
        <w:rPr>
          <w:b/>
          <w:color w:val="0000FF"/>
          <w:u w:val="single" w:color="0000FF"/>
        </w:rPr>
        <w:instrText xml:space="preserve"> REF _Ref203969346 \h  \* MERGEFORMAT </w:instrText>
      </w:r>
      <w:r w:rsidR="00D573C6" w:rsidRPr="00956BF2">
        <w:rPr>
          <w:b/>
          <w:color w:val="0000FF"/>
          <w:u w:val="single" w:color="0000FF"/>
        </w:rPr>
      </w:r>
      <w:r w:rsidR="00D573C6" w:rsidRPr="00956BF2">
        <w:rPr>
          <w:b/>
          <w:color w:val="0000FF"/>
          <w:u w:val="single" w:color="0000FF"/>
        </w:rPr>
        <w:fldChar w:fldCharType="separate"/>
      </w:r>
      <w:r w:rsidR="00F36E4E" w:rsidRPr="00F36E4E">
        <w:rPr>
          <w:b/>
          <w:color w:val="0000FF"/>
          <w:u w:val="single" w:color="0000FF"/>
        </w:rPr>
        <w:t>3.8 Calendar</w:t>
      </w:r>
      <w:r w:rsidR="00D573C6" w:rsidRPr="00956BF2">
        <w:rPr>
          <w:b/>
          <w:color w:val="0000FF"/>
          <w:u w:val="single" w:color="0000FF"/>
        </w:rPr>
        <w:fldChar w:fldCharType="end"/>
      </w:r>
      <w:r w:rsidRPr="00C13A0D">
        <w:t>).</w:t>
      </w:r>
      <w:r w:rsidRPr="00C13A0D">
        <w:rPr>
          <w:rStyle w:val="FootnoteReference"/>
        </w:rPr>
        <w:footnoteReference w:id="226"/>
      </w:r>
    </w:p>
    <w:p w14:paraId="0FC5D2A6" w14:textId="77777777" w:rsidR="00F6771C" w:rsidRPr="00A63155" w:rsidRDefault="00F6771C" w:rsidP="0028215A"/>
    <w:p w14:paraId="332EF3BC" w14:textId="755F0A28" w:rsidR="00F6771C" w:rsidRPr="000E14B6" w:rsidRDefault="00F6771C" w:rsidP="00C54890">
      <w:r w:rsidRPr="000E14B6">
        <w:t xml:space="preserve">A student </w:t>
      </w:r>
      <w:r w:rsidR="00D90C96" w:rsidRPr="000E14B6">
        <w:t>must</w:t>
      </w:r>
      <w:r w:rsidRPr="000E14B6">
        <w:t xml:space="preserve"> not be double-counted for ADA while attending both a regular school program and a nontraditional program.</w:t>
      </w:r>
    </w:p>
    <w:p w14:paraId="362C88DF" w14:textId="08AD761A" w:rsidR="00F6771C" w:rsidRPr="00C13A0D" w:rsidRDefault="00CF530E" w:rsidP="00C54890">
      <w:r w:rsidRPr="000E14B6">
        <w:t>Unless otherwise specified, t</w:t>
      </w:r>
      <w:r w:rsidR="00F6771C" w:rsidRPr="000E14B6">
        <w:t>he rules and regulations of the FSP</w:t>
      </w:r>
      <w:r w:rsidR="00F6771C" w:rsidRPr="00C13A0D">
        <w:t xml:space="preserve"> documented in this handbook apply regardless of the nontraditional program that is implemented.</w:t>
      </w:r>
    </w:p>
    <w:p w14:paraId="658B9BEA" w14:textId="77777777" w:rsidR="00F6771C" w:rsidRPr="00A63155" w:rsidRDefault="00F6771C" w:rsidP="00104048"/>
    <w:p w14:paraId="37E95618" w14:textId="51F46373" w:rsidR="00F6771C" w:rsidRPr="000E14B6" w:rsidRDefault="00F6771C" w:rsidP="00461959">
      <w:r w:rsidRPr="000E14B6">
        <w:t>Students who are served in nontraditional programs are eligible for special program (special education, career and technical education, bilingual/ESL</w:t>
      </w:r>
      <w:r w:rsidR="006A59ED">
        <w:t xml:space="preserve"> education</w:t>
      </w:r>
      <w:r w:rsidRPr="000E14B6">
        <w:t>, etc.) funding provided all requirements of the special programs are met, including service by certified special program teachers.</w:t>
      </w:r>
    </w:p>
    <w:p w14:paraId="37411E09" w14:textId="77777777" w:rsidR="009768D5" w:rsidRPr="000E14B6" w:rsidRDefault="009768D5" w:rsidP="004F28ED">
      <w:pPr>
        <w:pStyle w:val="Heading2"/>
      </w:pPr>
      <w:bookmarkStart w:id="727" w:name="_Ref358821609"/>
      <w:bookmarkStart w:id="728" w:name="_Toc505328935"/>
      <w:r w:rsidRPr="000E14B6">
        <w:t>11.3 College Credit Programs</w:t>
      </w:r>
      <w:bookmarkEnd w:id="727"/>
      <w:bookmarkEnd w:id="728"/>
    </w:p>
    <w:p w14:paraId="582A0148" w14:textId="293C4993" w:rsidR="009768D5" w:rsidRPr="00C13A0D" w:rsidRDefault="00BF1D3D" w:rsidP="004F28ED">
      <w:pPr>
        <w:sectPr w:rsidR="009768D5" w:rsidRPr="00C13A0D" w:rsidSect="00B44073">
          <w:footerReference w:type="default" r:id="rId119"/>
          <w:footnotePr>
            <w:pos w:val="beneathText"/>
          </w:footnotePr>
          <w:endnotePr>
            <w:numFmt w:val="decimal"/>
          </w:endnotePr>
          <w:pgSz w:w="12240" w:h="15840" w:code="1"/>
          <w:pgMar w:top="1440" w:right="1440" w:bottom="1440" w:left="1440" w:header="720" w:footer="432" w:gutter="0"/>
          <w:cols w:space="720"/>
          <w:noEndnote/>
        </w:sectPr>
      </w:pPr>
      <w:r w:rsidRPr="00C13A0D">
        <w:fldChar w:fldCharType="begin"/>
      </w:r>
      <w:r w:rsidRPr="00C13A0D">
        <w:instrText xml:space="preserve"> XE "</w:instrText>
      </w:r>
      <w:r w:rsidRPr="00A63155">
        <w:instrText xml:space="preserve">college credit programs" </w:instrText>
      </w:r>
      <w:r w:rsidRPr="00C13A0D">
        <w:fldChar w:fldCharType="end"/>
      </w:r>
      <w:r w:rsidR="009768D5" w:rsidRPr="00C13A0D">
        <w:t>Your district may offer several different types of college credit programs. The chart on the following two pages provides information on these programs.</w:t>
      </w:r>
    </w:p>
    <w:p w14:paraId="5E8001F8" w14:textId="77777777" w:rsidR="009768D5" w:rsidRPr="000E14B6" w:rsidRDefault="009768D5" w:rsidP="004F28ED">
      <w:pPr>
        <w:keepNext/>
        <w:jc w:val="center"/>
        <w:rPr>
          <w:b/>
        </w:rPr>
      </w:pPr>
      <w:r w:rsidRPr="00C13A0D">
        <w:rPr>
          <w:b/>
        </w:rPr>
        <w:t>Colle</w:t>
      </w:r>
      <w:r w:rsidRPr="00A63155">
        <w:rPr>
          <w:b/>
        </w:rPr>
        <w:t>ge Credit Pro</w:t>
      </w:r>
      <w:r w:rsidRPr="000E14B6">
        <w:rPr>
          <w:b/>
        </w:rPr>
        <w:t>grams</w:t>
      </w:r>
    </w:p>
    <w:tbl>
      <w:tblPr>
        <w:tblW w:w="12270" w:type="dxa"/>
        <w:tblLayout w:type="fixed"/>
        <w:tblCellMar>
          <w:left w:w="30" w:type="dxa"/>
          <w:right w:w="30" w:type="dxa"/>
        </w:tblCellMar>
        <w:tblLook w:val="0000" w:firstRow="0" w:lastRow="0" w:firstColumn="0" w:lastColumn="0" w:noHBand="0" w:noVBand="0"/>
      </w:tblPr>
      <w:tblGrid>
        <w:gridCol w:w="1290"/>
        <w:gridCol w:w="1620"/>
        <w:gridCol w:w="1620"/>
        <w:gridCol w:w="1260"/>
        <w:gridCol w:w="2340"/>
        <w:gridCol w:w="1620"/>
        <w:gridCol w:w="2520"/>
      </w:tblGrid>
      <w:tr w:rsidR="009768D5" w:rsidRPr="000E14B6" w14:paraId="648DBDFA" w14:textId="77777777" w:rsidTr="009768D5">
        <w:trPr>
          <w:cantSplit/>
          <w:trHeight w:val="238"/>
          <w:tblHeader/>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6FD866A0" w14:textId="35E26466" w:rsidR="009768D5" w:rsidRPr="00C13A0D" w:rsidRDefault="00633D69" w:rsidP="004F28ED">
            <w:pPr>
              <w:autoSpaceDE w:val="0"/>
              <w:autoSpaceDN w:val="0"/>
              <w:adjustRightInd w:val="0"/>
              <w:jc w:val="center"/>
              <w:rPr>
                <w:rFonts w:cs="Arial"/>
                <w:b/>
                <w:bCs/>
                <w:color w:val="000000"/>
                <w:sz w:val="16"/>
                <w:szCs w:val="16"/>
              </w:rPr>
            </w:pPr>
            <w:r w:rsidRPr="00C13A0D">
              <w:rPr>
                <w:rFonts w:cs="Arial"/>
                <w:b/>
                <w:bCs/>
                <w:color w:val="000000"/>
                <w:sz w:val="16"/>
                <w:szCs w:val="16"/>
              </w:rPr>
              <w:fldChar w:fldCharType="begin"/>
            </w:r>
            <w:r w:rsidR="009768D5" w:rsidRPr="00C13A0D">
              <w:instrText xml:space="preserve"> XE "</w:instrText>
            </w:r>
            <w:r w:rsidR="00E1301B" w:rsidRPr="00C13A0D">
              <w:instrText>college credit programs</w:instrText>
            </w:r>
            <w:r w:rsidR="00E1301B" w:rsidRPr="00A63155">
              <w:instrText>:eligibility for FSP funds, c</w:instrText>
            </w:r>
            <w:r w:rsidR="009768D5" w:rsidRPr="00A63155">
              <w:instrText xml:space="preserve">hart" </w:instrText>
            </w:r>
            <w:r w:rsidRPr="00C13A0D">
              <w:rPr>
                <w:rFonts w:cs="Arial"/>
                <w:b/>
                <w:bCs/>
                <w:color w:val="000000"/>
                <w:sz w:val="16"/>
                <w:szCs w:val="16"/>
              </w:rPr>
              <w:fldChar w:fldCharType="end"/>
            </w:r>
            <w:r w:rsidR="009768D5" w:rsidRPr="00C13A0D">
              <w:rPr>
                <w:rFonts w:cs="Arial"/>
                <w:b/>
                <w:bCs/>
                <w:color w:val="000000"/>
                <w:sz w:val="16"/>
                <w:szCs w:val="16"/>
              </w:rPr>
              <w:t>College Credit Option</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14:paraId="5BE5F8AA" w14:textId="77777777" w:rsidR="009768D5" w:rsidRPr="00A63155" w:rsidRDefault="009768D5" w:rsidP="00557A0F">
            <w:pPr>
              <w:autoSpaceDE w:val="0"/>
              <w:autoSpaceDN w:val="0"/>
              <w:adjustRightInd w:val="0"/>
              <w:jc w:val="center"/>
              <w:rPr>
                <w:rFonts w:cs="Arial"/>
                <w:b/>
                <w:bCs/>
                <w:color w:val="000000"/>
                <w:sz w:val="16"/>
                <w:szCs w:val="16"/>
              </w:rPr>
            </w:pPr>
            <w:r w:rsidRPr="00A63155">
              <w:rPr>
                <w:rFonts w:cs="Arial"/>
                <w:b/>
                <w:bCs/>
                <w:color w:val="000000"/>
                <w:sz w:val="16"/>
                <w:szCs w:val="16"/>
              </w:rPr>
              <w:t>Definition</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14:paraId="20818B5E" w14:textId="77777777" w:rsidR="009768D5" w:rsidRPr="00C13A0D" w:rsidRDefault="009768D5" w:rsidP="00557A0F">
            <w:pPr>
              <w:autoSpaceDE w:val="0"/>
              <w:autoSpaceDN w:val="0"/>
              <w:adjustRightInd w:val="0"/>
              <w:jc w:val="center"/>
              <w:rPr>
                <w:rFonts w:cs="Arial"/>
                <w:b/>
                <w:bCs/>
                <w:color w:val="000000"/>
                <w:sz w:val="16"/>
                <w:szCs w:val="16"/>
              </w:rPr>
            </w:pPr>
            <w:r w:rsidRPr="000E14B6">
              <w:rPr>
                <w:rFonts w:cs="Arial"/>
                <w:b/>
                <w:bCs/>
                <w:color w:val="000000"/>
                <w:sz w:val="16"/>
                <w:szCs w:val="16"/>
              </w:rPr>
              <w:t>College Credit (at Texas PS</w:t>
            </w:r>
            <w:r w:rsidRPr="00C13A0D">
              <w:rPr>
                <w:rStyle w:val="FootnoteReference"/>
                <w:rFonts w:cs="Arial"/>
                <w:b/>
                <w:bCs/>
                <w:color w:val="000000"/>
                <w:sz w:val="16"/>
                <w:szCs w:val="16"/>
              </w:rPr>
              <w:footnoteReference w:id="227"/>
            </w:r>
            <w:r w:rsidRPr="00C13A0D">
              <w:rPr>
                <w:rFonts w:cs="Arial"/>
                <w:b/>
                <w:bCs/>
                <w:color w:val="000000"/>
                <w:sz w:val="16"/>
                <w:szCs w:val="16"/>
              </w:rPr>
              <w:t xml:space="preserve"> Institutions)</w:t>
            </w:r>
          </w:p>
        </w:tc>
        <w:tc>
          <w:tcPr>
            <w:tcW w:w="1260" w:type="dxa"/>
            <w:tcBorders>
              <w:top w:val="single" w:sz="6" w:space="0" w:color="auto"/>
              <w:left w:val="single" w:sz="6" w:space="0" w:color="auto"/>
              <w:bottom w:val="single" w:sz="6" w:space="0" w:color="auto"/>
              <w:right w:val="single" w:sz="6" w:space="0" w:color="auto"/>
            </w:tcBorders>
            <w:shd w:val="solid" w:color="C0C0C0" w:fill="auto"/>
            <w:vAlign w:val="center"/>
          </w:tcPr>
          <w:p w14:paraId="24CC676C" w14:textId="77777777" w:rsidR="009768D5" w:rsidRPr="00A63155" w:rsidRDefault="009768D5" w:rsidP="00557A0F">
            <w:pPr>
              <w:autoSpaceDE w:val="0"/>
              <w:autoSpaceDN w:val="0"/>
              <w:adjustRightInd w:val="0"/>
              <w:jc w:val="center"/>
              <w:rPr>
                <w:rFonts w:cs="Arial"/>
                <w:b/>
                <w:bCs/>
                <w:color w:val="000000"/>
                <w:sz w:val="16"/>
                <w:szCs w:val="16"/>
              </w:rPr>
            </w:pPr>
            <w:r w:rsidRPr="00A63155">
              <w:rPr>
                <w:rFonts w:cs="Arial"/>
                <w:b/>
                <w:bCs/>
                <w:color w:val="000000"/>
                <w:sz w:val="16"/>
                <w:szCs w:val="16"/>
              </w:rPr>
              <w:t>Eligibility for Foundation School Funds</w:t>
            </w:r>
          </w:p>
        </w:tc>
        <w:tc>
          <w:tcPr>
            <w:tcW w:w="2340" w:type="dxa"/>
            <w:tcBorders>
              <w:top w:val="single" w:sz="6" w:space="0" w:color="auto"/>
              <w:left w:val="single" w:sz="6" w:space="0" w:color="auto"/>
              <w:bottom w:val="single" w:sz="6" w:space="0" w:color="auto"/>
              <w:right w:val="single" w:sz="6" w:space="0" w:color="auto"/>
            </w:tcBorders>
            <w:shd w:val="solid" w:color="C0C0C0" w:fill="auto"/>
            <w:vAlign w:val="center"/>
          </w:tcPr>
          <w:p w14:paraId="50A85EA5" w14:textId="77777777" w:rsidR="009768D5" w:rsidRPr="000E14B6" w:rsidRDefault="009768D5" w:rsidP="00557A0F">
            <w:pPr>
              <w:autoSpaceDE w:val="0"/>
              <w:autoSpaceDN w:val="0"/>
              <w:adjustRightInd w:val="0"/>
              <w:jc w:val="center"/>
              <w:rPr>
                <w:rFonts w:cs="Arial"/>
                <w:b/>
                <w:bCs/>
                <w:color w:val="000000"/>
                <w:sz w:val="16"/>
                <w:szCs w:val="16"/>
              </w:rPr>
            </w:pPr>
            <w:r w:rsidRPr="000E14B6">
              <w:rPr>
                <w:rFonts w:cs="Arial"/>
                <w:b/>
                <w:bCs/>
                <w:color w:val="000000"/>
                <w:sz w:val="16"/>
                <w:szCs w:val="16"/>
              </w:rPr>
              <w:t>District Expense</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14:paraId="6643B38F" w14:textId="77777777" w:rsidR="009768D5" w:rsidRPr="000E14B6" w:rsidRDefault="009768D5" w:rsidP="00557A0F">
            <w:pPr>
              <w:autoSpaceDE w:val="0"/>
              <w:autoSpaceDN w:val="0"/>
              <w:adjustRightInd w:val="0"/>
              <w:jc w:val="center"/>
              <w:rPr>
                <w:rFonts w:cs="Arial"/>
                <w:b/>
                <w:bCs/>
                <w:color w:val="000000"/>
                <w:sz w:val="16"/>
                <w:szCs w:val="16"/>
              </w:rPr>
            </w:pPr>
            <w:r w:rsidRPr="000E14B6">
              <w:rPr>
                <w:rFonts w:cs="Arial"/>
                <w:b/>
                <w:bCs/>
                <w:color w:val="000000"/>
                <w:sz w:val="16"/>
                <w:szCs w:val="16"/>
              </w:rPr>
              <w:t>Student Expense</w:t>
            </w:r>
          </w:p>
        </w:tc>
        <w:tc>
          <w:tcPr>
            <w:tcW w:w="2520" w:type="dxa"/>
            <w:tcBorders>
              <w:top w:val="single" w:sz="6" w:space="0" w:color="auto"/>
              <w:left w:val="single" w:sz="6" w:space="0" w:color="auto"/>
              <w:bottom w:val="single" w:sz="6" w:space="0" w:color="auto"/>
              <w:right w:val="single" w:sz="6" w:space="0" w:color="auto"/>
            </w:tcBorders>
            <w:shd w:val="solid" w:color="C0C0C0" w:fill="auto"/>
            <w:vAlign w:val="center"/>
          </w:tcPr>
          <w:p w14:paraId="4E4C6A10" w14:textId="77777777" w:rsidR="009768D5" w:rsidRPr="000E14B6" w:rsidRDefault="009768D5" w:rsidP="003F7BBB">
            <w:pPr>
              <w:autoSpaceDE w:val="0"/>
              <w:autoSpaceDN w:val="0"/>
              <w:adjustRightInd w:val="0"/>
              <w:jc w:val="center"/>
              <w:rPr>
                <w:rFonts w:cs="Arial"/>
                <w:b/>
                <w:bCs/>
                <w:color w:val="000000"/>
                <w:sz w:val="16"/>
                <w:szCs w:val="16"/>
              </w:rPr>
            </w:pPr>
            <w:r w:rsidRPr="000E14B6">
              <w:rPr>
                <w:rFonts w:cs="Arial"/>
                <w:b/>
                <w:bCs/>
                <w:color w:val="000000"/>
                <w:sz w:val="16"/>
                <w:szCs w:val="16"/>
              </w:rPr>
              <w:t>Other Considerations</w:t>
            </w:r>
          </w:p>
        </w:tc>
      </w:tr>
      <w:tr w:rsidR="009768D5" w:rsidRPr="000E14B6" w14:paraId="1AF1F4F2" w14:textId="77777777" w:rsidTr="009768D5">
        <w:trPr>
          <w:cantSplit/>
          <w:trHeight w:val="109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2CBE1BAE" w14:textId="77777777" w:rsidR="009768D5" w:rsidRPr="000E14B6" w:rsidRDefault="009768D5" w:rsidP="00D7026F">
            <w:pPr>
              <w:autoSpaceDE w:val="0"/>
              <w:autoSpaceDN w:val="0"/>
              <w:adjustRightInd w:val="0"/>
              <w:jc w:val="center"/>
              <w:rPr>
                <w:rFonts w:cs="Arial"/>
                <w:b/>
                <w:bCs/>
                <w:color w:val="000000"/>
                <w:sz w:val="16"/>
                <w:szCs w:val="16"/>
              </w:rPr>
            </w:pPr>
            <w:r w:rsidRPr="000E14B6">
              <w:rPr>
                <w:rFonts w:cs="Arial"/>
                <w:b/>
                <w:bCs/>
                <w:color w:val="000000"/>
                <w:sz w:val="16"/>
                <w:szCs w:val="16"/>
              </w:rPr>
              <w:t>Advanced Placement (AP)</w:t>
            </w:r>
          </w:p>
          <w:p w14:paraId="14389F5B" w14:textId="13151EAB" w:rsidR="009768D5" w:rsidRPr="00A63155" w:rsidRDefault="009768D5" w:rsidP="00B91271">
            <w:pPr>
              <w:autoSpaceDE w:val="0"/>
              <w:autoSpaceDN w:val="0"/>
              <w:adjustRightInd w:val="0"/>
              <w:jc w:val="center"/>
              <w:rPr>
                <w:rFonts w:cs="Arial"/>
                <w:b/>
                <w:bCs/>
                <w:color w:val="000000"/>
                <w:sz w:val="16"/>
                <w:szCs w:val="16"/>
              </w:rPr>
            </w:pPr>
            <w:r w:rsidRPr="000E14B6">
              <w:rPr>
                <w:rFonts w:cs="Arial"/>
                <w:b/>
                <w:bCs/>
                <w:color w:val="000000"/>
                <w:sz w:val="16"/>
                <w:szCs w:val="16"/>
              </w:rPr>
              <w:t>TEC, §§</w:t>
            </w:r>
            <w:hyperlink r:id="rId120" w:anchor="28.052" w:history="1">
              <w:r w:rsidRPr="00A63155">
                <w:rPr>
                  <w:rStyle w:val="Hyperlink"/>
                  <w:rFonts w:cs="Arial"/>
                  <w:b/>
                  <w:bCs/>
                  <w:sz w:val="16"/>
                  <w:szCs w:val="16"/>
                </w:rPr>
                <w:t>28.052</w:t>
              </w:r>
            </w:hyperlink>
            <w:r w:rsidRPr="00C13A0D">
              <w:rPr>
                <w:rFonts w:cs="Arial"/>
                <w:b/>
                <w:bCs/>
                <w:color w:val="000000"/>
                <w:sz w:val="16"/>
                <w:szCs w:val="16"/>
              </w:rPr>
              <w:t>–</w:t>
            </w:r>
            <w:hyperlink r:id="rId121" w:anchor="28.058" w:history="1">
              <w:r w:rsidRPr="00A63155">
                <w:rPr>
                  <w:rStyle w:val="Hyperlink"/>
                  <w:rFonts w:cs="Arial"/>
                  <w:b/>
                  <w:bCs/>
                  <w:sz w:val="16"/>
                  <w:szCs w:val="16"/>
                </w:rPr>
                <w:t>28.058</w:t>
              </w:r>
            </w:hyperlink>
            <w:r w:rsidR="00E7531B" w:rsidRPr="00C13A0D">
              <w:rPr>
                <w:rFonts w:cs="Arial"/>
                <w:b/>
                <w:bCs/>
                <w:color w:val="000000"/>
                <w:sz w:val="16"/>
                <w:szCs w:val="16"/>
              </w:rPr>
              <w:t>,</w:t>
            </w:r>
          </w:p>
          <w:p w14:paraId="5B4621ED" w14:textId="3ED13E83" w:rsidR="009768D5" w:rsidRPr="00C13A0D" w:rsidRDefault="00E7531B" w:rsidP="0023776D">
            <w:pPr>
              <w:autoSpaceDE w:val="0"/>
              <w:autoSpaceDN w:val="0"/>
              <w:adjustRightInd w:val="0"/>
              <w:jc w:val="center"/>
              <w:rPr>
                <w:rFonts w:cs="Arial"/>
                <w:b/>
                <w:bCs/>
                <w:color w:val="000000"/>
                <w:sz w:val="16"/>
                <w:szCs w:val="16"/>
              </w:rPr>
            </w:pPr>
            <w:r w:rsidRPr="000E14B6">
              <w:rPr>
                <w:rFonts w:cs="Arial"/>
                <w:b/>
                <w:bCs/>
                <w:color w:val="000000"/>
                <w:sz w:val="16"/>
                <w:szCs w:val="16"/>
              </w:rPr>
              <w:t xml:space="preserve">19 </w:t>
            </w:r>
            <w:r w:rsidR="009768D5" w:rsidRPr="000E14B6">
              <w:rPr>
                <w:rFonts w:cs="Arial"/>
                <w:b/>
                <w:bCs/>
                <w:color w:val="000000"/>
                <w:sz w:val="16"/>
                <w:szCs w:val="16"/>
              </w:rPr>
              <w:t xml:space="preserve">TAC </w:t>
            </w:r>
            <w:hyperlink r:id="rId122" w:history="1">
              <w:r w:rsidR="009768D5" w:rsidRPr="00A63155">
                <w:rPr>
                  <w:rStyle w:val="Hyperlink"/>
                  <w:rFonts w:cs="Arial"/>
                  <w:b/>
                  <w:bCs/>
                  <w:sz w:val="16"/>
                  <w:szCs w:val="16"/>
                </w:rPr>
                <w:t>§74.29</w:t>
              </w:r>
            </w:hyperlink>
          </w:p>
          <w:p w14:paraId="2C905FF5" w14:textId="77777777" w:rsidR="009768D5" w:rsidRPr="00A63155" w:rsidRDefault="009768D5" w:rsidP="0028215A">
            <w:pPr>
              <w:autoSpaceDE w:val="0"/>
              <w:autoSpaceDN w:val="0"/>
              <w:adjustRightInd w:val="0"/>
              <w:jc w:val="center"/>
              <w:rPr>
                <w:rFonts w:cs="Arial"/>
                <w:b/>
                <w:bCs/>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14:paraId="39BE1232"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College Board–approved courses designed to prepare students to be successful on AP exams</w:t>
            </w:r>
          </w:p>
        </w:tc>
        <w:tc>
          <w:tcPr>
            <w:tcW w:w="1620" w:type="dxa"/>
            <w:tcBorders>
              <w:top w:val="single" w:sz="6" w:space="0" w:color="auto"/>
              <w:left w:val="single" w:sz="6" w:space="0" w:color="auto"/>
              <w:bottom w:val="single" w:sz="6" w:space="0" w:color="auto"/>
              <w:right w:val="single" w:sz="6" w:space="0" w:color="auto"/>
            </w:tcBorders>
          </w:tcPr>
          <w:p w14:paraId="4BCCD9FC"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Determined by PS institution; dependent on student</w:t>
            </w:r>
            <w:r w:rsidR="00CF5D96" w:rsidRPr="000E14B6">
              <w:rPr>
                <w:rFonts w:cs="Arial"/>
                <w:color w:val="000000"/>
                <w:sz w:val="16"/>
                <w:szCs w:val="16"/>
              </w:rPr>
              <w:t>’</w:t>
            </w:r>
            <w:r w:rsidRPr="000E14B6">
              <w:rPr>
                <w:rFonts w:cs="Arial"/>
                <w:color w:val="000000"/>
                <w:sz w:val="16"/>
                <w:szCs w:val="16"/>
              </w:rPr>
              <w:t>s score on AP exam(s); awarded on registration in PS institution</w:t>
            </w:r>
          </w:p>
        </w:tc>
        <w:tc>
          <w:tcPr>
            <w:tcW w:w="1260" w:type="dxa"/>
            <w:tcBorders>
              <w:top w:val="single" w:sz="6" w:space="0" w:color="auto"/>
              <w:left w:val="single" w:sz="6" w:space="0" w:color="auto"/>
              <w:bottom w:val="single" w:sz="6" w:space="0" w:color="auto"/>
              <w:right w:val="single" w:sz="6" w:space="0" w:color="auto"/>
            </w:tcBorders>
          </w:tcPr>
          <w:p w14:paraId="0CD37FE0"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14:paraId="28DD7A5C"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District may choose to purchase a College Board membership, to acquire additional teacher training, to take responsibility for exam fees beyond what the state provides, etc.</w:t>
            </w:r>
          </w:p>
        </w:tc>
        <w:tc>
          <w:tcPr>
            <w:tcW w:w="1620" w:type="dxa"/>
            <w:tcBorders>
              <w:top w:val="single" w:sz="6" w:space="0" w:color="auto"/>
              <w:left w:val="single" w:sz="6" w:space="0" w:color="auto"/>
              <w:bottom w:val="single" w:sz="6" w:space="0" w:color="auto"/>
              <w:right w:val="single" w:sz="6" w:space="0" w:color="auto"/>
            </w:tcBorders>
          </w:tcPr>
          <w:p w14:paraId="53ABE7EC" w14:textId="279801C1"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 xml:space="preserve">Any exam fees not provided by the state or district </w:t>
            </w:r>
            <w:r w:rsidRPr="000E14B6">
              <w:rPr>
                <w:rFonts w:cs="Arial"/>
                <w:color w:val="000000"/>
                <w:sz w:val="16"/>
                <w:szCs w:val="16"/>
              </w:rPr>
              <w:br/>
              <w:t xml:space="preserve">Note: Unless it is offered for free, a student </w:t>
            </w:r>
            <w:r w:rsidR="00D90C96" w:rsidRPr="000E14B6">
              <w:rPr>
                <w:rFonts w:cs="Arial"/>
                <w:color w:val="000000"/>
                <w:sz w:val="16"/>
                <w:szCs w:val="16"/>
              </w:rPr>
              <w:t>must</w:t>
            </w:r>
            <w:r w:rsidRPr="000E14B6">
              <w:rPr>
                <w:rFonts w:cs="Arial"/>
                <w:color w:val="000000"/>
                <w:sz w:val="16"/>
                <w:szCs w:val="16"/>
              </w:rPr>
              <w:t xml:space="preserve"> not be required to take an exam</w:t>
            </w:r>
          </w:p>
        </w:tc>
        <w:tc>
          <w:tcPr>
            <w:tcW w:w="2520" w:type="dxa"/>
            <w:tcBorders>
              <w:top w:val="single" w:sz="6" w:space="0" w:color="auto"/>
              <w:left w:val="single" w:sz="6" w:space="0" w:color="auto"/>
              <w:bottom w:val="single" w:sz="6" w:space="0" w:color="auto"/>
              <w:right w:val="single" w:sz="6" w:space="0" w:color="auto"/>
            </w:tcBorders>
          </w:tcPr>
          <w:p w14:paraId="04ED3409" w14:textId="0D88194A"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 xml:space="preserve">Districts </w:t>
            </w:r>
            <w:r w:rsidR="00D90C96" w:rsidRPr="000E14B6">
              <w:rPr>
                <w:rFonts w:cs="Arial"/>
                <w:color w:val="000000"/>
                <w:sz w:val="16"/>
                <w:szCs w:val="16"/>
              </w:rPr>
              <w:t>must</w:t>
            </w:r>
            <w:r w:rsidRPr="000E14B6">
              <w:rPr>
                <w:rFonts w:cs="Arial"/>
                <w:color w:val="000000"/>
                <w:sz w:val="16"/>
                <w:szCs w:val="16"/>
              </w:rPr>
              <w:t xml:space="preserve"> not use the AP trademark to designate courses unless they have completed the AP course audit process and received approval from the College Board</w:t>
            </w:r>
          </w:p>
        </w:tc>
      </w:tr>
      <w:tr w:rsidR="009768D5" w:rsidRPr="000E14B6" w14:paraId="6E06B1D4" w14:textId="77777777" w:rsidTr="009768D5">
        <w:trPr>
          <w:cantSplit/>
          <w:trHeight w:val="1082"/>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4F4E99D1" w14:textId="77777777" w:rsidR="009768D5" w:rsidRPr="000E14B6" w:rsidRDefault="009768D5" w:rsidP="00D7026F">
            <w:pPr>
              <w:autoSpaceDE w:val="0"/>
              <w:autoSpaceDN w:val="0"/>
              <w:adjustRightInd w:val="0"/>
              <w:jc w:val="center"/>
              <w:rPr>
                <w:rFonts w:cs="Arial"/>
                <w:b/>
                <w:bCs/>
                <w:color w:val="000000"/>
                <w:sz w:val="16"/>
                <w:szCs w:val="16"/>
              </w:rPr>
            </w:pPr>
            <w:r w:rsidRPr="000E14B6">
              <w:rPr>
                <w:rFonts w:cs="Arial"/>
                <w:b/>
                <w:bCs/>
                <w:color w:val="000000"/>
                <w:sz w:val="16"/>
                <w:szCs w:val="16"/>
              </w:rPr>
              <w:t>International Baccalaureate (IB)</w:t>
            </w:r>
          </w:p>
          <w:p w14:paraId="156FBFB8" w14:textId="7825C666" w:rsidR="009768D5" w:rsidRPr="00A63155" w:rsidRDefault="009768D5" w:rsidP="00B91271">
            <w:pPr>
              <w:autoSpaceDE w:val="0"/>
              <w:autoSpaceDN w:val="0"/>
              <w:adjustRightInd w:val="0"/>
              <w:jc w:val="center"/>
              <w:rPr>
                <w:rFonts w:cs="Arial"/>
                <w:b/>
                <w:bCs/>
                <w:color w:val="000000"/>
                <w:sz w:val="16"/>
                <w:szCs w:val="16"/>
              </w:rPr>
            </w:pPr>
            <w:r w:rsidRPr="000E14B6">
              <w:rPr>
                <w:rFonts w:cs="Arial"/>
                <w:b/>
                <w:bCs/>
                <w:color w:val="000000"/>
                <w:sz w:val="16"/>
                <w:szCs w:val="16"/>
              </w:rPr>
              <w:t>TEC, §§</w:t>
            </w:r>
            <w:hyperlink r:id="rId123" w:anchor="28.052" w:history="1">
              <w:r w:rsidRPr="00A63155">
                <w:rPr>
                  <w:rStyle w:val="Hyperlink"/>
                  <w:rFonts w:cs="Arial"/>
                  <w:b/>
                  <w:bCs/>
                  <w:sz w:val="16"/>
                  <w:szCs w:val="16"/>
                </w:rPr>
                <w:t>28.052</w:t>
              </w:r>
            </w:hyperlink>
            <w:r w:rsidRPr="00C13A0D">
              <w:rPr>
                <w:rFonts w:cs="Arial"/>
                <w:b/>
                <w:bCs/>
                <w:color w:val="000000"/>
                <w:sz w:val="16"/>
                <w:szCs w:val="16"/>
              </w:rPr>
              <w:t>–</w:t>
            </w:r>
            <w:hyperlink r:id="rId124" w:anchor="28.058" w:history="1">
              <w:r w:rsidRPr="00A63155">
                <w:rPr>
                  <w:rStyle w:val="Hyperlink"/>
                  <w:rFonts w:cs="Arial"/>
                  <w:b/>
                  <w:bCs/>
                  <w:sz w:val="16"/>
                  <w:szCs w:val="16"/>
                </w:rPr>
                <w:t>28.058</w:t>
              </w:r>
            </w:hyperlink>
            <w:r w:rsidR="00E7531B" w:rsidRPr="00C13A0D">
              <w:rPr>
                <w:rFonts w:cs="Arial"/>
                <w:b/>
                <w:bCs/>
                <w:color w:val="000000"/>
                <w:sz w:val="16"/>
                <w:szCs w:val="16"/>
              </w:rPr>
              <w:t>,</w:t>
            </w:r>
          </w:p>
          <w:p w14:paraId="7B1AB2AF" w14:textId="53C65277" w:rsidR="009768D5" w:rsidRPr="00C13A0D" w:rsidRDefault="00E7531B" w:rsidP="0023776D">
            <w:pPr>
              <w:autoSpaceDE w:val="0"/>
              <w:autoSpaceDN w:val="0"/>
              <w:adjustRightInd w:val="0"/>
              <w:jc w:val="center"/>
              <w:rPr>
                <w:rFonts w:cs="Arial"/>
                <w:b/>
                <w:bCs/>
                <w:color w:val="000000"/>
                <w:sz w:val="16"/>
                <w:szCs w:val="16"/>
              </w:rPr>
            </w:pPr>
            <w:r w:rsidRPr="000E14B6">
              <w:rPr>
                <w:rFonts w:cs="Arial"/>
                <w:b/>
                <w:bCs/>
                <w:color w:val="000000"/>
                <w:sz w:val="16"/>
                <w:szCs w:val="16"/>
              </w:rPr>
              <w:t xml:space="preserve">19 </w:t>
            </w:r>
            <w:r w:rsidR="009768D5" w:rsidRPr="000E14B6">
              <w:rPr>
                <w:rFonts w:cs="Arial"/>
                <w:b/>
                <w:bCs/>
                <w:color w:val="000000"/>
                <w:sz w:val="16"/>
                <w:szCs w:val="16"/>
              </w:rPr>
              <w:t xml:space="preserve">TAC </w:t>
            </w:r>
            <w:hyperlink r:id="rId125" w:history="1">
              <w:r w:rsidR="009768D5" w:rsidRPr="00A63155">
                <w:rPr>
                  <w:rStyle w:val="Hyperlink"/>
                  <w:rFonts w:cs="Arial"/>
                  <w:b/>
                  <w:bCs/>
                  <w:sz w:val="16"/>
                  <w:szCs w:val="16"/>
                </w:rPr>
                <w:t>§74.29</w:t>
              </w:r>
            </w:hyperlink>
          </w:p>
        </w:tc>
        <w:tc>
          <w:tcPr>
            <w:tcW w:w="1620" w:type="dxa"/>
            <w:tcBorders>
              <w:top w:val="single" w:sz="6" w:space="0" w:color="auto"/>
              <w:left w:val="single" w:sz="6" w:space="0" w:color="auto"/>
              <w:bottom w:val="single" w:sz="6" w:space="0" w:color="auto"/>
              <w:right w:val="single" w:sz="6" w:space="0" w:color="auto"/>
            </w:tcBorders>
          </w:tcPr>
          <w:p w14:paraId="4A45D04B" w14:textId="77777777" w:rsidR="009768D5" w:rsidRPr="00C13A0D" w:rsidRDefault="009768D5" w:rsidP="0028215A">
            <w:pPr>
              <w:autoSpaceDE w:val="0"/>
              <w:autoSpaceDN w:val="0"/>
              <w:adjustRightInd w:val="0"/>
              <w:jc w:val="center"/>
              <w:rPr>
                <w:rFonts w:cs="Arial"/>
                <w:color w:val="000000"/>
                <w:sz w:val="16"/>
                <w:szCs w:val="16"/>
              </w:rPr>
            </w:pPr>
            <w:r w:rsidRPr="00A63155">
              <w:rPr>
                <w:rFonts w:cs="Arial"/>
                <w:color w:val="000000"/>
                <w:sz w:val="16"/>
                <w:szCs w:val="16"/>
              </w:rPr>
              <w:t>IBO</w:t>
            </w:r>
            <w:r w:rsidRPr="00C13A0D">
              <w:rPr>
                <w:rStyle w:val="FootnoteReference"/>
                <w:rFonts w:cs="Arial"/>
                <w:color w:val="000000"/>
                <w:sz w:val="16"/>
                <w:szCs w:val="16"/>
              </w:rPr>
              <w:footnoteReference w:id="228"/>
            </w:r>
            <w:r w:rsidRPr="00C13A0D">
              <w:rPr>
                <w:rFonts w:cs="Arial"/>
                <w:color w:val="000000"/>
                <w:sz w:val="16"/>
                <w:szCs w:val="16"/>
              </w:rPr>
              <w:t>-approved courses taught in an authorized IB school</w:t>
            </w:r>
          </w:p>
        </w:tc>
        <w:tc>
          <w:tcPr>
            <w:tcW w:w="1620" w:type="dxa"/>
            <w:tcBorders>
              <w:top w:val="single" w:sz="6" w:space="0" w:color="auto"/>
              <w:left w:val="single" w:sz="6" w:space="0" w:color="auto"/>
              <w:bottom w:val="single" w:sz="6" w:space="0" w:color="auto"/>
              <w:right w:val="single" w:sz="6" w:space="0" w:color="auto"/>
            </w:tcBorders>
          </w:tcPr>
          <w:p w14:paraId="7354BCA9" w14:textId="77777777" w:rsidR="009768D5" w:rsidRPr="000E14B6" w:rsidRDefault="009768D5" w:rsidP="0028215A">
            <w:pPr>
              <w:autoSpaceDE w:val="0"/>
              <w:autoSpaceDN w:val="0"/>
              <w:adjustRightInd w:val="0"/>
              <w:jc w:val="center"/>
              <w:rPr>
                <w:rFonts w:cs="Arial"/>
                <w:color w:val="000000"/>
                <w:sz w:val="16"/>
                <w:szCs w:val="16"/>
              </w:rPr>
            </w:pPr>
            <w:r w:rsidRPr="00A63155">
              <w:rPr>
                <w:rFonts w:cs="Arial"/>
                <w:color w:val="000000"/>
                <w:sz w:val="16"/>
                <w:szCs w:val="16"/>
              </w:rPr>
              <w:t>Determined by P</w:t>
            </w:r>
            <w:r w:rsidRPr="000E14B6">
              <w:rPr>
                <w:rFonts w:cs="Arial"/>
                <w:color w:val="000000"/>
                <w:sz w:val="16"/>
                <w:szCs w:val="16"/>
              </w:rPr>
              <w:t>S institution; dependent on student</w:t>
            </w:r>
            <w:r w:rsidR="00CF5D96" w:rsidRPr="000E14B6">
              <w:rPr>
                <w:rFonts w:cs="Arial"/>
                <w:color w:val="000000"/>
                <w:sz w:val="16"/>
                <w:szCs w:val="16"/>
              </w:rPr>
              <w:t>’</w:t>
            </w:r>
            <w:r w:rsidRPr="000E14B6">
              <w:rPr>
                <w:rFonts w:cs="Arial"/>
                <w:color w:val="000000"/>
                <w:sz w:val="16"/>
                <w:szCs w:val="16"/>
              </w:rPr>
              <w:t>s score on IB exam(s); awarded on registration in PS institution; guaranteed to equal at least 24 credit hrs with completed IB diploma at Texas public PS institutions</w:t>
            </w:r>
          </w:p>
        </w:tc>
        <w:tc>
          <w:tcPr>
            <w:tcW w:w="1260" w:type="dxa"/>
            <w:tcBorders>
              <w:top w:val="single" w:sz="6" w:space="0" w:color="auto"/>
              <w:left w:val="single" w:sz="6" w:space="0" w:color="auto"/>
              <w:bottom w:val="single" w:sz="6" w:space="0" w:color="auto"/>
              <w:right w:val="single" w:sz="6" w:space="0" w:color="auto"/>
            </w:tcBorders>
          </w:tcPr>
          <w:p w14:paraId="14D6A36C"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14:paraId="09481BD0"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IBO-required fees, training, and materials</w:t>
            </w:r>
          </w:p>
        </w:tc>
        <w:tc>
          <w:tcPr>
            <w:tcW w:w="1620" w:type="dxa"/>
            <w:tcBorders>
              <w:top w:val="single" w:sz="6" w:space="0" w:color="auto"/>
              <w:left w:val="single" w:sz="6" w:space="0" w:color="auto"/>
              <w:bottom w:val="single" w:sz="6" w:space="0" w:color="auto"/>
              <w:right w:val="single" w:sz="6" w:space="0" w:color="auto"/>
            </w:tcBorders>
          </w:tcPr>
          <w:p w14:paraId="2E5FA92B" w14:textId="393EECFF"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Any exam fees not provided by the state or district</w:t>
            </w:r>
            <w:r w:rsidRPr="000E14B6">
              <w:rPr>
                <w:rFonts w:cs="Arial"/>
                <w:color w:val="000000"/>
                <w:sz w:val="16"/>
                <w:szCs w:val="16"/>
              </w:rPr>
              <w:br/>
              <w:t xml:space="preserve">Note: Unless it is offered for free, a student </w:t>
            </w:r>
            <w:r w:rsidR="00D90C96" w:rsidRPr="000E14B6">
              <w:rPr>
                <w:rFonts w:cs="Arial"/>
                <w:color w:val="000000"/>
                <w:sz w:val="16"/>
                <w:szCs w:val="16"/>
              </w:rPr>
              <w:t>must</w:t>
            </w:r>
            <w:r w:rsidRPr="000E14B6">
              <w:rPr>
                <w:rFonts w:cs="Arial"/>
                <w:color w:val="000000"/>
                <w:sz w:val="16"/>
                <w:szCs w:val="16"/>
              </w:rPr>
              <w:t xml:space="preserve"> not be required to take an exam </w:t>
            </w:r>
          </w:p>
        </w:tc>
        <w:tc>
          <w:tcPr>
            <w:tcW w:w="2520" w:type="dxa"/>
            <w:tcBorders>
              <w:top w:val="single" w:sz="6" w:space="0" w:color="auto"/>
              <w:left w:val="single" w:sz="6" w:space="0" w:color="auto"/>
              <w:bottom w:val="single" w:sz="6" w:space="0" w:color="auto"/>
              <w:right w:val="single" w:sz="6" w:space="0" w:color="auto"/>
            </w:tcBorders>
          </w:tcPr>
          <w:p w14:paraId="26E9AFB6" w14:textId="3E16C68F"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 xml:space="preserve">Districts </w:t>
            </w:r>
            <w:r w:rsidR="00D90C96" w:rsidRPr="000E14B6">
              <w:rPr>
                <w:rFonts w:cs="Arial"/>
                <w:color w:val="000000"/>
                <w:sz w:val="16"/>
                <w:szCs w:val="16"/>
              </w:rPr>
              <w:t>must</w:t>
            </w:r>
            <w:r w:rsidRPr="000E14B6">
              <w:rPr>
                <w:rFonts w:cs="Arial"/>
                <w:color w:val="000000"/>
                <w:sz w:val="16"/>
                <w:szCs w:val="16"/>
              </w:rPr>
              <w:t xml:space="preserve"> not use the IB trademark to designate courses unless they are authorized by the IBO</w:t>
            </w:r>
          </w:p>
        </w:tc>
      </w:tr>
      <w:tr w:rsidR="009768D5" w:rsidRPr="000E14B6" w14:paraId="4BF2E3F1" w14:textId="77777777" w:rsidTr="009768D5">
        <w:trPr>
          <w:cantSplit/>
          <w:trHeight w:val="1423"/>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11E1149E" w14:textId="77777777" w:rsidR="009768D5" w:rsidRPr="000E14B6" w:rsidRDefault="009768D5" w:rsidP="00D7026F">
            <w:pPr>
              <w:autoSpaceDE w:val="0"/>
              <w:autoSpaceDN w:val="0"/>
              <w:adjustRightInd w:val="0"/>
              <w:jc w:val="center"/>
              <w:rPr>
                <w:rFonts w:cs="Arial"/>
                <w:b/>
                <w:bCs/>
                <w:color w:val="000000"/>
                <w:sz w:val="16"/>
                <w:szCs w:val="16"/>
              </w:rPr>
            </w:pPr>
            <w:r w:rsidRPr="000E14B6">
              <w:rPr>
                <w:rFonts w:cs="Arial"/>
                <w:b/>
                <w:bCs/>
                <w:color w:val="000000"/>
                <w:sz w:val="16"/>
                <w:szCs w:val="16"/>
              </w:rPr>
              <w:t>Dual Credit</w:t>
            </w:r>
          </w:p>
          <w:p w14:paraId="02E0BBF5" w14:textId="77777777" w:rsidR="009768D5" w:rsidRPr="000E14B6" w:rsidRDefault="00E7531B" w:rsidP="00B91271">
            <w:pPr>
              <w:autoSpaceDE w:val="0"/>
              <w:autoSpaceDN w:val="0"/>
              <w:adjustRightInd w:val="0"/>
              <w:jc w:val="center"/>
              <w:rPr>
                <w:rFonts w:cs="Arial"/>
                <w:b/>
                <w:bCs/>
                <w:color w:val="000000"/>
                <w:sz w:val="16"/>
                <w:szCs w:val="16"/>
              </w:rPr>
            </w:pPr>
            <w:r w:rsidRPr="000E14B6">
              <w:rPr>
                <w:rFonts w:cs="Arial"/>
                <w:b/>
                <w:bCs/>
                <w:color w:val="000000"/>
                <w:sz w:val="16"/>
                <w:szCs w:val="16"/>
              </w:rPr>
              <w:t>19 TAC</w:t>
            </w:r>
          </w:p>
          <w:p w14:paraId="02974F38" w14:textId="0C91DEF0" w:rsidR="009768D5" w:rsidRPr="00C13A0D" w:rsidRDefault="009768D5" w:rsidP="0023776D">
            <w:pPr>
              <w:autoSpaceDE w:val="0"/>
              <w:autoSpaceDN w:val="0"/>
              <w:adjustRightInd w:val="0"/>
              <w:jc w:val="center"/>
              <w:rPr>
                <w:rFonts w:cs="Arial"/>
                <w:b/>
                <w:bCs/>
                <w:color w:val="000000"/>
                <w:sz w:val="16"/>
                <w:szCs w:val="16"/>
              </w:rPr>
            </w:pPr>
            <w:r w:rsidRPr="000E14B6">
              <w:rPr>
                <w:rFonts w:cs="Arial"/>
                <w:b/>
                <w:bCs/>
                <w:color w:val="000000"/>
                <w:sz w:val="16"/>
                <w:szCs w:val="16"/>
              </w:rPr>
              <w:t>§§</w:t>
            </w:r>
            <w:hyperlink r:id="rId126" w:history="1">
              <w:r w:rsidRPr="00A63155">
                <w:rPr>
                  <w:rStyle w:val="Hyperlink"/>
                  <w:rFonts w:cs="Arial"/>
                  <w:b/>
                  <w:bCs/>
                  <w:sz w:val="16"/>
                  <w:szCs w:val="16"/>
                </w:rPr>
                <w:t>4.81</w:t>
              </w:r>
            </w:hyperlink>
            <w:r w:rsidRPr="00C13A0D">
              <w:rPr>
                <w:rFonts w:cs="Arial"/>
                <w:b/>
                <w:bCs/>
                <w:color w:val="000000"/>
                <w:sz w:val="16"/>
                <w:szCs w:val="16"/>
              </w:rPr>
              <w:t>–</w:t>
            </w:r>
            <w:hyperlink r:id="rId127" w:history="1">
              <w:r w:rsidRPr="00A63155">
                <w:rPr>
                  <w:rStyle w:val="Hyperlink"/>
                  <w:rFonts w:cs="Arial"/>
                  <w:b/>
                  <w:bCs/>
                  <w:sz w:val="16"/>
                  <w:szCs w:val="16"/>
                </w:rPr>
                <w:t>4.85</w:t>
              </w:r>
            </w:hyperlink>
            <w:r w:rsidRPr="00C13A0D">
              <w:rPr>
                <w:rFonts w:cs="Arial"/>
                <w:b/>
                <w:bCs/>
                <w:color w:val="000000"/>
                <w:sz w:val="16"/>
                <w:szCs w:val="16"/>
              </w:rPr>
              <w:t xml:space="preserve"> </w:t>
            </w:r>
            <w:r w:rsidR="00E7531B" w:rsidRPr="00A63155">
              <w:rPr>
                <w:rFonts w:cs="Arial"/>
                <w:b/>
                <w:bCs/>
                <w:color w:val="000000"/>
                <w:sz w:val="16"/>
                <w:szCs w:val="16"/>
              </w:rPr>
              <w:t xml:space="preserve">and </w:t>
            </w:r>
            <w:hyperlink r:id="rId128" w:history="1">
              <w:r w:rsidR="00E7531B" w:rsidRPr="00A63155">
                <w:rPr>
                  <w:rStyle w:val="Hyperlink"/>
                  <w:rFonts w:cs="Arial"/>
                  <w:b/>
                  <w:bCs/>
                  <w:sz w:val="16"/>
                  <w:szCs w:val="16"/>
                </w:rPr>
                <w:t>§74.25</w:t>
              </w:r>
            </w:hyperlink>
          </w:p>
        </w:tc>
        <w:tc>
          <w:tcPr>
            <w:tcW w:w="1620" w:type="dxa"/>
            <w:tcBorders>
              <w:top w:val="single" w:sz="6" w:space="0" w:color="auto"/>
              <w:left w:val="single" w:sz="6" w:space="0" w:color="auto"/>
              <w:bottom w:val="single" w:sz="6" w:space="0" w:color="auto"/>
              <w:right w:val="single" w:sz="6" w:space="0" w:color="auto"/>
            </w:tcBorders>
          </w:tcPr>
          <w:p w14:paraId="01C6C714" w14:textId="53225768" w:rsidR="009768D5" w:rsidRPr="000E14B6" w:rsidRDefault="00143DA0" w:rsidP="0028215A">
            <w:pPr>
              <w:autoSpaceDE w:val="0"/>
              <w:autoSpaceDN w:val="0"/>
              <w:adjustRightInd w:val="0"/>
              <w:jc w:val="center"/>
              <w:rPr>
                <w:rFonts w:cs="Arial"/>
                <w:color w:val="000000"/>
                <w:sz w:val="16"/>
                <w:szCs w:val="16"/>
              </w:rPr>
            </w:pPr>
            <w:r w:rsidRPr="00A63155">
              <w:rPr>
                <w:rFonts w:cs="Arial"/>
                <w:color w:val="000000"/>
                <w:sz w:val="16"/>
                <w:szCs w:val="16"/>
              </w:rPr>
              <w:t>An opportunity for a student to earn</w:t>
            </w:r>
            <w:r w:rsidRPr="000E14B6">
              <w:rPr>
                <w:rFonts w:cs="Arial"/>
                <w:color w:val="000000"/>
                <w:sz w:val="16"/>
                <w:szCs w:val="16"/>
              </w:rPr>
              <w:t xml:space="preserve"> HS credit for a college course</w:t>
            </w:r>
            <w:r w:rsidRPr="004E6E24">
              <w:rPr>
                <w:rFonts w:cs="Arial"/>
                <w:color w:val="000000"/>
                <w:sz w:val="16"/>
                <w:szCs w:val="16"/>
              </w:rPr>
              <w:t xml:space="preserve"> offered at or in conjunction with a </w:t>
            </w:r>
            <w:r>
              <w:rPr>
                <w:rFonts w:cs="Arial"/>
                <w:color w:val="000000"/>
                <w:sz w:val="16"/>
                <w:szCs w:val="16"/>
              </w:rPr>
              <w:t xml:space="preserve">PS institution </w:t>
            </w:r>
            <w:r w:rsidRPr="004E6E24">
              <w:rPr>
                <w:rFonts w:cs="Arial"/>
                <w:color w:val="000000"/>
                <w:sz w:val="16"/>
                <w:szCs w:val="16"/>
              </w:rPr>
              <w:t>that provide</w:t>
            </w:r>
            <w:r>
              <w:rPr>
                <w:rFonts w:cs="Arial"/>
                <w:color w:val="000000"/>
                <w:sz w:val="16"/>
                <w:szCs w:val="16"/>
              </w:rPr>
              <w:t>s</w:t>
            </w:r>
            <w:r w:rsidRPr="004E6E24">
              <w:rPr>
                <w:rFonts w:cs="Arial"/>
                <w:color w:val="000000"/>
                <w:sz w:val="16"/>
                <w:szCs w:val="16"/>
              </w:rPr>
              <w:t xml:space="preserve"> advanced academic instruction beyond, or in greater depth than, the </w:t>
            </w:r>
            <w:r>
              <w:rPr>
                <w:rFonts w:cs="Arial"/>
                <w:color w:val="000000"/>
                <w:sz w:val="16"/>
                <w:szCs w:val="16"/>
              </w:rPr>
              <w:t>TEKS</w:t>
            </w:r>
            <w:r>
              <w:rPr>
                <w:rFonts w:cs="Arial"/>
                <w:color w:val="000000"/>
                <w:sz w:val="16"/>
                <w:szCs w:val="16"/>
                <w:vertAlign w:val="superscript"/>
              </w:rPr>
              <w:t>5</w:t>
            </w:r>
            <w:r>
              <w:rPr>
                <w:rFonts w:cs="Arial"/>
                <w:color w:val="000000"/>
                <w:sz w:val="16"/>
                <w:szCs w:val="16"/>
              </w:rPr>
              <w:t xml:space="preserve"> </w:t>
            </w:r>
            <w:r w:rsidRPr="004E6E24">
              <w:rPr>
                <w:rFonts w:cs="Arial"/>
                <w:color w:val="000000"/>
                <w:sz w:val="16"/>
                <w:szCs w:val="16"/>
              </w:rPr>
              <w:t>for the</w:t>
            </w:r>
            <w:r>
              <w:rPr>
                <w:rFonts w:cs="Arial"/>
                <w:color w:val="000000"/>
                <w:sz w:val="16"/>
                <w:szCs w:val="16"/>
              </w:rPr>
              <w:t xml:space="preserve"> equivalent HS course. </w:t>
            </w:r>
            <w:r w:rsidRPr="004E6E24">
              <w:rPr>
                <w:rFonts w:cs="Arial"/>
                <w:color w:val="000000"/>
                <w:sz w:val="16"/>
                <w:szCs w:val="16"/>
              </w:rPr>
              <w:t xml:space="preserve"> </w:t>
            </w:r>
          </w:p>
        </w:tc>
        <w:tc>
          <w:tcPr>
            <w:tcW w:w="1620" w:type="dxa"/>
            <w:tcBorders>
              <w:top w:val="single" w:sz="6" w:space="0" w:color="auto"/>
              <w:left w:val="single" w:sz="6" w:space="0" w:color="auto"/>
              <w:bottom w:val="single" w:sz="6" w:space="0" w:color="auto"/>
              <w:right w:val="single" w:sz="6" w:space="0" w:color="auto"/>
            </w:tcBorders>
          </w:tcPr>
          <w:p w14:paraId="41D0096D"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Awarded immediately by the PS institution offering the course; recognized by the school district and PS institution based on articulation agreement</w:t>
            </w:r>
          </w:p>
        </w:tc>
        <w:tc>
          <w:tcPr>
            <w:tcW w:w="1260" w:type="dxa"/>
            <w:tcBorders>
              <w:top w:val="single" w:sz="6" w:space="0" w:color="auto"/>
              <w:left w:val="single" w:sz="6" w:space="0" w:color="auto"/>
              <w:bottom w:val="single" w:sz="6" w:space="0" w:color="auto"/>
              <w:right w:val="single" w:sz="6" w:space="0" w:color="auto"/>
            </w:tcBorders>
          </w:tcPr>
          <w:p w14:paraId="65067187" w14:textId="77777777" w:rsidR="009768D5" w:rsidRPr="00C13A0D"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Eligible</w:t>
            </w:r>
            <w:r w:rsidR="009538A6" w:rsidRPr="000E14B6">
              <w:rPr>
                <w:rFonts w:cs="Arial"/>
                <w:color w:val="000000"/>
                <w:sz w:val="16"/>
                <w:szCs w:val="16"/>
              </w:rPr>
              <w:t xml:space="preserve"> </w:t>
            </w:r>
            <w:r w:rsidRPr="000E14B6">
              <w:rPr>
                <w:rFonts w:cs="Arial"/>
                <w:color w:val="000000"/>
                <w:sz w:val="16"/>
                <w:szCs w:val="16"/>
              </w:rPr>
              <w:t>regardless of whether course and textbook are available free to the student</w:t>
            </w:r>
            <w:r w:rsidR="009956D7" w:rsidRPr="00C13A0D">
              <w:rPr>
                <w:rStyle w:val="FootnoteReference"/>
                <w:rFonts w:cs="Arial"/>
                <w:color w:val="000000"/>
                <w:sz w:val="16"/>
                <w:szCs w:val="16"/>
              </w:rPr>
              <w:footnoteReference w:id="229"/>
            </w:r>
          </w:p>
        </w:tc>
        <w:tc>
          <w:tcPr>
            <w:tcW w:w="2340" w:type="dxa"/>
            <w:tcBorders>
              <w:top w:val="single" w:sz="6" w:space="0" w:color="auto"/>
              <w:left w:val="single" w:sz="6" w:space="0" w:color="auto"/>
              <w:bottom w:val="single" w:sz="6" w:space="0" w:color="auto"/>
              <w:right w:val="single" w:sz="6" w:space="0" w:color="auto"/>
            </w:tcBorders>
          </w:tcPr>
          <w:p w14:paraId="433E4459" w14:textId="53FC7D4D" w:rsidR="009768D5" w:rsidRPr="000E14B6" w:rsidRDefault="009768D5" w:rsidP="0028215A">
            <w:pPr>
              <w:autoSpaceDE w:val="0"/>
              <w:autoSpaceDN w:val="0"/>
              <w:adjustRightInd w:val="0"/>
              <w:jc w:val="center"/>
              <w:rPr>
                <w:rFonts w:cs="Arial"/>
                <w:color w:val="000000"/>
                <w:sz w:val="16"/>
                <w:szCs w:val="16"/>
              </w:rPr>
            </w:pPr>
            <w:r w:rsidRPr="00A63155">
              <w:rPr>
                <w:rFonts w:cs="Arial"/>
                <w:color w:val="000000"/>
                <w:sz w:val="16"/>
                <w:szCs w:val="16"/>
              </w:rPr>
              <w:t>District may choose to pay part or all of students</w:t>
            </w:r>
            <w:r w:rsidR="00CF5D96" w:rsidRPr="000E14B6">
              <w:rPr>
                <w:rFonts w:cs="Arial"/>
                <w:color w:val="000000"/>
                <w:sz w:val="16"/>
                <w:szCs w:val="16"/>
              </w:rPr>
              <w:t>’</w:t>
            </w:r>
            <w:r w:rsidRPr="000E14B6">
              <w:rPr>
                <w:rFonts w:cs="Arial"/>
                <w:color w:val="000000"/>
                <w:sz w:val="16"/>
                <w:szCs w:val="16"/>
              </w:rPr>
              <w:t xml:space="preserve"> tuition</w:t>
            </w:r>
            <w:r w:rsidR="00FA461E" w:rsidRPr="000E14B6">
              <w:rPr>
                <w:rFonts w:cs="Arial"/>
                <w:color w:val="000000"/>
                <w:sz w:val="16"/>
                <w:szCs w:val="16"/>
              </w:rPr>
              <w:t>,</w:t>
            </w:r>
            <w:r w:rsidRPr="000E14B6">
              <w:rPr>
                <w:rFonts w:cs="Arial"/>
                <w:color w:val="000000"/>
                <w:sz w:val="16"/>
                <w:szCs w:val="16"/>
              </w:rPr>
              <w:t xml:space="preserve"> purchase required textbooks</w:t>
            </w:r>
            <w:r w:rsidR="00FA461E" w:rsidRPr="000E14B6">
              <w:rPr>
                <w:rFonts w:cs="Arial"/>
                <w:color w:val="000000"/>
                <w:sz w:val="16"/>
                <w:szCs w:val="16"/>
              </w:rPr>
              <w:t>, or both</w:t>
            </w:r>
            <w:r w:rsidRPr="000E14B6">
              <w:rPr>
                <w:rFonts w:cs="Arial"/>
                <w:color w:val="000000"/>
                <w:sz w:val="16"/>
                <w:szCs w:val="16"/>
              </w:rPr>
              <w:t xml:space="preserve"> </w:t>
            </w:r>
          </w:p>
        </w:tc>
        <w:tc>
          <w:tcPr>
            <w:tcW w:w="1620" w:type="dxa"/>
            <w:tcBorders>
              <w:top w:val="single" w:sz="6" w:space="0" w:color="auto"/>
              <w:left w:val="single" w:sz="6" w:space="0" w:color="auto"/>
              <w:bottom w:val="single" w:sz="6" w:space="0" w:color="auto"/>
              <w:right w:val="single" w:sz="6" w:space="0" w:color="auto"/>
            </w:tcBorders>
          </w:tcPr>
          <w:p w14:paraId="46D0F149" w14:textId="2DD3DE26"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Any tuition or textbook expenses not waived or not provided by the institution</w:t>
            </w:r>
            <w:r w:rsidR="00FA461E" w:rsidRPr="000E14B6">
              <w:rPr>
                <w:rFonts w:cs="Arial"/>
                <w:color w:val="000000"/>
                <w:sz w:val="16"/>
                <w:szCs w:val="16"/>
              </w:rPr>
              <w:t xml:space="preserve"> or </w:t>
            </w:r>
            <w:r w:rsidRPr="000E14B6">
              <w:rPr>
                <w:rFonts w:cs="Arial"/>
                <w:color w:val="000000"/>
                <w:sz w:val="16"/>
                <w:szCs w:val="16"/>
              </w:rPr>
              <w:t xml:space="preserve">district </w:t>
            </w:r>
          </w:p>
          <w:p w14:paraId="58C54706" w14:textId="18123C7E"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Note: If the tuition</w:t>
            </w:r>
            <w:r w:rsidR="00FA461E" w:rsidRPr="000E14B6">
              <w:rPr>
                <w:rFonts w:cs="Arial"/>
                <w:color w:val="000000"/>
                <w:sz w:val="16"/>
                <w:szCs w:val="16"/>
              </w:rPr>
              <w:t xml:space="preserve"> or </w:t>
            </w:r>
            <w:r w:rsidRPr="000E14B6">
              <w:rPr>
                <w:rFonts w:cs="Arial"/>
                <w:color w:val="000000"/>
                <w:sz w:val="16"/>
                <w:szCs w:val="16"/>
              </w:rPr>
              <w:t xml:space="preserve">fees are provided free of student expense, the student </w:t>
            </w:r>
            <w:r w:rsidR="00D90C96" w:rsidRPr="000E14B6">
              <w:rPr>
                <w:rFonts w:cs="Arial"/>
                <w:color w:val="000000"/>
                <w:sz w:val="16"/>
                <w:szCs w:val="16"/>
              </w:rPr>
              <w:t>must</w:t>
            </w:r>
            <w:r w:rsidRPr="000E14B6">
              <w:rPr>
                <w:rFonts w:cs="Arial"/>
                <w:color w:val="000000"/>
                <w:sz w:val="16"/>
                <w:szCs w:val="16"/>
              </w:rPr>
              <w:t xml:space="preserve"> not be required to reimburse the tuition</w:t>
            </w:r>
            <w:r w:rsidR="00FA461E" w:rsidRPr="000E14B6">
              <w:rPr>
                <w:rFonts w:cs="Arial"/>
                <w:color w:val="000000"/>
                <w:sz w:val="16"/>
                <w:szCs w:val="16"/>
              </w:rPr>
              <w:t xml:space="preserve"> or </w:t>
            </w:r>
            <w:r w:rsidRPr="000E14B6">
              <w:rPr>
                <w:rFonts w:cs="Arial"/>
                <w:color w:val="000000"/>
                <w:sz w:val="16"/>
                <w:szCs w:val="16"/>
              </w:rPr>
              <w:t>fees based on performance</w:t>
            </w:r>
          </w:p>
        </w:tc>
        <w:tc>
          <w:tcPr>
            <w:tcW w:w="2520" w:type="dxa"/>
            <w:tcBorders>
              <w:top w:val="single" w:sz="6" w:space="0" w:color="auto"/>
              <w:left w:val="single" w:sz="6" w:space="0" w:color="auto"/>
              <w:bottom w:val="single" w:sz="6" w:space="0" w:color="auto"/>
              <w:right w:val="single" w:sz="6" w:space="0" w:color="auto"/>
            </w:tcBorders>
          </w:tcPr>
          <w:p w14:paraId="2342924A" w14:textId="1250B954" w:rsidR="009768D5" w:rsidRPr="000E14B6" w:rsidRDefault="00143DA0" w:rsidP="0028215A">
            <w:pPr>
              <w:autoSpaceDE w:val="0"/>
              <w:autoSpaceDN w:val="0"/>
              <w:adjustRightInd w:val="0"/>
              <w:jc w:val="center"/>
              <w:rPr>
                <w:rFonts w:cs="Arial"/>
                <w:color w:val="000000"/>
                <w:sz w:val="16"/>
                <w:szCs w:val="16"/>
              </w:rPr>
            </w:pPr>
            <w:r>
              <w:rPr>
                <w:rFonts w:cs="Arial"/>
                <w:color w:val="000000"/>
                <w:sz w:val="16"/>
                <w:szCs w:val="16"/>
              </w:rPr>
              <w:t xml:space="preserve">Students may not earn HS credit for a course for which they have already earned credit. It is the responsibility of the HS to ensure that courses offered for dual credit  allow for mastery of the TEKS  for the appropriate HS course. </w:t>
            </w:r>
            <w:r w:rsidR="009768D5" w:rsidRPr="000E14B6">
              <w:rPr>
                <w:rFonts w:cs="Arial"/>
                <w:color w:val="000000"/>
                <w:sz w:val="16"/>
                <w:szCs w:val="16"/>
              </w:rPr>
              <w:t>While dual credit for local credit courses is allowed</w:t>
            </w:r>
            <w:r>
              <w:rPr>
                <w:rFonts w:cs="Arial"/>
                <w:color w:val="000000"/>
                <w:sz w:val="16"/>
                <w:szCs w:val="16"/>
              </w:rPr>
              <w:t xml:space="preserve"> in accordance with THECB requirements</w:t>
            </w:r>
            <w:r w:rsidR="009768D5" w:rsidRPr="000E14B6">
              <w:rPr>
                <w:rFonts w:cs="Arial"/>
                <w:color w:val="000000"/>
                <w:sz w:val="16"/>
                <w:szCs w:val="16"/>
              </w:rPr>
              <w:t xml:space="preserve">, the most beneficial dual credit opportunities will allow students to earn state credits toward HS graduation </w:t>
            </w:r>
          </w:p>
        </w:tc>
      </w:tr>
      <w:tr w:rsidR="009768D5" w:rsidRPr="000E14B6" w14:paraId="372AE9B8" w14:textId="77777777" w:rsidTr="009768D5">
        <w:trPr>
          <w:cantSplit/>
          <w:trHeight w:val="83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401F8432" w14:textId="77777777" w:rsidR="009768D5" w:rsidRPr="000E14B6" w:rsidRDefault="009768D5" w:rsidP="00D7026F">
            <w:pPr>
              <w:autoSpaceDE w:val="0"/>
              <w:autoSpaceDN w:val="0"/>
              <w:adjustRightInd w:val="0"/>
              <w:jc w:val="center"/>
              <w:rPr>
                <w:rFonts w:cs="Arial"/>
                <w:b/>
                <w:bCs/>
                <w:color w:val="000000"/>
                <w:sz w:val="16"/>
                <w:szCs w:val="16"/>
              </w:rPr>
            </w:pPr>
            <w:r w:rsidRPr="000E14B6">
              <w:rPr>
                <w:rFonts w:cs="Arial"/>
                <w:b/>
                <w:bCs/>
                <w:color w:val="000000"/>
                <w:sz w:val="16"/>
                <w:szCs w:val="16"/>
              </w:rPr>
              <w:t>Early College High School</w:t>
            </w:r>
          </w:p>
          <w:p w14:paraId="141F3E5F" w14:textId="77777777" w:rsidR="009768D5" w:rsidRPr="000E14B6" w:rsidRDefault="00E7531B" w:rsidP="00B91271">
            <w:pPr>
              <w:autoSpaceDE w:val="0"/>
              <w:autoSpaceDN w:val="0"/>
              <w:adjustRightInd w:val="0"/>
              <w:jc w:val="center"/>
              <w:rPr>
                <w:rFonts w:cs="Arial"/>
                <w:b/>
                <w:bCs/>
                <w:color w:val="000000"/>
                <w:sz w:val="16"/>
                <w:szCs w:val="16"/>
              </w:rPr>
            </w:pPr>
            <w:r w:rsidRPr="000E14B6">
              <w:rPr>
                <w:rFonts w:cs="Arial"/>
                <w:b/>
                <w:bCs/>
                <w:color w:val="000000"/>
                <w:sz w:val="16"/>
                <w:szCs w:val="16"/>
              </w:rPr>
              <w:t xml:space="preserve">19 </w:t>
            </w:r>
            <w:r w:rsidR="009768D5" w:rsidRPr="000E14B6">
              <w:rPr>
                <w:rFonts w:cs="Arial"/>
                <w:b/>
                <w:bCs/>
                <w:color w:val="000000"/>
                <w:sz w:val="16"/>
                <w:szCs w:val="16"/>
              </w:rPr>
              <w:t xml:space="preserve">TAC </w:t>
            </w:r>
          </w:p>
          <w:p w14:paraId="0DA86B93" w14:textId="78DCFFF7" w:rsidR="009768D5" w:rsidRPr="00C13A0D" w:rsidRDefault="00E7531B" w:rsidP="0023776D">
            <w:pPr>
              <w:autoSpaceDE w:val="0"/>
              <w:autoSpaceDN w:val="0"/>
              <w:adjustRightInd w:val="0"/>
              <w:jc w:val="center"/>
              <w:rPr>
                <w:rFonts w:cs="Arial"/>
                <w:b/>
                <w:bCs/>
                <w:color w:val="000000"/>
                <w:sz w:val="16"/>
                <w:szCs w:val="16"/>
              </w:rPr>
            </w:pPr>
            <w:r w:rsidRPr="000E14B6">
              <w:rPr>
                <w:rFonts w:cs="Arial"/>
                <w:b/>
                <w:bCs/>
                <w:color w:val="000000"/>
                <w:sz w:val="16"/>
                <w:szCs w:val="16"/>
              </w:rPr>
              <w:t>§§</w:t>
            </w:r>
            <w:hyperlink r:id="rId129" w:history="1">
              <w:r w:rsidR="009768D5" w:rsidRPr="00A63155">
                <w:rPr>
                  <w:rStyle w:val="Hyperlink"/>
                  <w:rFonts w:cs="Arial"/>
                  <w:b/>
                  <w:bCs/>
                  <w:sz w:val="16"/>
                  <w:szCs w:val="16"/>
                </w:rPr>
                <w:t>4.151</w:t>
              </w:r>
            </w:hyperlink>
            <w:r w:rsidR="009768D5" w:rsidRPr="00C13A0D">
              <w:rPr>
                <w:rFonts w:cs="Arial"/>
                <w:b/>
                <w:bCs/>
                <w:color w:val="000000"/>
                <w:sz w:val="16"/>
                <w:szCs w:val="16"/>
              </w:rPr>
              <w:t>–</w:t>
            </w:r>
            <w:hyperlink r:id="rId130" w:history="1">
              <w:r w:rsidR="009768D5" w:rsidRPr="00A63155">
                <w:rPr>
                  <w:rStyle w:val="Hyperlink"/>
                  <w:rFonts w:cs="Arial"/>
                  <w:b/>
                  <w:bCs/>
                  <w:sz w:val="16"/>
                  <w:szCs w:val="16"/>
                </w:rPr>
                <w:t>4.161</w:t>
              </w:r>
            </w:hyperlink>
            <w:r w:rsidRPr="00C13A0D">
              <w:rPr>
                <w:rFonts w:cs="Arial"/>
                <w:b/>
                <w:bCs/>
                <w:color w:val="000000"/>
                <w:sz w:val="16"/>
                <w:szCs w:val="16"/>
              </w:rPr>
              <w:t xml:space="preserve"> and </w:t>
            </w:r>
            <w:hyperlink r:id="rId131" w:history="1">
              <w:r w:rsidRPr="00A63155">
                <w:rPr>
                  <w:rStyle w:val="Hyperlink"/>
                  <w:rFonts w:cs="Arial"/>
                  <w:b/>
                  <w:bCs/>
                  <w:sz w:val="16"/>
                  <w:szCs w:val="16"/>
                </w:rPr>
                <w:t>§102.1091</w:t>
              </w:r>
            </w:hyperlink>
          </w:p>
        </w:tc>
        <w:tc>
          <w:tcPr>
            <w:tcW w:w="1620" w:type="dxa"/>
            <w:tcBorders>
              <w:top w:val="single" w:sz="6" w:space="0" w:color="auto"/>
              <w:left w:val="single" w:sz="6" w:space="0" w:color="auto"/>
              <w:bottom w:val="single" w:sz="6" w:space="0" w:color="auto"/>
              <w:right w:val="single" w:sz="6" w:space="0" w:color="auto"/>
            </w:tcBorders>
          </w:tcPr>
          <w:p w14:paraId="1133AE90" w14:textId="5354FA0B" w:rsidR="009768D5" w:rsidRPr="00A63155" w:rsidRDefault="00143DA0" w:rsidP="0028215A">
            <w:pPr>
              <w:autoSpaceDE w:val="0"/>
              <w:autoSpaceDN w:val="0"/>
              <w:adjustRightInd w:val="0"/>
              <w:jc w:val="center"/>
              <w:rPr>
                <w:rFonts w:cs="Arial"/>
                <w:color w:val="000000"/>
                <w:sz w:val="16"/>
                <w:szCs w:val="16"/>
              </w:rPr>
            </w:pPr>
            <w:r>
              <w:rPr>
                <w:rFonts w:cs="Arial"/>
                <w:color w:val="000000"/>
                <w:sz w:val="16"/>
                <w:szCs w:val="16"/>
              </w:rPr>
              <w:t xml:space="preserve">A HS </w:t>
            </w:r>
            <w:r w:rsidR="009768D5" w:rsidRPr="00A63155">
              <w:rPr>
                <w:rFonts w:cs="Arial"/>
                <w:color w:val="000000"/>
                <w:sz w:val="16"/>
                <w:szCs w:val="16"/>
              </w:rPr>
              <w:t xml:space="preserve">model that provides students at risk of not graduating with a blended HS and college curriculum (students earn a HS diploma and 60 college credit hrs tuition-free)  </w:t>
            </w:r>
          </w:p>
        </w:tc>
        <w:tc>
          <w:tcPr>
            <w:tcW w:w="1620" w:type="dxa"/>
            <w:tcBorders>
              <w:top w:val="single" w:sz="6" w:space="0" w:color="auto"/>
              <w:left w:val="single" w:sz="6" w:space="0" w:color="auto"/>
              <w:bottom w:val="single" w:sz="6" w:space="0" w:color="auto"/>
              <w:right w:val="single" w:sz="6" w:space="0" w:color="auto"/>
            </w:tcBorders>
          </w:tcPr>
          <w:p w14:paraId="06BC7AB8"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Awarded immediately by the PS institution offering the course; recognized by the school district and PS institution based on articulation agreement</w:t>
            </w:r>
          </w:p>
        </w:tc>
        <w:tc>
          <w:tcPr>
            <w:tcW w:w="1260" w:type="dxa"/>
            <w:tcBorders>
              <w:top w:val="single" w:sz="6" w:space="0" w:color="auto"/>
              <w:left w:val="single" w:sz="6" w:space="0" w:color="auto"/>
              <w:bottom w:val="single" w:sz="6" w:space="0" w:color="auto"/>
              <w:right w:val="single" w:sz="6" w:space="0" w:color="auto"/>
            </w:tcBorders>
          </w:tcPr>
          <w:p w14:paraId="07BCA55C"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14:paraId="6B207CF5"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The district or charter in which the student is enrolled must pay for tuition, fees, and required textbooks, to the extent those charges are not waived by the institution of higher education</w:t>
            </w:r>
          </w:p>
        </w:tc>
        <w:tc>
          <w:tcPr>
            <w:tcW w:w="1620" w:type="dxa"/>
            <w:tcBorders>
              <w:top w:val="single" w:sz="6" w:space="0" w:color="auto"/>
              <w:left w:val="single" w:sz="6" w:space="0" w:color="auto"/>
              <w:bottom w:val="single" w:sz="6" w:space="0" w:color="auto"/>
              <w:right w:val="single" w:sz="6" w:space="0" w:color="auto"/>
            </w:tcBorders>
          </w:tcPr>
          <w:p w14:paraId="5866A83B" w14:textId="0EA76320" w:rsidR="009768D5" w:rsidRPr="00C13A0D"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 xml:space="preserve">No cost to student; a student enrolled in an ECHS course for HS graduation credit </w:t>
            </w:r>
            <w:r w:rsidR="00D90C96" w:rsidRPr="000E14B6">
              <w:rPr>
                <w:rFonts w:cs="Arial"/>
                <w:color w:val="000000"/>
                <w:sz w:val="16"/>
                <w:szCs w:val="16"/>
              </w:rPr>
              <w:t>must</w:t>
            </w:r>
            <w:r w:rsidRPr="000E14B6">
              <w:rPr>
                <w:rFonts w:cs="Arial"/>
                <w:color w:val="000000"/>
                <w:sz w:val="16"/>
                <w:szCs w:val="16"/>
              </w:rPr>
              <w:t xml:space="preserve"> </w:t>
            </w:r>
            <w:r w:rsidRPr="000E14B6">
              <w:rPr>
                <w:rFonts w:cs="Arial"/>
                <w:b/>
                <w:color w:val="000000"/>
                <w:sz w:val="16"/>
                <w:szCs w:val="16"/>
              </w:rPr>
              <w:t>not</w:t>
            </w:r>
            <w:r w:rsidRPr="000E14B6">
              <w:rPr>
                <w:rFonts w:cs="Arial"/>
                <w:color w:val="000000"/>
                <w:sz w:val="16"/>
                <w:szCs w:val="16"/>
              </w:rPr>
              <w:t xml:space="preserve"> be required to pay for tuition, fees, or required textbooks</w:t>
            </w:r>
            <w:r w:rsidRPr="00C13A0D">
              <w:rPr>
                <w:rStyle w:val="FootnoteReference"/>
                <w:rFonts w:cs="Arial"/>
                <w:color w:val="000000"/>
                <w:sz w:val="16"/>
                <w:szCs w:val="16"/>
              </w:rPr>
              <w:footnoteReference w:id="230"/>
            </w:r>
          </w:p>
        </w:tc>
        <w:tc>
          <w:tcPr>
            <w:tcW w:w="2520" w:type="dxa"/>
            <w:tcBorders>
              <w:top w:val="single" w:sz="6" w:space="0" w:color="auto"/>
              <w:left w:val="single" w:sz="6" w:space="0" w:color="auto"/>
              <w:bottom w:val="single" w:sz="6" w:space="0" w:color="auto"/>
              <w:right w:val="single" w:sz="6" w:space="0" w:color="auto"/>
            </w:tcBorders>
          </w:tcPr>
          <w:p w14:paraId="7550C88E" w14:textId="77777777" w:rsidR="009768D5" w:rsidRPr="00C13A0D" w:rsidRDefault="009768D5" w:rsidP="0028215A">
            <w:pPr>
              <w:autoSpaceDE w:val="0"/>
              <w:autoSpaceDN w:val="0"/>
              <w:adjustRightInd w:val="0"/>
              <w:jc w:val="center"/>
              <w:rPr>
                <w:rFonts w:cs="Arial"/>
                <w:color w:val="000000"/>
                <w:sz w:val="16"/>
                <w:szCs w:val="16"/>
              </w:rPr>
            </w:pPr>
            <w:r w:rsidRPr="00A63155">
              <w:rPr>
                <w:rFonts w:cs="Arial"/>
                <w:color w:val="000000"/>
                <w:sz w:val="16"/>
                <w:szCs w:val="16"/>
              </w:rPr>
              <w:t xml:space="preserve">To operate an ECHS, districts and PS institutions </w:t>
            </w:r>
            <w:r w:rsidRPr="000E14B6">
              <w:rPr>
                <w:rFonts w:cs="Arial"/>
                <w:color w:val="000000"/>
                <w:sz w:val="16"/>
                <w:szCs w:val="16"/>
              </w:rPr>
              <w:t>must receive ECHS designation from the TEA and THECB</w:t>
            </w:r>
            <w:r w:rsidRPr="00C13A0D">
              <w:rPr>
                <w:rStyle w:val="FootnoteReference"/>
                <w:rFonts w:cs="Arial"/>
                <w:color w:val="000000"/>
                <w:sz w:val="16"/>
                <w:szCs w:val="16"/>
              </w:rPr>
              <w:footnoteReference w:id="231"/>
            </w:r>
            <w:r w:rsidRPr="00C13A0D">
              <w:rPr>
                <w:rFonts w:cs="Arial"/>
                <w:color w:val="000000"/>
                <w:sz w:val="16"/>
                <w:szCs w:val="16"/>
              </w:rPr>
              <w:t xml:space="preserve">  </w:t>
            </w:r>
          </w:p>
        </w:tc>
      </w:tr>
      <w:tr w:rsidR="009768D5" w:rsidRPr="000E14B6" w14:paraId="13D17366" w14:textId="77777777" w:rsidTr="009768D5">
        <w:trPr>
          <w:cantSplit/>
          <w:trHeight w:val="1781"/>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045514AF" w14:textId="77777777" w:rsidR="009768D5" w:rsidRPr="000E14B6" w:rsidRDefault="009768D5" w:rsidP="00D7026F">
            <w:pPr>
              <w:autoSpaceDE w:val="0"/>
              <w:autoSpaceDN w:val="0"/>
              <w:adjustRightInd w:val="0"/>
              <w:jc w:val="center"/>
              <w:rPr>
                <w:rFonts w:cs="Arial"/>
                <w:b/>
                <w:bCs/>
                <w:color w:val="000000"/>
                <w:sz w:val="16"/>
                <w:szCs w:val="16"/>
              </w:rPr>
            </w:pPr>
            <w:r w:rsidRPr="000E14B6">
              <w:rPr>
                <w:rFonts w:cs="Arial"/>
                <w:b/>
                <w:bCs/>
                <w:color w:val="000000"/>
                <w:sz w:val="16"/>
                <w:szCs w:val="16"/>
              </w:rPr>
              <w:t xml:space="preserve">Articulated Technical Credit </w:t>
            </w:r>
          </w:p>
          <w:p w14:paraId="4F073313" w14:textId="77777777" w:rsidR="009768D5" w:rsidRPr="000E14B6" w:rsidRDefault="009768D5" w:rsidP="00B91271">
            <w:pPr>
              <w:autoSpaceDE w:val="0"/>
              <w:autoSpaceDN w:val="0"/>
              <w:adjustRightInd w:val="0"/>
              <w:jc w:val="center"/>
              <w:rPr>
                <w:rFonts w:cs="Arial"/>
                <w:b/>
                <w:bCs/>
                <w:color w:val="000000"/>
                <w:sz w:val="16"/>
                <w:szCs w:val="16"/>
              </w:rPr>
            </w:pPr>
            <w:r w:rsidRPr="000E14B6">
              <w:rPr>
                <w:rFonts w:cs="Arial"/>
                <w:b/>
                <w:bCs/>
                <w:color w:val="000000"/>
                <w:sz w:val="16"/>
                <w:szCs w:val="16"/>
              </w:rPr>
              <w:t>(Public Law 109-270, 2006)</w:t>
            </w:r>
          </w:p>
        </w:tc>
        <w:tc>
          <w:tcPr>
            <w:tcW w:w="1620" w:type="dxa"/>
            <w:tcBorders>
              <w:top w:val="single" w:sz="6" w:space="0" w:color="auto"/>
              <w:left w:val="single" w:sz="6" w:space="0" w:color="auto"/>
              <w:bottom w:val="single" w:sz="6" w:space="0" w:color="auto"/>
              <w:right w:val="single" w:sz="6" w:space="0" w:color="auto"/>
            </w:tcBorders>
          </w:tcPr>
          <w:p w14:paraId="623F2DE7" w14:textId="77777777" w:rsidR="009768D5" w:rsidRPr="00C13A0D" w:rsidRDefault="009768D5" w:rsidP="0023776D">
            <w:pPr>
              <w:autoSpaceDE w:val="0"/>
              <w:autoSpaceDN w:val="0"/>
              <w:adjustRightInd w:val="0"/>
              <w:jc w:val="center"/>
              <w:rPr>
                <w:rFonts w:cs="Arial"/>
                <w:color w:val="000000"/>
                <w:sz w:val="16"/>
                <w:szCs w:val="16"/>
              </w:rPr>
            </w:pPr>
            <w:r w:rsidRPr="000E14B6">
              <w:rPr>
                <w:rFonts w:cs="Arial"/>
                <w:color w:val="000000"/>
                <w:sz w:val="16"/>
                <w:szCs w:val="16"/>
              </w:rPr>
              <w:t>An opportunity for a student to earn college credit for technical courses identified by a statewide articulation system through enhanced HS CTE</w:t>
            </w:r>
            <w:r w:rsidRPr="00C13A0D">
              <w:rPr>
                <w:rStyle w:val="FootnoteReference"/>
                <w:rFonts w:cs="Arial"/>
                <w:color w:val="000000"/>
                <w:sz w:val="16"/>
                <w:szCs w:val="16"/>
              </w:rPr>
              <w:footnoteReference w:id="232"/>
            </w:r>
            <w:r w:rsidRPr="00C13A0D">
              <w:rPr>
                <w:rFonts w:cs="Arial"/>
                <w:color w:val="000000"/>
                <w:sz w:val="16"/>
                <w:szCs w:val="16"/>
              </w:rPr>
              <w:t xml:space="preserve"> courses</w:t>
            </w:r>
          </w:p>
        </w:tc>
        <w:tc>
          <w:tcPr>
            <w:tcW w:w="1620" w:type="dxa"/>
            <w:tcBorders>
              <w:top w:val="single" w:sz="6" w:space="0" w:color="auto"/>
              <w:left w:val="single" w:sz="6" w:space="0" w:color="auto"/>
              <w:bottom w:val="single" w:sz="6" w:space="0" w:color="auto"/>
              <w:right w:val="single" w:sz="6" w:space="0" w:color="auto"/>
            </w:tcBorders>
          </w:tcPr>
          <w:p w14:paraId="2CD0D421" w14:textId="77777777" w:rsidR="009768D5" w:rsidRPr="000E14B6" w:rsidRDefault="009768D5" w:rsidP="0028215A">
            <w:pPr>
              <w:autoSpaceDE w:val="0"/>
              <w:autoSpaceDN w:val="0"/>
              <w:adjustRightInd w:val="0"/>
              <w:jc w:val="center"/>
              <w:rPr>
                <w:rFonts w:cs="Arial"/>
                <w:color w:val="000000"/>
                <w:sz w:val="16"/>
                <w:szCs w:val="16"/>
              </w:rPr>
            </w:pPr>
            <w:r w:rsidRPr="00A63155">
              <w:rPr>
                <w:rFonts w:cs="Arial"/>
                <w:color w:val="000000"/>
                <w:sz w:val="16"/>
                <w:szCs w:val="16"/>
              </w:rPr>
              <w:t>Determined by PS institution; awarded on the student</w:t>
            </w:r>
            <w:r w:rsidR="00CF5D96" w:rsidRPr="000E14B6">
              <w:rPr>
                <w:rFonts w:cs="Arial"/>
                <w:color w:val="000000"/>
                <w:sz w:val="16"/>
                <w:szCs w:val="16"/>
              </w:rPr>
              <w:t>’</w:t>
            </w:r>
            <w:r w:rsidRPr="000E14B6">
              <w:rPr>
                <w:rFonts w:cs="Arial"/>
                <w:color w:val="000000"/>
                <w:sz w:val="16"/>
                <w:szCs w:val="16"/>
              </w:rPr>
              <w:t>s meeting the requirements of the PS institution</w:t>
            </w:r>
          </w:p>
        </w:tc>
        <w:tc>
          <w:tcPr>
            <w:tcW w:w="1260" w:type="dxa"/>
            <w:tcBorders>
              <w:top w:val="single" w:sz="6" w:space="0" w:color="auto"/>
              <w:left w:val="single" w:sz="6" w:space="0" w:color="auto"/>
              <w:bottom w:val="single" w:sz="6" w:space="0" w:color="auto"/>
              <w:right w:val="single" w:sz="6" w:space="0" w:color="auto"/>
            </w:tcBorders>
          </w:tcPr>
          <w:p w14:paraId="6266CE54"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14:paraId="1D064C47"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Required teacher professional development provides information for courses on the articulation process, content of college-equivalent courses, and expected levels of student performance</w:t>
            </w:r>
          </w:p>
        </w:tc>
        <w:tc>
          <w:tcPr>
            <w:tcW w:w="1620" w:type="dxa"/>
            <w:tcBorders>
              <w:top w:val="single" w:sz="6" w:space="0" w:color="auto"/>
              <w:left w:val="single" w:sz="6" w:space="0" w:color="auto"/>
              <w:bottom w:val="single" w:sz="6" w:space="0" w:color="auto"/>
              <w:right w:val="single" w:sz="6" w:space="0" w:color="auto"/>
            </w:tcBorders>
          </w:tcPr>
          <w:p w14:paraId="15A8F884"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No cost to student</w:t>
            </w:r>
          </w:p>
        </w:tc>
        <w:tc>
          <w:tcPr>
            <w:tcW w:w="2520" w:type="dxa"/>
            <w:tcBorders>
              <w:top w:val="single" w:sz="6" w:space="0" w:color="auto"/>
              <w:left w:val="single" w:sz="6" w:space="0" w:color="auto"/>
              <w:bottom w:val="single" w:sz="6" w:space="0" w:color="auto"/>
              <w:right w:val="single" w:sz="6" w:space="0" w:color="auto"/>
            </w:tcBorders>
          </w:tcPr>
          <w:p w14:paraId="0E52A6B0" w14:textId="77777777" w:rsidR="009768D5" w:rsidRPr="00A63155"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 xml:space="preserve">The student must earn at least an </w:t>
            </w:r>
            <w:smartTag w:uri="urn:schemas-microsoft-com:office:smarttags" w:element="metricconverter">
              <w:smartTagPr>
                <w:attr w:name="ProductID" w:val="80 in"/>
              </w:smartTagPr>
              <w:r w:rsidRPr="000E14B6">
                <w:rPr>
                  <w:rFonts w:cs="Arial"/>
                  <w:color w:val="000000"/>
                  <w:sz w:val="16"/>
                  <w:szCs w:val="16"/>
                </w:rPr>
                <w:t>80 in</w:t>
              </w:r>
            </w:smartTag>
            <w:r w:rsidRPr="000E14B6">
              <w:rPr>
                <w:rFonts w:cs="Arial"/>
                <w:color w:val="000000"/>
                <w:sz w:val="16"/>
                <w:szCs w:val="16"/>
              </w:rPr>
              <w:t xml:space="preserve"> the HS course(s) and often must complete at least 6 hrs in the PS institution before earning the PS credit. The secondary teacher must have a baccalaureate degree or higher with a major in the teaching discipline and have a minimum of an associate degree and 3 yrs verifiable nonteaching work experience directly related to the teaching discipline. More information at </w:t>
            </w:r>
            <w:hyperlink r:id="rId132" w:history="1">
              <w:r w:rsidR="003B30C9" w:rsidRPr="00A63155">
                <w:rPr>
                  <w:rStyle w:val="Hyperlink"/>
                  <w:rFonts w:cs="Arial"/>
                  <w:sz w:val="16"/>
                  <w:szCs w:val="16"/>
                </w:rPr>
                <w:t>www.atctexas.org</w:t>
              </w:r>
            </w:hyperlink>
            <w:r w:rsidR="003B30C9" w:rsidRPr="00C13A0D">
              <w:rPr>
                <w:rFonts w:cs="Arial"/>
                <w:color w:val="000000"/>
                <w:sz w:val="16"/>
                <w:szCs w:val="16"/>
              </w:rPr>
              <w:t xml:space="preserve"> </w:t>
            </w:r>
            <w:r w:rsidRPr="00A63155">
              <w:rPr>
                <w:rFonts w:cs="Arial"/>
                <w:color w:val="000000"/>
                <w:sz w:val="16"/>
                <w:szCs w:val="16"/>
              </w:rPr>
              <w:t xml:space="preserve"> </w:t>
            </w:r>
          </w:p>
        </w:tc>
      </w:tr>
      <w:tr w:rsidR="009768D5" w:rsidRPr="000E14B6" w14:paraId="1D5B9EFE" w14:textId="77777777" w:rsidTr="009768D5">
        <w:trPr>
          <w:cantSplit/>
          <w:trHeight w:val="95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6544D224" w14:textId="77777777" w:rsidR="009768D5" w:rsidRPr="000E14B6" w:rsidRDefault="009768D5" w:rsidP="00D7026F">
            <w:pPr>
              <w:autoSpaceDE w:val="0"/>
              <w:autoSpaceDN w:val="0"/>
              <w:adjustRightInd w:val="0"/>
              <w:jc w:val="center"/>
              <w:rPr>
                <w:rFonts w:cs="Arial"/>
                <w:b/>
                <w:bCs/>
                <w:color w:val="000000"/>
                <w:sz w:val="16"/>
                <w:szCs w:val="16"/>
              </w:rPr>
            </w:pPr>
            <w:r w:rsidRPr="000E14B6">
              <w:rPr>
                <w:rFonts w:cs="Arial"/>
                <w:b/>
                <w:bCs/>
                <w:color w:val="000000"/>
                <w:sz w:val="16"/>
                <w:szCs w:val="16"/>
              </w:rPr>
              <w:t>Locally Articulated Credit (Public Law 109-270, 2006)</w:t>
            </w:r>
          </w:p>
        </w:tc>
        <w:tc>
          <w:tcPr>
            <w:tcW w:w="1620" w:type="dxa"/>
            <w:tcBorders>
              <w:top w:val="single" w:sz="6" w:space="0" w:color="auto"/>
              <w:left w:val="single" w:sz="6" w:space="0" w:color="auto"/>
              <w:bottom w:val="single" w:sz="6" w:space="0" w:color="auto"/>
              <w:right w:val="single" w:sz="6" w:space="0" w:color="auto"/>
            </w:tcBorders>
          </w:tcPr>
          <w:p w14:paraId="1C3E90DD" w14:textId="19C1E3ED" w:rsidR="009768D5" w:rsidRPr="000E14B6" w:rsidRDefault="00143DA0" w:rsidP="00B91271">
            <w:pPr>
              <w:autoSpaceDE w:val="0"/>
              <w:autoSpaceDN w:val="0"/>
              <w:adjustRightInd w:val="0"/>
              <w:jc w:val="center"/>
              <w:rPr>
                <w:rFonts w:cs="Arial"/>
                <w:color w:val="000000"/>
                <w:sz w:val="16"/>
                <w:szCs w:val="16"/>
              </w:rPr>
            </w:pPr>
            <w:r w:rsidRPr="00143DA0">
              <w:rPr>
                <w:rFonts w:cs="Arial"/>
                <w:color w:val="000000"/>
                <w:sz w:val="16"/>
                <w:szCs w:val="16"/>
              </w:rPr>
              <w:t>An opportunity for a student to earn HS credit for a college course offered at or in conjunction with an PS institution that provides advanced academic instruction beyond, or in greater depth than, the TEKS</w:t>
            </w:r>
            <w:r w:rsidRPr="00143DA0">
              <w:rPr>
                <w:rFonts w:cs="Arial"/>
                <w:color w:val="000000"/>
                <w:sz w:val="16"/>
                <w:szCs w:val="16"/>
                <w:vertAlign w:val="superscript"/>
              </w:rPr>
              <w:t>5</w:t>
            </w:r>
            <w:r w:rsidRPr="00143DA0">
              <w:rPr>
                <w:rFonts w:cs="Arial"/>
                <w:color w:val="000000"/>
                <w:sz w:val="16"/>
                <w:szCs w:val="16"/>
              </w:rPr>
              <w:t xml:space="preserve"> for the equivalent HS course.  </w:t>
            </w:r>
          </w:p>
        </w:tc>
        <w:tc>
          <w:tcPr>
            <w:tcW w:w="1620" w:type="dxa"/>
            <w:tcBorders>
              <w:top w:val="single" w:sz="6" w:space="0" w:color="auto"/>
              <w:left w:val="single" w:sz="6" w:space="0" w:color="auto"/>
              <w:bottom w:val="single" w:sz="6" w:space="0" w:color="auto"/>
              <w:right w:val="single" w:sz="6" w:space="0" w:color="auto"/>
            </w:tcBorders>
          </w:tcPr>
          <w:p w14:paraId="27482356" w14:textId="77777777" w:rsidR="009768D5" w:rsidRPr="000E14B6" w:rsidRDefault="009768D5" w:rsidP="0023776D">
            <w:pPr>
              <w:autoSpaceDE w:val="0"/>
              <w:autoSpaceDN w:val="0"/>
              <w:adjustRightInd w:val="0"/>
              <w:jc w:val="center"/>
              <w:rPr>
                <w:rFonts w:cs="Arial"/>
                <w:color w:val="000000"/>
                <w:sz w:val="16"/>
                <w:szCs w:val="16"/>
              </w:rPr>
            </w:pPr>
            <w:r w:rsidRPr="000E14B6">
              <w:rPr>
                <w:rFonts w:cs="Arial"/>
                <w:color w:val="000000"/>
                <w:sz w:val="16"/>
                <w:szCs w:val="16"/>
              </w:rPr>
              <w:t>Determined by PS institution; awarded on the student</w:t>
            </w:r>
            <w:r w:rsidR="00CF5D96" w:rsidRPr="000E14B6">
              <w:rPr>
                <w:rFonts w:cs="Arial"/>
                <w:color w:val="000000"/>
                <w:sz w:val="16"/>
                <w:szCs w:val="16"/>
              </w:rPr>
              <w:t>’</w:t>
            </w:r>
            <w:r w:rsidRPr="000E14B6">
              <w:rPr>
                <w:rFonts w:cs="Arial"/>
                <w:color w:val="000000"/>
                <w:sz w:val="16"/>
                <w:szCs w:val="16"/>
              </w:rPr>
              <w:t>s meeting the requirements of the PS institution</w:t>
            </w:r>
          </w:p>
        </w:tc>
        <w:tc>
          <w:tcPr>
            <w:tcW w:w="1260" w:type="dxa"/>
            <w:tcBorders>
              <w:top w:val="single" w:sz="6" w:space="0" w:color="auto"/>
              <w:left w:val="single" w:sz="6" w:space="0" w:color="auto"/>
              <w:bottom w:val="single" w:sz="6" w:space="0" w:color="auto"/>
              <w:right w:val="single" w:sz="6" w:space="0" w:color="auto"/>
            </w:tcBorders>
          </w:tcPr>
          <w:p w14:paraId="158064CC"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14:paraId="79A7B5AE" w14:textId="77777777" w:rsidR="009768D5" w:rsidRPr="00C13A0D"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College and HS faculty meet once a year to discuss course content.  The course must meet the TEKS and WECM</w:t>
            </w:r>
            <w:r w:rsidRPr="00C13A0D">
              <w:rPr>
                <w:rStyle w:val="FootnoteReference"/>
                <w:rFonts w:cs="Arial"/>
                <w:color w:val="000000"/>
                <w:sz w:val="16"/>
                <w:szCs w:val="16"/>
              </w:rPr>
              <w:footnoteReference w:id="233"/>
            </w:r>
            <w:r w:rsidRPr="00C13A0D">
              <w:rPr>
                <w:rFonts w:cs="Arial"/>
                <w:color w:val="000000"/>
                <w:sz w:val="16"/>
                <w:szCs w:val="16"/>
              </w:rPr>
              <w:t xml:space="preserve"> course outcomes</w:t>
            </w:r>
          </w:p>
        </w:tc>
        <w:tc>
          <w:tcPr>
            <w:tcW w:w="1620" w:type="dxa"/>
            <w:tcBorders>
              <w:top w:val="single" w:sz="6" w:space="0" w:color="auto"/>
              <w:left w:val="single" w:sz="6" w:space="0" w:color="auto"/>
              <w:bottom w:val="single" w:sz="6" w:space="0" w:color="auto"/>
              <w:right w:val="single" w:sz="6" w:space="0" w:color="auto"/>
            </w:tcBorders>
          </w:tcPr>
          <w:p w14:paraId="31F1D0AB" w14:textId="77777777" w:rsidR="009768D5" w:rsidRPr="000E14B6" w:rsidRDefault="009768D5" w:rsidP="0028215A">
            <w:pPr>
              <w:autoSpaceDE w:val="0"/>
              <w:autoSpaceDN w:val="0"/>
              <w:adjustRightInd w:val="0"/>
              <w:jc w:val="center"/>
              <w:rPr>
                <w:rFonts w:cs="Arial"/>
                <w:color w:val="000000"/>
                <w:sz w:val="16"/>
                <w:szCs w:val="16"/>
              </w:rPr>
            </w:pPr>
            <w:r w:rsidRPr="00A63155">
              <w:rPr>
                <w:rFonts w:cs="Arial"/>
                <w:color w:val="000000"/>
                <w:sz w:val="16"/>
                <w:szCs w:val="16"/>
              </w:rPr>
              <w:t>Local d</w:t>
            </w:r>
            <w:r w:rsidRPr="000E14B6">
              <w:rPr>
                <w:rFonts w:cs="Arial"/>
                <w:color w:val="000000"/>
                <w:sz w:val="16"/>
                <w:szCs w:val="16"/>
              </w:rPr>
              <w:t>ecision based on articulation agreement</w:t>
            </w:r>
          </w:p>
        </w:tc>
        <w:tc>
          <w:tcPr>
            <w:tcW w:w="2520" w:type="dxa"/>
            <w:tcBorders>
              <w:top w:val="single" w:sz="6" w:space="0" w:color="auto"/>
              <w:left w:val="single" w:sz="6" w:space="0" w:color="auto"/>
              <w:bottom w:val="single" w:sz="6" w:space="0" w:color="auto"/>
              <w:right w:val="single" w:sz="6" w:space="0" w:color="auto"/>
            </w:tcBorders>
          </w:tcPr>
          <w:p w14:paraId="24DEFEB9" w14:textId="77777777" w:rsidR="009768D5" w:rsidRPr="000E14B6" w:rsidRDefault="009768D5" w:rsidP="0028215A">
            <w:pPr>
              <w:autoSpaceDE w:val="0"/>
              <w:autoSpaceDN w:val="0"/>
              <w:adjustRightInd w:val="0"/>
              <w:jc w:val="center"/>
              <w:rPr>
                <w:rFonts w:cs="Arial"/>
                <w:color w:val="000000"/>
                <w:sz w:val="16"/>
                <w:szCs w:val="16"/>
              </w:rPr>
            </w:pPr>
            <w:r w:rsidRPr="000E14B6">
              <w:rPr>
                <w:rFonts w:cs="Arial"/>
                <w:color w:val="000000"/>
                <w:sz w:val="16"/>
                <w:szCs w:val="16"/>
              </w:rPr>
              <w:t>Teacher requirements are based on the agreement between the school district and the local college and are written into the articulation agreement</w:t>
            </w:r>
          </w:p>
          <w:p w14:paraId="19DEC771" w14:textId="77777777" w:rsidR="009768D5" w:rsidRPr="000E14B6" w:rsidRDefault="009768D5" w:rsidP="0028215A">
            <w:pPr>
              <w:autoSpaceDE w:val="0"/>
              <w:autoSpaceDN w:val="0"/>
              <w:adjustRightInd w:val="0"/>
              <w:jc w:val="center"/>
              <w:rPr>
                <w:rFonts w:cs="Arial"/>
                <w:color w:val="000000"/>
                <w:sz w:val="16"/>
                <w:szCs w:val="16"/>
              </w:rPr>
            </w:pPr>
          </w:p>
          <w:p w14:paraId="1295F16D" w14:textId="77777777" w:rsidR="009768D5" w:rsidRPr="000E14B6" w:rsidRDefault="009768D5" w:rsidP="0028215A">
            <w:pPr>
              <w:autoSpaceDE w:val="0"/>
              <w:autoSpaceDN w:val="0"/>
              <w:adjustRightInd w:val="0"/>
              <w:jc w:val="center"/>
              <w:rPr>
                <w:rFonts w:cs="Arial"/>
                <w:color w:val="000000"/>
                <w:sz w:val="16"/>
                <w:szCs w:val="16"/>
              </w:rPr>
            </w:pPr>
          </w:p>
        </w:tc>
      </w:tr>
    </w:tbl>
    <w:p w14:paraId="5EEF392F" w14:textId="77777777" w:rsidR="009768D5" w:rsidRPr="000E14B6" w:rsidRDefault="009768D5" w:rsidP="00D7026F"/>
    <w:p w14:paraId="1A71A1C9" w14:textId="77777777" w:rsidR="009768D5" w:rsidRPr="000E14B6" w:rsidRDefault="009768D5">
      <w:pPr>
        <w:pStyle w:val="Heading3"/>
        <w:sectPr w:rsidR="009768D5" w:rsidRPr="000E14B6" w:rsidSect="009768D5">
          <w:footnotePr>
            <w:pos w:val="beneathText"/>
          </w:footnotePr>
          <w:endnotePr>
            <w:numFmt w:val="decimal"/>
          </w:endnotePr>
          <w:pgSz w:w="15840" w:h="12240" w:orient="landscape" w:code="1"/>
          <w:pgMar w:top="1440" w:right="1440" w:bottom="1440" w:left="1440" w:header="720" w:footer="432" w:gutter="0"/>
          <w:cols w:space="720"/>
          <w:noEndnote/>
        </w:sectPr>
      </w:pPr>
      <w:bookmarkStart w:id="729" w:name="_Ref203972263"/>
      <w:bookmarkStart w:id="730" w:name="_Toc200189928"/>
      <w:bookmarkStart w:id="731" w:name="_Ref204578381"/>
    </w:p>
    <w:p w14:paraId="14584A1A" w14:textId="469282B0" w:rsidR="00EB06CF" w:rsidRPr="000E14B6" w:rsidRDefault="00EB06CF">
      <w:pPr>
        <w:pStyle w:val="Heading3"/>
      </w:pPr>
      <w:bookmarkStart w:id="732" w:name="_Ref358893579"/>
      <w:bookmarkStart w:id="733" w:name="_Toc505328936"/>
      <w:bookmarkEnd w:id="729"/>
      <w:r w:rsidRPr="000E14B6">
        <w:t>11.3.1 Dual Credit (High School and College</w:t>
      </w:r>
      <w:r w:rsidR="00FA461E" w:rsidRPr="000E14B6">
        <w:t xml:space="preserve"> or </w:t>
      </w:r>
      <w:r w:rsidRPr="000E14B6">
        <w:t>University) Programs</w:t>
      </w:r>
      <w:bookmarkEnd w:id="732"/>
      <w:bookmarkEnd w:id="733"/>
    </w:p>
    <w:p w14:paraId="2030E4BA" w14:textId="77777777" w:rsidR="00431974" w:rsidRDefault="00382B58" w:rsidP="00431974">
      <w:r w:rsidRPr="000E14B6">
        <w:t>A public junior</w:t>
      </w:r>
      <w:r w:rsidR="00633D69" w:rsidRPr="00C13A0D">
        <w:fldChar w:fldCharType="begin"/>
      </w:r>
      <w:r w:rsidR="00803E41" w:rsidRPr="00C13A0D">
        <w:instrText xml:space="preserve"> XE "</w:instrText>
      </w:r>
      <w:r w:rsidR="004A73AC" w:rsidRPr="00A63155">
        <w:instrText>dual credit courses</w:instrText>
      </w:r>
      <w:r w:rsidR="00803E41" w:rsidRPr="000E14B6">
        <w:instrText xml:space="preserve">" </w:instrText>
      </w:r>
      <w:r w:rsidR="00633D69" w:rsidRPr="00C13A0D">
        <w:fldChar w:fldCharType="end"/>
      </w:r>
      <w:r w:rsidRPr="00C13A0D">
        <w:t xml:space="preserve"> college, college, or university may offer a course in which a high school student may enroll and for which the student may receive both high school and college credit. </w:t>
      </w:r>
    </w:p>
    <w:p w14:paraId="716A940F" w14:textId="77777777" w:rsidR="00431974" w:rsidRDefault="00431974" w:rsidP="00431974"/>
    <w:p w14:paraId="00D2AA46" w14:textId="2E09017C" w:rsidR="00431974" w:rsidRDefault="00431974" w:rsidP="006F4DCF">
      <w:pPr>
        <w:pBdr>
          <w:right w:val="single" w:sz="4" w:space="4" w:color="auto"/>
        </w:pBdr>
      </w:pPr>
      <w:r>
        <w:t>The Texas Higher Education Coordinating Board (THECB) may offer courses</w:t>
      </w:r>
      <w:r w:rsidRPr="006F4DCF">
        <w:t xml:space="preserve"> under which a licensed hospital</w:t>
      </w:r>
      <w:r w:rsidR="00723D5D">
        <w:t xml:space="preserve"> (bill requires one hospital located in a county that borders the United </w:t>
      </w:r>
      <w:r w:rsidR="009047B7">
        <w:t>Mexican States and</w:t>
      </w:r>
      <w:r w:rsidR="00723D5D">
        <w:t xml:space="preserve"> that has population of at least 700,000 and not more than 800,000)</w:t>
      </w:r>
      <w:r w:rsidRPr="006F4DCF">
        <w:t xml:space="preserve"> may offer dual credit courses to high school students enrolled in a school district in partnership with the district</w:t>
      </w:r>
      <w:r>
        <w:rPr>
          <w:rStyle w:val="FootnoteReference"/>
        </w:rPr>
        <w:footnoteReference w:id="234"/>
      </w:r>
      <w:r w:rsidRPr="006F4DCF">
        <w:t>.</w:t>
      </w:r>
    </w:p>
    <w:p w14:paraId="7121BC75" w14:textId="77777777" w:rsidR="00431974" w:rsidRPr="00431974" w:rsidRDefault="00431974" w:rsidP="00431974"/>
    <w:p w14:paraId="4638727B" w14:textId="49D9CAC8" w:rsidR="00A90264" w:rsidRPr="000E14B6" w:rsidRDefault="00382B58">
      <w:r w:rsidRPr="000E14B6">
        <w:t xml:space="preserve">Funding eligibility for a student taking a dual credit course will include time instructed in the dual credit course. </w:t>
      </w:r>
      <w:r w:rsidR="00F30642" w:rsidRPr="000E14B6">
        <w:rPr>
          <w:rFonts w:cs="Arial"/>
        </w:rPr>
        <w:t>Y</w:t>
      </w:r>
      <w:r w:rsidRPr="000E14B6">
        <w:rPr>
          <w:rFonts w:cs="Arial"/>
        </w:rPr>
        <w:t>our district may count the time that students spend in dual credit courses for state funding purposes even if students are required to pay tuition, fees, or textbook costs for those courses</w:t>
      </w:r>
      <w:r w:rsidR="00E93AAE" w:rsidRPr="00C13A0D">
        <w:rPr>
          <w:rStyle w:val="FootnoteReference"/>
          <w:rFonts w:cs="Arial"/>
        </w:rPr>
        <w:footnoteReference w:id="235"/>
      </w:r>
      <w:r w:rsidRPr="000E14B6">
        <w:rPr>
          <w:rFonts w:cs="Arial"/>
        </w:rPr>
        <w:t>.</w:t>
      </w:r>
      <w:r w:rsidR="00143DA0">
        <w:rPr>
          <w:rFonts w:cs="Arial"/>
        </w:rPr>
        <w:t xml:space="preserve"> Please note that </w:t>
      </w:r>
      <w:r w:rsidRPr="000E14B6">
        <w:rPr>
          <w:rFonts w:cs="Arial"/>
        </w:rPr>
        <w:t xml:space="preserve"> </w:t>
      </w:r>
      <w:r w:rsidR="00957985" w:rsidRPr="000E14B6">
        <w:rPr>
          <w:rFonts w:cs="Arial"/>
        </w:rPr>
        <w:t>Texas Administrative Code (</w:t>
      </w:r>
      <w:r w:rsidRPr="000E14B6">
        <w:rPr>
          <w:rFonts w:cs="Arial"/>
        </w:rPr>
        <w:t>TAC</w:t>
      </w:r>
      <w:r w:rsidR="00957985" w:rsidRPr="000E14B6">
        <w:rPr>
          <w:rFonts w:cs="Arial"/>
        </w:rPr>
        <w:t>)</w:t>
      </w:r>
      <w:r w:rsidRPr="000E14B6">
        <w:rPr>
          <w:rFonts w:cs="Arial"/>
        </w:rPr>
        <w:t xml:space="preserve"> rules for ECHS programs</w:t>
      </w:r>
      <w:r w:rsidRPr="00C13A0D">
        <w:rPr>
          <w:rStyle w:val="FootnoteReference"/>
          <w:rFonts w:cs="Arial"/>
        </w:rPr>
        <w:footnoteReference w:id="236"/>
      </w:r>
      <w:r w:rsidRPr="00C13A0D">
        <w:rPr>
          <w:rFonts w:cs="Arial"/>
        </w:rPr>
        <w:t xml:space="preserve"> prohibit requiring a student enrolled in an ECHS course for high school graduation </w:t>
      </w:r>
      <w:r w:rsidRPr="00A63155">
        <w:rPr>
          <w:rFonts w:cs="Arial"/>
        </w:rPr>
        <w:t>credit to pay for tuition, fees, or required textbooks.</w:t>
      </w:r>
    </w:p>
    <w:p w14:paraId="7E8CBBCF" w14:textId="77777777" w:rsidR="00382B58" w:rsidRPr="000E14B6" w:rsidRDefault="00382B58"/>
    <w:p w14:paraId="780E0050" w14:textId="7DAC7F63" w:rsidR="00382B58" w:rsidRPr="00C13A0D" w:rsidRDefault="00382B58" w:rsidP="00F95755">
      <w:r w:rsidRPr="000E14B6">
        <w:t>For your district or charter school to receive FSP</w:t>
      </w:r>
      <w:r w:rsidRPr="00C13A0D">
        <w:t xml:space="preserve"> funding for a student taking a college course, the district or charter school must have documentation of an </w:t>
      </w:r>
      <w:r w:rsidRPr="00A63155">
        <w:t>agreement between the district or charter school and the college and meet other requirements for dual credit courses</w:t>
      </w:r>
      <w:r w:rsidRPr="00C13A0D">
        <w:rPr>
          <w:rStyle w:val="FootnoteReference"/>
        </w:rPr>
        <w:footnoteReference w:id="237"/>
      </w:r>
      <w:r w:rsidRPr="00C13A0D">
        <w:t>.</w:t>
      </w:r>
    </w:p>
    <w:p w14:paraId="4C2EF0AD" w14:textId="77777777" w:rsidR="00382B58" w:rsidRPr="00A63155" w:rsidRDefault="00382B58" w:rsidP="00D7026F"/>
    <w:p w14:paraId="3FD4012D" w14:textId="43452A28" w:rsidR="00382B58" w:rsidRPr="00A63155" w:rsidRDefault="004074A7" w:rsidP="00F95755">
      <w:pPr>
        <w:rPr>
          <w:rFonts w:ascii="Tahoma" w:hAnsi="Tahoma" w:cs="Tahoma"/>
          <w:color w:val="000000"/>
          <w:sz w:val="18"/>
          <w:szCs w:val="18"/>
        </w:rPr>
      </w:pPr>
      <w:r w:rsidRPr="00A63155">
        <w:t>For statutory requirements rel</w:t>
      </w:r>
      <w:r w:rsidRPr="000E14B6">
        <w:t>ated to</w:t>
      </w:r>
      <w:r w:rsidR="00382B58" w:rsidRPr="000E14B6">
        <w:t xml:space="preserve"> college credit programs,</w:t>
      </w:r>
      <w:r w:rsidRPr="000E14B6">
        <w:t xml:space="preserve"> see the</w:t>
      </w:r>
      <w:r w:rsidR="00382B58" w:rsidRPr="000E14B6">
        <w:t xml:space="preserve"> </w:t>
      </w:r>
      <w:r w:rsidR="00957985" w:rsidRPr="000E14B6">
        <w:t>Texas Education Code (</w:t>
      </w:r>
      <w:r w:rsidR="00382B58" w:rsidRPr="000E14B6">
        <w:t>TEC</w:t>
      </w:r>
      <w:r w:rsidR="00957985" w:rsidRPr="000E14B6">
        <w:t>)</w:t>
      </w:r>
      <w:r w:rsidR="00382B58" w:rsidRPr="000E14B6">
        <w:t xml:space="preserve">, </w:t>
      </w:r>
      <w:hyperlink r:id="rId133" w:anchor="28.009" w:history="1">
        <w:r w:rsidR="00382B58" w:rsidRPr="00A63155">
          <w:rPr>
            <w:rStyle w:val="Hyperlink"/>
          </w:rPr>
          <w:t>§28.009</w:t>
        </w:r>
      </w:hyperlink>
      <w:r w:rsidR="00382B58" w:rsidRPr="00C13A0D">
        <w:t xml:space="preserve"> and </w:t>
      </w:r>
      <w:hyperlink r:id="rId134" w:anchor="28.010" w:history="1">
        <w:r w:rsidR="00382B58" w:rsidRPr="00A63155">
          <w:rPr>
            <w:rStyle w:val="Hyperlink"/>
          </w:rPr>
          <w:t>§28.010</w:t>
        </w:r>
      </w:hyperlink>
      <w:r w:rsidR="00382B58" w:rsidRPr="00C13A0D">
        <w:t>.</w:t>
      </w:r>
    </w:p>
    <w:p w14:paraId="3C3315C1" w14:textId="77777777" w:rsidR="00382B58" w:rsidRPr="000E14B6" w:rsidRDefault="00382B58" w:rsidP="00D7026F">
      <w:pPr>
        <w:pStyle w:val="Heading4"/>
      </w:pPr>
      <w:bookmarkStart w:id="734" w:name="_Ref205624750"/>
      <w:bookmarkStart w:id="735" w:name="_Ref265242583"/>
      <w:r w:rsidRPr="000E14B6">
        <w:t>11.3.1</w:t>
      </w:r>
      <w:r w:rsidR="009768D5" w:rsidRPr="000E14B6">
        <w:t>.1</w:t>
      </w:r>
      <w:r w:rsidRPr="000E14B6">
        <w:t xml:space="preserve"> Student Eligibility for Dual Credit Courses</w:t>
      </w:r>
      <w:bookmarkEnd w:id="734"/>
      <w:r w:rsidRPr="000E14B6">
        <w:rPr>
          <w:rStyle w:val="FootnoteReference"/>
        </w:rPr>
        <w:footnoteReference w:id="238"/>
      </w:r>
      <w:bookmarkEnd w:id="735"/>
      <w:r w:rsidRPr="000E14B6">
        <w:t xml:space="preserve"> </w:t>
      </w:r>
    </w:p>
    <w:p w14:paraId="0ED6696E" w14:textId="312C6BC6" w:rsidR="007D4E23" w:rsidRPr="00A63155" w:rsidDel="007D4E23" w:rsidRDefault="00FD7D67" w:rsidP="00B91271">
      <w:pPr>
        <w:autoSpaceDE w:val="0"/>
      </w:pPr>
      <w:r w:rsidRPr="000E14B6">
        <w:t xml:space="preserve">A </w:t>
      </w:r>
      <w:r w:rsidR="00633D69" w:rsidRPr="00C13A0D">
        <w:fldChar w:fldCharType="begin"/>
      </w:r>
      <w:r w:rsidR="003D3BCE" w:rsidRPr="00C13A0D">
        <w:instrText xml:space="preserve"> XE "</w:instrText>
      </w:r>
      <w:r w:rsidR="004A73AC" w:rsidRPr="00A63155">
        <w:instrText>dual credit courses:student eligibility</w:instrText>
      </w:r>
      <w:r w:rsidR="003D3BCE" w:rsidRPr="000E14B6">
        <w:instrText xml:space="preserve">" </w:instrText>
      </w:r>
      <w:r w:rsidR="00633D69" w:rsidRPr="00C13A0D">
        <w:fldChar w:fldCharType="end"/>
      </w:r>
      <w:r w:rsidRPr="00C13A0D">
        <w:t>high school student is eligible to enroll in dual credit courses</w:t>
      </w:r>
      <w:r w:rsidRPr="000E14B6">
        <w:t xml:space="preserve"> if the student demonstrates college readiness by achieving the minimum passing standard(s) on a qualifying assessment instrument, as shown in the following chart</w:t>
      </w:r>
      <w:r w:rsidRPr="00C13A0D">
        <w:rPr>
          <w:rStyle w:val="FootnoteReference"/>
        </w:rPr>
        <w:footnoteReference w:id="239"/>
      </w:r>
      <w:r w:rsidRPr="00C13A0D">
        <w:t>.</w:t>
      </w:r>
    </w:p>
    <w:p w14:paraId="52974C0B" w14:textId="77777777" w:rsidR="00382B58" w:rsidRPr="000E14B6" w:rsidRDefault="00382B58" w:rsidP="0023776D">
      <w:r w:rsidRPr="000E14B6">
        <w:t xml:space="preserve"> </w:t>
      </w:r>
    </w:p>
    <w:p w14:paraId="114D2CD9" w14:textId="77777777" w:rsidR="00382B58" w:rsidRPr="000E14B6" w:rsidRDefault="00382B58" w:rsidP="0028215A"/>
    <w:p w14:paraId="77D0CD7A" w14:textId="00C8F90E" w:rsidR="00586D6A" w:rsidRPr="000E14B6" w:rsidRDefault="00FD7D67">
      <w:pPr>
        <w:ind w:left="360"/>
        <w:jc w:val="center"/>
        <w:rPr>
          <w:rStyle w:val="Strong"/>
          <w:i/>
          <w:iCs/>
          <w:sz w:val="20"/>
          <w:szCs w:val="20"/>
        </w:rPr>
      </w:pPr>
      <w:r w:rsidRPr="00F83642">
        <w:rPr>
          <w:b/>
        </w:rPr>
        <w:br w:type="column"/>
      </w:r>
      <w:r w:rsidRPr="000E14B6">
        <w:rPr>
          <w:b/>
        </w:rPr>
        <w:t>Minimum Passing Standards to Demonstrate College Readiness</w:t>
      </w:r>
      <w:r w:rsidR="00A83393" w:rsidRPr="000E14B6">
        <w:rPr>
          <w:b/>
        </w:rPr>
        <w:br/>
      </w:r>
      <w:r w:rsidR="004115B6">
        <w:rPr>
          <w:b/>
          <w:bCs/>
          <w:i/>
          <w:iCs/>
          <w:noProof/>
          <w:sz w:val="20"/>
          <w:szCs w:val="20"/>
        </w:rPr>
        <mc:AlternateContent>
          <mc:Choice Requires="wps">
            <w:drawing>
              <wp:anchor distT="0" distB="0" distL="114300" distR="114300" simplePos="0" relativeHeight="251672064" behindDoc="0" locked="0" layoutInCell="1" allowOverlap="1" wp14:anchorId="3907343A" wp14:editId="18C0041F">
                <wp:simplePos x="0" y="0"/>
                <wp:positionH relativeFrom="column">
                  <wp:posOffset>5978615</wp:posOffset>
                </wp:positionH>
                <wp:positionV relativeFrom="paragraph">
                  <wp:posOffset>2376170</wp:posOffset>
                </wp:positionV>
                <wp:extent cx="0" cy="120580"/>
                <wp:effectExtent l="0" t="0" r="19050" b="32385"/>
                <wp:wrapNone/>
                <wp:docPr id="47" name="Straight Connector 47"/>
                <wp:cNvGraphicFramePr/>
                <a:graphic xmlns:a="http://schemas.openxmlformats.org/drawingml/2006/main">
                  <a:graphicData uri="http://schemas.microsoft.com/office/word/2010/wordprocessingShape">
                    <wps:wsp>
                      <wps:cNvCnPr/>
                      <wps:spPr>
                        <a:xfrm>
                          <a:off x="0" y="0"/>
                          <a:ext cx="0" cy="120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733E55" id="Straight Connector 47"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470.75pt,187.1pt" to="470.7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" strokecolor="black [3213]"/>
            </w:pict>
          </mc:Fallback>
        </mc:AlternateContent>
      </w:r>
      <w:r w:rsidR="00A47F0C" w:rsidRPr="000E14B6">
        <w:rPr>
          <w:rStyle w:val="Strong"/>
          <w:i/>
          <w:iCs/>
          <w:sz w:val="20"/>
          <w:szCs w:val="20"/>
        </w:rPr>
        <w:t>Students must meet applicable eligibility requirements for ONE of the listed assessments.</w:t>
      </w:r>
      <w:r w:rsidR="00586D6A" w:rsidRPr="000E14B6">
        <w:rPr>
          <w:rStyle w:val="Strong"/>
          <w:i/>
          <w:iCs/>
          <w:sz w:val="20"/>
          <w:szCs w:val="20"/>
        </w:rPr>
        <w:t xml:space="preserve"> </w:t>
      </w:r>
    </w:p>
    <w:tbl>
      <w:tblPr>
        <w:tblW w:w="0" w:type="auto"/>
        <w:tblInd w:w="318" w:type="dxa"/>
        <w:tblCellMar>
          <w:left w:w="0" w:type="dxa"/>
          <w:right w:w="0" w:type="dxa"/>
        </w:tblCellMar>
        <w:tblLook w:val="04A0" w:firstRow="1" w:lastRow="0" w:firstColumn="1" w:lastColumn="0" w:noHBand="0" w:noVBand="1"/>
      </w:tblPr>
      <w:tblGrid>
        <w:gridCol w:w="1093"/>
        <w:gridCol w:w="1723"/>
        <w:gridCol w:w="835"/>
        <w:gridCol w:w="1110"/>
        <w:gridCol w:w="1269"/>
        <w:gridCol w:w="1091"/>
        <w:gridCol w:w="854"/>
        <w:gridCol w:w="1057"/>
      </w:tblGrid>
      <w:tr w:rsidR="00143DA0" w:rsidRPr="000E14B6" w14:paraId="1BBD46A5" w14:textId="77777777" w:rsidTr="00143DA0">
        <w:trPr>
          <w:trHeight w:val="492"/>
        </w:trPr>
        <w:tc>
          <w:tcPr>
            <w:tcW w:w="0" w:type="auto"/>
            <w:noWrap/>
            <w:tcMar>
              <w:top w:w="0" w:type="dxa"/>
              <w:left w:w="108" w:type="dxa"/>
              <w:bottom w:w="0" w:type="dxa"/>
              <w:right w:w="108" w:type="dxa"/>
            </w:tcMar>
            <w:vAlign w:val="bottom"/>
            <w:hideMark/>
          </w:tcPr>
          <w:p w14:paraId="2067B3BD" w14:textId="77777777" w:rsidR="00143DA0" w:rsidRPr="000E14B6" w:rsidRDefault="00143DA0">
            <w:pPr>
              <w:rPr>
                <w:rFonts w:ascii="Times New Roman" w:hAnsi="Times New Roman"/>
                <w:sz w:val="20"/>
                <w:szCs w:val="20"/>
              </w:rPr>
            </w:pPr>
          </w:p>
        </w:tc>
        <w:tc>
          <w:tcPr>
            <w:tcW w:w="0" w:type="auto"/>
            <w:noWrap/>
            <w:tcMar>
              <w:top w:w="0" w:type="dxa"/>
              <w:left w:w="108" w:type="dxa"/>
              <w:bottom w:w="0" w:type="dxa"/>
              <w:right w:w="108" w:type="dxa"/>
            </w:tcMar>
            <w:vAlign w:val="bottom"/>
            <w:hideMark/>
          </w:tcPr>
          <w:p w14:paraId="45671B39" w14:textId="77777777" w:rsidR="00143DA0" w:rsidRPr="000E14B6" w:rsidRDefault="00143DA0">
            <w:pPr>
              <w:rPr>
                <w:rFonts w:ascii="Times New Roman" w:hAnsi="Times New Roman"/>
                <w:sz w:val="20"/>
                <w:szCs w:val="20"/>
              </w:rPr>
            </w:pPr>
          </w:p>
        </w:tc>
        <w:tc>
          <w:tcPr>
            <w:tcW w:w="1945"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604377CC" w14:textId="77777777" w:rsidR="00143DA0" w:rsidRPr="000E14B6" w:rsidRDefault="00143DA0">
            <w:pPr>
              <w:jc w:val="center"/>
              <w:rPr>
                <w:b/>
                <w:bCs/>
                <w:sz w:val="18"/>
                <w:szCs w:val="18"/>
              </w:rPr>
            </w:pPr>
            <w:r w:rsidRPr="000E14B6">
              <w:rPr>
                <w:b/>
                <w:bCs/>
                <w:sz w:val="18"/>
                <w:szCs w:val="18"/>
              </w:rPr>
              <w:t xml:space="preserve">To Qualify for Math Courses* </w:t>
            </w:r>
          </w:p>
        </w:tc>
        <w:tc>
          <w:tcPr>
            <w:tcW w:w="0" w:type="auto"/>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1757BB68" w14:textId="77777777" w:rsidR="00143DA0" w:rsidRPr="000E14B6" w:rsidRDefault="00143DA0">
            <w:pPr>
              <w:jc w:val="center"/>
              <w:rPr>
                <w:b/>
                <w:bCs/>
                <w:sz w:val="18"/>
                <w:szCs w:val="18"/>
              </w:rPr>
            </w:pPr>
            <w:r w:rsidRPr="000E14B6">
              <w:rPr>
                <w:b/>
                <w:bCs/>
                <w:sz w:val="18"/>
                <w:szCs w:val="18"/>
              </w:rPr>
              <w:t>To Qualify for English</w:t>
            </w:r>
            <w:r w:rsidRPr="000E14B6">
              <w:rPr>
                <w:b/>
                <w:bCs/>
                <w:sz w:val="18"/>
                <w:szCs w:val="18"/>
              </w:rPr>
              <w:br/>
              <w:t>Courses*</w:t>
            </w:r>
          </w:p>
        </w:tc>
      </w:tr>
      <w:tr w:rsidR="00143DA0" w:rsidRPr="000E14B6" w14:paraId="6192BBB0" w14:textId="77777777" w:rsidTr="00143DA0">
        <w:trPr>
          <w:trHeight w:val="746"/>
        </w:trPr>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474BF4D1" w14:textId="77777777" w:rsidR="00143DA0" w:rsidRPr="000E14B6" w:rsidRDefault="00143DA0" w:rsidP="00D7026F">
            <w:pPr>
              <w:jc w:val="center"/>
              <w:rPr>
                <w:b/>
                <w:bCs/>
                <w:color w:val="000000"/>
                <w:sz w:val="18"/>
                <w:szCs w:val="18"/>
              </w:rPr>
            </w:pPr>
            <w:r w:rsidRPr="000E14B6">
              <w:rPr>
                <w:b/>
                <w:bCs/>
                <w:color w:val="000000"/>
                <w:sz w:val="18"/>
                <w:szCs w:val="18"/>
              </w:rPr>
              <w:t>Academic Courses</w:t>
            </w:r>
          </w:p>
        </w:tc>
        <w:tc>
          <w:tcPr>
            <w:tcW w:w="0" w:type="auto"/>
            <w:tcBorders>
              <w:top w:val="single" w:sz="8" w:space="0" w:color="auto"/>
              <w:left w:val="nil"/>
              <w:bottom w:val="single" w:sz="8" w:space="0" w:color="auto"/>
              <w:right w:val="nil"/>
            </w:tcBorders>
            <w:shd w:val="clear" w:color="auto" w:fill="D9D9D9"/>
            <w:tcMar>
              <w:top w:w="0" w:type="dxa"/>
              <w:left w:w="108" w:type="dxa"/>
              <w:bottom w:w="0" w:type="dxa"/>
              <w:right w:w="108" w:type="dxa"/>
            </w:tcMar>
            <w:vAlign w:val="center"/>
            <w:hideMark/>
          </w:tcPr>
          <w:p w14:paraId="47FBDDB4" w14:textId="77777777" w:rsidR="00143DA0" w:rsidRPr="000E14B6" w:rsidRDefault="00143DA0" w:rsidP="00B91271">
            <w:pPr>
              <w:jc w:val="center"/>
              <w:rPr>
                <w:b/>
                <w:bCs/>
                <w:color w:val="000000"/>
                <w:sz w:val="18"/>
                <w:szCs w:val="18"/>
              </w:rPr>
            </w:pPr>
            <w:r w:rsidRPr="000E14B6">
              <w:rPr>
                <w:b/>
                <w:bCs/>
                <w:color w:val="000000"/>
                <w:sz w:val="18"/>
                <w:szCs w:val="18"/>
              </w:rPr>
              <w:t>Assessment</w:t>
            </w:r>
          </w:p>
        </w:tc>
        <w:tc>
          <w:tcPr>
            <w:tcW w:w="835" w:type="dxa"/>
            <w:tcBorders>
              <w:bottom w:val="single" w:sz="8" w:space="0" w:color="auto"/>
            </w:tcBorders>
            <w:shd w:val="clear" w:color="auto" w:fill="D9D9D9"/>
            <w:tcMar>
              <w:top w:w="0" w:type="dxa"/>
              <w:left w:w="108" w:type="dxa"/>
              <w:bottom w:w="0" w:type="dxa"/>
              <w:right w:w="108" w:type="dxa"/>
            </w:tcMar>
            <w:vAlign w:val="center"/>
            <w:hideMark/>
          </w:tcPr>
          <w:p w14:paraId="3953516E" w14:textId="77777777" w:rsidR="00143DA0" w:rsidRPr="000E14B6" w:rsidRDefault="00143DA0" w:rsidP="0023776D">
            <w:pPr>
              <w:jc w:val="center"/>
              <w:rPr>
                <w:b/>
                <w:bCs/>
                <w:color w:val="000000"/>
                <w:sz w:val="18"/>
                <w:szCs w:val="18"/>
              </w:rPr>
            </w:pPr>
            <w:r w:rsidRPr="000E14B6">
              <w:rPr>
                <w:b/>
                <w:bCs/>
                <w:color w:val="000000"/>
                <w:sz w:val="18"/>
                <w:szCs w:val="18"/>
              </w:rPr>
              <w:t>Math/</w:t>
            </w:r>
          </w:p>
          <w:p w14:paraId="4C67B024" w14:textId="77777777" w:rsidR="00143DA0" w:rsidRPr="000E14B6" w:rsidRDefault="00143DA0" w:rsidP="0028215A">
            <w:pPr>
              <w:jc w:val="center"/>
              <w:rPr>
                <w:b/>
                <w:bCs/>
                <w:color w:val="000000"/>
                <w:sz w:val="18"/>
                <w:szCs w:val="18"/>
              </w:rPr>
            </w:pPr>
            <w:r w:rsidRPr="000E14B6">
              <w:rPr>
                <w:b/>
                <w:bCs/>
                <w:color w:val="000000"/>
                <w:sz w:val="18"/>
                <w:szCs w:val="18"/>
              </w:rPr>
              <w:t>Algebra</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DD4459" w14:textId="77777777" w:rsidR="00143DA0" w:rsidRPr="000E14B6" w:rsidRDefault="00143DA0" w:rsidP="0028215A">
            <w:pPr>
              <w:jc w:val="center"/>
              <w:rPr>
                <w:b/>
                <w:bCs/>
                <w:color w:val="000000"/>
                <w:sz w:val="18"/>
                <w:szCs w:val="18"/>
              </w:rPr>
            </w:pPr>
            <w:r w:rsidRPr="000E14B6">
              <w:rPr>
                <w:b/>
                <w:bCs/>
                <w:color w:val="000000"/>
                <w:sz w:val="18"/>
                <w:szCs w:val="18"/>
              </w:rPr>
              <w:t>Combined/</w:t>
            </w:r>
          </w:p>
          <w:p w14:paraId="0393DA0F" w14:textId="77777777" w:rsidR="00143DA0" w:rsidRPr="000E14B6" w:rsidRDefault="00143DA0" w:rsidP="0028215A">
            <w:pPr>
              <w:jc w:val="center"/>
              <w:rPr>
                <w:b/>
                <w:bCs/>
                <w:color w:val="000000"/>
                <w:sz w:val="18"/>
                <w:szCs w:val="18"/>
              </w:rPr>
            </w:pPr>
            <w:r w:rsidRPr="000E14B6">
              <w:rPr>
                <w:b/>
                <w:bCs/>
                <w:color w:val="000000"/>
                <w:sz w:val="18"/>
                <w:szCs w:val="18"/>
              </w:rPr>
              <w:t>Composite</w:t>
            </w:r>
          </w:p>
        </w:tc>
        <w:tc>
          <w:tcPr>
            <w:tcW w:w="0" w:type="auto"/>
            <w:tcBorders>
              <w:bottom w:val="single" w:sz="8" w:space="0" w:color="auto"/>
            </w:tcBorders>
            <w:shd w:val="clear" w:color="auto" w:fill="D9D9D9"/>
            <w:tcMar>
              <w:top w:w="0" w:type="dxa"/>
              <w:left w:w="108" w:type="dxa"/>
              <w:bottom w:w="0" w:type="dxa"/>
              <w:right w:w="108" w:type="dxa"/>
            </w:tcMar>
            <w:vAlign w:val="center"/>
            <w:hideMark/>
          </w:tcPr>
          <w:p w14:paraId="5A212F1D" w14:textId="77777777" w:rsidR="00143DA0" w:rsidRPr="000E14B6" w:rsidRDefault="00143DA0" w:rsidP="0028215A">
            <w:pPr>
              <w:jc w:val="center"/>
              <w:rPr>
                <w:b/>
                <w:bCs/>
                <w:color w:val="000000"/>
                <w:sz w:val="18"/>
                <w:szCs w:val="18"/>
              </w:rPr>
            </w:pPr>
            <w:r w:rsidRPr="000E14B6">
              <w:rPr>
                <w:b/>
                <w:bCs/>
                <w:color w:val="000000"/>
                <w:sz w:val="18"/>
                <w:szCs w:val="18"/>
              </w:rPr>
              <w:t>ELA/Reading Skills</w:t>
            </w:r>
          </w:p>
        </w:tc>
        <w:tc>
          <w:tcPr>
            <w:tcW w:w="0" w:type="auto"/>
            <w:tcBorders>
              <w:bottom w:val="single" w:sz="8" w:space="0" w:color="auto"/>
            </w:tcBorders>
            <w:shd w:val="clear" w:color="auto" w:fill="D9D9D9"/>
            <w:tcMar>
              <w:top w:w="0" w:type="dxa"/>
              <w:left w:w="108" w:type="dxa"/>
              <w:bottom w:w="0" w:type="dxa"/>
              <w:right w:w="108" w:type="dxa"/>
            </w:tcMar>
            <w:vAlign w:val="center"/>
            <w:hideMark/>
          </w:tcPr>
          <w:p w14:paraId="4619582E" w14:textId="77777777" w:rsidR="00143DA0" w:rsidRPr="000E14B6" w:rsidRDefault="00143DA0" w:rsidP="0028215A">
            <w:pPr>
              <w:jc w:val="center"/>
              <w:rPr>
                <w:b/>
                <w:bCs/>
                <w:color w:val="000000"/>
                <w:sz w:val="18"/>
                <w:szCs w:val="18"/>
              </w:rPr>
            </w:pPr>
            <w:r w:rsidRPr="000E14B6">
              <w:rPr>
                <w:b/>
                <w:bCs/>
                <w:color w:val="000000"/>
                <w:sz w:val="18"/>
                <w:szCs w:val="18"/>
              </w:rPr>
              <w:t>Objective Writing/</w:t>
            </w:r>
            <w:r w:rsidRPr="000E14B6">
              <w:rPr>
                <w:b/>
                <w:bCs/>
                <w:color w:val="000000"/>
                <w:sz w:val="18"/>
                <w:szCs w:val="18"/>
              </w:rPr>
              <w:br/>
              <w:t>Sentence Skills</w:t>
            </w:r>
          </w:p>
        </w:tc>
        <w:tc>
          <w:tcPr>
            <w:tcW w:w="0" w:type="auto"/>
            <w:tcBorders>
              <w:bottom w:val="single" w:sz="8" w:space="0" w:color="auto"/>
            </w:tcBorders>
            <w:shd w:val="clear" w:color="auto" w:fill="D9D9D9"/>
            <w:tcMar>
              <w:top w:w="0" w:type="dxa"/>
              <w:left w:w="108" w:type="dxa"/>
              <w:bottom w:w="0" w:type="dxa"/>
              <w:right w:w="108" w:type="dxa"/>
            </w:tcMar>
            <w:vAlign w:val="center"/>
            <w:hideMark/>
          </w:tcPr>
          <w:p w14:paraId="5558C516" w14:textId="77777777" w:rsidR="00143DA0" w:rsidRPr="000E14B6" w:rsidRDefault="00143DA0" w:rsidP="0028215A">
            <w:pPr>
              <w:jc w:val="center"/>
              <w:rPr>
                <w:b/>
                <w:bCs/>
                <w:color w:val="000000"/>
                <w:sz w:val="18"/>
                <w:szCs w:val="18"/>
              </w:rPr>
            </w:pPr>
            <w:r w:rsidRPr="000E14B6">
              <w:rPr>
                <w:b/>
                <w:bCs/>
                <w:color w:val="000000"/>
                <w:sz w:val="18"/>
                <w:szCs w:val="18"/>
              </w:rPr>
              <w:t>Writing/</w:t>
            </w:r>
            <w:r w:rsidRPr="000E14B6">
              <w:rPr>
                <w:b/>
                <w:bCs/>
                <w:color w:val="000000"/>
                <w:sz w:val="18"/>
                <w:szCs w:val="18"/>
              </w:rPr>
              <w:br/>
              <w:t>Essay</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8DB7CE" w14:textId="77777777" w:rsidR="00143DA0" w:rsidRPr="000E14B6" w:rsidRDefault="00143DA0" w:rsidP="0028215A">
            <w:pPr>
              <w:jc w:val="center"/>
              <w:rPr>
                <w:b/>
                <w:bCs/>
                <w:color w:val="000000"/>
                <w:sz w:val="18"/>
                <w:szCs w:val="18"/>
              </w:rPr>
            </w:pPr>
            <w:r w:rsidRPr="000E14B6">
              <w:rPr>
                <w:b/>
                <w:bCs/>
                <w:color w:val="000000"/>
                <w:sz w:val="18"/>
                <w:szCs w:val="18"/>
              </w:rPr>
              <w:t>Combined/</w:t>
            </w:r>
          </w:p>
          <w:p w14:paraId="5CD1395E" w14:textId="77777777" w:rsidR="00143DA0" w:rsidRPr="000E14B6" w:rsidRDefault="00143DA0" w:rsidP="00C54890">
            <w:pPr>
              <w:jc w:val="center"/>
              <w:rPr>
                <w:b/>
                <w:bCs/>
                <w:color w:val="000000"/>
                <w:sz w:val="18"/>
                <w:szCs w:val="18"/>
              </w:rPr>
            </w:pPr>
            <w:r w:rsidRPr="000E14B6">
              <w:rPr>
                <w:b/>
                <w:bCs/>
                <w:color w:val="000000"/>
                <w:sz w:val="18"/>
                <w:szCs w:val="18"/>
              </w:rPr>
              <w:t>Composite</w:t>
            </w:r>
          </w:p>
        </w:tc>
      </w:tr>
      <w:tr w:rsidR="00143DA0" w:rsidRPr="000E14B6" w14:paraId="55509E0A" w14:textId="77777777" w:rsidTr="00143DA0">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374865" w14:textId="77777777" w:rsidR="00143DA0" w:rsidRPr="000E14B6" w:rsidRDefault="00143DA0">
            <w:pPr>
              <w:rPr>
                <w:b/>
                <w:bCs/>
                <w:color w:val="000000"/>
                <w:sz w:val="18"/>
                <w:szCs w:val="18"/>
              </w:rPr>
            </w:pPr>
          </w:p>
        </w:tc>
        <w:tc>
          <w:tcPr>
            <w:tcW w:w="0" w:type="auto"/>
            <w:tcBorders>
              <w:top w:val="single" w:sz="8" w:space="0" w:color="auto"/>
              <w:left w:val="nil"/>
              <w:bottom w:val="single" w:sz="8" w:space="0" w:color="auto"/>
              <w:right w:val="nil"/>
            </w:tcBorders>
            <w:shd w:val="clear" w:color="auto" w:fill="F2F2F2"/>
            <w:tcMar>
              <w:top w:w="0" w:type="dxa"/>
              <w:left w:w="108" w:type="dxa"/>
              <w:bottom w:w="0" w:type="dxa"/>
              <w:right w:w="108" w:type="dxa"/>
            </w:tcMar>
            <w:vAlign w:val="center"/>
            <w:hideMark/>
          </w:tcPr>
          <w:p w14:paraId="44E13564" w14:textId="77777777" w:rsidR="00143DA0" w:rsidRPr="000E14B6" w:rsidRDefault="00143DA0">
            <w:pPr>
              <w:jc w:val="center"/>
              <w:rPr>
                <w:b/>
                <w:bCs/>
                <w:color w:val="000000"/>
                <w:sz w:val="18"/>
                <w:szCs w:val="18"/>
              </w:rPr>
            </w:pPr>
            <w:r w:rsidRPr="000E14B6">
              <w:rPr>
                <w:b/>
                <w:bCs/>
                <w:color w:val="000000"/>
                <w:sz w:val="18"/>
                <w:szCs w:val="18"/>
              </w:rPr>
              <w:t>ACT</w:t>
            </w:r>
          </w:p>
        </w:tc>
        <w:tc>
          <w:tcPr>
            <w:tcW w:w="835" w:type="dxa"/>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77EDB50D" w14:textId="77777777" w:rsidR="00143DA0" w:rsidRPr="000E14B6" w:rsidRDefault="00143DA0">
            <w:pPr>
              <w:jc w:val="center"/>
              <w:rPr>
                <w:color w:val="000000"/>
                <w:sz w:val="18"/>
                <w:szCs w:val="18"/>
              </w:rPr>
            </w:pPr>
            <w:r w:rsidRPr="000E14B6">
              <w:rPr>
                <w:color w:val="000000"/>
                <w:sz w:val="18"/>
                <w:szCs w:val="18"/>
              </w:rPr>
              <w:t>19</w:t>
            </w:r>
          </w:p>
        </w:tc>
        <w:tc>
          <w:tcPr>
            <w:tcW w:w="0" w:type="auto"/>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547AFE0" w14:textId="77777777" w:rsidR="00143DA0" w:rsidRPr="000E14B6" w:rsidRDefault="00143DA0">
            <w:pPr>
              <w:jc w:val="center"/>
              <w:rPr>
                <w:color w:val="000000"/>
                <w:sz w:val="18"/>
                <w:szCs w:val="18"/>
              </w:rPr>
            </w:pPr>
            <w:r w:rsidRPr="000E14B6">
              <w:rPr>
                <w:color w:val="000000"/>
                <w:sz w:val="18"/>
                <w:szCs w:val="18"/>
              </w:rPr>
              <w:t>23</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5A3323D4" w14:textId="77777777" w:rsidR="00143DA0" w:rsidRPr="000E14B6" w:rsidRDefault="00143DA0">
            <w:pPr>
              <w:jc w:val="center"/>
              <w:rPr>
                <w:color w:val="000000"/>
                <w:sz w:val="18"/>
                <w:szCs w:val="18"/>
              </w:rPr>
            </w:pPr>
            <w:r w:rsidRPr="000E14B6">
              <w:rPr>
                <w:color w:val="000000"/>
                <w:sz w:val="18"/>
                <w:szCs w:val="18"/>
              </w:rPr>
              <w:t>19</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76F254CD"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49AC460A"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107DA5A" w14:textId="77777777" w:rsidR="00143DA0" w:rsidRPr="000E14B6" w:rsidRDefault="00143DA0">
            <w:pPr>
              <w:jc w:val="center"/>
              <w:rPr>
                <w:color w:val="000000"/>
                <w:sz w:val="18"/>
                <w:szCs w:val="18"/>
              </w:rPr>
            </w:pPr>
            <w:r w:rsidRPr="000E14B6">
              <w:rPr>
                <w:color w:val="000000"/>
                <w:sz w:val="18"/>
                <w:szCs w:val="18"/>
              </w:rPr>
              <w:t>23</w:t>
            </w:r>
          </w:p>
        </w:tc>
      </w:tr>
      <w:tr w:rsidR="00143DA0" w:rsidRPr="000E14B6" w14:paraId="4A667A8B" w14:textId="77777777" w:rsidTr="00143DA0">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0CBBC7A" w14:textId="77777777" w:rsidR="00143DA0" w:rsidRPr="000E14B6" w:rsidRDefault="00143DA0">
            <w:pPr>
              <w:rPr>
                <w:b/>
                <w:bCs/>
                <w:color w:val="000000"/>
                <w:sz w:val="18"/>
                <w:szCs w:val="18"/>
              </w:rPr>
            </w:pPr>
          </w:p>
        </w:tc>
        <w:tc>
          <w:tcPr>
            <w:tcW w:w="0" w:type="auto"/>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730A5BCD" w14:textId="77777777" w:rsidR="00143DA0" w:rsidRPr="000E14B6" w:rsidRDefault="00143DA0">
            <w:pPr>
              <w:jc w:val="center"/>
              <w:rPr>
                <w:b/>
                <w:bCs/>
                <w:color w:val="000000"/>
                <w:sz w:val="18"/>
                <w:szCs w:val="18"/>
              </w:rPr>
            </w:pPr>
            <w:r w:rsidRPr="000E14B6">
              <w:rPr>
                <w:b/>
                <w:bCs/>
                <w:color w:val="000000"/>
                <w:sz w:val="18"/>
                <w:szCs w:val="18"/>
              </w:rPr>
              <w:t>SAT</w:t>
            </w:r>
          </w:p>
        </w:tc>
        <w:tc>
          <w:tcPr>
            <w:tcW w:w="835"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508CF8ED" w14:textId="77777777" w:rsidR="00143DA0" w:rsidRPr="000E14B6" w:rsidRDefault="00143DA0">
            <w:pPr>
              <w:jc w:val="center"/>
              <w:rPr>
                <w:color w:val="000000"/>
                <w:sz w:val="18"/>
                <w:szCs w:val="18"/>
              </w:rPr>
            </w:pPr>
            <w:r w:rsidRPr="000E14B6">
              <w:rPr>
                <w:color w:val="000000"/>
                <w:sz w:val="18"/>
                <w:szCs w:val="18"/>
              </w:rPr>
              <w:t>500</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3688AB" w14:textId="77777777" w:rsidR="00143DA0" w:rsidRPr="000E14B6" w:rsidRDefault="00143DA0">
            <w:pPr>
              <w:jc w:val="center"/>
              <w:rPr>
                <w:color w:val="000000"/>
                <w:sz w:val="18"/>
                <w:szCs w:val="18"/>
              </w:rPr>
            </w:pPr>
            <w:r w:rsidRPr="000E14B6">
              <w:rPr>
                <w:color w:val="000000"/>
                <w:sz w:val="18"/>
                <w:szCs w:val="18"/>
              </w:rPr>
              <w:t>1070</w:t>
            </w:r>
          </w:p>
        </w:tc>
        <w:tc>
          <w:tcPr>
            <w:tcW w:w="0" w:type="auto"/>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0625E988" w14:textId="77777777" w:rsidR="00143DA0" w:rsidRPr="000E14B6" w:rsidRDefault="00143DA0">
            <w:pPr>
              <w:jc w:val="center"/>
              <w:rPr>
                <w:color w:val="000000"/>
                <w:sz w:val="18"/>
                <w:szCs w:val="18"/>
              </w:rPr>
            </w:pPr>
            <w:r w:rsidRPr="000E14B6">
              <w:rPr>
                <w:color w:val="000000"/>
                <w:sz w:val="18"/>
                <w:szCs w:val="18"/>
              </w:rPr>
              <w:t>500</w:t>
            </w:r>
          </w:p>
        </w:tc>
        <w:tc>
          <w:tcPr>
            <w:tcW w:w="0" w:type="auto"/>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777CBEF9"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07B75BFC"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507A09" w14:textId="77777777" w:rsidR="00143DA0" w:rsidRPr="000E14B6" w:rsidRDefault="00143DA0">
            <w:pPr>
              <w:jc w:val="center"/>
              <w:rPr>
                <w:color w:val="000000"/>
                <w:sz w:val="18"/>
                <w:szCs w:val="18"/>
              </w:rPr>
            </w:pPr>
            <w:r w:rsidRPr="000E14B6">
              <w:rPr>
                <w:color w:val="000000"/>
                <w:sz w:val="18"/>
                <w:szCs w:val="18"/>
              </w:rPr>
              <w:t>1070</w:t>
            </w:r>
          </w:p>
        </w:tc>
      </w:tr>
      <w:tr w:rsidR="00143DA0" w:rsidRPr="000E14B6" w14:paraId="26617188" w14:textId="77777777" w:rsidTr="00143DA0">
        <w:trPr>
          <w:trHeight w:val="30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780714" w14:textId="77777777" w:rsidR="00143DA0" w:rsidRPr="000E14B6" w:rsidRDefault="00143DA0">
            <w:pPr>
              <w:rPr>
                <w:b/>
                <w:bCs/>
                <w:color w:val="000000"/>
                <w:sz w:val="18"/>
                <w:szCs w:val="18"/>
              </w:rPr>
            </w:pPr>
          </w:p>
        </w:tc>
        <w:tc>
          <w:tcPr>
            <w:tcW w:w="0" w:type="auto"/>
            <w:tcBorders>
              <w:top w:val="single" w:sz="8" w:space="0" w:color="auto"/>
              <w:left w:val="nil"/>
              <w:bottom w:val="single" w:sz="8" w:space="0" w:color="auto"/>
              <w:right w:val="nil"/>
            </w:tcBorders>
            <w:shd w:val="clear" w:color="auto" w:fill="F2F2F2"/>
            <w:tcMar>
              <w:top w:w="0" w:type="dxa"/>
              <w:left w:w="108" w:type="dxa"/>
              <w:bottom w:w="0" w:type="dxa"/>
              <w:right w:w="108" w:type="dxa"/>
            </w:tcMar>
            <w:vAlign w:val="center"/>
            <w:hideMark/>
          </w:tcPr>
          <w:p w14:paraId="0FB46947" w14:textId="77777777" w:rsidR="00143DA0" w:rsidRPr="00C13A0D" w:rsidRDefault="00143DA0">
            <w:pPr>
              <w:autoSpaceDE w:val="0"/>
              <w:jc w:val="center"/>
              <w:rPr>
                <w:b/>
                <w:bCs/>
                <w:color w:val="000000"/>
                <w:sz w:val="18"/>
                <w:szCs w:val="18"/>
              </w:rPr>
            </w:pPr>
            <w:r w:rsidRPr="000E14B6">
              <w:rPr>
                <w:b/>
                <w:bCs/>
                <w:color w:val="000000"/>
                <w:sz w:val="18"/>
                <w:szCs w:val="18"/>
              </w:rPr>
              <w:t>TAKS</w:t>
            </w:r>
            <w:r w:rsidRPr="000E14B6">
              <w:rPr>
                <w:rStyle w:val="FootnoteReference"/>
                <w:b/>
                <w:bCs/>
                <w:color w:val="000000"/>
                <w:sz w:val="18"/>
                <w:szCs w:val="18"/>
              </w:rPr>
              <w:footnoteReference w:id="240"/>
            </w:r>
            <w:r w:rsidRPr="00C13A0D">
              <w:rPr>
                <w:b/>
                <w:bCs/>
                <w:color w:val="000000"/>
                <w:sz w:val="18"/>
                <w:szCs w:val="18"/>
              </w:rPr>
              <w:t xml:space="preserve"> </w:t>
            </w:r>
          </w:p>
        </w:tc>
        <w:tc>
          <w:tcPr>
            <w:tcW w:w="835" w:type="dxa"/>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487E9F87" w14:textId="77777777" w:rsidR="00143DA0" w:rsidRPr="000E14B6" w:rsidRDefault="00143DA0">
            <w:pPr>
              <w:jc w:val="center"/>
              <w:rPr>
                <w:color w:val="000000"/>
                <w:sz w:val="18"/>
                <w:szCs w:val="18"/>
              </w:rPr>
            </w:pPr>
            <w:r w:rsidRPr="000E14B6">
              <w:rPr>
                <w:color w:val="000000"/>
                <w:sz w:val="18"/>
                <w:szCs w:val="18"/>
              </w:rPr>
              <w:t>2200</w:t>
            </w:r>
          </w:p>
        </w:tc>
        <w:tc>
          <w:tcPr>
            <w:tcW w:w="0" w:type="auto"/>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CBAE61E"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691AF233" w14:textId="77777777" w:rsidR="00143DA0" w:rsidRPr="000E14B6" w:rsidRDefault="00143DA0">
            <w:pPr>
              <w:jc w:val="center"/>
              <w:rPr>
                <w:color w:val="000000"/>
                <w:sz w:val="18"/>
                <w:szCs w:val="18"/>
              </w:rPr>
            </w:pPr>
            <w:r w:rsidRPr="000E14B6">
              <w:rPr>
                <w:color w:val="000000"/>
                <w:sz w:val="18"/>
                <w:szCs w:val="18"/>
              </w:rPr>
              <w:t>2200</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49CA7E8B"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78658989" w14:textId="77777777" w:rsidR="00143DA0" w:rsidRPr="000E14B6" w:rsidRDefault="00143DA0">
            <w:pPr>
              <w:jc w:val="center"/>
              <w:rPr>
                <w:color w:val="000000"/>
                <w:sz w:val="18"/>
                <w:szCs w:val="18"/>
              </w:rPr>
            </w:pPr>
            <w:r w:rsidRPr="000E14B6">
              <w:rPr>
                <w:color w:val="000000"/>
                <w:sz w:val="18"/>
                <w:szCs w:val="18"/>
              </w:rPr>
              <w:t>3</w:t>
            </w:r>
          </w:p>
        </w:tc>
        <w:tc>
          <w:tcPr>
            <w:tcW w:w="0" w:type="auto"/>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A5A5450" w14:textId="77777777" w:rsidR="00143DA0" w:rsidRPr="000E14B6" w:rsidRDefault="00143DA0">
            <w:pPr>
              <w:jc w:val="center"/>
              <w:rPr>
                <w:color w:val="000000"/>
                <w:sz w:val="18"/>
                <w:szCs w:val="18"/>
              </w:rPr>
            </w:pPr>
            <w:r w:rsidRPr="000E14B6">
              <w:rPr>
                <w:color w:val="000000"/>
                <w:sz w:val="18"/>
                <w:szCs w:val="18"/>
              </w:rPr>
              <w:t>-</w:t>
            </w:r>
          </w:p>
        </w:tc>
      </w:tr>
      <w:tr w:rsidR="00143DA0" w:rsidRPr="000E14B6" w14:paraId="7D1BFF18" w14:textId="77777777" w:rsidTr="00143DA0">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4D3A8A" w14:textId="77777777" w:rsidR="00143DA0" w:rsidRPr="000E14B6" w:rsidRDefault="00143DA0">
            <w:pP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44CB623A" w14:textId="77777777" w:rsidR="00143DA0" w:rsidRPr="00C13A0D" w:rsidRDefault="00143DA0">
            <w:pPr>
              <w:autoSpaceDE w:val="0"/>
              <w:jc w:val="center"/>
              <w:rPr>
                <w:b/>
                <w:bCs/>
                <w:color w:val="000000"/>
                <w:sz w:val="18"/>
                <w:szCs w:val="18"/>
              </w:rPr>
            </w:pPr>
            <w:r w:rsidRPr="000E14B6">
              <w:rPr>
                <w:b/>
                <w:bCs/>
                <w:color w:val="000000"/>
                <w:sz w:val="18"/>
                <w:szCs w:val="18"/>
              </w:rPr>
              <w:t>PSAT/</w:t>
            </w:r>
            <w:r w:rsidRPr="000E14B6">
              <w:rPr>
                <w:b/>
                <w:bCs/>
                <w:color w:val="000000"/>
                <w:sz w:val="18"/>
                <w:szCs w:val="18"/>
              </w:rPr>
              <w:br/>
              <w:t>NMSQT</w:t>
            </w:r>
            <w:r w:rsidRPr="00C13A0D">
              <w:rPr>
                <w:rStyle w:val="FootnoteReference"/>
                <w:b/>
                <w:bCs/>
                <w:color w:val="000000"/>
                <w:sz w:val="18"/>
                <w:szCs w:val="18"/>
              </w:rPr>
              <w:footnoteReference w:id="241"/>
            </w:r>
          </w:p>
        </w:tc>
        <w:tc>
          <w:tcPr>
            <w:tcW w:w="835" w:type="dxa"/>
            <w:tcBorders>
              <w:top w:val="nil"/>
              <w:left w:val="nil"/>
              <w:bottom w:val="single" w:sz="8" w:space="0" w:color="auto"/>
              <w:right w:val="nil"/>
            </w:tcBorders>
            <w:tcMar>
              <w:top w:w="0" w:type="dxa"/>
              <w:left w:w="108" w:type="dxa"/>
              <w:bottom w:w="0" w:type="dxa"/>
              <w:right w:w="108" w:type="dxa"/>
            </w:tcMar>
            <w:vAlign w:val="center"/>
            <w:hideMark/>
          </w:tcPr>
          <w:p w14:paraId="6B809EBA" w14:textId="77777777" w:rsidR="00143DA0" w:rsidRPr="000E14B6" w:rsidRDefault="00143DA0">
            <w:pPr>
              <w:jc w:val="center"/>
              <w:rPr>
                <w:color w:val="000000"/>
                <w:sz w:val="18"/>
                <w:szCs w:val="18"/>
              </w:rPr>
            </w:pPr>
            <w:r w:rsidRPr="000E14B6">
              <w:rPr>
                <w:color w:val="000000"/>
                <w:sz w:val="18"/>
                <w:szCs w:val="18"/>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626E7" w14:textId="77777777" w:rsidR="00143DA0" w:rsidRPr="000E14B6" w:rsidRDefault="00143DA0">
            <w:pPr>
              <w:jc w:val="center"/>
              <w:rPr>
                <w:color w:val="000000"/>
                <w:sz w:val="18"/>
                <w:szCs w:val="18"/>
              </w:rPr>
            </w:pPr>
            <w:r w:rsidRPr="000E14B6">
              <w:rPr>
                <w:color w:val="000000"/>
                <w:sz w:val="18"/>
                <w:szCs w:val="18"/>
              </w:rPr>
              <w:t>107</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441F43F5" w14:textId="77777777" w:rsidR="00143DA0" w:rsidRPr="000E14B6" w:rsidRDefault="00143DA0">
            <w:pPr>
              <w:jc w:val="center"/>
              <w:rPr>
                <w:color w:val="000000"/>
                <w:sz w:val="18"/>
                <w:szCs w:val="18"/>
              </w:rPr>
            </w:pPr>
            <w:r w:rsidRPr="000E14B6">
              <w:rPr>
                <w:color w:val="000000"/>
                <w:sz w:val="18"/>
                <w:szCs w:val="18"/>
              </w:rPr>
              <w:t>50</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7E7EF840"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68069ED1"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7A399" w14:textId="77777777" w:rsidR="00143DA0" w:rsidRPr="000E14B6" w:rsidRDefault="00143DA0">
            <w:pPr>
              <w:jc w:val="center"/>
              <w:rPr>
                <w:color w:val="000000"/>
                <w:sz w:val="18"/>
                <w:szCs w:val="18"/>
              </w:rPr>
            </w:pPr>
            <w:r w:rsidRPr="000E14B6">
              <w:rPr>
                <w:color w:val="000000"/>
                <w:sz w:val="18"/>
                <w:szCs w:val="18"/>
              </w:rPr>
              <w:t>107</w:t>
            </w:r>
          </w:p>
        </w:tc>
      </w:tr>
      <w:tr w:rsidR="00143DA0" w:rsidRPr="000E14B6" w14:paraId="7CEA2FFC" w14:textId="77777777" w:rsidTr="00143DA0">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61625BE" w14:textId="77777777" w:rsidR="00143DA0" w:rsidRPr="000E14B6" w:rsidRDefault="00143DA0">
            <w:pPr>
              <w:rPr>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0AB2C4C4" w14:textId="77777777" w:rsidR="00143DA0" w:rsidRPr="000E14B6" w:rsidRDefault="00143DA0">
            <w:pPr>
              <w:jc w:val="center"/>
              <w:rPr>
                <w:b/>
                <w:bCs/>
                <w:color w:val="000000"/>
                <w:sz w:val="18"/>
                <w:szCs w:val="18"/>
              </w:rPr>
            </w:pPr>
            <w:r w:rsidRPr="000E14B6">
              <w:rPr>
                <w:b/>
                <w:bCs/>
                <w:color w:val="000000"/>
                <w:sz w:val="18"/>
                <w:szCs w:val="18"/>
              </w:rPr>
              <w:t>PLAN</w:t>
            </w:r>
          </w:p>
        </w:tc>
        <w:tc>
          <w:tcPr>
            <w:tcW w:w="835"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54FA7515" w14:textId="77777777" w:rsidR="00143DA0" w:rsidRPr="000E14B6" w:rsidRDefault="00143DA0">
            <w:pPr>
              <w:jc w:val="center"/>
              <w:rPr>
                <w:color w:val="000000"/>
                <w:sz w:val="18"/>
                <w:szCs w:val="18"/>
              </w:rPr>
            </w:pPr>
            <w:r w:rsidRPr="000E14B6">
              <w:rPr>
                <w:color w:val="000000"/>
                <w:sz w:val="18"/>
                <w:szCs w:val="18"/>
              </w:rPr>
              <w:t>19</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6A795A" w14:textId="77777777" w:rsidR="00143DA0" w:rsidRPr="000E14B6" w:rsidRDefault="00143DA0">
            <w:pPr>
              <w:jc w:val="center"/>
              <w:rPr>
                <w:color w:val="000000"/>
                <w:sz w:val="18"/>
                <w:szCs w:val="18"/>
              </w:rPr>
            </w:pPr>
            <w:r w:rsidRPr="000E14B6">
              <w:rPr>
                <w:color w:val="000000"/>
                <w:sz w:val="18"/>
                <w:szCs w:val="18"/>
              </w:rPr>
              <w:t>23</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3ABE398D" w14:textId="77777777" w:rsidR="00143DA0" w:rsidRPr="000E14B6" w:rsidRDefault="00143DA0">
            <w:pPr>
              <w:jc w:val="center"/>
              <w:rPr>
                <w:color w:val="000000"/>
                <w:sz w:val="18"/>
                <w:szCs w:val="18"/>
              </w:rPr>
            </w:pPr>
            <w:r w:rsidRPr="000E14B6">
              <w:rPr>
                <w:color w:val="000000"/>
                <w:sz w:val="18"/>
                <w:szCs w:val="18"/>
              </w:rPr>
              <w:t>19</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2EB2B77B"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1935BAAF"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478C9D" w14:textId="77777777" w:rsidR="00143DA0" w:rsidRPr="000E14B6" w:rsidRDefault="00143DA0">
            <w:pPr>
              <w:jc w:val="center"/>
              <w:rPr>
                <w:color w:val="000000"/>
                <w:sz w:val="18"/>
                <w:szCs w:val="18"/>
              </w:rPr>
            </w:pPr>
            <w:r w:rsidRPr="000E14B6">
              <w:rPr>
                <w:color w:val="000000"/>
                <w:sz w:val="18"/>
                <w:szCs w:val="18"/>
              </w:rPr>
              <w:t>23</w:t>
            </w:r>
          </w:p>
        </w:tc>
      </w:tr>
      <w:tr w:rsidR="00143DA0" w:rsidRPr="000E14B6" w14:paraId="622E4CBA" w14:textId="77777777" w:rsidTr="00143DA0">
        <w:trPr>
          <w:trHeight w:val="288"/>
        </w:trPr>
        <w:tc>
          <w:tcPr>
            <w:tcW w:w="0" w:type="auto"/>
            <w:vMerge/>
            <w:tcBorders>
              <w:top w:val="single" w:sz="8" w:space="0" w:color="auto"/>
              <w:left w:val="single" w:sz="8" w:space="0" w:color="auto"/>
              <w:bottom w:val="single" w:sz="8" w:space="0" w:color="000000"/>
              <w:right w:val="single" w:sz="8" w:space="0" w:color="auto"/>
            </w:tcBorders>
            <w:vAlign w:val="center"/>
          </w:tcPr>
          <w:p w14:paraId="742A8CD7" w14:textId="77777777" w:rsidR="00143DA0" w:rsidRPr="000E14B6" w:rsidRDefault="00143DA0">
            <w:pPr>
              <w:rPr>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1F6A08EC" w14:textId="25426DC3" w:rsidR="00143DA0" w:rsidRPr="000E14B6" w:rsidRDefault="00143DA0">
            <w:pPr>
              <w:jc w:val="center"/>
              <w:rPr>
                <w:b/>
                <w:bCs/>
                <w:color w:val="000000"/>
                <w:sz w:val="18"/>
                <w:szCs w:val="18"/>
              </w:rPr>
            </w:pPr>
            <w:r>
              <w:rPr>
                <w:b/>
                <w:bCs/>
                <w:color w:val="000000"/>
                <w:sz w:val="18"/>
                <w:szCs w:val="18"/>
              </w:rPr>
              <w:t>ASPIRE</w:t>
            </w:r>
          </w:p>
        </w:tc>
        <w:tc>
          <w:tcPr>
            <w:tcW w:w="835" w:type="dxa"/>
            <w:tcBorders>
              <w:top w:val="nil"/>
              <w:left w:val="nil"/>
              <w:bottom w:val="single" w:sz="8" w:space="0" w:color="auto"/>
              <w:right w:val="nil"/>
            </w:tcBorders>
            <w:shd w:val="clear" w:color="auto" w:fill="F2F2F2"/>
            <w:tcMar>
              <w:top w:w="0" w:type="dxa"/>
              <w:left w:w="108" w:type="dxa"/>
              <w:bottom w:w="0" w:type="dxa"/>
              <w:right w:w="108" w:type="dxa"/>
            </w:tcMar>
            <w:vAlign w:val="center"/>
          </w:tcPr>
          <w:p w14:paraId="41E5001B" w14:textId="0079A4CA" w:rsidR="00143DA0" w:rsidRPr="000E14B6" w:rsidRDefault="00143DA0">
            <w:pPr>
              <w:jc w:val="center"/>
              <w:rPr>
                <w:color w:val="000000"/>
                <w:sz w:val="18"/>
                <w:szCs w:val="18"/>
              </w:rPr>
            </w:pPr>
            <w:r>
              <w:rPr>
                <w:color w:val="000000"/>
                <w:sz w:val="18"/>
                <w:szCs w:val="18"/>
              </w:rPr>
              <w:t>431</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941D265"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3D312437" w14:textId="55B38FC8" w:rsidR="00143DA0" w:rsidRPr="000E14B6" w:rsidRDefault="00143DA0">
            <w:pPr>
              <w:jc w:val="center"/>
              <w:rPr>
                <w:color w:val="000000"/>
                <w:sz w:val="18"/>
                <w:szCs w:val="18"/>
              </w:rPr>
            </w:pPr>
            <w:r>
              <w:rPr>
                <w:color w:val="000000"/>
                <w:sz w:val="18"/>
                <w:szCs w:val="18"/>
              </w:rPr>
              <w:t>435</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21471C50"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4015E3BB" w14:textId="77777777" w:rsidR="00143DA0" w:rsidRPr="000E14B6" w:rsidRDefault="00143DA0">
            <w:pPr>
              <w:jc w:val="center"/>
              <w:rPr>
                <w:color w:val="000000"/>
                <w:sz w:val="18"/>
                <w:szCs w:val="18"/>
              </w:rPr>
            </w:pP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2CE5F64" w14:textId="77777777" w:rsidR="00143DA0" w:rsidRPr="000E14B6" w:rsidRDefault="00143DA0">
            <w:pPr>
              <w:jc w:val="center"/>
              <w:rPr>
                <w:color w:val="000000"/>
                <w:sz w:val="18"/>
                <w:szCs w:val="18"/>
              </w:rPr>
            </w:pPr>
          </w:p>
        </w:tc>
      </w:tr>
      <w:tr w:rsidR="00143DA0" w:rsidRPr="000E14B6" w14:paraId="42A64D1C" w14:textId="77777777" w:rsidTr="00143DA0">
        <w:trPr>
          <w:trHeight w:val="288"/>
        </w:trPr>
        <w:tc>
          <w:tcPr>
            <w:tcW w:w="0" w:type="auto"/>
            <w:vMerge/>
            <w:tcBorders>
              <w:top w:val="single" w:sz="8" w:space="0" w:color="auto"/>
              <w:left w:val="single" w:sz="8" w:space="0" w:color="auto"/>
              <w:bottom w:val="single" w:sz="8" w:space="0" w:color="000000"/>
              <w:right w:val="single" w:sz="8" w:space="0" w:color="auto"/>
            </w:tcBorders>
            <w:vAlign w:val="center"/>
          </w:tcPr>
          <w:p w14:paraId="3F3FC54B" w14:textId="77777777" w:rsidR="00143DA0" w:rsidRPr="000E14B6" w:rsidRDefault="00143DA0">
            <w:pPr>
              <w:rPr>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0C8093B5" w14:textId="5B7A3418" w:rsidR="00143DA0" w:rsidRPr="00C13A0D" w:rsidRDefault="00143DA0">
            <w:pPr>
              <w:jc w:val="center"/>
              <w:rPr>
                <w:b/>
                <w:bCs/>
                <w:color w:val="000000"/>
                <w:sz w:val="18"/>
                <w:szCs w:val="18"/>
              </w:rPr>
            </w:pPr>
            <w:r w:rsidRPr="000E14B6">
              <w:rPr>
                <w:b/>
                <w:bCs/>
                <w:color w:val="000000"/>
                <w:sz w:val="18"/>
                <w:szCs w:val="18"/>
              </w:rPr>
              <w:t>STAAR EOC</w:t>
            </w:r>
            <w:r w:rsidRPr="00C13A0D">
              <w:rPr>
                <w:rStyle w:val="FootnoteReference"/>
                <w:b/>
                <w:bCs/>
                <w:color w:val="000000"/>
                <w:sz w:val="18"/>
                <w:szCs w:val="18"/>
              </w:rPr>
              <w:footnoteReference w:id="242"/>
            </w:r>
          </w:p>
          <w:p w14:paraId="3BAF48D7" w14:textId="6B0A5F66" w:rsidR="00143DA0" w:rsidRPr="00A63155" w:rsidRDefault="00143DA0">
            <w:pPr>
              <w:jc w:val="center"/>
              <w:rPr>
                <w:b/>
                <w:bCs/>
                <w:color w:val="000000"/>
                <w:sz w:val="18"/>
                <w:szCs w:val="18"/>
              </w:rPr>
            </w:pPr>
            <w:r w:rsidRPr="00A63155">
              <w:rPr>
                <w:b/>
                <w:bCs/>
                <w:color w:val="000000"/>
                <w:sz w:val="18"/>
                <w:szCs w:val="18"/>
              </w:rPr>
              <w:t>Algebra I</w:t>
            </w:r>
            <w:r>
              <w:rPr>
                <w:b/>
                <w:bCs/>
                <w:color w:val="000000"/>
                <w:sz w:val="18"/>
                <w:szCs w:val="18"/>
              </w:rPr>
              <w:t xml:space="preserve"> and passing score in Algebra II course</w:t>
            </w:r>
          </w:p>
        </w:tc>
        <w:tc>
          <w:tcPr>
            <w:tcW w:w="835" w:type="dxa"/>
            <w:tcBorders>
              <w:top w:val="nil"/>
              <w:left w:val="nil"/>
              <w:bottom w:val="single" w:sz="8" w:space="0" w:color="auto"/>
              <w:right w:val="nil"/>
            </w:tcBorders>
            <w:shd w:val="clear" w:color="auto" w:fill="F2F2F2"/>
            <w:tcMar>
              <w:top w:w="0" w:type="dxa"/>
              <w:left w:w="108" w:type="dxa"/>
              <w:bottom w:w="0" w:type="dxa"/>
              <w:right w:w="108" w:type="dxa"/>
            </w:tcMar>
            <w:vAlign w:val="center"/>
          </w:tcPr>
          <w:p w14:paraId="290E7CE1" w14:textId="77777777" w:rsidR="00143DA0" w:rsidRPr="000E14B6" w:rsidRDefault="00143DA0">
            <w:pPr>
              <w:jc w:val="center"/>
              <w:rPr>
                <w:color w:val="000000"/>
                <w:sz w:val="18"/>
                <w:szCs w:val="18"/>
              </w:rPr>
            </w:pPr>
            <w:r w:rsidRPr="000E14B6">
              <w:rPr>
                <w:color w:val="000000"/>
                <w:sz w:val="18"/>
                <w:szCs w:val="18"/>
              </w:rPr>
              <w:t>4000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BD98E4B"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5434A2D2"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02572863"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64B50620" w14:textId="77777777" w:rsidR="00143DA0" w:rsidRPr="000E14B6" w:rsidRDefault="00143DA0">
            <w:pPr>
              <w:jc w:val="center"/>
              <w:rPr>
                <w:color w:val="000000"/>
                <w:sz w:val="18"/>
                <w:szCs w:val="18"/>
              </w:rPr>
            </w:pP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FB8E142" w14:textId="77777777" w:rsidR="00143DA0" w:rsidRPr="000E14B6" w:rsidRDefault="00143DA0">
            <w:pPr>
              <w:jc w:val="center"/>
              <w:rPr>
                <w:color w:val="000000"/>
                <w:sz w:val="18"/>
                <w:szCs w:val="18"/>
              </w:rPr>
            </w:pPr>
          </w:p>
        </w:tc>
      </w:tr>
      <w:tr w:rsidR="00143DA0" w:rsidRPr="000E14B6" w14:paraId="39BD4E25" w14:textId="77777777" w:rsidTr="00143DA0">
        <w:trPr>
          <w:trHeight w:val="288"/>
        </w:trPr>
        <w:tc>
          <w:tcPr>
            <w:tcW w:w="0" w:type="auto"/>
            <w:vMerge/>
            <w:tcBorders>
              <w:top w:val="single" w:sz="8" w:space="0" w:color="auto"/>
              <w:left w:val="single" w:sz="8" w:space="0" w:color="auto"/>
              <w:bottom w:val="single" w:sz="8" w:space="0" w:color="000000"/>
              <w:right w:val="single" w:sz="8" w:space="0" w:color="auto"/>
            </w:tcBorders>
            <w:vAlign w:val="center"/>
          </w:tcPr>
          <w:p w14:paraId="23BB3BE0" w14:textId="77777777" w:rsidR="00143DA0" w:rsidRPr="000E14B6" w:rsidRDefault="00143DA0">
            <w:pP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tcPr>
          <w:p w14:paraId="324C9D8F" w14:textId="77777777" w:rsidR="00143DA0" w:rsidRPr="000E14B6" w:rsidRDefault="00143DA0">
            <w:pPr>
              <w:jc w:val="center"/>
              <w:rPr>
                <w:b/>
                <w:bCs/>
                <w:color w:val="000000"/>
                <w:sz w:val="18"/>
                <w:szCs w:val="18"/>
              </w:rPr>
            </w:pPr>
            <w:r w:rsidRPr="000E14B6">
              <w:rPr>
                <w:b/>
                <w:bCs/>
                <w:color w:val="000000"/>
                <w:sz w:val="18"/>
                <w:szCs w:val="18"/>
              </w:rPr>
              <w:t>STAAR EOC</w:t>
            </w:r>
          </w:p>
          <w:p w14:paraId="60F4CB60" w14:textId="074C1121" w:rsidR="00143DA0" w:rsidRPr="000E14B6" w:rsidRDefault="00143DA0">
            <w:pPr>
              <w:jc w:val="center"/>
              <w:rPr>
                <w:b/>
                <w:bCs/>
                <w:color w:val="000000"/>
                <w:sz w:val="18"/>
                <w:szCs w:val="18"/>
              </w:rPr>
            </w:pPr>
            <w:r>
              <w:rPr>
                <w:b/>
                <w:bCs/>
                <w:color w:val="000000"/>
                <w:sz w:val="18"/>
                <w:szCs w:val="18"/>
              </w:rPr>
              <w:t>Algebra II</w:t>
            </w:r>
          </w:p>
        </w:tc>
        <w:tc>
          <w:tcPr>
            <w:tcW w:w="835" w:type="dxa"/>
            <w:tcBorders>
              <w:top w:val="nil"/>
              <w:left w:val="nil"/>
              <w:bottom w:val="single" w:sz="8" w:space="0" w:color="auto"/>
              <w:right w:val="nil"/>
            </w:tcBorders>
            <w:noWrap/>
            <w:tcMar>
              <w:top w:w="0" w:type="dxa"/>
              <w:left w:w="108" w:type="dxa"/>
              <w:bottom w:w="0" w:type="dxa"/>
              <w:right w:w="108" w:type="dxa"/>
            </w:tcMar>
            <w:vAlign w:val="center"/>
          </w:tcPr>
          <w:p w14:paraId="2A2B1B43" w14:textId="0C39C847" w:rsidR="00143DA0" w:rsidRPr="000E14B6" w:rsidRDefault="00143DA0">
            <w:pPr>
              <w:jc w:val="center"/>
              <w:rPr>
                <w:color w:val="000000"/>
                <w:sz w:val="18"/>
                <w:szCs w:val="18"/>
              </w:rPr>
            </w:pPr>
            <w:r>
              <w:rPr>
                <w:color w:val="000000"/>
                <w:sz w:val="18"/>
                <w:szCs w:val="18"/>
              </w:rPr>
              <w:t>4000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52C196B5"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67BF6E86"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3600038A"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39949E73" w14:textId="77777777" w:rsidR="00143DA0" w:rsidRPr="000E14B6" w:rsidRDefault="00143DA0">
            <w:pPr>
              <w:jc w:val="center"/>
              <w:rPr>
                <w:color w:val="000000"/>
                <w:sz w:val="18"/>
                <w:szCs w:val="18"/>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158F6909" w14:textId="77777777" w:rsidR="00143DA0" w:rsidRPr="000E14B6" w:rsidRDefault="00143DA0">
            <w:pPr>
              <w:jc w:val="center"/>
              <w:rPr>
                <w:color w:val="000000"/>
                <w:sz w:val="18"/>
                <w:szCs w:val="18"/>
              </w:rPr>
            </w:pPr>
          </w:p>
        </w:tc>
      </w:tr>
      <w:tr w:rsidR="00143DA0" w:rsidRPr="000E14B6" w14:paraId="440473F6" w14:textId="77777777" w:rsidTr="00143DA0">
        <w:trPr>
          <w:trHeight w:val="288"/>
        </w:trPr>
        <w:tc>
          <w:tcPr>
            <w:tcW w:w="0" w:type="auto"/>
            <w:vMerge/>
            <w:tcBorders>
              <w:top w:val="single" w:sz="8" w:space="0" w:color="auto"/>
              <w:left w:val="single" w:sz="8" w:space="0" w:color="auto"/>
              <w:bottom w:val="single" w:sz="8" w:space="0" w:color="000000"/>
              <w:right w:val="single" w:sz="8" w:space="0" w:color="auto"/>
            </w:tcBorders>
            <w:vAlign w:val="center"/>
          </w:tcPr>
          <w:p w14:paraId="00E9047E" w14:textId="77777777" w:rsidR="00143DA0" w:rsidRPr="000E14B6" w:rsidRDefault="00143DA0">
            <w:pP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tcPr>
          <w:p w14:paraId="065DF6AC" w14:textId="77777777" w:rsidR="00143DA0" w:rsidRPr="000E14B6" w:rsidRDefault="00143DA0">
            <w:pPr>
              <w:jc w:val="center"/>
              <w:rPr>
                <w:b/>
                <w:bCs/>
                <w:color w:val="000000"/>
                <w:sz w:val="18"/>
                <w:szCs w:val="18"/>
              </w:rPr>
            </w:pPr>
            <w:r w:rsidRPr="000E14B6">
              <w:rPr>
                <w:b/>
                <w:bCs/>
                <w:color w:val="000000"/>
                <w:sz w:val="18"/>
                <w:szCs w:val="18"/>
              </w:rPr>
              <w:t>STAAR EOC</w:t>
            </w:r>
          </w:p>
          <w:p w14:paraId="5DCCCDFF" w14:textId="77777777" w:rsidR="00143DA0" w:rsidRPr="000E14B6" w:rsidRDefault="00143DA0">
            <w:pPr>
              <w:jc w:val="center"/>
              <w:rPr>
                <w:b/>
                <w:bCs/>
                <w:color w:val="000000"/>
                <w:sz w:val="18"/>
                <w:szCs w:val="18"/>
              </w:rPr>
            </w:pPr>
            <w:r w:rsidRPr="000E14B6">
              <w:rPr>
                <w:b/>
                <w:bCs/>
                <w:color w:val="000000"/>
                <w:sz w:val="18"/>
                <w:szCs w:val="18"/>
              </w:rPr>
              <w:t>English II</w:t>
            </w:r>
          </w:p>
        </w:tc>
        <w:tc>
          <w:tcPr>
            <w:tcW w:w="835" w:type="dxa"/>
            <w:tcBorders>
              <w:top w:val="nil"/>
              <w:left w:val="nil"/>
              <w:bottom w:val="single" w:sz="8" w:space="0" w:color="auto"/>
              <w:right w:val="nil"/>
            </w:tcBorders>
            <w:noWrap/>
            <w:tcMar>
              <w:top w:w="0" w:type="dxa"/>
              <w:left w:w="108" w:type="dxa"/>
              <w:bottom w:w="0" w:type="dxa"/>
              <w:right w:w="108" w:type="dxa"/>
            </w:tcMar>
            <w:vAlign w:val="center"/>
          </w:tcPr>
          <w:p w14:paraId="5CC8C5BE" w14:textId="77777777" w:rsidR="00143DA0" w:rsidRPr="000E14B6" w:rsidRDefault="00143DA0">
            <w:pPr>
              <w:jc w:val="center"/>
              <w:rPr>
                <w:color w:val="000000"/>
                <w:sz w:val="18"/>
                <w:szCs w:val="18"/>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1D56F5FF"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2C2807A9" w14:textId="77777777" w:rsidR="00143DA0" w:rsidRPr="000E14B6" w:rsidRDefault="00143DA0">
            <w:pPr>
              <w:jc w:val="center"/>
              <w:rPr>
                <w:color w:val="000000"/>
                <w:sz w:val="18"/>
                <w:szCs w:val="18"/>
              </w:rPr>
            </w:pPr>
            <w:r w:rsidRPr="000E14B6">
              <w:rPr>
                <w:color w:val="000000"/>
                <w:sz w:val="18"/>
                <w:szCs w:val="18"/>
              </w:rPr>
              <w:t>4000</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16BAB7F0"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142F27FD" w14:textId="77777777" w:rsidR="00143DA0" w:rsidRPr="000E14B6" w:rsidRDefault="00143DA0">
            <w:pPr>
              <w:jc w:val="center"/>
              <w:rPr>
                <w:color w:val="000000"/>
                <w:sz w:val="18"/>
                <w:szCs w:val="18"/>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701DD86B" w14:textId="77777777" w:rsidR="00143DA0" w:rsidRPr="000E14B6" w:rsidRDefault="00143DA0">
            <w:pPr>
              <w:jc w:val="center"/>
              <w:rPr>
                <w:color w:val="000000"/>
                <w:sz w:val="18"/>
                <w:szCs w:val="18"/>
              </w:rPr>
            </w:pPr>
          </w:p>
        </w:tc>
      </w:tr>
      <w:tr w:rsidR="00143DA0" w:rsidRPr="000E14B6" w14:paraId="681E292B" w14:textId="77777777" w:rsidTr="00143DA0">
        <w:trPr>
          <w:trHeight w:val="288"/>
        </w:trPr>
        <w:tc>
          <w:tcPr>
            <w:tcW w:w="0" w:type="auto"/>
            <w:vMerge/>
            <w:tcBorders>
              <w:top w:val="single" w:sz="8" w:space="0" w:color="auto"/>
              <w:left w:val="single" w:sz="8" w:space="0" w:color="auto"/>
              <w:bottom w:val="single" w:sz="8" w:space="0" w:color="000000"/>
              <w:right w:val="single" w:sz="8" w:space="0" w:color="auto"/>
            </w:tcBorders>
            <w:vAlign w:val="center"/>
          </w:tcPr>
          <w:p w14:paraId="79E17E34" w14:textId="77777777" w:rsidR="00143DA0" w:rsidRPr="000E14B6" w:rsidRDefault="00143DA0">
            <w:pP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tcPr>
          <w:p w14:paraId="5AB388ED" w14:textId="77777777" w:rsidR="00143DA0" w:rsidRPr="000E14B6" w:rsidRDefault="00143DA0">
            <w:pPr>
              <w:jc w:val="center"/>
              <w:rPr>
                <w:b/>
                <w:bCs/>
                <w:color w:val="000000"/>
                <w:sz w:val="18"/>
                <w:szCs w:val="18"/>
              </w:rPr>
            </w:pPr>
            <w:r w:rsidRPr="000E14B6">
              <w:rPr>
                <w:b/>
                <w:bCs/>
                <w:color w:val="000000"/>
                <w:sz w:val="18"/>
                <w:szCs w:val="18"/>
              </w:rPr>
              <w:t>STAAR EOC</w:t>
            </w:r>
          </w:p>
          <w:p w14:paraId="3498C5A3" w14:textId="77777777" w:rsidR="00143DA0" w:rsidRPr="000E14B6" w:rsidRDefault="00143DA0">
            <w:pPr>
              <w:jc w:val="center"/>
              <w:rPr>
                <w:b/>
                <w:bCs/>
                <w:color w:val="000000"/>
                <w:sz w:val="18"/>
                <w:szCs w:val="18"/>
              </w:rPr>
            </w:pPr>
            <w:r w:rsidRPr="000E14B6">
              <w:rPr>
                <w:b/>
                <w:bCs/>
                <w:color w:val="000000"/>
                <w:sz w:val="18"/>
                <w:szCs w:val="18"/>
              </w:rPr>
              <w:t>English III</w:t>
            </w:r>
          </w:p>
        </w:tc>
        <w:tc>
          <w:tcPr>
            <w:tcW w:w="835" w:type="dxa"/>
            <w:tcBorders>
              <w:top w:val="nil"/>
              <w:left w:val="nil"/>
              <w:bottom w:val="single" w:sz="8" w:space="0" w:color="auto"/>
              <w:right w:val="nil"/>
            </w:tcBorders>
            <w:noWrap/>
            <w:tcMar>
              <w:top w:w="0" w:type="dxa"/>
              <w:left w:w="108" w:type="dxa"/>
              <w:bottom w:w="0" w:type="dxa"/>
              <w:right w:w="108" w:type="dxa"/>
            </w:tcMar>
            <w:vAlign w:val="center"/>
          </w:tcPr>
          <w:p w14:paraId="10E07EC0" w14:textId="77777777" w:rsidR="00143DA0" w:rsidRPr="000E14B6" w:rsidRDefault="00143DA0">
            <w:pPr>
              <w:jc w:val="center"/>
              <w:rPr>
                <w:color w:val="000000"/>
                <w:sz w:val="18"/>
                <w:szCs w:val="18"/>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0F6B587B"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242E1A29" w14:textId="77777777" w:rsidR="00143DA0" w:rsidRPr="000E14B6" w:rsidRDefault="00143DA0">
            <w:pPr>
              <w:jc w:val="center"/>
              <w:rPr>
                <w:color w:val="000000"/>
                <w:sz w:val="18"/>
                <w:szCs w:val="18"/>
              </w:rPr>
            </w:pPr>
            <w:r w:rsidRPr="000E14B6">
              <w:rPr>
                <w:color w:val="000000"/>
                <w:sz w:val="18"/>
                <w:szCs w:val="18"/>
              </w:rPr>
              <w:t>4000</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17AE6892" w14:textId="77777777" w:rsidR="00143DA0" w:rsidRPr="000E14B6" w:rsidRDefault="00143DA0">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18EE5C11" w14:textId="77777777" w:rsidR="00143DA0" w:rsidRPr="000E14B6" w:rsidRDefault="00143DA0">
            <w:pPr>
              <w:jc w:val="center"/>
              <w:rPr>
                <w:color w:val="000000"/>
                <w:sz w:val="18"/>
                <w:szCs w:val="18"/>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0B4EC668" w14:textId="77777777" w:rsidR="00143DA0" w:rsidRPr="000E14B6" w:rsidRDefault="00143DA0">
            <w:pPr>
              <w:jc w:val="center"/>
              <w:rPr>
                <w:color w:val="000000"/>
                <w:sz w:val="18"/>
                <w:szCs w:val="18"/>
              </w:rPr>
            </w:pPr>
          </w:p>
        </w:tc>
      </w:tr>
      <w:tr w:rsidR="00143DA0" w:rsidRPr="000E14B6" w14:paraId="72F63DC0" w14:textId="77777777" w:rsidTr="00143DA0">
        <w:trPr>
          <w:trHeight w:val="288"/>
        </w:trPr>
        <w:tc>
          <w:tcPr>
            <w:tcW w:w="0" w:type="auto"/>
            <w:vMerge/>
            <w:tcBorders>
              <w:top w:val="single" w:sz="8" w:space="0" w:color="auto"/>
              <w:left w:val="single" w:sz="8" w:space="0" w:color="auto"/>
              <w:bottom w:val="single" w:sz="8" w:space="0" w:color="000000"/>
              <w:right w:val="single" w:sz="8" w:space="0" w:color="auto"/>
            </w:tcBorders>
            <w:vAlign w:val="center"/>
          </w:tcPr>
          <w:p w14:paraId="681E48F6" w14:textId="77777777" w:rsidR="00143DA0" w:rsidRPr="000E14B6" w:rsidRDefault="00143DA0">
            <w:pP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tcPr>
          <w:p w14:paraId="6CE1E63F" w14:textId="0C7A0CF2" w:rsidR="00143DA0" w:rsidRPr="00C13A0D" w:rsidRDefault="00143DA0">
            <w:pPr>
              <w:jc w:val="center"/>
              <w:rPr>
                <w:b/>
                <w:bCs/>
                <w:color w:val="000000"/>
                <w:sz w:val="18"/>
                <w:szCs w:val="18"/>
              </w:rPr>
            </w:pPr>
            <w:r w:rsidRPr="000E14B6">
              <w:rPr>
                <w:b/>
                <w:bCs/>
                <w:color w:val="000000"/>
                <w:sz w:val="18"/>
                <w:szCs w:val="18"/>
              </w:rPr>
              <w:t>TSI</w:t>
            </w:r>
            <w:r w:rsidRPr="00C13A0D">
              <w:rPr>
                <w:rStyle w:val="FootnoteReference"/>
                <w:b/>
                <w:bCs/>
                <w:color w:val="000000"/>
                <w:sz w:val="18"/>
                <w:szCs w:val="18"/>
              </w:rPr>
              <w:footnoteReference w:id="243"/>
            </w:r>
            <w:r w:rsidRPr="00C13A0D">
              <w:rPr>
                <w:b/>
                <w:bCs/>
                <w:color w:val="000000"/>
                <w:sz w:val="18"/>
                <w:szCs w:val="18"/>
              </w:rPr>
              <w:t xml:space="preserve"> Assessment</w:t>
            </w:r>
          </w:p>
        </w:tc>
        <w:tc>
          <w:tcPr>
            <w:tcW w:w="835" w:type="dxa"/>
            <w:tcBorders>
              <w:top w:val="nil"/>
              <w:left w:val="nil"/>
              <w:bottom w:val="single" w:sz="8" w:space="0" w:color="auto"/>
              <w:right w:val="nil"/>
            </w:tcBorders>
            <w:noWrap/>
            <w:tcMar>
              <w:top w:w="0" w:type="dxa"/>
              <w:left w:w="108" w:type="dxa"/>
              <w:bottom w:w="0" w:type="dxa"/>
              <w:right w:w="108" w:type="dxa"/>
            </w:tcMar>
            <w:vAlign w:val="center"/>
          </w:tcPr>
          <w:p w14:paraId="245CD036" w14:textId="77777777" w:rsidR="00143DA0" w:rsidRPr="000E14B6" w:rsidRDefault="00143DA0">
            <w:pPr>
              <w:jc w:val="center"/>
              <w:rPr>
                <w:color w:val="000000"/>
                <w:sz w:val="18"/>
                <w:szCs w:val="18"/>
              </w:rPr>
            </w:pPr>
            <w:r w:rsidRPr="000E14B6">
              <w:rPr>
                <w:color w:val="000000"/>
                <w:sz w:val="18"/>
                <w:szCs w:val="18"/>
              </w:rPr>
              <w:t>350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17AC72B3" w14:textId="77777777" w:rsidR="00143DA0" w:rsidRPr="000E14B6" w:rsidRDefault="00143DA0">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4DB8F0A7" w14:textId="77777777" w:rsidR="00143DA0" w:rsidRPr="000E14B6" w:rsidRDefault="00143DA0">
            <w:pPr>
              <w:jc w:val="center"/>
              <w:rPr>
                <w:color w:val="000000"/>
                <w:sz w:val="18"/>
                <w:szCs w:val="18"/>
              </w:rPr>
            </w:pPr>
            <w:r w:rsidRPr="000E14B6">
              <w:rPr>
                <w:color w:val="000000"/>
                <w:sz w:val="18"/>
                <w:szCs w:val="18"/>
              </w:rPr>
              <w:t>351</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4AF51647" w14:textId="77777777" w:rsidR="00143DA0" w:rsidRPr="000E14B6" w:rsidRDefault="00143DA0">
            <w:pPr>
              <w:jc w:val="center"/>
              <w:rPr>
                <w:color w:val="000000"/>
                <w:sz w:val="18"/>
                <w:szCs w:val="18"/>
              </w:rPr>
            </w:pPr>
            <w:r w:rsidRPr="000E14B6">
              <w:rPr>
                <w:color w:val="000000"/>
                <w:sz w:val="18"/>
                <w:szCs w:val="18"/>
              </w:rPr>
              <w:t>363</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376472F1" w14:textId="05C94F50" w:rsidR="00143DA0" w:rsidRPr="000E14B6" w:rsidRDefault="00143DA0">
            <w:pPr>
              <w:jc w:val="center"/>
              <w:rPr>
                <w:color w:val="000000"/>
                <w:sz w:val="18"/>
                <w:szCs w:val="18"/>
              </w:rPr>
            </w:pPr>
            <w:r w:rsidRPr="000E14B6">
              <w:rPr>
                <w:color w:val="000000"/>
                <w:sz w:val="18"/>
                <w:szCs w:val="18"/>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239A5687" w14:textId="77777777" w:rsidR="00143DA0" w:rsidRPr="000E14B6" w:rsidRDefault="00143DA0">
            <w:pPr>
              <w:jc w:val="center"/>
              <w:rPr>
                <w:color w:val="000000"/>
                <w:sz w:val="18"/>
                <w:szCs w:val="18"/>
              </w:rPr>
            </w:pPr>
          </w:p>
        </w:tc>
      </w:tr>
    </w:tbl>
    <w:p w14:paraId="03BF96AB" w14:textId="453B65C9" w:rsidR="00A90264" w:rsidRPr="000E14B6" w:rsidRDefault="00A47F0C" w:rsidP="00F95755">
      <w:pPr>
        <w:ind w:left="432"/>
        <w:rPr>
          <w:rStyle w:val="Emphasis"/>
          <w:i w:val="0"/>
          <w:sz w:val="18"/>
          <w:szCs w:val="18"/>
        </w:rPr>
      </w:pPr>
      <w:r w:rsidRPr="000E14B6">
        <w:rPr>
          <w:rStyle w:val="Emphasis"/>
          <w:i w:val="0"/>
          <w:sz w:val="18"/>
          <w:szCs w:val="18"/>
        </w:rPr>
        <w:t xml:space="preserve">*Students must meet both subject and composite score </w:t>
      </w:r>
      <w:r w:rsidRPr="000E14B6">
        <w:rPr>
          <w:sz w:val="18"/>
          <w:szCs w:val="18"/>
        </w:rPr>
        <w:t xml:space="preserve">standards </w:t>
      </w:r>
      <w:r w:rsidRPr="000E14B6">
        <w:rPr>
          <w:rStyle w:val="Emphasis"/>
          <w:i w:val="0"/>
          <w:sz w:val="18"/>
          <w:szCs w:val="18"/>
        </w:rPr>
        <w:t>where both are listed.</w:t>
      </w:r>
    </w:p>
    <w:p w14:paraId="7513F1AF" w14:textId="77777777" w:rsidR="00FD7D67" w:rsidRPr="000E14B6" w:rsidRDefault="00FD7D67" w:rsidP="00D7026F"/>
    <w:p w14:paraId="192BB399" w14:textId="11754A46" w:rsidR="00A90264" w:rsidRPr="000E14B6" w:rsidRDefault="00FD7D67" w:rsidP="00B91271">
      <w:pPr>
        <w:keepLines/>
      </w:pPr>
      <w:r w:rsidRPr="000E14B6">
        <w:t>Alternat</w:t>
      </w:r>
      <w:r w:rsidR="00504B62" w:rsidRPr="000E14B6">
        <w:t>iv</w:t>
      </w:r>
      <w:r w:rsidRPr="000E14B6">
        <w:t>ely, a student is eligible to enroll in dual credit courses if the student has satisfied at least one of the following criteria:</w:t>
      </w:r>
    </w:p>
    <w:p w14:paraId="3C95B326" w14:textId="77777777" w:rsidR="00FD7D67" w:rsidRPr="000E14B6" w:rsidRDefault="00FD7D67" w:rsidP="0023776D">
      <w:pPr>
        <w:keepLines/>
      </w:pPr>
    </w:p>
    <w:p w14:paraId="560685FB" w14:textId="77777777" w:rsidR="00FD7D67" w:rsidRPr="000E14B6" w:rsidRDefault="00FD7D67" w:rsidP="0028215A">
      <w:pPr>
        <w:keepLines/>
        <w:numPr>
          <w:ilvl w:val="0"/>
          <w:numId w:val="205"/>
        </w:numPr>
      </w:pPr>
      <w:r w:rsidRPr="000E14B6">
        <w:t xml:space="preserve">The student has previously attended any institution of higher education and has been determined to have met readiness standards by that institution. </w:t>
      </w:r>
      <w:r w:rsidRPr="000E14B6">
        <w:br/>
      </w:r>
    </w:p>
    <w:p w14:paraId="534ECB78" w14:textId="77777777" w:rsidR="00FD7D67" w:rsidRPr="000E14B6" w:rsidRDefault="00FD7D67" w:rsidP="0028215A">
      <w:pPr>
        <w:keepLines/>
        <w:numPr>
          <w:ilvl w:val="0"/>
          <w:numId w:val="205"/>
        </w:numPr>
      </w:pPr>
      <w:r w:rsidRPr="000E14B6">
        <w:t>The student is enrolled in a certificate program of one year or less (Level-One certificates, 42 or fewer semester credit hours or the equivalent) at a public junior college, a public technical institute, or a public state college.</w:t>
      </w:r>
      <w:r w:rsidRPr="000E14B6">
        <w:br/>
      </w:r>
    </w:p>
    <w:p w14:paraId="089DAA66" w14:textId="7D48E958" w:rsidR="00504B62" w:rsidRPr="000E14B6" w:rsidRDefault="00FD7D67" w:rsidP="0028215A">
      <w:pPr>
        <w:keepLines/>
        <w:numPr>
          <w:ilvl w:val="0"/>
          <w:numId w:val="205"/>
        </w:numPr>
      </w:pPr>
      <w:r w:rsidRPr="000E14B6">
        <w:t>The student is serving on active duty as a member of the armed forces of the United States, the Texas National Guard, or as a member of a reserve component of the armed forces of the United States and has been serving for at least three years preceding enrollment.</w:t>
      </w:r>
      <w:r w:rsidR="00504B62" w:rsidRPr="000E14B6">
        <w:br/>
      </w:r>
    </w:p>
    <w:p w14:paraId="137D0E8F" w14:textId="239EB9F6" w:rsidR="00FD7D67" w:rsidRPr="000E14B6" w:rsidRDefault="00FD7D67" w:rsidP="0028215A">
      <w:pPr>
        <w:numPr>
          <w:ilvl w:val="0"/>
          <w:numId w:val="205"/>
        </w:numPr>
      </w:pPr>
      <w:r w:rsidRPr="000E14B6">
        <w:t>The student was honorably discharged, retired, or released from active duty as a member of the armed forces of the United States or the Texas National Guard or service as a member of a reserve component of the armed forces of the United States.</w:t>
      </w:r>
      <w:r w:rsidRPr="000E14B6">
        <w:br/>
      </w:r>
    </w:p>
    <w:p w14:paraId="396909FD" w14:textId="77777777" w:rsidR="00143DA0" w:rsidRDefault="00FD7D67" w:rsidP="0028215A">
      <w:pPr>
        <w:pStyle w:val="ListParagraph"/>
        <w:numPr>
          <w:ilvl w:val="0"/>
          <w:numId w:val="205"/>
        </w:numPr>
      </w:pPr>
      <w:r w:rsidRPr="000E14B6">
        <w:t>The student has been exempted from meeting minimum passing standards for demonstrating college readiness by the institution of higher education at which the student will be taking a dual-credit course and the student is non-degree-seeking or non-certificate-seeking.</w:t>
      </w:r>
    </w:p>
    <w:p w14:paraId="1270C93D" w14:textId="77777777" w:rsidR="00143DA0" w:rsidRDefault="00143DA0" w:rsidP="0028215A">
      <w:pPr>
        <w:pStyle w:val="ListParagraph"/>
      </w:pPr>
    </w:p>
    <w:p w14:paraId="1A037A1F" w14:textId="20ABDD16" w:rsidR="00143DA0" w:rsidRPr="000E14B6" w:rsidRDefault="00143DA0" w:rsidP="001E01C9">
      <w:pPr>
        <w:pStyle w:val="ListParagraph"/>
        <w:numPr>
          <w:ilvl w:val="0"/>
          <w:numId w:val="205"/>
        </w:numPr>
      </w:pPr>
      <w:r>
        <w:t xml:space="preserve">A student has successfully completed a college preparatory course under TEC §28.014. This exemption applies only to the content area of the course and for a period of 24 months from the date of high </w:t>
      </w:r>
      <w:r w:rsidR="00F401FA">
        <w:t xml:space="preserve">school </w:t>
      </w:r>
      <w:r>
        <w:t xml:space="preserve">graduation. Additionally, the exemption is limited to the institution of higher education that partners with the school district in which the student completed the course; however, an institution of higher education may enter into a Memorandum of Understanding with a partnering institution of higher education to accept the exemption for the college preparatory course. </w:t>
      </w:r>
    </w:p>
    <w:p w14:paraId="793C0EB0" w14:textId="0DB1005C" w:rsidR="00DB2E42" w:rsidRPr="000E14B6" w:rsidRDefault="00E2102F" w:rsidP="00D7026F">
      <w:pPr>
        <w:pStyle w:val="ListParagraph"/>
      </w:pPr>
      <w:r w:rsidRPr="000E14B6">
        <w:br/>
      </w:r>
    </w:p>
    <w:p w14:paraId="54A39041" w14:textId="712CC668" w:rsidR="00382B58" w:rsidRPr="000E14B6" w:rsidRDefault="00382B58" w:rsidP="00B91271">
      <w:r w:rsidRPr="000E14B6">
        <w:t>To be eligible for enrollment in a dual credit course offered by a public college, a student must meet all the college</w:t>
      </w:r>
      <w:r w:rsidR="00CF5D96" w:rsidRPr="000E14B6">
        <w:t>’</w:t>
      </w:r>
      <w:r w:rsidRPr="000E14B6">
        <w:t xml:space="preserve">s regular prerequisite requirements designated for that course (minimum score on a specified placement test, minimum grade in a specified previous course, etc.). </w:t>
      </w:r>
    </w:p>
    <w:p w14:paraId="689DE586" w14:textId="77777777" w:rsidR="00382B58" w:rsidRPr="000E14B6" w:rsidRDefault="00382B58" w:rsidP="0023776D">
      <w:bookmarkStart w:id="736" w:name="dual_credit_exceptions"/>
      <w:bookmarkEnd w:id="736"/>
    </w:p>
    <w:p w14:paraId="0C7B3494" w14:textId="77777777" w:rsidR="00382B58" w:rsidRPr="000E14B6" w:rsidRDefault="00382B58" w:rsidP="0028215A">
      <w:r w:rsidRPr="000E14B6">
        <w:t>An institution may impose additional requirements for enrollment in courses for dual credit that do not conflict with TAC rules. Also, an institution is not required to offer dual credit courses for high school students.</w:t>
      </w:r>
    </w:p>
    <w:p w14:paraId="6D9CBEA5" w14:textId="47F0BC47" w:rsidR="00382B58" w:rsidRPr="000E14B6" w:rsidRDefault="00382B58" w:rsidP="0028215A"/>
    <w:p w14:paraId="314AB894" w14:textId="2262EB7C" w:rsidR="00382B58" w:rsidRPr="000E14B6" w:rsidRDefault="00382B58" w:rsidP="0028215A">
      <w:bookmarkStart w:id="737" w:name="_Ref205624790"/>
      <w:r w:rsidRPr="000E14B6">
        <w:rPr>
          <w:b/>
        </w:rPr>
        <w:t>Student Eligibility Requirements Specific to Workforce Education Dual Credit Courses</w:t>
      </w:r>
      <w:bookmarkEnd w:id="737"/>
      <w:r w:rsidR="009768D5" w:rsidRPr="000E14B6">
        <w:rPr>
          <w:b/>
        </w:rPr>
        <w:t xml:space="preserve">: </w:t>
      </w:r>
      <w:r w:rsidRPr="000E14B6">
        <w:t xml:space="preserve">A student may enroll in only those workforce education dual credit courses for which the student has demonstrated eligibility. </w:t>
      </w:r>
    </w:p>
    <w:p w14:paraId="4C39B3B5" w14:textId="3E3EEFC4" w:rsidR="00382B58" w:rsidRPr="000E14B6" w:rsidRDefault="00382B58" w:rsidP="0028215A">
      <w:pPr>
        <w:pStyle w:val="Heading4"/>
      </w:pPr>
      <w:bookmarkStart w:id="738" w:name="_Ref259521125"/>
      <w:r w:rsidRPr="000E14B6">
        <w:t>11.3.</w:t>
      </w:r>
      <w:r w:rsidR="001C0242" w:rsidRPr="000E14B6">
        <w:t>1.2</w:t>
      </w:r>
      <w:r w:rsidRPr="000E14B6">
        <w:t xml:space="preserve"> Reporting Dual Credit Attendance in</w:t>
      </w:r>
      <w:r w:rsidR="00784E22" w:rsidRPr="000E14B6">
        <w:t xml:space="preserve"> the Public Education Information Management System</w:t>
      </w:r>
      <w:r w:rsidRPr="000E14B6">
        <w:t xml:space="preserve"> </w:t>
      </w:r>
      <w:r w:rsidR="00784E22" w:rsidRPr="000E14B6">
        <w:t>(</w:t>
      </w:r>
      <w:r w:rsidR="002A4028">
        <w:t xml:space="preserve">TSDS </w:t>
      </w:r>
      <w:r w:rsidRPr="000E14B6">
        <w:t>PEIMS</w:t>
      </w:r>
      <w:r w:rsidR="00784E22" w:rsidRPr="000E14B6">
        <w:t>)</w:t>
      </w:r>
      <w:r w:rsidRPr="000E14B6">
        <w:t xml:space="preserve"> When the Higher Education Calendar Is Shorter Than the School District Calendar</w:t>
      </w:r>
      <w:bookmarkEnd w:id="738"/>
    </w:p>
    <w:p w14:paraId="5CB013A0" w14:textId="70834C7D" w:rsidR="00A84743" w:rsidRPr="00A63155" w:rsidRDefault="00382B58" w:rsidP="0028215A">
      <w:r w:rsidRPr="000E14B6">
        <w:t>In some instances, a student may be taking dual credit courses through a</w:t>
      </w:r>
      <w:r w:rsidR="00CF5308" w:rsidRPr="000E14B6">
        <w:t>n institution of</w:t>
      </w:r>
      <w:r w:rsidRPr="000E14B6">
        <w:t xml:space="preserve"> higher education whose calendar is shorter than your school district</w:t>
      </w:r>
      <w:r w:rsidR="00CF5D96" w:rsidRPr="000E14B6">
        <w:t>’</w:t>
      </w:r>
      <w:r w:rsidRPr="000E14B6">
        <w:t>s calendar. If this is the case, report the student</w:t>
      </w:r>
      <w:r w:rsidR="00CF5D96" w:rsidRPr="000E14B6">
        <w:t>’</w:t>
      </w:r>
      <w:r w:rsidRPr="000E14B6">
        <w:t>s attendance in</w:t>
      </w:r>
      <w:r w:rsidR="00784E22" w:rsidRPr="000E14B6">
        <w:t xml:space="preserve"> the</w:t>
      </w:r>
      <w:r w:rsidRPr="000E14B6">
        <w:t xml:space="preserve"> </w:t>
      </w:r>
      <w:r w:rsidR="002A4028">
        <w:t xml:space="preserve">TSDS </w:t>
      </w:r>
      <w:r w:rsidRPr="000E14B6">
        <w:t>PEIMS with</w:t>
      </w:r>
      <w:r w:rsidR="00285C02" w:rsidRPr="000E14B6">
        <w:t xml:space="preserve"> a</w:t>
      </w:r>
      <w:r w:rsidRPr="000E14B6">
        <w:t xml:space="preserve"> different track, to reflect the </w:t>
      </w:r>
      <w:r w:rsidR="00285C02" w:rsidRPr="000E14B6">
        <w:t>shorter</w:t>
      </w:r>
      <w:r w:rsidRPr="000E14B6">
        <w:t xml:space="preserve"> calendar. Reporting the student </w:t>
      </w:r>
      <w:r w:rsidR="00285C02" w:rsidRPr="000E14B6">
        <w:t>with a</w:t>
      </w:r>
      <w:r w:rsidRPr="000E14B6">
        <w:t xml:space="preserve"> separate track will prevent any reduction in state funding. </w:t>
      </w:r>
      <w:r w:rsidR="00806DF6" w:rsidRPr="000E14B6">
        <w:t xml:space="preserve">Before your district may report such attendance, it must first apply for and receive a waiver as described in </w:t>
      </w:r>
      <w:r w:rsidR="00D573C6" w:rsidRPr="00A63155">
        <w:fldChar w:fldCharType="begin"/>
      </w:r>
      <w:r w:rsidR="00D573C6" w:rsidRPr="000E14B6">
        <w:instrText xml:space="preserve"> REF _Ref234910501 \h  \* MERGEFORMAT </w:instrText>
      </w:r>
      <w:r w:rsidR="00D573C6" w:rsidRPr="00A63155">
        <w:fldChar w:fldCharType="separate"/>
      </w:r>
      <w:r w:rsidR="00F36E4E" w:rsidRPr="000E14B6">
        <w:t>3.8.</w:t>
      </w:r>
      <w:r w:rsidR="00F36E4E">
        <w:t>1.7</w:t>
      </w:r>
      <w:r w:rsidR="00F36E4E" w:rsidRPr="000E14B6">
        <w:t xml:space="preserve"> Waivers Related to Students Taking Dual Credit Courses at Institutions of Higher Education (IHEs) with Calendars of Fewer than </w:t>
      </w:r>
      <w:r w:rsidR="00F36E4E">
        <w:t>75,600 Minutes</w:t>
      </w:r>
      <w:r w:rsidR="00D573C6" w:rsidRPr="00A63155">
        <w:fldChar w:fldCharType="end"/>
      </w:r>
      <w:r w:rsidR="00806DF6" w:rsidRPr="00C13A0D">
        <w:t>.</w:t>
      </w:r>
    </w:p>
    <w:p w14:paraId="5FBA4C72" w14:textId="77777777" w:rsidR="00BA38D2" w:rsidRPr="000E14B6" w:rsidRDefault="00BA38D2" w:rsidP="0028215A">
      <w:pPr>
        <w:pStyle w:val="Heading4"/>
      </w:pPr>
      <w:bookmarkStart w:id="739" w:name="_Ref324847950"/>
      <w:r w:rsidRPr="000E14B6">
        <w:t>11.</w:t>
      </w:r>
      <w:r w:rsidR="001C0242" w:rsidRPr="000E14B6">
        <w:t>3.1.3</w:t>
      </w:r>
      <w:r w:rsidRPr="000E14B6">
        <w:t xml:space="preserve"> Required Documentation</w:t>
      </w:r>
      <w:bookmarkEnd w:id="739"/>
    </w:p>
    <w:p w14:paraId="5505BFA6" w14:textId="77777777" w:rsidR="00506FEB" w:rsidRPr="000E14B6" w:rsidRDefault="00506FEB" w:rsidP="0028215A">
      <w:r w:rsidRPr="000E14B6">
        <w:t>In some instances, students taking dual credit courses may not receive any of their instruction on the regular high schoo</w:t>
      </w:r>
      <w:r w:rsidR="00D2466F" w:rsidRPr="000E14B6">
        <w:t>l campus. I</w:t>
      </w:r>
      <w:r w:rsidRPr="000E14B6">
        <w:t>t is the responsibility of your district to ensure that attendance is being taken in accordance with the requirements of this handbook.</w:t>
      </w:r>
    </w:p>
    <w:p w14:paraId="1272F6E9" w14:textId="77777777" w:rsidR="001C0242" w:rsidRPr="000E14B6" w:rsidRDefault="001C0242" w:rsidP="0028215A">
      <w:pPr>
        <w:pStyle w:val="Heading3"/>
      </w:pPr>
      <w:bookmarkStart w:id="740" w:name="_Toc505328937"/>
      <w:r w:rsidRPr="000E14B6">
        <w:t>11.3.2 Early College High School Programs: Student Eligibility Requirements</w:t>
      </w:r>
      <w:bookmarkEnd w:id="740"/>
    </w:p>
    <w:p w14:paraId="5F7712F9" w14:textId="75B0EBCB" w:rsidR="001C0242" w:rsidRPr="000E14B6" w:rsidRDefault="001C0242" w:rsidP="00C54890">
      <w:r w:rsidRPr="000E14B6">
        <w:t>A student enrolled in a Texas Education Agency (TEA)-designated Early College High School may enroll in dual credit courses if the student demonstrates college readiness by achieving the minimum passing standard(s) on a qualifying assessment instrument, as shown in the chart on the preceding page.</w:t>
      </w:r>
    </w:p>
    <w:p w14:paraId="50EEF44A" w14:textId="77777777" w:rsidR="00A84743" w:rsidRPr="000E14B6" w:rsidRDefault="00A84743" w:rsidP="00104048">
      <w:pPr>
        <w:pStyle w:val="Heading2"/>
      </w:pPr>
      <w:bookmarkStart w:id="741" w:name="_Ref265242661"/>
      <w:bookmarkStart w:id="742" w:name="_Toc505328938"/>
      <w:r w:rsidRPr="000E14B6">
        <w:t>11.4 Gateway to College</w:t>
      </w:r>
      <w:r w:rsidR="00716B57" w:rsidRPr="000E14B6">
        <w:t xml:space="preserve"> (GTC)</w:t>
      </w:r>
      <w:r w:rsidRPr="000E14B6">
        <w:t xml:space="preserve"> and Similar Programs</w:t>
      </w:r>
      <w:bookmarkEnd w:id="741"/>
      <w:bookmarkEnd w:id="742"/>
    </w:p>
    <w:p w14:paraId="7A1EABF2" w14:textId="5305494F" w:rsidR="00A84743" w:rsidRPr="000E14B6" w:rsidRDefault="00A84743" w:rsidP="00461959">
      <w:r w:rsidRPr="000E14B6">
        <w:t xml:space="preserve">A </w:t>
      </w:r>
      <w:r w:rsidR="00CF5D96" w:rsidRPr="000E14B6">
        <w:t>“</w:t>
      </w:r>
      <w:r w:rsidRPr="000E14B6">
        <w:t>GTC</w:t>
      </w:r>
      <w:r w:rsidR="00CF5D96" w:rsidRPr="000E14B6">
        <w:t>”</w:t>
      </w:r>
      <w:r w:rsidRPr="000E14B6">
        <w:t xml:space="preserve"> program is a program that your school district or charter school may develop through a memorandum of understanding (MOU) with the Gateway to College nonprofit organization or a similar organization in which eligible students are enrolled in the district or charter school and attend </w:t>
      </w:r>
      <w:r w:rsidR="00B75FCA" w:rsidRPr="000E14B6">
        <w:rPr>
          <w:bCs/>
        </w:rPr>
        <w:t>classes (either full-time, or part-time)</w:t>
      </w:r>
      <w:r w:rsidR="00B75FCA" w:rsidRPr="000E14B6">
        <w:t xml:space="preserve"> </w:t>
      </w:r>
      <w:r w:rsidRPr="000E14B6">
        <w:t>at an institution of higher education (IHE)</w:t>
      </w:r>
      <w:r w:rsidR="00B75FCA" w:rsidRPr="000E14B6">
        <w:rPr>
          <w:b/>
          <w:bCs/>
          <w:color w:val="7030A0"/>
        </w:rPr>
        <w:t xml:space="preserve"> </w:t>
      </w:r>
      <w:r w:rsidR="00B75FCA" w:rsidRPr="000E14B6">
        <w:rPr>
          <w:bCs/>
        </w:rPr>
        <w:t>for the purpose of earning a high school diploma and earning college credits</w:t>
      </w:r>
      <w:r w:rsidR="00B75FCA" w:rsidRPr="000E14B6">
        <w:t>.</w:t>
      </w:r>
      <w:r w:rsidRPr="000E14B6">
        <w:t xml:space="preserve"> GTC programs target high school dropouts and students at risk of dropping out. A charter school developing a GTC program must submit an expansion amendment request and be granted the expansion by the commissioner before</w:t>
      </w:r>
      <w:r w:rsidRPr="000E14B6">
        <w:rPr>
          <w:bCs/>
        </w:rPr>
        <w:t xml:space="preserve"> enrolling students at IHEs</w:t>
      </w:r>
      <w:r w:rsidR="00B75FCA" w:rsidRPr="000E14B6">
        <w:rPr>
          <w:bCs/>
        </w:rPr>
        <w:t xml:space="preserve"> for the purpose of earning a high school diploma</w:t>
      </w:r>
      <w:r w:rsidRPr="000E14B6">
        <w:t>.</w:t>
      </w:r>
      <w:r w:rsidR="0045278D" w:rsidRPr="000E14B6">
        <w:t xml:space="preserve"> An expansion amendment is not required for students who report daily to a high school campus and leave for part of the day to take dual credit courses at a college</w:t>
      </w:r>
      <w:r w:rsidR="00633D69" w:rsidRPr="00956BF2">
        <w:fldChar w:fldCharType="begin"/>
      </w:r>
      <w:r w:rsidR="003D3BCE" w:rsidRPr="000E14B6">
        <w:instrText xml:space="preserve"> XE "</w:instrText>
      </w:r>
      <w:r w:rsidR="004A73AC" w:rsidRPr="000E14B6">
        <w:instrText>dual credit courses</w:instrText>
      </w:r>
      <w:r w:rsidR="003D3BCE" w:rsidRPr="000E14B6">
        <w:instrText xml:space="preserve">" </w:instrText>
      </w:r>
      <w:r w:rsidR="00633D69" w:rsidRPr="00956BF2">
        <w:fldChar w:fldCharType="end"/>
      </w:r>
      <w:r w:rsidR="0045278D" w:rsidRPr="000E14B6">
        <w:t>.</w:t>
      </w:r>
    </w:p>
    <w:p w14:paraId="05B766CB" w14:textId="77777777" w:rsidR="00A84743" w:rsidRPr="000E14B6" w:rsidRDefault="00A84743" w:rsidP="004F28ED"/>
    <w:p w14:paraId="67EF213B" w14:textId="7F6B5579" w:rsidR="00E51B4A" w:rsidRPr="000E14B6" w:rsidRDefault="00AD0CD3" w:rsidP="004F28ED">
      <w:r w:rsidRPr="000E14B6">
        <w:t>The courses offered through a GTC program may be either high school or dual credit courses if specified in the MOU</w:t>
      </w:r>
      <w:r w:rsidR="00A84743" w:rsidRPr="000E14B6">
        <w:t xml:space="preserve">. However, for instruction provided through the GTC program to count as instruction for the purposes of the 2-through-4-hour rule and FSP funding eligibility, courses must meet the curriculum requirements specified in the TEC, </w:t>
      </w:r>
      <w:hyperlink r:id="rId135" w:history="1">
        <w:r w:rsidR="00A84743" w:rsidRPr="00A63155">
          <w:rPr>
            <w:rStyle w:val="Hyperlink"/>
          </w:rPr>
          <w:t>Chapter 28</w:t>
        </w:r>
      </w:hyperlink>
      <w:r w:rsidR="00A84743" w:rsidRPr="00C13A0D">
        <w:t>.</w:t>
      </w:r>
      <w:r w:rsidR="00A84743" w:rsidRPr="00A63155">
        <w:rPr>
          <w:color w:val="1F497D"/>
        </w:rPr>
        <w:t xml:space="preserve"> </w:t>
      </w:r>
      <w:r w:rsidR="00DA6C16" w:rsidRPr="000E14B6">
        <w:t>A d</w:t>
      </w:r>
      <w:r w:rsidR="00A84743" w:rsidRPr="000E14B6">
        <w:t>evelopmental education course do</w:t>
      </w:r>
      <w:r w:rsidR="00DA6C16" w:rsidRPr="000E14B6">
        <w:t>es</w:t>
      </w:r>
      <w:r w:rsidR="00A84743" w:rsidRPr="000E14B6">
        <w:t xml:space="preserve"> not count as</w:t>
      </w:r>
      <w:r w:rsidR="00A84743" w:rsidRPr="000E14B6">
        <w:rPr>
          <w:color w:val="1F497D"/>
        </w:rPr>
        <w:t xml:space="preserve"> </w:t>
      </w:r>
      <w:r w:rsidR="00A84743" w:rsidRPr="000E14B6">
        <w:t xml:space="preserve">instruction for the purposes of the 2-through-4-hour rule and </w:t>
      </w:r>
      <w:r w:rsidR="00DA6C16" w:rsidRPr="000E14B6">
        <w:t>is</w:t>
      </w:r>
      <w:r w:rsidR="00A84743" w:rsidRPr="000E14B6">
        <w:t xml:space="preserve"> not eligible for FSP funding</w:t>
      </w:r>
      <w:r w:rsidR="00EF2D46" w:rsidRPr="000E14B6">
        <w:t xml:space="preserve"> </w:t>
      </w:r>
      <w:r w:rsidR="00A90264" w:rsidRPr="000E14B6">
        <w:t xml:space="preserve">unless the course meets the curriculum requirements specified in the TEC, </w:t>
      </w:r>
      <w:hyperlink r:id="rId136" w:history="1">
        <w:r w:rsidR="00A90264" w:rsidRPr="00A63155">
          <w:rPr>
            <w:rStyle w:val="Hyperlink"/>
          </w:rPr>
          <w:t>Chapter 28</w:t>
        </w:r>
      </w:hyperlink>
      <w:r w:rsidR="00A90264" w:rsidRPr="00C13A0D">
        <w:t xml:space="preserve">, and the student can receive high school credit for the course. You can find a </w:t>
      </w:r>
      <w:r w:rsidR="00A90264" w:rsidRPr="00A63155">
        <w:t xml:space="preserve">list of courses that are considered developmental courses in the latest Texas Higher Education Coordinating Board (THECB) </w:t>
      </w:r>
      <w:r w:rsidR="00A90264" w:rsidRPr="000E14B6">
        <w:rPr>
          <w:i/>
        </w:rPr>
        <w:t>Academic Course Guide Manual</w:t>
      </w:r>
      <w:r w:rsidR="00A90264" w:rsidRPr="000E14B6">
        <w:t>, available on the THECB website</w:t>
      </w:r>
      <w:r w:rsidR="008569E5" w:rsidRPr="000E14B6">
        <w:t xml:space="preserve"> at</w:t>
      </w:r>
      <w:r w:rsidR="00A90264" w:rsidRPr="000E14B6">
        <w:t xml:space="preserve"> </w:t>
      </w:r>
      <w:hyperlink r:id="rId137" w:history="1">
        <w:r w:rsidR="008569E5" w:rsidRPr="00A63155">
          <w:rPr>
            <w:rStyle w:val="Hyperlink"/>
          </w:rPr>
          <w:t>http://www.thecb.state.tx.us/AAR/UndergraduateEd/WorkforceEd/acgm.htm</w:t>
        </w:r>
      </w:hyperlink>
      <w:r w:rsidR="00A90264" w:rsidRPr="00C13A0D">
        <w:t>.</w:t>
      </w:r>
      <w:r w:rsidR="00B10C43" w:rsidRPr="00A63155">
        <w:t xml:space="preserve"> </w:t>
      </w:r>
    </w:p>
    <w:p w14:paraId="5BDACA12" w14:textId="77777777" w:rsidR="00A84743" w:rsidRPr="000E14B6" w:rsidRDefault="00A84743" w:rsidP="00557A0F"/>
    <w:p w14:paraId="7386F51E" w14:textId="77777777" w:rsidR="00A84743" w:rsidRPr="000E14B6" w:rsidRDefault="00A90264" w:rsidP="00557A0F">
      <w:r w:rsidRPr="000E14B6">
        <w:t>For a student participating in a GTC program</w:t>
      </w:r>
      <w:r w:rsidR="00A84743" w:rsidRPr="000E14B6">
        <w:t xml:space="preserve"> to be eligible for FSP funding, the student must meet all the eligibility requirements of the FSP (see Section 3), including requirements related to half-day and full-day funding eligibility. Students participating in a GTC program and identified under federal title programs must receive appropriate instructional services as required by those federal programs. </w:t>
      </w:r>
    </w:p>
    <w:p w14:paraId="1B768546" w14:textId="77777777" w:rsidR="00A84743" w:rsidRPr="000E14B6" w:rsidRDefault="00A84743" w:rsidP="00557A0F"/>
    <w:p w14:paraId="2CE38E32" w14:textId="77777777" w:rsidR="00A84743" w:rsidRPr="000E14B6" w:rsidRDefault="00A84743" w:rsidP="003F7BBB">
      <w:r w:rsidRPr="000E14B6">
        <w:t>The methods for taking attendance and the basic attendance accounting records for students served through a GTC program must meet the same standards and requirements established in this handbook for the regular school program (see Sections 2 and 3). A district or charter school reporting GTC program attendance must adhere to the requirements established in Sections 2 and 3 for the regular school program, including requirements to retain records related to student attendance for 5 years for audit purposes. Official attendance must be taken at the point in time selected by the school district or charter school. The district or charter school may specify more than one official attendance</w:t>
      </w:r>
      <w:r w:rsidR="00E7614C" w:rsidRPr="000E14B6">
        <w:t>-</w:t>
      </w:r>
      <w:r w:rsidRPr="000E14B6">
        <w:t>taking time to accommodate flexible scheduling at the IHE; however, each student must be assigned to only one official attendance</w:t>
      </w:r>
      <w:r w:rsidR="00E7614C" w:rsidRPr="000E14B6">
        <w:t>-</w:t>
      </w:r>
      <w:r w:rsidRPr="000E14B6">
        <w:t>taking time. The school district or charter school must communicate with the IHE daily to receive official attendance information.                      </w:t>
      </w:r>
    </w:p>
    <w:p w14:paraId="30D2DDBF" w14:textId="77777777" w:rsidR="00A84743" w:rsidRPr="000E14B6" w:rsidRDefault="00A84743" w:rsidP="003F7BBB"/>
    <w:p w14:paraId="2491AA1A" w14:textId="0F0EE030" w:rsidR="00A84743" w:rsidRPr="00C13A0D" w:rsidRDefault="00A84743">
      <w:r w:rsidRPr="000E14B6">
        <w:t>The GTC program</w:t>
      </w:r>
      <w:r w:rsidR="00CF5D96" w:rsidRPr="000E14B6">
        <w:t>’</w:t>
      </w:r>
      <w:r w:rsidRPr="000E14B6">
        <w:t xml:space="preserve">s calendar must meet the calendar requirements in </w:t>
      </w:r>
      <w:r w:rsidR="00D573C6" w:rsidRPr="00956BF2">
        <w:rPr>
          <w:b/>
          <w:color w:val="0000FF"/>
          <w:u w:val="single" w:color="0000FF"/>
        </w:rPr>
        <w:fldChar w:fldCharType="begin"/>
      </w:r>
      <w:r w:rsidR="00D573C6" w:rsidRPr="00956BF2">
        <w:rPr>
          <w:b/>
          <w:color w:val="0000FF"/>
          <w:u w:val="single" w:color="0000FF"/>
        </w:rPr>
        <w:instrText xml:space="preserve"> REF _Ref203893802 \h  \* MERGEFORMAT </w:instrText>
      </w:r>
      <w:r w:rsidR="00D573C6" w:rsidRPr="00956BF2">
        <w:rPr>
          <w:b/>
          <w:color w:val="0000FF"/>
          <w:u w:val="single" w:color="0000FF"/>
        </w:rPr>
      </w:r>
      <w:r w:rsidR="00D573C6" w:rsidRPr="00956BF2">
        <w:rPr>
          <w:b/>
          <w:color w:val="0000FF"/>
          <w:u w:val="single" w:color="0000FF"/>
        </w:rPr>
        <w:fldChar w:fldCharType="separate"/>
      </w:r>
      <w:r w:rsidR="00F36E4E" w:rsidRPr="00F36E4E">
        <w:rPr>
          <w:b/>
          <w:color w:val="0000FF"/>
          <w:u w:val="single" w:color="0000FF"/>
        </w:rPr>
        <w:t>3.8 Calendar</w:t>
      </w:r>
      <w:r w:rsidR="00D573C6" w:rsidRPr="00956BF2">
        <w:rPr>
          <w:b/>
          <w:color w:val="0000FF"/>
          <w:u w:val="single" w:color="0000FF"/>
        </w:rPr>
        <w:fldChar w:fldCharType="end"/>
      </w:r>
      <w:r w:rsidRPr="00C13A0D">
        <w:t>.</w:t>
      </w:r>
    </w:p>
    <w:p w14:paraId="03376664" w14:textId="77777777" w:rsidR="00A84743" w:rsidRPr="00A63155" w:rsidRDefault="00A84743"/>
    <w:p w14:paraId="7F5FAD9E" w14:textId="77777777" w:rsidR="00A84743" w:rsidRPr="000E14B6" w:rsidRDefault="00A84743">
      <w:r w:rsidRPr="000E14B6">
        <w:t>The district or charter school has final responsibility for ensuring that all eligibility and attendance requirements are met.</w:t>
      </w:r>
    </w:p>
    <w:p w14:paraId="14947573" w14:textId="77777777" w:rsidR="00382B58" w:rsidRPr="000E14B6" w:rsidRDefault="00382B58"/>
    <w:p w14:paraId="1E6A6850" w14:textId="77777777" w:rsidR="00F6771C" w:rsidRPr="000E14B6" w:rsidRDefault="00F6771C">
      <w:pPr>
        <w:pStyle w:val="Heading2"/>
      </w:pPr>
      <w:bookmarkStart w:id="743" w:name="_Ref265242788"/>
      <w:bookmarkStart w:id="744" w:name="_Toc505328939"/>
      <w:r w:rsidRPr="000E14B6">
        <w:t>11.</w:t>
      </w:r>
      <w:r w:rsidR="00B75FCA" w:rsidRPr="000E14B6">
        <w:t>5</w:t>
      </w:r>
      <w:r w:rsidRPr="000E14B6">
        <w:t xml:space="preserve"> Optional Extended Year Program (OEYP)</w:t>
      </w:r>
      <w:bookmarkEnd w:id="730"/>
      <w:bookmarkEnd w:id="731"/>
      <w:bookmarkEnd w:id="743"/>
      <w:bookmarkEnd w:id="744"/>
    </w:p>
    <w:p w14:paraId="73308CFE" w14:textId="3807DEC5" w:rsidR="005C3A1A" w:rsidRPr="000E14B6" w:rsidRDefault="00CE637F">
      <w:pPr>
        <w:rPr>
          <w:bCs/>
        </w:rPr>
      </w:pPr>
      <w:r w:rsidRPr="000E14B6">
        <w:t xml:space="preserve">The </w:t>
      </w:r>
      <w:r w:rsidR="00633D69" w:rsidRPr="00C13A0D">
        <w:fldChar w:fldCharType="begin"/>
      </w:r>
      <w:r w:rsidR="00924927" w:rsidRPr="00C13A0D">
        <w:instrText xml:space="preserve"> XE </w:instrText>
      </w:r>
      <w:r w:rsidR="00924927" w:rsidRPr="00A63155">
        <w:instrText xml:space="preserve">"Optional Extended Year Program (OEYP)" </w:instrText>
      </w:r>
      <w:r w:rsidR="00633D69" w:rsidRPr="00C13A0D">
        <w:fldChar w:fldCharType="end"/>
      </w:r>
      <w:r w:rsidRPr="00C13A0D">
        <w:t>OEYP will not be funded for</w:t>
      </w:r>
      <w:r w:rsidR="00161D23">
        <w:t>2018-2019</w:t>
      </w:r>
      <w:r w:rsidRPr="000E14B6">
        <w:t xml:space="preserve">. Local education agencies will not be required to report OEYP attendance. As a result, access to the </w:t>
      </w:r>
      <w:r w:rsidRPr="000E14B6">
        <w:rPr>
          <w:b/>
          <w:bCs/>
        </w:rPr>
        <w:t xml:space="preserve">OEYP Student Records </w:t>
      </w:r>
      <w:r w:rsidRPr="000E14B6">
        <w:rPr>
          <w:bCs/>
        </w:rPr>
        <w:t xml:space="preserve">section of the </w:t>
      </w:r>
      <w:r w:rsidR="002A4028">
        <w:rPr>
          <w:bCs/>
        </w:rPr>
        <w:t xml:space="preserve">TSDS </w:t>
      </w:r>
      <w:r w:rsidRPr="000E14B6">
        <w:rPr>
          <w:bCs/>
        </w:rPr>
        <w:t>PEIMS will be blocked.</w:t>
      </w:r>
    </w:p>
    <w:p w14:paraId="49EDFF73" w14:textId="77777777" w:rsidR="00F6771C" w:rsidRPr="000E14B6" w:rsidRDefault="00F6771C">
      <w:pPr>
        <w:pStyle w:val="Heading2"/>
        <w:autoSpaceDE w:val="0"/>
      </w:pPr>
      <w:bookmarkStart w:id="745" w:name="_Ref204578387"/>
      <w:bookmarkStart w:id="746" w:name="_Ref265243414"/>
      <w:bookmarkStart w:id="747" w:name="_Ref265244966"/>
      <w:bookmarkStart w:id="748" w:name="_Toc505328940"/>
      <w:r w:rsidRPr="000E14B6">
        <w:t>11.</w:t>
      </w:r>
      <w:r w:rsidR="00B75FCA" w:rsidRPr="000E14B6">
        <w:t>6</w:t>
      </w:r>
      <w:r w:rsidRPr="000E14B6">
        <w:t xml:space="preserve"> Optional Flexible School Day Program (OFSDP)</w:t>
      </w:r>
      <w:bookmarkEnd w:id="745"/>
      <w:r w:rsidR="00934BF6" w:rsidRPr="000E14B6">
        <w:rPr>
          <w:rStyle w:val="FootnoteReference"/>
        </w:rPr>
        <w:footnoteReference w:id="244"/>
      </w:r>
      <w:bookmarkEnd w:id="746"/>
      <w:bookmarkEnd w:id="747"/>
      <w:bookmarkEnd w:id="748"/>
    </w:p>
    <w:p w14:paraId="4A6DCD85" w14:textId="256776C6" w:rsidR="00F6771C" w:rsidRPr="000E14B6" w:rsidRDefault="00F6771C">
      <w:pPr>
        <w:rPr>
          <w:bCs/>
        </w:rPr>
      </w:pPr>
      <w:r w:rsidRPr="000E14B6">
        <w:t>The</w:t>
      </w:r>
      <w:r w:rsidR="00060F86" w:rsidRPr="00C13A0D">
        <w:rPr>
          <w:b/>
        </w:rPr>
        <w:fldChar w:fldCharType="begin"/>
      </w:r>
      <w:r w:rsidR="00060F86" w:rsidRPr="00C13A0D">
        <w:rPr>
          <w:b/>
        </w:rPr>
        <w:instrText xml:space="preserve"> </w:instrText>
      </w:r>
      <w:r w:rsidR="00060F86" w:rsidRPr="00A63155">
        <w:instrText>XE</w:instrText>
      </w:r>
      <w:r w:rsidR="00060F86" w:rsidRPr="000E14B6">
        <w:rPr>
          <w:b/>
        </w:rPr>
        <w:instrText xml:space="preserve"> "</w:instrText>
      </w:r>
      <w:r w:rsidR="00060F86" w:rsidRPr="000E14B6">
        <w:instrText>Optional Flexible School Day Program (OFSDP)"</w:instrText>
      </w:r>
      <w:r w:rsidR="00060F86" w:rsidRPr="000E14B6">
        <w:rPr>
          <w:b/>
        </w:rPr>
        <w:instrText xml:space="preserve"> </w:instrText>
      </w:r>
      <w:r w:rsidR="00060F86" w:rsidRPr="00C13A0D">
        <w:rPr>
          <w:b/>
        </w:rPr>
        <w:fldChar w:fldCharType="end"/>
      </w:r>
      <w:r w:rsidRPr="00C13A0D">
        <w:t xml:space="preserve"> OFSDP is a program that your district may offer to provide flexible hours and days of attendance for students who </w:t>
      </w:r>
      <w:r w:rsidR="007F3961" w:rsidRPr="00A63155">
        <w:t xml:space="preserve">have dropped out of school or </w:t>
      </w:r>
      <w:r w:rsidRPr="000E14B6">
        <w:t xml:space="preserve">are at risk of </w:t>
      </w:r>
      <w:r w:rsidR="007F3961" w:rsidRPr="000E14B6">
        <w:t>dropping out</w:t>
      </w:r>
      <w:r w:rsidR="001237E3" w:rsidRPr="000E14B6">
        <w:t>;</w:t>
      </w:r>
      <w:r w:rsidRPr="000E14B6">
        <w:t xml:space="preserve"> are participating in an approved early college high school plan</w:t>
      </w:r>
      <w:r w:rsidR="001237E3" w:rsidRPr="000E14B6">
        <w:t>;</w:t>
      </w:r>
      <w:r w:rsidRPr="000E14B6">
        <w:t xml:space="preserve"> are attending a campus implementing an innovative redesign under a plan approved by the commissioner of education</w:t>
      </w:r>
      <w:r w:rsidR="001237E3" w:rsidRPr="000E14B6">
        <w:t>; or as a result of attendance requirements under</w:t>
      </w:r>
      <w:r w:rsidR="003E2D32" w:rsidRPr="000E14B6">
        <w:t xml:space="preserve"> the TEC,</w:t>
      </w:r>
      <w:r w:rsidR="001237E3" w:rsidRPr="000E14B6">
        <w:t xml:space="preserve"> </w:t>
      </w:r>
      <w:hyperlink r:id="rId138" w:anchor="25.092" w:history="1">
        <w:r w:rsidR="001237E3" w:rsidRPr="00A63155">
          <w:rPr>
            <w:rStyle w:val="Hyperlink"/>
          </w:rPr>
          <w:t>§25.092</w:t>
        </w:r>
      </w:hyperlink>
      <w:r w:rsidR="001237E3" w:rsidRPr="00C13A0D">
        <w:t>, will be denied credit for one or more classes in which the students have been enrolled</w:t>
      </w:r>
      <w:r w:rsidRPr="00A63155">
        <w:t xml:space="preserve">. </w:t>
      </w:r>
      <w:r w:rsidR="001237E3" w:rsidRPr="000E14B6">
        <w:rPr>
          <w:bCs/>
        </w:rPr>
        <w:t>One</w:t>
      </w:r>
      <w:r w:rsidRPr="000E14B6">
        <w:rPr>
          <w:bCs/>
        </w:rPr>
        <w:t xml:space="preserve"> goal of the program is to target those students who are unable to attend school in a traditional setting, for example, because the students must seek employment to support their families</w:t>
      </w:r>
      <w:r w:rsidR="007C44F3" w:rsidRPr="000E14B6">
        <w:rPr>
          <w:bCs/>
        </w:rPr>
        <w:t>,</w:t>
      </w:r>
      <w:r w:rsidRPr="000E14B6">
        <w:rPr>
          <w:bCs/>
        </w:rPr>
        <w:t xml:space="preserve"> must provide child care during traditional school hours</w:t>
      </w:r>
      <w:r w:rsidR="007C44F3" w:rsidRPr="000E14B6">
        <w:rPr>
          <w:bCs/>
        </w:rPr>
        <w:t>,</w:t>
      </w:r>
      <w:r w:rsidR="007C44F3" w:rsidRPr="000E14B6">
        <w:rPr>
          <w:rFonts w:cs="Arial"/>
          <w:bCs/>
        </w:rPr>
        <w:t xml:space="preserve"> or are involved in an Early College High School that is designed to complement a traditional college schedule</w:t>
      </w:r>
      <w:r w:rsidRPr="000E14B6">
        <w:rPr>
          <w:bCs/>
        </w:rPr>
        <w:t>. Under these circumstances, the students might be able to attend school</w:t>
      </w:r>
      <w:r w:rsidR="0009054E" w:rsidRPr="000E14B6">
        <w:rPr>
          <w:bCs/>
        </w:rPr>
        <w:t xml:space="preserve"> only</w:t>
      </w:r>
      <w:r w:rsidRPr="000E14B6">
        <w:rPr>
          <w:bCs/>
        </w:rPr>
        <w:t xml:space="preserve"> during evening hours or for a couple of hours during the day. </w:t>
      </w:r>
      <w:r w:rsidR="001237E3" w:rsidRPr="000E14B6">
        <w:rPr>
          <w:bCs/>
        </w:rPr>
        <w:t>The second goal of the program is to offer students who are at risk of being denied credit for classes because of failure to meet attendance requirements the opportunity to recover that credit.</w:t>
      </w:r>
    </w:p>
    <w:p w14:paraId="717252FC" w14:textId="77777777" w:rsidR="00A90264" w:rsidRPr="000E14B6" w:rsidRDefault="00A90264"/>
    <w:p w14:paraId="49E68E6C" w14:textId="0B31D2C1" w:rsidR="00A90264" w:rsidRPr="000E14B6" w:rsidRDefault="00B239B9">
      <w:r w:rsidRPr="000E14B6">
        <w:t xml:space="preserve">Students participating in an OFSDP may attend on a fixed or flexible schedule that does not meet the traditional </w:t>
      </w:r>
      <w:r w:rsidR="008829F9">
        <w:t>75,600</w:t>
      </w:r>
      <w:r w:rsidR="000678E7">
        <w:t xml:space="preserve"> </w:t>
      </w:r>
      <w:r w:rsidR="008829F9">
        <w:t>minutes</w:t>
      </w:r>
      <w:r w:rsidRPr="000E14B6">
        <w:t>, 5-days-per-week requirement. Typical OFSDP instructional arrangements include the following:</w:t>
      </w:r>
    </w:p>
    <w:p w14:paraId="2CF2AF42" w14:textId="77777777" w:rsidR="00A90264" w:rsidRPr="000E14B6" w:rsidRDefault="00B239B9">
      <w:pPr>
        <w:numPr>
          <w:ilvl w:val="0"/>
          <w:numId w:val="206"/>
        </w:numPr>
      </w:pPr>
      <w:r w:rsidRPr="000E14B6">
        <w:t>Weekend or night classes</w:t>
      </w:r>
    </w:p>
    <w:p w14:paraId="753A51A3" w14:textId="77777777" w:rsidR="00B239B9" w:rsidRPr="000E14B6" w:rsidRDefault="00B239B9">
      <w:pPr>
        <w:numPr>
          <w:ilvl w:val="0"/>
          <w:numId w:val="206"/>
        </w:numPr>
      </w:pPr>
      <w:r w:rsidRPr="000E14B6">
        <w:t>Extended day classes</w:t>
      </w:r>
    </w:p>
    <w:p w14:paraId="595AD22C" w14:textId="77777777" w:rsidR="00B239B9" w:rsidRPr="000E14B6" w:rsidRDefault="00B239B9">
      <w:pPr>
        <w:numPr>
          <w:ilvl w:val="0"/>
          <w:numId w:val="206"/>
        </w:numPr>
      </w:pPr>
      <w:r w:rsidRPr="000E14B6">
        <w:t>Classes offered throughout the year</w:t>
      </w:r>
    </w:p>
    <w:p w14:paraId="0C3DDAD9" w14:textId="77777777" w:rsidR="00B239B9" w:rsidRPr="000E14B6" w:rsidRDefault="00B239B9">
      <w:pPr>
        <w:numPr>
          <w:ilvl w:val="0"/>
          <w:numId w:val="206"/>
        </w:numPr>
      </w:pPr>
      <w:r w:rsidRPr="000E14B6">
        <w:t>Flexible schedules</w:t>
      </w:r>
    </w:p>
    <w:p w14:paraId="3C0169C9" w14:textId="427CC3DB" w:rsidR="006326A9" w:rsidRDefault="00367572">
      <w:pPr>
        <w:numPr>
          <w:ilvl w:val="0"/>
          <w:numId w:val="206"/>
        </w:numPr>
      </w:pPr>
      <w:r w:rsidRPr="000E14B6">
        <w:t>Credit recovery</w:t>
      </w:r>
      <w:r w:rsidR="006326A9" w:rsidRPr="000E14B6">
        <w:t xml:space="preserve"> classes </w:t>
      </w:r>
      <w:r w:rsidR="00783A39" w:rsidRPr="000E14B6">
        <w:t>(</w:t>
      </w:r>
      <w:r w:rsidR="00245AC7" w:rsidRPr="000E14B6">
        <w:t>Your district may offer t</w:t>
      </w:r>
      <w:r w:rsidRPr="000E14B6">
        <w:t>hese classes</w:t>
      </w:r>
      <w:r w:rsidR="00245AC7" w:rsidRPr="000E14B6">
        <w:t xml:space="preserve"> </w:t>
      </w:r>
      <w:r w:rsidRPr="000E14B6">
        <w:t>during the summer recess for students who have not earned a full ADA during the school year.</w:t>
      </w:r>
      <w:r w:rsidR="00783A39" w:rsidRPr="000E14B6">
        <w:t xml:space="preserve"> A student cannot earn more than the equivalent of one ADA in a year.) </w:t>
      </w:r>
    </w:p>
    <w:p w14:paraId="3ECC5B1E" w14:textId="77777777" w:rsidR="007C621B" w:rsidRPr="000E14B6" w:rsidRDefault="007C621B" w:rsidP="006F4DCF">
      <w:pPr>
        <w:numPr>
          <w:ilvl w:val="0"/>
          <w:numId w:val="206"/>
        </w:numPr>
        <w:pBdr>
          <w:right w:val="single" w:sz="4" w:space="4" w:color="auto"/>
        </w:pBdr>
      </w:pPr>
      <w:r>
        <w:t>A dropout recovery program in which courses are conducted online</w:t>
      </w:r>
    </w:p>
    <w:p w14:paraId="477280E6" w14:textId="77777777" w:rsidR="007C621B" w:rsidRPr="000E14B6" w:rsidRDefault="007C621B" w:rsidP="006F4DCF">
      <w:pPr>
        <w:ind w:left="720"/>
      </w:pPr>
    </w:p>
    <w:p w14:paraId="1D440B47" w14:textId="77777777" w:rsidR="00C3471D" w:rsidRPr="000E14B6" w:rsidRDefault="00C3471D">
      <w:pPr>
        <w:rPr>
          <w:rFonts w:cs="Arial"/>
        </w:rPr>
      </w:pPr>
    </w:p>
    <w:p w14:paraId="567172AA" w14:textId="7E2B110E" w:rsidR="00D3496F" w:rsidRPr="000E14B6" w:rsidRDefault="00C3471D">
      <w:pPr>
        <w:rPr>
          <w:rFonts w:cs="Arial"/>
        </w:rPr>
      </w:pPr>
      <w:r w:rsidRPr="000E14B6">
        <w:rPr>
          <w:rFonts w:cs="Arial"/>
        </w:rPr>
        <w:t xml:space="preserve">Your district </w:t>
      </w:r>
      <w:r w:rsidR="00D90C96" w:rsidRPr="000E14B6">
        <w:rPr>
          <w:rFonts w:cs="Arial"/>
        </w:rPr>
        <w:t>must</w:t>
      </w:r>
      <w:r w:rsidRPr="000E14B6">
        <w:rPr>
          <w:rFonts w:cs="Arial"/>
        </w:rPr>
        <w:t xml:space="preserve"> not charge tuition for participation in an OFSDP, including for participation in classes offered during the summer recess.</w:t>
      </w:r>
    </w:p>
    <w:p w14:paraId="7813AC7A" w14:textId="77777777" w:rsidR="0018741E" w:rsidRPr="006F4DCF" w:rsidRDefault="00D3496F" w:rsidP="006F4DCF">
      <w:pPr>
        <w:pStyle w:val="Heading3"/>
        <w:rPr>
          <w:rFonts w:eastAsia="Calibri"/>
        </w:rPr>
      </w:pPr>
      <w:bookmarkStart w:id="749" w:name="_Toc505328941"/>
      <w:r w:rsidRPr="006F4DCF">
        <w:rPr>
          <w:rFonts w:eastAsia="Calibri"/>
        </w:rPr>
        <w:t>11.</w:t>
      </w:r>
      <w:r w:rsidR="00B75FCA" w:rsidRPr="006F4DCF">
        <w:rPr>
          <w:rFonts w:eastAsia="Calibri"/>
        </w:rPr>
        <w:t>6</w:t>
      </w:r>
      <w:r w:rsidRPr="006F4DCF">
        <w:rPr>
          <w:rFonts w:eastAsia="Calibri"/>
        </w:rPr>
        <w:t>.1 Student Eligibility</w:t>
      </w:r>
      <w:bookmarkEnd w:id="749"/>
    </w:p>
    <w:p w14:paraId="4AA38FCC" w14:textId="25CCBD42" w:rsidR="00D3496F" w:rsidRPr="000E14B6" w:rsidRDefault="00060F86">
      <w:pPr>
        <w:rPr>
          <w:rFonts w:cs="Arial"/>
        </w:rPr>
      </w:pPr>
      <w:r w:rsidRPr="00C13A0D">
        <w:rPr>
          <w:b/>
        </w:rPr>
        <w:fldChar w:fldCharType="begin"/>
      </w:r>
      <w:r w:rsidRPr="00C13A0D">
        <w:rPr>
          <w:b/>
        </w:rPr>
        <w:instrText xml:space="preserve"> </w:instrText>
      </w:r>
      <w:r w:rsidRPr="00A63155">
        <w:instrText>XE</w:instrText>
      </w:r>
      <w:r w:rsidRPr="000E14B6">
        <w:rPr>
          <w:b/>
        </w:rPr>
        <w:instrText xml:space="preserve"> "</w:instrText>
      </w:r>
      <w:r w:rsidRPr="000E14B6">
        <w:instrText>Optional Flexible School Day Program (OFSDP):student eligibility"</w:instrText>
      </w:r>
      <w:r w:rsidRPr="000E14B6">
        <w:rPr>
          <w:b/>
        </w:rPr>
        <w:instrText xml:space="preserve"> </w:instrText>
      </w:r>
      <w:r w:rsidRPr="00C13A0D">
        <w:rPr>
          <w:b/>
        </w:rPr>
        <w:fldChar w:fldCharType="end"/>
      </w:r>
      <w:r w:rsidR="00D3496F" w:rsidRPr="00C13A0D">
        <w:rPr>
          <w:rFonts w:cs="Arial"/>
        </w:rPr>
        <w:t xml:space="preserve">A student is eligible to participate in an OFSDP authorized under the TEC, </w:t>
      </w:r>
      <w:hyperlink r:id="rId139" w:anchor="29.0822" w:history="1">
        <w:r w:rsidR="00D3496F" w:rsidRPr="00A63155">
          <w:rPr>
            <w:rStyle w:val="Hyperlink"/>
            <w:rFonts w:cs="Arial"/>
          </w:rPr>
          <w:t>§29.0822</w:t>
        </w:r>
      </w:hyperlink>
      <w:r w:rsidR="00D3496F" w:rsidRPr="00C13A0D">
        <w:rPr>
          <w:rFonts w:cs="Arial"/>
        </w:rPr>
        <w:t>, if</w:t>
      </w:r>
      <w:r w:rsidR="00025D65" w:rsidRPr="00A63155">
        <w:rPr>
          <w:rFonts w:cs="Arial"/>
        </w:rPr>
        <w:t>:</w:t>
      </w:r>
    </w:p>
    <w:p w14:paraId="7FD058E0" w14:textId="77777777" w:rsidR="00A90264" w:rsidRPr="000E14B6" w:rsidRDefault="00D3496F">
      <w:pPr>
        <w:numPr>
          <w:ilvl w:val="0"/>
          <w:numId w:val="123"/>
        </w:numPr>
      </w:pPr>
      <w:r w:rsidRPr="000E14B6">
        <w:t>the student meets one of the following conditions:</w:t>
      </w:r>
    </w:p>
    <w:p w14:paraId="76EE8C6C" w14:textId="4F90AF0D" w:rsidR="00B34D8C" w:rsidRPr="00A63155" w:rsidRDefault="00A90264">
      <w:pPr>
        <w:numPr>
          <w:ilvl w:val="1"/>
          <w:numId w:val="123"/>
        </w:numPr>
      </w:pPr>
      <w:r w:rsidRPr="000E14B6">
        <w:t xml:space="preserve">the student is at risk of dropping out of school, as defined by the TEC, </w:t>
      </w:r>
      <w:hyperlink r:id="rId140" w:anchor="29.081" w:history="1">
        <w:r w:rsidRPr="00A63155">
          <w:rPr>
            <w:rStyle w:val="Hyperlink"/>
          </w:rPr>
          <w:t>§29.081</w:t>
        </w:r>
      </w:hyperlink>
      <w:r w:rsidRPr="00C13A0D">
        <w:t>,</w:t>
      </w:r>
    </w:p>
    <w:p w14:paraId="388DFF99" w14:textId="6014E6AF" w:rsidR="00A90264" w:rsidRDefault="00A90264">
      <w:pPr>
        <w:numPr>
          <w:ilvl w:val="1"/>
          <w:numId w:val="123"/>
        </w:numPr>
      </w:pPr>
      <w:r w:rsidRPr="000E14B6">
        <w:t xml:space="preserve">the student is attending a school implementing an approved innovative campus plan, </w:t>
      </w:r>
    </w:p>
    <w:p w14:paraId="1CE2C349" w14:textId="45FE9817" w:rsidR="00A77B3C" w:rsidRDefault="00A77B3C">
      <w:pPr>
        <w:numPr>
          <w:ilvl w:val="1"/>
          <w:numId w:val="123"/>
        </w:numPr>
      </w:pPr>
      <w:r w:rsidRPr="000E14B6">
        <w:t>the student is attending a school with an approved early college high school program designation</w:t>
      </w:r>
      <w:r>
        <w:t xml:space="preserve">, </w:t>
      </w:r>
    </w:p>
    <w:p w14:paraId="2437089E" w14:textId="5B24F74A" w:rsidR="007C621B" w:rsidRPr="000E14B6" w:rsidRDefault="007C621B" w:rsidP="006F4DCF">
      <w:pPr>
        <w:numPr>
          <w:ilvl w:val="1"/>
          <w:numId w:val="123"/>
        </w:numPr>
        <w:pBdr>
          <w:right w:val="single" w:sz="4" w:space="4" w:color="auto"/>
        </w:pBdr>
      </w:pPr>
      <w:r>
        <w:t xml:space="preserve">the student is attending an online dropout recovery education program, as defined by the TEC, </w:t>
      </w:r>
      <w:hyperlink r:id="rId141" w:history="1">
        <w:r w:rsidRPr="00E76D6A">
          <w:rPr>
            <w:rStyle w:val="Hyperlink"/>
            <w:rFonts w:cs="Calibri"/>
          </w:rPr>
          <w:t>§</w:t>
        </w:r>
        <w:r w:rsidRPr="00E76D6A">
          <w:rPr>
            <w:rStyle w:val="Hyperlink"/>
          </w:rPr>
          <w:t>29.081</w:t>
        </w:r>
      </w:hyperlink>
      <w:r>
        <w:t xml:space="preserve"> (e-2)</w:t>
      </w:r>
      <w:r w:rsidR="003148CC">
        <w:rPr>
          <w:rStyle w:val="FootnoteReference"/>
        </w:rPr>
        <w:footnoteReference w:id="245"/>
      </w:r>
      <w:r>
        <w:t>,</w:t>
      </w:r>
      <w:r w:rsidR="00393353">
        <w:t xml:space="preserve"> </w:t>
      </w:r>
      <w:r w:rsidR="000F5B97">
        <w:t>or</w:t>
      </w:r>
    </w:p>
    <w:p w14:paraId="478D802A" w14:textId="77777777" w:rsidR="00A77B3C" w:rsidRPr="000E14B6" w:rsidRDefault="00A77B3C" w:rsidP="00A77B3C">
      <w:pPr>
        <w:numPr>
          <w:ilvl w:val="1"/>
          <w:numId w:val="123"/>
        </w:numPr>
      </w:pPr>
      <w:r w:rsidRPr="000E14B6">
        <w:t xml:space="preserve">the student, as a result of attendance requirements under the TEC, </w:t>
      </w:r>
      <w:hyperlink r:id="rId142" w:anchor="25.092" w:history="1">
        <w:r w:rsidRPr="00A63155">
          <w:rPr>
            <w:rStyle w:val="Hyperlink"/>
          </w:rPr>
          <w:t>§25.092</w:t>
        </w:r>
      </w:hyperlink>
      <w:r w:rsidRPr="00C13A0D">
        <w:t xml:space="preserve">, will be denied credit for one or more classes in which the student has been enrolled; </w:t>
      </w:r>
      <w:r w:rsidRPr="00A63155">
        <w:rPr>
          <w:b/>
        </w:rPr>
        <w:t>and</w:t>
      </w:r>
    </w:p>
    <w:p w14:paraId="7C5FDEA3" w14:textId="35E4891E" w:rsidR="00A90264" w:rsidRPr="000E14B6" w:rsidRDefault="00A90264" w:rsidP="006F4DCF">
      <w:pPr>
        <w:pStyle w:val="ListParagraph"/>
        <w:numPr>
          <w:ilvl w:val="0"/>
          <w:numId w:val="123"/>
        </w:numPr>
      </w:pPr>
      <w:r w:rsidRPr="000E14B6">
        <w:t>the student, if less than 18 years of age and not emancipated by marriage or</w:t>
      </w:r>
      <w:r w:rsidR="000F5B97">
        <w:t xml:space="preserve"> </w:t>
      </w:r>
      <w:r w:rsidRPr="000E14B6">
        <w:t>court order, and the student</w:t>
      </w:r>
      <w:r w:rsidR="00CF5D96" w:rsidRPr="000E14B6">
        <w:t>’</w:t>
      </w:r>
      <w:r w:rsidRPr="000E14B6">
        <w:t>s parent, or person standing in parental relation to the student,</w:t>
      </w:r>
      <w:r w:rsidR="001237E3" w:rsidRPr="000E14B6">
        <w:t xml:space="preserve"> </w:t>
      </w:r>
      <w:r w:rsidR="00D3496F" w:rsidRPr="000E14B6">
        <w:t>agree in writing to the student</w:t>
      </w:r>
      <w:r w:rsidR="00CF5D96" w:rsidRPr="000E14B6">
        <w:t>’</w:t>
      </w:r>
      <w:r w:rsidR="00D3496F" w:rsidRPr="000E14B6">
        <w:t xml:space="preserve">s participation. </w:t>
      </w:r>
    </w:p>
    <w:p w14:paraId="04ED190A" w14:textId="77777777" w:rsidR="00D3496F" w:rsidRPr="000E14B6" w:rsidRDefault="00D3496F">
      <w:pPr>
        <w:rPr>
          <w:rFonts w:cs="Arial"/>
        </w:rPr>
      </w:pPr>
    </w:p>
    <w:p w14:paraId="16E657FF" w14:textId="387EED01" w:rsidR="00A90264" w:rsidRPr="00A63155" w:rsidRDefault="00D3496F">
      <w:pPr>
        <w:rPr>
          <w:rFonts w:cs="Arial"/>
        </w:rPr>
      </w:pPr>
      <w:r w:rsidRPr="000E14B6">
        <w:rPr>
          <w:rFonts w:cs="Arial"/>
        </w:rPr>
        <w:t xml:space="preserve">Your district may also implement a study program for seniors who have completed the required course work but need additional tutoring to assist them in passing </w:t>
      </w:r>
      <w:r w:rsidR="007229D9" w:rsidRPr="000E14B6">
        <w:rPr>
          <w:rFonts w:cs="Arial"/>
        </w:rPr>
        <w:t>required</w:t>
      </w:r>
      <w:r w:rsidR="00265196" w:rsidRPr="000E14B6">
        <w:rPr>
          <w:rFonts w:cs="Arial"/>
        </w:rPr>
        <w:t xml:space="preserve"> state</w:t>
      </w:r>
      <w:r w:rsidR="007229D9" w:rsidRPr="000E14B6">
        <w:rPr>
          <w:rFonts w:cs="Arial"/>
        </w:rPr>
        <w:t xml:space="preserve"> assessment</w:t>
      </w:r>
      <w:r w:rsidR="00265196" w:rsidRPr="000E14B6">
        <w:rPr>
          <w:rFonts w:cs="Arial"/>
        </w:rPr>
        <w:t>s</w:t>
      </w:r>
      <w:r w:rsidRPr="000E14B6">
        <w:rPr>
          <w:rFonts w:cs="Arial"/>
        </w:rPr>
        <w:t xml:space="preserve"> </w:t>
      </w:r>
      <w:r w:rsidRPr="00C13A0D">
        <w:rPr>
          <w:rFonts w:cs="Arial"/>
        </w:rPr>
        <w:t xml:space="preserve">so that they may graduate and obtain their high school diploma.  </w:t>
      </w:r>
    </w:p>
    <w:p w14:paraId="7F1387AD" w14:textId="77777777" w:rsidR="00E248AF" w:rsidRPr="000E14B6" w:rsidRDefault="00F6771C">
      <w:pPr>
        <w:pStyle w:val="Heading3"/>
      </w:pPr>
      <w:bookmarkStart w:id="750" w:name="_Ref428277164"/>
      <w:bookmarkStart w:id="751" w:name="_Toc505328942"/>
      <w:r w:rsidRPr="000E14B6">
        <w:rPr>
          <w:rFonts w:eastAsia="Calibri"/>
        </w:rPr>
        <w:t>11.</w:t>
      </w:r>
      <w:r w:rsidR="00B75FCA" w:rsidRPr="000E14B6">
        <w:rPr>
          <w:rFonts w:eastAsia="Calibri"/>
        </w:rPr>
        <w:t>6</w:t>
      </w:r>
      <w:r w:rsidR="00D3496F" w:rsidRPr="000E14B6">
        <w:rPr>
          <w:rFonts w:eastAsia="Calibri"/>
        </w:rPr>
        <w:t>.2</w:t>
      </w:r>
      <w:r w:rsidRPr="000E14B6">
        <w:rPr>
          <w:rFonts w:eastAsia="Calibri"/>
        </w:rPr>
        <w:t xml:space="preserve"> OFSDP Funding</w:t>
      </w:r>
      <w:bookmarkEnd w:id="750"/>
      <w:bookmarkEnd w:id="751"/>
    </w:p>
    <w:p w14:paraId="2B48EF23" w14:textId="18A9428A" w:rsidR="00B10A22" w:rsidRPr="000E14B6" w:rsidRDefault="00060F86" w:rsidP="006F4DCF">
      <w:pPr>
        <w:pBdr>
          <w:right w:val="single" w:sz="4" w:space="4" w:color="auto"/>
        </w:pBdr>
      </w:pPr>
      <w:r w:rsidRPr="00C13A0D">
        <w:rPr>
          <w:b/>
        </w:rPr>
        <w:fldChar w:fldCharType="begin"/>
      </w:r>
      <w:r w:rsidRPr="00C13A0D">
        <w:rPr>
          <w:b/>
        </w:rPr>
        <w:instrText xml:space="preserve"> </w:instrText>
      </w:r>
      <w:r w:rsidRPr="00A63155">
        <w:instrText>XE</w:instrText>
      </w:r>
      <w:r w:rsidRPr="000E14B6">
        <w:rPr>
          <w:b/>
        </w:rPr>
        <w:instrText xml:space="preserve"> "</w:instrText>
      </w:r>
      <w:r w:rsidRPr="000E14B6">
        <w:instrText>Optional Flexible School Day Program (OFSDP):funding"</w:instrText>
      </w:r>
      <w:r w:rsidRPr="000E14B6">
        <w:rPr>
          <w:b/>
        </w:rPr>
        <w:instrText xml:space="preserve"> </w:instrText>
      </w:r>
      <w:r w:rsidRPr="00C13A0D">
        <w:rPr>
          <w:b/>
        </w:rPr>
        <w:fldChar w:fldCharType="end"/>
      </w:r>
      <w:r w:rsidR="00F6771C" w:rsidRPr="00C13A0D">
        <w:t xml:space="preserve">The OFSDP is </w:t>
      </w:r>
      <w:r w:rsidR="00F6771C" w:rsidRPr="00A63155">
        <w:rPr>
          <w:b/>
        </w:rPr>
        <w:t>not a competitive grant program</w:t>
      </w:r>
      <w:r w:rsidR="00F6771C" w:rsidRPr="000E14B6">
        <w:t>. The OFSDP program provides an alternat</w:t>
      </w:r>
      <w:r w:rsidR="001C0264">
        <w:t>iv</w:t>
      </w:r>
      <w:r w:rsidR="00F6771C" w:rsidRPr="000E14B6">
        <w:t xml:space="preserve">e method of attendance accounting. </w:t>
      </w:r>
      <w:r w:rsidR="00707C1F">
        <w:t>A student must receive</w:t>
      </w:r>
      <w:r w:rsidR="007C621B">
        <w:t xml:space="preserve"> a minimum of 45 minutes of instruction on any given day to accrue eligi</w:t>
      </w:r>
      <w:r w:rsidR="005C264F">
        <w:t xml:space="preserve">ble OFSDP minutes for the day. </w:t>
      </w:r>
      <w:r w:rsidR="007C621B">
        <w:t xml:space="preserve">For each </w:t>
      </w:r>
      <w:r w:rsidR="00707C1F">
        <w:t>4 hours</w:t>
      </w:r>
      <w:r w:rsidR="007C621B">
        <w:t xml:space="preserve"> or 240 minutes</w:t>
      </w:r>
      <w:r w:rsidR="00707C1F">
        <w:t xml:space="preserve"> of </w:t>
      </w:r>
      <w:r w:rsidR="007C621B">
        <w:t xml:space="preserve">eligible </w:t>
      </w:r>
      <w:r w:rsidR="00707C1F">
        <w:t>instruction</w:t>
      </w:r>
      <w:r w:rsidR="007C621B">
        <w:t xml:space="preserve"> a student receives, the student earns one eligible day present. Eligible days present are then converted to ADA for funding purposes.</w:t>
      </w:r>
      <w:r w:rsidR="00707C1F">
        <w:t xml:space="preserve"> </w:t>
      </w:r>
    </w:p>
    <w:p w14:paraId="280ACBC9" w14:textId="77777777" w:rsidR="00E248AF" w:rsidRPr="000E14B6" w:rsidRDefault="00E248AF"/>
    <w:p w14:paraId="4138AF18" w14:textId="1B91240C" w:rsidR="00BE512F" w:rsidRPr="000E14B6" w:rsidRDefault="00B10A22">
      <w:r w:rsidRPr="000E14B6">
        <w:t xml:space="preserve">The maximum number of instructional minutes allowed each school day, including any </w:t>
      </w:r>
      <w:r w:rsidR="006F6FB3">
        <w:t>instructional</w:t>
      </w:r>
      <w:r w:rsidR="006F6FB3" w:rsidRPr="000E14B6">
        <w:t xml:space="preserve"> </w:t>
      </w:r>
      <w:r w:rsidRPr="000E14B6">
        <w:t xml:space="preserve">time accounted for in traditional courses toward graduation requirements, is 600 minutes, or 10 hours. </w:t>
      </w:r>
    </w:p>
    <w:p w14:paraId="36A1F3BA" w14:textId="77777777" w:rsidR="00E248AF" w:rsidRPr="000E14B6" w:rsidRDefault="00E248AF"/>
    <w:p w14:paraId="7E0FEF66" w14:textId="4047CABE" w:rsidR="00E81602" w:rsidRPr="000E14B6" w:rsidRDefault="006F6FB3" w:rsidP="006F4DCF">
      <w:pPr>
        <w:pBdr>
          <w:right w:val="single" w:sz="4" w:space="4" w:color="auto"/>
        </w:pBdr>
      </w:pPr>
      <w:r>
        <w:t>Instructional</w:t>
      </w:r>
      <w:r w:rsidR="00BE512F" w:rsidRPr="000E14B6">
        <w:t xml:space="preserve"> time for the OFSDP is funded at the same rate under the FSP formulas as attendance for</w:t>
      </w:r>
      <w:r w:rsidR="007C621B">
        <w:t xml:space="preserve"> ADA in the traditional program; however, a single course cannot accrue more than 10,800 minutes and a full-time equivalent student is expected to have a total of 43,200 minutes of instruction per year to generate one ADA.</w:t>
      </w:r>
      <w:r w:rsidR="007C621B" w:rsidRPr="000E14B6">
        <w:t xml:space="preserve"> </w:t>
      </w:r>
      <w:r w:rsidR="00BE512F" w:rsidRPr="000E14B6">
        <w:t xml:space="preserve"> </w:t>
      </w:r>
    </w:p>
    <w:p w14:paraId="44600B2C" w14:textId="77777777" w:rsidR="00E248AF" w:rsidRPr="000E14B6" w:rsidRDefault="00E248AF"/>
    <w:p w14:paraId="33997F36" w14:textId="77777777" w:rsidR="00F52BB5" w:rsidRPr="000E14B6" w:rsidRDefault="00F52BB5">
      <w:r w:rsidRPr="000E14B6">
        <w:t>For an eligible OFSDP student attending summer school OFSDP courses for credit recovery, funding is limited to only funding for the attendance necessary for the student to recover class credit.</w:t>
      </w:r>
    </w:p>
    <w:p w14:paraId="22B2077F" w14:textId="77777777" w:rsidR="00E248AF" w:rsidRPr="000E14B6" w:rsidRDefault="00E248AF"/>
    <w:p w14:paraId="22D6548D" w14:textId="20E28379" w:rsidR="00E81602" w:rsidRPr="000E14B6" w:rsidRDefault="00E81602">
      <w:r w:rsidRPr="000E14B6">
        <w:t>For funding purposes, OFSDP attendance for a student for a 12-consecutive-month school year cannot exceed the equivalent of one student in</w:t>
      </w:r>
      <w:r w:rsidR="00D64D63" w:rsidRPr="000E14B6">
        <w:t xml:space="preserve"> </w:t>
      </w:r>
      <w:r w:rsidRPr="000E14B6">
        <w:t>ADA</w:t>
      </w:r>
      <w:r w:rsidR="00D64D63" w:rsidRPr="000E14B6">
        <w:t xml:space="preserve"> with perfect attendance</w:t>
      </w:r>
      <w:r w:rsidRPr="000E14B6">
        <w:t>.</w:t>
      </w:r>
    </w:p>
    <w:p w14:paraId="13766EA8" w14:textId="0A1CF9DA" w:rsidR="003C23F3" w:rsidRPr="000E14B6" w:rsidRDefault="00626467">
      <w:pPr>
        <w:pStyle w:val="Heading3"/>
      </w:pPr>
      <w:bookmarkStart w:id="752" w:name="_Toc505328943"/>
      <w:r w:rsidRPr="000E14B6">
        <w:rPr>
          <w:rFonts w:eastAsia="Calibri"/>
        </w:rPr>
        <w:t>11.</w:t>
      </w:r>
      <w:r w:rsidR="00B75FCA" w:rsidRPr="000E14B6">
        <w:rPr>
          <w:rFonts w:eastAsia="Calibri"/>
        </w:rPr>
        <w:t>6</w:t>
      </w:r>
      <w:r w:rsidRPr="000E14B6">
        <w:rPr>
          <w:rFonts w:eastAsia="Calibri"/>
        </w:rPr>
        <w:t xml:space="preserve">.3 </w:t>
      </w:r>
      <w:r w:rsidR="00F6771C" w:rsidRPr="000E14B6">
        <w:rPr>
          <w:rFonts w:eastAsia="Calibri"/>
        </w:rPr>
        <w:t>Participation in the OFSDP and the Regular Attendance Program</w:t>
      </w:r>
      <w:bookmarkEnd w:id="752"/>
    </w:p>
    <w:p w14:paraId="417FD6CF" w14:textId="78572483" w:rsidR="00A90264" w:rsidRPr="000E14B6" w:rsidRDefault="00F6771C">
      <w:r w:rsidRPr="000E14B6">
        <w:t xml:space="preserve">A student may receive instruction and earn minutes of attendance in both 1) classes held during the regular school day and 2) classes specifically designed for the OFSDP. However, the student </w:t>
      </w:r>
      <w:r w:rsidR="00D90C96" w:rsidRPr="000E14B6">
        <w:t>must</w:t>
      </w:r>
      <w:r w:rsidRPr="000E14B6">
        <w:t xml:space="preserve"> not be simultaneously enrolled in the OFSDP and the traditional attendance program, in terms of how the student</w:t>
      </w:r>
      <w:r w:rsidR="00CF5D96" w:rsidRPr="000E14B6">
        <w:t>’</w:t>
      </w:r>
      <w:r w:rsidRPr="000E14B6">
        <w:t>s attendance is reported in the attendance accounting system. In other words, a student</w:t>
      </w:r>
      <w:r w:rsidR="00025D65" w:rsidRPr="000E14B6">
        <w:t>:</w:t>
      </w:r>
    </w:p>
    <w:p w14:paraId="60608A61" w14:textId="7D273043" w:rsidR="00A90264" w:rsidRPr="000E14B6" w:rsidRDefault="00D90C96">
      <w:pPr>
        <w:numPr>
          <w:ilvl w:val="0"/>
          <w:numId w:val="207"/>
        </w:numPr>
      </w:pPr>
      <w:r w:rsidRPr="000E14B6">
        <w:t>must</w:t>
      </w:r>
      <w:r w:rsidR="00F6771C" w:rsidRPr="000E14B6">
        <w:t xml:space="preserve"> not have the same attendance time</w:t>
      </w:r>
      <w:r w:rsidR="00F206A1" w:rsidRPr="000E14B6">
        <w:t xml:space="preserve"> or </w:t>
      </w:r>
      <w:r w:rsidR="00F6771C" w:rsidRPr="000E14B6">
        <w:t xml:space="preserve">minutes reported simultaneously through the OFSDP and the regular attendance program </w:t>
      </w:r>
      <w:r w:rsidRPr="000E14B6">
        <w:t>and</w:t>
      </w:r>
    </w:p>
    <w:p w14:paraId="72A99A81" w14:textId="286E859B" w:rsidR="003C23F3" w:rsidRPr="000E14B6" w:rsidRDefault="00D90C96">
      <w:pPr>
        <w:numPr>
          <w:ilvl w:val="0"/>
          <w:numId w:val="207"/>
        </w:numPr>
      </w:pPr>
      <w:r w:rsidRPr="000E14B6">
        <w:t>must</w:t>
      </w:r>
      <w:r w:rsidR="00F6771C" w:rsidRPr="000E14B6">
        <w:t xml:space="preserve"> not have the same attendance time</w:t>
      </w:r>
      <w:r w:rsidR="00F206A1" w:rsidRPr="000E14B6">
        <w:t xml:space="preserve"> or </w:t>
      </w:r>
      <w:r w:rsidR="00F6771C" w:rsidRPr="000E14B6">
        <w:t xml:space="preserve">minutes reported simultaneously through the </w:t>
      </w:r>
      <w:r w:rsidR="002A4028">
        <w:t xml:space="preserve">TSDS </w:t>
      </w:r>
      <w:r w:rsidR="00F6771C" w:rsidRPr="000E14B6">
        <w:t>PEIMS with both a 4</w:t>
      </w:r>
      <w:r w:rsidR="00C211BA">
        <w:t>2400</w:t>
      </w:r>
      <w:r w:rsidR="00F6771C" w:rsidRPr="000E14B6">
        <w:t xml:space="preserve"> record and a </w:t>
      </w:r>
      <w:r w:rsidR="00C211BA">
        <w:t>42401</w:t>
      </w:r>
      <w:r w:rsidR="00F6771C" w:rsidRPr="000E14B6">
        <w:t xml:space="preserve"> (OFSDP) record</w:t>
      </w:r>
      <w:r w:rsidRPr="000E14B6">
        <w:t>.</w:t>
      </w:r>
      <w:r w:rsidR="00F6771C" w:rsidRPr="000E14B6">
        <w:t xml:space="preserve"> </w:t>
      </w:r>
    </w:p>
    <w:p w14:paraId="6F993CF3" w14:textId="77777777" w:rsidR="00F6771C" w:rsidRPr="000E14B6" w:rsidRDefault="00F6771C">
      <w:r w:rsidRPr="000E14B6">
        <w:t xml:space="preserve"> </w:t>
      </w:r>
    </w:p>
    <w:p w14:paraId="64C41A4E" w14:textId="58B0ED04" w:rsidR="004B2530" w:rsidRPr="000E14B6" w:rsidRDefault="00F6771C">
      <w:r w:rsidRPr="000E14B6">
        <w:t>However, it is acceptable for a student to earn both traditional attendance and OFSDP attendance if the student</w:t>
      </w:r>
      <w:r w:rsidR="00CF5D96" w:rsidRPr="000E14B6">
        <w:t>’</w:t>
      </w:r>
      <w:r w:rsidRPr="000E14B6">
        <w:t>s enrollment status changes from a traditional program to the OFSDP or if the status changes back to a traditional program from the OFSDP.</w:t>
      </w:r>
      <w:r w:rsidR="00B1487E" w:rsidRPr="000E14B6">
        <w:t xml:space="preserve"> A student</w:t>
      </w:r>
      <w:r w:rsidR="00CF5D96" w:rsidRPr="000E14B6">
        <w:t>’</w:t>
      </w:r>
      <w:r w:rsidR="00B1487E" w:rsidRPr="000E14B6">
        <w:t xml:space="preserve">s attendance program (OFSDP or regular) </w:t>
      </w:r>
      <w:r w:rsidR="00D90C96" w:rsidRPr="000E14B6">
        <w:rPr>
          <w:b/>
        </w:rPr>
        <w:t>must</w:t>
      </w:r>
      <w:r w:rsidR="00B1487E" w:rsidRPr="000E14B6">
        <w:rPr>
          <w:b/>
        </w:rPr>
        <w:t xml:space="preserve"> not </w:t>
      </w:r>
      <w:r w:rsidR="00B1487E" w:rsidRPr="000E14B6">
        <w:t>be changed in the middle of a 6 week reporting period.</w:t>
      </w:r>
      <w:r w:rsidR="000579B5" w:rsidRPr="000E14B6">
        <w:t>*</w:t>
      </w:r>
      <w:r w:rsidRPr="000E14B6">
        <w:t xml:space="preserve"> </w:t>
      </w:r>
      <w:r w:rsidRPr="000E14B6">
        <w:rPr>
          <w:b/>
        </w:rPr>
        <w:t>Note:</w:t>
      </w:r>
      <w:r w:rsidRPr="000E14B6">
        <w:t xml:space="preserve"> T</w:t>
      </w:r>
      <w:r w:rsidR="005B3535" w:rsidRPr="000E14B6">
        <w:t>he sum of t</w:t>
      </w:r>
      <w:r w:rsidRPr="000E14B6">
        <w:t xml:space="preserve">raditional ADA earned and OFSDP ADA earned </w:t>
      </w:r>
      <w:r w:rsidR="00D90C96" w:rsidRPr="000E14B6">
        <w:rPr>
          <w:b/>
        </w:rPr>
        <w:t xml:space="preserve">must </w:t>
      </w:r>
      <w:r w:rsidRPr="000E14B6">
        <w:rPr>
          <w:b/>
        </w:rPr>
        <w:t>not exceed one ADA total</w:t>
      </w:r>
      <w:r w:rsidRPr="000E14B6">
        <w:t>.</w:t>
      </w:r>
    </w:p>
    <w:p w14:paraId="52320F0E" w14:textId="77777777" w:rsidR="003C23F3" w:rsidRPr="000E14B6" w:rsidRDefault="003C23F3"/>
    <w:p w14:paraId="65787B6D" w14:textId="19B3F990" w:rsidR="008C48C0" w:rsidRPr="000E14B6" w:rsidRDefault="00F3572A">
      <w:r w:rsidRPr="000E14B6">
        <w:t>*One exception to the</w:t>
      </w:r>
      <w:r w:rsidR="000579B5" w:rsidRPr="000E14B6">
        <w:t xml:space="preserve"> prohibition</w:t>
      </w:r>
      <w:r w:rsidRPr="000E14B6">
        <w:t xml:space="preserve"> on changing the type of record used during a reporting period</w:t>
      </w:r>
      <w:r w:rsidR="000579B5" w:rsidRPr="000E14B6">
        <w:t xml:space="preserve"> would be for</w:t>
      </w:r>
      <w:r w:rsidR="0062014A" w:rsidRPr="000E14B6">
        <w:t xml:space="preserve"> </w:t>
      </w:r>
      <w:r w:rsidR="00A90264" w:rsidRPr="000E14B6">
        <w:t>a student</w:t>
      </w:r>
      <w:r w:rsidR="00CF5D96" w:rsidRPr="000E14B6">
        <w:t>’</w:t>
      </w:r>
      <w:r w:rsidR="00A90264" w:rsidRPr="000E14B6">
        <w:t>s initial enrollment in the OFSDP</w:t>
      </w:r>
      <w:r w:rsidR="0062014A" w:rsidRPr="000E14B6">
        <w:t xml:space="preserve">. </w:t>
      </w:r>
      <w:r w:rsidR="00A90264" w:rsidRPr="000E14B6">
        <w:t>Another would be for</w:t>
      </w:r>
      <w:r w:rsidR="000579B5" w:rsidRPr="000E14B6">
        <w:t xml:space="preserve"> an OFSDP student who begins receiving </w:t>
      </w:r>
      <w:r w:rsidR="00175100" w:rsidRPr="000E14B6">
        <w:t>p</w:t>
      </w:r>
      <w:r w:rsidR="000579B5" w:rsidRPr="000E14B6">
        <w:t>regnancy</w:t>
      </w:r>
      <w:r w:rsidR="00175100" w:rsidRPr="000E14B6">
        <w:t>-r</w:t>
      </w:r>
      <w:r w:rsidR="000579B5" w:rsidRPr="000E14B6">
        <w:t xml:space="preserve">elated </w:t>
      </w:r>
      <w:r w:rsidR="00175100" w:rsidRPr="000E14B6">
        <w:t>s</w:t>
      </w:r>
      <w:r w:rsidR="000579B5" w:rsidRPr="000E14B6">
        <w:t xml:space="preserve">ervices </w:t>
      </w:r>
      <w:r w:rsidR="00175100" w:rsidRPr="000E14B6">
        <w:t>c</w:t>
      </w:r>
      <w:r w:rsidR="000579B5" w:rsidRPr="000E14B6">
        <w:t xml:space="preserve">ompensatory </w:t>
      </w:r>
      <w:r w:rsidR="00175100" w:rsidRPr="000E14B6">
        <w:t>e</w:t>
      </w:r>
      <w:r w:rsidR="000579B5" w:rsidRPr="000E14B6">
        <w:t xml:space="preserve">ducation </w:t>
      </w:r>
      <w:r w:rsidR="00175100" w:rsidRPr="000E14B6">
        <w:t>h</w:t>
      </w:r>
      <w:r w:rsidR="000579B5" w:rsidRPr="000E14B6">
        <w:t xml:space="preserve">ome </w:t>
      </w:r>
      <w:r w:rsidR="00175100" w:rsidRPr="000E14B6">
        <w:t>i</w:t>
      </w:r>
      <w:r w:rsidR="000579B5" w:rsidRPr="000E14B6">
        <w:t>nstruction (CEHI) services in the middle of a 6 week reporting period. The student</w:t>
      </w:r>
      <w:r w:rsidR="00CF5D96" w:rsidRPr="000E14B6">
        <w:t>’</w:t>
      </w:r>
      <w:r w:rsidR="000579B5" w:rsidRPr="000E14B6">
        <w:t>s attendance would be reported with a 4</w:t>
      </w:r>
      <w:r w:rsidR="00C211BA">
        <w:t>2400</w:t>
      </w:r>
      <w:r w:rsidR="000579B5" w:rsidRPr="000E14B6">
        <w:t xml:space="preserve"> record (according to the CEHI funding chart in </w:t>
      </w:r>
      <w:r w:rsidR="00D573C6" w:rsidRPr="00A63155">
        <w:fldChar w:fldCharType="begin"/>
      </w:r>
      <w:r w:rsidR="00D573C6" w:rsidRPr="000E14B6">
        <w:instrText xml:space="preserve"> REF _Ref200507577 \h  \* MERGEFORMAT </w:instrText>
      </w:r>
      <w:r w:rsidR="00D573C6" w:rsidRPr="00A63155">
        <w:fldChar w:fldCharType="separate"/>
      </w:r>
      <w:r w:rsidR="00F36E4E" w:rsidRPr="00F36E4E">
        <w:rPr>
          <w:b/>
          <w:color w:val="0000FF"/>
          <w:u w:val="single" w:color="0000FF"/>
        </w:rPr>
        <w:t>9.10 Confinement and Earning Eligible Days Present</w:t>
      </w:r>
      <w:r w:rsidR="00D573C6" w:rsidRPr="00A63155">
        <w:fldChar w:fldCharType="end"/>
      </w:r>
      <w:r w:rsidR="000579B5" w:rsidRPr="00C13A0D">
        <w:t>)</w:t>
      </w:r>
      <w:r w:rsidRPr="00A63155">
        <w:t xml:space="preserve"> and with an ADA eligibility code of 1</w:t>
      </w:r>
      <w:r w:rsidR="000579B5" w:rsidRPr="000E14B6">
        <w:t xml:space="preserve"> </w:t>
      </w:r>
      <w:r w:rsidRPr="000E14B6">
        <w:t>at the time</w:t>
      </w:r>
      <w:r w:rsidR="000579B5" w:rsidRPr="000E14B6">
        <w:t xml:space="preserve"> the student began receiving CEHI services</w:t>
      </w:r>
      <w:r w:rsidRPr="000E14B6">
        <w:t>, even if that date occurred within the 6 week reporting period. Once the student stopped receiving CEHI services and returned to school to participate in the OFSDP, the student</w:t>
      </w:r>
      <w:r w:rsidR="00CF5D96" w:rsidRPr="000E14B6">
        <w:t>’</w:t>
      </w:r>
      <w:r w:rsidRPr="000E14B6">
        <w:t xml:space="preserve">s attendance would be reported with a </w:t>
      </w:r>
      <w:r w:rsidR="00C211BA">
        <w:t>42401</w:t>
      </w:r>
      <w:r w:rsidRPr="000E14B6">
        <w:t xml:space="preserve"> record and with an ADA eligibility code of 7</w:t>
      </w:r>
      <w:r w:rsidR="000A7575" w:rsidRPr="000E14B6">
        <w:t>, even if the transition occurred in the middle of a 6 week reporting period</w:t>
      </w:r>
      <w:r w:rsidRPr="000E14B6">
        <w:t>.</w:t>
      </w:r>
      <w:r w:rsidR="000579B5" w:rsidRPr="000E14B6">
        <w:t xml:space="preserve"> </w:t>
      </w:r>
    </w:p>
    <w:p w14:paraId="32604394" w14:textId="59D8326C" w:rsidR="00C16A06" w:rsidRPr="000E14B6" w:rsidRDefault="00626467">
      <w:pPr>
        <w:pStyle w:val="Heading3"/>
        <w:rPr>
          <w:rFonts w:cs="Arial"/>
        </w:rPr>
      </w:pPr>
      <w:bookmarkStart w:id="753" w:name="_Toc505328944"/>
      <w:r w:rsidRPr="000E14B6">
        <w:rPr>
          <w:rFonts w:eastAsia="Calibri"/>
        </w:rPr>
        <w:t>11.</w:t>
      </w:r>
      <w:r w:rsidR="00B75FCA" w:rsidRPr="000E14B6">
        <w:rPr>
          <w:rFonts w:eastAsia="Calibri"/>
        </w:rPr>
        <w:t>6</w:t>
      </w:r>
      <w:r w:rsidRPr="000E14B6">
        <w:rPr>
          <w:rFonts w:eastAsia="Calibri"/>
        </w:rPr>
        <w:t xml:space="preserve">.4 </w:t>
      </w:r>
      <w:r w:rsidR="007C621B">
        <w:rPr>
          <w:rFonts w:eastAsia="Calibri"/>
        </w:rPr>
        <w:t>Attendance Accounting and FSP Funding for OFSDP participation through an Online Dropout Recovery Education Program</w:t>
      </w:r>
      <w:bookmarkEnd w:id="753"/>
    </w:p>
    <w:p w14:paraId="174AE472" w14:textId="77777777" w:rsidR="007C621B" w:rsidRDefault="007C621B" w:rsidP="006F4DCF">
      <w:pPr>
        <w:pBdr>
          <w:right w:val="single" w:sz="4" w:space="4" w:color="auto"/>
        </w:pBdr>
      </w:pPr>
      <w:r w:rsidRPr="000E14B6">
        <w:t xml:space="preserve">If an eligible student participates in a course offered through </w:t>
      </w:r>
      <w:r>
        <w:t>an online dropout recovery education program</w:t>
      </w:r>
      <w:r w:rsidRPr="000E14B6">
        <w:t xml:space="preserve"> </w:t>
      </w:r>
      <w:r>
        <w:t xml:space="preserve">at a district or charter school with an approved OFSDP </w:t>
      </w:r>
      <w:r w:rsidRPr="000E14B6">
        <w:t xml:space="preserve">and meets the requirements for enrollment in a Texas </w:t>
      </w:r>
      <w:r>
        <w:t xml:space="preserve">public </w:t>
      </w:r>
      <w:r w:rsidRPr="000E14B6">
        <w:t>school district or charter school, the student is eligible to generate FSP funding</w:t>
      </w:r>
      <w:r>
        <w:t xml:space="preserve"> for each course the student successfully completes</w:t>
      </w:r>
      <w:r w:rsidRPr="007C621B">
        <w:t xml:space="preserve">.  </w:t>
      </w:r>
      <w:r w:rsidRPr="006F4DCF">
        <w:t>Online dropout recovery education programs must be able to track and report the number of minutes spent by an eligible student in each course so that minutes do not exceed the maximum allowed per course. Districts and charter schools must report ineligible minutes for courses that are not completed successfully.</w:t>
      </w:r>
    </w:p>
    <w:p w14:paraId="4C92DA04" w14:textId="411FEEC0" w:rsidR="007C621B" w:rsidRDefault="003148CC" w:rsidP="006F4DCF">
      <w:pPr>
        <w:pStyle w:val="Heading3"/>
      </w:pPr>
      <w:bookmarkStart w:id="754" w:name="_Toc505328945"/>
      <w:r>
        <w:t>11.6.5 Application Process</w:t>
      </w:r>
      <w:bookmarkEnd w:id="754"/>
    </w:p>
    <w:p w14:paraId="320D4B6D" w14:textId="145F8522" w:rsidR="00F6771C" w:rsidRPr="000E14B6" w:rsidRDefault="00060F86">
      <w:pPr>
        <w:rPr>
          <w:rFonts w:cs="Arial"/>
        </w:rPr>
      </w:pPr>
      <w:r w:rsidRPr="00C13A0D">
        <w:rPr>
          <w:b/>
        </w:rPr>
        <w:fldChar w:fldCharType="begin"/>
      </w:r>
      <w:r w:rsidRPr="00C13A0D">
        <w:rPr>
          <w:b/>
        </w:rPr>
        <w:instrText xml:space="preserve"> </w:instrText>
      </w:r>
      <w:r w:rsidRPr="00A63155">
        <w:instrText>XE</w:instrText>
      </w:r>
      <w:r w:rsidRPr="000E14B6">
        <w:rPr>
          <w:b/>
        </w:rPr>
        <w:instrText xml:space="preserve"> "</w:instrText>
      </w:r>
      <w:r w:rsidRPr="000E14B6">
        <w:instrText>Optional Flexible School Day Program (OFSDP):application process"</w:instrText>
      </w:r>
      <w:r w:rsidRPr="000E14B6">
        <w:rPr>
          <w:b/>
        </w:rPr>
        <w:instrText xml:space="preserve"> </w:instrText>
      </w:r>
      <w:r w:rsidRPr="00C13A0D">
        <w:rPr>
          <w:b/>
        </w:rPr>
        <w:fldChar w:fldCharType="end"/>
      </w:r>
      <w:r w:rsidR="00F6771C" w:rsidRPr="00C13A0D">
        <w:rPr>
          <w:rFonts w:cs="Arial"/>
        </w:rPr>
        <w:t>To participate in the OFSDP, your district must submit an annual application notifying the TEA that it plans to participate. The application requires the following information: implementation plan description, s</w:t>
      </w:r>
      <w:r w:rsidR="00F6771C" w:rsidRPr="00A63155">
        <w:rPr>
          <w:rFonts w:cs="Arial"/>
        </w:rPr>
        <w:t>taff plans, schedules, and student attendance accounting security procedures and documentation.</w:t>
      </w:r>
      <w:r w:rsidR="004D40F9" w:rsidRPr="000E14B6">
        <w:rPr>
          <w:rFonts w:cs="Arial"/>
        </w:rPr>
        <w:br/>
      </w:r>
    </w:p>
    <w:p w14:paraId="43135317" w14:textId="77777777" w:rsidR="008E674B" w:rsidRPr="000E14B6" w:rsidRDefault="00952CC6">
      <w:pPr>
        <w:rPr>
          <w:rFonts w:cs="Arial"/>
        </w:rPr>
      </w:pPr>
      <w:r w:rsidRPr="000E14B6">
        <w:rPr>
          <w:rFonts w:cs="Arial"/>
          <w:b/>
        </w:rPr>
        <w:t>Note:</w:t>
      </w:r>
      <w:r w:rsidRPr="000E14B6">
        <w:rPr>
          <w:rFonts w:cs="Arial"/>
        </w:rPr>
        <w:t xml:space="preserve"> Applications </w:t>
      </w:r>
      <w:r w:rsidRPr="000E14B6">
        <w:rPr>
          <w:rFonts w:cs="Arial"/>
          <w:b/>
        </w:rPr>
        <w:t>no longer</w:t>
      </w:r>
      <w:r w:rsidRPr="000E14B6">
        <w:rPr>
          <w:rFonts w:cs="Arial"/>
        </w:rPr>
        <w:t xml:space="preserve"> need to be submitted 90 days before the program</w:t>
      </w:r>
      <w:r w:rsidR="00CF5D96" w:rsidRPr="000E14B6">
        <w:rPr>
          <w:rFonts w:cs="Arial"/>
        </w:rPr>
        <w:t>’</w:t>
      </w:r>
      <w:r w:rsidRPr="000E14B6">
        <w:rPr>
          <w:rFonts w:cs="Arial"/>
        </w:rPr>
        <w:t>s start date.</w:t>
      </w:r>
    </w:p>
    <w:p w14:paraId="33C9F8B8" w14:textId="73D105B5" w:rsidR="00F1042D" w:rsidRPr="000E14B6" w:rsidRDefault="00626467">
      <w:pPr>
        <w:pStyle w:val="Heading3"/>
        <w:rPr>
          <w:rFonts w:cs="Arial"/>
        </w:rPr>
      </w:pPr>
      <w:bookmarkStart w:id="755" w:name="_Toc505328946"/>
      <w:r w:rsidRPr="000E14B6">
        <w:rPr>
          <w:rFonts w:eastAsia="Calibri"/>
        </w:rPr>
        <w:t>11.</w:t>
      </w:r>
      <w:r w:rsidR="00B75FCA" w:rsidRPr="000E14B6">
        <w:rPr>
          <w:rFonts w:eastAsia="Calibri"/>
        </w:rPr>
        <w:t>6</w:t>
      </w:r>
      <w:r w:rsidRPr="000E14B6">
        <w:rPr>
          <w:rFonts w:eastAsia="Calibri"/>
        </w:rPr>
        <w:t>.</w:t>
      </w:r>
      <w:r w:rsidR="003148CC">
        <w:rPr>
          <w:rFonts w:eastAsia="Calibri"/>
        </w:rPr>
        <w:t>6</w:t>
      </w:r>
      <w:r w:rsidRPr="000E14B6">
        <w:rPr>
          <w:rFonts w:eastAsia="Calibri"/>
        </w:rPr>
        <w:t xml:space="preserve"> </w:t>
      </w:r>
      <w:r w:rsidR="00F6771C" w:rsidRPr="000E14B6">
        <w:rPr>
          <w:rFonts w:eastAsia="Calibri"/>
        </w:rPr>
        <w:t>FSP Funding Eligibility</w:t>
      </w:r>
      <w:r w:rsidR="00C65FD2" w:rsidRPr="000E14B6">
        <w:rPr>
          <w:rFonts w:eastAsia="Calibri"/>
        </w:rPr>
        <w:t xml:space="preserve"> for Students 2</w:t>
      </w:r>
      <w:r w:rsidR="009A6AA0" w:rsidRPr="000E14B6">
        <w:rPr>
          <w:rFonts w:eastAsia="Calibri"/>
        </w:rPr>
        <w:t>1</w:t>
      </w:r>
      <w:r w:rsidR="00611ED6" w:rsidRPr="000E14B6">
        <w:rPr>
          <w:rFonts w:eastAsia="Calibri"/>
        </w:rPr>
        <w:t xml:space="preserve"> through </w:t>
      </w:r>
      <w:r w:rsidR="00C65FD2" w:rsidRPr="000E14B6">
        <w:rPr>
          <w:rFonts w:eastAsia="Calibri"/>
        </w:rPr>
        <w:t>25 Years of Age</w:t>
      </w:r>
      <w:bookmarkEnd w:id="755"/>
    </w:p>
    <w:p w14:paraId="665789C7" w14:textId="77777777" w:rsidR="00F6771C" w:rsidRPr="000E14B6" w:rsidRDefault="00F6771C">
      <w:pPr>
        <w:rPr>
          <w:rFonts w:cs="Arial"/>
        </w:rPr>
      </w:pPr>
      <w:r w:rsidRPr="000E14B6">
        <w:rPr>
          <w:rFonts w:cs="Arial"/>
        </w:rPr>
        <w:t>Note that a student who is at least 21 years of age and under 26 years of age and admitted by your school district to complete the requirements for a high school diploma is eligible to generate</w:t>
      </w:r>
      <w:r w:rsidR="00A05694" w:rsidRPr="000E14B6">
        <w:rPr>
          <w:rFonts w:cs="Arial"/>
        </w:rPr>
        <w:t xml:space="preserve"> ADA (and thus</w:t>
      </w:r>
      <w:r w:rsidRPr="000E14B6">
        <w:rPr>
          <w:rFonts w:cs="Arial"/>
        </w:rPr>
        <w:t xml:space="preserve"> FSP funding </w:t>
      </w:r>
      <w:r w:rsidR="00A05694" w:rsidRPr="000E14B6">
        <w:rPr>
          <w:rFonts w:cs="Arial"/>
        </w:rPr>
        <w:t>[</w:t>
      </w:r>
      <w:r w:rsidRPr="000E14B6">
        <w:rPr>
          <w:rFonts w:cs="Arial"/>
        </w:rPr>
        <w:t>including OFSDP funding</w:t>
      </w:r>
      <w:r w:rsidR="00A05694" w:rsidRPr="000E14B6">
        <w:rPr>
          <w:rFonts w:cs="Arial"/>
        </w:rPr>
        <w:t>]</w:t>
      </w:r>
      <w:r w:rsidRPr="000E14B6">
        <w:rPr>
          <w:rFonts w:cs="Arial"/>
        </w:rPr>
        <w:t>).</w:t>
      </w:r>
    </w:p>
    <w:p w14:paraId="474D7674" w14:textId="77777777" w:rsidR="00F6771C" w:rsidRPr="000E14B6" w:rsidRDefault="00F6771C">
      <w:pPr>
        <w:rPr>
          <w:rFonts w:cs="Arial"/>
        </w:rPr>
      </w:pPr>
    </w:p>
    <w:p w14:paraId="01C60DD8" w14:textId="40FC0355" w:rsidR="00A90264" w:rsidRPr="000E14B6" w:rsidRDefault="00F6771C">
      <w:pPr>
        <w:autoSpaceDE w:val="0"/>
      </w:pPr>
      <w:r w:rsidRPr="000E14B6">
        <w:t xml:space="preserve">Also, a student receiving special education services who is 21 years of age on September 1 of a </w:t>
      </w:r>
      <w:r w:rsidR="00993D38" w:rsidRPr="000E14B6">
        <w:t>school</w:t>
      </w:r>
      <w:r w:rsidRPr="000E14B6">
        <w:t xml:space="preserve"> year is eligible for services (including OFSDP services) through the end of that </w:t>
      </w:r>
      <w:r w:rsidR="00993D38" w:rsidRPr="000E14B6">
        <w:t>school</w:t>
      </w:r>
      <w:r w:rsidRPr="000E14B6">
        <w:t xml:space="preserve"> year or until graduation, whichever comes first. In addition, a student with a disability who graduated </w:t>
      </w:r>
      <w:r w:rsidR="00825892" w:rsidRPr="000E14B6">
        <w:t xml:space="preserve">by meeting the requirements of 19 TAC </w:t>
      </w:r>
      <w:hyperlink r:id="rId143" w:history="1">
        <w:r w:rsidR="00825892" w:rsidRPr="00A63155">
          <w:rPr>
            <w:rStyle w:val="Hyperlink"/>
          </w:rPr>
          <w:t>§</w:t>
        </w:r>
        <w:r w:rsidR="00A90264" w:rsidRPr="000E14B6">
          <w:rPr>
            <w:rStyle w:val="Hyperlink"/>
          </w:rPr>
          <w:t>89.1070</w:t>
        </w:r>
      </w:hyperlink>
      <w:r w:rsidR="00A90264" w:rsidRPr="00C13A0D">
        <w:t>(b</w:t>
      </w:r>
      <w:r w:rsidR="00A90264" w:rsidRPr="00A63155">
        <w:t>)(3</w:t>
      </w:r>
      <w:r w:rsidR="00F70B6C" w:rsidRPr="000E14B6">
        <w:t>)</w:t>
      </w:r>
      <w:r w:rsidR="00825892" w:rsidRPr="000E14B6">
        <w:t xml:space="preserve"> </w:t>
      </w:r>
      <w:r w:rsidRPr="000E14B6">
        <w:t xml:space="preserve">as determined by an </w:t>
      </w:r>
      <w:r w:rsidR="00825892" w:rsidRPr="000E14B6">
        <w:t>admission, review, and dismissal</w:t>
      </w:r>
      <w:r w:rsidR="00497477" w:rsidRPr="000E14B6">
        <w:t xml:space="preserve"> (ARD)</w:t>
      </w:r>
      <w:r w:rsidR="00825892" w:rsidRPr="000E14B6">
        <w:t xml:space="preserve"> committee</w:t>
      </w:r>
      <w:r w:rsidRPr="000E14B6">
        <w:t xml:space="preserve"> and who is still in need of special education services</w:t>
      </w:r>
      <w:r w:rsidR="00825892" w:rsidRPr="00C13A0D">
        <w:rPr>
          <w:rStyle w:val="FootnoteReference"/>
        </w:rPr>
        <w:footnoteReference w:id="246"/>
      </w:r>
      <w:r w:rsidRPr="00C13A0D">
        <w:t xml:space="preserve"> may be served through age 21 inclusive</w:t>
      </w:r>
      <w:r w:rsidR="00626467" w:rsidRPr="00C13A0D">
        <w:rPr>
          <w:rStyle w:val="FootnoteReference"/>
          <w:rFonts w:cs="Arial"/>
        </w:rPr>
        <w:footnoteReference w:id="247"/>
      </w:r>
      <w:r w:rsidR="00DC4C30" w:rsidRPr="00C13A0D">
        <w:t xml:space="preserve">. A student </w:t>
      </w:r>
      <w:r w:rsidRPr="00A63155">
        <w:t>who is at le</w:t>
      </w:r>
      <w:r w:rsidRPr="000E14B6">
        <w:t>ast 2</w:t>
      </w:r>
      <w:r w:rsidR="004B3907" w:rsidRPr="000E14B6">
        <w:t>2</w:t>
      </w:r>
      <w:r w:rsidRPr="000E14B6">
        <w:t xml:space="preserve"> years of age and under 26 years of age </w:t>
      </w:r>
      <w:r w:rsidR="004B3907" w:rsidRPr="000E14B6">
        <w:t xml:space="preserve">on September 1 </w:t>
      </w:r>
      <w:r w:rsidRPr="000E14B6">
        <w:t xml:space="preserve">admitted for the purpose of completing the requirements for a high school diploma is </w:t>
      </w:r>
      <w:r w:rsidRPr="000E14B6">
        <w:rPr>
          <w:b/>
        </w:rPr>
        <w:t>not</w:t>
      </w:r>
      <w:r w:rsidRPr="000E14B6">
        <w:t xml:space="preserve"> eligible for special education weighted state funding, but is eligible for other weighted state funding.</w:t>
      </w:r>
    </w:p>
    <w:p w14:paraId="7C433FA9" w14:textId="6BB60CE0" w:rsidR="00B85BB3" w:rsidRPr="000E14B6" w:rsidRDefault="00B85BB3">
      <w:pPr>
        <w:pStyle w:val="Heading3"/>
      </w:pPr>
      <w:bookmarkStart w:id="756" w:name="_Toc505328947"/>
      <w:r w:rsidRPr="000E14B6">
        <w:t>11.</w:t>
      </w:r>
      <w:r w:rsidR="00B75FCA" w:rsidRPr="000E14B6">
        <w:t>6</w:t>
      </w:r>
      <w:r w:rsidRPr="000E14B6">
        <w:t>.</w:t>
      </w:r>
      <w:r w:rsidR="003148CC">
        <w:t>7</w:t>
      </w:r>
      <w:r w:rsidRPr="000E14B6">
        <w:t xml:space="preserve"> Reporting Requirements</w:t>
      </w:r>
      <w:bookmarkEnd w:id="756"/>
    </w:p>
    <w:p w14:paraId="505780E0" w14:textId="4EA6FBF9" w:rsidR="00A90264" w:rsidRPr="000E14B6" w:rsidRDefault="00060F86">
      <w:pPr>
        <w:rPr>
          <w:rFonts w:cs="Arial"/>
        </w:rPr>
      </w:pPr>
      <w:r w:rsidRPr="00C13A0D">
        <w:rPr>
          <w:b/>
        </w:rPr>
        <w:fldChar w:fldCharType="begin"/>
      </w:r>
      <w:r w:rsidRPr="00C13A0D">
        <w:rPr>
          <w:b/>
        </w:rPr>
        <w:instrText xml:space="preserve"> </w:instrText>
      </w:r>
      <w:r w:rsidRPr="00A63155">
        <w:instrText>XE</w:instrText>
      </w:r>
      <w:r w:rsidRPr="000E14B6">
        <w:rPr>
          <w:b/>
        </w:rPr>
        <w:instrText xml:space="preserve"> "</w:instrText>
      </w:r>
      <w:r w:rsidRPr="000E14B6">
        <w:instrText>Optional Flexible School Day Program (OFSDP):reporting requirements"</w:instrText>
      </w:r>
      <w:r w:rsidRPr="000E14B6">
        <w:rPr>
          <w:b/>
        </w:rPr>
        <w:instrText xml:space="preserve"> </w:instrText>
      </w:r>
      <w:r w:rsidRPr="00C13A0D">
        <w:rPr>
          <w:b/>
        </w:rPr>
        <w:fldChar w:fldCharType="end"/>
      </w:r>
      <w:r w:rsidR="00E8310E" w:rsidRPr="00C13A0D">
        <w:rPr>
          <w:rFonts w:cs="Arial"/>
        </w:rPr>
        <w:t>Y</w:t>
      </w:r>
      <w:r w:rsidR="00B85BB3" w:rsidRPr="00A63155">
        <w:rPr>
          <w:rFonts w:cs="Arial"/>
        </w:rPr>
        <w:t xml:space="preserve">our district </w:t>
      </w:r>
      <w:r w:rsidR="00566D05" w:rsidRPr="000E14B6">
        <w:rPr>
          <w:rFonts w:cs="Arial"/>
        </w:rPr>
        <w:t>must</w:t>
      </w:r>
      <w:r w:rsidR="00B85BB3" w:rsidRPr="000E14B6">
        <w:rPr>
          <w:rFonts w:cs="Arial"/>
        </w:rPr>
        <w:t xml:space="preserve"> report OFSDP attendance data </w:t>
      </w:r>
      <w:r w:rsidR="00566D05" w:rsidRPr="000E14B6">
        <w:rPr>
          <w:rFonts w:cs="Arial"/>
        </w:rPr>
        <w:t>through</w:t>
      </w:r>
      <w:r w:rsidR="00B85BB3" w:rsidRPr="000E14B6">
        <w:rPr>
          <w:rFonts w:cs="Arial"/>
        </w:rPr>
        <w:t xml:space="preserve"> the </w:t>
      </w:r>
      <w:r w:rsidR="002A4028">
        <w:rPr>
          <w:rFonts w:cs="Arial"/>
        </w:rPr>
        <w:t xml:space="preserve">TSDS </w:t>
      </w:r>
      <w:r w:rsidR="00B85BB3" w:rsidRPr="000E14B6">
        <w:rPr>
          <w:rFonts w:cs="Arial"/>
        </w:rPr>
        <w:t xml:space="preserve">PEIMS. </w:t>
      </w:r>
    </w:p>
    <w:p w14:paraId="47F7ECF0" w14:textId="77777777" w:rsidR="00B85BB3" w:rsidRPr="000E14B6" w:rsidRDefault="00B85BB3">
      <w:pPr>
        <w:rPr>
          <w:rFonts w:cs="Arial"/>
        </w:rPr>
      </w:pPr>
    </w:p>
    <w:p w14:paraId="0D498BAE" w14:textId="6F3AE75B" w:rsidR="007C13F0" w:rsidRPr="000E14B6" w:rsidRDefault="00B85BB3">
      <w:pPr>
        <w:rPr>
          <w:rFonts w:cs="Arial"/>
        </w:rPr>
      </w:pPr>
      <w:r w:rsidRPr="000E14B6">
        <w:rPr>
          <w:rFonts w:cs="Arial"/>
        </w:rPr>
        <w:t>It is acceptable to create and report both 4</w:t>
      </w:r>
      <w:r w:rsidR="00C211BA">
        <w:rPr>
          <w:rFonts w:cs="Arial"/>
        </w:rPr>
        <w:t>2400</w:t>
      </w:r>
      <w:r w:rsidRPr="000E14B6">
        <w:rPr>
          <w:rFonts w:cs="Arial"/>
        </w:rPr>
        <w:t xml:space="preserve"> and </w:t>
      </w:r>
      <w:r w:rsidR="00C211BA">
        <w:rPr>
          <w:rFonts w:cs="Arial"/>
        </w:rPr>
        <w:t>42401</w:t>
      </w:r>
      <w:r w:rsidR="007C44F3" w:rsidRPr="000E14B6">
        <w:rPr>
          <w:rFonts w:cs="Arial"/>
        </w:rPr>
        <w:t xml:space="preserve"> series</w:t>
      </w:r>
      <w:r w:rsidRPr="000E14B6">
        <w:rPr>
          <w:rFonts w:cs="Arial"/>
        </w:rPr>
        <w:t xml:space="preserve"> records for a student if the student</w:t>
      </w:r>
      <w:r w:rsidR="00CF5D96" w:rsidRPr="000E14B6">
        <w:rPr>
          <w:rFonts w:cs="Arial"/>
        </w:rPr>
        <w:t>’</w:t>
      </w:r>
      <w:r w:rsidRPr="000E14B6">
        <w:rPr>
          <w:rFonts w:cs="Arial"/>
        </w:rPr>
        <w:t xml:space="preserve">s enrollment status changes from a traditional program to the OFSDP or if the status changes back to a traditional program from the OFSDP. Note: If a student is participating in both classes that are a part of the traditional attendance program and classes that are a part of the OFSDP simultaneously, </w:t>
      </w:r>
      <w:r w:rsidRPr="000E14B6">
        <w:rPr>
          <w:rFonts w:cs="Arial"/>
          <w:b/>
        </w:rPr>
        <w:t xml:space="preserve">all attendance must be reported through the OFSDP </w:t>
      </w:r>
      <w:r w:rsidR="00CE52B3">
        <w:rPr>
          <w:rFonts w:cs="Arial"/>
          <w:b/>
        </w:rPr>
        <w:t>42401</w:t>
      </w:r>
      <w:r w:rsidRPr="000E14B6">
        <w:rPr>
          <w:rFonts w:cs="Arial"/>
          <w:b/>
        </w:rPr>
        <w:t xml:space="preserve"> series records</w:t>
      </w:r>
      <w:r w:rsidRPr="000E14B6">
        <w:rPr>
          <w:rFonts w:cs="Arial"/>
        </w:rPr>
        <w:t xml:space="preserve">. </w:t>
      </w:r>
    </w:p>
    <w:p w14:paraId="2BF80057" w14:textId="7BFF84E6" w:rsidR="00B85BB3" w:rsidRPr="000E14B6" w:rsidRDefault="009C1D18">
      <w:pPr>
        <w:pStyle w:val="Heading3"/>
      </w:pPr>
      <w:bookmarkStart w:id="757" w:name="_Toc505328948"/>
      <w:r w:rsidRPr="000E14B6">
        <w:t>11.</w:t>
      </w:r>
      <w:r w:rsidR="00B75FCA" w:rsidRPr="000E14B6">
        <w:t>6</w:t>
      </w:r>
      <w:r w:rsidRPr="000E14B6">
        <w:t>.</w:t>
      </w:r>
      <w:r w:rsidR="003148CC">
        <w:t>8</w:t>
      </w:r>
      <w:r w:rsidRPr="000E14B6">
        <w:t xml:space="preserve"> </w:t>
      </w:r>
      <w:r w:rsidR="00B85BB3" w:rsidRPr="000E14B6">
        <w:t>Estimating OFSDP Funding</w:t>
      </w:r>
      <w:bookmarkEnd w:id="757"/>
    </w:p>
    <w:p w14:paraId="6431D116" w14:textId="42DCD656" w:rsidR="00B85BB3" w:rsidRPr="00C13A0D" w:rsidRDefault="00B85BB3">
      <w:pPr>
        <w:rPr>
          <w:rFonts w:cs="Arial"/>
          <w:iCs/>
        </w:rPr>
      </w:pPr>
      <w:r w:rsidRPr="000E14B6">
        <w:rPr>
          <w:rFonts w:cs="Arial"/>
          <w:iCs/>
        </w:rPr>
        <w:t>Your school district may estimate the FSP funding to be generated by the OFSDP by entering the OFSDP ADA and full-time equivalent (FTE) data into the</w:t>
      </w:r>
      <w:r w:rsidR="00F34B4A" w:rsidRPr="000E14B6">
        <w:rPr>
          <w:rFonts w:cs="Arial"/>
          <w:iCs/>
        </w:rPr>
        <w:t xml:space="preserve"> latest</w:t>
      </w:r>
      <w:r w:rsidRPr="000E14B6">
        <w:rPr>
          <w:rFonts w:cs="Arial"/>
          <w:iCs/>
        </w:rPr>
        <w:t xml:space="preserve"> </w:t>
      </w:r>
      <w:r w:rsidR="00722395" w:rsidRPr="000E14B6">
        <w:rPr>
          <w:rFonts w:cs="Arial"/>
          <w:iCs/>
        </w:rPr>
        <w:t>e</w:t>
      </w:r>
      <w:r w:rsidRPr="000E14B6">
        <w:rPr>
          <w:rFonts w:cs="Arial"/>
          <w:iCs/>
        </w:rPr>
        <w:t xml:space="preserve">stimate of </w:t>
      </w:r>
      <w:r w:rsidR="00722395" w:rsidRPr="000E14B6">
        <w:rPr>
          <w:rFonts w:cs="Arial"/>
          <w:iCs/>
        </w:rPr>
        <w:t>s</w:t>
      </w:r>
      <w:r w:rsidRPr="000E14B6">
        <w:rPr>
          <w:rFonts w:cs="Arial"/>
          <w:iCs/>
        </w:rPr>
        <w:t xml:space="preserve">tate </w:t>
      </w:r>
      <w:r w:rsidR="00722395" w:rsidRPr="000E14B6">
        <w:rPr>
          <w:rFonts w:cs="Arial"/>
          <w:iCs/>
        </w:rPr>
        <w:t>a</w:t>
      </w:r>
      <w:r w:rsidRPr="000E14B6">
        <w:rPr>
          <w:rFonts w:cs="Arial"/>
          <w:iCs/>
        </w:rPr>
        <w:t xml:space="preserve">id </w:t>
      </w:r>
      <w:r w:rsidR="00722395" w:rsidRPr="000E14B6">
        <w:rPr>
          <w:rFonts w:cs="Arial"/>
          <w:iCs/>
        </w:rPr>
        <w:t>t</w:t>
      </w:r>
      <w:r w:rsidRPr="000E14B6">
        <w:rPr>
          <w:rFonts w:cs="Arial"/>
          <w:iCs/>
        </w:rPr>
        <w:t xml:space="preserve">emplate </w:t>
      </w:r>
      <w:r w:rsidR="00F34B4A" w:rsidRPr="000E14B6">
        <w:rPr>
          <w:rFonts w:cs="Arial"/>
          <w:iCs/>
        </w:rPr>
        <w:t xml:space="preserve">available </w:t>
      </w:r>
      <w:r w:rsidRPr="000E14B6">
        <w:rPr>
          <w:rFonts w:cs="Arial"/>
          <w:iCs/>
        </w:rPr>
        <w:t>at</w:t>
      </w:r>
      <w:r w:rsidR="00722395" w:rsidRPr="000E14B6">
        <w:rPr>
          <w:rFonts w:cs="Arial"/>
          <w:iCs/>
        </w:rPr>
        <w:t xml:space="preserve"> the</w:t>
      </w:r>
      <w:r w:rsidR="00707C1F" w:rsidRPr="00707C1F">
        <w:rPr>
          <w:color w:val="FF0000"/>
        </w:rPr>
        <w:t xml:space="preserve"> </w:t>
      </w:r>
      <w:r w:rsidR="00707C1F" w:rsidRPr="00707C1F">
        <w:t xml:space="preserve">TEA Foundation School Program web page at </w:t>
      </w:r>
      <w:hyperlink r:id="rId144" w:history="1">
        <w:r w:rsidR="00707C1F" w:rsidRPr="00314234">
          <w:rPr>
            <w:rStyle w:val="Hyperlink"/>
            <w:spacing w:val="-1"/>
          </w:rPr>
          <w:t>http://tea.texas.gov/Finance_and_Grants/State_Funding/Foundation_School_Program/Foundation__School_Program/</w:t>
        </w:r>
      </w:hyperlink>
      <w:r w:rsidRPr="00C13A0D">
        <w:rPr>
          <w:rFonts w:cs="Arial"/>
          <w:iCs/>
        </w:rPr>
        <w:t xml:space="preserve">. </w:t>
      </w:r>
    </w:p>
    <w:p w14:paraId="3895F42C" w14:textId="7B260A78" w:rsidR="00A90264" w:rsidRPr="000E14B6" w:rsidRDefault="00A90264">
      <w:pPr>
        <w:pStyle w:val="Heading3"/>
      </w:pPr>
      <w:bookmarkStart w:id="758" w:name="_Toc505328949"/>
      <w:r w:rsidRPr="000E14B6">
        <w:t>11.6.</w:t>
      </w:r>
      <w:r w:rsidR="003148CC">
        <w:t>9</w:t>
      </w:r>
      <w:r w:rsidRPr="000E14B6">
        <w:t xml:space="preserve"> OFSDP Withdrawal Policy</w:t>
      </w:r>
      <w:bookmarkEnd w:id="758"/>
    </w:p>
    <w:p w14:paraId="6BC4FB26" w14:textId="77777777" w:rsidR="00A90264" w:rsidRPr="000E14B6" w:rsidRDefault="00A90264">
      <w:pPr>
        <w:rPr>
          <w:rFonts w:cs="Arial"/>
          <w:iCs/>
        </w:rPr>
      </w:pPr>
      <w:r w:rsidRPr="000E14B6">
        <w:rPr>
          <w:rFonts w:cs="Arial"/>
          <w:iCs/>
        </w:rPr>
        <w:t>Your school district may adopt a local policy for determining when a student enrolled in an OFSDP may be withdrawn</w:t>
      </w:r>
      <w:r w:rsidR="00C0041F" w:rsidRPr="000E14B6">
        <w:rPr>
          <w:rFonts w:cs="Arial"/>
          <w:iCs/>
        </w:rPr>
        <w:t xml:space="preserve"> for nonattendance</w:t>
      </w:r>
      <w:r w:rsidRPr="000E14B6">
        <w:rPr>
          <w:rFonts w:cs="Arial"/>
          <w:iCs/>
        </w:rPr>
        <w:t>.</w:t>
      </w:r>
    </w:p>
    <w:p w14:paraId="0231359F" w14:textId="51571336" w:rsidR="00A90264" w:rsidRPr="000E14B6" w:rsidRDefault="009C1D18">
      <w:pPr>
        <w:pStyle w:val="Heading3"/>
      </w:pPr>
      <w:bookmarkStart w:id="759" w:name="_Toc505328950"/>
      <w:r w:rsidRPr="000E14B6">
        <w:t>11.</w:t>
      </w:r>
      <w:r w:rsidR="00B75FCA" w:rsidRPr="000E14B6">
        <w:t>6</w:t>
      </w:r>
      <w:r w:rsidRPr="000E14B6">
        <w:t>.</w:t>
      </w:r>
      <w:r w:rsidR="003148CC">
        <w:t>10</w:t>
      </w:r>
      <w:r w:rsidRPr="000E14B6">
        <w:t xml:space="preserve"> </w:t>
      </w:r>
      <w:r w:rsidR="00B85BB3" w:rsidRPr="000E14B6">
        <w:t>More Information</w:t>
      </w:r>
      <w:bookmarkEnd w:id="759"/>
    </w:p>
    <w:p w14:paraId="34E2B85B" w14:textId="7B43AA7E" w:rsidR="00F6771C" w:rsidRPr="00A63155" w:rsidRDefault="00B85BB3">
      <w:pPr>
        <w:rPr>
          <w:rFonts w:cs="Arial"/>
        </w:rPr>
      </w:pPr>
      <w:r w:rsidRPr="000E14B6">
        <w:rPr>
          <w:rFonts w:cs="Arial"/>
          <w:bCs/>
        </w:rPr>
        <w:t>More information about the OFSDP, including the program application and applicable commissioner</w:t>
      </w:r>
      <w:r w:rsidR="00CF5D96" w:rsidRPr="000E14B6">
        <w:rPr>
          <w:rFonts w:cs="Arial"/>
          <w:bCs/>
        </w:rPr>
        <w:t>’</w:t>
      </w:r>
      <w:r w:rsidRPr="000E14B6">
        <w:rPr>
          <w:rFonts w:cs="Arial"/>
          <w:bCs/>
        </w:rPr>
        <w:t xml:space="preserve">s rules, is available on the TEA </w:t>
      </w:r>
      <w:r w:rsidR="00566D05" w:rsidRPr="000E14B6">
        <w:rPr>
          <w:rFonts w:cs="Arial"/>
          <w:bCs/>
        </w:rPr>
        <w:t>OFSDP web page at</w:t>
      </w:r>
      <w:r w:rsidR="00FB5C21">
        <w:rPr>
          <w:rStyle w:val="Hyperlink"/>
          <w:rFonts w:cs="Arial"/>
          <w:bCs/>
        </w:rPr>
        <w:t xml:space="preserve"> </w:t>
      </w:r>
      <w:hyperlink r:id="rId145" w:history="1">
        <w:r w:rsidR="00FB5C21" w:rsidRPr="00E13546">
          <w:rPr>
            <w:rStyle w:val="Hyperlink"/>
          </w:rPr>
          <w:t>http://tea.texas.gov/index2.aspx?id=25769817595</w:t>
        </w:r>
      </w:hyperlink>
      <w:r w:rsidRPr="00C13A0D">
        <w:rPr>
          <w:rFonts w:cs="Arial"/>
        </w:rPr>
        <w:t>.</w:t>
      </w:r>
    </w:p>
    <w:p w14:paraId="0DEC33F4" w14:textId="1F18ACE5" w:rsidR="00D3496F" w:rsidRPr="000E14B6" w:rsidRDefault="00D3496F">
      <w:pPr>
        <w:pStyle w:val="Heading2"/>
      </w:pPr>
      <w:bookmarkStart w:id="760" w:name="_Ref204578392"/>
      <w:bookmarkStart w:id="761" w:name="_Ref265245083"/>
      <w:bookmarkStart w:id="762" w:name="_Toc505328951"/>
      <w:r w:rsidRPr="000E14B6">
        <w:t>11.</w:t>
      </w:r>
      <w:r w:rsidR="00B75FCA" w:rsidRPr="000E14B6">
        <w:t>7</w:t>
      </w:r>
      <w:r w:rsidRPr="000E14B6">
        <w:t xml:space="preserve"> Option</w:t>
      </w:r>
      <w:r w:rsidR="00817EFB" w:rsidRPr="000E14B6">
        <w:t>al</w:t>
      </w:r>
      <w:r w:rsidRPr="000E14B6">
        <w:t xml:space="preserve"> Flexible Year Program</w:t>
      </w:r>
      <w:r w:rsidR="00A512E5" w:rsidRPr="000E14B6">
        <w:t xml:space="preserve"> (OFYP)</w:t>
      </w:r>
      <w:bookmarkEnd w:id="760"/>
      <w:bookmarkEnd w:id="761"/>
      <w:bookmarkEnd w:id="762"/>
    </w:p>
    <w:p w14:paraId="3991DA1A" w14:textId="3425EDEF" w:rsidR="00A90264" w:rsidRPr="000E14B6" w:rsidRDefault="004A73AC">
      <w:r w:rsidRPr="00C13A0D">
        <w:fldChar w:fldCharType="begin"/>
      </w:r>
      <w:r w:rsidRPr="00C13A0D">
        <w:instrText xml:space="preserve"> XE "Optional Flexible Y</w:instrText>
      </w:r>
      <w:r w:rsidRPr="00A63155">
        <w:instrText xml:space="preserve">ear Program (OFYP)" </w:instrText>
      </w:r>
      <w:r w:rsidRPr="00C13A0D">
        <w:fldChar w:fldCharType="end"/>
      </w:r>
      <w:r w:rsidR="00A512E5" w:rsidRPr="00C13A0D">
        <w:t xml:space="preserve">An OFYP is a program for students who did not or are </w:t>
      </w:r>
      <w:r w:rsidR="005977CF" w:rsidRPr="00A63155">
        <w:t xml:space="preserve">likely not to perform successfully on </w:t>
      </w:r>
      <w:r w:rsidR="00A512E5" w:rsidRPr="000E14B6">
        <w:t xml:space="preserve">the </w:t>
      </w:r>
      <w:r w:rsidR="00A90264" w:rsidRPr="000E14B6">
        <w:t>required</w:t>
      </w:r>
      <w:r w:rsidR="00265196" w:rsidRPr="000E14B6">
        <w:t xml:space="preserve"> state</w:t>
      </w:r>
      <w:r w:rsidR="00A90264" w:rsidRPr="000E14B6">
        <w:t xml:space="preserve"> assessment</w:t>
      </w:r>
      <w:r w:rsidR="00265196" w:rsidRPr="000E14B6">
        <w:t>s</w:t>
      </w:r>
      <w:r w:rsidR="005977CF" w:rsidRPr="000E14B6">
        <w:t xml:space="preserve"> </w:t>
      </w:r>
      <w:r w:rsidR="005977CF" w:rsidRPr="00C13A0D">
        <w:t>or who would not otherwise be promoted to the next</w:t>
      </w:r>
      <w:r w:rsidR="005977CF" w:rsidRPr="00A63155">
        <w:t xml:space="preserve"> grade level.</w:t>
      </w:r>
    </w:p>
    <w:p w14:paraId="2B68F5B5" w14:textId="77777777" w:rsidR="00A512E5" w:rsidRPr="000E14B6" w:rsidRDefault="00A512E5"/>
    <w:p w14:paraId="74A6E78F" w14:textId="2E25CBC2" w:rsidR="0043151E" w:rsidRPr="000E14B6" w:rsidRDefault="00A512E5">
      <w:r w:rsidRPr="000E14B6">
        <w:t xml:space="preserve">To </w:t>
      </w:r>
      <w:r w:rsidR="005977CF" w:rsidRPr="000E14B6">
        <w:t xml:space="preserve">provide additional </w:t>
      </w:r>
      <w:r w:rsidR="007A7178" w:rsidRPr="000E14B6">
        <w:t>school</w:t>
      </w:r>
      <w:r w:rsidR="005977CF" w:rsidRPr="000E14B6">
        <w:t xml:space="preserve"> days for </w:t>
      </w:r>
      <w:r w:rsidRPr="000E14B6">
        <w:t>an OFYP</w:t>
      </w:r>
      <w:r w:rsidR="005977CF" w:rsidRPr="000E14B6">
        <w:t>, with the</w:t>
      </w:r>
      <w:r w:rsidRPr="000E14B6">
        <w:t xml:space="preserve"> approval of the commissioner, your</w:t>
      </w:r>
      <w:r w:rsidR="005977CF" w:rsidRPr="000E14B6">
        <w:t xml:space="preserve"> school district may</w:t>
      </w:r>
      <w:r w:rsidR="00025D65" w:rsidRPr="000E14B6">
        <w:t>:</w:t>
      </w:r>
    </w:p>
    <w:p w14:paraId="420E4BBD" w14:textId="64CA34D7" w:rsidR="0043151E" w:rsidRPr="000E14B6" w:rsidRDefault="005977CF">
      <w:pPr>
        <w:numPr>
          <w:ilvl w:val="0"/>
          <w:numId w:val="74"/>
        </w:numPr>
      </w:pPr>
      <w:r w:rsidRPr="000E14B6">
        <w:t xml:space="preserve">provide </w:t>
      </w:r>
      <w:r w:rsidR="00725D5D" w:rsidRPr="000E14B6">
        <w:t>for at least 170</w:t>
      </w:r>
      <w:r w:rsidRPr="000E14B6">
        <w:t xml:space="preserve"> </w:t>
      </w:r>
      <w:r w:rsidR="007A7178" w:rsidRPr="000E14B6">
        <w:t xml:space="preserve">school </w:t>
      </w:r>
      <w:r w:rsidRPr="000E14B6">
        <w:t>days</w:t>
      </w:r>
      <w:r w:rsidR="00822D70">
        <w:t xml:space="preserve"> (or 71,400 minutes) </w:t>
      </w:r>
      <w:r w:rsidR="004D40F9" w:rsidRPr="000E14B6">
        <w:t>(for students who are not at risk) and at least 180</w:t>
      </w:r>
      <w:r w:rsidR="007A7178" w:rsidRPr="000E14B6">
        <w:t xml:space="preserve"> school</w:t>
      </w:r>
      <w:r w:rsidR="004D40F9" w:rsidRPr="000E14B6">
        <w:t xml:space="preserve"> days</w:t>
      </w:r>
      <w:r w:rsidR="00822D70">
        <w:t xml:space="preserve"> (75,600</w:t>
      </w:r>
      <w:r w:rsidR="000678E7">
        <w:t xml:space="preserve">, including intermissions and recesses </w:t>
      </w:r>
      <w:r w:rsidR="00731F51">
        <w:t>minutes</w:t>
      </w:r>
      <w:r w:rsidR="00822D70">
        <w:t>)</w:t>
      </w:r>
      <w:r w:rsidR="004D40F9" w:rsidRPr="000E14B6">
        <w:t xml:space="preserve"> (for students who are at risk)</w:t>
      </w:r>
      <w:r w:rsidRPr="000E14B6">
        <w:t xml:space="preserve"> during the regular school year</w:t>
      </w:r>
      <w:r w:rsidR="00725D5D" w:rsidRPr="000E14B6">
        <w:t>;</w:t>
      </w:r>
      <w:r w:rsidRPr="000E14B6">
        <w:t xml:space="preserve"> and</w:t>
      </w:r>
    </w:p>
    <w:p w14:paraId="397C75FD" w14:textId="77777777" w:rsidR="005977CF" w:rsidRPr="000E14B6" w:rsidRDefault="005977CF">
      <w:pPr>
        <w:numPr>
          <w:ilvl w:val="0"/>
          <w:numId w:val="74"/>
        </w:numPr>
      </w:pPr>
      <w:r w:rsidRPr="000E14B6">
        <w:t>use for instructi</w:t>
      </w:r>
      <w:r w:rsidR="00725D5D" w:rsidRPr="000E14B6">
        <w:t>onal purposes no more than 5</w:t>
      </w:r>
      <w:r w:rsidRPr="000E14B6">
        <w:t xml:space="preserve"> days that would otherwise be used for staff development or teacher preparation.</w:t>
      </w:r>
    </w:p>
    <w:p w14:paraId="56E45D11" w14:textId="77777777" w:rsidR="00327942" w:rsidRPr="000E14B6" w:rsidRDefault="00327942">
      <w:pPr>
        <w:pStyle w:val="Heading3"/>
      </w:pPr>
      <w:bookmarkStart w:id="763" w:name="_Toc505328952"/>
      <w:r w:rsidRPr="000E14B6">
        <w:t>11.7.</w:t>
      </w:r>
      <w:r w:rsidR="00164567" w:rsidRPr="000E14B6">
        <w:t>1</w:t>
      </w:r>
      <w:r w:rsidRPr="000E14B6">
        <w:t xml:space="preserve"> Applying to Participate in the OFYP</w:t>
      </w:r>
      <w:bookmarkEnd w:id="763"/>
    </w:p>
    <w:p w14:paraId="11D33191" w14:textId="5C749903" w:rsidR="008C48C0" w:rsidRPr="00A63155" w:rsidRDefault="00327942" w:rsidP="00F95755">
      <w:r w:rsidRPr="000E14B6">
        <w:t>To participate in the OFYP, your school district must submit an application. The application is available on the TEA OFYP web</w:t>
      </w:r>
      <w:r w:rsidR="00566D05" w:rsidRPr="000E14B6">
        <w:t xml:space="preserve"> page</w:t>
      </w:r>
      <w:r w:rsidRPr="000E14B6">
        <w:t xml:space="preserve"> at </w:t>
      </w:r>
      <w:hyperlink r:id="rId146" w:history="1">
        <w:r w:rsidR="004D6C3F">
          <w:rPr>
            <w:rStyle w:val="Hyperlink"/>
          </w:rPr>
          <w:t>http://tea.texas.gov/Finance_and_Grants/State_Funding/Additional_Finance_Resources/Optional__Flexible_Year_Program/</w:t>
        </w:r>
      </w:hyperlink>
      <w:r w:rsidRPr="00C13A0D">
        <w:t>.</w:t>
      </w:r>
    </w:p>
    <w:p w14:paraId="0BB07B4D" w14:textId="05002E37" w:rsidR="0043151E" w:rsidRPr="000E14B6" w:rsidRDefault="00A90264" w:rsidP="00D7026F">
      <w:pPr>
        <w:pStyle w:val="Heading3"/>
      </w:pPr>
      <w:bookmarkStart w:id="764" w:name="_Toc505328953"/>
      <w:r w:rsidRPr="000E14B6">
        <w:t>11.7.</w:t>
      </w:r>
      <w:r w:rsidR="00327942" w:rsidRPr="000E14B6">
        <w:t>2</w:t>
      </w:r>
      <w:r w:rsidRPr="000E14B6">
        <w:t xml:space="preserve"> Scheduling of OFYP </w:t>
      </w:r>
      <w:r w:rsidR="007A7178" w:rsidRPr="000E14B6">
        <w:t>School</w:t>
      </w:r>
      <w:r w:rsidRPr="000E14B6">
        <w:t xml:space="preserve"> Days</w:t>
      </w:r>
      <w:bookmarkEnd w:id="764"/>
    </w:p>
    <w:p w14:paraId="0C76EDA7" w14:textId="72F9952C" w:rsidR="0043151E" w:rsidRPr="000E14B6" w:rsidRDefault="00B65748" w:rsidP="00B91271">
      <w:r w:rsidRPr="000E14B6">
        <w:t xml:space="preserve">The TEA </w:t>
      </w:r>
      <w:r w:rsidR="00497477" w:rsidRPr="000E14B6">
        <w:t xml:space="preserve">strongly </w:t>
      </w:r>
      <w:r w:rsidRPr="000E14B6">
        <w:t xml:space="preserve">encourages districts providing OFYPs to provide the additional </w:t>
      </w:r>
      <w:r w:rsidR="007A7178" w:rsidRPr="000E14B6">
        <w:t>school</w:t>
      </w:r>
      <w:r w:rsidRPr="000E14B6">
        <w:t xml:space="preserve"> days for eligible students throughout the school year instead of onl</w:t>
      </w:r>
      <w:r w:rsidR="001B5771" w:rsidRPr="000E14B6">
        <w:t>y at the end of the school year.</w:t>
      </w:r>
      <w:r w:rsidRPr="000E14B6">
        <w:t xml:space="preserve"> </w:t>
      </w:r>
      <w:r w:rsidR="001B5771" w:rsidRPr="000E14B6">
        <w:t>This practice helps ensure eligible students</w:t>
      </w:r>
      <w:r w:rsidR="00CF5D96" w:rsidRPr="000E14B6">
        <w:t>’</w:t>
      </w:r>
      <w:r w:rsidR="001B5771" w:rsidRPr="000E14B6">
        <w:t xml:space="preserve"> successful program completion.</w:t>
      </w:r>
    </w:p>
    <w:p w14:paraId="4987C761" w14:textId="77777777" w:rsidR="0043151E" w:rsidRPr="000E14B6" w:rsidRDefault="0043151E" w:rsidP="0023776D"/>
    <w:p w14:paraId="78F8B86A" w14:textId="0AA87B92" w:rsidR="0043151E" w:rsidRPr="000E14B6" w:rsidRDefault="00A90264" w:rsidP="0028215A">
      <w:r w:rsidRPr="000E14B6">
        <w:t>The TEA also strongly encourages each district, upon OFYP approval, to notify parents and students that the district has been approved to provide an OFYP and include in this notice details of how the district plans to implement the program (</w:t>
      </w:r>
      <w:r w:rsidR="004A5F9E" w:rsidRPr="000E14B6">
        <w:t>that is</w:t>
      </w:r>
      <w:r w:rsidRPr="000E14B6">
        <w:t xml:space="preserve">, whether the district will schedule its OFYP </w:t>
      </w:r>
      <w:r w:rsidR="007A7178" w:rsidRPr="000E14B6">
        <w:t>school</w:t>
      </w:r>
      <w:r w:rsidRPr="000E14B6">
        <w:t xml:space="preserve"> days throughout the year or </w:t>
      </w:r>
      <w:r w:rsidR="002A1876" w:rsidRPr="000E14B6">
        <w:t>at the end of the year</w:t>
      </w:r>
      <w:r w:rsidRPr="000E14B6">
        <w:t>).</w:t>
      </w:r>
    </w:p>
    <w:p w14:paraId="78C7B516" w14:textId="77777777" w:rsidR="0043151E" w:rsidRPr="000E14B6" w:rsidRDefault="0043151E" w:rsidP="0028215A"/>
    <w:p w14:paraId="207B137E" w14:textId="1CE885D6" w:rsidR="0043151E" w:rsidRPr="000E14B6" w:rsidRDefault="00E310EE" w:rsidP="0028215A">
      <w:r w:rsidRPr="000E14B6">
        <w:t xml:space="preserve">An OFYP </w:t>
      </w:r>
      <w:r w:rsidR="007A7178" w:rsidRPr="000E14B6">
        <w:t>school</w:t>
      </w:r>
      <w:r w:rsidRPr="000E14B6">
        <w:t xml:space="preserve"> day </w:t>
      </w:r>
      <w:r w:rsidR="00D90C96" w:rsidRPr="000E14B6">
        <w:t>must</w:t>
      </w:r>
      <w:r w:rsidRPr="000E14B6">
        <w:t xml:space="preserve"> not be scheduled on the same day as</w:t>
      </w:r>
      <w:r w:rsidR="00047726" w:rsidRPr="000E14B6">
        <w:t xml:space="preserve"> </w:t>
      </w:r>
      <w:r w:rsidR="00A90264" w:rsidRPr="000E14B6">
        <w:t>any of the following:</w:t>
      </w:r>
    </w:p>
    <w:p w14:paraId="2CA77E0D" w14:textId="77777777" w:rsidR="00A90264" w:rsidRPr="000E14B6" w:rsidRDefault="00E310EE" w:rsidP="0028215A">
      <w:pPr>
        <w:numPr>
          <w:ilvl w:val="0"/>
          <w:numId w:val="143"/>
        </w:numPr>
      </w:pPr>
      <w:r w:rsidRPr="000E14B6">
        <w:t>an early release day</w:t>
      </w:r>
    </w:p>
    <w:p w14:paraId="309B71D2" w14:textId="77777777" w:rsidR="00A90264" w:rsidRPr="000E14B6" w:rsidRDefault="00A90264" w:rsidP="0028215A">
      <w:pPr>
        <w:numPr>
          <w:ilvl w:val="0"/>
          <w:numId w:val="143"/>
        </w:numPr>
      </w:pPr>
      <w:r w:rsidRPr="000E14B6">
        <w:t>one of your district</w:t>
      </w:r>
      <w:r w:rsidR="00CF5D96" w:rsidRPr="000E14B6">
        <w:t>’</w:t>
      </w:r>
      <w:r w:rsidRPr="000E14B6">
        <w:t>s scheduled makeup days</w:t>
      </w:r>
    </w:p>
    <w:p w14:paraId="566A4880" w14:textId="77777777" w:rsidR="00A90264" w:rsidRPr="000E14B6" w:rsidRDefault="00A90264" w:rsidP="0028215A">
      <w:pPr>
        <w:numPr>
          <w:ilvl w:val="0"/>
          <w:numId w:val="143"/>
        </w:numPr>
      </w:pPr>
      <w:r w:rsidRPr="000E14B6">
        <w:t>a day before the fourth Monday in August (this last bullet applies to school districts only; it does not apply to open-enrollment charter schools)</w:t>
      </w:r>
    </w:p>
    <w:p w14:paraId="3F22AFCE" w14:textId="77777777" w:rsidR="00A90264" w:rsidRPr="000E14B6" w:rsidRDefault="00A90264" w:rsidP="0028215A">
      <w:pPr>
        <w:pStyle w:val="Heading3"/>
      </w:pPr>
      <w:bookmarkStart w:id="765" w:name="_Toc505328954"/>
      <w:r w:rsidRPr="000E14B6">
        <w:t>11.7.</w:t>
      </w:r>
      <w:r w:rsidR="00327942" w:rsidRPr="000E14B6">
        <w:t>3</w:t>
      </w:r>
      <w:r w:rsidRPr="000E14B6">
        <w:t xml:space="preserve"> Reporting OFYP Attendance</w:t>
      </w:r>
      <w:bookmarkEnd w:id="765"/>
    </w:p>
    <w:p w14:paraId="30BF4203" w14:textId="77777777" w:rsidR="000005F7" w:rsidRPr="000E14B6" w:rsidRDefault="000005F7" w:rsidP="0028215A">
      <w:r w:rsidRPr="000E14B6">
        <w:t xml:space="preserve">Students who are participating in an OFYP should be reported on a separate instructional track from students who are not participating in an OFYP. </w:t>
      </w:r>
      <w:r w:rsidR="00A90264" w:rsidRPr="000E14B6">
        <w:rPr>
          <w:rFonts w:cs="Arial"/>
        </w:rPr>
        <w:t>If a student participates in the OFYP, the student should not be reported on multiple calendar tracks within a 6</w:t>
      </w:r>
      <w:r w:rsidR="001A14D6" w:rsidRPr="000E14B6">
        <w:rPr>
          <w:rFonts w:cs="Arial"/>
        </w:rPr>
        <w:t>-</w:t>
      </w:r>
      <w:r w:rsidR="00A90264" w:rsidRPr="000E14B6">
        <w:rPr>
          <w:rFonts w:cs="Arial"/>
        </w:rPr>
        <w:t>week reporting period.</w:t>
      </w:r>
    </w:p>
    <w:p w14:paraId="1C7D54D0" w14:textId="77777777" w:rsidR="00A90264" w:rsidRPr="000E14B6" w:rsidRDefault="00A90264" w:rsidP="00C54890">
      <w:pPr>
        <w:pStyle w:val="Heading3"/>
      </w:pPr>
      <w:bookmarkStart w:id="766" w:name="_Toc505328955"/>
      <w:r w:rsidRPr="000E14B6">
        <w:t>11.7.4 Additional Information</w:t>
      </w:r>
      <w:bookmarkEnd w:id="766"/>
    </w:p>
    <w:p w14:paraId="0F2B73D3" w14:textId="3AD90BAB" w:rsidR="0043151E" w:rsidRPr="000E14B6" w:rsidRDefault="00A90264" w:rsidP="00104048">
      <w:r w:rsidRPr="000E14B6">
        <w:t xml:space="preserve">A district approved to provide an OFYP has discretion over whether to allow </w:t>
      </w:r>
      <w:r w:rsidR="003E42E9" w:rsidRPr="000E14B6">
        <w:t>OFYP-</w:t>
      </w:r>
      <w:r w:rsidRPr="000E14B6">
        <w:t xml:space="preserve">ineligible students to attend school on OFYP </w:t>
      </w:r>
      <w:r w:rsidR="007A7178" w:rsidRPr="000E14B6">
        <w:t>school</w:t>
      </w:r>
      <w:r w:rsidRPr="000E14B6">
        <w:t xml:space="preserve"> days. If the district decides to allow OFYP-ineligible students to attend school on </w:t>
      </w:r>
      <w:r w:rsidR="00847C9A" w:rsidRPr="000E14B6">
        <w:t>those</w:t>
      </w:r>
      <w:r w:rsidRPr="000E14B6">
        <w:t xml:space="preserve"> days, the ineligible students</w:t>
      </w:r>
      <w:r w:rsidR="00164567" w:rsidRPr="000E14B6">
        <w:t xml:space="preserve"> would not be eligible to generate ADA (FSP funding)</w:t>
      </w:r>
      <w:r w:rsidR="00DE5700" w:rsidRPr="000E14B6">
        <w:t xml:space="preserve"> for the days</w:t>
      </w:r>
      <w:r w:rsidRPr="000E14B6">
        <w:t xml:space="preserve">. The district should not record attendance for the OFYP-ineligible students who attend school on OFYP </w:t>
      </w:r>
      <w:r w:rsidR="007A7178" w:rsidRPr="000E14B6">
        <w:t>school</w:t>
      </w:r>
      <w:r w:rsidRPr="000E14B6">
        <w:t xml:space="preserve"> days, except for those students described by the following paragraph.</w:t>
      </w:r>
    </w:p>
    <w:p w14:paraId="11072B57" w14:textId="77777777" w:rsidR="0043151E" w:rsidRPr="000E14B6" w:rsidRDefault="0043151E" w:rsidP="00461959"/>
    <w:p w14:paraId="5B16593C" w14:textId="51A229F5" w:rsidR="0043151E" w:rsidRPr="000E14B6" w:rsidRDefault="00A90264" w:rsidP="004F28ED">
      <w:r w:rsidRPr="000E14B6">
        <w:t>A student who receives special education services and whose individualized education program (IEP) requires that the student be provided instruction</w:t>
      </w:r>
      <w:r w:rsidR="00F206A1" w:rsidRPr="000E14B6">
        <w:t>,</w:t>
      </w:r>
      <w:r w:rsidRPr="000E14B6">
        <w:t xml:space="preserve"> services</w:t>
      </w:r>
      <w:r w:rsidR="00F206A1" w:rsidRPr="000E14B6">
        <w:t>, or both</w:t>
      </w:r>
      <w:r w:rsidRPr="000E14B6">
        <w:t xml:space="preserve"> for a specified number of school days must be provided instruction and services for that number of school days regardless of whether the student is eligible for the OFYP.</w:t>
      </w:r>
      <w:r w:rsidR="00B0030B" w:rsidRPr="000E14B6">
        <w:t xml:space="preserve"> </w:t>
      </w:r>
      <w:r w:rsidRPr="000E14B6">
        <w:t xml:space="preserve">If an OFYP-ineligible student who receives special education services is attending school on OFYP </w:t>
      </w:r>
      <w:r w:rsidR="007A7178" w:rsidRPr="000E14B6">
        <w:t>school</w:t>
      </w:r>
      <w:r w:rsidRPr="000E14B6">
        <w:t xml:space="preserve"> days because of IEP requirements, the student</w:t>
      </w:r>
      <w:r w:rsidR="00CF5D96" w:rsidRPr="000E14B6">
        <w:t>’</w:t>
      </w:r>
      <w:r w:rsidRPr="000E14B6">
        <w:t>s reported instructional track must include those days, and attendance must be taken for the student for those days.</w:t>
      </w:r>
    </w:p>
    <w:p w14:paraId="1A95A285" w14:textId="5530758B" w:rsidR="00D3496F" w:rsidRPr="000E14B6" w:rsidRDefault="00D3496F" w:rsidP="004F28ED">
      <w:pPr>
        <w:pStyle w:val="Heading2"/>
      </w:pPr>
      <w:bookmarkStart w:id="767" w:name="_Toc173046187"/>
      <w:bookmarkStart w:id="768" w:name="_Ref204578395"/>
      <w:bookmarkStart w:id="769" w:name="_Ref231809920"/>
      <w:bookmarkStart w:id="770" w:name="_Toc505328956"/>
      <w:r w:rsidRPr="000E14B6">
        <w:t>11.</w:t>
      </w:r>
      <w:r w:rsidR="00B75FCA" w:rsidRPr="000E14B6">
        <w:t>8</w:t>
      </w:r>
      <w:r w:rsidRPr="000E14B6">
        <w:t xml:space="preserve"> High School Equivalency Program</w:t>
      </w:r>
      <w:bookmarkEnd w:id="767"/>
      <w:r w:rsidRPr="000E14B6">
        <w:t xml:space="preserve"> </w:t>
      </w:r>
      <w:r w:rsidR="004D40F9" w:rsidRPr="000E14B6">
        <w:t>(HSEP)</w:t>
      </w:r>
      <w:bookmarkEnd w:id="768"/>
      <w:bookmarkEnd w:id="769"/>
      <w:bookmarkEnd w:id="770"/>
    </w:p>
    <w:p w14:paraId="7988884D" w14:textId="4A3D1477" w:rsidR="00A90264" w:rsidRPr="000E14B6" w:rsidRDefault="004A73AC" w:rsidP="00557A0F">
      <w:r w:rsidRPr="00C13A0D">
        <w:fldChar w:fldCharType="begin"/>
      </w:r>
      <w:r w:rsidRPr="00C13A0D">
        <w:instrText xml:space="preserve"> XE "High School Equivalency Program (HSEP)" </w:instrText>
      </w:r>
      <w:r w:rsidRPr="00C13A0D">
        <w:fldChar w:fldCharType="end"/>
      </w:r>
      <w:r w:rsidRPr="00C13A0D">
        <w:fldChar w:fldCharType="begin"/>
      </w:r>
      <w:r w:rsidRPr="00C13A0D">
        <w:instrText xml:space="preserve"> XE "</w:instrText>
      </w:r>
      <w:r w:rsidRPr="00A63155">
        <w:instrText xml:space="preserve">GED program" </w:instrText>
      </w:r>
      <w:r w:rsidRPr="00C13A0D">
        <w:fldChar w:fldCharType="end"/>
      </w:r>
      <w:r w:rsidR="00D3496F" w:rsidRPr="00C13A0D">
        <w:t xml:space="preserve">The HSEP is also known as the </w:t>
      </w:r>
      <w:r w:rsidR="00CF5D96" w:rsidRPr="00A63155">
        <w:t>“</w:t>
      </w:r>
      <w:r w:rsidR="00D3496F" w:rsidRPr="000E14B6">
        <w:t>In-School GED Program</w:t>
      </w:r>
      <w:r w:rsidR="004D40F9" w:rsidRPr="000E14B6">
        <w:t>.</w:t>
      </w:r>
      <w:r w:rsidR="00CF5D96" w:rsidRPr="000E14B6">
        <w:t>”</w:t>
      </w:r>
      <w:r w:rsidR="00D3496F" w:rsidRPr="000E14B6">
        <w:t xml:space="preserve"> The Texas In-School GED Program provide</w:t>
      </w:r>
      <w:r w:rsidR="004D40F9" w:rsidRPr="000E14B6">
        <w:t>s</w:t>
      </w:r>
      <w:r w:rsidR="00D3496F" w:rsidRPr="000E14B6">
        <w:t xml:space="preserve"> an alternative for high school students age</w:t>
      </w:r>
      <w:r w:rsidR="00304560" w:rsidRPr="000E14B6">
        <w:t>d</w:t>
      </w:r>
      <w:r w:rsidR="00D3496F" w:rsidRPr="000E14B6">
        <w:t xml:space="preserve"> 16</w:t>
      </w:r>
      <w:r w:rsidR="001244C3" w:rsidRPr="000E14B6">
        <w:t xml:space="preserve"> years</w:t>
      </w:r>
      <w:r w:rsidR="00D3496F" w:rsidRPr="000E14B6">
        <w:t xml:space="preserve"> and </w:t>
      </w:r>
      <w:r w:rsidR="00304560" w:rsidRPr="000E14B6">
        <w:t>older</w:t>
      </w:r>
      <w:r w:rsidR="00D3496F" w:rsidRPr="000E14B6">
        <w:t xml:space="preserve"> who are at risk of not graduating from high school and earning a high school diploma. The purpose of the program is to prepare eligible students to take a high school equivalency examination (GED). </w:t>
      </w:r>
    </w:p>
    <w:p w14:paraId="48C6B213" w14:textId="09188A8F" w:rsidR="000602EA" w:rsidRPr="000E14B6" w:rsidRDefault="003E5057" w:rsidP="00557A0F">
      <w:pPr>
        <w:pStyle w:val="Heading3"/>
      </w:pPr>
      <w:bookmarkStart w:id="771" w:name="_Toc505328957"/>
      <w:r w:rsidRPr="000E14B6">
        <w:t>11.</w:t>
      </w:r>
      <w:r w:rsidR="00B75FCA" w:rsidRPr="000E14B6">
        <w:t>8</w:t>
      </w:r>
      <w:r w:rsidR="000602EA" w:rsidRPr="000E14B6">
        <w:t>.1 HSEP Eligibility Requirements</w:t>
      </w:r>
      <w:bookmarkEnd w:id="771"/>
    </w:p>
    <w:p w14:paraId="09AA704D" w14:textId="29FBA6D3" w:rsidR="0049228D" w:rsidRPr="000E14B6" w:rsidRDefault="004A73AC" w:rsidP="00557A0F">
      <w:r w:rsidRPr="00C13A0D">
        <w:fldChar w:fldCharType="begin"/>
      </w:r>
      <w:r w:rsidRPr="00C13A0D">
        <w:instrText xml:space="preserve"> XE "High School Equivalency Program (HSEP):eligibility requirements" </w:instrText>
      </w:r>
      <w:r w:rsidRPr="00C13A0D">
        <w:fldChar w:fldCharType="end"/>
      </w:r>
      <w:r w:rsidR="0049228D" w:rsidRPr="00C13A0D">
        <w:t>A student is eligible to participate in an HSEP if</w:t>
      </w:r>
      <w:r w:rsidR="00025D65" w:rsidRPr="00A63155">
        <w:t>:</w:t>
      </w:r>
    </w:p>
    <w:p w14:paraId="6AA2F4F0" w14:textId="71773D85" w:rsidR="00A90264" w:rsidRPr="000E14B6" w:rsidRDefault="0049228D" w:rsidP="003F7BBB">
      <w:pPr>
        <w:numPr>
          <w:ilvl w:val="0"/>
          <w:numId w:val="139"/>
        </w:numPr>
        <w:autoSpaceDE w:val="0"/>
        <w:ind w:left="720"/>
      </w:pPr>
      <w:r w:rsidRPr="000E14B6">
        <w:t xml:space="preserve">the student has been ordered by a court under Code of Criminal Procedure, </w:t>
      </w:r>
      <w:hyperlink r:id="rId147" w:anchor="45.054" w:history="1">
        <w:r w:rsidRPr="00A63155">
          <w:rPr>
            <w:rStyle w:val="Hyperlink"/>
          </w:rPr>
          <w:t>Article 45.054</w:t>
        </w:r>
      </w:hyperlink>
      <w:r w:rsidRPr="00C13A0D">
        <w:t xml:space="preserve">, or by the </w:t>
      </w:r>
      <w:r w:rsidR="00A90264" w:rsidRPr="00A63155">
        <w:t xml:space="preserve">Texas </w:t>
      </w:r>
      <w:r w:rsidR="00512824" w:rsidRPr="000E14B6">
        <w:t>Juvenile Justice Department</w:t>
      </w:r>
      <w:r w:rsidRPr="000E14B6">
        <w:t xml:space="preserve"> to</w:t>
      </w:r>
      <w:r w:rsidR="00025D65" w:rsidRPr="000E14B6">
        <w:t>:</w:t>
      </w:r>
    </w:p>
    <w:p w14:paraId="089B9985" w14:textId="77777777" w:rsidR="00A90264" w:rsidRPr="000E14B6" w:rsidRDefault="0049228D" w:rsidP="003F7BBB">
      <w:pPr>
        <w:numPr>
          <w:ilvl w:val="1"/>
          <w:numId w:val="75"/>
        </w:numPr>
        <w:tabs>
          <w:tab w:val="clear" w:pos="1800"/>
          <w:tab w:val="num" w:pos="1440"/>
        </w:tabs>
        <w:ind w:left="1440"/>
      </w:pPr>
      <w:r w:rsidRPr="000E14B6">
        <w:t>participate in a preparatory class for the high school equivalency examination; or</w:t>
      </w:r>
    </w:p>
    <w:p w14:paraId="545D403B" w14:textId="6B054163" w:rsidR="00A90264" w:rsidRPr="00A63155" w:rsidRDefault="0049228D" w:rsidP="00F95755">
      <w:pPr>
        <w:numPr>
          <w:ilvl w:val="1"/>
          <w:numId w:val="75"/>
        </w:numPr>
        <w:tabs>
          <w:tab w:val="clear" w:pos="1800"/>
          <w:tab w:val="num" w:pos="1440"/>
        </w:tabs>
        <w:ind w:left="1440"/>
      </w:pPr>
      <w:r w:rsidRPr="000E14B6">
        <w:t xml:space="preserve">take the high school equivalency examination administered under </w:t>
      </w:r>
      <w:r w:rsidR="00DD7D60" w:rsidRPr="000E14B6">
        <w:t xml:space="preserve">the </w:t>
      </w:r>
      <w:r w:rsidRPr="000E14B6">
        <w:t>TEC,</w:t>
      </w:r>
      <w:r w:rsidR="007E460D" w:rsidRPr="000E14B6">
        <w:t xml:space="preserve"> </w:t>
      </w:r>
      <w:hyperlink r:id="rId148" w:anchor="7.111" w:history="1">
        <w:r w:rsidRPr="00A63155">
          <w:rPr>
            <w:rStyle w:val="Hyperlink"/>
          </w:rPr>
          <w:t>§7.</w:t>
        </w:r>
        <w:r w:rsidRPr="000E14B6">
          <w:rPr>
            <w:rStyle w:val="Hyperlink"/>
          </w:rPr>
          <w:t>111</w:t>
        </w:r>
      </w:hyperlink>
      <w:r w:rsidRPr="00C13A0D">
        <w:t>; or</w:t>
      </w:r>
    </w:p>
    <w:p w14:paraId="18760B20" w14:textId="77777777" w:rsidR="00A90264" w:rsidRPr="000E14B6" w:rsidRDefault="0049228D">
      <w:pPr>
        <w:numPr>
          <w:ilvl w:val="0"/>
          <w:numId w:val="75"/>
        </w:numPr>
        <w:tabs>
          <w:tab w:val="left" w:pos="720"/>
        </w:tabs>
        <w:ind w:left="720"/>
      </w:pPr>
      <w:r w:rsidRPr="000E14B6">
        <w:t>the following conditions are satisfied:</w:t>
      </w:r>
    </w:p>
    <w:p w14:paraId="03958F7D" w14:textId="77777777" w:rsidR="00A90264" w:rsidRPr="000E14B6" w:rsidRDefault="0049228D" w:rsidP="00F95755">
      <w:pPr>
        <w:numPr>
          <w:ilvl w:val="1"/>
          <w:numId w:val="75"/>
        </w:numPr>
        <w:tabs>
          <w:tab w:val="clear" w:pos="1800"/>
          <w:tab w:val="num" w:pos="1440"/>
        </w:tabs>
        <w:ind w:left="1440"/>
      </w:pPr>
      <w:r w:rsidRPr="000E14B6">
        <w:t>the student is at least 16 years of age at the beginning of the school year or semester;</w:t>
      </w:r>
    </w:p>
    <w:p w14:paraId="1BAE5F1E" w14:textId="0DFDF4E1" w:rsidR="00A90264" w:rsidRPr="000E14B6" w:rsidRDefault="0049228D" w:rsidP="00F95755">
      <w:pPr>
        <w:numPr>
          <w:ilvl w:val="1"/>
          <w:numId w:val="75"/>
        </w:numPr>
        <w:tabs>
          <w:tab w:val="clear" w:pos="1800"/>
          <w:tab w:val="num" w:pos="1440"/>
        </w:tabs>
        <w:ind w:left="1440"/>
      </w:pPr>
      <w:r w:rsidRPr="000E14B6">
        <w:t>the student is at risk of dropping out of school, as defined by</w:t>
      </w:r>
      <w:r w:rsidR="00DD7D60" w:rsidRPr="000E14B6">
        <w:t xml:space="preserve"> the</w:t>
      </w:r>
      <w:r w:rsidRPr="000E14B6">
        <w:t xml:space="preserve"> TEC, </w:t>
      </w:r>
      <w:hyperlink r:id="rId149" w:anchor="29.081" w:history="1">
        <w:r w:rsidRPr="00A63155">
          <w:rPr>
            <w:rStyle w:val="Hyperlink"/>
          </w:rPr>
          <w:t>§29.081</w:t>
        </w:r>
      </w:hyperlink>
      <w:r w:rsidR="00262255" w:rsidRPr="00C13A0D">
        <w:t>(d)</w:t>
      </w:r>
      <w:r w:rsidRPr="00A63155">
        <w:t>;</w:t>
      </w:r>
    </w:p>
    <w:p w14:paraId="0B83B7ED" w14:textId="77777777" w:rsidR="00A90264" w:rsidRPr="000E14B6" w:rsidRDefault="0049228D" w:rsidP="00F95755">
      <w:pPr>
        <w:numPr>
          <w:ilvl w:val="1"/>
          <w:numId w:val="75"/>
        </w:numPr>
        <w:tabs>
          <w:tab w:val="clear" w:pos="1800"/>
          <w:tab w:val="num" w:pos="1440"/>
        </w:tabs>
        <w:ind w:left="1440"/>
      </w:pPr>
      <w:r w:rsidRPr="000E14B6">
        <w:t>the student and the student</w:t>
      </w:r>
      <w:r w:rsidR="00CF5D96" w:rsidRPr="000E14B6">
        <w:t>’</w:t>
      </w:r>
      <w:r w:rsidRPr="000E14B6">
        <w:t>s parent, or person standing in parental relation to the student, agree in writing to the student</w:t>
      </w:r>
      <w:r w:rsidR="00CF5D96" w:rsidRPr="000E14B6">
        <w:t>’</w:t>
      </w:r>
      <w:r w:rsidRPr="000E14B6">
        <w:t>s participation; and</w:t>
      </w:r>
    </w:p>
    <w:p w14:paraId="5733B126" w14:textId="77777777" w:rsidR="00A90264" w:rsidRPr="00C13A0D" w:rsidRDefault="0049228D" w:rsidP="00F95755">
      <w:pPr>
        <w:numPr>
          <w:ilvl w:val="1"/>
          <w:numId w:val="75"/>
        </w:numPr>
        <w:tabs>
          <w:tab w:val="clear" w:pos="1800"/>
          <w:tab w:val="num" w:pos="1440"/>
        </w:tabs>
        <w:ind w:left="1440"/>
      </w:pPr>
      <w:r w:rsidRPr="000E14B6">
        <w:t xml:space="preserve">at least 2 school years have elapsed since the student first enrolled in </w:t>
      </w:r>
      <w:r w:rsidR="00D51D5E" w:rsidRPr="000E14B6">
        <w:t>g</w:t>
      </w:r>
      <w:r w:rsidRPr="000E14B6">
        <w:t>rade 9 and the student has accumulated less than one third of the credits required to graduate under the minimum graduation requirements of the district or school.</w:t>
      </w:r>
      <w:r w:rsidR="00425C30" w:rsidRPr="00C13A0D">
        <w:rPr>
          <w:rStyle w:val="FootnoteReference"/>
        </w:rPr>
        <w:footnoteReference w:id="248"/>
      </w:r>
    </w:p>
    <w:p w14:paraId="63B56D5E" w14:textId="707E9F32" w:rsidR="0049228D" w:rsidRPr="000E14B6" w:rsidRDefault="003E5057">
      <w:pPr>
        <w:pStyle w:val="Heading3"/>
      </w:pPr>
      <w:bookmarkStart w:id="772" w:name="_Toc505328958"/>
      <w:r w:rsidRPr="000E14B6">
        <w:t>11.</w:t>
      </w:r>
      <w:r w:rsidR="00B75FCA" w:rsidRPr="000E14B6">
        <w:t>8</w:t>
      </w:r>
      <w:r w:rsidR="0049228D" w:rsidRPr="000E14B6">
        <w:t>.2 HSEP Attendance Accounting and Funding</w:t>
      </w:r>
      <w:bookmarkEnd w:id="772"/>
    </w:p>
    <w:p w14:paraId="42319CC5" w14:textId="01EB101B" w:rsidR="00883447" w:rsidRPr="00C13A0D" w:rsidRDefault="004A73AC">
      <w:pPr>
        <w:rPr>
          <w:rFonts w:cs="Arial"/>
        </w:rPr>
      </w:pPr>
      <w:r w:rsidRPr="00C13A0D">
        <w:fldChar w:fldCharType="begin"/>
      </w:r>
      <w:r w:rsidRPr="00C13A0D">
        <w:instrText xml:space="preserve"> XE "High S</w:instrText>
      </w:r>
      <w:r w:rsidRPr="00A63155">
        <w:instrText xml:space="preserve">chool Equivalency Program (HSEP):attendance accounting and funding" </w:instrText>
      </w:r>
      <w:r w:rsidRPr="00C13A0D">
        <w:fldChar w:fldCharType="end"/>
      </w:r>
      <w:r w:rsidR="00883447" w:rsidRPr="00C13A0D">
        <w:rPr>
          <w:rFonts w:cs="Arial"/>
        </w:rPr>
        <w:t>The HSEP provides alternatives to the traditional attendance program and provides flexible attendance schedules. Students in the program are still subject to minimum attendance requiremen</w:t>
      </w:r>
      <w:r w:rsidR="00883447" w:rsidRPr="00A63155">
        <w:rPr>
          <w:rFonts w:cs="Arial"/>
        </w:rPr>
        <w:t xml:space="preserve">ts (TEC, </w:t>
      </w:r>
      <w:hyperlink r:id="rId150" w:anchor="25.092" w:history="1">
        <w:r w:rsidR="00883447" w:rsidRPr="00A63155">
          <w:rPr>
            <w:rStyle w:val="Hyperlink"/>
            <w:rFonts w:cs="Arial"/>
          </w:rPr>
          <w:t>§25.092</w:t>
        </w:r>
      </w:hyperlink>
      <w:r w:rsidR="00883447" w:rsidRPr="00C13A0D">
        <w:rPr>
          <w:rFonts w:cs="Arial"/>
        </w:rPr>
        <w:t>).</w:t>
      </w:r>
    </w:p>
    <w:p w14:paraId="04580172" w14:textId="77777777" w:rsidR="00FC4306" w:rsidRPr="00A63155" w:rsidRDefault="00FC4306"/>
    <w:p w14:paraId="3F3C17A7" w14:textId="77777777" w:rsidR="00072CF6" w:rsidRPr="000E14B6" w:rsidRDefault="00072CF6">
      <w:r w:rsidRPr="000E14B6">
        <w:t>District personnel must maintain a separate log of program instructional contact time for each student participating in the HSEP.</w:t>
      </w:r>
    </w:p>
    <w:p w14:paraId="7F644611" w14:textId="77777777" w:rsidR="00072CF6" w:rsidRPr="000E14B6" w:rsidRDefault="00072CF6"/>
    <w:p w14:paraId="44E109AA" w14:textId="1BBF1D79" w:rsidR="00C50CFE" w:rsidRPr="000E14B6" w:rsidRDefault="0049228D">
      <w:r w:rsidRPr="000E14B6">
        <w:t xml:space="preserve">A student is counted as in attendance based on the actual number of </w:t>
      </w:r>
      <w:r w:rsidR="00E95F42" w:rsidRPr="000E14B6">
        <w:t>daily contact minutes</w:t>
      </w:r>
      <w:r w:rsidRPr="000E14B6">
        <w:t xml:space="preserve"> the student receives instruction in the HSEP</w:t>
      </w:r>
      <w:r w:rsidR="00F206A1" w:rsidRPr="000E14B6">
        <w:t>,</w:t>
      </w:r>
      <w:r w:rsidRPr="000E14B6">
        <w:t xml:space="preserve"> </w:t>
      </w:r>
      <w:r w:rsidR="00EF0274" w:rsidRPr="000E14B6">
        <w:t xml:space="preserve">in </w:t>
      </w:r>
      <w:r w:rsidRPr="000E14B6">
        <w:t xml:space="preserve">traditional classes </w:t>
      </w:r>
      <w:r w:rsidR="00EF0274" w:rsidRPr="000E14B6">
        <w:t xml:space="preserve">that count </w:t>
      </w:r>
      <w:r w:rsidRPr="000E14B6">
        <w:t>toward graduation requirements</w:t>
      </w:r>
      <w:r w:rsidR="00EF0274" w:rsidRPr="000E14B6">
        <w:t>, or in both</w:t>
      </w:r>
      <w:r w:rsidRPr="000E14B6">
        <w:t>.</w:t>
      </w:r>
      <w:r w:rsidR="00FC4306" w:rsidRPr="000E14B6">
        <w:t xml:space="preserve"> </w:t>
      </w:r>
      <w:r w:rsidRPr="000E14B6">
        <w:t xml:space="preserve">A student must receive instruction in the HSEP (or </w:t>
      </w:r>
      <w:r w:rsidR="00EF0274" w:rsidRPr="000E14B6">
        <w:t xml:space="preserve">the </w:t>
      </w:r>
      <w:r w:rsidRPr="000E14B6">
        <w:t>HSEP in combination with trad</w:t>
      </w:r>
      <w:r w:rsidR="00FC4306" w:rsidRPr="000E14B6">
        <w:t xml:space="preserve">itional coursework) at least </w:t>
      </w:r>
      <w:r w:rsidR="00E95F42" w:rsidRPr="000E14B6">
        <w:t>45 minutes</w:t>
      </w:r>
      <w:r w:rsidR="00FC4306" w:rsidRPr="000E14B6">
        <w:t xml:space="preserve"> on a given day</w:t>
      </w:r>
      <w:r w:rsidRPr="000E14B6">
        <w:t xml:space="preserve"> for instructional contact time to be recorded. If actual instructional contact time in</w:t>
      </w:r>
      <w:r w:rsidR="00FC4306" w:rsidRPr="000E14B6">
        <w:t xml:space="preserve"> the</w:t>
      </w:r>
      <w:r w:rsidRPr="000E14B6">
        <w:t xml:space="preserve"> HSEP (or </w:t>
      </w:r>
      <w:r w:rsidR="00FC4306" w:rsidRPr="000E14B6">
        <w:t xml:space="preserve">the </w:t>
      </w:r>
      <w:r w:rsidRPr="000E14B6">
        <w:t>HSEP in combination with traditional cou</w:t>
      </w:r>
      <w:r w:rsidR="00FC4306" w:rsidRPr="000E14B6">
        <w:t xml:space="preserve">rsework) does not equal at least </w:t>
      </w:r>
      <w:r w:rsidR="00E95F42" w:rsidRPr="000E14B6">
        <w:t>45 minutes</w:t>
      </w:r>
      <w:r w:rsidR="00883447" w:rsidRPr="000E14B6">
        <w:t xml:space="preserve"> on a given day</w:t>
      </w:r>
      <w:r w:rsidR="00FC4306" w:rsidRPr="000E14B6">
        <w:t>, your</w:t>
      </w:r>
      <w:r w:rsidR="00C50CFE" w:rsidRPr="000E14B6">
        <w:t xml:space="preserve"> district must</w:t>
      </w:r>
      <w:r w:rsidR="00FC4306" w:rsidRPr="000E14B6">
        <w:t xml:space="preserve"> record 0</w:t>
      </w:r>
      <w:r w:rsidRPr="000E14B6">
        <w:t xml:space="preserve"> </w:t>
      </w:r>
      <w:r w:rsidR="00E95F42" w:rsidRPr="000E14B6">
        <w:t>minutes</w:t>
      </w:r>
      <w:r w:rsidRPr="000E14B6">
        <w:t xml:space="preserve"> of instructional contact time for that day.</w:t>
      </w:r>
      <w:r w:rsidR="00C50CFE" w:rsidRPr="000E14B6">
        <w:t xml:space="preserve"> </w:t>
      </w:r>
      <w:r w:rsidR="00E95F42" w:rsidRPr="000E14B6">
        <w:t xml:space="preserve">The maximum number of instructional contact minutes allowed each school day, including any </w:t>
      </w:r>
      <w:r w:rsidR="006F6FB3">
        <w:t>instructional</w:t>
      </w:r>
      <w:r w:rsidR="006F6FB3" w:rsidRPr="000E14B6">
        <w:t xml:space="preserve"> </w:t>
      </w:r>
      <w:r w:rsidR="00E95F42" w:rsidRPr="000E14B6">
        <w:t>time accounted for in traditional courses toward graduation requirements, is 600 minutes.</w:t>
      </w:r>
    </w:p>
    <w:p w14:paraId="083C929B" w14:textId="77777777" w:rsidR="00883447" w:rsidRPr="000E14B6" w:rsidRDefault="00883447"/>
    <w:p w14:paraId="16D1019A" w14:textId="41CA71DD" w:rsidR="00883447" w:rsidRPr="000E14B6" w:rsidRDefault="00883447">
      <w:r w:rsidRPr="000E14B6">
        <w:t xml:space="preserve">HSEP attendance is reported using the </w:t>
      </w:r>
      <w:r w:rsidR="00CE52B3">
        <w:t>42401</w:t>
      </w:r>
      <w:r w:rsidRPr="000E14B6">
        <w:t xml:space="preserve"> series</w:t>
      </w:r>
      <w:r w:rsidR="002A4028">
        <w:t xml:space="preserve"> TSDS</w:t>
      </w:r>
      <w:r w:rsidRPr="000E14B6">
        <w:t xml:space="preserve"> PEIMS records. </w:t>
      </w:r>
      <w:r w:rsidRPr="000E14B6">
        <w:rPr>
          <w:rFonts w:cs="Arial"/>
        </w:rPr>
        <w:t xml:space="preserve">For students in grades 9–12 who are ADA eligible, create at least one record for </w:t>
      </w:r>
      <w:r w:rsidR="002A4028">
        <w:rPr>
          <w:rFonts w:cs="Arial"/>
        </w:rPr>
        <w:t xml:space="preserve">TSDS </w:t>
      </w:r>
      <w:r w:rsidRPr="000E14B6">
        <w:rPr>
          <w:rFonts w:cs="Arial"/>
        </w:rPr>
        <w:t>PEIMS reporting for each student who attends at least 45 minutes in the HSEP within the indicated reporting period.</w:t>
      </w:r>
    </w:p>
    <w:p w14:paraId="6B373ABF" w14:textId="77777777" w:rsidR="00883447" w:rsidRPr="000E14B6" w:rsidRDefault="00883447"/>
    <w:p w14:paraId="40D5AE5E" w14:textId="21F02C64" w:rsidR="00883447" w:rsidRPr="000E14B6" w:rsidRDefault="00883447">
      <w:r w:rsidRPr="000E14B6">
        <w:t>A district must report all minutes of instruction attended by a student for each six</w:t>
      </w:r>
      <w:r w:rsidR="00F26A6A" w:rsidRPr="000E14B6">
        <w:t>-</w:t>
      </w:r>
      <w:r w:rsidRPr="000E14B6">
        <w:t xml:space="preserve">week reporting period. However, no student may generate more than one ADA for FSP funding purposes for a school year within a district or campus. If a student participates in both the HSEP and the traditional attendance program, the student </w:t>
      </w:r>
      <w:r w:rsidR="00D90C96" w:rsidRPr="000E14B6">
        <w:t>must</w:t>
      </w:r>
      <w:r w:rsidRPr="000E14B6">
        <w:t xml:space="preserve"> not generate more than one ADA for FSP funding purposes for a six-week reporting period within a district or campus.</w:t>
      </w:r>
    </w:p>
    <w:p w14:paraId="608F2516" w14:textId="77777777" w:rsidR="007C44F3" w:rsidRPr="000E14B6" w:rsidRDefault="007C44F3"/>
    <w:p w14:paraId="6E8EAE22" w14:textId="77777777" w:rsidR="00FC5EAA" w:rsidRPr="000E14B6" w:rsidRDefault="00FC5EAA">
      <w:r w:rsidRPr="000E14B6">
        <w:t>Note: Attendance reporting for students attending an HSEP in a shared services arrangement is the responsibility of the student</w:t>
      </w:r>
      <w:r w:rsidR="00CF5D96" w:rsidRPr="000E14B6">
        <w:t>’</w:t>
      </w:r>
      <w:r w:rsidRPr="000E14B6">
        <w:t>s home district.</w:t>
      </w:r>
    </w:p>
    <w:p w14:paraId="72BB32D4" w14:textId="77777777" w:rsidR="0066230B" w:rsidRPr="000E14B6" w:rsidRDefault="0066230B"/>
    <w:p w14:paraId="1299DF30" w14:textId="44A22326" w:rsidR="00F41933" w:rsidRPr="00A63155" w:rsidRDefault="00D3496F" w:rsidP="00F95755">
      <w:r w:rsidRPr="000E14B6">
        <w:t xml:space="preserve">For additional rules and instructions related to </w:t>
      </w:r>
      <w:r w:rsidR="00B85BB3" w:rsidRPr="000E14B6">
        <w:t xml:space="preserve">the </w:t>
      </w:r>
      <w:r w:rsidRPr="000E14B6">
        <w:t xml:space="preserve">HSEP, visit the TEA </w:t>
      </w:r>
      <w:r w:rsidR="00587913" w:rsidRPr="000E14B6">
        <w:t xml:space="preserve">HSEP </w:t>
      </w:r>
      <w:r w:rsidRPr="000E14B6">
        <w:t>web</w:t>
      </w:r>
      <w:r w:rsidR="00587913" w:rsidRPr="000E14B6">
        <w:t xml:space="preserve"> page</w:t>
      </w:r>
      <w:r w:rsidRPr="000E14B6">
        <w:t xml:space="preserve"> at </w:t>
      </w:r>
      <w:hyperlink r:id="rId151" w:history="1">
        <w:r w:rsidR="004D6C3F">
          <w:rPr>
            <w:rStyle w:val="Hyperlink"/>
          </w:rPr>
          <w:t>http://tea.texas.gov/HSEP/</w:t>
        </w:r>
      </w:hyperlink>
      <w:r w:rsidRPr="00C13A0D">
        <w:t>.</w:t>
      </w:r>
    </w:p>
    <w:p w14:paraId="7A3C131C" w14:textId="77777777" w:rsidR="00D33098" w:rsidRPr="000E14B6" w:rsidRDefault="00D33098" w:rsidP="00D7026F">
      <w:pPr>
        <w:pStyle w:val="Heading2"/>
      </w:pPr>
      <w:bookmarkStart w:id="773" w:name="_Ref259796829"/>
      <w:bookmarkStart w:id="774" w:name="_Ref265243693"/>
      <w:bookmarkStart w:id="775" w:name="_Ref265243814"/>
      <w:bookmarkStart w:id="776" w:name="_Toc505328959"/>
      <w:r w:rsidRPr="000E14B6">
        <w:t>11.</w:t>
      </w:r>
      <w:r w:rsidR="002378FF" w:rsidRPr="000E14B6">
        <w:t>9</w:t>
      </w:r>
      <w:r w:rsidRPr="000E14B6">
        <w:t xml:space="preserve"> Interstate Compact on Educational Opportunity</w:t>
      </w:r>
      <w:bookmarkEnd w:id="773"/>
      <w:bookmarkEnd w:id="774"/>
      <w:r w:rsidR="005A7AA4" w:rsidRPr="000E14B6">
        <w:t xml:space="preserve"> for Military Children</w:t>
      </w:r>
      <w:bookmarkEnd w:id="775"/>
      <w:bookmarkEnd w:id="776"/>
    </w:p>
    <w:p w14:paraId="6DB60631" w14:textId="6B300245" w:rsidR="00B46C2D" w:rsidRPr="00C13A0D" w:rsidRDefault="00B46C2D" w:rsidP="00B91271">
      <w:pPr>
        <w:autoSpaceDE w:val="0"/>
        <w:rPr>
          <w:rFonts w:cs="Arial"/>
        </w:rPr>
      </w:pPr>
      <w:r w:rsidRPr="000E14B6">
        <w:rPr>
          <w:rFonts w:cs="Arial"/>
        </w:rPr>
        <w:t xml:space="preserve">Texas </w:t>
      </w:r>
      <w:r w:rsidR="0007634B" w:rsidRPr="000E14B6">
        <w:rPr>
          <w:rFonts w:cs="Arial"/>
        </w:rPr>
        <w:t>is</w:t>
      </w:r>
      <w:r w:rsidRPr="000E14B6">
        <w:rPr>
          <w:rFonts w:cs="Arial"/>
        </w:rPr>
        <w:t xml:space="preserve"> a member state of the Interstate Compact on Educational Opportunity</w:t>
      </w:r>
      <w:r w:rsidR="005A7AA4" w:rsidRPr="000E14B6">
        <w:rPr>
          <w:rFonts w:cs="Arial"/>
        </w:rPr>
        <w:t xml:space="preserve"> for Military Children</w:t>
      </w:r>
      <w:r w:rsidR="009C0F9E" w:rsidRPr="00C13A0D">
        <w:fldChar w:fldCharType="begin"/>
      </w:r>
      <w:r w:rsidR="009C0F9E" w:rsidRPr="00C13A0D">
        <w:instrText xml:space="preserve"> XE "military:</w:instrText>
      </w:r>
      <w:r w:rsidR="009C0F9E" w:rsidRPr="00956BF2">
        <w:instrText>Interstate Compact on Educational Opportunity for Military Children</w:instrText>
      </w:r>
      <w:r w:rsidR="009C0F9E" w:rsidRPr="00C13A0D">
        <w:instrText>"</w:instrText>
      </w:r>
      <w:r w:rsidR="009C0F9E" w:rsidRPr="00A63155">
        <w:instrText xml:space="preserve"> </w:instrText>
      </w:r>
      <w:r w:rsidR="009C0F9E" w:rsidRPr="00C13A0D">
        <w:fldChar w:fldCharType="end"/>
      </w:r>
      <w:r w:rsidRPr="00C13A0D">
        <w:rPr>
          <w:rFonts w:cs="Arial"/>
        </w:rPr>
        <w:t>. The compact is an agreement among member states to abide by a common set of requirements related to education of military children.</w:t>
      </w:r>
      <w:r w:rsidR="00C44F6F" w:rsidRPr="00C13A0D">
        <w:rPr>
          <w:rStyle w:val="FootnoteReference"/>
          <w:rFonts w:cs="Arial"/>
        </w:rPr>
        <w:footnoteReference w:id="249"/>
      </w:r>
      <w:r w:rsidRPr="00C13A0D">
        <w:rPr>
          <w:rFonts w:cs="Arial"/>
        </w:rPr>
        <w:t xml:space="preserve"> </w:t>
      </w:r>
    </w:p>
    <w:p w14:paraId="7B186ABA" w14:textId="77777777" w:rsidR="00B46C2D" w:rsidRPr="00A63155" w:rsidRDefault="00B46C2D" w:rsidP="0023776D">
      <w:pPr>
        <w:rPr>
          <w:rFonts w:cs="Arial"/>
        </w:rPr>
      </w:pPr>
    </w:p>
    <w:p w14:paraId="72C3552F" w14:textId="77777777" w:rsidR="00B46C2D" w:rsidRPr="000E14B6" w:rsidRDefault="00B46C2D" w:rsidP="0028215A">
      <w:pPr>
        <w:rPr>
          <w:rFonts w:cs="Arial"/>
        </w:rPr>
      </w:pPr>
      <w:r w:rsidRPr="000E14B6">
        <w:rPr>
          <w:rFonts w:cs="Arial"/>
        </w:rPr>
        <w:t xml:space="preserve">This </w:t>
      </w:r>
      <w:r w:rsidR="00AB2C61" w:rsidRPr="000E14B6">
        <w:rPr>
          <w:rFonts w:cs="Arial"/>
        </w:rPr>
        <w:t>sub</w:t>
      </w:r>
      <w:r w:rsidRPr="000E14B6">
        <w:rPr>
          <w:rFonts w:cs="Arial"/>
        </w:rPr>
        <w:t xml:space="preserve">section provides information on some important compact </w:t>
      </w:r>
      <w:r w:rsidR="00C378AD" w:rsidRPr="000E14B6">
        <w:rPr>
          <w:rFonts w:cs="Arial"/>
        </w:rPr>
        <w:t xml:space="preserve">definitions and </w:t>
      </w:r>
      <w:r w:rsidRPr="000E14B6">
        <w:rPr>
          <w:rFonts w:cs="Arial"/>
        </w:rPr>
        <w:t>requirements related to attendance accounting.</w:t>
      </w:r>
    </w:p>
    <w:p w14:paraId="22F2E1A7" w14:textId="77777777" w:rsidR="00C378AD" w:rsidRPr="000E14B6" w:rsidRDefault="00C378AD" w:rsidP="0028215A">
      <w:pPr>
        <w:pStyle w:val="Heading3"/>
      </w:pPr>
      <w:bookmarkStart w:id="777" w:name="_Toc505328960"/>
      <w:r w:rsidRPr="000E14B6">
        <w:t>11.</w:t>
      </w:r>
      <w:r w:rsidR="00C168F9" w:rsidRPr="000E14B6">
        <w:t>9</w:t>
      </w:r>
      <w:r w:rsidRPr="000E14B6">
        <w:t xml:space="preserve">.1 </w:t>
      </w:r>
      <w:r w:rsidR="00431B22" w:rsidRPr="000E14B6">
        <w:t xml:space="preserve">Some Important </w:t>
      </w:r>
      <w:r w:rsidRPr="000E14B6">
        <w:t>Compact Definitions</w:t>
      </w:r>
      <w:bookmarkEnd w:id="777"/>
    </w:p>
    <w:p w14:paraId="5AC77C2A" w14:textId="77777777" w:rsidR="00C44F6F" w:rsidRPr="000E14B6" w:rsidRDefault="00C44F6F" w:rsidP="0028215A">
      <w:r w:rsidRPr="000E14B6">
        <w:t>The following definitions apply for purposes of compact requirements:</w:t>
      </w:r>
    </w:p>
    <w:p w14:paraId="31F32F73" w14:textId="77777777" w:rsidR="00C44F6F" w:rsidRPr="000E14B6" w:rsidRDefault="00C44F6F" w:rsidP="0028215A"/>
    <w:p w14:paraId="59702099" w14:textId="77777777" w:rsidR="00431B22" w:rsidRPr="00C13A0D" w:rsidRDefault="00CF5D96" w:rsidP="0028215A">
      <w:pPr>
        <w:autoSpaceDE w:val="0"/>
      </w:pPr>
      <w:r w:rsidRPr="000E14B6">
        <w:t>“</w:t>
      </w:r>
      <w:r w:rsidR="00431B22" w:rsidRPr="000E14B6">
        <w:t>Active duty</w:t>
      </w:r>
      <w:r w:rsidRPr="000E14B6">
        <w:t>”</w:t>
      </w:r>
      <w:r w:rsidR="00431B22" w:rsidRPr="000E14B6">
        <w:t xml:space="preserve"> means full-time duty status in the active uniformed service of the United States, including members of the National Guard and Reserve on active duty orders</w:t>
      </w:r>
      <w:r w:rsidR="00431B22" w:rsidRPr="00C13A0D">
        <w:rPr>
          <w:rStyle w:val="FootnoteReference"/>
        </w:rPr>
        <w:footnoteReference w:id="250"/>
      </w:r>
      <w:r w:rsidR="00431B22" w:rsidRPr="00C13A0D">
        <w:t>.</w:t>
      </w:r>
    </w:p>
    <w:p w14:paraId="3D9F74E9" w14:textId="77777777" w:rsidR="00431B22" w:rsidRPr="00A63155" w:rsidRDefault="00431B22" w:rsidP="0028215A"/>
    <w:p w14:paraId="2954D4A1" w14:textId="77777777" w:rsidR="00C378AD" w:rsidRPr="000E14B6" w:rsidRDefault="00CF5D96" w:rsidP="0028215A">
      <w:r w:rsidRPr="000E14B6">
        <w:t>“</w:t>
      </w:r>
      <w:r w:rsidR="00C378AD" w:rsidRPr="000E14B6">
        <w:t>Child of a military family</w:t>
      </w:r>
      <w:r w:rsidRPr="000E14B6">
        <w:t>”</w:t>
      </w:r>
      <w:r w:rsidR="00C378AD" w:rsidRPr="000E14B6">
        <w:t xml:space="preserve"> means a school-age child, enrolled in kindergarten through</w:t>
      </w:r>
      <w:r w:rsidR="00AF44F0" w:rsidRPr="000E14B6">
        <w:t xml:space="preserve"> 12</w:t>
      </w:r>
      <w:r w:rsidR="00C378AD" w:rsidRPr="000E14B6">
        <w:t xml:space="preserve">th grade, in </w:t>
      </w:r>
      <w:r w:rsidR="00431B22" w:rsidRPr="000E14B6">
        <w:t xml:space="preserve">the household of an active duty member. </w:t>
      </w:r>
    </w:p>
    <w:p w14:paraId="366DF0FE" w14:textId="77777777" w:rsidR="00C44F6F" w:rsidRPr="000E14B6" w:rsidRDefault="00C44F6F" w:rsidP="0028215A"/>
    <w:p w14:paraId="32C30535" w14:textId="77777777" w:rsidR="00C44F6F" w:rsidRPr="00C13A0D" w:rsidRDefault="00CF5D96" w:rsidP="00C54890">
      <w:pPr>
        <w:autoSpaceDE w:val="0"/>
      </w:pPr>
      <w:r w:rsidRPr="000E14B6">
        <w:t>“</w:t>
      </w:r>
      <w:r w:rsidR="00C44F6F" w:rsidRPr="000E14B6">
        <w:t>Education(al) records</w:t>
      </w:r>
      <w:r w:rsidRPr="000E14B6">
        <w:t>”</w:t>
      </w:r>
      <w:r w:rsidR="00C44F6F" w:rsidRPr="000E14B6">
        <w:t xml:space="preserve"> means those official records, files, and data directly related to a student and maintained by the school or local education agency.</w:t>
      </w:r>
      <w:r w:rsidR="00C44F6F" w:rsidRPr="00C13A0D">
        <w:rPr>
          <w:rStyle w:val="FootnoteReference"/>
        </w:rPr>
        <w:footnoteReference w:id="251"/>
      </w:r>
    </w:p>
    <w:p w14:paraId="7EABA049" w14:textId="77777777" w:rsidR="00431B22" w:rsidRPr="00A63155" w:rsidRDefault="00431B22" w:rsidP="00104048"/>
    <w:p w14:paraId="19310F27" w14:textId="77777777" w:rsidR="00431B22" w:rsidRPr="000E14B6" w:rsidRDefault="00CF5D96" w:rsidP="00461959">
      <w:r w:rsidRPr="000E14B6">
        <w:t>“</w:t>
      </w:r>
      <w:r w:rsidR="00431B22" w:rsidRPr="000E14B6">
        <w:t>Member state</w:t>
      </w:r>
      <w:r w:rsidRPr="000E14B6">
        <w:t>”</w:t>
      </w:r>
      <w:r w:rsidR="00431B22" w:rsidRPr="000E14B6">
        <w:t xml:space="preserve"> means a state that has enacted the compact.</w:t>
      </w:r>
    </w:p>
    <w:p w14:paraId="0A1EFDC0" w14:textId="77777777" w:rsidR="00431B22" w:rsidRPr="000E14B6" w:rsidRDefault="00431B22" w:rsidP="004F28ED"/>
    <w:p w14:paraId="61F9532A" w14:textId="77777777" w:rsidR="00431B22" w:rsidRPr="000E14B6" w:rsidRDefault="00CF5D96" w:rsidP="004F28ED">
      <w:r w:rsidRPr="000E14B6">
        <w:t>“</w:t>
      </w:r>
      <w:r w:rsidR="00431B22" w:rsidRPr="000E14B6">
        <w:t>Sending state</w:t>
      </w:r>
      <w:r w:rsidRPr="000E14B6">
        <w:t>”</w:t>
      </w:r>
      <w:r w:rsidR="00431B22" w:rsidRPr="000E14B6">
        <w:t xml:space="preserve"> means the s</w:t>
      </w:r>
      <w:r w:rsidR="00971990" w:rsidRPr="000E14B6">
        <w:t>t</w:t>
      </w:r>
      <w:r w:rsidR="00431B22" w:rsidRPr="000E14B6">
        <w:t>ate from which a child of a military family is sent, brought, or caused to be sent or brought.</w:t>
      </w:r>
    </w:p>
    <w:p w14:paraId="34F856BD" w14:textId="77777777" w:rsidR="00431B22" w:rsidRPr="000E14B6" w:rsidRDefault="00431B22" w:rsidP="00557A0F"/>
    <w:p w14:paraId="36245A64" w14:textId="77777777" w:rsidR="00D967A9" w:rsidRPr="000E14B6" w:rsidRDefault="00CF5D96" w:rsidP="00557A0F">
      <w:r w:rsidRPr="000E14B6">
        <w:t>“</w:t>
      </w:r>
      <w:r w:rsidR="00431B22" w:rsidRPr="000E14B6">
        <w:t>Uniformed services</w:t>
      </w:r>
      <w:r w:rsidRPr="000E14B6">
        <w:t>”</w:t>
      </w:r>
      <w:r w:rsidR="00431B22" w:rsidRPr="000E14B6">
        <w:t xml:space="preserve"> means the Army, Navy, Air Force, Marine Corps, Coast Guard as well as the Commissioned Corps of the National Oceanic and Atmospheric Administration</w:t>
      </w:r>
      <w:r w:rsidR="00D967A9" w:rsidRPr="000E14B6">
        <w:t xml:space="preserve"> (NOAA)</w:t>
      </w:r>
      <w:r w:rsidR="00431B22" w:rsidRPr="000E14B6">
        <w:t>, and Public</w:t>
      </w:r>
      <w:r w:rsidR="00C44F6F" w:rsidRPr="000E14B6">
        <w:t xml:space="preserve"> Health Services</w:t>
      </w:r>
      <w:r w:rsidR="00D967A9" w:rsidRPr="000E14B6">
        <w:t>.</w:t>
      </w:r>
    </w:p>
    <w:p w14:paraId="2BAC7DFA" w14:textId="77777777" w:rsidR="00D967A9" w:rsidRPr="000E14B6" w:rsidRDefault="00D967A9" w:rsidP="00557A0F"/>
    <w:p w14:paraId="1369BCE2" w14:textId="77777777" w:rsidR="008C22C5" w:rsidRPr="000E14B6" w:rsidRDefault="00D967A9" w:rsidP="003F7BBB">
      <w:pPr>
        <w:autoSpaceDE w:val="0"/>
      </w:pPr>
      <w:r w:rsidRPr="000E14B6">
        <w:t>The US NOAA is an agency of the US Department of Commerce</w:t>
      </w:r>
      <w:r w:rsidR="008C22C5" w:rsidRPr="000E14B6">
        <w:t xml:space="preserve"> (DOC)</w:t>
      </w:r>
      <w:r w:rsidRPr="000E14B6">
        <w:t>.</w:t>
      </w:r>
      <w:r w:rsidR="008C22C5" w:rsidRPr="000E14B6">
        <w:t xml:space="preserve"> </w:t>
      </w:r>
      <w:r w:rsidR="00E15C1A" w:rsidRPr="000E14B6">
        <w:t xml:space="preserve">The US </w:t>
      </w:r>
      <w:r w:rsidR="008C22C5" w:rsidRPr="000E14B6">
        <w:t>NOAA Commissioned Corps</w:t>
      </w:r>
      <w:r w:rsidR="00E15C1A" w:rsidRPr="00C13A0D">
        <w:rPr>
          <w:rStyle w:val="FootnoteReference"/>
        </w:rPr>
        <w:footnoteReference w:id="252"/>
      </w:r>
      <w:r w:rsidR="008C22C5" w:rsidRPr="00C13A0D">
        <w:t xml:space="preserve"> </w:t>
      </w:r>
      <w:r w:rsidR="00E15C1A" w:rsidRPr="00A63155">
        <w:t>is made up of approxima</w:t>
      </w:r>
      <w:r w:rsidR="00E15C1A" w:rsidRPr="000E14B6">
        <w:t xml:space="preserve">tely 300 </w:t>
      </w:r>
      <w:r w:rsidR="008C22C5" w:rsidRPr="000E14B6">
        <w:t>sc</w:t>
      </w:r>
      <w:r w:rsidR="00E15C1A" w:rsidRPr="000E14B6">
        <w:t>ience and technology professionals</w:t>
      </w:r>
      <w:r w:rsidR="008C22C5" w:rsidRPr="000E14B6">
        <w:t xml:space="preserve"> who serve in leadership and command positions in the NOAA and DOC and in the Armed Forces during wartime or national emergencies. </w:t>
      </w:r>
    </w:p>
    <w:p w14:paraId="5A7FF481" w14:textId="77777777" w:rsidR="008C22C5" w:rsidRPr="000E14B6" w:rsidRDefault="008C22C5" w:rsidP="003F7BBB"/>
    <w:p w14:paraId="79D3E0DC" w14:textId="77777777" w:rsidR="00431B22" w:rsidRPr="000E14B6" w:rsidRDefault="008C22C5">
      <w:pPr>
        <w:autoSpaceDE w:val="0"/>
      </w:pPr>
      <w:r w:rsidRPr="000E14B6">
        <w:t>The US Public Health Services Com</w:t>
      </w:r>
      <w:r w:rsidR="00E15C1A" w:rsidRPr="000E14B6">
        <w:t>m</w:t>
      </w:r>
      <w:r w:rsidRPr="000E14B6">
        <w:t>issioned Corps</w:t>
      </w:r>
      <w:r w:rsidR="00E15C1A" w:rsidRPr="00C13A0D">
        <w:rPr>
          <w:rStyle w:val="FootnoteReference"/>
        </w:rPr>
        <w:footnoteReference w:id="253"/>
      </w:r>
      <w:r w:rsidR="00E15C1A" w:rsidRPr="00C13A0D">
        <w:t xml:space="preserve"> is made up of approximately 6,000 public health professionals who help administer national public he</w:t>
      </w:r>
      <w:r w:rsidR="00E15C1A" w:rsidRPr="00A63155">
        <w:t>alth promotion and disease prevention programs through federal program</w:t>
      </w:r>
      <w:r w:rsidR="00E645FC" w:rsidRPr="000E14B6">
        <w:t>s</w:t>
      </w:r>
      <w:r w:rsidR="00E15C1A" w:rsidRPr="000E14B6">
        <w:t xml:space="preserve"> and agencies. Corps members include doctors, nurses, pharmacists, therapists, researchers, and engineers. </w:t>
      </w:r>
    </w:p>
    <w:p w14:paraId="01FC0D9E" w14:textId="77777777" w:rsidR="00C378AD" w:rsidRPr="000E14B6" w:rsidRDefault="00C378AD">
      <w:pPr>
        <w:pStyle w:val="Heading3"/>
      </w:pPr>
      <w:bookmarkStart w:id="778" w:name="_Toc505328961"/>
      <w:r w:rsidRPr="000E14B6">
        <w:t>11.</w:t>
      </w:r>
      <w:r w:rsidR="00C168F9" w:rsidRPr="000E14B6">
        <w:t>9</w:t>
      </w:r>
      <w:r w:rsidRPr="000E14B6">
        <w:t xml:space="preserve">.2 </w:t>
      </w:r>
      <w:r w:rsidR="0010687B" w:rsidRPr="000E14B6">
        <w:t xml:space="preserve">Notable </w:t>
      </w:r>
      <w:r w:rsidRPr="000E14B6">
        <w:t>Compact</w:t>
      </w:r>
      <w:r w:rsidR="0010687B" w:rsidRPr="000E14B6">
        <w:t xml:space="preserve"> Provisions and</w:t>
      </w:r>
      <w:r w:rsidRPr="000E14B6">
        <w:t xml:space="preserve"> Requirements</w:t>
      </w:r>
      <w:bookmarkEnd w:id="778"/>
    </w:p>
    <w:p w14:paraId="3DA30F4F" w14:textId="77777777" w:rsidR="00A90264" w:rsidRPr="000E14B6" w:rsidRDefault="0010687B">
      <w:r w:rsidRPr="000E14B6">
        <w:t xml:space="preserve">Following are notable compact provisions and requirements. </w:t>
      </w:r>
    </w:p>
    <w:p w14:paraId="338F2A49" w14:textId="77777777" w:rsidR="0058010C" w:rsidRPr="000E14B6" w:rsidRDefault="0058010C"/>
    <w:p w14:paraId="1656022C" w14:textId="77777777" w:rsidR="000C71CD" w:rsidRPr="000E14B6" w:rsidRDefault="000C71CD">
      <w:pPr>
        <w:pStyle w:val="Heading4"/>
      </w:pPr>
      <w:r w:rsidRPr="000E14B6">
        <w:t>11.</w:t>
      </w:r>
      <w:r w:rsidR="00C168F9" w:rsidRPr="000E14B6">
        <w:t>9</w:t>
      </w:r>
      <w:r w:rsidRPr="000E14B6">
        <w:t xml:space="preserve">.2.1 </w:t>
      </w:r>
      <w:r w:rsidR="00453200" w:rsidRPr="000E14B6">
        <w:t xml:space="preserve">Entitlement to </w:t>
      </w:r>
      <w:r w:rsidRPr="000E14B6">
        <w:t>C</w:t>
      </w:r>
      <w:r w:rsidR="00453200" w:rsidRPr="000E14B6">
        <w:t xml:space="preserve">ontinue at </w:t>
      </w:r>
      <w:r w:rsidRPr="000E14B6">
        <w:t>G</w:t>
      </w:r>
      <w:r w:rsidR="00453200" w:rsidRPr="000E14B6">
        <w:t xml:space="preserve">rade </w:t>
      </w:r>
      <w:r w:rsidRPr="000E14B6">
        <w:t>L</w:t>
      </w:r>
      <w:r w:rsidR="00453200" w:rsidRPr="000E14B6">
        <w:t xml:space="preserve">evel </w:t>
      </w:r>
    </w:p>
    <w:p w14:paraId="7C9E08AE" w14:textId="0F6542FB" w:rsidR="00890094" w:rsidRPr="000E14B6" w:rsidRDefault="00C378AD">
      <w:r w:rsidRPr="000E14B6">
        <w:t xml:space="preserve">A child of a military family who moves to your district from another </w:t>
      </w:r>
      <w:r w:rsidR="00B01269" w:rsidRPr="000E14B6">
        <w:t xml:space="preserve">member </w:t>
      </w:r>
      <w:r w:rsidRPr="000E14B6">
        <w:t>state is entitled to continue enrollment at the same grade level, including kindergarten,</w:t>
      </w:r>
      <w:r w:rsidR="00161D23">
        <w:t xml:space="preserve"> in which the student </w:t>
      </w:r>
      <w:r w:rsidRPr="000E14B6">
        <w:t xml:space="preserve">was enrolled in </w:t>
      </w:r>
      <w:r w:rsidR="00161D23">
        <w:t xml:space="preserve">the sending </w:t>
      </w:r>
      <w:r w:rsidRPr="000E14B6">
        <w:t>state regardless of the child</w:t>
      </w:r>
      <w:r w:rsidR="00CF5D96" w:rsidRPr="000E14B6">
        <w:t>’</w:t>
      </w:r>
      <w:r w:rsidRPr="000E14B6">
        <w:t xml:space="preserve">s age. The child </w:t>
      </w:r>
      <w:r w:rsidR="00890094" w:rsidRPr="000E14B6">
        <w:t xml:space="preserve">must be admitted and will be considered to </w:t>
      </w:r>
      <w:r w:rsidR="00D94515" w:rsidRPr="000E14B6">
        <w:t>meet minimum age</w:t>
      </w:r>
      <w:r w:rsidRPr="000E14B6">
        <w:t xml:space="preserve"> eligib</w:t>
      </w:r>
      <w:r w:rsidR="00D94515" w:rsidRPr="000E14B6">
        <w:t>ility requirements</w:t>
      </w:r>
      <w:r w:rsidRPr="000E14B6">
        <w:t xml:space="preserve"> to generate ADA</w:t>
      </w:r>
      <w:r w:rsidR="00890094" w:rsidRPr="000E14B6">
        <w:t xml:space="preserve"> on presentation of the following:</w:t>
      </w:r>
    </w:p>
    <w:p w14:paraId="55BFEBFA" w14:textId="77777777" w:rsidR="00B9750A" w:rsidRPr="000E14B6" w:rsidRDefault="00890094">
      <w:pPr>
        <w:numPr>
          <w:ilvl w:val="0"/>
          <w:numId w:val="115"/>
        </w:numPr>
      </w:pPr>
      <w:r w:rsidRPr="000E14B6">
        <w:t>official military orders showing that the military member was assigned to the state or commuting area of the state in which the child was enrolled and attended school. If the child was residing with a legal guardian and not the military me</w:t>
      </w:r>
      <w:r w:rsidR="00B9750A" w:rsidRPr="000E14B6">
        <w:t>mber during the previous enroll</w:t>
      </w:r>
      <w:r w:rsidRPr="000E14B6">
        <w:t>ment,</w:t>
      </w:r>
      <w:r w:rsidR="00B9750A" w:rsidRPr="000E14B6">
        <w:t xml:space="preserve"> the following must be provided:</w:t>
      </w:r>
    </w:p>
    <w:p w14:paraId="3ECCBDE5" w14:textId="77777777" w:rsidR="00B9750A" w:rsidRPr="000E14B6" w:rsidRDefault="00890094">
      <w:pPr>
        <w:numPr>
          <w:ilvl w:val="1"/>
          <w:numId w:val="115"/>
        </w:numPr>
      </w:pPr>
      <w:r w:rsidRPr="000E14B6">
        <w:t xml:space="preserve">a copy of the family care plan, or </w:t>
      </w:r>
    </w:p>
    <w:p w14:paraId="4F9DDF7E" w14:textId="77777777" w:rsidR="00C378AD" w:rsidRPr="000E14B6" w:rsidRDefault="00890094">
      <w:pPr>
        <w:numPr>
          <w:ilvl w:val="1"/>
          <w:numId w:val="115"/>
        </w:numPr>
      </w:pPr>
      <w:r w:rsidRPr="000E14B6">
        <w:t>proof of guardianship, as specified in the compact</w:t>
      </w:r>
      <w:r w:rsidR="00B9750A" w:rsidRPr="000E14B6">
        <w:t>, or</w:t>
      </w:r>
    </w:p>
    <w:p w14:paraId="7693D4CA" w14:textId="77777777" w:rsidR="00B9750A" w:rsidRPr="000E14B6" w:rsidRDefault="00B9750A">
      <w:pPr>
        <w:numPr>
          <w:ilvl w:val="1"/>
          <w:numId w:val="115"/>
        </w:numPr>
      </w:pPr>
      <w:r w:rsidRPr="000E14B6">
        <w:t>any information sufficient for your district to establish eligibility under the compact</w:t>
      </w:r>
      <w:r w:rsidR="00670A41" w:rsidRPr="000E14B6">
        <w:t>;</w:t>
      </w:r>
    </w:p>
    <w:p w14:paraId="2057386E" w14:textId="77777777" w:rsidR="00B9750A" w:rsidRPr="000E14B6" w:rsidRDefault="00670A41">
      <w:pPr>
        <w:numPr>
          <w:ilvl w:val="0"/>
          <w:numId w:val="115"/>
        </w:numPr>
      </w:pPr>
      <w:r w:rsidRPr="000E14B6">
        <w:t>an official letter or transcript from the proper school authority showing the child</w:t>
      </w:r>
      <w:r w:rsidR="00CF5D96" w:rsidRPr="000E14B6">
        <w:t>’</w:t>
      </w:r>
      <w:r w:rsidRPr="000E14B6">
        <w:t>s attendance record, academic information, and grade placement;</w:t>
      </w:r>
    </w:p>
    <w:p w14:paraId="4D1C8EEE" w14:textId="77777777" w:rsidR="00670A41" w:rsidRPr="000E14B6" w:rsidRDefault="00670A41">
      <w:pPr>
        <w:numPr>
          <w:ilvl w:val="0"/>
          <w:numId w:val="115"/>
        </w:numPr>
      </w:pPr>
      <w:r w:rsidRPr="000E14B6">
        <w:t>documented evidence of appropriate immunization; and</w:t>
      </w:r>
    </w:p>
    <w:p w14:paraId="5BA4186D" w14:textId="77777777" w:rsidR="00670A41" w:rsidRPr="000E14B6" w:rsidRDefault="00670A41">
      <w:pPr>
        <w:numPr>
          <w:ilvl w:val="0"/>
          <w:numId w:val="115"/>
        </w:numPr>
      </w:pPr>
      <w:r w:rsidRPr="000E14B6">
        <w:t>evidence of date of birth.</w:t>
      </w:r>
    </w:p>
    <w:p w14:paraId="4149F0E1" w14:textId="77777777" w:rsidR="0010687B" w:rsidRPr="000E14B6" w:rsidRDefault="0010687B"/>
    <w:p w14:paraId="4CAAB510" w14:textId="77777777" w:rsidR="00B251AC" w:rsidRPr="000E14B6" w:rsidRDefault="0010687B">
      <w:r w:rsidRPr="000E14B6">
        <w:t xml:space="preserve">A child of a military family </w:t>
      </w:r>
      <w:r w:rsidR="004E50CA" w:rsidRPr="000E14B6">
        <w:t>who moves to your district from anothe</w:t>
      </w:r>
      <w:r w:rsidR="00D94515" w:rsidRPr="000E14B6">
        <w:t>r</w:t>
      </w:r>
      <w:r w:rsidR="004E50CA" w:rsidRPr="000E14B6">
        <w:t xml:space="preserve"> member state and </w:t>
      </w:r>
      <w:r w:rsidRPr="000E14B6">
        <w:t>who</w:t>
      </w:r>
      <w:r w:rsidR="004E50CA" w:rsidRPr="000E14B6">
        <w:t xml:space="preserve"> satisfactorily completed </w:t>
      </w:r>
      <w:r w:rsidR="00A22E8A" w:rsidRPr="000E14B6">
        <w:t>a</w:t>
      </w:r>
      <w:r w:rsidR="004E50CA" w:rsidRPr="000E14B6">
        <w:t xml:space="preserve"> </w:t>
      </w:r>
      <w:r w:rsidR="00F16B32" w:rsidRPr="000E14B6">
        <w:t xml:space="preserve">particular </w:t>
      </w:r>
      <w:r w:rsidR="004E50CA" w:rsidRPr="000E14B6">
        <w:t>grade level in the sending state is entitled to enroll in the next highest grade level.</w:t>
      </w:r>
      <w:r w:rsidR="00D94515" w:rsidRPr="000E14B6">
        <w:t xml:space="preserve"> </w:t>
      </w:r>
      <w:r w:rsidR="002C0127" w:rsidRPr="000E14B6">
        <w:t>The child must be admitted and will be considered to meet minimum age eligibility requirements to generate ADA on presentation of the</w:t>
      </w:r>
      <w:r w:rsidR="0097317E" w:rsidRPr="000E14B6">
        <w:t xml:space="preserve"> items specified in the previous paragraph.</w:t>
      </w:r>
    </w:p>
    <w:p w14:paraId="11F740BB" w14:textId="77777777" w:rsidR="00CD4170" w:rsidRDefault="00CD4170"/>
    <w:p w14:paraId="4BF11209" w14:textId="557AF07E" w:rsidR="00F352A9" w:rsidRPr="000E14B6" w:rsidRDefault="00CD4170">
      <w:r w:rsidRPr="00E65118">
        <w:t>A child of a military family who is under the age of five on September 1 and who moved to Texas from another member state where the child completed prekindergarten is eligible for enrollment in kindergarten and will be considered to meet minimum age eligibility requirements to generate ADA on presentation of the items specified in the previous paragraph.</w:t>
      </w:r>
    </w:p>
    <w:p w14:paraId="7A4DBA55" w14:textId="77777777" w:rsidR="00A90264" w:rsidRPr="000E14B6" w:rsidRDefault="00A90264">
      <w:pPr>
        <w:pStyle w:val="Heading4"/>
      </w:pPr>
      <w:bookmarkStart w:id="779" w:name="_Ref293301918"/>
      <w:r w:rsidRPr="000E14B6">
        <w:t>11.</w:t>
      </w:r>
      <w:r w:rsidR="00C168F9" w:rsidRPr="000E14B6">
        <w:t>9</w:t>
      </w:r>
      <w:r w:rsidRPr="000E14B6">
        <w:t xml:space="preserve">.2.2 Certain Absences Excused for </w:t>
      </w:r>
      <w:r w:rsidR="008A0F90" w:rsidRPr="000E14B6">
        <w:t>Compulsory Attendance</w:t>
      </w:r>
      <w:r w:rsidRPr="000E14B6">
        <w:t xml:space="preserve"> Purposes</w:t>
      </w:r>
      <w:bookmarkEnd w:id="779"/>
    </w:p>
    <w:p w14:paraId="12F251A2" w14:textId="77777777" w:rsidR="00A90264" w:rsidRPr="000E14B6" w:rsidRDefault="00A90264">
      <w:r w:rsidRPr="000E14B6">
        <w:t>Under the compact, your school district</w:t>
      </w:r>
      <w:r w:rsidR="00CF5D96" w:rsidRPr="000E14B6">
        <w:t>’</w:t>
      </w:r>
      <w:r w:rsidRPr="000E14B6">
        <w:t xml:space="preserve">s superintendent may excuse for </w:t>
      </w:r>
      <w:r w:rsidR="008A0F90" w:rsidRPr="000E14B6">
        <w:t>compulsory attendance</w:t>
      </w:r>
      <w:r w:rsidRPr="000E14B6">
        <w:t xml:space="preserve"> purposes a student</w:t>
      </w:r>
      <w:r w:rsidR="00CF5D96" w:rsidRPr="000E14B6">
        <w:t>’</w:t>
      </w:r>
      <w:r w:rsidRPr="000E14B6">
        <w:t>s absence to visit with a parent or legal guardian who is an active duty member of the uniformed services and has been called to duty for, is on leave from, or is immediately returned from deployment to a combat zone or combat support posting.</w:t>
      </w:r>
    </w:p>
    <w:p w14:paraId="753265FA" w14:textId="77777777" w:rsidR="00A90264" w:rsidRPr="000E14B6" w:rsidRDefault="00A90264"/>
    <w:p w14:paraId="297F1584" w14:textId="709A14B9" w:rsidR="009D774E" w:rsidRPr="00C13A0D" w:rsidRDefault="00A90264">
      <w:pPr>
        <w:autoSpaceDE w:val="0"/>
      </w:pPr>
      <w:r w:rsidRPr="000E14B6">
        <w:t>Note that other Texas law</w:t>
      </w:r>
      <w:r w:rsidR="00421C3D" w:rsidRPr="00C13A0D">
        <w:rPr>
          <w:rStyle w:val="FootnoteReference"/>
        </w:rPr>
        <w:footnoteReference w:id="254"/>
      </w:r>
      <w:r w:rsidRPr="00C13A0D">
        <w:t xml:space="preserve"> alrea</w:t>
      </w:r>
      <w:r w:rsidRPr="00A63155">
        <w:t xml:space="preserve">dy allows for a teacher, principal, or superintendent of the school in which a student is enrolled to excuse for </w:t>
      </w:r>
      <w:r w:rsidR="008A0F90" w:rsidRPr="000E14B6">
        <w:t>compulsory attendance</w:t>
      </w:r>
      <w:r w:rsidRPr="000E14B6">
        <w:t xml:space="preserve"> purposes the temporary absence of the student for any reason acceptable to the teacher, principal, or superintendent, as described in </w:t>
      </w:r>
      <w:r w:rsidR="00D573C6" w:rsidRPr="00A63155">
        <w:fldChar w:fldCharType="begin"/>
      </w:r>
      <w:r w:rsidR="00D573C6" w:rsidRPr="000E14B6">
        <w:instrText xml:space="preserve"> REF _Ref260646892 \h  \* MERGEFORMAT </w:instrText>
      </w:r>
      <w:r w:rsidR="00D573C6" w:rsidRPr="00A63155">
        <w:fldChar w:fldCharType="separate"/>
      </w:r>
      <w:r w:rsidR="00F36E4E" w:rsidRPr="00F36E4E">
        <w:rPr>
          <w:b/>
          <w:color w:val="0000FF"/>
          <w:u w:val="single" w:color="0000FF"/>
        </w:rPr>
        <w:t>3.6.4 Excused Absences for Compulsory Attendance Purposes</w:t>
      </w:r>
      <w:r w:rsidR="00D573C6" w:rsidRPr="00A63155">
        <w:fldChar w:fldCharType="end"/>
      </w:r>
      <w:r w:rsidRPr="00C13A0D">
        <w:t xml:space="preserve">. </w:t>
      </w:r>
      <w:r w:rsidR="009D774E" w:rsidRPr="00A63155">
        <w:t>That same statute also permits a</w:t>
      </w:r>
      <w:r w:rsidRPr="000E14B6">
        <w:t xml:space="preserve"> student </w:t>
      </w:r>
      <w:r w:rsidR="009D774E" w:rsidRPr="000E14B6">
        <w:t>to</w:t>
      </w:r>
      <w:r w:rsidRPr="000E14B6">
        <w:t xml:space="preserve"> be counted as present for FSP (funding) purposes</w:t>
      </w:r>
      <w:r w:rsidR="009D774E" w:rsidRPr="000E14B6">
        <w:t xml:space="preserve"> if the student is absent to visit with a parent, stepparent, or legal guardian who is an active duty member of the uniformed services and has been called to duty for, is on leave from, or is immediately returned from continuous deployment of at least four months outside the locality where the parent, stepparent, or guardian regularly resides. Your district is required to excuse up to 5 days for this purpose in a school year. An excused absence for this purpose must be taken no earlier than 60 days before the date of deployment or no later than 30 days after the date of return from deployment.</w:t>
      </w:r>
      <w:r w:rsidR="0075058D" w:rsidRPr="00C13A0D">
        <w:rPr>
          <w:rStyle w:val="FootnoteReference"/>
        </w:rPr>
        <w:footnoteReference w:id="255"/>
      </w:r>
    </w:p>
    <w:p w14:paraId="0B693FCC" w14:textId="73B6B6F8" w:rsidR="002327B8" w:rsidRPr="00956BF2" w:rsidRDefault="002327B8">
      <w:pPr>
        <w:autoSpaceDE w:val="0"/>
        <w:jc w:val="center"/>
        <w:rPr>
          <w:i/>
        </w:rPr>
        <w:sectPr w:rsidR="002327B8" w:rsidRPr="00956BF2" w:rsidSect="00B44073">
          <w:footnotePr>
            <w:pos w:val="beneathText"/>
          </w:footnotePr>
          <w:endnotePr>
            <w:numFmt w:val="decimal"/>
          </w:endnotePr>
          <w:pgSz w:w="12240" w:h="15840" w:code="1"/>
          <w:pgMar w:top="1440" w:right="1440" w:bottom="1440" w:left="1440" w:header="720" w:footer="432" w:gutter="0"/>
          <w:cols w:space="720"/>
          <w:noEndnote/>
        </w:sectPr>
      </w:pPr>
    </w:p>
    <w:p w14:paraId="5FC13C97" w14:textId="77777777" w:rsidR="00387D84" w:rsidRPr="00C13A0D" w:rsidRDefault="000333F9">
      <w:pPr>
        <w:pStyle w:val="Heading1"/>
        <w:pBdr>
          <w:bottom w:val="none" w:sz="0" w:space="0" w:color="auto"/>
        </w:pBdr>
      </w:pPr>
      <w:bookmarkStart w:id="780" w:name="_Ref358818800"/>
      <w:bookmarkStart w:id="781" w:name="_Toc505328962"/>
      <w:r w:rsidRPr="00C13A0D">
        <w:t>Section 12 Virtual, Remote, and Electronic Instruction</w:t>
      </w:r>
      <w:bookmarkEnd w:id="780"/>
      <w:bookmarkEnd w:id="781"/>
    </w:p>
    <w:p w14:paraId="133E51A3" w14:textId="77777777" w:rsidR="000333F9" w:rsidRPr="00A63155" w:rsidRDefault="000333F9">
      <w:r w:rsidRPr="00A63155">
        <w:t>This section addresses attendance accounting as it relates to virtual instruction, remote instruction, and self-paced computer courses.</w:t>
      </w:r>
    </w:p>
    <w:p w14:paraId="08E1DCAC" w14:textId="77777777" w:rsidR="00D50DEF" w:rsidRPr="000E14B6" w:rsidRDefault="00116C92">
      <w:pPr>
        <w:pStyle w:val="Heading2"/>
      </w:pPr>
      <w:bookmarkStart w:id="782" w:name="_Toc505328963"/>
      <w:r w:rsidRPr="000E14B6">
        <w:t>12</w:t>
      </w:r>
      <w:r w:rsidR="00D50DEF" w:rsidRPr="000E14B6">
        <w:t>.1 Responsibility</w:t>
      </w:r>
      <w:bookmarkEnd w:id="782"/>
    </w:p>
    <w:p w14:paraId="5BDB6AAE" w14:textId="77777777" w:rsidR="00D50DEF" w:rsidRPr="000E14B6" w:rsidRDefault="00D50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50DEF" w:rsidRPr="000E14B6" w14:paraId="1310D8C5" w14:textId="77777777" w:rsidTr="0051749C">
        <w:tc>
          <w:tcPr>
            <w:tcW w:w="9576" w:type="dxa"/>
          </w:tcPr>
          <w:p w14:paraId="0B9877E5" w14:textId="77777777" w:rsidR="00D50DEF" w:rsidRPr="000E14B6" w:rsidRDefault="00D50DEF"/>
          <w:p w14:paraId="733C4822" w14:textId="77777777" w:rsidR="00D50DEF" w:rsidRPr="000E14B6" w:rsidRDefault="00D50DEF">
            <w:pPr>
              <w:ind w:left="144" w:right="144"/>
            </w:pPr>
            <w:r w:rsidRPr="000E14B6">
              <w:t>List in the space provided below the name(s) and phone number(s) of the district personnel to whom a</w:t>
            </w:r>
            <w:r w:rsidRPr="000E14B6">
              <w:rPr>
                <w:rFonts w:cs="Arial"/>
              </w:rPr>
              <w:t>ll questions related to virtual, remote, and self-paced electronic instruction should be directed</w:t>
            </w:r>
            <w:r w:rsidRPr="000E14B6">
              <w:t>:</w:t>
            </w:r>
          </w:p>
          <w:p w14:paraId="6AA8262D" w14:textId="77777777" w:rsidR="00D50DEF" w:rsidRPr="000E14B6" w:rsidRDefault="00D50DEF">
            <w:pPr>
              <w:ind w:left="144"/>
            </w:pPr>
          </w:p>
          <w:p w14:paraId="4FCD86DB" w14:textId="77777777" w:rsidR="00D50DEF" w:rsidRPr="000E14B6" w:rsidRDefault="00D50DEF">
            <w:pPr>
              <w:ind w:left="720"/>
            </w:pPr>
            <w:r w:rsidRPr="000E14B6">
              <w:t>Name:</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tab/>
            </w:r>
          </w:p>
          <w:p w14:paraId="1ABB58BA" w14:textId="77777777" w:rsidR="00D50DEF" w:rsidRPr="000E14B6" w:rsidRDefault="00D50DEF">
            <w:pPr>
              <w:ind w:left="720"/>
            </w:pPr>
          </w:p>
          <w:p w14:paraId="204790E5" w14:textId="77777777" w:rsidR="00D50DEF" w:rsidRPr="000E14B6" w:rsidRDefault="00D50DEF">
            <w:pPr>
              <w:ind w:left="720"/>
            </w:pPr>
            <w:r w:rsidRPr="000E14B6">
              <w:t>Phone Number:</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p>
          <w:p w14:paraId="748E52F1" w14:textId="77777777" w:rsidR="00D50DEF" w:rsidRPr="000E14B6" w:rsidRDefault="00D50DEF"/>
        </w:tc>
      </w:tr>
    </w:tbl>
    <w:p w14:paraId="50332625" w14:textId="77777777" w:rsidR="00F23438" w:rsidRPr="000E14B6" w:rsidRDefault="00116C92" w:rsidP="00D7026F">
      <w:pPr>
        <w:pStyle w:val="Heading2"/>
      </w:pPr>
      <w:bookmarkStart w:id="783" w:name="_Ref356988551"/>
      <w:bookmarkStart w:id="784" w:name="_Toc505328964"/>
      <w:r w:rsidRPr="000E14B6">
        <w:t>12.2</w:t>
      </w:r>
      <w:r w:rsidR="00F23438" w:rsidRPr="000E14B6">
        <w:t xml:space="preserve"> Texas Virtual School Network (TxVSN)</w:t>
      </w:r>
      <w:bookmarkEnd w:id="783"/>
      <w:bookmarkEnd w:id="784"/>
    </w:p>
    <w:p w14:paraId="554B4BB5" w14:textId="0FECDB57" w:rsidR="00F23438" w:rsidRPr="00C13A0D" w:rsidRDefault="00F23438" w:rsidP="00B91271">
      <w:r w:rsidRPr="000E14B6">
        <w:t xml:space="preserve">The </w:t>
      </w:r>
      <w:r w:rsidR="00633D69" w:rsidRPr="00C13A0D">
        <w:fldChar w:fldCharType="begin"/>
      </w:r>
      <w:r w:rsidRPr="00C13A0D">
        <w:instrText xml:space="preserve"> XE "Texas Virtual School Network (TxVSN)" </w:instrText>
      </w:r>
      <w:r w:rsidR="00633D69" w:rsidRPr="00C13A0D">
        <w:fldChar w:fldCharType="end"/>
      </w:r>
      <w:r w:rsidRPr="00C13A0D">
        <w:t xml:space="preserve">state virtual school network includes the TxVSN statewide catalog of supplemental online courses for grades 9 through 12 </w:t>
      </w:r>
      <w:r w:rsidRPr="00A63155">
        <w:t>and the full-time virtual TxVSN Online Schools (OLS) program for grades 3 through 12. The TxVSN provides students throughout the state with access to online courses that address all of the Texas E</w:t>
      </w:r>
      <w:r w:rsidRPr="000E14B6">
        <w:t>ssential Knowledge and Skills (TEKS) and meet national standards for quality online courses. The network was established by Senate Bill 1788, passed by the 80th Texas Legislature, Regular Session, in May 2007. The</w:t>
      </w:r>
      <w:r w:rsidR="009538A6" w:rsidRPr="000E14B6">
        <w:t xml:space="preserve"> </w:t>
      </w:r>
      <w:r w:rsidR="004069A6" w:rsidRPr="000E14B6">
        <w:t>Texas Education Code (</w:t>
      </w:r>
      <w:r w:rsidRPr="000E14B6">
        <w:t>TEC</w:t>
      </w:r>
      <w:r w:rsidR="004069A6" w:rsidRPr="000E14B6">
        <w:t>)</w:t>
      </w:r>
      <w:r w:rsidRPr="000E14B6">
        <w:t xml:space="preserve">, </w:t>
      </w:r>
      <w:hyperlink r:id="rId152" w:history="1">
        <w:r w:rsidRPr="00C13A0D">
          <w:rPr>
            <w:rStyle w:val="Hyperlink"/>
          </w:rPr>
          <w:t>Chapter 30A</w:t>
        </w:r>
      </w:hyperlink>
      <w:r w:rsidRPr="00C13A0D">
        <w:t>, which established the TxVSN, does not affect the provision of distance learning courses offered under other law. The TxVSN creates an additional distance learning option for districts.</w:t>
      </w:r>
    </w:p>
    <w:p w14:paraId="44A438AB" w14:textId="77777777" w:rsidR="00F23438" w:rsidRPr="00A63155" w:rsidRDefault="00F23438" w:rsidP="0023776D"/>
    <w:p w14:paraId="6B1ED0C2" w14:textId="77777777" w:rsidR="00F23438" w:rsidRPr="000E14B6" w:rsidRDefault="00F23438" w:rsidP="0028215A">
      <w:r w:rsidRPr="000E14B6">
        <w:t>Courses approved through the TxVSN review process first became available for grades 9 through 12 through the TxVSN statewide course catalog in January 2009.</w:t>
      </w:r>
    </w:p>
    <w:p w14:paraId="183B9E1C" w14:textId="77777777" w:rsidR="00F23438" w:rsidRPr="000E14B6" w:rsidRDefault="00F23438" w:rsidP="0028215A"/>
    <w:p w14:paraId="422D66EC" w14:textId="02543903" w:rsidR="00F23438" w:rsidRPr="00C13A0D" w:rsidRDefault="00F23438" w:rsidP="0028215A">
      <w:r w:rsidRPr="000E14B6">
        <w:t xml:space="preserve">TxVSN online courses </w:t>
      </w:r>
      <w:r w:rsidR="00245AC7" w:rsidRPr="000E14B6">
        <w:t>may</w:t>
      </w:r>
      <w:r w:rsidRPr="000E14B6">
        <w:t xml:space="preserve"> be provided through the TxVSN statewide course catalog by a TxVSN </w:t>
      </w:r>
      <w:r w:rsidR="005F1400" w:rsidRPr="000E14B6">
        <w:t xml:space="preserve">course </w:t>
      </w:r>
      <w:r w:rsidRPr="000E14B6">
        <w:t xml:space="preserve">provider, defined as a school district or open-enrollment charter school that meets certain eligibility requirements; </w:t>
      </w:r>
      <w:r w:rsidR="005F1400" w:rsidRPr="000E14B6">
        <w:t xml:space="preserve">a </w:t>
      </w:r>
      <w:r w:rsidRPr="000E14B6">
        <w:t xml:space="preserve">Texas public </w:t>
      </w:r>
      <w:r w:rsidR="005F1400" w:rsidRPr="000E14B6">
        <w:t>or</w:t>
      </w:r>
      <w:r w:rsidRPr="000E14B6">
        <w:t xml:space="preserve"> private institution of higher education</w:t>
      </w:r>
      <w:r w:rsidR="005F1400" w:rsidRPr="00C13A0D">
        <w:rPr>
          <w:rStyle w:val="FootnoteReference"/>
        </w:rPr>
        <w:footnoteReference w:id="256"/>
      </w:r>
      <w:r w:rsidRPr="00C13A0D">
        <w:t xml:space="preserve">; </w:t>
      </w:r>
      <w:r w:rsidR="005F1400" w:rsidRPr="00C13A0D">
        <w:t xml:space="preserve">a </w:t>
      </w:r>
      <w:r w:rsidRPr="00A63155">
        <w:t>regional education service center</w:t>
      </w:r>
      <w:r w:rsidR="005F1400" w:rsidRPr="000E14B6">
        <w:t>;</w:t>
      </w:r>
      <w:r w:rsidR="006C0553" w:rsidRPr="000E14B6">
        <w:t xml:space="preserve"> or a nonprofit or private entity</w:t>
      </w:r>
      <w:r w:rsidR="005F1400" w:rsidRPr="000E14B6">
        <w:t xml:space="preserve"> that meet</w:t>
      </w:r>
      <w:r w:rsidR="006C0553" w:rsidRPr="000E14B6">
        <w:t>s</w:t>
      </w:r>
      <w:r w:rsidR="005F1400" w:rsidRPr="000E14B6">
        <w:t xml:space="preserve"> certain eligibility requirements</w:t>
      </w:r>
      <w:r w:rsidRPr="000E14B6">
        <w:t xml:space="preserve">. A full-time virtual TxVSN OLS program </w:t>
      </w:r>
      <w:r w:rsidR="00245AC7" w:rsidRPr="000E14B6">
        <w:t>may</w:t>
      </w:r>
      <w:r w:rsidRPr="000E14B6">
        <w:t xml:space="preserve"> be provided only by a Texas public school district or open-enrollment charter school that meets certain eligibility requirements</w:t>
      </w:r>
      <w:r w:rsidR="006C0553" w:rsidRPr="000E14B6">
        <w:t>, has notified</w:t>
      </w:r>
      <w:r w:rsidRPr="000E14B6">
        <w:t xml:space="preserve"> the </w:t>
      </w:r>
      <w:r w:rsidR="004069A6" w:rsidRPr="000E14B6">
        <w:t>Texas Education Agency (TEA)</w:t>
      </w:r>
      <w:r w:rsidR="006C0553" w:rsidRPr="000E14B6">
        <w:t xml:space="preserve"> of its intent</w:t>
      </w:r>
      <w:r w:rsidRPr="000E14B6">
        <w:t xml:space="preserve"> to participate in the OLS program</w:t>
      </w:r>
      <w:r w:rsidR="006C0553" w:rsidRPr="000E14B6">
        <w:t>, and was in operation on January 1, 2013</w:t>
      </w:r>
      <w:r w:rsidRPr="000E14B6">
        <w:t>.</w:t>
      </w:r>
      <w:r w:rsidR="00BC1AEE" w:rsidRPr="000E14B6">
        <w:t xml:space="preserve"> For a list of </w:t>
      </w:r>
      <w:r w:rsidR="006E03FC" w:rsidRPr="000E14B6">
        <w:t xml:space="preserve">the </w:t>
      </w:r>
      <w:r w:rsidR="00BC1AEE" w:rsidRPr="000E14B6">
        <w:t>TxVSN online schools</w:t>
      </w:r>
      <w:r w:rsidR="006E03FC" w:rsidRPr="000E14B6">
        <w:t xml:space="preserve"> officially recognized by the agency</w:t>
      </w:r>
      <w:r w:rsidR="00BC1AEE" w:rsidRPr="000E14B6">
        <w:t xml:space="preserve">, see the TEA TxVSN Online Schools Program web page at </w:t>
      </w:r>
      <w:hyperlink r:id="rId153" w:history="1">
        <w:r w:rsidR="00BC1AEE" w:rsidRPr="00C13A0D">
          <w:rPr>
            <w:rStyle w:val="Hyperlink"/>
          </w:rPr>
          <w:t>http://www.tea.state.tx.</w:t>
        </w:r>
        <w:r w:rsidR="00BC1AEE" w:rsidRPr="00A63155">
          <w:rPr>
            <w:rStyle w:val="Hyperlink"/>
          </w:rPr>
          <w:t>us/index2.aspx?id=4826</w:t>
        </w:r>
      </w:hyperlink>
      <w:r w:rsidR="00BC1AEE" w:rsidRPr="00C13A0D">
        <w:t>.</w:t>
      </w:r>
    </w:p>
    <w:p w14:paraId="62D241E6" w14:textId="77777777" w:rsidR="00F23438" w:rsidRPr="00A63155" w:rsidRDefault="00F23438" w:rsidP="0028215A"/>
    <w:p w14:paraId="37371069" w14:textId="4E69C72A" w:rsidR="00F23438" w:rsidRPr="00C13A0D" w:rsidRDefault="00F23438" w:rsidP="0028215A">
      <w:r w:rsidRPr="00A63155">
        <w:t xml:space="preserve">For more information on the TxVSN and to view the list of available courses in the TxVSN </w:t>
      </w:r>
      <w:r w:rsidR="00BC1AEE" w:rsidRPr="00A63155">
        <w:t xml:space="preserve">statewide </w:t>
      </w:r>
      <w:r w:rsidRPr="000E14B6">
        <w:t xml:space="preserve">course catalog, visit the TxVSN website at </w:t>
      </w:r>
      <w:hyperlink r:id="rId154" w:tooltip="http://www.txvsn.org/" w:history="1">
        <w:r w:rsidRPr="00C13A0D">
          <w:rPr>
            <w:color w:val="0000FF"/>
            <w:u w:val="single"/>
          </w:rPr>
          <w:t>http://www.txvsn.org/</w:t>
        </w:r>
      </w:hyperlink>
      <w:r w:rsidRPr="00C13A0D">
        <w:t>.</w:t>
      </w:r>
      <w:r w:rsidR="00BC1AEE" w:rsidRPr="00C13A0D">
        <w:t xml:space="preserve"> </w:t>
      </w:r>
      <w:r w:rsidR="00BC1AEE" w:rsidRPr="00A63155">
        <w:t xml:space="preserve">For additional commissioner of education rules concerning the TxVSN, see 19 </w:t>
      </w:r>
      <w:r w:rsidR="003738FB" w:rsidRPr="00A63155">
        <w:t>Texas Administrative Code (</w:t>
      </w:r>
      <w:r w:rsidR="00BC1AEE" w:rsidRPr="000E14B6">
        <w:t>TAC</w:t>
      </w:r>
      <w:r w:rsidR="003738FB" w:rsidRPr="000E14B6">
        <w:t>)</w:t>
      </w:r>
      <w:r w:rsidR="00BC1AEE" w:rsidRPr="000E14B6">
        <w:t xml:space="preserve"> §§</w:t>
      </w:r>
      <w:hyperlink r:id="rId155" w:history="1">
        <w:r w:rsidR="00BC1AEE" w:rsidRPr="00C13A0D">
          <w:rPr>
            <w:rStyle w:val="Hyperlink"/>
          </w:rPr>
          <w:t>70.1001</w:t>
        </w:r>
      </w:hyperlink>
      <w:r w:rsidR="00BC1AEE" w:rsidRPr="00C13A0D">
        <w:t>–</w:t>
      </w:r>
      <w:hyperlink r:id="rId156" w:history="1">
        <w:r w:rsidR="00BC1AEE" w:rsidRPr="00C13A0D">
          <w:rPr>
            <w:rStyle w:val="Hyperlink"/>
          </w:rPr>
          <w:t>70.1035</w:t>
        </w:r>
      </w:hyperlink>
      <w:r w:rsidR="00BC1AEE" w:rsidRPr="00C13A0D">
        <w:t>.</w:t>
      </w:r>
    </w:p>
    <w:p w14:paraId="2531158A" w14:textId="06328C7F" w:rsidR="00F23438" w:rsidRPr="00A63155" w:rsidRDefault="00F23438" w:rsidP="0028215A">
      <w:r w:rsidRPr="000E14B6">
        <w:t xml:space="preserve">The information and provisions in this subsection (Subsection </w:t>
      </w:r>
      <w:r w:rsidR="00FF6565" w:rsidRPr="000E14B6">
        <w:t>12.2</w:t>
      </w:r>
      <w:r w:rsidRPr="000E14B6">
        <w:t xml:space="preserve">, including </w:t>
      </w:r>
      <w:r w:rsidR="00FF6565" w:rsidRPr="000E14B6">
        <w:t>12.2.1</w:t>
      </w:r>
      <w:r w:rsidRPr="000E14B6">
        <w:t xml:space="preserve"> through </w:t>
      </w:r>
      <w:r w:rsidR="00FF6565" w:rsidRPr="000E14B6">
        <w:t>12.2.4</w:t>
      </w:r>
      <w:r w:rsidRPr="000E14B6">
        <w:t>) apply specifically to the TxVSN and TxVSN courses. They do not apply to any other form of electronically delivered instruction.</w:t>
      </w:r>
      <w:r w:rsidR="00D628F9" w:rsidRPr="000E14B6">
        <w:t xml:space="preserve"> See </w:t>
      </w:r>
      <w:r w:rsidR="00633D69" w:rsidRPr="00C13A0D">
        <w:fldChar w:fldCharType="begin"/>
      </w:r>
      <w:r w:rsidR="00A73D10" w:rsidRPr="000E14B6">
        <w:instrText xml:space="preserve"> REF _Ref356989086 \h  \* MERGEFORMAT </w:instrText>
      </w:r>
      <w:r w:rsidR="00633D69" w:rsidRPr="00C13A0D">
        <w:fldChar w:fldCharType="separate"/>
      </w:r>
      <w:r w:rsidR="00F36E4E" w:rsidRPr="00F36E4E">
        <w:rPr>
          <w:b/>
          <w:color w:val="0000FF"/>
          <w:u w:val="single"/>
        </w:rPr>
        <w:t>12.3 Remote Instruction That Is Not Delivered through the TxVSN</w:t>
      </w:r>
      <w:r w:rsidR="00633D69" w:rsidRPr="00C13A0D">
        <w:fldChar w:fldCharType="end"/>
      </w:r>
      <w:r w:rsidR="00D628F9" w:rsidRPr="00C13A0D">
        <w:t xml:space="preserve"> for information on remote instruction.</w:t>
      </w:r>
      <w:r w:rsidRPr="00C13A0D">
        <w:t xml:space="preserve"> See</w:t>
      </w:r>
      <w:r w:rsidR="00D628F9" w:rsidRPr="00A63155">
        <w:t xml:space="preserve"> </w:t>
      </w:r>
      <w:r w:rsidR="00633D69" w:rsidRPr="00C13A0D">
        <w:fldChar w:fldCharType="begin"/>
      </w:r>
      <w:r w:rsidR="00A73D10" w:rsidRPr="000E14B6">
        <w:instrText xml:space="preserve"> REF _Ref356989510 \h  \* MERGEFORMAT </w:instrText>
      </w:r>
      <w:r w:rsidR="00633D69" w:rsidRPr="00C13A0D">
        <w:fldChar w:fldCharType="separate"/>
      </w:r>
      <w:r w:rsidR="00F36E4E" w:rsidRPr="00F36E4E">
        <w:rPr>
          <w:b/>
          <w:color w:val="0000FF"/>
          <w:u w:val="single"/>
        </w:rPr>
        <w:t>12.4 On-Campus Online Courses Not Provided through the TxVSN</w:t>
      </w:r>
      <w:r w:rsidR="00633D69" w:rsidRPr="00C13A0D">
        <w:fldChar w:fldCharType="end"/>
      </w:r>
      <w:r w:rsidRPr="00C13A0D">
        <w:t xml:space="preserve"> for requirements related to time spent in on-campus online courses not provided through the TxVSN. </w:t>
      </w:r>
      <w:r w:rsidR="00D628F9" w:rsidRPr="00C13A0D">
        <w:t xml:space="preserve">See </w:t>
      </w:r>
      <w:r w:rsidR="00D573C6" w:rsidRPr="00C13A0D">
        <w:fldChar w:fldCharType="begin"/>
      </w:r>
      <w:r w:rsidR="00D573C6" w:rsidRPr="000E14B6">
        <w:instrText xml:space="preserve"> REF _Ref356989544 \h  \* MERGEFORMAT </w:instrText>
      </w:r>
      <w:r w:rsidR="00D573C6" w:rsidRPr="00C13A0D">
        <w:fldChar w:fldCharType="separate"/>
      </w:r>
      <w:r w:rsidR="00F36E4E" w:rsidRPr="00F36E4E">
        <w:rPr>
          <w:b/>
          <w:color w:val="0000FF"/>
          <w:u w:val="single"/>
        </w:rPr>
        <w:t>12.5 Self-Paced Computer Course</w:t>
      </w:r>
      <w:r w:rsidR="00D573C6" w:rsidRPr="00C13A0D">
        <w:fldChar w:fldCharType="end"/>
      </w:r>
      <w:r w:rsidR="00D628F9" w:rsidRPr="00C13A0D">
        <w:rPr>
          <w:b/>
          <w:color w:val="0000FF"/>
        </w:rPr>
        <w:t xml:space="preserve"> </w:t>
      </w:r>
      <w:r w:rsidR="00D628F9" w:rsidRPr="00C13A0D">
        <w:t>for requirements related to time s</w:t>
      </w:r>
      <w:r w:rsidR="00D628F9" w:rsidRPr="00A63155">
        <w:t xml:space="preserve">pent in self-paced computer courses. </w:t>
      </w:r>
    </w:p>
    <w:p w14:paraId="067583AF" w14:textId="77777777" w:rsidR="00F23438" w:rsidRPr="000E14B6" w:rsidRDefault="00FF6565" w:rsidP="0028215A">
      <w:pPr>
        <w:pStyle w:val="Heading3"/>
      </w:pPr>
      <w:bookmarkStart w:id="785" w:name="_Toc505328965"/>
      <w:r w:rsidRPr="000E14B6">
        <w:t>12.2.1</w:t>
      </w:r>
      <w:r w:rsidR="00F23438" w:rsidRPr="000E14B6">
        <w:t xml:space="preserve"> Student Eligibility for the TxVSN</w:t>
      </w:r>
      <w:bookmarkEnd w:id="785"/>
    </w:p>
    <w:p w14:paraId="65497C08" w14:textId="164DD9F9" w:rsidR="00F23438" w:rsidRPr="00C13A0D" w:rsidRDefault="00F23438" w:rsidP="0028215A">
      <w:r w:rsidRPr="000E14B6">
        <w:t xml:space="preserve">A </w:t>
      </w:r>
      <w:r w:rsidR="00633D69" w:rsidRPr="00C13A0D">
        <w:fldChar w:fldCharType="begin"/>
      </w:r>
      <w:r w:rsidRPr="00C13A0D">
        <w:instrText xml:space="preserve"> XE "Texas Virtual School Network (TxVSN):</w:instrText>
      </w:r>
      <w:r w:rsidR="004A73AC" w:rsidRPr="00C13A0D">
        <w:instrText>student eligibility</w:instrText>
      </w:r>
      <w:r w:rsidRPr="00A63155">
        <w:instrText xml:space="preserve">" </w:instrText>
      </w:r>
      <w:r w:rsidR="00633D69" w:rsidRPr="00C13A0D">
        <w:fldChar w:fldCharType="end"/>
      </w:r>
      <w:r w:rsidRPr="00C13A0D">
        <w:t>student who is enrolled in a school district or open-enrollment charter school in this state may take one or more electronic courses through the TxVSN, provided the student meets eligibility criteria.</w:t>
      </w:r>
    </w:p>
    <w:p w14:paraId="4F28263B" w14:textId="77777777" w:rsidR="00F23438" w:rsidRPr="00A63155" w:rsidRDefault="00F23438" w:rsidP="0028215A"/>
    <w:p w14:paraId="524F91C7" w14:textId="77777777" w:rsidR="00F23438" w:rsidRPr="000E14B6" w:rsidRDefault="00F23438" w:rsidP="00C54890">
      <w:r w:rsidRPr="000E14B6">
        <w:t xml:space="preserve">A student is eligible to enroll in a course provided by the TxVSN only if the student meets the following three criteria: </w:t>
      </w:r>
    </w:p>
    <w:p w14:paraId="51987228" w14:textId="77777777" w:rsidR="00F23438" w:rsidRPr="000E14B6" w:rsidRDefault="00F23438" w:rsidP="00104048"/>
    <w:p w14:paraId="606053D4" w14:textId="77777777" w:rsidR="00F23438" w:rsidRPr="000E14B6" w:rsidRDefault="00F23438" w:rsidP="00461959">
      <w:pPr>
        <w:pStyle w:val="ListParagraph"/>
        <w:numPr>
          <w:ilvl w:val="0"/>
          <w:numId w:val="164"/>
        </w:numPr>
      </w:pPr>
      <w:r w:rsidRPr="000E14B6">
        <w:t>the student, on September 1 of the school year:</w:t>
      </w:r>
    </w:p>
    <w:p w14:paraId="6A7CCA0C" w14:textId="77777777" w:rsidR="00F23438" w:rsidRPr="000E14B6" w:rsidRDefault="00F23438" w:rsidP="004F28ED">
      <w:pPr>
        <w:pStyle w:val="ListParagraph"/>
        <w:numPr>
          <w:ilvl w:val="1"/>
          <w:numId w:val="164"/>
        </w:numPr>
      </w:pPr>
      <w:r w:rsidRPr="000E14B6">
        <w:t>is younger than 21 years of age; or</w:t>
      </w:r>
    </w:p>
    <w:p w14:paraId="50602CFD" w14:textId="6F43CABF" w:rsidR="00F23438" w:rsidRPr="000E14B6" w:rsidRDefault="00F23438" w:rsidP="004F28ED">
      <w:pPr>
        <w:pStyle w:val="ListParagraph"/>
        <w:numPr>
          <w:ilvl w:val="1"/>
          <w:numId w:val="164"/>
        </w:numPr>
      </w:pPr>
      <w:r w:rsidRPr="000E14B6">
        <w:t xml:space="preserve">is younger than 26 years of age and entitled to the benefits of the FSP under the TEC, </w:t>
      </w:r>
      <w:hyperlink r:id="rId157" w:anchor="42.003" w:history="1">
        <w:r w:rsidRPr="000E14B6">
          <w:rPr>
            <w:rStyle w:val="Hyperlink"/>
          </w:rPr>
          <w:t>§42.003</w:t>
        </w:r>
      </w:hyperlink>
      <w:r w:rsidRPr="000E14B6">
        <w:t>;</w:t>
      </w:r>
      <w:r w:rsidRPr="000E14B6">
        <w:br/>
      </w:r>
    </w:p>
    <w:p w14:paraId="14AABEB4" w14:textId="77777777" w:rsidR="00F23438" w:rsidRPr="000E14B6" w:rsidRDefault="00F23438" w:rsidP="00557A0F">
      <w:pPr>
        <w:pStyle w:val="ListParagraph"/>
        <w:numPr>
          <w:ilvl w:val="0"/>
          <w:numId w:val="164"/>
        </w:numPr>
      </w:pPr>
      <w:r w:rsidRPr="000E14B6">
        <w:t xml:space="preserve">the student has not graduated from high school; </w:t>
      </w:r>
      <w:r w:rsidRPr="000E14B6">
        <w:rPr>
          <w:b/>
        </w:rPr>
        <w:t>and</w:t>
      </w:r>
      <w:r w:rsidRPr="000E14B6">
        <w:rPr>
          <w:b/>
        </w:rPr>
        <w:br/>
      </w:r>
    </w:p>
    <w:p w14:paraId="7562BC3B" w14:textId="77777777" w:rsidR="00F23438" w:rsidRPr="000E14B6" w:rsidRDefault="00F23438" w:rsidP="00557A0F">
      <w:pPr>
        <w:pStyle w:val="ListParagraph"/>
        <w:numPr>
          <w:ilvl w:val="0"/>
          <w:numId w:val="164"/>
        </w:numPr>
      </w:pPr>
      <w:r w:rsidRPr="000E14B6">
        <w:t>the student:</w:t>
      </w:r>
    </w:p>
    <w:p w14:paraId="67DC1027" w14:textId="77777777" w:rsidR="00F23438" w:rsidRPr="000E14B6" w:rsidRDefault="00F23438" w:rsidP="00557A0F">
      <w:pPr>
        <w:pStyle w:val="ListParagraph"/>
        <w:numPr>
          <w:ilvl w:val="1"/>
          <w:numId w:val="164"/>
        </w:numPr>
      </w:pPr>
      <w:r w:rsidRPr="000E14B6">
        <w:t>is otherwise eligible to enroll in a public school in this state; or</w:t>
      </w:r>
    </w:p>
    <w:p w14:paraId="00649797" w14:textId="77777777" w:rsidR="00F23438" w:rsidRPr="000E14B6" w:rsidRDefault="00F23438" w:rsidP="003F7BBB">
      <w:pPr>
        <w:pStyle w:val="ListParagraph"/>
        <w:numPr>
          <w:ilvl w:val="1"/>
          <w:numId w:val="164"/>
        </w:numPr>
      </w:pPr>
      <w:r w:rsidRPr="000E14B6">
        <w:t>meets the following requirements:</w:t>
      </w:r>
    </w:p>
    <w:p w14:paraId="2E183327" w14:textId="77777777" w:rsidR="00F23438" w:rsidRPr="000E14B6" w:rsidRDefault="00F23438" w:rsidP="003F7BBB">
      <w:pPr>
        <w:ind w:left="2160" w:hanging="360"/>
      </w:pPr>
      <w:r w:rsidRPr="000E14B6">
        <w:t>i.</w:t>
      </w:r>
      <w:r w:rsidRPr="000E14B6">
        <w:tab/>
        <w:t>is a dependent of a member of the United States military;</w:t>
      </w:r>
    </w:p>
    <w:p w14:paraId="716F3AF4" w14:textId="77777777" w:rsidR="00F23438" w:rsidRPr="000E14B6" w:rsidRDefault="00F23438">
      <w:pPr>
        <w:ind w:left="2160" w:hanging="360"/>
      </w:pPr>
      <w:r w:rsidRPr="000E14B6">
        <w:t>ii.</w:t>
      </w:r>
      <w:r w:rsidRPr="000E14B6">
        <w:tab/>
        <w:t>was previously enrolled in high school in this state; and</w:t>
      </w:r>
    </w:p>
    <w:p w14:paraId="53359E6C" w14:textId="26F0BC78" w:rsidR="00F23438" w:rsidRPr="000E14B6" w:rsidRDefault="00F23438">
      <w:pPr>
        <w:ind w:left="2160" w:hanging="360"/>
      </w:pPr>
      <w:r w:rsidRPr="000E14B6">
        <w:t>iii.</w:t>
      </w:r>
      <w:r w:rsidRPr="000E14B6">
        <w:tab/>
        <w:t>no longer resides in this state as a result of a military deployment or transfer.</w:t>
      </w:r>
    </w:p>
    <w:p w14:paraId="4B0B71C5" w14:textId="77777777" w:rsidR="00F23438" w:rsidRPr="000E14B6" w:rsidRDefault="00FF6565">
      <w:pPr>
        <w:pStyle w:val="Heading4"/>
      </w:pPr>
      <w:r w:rsidRPr="000E14B6">
        <w:t>12.2.1.1</w:t>
      </w:r>
      <w:r w:rsidR="00F23438" w:rsidRPr="000E14B6">
        <w:t xml:space="preserve"> Student Eligibility for Full-Time Enrollment in TxVSN Courses or Program</w:t>
      </w:r>
    </w:p>
    <w:p w14:paraId="111878EC" w14:textId="77777777" w:rsidR="00F23438" w:rsidRPr="000E14B6" w:rsidRDefault="00CF5D96">
      <w:r w:rsidRPr="000E14B6">
        <w:t>“</w:t>
      </w:r>
      <w:r w:rsidR="00F23438" w:rsidRPr="000E14B6">
        <w:t>Full-time enrollment</w:t>
      </w:r>
      <w:r w:rsidRPr="000E14B6">
        <w:t>”</w:t>
      </w:r>
      <w:r w:rsidR="00F23438" w:rsidRPr="000E14B6">
        <w:t xml:space="preserve"> means enrollment in five or more TxVSN courses for grades 9 through 12 or enrollment in a grade 3 through 8 TxVSN OLS program offered by an </w:t>
      </w:r>
      <w:r w:rsidR="006E03FC" w:rsidRPr="000E14B6">
        <w:t>officially recognized</w:t>
      </w:r>
      <w:r w:rsidR="00F23438" w:rsidRPr="000E14B6">
        <w:t xml:space="preserve"> TxVSN online school.</w:t>
      </w:r>
    </w:p>
    <w:p w14:paraId="72E3ADDA" w14:textId="77777777" w:rsidR="00F23438" w:rsidRPr="000E14B6" w:rsidRDefault="00F23438"/>
    <w:p w14:paraId="23918646" w14:textId="22C69E9C" w:rsidR="00F23438" w:rsidRPr="000E14B6" w:rsidRDefault="00F23438" w:rsidP="001E01C9">
      <w:pPr>
        <w:keepNext/>
        <w:keepLines/>
        <w:pBdr>
          <w:right w:val="single" w:sz="4" w:space="4" w:color="auto"/>
        </w:pBdr>
      </w:pPr>
      <w:r w:rsidRPr="000E14B6">
        <w:t>A student is eligible for full-time enrollment in TxVSN courses or in a TxVSN OLS program only if</w:t>
      </w:r>
      <w:r w:rsidRPr="000E14B6">
        <w:rPr>
          <w:b/>
        </w:rPr>
        <w:t xml:space="preserve"> </w:t>
      </w:r>
      <w:r w:rsidRPr="000E14B6">
        <w:t>the student meets</w:t>
      </w:r>
      <w:r w:rsidR="00A46330">
        <w:t xml:space="preserve"> criteria #1 and #2 in 12.2.1 and also meets</w:t>
      </w:r>
      <w:r w:rsidRPr="000E14B6">
        <w:t xml:space="preserve"> one of the following </w:t>
      </w:r>
      <w:r w:rsidR="00C311BC">
        <w:t>four</w:t>
      </w:r>
      <w:r w:rsidRPr="000E14B6">
        <w:t xml:space="preserve"> criteria:</w:t>
      </w:r>
    </w:p>
    <w:p w14:paraId="15C2F472" w14:textId="7C7AFE96" w:rsidR="00C11E1A" w:rsidRDefault="00C11E1A" w:rsidP="001E01C9">
      <w:pPr>
        <w:keepNext/>
        <w:keepLines/>
        <w:pBdr>
          <w:right w:val="single" w:sz="4" w:space="4" w:color="auto"/>
        </w:pBdr>
      </w:pPr>
    </w:p>
    <w:p w14:paraId="3EED416D" w14:textId="5DF3B0E2" w:rsidR="00A46330" w:rsidRDefault="00F23438" w:rsidP="001E01C9">
      <w:pPr>
        <w:pStyle w:val="Indented25andhanging25"/>
        <w:keepNext/>
        <w:keepLines/>
        <w:numPr>
          <w:ilvl w:val="0"/>
          <w:numId w:val="238"/>
        </w:numPr>
        <w:pBdr>
          <w:right w:val="single" w:sz="4" w:space="4" w:color="auto"/>
        </w:pBdr>
      </w:pPr>
      <w:r w:rsidRPr="000E14B6">
        <w:t>the student was enrolled in a public school in this state in the preceding school year;</w:t>
      </w:r>
      <w:r w:rsidR="00A46330">
        <w:t xml:space="preserve"> or</w:t>
      </w:r>
    </w:p>
    <w:p w14:paraId="4C0654E2" w14:textId="77777777" w:rsidR="00A46330" w:rsidRDefault="00A46330" w:rsidP="001E01C9">
      <w:pPr>
        <w:pStyle w:val="Indented25andhanging25"/>
        <w:keepNext/>
        <w:keepLines/>
        <w:pBdr>
          <w:right w:val="single" w:sz="4" w:space="4" w:color="auto"/>
        </w:pBdr>
        <w:ind w:firstLine="0"/>
      </w:pPr>
    </w:p>
    <w:p w14:paraId="3CCF263A" w14:textId="7DAF6017" w:rsidR="00F23438" w:rsidRPr="000E14B6" w:rsidRDefault="00A46330" w:rsidP="001E01C9">
      <w:pPr>
        <w:pStyle w:val="Indented25andhanging25"/>
        <w:keepNext/>
        <w:keepLines/>
        <w:numPr>
          <w:ilvl w:val="0"/>
          <w:numId w:val="238"/>
        </w:numPr>
        <w:pBdr>
          <w:right w:val="single" w:sz="4" w:space="4" w:color="auto"/>
        </w:pBdr>
      </w:pPr>
      <w:r w:rsidRPr="00A46330">
        <w:t>the student is a dependent of a member of the United States military who has been deployed or transferred to this state and was enrolled in a publicly funded school outside of this state in the preceding year; or</w:t>
      </w:r>
      <w:r w:rsidR="00F23438" w:rsidRPr="000E14B6">
        <w:br/>
      </w:r>
    </w:p>
    <w:p w14:paraId="71FA56A9" w14:textId="68D5BEF1" w:rsidR="00F23438" w:rsidRPr="000E14B6" w:rsidRDefault="00F23438" w:rsidP="001E01C9">
      <w:pPr>
        <w:pStyle w:val="Indented25andhanging25"/>
        <w:keepNext/>
        <w:keepLines/>
        <w:numPr>
          <w:ilvl w:val="0"/>
          <w:numId w:val="238"/>
        </w:numPr>
      </w:pPr>
      <w:r w:rsidRPr="000E14B6">
        <w:t>the student has been placed in substitute care</w:t>
      </w:r>
      <w:r w:rsidRPr="000E14B6">
        <w:rPr>
          <w:rStyle w:val="FootnoteReference"/>
        </w:rPr>
        <w:footnoteReference w:id="257"/>
      </w:r>
      <w:r w:rsidRPr="000E14B6">
        <w:t xml:space="preserve"> in this </w:t>
      </w:r>
      <w:r w:rsidR="00633D69" w:rsidRPr="00F83642">
        <w:fldChar w:fldCharType="begin"/>
      </w:r>
      <w:r w:rsidR="00F0257F" w:rsidRPr="000E14B6">
        <w:instrText xml:space="preserve"> XE "</w:instrText>
      </w:r>
      <w:r w:rsidR="004A73AC" w:rsidRPr="000E14B6">
        <w:instrText xml:space="preserve">substitute care:eligibility </w:instrText>
      </w:r>
      <w:r w:rsidR="00F0257F" w:rsidRPr="000E14B6">
        <w:instrText xml:space="preserve">for Texas Virtual School Network" </w:instrText>
      </w:r>
      <w:r w:rsidR="00633D69" w:rsidRPr="00F83642">
        <w:fldChar w:fldCharType="end"/>
      </w:r>
      <w:r w:rsidRPr="000E14B6">
        <w:t xml:space="preserve">state, regardless of whether the student was enrolled in a public school in this state in the preceding school year; </w:t>
      </w:r>
      <w:r w:rsidRPr="000E14B6">
        <w:rPr>
          <w:b/>
        </w:rPr>
        <w:t>or</w:t>
      </w:r>
      <w:r w:rsidRPr="000E14B6">
        <w:rPr>
          <w:b/>
        </w:rPr>
        <w:br/>
      </w:r>
    </w:p>
    <w:p w14:paraId="2BDB7833" w14:textId="6B0B1284" w:rsidR="00F23438" w:rsidRPr="000E14B6" w:rsidRDefault="00F23438" w:rsidP="001E01C9">
      <w:pPr>
        <w:pStyle w:val="Indented25andhanging25"/>
        <w:numPr>
          <w:ilvl w:val="0"/>
          <w:numId w:val="238"/>
        </w:numPr>
      </w:pPr>
      <w:r w:rsidRPr="000E14B6">
        <w:t>the student:</w:t>
      </w:r>
    </w:p>
    <w:p w14:paraId="1D9EF819" w14:textId="77777777" w:rsidR="00F23438" w:rsidRPr="000E14B6" w:rsidRDefault="00F23438">
      <w:pPr>
        <w:pStyle w:val="Indented25andhanging25"/>
        <w:ind w:left="1080"/>
      </w:pPr>
      <w:r w:rsidRPr="000E14B6">
        <w:t>a.</w:t>
      </w:r>
      <w:r w:rsidRPr="000E14B6">
        <w:tab/>
        <w:t>is a dependent of a member of the United States military;</w:t>
      </w:r>
    </w:p>
    <w:p w14:paraId="76A09A11" w14:textId="77777777" w:rsidR="00F23438" w:rsidRPr="000E14B6" w:rsidRDefault="00F23438">
      <w:pPr>
        <w:pStyle w:val="Indented25andhanging25"/>
        <w:ind w:left="1080"/>
      </w:pPr>
      <w:r w:rsidRPr="000E14B6">
        <w:t>b.</w:t>
      </w:r>
      <w:r w:rsidRPr="000E14B6">
        <w:tab/>
        <w:t>was previously enrolled in high school in this state; and</w:t>
      </w:r>
    </w:p>
    <w:p w14:paraId="0A4366DB" w14:textId="77777777" w:rsidR="00F23438" w:rsidRPr="000E14B6" w:rsidRDefault="00F23438">
      <w:pPr>
        <w:pStyle w:val="Indented25andhanging25"/>
        <w:ind w:left="1080"/>
      </w:pPr>
      <w:r w:rsidRPr="000E14B6">
        <w:t>c.</w:t>
      </w:r>
      <w:r w:rsidRPr="000E14B6">
        <w:tab/>
        <w:t>no longer resides in this state as a result of a military deployment or transfer.</w:t>
      </w:r>
    </w:p>
    <w:p w14:paraId="2624623D" w14:textId="77777777" w:rsidR="00F23438" w:rsidRPr="000E14B6" w:rsidRDefault="00FF6565">
      <w:pPr>
        <w:pStyle w:val="Heading4"/>
      </w:pPr>
      <w:r w:rsidRPr="000E14B6">
        <w:t>12.2.1.2</w:t>
      </w:r>
      <w:r w:rsidR="00F23438" w:rsidRPr="000E14B6">
        <w:t xml:space="preserve"> Student Eligibility and Documentation</w:t>
      </w:r>
    </w:p>
    <w:p w14:paraId="5CD985B7" w14:textId="6DF09FDA" w:rsidR="00F23438" w:rsidRPr="00C13A0D" w:rsidRDefault="00F23438">
      <w:r w:rsidRPr="000E14B6">
        <w:t xml:space="preserve">For a student whose eligibility to enroll full-time in TxVSN courses or in a TxVSN OLS program is based on having been placed in substitute care, a court order related to the placement is acceptable documentation of eligibility. A copy of documentation showing that the Texas </w:t>
      </w:r>
      <w:r w:rsidR="001163AB">
        <w:t>DFPS</w:t>
      </w:r>
      <w:r w:rsidR="00633D69" w:rsidRPr="00C13A0D">
        <w:fldChar w:fldCharType="begin"/>
      </w:r>
      <w:r w:rsidR="000F2C7A" w:rsidRPr="00C13A0D">
        <w:instrText xml:space="preserve"> XE "</w:instrText>
      </w:r>
      <w:r w:rsidR="004A73AC" w:rsidRPr="00C13A0D">
        <w:instrText xml:space="preserve">foster care:eligibility </w:instrText>
      </w:r>
      <w:r w:rsidR="000F2C7A" w:rsidRPr="00A63155">
        <w:instrText xml:space="preserve">for Texas Virtual School Network" </w:instrText>
      </w:r>
      <w:r w:rsidR="00633D69" w:rsidRPr="00C13A0D">
        <w:fldChar w:fldCharType="end"/>
      </w:r>
      <w:r w:rsidRPr="00C13A0D">
        <w:t xml:space="preserve"> or an authorized agency placed the student in substitute care is also acceptable.</w:t>
      </w:r>
    </w:p>
    <w:p w14:paraId="1FEBA93B" w14:textId="77777777" w:rsidR="00F23438" w:rsidRPr="00A63155" w:rsidRDefault="00F23438"/>
    <w:p w14:paraId="2EC7F78E" w14:textId="77777777" w:rsidR="00F23438" w:rsidRPr="000E14B6" w:rsidRDefault="00F23438">
      <w:r w:rsidRPr="000E14B6">
        <w:t>For a student whose eligibility to enroll in TxVSN courses is based on being a dependent of a member of the United States military and no longer residing in Texas because of a military deployment or transfer, the following must be on file:</w:t>
      </w:r>
    </w:p>
    <w:p w14:paraId="4870C220" w14:textId="77777777" w:rsidR="00F23438" w:rsidRPr="000E14B6" w:rsidRDefault="00F23438"/>
    <w:p w14:paraId="28D420AA" w14:textId="77777777" w:rsidR="00F23438" w:rsidRPr="000E14B6" w:rsidRDefault="00F23438">
      <w:pPr>
        <w:numPr>
          <w:ilvl w:val="0"/>
          <w:numId w:val="208"/>
        </w:numPr>
      </w:pPr>
      <w:r w:rsidRPr="000E14B6">
        <w:t>documentation that a district employee verified the student</w:t>
      </w:r>
      <w:r w:rsidR="00CF5D96" w:rsidRPr="000E14B6">
        <w:t>’</w:t>
      </w:r>
      <w:r w:rsidRPr="000E14B6">
        <w:t xml:space="preserve">s Department of Defense (DoD) photo identification for children of active duty service members. The documentation must include the printed name and signature of the person who verified the identification and the date that it was verified. </w:t>
      </w:r>
      <w:r w:rsidRPr="000E14B6">
        <w:rPr>
          <w:b/>
        </w:rPr>
        <w:t>Important:</w:t>
      </w:r>
      <w:r w:rsidRPr="000E14B6">
        <w:t xml:space="preserve"> Your district should </w:t>
      </w:r>
      <w:r w:rsidRPr="000E14B6">
        <w:rPr>
          <w:b/>
        </w:rPr>
        <w:t xml:space="preserve">not </w:t>
      </w:r>
      <w:r w:rsidRPr="000E14B6">
        <w:t>make a copy of the identification.</w:t>
      </w:r>
      <w:r w:rsidRPr="000E14B6">
        <w:br/>
      </w:r>
    </w:p>
    <w:p w14:paraId="6CF5E7D5" w14:textId="77777777" w:rsidR="00F23438" w:rsidRPr="000E14B6" w:rsidRDefault="00F23438">
      <w:pPr>
        <w:ind w:left="720"/>
      </w:pPr>
      <w:r w:rsidRPr="000E14B6">
        <w:t>If the student has not been issued such an ID, then documentation must be on file that a district employee verified the military member</w:t>
      </w:r>
      <w:r w:rsidR="00CF5D96" w:rsidRPr="000E14B6">
        <w:t>’</w:t>
      </w:r>
      <w:r w:rsidRPr="000E14B6">
        <w:t xml:space="preserve">s DoD photo identification (or other DoD-issued documentation indicating that the person is an active-duty member of the military) and verified documentation showing that the student is a dependent of the military member. The documentation to be kept on file must include the printed name and signature of the person who verified the DoD and other documentation and the date that it was verified, as well as a photocopy of the documentation showing that the student is a dependent of the military member. </w:t>
      </w:r>
      <w:r w:rsidRPr="000E14B6">
        <w:rPr>
          <w:b/>
        </w:rPr>
        <w:t>Important:</w:t>
      </w:r>
      <w:r w:rsidRPr="000E14B6">
        <w:t xml:space="preserve"> Your district should </w:t>
      </w:r>
      <w:r w:rsidRPr="000E14B6">
        <w:rPr>
          <w:b/>
        </w:rPr>
        <w:t xml:space="preserve">not </w:t>
      </w:r>
      <w:r w:rsidRPr="000E14B6">
        <w:t>make a copy of the DoD identification.</w:t>
      </w:r>
    </w:p>
    <w:p w14:paraId="30CBBA8F" w14:textId="77777777" w:rsidR="00F23438" w:rsidRPr="000E14B6" w:rsidRDefault="00F23438"/>
    <w:p w14:paraId="12C0D43F" w14:textId="77777777" w:rsidR="00F23438" w:rsidRPr="000E14B6" w:rsidRDefault="00F23438">
      <w:pPr>
        <w:ind w:left="360"/>
        <w:rPr>
          <w:b/>
        </w:rPr>
      </w:pPr>
      <w:r w:rsidRPr="000E14B6">
        <w:rPr>
          <w:b/>
        </w:rPr>
        <w:t>and</w:t>
      </w:r>
    </w:p>
    <w:p w14:paraId="0A9B35A1" w14:textId="77777777" w:rsidR="00F23438" w:rsidRPr="000E14B6" w:rsidRDefault="00F23438"/>
    <w:p w14:paraId="7F651290" w14:textId="77777777" w:rsidR="00F23438" w:rsidRPr="000E14B6" w:rsidRDefault="00F23438">
      <w:pPr>
        <w:numPr>
          <w:ilvl w:val="0"/>
          <w:numId w:val="208"/>
        </w:numPr>
      </w:pPr>
      <w:r w:rsidRPr="000E14B6">
        <w:t>DoD-issued orders or other DoD-issued documentation showing that the military member has been deployed or transferred outside of Texas.</w:t>
      </w:r>
    </w:p>
    <w:p w14:paraId="2B282175" w14:textId="77777777" w:rsidR="00F23438" w:rsidRPr="000E14B6" w:rsidRDefault="00FF6565">
      <w:pPr>
        <w:pStyle w:val="Heading3"/>
        <w:rPr>
          <w:rFonts w:cs="Calibri"/>
        </w:rPr>
      </w:pPr>
      <w:bookmarkStart w:id="786" w:name="_Ref358822194"/>
      <w:bookmarkStart w:id="787" w:name="_Toc505328966"/>
      <w:r w:rsidRPr="000E14B6">
        <w:t>12.2.2</w:t>
      </w:r>
      <w:r w:rsidR="00F23438" w:rsidRPr="000E14B6">
        <w:t xml:space="preserve"> TxVSN FSP Funding and Attendance Accounting</w:t>
      </w:r>
      <w:bookmarkEnd w:id="786"/>
      <w:bookmarkEnd w:id="787"/>
      <w:r w:rsidR="00F23438" w:rsidRPr="000E14B6">
        <w:rPr>
          <w:rFonts w:cs="Calibri"/>
        </w:rPr>
        <w:t xml:space="preserve"> </w:t>
      </w:r>
    </w:p>
    <w:p w14:paraId="3D9855AD" w14:textId="77777777" w:rsidR="00F23438" w:rsidRPr="000E14B6" w:rsidRDefault="00F23438">
      <w:r w:rsidRPr="000E14B6">
        <w:t>If an eligible student participates in</w:t>
      </w:r>
      <w:r w:rsidR="00A062D2" w:rsidRPr="000E14B6">
        <w:t xml:space="preserve"> a</w:t>
      </w:r>
      <w:r w:rsidRPr="000E14B6">
        <w:t xml:space="preserve"> course offered through the TxVSN or in a</w:t>
      </w:r>
      <w:r w:rsidR="006E03FC" w:rsidRPr="000E14B6">
        <w:t>n officially recognized</w:t>
      </w:r>
      <w:r w:rsidRPr="000E14B6">
        <w:t xml:space="preserve"> TxVSN OLS program and meets the requirements for enrollment in a Texas school district or charter school, the student is eligible to generate FSP funding in the same manner as a student who receives instruction in a traditional classroom generates FSP funding.</w:t>
      </w:r>
      <w:r w:rsidR="00CC2A44" w:rsidRPr="00C13A0D">
        <w:rPr>
          <w:rStyle w:val="FootnoteReference"/>
        </w:rPr>
        <w:footnoteReference w:id="258"/>
      </w:r>
      <w:r w:rsidR="00CC2A44" w:rsidRPr="00C13A0D">
        <w:t xml:space="preserve"> </w:t>
      </w:r>
      <w:r w:rsidR="00A062D2" w:rsidRPr="00C13A0D">
        <w:t>A student is eligible to generate FSP funding for participation in a TxV</w:t>
      </w:r>
      <w:r w:rsidR="00A062D2" w:rsidRPr="00A63155">
        <w:t>SN course or program regardless of whether the student is physically present at school w</w:t>
      </w:r>
      <w:r w:rsidR="00A062D2" w:rsidRPr="000E14B6">
        <w:t>hile participating in the course or program.</w:t>
      </w:r>
    </w:p>
    <w:p w14:paraId="7A080512" w14:textId="741BD0C6" w:rsidR="00F23438" w:rsidRPr="000E14B6" w:rsidRDefault="00FF6565">
      <w:pPr>
        <w:pStyle w:val="Heading4"/>
      </w:pPr>
      <w:r w:rsidRPr="000E14B6">
        <w:t>12.2.2.1</w:t>
      </w:r>
      <w:r w:rsidR="00F23438" w:rsidRPr="000E14B6">
        <w:t xml:space="preserve"> Courses for Grades 9 </w:t>
      </w:r>
      <w:r w:rsidR="002F4020" w:rsidRPr="000E14B6">
        <w:t>t</w:t>
      </w:r>
      <w:r w:rsidR="00F23438" w:rsidRPr="000E14B6">
        <w:t>hrough 12</w:t>
      </w:r>
    </w:p>
    <w:p w14:paraId="20B76E2A" w14:textId="77777777" w:rsidR="00F23438" w:rsidRPr="000E14B6" w:rsidRDefault="00F23438">
      <w:r w:rsidRPr="000E14B6">
        <w:t>Enrollment in courses for grades 9 through 12 taken through the TxVSN may apply toward ADA eligibility status. For a TxVSN course for grades 9 through 12 to count toward ADA eligibility status, the student must successfully complete the course regardless of whether or not the student is physically present at the school when taking the online course. Successful completion is defined as earning credit for the online semester course.</w:t>
      </w:r>
    </w:p>
    <w:p w14:paraId="380A0704" w14:textId="77777777" w:rsidR="00F23438" w:rsidRPr="000E14B6" w:rsidRDefault="00F23438"/>
    <w:p w14:paraId="73BC0269" w14:textId="2997AC40" w:rsidR="00F23438" w:rsidRDefault="00F23438" w:rsidP="00F95755">
      <w:r w:rsidRPr="000E14B6">
        <w:t xml:space="preserve">For purposes of determining </w:t>
      </w:r>
      <w:r w:rsidR="004069A6" w:rsidRPr="000E14B6">
        <w:t>and reporting the</w:t>
      </w:r>
      <w:r w:rsidRPr="000E14B6">
        <w:t xml:space="preserve"> ADA eligibility code of a student enrolled in one or more TxVSN courses for grades 9 through 12 (</w:t>
      </w:r>
      <w:r w:rsidR="004A5F9E" w:rsidRPr="000E14B6">
        <w:t>that is</w:t>
      </w:r>
      <w:r w:rsidRPr="000E14B6">
        <w:t>, for purposes of determining whether the student is eligible for half-day or full-day attendance), the student is considered to be scheduled for and receiving instruction for 55 minutes each day for each virtual course taken through the TxVSN. In other words, each</w:t>
      </w:r>
      <w:r w:rsidR="002A4E6E" w:rsidRPr="000E14B6">
        <w:t xml:space="preserve"> TxVSN</w:t>
      </w:r>
      <w:r w:rsidRPr="000E14B6">
        <w:t xml:space="preserve"> course is considered to be 55 minutes of daily </w:t>
      </w:r>
      <w:r w:rsidR="001474FF">
        <w:t>classroom</w:t>
      </w:r>
      <w:r w:rsidRPr="000E14B6">
        <w:t xml:space="preserve"> time for purposes of the 2-through-4-hour rule. </w:t>
      </w:r>
      <w:r w:rsidR="001B01A4" w:rsidRPr="000E14B6">
        <w:t>(</w:t>
      </w:r>
      <w:r w:rsidRPr="000E14B6">
        <w:t xml:space="preserve">See </w:t>
      </w:r>
      <w:r w:rsidR="00D573C6" w:rsidRPr="00C13A0D">
        <w:fldChar w:fldCharType="begin"/>
      </w:r>
      <w:r w:rsidR="00D573C6" w:rsidRPr="000E14B6">
        <w:instrText xml:space="preserve"> REF _Ref234721788 \h  \* MERGEFORMAT </w:instrText>
      </w:r>
      <w:r w:rsidR="00D573C6" w:rsidRPr="00C13A0D">
        <w:fldChar w:fldCharType="separate"/>
      </w:r>
      <w:r w:rsidR="00F36E4E" w:rsidRPr="00F36E4E">
        <w:rPr>
          <w:b/>
          <w:color w:val="0000FF"/>
          <w:u w:val="single" w:color="0000FF"/>
        </w:rPr>
        <w:t>3.2.2 Funding Eligibility</w:t>
      </w:r>
      <w:r w:rsidR="00D573C6" w:rsidRPr="00C13A0D">
        <w:fldChar w:fldCharType="end"/>
      </w:r>
      <w:r w:rsidRPr="00C13A0D">
        <w:t xml:space="preserve"> for more information on ADA eligibility.</w:t>
      </w:r>
      <w:r w:rsidR="001B01A4" w:rsidRPr="00A63155">
        <w:t>)</w:t>
      </w:r>
      <w:r w:rsidR="002A4E6E" w:rsidRPr="00A63155">
        <w:t xml:space="preserve"> A t</w:t>
      </w:r>
      <w:r w:rsidR="003A02CB" w:rsidRPr="000E14B6">
        <w:t xml:space="preserve">otal of no more than three </w:t>
      </w:r>
      <w:r w:rsidR="007C44F5">
        <w:t>semester</w:t>
      </w:r>
      <w:r w:rsidR="007C44F5" w:rsidRPr="000E14B6">
        <w:t xml:space="preserve"> </w:t>
      </w:r>
      <w:r w:rsidR="002A4E6E" w:rsidRPr="000E14B6">
        <w:t>courses taken through the TxVSN statewide course catalog may be used in determining a student</w:t>
      </w:r>
      <w:r w:rsidR="00CF5D96" w:rsidRPr="000E14B6">
        <w:t>’</w:t>
      </w:r>
      <w:r w:rsidR="002A4E6E" w:rsidRPr="000E14B6">
        <w:t>s ADA eligibility</w:t>
      </w:r>
      <w:r w:rsidR="007C44F5">
        <w:t xml:space="preserve"> for any one semester with a maximum of six total semester courses in a school year</w:t>
      </w:r>
      <w:r w:rsidR="002A4E6E" w:rsidRPr="000E14B6">
        <w:t>.</w:t>
      </w:r>
      <w:r w:rsidR="0066042E" w:rsidRPr="00C13A0D">
        <w:rPr>
          <w:rStyle w:val="FootnoteReference"/>
        </w:rPr>
        <w:footnoteReference w:id="259"/>
      </w:r>
      <w:r w:rsidR="002A4E6E" w:rsidRPr="00C13A0D">
        <w:t xml:space="preserve"> Students enrolled in online courses offered by an officially recognized TxVSN online school are </w:t>
      </w:r>
      <w:r w:rsidR="002A4E6E" w:rsidRPr="00A63155">
        <w:t>not subject to the three-course maximum</w:t>
      </w:r>
      <w:r w:rsidR="007C44F5">
        <w:t>;</w:t>
      </w:r>
      <w:r w:rsidR="007C44F5" w:rsidRPr="007C44F5">
        <w:t xml:space="preserve"> </w:t>
      </w:r>
      <w:r w:rsidR="007C44F5">
        <w:t>no more than five total semester courses taken through the TxVSN may be used in determining a student’s ADA eligibility for any one semester, with a maximum of 10 TxVSN semester courses within a school year</w:t>
      </w:r>
      <w:r w:rsidR="007C44F5" w:rsidRPr="00A63155">
        <w:t>.</w:t>
      </w:r>
      <w:r w:rsidR="002A4E6E" w:rsidRPr="00A63155">
        <w:t xml:space="preserve">.  </w:t>
      </w:r>
    </w:p>
    <w:p w14:paraId="496A6C53" w14:textId="77777777" w:rsidR="005C33F7" w:rsidRDefault="005C33F7" w:rsidP="00D7026F"/>
    <w:p w14:paraId="7779C71D" w14:textId="77777777" w:rsidR="00E018F7" w:rsidRDefault="005C33F7" w:rsidP="00F95755">
      <w:r>
        <w:t xml:space="preserve">An exception applies to a student who lacks </w:t>
      </w:r>
      <w:r w:rsidR="00D2335B">
        <w:t>up to ten</w:t>
      </w:r>
      <w:r>
        <w:t xml:space="preserve"> semester courses to meet his or her graduation plan, is in the final semester of the school year, and did not generate FSP funding in the first semester of that school year. That student may earn funding for a maximum of six semester courses through the TxVSN course catalog in the second semester of the school year; or, if the student is enrolled in an officially recognized TxVSN online school, he or she may earn funding for a maximum of 10 TxVSN semester courses in the second semester of the school year</w:t>
      </w:r>
      <w:r w:rsidR="00D2335B">
        <w:t>. Each course is considered to be 55 minutes of daily classroom instruction for purposes of the 2-through-4-hour rule.</w:t>
      </w:r>
    </w:p>
    <w:p w14:paraId="0EB56DCF" w14:textId="05145126" w:rsidR="00F23438" w:rsidRPr="000E14B6" w:rsidRDefault="00D2335B" w:rsidP="00F95755">
      <w:r w:rsidRPr="00A63155">
        <w:t xml:space="preserve"> </w:t>
      </w:r>
    </w:p>
    <w:p w14:paraId="614254D2" w14:textId="5A766CF9" w:rsidR="00F23438" w:rsidRPr="00C13A0D" w:rsidRDefault="00F23438" w:rsidP="00D7026F">
      <w:r w:rsidRPr="000E14B6">
        <w:t>For purposes of recording a student</w:t>
      </w:r>
      <w:r w:rsidR="00CF5D96" w:rsidRPr="000E14B6">
        <w:t>’</w:t>
      </w:r>
      <w:r w:rsidRPr="000E14B6">
        <w:t>s daily attendance, a student enrolled full-time in TxVSN courses for grades 9 through 12 (enrolled in five TxVSN courses) is considered to have been present (in attendance) for each day of instruction in the reporting period. The daily attendance of a student who is not enrolled full-time in TxVSN courses for grades 9 through 12 is determined by whether that student was present or absent at the official attendance-taking time, or, if the student is not scheduled to be on campus at the official attendance-taking time, whether the student was present or absent at the alternat</w:t>
      </w:r>
      <w:r w:rsidR="001C0264">
        <w:t>iv</w:t>
      </w:r>
      <w:r w:rsidRPr="000E14B6">
        <w:t xml:space="preserve">e attendance-taking time set for that student. See </w:t>
      </w:r>
      <w:r w:rsidR="00D573C6" w:rsidRPr="00C13A0D">
        <w:fldChar w:fldCharType="begin"/>
      </w:r>
      <w:r w:rsidR="00D573C6" w:rsidRPr="000E14B6">
        <w:instrText xml:space="preserve"> REF _Ref204590805 \h  \* MERGEFORMAT </w:instrText>
      </w:r>
      <w:r w:rsidR="00D573C6" w:rsidRPr="00C13A0D">
        <w:fldChar w:fldCharType="separate"/>
      </w:r>
      <w:r w:rsidR="00F36E4E" w:rsidRPr="00F36E4E">
        <w:rPr>
          <w:b/>
          <w:color w:val="0000FF"/>
          <w:u w:val="single" w:color="0000FF"/>
        </w:rPr>
        <w:t>3.6.2 Time of Day for Attendance Taking</w:t>
      </w:r>
      <w:r w:rsidR="00D573C6" w:rsidRPr="00C13A0D">
        <w:fldChar w:fldCharType="end"/>
      </w:r>
      <w:r w:rsidRPr="00C13A0D">
        <w:rPr>
          <w:b/>
        </w:rPr>
        <w:t xml:space="preserve"> </w:t>
      </w:r>
      <w:r w:rsidRPr="00C13A0D">
        <w:t>and</w:t>
      </w:r>
      <w:r w:rsidRPr="00A63155">
        <w:rPr>
          <w:b/>
        </w:rPr>
        <w:t xml:space="preserve"> </w:t>
      </w:r>
      <w:r w:rsidR="00D573C6" w:rsidRPr="00C13A0D">
        <w:fldChar w:fldCharType="begin"/>
      </w:r>
      <w:r w:rsidR="00D573C6" w:rsidRPr="000E14B6">
        <w:instrText xml:space="preserve"> REF _Ref263328236 \h  \* MERGEFORMAT </w:instrText>
      </w:r>
      <w:r w:rsidR="00D573C6" w:rsidRPr="00C13A0D">
        <w:fldChar w:fldCharType="separate"/>
      </w:r>
      <w:r w:rsidR="00F36E4E" w:rsidRPr="00F36E4E">
        <w:rPr>
          <w:b/>
          <w:color w:val="0000FF"/>
          <w:u w:val="single" w:color="0000FF"/>
        </w:rPr>
        <w:t>3.6.2.2 Alternative Attendance-Taking Time for Certain Student Populations</w:t>
      </w:r>
      <w:r w:rsidR="00D573C6" w:rsidRPr="00C13A0D">
        <w:fldChar w:fldCharType="end"/>
      </w:r>
      <w:r w:rsidRPr="00C13A0D">
        <w:t>.</w:t>
      </w:r>
    </w:p>
    <w:p w14:paraId="48BCE616" w14:textId="77777777" w:rsidR="004069A6" w:rsidRPr="00A63155" w:rsidRDefault="004069A6" w:rsidP="00B91271"/>
    <w:p w14:paraId="11D3C61E" w14:textId="77777777" w:rsidR="004069A6" w:rsidRPr="000E14B6" w:rsidRDefault="004069A6" w:rsidP="0023776D">
      <w:r w:rsidRPr="000E14B6">
        <w:t>The TEA determines a student</w:t>
      </w:r>
      <w:r w:rsidR="00CF5D96" w:rsidRPr="000E14B6">
        <w:t>’</w:t>
      </w:r>
      <w:r w:rsidRPr="000E14B6">
        <w:t>s ultimate ADA eligibility status for a semester based on whether the student successfully completed each TxVSN online semester course in which the student was enrolled, using course completion data reported by the district. If the student did not successfully complete a TxVSN course, the TEA adjusts th</w:t>
      </w:r>
      <w:r w:rsidR="00D87C0D" w:rsidRPr="000E14B6">
        <w:t>e student</w:t>
      </w:r>
      <w:r w:rsidR="00CF5D96" w:rsidRPr="000E14B6">
        <w:t>’</w:t>
      </w:r>
      <w:r w:rsidR="00D87C0D" w:rsidRPr="000E14B6">
        <w:t>s ADA eligibility status</w:t>
      </w:r>
      <w:r w:rsidRPr="000E14B6">
        <w:t xml:space="preserve"> accordingly.</w:t>
      </w:r>
      <w:r w:rsidR="0077279C" w:rsidRPr="000E14B6">
        <w:t xml:space="preserve"> Resulting adjustments to</w:t>
      </w:r>
      <w:r w:rsidR="00D87C0D" w:rsidRPr="000E14B6">
        <w:t xml:space="preserve"> the district</w:t>
      </w:r>
      <w:r w:rsidR="00CF5D96" w:rsidRPr="000E14B6">
        <w:t>’</w:t>
      </w:r>
      <w:r w:rsidR="00D87C0D" w:rsidRPr="000E14B6">
        <w:t>s</w:t>
      </w:r>
      <w:r w:rsidR="00E507B2" w:rsidRPr="000E14B6">
        <w:t xml:space="preserve"> FSP</w:t>
      </w:r>
      <w:r w:rsidR="0077279C" w:rsidRPr="000E14B6">
        <w:t xml:space="preserve"> funding are made in the following school year.</w:t>
      </w:r>
    </w:p>
    <w:p w14:paraId="10D8ED70" w14:textId="2F61858C" w:rsidR="00F23438" w:rsidRPr="000E14B6" w:rsidRDefault="00FF6565" w:rsidP="0028215A">
      <w:pPr>
        <w:pStyle w:val="Heading4"/>
      </w:pPr>
      <w:r w:rsidRPr="000E14B6">
        <w:t>12.2.2.2</w:t>
      </w:r>
      <w:r w:rsidR="00F23438" w:rsidRPr="000E14B6">
        <w:t xml:space="preserve"> Programs for Grades 3 </w:t>
      </w:r>
      <w:r w:rsidR="002F4020" w:rsidRPr="000E14B6">
        <w:t>t</w:t>
      </w:r>
      <w:r w:rsidR="00F23438" w:rsidRPr="000E14B6">
        <w:t>hrough 8</w:t>
      </w:r>
    </w:p>
    <w:p w14:paraId="6D19983C" w14:textId="77777777" w:rsidR="00F23438" w:rsidRPr="000E14B6" w:rsidRDefault="00F23438" w:rsidP="0028215A">
      <w:r w:rsidRPr="000E14B6">
        <w:t xml:space="preserve">Enrollment in a grade 3 through 8 full-time virtual TxVSN OLS program that is offered by an </w:t>
      </w:r>
      <w:r w:rsidR="001B01A4" w:rsidRPr="000E14B6">
        <w:t>officially recognized</w:t>
      </w:r>
      <w:r w:rsidRPr="000E14B6">
        <w:t xml:space="preserve"> TxVSN online school may apply toward ADA eligibility status. For enrollment in the grade-level program to count toward ADA eligibility status, the student must successfully complete the program. Successful completion is defined as completion of the TxVSN education program and demonstrated academic proficiency sufficient for promotion to the next grade level. If a student does not complete the entire TxVSN education program at the grade level in which the student is enrolled and demonstrate academic proficiency sufficient for promotion to the next grade level, the district will </w:t>
      </w:r>
      <w:r w:rsidR="00E507B2" w:rsidRPr="000E14B6">
        <w:t>have</w:t>
      </w:r>
      <w:r w:rsidRPr="000E14B6">
        <w:t xml:space="preserve"> any FSP funding for that student</w:t>
      </w:r>
      <w:r w:rsidR="00E507B2" w:rsidRPr="000E14B6">
        <w:t xml:space="preserve"> reduced to $0</w:t>
      </w:r>
      <w:r w:rsidRPr="000E14B6">
        <w:t>.</w:t>
      </w:r>
      <w:r w:rsidR="00D87C0D" w:rsidRPr="000E14B6">
        <w:t xml:space="preserve"> </w:t>
      </w:r>
    </w:p>
    <w:p w14:paraId="09F218A2" w14:textId="77777777" w:rsidR="00F23438" w:rsidRPr="000E14B6" w:rsidRDefault="00F23438" w:rsidP="0028215A"/>
    <w:p w14:paraId="27A7A272" w14:textId="77777777" w:rsidR="00F23438" w:rsidRPr="000E14B6" w:rsidRDefault="00F23438" w:rsidP="0028215A">
      <w:r w:rsidRPr="000E14B6">
        <w:t>For purposes of determining</w:t>
      </w:r>
      <w:r w:rsidR="00CF0DCE" w:rsidRPr="000E14B6">
        <w:t xml:space="preserve"> and reporting</w:t>
      </w:r>
      <w:r w:rsidRPr="000E14B6">
        <w:t xml:space="preserve"> the ADA eligibility code of a student enrolled in a grade 3 through 8 TxVSN OLS program offered by a</w:t>
      </w:r>
      <w:r w:rsidR="001B01A4" w:rsidRPr="000E14B6">
        <w:t>n officially recognized</w:t>
      </w:r>
      <w:r w:rsidRPr="000E14B6">
        <w:t xml:space="preserve"> TxVSN online school, the student is considered to be scheduled for and receiving instruction for 4 or more hours each day. Thus, the ADA eligibility code of the student is</w:t>
      </w:r>
      <w:r w:rsidR="00CF0DCE" w:rsidRPr="000E14B6">
        <w:t xml:space="preserve"> reported as</w:t>
      </w:r>
      <w:r w:rsidRPr="000E14B6">
        <w:t xml:space="preserve"> 1 - Eligible for Full Day Attendance.</w:t>
      </w:r>
    </w:p>
    <w:p w14:paraId="650FAD9A" w14:textId="77777777" w:rsidR="00F23438" w:rsidRPr="000E14B6" w:rsidRDefault="00F23438" w:rsidP="0028215A"/>
    <w:p w14:paraId="2583E402" w14:textId="77777777" w:rsidR="00F23438" w:rsidRPr="000E14B6" w:rsidRDefault="00F23438" w:rsidP="0028215A">
      <w:pPr>
        <w:autoSpaceDE w:val="0"/>
      </w:pPr>
      <w:r w:rsidRPr="000E14B6">
        <w:t>For purposes of recording the student</w:t>
      </w:r>
      <w:r w:rsidR="00CF5D96" w:rsidRPr="000E14B6">
        <w:t>’</w:t>
      </w:r>
      <w:r w:rsidRPr="000E14B6">
        <w:t>s daily attendance, a student enrolled in a grade 3 through 8 TxVSN OLS program that is offered by a</w:t>
      </w:r>
      <w:r w:rsidR="001B01A4" w:rsidRPr="000E14B6">
        <w:t>n officially recognized</w:t>
      </w:r>
      <w:r w:rsidRPr="000E14B6">
        <w:t xml:space="preserve"> TxVSN online school is considered to have been present (in attendance) for each day of instruction in the reporting period.</w:t>
      </w:r>
    </w:p>
    <w:p w14:paraId="4FCEEC41" w14:textId="77777777" w:rsidR="00CF0DCE" w:rsidRPr="000E14B6" w:rsidRDefault="00CF0DCE" w:rsidP="0028215A">
      <w:pPr>
        <w:autoSpaceDE w:val="0"/>
      </w:pPr>
    </w:p>
    <w:p w14:paraId="504A570C" w14:textId="77777777" w:rsidR="00CF0DCE" w:rsidRPr="000E14B6" w:rsidRDefault="00CF0DCE" w:rsidP="00C54890">
      <w:pPr>
        <w:autoSpaceDE w:val="0"/>
      </w:pPr>
      <w:r w:rsidRPr="000E14B6">
        <w:t>The TEA determine</w:t>
      </w:r>
      <w:r w:rsidR="009538A6" w:rsidRPr="000E14B6">
        <w:t>s</w:t>
      </w:r>
      <w:r w:rsidRPr="000E14B6">
        <w:t xml:space="preserve"> a student</w:t>
      </w:r>
      <w:r w:rsidR="00CF5D96" w:rsidRPr="000E14B6">
        <w:t>’</w:t>
      </w:r>
      <w:r w:rsidRPr="000E14B6">
        <w:t>s ultimate ADA eligibility status for the instructional year based on whether the student successfully completed the TxVSN education program, using course completion data reported by the district. If the student did not successfully complete the TxVSN education program, the</w:t>
      </w:r>
      <w:r w:rsidR="00D87C0D" w:rsidRPr="000E14B6">
        <w:t xml:space="preserve"> TEA adjust</w:t>
      </w:r>
      <w:r w:rsidR="00E507B2" w:rsidRPr="000E14B6">
        <w:t>s</w:t>
      </w:r>
      <w:r w:rsidRPr="000E14B6">
        <w:t xml:space="preserve"> th</w:t>
      </w:r>
      <w:r w:rsidR="00D87C0D" w:rsidRPr="000E14B6">
        <w:t>e student</w:t>
      </w:r>
      <w:r w:rsidR="00CF5D96" w:rsidRPr="000E14B6">
        <w:t>’</w:t>
      </w:r>
      <w:r w:rsidR="00D87C0D" w:rsidRPr="000E14B6">
        <w:t>s ADA eligibility status accordingly</w:t>
      </w:r>
      <w:r w:rsidRPr="000E14B6">
        <w:t>.</w:t>
      </w:r>
      <w:r w:rsidR="00D87C0D" w:rsidRPr="000E14B6">
        <w:t xml:space="preserve"> Resulting adjustments to state funding are made in the following school year.</w:t>
      </w:r>
    </w:p>
    <w:p w14:paraId="748C91B3" w14:textId="77777777" w:rsidR="00F23438" w:rsidRPr="000E14B6" w:rsidRDefault="00FF6565" w:rsidP="00104048">
      <w:pPr>
        <w:pStyle w:val="Heading4"/>
      </w:pPr>
      <w:r w:rsidRPr="000E14B6">
        <w:t>12.2.2.3</w:t>
      </w:r>
      <w:r w:rsidR="00F23438" w:rsidRPr="000E14B6">
        <w:t xml:space="preserve"> Enrollment in a TxVSN Course or Program and Receipt of Special Program Services</w:t>
      </w:r>
    </w:p>
    <w:p w14:paraId="4FBE8699" w14:textId="011D50D2" w:rsidR="00F23438" w:rsidRPr="00C13A0D" w:rsidRDefault="00F23438" w:rsidP="00461959">
      <w:pPr>
        <w:autoSpaceDE w:val="0"/>
      </w:pPr>
      <w:r w:rsidRPr="000E14B6">
        <w:t>A student</w:t>
      </w:r>
      <w:r w:rsidR="00CF5D96" w:rsidRPr="000E14B6">
        <w:t>’</w:t>
      </w:r>
      <w:r w:rsidRPr="000E14B6">
        <w:t>s enrollment in one or more TxVSN courses or in a TxVSN OLS program offered by a TxVSN online school does not necessarily preclude your district from serving the student in other special programs, such as special education, career and technical education</w:t>
      </w:r>
      <w:r w:rsidR="00142703" w:rsidRPr="000E14B6">
        <w:t xml:space="preserve"> (CTE)</w:t>
      </w:r>
      <w:r w:rsidRPr="000E14B6">
        <w:t>, bilingual/English as a Second Language</w:t>
      </w:r>
      <w:r w:rsidR="00142703" w:rsidRPr="000E14B6">
        <w:t xml:space="preserve"> (ESL)</w:t>
      </w:r>
      <w:r w:rsidRPr="000E14B6">
        <w:t xml:space="preserve"> education,  or </w:t>
      </w:r>
      <w:r w:rsidR="00175100" w:rsidRPr="000E14B6">
        <w:t>p</w:t>
      </w:r>
      <w:r w:rsidRPr="000E14B6">
        <w:t>regnancy</w:t>
      </w:r>
      <w:r w:rsidR="00175100" w:rsidRPr="000E14B6">
        <w:t>-r</w:t>
      </w:r>
      <w:r w:rsidRPr="000E14B6">
        <w:t xml:space="preserve">elated </w:t>
      </w:r>
      <w:r w:rsidR="00175100" w:rsidRPr="000E14B6">
        <w:t>s</w:t>
      </w:r>
      <w:r w:rsidRPr="000E14B6">
        <w:t>ervices. Nor does it necessarily preclude your district from receiving weighted funding for serving the student in those programs, provided all program requirements are met. See the applicable sections of the handbook for specific program requirements. The determination of whether a TxVSN course</w:t>
      </w:r>
      <w:r w:rsidR="00352E39" w:rsidRPr="000E14B6">
        <w:t xml:space="preserve"> or program</w:t>
      </w:r>
      <w:r w:rsidRPr="000E14B6">
        <w:t xml:space="preserve"> will meet the needs of a student with a disability must be made by that student</w:t>
      </w:r>
      <w:r w:rsidR="00CF5D96" w:rsidRPr="000E14B6">
        <w:t>’</w:t>
      </w:r>
      <w:r w:rsidRPr="000E14B6">
        <w:t>s admission, review, and dismissal committee in a manner consistent with state and federal law.</w:t>
      </w:r>
      <w:r w:rsidRPr="00C13A0D">
        <w:rPr>
          <w:rStyle w:val="FootnoteReference"/>
        </w:rPr>
        <w:footnoteReference w:id="260"/>
      </w:r>
      <w:r w:rsidRPr="00C13A0D">
        <w:t xml:space="preserve">   </w:t>
      </w:r>
    </w:p>
    <w:p w14:paraId="0778F2E8" w14:textId="77777777" w:rsidR="00F23438" w:rsidRPr="000E14B6" w:rsidRDefault="00FF6565" w:rsidP="004F28ED">
      <w:pPr>
        <w:pStyle w:val="Heading3"/>
      </w:pPr>
      <w:bookmarkStart w:id="788" w:name="_Toc505328967"/>
      <w:r w:rsidRPr="000E14B6">
        <w:t>12.2.3</w:t>
      </w:r>
      <w:r w:rsidR="00F23438" w:rsidRPr="000E14B6">
        <w:t xml:space="preserve"> Additional TxVSN Requirements and Information</w:t>
      </w:r>
      <w:bookmarkEnd w:id="788"/>
    </w:p>
    <w:p w14:paraId="460B75FD" w14:textId="77777777" w:rsidR="00F23438" w:rsidRPr="000E14B6" w:rsidRDefault="00F23438" w:rsidP="004F28ED">
      <w:r w:rsidRPr="000E14B6">
        <w:t>A student who has begun enrollment in an electronic course and transfers from one educational setting to another is entitled to continue enrollment in the course.</w:t>
      </w:r>
    </w:p>
    <w:p w14:paraId="40BA3E3B" w14:textId="77777777" w:rsidR="00F23438" w:rsidRPr="000E14B6" w:rsidRDefault="00F23438" w:rsidP="00557A0F"/>
    <w:p w14:paraId="43F236AC" w14:textId="5CB2298E" w:rsidR="00F23438" w:rsidRPr="000E14B6" w:rsidRDefault="00F23438" w:rsidP="00557A0F">
      <w:r w:rsidRPr="000E14B6">
        <w:t xml:space="preserve">Your school district or open-enrollment charter school </w:t>
      </w:r>
      <w:r w:rsidR="00D90C96" w:rsidRPr="000E14B6">
        <w:t>must</w:t>
      </w:r>
      <w:r w:rsidRPr="000E14B6">
        <w:t xml:space="preserve"> </w:t>
      </w:r>
      <w:r w:rsidRPr="000E14B6">
        <w:rPr>
          <w:b/>
        </w:rPr>
        <w:t xml:space="preserve">not </w:t>
      </w:r>
      <w:r w:rsidRPr="000E14B6">
        <w:t>require a student to enroll in an electronic course.</w:t>
      </w:r>
    </w:p>
    <w:p w14:paraId="3E284B23" w14:textId="77777777" w:rsidR="00F23438" w:rsidRPr="000E14B6" w:rsidRDefault="00F23438" w:rsidP="00557A0F"/>
    <w:p w14:paraId="2AD751B6" w14:textId="77777777" w:rsidR="00F23438" w:rsidRPr="00C13A0D" w:rsidRDefault="00F23438" w:rsidP="00557A0F">
      <w:pPr>
        <w:autoSpaceDE w:val="0"/>
        <w:spacing w:after="100" w:afterAutospacing="1"/>
        <w:rPr>
          <w:rFonts w:cs="Arial"/>
        </w:rPr>
      </w:pPr>
      <w:r w:rsidRPr="000E14B6">
        <w:rPr>
          <w:rFonts w:cs="Arial"/>
        </w:rPr>
        <w:t>A student who resides in this state but who is not enrolled in a school district or open-enrollment charter school in this state as a full-time student may</w:t>
      </w:r>
      <w:r w:rsidRPr="00C13A0D">
        <w:rPr>
          <w:rStyle w:val="FootnoteReference"/>
          <w:rFonts w:cs="Arial"/>
        </w:rPr>
        <w:footnoteReference w:id="261"/>
      </w:r>
      <w:r w:rsidRPr="00C13A0D">
        <w:rPr>
          <w:rFonts w:cs="Arial"/>
        </w:rPr>
        <w:t xml:space="preserve"> enroll in electronic courses through the TxVSN.</w:t>
      </w:r>
      <w:r w:rsidR="001177C0" w:rsidRPr="00C13A0D">
        <w:rPr>
          <w:rStyle w:val="FootnoteReference"/>
          <w:rFonts w:cs="Arial"/>
        </w:rPr>
        <w:footnoteReference w:id="262"/>
      </w:r>
      <w:r w:rsidRPr="00C13A0D">
        <w:rPr>
          <w:rFonts w:cs="Arial"/>
        </w:rPr>
        <w:t> A student to whom this paragraph applies:</w:t>
      </w:r>
    </w:p>
    <w:p w14:paraId="21667E59" w14:textId="39F11F4E" w:rsidR="00F23438" w:rsidRPr="00A63155" w:rsidRDefault="00D90C96" w:rsidP="003F7BBB">
      <w:pPr>
        <w:numPr>
          <w:ilvl w:val="0"/>
          <w:numId w:val="208"/>
        </w:numPr>
      </w:pPr>
      <w:r w:rsidRPr="00C13A0D">
        <w:t>must</w:t>
      </w:r>
      <w:r w:rsidR="00F23438" w:rsidRPr="00A63155">
        <w:t xml:space="preserve"> not in any semester enroll in more than two electronic courses offered through the state virtual school network,</w:t>
      </w:r>
      <w:r w:rsidR="00F23438" w:rsidRPr="00A63155">
        <w:br/>
      </w:r>
    </w:p>
    <w:p w14:paraId="7409DDE4" w14:textId="77777777" w:rsidR="00F23438" w:rsidRPr="000E14B6" w:rsidRDefault="00F23438" w:rsidP="003F7BBB">
      <w:pPr>
        <w:numPr>
          <w:ilvl w:val="0"/>
          <w:numId w:val="208"/>
        </w:numPr>
      </w:pPr>
      <w:r w:rsidRPr="000E14B6">
        <w:t>is not considered to be a public school student and is not eligible to generate FSP funding,</w:t>
      </w:r>
      <w:r w:rsidRPr="000E14B6">
        <w:br/>
      </w:r>
    </w:p>
    <w:p w14:paraId="3992718F" w14:textId="77777777" w:rsidR="00F23438" w:rsidRPr="000E14B6" w:rsidRDefault="00F23438">
      <w:pPr>
        <w:numPr>
          <w:ilvl w:val="0"/>
          <w:numId w:val="208"/>
        </w:numPr>
      </w:pPr>
      <w:r w:rsidRPr="000E14B6">
        <w:t>must obtain access to a course provided through the network through the school district or open-enrollment charter school attendance zone in which the student resides,</w:t>
      </w:r>
      <w:r w:rsidRPr="000E14B6">
        <w:br/>
      </w:r>
    </w:p>
    <w:p w14:paraId="421B4CFF" w14:textId="77777777" w:rsidR="00F23438" w:rsidRPr="000E14B6" w:rsidRDefault="00F23438">
      <w:pPr>
        <w:numPr>
          <w:ilvl w:val="0"/>
          <w:numId w:val="208"/>
        </w:numPr>
      </w:pPr>
      <w:r w:rsidRPr="000E14B6">
        <w:t>is not entitled to enroll in a course offered by a school district or open-enrollment charter school other than an electronic course provided through the network, and</w:t>
      </w:r>
      <w:r w:rsidRPr="000E14B6">
        <w:br/>
      </w:r>
    </w:p>
    <w:p w14:paraId="2C65A882" w14:textId="77777777" w:rsidR="00F23438" w:rsidRPr="000E14B6" w:rsidRDefault="00F23438">
      <w:pPr>
        <w:numPr>
          <w:ilvl w:val="0"/>
          <w:numId w:val="208"/>
        </w:numPr>
      </w:pPr>
      <w:r w:rsidRPr="000E14B6">
        <w:t>is not entitled to any right, privilege, activities, or services available to a student enrolled in a public school, other than the right to receive the appropriate unit of credit for completing an electronic course.</w:t>
      </w:r>
    </w:p>
    <w:p w14:paraId="7E711E74" w14:textId="77777777" w:rsidR="00F23438" w:rsidRPr="000E14B6" w:rsidRDefault="00FF6565">
      <w:pPr>
        <w:pStyle w:val="Heading3"/>
      </w:pPr>
      <w:bookmarkStart w:id="789" w:name="_Ref358822203"/>
      <w:bookmarkStart w:id="790" w:name="_Toc505328968"/>
      <w:r w:rsidRPr="000E14B6">
        <w:t>12.2.4</w:t>
      </w:r>
      <w:r w:rsidR="00F23438" w:rsidRPr="000E14B6">
        <w:t xml:space="preserve"> Examples</w:t>
      </w:r>
      <w:bookmarkEnd w:id="789"/>
      <w:bookmarkEnd w:id="790"/>
    </w:p>
    <w:p w14:paraId="54AA4F3C" w14:textId="77777777" w:rsidR="00F23438" w:rsidRPr="000E14B6" w:rsidRDefault="00F23438">
      <w:pPr>
        <w:rPr>
          <w:b/>
        </w:rPr>
      </w:pPr>
    </w:p>
    <w:p w14:paraId="24AE9DD2" w14:textId="77777777" w:rsidR="00F23438" w:rsidRPr="000E14B6" w:rsidRDefault="00F23438">
      <w:r w:rsidRPr="000E14B6">
        <w:rPr>
          <w:b/>
        </w:rPr>
        <w:t>Example 1</w:t>
      </w:r>
    </w:p>
    <w:p w14:paraId="59E93FC7" w14:textId="3B90163B" w:rsidR="00F23438" w:rsidRPr="000E14B6" w:rsidRDefault="00F23438">
      <w:r w:rsidRPr="000E14B6">
        <w:t xml:space="preserve">A student who </w:t>
      </w:r>
      <w:r w:rsidR="00EA619A" w:rsidRPr="000E14B6">
        <w:t>is</w:t>
      </w:r>
      <w:r w:rsidRPr="000E14B6">
        <w:t xml:space="preserve"> scheduled for and receiving instruction in traditional classes for 185 minutes each day and who </w:t>
      </w:r>
      <w:r w:rsidR="00EA619A" w:rsidRPr="000E14B6">
        <w:t>is</w:t>
      </w:r>
      <w:r w:rsidRPr="000E14B6">
        <w:t xml:space="preserve"> enrolled in one TxVSN course for grades 9 through 12 </w:t>
      </w:r>
      <w:r w:rsidR="00E507B2" w:rsidRPr="000E14B6">
        <w:t>is</w:t>
      </w:r>
      <w:r w:rsidRPr="000E14B6">
        <w:t xml:space="preserve"> reported with an ADA eligibility code of 1 - Eligible for Full-Day Attendance because the online course </w:t>
      </w:r>
      <w:r w:rsidR="00E507B2" w:rsidRPr="000E14B6">
        <w:t>is</w:t>
      </w:r>
      <w:r w:rsidRPr="000E14B6">
        <w:t xml:space="preserve"> considered to be 55 minutes of daily </w:t>
      </w:r>
      <w:r w:rsidR="001474FF">
        <w:t>classroom</w:t>
      </w:r>
      <w:r w:rsidR="001474FF" w:rsidRPr="000E14B6">
        <w:t xml:space="preserve"> </w:t>
      </w:r>
      <w:r w:rsidRPr="000E14B6">
        <w:t xml:space="preserve">time. </w:t>
      </w:r>
    </w:p>
    <w:p w14:paraId="6440A1DD" w14:textId="77777777" w:rsidR="00F23438" w:rsidRPr="000E14B6" w:rsidRDefault="00F23438"/>
    <w:p w14:paraId="1E8E7CB2" w14:textId="388412F3" w:rsidR="00F23438" w:rsidRPr="000E14B6" w:rsidRDefault="00E507B2">
      <w:r w:rsidRPr="000E14B6">
        <w:t>T</w:t>
      </w:r>
      <w:r w:rsidR="00F23438" w:rsidRPr="000E14B6">
        <w:t>he student</w:t>
      </w:r>
      <w:r w:rsidR="00CF5D96" w:rsidRPr="000E14B6">
        <w:t>’</w:t>
      </w:r>
      <w:r w:rsidR="00F23438" w:rsidRPr="000E14B6">
        <w:t xml:space="preserve">s daily attendance </w:t>
      </w:r>
      <w:r w:rsidRPr="000E14B6">
        <w:t>is</w:t>
      </w:r>
      <w:r w:rsidR="00F23438" w:rsidRPr="000E14B6">
        <w:t xml:space="preserve"> determined by whether the student</w:t>
      </w:r>
      <w:r w:rsidRPr="000E14B6">
        <w:t xml:space="preserve"> is</w:t>
      </w:r>
      <w:r w:rsidR="00F23438" w:rsidRPr="000E14B6">
        <w:t xml:space="preserve"> present or absent at the official attendance-taking time or at the alternat</w:t>
      </w:r>
      <w:r w:rsidR="001C0264">
        <w:t>iv</w:t>
      </w:r>
      <w:r w:rsidR="00F23438" w:rsidRPr="000E14B6">
        <w:t>e attendance-taking time set for that student.</w:t>
      </w:r>
    </w:p>
    <w:p w14:paraId="5B52713C" w14:textId="77777777" w:rsidR="00E507B2" w:rsidRPr="000E14B6" w:rsidRDefault="00E507B2"/>
    <w:p w14:paraId="04CEE9F6" w14:textId="21B1A6F5" w:rsidR="00E507B2" w:rsidRPr="000E14B6" w:rsidRDefault="00EA619A">
      <w:r w:rsidRPr="000E14B6">
        <w:t>I</w:t>
      </w:r>
      <w:r w:rsidR="00E507B2" w:rsidRPr="000E14B6">
        <w:t xml:space="preserve">f the student does not </w:t>
      </w:r>
      <w:r w:rsidR="003A02CB" w:rsidRPr="000E14B6">
        <w:t>successfully complete the TxVSN</w:t>
      </w:r>
      <w:r w:rsidR="00E507B2" w:rsidRPr="000E14B6">
        <w:t xml:space="preserve"> course, </w:t>
      </w:r>
      <w:r w:rsidRPr="000E14B6">
        <w:t>the TEA will adjust the student</w:t>
      </w:r>
      <w:r w:rsidR="00CF5D96" w:rsidRPr="000E14B6">
        <w:t>’</w:t>
      </w:r>
      <w:r w:rsidRPr="000E14B6">
        <w:t>s ADA eligibility status to half-day eligibility</w:t>
      </w:r>
      <w:r w:rsidR="003A02CB" w:rsidRPr="000E14B6">
        <w:t xml:space="preserve"> because the 55 minutes for that course will no longer be considered </w:t>
      </w:r>
      <w:r w:rsidR="001474FF">
        <w:t>classroom</w:t>
      </w:r>
      <w:r w:rsidR="003A02CB" w:rsidRPr="000E14B6">
        <w:t xml:space="preserve"> time and the student will have fallen below the 4 hours (240 minutes) required for full-day eligibility</w:t>
      </w:r>
      <w:r w:rsidRPr="000E14B6">
        <w:t xml:space="preserve">. </w:t>
      </w:r>
    </w:p>
    <w:p w14:paraId="10F229B5" w14:textId="77777777" w:rsidR="00F23438" w:rsidRPr="000E14B6" w:rsidRDefault="00F23438"/>
    <w:p w14:paraId="3536C618" w14:textId="77777777" w:rsidR="00F23438" w:rsidRPr="000E14B6" w:rsidRDefault="00F23438">
      <w:pPr>
        <w:rPr>
          <w:b/>
        </w:rPr>
      </w:pPr>
      <w:r w:rsidRPr="000E14B6">
        <w:rPr>
          <w:b/>
        </w:rPr>
        <w:t>Example 2</w:t>
      </w:r>
    </w:p>
    <w:p w14:paraId="115A492F" w14:textId="77777777" w:rsidR="00F23438" w:rsidRPr="000E14B6" w:rsidRDefault="00F23438">
      <w:r w:rsidRPr="000E14B6">
        <w:t xml:space="preserve">A student who </w:t>
      </w:r>
      <w:r w:rsidR="00EA619A" w:rsidRPr="000E14B6">
        <w:t>is</w:t>
      </w:r>
      <w:r w:rsidRPr="000E14B6">
        <w:t xml:space="preserve"> scheduled for and receiving instruction in traditional classes for 4 hours (240 minutes) each day and who </w:t>
      </w:r>
      <w:r w:rsidR="00EA619A" w:rsidRPr="000E14B6">
        <w:t>is</w:t>
      </w:r>
      <w:r w:rsidRPr="000E14B6">
        <w:t xml:space="preserve"> enrolled in one or more TxVSN courses for grades 9 through 12 </w:t>
      </w:r>
      <w:r w:rsidR="00EA619A" w:rsidRPr="000E14B6">
        <w:t>is</w:t>
      </w:r>
      <w:r w:rsidRPr="000E14B6">
        <w:t xml:space="preserve"> reported with an ADA eligibility code of 1 - Eligible for Full-Day Attendance. </w:t>
      </w:r>
    </w:p>
    <w:p w14:paraId="4FB647F8" w14:textId="77777777" w:rsidR="00F23438" w:rsidRPr="000E14B6" w:rsidRDefault="00F23438"/>
    <w:p w14:paraId="1EF3E244" w14:textId="3DD7BECB" w:rsidR="00F23438" w:rsidRPr="000E14B6" w:rsidRDefault="00EA619A">
      <w:r w:rsidRPr="000E14B6">
        <w:t>T</w:t>
      </w:r>
      <w:r w:rsidR="00F23438" w:rsidRPr="000E14B6">
        <w:t>he student</w:t>
      </w:r>
      <w:r w:rsidR="00CF5D96" w:rsidRPr="000E14B6">
        <w:t>’</w:t>
      </w:r>
      <w:r w:rsidR="00F23438" w:rsidRPr="000E14B6">
        <w:t xml:space="preserve">s daily attendance </w:t>
      </w:r>
      <w:r w:rsidRPr="000E14B6">
        <w:t>is</w:t>
      </w:r>
      <w:r w:rsidR="00F23438" w:rsidRPr="000E14B6">
        <w:t xml:space="preserve"> determined by whether the student </w:t>
      </w:r>
      <w:r w:rsidRPr="000E14B6">
        <w:t>is</w:t>
      </w:r>
      <w:r w:rsidR="00F23438" w:rsidRPr="000E14B6">
        <w:t xml:space="preserve"> present or absent at the official attendance-taking time or at the alternat</w:t>
      </w:r>
      <w:r w:rsidR="001C0264">
        <w:t>iv</w:t>
      </w:r>
      <w:r w:rsidR="00F23438" w:rsidRPr="000E14B6">
        <w:t>e attendance-taking time set for that student.</w:t>
      </w:r>
    </w:p>
    <w:p w14:paraId="0D3C1722" w14:textId="77777777" w:rsidR="00EA619A" w:rsidRPr="000E14B6" w:rsidRDefault="00EA619A"/>
    <w:p w14:paraId="55503151" w14:textId="77777777" w:rsidR="00EA619A" w:rsidRPr="000E14B6" w:rsidRDefault="00EA619A">
      <w:r w:rsidRPr="000E14B6">
        <w:t>Whether the student successfully completes the TxVSN course(s) does not impact the student</w:t>
      </w:r>
      <w:r w:rsidR="00CF5D96" w:rsidRPr="000E14B6">
        <w:t>’</w:t>
      </w:r>
      <w:r w:rsidRPr="000E14B6">
        <w:t>s ADA eligibility status because the student does not need the additional 55 minutes generated by the online course to be eligible for full-day attendance.</w:t>
      </w:r>
    </w:p>
    <w:p w14:paraId="0080D296" w14:textId="77777777" w:rsidR="00F23438" w:rsidRPr="000E14B6" w:rsidRDefault="00F23438">
      <w:pPr>
        <w:rPr>
          <w:rFonts w:cs="Calibri"/>
        </w:rPr>
      </w:pPr>
    </w:p>
    <w:p w14:paraId="691B7605" w14:textId="77777777" w:rsidR="00F23438" w:rsidRPr="000E14B6" w:rsidRDefault="00F23438">
      <w:pPr>
        <w:rPr>
          <w:b/>
        </w:rPr>
      </w:pPr>
      <w:r w:rsidRPr="000E14B6">
        <w:rPr>
          <w:b/>
        </w:rPr>
        <w:t>Example 3</w:t>
      </w:r>
    </w:p>
    <w:p w14:paraId="5D8B7A21" w14:textId="375ED075" w:rsidR="00F23438" w:rsidRPr="000E14B6" w:rsidRDefault="00F23438">
      <w:r w:rsidRPr="000E14B6">
        <w:t xml:space="preserve">A student who </w:t>
      </w:r>
      <w:r w:rsidR="00EA619A" w:rsidRPr="000E14B6">
        <w:t>is</w:t>
      </w:r>
      <w:r w:rsidRPr="000E14B6">
        <w:t xml:space="preserve"> scheduled for and receiving instruction in traditional classes for 1 hour (60 minutes) each day and </w:t>
      </w:r>
      <w:r w:rsidR="00EA619A" w:rsidRPr="000E14B6">
        <w:t>is</w:t>
      </w:r>
      <w:r w:rsidRPr="000E14B6">
        <w:t xml:space="preserve"> enrolled in two TxVSN courses for grades 9 through 12 </w:t>
      </w:r>
      <w:r w:rsidR="00EA619A" w:rsidRPr="000E14B6">
        <w:t>is</w:t>
      </w:r>
      <w:r w:rsidRPr="000E14B6">
        <w:t xml:space="preserve"> reported with an ADA eligibility code of 2 - Eligible for Half-Day Attendance because each TxVSN course </w:t>
      </w:r>
      <w:r w:rsidR="00EA619A" w:rsidRPr="000E14B6">
        <w:t>is</w:t>
      </w:r>
      <w:r w:rsidRPr="000E14B6">
        <w:t xml:space="preserve"> considered to be 55 minutes of daily</w:t>
      </w:r>
      <w:r w:rsidR="001474FF" w:rsidRPr="001474FF">
        <w:t xml:space="preserve"> </w:t>
      </w:r>
      <w:r w:rsidR="001474FF">
        <w:t>classroom</w:t>
      </w:r>
      <w:r w:rsidR="001474FF" w:rsidRPr="000E14B6" w:rsidDel="001474FF">
        <w:t xml:space="preserve"> </w:t>
      </w:r>
      <w:r w:rsidRPr="000E14B6">
        <w:t xml:space="preserve">time (110 minutes total for both TxVSN courses). </w:t>
      </w:r>
    </w:p>
    <w:p w14:paraId="4AD920E6" w14:textId="77777777" w:rsidR="00F23438" w:rsidRPr="000E14B6" w:rsidRDefault="00F23438"/>
    <w:p w14:paraId="06CFFA64" w14:textId="18BF510F" w:rsidR="00F23438" w:rsidRPr="000E14B6" w:rsidRDefault="000103B4">
      <w:r w:rsidRPr="000E14B6">
        <w:t>T</w:t>
      </w:r>
      <w:r w:rsidR="00F23438" w:rsidRPr="000E14B6">
        <w:t>he student</w:t>
      </w:r>
      <w:r w:rsidR="00CF5D96" w:rsidRPr="000E14B6">
        <w:t>’</w:t>
      </w:r>
      <w:r w:rsidR="00F23438" w:rsidRPr="000E14B6">
        <w:t xml:space="preserve">s daily attendance </w:t>
      </w:r>
      <w:r w:rsidRPr="000E14B6">
        <w:t>is</w:t>
      </w:r>
      <w:r w:rsidR="00F23438" w:rsidRPr="000E14B6">
        <w:t xml:space="preserve"> determined by whether the student </w:t>
      </w:r>
      <w:r w:rsidRPr="000E14B6">
        <w:t>is</w:t>
      </w:r>
      <w:r w:rsidR="00F23438" w:rsidRPr="000E14B6">
        <w:t xml:space="preserve"> present or absent at the official attendance-taking time or at the alternat</w:t>
      </w:r>
      <w:r w:rsidR="001C0264">
        <w:t>iv</w:t>
      </w:r>
      <w:r w:rsidR="00F23438" w:rsidRPr="000E14B6">
        <w:t xml:space="preserve">e attendance-taking time set for that student. </w:t>
      </w:r>
    </w:p>
    <w:p w14:paraId="73C571D7" w14:textId="77777777" w:rsidR="00EA619A" w:rsidRPr="000E14B6" w:rsidRDefault="00EA619A"/>
    <w:p w14:paraId="78AD490D" w14:textId="77777777" w:rsidR="00EA619A" w:rsidRPr="000E14B6" w:rsidRDefault="00EA619A">
      <w:r w:rsidRPr="000E14B6">
        <w:t>If the student does not successfully complete both TxVSN courses, the TEA will adjust the student</w:t>
      </w:r>
      <w:r w:rsidR="00CF5D96" w:rsidRPr="000E14B6">
        <w:t>’</w:t>
      </w:r>
      <w:r w:rsidRPr="000E14B6">
        <w:t>s ADA eligibility status</w:t>
      </w:r>
      <w:r w:rsidR="000103B4" w:rsidRPr="000E14B6">
        <w:t xml:space="preserve"> to enrolled, not in m</w:t>
      </w:r>
      <w:r w:rsidRPr="000E14B6">
        <w:t>embership</w:t>
      </w:r>
      <w:r w:rsidR="000103B4" w:rsidRPr="000E14B6">
        <w:t>, and the FSP funding for the student to $0</w:t>
      </w:r>
      <w:r w:rsidRPr="000E14B6">
        <w:t>.</w:t>
      </w:r>
    </w:p>
    <w:p w14:paraId="2AD872FB" w14:textId="77777777" w:rsidR="003A02CB" w:rsidRPr="000E14B6" w:rsidRDefault="003A02CB"/>
    <w:p w14:paraId="4CBFD961" w14:textId="77777777" w:rsidR="003A02CB" w:rsidRPr="000E14B6" w:rsidRDefault="003A02CB">
      <w:pPr>
        <w:rPr>
          <w:b/>
        </w:rPr>
      </w:pPr>
      <w:r w:rsidRPr="000E14B6">
        <w:rPr>
          <w:b/>
        </w:rPr>
        <w:t>Example 4</w:t>
      </w:r>
    </w:p>
    <w:p w14:paraId="7703420A" w14:textId="77777777" w:rsidR="003A02CB" w:rsidRPr="000E14B6" w:rsidRDefault="003A02CB">
      <w:r w:rsidRPr="000E14B6">
        <w:t>A student who is scheduled for and receiving instruction in traditional classes for 1 hour (60 minutes) each day and is enrolled in four yearlong TxVSN statewide catalog courses for grades 9 through 12 is reported with an ADA eligibility code of 2 – Eligible for Half-Day Attendance because only a maximum of three TxVSN statewide course catalog courses (165 minutes) may apply toward ADA eligibility and 165 minutes plus 60 minutes totals only 225 minutes.</w:t>
      </w:r>
    </w:p>
    <w:p w14:paraId="530977BC" w14:textId="77777777" w:rsidR="00F23438" w:rsidRPr="000E14B6" w:rsidRDefault="00F23438"/>
    <w:p w14:paraId="2D435C1D" w14:textId="77777777" w:rsidR="00F23438" w:rsidRPr="000E14B6" w:rsidRDefault="00F23438">
      <w:pPr>
        <w:rPr>
          <w:b/>
        </w:rPr>
      </w:pPr>
      <w:r w:rsidRPr="000E14B6">
        <w:rPr>
          <w:b/>
        </w:rPr>
        <w:t xml:space="preserve">Example </w:t>
      </w:r>
      <w:r w:rsidR="003A02CB" w:rsidRPr="000E14B6">
        <w:rPr>
          <w:b/>
        </w:rPr>
        <w:t>5</w:t>
      </w:r>
    </w:p>
    <w:p w14:paraId="0C317ED5" w14:textId="77777777" w:rsidR="00F23438" w:rsidRPr="000E14B6" w:rsidRDefault="00F23438">
      <w:r w:rsidRPr="000E14B6">
        <w:t xml:space="preserve">A student who </w:t>
      </w:r>
      <w:r w:rsidR="000103B4" w:rsidRPr="000E14B6">
        <w:t>is</w:t>
      </w:r>
      <w:r w:rsidRPr="000E14B6">
        <w:t xml:space="preserve"> enrolled in</w:t>
      </w:r>
      <w:r w:rsidR="00E904B7" w:rsidRPr="000E14B6">
        <w:t xml:space="preserve"> five or more</w:t>
      </w:r>
      <w:r w:rsidRPr="000E14B6">
        <w:t xml:space="preserve"> TxVSN courses for grades 9 through 12 </w:t>
      </w:r>
      <w:r w:rsidR="00E904B7" w:rsidRPr="000E14B6">
        <w:t>offered by an officially recognized TxVSN online school</w:t>
      </w:r>
      <w:r w:rsidRPr="000E14B6">
        <w:t xml:space="preserve"> </w:t>
      </w:r>
      <w:r w:rsidR="000103B4" w:rsidRPr="000E14B6">
        <w:t>is</w:t>
      </w:r>
      <w:r w:rsidRPr="000E14B6">
        <w:t xml:space="preserve"> reported with an ADA eligibility code of 1 - Eligible for Full-Day Attendance. </w:t>
      </w:r>
    </w:p>
    <w:p w14:paraId="61DB70FE" w14:textId="77777777" w:rsidR="00F23438" w:rsidRPr="000E14B6" w:rsidRDefault="00F23438"/>
    <w:p w14:paraId="3A8AA248" w14:textId="77777777" w:rsidR="00F23438" w:rsidRPr="000E14B6" w:rsidRDefault="000103B4">
      <w:r w:rsidRPr="000E14B6">
        <w:t>T</w:t>
      </w:r>
      <w:r w:rsidR="00F23438" w:rsidRPr="000E14B6">
        <w:t xml:space="preserve">he student </w:t>
      </w:r>
      <w:r w:rsidRPr="000E14B6">
        <w:t>is</w:t>
      </w:r>
      <w:r w:rsidR="00F23438" w:rsidRPr="000E14B6">
        <w:t xml:space="preserve"> considered present (in attendance) for each day of instruction in the reporting period. </w:t>
      </w:r>
    </w:p>
    <w:p w14:paraId="73806E1C" w14:textId="77777777" w:rsidR="00AF7D94" w:rsidRPr="000E14B6" w:rsidRDefault="00AF7D94"/>
    <w:p w14:paraId="210D0CBA" w14:textId="77777777" w:rsidR="00AF7D94" w:rsidRPr="000E14B6" w:rsidRDefault="00AF7D94">
      <w:r w:rsidRPr="000E14B6">
        <w:t>If the student successfully completes</w:t>
      </w:r>
      <w:r w:rsidR="00E904B7" w:rsidRPr="000E14B6">
        <w:t xml:space="preserve"> at least</w:t>
      </w:r>
      <w:r w:rsidRPr="000E14B6">
        <w:t xml:space="preserve"> five courses, his or her ADA eligibility status does not change. If the student successfully completes only three or four of the courses, the TEA will adjust the student</w:t>
      </w:r>
      <w:r w:rsidR="00CF5D96" w:rsidRPr="000E14B6">
        <w:t>’</w:t>
      </w:r>
      <w:r w:rsidRPr="000E14B6">
        <w:t>s ADA eligibility status to half-day eligibility. If the student successfully completes only two or fewer of the courses, the TEA will adjust the student</w:t>
      </w:r>
      <w:r w:rsidR="00CF5D96" w:rsidRPr="000E14B6">
        <w:t>’</w:t>
      </w:r>
      <w:r w:rsidRPr="000E14B6">
        <w:t>s ADA eligibility status to enrolled, not in membership, and the FSP funding for the student to $0.</w:t>
      </w:r>
    </w:p>
    <w:p w14:paraId="0CAE0C6C" w14:textId="77777777" w:rsidR="00F23438" w:rsidRPr="000E14B6" w:rsidRDefault="00F23438"/>
    <w:p w14:paraId="0C1F3E57" w14:textId="77777777" w:rsidR="00F23438" w:rsidRPr="000E14B6" w:rsidRDefault="00F23438">
      <w:pPr>
        <w:rPr>
          <w:b/>
        </w:rPr>
      </w:pPr>
      <w:r w:rsidRPr="000E14B6">
        <w:rPr>
          <w:b/>
        </w:rPr>
        <w:t xml:space="preserve">Example </w:t>
      </w:r>
      <w:r w:rsidR="003A02CB" w:rsidRPr="000E14B6">
        <w:rPr>
          <w:b/>
        </w:rPr>
        <w:t>6</w:t>
      </w:r>
    </w:p>
    <w:p w14:paraId="25A73E70" w14:textId="77777777" w:rsidR="00F23438" w:rsidRPr="000E14B6" w:rsidRDefault="00F23438">
      <w:r w:rsidRPr="000E14B6">
        <w:t>A student enrolled full time in a grade 3 through 8 TxVSN OLS program offered by a</w:t>
      </w:r>
      <w:r w:rsidR="005A0909" w:rsidRPr="000E14B6">
        <w:t>n officially recognized</w:t>
      </w:r>
      <w:r w:rsidRPr="000E14B6">
        <w:t xml:space="preserve"> TxVSN online school </w:t>
      </w:r>
      <w:r w:rsidR="00AF7D94" w:rsidRPr="000E14B6">
        <w:t>is</w:t>
      </w:r>
      <w:r w:rsidRPr="000E14B6">
        <w:t xml:space="preserve"> reported with an ADA eligibility code of 1 - Eligible for Full-Day Attendance. </w:t>
      </w:r>
    </w:p>
    <w:p w14:paraId="1C131652" w14:textId="77777777" w:rsidR="00F23438" w:rsidRPr="000E14B6" w:rsidRDefault="00F23438"/>
    <w:p w14:paraId="234C1425" w14:textId="77777777" w:rsidR="00F23438" w:rsidRPr="000E14B6" w:rsidRDefault="00AF7D94">
      <w:r w:rsidRPr="000E14B6">
        <w:t>T</w:t>
      </w:r>
      <w:r w:rsidR="00F23438" w:rsidRPr="000E14B6">
        <w:t xml:space="preserve">he student </w:t>
      </w:r>
      <w:r w:rsidRPr="000E14B6">
        <w:t>is</w:t>
      </w:r>
      <w:r w:rsidR="00F23438" w:rsidRPr="000E14B6">
        <w:t xml:space="preserve"> considered to </w:t>
      </w:r>
      <w:r w:rsidRPr="000E14B6">
        <w:t>be</w:t>
      </w:r>
      <w:r w:rsidR="00F23438" w:rsidRPr="000E14B6">
        <w:t xml:space="preserve"> present (in attendance) for each day of instruction in the reporting period. </w:t>
      </w:r>
    </w:p>
    <w:p w14:paraId="38AD8671" w14:textId="77777777" w:rsidR="00AF7D94" w:rsidRPr="000E14B6" w:rsidRDefault="00AF7D94"/>
    <w:p w14:paraId="740B5CF6" w14:textId="77777777" w:rsidR="00AF7D94" w:rsidRPr="000E14B6" w:rsidRDefault="00AF7D94">
      <w:r w:rsidRPr="000E14B6">
        <w:t>If the student successfully completes the TxVSN education program (completes the program and is promoted to the next grade level), his or her ADA eligibility code does not change. If the student does not demonstrate academic proficiency sufficient for promotion to the next grade level, the TEA will adjust the student</w:t>
      </w:r>
      <w:r w:rsidR="00CF5D96" w:rsidRPr="000E14B6">
        <w:t>’</w:t>
      </w:r>
      <w:r w:rsidRPr="000E14B6">
        <w:t>s ADA eligibility status to enrolled, not in membership, and the FSP funding for the student to $0.</w:t>
      </w:r>
    </w:p>
    <w:p w14:paraId="72FA473E" w14:textId="77777777" w:rsidR="00F23438" w:rsidRDefault="00F23438"/>
    <w:p w14:paraId="5715D235" w14:textId="363BD9BB" w:rsidR="00614F1F" w:rsidRPr="000E14B6" w:rsidRDefault="00614F1F" w:rsidP="00F95755">
      <w:pPr>
        <w:rPr>
          <w:b/>
        </w:rPr>
      </w:pPr>
      <w:r w:rsidRPr="000E14B6">
        <w:rPr>
          <w:b/>
        </w:rPr>
        <w:t xml:space="preserve">Example </w:t>
      </w:r>
      <w:r>
        <w:rPr>
          <w:b/>
        </w:rPr>
        <w:t>7</w:t>
      </w:r>
    </w:p>
    <w:p w14:paraId="350C8B17" w14:textId="7B0DB056" w:rsidR="00614F1F" w:rsidRPr="008C70FC" w:rsidRDefault="00614F1F" w:rsidP="00F95755">
      <w:r w:rsidRPr="008C70FC">
        <w:t xml:space="preserve">A student who is not scheduled for </w:t>
      </w:r>
      <w:r w:rsidR="00FF39F2">
        <w:t>traditional classes, is not</w:t>
      </w:r>
      <w:r w:rsidRPr="008C70FC">
        <w:t xml:space="preserve"> receiving instruction in traditional classes, </w:t>
      </w:r>
      <w:r>
        <w:t>is eligible</w:t>
      </w:r>
      <w:r w:rsidRPr="008C70FC">
        <w:t xml:space="preserve"> for full-time enrollment in TxVSN courses, and is enrolled in five or more TxVSN courses for grades 9 through 12 offered by a district or charter school that is </w:t>
      </w:r>
      <w:r w:rsidRPr="008C70FC">
        <w:rPr>
          <w:b/>
          <w:bCs/>
          <w:i/>
          <w:iCs/>
        </w:rPr>
        <w:t>not</w:t>
      </w:r>
      <w:r w:rsidRPr="008C70FC">
        <w:t xml:space="preserve"> an officially recognized TxVSN online school is reported with an ADA eligibility code of 2 </w:t>
      </w:r>
      <w:r>
        <w:t>–</w:t>
      </w:r>
      <w:r w:rsidRPr="008C70FC">
        <w:t xml:space="preserve"> Eligible for Half-Day Attendance</w:t>
      </w:r>
      <w:r w:rsidR="008E5F05">
        <w:t xml:space="preserve"> because</w:t>
      </w:r>
      <w:r w:rsidR="00FF39F2">
        <w:t xml:space="preserve"> </w:t>
      </w:r>
      <w:r w:rsidRPr="008C70FC">
        <w:t xml:space="preserve">only a maximum of three TxVSN statewide course catalog courses (165 minutes) may apply toward ADA eligibility in any one semester. The student is considered present (in attendance) for each day of instruction in the reporting period. </w:t>
      </w:r>
    </w:p>
    <w:p w14:paraId="3D40D28A" w14:textId="77777777" w:rsidR="00614F1F" w:rsidRPr="008C70FC" w:rsidRDefault="00614F1F" w:rsidP="00F95755"/>
    <w:p w14:paraId="7AD9C229" w14:textId="706B49B3" w:rsidR="00614F1F" w:rsidRPr="008C70FC" w:rsidRDefault="00614F1F" w:rsidP="00F95755">
      <w:r w:rsidRPr="008C70FC">
        <w:t xml:space="preserve">If the student successfully completes at least three TxVSN courses in a semester, his or her ADA eligibility status does not change. If the student successfully completes two or fewer of the courses, the TEA will adjust the student’s ADA eligibility status to enrolled, not in membership, and </w:t>
      </w:r>
      <w:r w:rsidR="008E5F05">
        <w:t>adjust</w:t>
      </w:r>
      <w:r>
        <w:t xml:space="preserve"> </w:t>
      </w:r>
      <w:r w:rsidRPr="008C70FC">
        <w:t>the FSP funding for the student to $0.</w:t>
      </w:r>
    </w:p>
    <w:p w14:paraId="068C1BB9" w14:textId="724AB5CB" w:rsidR="00F23438" w:rsidRPr="000E14B6" w:rsidRDefault="00FF6565" w:rsidP="00D7026F">
      <w:pPr>
        <w:pStyle w:val="Heading2"/>
      </w:pPr>
      <w:bookmarkStart w:id="791" w:name="_Ref356989086"/>
      <w:bookmarkStart w:id="792" w:name="_Toc505328969"/>
      <w:r w:rsidRPr="000E14B6">
        <w:t>12.3</w:t>
      </w:r>
      <w:r w:rsidR="00F23438" w:rsidRPr="000E14B6">
        <w:t xml:space="preserve"> Remote Instruction That Is Not Delivered </w:t>
      </w:r>
      <w:r w:rsidR="002F4020" w:rsidRPr="000E14B6">
        <w:t>t</w:t>
      </w:r>
      <w:r w:rsidR="00F23438" w:rsidRPr="000E14B6">
        <w:t>hrough the TxVSN</w:t>
      </w:r>
      <w:bookmarkEnd w:id="791"/>
      <w:bookmarkEnd w:id="792"/>
    </w:p>
    <w:p w14:paraId="481047F9" w14:textId="333F7E09" w:rsidR="00F23438" w:rsidRPr="00C13A0D" w:rsidRDefault="00F23438" w:rsidP="00B91271">
      <w:r w:rsidRPr="000E14B6">
        <w:t>This</w:t>
      </w:r>
      <w:r w:rsidR="00633D69" w:rsidRPr="00C13A0D">
        <w:fldChar w:fldCharType="begin"/>
      </w:r>
      <w:r w:rsidRPr="00C13A0D">
        <w:instrText xml:space="preserve"> XE "</w:instrText>
      </w:r>
      <w:r w:rsidR="004A73AC" w:rsidRPr="00C13A0D">
        <w:instrText>remote instruction</w:instrText>
      </w:r>
      <w:r w:rsidRPr="00C13A0D">
        <w:instrText xml:space="preserve">" </w:instrText>
      </w:r>
      <w:r w:rsidR="00633D69" w:rsidRPr="00C13A0D">
        <w:fldChar w:fldCharType="end"/>
      </w:r>
      <w:r w:rsidRPr="00C13A0D">
        <w:t xml:space="preserve"> subsection (</w:t>
      </w:r>
      <w:r w:rsidR="00FF6565" w:rsidRPr="00C13A0D">
        <w:t>12.3</w:t>
      </w:r>
      <w:r w:rsidRPr="00A63155">
        <w:t>) addresses remote instruction other than virtual instruction provided through the TxVSN. For requirements related to the TxVSN, see</w:t>
      </w:r>
      <w:r w:rsidR="001713F2" w:rsidRPr="00A63155">
        <w:t xml:space="preserve"> </w:t>
      </w:r>
      <w:r w:rsidR="00633D69" w:rsidRPr="00C13A0D">
        <w:fldChar w:fldCharType="begin"/>
      </w:r>
      <w:r w:rsidR="00A73D10" w:rsidRPr="000E14B6">
        <w:instrText xml:space="preserve"> REF _Ref356988551 \h  \* MERGEFORMAT </w:instrText>
      </w:r>
      <w:r w:rsidR="00633D69" w:rsidRPr="00C13A0D">
        <w:fldChar w:fldCharType="separate"/>
      </w:r>
      <w:r w:rsidR="00F36E4E" w:rsidRPr="00F36E4E">
        <w:rPr>
          <w:b/>
          <w:color w:val="0000FF"/>
          <w:u w:val="single"/>
        </w:rPr>
        <w:t>12.2 Texas Virtual School Network (TxVSN)</w:t>
      </w:r>
      <w:r w:rsidR="00633D69" w:rsidRPr="00C13A0D">
        <w:fldChar w:fldCharType="end"/>
      </w:r>
      <w:r w:rsidRPr="00C13A0D">
        <w:t>.</w:t>
      </w:r>
    </w:p>
    <w:p w14:paraId="33A5E50A" w14:textId="77777777" w:rsidR="00F23438" w:rsidRPr="00A63155" w:rsidRDefault="00F23438" w:rsidP="0023776D"/>
    <w:p w14:paraId="7E507257" w14:textId="75490FD1" w:rsidR="0043151E" w:rsidRDefault="00F23438" w:rsidP="0028215A">
      <w:pPr>
        <w:rPr>
          <w:b/>
        </w:rPr>
      </w:pPr>
      <w:r w:rsidRPr="00A63155">
        <w:t xml:space="preserve">Under current agency rules and policies, remote instruction that is not delivered through the TxVSN is </w:t>
      </w:r>
      <w:r w:rsidRPr="000E14B6">
        <w:rPr>
          <w:b/>
        </w:rPr>
        <w:t>not</w:t>
      </w:r>
      <w:r w:rsidRPr="000E14B6">
        <w:t xml:space="preserve"> eligible for state funding and generation of ADA, except for classes taken through distance learning while a student is in attendance at a regular school campus. However, this subsection describes procedures for submitting requests for waivers of those rules and policies and information on how the agency will evaluate those requests.  </w:t>
      </w:r>
      <w:r w:rsidR="00E15662" w:rsidRPr="000E14B6">
        <w:rPr>
          <w:b/>
        </w:rPr>
        <w:t>I</w:t>
      </w:r>
      <w:r w:rsidRPr="000E14B6">
        <w:rPr>
          <w:b/>
        </w:rPr>
        <w:t xml:space="preserve">n addition to submitting a waiver request, any </w:t>
      </w:r>
      <w:r w:rsidRPr="000E14B6">
        <w:rPr>
          <w:b/>
          <w:u w:val="single"/>
        </w:rPr>
        <w:t>charter school</w:t>
      </w:r>
      <w:r w:rsidRPr="000E14B6">
        <w:rPr>
          <w:b/>
        </w:rPr>
        <w:t xml:space="preserve"> wishing to provide remote instruction for students (other than distance learning </w:t>
      </w:r>
      <w:r w:rsidRPr="000E14B6">
        <w:rPr>
          <w:b/>
          <w:bCs/>
        </w:rPr>
        <w:t>while a student is in attendance at a regular school campus</w:t>
      </w:r>
      <w:r w:rsidRPr="000E14B6">
        <w:rPr>
          <w:b/>
        </w:rPr>
        <w:t xml:space="preserve">) must submit a nonexpansion amendment request to the commissioner of education and </w:t>
      </w:r>
      <w:r w:rsidRPr="000E14B6">
        <w:rPr>
          <w:b/>
          <w:u w:val="single"/>
        </w:rPr>
        <w:t xml:space="preserve">receive commissioner approval </w:t>
      </w:r>
      <w:r w:rsidR="00A66CB4" w:rsidRPr="000E14B6">
        <w:rPr>
          <w:b/>
          <w:u w:val="single"/>
        </w:rPr>
        <w:t>before</w:t>
      </w:r>
      <w:r w:rsidRPr="000E14B6">
        <w:rPr>
          <w:b/>
          <w:u w:val="single"/>
        </w:rPr>
        <w:t xml:space="preserve"> submitting the waiver request for possible implementation of remote instruction</w:t>
      </w:r>
      <w:r w:rsidRPr="000E14B6">
        <w:rPr>
          <w:b/>
        </w:rPr>
        <w:t xml:space="preserve">. Changing the instructional program would be a substantive amendment request in accordance with 19 TAC </w:t>
      </w:r>
      <w:hyperlink r:id="rId158" w:history="1">
        <w:r w:rsidRPr="00C13A0D">
          <w:rPr>
            <w:rStyle w:val="Hyperlink"/>
            <w:b/>
          </w:rPr>
          <w:t>§100.1033</w:t>
        </w:r>
      </w:hyperlink>
      <w:r w:rsidRPr="00C13A0D">
        <w:rPr>
          <w:b/>
        </w:rPr>
        <w:t>(c).</w:t>
      </w:r>
    </w:p>
    <w:p w14:paraId="0EF0BB64" w14:textId="7BB455E5" w:rsidR="00843D66" w:rsidRDefault="00843D66" w:rsidP="0028215A">
      <w:pPr>
        <w:rPr>
          <w:b/>
        </w:rPr>
      </w:pPr>
    </w:p>
    <w:p w14:paraId="50501CAA" w14:textId="57E55154" w:rsidR="00843D66" w:rsidRDefault="00843D66" w:rsidP="0028215A">
      <w:pPr>
        <w:rPr>
          <w:b/>
        </w:rPr>
      </w:pPr>
    </w:p>
    <w:p w14:paraId="136DD75D" w14:textId="77777777" w:rsidR="00843D66" w:rsidRPr="00C13A0D" w:rsidRDefault="00843D66" w:rsidP="0028215A"/>
    <w:p w14:paraId="6F3F7F45" w14:textId="77777777" w:rsidR="00F23438" w:rsidRPr="00A63155" w:rsidRDefault="00F23438" w:rsidP="00282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288424EA" w14:textId="77777777" w:rsidTr="0051749C">
        <w:tc>
          <w:tcPr>
            <w:tcW w:w="9576" w:type="dxa"/>
          </w:tcPr>
          <w:p w14:paraId="72026A15" w14:textId="77777777" w:rsidR="00F23438" w:rsidRPr="000E14B6" w:rsidRDefault="00F23438" w:rsidP="0028215A"/>
          <w:p w14:paraId="61AC96BF" w14:textId="77777777" w:rsidR="00F23438" w:rsidRPr="000E14B6" w:rsidRDefault="00F23438" w:rsidP="0028215A">
            <w:pPr>
              <w:ind w:left="144" w:right="144"/>
            </w:pPr>
            <w:r w:rsidRPr="000E14B6">
              <w:t>For the purposes of this subsection (</w:t>
            </w:r>
            <w:r w:rsidR="00FF6565" w:rsidRPr="000E14B6">
              <w:t>12.3</w:t>
            </w:r>
            <w:r w:rsidRPr="000E14B6">
              <w:t xml:space="preserve">), </w:t>
            </w:r>
            <w:r w:rsidR="00CF5D96" w:rsidRPr="000E14B6">
              <w:t>“</w:t>
            </w:r>
            <w:r w:rsidRPr="000E14B6">
              <w:t>remote instruction</w:t>
            </w:r>
            <w:r w:rsidR="00CF5D96" w:rsidRPr="000E14B6">
              <w:t>”</w:t>
            </w:r>
            <w:r w:rsidRPr="000E14B6">
              <w:t xml:space="preserve"> means instruction provided through a technology that allows for real-time, two-way interaction between a student and teacher who are in different physical locations. Examples of such technology might be interactive video conferencing or a robot that allows for virtual interaction between student and teacher. The technology must allow for both two-way audio and two-way video interaction.</w:t>
            </w:r>
          </w:p>
          <w:p w14:paraId="3520059D" w14:textId="77777777" w:rsidR="00F23438" w:rsidRPr="000E14B6" w:rsidRDefault="00F23438" w:rsidP="0028215A"/>
        </w:tc>
      </w:tr>
    </w:tbl>
    <w:p w14:paraId="4EFC86AA" w14:textId="77777777" w:rsidR="00F23438" w:rsidRPr="000E14B6" w:rsidRDefault="00FF6565" w:rsidP="00D7026F">
      <w:pPr>
        <w:pStyle w:val="Heading3"/>
      </w:pPr>
      <w:bookmarkStart w:id="793" w:name="_Ref385348117"/>
      <w:bookmarkStart w:id="794" w:name="_Toc505328970"/>
      <w:r w:rsidRPr="000E14B6">
        <w:t>12.3.1</w:t>
      </w:r>
      <w:r w:rsidR="00F23438" w:rsidRPr="000E14B6">
        <w:t xml:space="preserve"> Remote Conferencing—Regular Education Students</w:t>
      </w:r>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459C0C66" w14:textId="77777777" w:rsidTr="0051749C">
        <w:tc>
          <w:tcPr>
            <w:tcW w:w="9576" w:type="dxa"/>
          </w:tcPr>
          <w:p w14:paraId="48C701E5" w14:textId="77777777" w:rsidR="00F23438" w:rsidRPr="000E14B6" w:rsidRDefault="00F23438" w:rsidP="00B91271"/>
          <w:p w14:paraId="15A09BBD" w14:textId="77777777" w:rsidR="00F23438" w:rsidRPr="000E14B6" w:rsidRDefault="00F23438" w:rsidP="0023776D">
            <w:pPr>
              <w:ind w:left="144" w:right="144"/>
            </w:pPr>
            <w:r w:rsidRPr="000E14B6">
              <w:t xml:space="preserve">In Subsection </w:t>
            </w:r>
            <w:r w:rsidR="00FF6565" w:rsidRPr="000E14B6">
              <w:t>12.3.1</w:t>
            </w:r>
            <w:r w:rsidRPr="000E14B6">
              <w:t xml:space="preserve">, </w:t>
            </w:r>
            <w:r w:rsidR="00CF5D96" w:rsidRPr="000E14B6">
              <w:t>“</w:t>
            </w:r>
            <w:r w:rsidRPr="000E14B6">
              <w:t>remote conferencing</w:t>
            </w:r>
            <w:r w:rsidR="00CF5D96" w:rsidRPr="000E14B6">
              <w:t>”</w:t>
            </w:r>
            <w:r w:rsidRPr="000E14B6">
              <w:t xml:space="preserve"> means remote instruction in which a student at an off-campus location is able to virtually participate in classes provided on the student</w:t>
            </w:r>
            <w:r w:rsidR="00CF5D96" w:rsidRPr="000E14B6">
              <w:t>’</w:t>
            </w:r>
            <w:r w:rsidRPr="000E14B6">
              <w:t>s campus.</w:t>
            </w:r>
          </w:p>
          <w:p w14:paraId="4D836A91" w14:textId="77777777" w:rsidR="00F23438" w:rsidRPr="000E14B6" w:rsidRDefault="00F23438" w:rsidP="0028215A"/>
        </w:tc>
      </w:tr>
    </w:tbl>
    <w:p w14:paraId="0E948916" w14:textId="77777777" w:rsidR="00F23438" w:rsidRPr="000E14B6" w:rsidRDefault="00F23438" w:rsidP="00D7026F">
      <w:pPr>
        <w:rPr>
          <w:b/>
        </w:rPr>
      </w:pPr>
    </w:p>
    <w:p w14:paraId="735BD746" w14:textId="202F9176" w:rsidR="00F23438" w:rsidRPr="000E14B6" w:rsidRDefault="00F23438" w:rsidP="00B91271">
      <w:r w:rsidRPr="000E14B6">
        <w:t xml:space="preserve">If your school district provides instruction through remote conferencing to a regular education student, your district may, </w:t>
      </w:r>
      <w:r w:rsidRPr="000E14B6">
        <w:rPr>
          <w:b/>
        </w:rPr>
        <w:t>with the approval of a waiver request</w:t>
      </w:r>
      <w:r w:rsidRPr="000E14B6">
        <w:t xml:space="preserve">, count that instruction as </w:t>
      </w:r>
      <w:r w:rsidR="001474FF">
        <w:t>classroom</w:t>
      </w:r>
      <w:r w:rsidR="001474FF" w:rsidRPr="000E14B6" w:rsidDel="001474FF">
        <w:t xml:space="preserve"> </w:t>
      </w:r>
      <w:r w:rsidRPr="000E14B6">
        <w:t xml:space="preserve"> time for FSP funding purposes and count the student in attendance for FSP funding purposes, provided the following requirements are met:</w:t>
      </w:r>
    </w:p>
    <w:p w14:paraId="255E80CF" w14:textId="77777777" w:rsidR="00F23438" w:rsidRPr="000E14B6" w:rsidRDefault="00F23438" w:rsidP="0023776D">
      <w:pPr>
        <w:pStyle w:val="ListParagraph"/>
        <w:numPr>
          <w:ilvl w:val="0"/>
          <w:numId w:val="216"/>
        </w:numPr>
      </w:pPr>
      <w:r w:rsidRPr="000E14B6">
        <w:t>The student is unable to attend school because of a temporary medical condition</w:t>
      </w:r>
      <w:r w:rsidRPr="000E14B6">
        <w:rPr>
          <w:rStyle w:val="FootnoteReference"/>
        </w:rPr>
        <w:footnoteReference w:id="263"/>
      </w:r>
      <w:r w:rsidRPr="000E14B6">
        <w:t>.</w:t>
      </w:r>
    </w:p>
    <w:p w14:paraId="358039BA" w14:textId="77777777" w:rsidR="00F44D30" w:rsidRPr="000E14B6" w:rsidRDefault="00F23438" w:rsidP="0028215A">
      <w:pPr>
        <w:pStyle w:val="ListParagraph"/>
        <w:numPr>
          <w:ilvl w:val="0"/>
          <w:numId w:val="216"/>
        </w:numPr>
      </w:pPr>
      <w:r w:rsidRPr="000E14B6">
        <w:t>The student</w:t>
      </w:r>
      <w:r w:rsidR="00CF5D96" w:rsidRPr="000E14B6">
        <w:t>’</w:t>
      </w:r>
      <w:r w:rsidRPr="000E14B6">
        <w:t>s temporary medical condition is documented by a physician licensed to practice in the United States.</w:t>
      </w:r>
    </w:p>
    <w:p w14:paraId="133354B6" w14:textId="77777777" w:rsidR="00F23438" w:rsidRPr="000E14B6" w:rsidRDefault="00F23438" w:rsidP="0028215A"/>
    <w:p w14:paraId="3345902D" w14:textId="77777777" w:rsidR="00F23438" w:rsidRPr="000E14B6" w:rsidRDefault="00F23438" w:rsidP="0028215A">
      <w:r w:rsidRPr="000E14B6">
        <w:t xml:space="preserve">The waiver request must include an explanation of the circumstances. Waivers will be granted on a case-by-case basis. A waiver will not be granted if the student is unable to attend school for a reason other than a medical condition (such as confinement at home for disciplinary reasons).  </w:t>
      </w:r>
    </w:p>
    <w:p w14:paraId="0EB8E1D2" w14:textId="77777777" w:rsidR="00F23438" w:rsidRPr="000E14B6" w:rsidRDefault="00F23438" w:rsidP="0028215A"/>
    <w:p w14:paraId="65BBF61A" w14:textId="68EA08DA" w:rsidR="00BC7708" w:rsidRPr="00A63155" w:rsidRDefault="00F23438" w:rsidP="0028215A">
      <w:r w:rsidRPr="000E14B6">
        <w:t xml:space="preserve">If a waiver is granted, the affected student will generate attendance according to the 2-through-4-hour rule and based on whether the student is virtually </w:t>
      </w:r>
      <w:r w:rsidR="00CF5D96" w:rsidRPr="000E14B6">
        <w:t>“</w:t>
      </w:r>
      <w:r w:rsidRPr="000E14B6">
        <w:t>present</w:t>
      </w:r>
      <w:r w:rsidR="00CF5D96" w:rsidRPr="000E14B6">
        <w:t>”</w:t>
      </w:r>
      <w:r w:rsidRPr="000E14B6">
        <w:t xml:space="preserve"> at the official attendance-taking time. The student will </w:t>
      </w:r>
      <w:r w:rsidRPr="000E14B6">
        <w:rPr>
          <w:b/>
        </w:rPr>
        <w:t>not</w:t>
      </w:r>
      <w:r w:rsidRPr="000E14B6">
        <w:t xml:space="preserve"> be considered to be receiving homebound program instruction and will not be eligible to generate eligible days present through the </w:t>
      </w:r>
      <w:r w:rsidR="001664ED" w:rsidRPr="000E14B6">
        <w:t>g</w:t>
      </w:r>
      <w:r w:rsidRPr="000E14B6">
        <w:t xml:space="preserve">eneral </w:t>
      </w:r>
      <w:r w:rsidR="001664ED" w:rsidRPr="000E14B6">
        <w:t>e</w:t>
      </w:r>
      <w:r w:rsidRPr="000E14B6">
        <w:t xml:space="preserve">ducation </w:t>
      </w:r>
      <w:r w:rsidR="001664ED" w:rsidRPr="000E14B6">
        <w:t>h</w:t>
      </w:r>
      <w:r w:rsidRPr="000E14B6">
        <w:t>omebound (GEH) program. If the student is eligible to be served through the GEH program, your district should evaluate whether it is more appropriate to serve the student through that program or through remote conferencing. If your district opts to serve the student through the GEH program, then the student would generate attendance</w:t>
      </w:r>
      <w:r w:rsidR="003B1D6C" w:rsidRPr="000E14B6">
        <w:t xml:space="preserve"> (</w:t>
      </w:r>
      <w:r w:rsidRPr="000E14B6">
        <w:t>eligible days present</w:t>
      </w:r>
      <w:r w:rsidR="003B1D6C" w:rsidRPr="000E14B6">
        <w:t>)</w:t>
      </w:r>
      <w:r w:rsidRPr="000E14B6">
        <w:t xml:space="preserve"> according to the GEH funding method. A student </w:t>
      </w:r>
      <w:r w:rsidR="00D90C96" w:rsidRPr="000E14B6">
        <w:t>must</w:t>
      </w:r>
      <w:r w:rsidRPr="000E14B6">
        <w:t xml:space="preserve"> not generate attendance through both remote conferencing and the GEH program simultaneously. See</w:t>
      </w:r>
      <w:r w:rsidR="00383F7D" w:rsidRPr="000E14B6">
        <w:t xml:space="preserve"> </w:t>
      </w:r>
      <w:r w:rsidR="00383F7D" w:rsidRPr="00956BF2">
        <w:rPr>
          <w:b/>
          <w:color w:val="0000FF"/>
          <w:u w:val="single"/>
        </w:rPr>
        <w:fldChar w:fldCharType="begin"/>
      </w:r>
      <w:r w:rsidR="00383F7D" w:rsidRPr="00956BF2">
        <w:rPr>
          <w:b/>
          <w:color w:val="0000FF"/>
          <w:u w:val="single"/>
        </w:rPr>
        <w:instrText xml:space="preserve"> REF _Ref391630228 \h </w:instrText>
      </w:r>
      <w:r w:rsidR="00383F7D" w:rsidRPr="000E14B6">
        <w:rPr>
          <w:b/>
          <w:color w:val="0000FF"/>
          <w:u w:val="single"/>
        </w:rPr>
        <w:instrText xml:space="preserve"> \* MERGEFORMAT </w:instrText>
      </w:r>
      <w:r w:rsidR="00383F7D" w:rsidRPr="00956BF2">
        <w:rPr>
          <w:b/>
          <w:color w:val="0000FF"/>
          <w:u w:val="single"/>
        </w:rPr>
      </w:r>
      <w:r w:rsidR="00383F7D" w:rsidRPr="00956BF2">
        <w:rPr>
          <w:b/>
          <w:color w:val="0000FF"/>
          <w:u w:val="single"/>
        </w:rPr>
        <w:fldChar w:fldCharType="separate"/>
      </w:r>
      <w:r w:rsidR="00F36E4E" w:rsidRPr="00F36E4E">
        <w:rPr>
          <w:b/>
          <w:color w:val="0000FF"/>
          <w:u w:val="single"/>
        </w:rPr>
        <w:t>3.7 General Education Homebound (GEH) Program</w:t>
      </w:r>
      <w:r w:rsidR="00383F7D" w:rsidRPr="00956BF2">
        <w:rPr>
          <w:b/>
          <w:color w:val="0000FF"/>
          <w:u w:val="single"/>
        </w:rPr>
        <w:fldChar w:fldCharType="end"/>
      </w:r>
      <w:r w:rsidR="00383F7D" w:rsidRPr="00C13A0D">
        <w:t xml:space="preserve"> </w:t>
      </w:r>
      <w:r w:rsidRPr="00C13A0D">
        <w:t>for GEH requirements. See</w:t>
      </w:r>
      <w:r w:rsidR="00FF510D" w:rsidRPr="00C13A0D">
        <w:t xml:space="preserve"> </w:t>
      </w:r>
      <w:r w:rsidR="00D573C6" w:rsidRPr="00C13A0D">
        <w:fldChar w:fldCharType="begin"/>
      </w:r>
      <w:r w:rsidR="00D573C6" w:rsidRPr="000E14B6">
        <w:instrText xml:space="preserve"> REF _Ref356989799 \h  \* MERGEFORMAT </w:instrText>
      </w:r>
      <w:r w:rsidR="00D573C6" w:rsidRPr="00C13A0D">
        <w:fldChar w:fldCharType="separate"/>
      </w:r>
      <w:r w:rsidR="00F36E4E" w:rsidRPr="00F36E4E">
        <w:rPr>
          <w:b/>
          <w:color w:val="0000FF"/>
          <w:u w:val="single"/>
        </w:rPr>
        <w:t>12.3.3 Remote Homebound Instruction—Regular Education Students</w:t>
      </w:r>
      <w:r w:rsidR="00D573C6" w:rsidRPr="00C13A0D">
        <w:fldChar w:fldCharType="end"/>
      </w:r>
      <w:r w:rsidR="00FF510D" w:rsidRPr="00C13A0D">
        <w:t xml:space="preserve"> </w:t>
      </w:r>
      <w:r w:rsidRPr="00C13A0D">
        <w:t>for requirements specific to remote GEH instruction.</w:t>
      </w:r>
      <w:r w:rsidRPr="00C13A0D">
        <w:br/>
      </w:r>
    </w:p>
    <w:p w14:paraId="76DD21DA" w14:textId="63BB6BE3" w:rsidR="00F23438" w:rsidRPr="00A63155" w:rsidRDefault="00A66CB4" w:rsidP="0028215A">
      <w:r w:rsidRPr="000E14B6">
        <w:t>Your district can submit</w:t>
      </w:r>
      <w:r w:rsidR="00F23438" w:rsidRPr="000E14B6">
        <w:t xml:space="preserve"> a</w:t>
      </w:r>
      <w:r w:rsidRPr="000E14B6">
        <w:t xml:space="preserve"> request for a</w:t>
      </w:r>
      <w:r w:rsidR="00F23438" w:rsidRPr="000E14B6">
        <w:t xml:space="preserve"> general waiver </w:t>
      </w:r>
      <w:r w:rsidRPr="000E14B6">
        <w:t>using the TEA</w:t>
      </w:r>
      <w:r w:rsidR="00CF5D96" w:rsidRPr="000E14B6">
        <w:t>’</w:t>
      </w:r>
      <w:r w:rsidRPr="000E14B6">
        <w:t>s automated waiver application system, which is available in the online TEA Login (TEAL) secure environment.</w:t>
      </w:r>
      <w:r w:rsidR="00F23438" w:rsidRPr="000E14B6">
        <w:t xml:space="preserve"> When submitting a waiver request, cite the following requirements in item 3 of the </w:t>
      </w:r>
      <w:r w:rsidR="00CF5D96" w:rsidRPr="000E14B6">
        <w:t>“</w:t>
      </w:r>
      <w:r w:rsidR="00F23438" w:rsidRPr="000E14B6">
        <w:t>General Waivers</w:t>
      </w:r>
      <w:r w:rsidR="00CF5D96" w:rsidRPr="000E14B6">
        <w:t>”</w:t>
      </w:r>
      <w:r w:rsidR="00F23438" w:rsidRPr="000E14B6">
        <w:t xml:space="preserve"> section: 1) the requirement that a student be on campus at the official attendance-taking time in order to be considered present for FSP funding purposes, as required by 19 TAC </w:t>
      </w:r>
      <w:hyperlink r:id="rId159" w:history="1">
        <w:r w:rsidR="00F23438" w:rsidRPr="00C13A0D">
          <w:rPr>
            <w:rStyle w:val="Hyperlink"/>
          </w:rPr>
          <w:t>§129.21</w:t>
        </w:r>
      </w:hyperlink>
      <w:r w:rsidR="00F23438" w:rsidRPr="00C13A0D">
        <w:t xml:space="preserve"> and the </w:t>
      </w:r>
      <w:r w:rsidR="00F23438" w:rsidRPr="00C13A0D">
        <w:rPr>
          <w:i/>
        </w:rPr>
        <w:t>Student Attendance Accounting Handbook</w:t>
      </w:r>
      <w:r w:rsidR="00F23438" w:rsidRPr="00A63155">
        <w:t xml:space="preserve">, which is adopted annually through 19 TAC </w:t>
      </w:r>
      <w:hyperlink r:id="rId160" w:history="1">
        <w:r w:rsidR="00F23438" w:rsidRPr="00C13A0D">
          <w:rPr>
            <w:rStyle w:val="Hyperlink"/>
          </w:rPr>
          <w:t>§129.1025</w:t>
        </w:r>
      </w:hyperlink>
      <w:r w:rsidR="00F23438" w:rsidRPr="00C13A0D">
        <w:t>, and 2) the agency</w:t>
      </w:r>
      <w:r w:rsidR="00CF5D96" w:rsidRPr="00C13A0D">
        <w:t>’</w:t>
      </w:r>
      <w:r w:rsidR="00F23438" w:rsidRPr="00C13A0D">
        <w:t>s policy of considering o</w:t>
      </w:r>
      <w:r w:rsidR="00F23438" w:rsidRPr="00A63155">
        <w:t xml:space="preserve">nly face-to-face instruction as </w:t>
      </w:r>
      <w:r w:rsidR="001474FF">
        <w:t>classroom</w:t>
      </w:r>
      <w:r w:rsidR="00F23438" w:rsidRPr="00A63155">
        <w:t xml:space="preserve"> time for purposes of FSP funding.</w:t>
      </w:r>
    </w:p>
    <w:p w14:paraId="1C68A34E" w14:textId="77777777" w:rsidR="00F23438" w:rsidRPr="000E14B6" w:rsidRDefault="00F23438" w:rsidP="0028215A"/>
    <w:p w14:paraId="754DAB98" w14:textId="77777777" w:rsidR="00F23438" w:rsidRPr="000E14B6" w:rsidRDefault="00F23438" w:rsidP="00C54890">
      <w:r w:rsidRPr="000E14B6">
        <w:t xml:space="preserve">A student served through remote conferencing may be eligible to generate weighted funding for programs such as </w:t>
      </w:r>
      <w:r w:rsidR="00142703" w:rsidRPr="000E14B6">
        <w:t>CTE</w:t>
      </w:r>
      <w:r w:rsidRPr="000E14B6">
        <w:t xml:space="preserve"> or bilingual/</w:t>
      </w:r>
      <w:r w:rsidR="00142703" w:rsidRPr="000E14B6">
        <w:t>ESL</w:t>
      </w:r>
      <w:r w:rsidRPr="000E14B6">
        <w:t xml:space="preserve"> education, provided requirements for the applicable program(s) are met. See the applicable sections of this handbook for specific program requirements. In submitting a waiver request, explain how any applicable program requirements will be satisfied if your district intends to claim weighted funding.</w:t>
      </w:r>
    </w:p>
    <w:p w14:paraId="49DB51D8" w14:textId="77777777" w:rsidR="00F23438" w:rsidRPr="000E14B6" w:rsidRDefault="00FF6565" w:rsidP="00104048">
      <w:pPr>
        <w:pStyle w:val="Heading3"/>
      </w:pPr>
      <w:bookmarkStart w:id="795" w:name="_Toc505328971"/>
      <w:r w:rsidRPr="000E14B6">
        <w:t>12.3.2</w:t>
      </w:r>
      <w:r w:rsidR="00F23438" w:rsidRPr="000E14B6">
        <w:t xml:space="preserve"> Remote Conferencing—Special Education Students</w:t>
      </w:r>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1BACD7C5" w14:textId="77777777" w:rsidTr="0051749C">
        <w:tc>
          <w:tcPr>
            <w:tcW w:w="9576" w:type="dxa"/>
          </w:tcPr>
          <w:p w14:paraId="7DDFAED2" w14:textId="77777777" w:rsidR="00F23438" w:rsidRPr="000E14B6" w:rsidRDefault="00F23438" w:rsidP="00461959"/>
          <w:p w14:paraId="0942A8F3" w14:textId="77777777" w:rsidR="00F23438" w:rsidRPr="000E14B6" w:rsidRDefault="00F23438" w:rsidP="004F28ED">
            <w:pPr>
              <w:ind w:left="144" w:right="144"/>
            </w:pPr>
            <w:r w:rsidRPr="000E14B6">
              <w:t xml:space="preserve">In Subsection </w:t>
            </w:r>
            <w:r w:rsidR="00FF6565" w:rsidRPr="000E14B6">
              <w:t>12.3.2</w:t>
            </w:r>
            <w:r w:rsidRPr="000E14B6">
              <w:t xml:space="preserve">, </w:t>
            </w:r>
            <w:r w:rsidR="00CF5D96" w:rsidRPr="000E14B6">
              <w:t>“</w:t>
            </w:r>
            <w:r w:rsidRPr="000E14B6">
              <w:t>remote conferencing</w:t>
            </w:r>
            <w:r w:rsidR="00CF5D96" w:rsidRPr="000E14B6">
              <w:t>”</w:t>
            </w:r>
            <w:r w:rsidRPr="000E14B6">
              <w:t xml:space="preserve"> means remote instruction 1) in which a student at an off-campus location is able to virtually participate in classes provided on the student</w:t>
            </w:r>
            <w:r w:rsidR="00CF5D96" w:rsidRPr="000E14B6">
              <w:t>’</w:t>
            </w:r>
            <w:r w:rsidRPr="000E14B6">
              <w:t xml:space="preserve">s campus or </w:t>
            </w:r>
            <w:r w:rsidRPr="000E14B6">
              <w:br/>
              <w:t>2) in which a student at an on- or off-campus location receives instruction or special education services from an appropriately credentialed individual who is at a different location. An example of a situation described by item 2 is one in which a student in a campus classroom receives speech therapy via remote instruction from an appropriately credentialed individual who is not on the student</w:t>
            </w:r>
            <w:r w:rsidR="00CF5D96" w:rsidRPr="000E14B6">
              <w:t>’</w:t>
            </w:r>
            <w:r w:rsidRPr="000E14B6">
              <w:t>s campus.</w:t>
            </w:r>
          </w:p>
          <w:p w14:paraId="5D583317" w14:textId="77777777" w:rsidR="00F23438" w:rsidRPr="000E14B6" w:rsidRDefault="00F23438" w:rsidP="004F28ED"/>
        </w:tc>
      </w:tr>
    </w:tbl>
    <w:p w14:paraId="50DE4EF2" w14:textId="77777777" w:rsidR="00F23438" w:rsidRPr="000E14B6" w:rsidRDefault="00F23438" w:rsidP="00D7026F"/>
    <w:p w14:paraId="7B878475" w14:textId="2826D116" w:rsidR="00F23438" w:rsidRPr="000E14B6" w:rsidRDefault="00F23438" w:rsidP="00B91271">
      <w:r w:rsidRPr="000E14B6">
        <w:t xml:space="preserve">If your school district provides instruction through remote conferencing to a special education student (for all or part of the school day), your district may, </w:t>
      </w:r>
      <w:r w:rsidRPr="000E14B6">
        <w:rPr>
          <w:b/>
        </w:rPr>
        <w:t>with the approval of a waiver request</w:t>
      </w:r>
      <w:r w:rsidRPr="000E14B6">
        <w:t xml:space="preserve">, count that instruction as </w:t>
      </w:r>
      <w:r w:rsidR="001474FF">
        <w:t>classroom</w:t>
      </w:r>
      <w:r w:rsidR="001474FF" w:rsidRPr="000E14B6">
        <w:t xml:space="preserve"> </w:t>
      </w:r>
      <w:r w:rsidRPr="000E14B6">
        <w:t>time for FSP funding purposes, including in the calculation of contact hours. To do so, the following conditions must be met:</w:t>
      </w:r>
    </w:p>
    <w:p w14:paraId="18F187F3" w14:textId="77777777" w:rsidR="00F23438" w:rsidRPr="000E14B6" w:rsidRDefault="00F23438" w:rsidP="00B91271">
      <w:pPr>
        <w:pStyle w:val="ListParagraph"/>
        <w:numPr>
          <w:ilvl w:val="0"/>
          <w:numId w:val="216"/>
        </w:numPr>
      </w:pPr>
      <w:r w:rsidRPr="000E14B6">
        <w:t>The student</w:t>
      </w:r>
      <w:r w:rsidR="00CF5D96" w:rsidRPr="000E14B6">
        <w:t>’</w:t>
      </w:r>
      <w:r w:rsidRPr="000E14B6">
        <w:t>s admission, review, and dismissal (ARD) committee must have determined, in a manner consistent with state and federal law</w:t>
      </w:r>
      <w:r w:rsidRPr="000E14B6">
        <w:rPr>
          <w:rStyle w:val="FootnoteReference"/>
        </w:rPr>
        <w:footnoteReference w:id="264"/>
      </w:r>
      <w:r w:rsidRPr="000E14B6">
        <w:t>, that the remote instruction to be provided meets the needs of the student.</w:t>
      </w:r>
      <w:r w:rsidRPr="000E14B6" w:rsidDel="00876D89">
        <w:rPr>
          <w:b/>
        </w:rPr>
        <w:t xml:space="preserve"> </w:t>
      </w:r>
      <w:r w:rsidRPr="000E14B6">
        <w:rPr>
          <w:b/>
        </w:rPr>
        <w:t xml:space="preserve">* </w:t>
      </w:r>
    </w:p>
    <w:p w14:paraId="04F92A1B" w14:textId="77777777" w:rsidR="00F23438" w:rsidRPr="000E14B6" w:rsidRDefault="00F23438" w:rsidP="0023776D">
      <w:pPr>
        <w:pStyle w:val="ListParagraph"/>
        <w:numPr>
          <w:ilvl w:val="0"/>
          <w:numId w:val="216"/>
        </w:numPr>
      </w:pPr>
      <w:r w:rsidRPr="000E14B6">
        <w:t>The ARD committee must have documented that determination in the student</w:t>
      </w:r>
      <w:r w:rsidR="00CF5D96" w:rsidRPr="000E14B6">
        <w:t>’</w:t>
      </w:r>
      <w:r w:rsidRPr="000E14B6">
        <w:t>s individualized education program.</w:t>
      </w:r>
    </w:p>
    <w:p w14:paraId="65D10375" w14:textId="77777777" w:rsidR="00F23438" w:rsidRPr="000E14B6" w:rsidRDefault="00F23438" w:rsidP="0028215A"/>
    <w:p w14:paraId="1E7E7B71" w14:textId="0B5A3AB6" w:rsidR="00F23438" w:rsidRPr="000E14B6" w:rsidRDefault="00F23438" w:rsidP="0028215A">
      <w:pPr>
        <w:ind w:left="360"/>
      </w:pPr>
      <w:r w:rsidRPr="000E14B6">
        <w:rPr>
          <w:b/>
        </w:rPr>
        <w:t>*Note:</w:t>
      </w:r>
      <w:r w:rsidRPr="000E14B6">
        <w:t xml:space="preserve"> If a student</w:t>
      </w:r>
      <w:r w:rsidR="00CF5D96" w:rsidRPr="000E14B6">
        <w:t>’</w:t>
      </w:r>
      <w:r w:rsidRPr="000E14B6">
        <w:t>s ARD committee determines that instruction through remote conferencing is appropriate for a student, that determination does not necessarily mean that the student</w:t>
      </w:r>
      <w:r w:rsidR="00CF5D96" w:rsidRPr="000E14B6">
        <w:t>’</w:t>
      </w:r>
      <w:r w:rsidRPr="000E14B6">
        <w:t>s instructional setting code will change with the provision of the instruction through remote conferencing. The student</w:t>
      </w:r>
      <w:r w:rsidR="00CF5D96" w:rsidRPr="000E14B6">
        <w:t>’</w:t>
      </w:r>
      <w:r w:rsidRPr="000E14B6">
        <w:t xml:space="preserve">s instructional setting code may stay the same if the actual instruction and services the student is receiving will remain the same and all that will change is the means of delivery of that instruction. In determining what instructional setting code to use for the student, the ARD committee should consider the type of instruction and services being provided instead of the physical location of the student. </w:t>
      </w:r>
    </w:p>
    <w:p w14:paraId="75527304" w14:textId="77777777" w:rsidR="00F23438" w:rsidRPr="000E14B6" w:rsidRDefault="00F23438" w:rsidP="0028215A"/>
    <w:p w14:paraId="77135FE7" w14:textId="77777777" w:rsidR="00F23438" w:rsidRPr="000E14B6" w:rsidRDefault="00F23438" w:rsidP="0028215A">
      <w:r w:rsidRPr="000E14B6">
        <w:t xml:space="preserve">The waiver request must include an explanation of the circumstances. Waivers will be granted on a case-by-case basis. </w:t>
      </w:r>
    </w:p>
    <w:p w14:paraId="3D532012" w14:textId="77777777" w:rsidR="00F23438" w:rsidRPr="000E14B6" w:rsidRDefault="00F23438" w:rsidP="0028215A"/>
    <w:p w14:paraId="390235D2" w14:textId="77777777" w:rsidR="00F23438" w:rsidRPr="000E14B6" w:rsidRDefault="00F23438" w:rsidP="0028215A">
      <w:r w:rsidRPr="000E14B6">
        <w:t xml:space="preserve">If a waiver is granted, the affected student will generate attendance according to the 2-through-4-hour rule and based on whether the student is physically present on campus at the official attendance-taking time (if the student is scheduled to be on campus at that time) or is virtually </w:t>
      </w:r>
      <w:r w:rsidR="00CF5D96" w:rsidRPr="000E14B6">
        <w:t>“</w:t>
      </w:r>
      <w:r w:rsidRPr="000E14B6">
        <w:t>present</w:t>
      </w:r>
      <w:r w:rsidR="00CF5D96" w:rsidRPr="000E14B6">
        <w:t>”</w:t>
      </w:r>
      <w:r w:rsidRPr="000E14B6">
        <w:t xml:space="preserve"> at the official attendance-taking time (if the student is scheduled to be off-campus at that time). </w:t>
      </w:r>
    </w:p>
    <w:p w14:paraId="24D7869E" w14:textId="77777777" w:rsidR="00F23438" w:rsidRPr="000E14B6" w:rsidRDefault="00F23438" w:rsidP="0028215A"/>
    <w:p w14:paraId="7B542041" w14:textId="68465E97" w:rsidR="00F23438" w:rsidRPr="000E14B6" w:rsidRDefault="00F23438" w:rsidP="00C54890">
      <w:r w:rsidRPr="000E14B6">
        <w:t>Please note that the remote conferencing instruction described in this subsection (</w:t>
      </w:r>
      <w:r w:rsidR="00FF6565" w:rsidRPr="000E14B6">
        <w:t>12.3.2</w:t>
      </w:r>
      <w:r w:rsidRPr="000E14B6">
        <w:t xml:space="preserve">) is different from remote special education homebound program instruction. For general requirements related to special education homebound instruction, see </w:t>
      </w:r>
      <w:r w:rsidR="00D573C6" w:rsidRPr="00C13A0D">
        <w:fldChar w:fldCharType="begin"/>
      </w:r>
      <w:r w:rsidR="00D573C6" w:rsidRPr="000E14B6">
        <w:instrText xml:space="preserve"> REF _Ref321225875 \h  \* MERGEFORMAT </w:instrText>
      </w:r>
      <w:r w:rsidR="00D573C6" w:rsidRPr="00C13A0D">
        <w:fldChar w:fldCharType="separate"/>
      </w:r>
      <w:r w:rsidR="00F36E4E" w:rsidRPr="00F36E4E">
        <w:rPr>
          <w:b/>
          <w:color w:val="0000FF"/>
          <w:u w:val="single" w:color="0000FF"/>
        </w:rPr>
        <w:t>4.7.2 Code 01 - Homebound</w:t>
      </w:r>
      <w:r w:rsidR="00D573C6" w:rsidRPr="00C13A0D">
        <w:fldChar w:fldCharType="end"/>
      </w:r>
      <w:r w:rsidRPr="00C13A0D">
        <w:t>. For requirements specific to remote special education homebound instruction, see</w:t>
      </w:r>
      <w:r w:rsidR="00760606" w:rsidRPr="00C13A0D">
        <w:t xml:space="preserve"> </w:t>
      </w:r>
      <w:r w:rsidR="00D573C6" w:rsidRPr="00C13A0D">
        <w:fldChar w:fldCharType="begin"/>
      </w:r>
      <w:r w:rsidR="00D573C6" w:rsidRPr="000E14B6">
        <w:instrText xml:space="preserve"> REF _Ref356989862 \h  \* MERGEFORMAT </w:instrText>
      </w:r>
      <w:r w:rsidR="00D573C6" w:rsidRPr="00C13A0D">
        <w:fldChar w:fldCharType="separate"/>
      </w:r>
      <w:r w:rsidR="00F36E4E" w:rsidRPr="00F36E4E">
        <w:rPr>
          <w:b/>
          <w:color w:val="0000FF"/>
          <w:u w:val="single"/>
        </w:rPr>
        <w:t>12.3.4 Remote Homebound Instruction—Special Education Students</w:t>
      </w:r>
      <w:r w:rsidR="00D573C6" w:rsidRPr="00C13A0D">
        <w:fldChar w:fldCharType="end"/>
      </w:r>
      <w:r w:rsidRPr="00C13A0D">
        <w:t xml:space="preserve">. If a student is eligible to be placed in the special education homebound instructional </w:t>
      </w:r>
      <w:r w:rsidRPr="00A63155">
        <w:t>setting, it is the responsibility of the student</w:t>
      </w:r>
      <w:r w:rsidR="00CF5D96" w:rsidRPr="00A63155">
        <w:t>’</w:t>
      </w:r>
      <w:r w:rsidRPr="00A63155">
        <w:t>s ARD committee to determine whether it is more appropriate to place</w:t>
      </w:r>
      <w:r w:rsidRPr="000E14B6">
        <w:t xml:space="preserve"> the student in that setting or in another setting that is provided via remote conferencing. </w:t>
      </w:r>
    </w:p>
    <w:p w14:paraId="65665B0B" w14:textId="77777777" w:rsidR="00F23438" w:rsidRPr="000E14B6" w:rsidRDefault="00F23438" w:rsidP="00C54890"/>
    <w:p w14:paraId="22BF9189" w14:textId="74C036BC" w:rsidR="00F23438" w:rsidRPr="000E14B6" w:rsidRDefault="00B73EE3" w:rsidP="00104048">
      <w:r w:rsidRPr="000E14B6">
        <w:t>Your district can submit a request for a general waiver using the TEA</w:t>
      </w:r>
      <w:r w:rsidR="00CF5D96" w:rsidRPr="000E14B6">
        <w:t>’</w:t>
      </w:r>
      <w:r w:rsidRPr="000E14B6">
        <w:t xml:space="preserve">s automated waiver application system, which is available in the online TEAL secure environment. </w:t>
      </w:r>
      <w:r w:rsidR="00F23438" w:rsidRPr="000E14B6">
        <w:t xml:space="preserve">When submitting a waiver request, cite the following requirements in item 3 of the </w:t>
      </w:r>
      <w:r w:rsidR="00CF5D96" w:rsidRPr="000E14B6">
        <w:t>“</w:t>
      </w:r>
      <w:r w:rsidR="00F23438" w:rsidRPr="000E14B6">
        <w:t>General Waivers</w:t>
      </w:r>
      <w:r w:rsidR="00CF5D96" w:rsidRPr="000E14B6">
        <w:t>”</w:t>
      </w:r>
      <w:r w:rsidR="00F23438" w:rsidRPr="000E14B6">
        <w:t xml:space="preserve"> section: 1) the requirement that a student be on campus at the official attendance-taking time in order to be considered present for FSP funding purposes, as required by 19 TAC </w:t>
      </w:r>
      <w:hyperlink r:id="rId161" w:history="1">
        <w:r w:rsidR="00F23438" w:rsidRPr="00C13A0D">
          <w:rPr>
            <w:rStyle w:val="Hyperlink"/>
          </w:rPr>
          <w:t>§129.21</w:t>
        </w:r>
      </w:hyperlink>
      <w:r w:rsidR="00F23438" w:rsidRPr="00C13A0D">
        <w:t xml:space="preserve"> and the </w:t>
      </w:r>
      <w:r w:rsidR="00F23438" w:rsidRPr="00C13A0D">
        <w:rPr>
          <w:i/>
        </w:rPr>
        <w:t>Student Attendance Accounting Handbook</w:t>
      </w:r>
      <w:r w:rsidR="00F23438" w:rsidRPr="00A63155">
        <w:t xml:space="preserve">, which is adopted annually through 19 TAC </w:t>
      </w:r>
      <w:hyperlink r:id="rId162" w:history="1">
        <w:r w:rsidR="00F23438" w:rsidRPr="00C13A0D">
          <w:rPr>
            <w:rStyle w:val="Hyperlink"/>
          </w:rPr>
          <w:t>§129.1025</w:t>
        </w:r>
      </w:hyperlink>
      <w:r w:rsidR="00F23438" w:rsidRPr="00C13A0D">
        <w:t>, and 2) the agency</w:t>
      </w:r>
      <w:r w:rsidR="00CF5D96" w:rsidRPr="00C13A0D">
        <w:t>’</w:t>
      </w:r>
      <w:r w:rsidR="00F23438" w:rsidRPr="00A63155">
        <w:t xml:space="preserve">s policy of considering only face-to-face instruction </w:t>
      </w:r>
      <w:r w:rsidR="00F23438" w:rsidRPr="000E14B6">
        <w:t>as</w:t>
      </w:r>
      <w:r w:rsidR="001474FF">
        <w:t xml:space="preserve"> classroom</w:t>
      </w:r>
      <w:r w:rsidR="00F23438" w:rsidRPr="000E14B6">
        <w:t xml:space="preserve"> time for purposes of FSP funding. Note that requirement 1 needs to be cited only if the student is scheduled to be off campus at the official attendance-taking time.</w:t>
      </w:r>
    </w:p>
    <w:p w14:paraId="2A3EF4C3" w14:textId="77777777" w:rsidR="00F23438" w:rsidRPr="000E14B6" w:rsidRDefault="00F23438" w:rsidP="00461959"/>
    <w:p w14:paraId="4C4094F6" w14:textId="77777777" w:rsidR="00F23438" w:rsidRPr="000E14B6" w:rsidRDefault="00FF6565" w:rsidP="004F28ED">
      <w:pPr>
        <w:pStyle w:val="Heading3"/>
      </w:pPr>
      <w:bookmarkStart w:id="796" w:name="_Ref356989799"/>
      <w:bookmarkStart w:id="797" w:name="_Toc505328972"/>
      <w:r w:rsidRPr="000E14B6">
        <w:t>12.3.3</w:t>
      </w:r>
      <w:r w:rsidR="00F23438" w:rsidRPr="000E14B6">
        <w:t xml:space="preserve"> Remote Homebound Instruction—Regular Education Students</w:t>
      </w:r>
      <w:bookmarkEnd w:id="796"/>
      <w:bookmarkEnd w:id="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40AEE0B4" w14:textId="77777777" w:rsidTr="0051749C">
        <w:tc>
          <w:tcPr>
            <w:tcW w:w="9576" w:type="dxa"/>
          </w:tcPr>
          <w:p w14:paraId="649F7D14" w14:textId="77777777" w:rsidR="0043151E" w:rsidRPr="000E14B6" w:rsidRDefault="0043151E" w:rsidP="004F28ED">
            <w:pPr>
              <w:keepNext/>
            </w:pPr>
          </w:p>
          <w:p w14:paraId="558E4EB1" w14:textId="374244B0" w:rsidR="00F23438" w:rsidRPr="00C13A0D" w:rsidRDefault="00F23438" w:rsidP="00557A0F">
            <w:pPr>
              <w:ind w:left="144" w:right="144"/>
            </w:pPr>
            <w:r w:rsidRPr="000E14B6">
              <w:t xml:space="preserve">In Subsection </w:t>
            </w:r>
            <w:r w:rsidR="00FF6565" w:rsidRPr="000E14B6">
              <w:t>12.3.3</w:t>
            </w:r>
            <w:r w:rsidRPr="000E14B6">
              <w:t xml:space="preserve">, </w:t>
            </w:r>
            <w:r w:rsidR="00CF5D96" w:rsidRPr="000E14B6">
              <w:t>“</w:t>
            </w:r>
            <w:r w:rsidRPr="000E14B6">
              <w:t>remote homebound instruction</w:t>
            </w:r>
            <w:r w:rsidR="00CF5D96" w:rsidRPr="000E14B6">
              <w:t>”</w:t>
            </w:r>
            <w:r w:rsidRPr="000E14B6">
              <w:t xml:space="preserve"> means remote instruction in which a student receives individualized instruction through the GEH program or </w:t>
            </w:r>
            <w:r w:rsidR="00175100" w:rsidRPr="000E14B6">
              <w:t>c</w:t>
            </w:r>
            <w:r w:rsidRPr="000E14B6">
              <w:t xml:space="preserve">ompensatory </w:t>
            </w:r>
            <w:r w:rsidR="00175100" w:rsidRPr="000E14B6">
              <w:t>e</w:t>
            </w:r>
            <w:r w:rsidRPr="000E14B6">
              <w:t xml:space="preserve">ducation </w:t>
            </w:r>
            <w:r w:rsidR="00175100" w:rsidRPr="000E14B6">
              <w:t>h</w:t>
            </w:r>
            <w:r w:rsidRPr="000E14B6">
              <w:t xml:space="preserve">ome </w:t>
            </w:r>
            <w:r w:rsidR="00175100" w:rsidRPr="000E14B6">
              <w:t>i</w:t>
            </w:r>
            <w:r w:rsidRPr="000E14B6">
              <w:t xml:space="preserve">nstruction (CEHI) program and in which all requirements of the program are met except for in-person instruction from the homebound teacher. </w:t>
            </w:r>
            <w:r w:rsidR="005407D8">
              <w:t xml:space="preserve">See </w:t>
            </w:r>
            <w:r w:rsidR="005407D8" w:rsidRPr="005407D8">
              <w:rPr>
                <w:b/>
                <w:color w:val="0000FF"/>
                <w:u w:val="single" w:color="0000FF"/>
              </w:rPr>
              <w:fldChar w:fldCharType="begin"/>
            </w:r>
            <w:r w:rsidR="005407D8" w:rsidRPr="005407D8">
              <w:rPr>
                <w:b/>
                <w:color w:val="0000FF"/>
                <w:u w:val="single" w:color="0000FF"/>
              </w:rPr>
              <w:instrText xml:space="preserve"> REF _Ref391630228 \h </w:instrText>
            </w:r>
            <w:r w:rsidR="005407D8">
              <w:rPr>
                <w:b/>
                <w:color w:val="0000FF"/>
                <w:u w:val="single" w:color="0000FF"/>
              </w:rPr>
              <w:instrText xml:space="preserve"> \* MERGEFORMAT </w:instrText>
            </w:r>
            <w:r w:rsidR="005407D8" w:rsidRPr="005407D8">
              <w:rPr>
                <w:b/>
                <w:color w:val="0000FF"/>
                <w:u w:val="single" w:color="0000FF"/>
              </w:rPr>
            </w:r>
            <w:r w:rsidR="005407D8" w:rsidRPr="005407D8">
              <w:rPr>
                <w:b/>
                <w:color w:val="0000FF"/>
                <w:u w:val="single" w:color="0000FF"/>
              </w:rPr>
              <w:fldChar w:fldCharType="separate"/>
            </w:r>
            <w:r w:rsidR="00F36E4E" w:rsidRPr="00F36E4E">
              <w:rPr>
                <w:b/>
                <w:color w:val="0000FF"/>
                <w:u w:val="single" w:color="0000FF"/>
              </w:rPr>
              <w:t>3.7 General Education Homebound (GEH) Program</w:t>
            </w:r>
            <w:r w:rsidR="005407D8" w:rsidRPr="005407D8">
              <w:rPr>
                <w:b/>
                <w:color w:val="0000FF"/>
                <w:u w:val="single" w:color="0000FF"/>
              </w:rPr>
              <w:fldChar w:fldCharType="end"/>
            </w:r>
            <w:r w:rsidR="005407D8">
              <w:t xml:space="preserve"> for </w:t>
            </w:r>
            <w:r w:rsidRPr="00C13A0D">
              <w:t xml:space="preserve">GEH program requirements. See </w:t>
            </w:r>
            <w:r w:rsidR="00D573C6" w:rsidRPr="00C13A0D">
              <w:fldChar w:fldCharType="begin"/>
            </w:r>
            <w:r w:rsidR="00D573C6" w:rsidRPr="000E14B6">
              <w:instrText xml:space="preserve"> REF _Ref329786081 \h  \* MERGEFORMAT </w:instrText>
            </w:r>
            <w:r w:rsidR="00D573C6" w:rsidRPr="00C13A0D">
              <w:fldChar w:fldCharType="separate"/>
            </w:r>
            <w:r w:rsidR="00F36E4E" w:rsidRPr="00F36E4E">
              <w:rPr>
                <w:b/>
                <w:color w:val="0000FF"/>
                <w:u w:val="single" w:color="0000FF"/>
              </w:rPr>
              <w:t>Section 9 Pregnancy-Related Services (PRS)</w:t>
            </w:r>
            <w:r w:rsidR="00D573C6" w:rsidRPr="00C13A0D">
              <w:fldChar w:fldCharType="end"/>
            </w:r>
            <w:r w:rsidRPr="00C13A0D">
              <w:t xml:space="preserve"> for CEHI program requirements.</w:t>
            </w:r>
          </w:p>
          <w:p w14:paraId="4F6DC1C1" w14:textId="77777777" w:rsidR="00F23438" w:rsidRPr="00A63155" w:rsidRDefault="00F23438" w:rsidP="00557A0F"/>
        </w:tc>
      </w:tr>
    </w:tbl>
    <w:p w14:paraId="0FEF4032" w14:textId="77777777" w:rsidR="00F23438" w:rsidRPr="000E14B6" w:rsidRDefault="00F23438" w:rsidP="00D7026F"/>
    <w:p w14:paraId="687E79BB" w14:textId="77777777" w:rsidR="00F23438" w:rsidRPr="000E14B6" w:rsidRDefault="00F23438" w:rsidP="00B91271">
      <w:r w:rsidRPr="000E14B6">
        <w:t xml:space="preserve">If your school district provides remote homebound instruction to an eligible regular education student, your district may, </w:t>
      </w:r>
      <w:r w:rsidRPr="000E14B6">
        <w:rPr>
          <w:b/>
        </w:rPr>
        <w:t>with the approval of a waiver request</w:t>
      </w:r>
      <w:r w:rsidRPr="000E14B6">
        <w:t xml:space="preserve">, count the student in attendance for FSP funding purposes provided that all requirements of the homebound program are met except for face-to-face instruction from the homebound teacher. </w:t>
      </w:r>
    </w:p>
    <w:p w14:paraId="5710E448" w14:textId="77777777" w:rsidR="00F23438" w:rsidRPr="000E14B6" w:rsidRDefault="00F23438" w:rsidP="0023776D"/>
    <w:p w14:paraId="3E1286D5" w14:textId="0EDDA0C1" w:rsidR="00F23438" w:rsidRPr="00C13A0D" w:rsidRDefault="00F23438" w:rsidP="0028215A">
      <w:r w:rsidRPr="000E14B6">
        <w:t>If a waiver is granted, the affected student will generate attendance</w:t>
      </w:r>
      <w:r w:rsidR="003B1D6C" w:rsidRPr="000E14B6">
        <w:t xml:space="preserve"> (</w:t>
      </w:r>
      <w:r w:rsidRPr="000E14B6">
        <w:t>eligible days present</w:t>
      </w:r>
      <w:r w:rsidR="003B1D6C" w:rsidRPr="000E14B6">
        <w:t>)</w:t>
      </w:r>
      <w:r w:rsidRPr="000E14B6">
        <w:t xml:space="preserve"> according to the homebound funding provisions in </w:t>
      </w:r>
      <w:r w:rsidR="00D573C6" w:rsidRPr="00C13A0D">
        <w:fldChar w:fldCharType="begin"/>
      </w:r>
      <w:r w:rsidR="00D573C6" w:rsidRPr="000E14B6">
        <w:instrText xml:space="preserve"> REF _Ref321226188 \h  \* MERGEFORMAT </w:instrText>
      </w:r>
      <w:r w:rsidR="00D573C6" w:rsidRPr="00C13A0D">
        <w:fldChar w:fldCharType="separate"/>
      </w:r>
      <w:r w:rsidR="00F36E4E" w:rsidRPr="00F36E4E">
        <w:rPr>
          <w:b/>
          <w:color w:val="0000FF"/>
          <w:u w:val="single" w:color="0000FF"/>
        </w:rPr>
        <w:t>3.7.3 GEH Funding Chart</w:t>
      </w:r>
      <w:r w:rsidR="00D573C6" w:rsidRPr="00C13A0D">
        <w:fldChar w:fldCharType="end"/>
      </w:r>
      <w:r w:rsidRPr="00C13A0D">
        <w:t xml:space="preserve"> or </w:t>
      </w:r>
      <w:r w:rsidR="00D573C6" w:rsidRPr="00C13A0D">
        <w:fldChar w:fldCharType="begin"/>
      </w:r>
      <w:r w:rsidR="00D573C6" w:rsidRPr="000E14B6">
        <w:instrText xml:space="preserve"> REF _Ref200507577 \h  \* MERGEFORMAT </w:instrText>
      </w:r>
      <w:r w:rsidR="00D573C6" w:rsidRPr="00C13A0D">
        <w:fldChar w:fldCharType="separate"/>
      </w:r>
      <w:r w:rsidR="00F36E4E" w:rsidRPr="00F36E4E">
        <w:rPr>
          <w:b/>
          <w:color w:val="0000FF"/>
          <w:u w:val="single" w:color="0000FF"/>
        </w:rPr>
        <w:t>9.10 Confinement and Earning Eligible Days Present</w:t>
      </w:r>
      <w:r w:rsidR="00D573C6" w:rsidRPr="00C13A0D">
        <w:fldChar w:fldCharType="end"/>
      </w:r>
      <w:r w:rsidRPr="00C13A0D">
        <w:t>, as applicable.</w:t>
      </w:r>
    </w:p>
    <w:p w14:paraId="67CB69B3" w14:textId="77777777" w:rsidR="00F23438" w:rsidRPr="00A63155" w:rsidRDefault="00F23438" w:rsidP="0028215A"/>
    <w:p w14:paraId="01A2ED72" w14:textId="06155444" w:rsidR="00F23438" w:rsidRPr="00C13A0D" w:rsidRDefault="00B73EE3" w:rsidP="0028215A">
      <w:r w:rsidRPr="000E14B6">
        <w:t>Your district can submit a request for a general waiver using the TEA</w:t>
      </w:r>
      <w:r w:rsidR="00CF5D96" w:rsidRPr="000E14B6">
        <w:t>’</w:t>
      </w:r>
      <w:r w:rsidRPr="000E14B6">
        <w:t>s automated waiver application system, which is available in the online TEAL secure environment.</w:t>
      </w:r>
      <w:r w:rsidR="00F23438" w:rsidRPr="000E14B6">
        <w:t xml:space="preserve"> When submitting a waiver request, cite the following requirement in item 3 of the </w:t>
      </w:r>
      <w:r w:rsidR="00CF5D96" w:rsidRPr="000E14B6">
        <w:t>“</w:t>
      </w:r>
      <w:r w:rsidR="00F23438" w:rsidRPr="000E14B6">
        <w:t>General Waivers</w:t>
      </w:r>
      <w:r w:rsidR="00CF5D96" w:rsidRPr="000E14B6">
        <w:t>”</w:t>
      </w:r>
      <w:r w:rsidR="00F23438" w:rsidRPr="000E14B6">
        <w:t xml:space="preserve"> section: the requirement that a homebound teacher serve a student in person at the student</w:t>
      </w:r>
      <w:r w:rsidR="00CF5D96" w:rsidRPr="000E14B6">
        <w:t>’</w:t>
      </w:r>
      <w:r w:rsidR="00F23438" w:rsidRPr="000E14B6">
        <w:t xml:space="preserve">s home or hospital bedside in order for FSP funding to be generated, as required by Subsection 3.7.3 [GEH] or Subsection 9.10 [CEHI] of the </w:t>
      </w:r>
      <w:r w:rsidR="00F23438" w:rsidRPr="000E14B6">
        <w:rPr>
          <w:i/>
        </w:rPr>
        <w:t>Student Attendance Accounting Handbook</w:t>
      </w:r>
      <w:r w:rsidR="00F23438" w:rsidRPr="000E14B6">
        <w:t xml:space="preserve">, which is adopted annually through 19 TAC </w:t>
      </w:r>
      <w:hyperlink r:id="rId163" w:history="1">
        <w:r w:rsidR="00F23438" w:rsidRPr="00C13A0D">
          <w:rPr>
            <w:rStyle w:val="Hyperlink"/>
          </w:rPr>
          <w:t>§129.1025</w:t>
        </w:r>
      </w:hyperlink>
      <w:r w:rsidR="00F23438" w:rsidRPr="00C13A0D">
        <w:t>.</w:t>
      </w:r>
    </w:p>
    <w:p w14:paraId="437671F2" w14:textId="77777777" w:rsidR="00F23438" w:rsidRPr="000E14B6" w:rsidRDefault="00FF6565" w:rsidP="0028215A">
      <w:pPr>
        <w:pStyle w:val="Heading3"/>
      </w:pPr>
      <w:bookmarkStart w:id="798" w:name="_Ref356989862"/>
      <w:bookmarkStart w:id="799" w:name="_Toc505328973"/>
      <w:r w:rsidRPr="000E14B6">
        <w:t>12.3.4</w:t>
      </w:r>
      <w:r w:rsidR="00F23438" w:rsidRPr="000E14B6">
        <w:t xml:space="preserve"> Remote Homebound Instruction—Special Education Students</w:t>
      </w:r>
      <w:bookmarkEnd w:id="798"/>
      <w:bookmarkEnd w:id="7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76040EDC" w14:textId="77777777" w:rsidTr="0051749C">
        <w:tc>
          <w:tcPr>
            <w:tcW w:w="9576" w:type="dxa"/>
          </w:tcPr>
          <w:p w14:paraId="31FE1B05" w14:textId="77777777" w:rsidR="00F23438" w:rsidRPr="000E14B6" w:rsidRDefault="00F23438" w:rsidP="0028215A"/>
          <w:p w14:paraId="7C5F5AF1" w14:textId="172A0EAD" w:rsidR="00F23438" w:rsidRPr="00C13A0D" w:rsidRDefault="00F23438" w:rsidP="0028215A">
            <w:pPr>
              <w:ind w:left="144" w:right="144"/>
            </w:pPr>
            <w:r w:rsidRPr="000E14B6">
              <w:t xml:space="preserve">In Subsection </w:t>
            </w:r>
            <w:r w:rsidR="00FF6565" w:rsidRPr="000E14B6">
              <w:t>12.3.4</w:t>
            </w:r>
            <w:r w:rsidRPr="000E14B6">
              <w:t xml:space="preserve">, </w:t>
            </w:r>
            <w:r w:rsidR="00CF5D96" w:rsidRPr="000E14B6">
              <w:t>“</w:t>
            </w:r>
            <w:r w:rsidRPr="000E14B6">
              <w:t>remote homebound instruction</w:t>
            </w:r>
            <w:r w:rsidR="00CF5D96" w:rsidRPr="000E14B6">
              <w:t>”</w:t>
            </w:r>
            <w:r w:rsidRPr="000E14B6">
              <w:t xml:space="preserve"> means remote instruction in which a special education student with an instructional setting code of 01 (homebound) receives individualized instruction through special education homebound instruction and in which all requirements related to special education homebound instruction are met except for in-person instruction from the homebound teacher. See </w:t>
            </w:r>
            <w:r w:rsidR="00D573C6" w:rsidRPr="00C13A0D">
              <w:fldChar w:fldCharType="begin"/>
            </w:r>
            <w:r w:rsidR="00D573C6" w:rsidRPr="000E14B6">
              <w:instrText xml:space="preserve"> REF _Ref321226551 \h  \* MERGEFORMAT </w:instrText>
            </w:r>
            <w:r w:rsidR="00D573C6" w:rsidRPr="00C13A0D">
              <w:fldChar w:fldCharType="separate"/>
            </w:r>
            <w:r w:rsidR="00F36E4E" w:rsidRPr="00F36E4E">
              <w:rPr>
                <w:b/>
                <w:color w:val="0000FF"/>
                <w:u w:val="single" w:color="0000FF"/>
              </w:rPr>
              <w:t>4.7.2 Code 01 - Homebound</w:t>
            </w:r>
            <w:r w:rsidR="00D573C6" w:rsidRPr="00C13A0D">
              <w:fldChar w:fldCharType="end"/>
            </w:r>
            <w:r w:rsidRPr="00C13A0D">
              <w:t xml:space="preserve"> for special education homebound requirements.</w:t>
            </w:r>
          </w:p>
          <w:p w14:paraId="7130BE5E" w14:textId="77777777" w:rsidR="00F23438" w:rsidRPr="00A63155" w:rsidRDefault="00F23438" w:rsidP="0028215A"/>
        </w:tc>
      </w:tr>
    </w:tbl>
    <w:p w14:paraId="14BB11B9" w14:textId="77777777" w:rsidR="00F23438" w:rsidRPr="000E14B6" w:rsidRDefault="00F23438" w:rsidP="00D7026F"/>
    <w:p w14:paraId="67A3AD29" w14:textId="77777777" w:rsidR="00F23438" w:rsidRPr="000E14B6" w:rsidRDefault="00F23438" w:rsidP="00B91271">
      <w:r w:rsidRPr="000E14B6">
        <w:t>A student</w:t>
      </w:r>
      <w:r w:rsidR="00CF5D96" w:rsidRPr="000E14B6">
        <w:t>’</w:t>
      </w:r>
      <w:r w:rsidRPr="000E14B6">
        <w:t xml:space="preserve">s ARD committee is responsible for determining, in a manner consistent with state and federal law, whether remote homebound instruction meets the needs of the student. </w:t>
      </w:r>
    </w:p>
    <w:p w14:paraId="0D36FEA0" w14:textId="77777777" w:rsidR="00F23438" w:rsidRPr="000E14B6" w:rsidRDefault="00F23438" w:rsidP="0023776D"/>
    <w:p w14:paraId="11D2F5DA" w14:textId="77777777" w:rsidR="00F23438" w:rsidRPr="000E14B6" w:rsidRDefault="00F23438" w:rsidP="0028215A">
      <w:r w:rsidRPr="000E14B6">
        <w:t xml:space="preserve">If your school district provides remote homebound instruction to a special education student, your district may, </w:t>
      </w:r>
      <w:r w:rsidRPr="000E14B6">
        <w:rPr>
          <w:b/>
        </w:rPr>
        <w:t>with the approval of a waiver request</w:t>
      </w:r>
      <w:r w:rsidRPr="000E14B6">
        <w:t>, count the student in attendance for FSP funding purposes, including weighted funding purposes, provided that the following requirements are met:</w:t>
      </w:r>
    </w:p>
    <w:p w14:paraId="652E68BC" w14:textId="77777777" w:rsidR="00F23438" w:rsidRPr="000E14B6" w:rsidRDefault="00F23438" w:rsidP="0028215A">
      <w:pPr>
        <w:pStyle w:val="ListParagraph"/>
        <w:numPr>
          <w:ilvl w:val="0"/>
          <w:numId w:val="216"/>
        </w:numPr>
      </w:pPr>
      <w:r w:rsidRPr="000E14B6">
        <w:t>The student</w:t>
      </w:r>
      <w:r w:rsidR="00CF5D96" w:rsidRPr="000E14B6">
        <w:t>’</w:t>
      </w:r>
      <w:r w:rsidRPr="000E14B6">
        <w:t>s ARD committee must have determined, in a manner consistent with state and federal law</w:t>
      </w:r>
      <w:r w:rsidRPr="000E14B6">
        <w:rPr>
          <w:rStyle w:val="FootnoteReference"/>
        </w:rPr>
        <w:footnoteReference w:id="265"/>
      </w:r>
      <w:r w:rsidRPr="000E14B6">
        <w:t>, that the remote homebound instruction to be provided meets the needs of the student.</w:t>
      </w:r>
    </w:p>
    <w:p w14:paraId="4074EB82" w14:textId="77777777" w:rsidR="00F23438" w:rsidRPr="000E14B6" w:rsidRDefault="00F23438" w:rsidP="0028215A">
      <w:pPr>
        <w:pStyle w:val="ListParagraph"/>
        <w:numPr>
          <w:ilvl w:val="0"/>
          <w:numId w:val="216"/>
        </w:numPr>
      </w:pPr>
      <w:r w:rsidRPr="000E14B6">
        <w:t>The ARD committee must have documented that determination in the student</w:t>
      </w:r>
      <w:r w:rsidR="00CF5D96" w:rsidRPr="000E14B6">
        <w:t>’</w:t>
      </w:r>
      <w:r w:rsidRPr="000E14B6">
        <w:t>s individualized education program.</w:t>
      </w:r>
    </w:p>
    <w:p w14:paraId="607BB3B0" w14:textId="77777777" w:rsidR="00F23438" w:rsidRPr="000E14B6" w:rsidRDefault="00F23438" w:rsidP="0028215A">
      <w:pPr>
        <w:pStyle w:val="ListParagraph"/>
        <w:numPr>
          <w:ilvl w:val="0"/>
          <w:numId w:val="216"/>
        </w:numPr>
      </w:pPr>
      <w:r w:rsidRPr="000E14B6">
        <w:t xml:space="preserve"> All requirements related to the provision of special education homebound instruction must be met except for face-to-face instruction from the homebound teacher.</w:t>
      </w:r>
    </w:p>
    <w:p w14:paraId="04A96280" w14:textId="77777777" w:rsidR="00F23438" w:rsidRPr="000E14B6" w:rsidRDefault="00F23438" w:rsidP="0028215A"/>
    <w:p w14:paraId="713469C4" w14:textId="70F34F04" w:rsidR="00F23438" w:rsidRPr="00C13A0D" w:rsidRDefault="00F23438" w:rsidP="0028215A">
      <w:r w:rsidRPr="000E14B6">
        <w:t>If a waiver is granted, the affected student will generate attendance</w:t>
      </w:r>
      <w:r w:rsidR="003B1D6C" w:rsidRPr="000E14B6">
        <w:t xml:space="preserve"> (</w:t>
      </w:r>
      <w:r w:rsidRPr="000E14B6">
        <w:t>eligible days present</w:t>
      </w:r>
      <w:r w:rsidR="003B1D6C" w:rsidRPr="000E14B6">
        <w:t>)</w:t>
      </w:r>
      <w:r w:rsidRPr="000E14B6">
        <w:t xml:space="preserve"> according to the homebound funding provisions in </w:t>
      </w:r>
      <w:r w:rsidR="00D573C6" w:rsidRPr="00C13A0D">
        <w:fldChar w:fldCharType="begin"/>
      </w:r>
      <w:r w:rsidR="00D573C6" w:rsidRPr="000E14B6">
        <w:instrText xml:space="preserve"> REF _Ref204495627 \h  \* MERGEFORMAT </w:instrText>
      </w:r>
      <w:r w:rsidR="00D573C6" w:rsidRPr="00C13A0D">
        <w:fldChar w:fldCharType="separate"/>
      </w:r>
      <w:r w:rsidR="00F36E4E" w:rsidRPr="00F36E4E">
        <w:rPr>
          <w:b/>
          <w:color w:val="0000FF"/>
          <w:u w:val="single" w:color="0000FF"/>
        </w:rPr>
        <w:t>4.7.2.5 Homebound Funding and Homebound Documentation Requirements</w:t>
      </w:r>
      <w:r w:rsidR="00D573C6" w:rsidRPr="00C13A0D">
        <w:fldChar w:fldCharType="end"/>
      </w:r>
      <w:r w:rsidRPr="00C13A0D">
        <w:t>.</w:t>
      </w:r>
    </w:p>
    <w:p w14:paraId="02CA76EC" w14:textId="77777777" w:rsidR="00F23438" w:rsidRPr="00A63155" w:rsidRDefault="00F23438" w:rsidP="0028215A"/>
    <w:p w14:paraId="2C40F2CF" w14:textId="0BDCA8EB" w:rsidR="00F23438" w:rsidRPr="00C13A0D" w:rsidRDefault="00B73EE3" w:rsidP="00C54890">
      <w:r w:rsidRPr="000E14B6">
        <w:t>Your district can submit a request for a general waiver using the TEA</w:t>
      </w:r>
      <w:r w:rsidR="00CF5D96" w:rsidRPr="000E14B6">
        <w:t>’</w:t>
      </w:r>
      <w:r w:rsidRPr="000E14B6">
        <w:t>s automated waiver application system, which is available in the online TEAL secure environment.</w:t>
      </w:r>
      <w:r w:rsidR="00F23438" w:rsidRPr="000E14B6">
        <w:t xml:space="preserve"> When submitting a waiver request, cite the following requirement in item 3 of the </w:t>
      </w:r>
      <w:r w:rsidR="00CF5D96" w:rsidRPr="000E14B6">
        <w:t>“</w:t>
      </w:r>
      <w:r w:rsidR="00F23438" w:rsidRPr="000E14B6">
        <w:t>General Waivers</w:t>
      </w:r>
      <w:r w:rsidR="00CF5D96" w:rsidRPr="000E14B6">
        <w:t>”</w:t>
      </w:r>
      <w:r w:rsidR="00F23438" w:rsidRPr="000E14B6">
        <w:t xml:space="preserve"> section: the requirement that a homebound teacher serve a student in person at the student</w:t>
      </w:r>
      <w:r w:rsidR="00CF5D96" w:rsidRPr="000E14B6">
        <w:t>’</w:t>
      </w:r>
      <w:r w:rsidR="00F23438" w:rsidRPr="000E14B6">
        <w:t xml:space="preserve">s home or hospital bedside in order for FSP funding to be generated, as required by Subsection 4.7.2.5 of the </w:t>
      </w:r>
      <w:r w:rsidR="00F23438" w:rsidRPr="000E14B6">
        <w:rPr>
          <w:i/>
        </w:rPr>
        <w:t>Student Attendance Accounting Handbook</w:t>
      </w:r>
      <w:r w:rsidR="00F23438" w:rsidRPr="000E14B6">
        <w:t xml:space="preserve">, which is adopted annually through 19 TAC </w:t>
      </w:r>
      <w:hyperlink r:id="rId164" w:history="1">
        <w:r w:rsidR="00F23438" w:rsidRPr="00C13A0D">
          <w:rPr>
            <w:rStyle w:val="Hyperlink"/>
          </w:rPr>
          <w:t>§129.1025</w:t>
        </w:r>
      </w:hyperlink>
      <w:r w:rsidR="00F23438" w:rsidRPr="00C13A0D">
        <w:t>.</w:t>
      </w:r>
    </w:p>
    <w:p w14:paraId="39E92E07" w14:textId="77777777" w:rsidR="00F23438" w:rsidRPr="000E14B6" w:rsidRDefault="00FF6565" w:rsidP="00104048">
      <w:pPr>
        <w:pStyle w:val="Heading3"/>
      </w:pPr>
      <w:bookmarkStart w:id="800" w:name="_Toc505328974"/>
      <w:r w:rsidRPr="000E14B6">
        <w:t>12.3.5</w:t>
      </w:r>
      <w:r w:rsidR="00F23438" w:rsidRPr="000E14B6">
        <w:t xml:space="preserve"> Distance Learning</w:t>
      </w:r>
      <w:bookmarkEnd w:id="8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5A10B4FD" w14:textId="77777777" w:rsidTr="0051749C">
        <w:tc>
          <w:tcPr>
            <w:tcW w:w="9576" w:type="dxa"/>
          </w:tcPr>
          <w:p w14:paraId="419799AF" w14:textId="77777777" w:rsidR="00F23438" w:rsidRPr="000E14B6" w:rsidRDefault="00F23438" w:rsidP="00461959"/>
          <w:p w14:paraId="6FEFB1ED" w14:textId="22D8107F" w:rsidR="00F23438" w:rsidRPr="00C13A0D" w:rsidRDefault="00F23438" w:rsidP="004F28ED">
            <w:pPr>
              <w:ind w:left="144" w:right="144"/>
            </w:pPr>
            <w:r w:rsidRPr="000E14B6">
              <w:t>In</w:t>
            </w:r>
            <w:r w:rsidR="00633D69" w:rsidRPr="00C13A0D">
              <w:fldChar w:fldCharType="begin"/>
            </w:r>
            <w:r w:rsidRPr="00C13A0D">
              <w:instrText xml:space="preserve"> XE "</w:instrText>
            </w:r>
            <w:r w:rsidR="004A73AC" w:rsidRPr="00C13A0D">
              <w:instrText>distance learning</w:instrText>
            </w:r>
            <w:r w:rsidRPr="00A63155">
              <w:instrText xml:space="preserve">" </w:instrText>
            </w:r>
            <w:r w:rsidR="00633D69" w:rsidRPr="00C13A0D">
              <w:fldChar w:fldCharType="end"/>
            </w:r>
            <w:r w:rsidRPr="00C13A0D">
              <w:t xml:space="preserve"> Subsection </w:t>
            </w:r>
            <w:r w:rsidR="00FF6565" w:rsidRPr="00C13A0D">
              <w:t>12.3</w:t>
            </w:r>
            <w:r w:rsidRPr="00C13A0D">
              <w:t xml:space="preserve">, including Subsection </w:t>
            </w:r>
            <w:r w:rsidR="00FF6565" w:rsidRPr="00A63155">
              <w:t>12.3.5</w:t>
            </w:r>
            <w:r w:rsidRPr="00A63155">
              <w:t xml:space="preserve">, </w:t>
            </w:r>
            <w:r w:rsidR="00CF5D96" w:rsidRPr="00A63155">
              <w:t>“</w:t>
            </w:r>
            <w:r w:rsidRPr="000E14B6">
              <w:t>distance learning</w:t>
            </w:r>
            <w:r w:rsidR="00CF5D96" w:rsidRPr="000E14B6">
              <w:t>”</w:t>
            </w:r>
            <w:r w:rsidRPr="000E14B6">
              <w:t xml:space="preserve"> means remote instruction</w:t>
            </w:r>
            <w:r w:rsidRPr="000E14B6">
              <w:rPr>
                <w:b/>
              </w:rPr>
              <w:t>*</w:t>
            </w:r>
            <w:r w:rsidRPr="000E14B6">
              <w:t xml:space="preserve"> in which a student physically located at his or her home campus participates in a class provided at another campus in the same district or in another district at which students and a teacher are physically present. In Subsection </w:t>
            </w:r>
            <w:r w:rsidR="00FF6565" w:rsidRPr="000E14B6">
              <w:t>12.3</w:t>
            </w:r>
            <w:r w:rsidRPr="000E14B6">
              <w:t xml:space="preserve">, including Subsection </w:t>
            </w:r>
            <w:r w:rsidR="00FF6565" w:rsidRPr="000E14B6">
              <w:t>12.3.5</w:t>
            </w:r>
            <w:r w:rsidRPr="000E14B6">
              <w:t>, distance learning does not include instruction provided through the TxVSN. For requirements related to the TxVSN, see</w:t>
            </w:r>
            <w:r w:rsidR="0073147B" w:rsidRPr="000E14B6">
              <w:t xml:space="preserve"> </w:t>
            </w:r>
            <w:r w:rsidR="00633D69" w:rsidRPr="00C13A0D">
              <w:fldChar w:fldCharType="begin"/>
            </w:r>
            <w:r w:rsidR="00A73D10" w:rsidRPr="000E14B6">
              <w:instrText xml:space="preserve"> REF _Ref356988551 \h  \* MERGEFORMAT </w:instrText>
            </w:r>
            <w:r w:rsidR="00633D69" w:rsidRPr="00C13A0D">
              <w:fldChar w:fldCharType="separate"/>
            </w:r>
            <w:r w:rsidR="00F36E4E" w:rsidRPr="00F36E4E">
              <w:rPr>
                <w:b/>
                <w:color w:val="0000FF"/>
                <w:u w:val="single"/>
              </w:rPr>
              <w:t>12.2 Texas Virtual School Network (TxVSN)</w:t>
            </w:r>
            <w:r w:rsidR="00633D69" w:rsidRPr="00C13A0D">
              <w:fldChar w:fldCharType="end"/>
            </w:r>
            <w:r w:rsidRPr="00C13A0D">
              <w:t xml:space="preserve">.  </w:t>
            </w:r>
          </w:p>
          <w:p w14:paraId="5989CBC1" w14:textId="77777777" w:rsidR="00F23438" w:rsidRPr="00A63155" w:rsidRDefault="00F23438" w:rsidP="004F28ED">
            <w:pPr>
              <w:ind w:right="144"/>
            </w:pPr>
          </w:p>
          <w:p w14:paraId="165A924B" w14:textId="50745CD2" w:rsidR="00F23438" w:rsidRPr="000E14B6" w:rsidRDefault="00F23438" w:rsidP="00557A0F">
            <w:pPr>
              <w:ind w:left="360" w:right="144"/>
            </w:pPr>
            <w:r w:rsidRPr="000E14B6">
              <w:t xml:space="preserve">*To reiterate, </w:t>
            </w:r>
            <w:r w:rsidR="00CF5D96" w:rsidRPr="000E14B6">
              <w:t>“</w:t>
            </w:r>
            <w:r w:rsidRPr="000E14B6">
              <w:t>remote instruction</w:t>
            </w:r>
            <w:r w:rsidR="00CF5D96" w:rsidRPr="000E14B6">
              <w:t>”</w:t>
            </w:r>
            <w:r w:rsidRPr="000E14B6">
              <w:t xml:space="preserve"> means instruction provided through a technology that allows for </w:t>
            </w:r>
            <w:r w:rsidRPr="000E14B6">
              <w:rPr>
                <w:b/>
              </w:rPr>
              <w:t>real-time, two-way</w:t>
            </w:r>
            <w:r w:rsidR="00A46330">
              <w:rPr>
                <w:b/>
              </w:rPr>
              <w:t xml:space="preserve"> audio and two-way video</w:t>
            </w:r>
            <w:r w:rsidRPr="000E14B6">
              <w:rPr>
                <w:b/>
              </w:rPr>
              <w:t xml:space="preserve"> interaction</w:t>
            </w:r>
            <w:r w:rsidRPr="000E14B6">
              <w:t xml:space="preserve"> between a student and teacher who are in different physical locations.</w:t>
            </w:r>
          </w:p>
          <w:p w14:paraId="2BAAFF4B" w14:textId="77777777" w:rsidR="00F23438" w:rsidRPr="000E14B6" w:rsidRDefault="00F23438" w:rsidP="00557A0F"/>
        </w:tc>
      </w:tr>
    </w:tbl>
    <w:p w14:paraId="4DFC3875" w14:textId="77777777" w:rsidR="00F23438" w:rsidRPr="000E14B6" w:rsidRDefault="00F23438" w:rsidP="00D7026F"/>
    <w:p w14:paraId="600EC595" w14:textId="77777777" w:rsidR="00F23438" w:rsidRPr="000E14B6" w:rsidRDefault="00F23438" w:rsidP="00B91271">
      <w:r w:rsidRPr="000E14B6">
        <w:t>A class taken through distance learning does not require a waiver to count as attendance if it is taken as part of a schedule that includes regular attendance in classroom instruction at the student</w:t>
      </w:r>
      <w:r w:rsidR="00CF5D96" w:rsidRPr="000E14B6">
        <w:t>’</w:t>
      </w:r>
      <w:r w:rsidRPr="000E14B6">
        <w:t>s home campus.</w:t>
      </w:r>
    </w:p>
    <w:p w14:paraId="31BEC03E" w14:textId="77777777" w:rsidR="00F23438" w:rsidRPr="000E14B6" w:rsidRDefault="00F23438" w:rsidP="0023776D"/>
    <w:p w14:paraId="7DE1DF90" w14:textId="77777777" w:rsidR="00F23438" w:rsidRPr="000E14B6" w:rsidRDefault="00F23438" w:rsidP="0028215A">
      <w:r w:rsidRPr="000E14B6">
        <w:t xml:space="preserve">Time spent in distance learning courses may be eligible for weighted funding for programs such as </w:t>
      </w:r>
      <w:r w:rsidR="00142703" w:rsidRPr="000E14B6">
        <w:t>CTE</w:t>
      </w:r>
      <w:r w:rsidRPr="000E14B6">
        <w:t xml:space="preserve"> or bilingual/</w:t>
      </w:r>
      <w:r w:rsidR="00142703" w:rsidRPr="000E14B6">
        <w:t>ESL</w:t>
      </w:r>
      <w:r w:rsidRPr="000E14B6">
        <w:t xml:space="preserve"> education, provided requirements for the applicable program(s) are met. See the applicable sections of this handbook for specific program requirements.</w:t>
      </w:r>
    </w:p>
    <w:p w14:paraId="12920A0B" w14:textId="2E60B221" w:rsidR="00A12CAC" w:rsidRPr="000E14B6" w:rsidRDefault="00A12CAC" w:rsidP="0028215A">
      <w:pPr>
        <w:pStyle w:val="Heading2"/>
      </w:pPr>
      <w:bookmarkStart w:id="801" w:name="_Ref356989510"/>
      <w:bookmarkStart w:id="802" w:name="_Toc505328975"/>
      <w:r w:rsidRPr="000E14B6">
        <w:t>12.4 On-Campus Online Course</w:t>
      </w:r>
      <w:r w:rsidR="00697E30" w:rsidRPr="000E14B6">
        <w:t>s</w:t>
      </w:r>
      <w:r w:rsidRPr="000E14B6">
        <w:t xml:space="preserve"> Not Provided </w:t>
      </w:r>
      <w:r w:rsidR="009D522F" w:rsidRPr="000E14B6">
        <w:t>t</w:t>
      </w:r>
      <w:r w:rsidRPr="000E14B6">
        <w:t>hrough the TxVSN</w:t>
      </w:r>
      <w:bookmarkEnd w:id="801"/>
      <w:bookmarkEnd w:id="802"/>
    </w:p>
    <w:p w14:paraId="07980C2F" w14:textId="73E7F76D" w:rsidR="00A12CAC" w:rsidRPr="00C13A0D" w:rsidRDefault="00A12CAC" w:rsidP="0028215A">
      <w:r w:rsidRPr="000E14B6">
        <w:t xml:space="preserve">This </w:t>
      </w:r>
      <w:r w:rsidR="006D7D80">
        <w:t>sub</w:t>
      </w:r>
      <w:r w:rsidR="00633D69" w:rsidRPr="00C13A0D">
        <w:fldChar w:fldCharType="begin"/>
      </w:r>
      <w:r w:rsidRPr="00C13A0D">
        <w:instrText xml:space="preserve"> XE "</w:instrText>
      </w:r>
      <w:r w:rsidR="004A73AC" w:rsidRPr="00C13A0D">
        <w:instrText xml:space="preserve">online courses not provided through </w:instrText>
      </w:r>
      <w:r w:rsidRPr="00A63155">
        <w:instrText xml:space="preserve">the Texas Virtual School Network" </w:instrText>
      </w:r>
      <w:r w:rsidR="00633D69" w:rsidRPr="00C13A0D">
        <w:fldChar w:fldCharType="end"/>
      </w:r>
      <w:r w:rsidRPr="00C13A0D">
        <w:t xml:space="preserve">section addresses time spent in an online course </w:t>
      </w:r>
      <w:r w:rsidRPr="00C13A0D">
        <w:rPr>
          <w:b/>
        </w:rPr>
        <w:t xml:space="preserve">that is provided </w:t>
      </w:r>
      <w:r w:rsidRPr="00A63155">
        <w:rPr>
          <w:b/>
          <w:u w:val="single"/>
        </w:rPr>
        <w:t>on a student</w:t>
      </w:r>
      <w:r w:rsidR="00CF5D96" w:rsidRPr="00A63155">
        <w:rPr>
          <w:b/>
          <w:u w:val="single"/>
        </w:rPr>
        <w:t>’</w:t>
      </w:r>
      <w:r w:rsidRPr="000E14B6">
        <w:rPr>
          <w:b/>
          <w:u w:val="single"/>
        </w:rPr>
        <w:t>s campus</w:t>
      </w:r>
      <w:r w:rsidRPr="000E14B6">
        <w:rPr>
          <w:b/>
        </w:rPr>
        <w:t xml:space="preserve"> and is </w:t>
      </w:r>
      <w:r w:rsidRPr="000E14B6">
        <w:rPr>
          <w:b/>
          <w:u w:val="single"/>
        </w:rPr>
        <w:t>not</w:t>
      </w:r>
      <w:r w:rsidRPr="000E14B6">
        <w:rPr>
          <w:b/>
        </w:rPr>
        <w:t xml:space="preserve"> provided through the TxVSN</w:t>
      </w:r>
      <w:r w:rsidRPr="000E14B6">
        <w:t xml:space="preserve">. For information on funding eligibility of courses provided through the TxVSN, see </w:t>
      </w:r>
      <w:r w:rsidR="00633D69" w:rsidRPr="00C13A0D">
        <w:fldChar w:fldCharType="begin"/>
      </w:r>
      <w:r w:rsidR="00A73D10" w:rsidRPr="000E14B6">
        <w:instrText xml:space="preserve"> REF _Ref356988551 \h  \* MERGEFORMAT </w:instrText>
      </w:r>
      <w:r w:rsidR="00633D69" w:rsidRPr="00C13A0D">
        <w:fldChar w:fldCharType="separate"/>
      </w:r>
      <w:r w:rsidR="00F36E4E" w:rsidRPr="00F36E4E">
        <w:rPr>
          <w:b/>
          <w:color w:val="0000FF"/>
          <w:u w:val="single"/>
        </w:rPr>
        <w:t>12.2 Texas Virtual School Network (TxVSN)</w:t>
      </w:r>
      <w:r w:rsidR="00633D69" w:rsidRPr="00C13A0D">
        <w:fldChar w:fldCharType="end"/>
      </w:r>
      <w:r w:rsidRPr="00C13A0D">
        <w:t xml:space="preserve">. For information on remote instruction, including distance learning in which a student physically located at his or her home campus participates in a class provided at another campus, see </w:t>
      </w:r>
      <w:r w:rsidR="00633D69" w:rsidRPr="00C13A0D">
        <w:fldChar w:fldCharType="begin"/>
      </w:r>
      <w:r w:rsidR="00A73D10" w:rsidRPr="000E14B6">
        <w:instrText xml:space="preserve"> REF _Ref356989086 \h  \* MERGEFORMAT </w:instrText>
      </w:r>
      <w:r w:rsidR="00633D69" w:rsidRPr="00C13A0D">
        <w:fldChar w:fldCharType="separate"/>
      </w:r>
      <w:r w:rsidR="00F36E4E" w:rsidRPr="00F36E4E">
        <w:rPr>
          <w:b/>
          <w:color w:val="0000FF"/>
          <w:u w:val="single"/>
        </w:rPr>
        <w:t>12.3 Remote Instruction That Is Not Delivered through the TxVSN</w:t>
      </w:r>
      <w:r w:rsidR="00633D69" w:rsidRPr="00C13A0D">
        <w:fldChar w:fldCharType="end"/>
      </w:r>
      <w:r w:rsidRPr="00C13A0D">
        <w:t xml:space="preserve">.  </w:t>
      </w:r>
    </w:p>
    <w:p w14:paraId="0C6E9180" w14:textId="00D1CBFD" w:rsidR="00A12CAC" w:rsidRPr="000E14B6" w:rsidRDefault="00A12CAC" w:rsidP="0028215A">
      <w:r w:rsidRPr="000E14B6">
        <w:t>Time that a student spends in an online course that is not provided through the TxVSN and that your district provides to the student on the student</w:t>
      </w:r>
      <w:r w:rsidR="00CF5D96" w:rsidRPr="000E14B6">
        <w:t>’</w:t>
      </w:r>
      <w:r w:rsidRPr="000E14B6">
        <w:t xml:space="preserve">s campus may be considered </w:t>
      </w:r>
      <w:r w:rsidR="00A15952">
        <w:t>classroom</w:t>
      </w:r>
      <w:r w:rsidR="00A15952" w:rsidRPr="000E14B6">
        <w:t xml:space="preserve"> </w:t>
      </w:r>
      <w:r w:rsidRPr="000E14B6">
        <w:t>time for FSP funding purposes (</w:t>
      </w:r>
      <w:r w:rsidR="004A5F9E" w:rsidRPr="000E14B6">
        <w:t>that is</w:t>
      </w:r>
      <w:r w:rsidRPr="000E14B6">
        <w:t>, for purposes of the 2-through-4-hour rule) provided that the following conditions are met:</w:t>
      </w:r>
    </w:p>
    <w:p w14:paraId="08D08A2F" w14:textId="4004E107" w:rsidR="00A12CAC" w:rsidRPr="00C13A0D" w:rsidRDefault="00A12CAC" w:rsidP="001E01C9">
      <w:pPr>
        <w:numPr>
          <w:ilvl w:val="0"/>
          <w:numId w:val="144"/>
        </w:numPr>
        <w:pBdr>
          <w:right w:val="single" w:sz="4" w:space="4" w:color="auto"/>
        </w:pBdr>
        <w:autoSpaceDE w:val="0"/>
      </w:pPr>
      <w:r w:rsidRPr="000E14B6">
        <w:t>For the duration of the course, a certified</w:t>
      </w:r>
      <w:r w:rsidRPr="00C13A0D">
        <w:rPr>
          <w:vertAlign w:val="superscript"/>
        </w:rPr>
        <w:footnoteReference w:id="266"/>
      </w:r>
      <w:r w:rsidRPr="00C13A0D">
        <w:t xml:space="preserve"> teacher </w:t>
      </w:r>
      <w:r w:rsidR="00194E1A">
        <w:t xml:space="preserve">for the appropriate grade level </w:t>
      </w:r>
      <w:r w:rsidRPr="00C13A0D">
        <w:t xml:space="preserve">must be present in the room in which the student is taking the course to answer questions and otherwise assist the student.  </w:t>
      </w:r>
    </w:p>
    <w:p w14:paraId="4351E6C5" w14:textId="4FC4BA85" w:rsidR="00A12CAC" w:rsidRPr="000E14B6" w:rsidRDefault="00A12CAC" w:rsidP="0028215A">
      <w:pPr>
        <w:numPr>
          <w:ilvl w:val="0"/>
          <w:numId w:val="144"/>
        </w:numPr>
      </w:pPr>
      <w:r w:rsidRPr="00A63155">
        <w:t xml:space="preserve">As with a traditional course, the student must be regularly scheduled for and attending the online course; </w:t>
      </w:r>
      <w:r w:rsidR="004A5F9E" w:rsidRPr="00A63155">
        <w:t>that is</w:t>
      </w:r>
      <w:r w:rsidRPr="000E14B6">
        <w:t xml:space="preserve">, the course </w:t>
      </w:r>
      <w:r w:rsidR="00D90C96" w:rsidRPr="000E14B6">
        <w:t>must</w:t>
      </w:r>
      <w:r w:rsidRPr="000E14B6">
        <w:t xml:space="preserve"> not be designed to operate on a </w:t>
      </w:r>
      <w:r w:rsidR="00CF5D96" w:rsidRPr="000E14B6">
        <w:t>“</w:t>
      </w:r>
      <w:r w:rsidRPr="000E14B6">
        <w:t>drop-in</w:t>
      </w:r>
      <w:r w:rsidR="00CF5D96" w:rsidRPr="000E14B6">
        <w:t>”</w:t>
      </w:r>
      <w:r w:rsidRPr="000E14B6">
        <w:t xml:space="preserve"> basis.</w:t>
      </w:r>
    </w:p>
    <w:p w14:paraId="380EE829" w14:textId="77777777" w:rsidR="00A12CAC" w:rsidRPr="000E14B6" w:rsidRDefault="00A12CAC" w:rsidP="0028215A"/>
    <w:p w14:paraId="2EED4982" w14:textId="77777777" w:rsidR="00A12CAC" w:rsidRPr="000E14B6" w:rsidRDefault="00A12CAC" w:rsidP="00C54890">
      <w:r w:rsidRPr="000E14B6">
        <w:t>Time spent in a</w:t>
      </w:r>
      <w:r w:rsidR="00142703" w:rsidRPr="000E14B6">
        <w:t xml:space="preserve"> </w:t>
      </w:r>
      <w:r w:rsidRPr="000E14B6">
        <w:t>CTE online course provided on a student</w:t>
      </w:r>
      <w:r w:rsidR="00CF5D96" w:rsidRPr="000E14B6">
        <w:t>’</w:t>
      </w:r>
      <w:r w:rsidRPr="000E14B6">
        <w:t>s campus may be considered for purposes of computing a student</w:t>
      </w:r>
      <w:r w:rsidR="00CF5D96" w:rsidRPr="000E14B6">
        <w:t>’</w:t>
      </w:r>
      <w:r w:rsidRPr="000E14B6">
        <w:t>s CTE contact hours provided that the following conditions are met:</w:t>
      </w:r>
    </w:p>
    <w:p w14:paraId="6029C72F" w14:textId="297F3629" w:rsidR="00A12CAC" w:rsidRPr="00C13A0D" w:rsidRDefault="00A12CAC" w:rsidP="00104048">
      <w:pPr>
        <w:numPr>
          <w:ilvl w:val="0"/>
          <w:numId w:val="145"/>
        </w:numPr>
        <w:autoSpaceDE w:val="0"/>
        <w:ind w:left="720"/>
      </w:pPr>
      <w:r w:rsidRPr="000E14B6">
        <w:t xml:space="preserve">For the duration of the course, a teacher who is appropriately qualified/certified to teach the course, as defined in 19 TAC </w:t>
      </w:r>
      <w:hyperlink r:id="rId165" w:history="1">
        <w:r w:rsidR="006630C4" w:rsidRPr="00C13A0D">
          <w:rPr>
            <w:rStyle w:val="Hyperlink"/>
          </w:rPr>
          <w:t>Chapter 231</w:t>
        </w:r>
      </w:hyperlink>
      <w:r w:rsidRPr="00A63155">
        <w:rPr>
          <w:vertAlign w:val="superscript"/>
        </w:rPr>
        <w:footnoteReference w:id="267"/>
      </w:r>
      <w:r w:rsidRPr="00C13A0D">
        <w:t>, must be present in the room in which the student is taking the course to answer questions and otherwise assist the student.</w:t>
      </w:r>
    </w:p>
    <w:p w14:paraId="3DCB3070" w14:textId="7BAF5CF4" w:rsidR="00A12CAC" w:rsidRPr="000E14B6" w:rsidRDefault="00A12CAC" w:rsidP="00461959">
      <w:pPr>
        <w:numPr>
          <w:ilvl w:val="0"/>
          <w:numId w:val="145"/>
        </w:numPr>
        <w:ind w:left="720"/>
      </w:pPr>
      <w:r w:rsidRPr="00A63155">
        <w:t xml:space="preserve">As with any other CTE course, the student must be regularly scheduled for and attending the online course; </w:t>
      </w:r>
      <w:r w:rsidR="004A5F9E" w:rsidRPr="00A63155">
        <w:t>that is</w:t>
      </w:r>
      <w:r w:rsidRPr="000E14B6">
        <w:t xml:space="preserve">, the course </w:t>
      </w:r>
      <w:r w:rsidR="00D90C96" w:rsidRPr="000E14B6">
        <w:t>must</w:t>
      </w:r>
      <w:r w:rsidRPr="000E14B6">
        <w:t xml:space="preserve"> not be designed to operate on a </w:t>
      </w:r>
      <w:r w:rsidR="00CF5D96" w:rsidRPr="000E14B6">
        <w:t>“</w:t>
      </w:r>
      <w:r w:rsidRPr="000E14B6">
        <w:t>drop-in</w:t>
      </w:r>
      <w:r w:rsidR="00CF5D96" w:rsidRPr="000E14B6">
        <w:t>”</w:t>
      </w:r>
      <w:r w:rsidRPr="000E14B6">
        <w:t xml:space="preserve"> basis.</w:t>
      </w:r>
    </w:p>
    <w:p w14:paraId="370E14C6" w14:textId="66301E84" w:rsidR="00A12CAC" w:rsidRPr="00C13A0D" w:rsidRDefault="00A12CAC" w:rsidP="004F28ED">
      <w:pPr>
        <w:numPr>
          <w:ilvl w:val="0"/>
          <w:numId w:val="145"/>
        </w:numPr>
        <w:ind w:left="720"/>
      </w:pPr>
      <w:r w:rsidRPr="000E14B6">
        <w:t xml:space="preserve">All other requirements specified in </w:t>
      </w:r>
      <w:r w:rsidR="00D573C6" w:rsidRPr="00C13A0D">
        <w:fldChar w:fldCharType="begin"/>
      </w:r>
      <w:r w:rsidR="00D573C6" w:rsidRPr="000E14B6">
        <w:instrText xml:space="preserve"> REF _Ref329785946 \h  \* MERGEFORMAT </w:instrText>
      </w:r>
      <w:r w:rsidR="00D573C6" w:rsidRPr="00C13A0D">
        <w:fldChar w:fldCharType="separate"/>
      </w:r>
      <w:r w:rsidR="00F36E4E" w:rsidRPr="00F36E4E">
        <w:rPr>
          <w:b/>
          <w:color w:val="0000FF"/>
          <w:u w:val="single" w:color="0000FF"/>
        </w:rPr>
        <w:t>Section 5 Career and Technical Education (CTE)</w:t>
      </w:r>
      <w:r w:rsidR="00D573C6" w:rsidRPr="00C13A0D">
        <w:fldChar w:fldCharType="end"/>
      </w:r>
      <w:r w:rsidRPr="00C13A0D">
        <w:t xml:space="preserve"> must be met.</w:t>
      </w:r>
    </w:p>
    <w:p w14:paraId="55882C97" w14:textId="77777777" w:rsidR="00A12CAC" w:rsidRPr="000E14B6" w:rsidRDefault="00A12CAC" w:rsidP="004F28ED">
      <w:pPr>
        <w:pStyle w:val="Heading2"/>
      </w:pPr>
      <w:bookmarkStart w:id="803" w:name="_Ref356989544"/>
      <w:bookmarkStart w:id="804" w:name="_Toc505328976"/>
      <w:r w:rsidRPr="000E14B6">
        <w:t xml:space="preserve">12.5 Self-Paced </w:t>
      </w:r>
      <w:r w:rsidR="00697E30" w:rsidRPr="000E14B6">
        <w:t xml:space="preserve">Computer </w:t>
      </w:r>
      <w:r w:rsidRPr="000E14B6">
        <w:t>Course</w:t>
      </w:r>
      <w:bookmarkEnd w:id="803"/>
      <w:r w:rsidR="00697E30" w:rsidRPr="000E14B6">
        <w:t>s</w:t>
      </w:r>
      <w:bookmarkEnd w:id="804"/>
    </w:p>
    <w:p w14:paraId="64237651" w14:textId="79442113" w:rsidR="00A12CAC" w:rsidRPr="000E14B6" w:rsidRDefault="00A12CAC" w:rsidP="00557A0F">
      <w:r w:rsidRPr="000E14B6">
        <w:t>Time</w:t>
      </w:r>
      <w:r w:rsidR="00633D69" w:rsidRPr="00C13A0D">
        <w:fldChar w:fldCharType="begin"/>
      </w:r>
      <w:r w:rsidRPr="00C13A0D">
        <w:instrText xml:space="preserve"> XE "</w:instrText>
      </w:r>
      <w:r w:rsidR="004A73AC" w:rsidRPr="00C13A0D">
        <w:instrText>self-paced courses</w:instrText>
      </w:r>
      <w:r w:rsidRPr="00A63155">
        <w:instrText xml:space="preserve">" </w:instrText>
      </w:r>
      <w:r w:rsidR="00633D69" w:rsidRPr="00C13A0D">
        <w:fldChar w:fldCharType="end"/>
      </w:r>
      <w:r w:rsidRPr="00C13A0D">
        <w:t xml:space="preserve"> spent in a self-paced computer course may be considered </w:t>
      </w:r>
      <w:r w:rsidR="00A15952">
        <w:t>classroom</w:t>
      </w:r>
      <w:r w:rsidR="00A15952" w:rsidRPr="00C13A0D">
        <w:t xml:space="preserve"> </w:t>
      </w:r>
      <w:r w:rsidRPr="00C13A0D">
        <w:t>time for FSP funding purposes (</w:t>
      </w:r>
      <w:r w:rsidR="004A5F9E" w:rsidRPr="00A63155">
        <w:t>that is</w:t>
      </w:r>
      <w:r w:rsidRPr="000E14B6">
        <w:t xml:space="preserve">, this time may be counted as </w:t>
      </w:r>
      <w:r w:rsidR="00A15952">
        <w:t>classroom</w:t>
      </w:r>
      <w:r w:rsidRPr="000E14B6">
        <w:t xml:space="preserve"> time for purposes of the 2-through-4-hour rule) provided that the following conditions are met: </w:t>
      </w:r>
    </w:p>
    <w:p w14:paraId="3F7EFCFC" w14:textId="5B091385" w:rsidR="00A12CAC" w:rsidRPr="00C13A0D" w:rsidRDefault="00A12CAC" w:rsidP="001E01C9">
      <w:pPr>
        <w:numPr>
          <w:ilvl w:val="0"/>
          <w:numId w:val="144"/>
        </w:numPr>
        <w:pBdr>
          <w:right w:val="single" w:sz="4" w:space="4" w:color="auto"/>
        </w:pBdr>
        <w:autoSpaceDE w:val="0"/>
      </w:pPr>
      <w:r w:rsidRPr="000E14B6">
        <w:t>For the duration of the course, a certified</w:t>
      </w:r>
      <w:r w:rsidRPr="00C13A0D">
        <w:rPr>
          <w:rStyle w:val="FootnoteReference"/>
        </w:rPr>
        <w:footnoteReference w:id="268"/>
      </w:r>
      <w:r w:rsidRPr="00C13A0D">
        <w:t xml:space="preserve"> teacher</w:t>
      </w:r>
      <w:r w:rsidR="00194E1A">
        <w:t xml:space="preserve"> for the appropriate grade level</w:t>
      </w:r>
      <w:r w:rsidRPr="00C13A0D">
        <w:t xml:space="preserve"> must be present in the room in which the student is taking the course to answer questions and otherwise assist the student.  </w:t>
      </w:r>
    </w:p>
    <w:p w14:paraId="05BC172F" w14:textId="658A7AFB" w:rsidR="00A12CAC" w:rsidRPr="000E14B6" w:rsidRDefault="00A12CAC" w:rsidP="00557A0F">
      <w:pPr>
        <w:numPr>
          <w:ilvl w:val="0"/>
          <w:numId w:val="144"/>
        </w:numPr>
      </w:pPr>
      <w:r w:rsidRPr="00C13A0D">
        <w:t>As with a traditional course, the student must be regularly scheduled for and attendin</w:t>
      </w:r>
      <w:r w:rsidRPr="00A63155">
        <w:t xml:space="preserve">g the self-paced course; </w:t>
      </w:r>
      <w:r w:rsidR="004A5F9E" w:rsidRPr="00A63155">
        <w:t>that is</w:t>
      </w:r>
      <w:r w:rsidRPr="000E14B6">
        <w:t xml:space="preserve">, the course </w:t>
      </w:r>
      <w:r w:rsidR="00D90C96" w:rsidRPr="000E14B6">
        <w:t>must</w:t>
      </w:r>
      <w:r w:rsidRPr="000E14B6">
        <w:t xml:space="preserve"> not be designed to operate on a </w:t>
      </w:r>
      <w:r w:rsidR="00CF5D96" w:rsidRPr="000E14B6">
        <w:t>“</w:t>
      </w:r>
      <w:r w:rsidRPr="000E14B6">
        <w:t>drop-in</w:t>
      </w:r>
      <w:r w:rsidR="00CF5D96" w:rsidRPr="000E14B6">
        <w:t>”</w:t>
      </w:r>
      <w:r w:rsidRPr="000E14B6">
        <w:t xml:space="preserve"> basis.</w:t>
      </w:r>
    </w:p>
    <w:p w14:paraId="1BD20C11" w14:textId="77777777" w:rsidR="00A12CAC" w:rsidRPr="000E14B6" w:rsidRDefault="00A12CAC" w:rsidP="00557A0F"/>
    <w:p w14:paraId="64259F2C" w14:textId="522BA04E" w:rsidR="00A12CAC" w:rsidRPr="000E14B6" w:rsidRDefault="00A12CAC" w:rsidP="001E01C9">
      <w:r w:rsidRPr="000E14B6">
        <w:t>Time spent in a CTE self-paced computer course may be considered for purposes of computing a student</w:t>
      </w:r>
      <w:r w:rsidR="00CF5D96" w:rsidRPr="000E14B6">
        <w:t>’</w:t>
      </w:r>
      <w:r w:rsidRPr="000E14B6">
        <w:t>s CTE contact hours provided that the following conditions are met:</w:t>
      </w:r>
    </w:p>
    <w:p w14:paraId="12584144" w14:textId="104D8582" w:rsidR="00A12CAC" w:rsidRPr="00C13A0D" w:rsidRDefault="00A12CAC" w:rsidP="003F7BBB">
      <w:pPr>
        <w:numPr>
          <w:ilvl w:val="0"/>
          <w:numId w:val="145"/>
        </w:numPr>
        <w:autoSpaceDE w:val="0"/>
        <w:ind w:left="720"/>
      </w:pPr>
      <w:r w:rsidRPr="000E14B6">
        <w:t>For the duration of the course, a teacher who is appropriately qualified/certified to teach the course, as defined in 19 TAC</w:t>
      </w:r>
      <w:r w:rsidR="006630C4" w:rsidRPr="000E14B6">
        <w:t xml:space="preserve"> </w:t>
      </w:r>
      <w:hyperlink r:id="rId166" w:history="1">
        <w:r w:rsidR="006630C4" w:rsidRPr="00A63155">
          <w:rPr>
            <w:rStyle w:val="Hyperlink"/>
          </w:rPr>
          <w:t>Chapter</w:t>
        </w:r>
        <w:r w:rsidRPr="00A63155">
          <w:rPr>
            <w:rStyle w:val="Hyperlink"/>
          </w:rPr>
          <w:t xml:space="preserve"> 231</w:t>
        </w:r>
      </w:hyperlink>
      <w:r w:rsidRPr="00A63155">
        <w:rPr>
          <w:rStyle w:val="FootnoteReference"/>
        </w:rPr>
        <w:footnoteReference w:id="269"/>
      </w:r>
      <w:r w:rsidRPr="00C13A0D">
        <w:t>, must be present in the room in which the student is taking the course to answer questions and otherwise assist the student.</w:t>
      </w:r>
    </w:p>
    <w:p w14:paraId="5ECC7EDB" w14:textId="775162E9" w:rsidR="00A12CAC" w:rsidRPr="000E14B6" w:rsidRDefault="00A12CAC">
      <w:pPr>
        <w:numPr>
          <w:ilvl w:val="0"/>
          <w:numId w:val="145"/>
        </w:numPr>
        <w:ind w:left="720"/>
      </w:pPr>
      <w:r w:rsidRPr="00A63155">
        <w:t xml:space="preserve">As with any other CTE course, the student must be regularly scheduled for and attending the self-paced course; </w:t>
      </w:r>
      <w:r w:rsidR="004A5F9E" w:rsidRPr="000E14B6">
        <w:t>that is</w:t>
      </w:r>
      <w:r w:rsidRPr="000E14B6">
        <w:t xml:space="preserve">, the course </w:t>
      </w:r>
      <w:r w:rsidR="00D90C96" w:rsidRPr="000E14B6">
        <w:t>must</w:t>
      </w:r>
      <w:r w:rsidRPr="000E14B6">
        <w:t xml:space="preserve"> not be designed to operate on a </w:t>
      </w:r>
      <w:r w:rsidR="00CF5D96" w:rsidRPr="000E14B6">
        <w:t>“</w:t>
      </w:r>
      <w:r w:rsidRPr="000E14B6">
        <w:t>drop-in</w:t>
      </w:r>
      <w:r w:rsidR="00CF5D96" w:rsidRPr="000E14B6">
        <w:t>”</w:t>
      </w:r>
      <w:r w:rsidRPr="000E14B6">
        <w:t xml:space="preserve"> basis.</w:t>
      </w:r>
    </w:p>
    <w:p w14:paraId="662B7764" w14:textId="7A8825AE" w:rsidR="00A12CAC" w:rsidRPr="00C13A0D" w:rsidRDefault="00A12CAC">
      <w:pPr>
        <w:numPr>
          <w:ilvl w:val="0"/>
          <w:numId w:val="145"/>
        </w:numPr>
        <w:ind w:left="720"/>
      </w:pPr>
      <w:r w:rsidRPr="000E14B6">
        <w:t xml:space="preserve">All other requirements specified in </w:t>
      </w:r>
      <w:r w:rsidR="00D573C6" w:rsidRPr="00A63155">
        <w:fldChar w:fldCharType="begin"/>
      </w:r>
      <w:r w:rsidR="00D573C6" w:rsidRPr="000E14B6">
        <w:instrText xml:space="preserve"> REF _Ref329785946 \h  \* MERGEFORMAT </w:instrText>
      </w:r>
      <w:r w:rsidR="00D573C6" w:rsidRPr="00A63155">
        <w:fldChar w:fldCharType="separate"/>
      </w:r>
      <w:r w:rsidR="00F36E4E" w:rsidRPr="00F36E4E">
        <w:rPr>
          <w:b/>
          <w:color w:val="0000FF"/>
          <w:u w:val="single" w:color="0000FF"/>
        </w:rPr>
        <w:t>Section 5 Career and Technical Education (CTE)</w:t>
      </w:r>
      <w:r w:rsidR="00D573C6" w:rsidRPr="00A63155">
        <w:fldChar w:fldCharType="end"/>
      </w:r>
      <w:r w:rsidRPr="00C13A0D">
        <w:t xml:space="preserve"> must be met.</w:t>
      </w:r>
    </w:p>
    <w:p w14:paraId="2C901D62" w14:textId="77777777" w:rsidR="00A12CAC" w:rsidRPr="00A63155" w:rsidRDefault="00A12CAC"/>
    <w:p w14:paraId="2FC3FB37" w14:textId="6401767B" w:rsidR="00A12CAC" w:rsidRPr="00C13A0D" w:rsidRDefault="00A12CAC">
      <w:r w:rsidRPr="000E14B6">
        <w:t>S</w:t>
      </w:r>
      <w:r w:rsidR="00AA26CD">
        <w:t>ubs</w:t>
      </w:r>
      <w:r w:rsidRPr="000E14B6">
        <w:t xml:space="preserve">ection </w:t>
      </w:r>
      <w:r w:rsidR="002378FF" w:rsidRPr="000E14B6">
        <w:t>12.5</w:t>
      </w:r>
      <w:r w:rsidRPr="000E14B6">
        <w:t xml:space="preserve"> addresses time spent in self-paced courses, not time spent in virtual courses, remote courses, or CTE independent study courses. For information about eligibility of virtual courses for FSP funding, see</w:t>
      </w:r>
      <w:r w:rsidR="001713F2" w:rsidRPr="000E14B6">
        <w:t xml:space="preserve"> </w:t>
      </w:r>
      <w:r w:rsidR="00633D69" w:rsidRPr="00A63155">
        <w:fldChar w:fldCharType="begin"/>
      </w:r>
      <w:r w:rsidR="00A73D10" w:rsidRPr="000E14B6">
        <w:instrText xml:space="preserve"> REF _Ref356988551 \h  \* MERGEFORMAT </w:instrText>
      </w:r>
      <w:r w:rsidR="00633D69" w:rsidRPr="00A63155">
        <w:fldChar w:fldCharType="separate"/>
      </w:r>
      <w:r w:rsidR="00F36E4E" w:rsidRPr="00F36E4E">
        <w:rPr>
          <w:b/>
          <w:color w:val="0000FF"/>
          <w:u w:val="single"/>
        </w:rPr>
        <w:t>12.2 Texas Virtual School Network (TxVSN)</w:t>
      </w:r>
      <w:r w:rsidR="00633D69" w:rsidRPr="00A63155">
        <w:fldChar w:fldCharType="end"/>
      </w:r>
      <w:r w:rsidRPr="00C13A0D">
        <w:t>. For information on remote instruction, including distance learning in which a student physically located at his or her home campus participates in a</w:t>
      </w:r>
      <w:r w:rsidRPr="00A63155">
        <w:t xml:space="preserve"> class provided at another campus, see</w:t>
      </w:r>
      <w:r w:rsidR="001713F2" w:rsidRPr="00A63155">
        <w:t xml:space="preserve"> </w:t>
      </w:r>
      <w:r w:rsidR="00633D69" w:rsidRPr="00A63155">
        <w:fldChar w:fldCharType="begin"/>
      </w:r>
      <w:r w:rsidR="00A73D10" w:rsidRPr="000E14B6">
        <w:instrText xml:space="preserve"> REF _Ref356989086 \h  \* MERGEFORMAT </w:instrText>
      </w:r>
      <w:r w:rsidR="00633D69" w:rsidRPr="00A63155">
        <w:fldChar w:fldCharType="separate"/>
      </w:r>
      <w:r w:rsidR="00F36E4E" w:rsidRPr="00F36E4E">
        <w:rPr>
          <w:b/>
          <w:color w:val="0000FF"/>
          <w:u w:val="single"/>
        </w:rPr>
        <w:t>12.3 Remote Instruction That Is Not Delivered through the TxVSN</w:t>
      </w:r>
      <w:r w:rsidR="00633D69" w:rsidRPr="00A63155">
        <w:fldChar w:fldCharType="end"/>
      </w:r>
      <w:r w:rsidRPr="00C13A0D">
        <w:t>. For information about CTE independent study cou</w:t>
      </w:r>
      <w:r w:rsidRPr="00A63155">
        <w:t xml:space="preserve">rses, see </w:t>
      </w:r>
      <w:r w:rsidR="00D573C6" w:rsidRPr="00A63155">
        <w:fldChar w:fldCharType="begin"/>
      </w:r>
      <w:r w:rsidR="00D573C6" w:rsidRPr="000E14B6">
        <w:instrText xml:space="preserve"> REF _Ref265240741 \h  \* MERGEFORMAT </w:instrText>
      </w:r>
      <w:r w:rsidR="00D573C6" w:rsidRPr="00A63155">
        <w:fldChar w:fldCharType="separate"/>
      </w:r>
      <w:r w:rsidR="00F36E4E" w:rsidRPr="00F36E4E">
        <w:rPr>
          <w:b/>
          <w:color w:val="0000FF"/>
          <w:u w:val="single" w:color="0000FF"/>
        </w:rPr>
        <w:t xml:space="preserve">5.8 Project-Based Research </w:t>
      </w:r>
      <w:r w:rsidR="00D573C6" w:rsidRPr="00A63155">
        <w:fldChar w:fldCharType="end"/>
      </w:r>
      <w:r w:rsidRPr="00C13A0D">
        <w:t>.</w:t>
      </w:r>
    </w:p>
    <w:p w14:paraId="0C8932D1" w14:textId="084C7890" w:rsidR="00D3496F" w:rsidRPr="00C13A0D" w:rsidRDefault="00D3496F"/>
    <w:p w14:paraId="066F3A7F" w14:textId="77777777" w:rsidR="00F35DFF" w:rsidRPr="000E14B6" w:rsidRDefault="00F35DFF">
      <w:pPr>
        <w:rPr>
          <w:rFonts w:cs="Arial"/>
          <w:b/>
          <w:u w:val="single"/>
        </w:rPr>
        <w:sectPr w:rsidR="00F35DFF" w:rsidRPr="000E14B6" w:rsidSect="000333F9">
          <w:footerReference w:type="default" r:id="rId167"/>
          <w:footnotePr>
            <w:pos w:val="beneathText"/>
          </w:footnotePr>
          <w:endnotePr>
            <w:numFmt w:val="decimal"/>
          </w:endnotePr>
          <w:type w:val="oddPage"/>
          <w:pgSz w:w="12240" w:h="15840" w:code="1"/>
          <w:pgMar w:top="1440" w:right="1440" w:bottom="1440" w:left="1440" w:header="720" w:footer="432" w:gutter="0"/>
          <w:cols w:space="720"/>
          <w:noEndnote/>
        </w:sectPr>
      </w:pPr>
    </w:p>
    <w:p w14:paraId="7423C0F2" w14:textId="77777777" w:rsidR="002413D2" w:rsidRPr="000E14B6" w:rsidRDefault="00123F48">
      <w:pPr>
        <w:pStyle w:val="Heading1"/>
        <w:pBdr>
          <w:bottom w:val="none" w:sz="0" w:space="0" w:color="auto"/>
        </w:pBdr>
      </w:pPr>
      <w:bookmarkStart w:id="805" w:name="_Ref234916130"/>
      <w:bookmarkStart w:id="806" w:name="_Toc505328977"/>
      <w:r w:rsidRPr="000E14B6">
        <w:t xml:space="preserve">Section </w:t>
      </w:r>
      <w:r w:rsidR="00D50DEF" w:rsidRPr="000E14B6">
        <w:t>13</w:t>
      </w:r>
      <w:r w:rsidRPr="000E14B6">
        <w:t xml:space="preserve"> </w:t>
      </w:r>
      <w:r w:rsidR="00F35DFF" w:rsidRPr="000E14B6">
        <w:t>Appendix: Average Daily Attendance</w:t>
      </w:r>
      <w:r w:rsidR="005741AF" w:rsidRPr="000E14B6">
        <w:t xml:space="preserve"> (ADA)</w:t>
      </w:r>
      <w:r w:rsidRPr="000E14B6">
        <w:t xml:space="preserve"> and Funding</w:t>
      </w:r>
      <w:bookmarkEnd w:id="805"/>
      <w:bookmarkEnd w:id="806"/>
    </w:p>
    <w:p w14:paraId="1AAE0791" w14:textId="77777777" w:rsidR="00123F48" w:rsidRPr="000E14B6" w:rsidRDefault="00123F48"/>
    <w:p w14:paraId="2164FEB3" w14:textId="77777777" w:rsidR="00123F48" w:rsidRPr="000E14B6" w:rsidRDefault="00B72A8E">
      <w:pPr>
        <w:pStyle w:val="Heading2"/>
      </w:pPr>
      <w:bookmarkStart w:id="807" w:name="_Toc505328978"/>
      <w:r w:rsidRPr="000E14B6">
        <w:t>Definitions</w:t>
      </w:r>
      <w:bookmarkEnd w:id="807"/>
    </w:p>
    <w:p w14:paraId="3A8BD545" w14:textId="77777777" w:rsidR="00B72A8E" w:rsidRPr="000E14B6" w:rsidRDefault="00B72A8E"/>
    <w:p w14:paraId="21819368" w14:textId="77777777" w:rsidR="002B03A9" w:rsidRPr="000E14B6" w:rsidRDefault="002B03A9">
      <w:pPr>
        <w:rPr>
          <w:rFonts w:cs="Arial"/>
        </w:rPr>
      </w:pPr>
      <w:r w:rsidRPr="000E14B6">
        <w:rPr>
          <w:rFonts w:cs="Arial"/>
          <w:b/>
          <w:bCs/>
          <w:i/>
          <w:iCs/>
        </w:rPr>
        <w:t xml:space="preserve">ADA: </w:t>
      </w:r>
      <w:r w:rsidRPr="000E14B6">
        <w:rPr>
          <w:rFonts w:cs="Arial"/>
        </w:rPr>
        <w:t>ADA is the average attendance of students for the school year. It is calculated by dividing the number of days attended by students in a six-week period by the number of days taught in the six-week period. The results for all six-week periods in a track are then summed, divided by six, and rounded to three decimal places.</w:t>
      </w:r>
    </w:p>
    <w:p w14:paraId="0300C05F" w14:textId="77777777" w:rsidR="002B03A9" w:rsidRPr="000E14B6" w:rsidRDefault="002B03A9">
      <w:pPr>
        <w:rPr>
          <w:rFonts w:cs="Arial"/>
        </w:rPr>
      </w:pPr>
      <w:r w:rsidRPr="000E14B6">
        <w:rPr>
          <w:rFonts w:cs="Arial"/>
        </w:rPr>
        <w:t xml:space="preserve"> </w:t>
      </w:r>
    </w:p>
    <w:tbl>
      <w:tblPr>
        <w:tblW w:w="8568" w:type="dxa"/>
        <w:tblLayout w:type="fixed"/>
        <w:tblLook w:val="01E0" w:firstRow="1" w:lastRow="1" w:firstColumn="1" w:lastColumn="1" w:noHBand="0" w:noVBand="0"/>
      </w:tblPr>
      <w:tblGrid>
        <w:gridCol w:w="1008"/>
        <w:gridCol w:w="360"/>
        <w:gridCol w:w="3780"/>
        <w:gridCol w:w="236"/>
        <w:gridCol w:w="3184"/>
      </w:tblGrid>
      <w:tr w:rsidR="0091432D" w:rsidRPr="000E14B6" w14:paraId="03556E27" w14:textId="77777777" w:rsidTr="00956BF2">
        <w:trPr>
          <w:cantSplit/>
          <w:tblHeader/>
        </w:trPr>
        <w:tc>
          <w:tcPr>
            <w:tcW w:w="1008" w:type="dxa"/>
          </w:tcPr>
          <w:p w14:paraId="4EE0A9D8" w14:textId="77777777" w:rsidR="0091432D" w:rsidRPr="000E14B6" w:rsidRDefault="0091432D">
            <w:pPr>
              <w:rPr>
                <w:rFonts w:cs="Arial"/>
              </w:rPr>
            </w:pPr>
            <w:r w:rsidRPr="000E14B6">
              <w:rPr>
                <w:rFonts w:cs="Arial"/>
              </w:rPr>
              <w:t>ADA =</w:t>
            </w:r>
          </w:p>
        </w:tc>
        <w:tc>
          <w:tcPr>
            <w:tcW w:w="360" w:type="dxa"/>
          </w:tcPr>
          <w:p w14:paraId="1BE09931" w14:textId="77777777" w:rsidR="0091432D" w:rsidRPr="000E14B6" w:rsidRDefault="0091432D">
            <w:pPr>
              <w:rPr>
                <w:rFonts w:cs="Arial"/>
              </w:rPr>
            </w:pPr>
          </w:p>
        </w:tc>
        <w:tc>
          <w:tcPr>
            <w:tcW w:w="3780" w:type="dxa"/>
          </w:tcPr>
          <w:p w14:paraId="1261AF7D" w14:textId="77777777" w:rsidR="0091432D" w:rsidRPr="000E14B6" w:rsidRDefault="0091432D">
            <w:pPr>
              <w:rPr>
                <w:rFonts w:cs="Arial"/>
              </w:rPr>
            </w:pPr>
          </w:p>
        </w:tc>
        <w:tc>
          <w:tcPr>
            <w:tcW w:w="236" w:type="dxa"/>
          </w:tcPr>
          <w:p w14:paraId="48961B36" w14:textId="77777777" w:rsidR="0091432D" w:rsidRPr="000E14B6" w:rsidRDefault="0091432D">
            <w:pPr>
              <w:rPr>
                <w:rFonts w:cs="Arial"/>
              </w:rPr>
            </w:pPr>
          </w:p>
        </w:tc>
        <w:tc>
          <w:tcPr>
            <w:tcW w:w="3184" w:type="dxa"/>
          </w:tcPr>
          <w:p w14:paraId="419EC76D" w14:textId="77777777" w:rsidR="0091432D" w:rsidRPr="000E14B6" w:rsidRDefault="0091432D">
            <w:pPr>
              <w:rPr>
                <w:rFonts w:cs="Arial"/>
              </w:rPr>
            </w:pPr>
          </w:p>
        </w:tc>
      </w:tr>
      <w:tr w:rsidR="0091432D" w:rsidRPr="000E14B6" w14:paraId="58567BFE" w14:textId="77777777" w:rsidTr="00697347">
        <w:tc>
          <w:tcPr>
            <w:tcW w:w="1008" w:type="dxa"/>
          </w:tcPr>
          <w:p w14:paraId="7F6F8191" w14:textId="77777777" w:rsidR="0091432D" w:rsidRPr="000E14B6" w:rsidRDefault="0091432D" w:rsidP="00D7026F">
            <w:pPr>
              <w:rPr>
                <w:rFonts w:cs="Arial"/>
              </w:rPr>
            </w:pPr>
          </w:p>
        </w:tc>
        <w:tc>
          <w:tcPr>
            <w:tcW w:w="360" w:type="dxa"/>
          </w:tcPr>
          <w:p w14:paraId="73CA88BE" w14:textId="77777777" w:rsidR="0091432D" w:rsidRPr="000E14B6" w:rsidRDefault="0091432D" w:rsidP="00B91271">
            <w:pPr>
              <w:rPr>
                <w:rFonts w:cs="Arial"/>
              </w:rPr>
            </w:pPr>
          </w:p>
        </w:tc>
        <w:tc>
          <w:tcPr>
            <w:tcW w:w="3780" w:type="dxa"/>
          </w:tcPr>
          <w:p w14:paraId="3BECD58A" w14:textId="77777777" w:rsidR="0091432D" w:rsidRPr="000E14B6" w:rsidRDefault="0091432D" w:rsidP="0023776D">
            <w:pPr>
              <w:rPr>
                <w:rFonts w:cs="Arial"/>
              </w:rPr>
            </w:pPr>
            <w:r w:rsidRPr="000E14B6">
              <w:rPr>
                <w:rFonts w:cs="Arial"/>
              </w:rPr>
              <w:t>(Total days present in 1</w:t>
            </w:r>
            <w:r w:rsidRPr="000E14B6">
              <w:rPr>
                <w:rFonts w:cs="Arial"/>
                <w:vertAlign w:val="superscript"/>
              </w:rPr>
              <w:t>st</w:t>
            </w:r>
            <w:r w:rsidRPr="000E14B6">
              <w:rPr>
                <w:rFonts w:cs="Arial"/>
              </w:rPr>
              <w:t xml:space="preserve"> six weeks)</w:t>
            </w:r>
          </w:p>
        </w:tc>
        <w:tc>
          <w:tcPr>
            <w:tcW w:w="236" w:type="dxa"/>
          </w:tcPr>
          <w:p w14:paraId="07C8D3FF" w14:textId="77777777" w:rsidR="0091432D" w:rsidRPr="000E14B6" w:rsidRDefault="0078299C" w:rsidP="0028215A">
            <w:pPr>
              <w:jc w:val="center"/>
              <w:rPr>
                <w:rFonts w:cs="Arial"/>
                <w:b/>
              </w:rPr>
            </w:pPr>
            <w:r w:rsidRPr="000E14B6">
              <w:rPr>
                <w:rFonts w:cs="Arial"/>
                <w:b/>
              </w:rPr>
              <w:t>÷</w:t>
            </w:r>
          </w:p>
        </w:tc>
        <w:tc>
          <w:tcPr>
            <w:tcW w:w="3184" w:type="dxa"/>
          </w:tcPr>
          <w:p w14:paraId="3E798E57" w14:textId="77777777" w:rsidR="0091432D" w:rsidRPr="000E14B6" w:rsidRDefault="0091432D" w:rsidP="0028215A">
            <w:pPr>
              <w:rPr>
                <w:rFonts w:cs="Arial"/>
              </w:rPr>
            </w:pPr>
            <w:r w:rsidRPr="000E14B6">
              <w:rPr>
                <w:rFonts w:cs="Arial"/>
              </w:rPr>
              <w:t>(days taught for 1</w:t>
            </w:r>
            <w:r w:rsidRPr="000E14B6">
              <w:rPr>
                <w:rFonts w:cs="Arial"/>
                <w:vertAlign w:val="superscript"/>
              </w:rPr>
              <w:t>st</w:t>
            </w:r>
            <w:r w:rsidRPr="000E14B6">
              <w:rPr>
                <w:rFonts w:cs="Arial"/>
              </w:rPr>
              <w:t xml:space="preserve"> six weeks)</w:t>
            </w:r>
          </w:p>
        </w:tc>
      </w:tr>
      <w:tr w:rsidR="0091432D" w:rsidRPr="000E14B6" w14:paraId="57EFE980" w14:textId="77777777" w:rsidTr="00697347">
        <w:tc>
          <w:tcPr>
            <w:tcW w:w="1008" w:type="dxa"/>
          </w:tcPr>
          <w:p w14:paraId="08DF97B1" w14:textId="77777777" w:rsidR="0091432D" w:rsidRPr="000E14B6" w:rsidRDefault="0091432D" w:rsidP="00D7026F">
            <w:pPr>
              <w:rPr>
                <w:rFonts w:cs="Arial"/>
              </w:rPr>
            </w:pPr>
          </w:p>
        </w:tc>
        <w:tc>
          <w:tcPr>
            <w:tcW w:w="360" w:type="dxa"/>
          </w:tcPr>
          <w:p w14:paraId="04CB21AB" w14:textId="77777777" w:rsidR="0091432D" w:rsidRPr="000E14B6" w:rsidRDefault="0091432D" w:rsidP="00B91271">
            <w:pPr>
              <w:rPr>
                <w:rFonts w:cs="Arial"/>
              </w:rPr>
            </w:pPr>
          </w:p>
        </w:tc>
        <w:tc>
          <w:tcPr>
            <w:tcW w:w="3780" w:type="dxa"/>
          </w:tcPr>
          <w:p w14:paraId="7FD751B8" w14:textId="77777777" w:rsidR="0091432D" w:rsidRPr="000E14B6" w:rsidRDefault="0091432D" w:rsidP="0023776D">
            <w:pPr>
              <w:rPr>
                <w:rFonts w:cs="Arial"/>
              </w:rPr>
            </w:pPr>
            <w:r w:rsidRPr="000E14B6">
              <w:rPr>
                <w:rFonts w:cs="Arial"/>
              </w:rPr>
              <w:t>(Total days present in 2</w:t>
            </w:r>
            <w:r w:rsidRPr="000E14B6">
              <w:rPr>
                <w:rFonts w:cs="Arial"/>
                <w:vertAlign w:val="superscript"/>
              </w:rPr>
              <w:t>nd</w:t>
            </w:r>
            <w:r w:rsidRPr="000E14B6">
              <w:rPr>
                <w:rFonts w:cs="Arial"/>
              </w:rPr>
              <w:t xml:space="preserve"> six weeks)</w:t>
            </w:r>
          </w:p>
        </w:tc>
        <w:tc>
          <w:tcPr>
            <w:tcW w:w="236" w:type="dxa"/>
          </w:tcPr>
          <w:p w14:paraId="0266ED51" w14:textId="77777777" w:rsidR="0091432D" w:rsidRPr="000E14B6" w:rsidRDefault="0078299C" w:rsidP="0028215A">
            <w:pPr>
              <w:jc w:val="center"/>
              <w:rPr>
                <w:rFonts w:cs="Arial"/>
                <w:b/>
              </w:rPr>
            </w:pPr>
            <w:r w:rsidRPr="000E14B6">
              <w:rPr>
                <w:rFonts w:cs="Arial"/>
                <w:b/>
              </w:rPr>
              <w:t>÷</w:t>
            </w:r>
          </w:p>
        </w:tc>
        <w:tc>
          <w:tcPr>
            <w:tcW w:w="3184" w:type="dxa"/>
          </w:tcPr>
          <w:p w14:paraId="41AAFE70" w14:textId="77777777" w:rsidR="0091432D" w:rsidRPr="000E14B6" w:rsidRDefault="0091432D" w:rsidP="0028215A">
            <w:pPr>
              <w:rPr>
                <w:rFonts w:cs="Arial"/>
              </w:rPr>
            </w:pPr>
            <w:r w:rsidRPr="000E14B6">
              <w:rPr>
                <w:rFonts w:cs="Arial"/>
              </w:rPr>
              <w:t>(days taught for 2</w:t>
            </w:r>
            <w:r w:rsidRPr="000E14B6">
              <w:rPr>
                <w:rFonts w:cs="Arial"/>
                <w:vertAlign w:val="superscript"/>
              </w:rPr>
              <w:t>nd</w:t>
            </w:r>
            <w:r w:rsidRPr="000E14B6">
              <w:rPr>
                <w:rFonts w:cs="Arial"/>
              </w:rPr>
              <w:t xml:space="preserve"> six weeks)</w:t>
            </w:r>
          </w:p>
        </w:tc>
      </w:tr>
      <w:tr w:rsidR="0091432D" w:rsidRPr="000E14B6" w14:paraId="24016BB7" w14:textId="77777777" w:rsidTr="00697347">
        <w:tc>
          <w:tcPr>
            <w:tcW w:w="1008" w:type="dxa"/>
          </w:tcPr>
          <w:p w14:paraId="29DDCA0A" w14:textId="77777777" w:rsidR="0091432D" w:rsidRPr="000E14B6" w:rsidRDefault="0091432D" w:rsidP="00D7026F">
            <w:pPr>
              <w:rPr>
                <w:rFonts w:cs="Arial"/>
              </w:rPr>
            </w:pPr>
          </w:p>
        </w:tc>
        <w:tc>
          <w:tcPr>
            <w:tcW w:w="360" w:type="dxa"/>
          </w:tcPr>
          <w:p w14:paraId="3C9CA2BF" w14:textId="77777777" w:rsidR="0091432D" w:rsidRPr="000E14B6" w:rsidRDefault="0091432D" w:rsidP="00B91271">
            <w:pPr>
              <w:rPr>
                <w:rFonts w:cs="Arial"/>
              </w:rPr>
            </w:pPr>
          </w:p>
        </w:tc>
        <w:tc>
          <w:tcPr>
            <w:tcW w:w="3780" w:type="dxa"/>
          </w:tcPr>
          <w:p w14:paraId="601C4D4E" w14:textId="77777777" w:rsidR="0091432D" w:rsidRPr="000E14B6" w:rsidRDefault="0091432D" w:rsidP="0023776D">
            <w:pPr>
              <w:rPr>
                <w:rFonts w:cs="Arial"/>
              </w:rPr>
            </w:pPr>
            <w:r w:rsidRPr="000E14B6">
              <w:rPr>
                <w:rFonts w:cs="Arial"/>
              </w:rPr>
              <w:t>(Total days present in 3</w:t>
            </w:r>
            <w:r w:rsidRPr="000E14B6">
              <w:rPr>
                <w:rFonts w:cs="Arial"/>
                <w:vertAlign w:val="superscript"/>
              </w:rPr>
              <w:t>rd</w:t>
            </w:r>
            <w:r w:rsidRPr="000E14B6">
              <w:rPr>
                <w:rFonts w:cs="Arial"/>
              </w:rPr>
              <w:t xml:space="preserve"> six weeks)</w:t>
            </w:r>
          </w:p>
        </w:tc>
        <w:tc>
          <w:tcPr>
            <w:tcW w:w="236" w:type="dxa"/>
          </w:tcPr>
          <w:p w14:paraId="38CE93F6" w14:textId="77777777" w:rsidR="0091432D" w:rsidRPr="000E14B6" w:rsidRDefault="0078299C" w:rsidP="0028215A">
            <w:pPr>
              <w:jc w:val="center"/>
              <w:rPr>
                <w:rFonts w:cs="Arial"/>
                <w:b/>
              </w:rPr>
            </w:pPr>
            <w:r w:rsidRPr="000E14B6">
              <w:rPr>
                <w:rFonts w:cs="Arial"/>
                <w:b/>
              </w:rPr>
              <w:t>÷</w:t>
            </w:r>
          </w:p>
        </w:tc>
        <w:tc>
          <w:tcPr>
            <w:tcW w:w="3184" w:type="dxa"/>
          </w:tcPr>
          <w:p w14:paraId="680F0A0C" w14:textId="77777777" w:rsidR="0091432D" w:rsidRPr="000E14B6" w:rsidRDefault="0091432D" w:rsidP="0028215A">
            <w:pPr>
              <w:rPr>
                <w:rFonts w:cs="Arial"/>
              </w:rPr>
            </w:pPr>
            <w:r w:rsidRPr="000E14B6">
              <w:rPr>
                <w:rFonts w:cs="Arial"/>
              </w:rPr>
              <w:t>(days taught for 3</w:t>
            </w:r>
            <w:r w:rsidRPr="000E14B6">
              <w:rPr>
                <w:rFonts w:cs="Arial"/>
                <w:vertAlign w:val="superscript"/>
              </w:rPr>
              <w:t>rd</w:t>
            </w:r>
            <w:r w:rsidRPr="000E14B6">
              <w:rPr>
                <w:rFonts w:cs="Arial"/>
              </w:rPr>
              <w:t xml:space="preserve"> six weeks)</w:t>
            </w:r>
          </w:p>
        </w:tc>
      </w:tr>
      <w:tr w:rsidR="0091432D" w:rsidRPr="000E14B6" w14:paraId="45874E70" w14:textId="77777777" w:rsidTr="00697347">
        <w:tc>
          <w:tcPr>
            <w:tcW w:w="1008" w:type="dxa"/>
          </w:tcPr>
          <w:p w14:paraId="658E20E6" w14:textId="77777777" w:rsidR="0091432D" w:rsidRPr="000E14B6" w:rsidRDefault="0091432D" w:rsidP="00D7026F">
            <w:pPr>
              <w:rPr>
                <w:rFonts w:cs="Arial"/>
              </w:rPr>
            </w:pPr>
          </w:p>
        </w:tc>
        <w:tc>
          <w:tcPr>
            <w:tcW w:w="360" w:type="dxa"/>
          </w:tcPr>
          <w:p w14:paraId="1890F418" w14:textId="77777777" w:rsidR="0091432D" w:rsidRPr="000E14B6" w:rsidRDefault="0091432D" w:rsidP="00B91271">
            <w:pPr>
              <w:rPr>
                <w:rFonts w:cs="Arial"/>
              </w:rPr>
            </w:pPr>
          </w:p>
        </w:tc>
        <w:tc>
          <w:tcPr>
            <w:tcW w:w="3780" w:type="dxa"/>
          </w:tcPr>
          <w:p w14:paraId="0BF0FCB6" w14:textId="77777777" w:rsidR="0091432D" w:rsidRPr="000E14B6" w:rsidRDefault="0091432D" w:rsidP="0023776D">
            <w:pPr>
              <w:rPr>
                <w:rFonts w:cs="Arial"/>
              </w:rPr>
            </w:pPr>
            <w:r w:rsidRPr="000E14B6">
              <w:rPr>
                <w:rFonts w:cs="Arial"/>
              </w:rPr>
              <w:t>(Total days present in 4</w:t>
            </w:r>
            <w:r w:rsidRPr="000E14B6">
              <w:rPr>
                <w:rFonts w:cs="Arial"/>
                <w:vertAlign w:val="superscript"/>
              </w:rPr>
              <w:t>th</w:t>
            </w:r>
            <w:r w:rsidRPr="000E14B6">
              <w:rPr>
                <w:rFonts w:cs="Arial"/>
              </w:rPr>
              <w:t xml:space="preserve"> six weeks)</w:t>
            </w:r>
          </w:p>
        </w:tc>
        <w:tc>
          <w:tcPr>
            <w:tcW w:w="236" w:type="dxa"/>
          </w:tcPr>
          <w:p w14:paraId="371B8A3D" w14:textId="77777777" w:rsidR="0091432D" w:rsidRPr="000E14B6" w:rsidRDefault="0078299C" w:rsidP="0028215A">
            <w:pPr>
              <w:jc w:val="center"/>
              <w:rPr>
                <w:rFonts w:cs="Arial"/>
                <w:b/>
              </w:rPr>
            </w:pPr>
            <w:r w:rsidRPr="000E14B6">
              <w:rPr>
                <w:rFonts w:cs="Arial"/>
                <w:b/>
              </w:rPr>
              <w:t>÷</w:t>
            </w:r>
          </w:p>
        </w:tc>
        <w:tc>
          <w:tcPr>
            <w:tcW w:w="3184" w:type="dxa"/>
          </w:tcPr>
          <w:p w14:paraId="369321E0" w14:textId="77777777" w:rsidR="0091432D" w:rsidRPr="000E14B6" w:rsidRDefault="0091432D" w:rsidP="0028215A">
            <w:pPr>
              <w:rPr>
                <w:rFonts w:cs="Arial"/>
              </w:rPr>
            </w:pPr>
            <w:r w:rsidRPr="000E14B6">
              <w:rPr>
                <w:rFonts w:cs="Arial"/>
              </w:rPr>
              <w:t>(days taught for 4</w:t>
            </w:r>
            <w:r w:rsidRPr="000E14B6">
              <w:rPr>
                <w:rFonts w:cs="Arial"/>
                <w:vertAlign w:val="superscript"/>
              </w:rPr>
              <w:t>th</w:t>
            </w:r>
            <w:r w:rsidRPr="000E14B6">
              <w:rPr>
                <w:rFonts w:cs="Arial"/>
              </w:rPr>
              <w:t xml:space="preserve"> six weeks)</w:t>
            </w:r>
          </w:p>
        </w:tc>
      </w:tr>
      <w:tr w:rsidR="0091432D" w:rsidRPr="000E14B6" w14:paraId="12B600B0" w14:textId="77777777" w:rsidTr="00697347">
        <w:tc>
          <w:tcPr>
            <w:tcW w:w="1008" w:type="dxa"/>
          </w:tcPr>
          <w:p w14:paraId="72D90423" w14:textId="77777777" w:rsidR="0091432D" w:rsidRPr="000E14B6" w:rsidRDefault="0091432D" w:rsidP="00D7026F">
            <w:pPr>
              <w:rPr>
                <w:rFonts w:cs="Arial"/>
              </w:rPr>
            </w:pPr>
          </w:p>
        </w:tc>
        <w:tc>
          <w:tcPr>
            <w:tcW w:w="360" w:type="dxa"/>
          </w:tcPr>
          <w:p w14:paraId="0A80B0AC" w14:textId="77777777" w:rsidR="0091432D" w:rsidRPr="000E14B6" w:rsidRDefault="0091432D" w:rsidP="00B91271">
            <w:pPr>
              <w:rPr>
                <w:rFonts w:cs="Arial"/>
              </w:rPr>
            </w:pPr>
          </w:p>
        </w:tc>
        <w:tc>
          <w:tcPr>
            <w:tcW w:w="3780" w:type="dxa"/>
          </w:tcPr>
          <w:p w14:paraId="06067700" w14:textId="77777777" w:rsidR="0091432D" w:rsidRPr="000E14B6" w:rsidRDefault="0091432D" w:rsidP="0023776D">
            <w:pPr>
              <w:rPr>
                <w:rFonts w:cs="Arial"/>
              </w:rPr>
            </w:pPr>
            <w:r w:rsidRPr="000E14B6">
              <w:rPr>
                <w:rFonts w:cs="Arial"/>
              </w:rPr>
              <w:t>(Total days present in 5</w:t>
            </w:r>
            <w:r w:rsidRPr="000E14B6">
              <w:rPr>
                <w:rFonts w:cs="Arial"/>
                <w:vertAlign w:val="superscript"/>
              </w:rPr>
              <w:t>th</w:t>
            </w:r>
            <w:r w:rsidRPr="000E14B6">
              <w:rPr>
                <w:rFonts w:cs="Arial"/>
              </w:rPr>
              <w:t xml:space="preserve"> six weeks)</w:t>
            </w:r>
          </w:p>
        </w:tc>
        <w:tc>
          <w:tcPr>
            <w:tcW w:w="236" w:type="dxa"/>
          </w:tcPr>
          <w:p w14:paraId="410FFD89" w14:textId="77777777" w:rsidR="0091432D" w:rsidRPr="000E14B6" w:rsidRDefault="0078299C" w:rsidP="0028215A">
            <w:pPr>
              <w:jc w:val="center"/>
              <w:rPr>
                <w:rFonts w:cs="Arial"/>
                <w:b/>
              </w:rPr>
            </w:pPr>
            <w:r w:rsidRPr="000E14B6">
              <w:rPr>
                <w:rFonts w:cs="Arial"/>
                <w:b/>
              </w:rPr>
              <w:t>÷</w:t>
            </w:r>
          </w:p>
        </w:tc>
        <w:tc>
          <w:tcPr>
            <w:tcW w:w="3184" w:type="dxa"/>
          </w:tcPr>
          <w:p w14:paraId="1D7E5600" w14:textId="77777777" w:rsidR="0091432D" w:rsidRPr="000E14B6" w:rsidRDefault="0091432D" w:rsidP="0028215A">
            <w:pPr>
              <w:rPr>
                <w:rFonts w:cs="Arial"/>
              </w:rPr>
            </w:pPr>
            <w:r w:rsidRPr="000E14B6">
              <w:rPr>
                <w:rFonts w:cs="Arial"/>
              </w:rPr>
              <w:t>(days taught for 5</w:t>
            </w:r>
            <w:r w:rsidRPr="000E14B6">
              <w:rPr>
                <w:rFonts w:cs="Arial"/>
                <w:vertAlign w:val="superscript"/>
              </w:rPr>
              <w:t>th</w:t>
            </w:r>
            <w:r w:rsidRPr="000E14B6">
              <w:rPr>
                <w:rFonts w:cs="Arial"/>
              </w:rPr>
              <w:t xml:space="preserve"> six weeks)</w:t>
            </w:r>
          </w:p>
        </w:tc>
      </w:tr>
      <w:tr w:rsidR="0091432D" w:rsidRPr="000E14B6" w14:paraId="19A11C84" w14:textId="77777777" w:rsidTr="00697347">
        <w:tc>
          <w:tcPr>
            <w:tcW w:w="1008" w:type="dxa"/>
          </w:tcPr>
          <w:p w14:paraId="6B452CBD" w14:textId="77777777" w:rsidR="0091432D" w:rsidRPr="000E14B6" w:rsidRDefault="0091432D" w:rsidP="00D7026F">
            <w:pPr>
              <w:jc w:val="right"/>
              <w:rPr>
                <w:rFonts w:cs="Arial"/>
              </w:rPr>
            </w:pPr>
          </w:p>
        </w:tc>
        <w:tc>
          <w:tcPr>
            <w:tcW w:w="360" w:type="dxa"/>
            <w:tcBorders>
              <w:bottom w:val="single" w:sz="12" w:space="0" w:color="auto"/>
            </w:tcBorders>
          </w:tcPr>
          <w:p w14:paraId="57D22F77" w14:textId="77777777" w:rsidR="0091432D" w:rsidRPr="000E14B6" w:rsidRDefault="0091432D" w:rsidP="00B91271">
            <w:pPr>
              <w:jc w:val="right"/>
              <w:rPr>
                <w:rFonts w:cs="Arial"/>
                <w:b/>
              </w:rPr>
            </w:pPr>
            <w:r w:rsidRPr="000E14B6">
              <w:rPr>
                <w:rFonts w:cs="Arial"/>
                <w:b/>
              </w:rPr>
              <w:t>+</w:t>
            </w:r>
          </w:p>
        </w:tc>
        <w:tc>
          <w:tcPr>
            <w:tcW w:w="3780" w:type="dxa"/>
            <w:tcBorders>
              <w:bottom w:val="single" w:sz="12" w:space="0" w:color="auto"/>
            </w:tcBorders>
          </w:tcPr>
          <w:p w14:paraId="3573DC25" w14:textId="77777777" w:rsidR="0091432D" w:rsidRPr="000E14B6" w:rsidRDefault="0091432D" w:rsidP="0023776D">
            <w:pPr>
              <w:rPr>
                <w:rFonts w:cs="Arial"/>
              </w:rPr>
            </w:pPr>
            <w:r w:rsidRPr="000E14B6">
              <w:rPr>
                <w:rFonts w:cs="Arial"/>
              </w:rPr>
              <w:t>(Total days present in 6</w:t>
            </w:r>
            <w:r w:rsidRPr="000E14B6">
              <w:rPr>
                <w:rFonts w:cs="Arial"/>
                <w:vertAlign w:val="superscript"/>
              </w:rPr>
              <w:t>th</w:t>
            </w:r>
            <w:r w:rsidRPr="000E14B6">
              <w:rPr>
                <w:rFonts w:cs="Arial"/>
              </w:rPr>
              <w:t xml:space="preserve"> six weeks)</w:t>
            </w:r>
          </w:p>
        </w:tc>
        <w:tc>
          <w:tcPr>
            <w:tcW w:w="236" w:type="dxa"/>
            <w:tcBorders>
              <w:bottom w:val="single" w:sz="12" w:space="0" w:color="auto"/>
            </w:tcBorders>
          </w:tcPr>
          <w:p w14:paraId="38D15135" w14:textId="77777777" w:rsidR="0091432D" w:rsidRPr="000E14B6" w:rsidRDefault="0078299C" w:rsidP="0028215A">
            <w:pPr>
              <w:jc w:val="center"/>
              <w:rPr>
                <w:rFonts w:cs="Arial"/>
                <w:b/>
              </w:rPr>
            </w:pPr>
            <w:r w:rsidRPr="000E14B6">
              <w:rPr>
                <w:rFonts w:cs="Arial"/>
                <w:b/>
              </w:rPr>
              <w:t>÷</w:t>
            </w:r>
          </w:p>
        </w:tc>
        <w:tc>
          <w:tcPr>
            <w:tcW w:w="3184" w:type="dxa"/>
            <w:tcBorders>
              <w:bottom w:val="single" w:sz="12" w:space="0" w:color="auto"/>
            </w:tcBorders>
          </w:tcPr>
          <w:p w14:paraId="512528F5" w14:textId="77777777" w:rsidR="0091432D" w:rsidRPr="000E14B6" w:rsidRDefault="0091432D" w:rsidP="0028215A">
            <w:pPr>
              <w:rPr>
                <w:rFonts w:cs="Arial"/>
              </w:rPr>
            </w:pPr>
            <w:r w:rsidRPr="000E14B6">
              <w:rPr>
                <w:rFonts w:cs="Arial"/>
              </w:rPr>
              <w:t>(days taught for 6</w:t>
            </w:r>
            <w:r w:rsidRPr="000E14B6">
              <w:rPr>
                <w:rFonts w:cs="Arial"/>
                <w:vertAlign w:val="superscript"/>
              </w:rPr>
              <w:t>th</w:t>
            </w:r>
            <w:r w:rsidRPr="000E14B6">
              <w:rPr>
                <w:rFonts w:cs="Arial"/>
              </w:rPr>
              <w:t xml:space="preserve"> six weeks)</w:t>
            </w:r>
          </w:p>
        </w:tc>
      </w:tr>
      <w:tr w:rsidR="0091432D" w:rsidRPr="000E14B6" w14:paraId="69A1B81F" w14:textId="77777777" w:rsidTr="00697347">
        <w:tc>
          <w:tcPr>
            <w:tcW w:w="1008" w:type="dxa"/>
          </w:tcPr>
          <w:p w14:paraId="54CFC1CD" w14:textId="77777777" w:rsidR="0091432D" w:rsidRPr="000E14B6" w:rsidRDefault="0091432D" w:rsidP="00D7026F">
            <w:pPr>
              <w:rPr>
                <w:rFonts w:cs="Arial"/>
              </w:rPr>
            </w:pPr>
          </w:p>
        </w:tc>
        <w:tc>
          <w:tcPr>
            <w:tcW w:w="360" w:type="dxa"/>
            <w:tcBorders>
              <w:top w:val="single" w:sz="12" w:space="0" w:color="auto"/>
            </w:tcBorders>
          </w:tcPr>
          <w:p w14:paraId="414ACB1C" w14:textId="77777777" w:rsidR="0091432D" w:rsidRPr="000E14B6" w:rsidRDefault="0091432D" w:rsidP="00B91271">
            <w:pPr>
              <w:rPr>
                <w:rFonts w:cs="Arial"/>
              </w:rPr>
            </w:pPr>
          </w:p>
        </w:tc>
        <w:tc>
          <w:tcPr>
            <w:tcW w:w="7200" w:type="dxa"/>
            <w:gridSpan w:val="3"/>
            <w:tcBorders>
              <w:top w:val="single" w:sz="12" w:space="0" w:color="auto"/>
            </w:tcBorders>
          </w:tcPr>
          <w:p w14:paraId="6D5ED1C1" w14:textId="77777777" w:rsidR="0091432D" w:rsidRPr="000E14B6" w:rsidRDefault="00B04980" w:rsidP="0023776D">
            <w:pPr>
              <w:rPr>
                <w:rFonts w:cs="Arial"/>
              </w:rPr>
            </w:pPr>
            <w:r w:rsidRPr="000E14B6">
              <w:rPr>
                <w:rFonts w:cs="Arial"/>
              </w:rPr>
              <w:t>Result</w:t>
            </w:r>
          </w:p>
        </w:tc>
      </w:tr>
      <w:tr w:rsidR="0078299C" w:rsidRPr="000E14B6" w14:paraId="6E37601A" w14:textId="77777777" w:rsidTr="00697347">
        <w:tc>
          <w:tcPr>
            <w:tcW w:w="1008" w:type="dxa"/>
          </w:tcPr>
          <w:p w14:paraId="7C216363" w14:textId="77777777" w:rsidR="0078299C" w:rsidRPr="000E14B6" w:rsidRDefault="0078299C" w:rsidP="00D7026F">
            <w:pPr>
              <w:rPr>
                <w:rFonts w:cs="Arial"/>
              </w:rPr>
            </w:pPr>
          </w:p>
        </w:tc>
        <w:tc>
          <w:tcPr>
            <w:tcW w:w="360" w:type="dxa"/>
          </w:tcPr>
          <w:p w14:paraId="27EEBCE9" w14:textId="77777777" w:rsidR="0078299C" w:rsidRPr="000E14B6" w:rsidRDefault="0078299C" w:rsidP="00B91271">
            <w:pPr>
              <w:rPr>
                <w:rFonts w:cs="Arial"/>
              </w:rPr>
            </w:pPr>
          </w:p>
        </w:tc>
        <w:tc>
          <w:tcPr>
            <w:tcW w:w="7200" w:type="dxa"/>
            <w:gridSpan w:val="3"/>
          </w:tcPr>
          <w:p w14:paraId="0CD1F883" w14:textId="77777777" w:rsidR="0078299C" w:rsidRPr="000E14B6" w:rsidRDefault="0078299C" w:rsidP="0023776D">
            <w:pPr>
              <w:rPr>
                <w:rFonts w:cs="Arial"/>
              </w:rPr>
            </w:pPr>
          </w:p>
        </w:tc>
      </w:tr>
      <w:tr w:rsidR="0078299C" w:rsidRPr="000E14B6" w14:paraId="1EAB0FA2" w14:textId="77777777" w:rsidTr="00697347">
        <w:tc>
          <w:tcPr>
            <w:tcW w:w="1008" w:type="dxa"/>
          </w:tcPr>
          <w:p w14:paraId="5D6EAD38" w14:textId="77777777" w:rsidR="0078299C" w:rsidRPr="000E14B6" w:rsidRDefault="0078299C" w:rsidP="00D7026F">
            <w:pPr>
              <w:rPr>
                <w:rFonts w:cs="Arial"/>
              </w:rPr>
            </w:pPr>
          </w:p>
        </w:tc>
        <w:tc>
          <w:tcPr>
            <w:tcW w:w="360" w:type="dxa"/>
          </w:tcPr>
          <w:p w14:paraId="79F82D35" w14:textId="77777777" w:rsidR="0078299C" w:rsidRPr="000E14B6" w:rsidRDefault="0078299C" w:rsidP="00B91271">
            <w:pPr>
              <w:rPr>
                <w:rFonts w:cs="Arial"/>
              </w:rPr>
            </w:pPr>
          </w:p>
        </w:tc>
        <w:tc>
          <w:tcPr>
            <w:tcW w:w="7200" w:type="dxa"/>
            <w:gridSpan w:val="3"/>
          </w:tcPr>
          <w:p w14:paraId="40EB51B9" w14:textId="77777777" w:rsidR="0078299C" w:rsidRPr="000E14B6" w:rsidRDefault="0078299C" w:rsidP="0023776D">
            <w:pPr>
              <w:rPr>
                <w:rFonts w:cs="Arial"/>
              </w:rPr>
            </w:pPr>
            <w:r w:rsidRPr="000E14B6">
              <w:rPr>
                <w:rFonts w:cs="Arial"/>
              </w:rPr>
              <w:t xml:space="preserve">Result </w:t>
            </w:r>
            <w:r w:rsidRPr="000E14B6">
              <w:rPr>
                <w:rFonts w:cs="Arial"/>
                <w:b/>
              </w:rPr>
              <w:t>÷</w:t>
            </w:r>
            <w:r w:rsidRPr="000E14B6">
              <w:rPr>
                <w:rFonts w:cs="Arial"/>
              </w:rPr>
              <w:t xml:space="preserve"> 6 = ADA</w:t>
            </w:r>
          </w:p>
        </w:tc>
      </w:tr>
    </w:tbl>
    <w:p w14:paraId="23838322" w14:textId="77777777" w:rsidR="002B03A9" w:rsidRPr="000E14B6" w:rsidRDefault="002B03A9" w:rsidP="00D7026F">
      <w:pPr>
        <w:rPr>
          <w:rFonts w:cs="Arial"/>
        </w:rPr>
      </w:pPr>
    </w:p>
    <w:p w14:paraId="1299A318" w14:textId="31BA3D59" w:rsidR="00D43E46" w:rsidRDefault="00377EB9" w:rsidP="00B91271">
      <w:pPr>
        <w:rPr>
          <w:rFonts w:cs="Arial"/>
          <w:b/>
          <w:bCs/>
          <w:i/>
          <w:iCs/>
        </w:rPr>
      </w:pPr>
      <w:r>
        <w:rPr>
          <w:rFonts w:cs="Arial"/>
          <w:b/>
          <w:bCs/>
          <w:i/>
          <w:iCs/>
        </w:rPr>
        <w:t>ADA will be reduc</w:t>
      </w:r>
      <w:r w:rsidR="00D43E46">
        <w:rPr>
          <w:rFonts w:cs="Arial"/>
          <w:b/>
          <w:bCs/>
          <w:i/>
          <w:iCs/>
        </w:rPr>
        <w:t xml:space="preserve">ed in districts and charter schools that fail to meet the required number of minutes per TEC </w:t>
      </w:r>
      <w:r w:rsidR="00D43E46">
        <w:rPr>
          <w:rFonts w:ascii="Times New Roman" w:hAnsi="Times New Roman"/>
          <w:b/>
          <w:bCs/>
          <w:i/>
          <w:iCs/>
        </w:rPr>
        <w:t>§</w:t>
      </w:r>
      <w:r w:rsidR="00D43E46">
        <w:rPr>
          <w:rFonts w:cs="Arial"/>
          <w:b/>
          <w:bCs/>
          <w:i/>
          <w:iCs/>
        </w:rPr>
        <w:t xml:space="preserve">25.081 based on applying the proportion of the number of minutes they were short to the </w:t>
      </w:r>
      <w:r w:rsidR="00596E30">
        <w:rPr>
          <w:rFonts w:cs="Arial"/>
          <w:b/>
          <w:bCs/>
          <w:i/>
          <w:iCs/>
        </w:rPr>
        <w:t>calculation</w:t>
      </w:r>
      <w:r w:rsidR="00D43E46">
        <w:rPr>
          <w:rFonts w:cs="Arial"/>
          <w:b/>
          <w:bCs/>
          <w:i/>
          <w:iCs/>
        </w:rPr>
        <w:t xml:space="preserve"> of ADA. Example: if the district or charter school only reports 9</w:t>
      </w:r>
      <w:r w:rsidR="00C3336B">
        <w:rPr>
          <w:rFonts w:cs="Arial"/>
          <w:b/>
          <w:bCs/>
          <w:i/>
          <w:iCs/>
        </w:rPr>
        <w:t>5</w:t>
      </w:r>
      <w:r w:rsidR="00D43E46">
        <w:rPr>
          <w:rFonts w:cs="Arial"/>
          <w:b/>
          <w:bCs/>
          <w:i/>
          <w:iCs/>
        </w:rPr>
        <w:t xml:space="preserve"> % of the required 75,600 </w:t>
      </w:r>
      <w:r w:rsidR="000678E7" w:rsidRPr="000678E7">
        <w:rPr>
          <w:rFonts w:cs="Arial"/>
          <w:b/>
          <w:bCs/>
          <w:i/>
          <w:iCs/>
        </w:rPr>
        <w:t>(including intermissions and recesses)</w:t>
      </w:r>
      <w:r w:rsidR="000678E7">
        <w:t xml:space="preserve"> </w:t>
      </w:r>
      <w:r w:rsidR="00D43E46">
        <w:rPr>
          <w:rFonts w:cs="Arial"/>
          <w:b/>
          <w:bCs/>
          <w:i/>
          <w:iCs/>
        </w:rPr>
        <w:t>mi</w:t>
      </w:r>
      <w:r w:rsidR="00C3336B">
        <w:rPr>
          <w:rFonts w:cs="Arial"/>
          <w:b/>
          <w:bCs/>
          <w:i/>
          <w:iCs/>
        </w:rPr>
        <w:t>nutes, they will only receive 95</w:t>
      </w:r>
      <w:r w:rsidR="00D43E46">
        <w:rPr>
          <w:rFonts w:cs="Arial"/>
          <w:b/>
          <w:bCs/>
          <w:i/>
          <w:iCs/>
        </w:rPr>
        <w:t>% of funding.</w:t>
      </w:r>
    </w:p>
    <w:p w14:paraId="2B128F7C" w14:textId="77777777" w:rsidR="00D43E46" w:rsidRDefault="00D43E46" w:rsidP="0023776D">
      <w:pPr>
        <w:rPr>
          <w:rFonts w:cs="Arial"/>
          <w:b/>
          <w:bCs/>
          <w:i/>
          <w:iCs/>
        </w:rPr>
      </w:pPr>
    </w:p>
    <w:p w14:paraId="021751A1" w14:textId="77777777" w:rsidR="00D43E46" w:rsidRDefault="00D43E46" w:rsidP="0028215A">
      <w:pPr>
        <w:rPr>
          <w:rFonts w:cs="Arial"/>
          <w:b/>
          <w:bCs/>
          <w:i/>
          <w:iCs/>
        </w:rPr>
      </w:pPr>
    </w:p>
    <w:p w14:paraId="074A7B8F" w14:textId="77777777" w:rsidR="002B03A9" w:rsidRPr="000E14B6" w:rsidRDefault="0078299C" w:rsidP="0028215A">
      <w:pPr>
        <w:rPr>
          <w:rFonts w:cs="Arial"/>
          <w:b/>
          <w:bCs/>
          <w:i/>
          <w:iCs/>
        </w:rPr>
      </w:pPr>
      <w:r w:rsidRPr="000E14B6">
        <w:rPr>
          <w:rFonts w:cs="Arial"/>
          <w:b/>
          <w:bCs/>
          <w:i/>
          <w:iCs/>
        </w:rPr>
        <w:t>A</w:t>
      </w:r>
      <w:r w:rsidR="002B03A9" w:rsidRPr="000E14B6">
        <w:rPr>
          <w:rFonts w:cs="Arial"/>
          <w:b/>
          <w:bCs/>
          <w:i/>
          <w:iCs/>
        </w:rPr>
        <w:t>DA must be calculated separately for each track and then added together to calculate total ADA.</w:t>
      </w:r>
    </w:p>
    <w:p w14:paraId="4F72C602" w14:textId="77777777" w:rsidR="00902812" w:rsidRPr="000E14B6" w:rsidRDefault="00902812" w:rsidP="0028215A">
      <w:pPr>
        <w:rPr>
          <w:rFonts w:cs="Arial"/>
          <w:b/>
          <w:bCs/>
          <w:i/>
          <w:iCs/>
        </w:rPr>
      </w:pPr>
    </w:p>
    <w:p w14:paraId="2A1983D3" w14:textId="3DB3D8ED" w:rsidR="00245AC7" w:rsidRPr="000E14B6" w:rsidRDefault="0041773B" w:rsidP="0028215A">
      <w:pPr>
        <w:ind w:left="720"/>
        <w:rPr>
          <w:rFonts w:cs="Arial"/>
          <w:bCs/>
          <w:iCs/>
        </w:rPr>
      </w:pPr>
      <w:r w:rsidRPr="000E14B6">
        <w:rPr>
          <w:rFonts w:cs="Arial"/>
          <w:b/>
          <w:bCs/>
          <w:iCs/>
        </w:rPr>
        <w:t xml:space="preserve">Note on </w:t>
      </w:r>
      <w:r w:rsidR="00902812" w:rsidRPr="000E14B6">
        <w:rPr>
          <w:rFonts w:cs="Arial"/>
          <w:b/>
          <w:bCs/>
          <w:iCs/>
        </w:rPr>
        <w:t xml:space="preserve">ADA and </w:t>
      </w:r>
      <w:r w:rsidR="001D5E33">
        <w:rPr>
          <w:rFonts w:cs="Arial"/>
          <w:b/>
          <w:bCs/>
          <w:iCs/>
        </w:rPr>
        <w:t xml:space="preserve">HSEP </w:t>
      </w:r>
      <w:r w:rsidR="00902812" w:rsidRPr="000E14B6">
        <w:rPr>
          <w:rFonts w:cs="Arial"/>
          <w:b/>
          <w:bCs/>
          <w:iCs/>
        </w:rPr>
        <w:t xml:space="preserve">Attendance:  </w:t>
      </w:r>
      <w:r w:rsidR="00902812" w:rsidRPr="000E14B6">
        <w:rPr>
          <w:rFonts w:cs="Arial"/>
          <w:bCs/>
          <w:iCs/>
        </w:rPr>
        <w:t xml:space="preserve">Attendance for </w:t>
      </w:r>
      <w:r w:rsidR="001D5E33">
        <w:rPr>
          <w:rFonts w:cs="Arial"/>
          <w:bCs/>
          <w:iCs/>
        </w:rPr>
        <w:t xml:space="preserve">the High School Equivalency </w:t>
      </w:r>
      <w:r w:rsidR="00E13546">
        <w:rPr>
          <w:rFonts w:cs="Arial"/>
          <w:bCs/>
          <w:iCs/>
        </w:rPr>
        <w:t xml:space="preserve">Program </w:t>
      </w:r>
      <w:r w:rsidR="00E13546" w:rsidRPr="000E14B6">
        <w:rPr>
          <w:rFonts w:cs="Arial"/>
          <w:bCs/>
          <w:iCs/>
        </w:rPr>
        <w:t>is</w:t>
      </w:r>
      <w:r w:rsidR="00902812" w:rsidRPr="000E14B6">
        <w:rPr>
          <w:rFonts w:cs="Arial"/>
          <w:bCs/>
          <w:iCs/>
        </w:rPr>
        <w:t xml:space="preserve"> recorded in contact minutes instead of days present. For </w:t>
      </w:r>
      <w:r w:rsidR="00707C1F">
        <w:rPr>
          <w:rFonts w:cs="Arial"/>
          <w:bCs/>
          <w:iCs/>
        </w:rPr>
        <w:t>this program</w:t>
      </w:r>
      <w:r w:rsidR="00902812" w:rsidRPr="000E14B6">
        <w:rPr>
          <w:rFonts w:cs="Arial"/>
          <w:bCs/>
          <w:iCs/>
        </w:rPr>
        <w:t>, 360 contact minutes</w:t>
      </w:r>
      <w:r w:rsidR="00913EEE" w:rsidRPr="000E14B6">
        <w:rPr>
          <w:rFonts w:cs="Arial"/>
          <w:bCs/>
          <w:iCs/>
        </w:rPr>
        <w:t xml:space="preserve"> (60 minutes × 6 hours), or 6 hours,</w:t>
      </w:r>
      <w:r w:rsidR="00902812" w:rsidRPr="000E14B6">
        <w:rPr>
          <w:rFonts w:cs="Arial"/>
          <w:bCs/>
          <w:iCs/>
        </w:rPr>
        <w:t xml:space="preserve"> is equivalent</w:t>
      </w:r>
      <w:r w:rsidR="00913EEE" w:rsidRPr="000E14B6">
        <w:rPr>
          <w:rFonts w:cs="Arial"/>
          <w:bCs/>
          <w:iCs/>
        </w:rPr>
        <w:t xml:space="preserve"> to</w:t>
      </w:r>
      <w:r w:rsidR="00902812" w:rsidRPr="000E14B6">
        <w:rPr>
          <w:rFonts w:cs="Arial"/>
          <w:bCs/>
          <w:iCs/>
        </w:rPr>
        <w:t xml:space="preserve"> one full day of attendance (one day pre</w:t>
      </w:r>
      <w:r w:rsidR="00913EEE" w:rsidRPr="000E14B6">
        <w:rPr>
          <w:rFonts w:cs="Arial"/>
          <w:bCs/>
          <w:iCs/>
        </w:rPr>
        <w:t>sent), and 1,080 hours (6</w:t>
      </w:r>
      <w:r w:rsidR="00E93882" w:rsidRPr="000E14B6">
        <w:rPr>
          <w:rFonts w:cs="Arial"/>
          <w:bCs/>
          <w:iCs/>
        </w:rPr>
        <w:t xml:space="preserve"> hours</w:t>
      </w:r>
      <w:r w:rsidR="00902812" w:rsidRPr="000E14B6">
        <w:rPr>
          <w:rFonts w:cs="Arial"/>
          <w:bCs/>
          <w:iCs/>
        </w:rPr>
        <w:t xml:space="preserve"> × 180</w:t>
      </w:r>
      <w:r w:rsidR="00E93882" w:rsidRPr="000E14B6">
        <w:rPr>
          <w:rFonts w:cs="Arial"/>
          <w:bCs/>
          <w:iCs/>
        </w:rPr>
        <w:t xml:space="preserve"> days</w:t>
      </w:r>
      <w:r w:rsidR="00902812" w:rsidRPr="000E14B6">
        <w:rPr>
          <w:rFonts w:cs="Arial"/>
          <w:bCs/>
          <w:iCs/>
        </w:rPr>
        <w:t>)</w:t>
      </w:r>
      <w:r w:rsidR="00630991" w:rsidRPr="000E14B6">
        <w:rPr>
          <w:rFonts w:cs="Arial"/>
          <w:bCs/>
          <w:iCs/>
        </w:rPr>
        <w:t>, or 180 days,</w:t>
      </w:r>
      <w:r w:rsidR="00E93882" w:rsidRPr="000E14B6">
        <w:rPr>
          <w:rFonts w:cs="Arial"/>
          <w:bCs/>
          <w:iCs/>
        </w:rPr>
        <w:t xml:space="preserve"> is equivalent to a full school year</w:t>
      </w:r>
      <w:r w:rsidR="00CF5D96" w:rsidRPr="000E14B6">
        <w:rPr>
          <w:rFonts w:cs="Arial"/>
          <w:bCs/>
          <w:iCs/>
        </w:rPr>
        <w:t>’</w:t>
      </w:r>
      <w:r w:rsidR="00E93882" w:rsidRPr="000E14B6">
        <w:rPr>
          <w:rFonts w:cs="Arial"/>
          <w:bCs/>
          <w:iCs/>
        </w:rPr>
        <w:t>s attendance, or one ADA (the attendance that would be earned by one traditional-program student with perfect attendance)</w:t>
      </w:r>
      <w:r w:rsidR="00DB546D" w:rsidRPr="000E14B6">
        <w:rPr>
          <w:rFonts w:cs="Arial"/>
          <w:bCs/>
          <w:iCs/>
        </w:rPr>
        <w:t xml:space="preserve">. A student must receive at least 45 minutes of instruction in a day for contact minutes to be recorded for the day and </w:t>
      </w:r>
      <w:r w:rsidR="00245AC7" w:rsidRPr="000E14B6">
        <w:rPr>
          <w:rFonts w:cs="Arial"/>
          <w:bCs/>
          <w:iCs/>
        </w:rPr>
        <w:t>may</w:t>
      </w:r>
      <w:r w:rsidR="00DB546D" w:rsidRPr="000E14B6">
        <w:rPr>
          <w:rFonts w:cs="Arial"/>
          <w:bCs/>
          <w:iCs/>
        </w:rPr>
        <w:t xml:space="preserve"> earn a maximum of 600 contact minutes (10 hours) in a single day.</w:t>
      </w:r>
      <w:r w:rsidR="00E93882" w:rsidRPr="000E14B6">
        <w:rPr>
          <w:rFonts w:cs="Arial"/>
          <w:bCs/>
          <w:iCs/>
        </w:rPr>
        <w:br/>
      </w:r>
    </w:p>
    <w:p w14:paraId="01232940" w14:textId="2FE2FA10" w:rsidR="00902812" w:rsidRPr="000E14B6" w:rsidRDefault="00F41C96" w:rsidP="0028215A">
      <w:pPr>
        <w:ind w:left="720"/>
        <w:rPr>
          <w:rFonts w:cs="Arial"/>
          <w:bCs/>
          <w:iCs/>
        </w:rPr>
      </w:pPr>
      <w:r w:rsidRPr="000E14B6">
        <w:rPr>
          <w:rFonts w:cs="Arial"/>
          <w:bCs/>
          <w:iCs/>
        </w:rPr>
        <w:t>T</w:t>
      </w:r>
      <w:r w:rsidR="00902812" w:rsidRPr="000E14B6">
        <w:rPr>
          <w:rFonts w:cs="Arial"/>
          <w:bCs/>
          <w:iCs/>
        </w:rPr>
        <w:t xml:space="preserve">he number of days present that is equivalent to the contact minutes earned by </w:t>
      </w:r>
      <w:r w:rsidRPr="000E14B6">
        <w:rPr>
          <w:rFonts w:cs="Arial"/>
          <w:bCs/>
          <w:iCs/>
        </w:rPr>
        <w:t>a</w:t>
      </w:r>
      <w:r w:rsidR="00902812" w:rsidRPr="000E14B6">
        <w:rPr>
          <w:rFonts w:cs="Arial"/>
          <w:bCs/>
          <w:iCs/>
        </w:rPr>
        <w:t xml:space="preserve"> s</w:t>
      </w:r>
      <w:r w:rsidRPr="000E14B6">
        <w:rPr>
          <w:rFonts w:cs="Arial"/>
          <w:bCs/>
          <w:iCs/>
        </w:rPr>
        <w:t>tudent for a particular</w:t>
      </w:r>
      <w:r w:rsidR="00DB546D" w:rsidRPr="000E14B6">
        <w:rPr>
          <w:rFonts w:cs="Arial"/>
          <w:bCs/>
          <w:iCs/>
        </w:rPr>
        <w:t xml:space="preserve"> six-week period</w:t>
      </w:r>
      <w:r w:rsidRPr="000E14B6">
        <w:rPr>
          <w:rFonts w:cs="Arial"/>
          <w:bCs/>
          <w:iCs/>
        </w:rPr>
        <w:t xml:space="preserve"> is calculated</w:t>
      </w:r>
      <w:r w:rsidR="00DB546D" w:rsidRPr="000E14B6">
        <w:rPr>
          <w:rFonts w:cs="Arial"/>
          <w:bCs/>
          <w:iCs/>
        </w:rPr>
        <w:t xml:space="preserve"> as follows:</w:t>
      </w:r>
    </w:p>
    <w:p w14:paraId="3CF22CA7" w14:textId="77777777" w:rsidR="00DB546D" w:rsidRPr="000E14B6" w:rsidRDefault="00DB546D" w:rsidP="0028215A">
      <w:pPr>
        <w:numPr>
          <w:ilvl w:val="0"/>
          <w:numId w:val="223"/>
        </w:numPr>
        <w:rPr>
          <w:rFonts w:cs="Arial"/>
          <w:bCs/>
          <w:iCs/>
        </w:rPr>
      </w:pPr>
      <w:r w:rsidRPr="000E14B6">
        <w:rPr>
          <w:rFonts w:cs="Arial"/>
          <w:bCs/>
          <w:iCs/>
        </w:rPr>
        <w:t>Sum the total contact minutes for the reporting period.</w:t>
      </w:r>
    </w:p>
    <w:p w14:paraId="31A7E98C" w14:textId="77777777" w:rsidR="00DB546D" w:rsidRPr="000E14B6" w:rsidRDefault="00DB546D" w:rsidP="0028215A">
      <w:pPr>
        <w:numPr>
          <w:ilvl w:val="0"/>
          <w:numId w:val="223"/>
        </w:numPr>
        <w:rPr>
          <w:rFonts w:cs="Arial"/>
          <w:bCs/>
          <w:iCs/>
        </w:rPr>
      </w:pPr>
      <w:r w:rsidRPr="000E14B6">
        <w:rPr>
          <w:rFonts w:cs="Arial"/>
          <w:bCs/>
          <w:iCs/>
        </w:rPr>
        <w:t xml:space="preserve">Divide the total contact minutes by </w:t>
      </w:r>
      <w:r w:rsidR="003A6490" w:rsidRPr="000E14B6">
        <w:rPr>
          <w:rFonts w:cs="Arial"/>
          <w:bCs/>
          <w:iCs/>
        </w:rPr>
        <w:t>60 to determine the number of hours for the reporting period.</w:t>
      </w:r>
    </w:p>
    <w:p w14:paraId="11B76DDD" w14:textId="43B364A0" w:rsidR="003A6490" w:rsidRPr="000E14B6" w:rsidRDefault="003A6490" w:rsidP="0028215A">
      <w:pPr>
        <w:numPr>
          <w:ilvl w:val="0"/>
          <w:numId w:val="223"/>
        </w:numPr>
        <w:rPr>
          <w:rFonts w:cs="Arial"/>
          <w:bCs/>
          <w:iCs/>
        </w:rPr>
      </w:pPr>
      <w:r w:rsidRPr="000E14B6">
        <w:rPr>
          <w:rFonts w:cs="Arial"/>
          <w:bCs/>
          <w:iCs/>
        </w:rPr>
        <w:t>Divide the number of hours for the reporting period by 6 (</w:t>
      </w:r>
      <w:r w:rsidR="004A5F9E" w:rsidRPr="000E14B6">
        <w:rPr>
          <w:rFonts w:cs="Arial"/>
          <w:bCs/>
          <w:iCs/>
        </w:rPr>
        <w:t>that is</w:t>
      </w:r>
      <w:r w:rsidRPr="000E14B6">
        <w:rPr>
          <w:rFonts w:cs="Arial"/>
          <w:bCs/>
          <w:iCs/>
        </w:rPr>
        <w:t>, the number of hours that is equal to one day present) to determine the number of days present for the reporting period.</w:t>
      </w:r>
    </w:p>
    <w:p w14:paraId="44FE6E22" w14:textId="77777777" w:rsidR="00630991" w:rsidRPr="000E14B6" w:rsidRDefault="00630991" w:rsidP="00C54890">
      <w:pPr>
        <w:numPr>
          <w:ilvl w:val="0"/>
          <w:numId w:val="223"/>
        </w:numPr>
        <w:rPr>
          <w:rFonts w:cs="Arial"/>
          <w:bCs/>
          <w:iCs/>
        </w:rPr>
      </w:pPr>
      <w:r w:rsidRPr="000E14B6">
        <w:rPr>
          <w:rFonts w:cs="Arial"/>
          <w:bCs/>
          <w:iCs/>
        </w:rPr>
        <w:t>Round the number of days present down to the nearest half day.</w:t>
      </w:r>
    </w:p>
    <w:p w14:paraId="1D9C6BDF" w14:textId="77777777" w:rsidR="001D5E33" w:rsidRDefault="001D5E33" w:rsidP="00104048">
      <w:pPr>
        <w:ind w:left="1440"/>
        <w:rPr>
          <w:rFonts w:cs="Arial"/>
          <w:bCs/>
          <w:iCs/>
        </w:rPr>
      </w:pPr>
    </w:p>
    <w:p w14:paraId="6FD3E6B0" w14:textId="77777777" w:rsidR="003A6490" w:rsidRDefault="003A6490" w:rsidP="00461959">
      <w:pPr>
        <w:ind w:left="1440"/>
        <w:rPr>
          <w:rFonts w:cs="Arial"/>
          <w:bCs/>
          <w:iCs/>
        </w:rPr>
      </w:pPr>
      <w:r w:rsidRPr="000E14B6">
        <w:rPr>
          <w:rFonts w:cs="Arial"/>
          <w:bCs/>
          <w:iCs/>
        </w:rPr>
        <w:t>On</w:t>
      </w:r>
      <w:r w:rsidR="00630991" w:rsidRPr="000E14B6">
        <w:rPr>
          <w:rFonts w:cs="Arial"/>
          <w:bCs/>
          <w:iCs/>
        </w:rPr>
        <w:t>ce the number of days present is determined, that number can be used in the regular ADA calculation shown in the table above.</w:t>
      </w:r>
    </w:p>
    <w:p w14:paraId="7A4E1A32" w14:textId="77777777" w:rsidR="006A4224" w:rsidRDefault="006A4224" w:rsidP="004F28ED">
      <w:pPr>
        <w:widowControl w:val="0"/>
        <w:ind w:left="860" w:right="359"/>
        <w:rPr>
          <w:rFonts w:eastAsia="Calibri" w:cs="Calibri"/>
          <w:b/>
          <w:bCs/>
          <w:spacing w:val="-1"/>
          <w:szCs w:val="22"/>
        </w:rPr>
      </w:pPr>
    </w:p>
    <w:p w14:paraId="214FF696" w14:textId="71E63579" w:rsidR="006A4224" w:rsidRDefault="006A4224" w:rsidP="004F28ED">
      <w:pPr>
        <w:widowControl w:val="0"/>
        <w:ind w:left="860" w:right="359"/>
        <w:rPr>
          <w:rFonts w:eastAsia="Calibri" w:cs="Calibri"/>
          <w:b/>
          <w:bCs/>
          <w:spacing w:val="-1"/>
          <w:szCs w:val="22"/>
        </w:rPr>
      </w:pPr>
    </w:p>
    <w:p w14:paraId="30B06AA9" w14:textId="73B99D81" w:rsidR="006A4224" w:rsidRPr="006A4224" w:rsidRDefault="006A4224" w:rsidP="00557A0F">
      <w:pPr>
        <w:widowControl w:val="0"/>
        <w:ind w:left="860" w:right="359"/>
        <w:rPr>
          <w:rFonts w:eastAsia="Calibri" w:cs="Calibri"/>
          <w:szCs w:val="22"/>
        </w:rPr>
      </w:pPr>
      <w:r w:rsidRPr="006A4224">
        <w:rPr>
          <w:rFonts w:eastAsia="Calibri" w:cs="Calibri"/>
          <w:b/>
          <w:bCs/>
          <w:spacing w:val="-1"/>
          <w:szCs w:val="22"/>
        </w:rPr>
        <w:t>Note on ADA</w:t>
      </w:r>
      <w:r w:rsidRPr="006A4224">
        <w:rPr>
          <w:rFonts w:eastAsia="Calibri" w:cs="Calibri"/>
          <w:b/>
          <w:bCs/>
          <w:spacing w:val="1"/>
          <w:szCs w:val="22"/>
        </w:rPr>
        <w:t xml:space="preserve"> </w:t>
      </w:r>
      <w:r w:rsidRPr="006A4224">
        <w:rPr>
          <w:rFonts w:eastAsia="Calibri" w:cs="Calibri"/>
          <w:b/>
          <w:bCs/>
          <w:spacing w:val="-1"/>
          <w:szCs w:val="22"/>
        </w:rPr>
        <w:t>and OFSDP</w:t>
      </w:r>
      <w:r w:rsidRPr="006A4224">
        <w:rPr>
          <w:rFonts w:eastAsia="Calibri" w:cs="Calibri"/>
          <w:b/>
          <w:bCs/>
          <w:spacing w:val="-5"/>
          <w:szCs w:val="22"/>
        </w:rPr>
        <w:t xml:space="preserve"> </w:t>
      </w:r>
      <w:r w:rsidRPr="006A4224">
        <w:rPr>
          <w:rFonts w:eastAsia="Calibri" w:cs="Calibri"/>
          <w:b/>
          <w:bCs/>
          <w:spacing w:val="-1"/>
          <w:szCs w:val="22"/>
        </w:rPr>
        <w:t>Attendance:</w:t>
      </w:r>
      <w:r w:rsidRPr="006A4224">
        <w:rPr>
          <w:rFonts w:eastAsia="Calibri" w:cs="Calibri"/>
          <w:b/>
          <w:bCs/>
          <w:spacing w:val="49"/>
          <w:szCs w:val="22"/>
        </w:rPr>
        <w:t xml:space="preserve"> </w:t>
      </w:r>
      <w:r w:rsidRPr="006A4224">
        <w:rPr>
          <w:rFonts w:eastAsia="Calibri" w:cs="Calibri"/>
          <w:spacing w:val="-1"/>
          <w:szCs w:val="22"/>
        </w:rPr>
        <w:t>Attendance</w:t>
      </w:r>
      <w:r w:rsidRPr="006A4224">
        <w:rPr>
          <w:rFonts w:eastAsia="Calibri" w:cs="Calibri"/>
          <w:spacing w:val="1"/>
          <w:szCs w:val="22"/>
        </w:rPr>
        <w:t xml:space="preserve"> </w:t>
      </w:r>
      <w:r w:rsidRPr="006A4224">
        <w:rPr>
          <w:rFonts w:eastAsia="Calibri" w:cs="Calibri"/>
          <w:spacing w:val="-1"/>
          <w:szCs w:val="22"/>
        </w:rPr>
        <w:t>for</w:t>
      </w:r>
      <w:r w:rsidRPr="006A4224">
        <w:rPr>
          <w:rFonts w:eastAsia="Calibri" w:cs="Calibri"/>
          <w:szCs w:val="22"/>
        </w:rPr>
        <w:t xml:space="preserve"> </w:t>
      </w:r>
      <w:r w:rsidRPr="006A4224">
        <w:rPr>
          <w:rFonts w:eastAsia="Calibri" w:cs="Calibri"/>
          <w:spacing w:val="-1"/>
          <w:szCs w:val="22"/>
        </w:rPr>
        <w:t>the Optional</w:t>
      </w:r>
      <w:r w:rsidRPr="006A4224">
        <w:rPr>
          <w:rFonts w:eastAsia="Calibri" w:cs="Calibri"/>
          <w:spacing w:val="56"/>
          <w:szCs w:val="22"/>
        </w:rPr>
        <w:t xml:space="preserve"> </w:t>
      </w:r>
      <w:r w:rsidRPr="006A4224">
        <w:rPr>
          <w:rFonts w:eastAsia="Calibri" w:cs="Calibri"/>
          <w:spacing w:val="-1"/>
          <w:szCs w:val="22"/>
        </w:rPr>
        <w:t>Flexible</w:t>
      </w:r>
      <w:r w:rsidRPr="006A4224">
        <w:rPr>
          <w:rFonts w:eastAsia="Calibri" w:cs="Calibri"/>
          <w:spacing w:val="1"/>
          <w:szCs w:val="22"/>
        </w:rPr>
        <w:t xml:space="preserve"> </w:t>
      </w:r>
      <w:r w:rsidRPr="006A4224">
        <w:rPr>
          <w:rFonts w:eastAsia="Calibri" w:cs="Calibri"/>
          <w:spacing w:val="-1"/>
          <w:szCs w:val="22"/>
        </w:rPr>
        <w:t>School</w:t>
      </w:r>
      <w:r w:rsidRPr="006A4224">
        <w:rPr>
          <w:rFonts w:eastAsia="Calibri" w:cs="Calibri"/>
          <w:spacing w:val="-3"/>
          <w:szCs w:val="22"/>
        </w:rPr>
        <w:t xml:space="preserve"> </w:t>
      </w:r>
      <w:r w:rsidRPr="006A4224">
        <w:rPr>
          <w:rFonts w:eastAsia="Calibri" w:cs="Calibri"/>
          <w:spacing w:val="-1"/>
          <w:szCs w:val="22"/>
        </w:rPr>
        <w:t>Day Program</w:t>
      </w:r>
      <w:r w:rsidRPr="006A4224">
        <w:rPr>
          <w:rFonts w:eastAsia="Calibri" w:cs="Calibri"/>
          <w:szCs w:val="22"/>
        </w:rPr>
        <w:t xml:space="preserve"> </w:t>
      </w:r>
      <w:r w:rsidRPr="006A4224">
        <w:rPr>
          <w:rFonts w:eastAsia="Calibri" w:cs="Calibri"/>
          <w:spacing w:val="-1"/>
          <w:szCs w:val="22"/>
        </w:rPr>
        <w:t>is</w:t>
      </w:r>
      <w:r w:rsidRPr="006A4224">
        <w:rPr>
          <w:rFonts w:eastAsia="Calibri" w:cs="Calibri"/>
          <w:szCs w:val="22"/>
        </w:rPr>
        <w:t xml:space="preserve"> </w:t>
      </w:r>
      <w:r w:rsidRPr="006A4224">
        <w:rPr>
          <w:rFonts w:eastAsia="Calibri" w:cs="Calibri"/>
          <w:spacing w:val="-1"/>
          <w:szCs w:val="22"/>
        </w:rPr>
        <w:t xml:space="preserve">recorded </w:t>
      </w:r>
      <w:r w:rsidRPr="006A4224">
        <w:rPr>
          <w:rFonts w:eastAsia="Calibri" w:cs="Calibri"/>
          <w:spacing w:val="-2"/>
          <w:szCs w:val="22"/>
        </w:rPr>
        <w:t>in</w:t>
      </w:r>
      <w:r w:rsidRPr="006A4224">
        <w:rPr>
          <w:rFonts w:eastAsia="Calibri" w:cs="Calibri"/>
          <w:spacing w:val="-1"/>
          <w:szCs w:val="22"/>
        </w:rPr>
        <w:t xml:space="preserve"> contact</w:t>
      </w:r>
      <w:r w:rsidRPr="006A4224">
        <w:rPr>
          <w:rFonts w:eastAsia="Calibri" w:cs="Calibri"/>
          <w:spacing w:val="53"/>
          <w:szCs w:val="22"/>
        </w:rPr>
        <w:t xml:space="preserve"> </w:t>
      </w:r>
      <w:r w:rsidRPr="006A4224">
        <w:rPr>
          <w:rFonts w:eastAsia="Calibri" w:cs="Calibri"/>
          <w:spacing w:val="-1"/>
          <w:szCs w:val="22"/>
        </w:rPr>
        <w:t>minutes</w:t>
      </w:r>
      <w:r w:rsidRPr="006A4224">
        <w:rPr>
          <w:rFonts w:eastAsia="Calibri" w:cs="Calibri"/>
          <w:spacing w:val="-2"/>
          <w:szCs w:val="22"/>
        </w:rPr>
        <w:t xml:space="preserve"> </w:t>
      </w:r>
      <w:r w:rsidRPr="006A4224">
        <w:rPr>
          <w:rFonts w:eastAsia="Calibri" w:cs="Calibri"/>
          <w:spacing w:val="-1"/>
          <w:szCs w:val="22"/>
        </w:rPr>
        <w:t>instead</w:t>
      </w:r>
      <w:r w:rsidRPr="006A4224">
        <w:rPr>
          <w:rFonts w:eastAsia="Calibri" w:cs="Calibri"/>
          <w:spacing w:val="-3"/>
          <w:szCs w:val="22"/>
        </w:rPr>
        <w:t xml:space="preserve"> </w:t>
      </w:r>
      <w:r w:rsidRPr="006A4224">
        <w:rPr>
          <w:rFonts w:eastAsia="Calibri" w:cs="Calibri"/>
          <w:szCs w:val="22"/>
        </w:rPr>
        <w:t xml:space="preserve">of </w:t>
      </w:r>
      <w:r w:rsidRPr="006A4224">
        <w:rPr>
          <w:rFonts w:eastAsia="Calibri" w:cs="Calibri"/>
          <w:spacing w:val="-1"/>
          <w:szCs w:val="22"/>
        </w:rPr>
        <w:t>days</w:t>
      </w:r>
      <w:r w:rsidRPr="006A4224">
        <w:rPr>
          <w:rFonts w:eastAsia="Calibri" w:cs="Calibri"/>
          <w:szCs w:val="22"/>
        </w:rPr>
        <w:t xml:space="preserve"> </w:t>
      </w:r>
      <w:r w:rsidRPr="006A4224">
        <w:rPr>
          <w:rFonts w:eastAsia="Calibri" w:cs="Calibri"/>
          <w:spacing w:val="-1"/>
          <w:szCs w:val="22"/>
        </w:rPr>
        <w:t>present.</w:t>
      </w:r>
      <w:r w:rsidRPr="006A4224">
        <w:rPr>
          <w:rFonts w:eastAsia="Calibri" w:cs="Calibri"/>
          <w:szCs w:val="22"/>
        </w:rPr>
        <w:t xml:space="preserve"> </w:t>
      </w:r>
      <w:r w:rsidRPr="006A4224">
        <w:rPr>
          <w:rFonts w:eastAsia="Calibri" w:cs="Calibri"/>
          <w:spacing w:val="-1"/>
          <w:szCs w:val="22"/>
        </w:rPr>
        <w:t>For</w:t>
      </w:r>
      <w:r w:rsidRPr="006A4224">
        <w:rPr>
          <w:rFonts w:eastAsia="Calibri" w:cs="Calibri"/>
          <w:szCs w:val="22"/>
        </w:rPr>
        <w:t xml:space="preserve"> </w:t>
      </w:r>
      <w:r w:rsidRPr="006A4224">
        <w:rPr>
          <w:rFonts w:eastAsia="Calibri" w:cs="Calibri"/>
          <w:spacing w:val="-1"/>
          <w:szCs w:val="22"/>
        </w:rPr>
        <w:t>this program,</w:t>
      </w:r>
      <w:r w:rsidRPr="006A4224">
        <w:rPr>
          <w:rFonts w:eastAsia="Calibri" w:cs="Calibri"/>
          <w:spacing w:val="-2"/>
          <w:szCs w:val="22"/>
        </w:rPr>
        <w:t xml:space="preserve"> 24</w:t>
      </w:r>
      <w:r w:rsidRPr="006A4224">
        <w:rPr>
          <w:rFonts w:eastAsia="Calibri" w:cs="Calibri"/>
          <w:spacing w:val="-1"/>
          <w:szCs w:val="22"/>
        </w:rPr>
        <w:t>0</w:t>
      </w:r>
      <w:r w:rsidRPr="006A4224">
        <w:rPr>
          <w:rFonts w:eastAsia="Calibri" w:cs="Calibri"/>
          <w:spacing w:val="1"/>
          <w:szCs w:val="22"/>
        </w:rPr>
        <w:t xml:space="preserve"> </w:t>
      </w:r>
      <w:r w:rsidRPr="006A4224">
        <w:rPr>
          <w:rFonts w:eastAsia="Calibri" w:cs="Calibri"/>
          <w:spacing w:val="-1"/>
          <w:szCs w:val="22"/>
        </w:rPr>
        <w:t>contact</w:t>
      </w:r>
      <w:r w:rsidRPr="006A4224">
        <w:rPr>
          <w:rFonts w:eastAsia="Calibri" w:cs="Calibri"/>
          <w:spacing w:val="-2"/>
          <w:szCs w:val="22"/>
        </w:rPr>
        <w:t xml:space="preserve"> </w:t>
      </w:r>
      <w:r w:rsidRPr="006A4224">
        <w:rPr>
          <w:rFonts w:eastAsia="Calibri" w:cs="Calibri"/>
          <w:spacing w:val="-1"/>
          <w:szCs w:val="22"/>
        </w:rPr>
        <w:t>minutes</w:t>
      </w:r>
      <w:r w:rsidRPr="006A4224">
        <w:rPr>
          <w:rFonts w:eastAsia="Calibri" w:cs="Calibri"/>
          <w:spacing w:val="1"/>
          <w:szCs w:val="22"/>
        </w:rPr>
        <w:t xml:space="preserve"> </w:t>
      </w:r>
      <w:r w:rsidRPr="006A4224">
        <w:rPr>
          <w:rFonts w:eastAsia="Calibri" w:cs="Calibri"/>
          <w:spacing w:val="-2"/>
          <w:szCs w:val="22"/>
        </w:rPr>
        <w:t>(60</w:t>
      </w:r>
      <w:r w:rsidRPr="006A4224">
        <w:rPr>
          <w:rFonts w:eastAsia="Calibri" w:cs="Calibri"/>
          <w:spacing w:val="-1"/>
          <w:szCs w:val="22"/>
        </w:rPr>
        <w:t xml:space="preserve"> minutes</w:t>
      </w:r>
      <w:r w:rsidRPr="006A4224">
        <w:rPr>
          <w:rFonts w:eastAsia="Calibri" w:cs="Calibri"/>
          <w:szCs w:val="22"/>
        </w:rPr>
        <w:t xml:space="preserve"> ×</w:t>
      </w:r>
      <w:r w:rsidRPr="006A4224">
        <w:rPr>
          <w:rFonts w:eastAsia="Calibri" w:cs="Calibri"/>
          <w:spacing w:val="-2"/>
          <w:szCs w:val="22"/>
        </w:rPr>
        <w:t xml:space="preserve"> </w:t>
      </w:r>
      <w:r w:rsidRPr="006A4224">
        <w:rPr>
          <w:rFonts w:eastAsia="Calibri" w:cs="Calibri"/>
          <w:szCs w:val="22"/>
        </w:rPr>
        <w:t>4</w:t>
      </w:r>
      <w:r w:rsidRPr="006A4224">
        <w:rPr>
          <w:rFonts w:eastAsia="Calibri" w:cs="Calibri"/>
          <w:spacing w:val="53"/>
          <w:szCs w:val="22"/>
        </w:rPr>
        <w:t xml:space="preserve"> </w:t>
      </w:r>
      <w:r w:rsidRPr="006A4224">
        <w:rPr>
          <w:rFonts w:eastAsia="Calibri" w:cs="Calibri"/>
          <w:spacing w:val="-1"/>
          <w:szCs w:val="22"/>
        </w:rPr>
        <w:t>hours),</w:t>
      </w:r>
      <w:r w:rsidRPr="006A4224">
        <w:rPr>
          <w:rFonts w:eastAsia="Calibri" w:cs="Calibri"/>
          <w:spacing w:val="-2"/>
          <w:szCs w:val="22"/>
        </w:rPr>
        <w:t xml:space="preserve"> </w:t>
      </w:r>
      <w:r w:rsidRPr="006A4224">
        <w:rPr>
          <w:rFonts w:eastAsia="Calibri" w:cs="Calibri"/>
          <w:szCs w:val="22"/>
        </w:rPr>
        <w:t>or</w:t>
      </w:r>
      <w:r w:rsidRPr="006A4224">
        <w:rPr>
          <w:rFonts w:eastAsia="Calibri" w:cs="Calibri"/>
          <w:spacing w:val="-2"/>
          <w:szCs w:val="22"/>
        </w:rPr>
        <w:t xml:space="preserve"> </w:t>
      </w:r>
      <w:r w:rsidRPr="006A4224">
        <w:rPr>
          <w:rFonts w:eastAsia="Calibri" w:cs="Calibri"/>
          <w:szCs w:val="22"/>
        </w:rPr>
        <w:t>4</w:t>
      </w:r>
      <w:r w:rsidRPr="006A4224">
        <w:rPr>
          <w:rFonts w:eastAsia="Calibri" w:cs="Calibri"/>
          <w:spacing w:val="1"/>
          <w:szCs w:val="22"/>
        </w:rPr>
        <w:t xml:space="preserve"> </w:t>
      </w:r>
      <w:r w:rsidRPr="006A4224">
        <w:rPr>
          <w:rFonts w:eastAsia="Calibri" w:cs="Calibri"/>
          <w:spacing w:val="-1"/>
          <w:szCs w:val="22"/>
        </w:rPr>
        <w:t>hours,</w:t>
      </w:r>
      <w:r w:rsidRPr="006A4224">
        <w:rPr>
          <w:rFonts w:eastAsia="Calibri" w:cs="Calibri"/>
          <w:szCs w:val="22"/>
        </w:rPr>
        <w:t xml:space="preserve"> </w:t>
      </w:r>
      <w:r w:rsidRPr="006A4224">
        <w:rPr>
          <w:rFonts w:eastAsia="Calibri" w:cs="Calibri"/>
          <w:spacing w:val="-1"/>
          <w:szCs w:val="22"/>
        </w:rPr>
        <w:t>is</w:t>
      </w:r>
      <w:r w:rsidRPr="006A4224">
        <w:rPr>
          <w:rFonts w:eastAsia="Calibri" w:cs="Calibri"/>
          <w:spacing w:val="-2"/>
          <w:szCs w:val="22"/>
        </w:rPr>
        <w:t xml:space="preserve"> </w:t>
      </w:r>
      <w:r w:rsidRPr="006A4224">
        <w:rPr>
          <w:rFonts w:eastAsia="Calibri" w:cs="Calibri"/>
          <w:spacing w:val="-1"/>
          <w:szCs w:val="22"/>
        </w:rPr>
        <w:t>equivalent</w:t>
      </w:r>
      <w:r w:rsidRPr="006A4224">
        <w:rPr>
          <w:rFonts w:eastAsia="Calibri" w:cs="Calibri"/>
          <w:spacing w:val="1"/>
          <w:szCs w:val="22"/>
        </w:rPr>
        <w:t xml:space="preserve"> </w:t>
      </w:r>
      <w:r w:rsidRPr="006A4224">
        <w:rPr>
          <w:rFonts w:eastAsia="Calibri" w:cs="Calibri"/>
          <w:spacing w:val="-1"/>
          <w:szCs w:val="22"/>
        </w:rPr>
        <w:t xml:space="preserve">to </w:t>
      </w:r>
      <w:r w:rsidRPr="006A4224">
        <w:rPr>
          <w:rFonts w:eastAsia="Calibri" w:cs="Calibri"/>
          <w:szCs w:val="22"/>
        </w:rPr>
        <w:t>one</w:t>
      </w:r>
      <w:r w:rsidRPr="006A4224">
        <w:rPr>
          <w:rFonts w:eastAsia="Calibri" w:cs="Calibri"/>
          <w:spacing w:val="1"/>
          <w:szCs w:val="22"/>
        </w:rPr>
        <w:t xml:space="preserve"> </w:t>
      </w:r>
      <w:r w:rsidRPr="006A4224">
        <w:rPr>
          <w:rFonts w:eastAsia="Calibri" w:cs="Calibri"/>
          <w:spacing w:val="-1"/>
          <w:szCs w:val="22"/>
        </w:rPr>
        <w:t>full</w:t>
      </w:r>
      <w:r w:rsidRPr="006A4224">
        <w:rPr>
          <w:rFonts w:eastAsia="Calibri" w:cs="Calibri"/>
          <w:szCs w:val="22"/>
        </w:rPr>
        <w:t xml:space="preserve"> </w:t>
      </w:r>
      <w:r w:rsidRPr="006A4224">
        <w:rPr>
          <w:rFonts w:eastAsia="Calibri" w:cs="Calibri"/>
          <w:spacing w:val="-2"/>
          <w:szCs w:val="22"/>
        </w:rPr>
        <w:t>day</w:t>
      </w:r>
      <w:r w:rsidRPr="006A4224">
        <w:rPr>
          <w:rFonts w:eastAsia="Calibri" w:cs="Calibri"/>
          <w:spacing w:val="-1"/>
          <w:szCs w:val="22"/>
        </w:rPr>
        <w:t xml:space="preserve"> </w:t>
      </w:r>
      <w:r w:rsidRPr="006A4224">
        <w:rPr>
          <w:rFonts w:eastAsia="Calibri" w:cs="Calibri"/>
          <w:szCs w:val="22"/>
        </w:rPr>
        <w:t xml:space="preserve">of </w:t>
      </w:r>
      <w:r w:rsidRPr="006A4224">
        <w:rPr>
          <w:rFonts w:eastAsia="Calibri" w:cs="Calibri"/>
          <w:spacing w:val="-1"/>
          <w:szCs w:val="22"/>
        </w:rPr>
        <w:t>attendance</w:t>
      </w:r>
      <w:r w:rsidRPr="006A4224">
        <w:rPr>
          <w:rFonts w:eastAsia="Calibri" w:cs="Calibri"/>
          <w:spacing w:val="1"/>
          <w:szCs w:val="22"/>
        </w:rPr>
        <w:t xml:space="preserve"> </w:t>
      </w:r>
      <w:r w:rsidRPr="006A4224">
        <w:rPr>
          <w:rFonts w:eastAsia="Calibri" w:cs="Calibri"/>
          <w:spacing w:val="-1"/>
          <w:szCs w:val="22"/>
        </w:rPr>
        <w:t>(one</w:t>
      </w:r>
      <w:r w:rsidRPr="006A4224">
        <w:rPr>
          <w:rFonts w:eastAsia="Calibri" w:cs="Calibri"/>
          <w:spacing w:val="1"/>
          <w:szCs w:val="22"/>
        </w:rPr>
        <w:t xml:space="preserve"> </w:t>
      </w:r>
      <w:r w:rsidRPr="006A4224">
        <w:rPr>
          <w:rFonts w:eastAsia="Calibri" w:cs="Calibri"/>
          <w:spacing w:val="-1"/>
          <w:szCs w:val="22"/>
        </w:rPr>
        <w:t>day present),</w:t>
      </w:r>
      <w:r w:rsidRPr="006A4224">
        <w:rPr>
          <w:rFonts w:eastAsia="Calibri" w:cs="Calibri"/>
          <w:spacing w:val="-2"/>
          <w:szCs w:val="22"/>
        </w:rPr>
        <w:t xml:space="preserve"> </w:t>
      </w:r>
      <w:r w:rsidRPr="006A4224">
        <w:rPr>
          <w:rFonts w:eastAsia="Calibri" w:cs="Calibri"/>
          <w:spacing w:val="-1"/>
          <w:szCs w:val="22"/>
        </w:rPr>
        <w:t>and 720</w:t>
      </w:r>
      <w:r w:rsidRPr="006A4224">
        <w:rPr>
          <w:rFonts w:eastAsia="Calibri" w:cs="Calibri"/>
          <w:spacing w:val="51"/>
          <w:szCs w:val="22"/>
        </w:rPr>
        <w:t xml:space="preserve"> </w:t>
      </w:r>
      <w:r w:rsidRPr="006A4224">
        <w:rPr>
          <w:rFonts w:eastAsia="Calibri" w:cs="Calibri"/>
          <w:spacing w:val="-1"/>
          <w:szCs w:val="22"/>
        </w:rPr>
        <w:t>hours</w:t>
      </w:r>
      <w:r w:rsidRPr="006A4224">
        <w:rPr>
          <w:rFonts w:eastAsia="Calibri" w:cs="Calibri"/>
          <w:szCs w:val="22"/>
        </w:rPr>
        <w:t xml:space="preserve"> </w:t>
      </w:r>
      <w:r w:rsidRPr="006A4224">
        <w:rPr>
          <w:rFonts w:eastAsia="Calibri" w:cs="Calibri"/>
          <w:spacing w:val="-2"/>
          <w:szCs w:val="22"/>
        </w:rPr>
        <w:t>(4</w:t>
      </w:r>
      <w:r w:rsidRPr="006A4224">
        <w:rPr>
          <w:rFonts w:eastAsia="Calibri" w:cs="Calibri"/>
          <w:spacing w:val="1"/>
          <w:szCs w:val="22"/>
        </w:rPr>
        <w:t xml:space="preserve"> </w:t>
      </w:r>
      <w:r w:rsidRPr="006A4224">
        <w:rPr>
          <w:rFonts w:eastAsia="Calibri" w:cs="Calibri"/>
          <w:spacing w:val="-1"/>
          <w:szCs w:val="22"/>
        </w:rPr>
        <w:t>hours</w:t>
      </w:r>
      <w:r w:rsidRPr="006A4224">
        <w:rPr>
          <w:rFonts w:eastAsia="Calibri" w:cs="Calibri"/>
          <w:spacing w:val="-2"/>
          <w:szCs w:val="22"/>
        </w:rPr>
        <w:t xml:space="preserve"> </w:t>
      </w:r>
      <w:r w:rsidRPr="006A4224">
        <w:rPr>
          <w:rFonts w:eastAsia="Calibri" w:cs="Calibri"/>
          <w:szCs w:val="22"/>
        </w:rPr>
        <w:t>×</w:t>
      </w:r>
      <w:r w:rsidRPr="006A4224">
        <w:rPr>
          <w:rFonts w:eastAsia="Calibri" w:cs="Calibri"/>
          <w:spacing w:val="-2"/>
          <w:szCs w:val="22"/>
        </w:rPr>
        <w:t xml:space="preserve"> </w:t>
      </w:r>
      <w:r w:rsidRPr="006A4224">
        <w:rPr>
          <w:rFonts w:eastAsia="Calibri" w:cs="Calibri"/>
          <w:spacing w:val="-1"/>
          <w:szCs w:val="22"/>
        </w:rPr>
        <w:t>180</w:t>
      </w:r>
      <w:r w:rsidRPr="006A4224">
        <w:rPr>
          <w:rFonts w:eastAsia="Calibri" w:cs="Calibri"/>
          <w:spacing w:val="1"/>
          <w:szCs w:val="22"/>
        </w:rPr>
        <w:t xml:space="preserve"> </w:t>
      </w:r>
      <w:r w:rsidRPr="006A4224">
        <w:rPr>
          <w:rFonts w:eastAsia="Calibri" w:cs="Calibri"/>
          <w:spacing w:val="-1"/>
          <w:szCs w:val="22"/>
        </w:rPr>
        <w:t>days),</w:t>
      </w:r>
      <w:r w:rsidRPr="006A4224">
        <w:rPr>
          <w:rFonts w:eastAsia="Calibri" w:cs="Calibri"/>
          <w:spacing w:val="-2"/>
          <w:szCs w:val="22"/>
        </w:rPr>
        <w:t xml:space="preserve"> </w:t>
      </w:r>
      <w:r w:rsidRPr="006A4224">
        <w:rPr>
          <w:rFonts w:eastAsia="Calibri" w:cs="Calibri"/>
          <w:szCs w:val="22"/>
        </w:rPr>
        <w:t>or</w:t>
      </w:r>
      <w:r w:rsidRPr="006A4224">
        <w:rPr>
          <w:rFonts w:eastAsia="Calibri" w:cs="Calibri"/>
          <w:spacing w:val="-2"/>
          <w:szCs w:val="22"/>
        </w:rPr>
        <w:t xml:space="preserve"> </w:t>
      </w:r>
      <w:r w:rsidRPr="006A4224">
        <w:rPr>
          <w:rFonts w:eastAsia="Calibri" w:cs="Calibri"/>
          <w:spacing w:val="-1"/>
          <w:szCs w:val="22"/>
        </w:rPr>
        <w:t>180</w:t>
      </w:r>
      <w:r w:rsidRPr="006A4224">
        <w:rPr>
          <w:rFonts w:eastAsia="Calibri" w:cs="Calibri"/>
          <w:spacing w:val="1"/>
          <w:szCs w:val="22"/>
        </w:rPr>
        <w:t xml:space="preserve"> </w:t>
      </w:r>
      <w:r w:rsidRPr="006A4224">
        <w:rPr>
          <w:rFonts w:eastAsia="Calibri" w:cs="Calibri"/>
          <w:spacing w:val="-1"/>
          <w:szCs w:val="22"/>
        </w:rPr>
        <w:t>days,</w:t>
      </w:r>
      <w:r w:rsidRPr="006A4224">
        <w:rPr>
          <w:rFonts w:eastAsia="Calibri" w:cs="Calibri"/>
          <w:szCs w:val="22"/>
        </w:rPr>
        <w:t xml:space="preserve"> </w:t>
      </w:r>
      <w:r w:rsidRPr="006A4224">
        <w:rPr>
          <w:rFonts w:eastAsia="Calibri" w:cs="Calibri"/>
          <w:spacing w:val="-1"/>
          <w:szCs w:val="22"/>
        </w:rPr>
        <w:t>is</w:t>
      </w:r>
      <w:r w:rsidRPr="006A4224">
        <w:rPr>
          <w:rFonts w:eastAsia="Calibri" w:cs="Calibri"/>
          <w:spacing w:val="-2"/>
          <w:szCs w:val="22"/>
        </w:rPr>
        <w:t xml:space="preserve"> </w:t>
      </w:r>
      <w:r w:rsidRPr="006A4224">
        <w:rPr>
          <w:rFonts w:eastAsia="Calibri" w:cs="Calibri"/>
          <w:spacing w:val="-1"/>
          <w:szCs w:val="22"/>
        </w:rPr>
        <w:t>equivalent</w:t>
      </w:r>
      <w:r w:rsidRPr="006A4224">
        <w:rPr>
          <w:rFonts w:eastAsia="Calibri" w:cs="Calibri"/>
          <w:spacing w:val="1"/>
          <w:szCs w:val="22"/>
        </w:rPr>
        <w:t xml:space="preserve"> </w:t>
      </w:r>
      <w:r w:rsidRPr="006A4224">
        <w:rPr>
          <w:rFonts w:eastAsia="Calibri" w:cs="Calibri"/>
          <w:spacing w:val="-1"/>
          <w:szCs w:val="22"/>
        </w:rPr>
        <w:t>to</w:t>
      </w:r>
      <w:r w:rsidRPr="006A4224">
        <w:rPr>
          <w:rFonts w:eastAsia="Calibri" w:cs="Calibri"/>
          <w:spacing w:val="1"/>
          <w:szCs w:val="22"/>
        </w:rPr>
        <w:t xml:space="preserve"> </w:t>
      </w:r>
      <w:r w:rsidRPr="006A4224">
        <w:rPr>
          <w:rFonts w:eastAsia="Calibri" w:cs="Calibri"/>
          <w:szCs w:val="22"/>
        </w:rPr>
        <w:t xml:space="preserve">a </w:t>
      </w:r>
      <w:r w:rsidRPr="006A4224">
        <w:rPr>
          <w:rFonts w:eastAsia="Calibri" w:cs="Calibri"/>
          <w:spacing w:val="-1"/>
          <w:szCs w:val="22"/>
        </w:rPr>
        <w:t>full</w:t>
      </w:r>
      <w:r w:rsidRPr="006A4224">
        <w:rPr>
          <w:rFonts w:eastAsia="Calibri" w:cs="Calibri"/>
          <w:szCs w:val="22"/>
        </w:rPr>
        <w:t xml:space="preserve"> </w:t>
      </w:r>
      <w:r w:rsidRPr="006A4224">
        <w:rPr>
          <w:rFonts w:eastAsia="Calibri" w:cs="Calibri"/>
          <w:spacing w:val="-1"/>
          <w:szCs w:val="22"/>
        </w:rPr>
        <w:t>school</w:t>
      </w:r>
      <w:r w:rsidRPr="006A4224">
        <w:rPr>
          <w:rFonts w:eastAsia="Calibri" w:cs="Calibri"/>
          <w:spacing w:val="-3"/>
          <w:szCs w:val="22"/>
        </w:rPr>
        <w:t xml:space="preserve"> </w:t>
      </w:r>
      <w:r w:rsidRPr="006A4224">
        <w:rPr>
          <w:rFonts w:eastAsia="Calibri" w:cs="Calibri"/>
          <w:spacing w:val="-1"/>
          <w:szCs w:val="22"/>
        </w:rPr>
        <w:t>year’s</w:t>
      </w:r>
      <w:r w:rsidRPr="006A4224">
        <w:rPr>
          <w:rFonts w:eastAsia="Calibri" w:cs="Calibri"/>
          <w:spacing w:val="-2"/>
          <w:szCs w:val="22"/>
        </w:rPr>
        <w:t xml:space="preserve"> </w:t>
      </w:r>
      <w:r w:rsidRPr="006A4224">
        <w:rPr>
          <w:rFonts w:eastAsia="Calibri" w:cs="Calibri"/>
          <w:spacing w:val="-1"/>
          <w:szCs w:val="22"/>
        </w:rPr>
        <w:t>attendance,</w:t>
      </w:r>
      <w:r w:rsidRPr="006A4224">
        <w:rPr>
          <w:rFonts w:eastAsia="Calibri" w:cs="Calibri"/>
          <w:szCs w:val="22"/>
        </w:rPr>
        <w:t xml:space="preserve"> or</w:t>
      </w:r>
      <w:r w:rsidRPr="006A4224">
        <w:rPr>
          <w:rFonts w:eastAsia="Calibri" w:cs="Calibri"/>
          <w:spacing w:val="-2"/>
          <w:szCs w:val="22"/>
        </w:rPr>
        <w:t xml:space="preserve"> </w:t>
      </w:r>
      <w:r w:rsidRPr="006A4224">
        <w:rPr>
          <w:rFonts w:eastAsia="Calibri" w:cs="Calibri"/>
          <w:spacing w:val="-1"/>
          <w:szCs w:val="22"/>
        </w:rPr>
        <w:t>one</w:t>
      </w:r>
      <w:r w:rsidRPr="006A4224">
        <w:rPr>
          <w:rFonts w:eastAsia="Calibri" w:cs="Calibri"/>
          <w:spacing w:val="51"/>
          <w:szCs w:val="22"/>
        </w:rPr>
        <w:t xml:space="preserve"> </w:t>
      </w:r>
      <w:r w:rsidRPr="006A4224">
        <w:rPr>
          <w:rFonts w:eastAsia="Calibri" w:cs="Calibri"/>
          <w:spacing w:val="-1"/>
          <w:szCs w:val="22"/>
        </w:rPr>
        <w:t>ADA</w:t>
      </w:r>
      <w:r w:rsidRPr="006A4224">
        <w:rPr>
          <w:rFonts w:eastAsia="Calibri" w:cs="Calibri"/>
          <w:szCs w:val="22"/>
        </w:rPr>
        <w:t xml:space="preserve"> </w:t>
      </w:r>
      <w:r w:rsidRPr="006A4224">
        <w:rPr>
          <w:rFonts w:eastAsia="Calibri" w:cs="Calibri"/>
          <w:spacing w:val="-1"/>
          <w:szCs w:val="22"/>
        </w:rPr>
        <w:t>(the</w:t>
      </w:r>
      <w:r w:rsidRPr="006A4224">
        <w:rPr>
          <w:rFonts w:eastAsia="Calibri" w:cs="Calibri"/>
          <w:spacing w:val="1"/>
          <w:szCs w:val="22"/>
        </w:rPr>
        <w:t xml:space="preserve"> </w:t>
      </w:r>
      <w:r w:rsidRPr="006A4224">
        <w:rPr>
          <w:rFonts w:eastAsia="Calibri" w:cs="Calibri"/>
          <w:spacing w:val="-1"/>
          <w:szCs w:val="22"/>
        </w:rPr>
        <w:t>attendance</w:t>
      </w:r>
      <w:r w:rsidRPr="006A4224">
        <w:rPr>
          <w:rFonts w:eastAsia="Calibri" w:cs="Calibri"/>
          <w:spacing w:val="-2"/>
          <w:szCs w:val="22"/>
        </w:rPr>
        <w:t xml:space="preserve"> </w:t>
      </w:r>
      <w:r w:rsidRPr="006A4224">
        <w:rPr>
          <w:rFonts w:eastAsia="Calibri" w:cs="Calibri"/>
          <w:spacing w:val="-1"/>
          <w:szCs w:val="22"/>
        </w:rPr>
        <w:t>that</w:t>
      </w:r>
      <w:r w:rsidRPr="006A4224">
        <w:rPr>
          <w:rFonts w:eastAsia="Calibri" w:cs="Calibri"/>
          <w:spacing w:val="-2"/>
          <w:szCs w:val="22"/>
        </w:rPr>
        <w:t xml:space="preserve"> </w:t>
      </w:r>
      <w:r w:rsidRPr="006A4224">
        <w:rPr>
          <w:rFonts w:eastAsia="Calibri" w:cs="Calibri"/>
          <w:spacing w:val="-1"/>
          <w:szCs w:val="22"/>
        </w:rPr>
        <w:t>would be</w:t>
      </w:r>
      <w:r w:rsidRPr="006A4224">
        <w:rPr>
          <w:rFonts w:eastAsia="Calibri" w:cs="Calibri"/>
          <w:spacing w:val="-2"/>
          <w:szCs w:val="22"/>
        </w:rPr>
        <w:t xml:space="preserve"> </w:t>
      </w:r>
      <w:r w:rsidRPr="006A4224">
        <w:rPr>
          <w:rFonts w:eastAsia="Calibri" w:cs="Calibri"/>
          <w:spacing w:val="-1"/>
          <w:szCs w:val="22"/>
        </w:rPr>
        <w:t xml:space="preserve">earned </w:t>
      </w:r>
      <w:r w:rsidRPr="006A4224">
        <w:rPr>
          <w:rFonts w:eastAsia="Calibri" w:cs="Calibri"/>
          <w:spacing w:val="-2"/>
          <w:szCs w:val="22"/>
        </w:rPr>
        <w:t>by</w:t>
      </w:r>
      <w:r w:rsidRPr="006A4224">
        <w:rPr>
          <w:rFonts w:eastAsia="Calibri" w:cs="Calibri"/>
          <w:spacing w:val="-1"/>
          <w:szCs w:val="22"/>
        </w:rPr>
        <w:t xml:space="preserve"> </w:t>
      </w:r>
      <w:r w:rsidRPr="006A4224">
        <w:rPr>
          <w:rFonts w:eastAsia="Calibri" w:cs="Calibri"/>
          <w:szCs w:val="22"/>
        </w:rPr>
        <w:t>one</w:t>
      </w:r>
      <w:r w:rsidRPr="006A4224">
        <w:rPr>
          <w:rFonts w:eastAsia="Calibri" w:cs="Calibri"/>
          <w:spacing w:val="1"/>
          <w:szCs w:val="22"/>
        </w:rPr>
        <w:t xml:space="preserve"> </w:t>
      </w:r>
      <w:r w:rsidRPr="006A4224">
        <w:rPr>
          <w:rFonts w:eastAsia="Calibri" w:cs="Calibri"/>
          <w:spacing w:val="-1"/>
          <w:szCs w:val="22"/>
        </w:rPr>
        <w:t>traditional-program</w:t>
      </w:r>
      <w:r w:rsidRPr="006A4224">
        <w:rPr>
          <w:rFonts w:eastAsia="Calibri" w:cs="Calibri"/>
          <w:spacing w:val="1"/>
          <w:szCs w:val="22"/>
        </w:rPr>
        <w:t xml:space="preserve"> </w:t>
      </w:r>
      <w:r w:rsidRPr="006A4224">
        <w:rPr>
          <w:rFonts w:eastAsia="Calibri" w:cs="Calibri"/>
          <w:spacing w:val="-1"/>
          <w:szCs w:val="22"/>
        </w:rPr>
        <w:t>student</w:t>
      </w:r>
      <w:r w:rsidRPr="006A4224">
        <w:rPr>
          <w:rFonts w:eastAsia="Calibri" w:cs="Calibri"/>
          <w:spacing w:val="-2"/>
          <w:szCs w:val="22"/>
        </w:rPr>
        <w:t xml:space="preserve"> </w:t>
      </w:r>
      <w:r w:rsidRPr="006A4224">
        <w:rPr>
          <w:rFonts w:eastAsia="Calibri" w:cs="Calibri"/>
          <w:spacing w:val="-1"/>
          <w:szCs w:val="22"/>
        </w:rPr>
        <w:t>with perfect</w:t>
      </w:r>
      <w:r w:rsidRPr="006A4224">
        <w:rPr>
          <w:rFonts w:eastAsia="Calibri" w:cs="Calibri"/>
          <w:spacing w:val="51"/>
          <w:szCs w:val="22"/>
        </w:rPr>
        <w:t xml:space="preserve"> </w:t>
      </w:r>
      <w:r w:rsidRPr="006A4224">
        <w:rPr>
          <w:rFonts w:eastAsia="Calibri" w:cs="Calibri"/>
          <w:spacing w:val="-1"/>
          <w:szCs w:val="22"/>
        </w:rPr>
        <w:t>attendance).</w:t>
      </w:r>
      <w:r w:rsidRPr="006A4224">
        <w:rPr>
          <w:rFonts w:eastAsia="Calibri" w:cs="Calibri"/>
          <w:spacing w:val="-3"/>
          <w:szCs w:val="22"/>
        </w:rPr>
        <w:t xml:space="preserve"> </w:t>
      </w:r>
      <w:r w:rsidRPr="006A4224">
        <w:rPr>
          <w:rFonts w:eastAsia="Calibri" w:cs="Calibri"/>
          <w:szCs w:val="22"/>
        </w:rPr>
        <w:t xml:space="preserve">A </w:t>
      </w:r>
      <w:r w:rsidRPr="006A4224">
        <w:rPr>
          <w:rFonts w:eastAsia="Calibri" w:cs="Calibri"/>
          <w:spacing w:val="-1"/>
          <w:szCs w:val="22"/>
        </w:rPr>
        <w:t>student</w:t>
      </w:r>
      <w:r w:rsidRPr="006A4224">
        <w:rPr>
          <w:rFonts w:eastAsia="Calibri" w:cs="Calibri"/>
          <w:spacing w:val="-4"/>
          <w:szCs w:val="22"/>
        </w:rPr>
        <w:t xml:space="preserve"> </w:t>
      </w:r>
      <w:r w:rsidRPr="006A4224">
        <w:rPr>
          <w:rFonts w:eastAsia="Calibri" w:cs="Calibri"/>
          <w:szCs w:val="22"/>
        </w:rPr>
        <w:t>must</w:t>
      </w:r>
      <w:r w:rsidRPr="006A4224">
        <w:rPr>
          <w:rFonts w:eastAsia="Calibri" w:cs="Calibri"/>
          <w:spacing w:val="1"/>
          <w:szCs w:val="22"/>
        </w:rPr>
        <w:t xml:space="preserve"> </w:t>
      </w:r>
      <w:r w:rsidRPr="006A4224">
        <w:rPr>
          <w:rFonts w:eastAsia="Calibri" w:cs="Calibri"/>
          <w:spacing w:val="-1"/>
          <w:szCs w:val="22"/>
        </w:rPr>
        <w:t>receive</w:t>
      </w:r>
      <w:r w:rsidRPr="006A4224">
        <w:rPr>
          <w:rFonts w:eastAsia="Calibri" w:cs="Calibri"/>
          <w:spacing w:val="1"/>
          <w:szCs w:val="22"/>
        </w:rPr>
        <w:t xml:space="preserve"> </w:t>
      </w:r>
      <w:r w:rsidRPr="006A4224">
        <w:rPr>
          <w:rFonts w:eastAsia="Calibri" w:cs="Calibri"/>
          <w:spacing w:val="-1"/>
          <w:szCs w:val="22"/>
        </w:rPr>
        <w:t>at</w:t>
      </w:r>
      <w:r w:rsidRPr="006A4224">
        <w:rPr>
          <w:rFonts w:eastAsia="Calibri" w:cs="Calibri"/>
          <w:spacing w:val="-2"/>
          <w:szCs w:val="22"/>
        </w:rPr>
        <w:t xml:space="preserve"> </w:t>
      </w:r>
      <w:r w:rsidRPr="006A4224">
        <w:rPr>
          <w:rFonts w:eastAsia="Calibri" w:cs="Calibri"/>
          <w:spacing w:val="-1"/>
          <w:szCs w:val="22"/>
        </w:rPr>
        <w:t>least</w:t>
      </w:r>
      <w:r w:rsidRPr="006A4224">
        <w:rPr>
          <w:rFonts w:eastAsia="Calibri" w:cs="Calibri"/>
          <w:spacing w:val="1"/>
          <w:szCs w:val="22"/>
        </w:rPr>
        <w:t xml:space="preserve"> </w:t>
      </w:r>
      <w:r w:rsidRPr="006A4224">
        <w:rPr>
          <w:rFonts w:eastAsia="Calibri" w:cs="Calibri"/>
          <w:spacing w:val="-1"/>
          <w:szCs w:val="22"/>
        </w:rPr>
        <w:t>45 minutes</w:t>
      </w:r>
      <w:r w:rsidRPr="006A4224">
        <w:rPr>
          <w:rFonts w:eastAsia="Calibri" w:cs="Calibri"/>
          <w:szCs w:val="22"/>
        </w:rPr>
        <w:t xml:space="preserve"> of</w:t>
      </w:r>
      <w:r w:rsidRPr="006A4224">
        <w:rPr>
          <w:rFonts w:eastAsia="Calibri" w:cs="Calibri"/>
          <w:spacing w:val="-2"/>
          <w:szCs w:val="22"/>
        </w:rPr>
        <w:t xml:space="preserve"> </w:t>
      </w:r>
      <w:r w:rsidRPr="006A4224">
        <w:rPr>
          <w:rFonts w:eastAsia="Calibri" w:cs="Calibri"/>
          <w:spacing w:val="-1"/>
          <w:szCs w:val="22"/>
        </w:rPr>
        <w:t xml:space="preserve">instruction in </w:t>
      </w:r>
      <w:r w:rsidRPr="006A4224">
        <w:rPr>
          <w:rFonts w:eastAsia="Calibri" w:cs="Calibri"/>
          <w:szCs w:val="22"/>
        </w:rPr>
        <w:t>a</w:t>
      </w:r>
      <w:r w:rsidRPr="006A4224">
        <w:rPr>
          <w:rFonts w:eastAsia="Calibri" w:cs="Calibri"/>
          <w:spacing w:val="-2"/>
          <w:szCs w:val="22"/>
        </w:rPr>
        <w:t xml:space="preserve"> </w:t>
      </w:r>
      <w:r w:rsidRPr="006A4224">
        <w:rPr>
          <w:rFonts w:eastAsia="Calibri" w:cs="Calibri"/>
          <w:spacing w:val="-1"/>
          <w:szCs w:val="22"/>
        </w:rPr>
        <w:t>day</w:t>
      </w:r>
      <w:r w:rsidRPr="006A4224">
        <w:rPr>
          <w:rFonts w:eastAsia="Calibri" w:cs="Calibri"/>
          <w:spacing w:val="1"/>
          <w:szCs w:val="22"/>
        </w:rPr>
        <w:t xml:space="preserve"> </w:t>
      </w:r>
      <w:r w:rsidRPr="006A4224">
        <w:rPr>
          <w:rFonts w:eastAsia="Calibri" w:cs="Calibri"/>
          <w:spacing w:val="-2"/>
          <w:szCs w:val="22"/>
        </w:rPr>
        <w:t>for</w:t>
      </w:r>
      <w:r w:rsidRPr="006A4224">
        <w:rPr>
          <w:rFonts w:eastAsia="Calibri" w:cs="Calibri"/>
          <w:szCs w:val="22"/>
        </w:rPr>
        <w:t xml:space="preserve"> </w:t>
      </w:r>
      <w:r w:rsidRPr="006A4224">
        <w:rPr>
          <w:rFonts w:eastAsia="Calibri" w:cs="Calibri"/>
          <w:spacing w:val="-1"/>
          <w:szCs w:val="22"/>
        </w:rPr>
        <w:t>contact</w:t>
      </w:r>
      <w:r w:rsidRPr="006A4224">
        <w:rPr>
          <w:rFonts w:eastAsia="Calibri" w:cs="Calibri"/>
          <w:spacing w:val="57"/>
          <w:szCs w:val="22"/>
        </w:rPr>
        <w:t xml:space="preserve"> </w:t>
      </w:r>
      <w:r w:rsidRPr="006A4224">
        <w:rPr>
          <w:rFonts w:eastAsia="Calibri" w:cs="Calibri"/>
          <w:spacing w:val="-1"/>
          <w:szCs w:val="22"/>
        </w:rPr>
        <w:t>minutes</w:t>
      </w:r>
      <w:r w:rsidRPr="006A4224">
        <w:rPr>
          <w:rFonts w:eastAsia="Calibri" w:cs="Calibri"/>
          <w:spacing w:val="-2"/>
          <w:szCs w:val="22"/>
        </w:rPr>
        <w:t xml:space="preserve"> </w:t>
      </w:r>
      <w:r w:rsidRPr="006A4224">
        <w:rPr>
          <w:rFonts w:eastAsia="Calibri" w:cs="Calibri"/>
          <w:szCs w:val="22"/>
        </w:rPr>
        <w:t>to</w:t>
      </w:r>
      <w:r w:rsidRPr="006A4224">
        <w:rPr>
          <w:rFonts w:eastAsia="Calibri" w:cs="Calibri"/>
          <w:spacing w:val="-1"/>
          <w:szCs w:val="22"/>
        </w:rPr>
        <w:t xml:space="preserve"> be</w:t>
      </w:r>
      <w:r w:rsidRPr="006A4224">
        <w:rPr>
          <w:rFonts w:eastAsia="Calibri" w:cs="Calibri"/>
          <w:spacing w:val="1"/>
          <w:szCs w:val="22"/>
        </w:rPr>
        <w:t xml:space="preserve"> </w:t>
      </w:r>
      <w:r w:rsidRPr="006A4224">
        <w:rPr>
          <w:rFonts w:eastAsia="Calibri" w:cs="Calibri"/>
          <w:spacing w:val="-1"/>
          <w:szCs w:val="22"/>
        </w:rPr>
        <w:t>recorded for</w:t>
      </w:r>
      <w:r w:rsidRPr="006A4224">
        <w:rPr>
          <w:rFonts w:eastAsia="Calibri" w:cs="Calibri"/>
          <w:spacing w:val="-2"/>
          <w:szCs w:val="22"/>
        </w:rPr>
        <w:t xml:space="preserve"> </w:t>
      </w:r>
      <w:r w:rsidRPr="006A4224">
        <w:rPr>
          <w:rFonts w:eastAsia="Calibri" w:cs="Calibri"/>
          <w:spacing w:val="-1"/>
          <w:szCs w:val="22"/>
        </w:rPr>
        <w:t>the</w:t>
      </w:r>
      <w:r w:rsidRPr="006A4224">
        <w:rPr>
          <w:rFonts w:eastAsia="Calibri" w:cs="Calibri"/>
          <w:spacing w:val="1"/>
          <w:szCs w:val="22"/>
        </w:rPr>
        <w:t xml:space="preserve"> </w:t>
      </w:r>
      <w:r w:rsidRPr="006A4224">
        <w:rPr>
          <w:rFonts w:eastAsia="Calibri" w:cs="Calibri"/>
          <w:spacing w:val="-1"/>
          <w:szCs w:val="22"/>
        </w:rPr>
        <w:t>day and</w:t>
      </w:r>
      <w:r w:rsidRPr="006A4224">
        <w:rPr>
          <w:rFonts w:eastAsia="Calibri" w:cs="Calibri"/>
          <w:spacing w:val="-3"/>
          <w:szCs w:val="22"/>
        </w:rPr>
        <w:t xml:space="preserve"> </w:t>
      </w:r>
      <w:r w:rsidRPr="006A4224">
        <w:rPr>
          <w:rFonts w:eastAsia="Calibri" w:cs="Calibri"/>
          <w:szCs w:val="22"/>
        </w:rPr>
        <w:t>may</w:t>
      </w:r>
      <w:r w:rsidRPr="006A4224">
        <w:rPr>
          <w:rFonts w:eastAsia="Calibri" w:cs="Calibri"/>
          <w:spacing w:val="-1"/>
          <w:szCs w:val="22"/>
        </w:rPr>
        <w:t xml:space="preserve"> earn </w:t>
      </w:r>
      <w:r w:rsidRPr="006A4224">
        <w:rPr>
          <w:rFonts w:eastAsia="Calibri" w:cs="Calibri"/>
          <w:szCs w:val="22"/>
        </w:rPr>
        <w:t>a</w:t>
      </w:r>
      <w:r w:rsidRPr="006A4224">
        <w:rPr>
          <w:rFonts w:eastAsia="Calibri" w:cs="Calibri"/>
          <w:spacing w:val="-2"/>
          <w:szCs w:val="22"/>
        </w:rPr>
        <w:t xml:space="preserve"> </w:t>
      </w:r>
      <w:r w:rsidRPr="006A4224">
        <w:rPr>
          <w:rFonts w:eastAsia="Calibri" w:cs="Calibri"/>
          <w:spacing w:val="-1"/>
          <w:szCs w:val="22"/>
        </w:rPr>
        <w:t xml:space="preserve">maximum </w:t>
      </w:r>
      <w:r w:rsidRPr="006A4224">
        <w:rPr>
          <w:rFonts w:eastAsia="Calibri" w:cs="Calibri"/>
          <w:szCs w:val="22"/>
        </w:rPr>
        <w:t xml:space="preserve">of </w:t>
      </w:r>
      <w:r w:rsidRPr="006A4224">
        <w:rPr>
          <w:rFonts w:eastAsia="Calibri" w:cs="Calibri"/>
          <w:spacing w:val="-2"/>
          <w:szCs w:val="22"/>
        </w:rPr>
        <w:t>600</w:t>
      </w:r>
      <w:r w:rsidRPr="006A4224">
        <w:rPr>
          <w:rFonts w:eastAsia="Calibri" w:cs="Calibri"/>
          <w:spacing w:val="1"/>
          <w:szCs w:val="22"/>
        </w:rPr>
        <w:t xml:space="preserve"> </w:t>
      </w:r>
      <w:r w:rsidRPr="006A4224">
        <w:rPr>
          <w:rFonts w:eastAsia="Calibri" w:cs="Calibri"/>
          <w:spacing w:val="-1"/>
          <w:szCs w:val="22"/>
        </w:rPr>
        <w:t>contact</w:t>
      </w:r>
      <w:r w:rsidRPr="006A4224">
        <w:rPr>
          <w:rFonts w:eastAsia="Calibri" w:cs="Calibri"/>
          <w:spacing w:val="-4"/>
          <w:szCs w:val="22"/>
        </w:rPr>
        <w:t xml:space="preserve"> </w:t>
      </w:r>
      <w:r w:rsidRPr="006A4224">
        <w:rPr>
          <w:rFonts w:eastAsia="Calibri" w:cs="Calibri"/>
          <w:spacing w:val="-1"/>
          <w:szCs w:val="22"/>
        </w:rPr>
        <w:t>minutes</w:t>
      </w:r>
      <w:r w:rsidRPr="006A4224">
        <w:rPr>
          <w:rFonts w:eastAsia="Calibri" w:cs="Calibri"/>
          <w:szCs w:val="22"/>
        </w:rPr>
        <w:t xml:space="preserve"> </w:t>
      </w:r>
      <w:r w:rsidRPr="006A4224">
        <w:rPr>
          <w:rFonts w:eastAsia="Calibri" w:cs="Calibri"/>
          <w:spacing w:val="-1"/>
          <w:szCs w:val="22"/>
        </w:rPr>
        <w:t>(10</w:t>
      </w:r>
      <w:r w:rsidRPr="006A4224">
        <w:rPr>
          <w:rFonts w:eastAsia="Calibri" w:cs="Calibri"/>
          <w:spacing w:val="1"/>
          <w:szCs w:val="22"/>
        </w:rPr>
        <w:t xml:space="preserve"> </w:t>
      </w:r>
      <w:r w:rsidRPr="006A4224">
        <w:rPr>
          <w:rFonts w:eastAsia="Calibri" w:cs="Calibri"/>
          <w:spacing w:val="-1"/>
          <w:szCs w:val="22"/>
        </w:rPr>
        <w:t>hours)</w:t>
      </w:r>
      <w:r w:rsidRPr="006A4224">
        <w:rPr>
          <w:rFonts w:eastAsia="Calibri" w:cs="Calibri"/>
          <w:spacing w:val="53"/>
          <w:szCs w:val="22"/>
        </w:rPr>
        <w:t xml:space="preserve"> </w:t>
      </w:r>
      <w:r w:rsidRPr="006A4224">
        <w:rPr>
          <w:rFonts w:eastAsia="Calibri" w:cs="Calibri"/>
          <w:spacing w:val="-1"/>
          <w:szCs w:val="22"/>
        </w:rPr>
        <w:t xml:space="preserve">in </w:t>
      </w:r>
      <w:r w:rsidRPr="006A4224">
        <w:rPr>
          <w:rFonts w:eastAsia="Calibri" w:cs="Calibri"/>
          <w:szCs w:val="22"/>
        </w:rPr>
        <w:t xml:space="preserve">a </w:t>
      </w:r>
      <w:r w:rsidRPr="006A4224">
        <w:rPr>
          <w:rFonts w:eastAsia="Calibri" w:cs="Calibri"/>
          <w:spacing w:val="-1"/>
          <w:szCs w:val="22"/>
        </w:rPr>
        <w:t>single</w:t>
      </w:r>
      <w:r w:rsidRPr="006A4224">
        <w:rPr>
          <w:rFonts w:eastAsia="Calibri" w:cs="Calibri"/>
          <w:spacing w:val="1"/>
          <w:szCs w:val="22"/>
        </w:rPr>
        <w:t xml:space="preserve"> </w:t>
      </w:r>
      <w:r w:rsidRPr="006A4224">
        <w:rPr>
          <w:rFonts w:eastAsia="Calibri" w:cs="Calibri"/>
          <w:spacing w:val="-1"/>
          <w:szCs w:val="22"/>
        </w:rPr>
        <w:t>day.</w:t>
      </w:r>
    </w:p>
    <w:p w14:paraId="7AF8ABA2" w14:textId="77777777" w:rsidR="006A4224" w:rsidRPr="006A4224" w:rsidRDefault="006A4224" w:rsidP="00557A0F">
      <w:pPr>
        <w:widowControl w:val="0"/>
        <w:rPr>
          <w:rFonts w:eastAsia="Calibri" w:cs="Calibri"/>
          <w:szCs w:val="22"/>
        </w:rPr>
      </w:pPr>
    </w:p>
    <w:p w14:paraId="30DD68AD" w14:textId="77777777" w:rsidR="006A4224" w:rsidRPr="006A4224" w:rsidRDefault="006A4224" w:rsidP="00557A0F">
      <w:pPr>
        <w:widowControl w:val="0"/>
        <w:ind w:left="860" w:right="341"/>
        <w:rPr>
          <w:rFonts w:eastAsia="Calibri" w:cs="Calibri"/>
          <w:szCs w:val="22"/>
        </w:rPr>
      </w:pPr>
      <w:r w:rsidRPr="006A4224">
        <w:rPr>
          <w:rFonts w:eastAsia="Calibri" w:cstheme="minorBidi"/>
          <w:spacing w:val="-1"/>
          <w:szCs w:val="22"/>
        </w:rPr>
        <w:t>The</w:t>
      </w:r>
      <w:r w:rsidRPr="006A4224">
        <w:rPr>
          <w:rFonts w:eastAsia="Calibri" w:cstheme="minorBidi"/>
          <w:spacing w:val="1"/>
          <w:szCs w:val="22"/>
        </w:rPr>
        <w:t xml:space="preserve"> </w:t>
      </w:r>
      <w:r w:rsidRPr="006A4224">
        <w:rPr>
          <w:rFonts w:eastAsia="Calibri" w:cstheme="minorBidi"/>
          <w:spacing w:val="-1"/>
          <w:szCs w:val="22"/>
        </w:rPr>
        <w:t>number</w:t>
      </w:r>
      <w:r w:rsidRPr="006A4224">
        <w:rPr>
          <w:rFonts w:eastAsia="Calibri" w:cstheme="minorBidi"/>
          <w:szCs w:val="22"/>
        </w:rPr>
        <w:t xml:space="preserve"> of</w:t>
      </w:r>
      <w:r w:rsidRPr="006A4224">
        <w:rPr>
          <w:rFonts w:eastAsia="Calibri" w:cstheme="minorBidi"/>
          <w:spacing w:val="-2"/>
          <w:szCs w:val="22"/>
        </w:rPr>
        <w:t xml:space="preserve"> </w:t>
      </w:r>
      <w:r w:rsidRPr="006A4224">
        <w:rPr>
          <w:rFonts w:eastAsia="Calibri" w:cstheme="minorBidi"/>
          <w:spacing w:val="-1"/>
          <w:szCs w:val="22"/>
        </w:rPr>
        <w:t>days</w:t>
      </w:r>
      <w:r w:rsidRPr="006A4224">
        <w:rPr>
          <w:rFonts w:eastAsia="Calibri" w:cstheme="minorBidi"/>
          <w:spacing w:val="-2"/>
          <w:szCs w:val="22"/>
        </w:rPr>
        <w:t xml:space="preserve"> </w:t>
      </w:r>
      <w:r w:rsidRPr="006A4224">
        <w:rPr>
          <w:rFonts w:eastAsia="Calibri" w:cstheme="minorBidi"/>
          <w:spacing w:val="-1"/>
          <w:szCs w:val="22"/>
        </w:rPr>
        <w:t>present</w:t>
      </w:r>
      <w:r w:rsidRPr="006A4224">
        <w:rPr>
          <w:rFonts w:eastAsia="Calibri" w:cstheme="minorBidi"/>
          <w:spacing w:val="1"/>
          <w:szCs w:val="22"/>
        </w:rPr>
        <w:t xml:space="preserve"> </w:t>
      </w:r>
      <w:r w:rsidRPr="006A4224">
        <w:rPr>
          <w:rFonts w:eastAsia="Calibri" w:cstheme="minorBidi"/>
          <w:spacing w:val="-1"/>
          <w:szCs w:val="22"/>
        </w:rPr>
        <w:t>that</w:t>
      </w:r>
      <w:r w:rsidRPr="006A4224">
        <w:rPr>
          <w:rFonts w:eastAsia="Calibri" w:cstheme="minorBidi"/>
          <w:spacing w:val="1"/>
          <w:szCs w:val="22"/>
        </w:rPr>
        <w:t xml:space="preserve"> </w:t>
      </w:r>
      <w:r w:rsidRPr="006A4224">
        <w:rPr>
          <w:rFonts w:eastAsia="Calibri" w:cstheme="minorBidi"/>
          <w:spacing w:val="-1"/>
          <w:szCs w:val="22"/>
        </w:rPr>
        <w:t>is</w:t>
      </w:r>
      <w:r w:rsidRPr="006A4224">
        <w:rPr>
          <w:rFonts w:eastAsia="Calibri" w:cstheme="minorBidi"/>
          <w:spacing w:val="-2"/>
          <w:szCs w:val="22"/>
        </w:rPr>
        <w:t xml:space="preserve"> </w:t>
      </w:r>
      <w:r w:rsidRPr="006A4224">
        <w:rPr>
          <w:rFonts w:eastAsia="Calibri" w:cstheme="minorBidi"/>
          <w:spacing w:val="-1"/>
          <w:szCs w:val="22"/>
        </w:rPr>
        <w:t>equivalent</w:t>
      </w:r>
      <w:r w:rsidRPr="006A4224">
        <w:rPr>
          <w:rFonts w:eastAsia="Calibri" w:cstheme="minorBidi"/>
          <w:spacing w:val="1"/>
          <w:szCs w:val="22"/>
        </w:rPr>
        <w:t xml:space="preserve"> </w:t>
      </w:r>
      <w:r w:rsidRPr="006A4224">
        <w:rPr>
          <w:rFonts w:eastAsia="Calibri" w:cstheme="minorBidi"/>
          <w:spacing w:val="-1"/>
          <w:szCs w:val="22"/>
        </w:rPr>
        <w:t>to the</w:t>
      </w:r>
      <w:r w:rsidRPr="006A4224">
        <w:rPr>
          <w:rFonts w:eastAsia="Calibri" w:cstheme="minorBidi"/>
          <w:spacing w:val="1"/>
          <w:szCs w:val="22"/>
        </w:rPr>
        <w:t xml:space="preserve"> </w:t>
      </w:r>
      <w:r w:rsidRPr="006A4224">
        <w:rPr>
          <w:rFonts w:eastAsia="Calibri" w:cstheme="minorBidi"/>
          <w:spacing w:val="-1"/>
          <w:szCs w:val="22"/>
        </w:rPr>
        <w:t>contact</w:t>
      </w:r>
      <w:r w:rsidRPr="006A4224">
        <w:rPr>
          <w:rFonts w:eastAsia="Calibri" w:cstheme="minorBidi"/>
          <w:spacing w:val="-2"/>
          <w:szCs w:val="22"/>
        </w:rPr>
        <w:t xml:space="preserve"> </w:t>
      </w:r>
      <w:r w:rsidRPr="006A4224">
        <w:rPr>
          <w:rFonts w:eastAsia="Calibri" w:cstheme="minorBidi"/>
          <w:spacing w:val="-1"/>
          <w:szCs w:val="22"/>
        </w:rPr>
        <w:t>minutes</w:t>
      </w:r>
      <w:r w:rsidRPr="006A4224">
        <w:rPr>
          <w:rFonts w:eastAsia="Calibri" w:cstheme="minorBidi"/>
          <w:spacing w:val="-2"/>
          <w:szCs w:val="22"/>
        </w:rPr>
        <w:t xml:space="preserve"> </w:t>
      </w:r>
      <w:r w:rsidRPr="006A4224">
        <w:rPr>
          <w:rFonts w:eastAsia="Calibri" w:cstheme="minorBidi"/>
          <w:spacing w:val="-1"/>
          <w:szCs w:val="22"/>
        </w:rPr>
        <w:t xml:space="preserve">earned by </w:t>
      </w:r>
      <w:r w:rsidRPr="006A4224">
        <w:rPr>
          <w:rFonts w:eastAsia="Calibri" w:cstheme="minorBidi"/>
          <w:szCs w:val="22"/>
        </w:rPr>
        <w:t>a</w:t>
      </w:r>
      <w:r w:rsidRPr="006A4224">
        <w:rPr>
          <w:rFonts w:eastAsia="Calibri" w:cstheme="minorBidi"/>
          <w:spacing w:val="-2"/>
          <w:szCs w:val="22"/>
        </w:rPr>
        <w:t xml:space="preserve"> </w:t>
      </w:r>
      <w:r w:rsidRPr="006A4224">
        <w:rPr>
          <w:rFonts w:eastAsia="Calibri" w:cstheme="minorBidi"/>
          <w:spacing w:val="-1"/>
          <w:szCs w:val="22"/>
        </w:rPr>
        <w:t>student</w:t>
      </w:r>
      <w:r w:rsidRPr="006A4224">
        <w:rPr>
          <w:rFonts w:eastAsia="Calibri" w:cstheme="minorBidi"/>
          <w:spacing w:val="1"/>
          <w:szCs w:val="22"/>
        </w:rPr>
        <w:t xml:space="preserve"> </w:t>
      </w:r>
      <w:r w:rsidRPr="006A4224">
        <w:rPr>
          <w:rFonts w:eastAsia="Calibri" w:cstheme="minorBidi"/>
          <w:spacing w:val="-1"/>
          <w:szCs w:val="22"/>
        </w:rPr>
        <w:t>for</w:t>
      </w:r>
      <w:r w:rsidRPr="006A4224">
        <w:rPr>
          <w:rFonts w:eastAsia="Calibri" w:cstheme="minorBidi"/>
          <w:szCs w:val="22"/>
        </w:rPr>
        <w:t xml:space="preserve"> a</w:t>
      </w:r>
      <w:r w:rsidRPr="006A4224">
        <w:rPr>
          <w:rFonts w:eastAsia="Calibri" w:cstheme="minorBidi"/>
          <w:spacing w:val="61"/>
          <w:szCs w:val="22"/>
        </w:rPr>
        <w:t xml:space="preserve"> </w:t>
      </w:r>
      <w:r w:rsidRPr="006A4224">
        <w:rPr>
          <w:rFonts w:eastAsia="Calibri" w:cstheme="minorBidi"/>
          <w:spacing w:val="-1"/>
          <w:szCs w:val="22"/>
        </w:rPr>
        <w:t>particular</w:t>
      </w:r>
      <w:r w:rsidRPr="006A4224">
        <w:rPr>
          <w:rFonts w:eastAsia="Calibri" w:cstheme="minorBidi"/>
          <w:szCs w:val="22"/>
        </w:rPr>
        <w:t xml:space="preserve"> </w:t>
      </w:r>
      <w:r w:rsidRPr="006A4224">
        <w:rPr>
          <w:rFonts w:eastAsia="Calibri" w:cstheme="minorBidi"/>
          <w:spacing w:val="-1"/>
          <w:szCs w:val="22"/>
        </w:rPr>
        <w:t>six-week</w:t>
      </w:r>
      <w:r w:rsidRPr="006A4224">
        <w:rPr>
          <w:rFonts w:eastAsia="Calibri" w:cstheme="minorBidi"/>
          <w:spacing w:val="1"/>
          <w:szCs w:val="22"/>
        </w:rPr>
        <w:t xml:space="preserve"> </w:t>
      </w:r>
      <w:r w:rsidRPr="006A4224">
        <w:rPr>
          <w:rFonts w:eastAsia="Calibri" w:cstheme="minorBidi"/>
          <w:spacing w:val="-1"/>
          <w:szCs w:val="22"/>
        </w:rPr>
        <w:t xml:space="preserve">period </w:t>
      </w:r>
      <w:r w:rsidRPr="006A4224">
        <w:rPr>
          <w:rFonts w:eastAsia="Calibri" w:cstheme="minorBidi"/>
          <w:spacing w:val="-2"/>
          <w:szCs w:val="22"/>
        </w:rPr>
        <w:t>is</w:t>
      </w:r>
      <w:r w:rsidRPr="006A4224">
        <w:rPr>
          <w:rFonts w:eastAsia="Calibri" w:cstheme="minorBidi"/>
          <w:szCs w:val="22"/>
        </w:rPr>
        <w:t xml:space="preserve"> </w:t>
      </w:r>
      <w:r w:rsidRPr="006A4224">
        <w:rPr>
          <w:rFonts w:eastAsia="Calibri" w:cstheme="minorBidi"/>
          <w:spacing w:val="-1"/>
          <w:szCs w:val="22"/>
        </w:rPr>
        <w:t>calculated</w:t>
      </w:r>
      <w:r w:rsidRPr="006A4224">
        <w:rPr>
          <w:rFonts w:eastAsia="Calibri" w:cstheme="minorBidi"/>
          <w:szCs w:val="22"/>
        </w:rPr>
        <w:t xml:space="preserve"> </w:t>
      </w:r>
      <w:r w:rsidRPr="006A4224">
        <w:rPr>
          <w:rFonts w:eastAsia="Calibri" w:cstheme="minorBidi"/>
          <w:spacing w:val="-1"/>
          <w:szCs w:val="22"/>
        </w:rPr>
        <w:t>as</w:t>
      </w:r>
      <w:r w:rsidRPr="006A4224">
        <w:rPr>
          <w:rFonts w:eastAsia="Calibri" w:cstheme="minorBidi"/>
          <w:szCs w:val="22"/>
        </w:rPr>
        <w:t xml:space="preserve"> </w:t>
      </w:r>
      <w:r w:rsidRPr="006A4224">
        <w:rPr>
          <w:rFonts w:eastAsia="Calibri" w:cstheme="minorBidi"/>
          <w:spacing w:val="-1"/>
          <w:szCs w:val="22"/>
        </w:rPr>
        <w:t>follows:</w:t>
      </w:r>
    </w:p>
    <w:p w14:paraId="39059462" w14:textId="77777777" w:rsidR="006A4224" w:rsidRPr="006A4224" w:rsidRDefault="006A4224" w:rsidP="003F7BBB">
      <w:pPr>
        <w:widowControl w:val="0"/>
        <w:numPr>
          <w:ilvl w:val="4"/>
          <w:numId w:val="229"/>
        </w:numPr>
        <w:tabs>
          <w:tab w:val="left" w:pos="1580"/>
        </w:tabs>
        <w:spacing w:line="278" w:lineRule="exact"/>
        <w:rPr>
          <w:rFonts w:eastAsia="Calibri" w:cs="Calibri"/>
          <w:szCs w:val="22"/>
        </w:rPr>
      </w:pPr>
      <w:r w:rsidRPr="006A4224">
        <w:rPr>
          <w:rFonts w:eastAsia="Calibri" w:cstheme="minorBidi"/>
          <w:spacing w:val="-1"/>
          <w:szCs w:val="22"/>
        </w:rPr>
        <w:t>Sum</w:t>
      </w:r>
      <w:r w:rsidRPr="006A4224">
        <w:rPr>
          <w:rFonts w:eastAsia="Calibri" w:cstheme="minorBidi"/>
          <w:spacing w:val="1"/>
          <w:szCs w:val="22"/>
        </w:rPr>
        <w:t xml:space="preserve"> </w:t>
      </w:r>
      <w:r w:rsidRPr="006A4224">
        <w:rPr>
          <w:rFonts w:eastAsia="Calibri" w:cstheme="minorBidi"/>
          <w:spacing w:val="-1"/>
          <w:szCs w:val="22"/>
        </w:rPr>
        <w:t>the</w:t>
      </w:r>
      <w:r w:rsidRPr="006A4224">
        <w:rPr>
          <w:rFonts w:eastAsia="Calibri" w:cstheme="minorBidi"/>
          <w:spacing w:val="-2"/>
          <w:szCs w:val="22"/>
        </w:rPr>
        <w:t xml:space="preserve"> </w:t>
      </w:r>
      <w:r w:rsidRPr="006A4224">
        <w:rPr>
          <w:rFonts w:eastAsia="Calibri" w:cstheme="minorBidi"/>
          <w:spacing w:val="-1"/>
          <w:szCs w:val="22"/>
        </w:rPr>
        <w:t>total</w:t>
      </w:r>
      <w:r w:rsidRPr="006A4224">
        <w:rPr>
          <w:rFonts w:eastAsia="Calibri" w:cstheme="minorBidi"/>
          <w:szCs w:val="22"/>
        </w:rPr>
        <w:t xml:space="preserve"> </w:t>
      </w:r>
      <w:r w:rsidRPr="006A4224">
        <w:rPr>
          <w:rFonts w:eastAsia="Calibri" w:cstheme="minorBidi"/>
          <w:spacing w:val="-1"/>
          <w:szCs w:val="22"/>
        </w:rPr>
        <w:t>contact</w:t>
      </w:r>
      <w:r w:rsidRPr="006A4224">
        <w:rPr>
          <w:rFonts w:eastAsia="Calibri" w:cstheme="minorBidi"/>
          <w:spacing w:val="-2"/>
          <w:szCs w:val="22"/>
        </w:rPr>
        <w:t xml:space="preserve"> </w:t>
      </w:r>
      <w:r w:rsidRPr="006A4224">
        <w:rPr>
          <w:rFonts w:eastAsia="Calibri" w:cstheme="minorBidi"/>
          <w:spacing w:val="-1"/>
          <w:szCs w:val="22"/>
        </w:rPr>
        <w:t>minutes</w:t>
      </w:r>
      <w:r w:rsidRPr="006A4224">
        <w:rPr>
          <w:rFonts w:eastAsia="Calibri" w:cstheme="minorBidi"/>
          <w:szCs w:val="22"/>
        </w:rPr>
        <w:t xml:space="preserve"> </w:t>
      </w:r>
      <w:r w:rsidRPr="006A4224">
        <w:rPr>
          <w:rFonts w:eastAsia="Calibri" w:cstheme="minorBidi"/>
          <w:spacing w:val="-1"/>
          <w:szCs w:val="22"/>
        </w:rPr>
        <w:t>for</w:t>
      </w:r>
      <w:r w:rsidRPr="006A4224">
        <w:rPr>
          <w:rFonts w:eastAsia="Calibri" w:cstheme="minorBidi"/>
          <w:szCs w:val="22"/>
        </w:rPr>
        <w:t xml:space="preserve"> </w:t>
      </w:r>
      <w:r w:rsidRPr="006A4224">
        <w:rPr>
          <w:rFonts w:eastAsia="Calibri" w:cstheme="minorBidi"/>
          <w:spacing w:val="-2"/>
          <w:szCs w:val="22"/>
        </w:rPr>
        <w:t>the</w:t>
      </w:r>
      <w:r w:rsidRPr="006A4224">
        <w:rPr>
          <w:rFonts w:eastAsia="Calibri" w:cstheme="minorBidi"/>
          <w:spacing w:val="1"/>
          <w:szCs w:val="22"/>
        </w:rPr>
        <w:t xml:space="preserve"> </w:t>
      </w:r>
      <w:r w:rsidRPr="006A4224">
        <w:rPr>
          <w:rFonts w:eastAsia="Calibri" w:cstheme="minorBidi"/>
          <w:spacing w:val="-1"/>
          <w:szCs w:val="22"/>
        </w:rPr>
        <w:t xml:space="preserve">reporting </w:t>
      </w:r>
      <w:r w:rsidRPr="006A4224">
        <w:rPr>
          <w:rFonts w:eastAsia="Calibri" w:cstheme="minorBidi"/>
          <w:spacing w:val="-2"/>
          <w:szCs w:val="22"/>
        </w:rPr>
        <w:t>period.</w:t>
      </w:r>
    </w:p>
    <w:p w14:paraId="261A3DC8" w14:textId="77777777" w:rsidR="006A4224" w:rsidRPr="006A4224" w:rsidRDefault="006A4224" w:rsidP="003F7BBB">
      <w:pPr>
        <w:widowControl w:val="0"/>
        <w:numPr>
          <w:ilvl w:val="4"/>
          <w:numId w:val="229"/>
        </w:numPr>
        <w:tabs>
          <w:tab w:val="left" w:pos="1580"/>
        </w:tabs>
        <w:ind w:right="961"/>
        <w:rPr>
          <w:rFonts w:eastAsia="Calibri" w:cs="Calibri"/>
          <w:szCs w:val="22"/>
        </w:rPr>
      </w:pPr>
      <w:r w:rsidRPr="006A4224">
        <w:rPr>
          <w:rFonts w:eastAsia="Calibri" w:cstheme="minorBidi"/>
          <w:spacing w:val="-1"/>
          <w:szCs w:val="22"/>
        </w:rPr>
        <w:t>Divide</w:t>
      </w:r>
      <w:r w:rsidRPr="006A4224">
        <w:rPr>
          <w:rFonts w:eastAsia="Calibri" w:cstheme="minorBidi"/>
          <w:spacing w:val="-2"/>
          <w:szCs w:val="22"/>
        </w:rPr>
        <w:t xml:space="preserve"> </w:t>
      </w:r>
      <w:r w:rsidRPr="006A4224">
        <w:rPr>
          <w:rFonts w:eastAsia="Calibri" w:cstheme="minorBidi"/>
          <w:spacing w:val="-1"/>
          <w:szCs w:val="22"/>
        </w:rPr>
        <w:t>the</w:t>
      </w:r>
      <w:r w:rsidRPr="006A4224">
        <w:rPr>
          <w:rFonts w:eastAsia="Calibri" w:cstheme="minorBidi"/>
          <w:spacing w:val="-2"/>
          <w:szCs w:val="22"/>
        </w:rPr>
        <w:t xml:space="preserve"> </w:t>
      </w:r>
      <w:r w:rsidRPr="006A4224">
        <w:rPr>
          <w:rFonts w:eastAsia="Calibri" w:cstheme="minorBidi"/>
          <w:spacing w:val="-1"/>
          <w:szCs w:val="22"/>
        </w:rPr>
        <w:t>total</w:t>
      </w:r>
      <w:r w:rsidRPr="006A4224">
        <w:rPr>
          <w:rFonts w:eastAsia="Calibri" w:cstheme="minorBidi"/>
          <w:szCs w:val="22"/>
        </w:rPr>
        <w:t xml:space="preserve"> </w:t>
      </w:r>
      <w:r w:rsidRPr="006A4224">
        <w:rPr>
          <w:rFonts w:eastAsia="Calibri" w:cstheme="minorBidi"/>
          <w:spacing w:val="-1"/>
          <w:szCs w:val="22"/>
        </w:rPr>
        <w:t>contact</w:t>
      </w:r>
      <w:r w:rsidRPr="006A4224">
        <w:rPr>
          <w:rFonts w:eastAsia="Calibri" w:cstheme="minorBidi"/>
          <w:spacing w:val="-2"/>
          <w:szCs w:val="22"/>
        </w:rPr>
        <w:t xml:space="preserve"> </w:t>
      </w:r>
      <w:r w:rsidRPr="006A4224">
        <w:rPr>
          <w:rFonts w:eastAsia="Calibri" w:cstheme="minorBidi"/>
          <w:spacing w:val="-1"/>
          <w:szCs w:val="22"/>
        </w:rPr>
        <w:t>minutes</w:t>
      </w:r>
      <w:r w:rsidRPr="006A4224">
        <w:rPr>
          <w:rFonts w:eastAsia="Calibri" w:cstheme="minorBidi"/>
          <w:szCs w:val="22"/>
        </w:rPr>
        <w:t xml:space="preserve"> </w:t>
      </w:r>
      <w:r w:rsidRPr="006A4224">
        <w:rPr>
          <w:rFonts w:eastAsia="Calibri" w:cstheme="minorBidi"/>
          <w:spacing w:val="-1"/>
          <w:szCs w:val="22"/>
        </w:rPr>
        <w:t xml:space="preserve">by </w:t>
      </w:r>
      <w:r w:rsidRPr="006A4224">
        <w:rPr>
          <w:rFonts w:eastAsia="Calibri" w:cstheme="minorBidi"/>
          <w:szCs w:val="22"/>
        </w:rPr>
        <w:t>60</w:t>
      </w:r>
      <w:r w:rsidRPr="006A4224">
        <w:rPr>
          <w:rFonts w:eastAsia="Calibri" w:cstheme="minorBidi"/>
          <w:spacing w:val="-1"/>
          <w:szCs w:val="22"/>
        </w:rPr>
        <w:t xml:space="preserve"> to</w:t>
      </w:r>
      <w:r w:rsidRPr="006A4224">
        <w:rPr>
          <w:rFonts w:eastAsia="Calibri" w:cstheme="minorBidi"/>
          <w:spacing w:val="1"/>
          <w:szCs w:val="22"/>
        </w:rPr>
        <w:t xml:space="preserve"> </w:t>
      </w:r>
      <w:r w:rsidRPr="006A4224">
        <w:rPr>
          <w:rFonts w:eastAsia="Calibri" w:cstheme="minorBidi"/>
          <w:spacing w:val="-1"/>
          <w:szCs w:val="22"/>
        </w:rPr>
        <w:t>determine</w:t>
      </w:r>
      <w:r w:rsidRPr="006A4224">
        <w:rPr>
          <w:rFonts w:eastAsia="Calibri" w:cstheme="minorBidi"/>
          <w:spacing w:val="1"/>
          <w:szCs w:val="22"/>
        </w:rPr>
        <w:t xml:space="preserve"> </w:t>
      </w:r>
      <w:r w:rsidRPr="006A4224">
        <w:rPr>
          <w:rFonts w:eastAsia="Calibri" w:cstheme="minorBidi"/>
          <w:spacing w:val="-1"/>
          <w:szCs w:val="22"/>
        </w:rPr>
        <w:t>the</w:t>
      </w:r>
      <w:r w:rsidRPr="006A4224">
        <w:rPr>
          <w:rFonts w:eastAsia="Calibri" w:cstheme="minorBidi"/>
          <w:spacing w:val="1"/>
          <w:szCs w:val="22"/>
        </w:rPr>
        <w:t xml:space="preserve"> </w:t>
      </w:r>
      <w:r w:rsidRPr="006A4224">
        <w:rPr>
          <w:rFonts w:eastAsia="Calibri" w:cstheme="minorBidi"/>
          <w:spacing w:val="-1"/>
          <w:szCs w:val="22"/>
        </w:rPr>
        <w:t>number</w:t>
      </w:r>
      <w:r w:rsidRPr="006A4224">
        <w:rPr>
          <w:rFonts w:eastAsia="Calibri" w:cstheme="minorBidi"/>
          <w:spacing w:val="-2"/>
          <w:szCs w:val="22"/>
        </w:rPr>
        <w:t xml:space="preserve"> </w:t>
      </w:r>
      <w:r w:rsidRPr="006A4224">
        <w:rPr>
          <w:rFonts w:eastAsia="Calibri" w:cstheme="minorBidi"/>
          <w:szCs w:val="22"/>
        </w:rPr>
        <w:t xml:space="preserve">of </w:t>
      </w:r>
      <w:r w:rsidRPr="006A4224">
        <w:rPr>
          <w:rFonts w:eastAsia="Calibri" w:cstheme="minorBidi"/>
          <w:spacing w:val="-1"/>
          <w:szCs w:val="22"/>
        </w:rPr>
        <w:t>hours</w:t>
      </w:r>
      <w:r w:rsidRPr="006A4224">
        <w:rPr>
          <w:rFonts w:eastAsia="Calibri" w:cstheme="minorBidi"/>
          <w:szCs w:val="22"/>
        </w:rPr>
        <w:t xml:space="preserve"> </w:t>
      </w:r>
      <w:r w:rsidRPr="006A4224">
        <w:rPr>
          <w:rFonts w:eastAsia="Calibri" w:cstheme="minorBidi"/>
          <w:spacing w:val="-1"/>
          <w:szCs w:val="22"/>
        </w:rPr>
        <w:t>for</w:t>
      </w:r>
      <w:r w:rsidRPr="006A4224">
        <w:rPr>
          <w:rFonts w:eastAsia="Calibri" w:cstheme="minorBidi"/>
          <w:spacing w:val="-2"/>
          <w:szCs w:val="22"/>
        </w:rPr>
        <w:t xml:space="preserve"> </w:t>
      </w:r>
      <w:r w:rsidRPr="006A4224">
        <w:rPr>
          <w:rFonts w:eastAsia="Calibri" w:cstheme="minorBidi"/>
          <w:spacing w:val="-1"/>
          <w:szCs w:val="22"/>
        </w:rPr>
        <w:t>the</w:t>
      </w:r>
      <w:r w:rsidRPr="006A4224">
        <w:rPr>
          <w:rFonts w:eastAsia="Calibri" w:cstheme="minorBidi"/>
          <w:spacing w:val="45"/>
          <w:szCs w:val="22"/>
        </w:rPr>
        <w:t xml:space="preserve"> </w:t>
      </w:r>
      <w:r w:rsidRPr="006A4224">
        <w:rPr>
          <w:rFonts w:eastAsia="Calibri" w:cstheme="minorBidi"/>
          <w:spacing w:val="-1"/>
          <w:szCs w:val="22"/>
        </w:rPr>
        <w:t>reporting period.</w:t>
      </w:r>
    </w:p>
    <w:p w14:paraId="57C0F4C0" w14:textId="77777777" w:rsidR="006A4224" w:rsidRPr="006A4224" w:rsidRDefault="006A4224">
      <w:pPr>
        <w:widowControl w:val="0"/>
        <w:numPr>
          <w:ilvl w:val="4"/>
          <w:numId w:val="229"/>
        </w:numPr>
        <w:tabs>
          <w:tab w:val="left" w:pos="1581"/>
        </w:tabs>
        <w:ind w:left="1580" w:right="466"/>
        <w:rPr>
          <w:rFonts w:eastAsia="Calibri" w:cs="Calibri"/>
          <w:szCs w:val="22"/>
        </w:rPr>
      </w:pPr>
      <w:r w:rsidRPr="006A4224">
        <w:rPr>
          <w:rFonts w:eastAsia="Calibri" w:cstheme="minorBidi"/>
          <w:spacing w:val="-1"/>
          <w:szCs w:val="22"/>
        </w:rPr>
        <w:t>Divide</w:t>
      </w:r>
      <w:r w:rsidRPr="006A4224">
        <w:rPr>
          <w:rFonts w:eastAsia="Calibri" w:cstheme="minorBidi"/>
          <w:spacing w:val="-2"/>
          <w:szCs w:val="22"/>
        </w:rPr>
        <w:t xml:space="preserve"> </w:t>
      </w:r>
      <w:r w:rsidRPr="006A4224">
        <w:rPr>
          <w:rFonts w:eastAsia="Calibri" w:cstheme="minorBidi"/>
          <w:spacing w:val="-1"/>
          <w:szCs w:val="22"/>
        </w:rPr>
        <w:t>the</w:t>
      </w:r>
      <w:r w:rsidRPr="006A4224">
        <w:rPr>
          <w:rFonts w:eastAsia="Calibri" w:cstheme="minorBidi"/>
          <w:spacing w:val="1"/>
          <w:szCs w:val="22"/>
        </w:rPr>
        <w:t xml:space="preserve"> </w:t>
      </w:r>
      <w:r w:rsidRPr="006A4224">
        <w:rPr>
          <w:rFonts w:eastAsia="Calibri" w:cstheme="minorBidi"/>
          <w:spacing w:val="-1"/>
          <w:szCs w:val="22"/>
        </w:rPr>
        <w:t>number</w:t>
      </w:r>
      <w:r w:rsidRPr="006A4224">
        <w:rPr>
          <w:rFonts w:eastAsia="Calibri" w:cstheme="minorBidi"/>
          <w:spacing w:val="-2"/>
          <w:szCs w:val="22"/>
        </w:rPr>
        <w:t xml:space="preserve"> </w:t>
      </w:r>
      <w:r w:rsidRPr="006A4224">
        <w:rPr>
          <w:rFonts w:eastAsia="Calibri" w:cstheme="minorBidi"/>
          <w:szCs w:val="22"/>
        </w:rPr>
        <w:t xml:space="preserve">of </w:t>
      </w:r>
      <w:r w:rsidRPr="006A4224">
        <w:rPr>
          <w:rFonts w:eastAsia="Calibri" w:cstheme="minorBidi"/>
          <w:spacing w:val="-2"/>
          <w:szCs w:val="22"/>
        </w:rPr>
        <w:t>hours</w:t>
      </w:r>
      <w:r w:rsidRPr="006A4224">
        <w:rPr>
          <w:rFonts w:eastAsia="Calibri" w:cstheme="minorBidi"/>
          <w:szCs w:val="22"/>
        </w:rPr>
        <w:t xml:space="preserve"> for</w:t>
      </w:r>
      <w:r w:rsidRPr="006A4224">
        <w:rPr>
          <w:rFonts w:eastAsia="Calibri" w:cstheme="minorBidi"/>
          <w:spacing w:val="-2"/>
          <w:szCs w:val="22"/>
        </w:rPr>
        <w:t xml:space="preserve"> </w:t>
      </w:r>
      <w:r w:rsidRPr="006A4224">
        <w:rPr>
          <w:rFonts w:eastAsia="Calibri" w:cstheme="minorBidi"/>
          <w:spacing w:val="-1"/>
          <w:szCs w:val="22"/>
        </w:rPr>
        <w:t>the</w:t>
      </w:r>
      <w:r w:rsidRPr="006A4224">
        <w:rPr>
          <w:rFonts w:eastAsia="Calibri" w:cstheme="minorBidi"/>
          <w:spacing w:val="1"/>
          <w:szCs w:val="22"/>
        </w:rPr>
        <w:t xml:space="preserve"> </w:t>
      </w:r>
      <w:r w:rsidRPr="006A4224">
        <w:rPr>
          <w:rFonts w:eastAsia="Calibri" w:cstheme="minorBidi"/>
          <w:spacing w:val="-1"/>
          <w:szCs w:val="22"/>
        </w:rPr>
        <w:t xml:space="preserve">reporting period </w:t>
      </w:r>
      <w:r w:rsidRPr="006A4224">
        <w:rPr>
          <w:rFonts w:eastAsia="Calibri" w:cstheme="minorBidi"/>
          <w:spacing w:val="-2"/>
          <w:szCs w:val="22"/>
        </w:rPr>
        <w:t>by</w:t>
      </w:r>
      <w:r w:rsidRPr="006A4224">
        <w:rPr>
          <w:rFonts w:eastAsia="Calibri" w:cstheme="minorBidi"/>
          <w:spacing w:val="1"/>
          <w:szCs w:val="22"/>
        </w:rPr>
        <w:t xml:space="preserve"> </w:t>
      </w:r>
      <w:r w:rsidRPr="006A4224">
        <w:rPr>
          <w:rFonts w:eastAsia="Calibri" w:cstheme="minorBidi"/>
          <w:szCs w:val="22"/>
        </w:rPr>
        <w:t>4</w:t>
      </w:r>
      <w:r w:rsidRPr="006A4224">
        <w:rPr>
          <w:rFonts w:eastAsia="Calibri" w:cstheme="minorBidi"/>
          <w:spacing w:val="-1"/>
          <w:szCs w:val="22"/>
        </w:rPr>
        <w:t xml:space="preserve"> (that</w:t>
      </w:r>
      <w:r w:rsidRPr="006A4224">
        <w:rPr>
          <w:rFonts w:eastAsia="Calibri" w:cstheme="minorBidi"/>
          <w:spacing w:val="-2"/>
          <w:szCs w:val="22"/>
        </w:rPr>
        <w:t xml:space="preserve"> </w:t>
      </w:r>
      <w:r w:rsidRPr="006A4224">
        <w:rPr>
          <w:rFonts w:eastAsia="Calibri" w:cstheme="minorBidi"/>
          <w:spacing w:val="-1"/>
          <w:szCs w:val="22"/>
        </w:rPr>
        <w:t>is,</w:t>
      </w:r>
      <w:r w:rsidRPr="006A4224">
        <w:rPr>
          <w:rFonts w:eastAsia="Calibri" w:cstheme="minorBidi"/>
          <w:szCs w:val="22"/>
        </w:rPr>
        <w:t xml:space="preserve"> </w:t>
      </w:r>
      <w:r w:rsidRPr="006A4224">
        <w:rPr>
          <w:rFonts w:eastAsia="Calibri" w:cstheme="minorBidi"/>
          <w:spacing w:val="-2"/>
          <w:szCs w:val="22"/>
        </w:rPr>
        <w:t>the</w:t>
      </w:r>
      <w:r w:rsidRPr="006A4224">
        <w:rPr>
          <w:rFonts w:eastAsia="Calibri" w:cstheme="minorBidi"/>
          <w:spacing w:val="1"/>
          <w:szCs w:val="22"/>
        </w:rPr>
        <w:t xml:space="preserve"> </w:t>
      </w:r>
      <w:r w:rsidRPr="006A4224">
        <w:rPr>
          <w:rFonts w:eastAsia="Calibri" w:cstheme="minorBidi"/>
          <w:spacing w:val="-1"/>
          <w:szCs w:val="22"/>
        </w:rPr>
        <w:t>number</w:t>
      </w:r>
      <w:r w:rsidRPr="006A4224">
        <w:rPr>
          <w:rFonts w:eastAsia="Calibri" w:cstheme="minorBidi"/>
          <w:spacing w:val="-2"/>
          <w:szCs w:val="22"/>
        </w:rPr>
        <w:t xml:space="preserve"> </w:t>
      </w:r>
      <w:r w:rsidRPr="006A4224">
        <w:rPr>
          <w:rFonts w:eastAsia="Calibri" w:cstheme="minorBidi"/>
          <w:szCs w:val="22"/>
        </w:rPr>
        <w:t>of</w:t>
      </w:r>
      <w:r w:rsidRPr="006A4224">
        <w:rPr>
          <w:rFonts w:eastAsia="Calibri" w:cstheme="minorBidi"/>
          <w:spacing w:val="-2"/>
          <w:szCs w:val="22"/>
        </w:rPr>
        <w:t xml:space="preserve"> </w:t>
      </w:r>
      <w:r w:rsidRPr="006A4224">
        <w:rPr>
          <w:rFonts w:eastAsia="Calibri" w:cstheme="minorBidi"/>
          <w:spacing w:val="-1"/>
          <w:szCs w:val="22"/>
        </w:rPr>
        <w:t>hours</w:t>
      </w:r>
      <w:r w:rsidRPr="006A4224">
        <w:rPr>
          <w:rFonts w:eastAsia="Calibri" w:cstheme="minorBidi"/>
          <w:spacing w:val="57"/>
          <w:szCs w:val="22"/>
        </w:rPr>
        <w:t xml:space="preserve"> </w:t>
      </w:r>
      <w:r w:rsidRPr="006A4224">
        <w:rPr>
          <w:rFonts w:eastAsia="Calibri" w:cstheme="minorBidi"/>
          <w:spacing w:val="-1"/>
          <w:szCs w:val="22"/>
        </w:rPr>
        <w:t>that</w:t>
      </w:r>
      <w:r w:rsidRPr="006A4224">
        <w:rPr>
          <w:rFonts w:eastAsia="Calibri" w:cstheme="minorBidi"/>
          <w:spacing w:val="1"/>
          <w:szCs w:val="22"/>
        </w:rPr>
        <w:t xml:space="preserve"> </w:t>
      </w:r>
      <w:r w:rsidRPr="006A4224">
        <w:rPr>
          <w:rFonts w:eastAsia="Calibri" w:cstheme="minorBidi"/>
          <w:spacing w:val="-1"/>
          <w:szCs w:val="22"/>
        </w:rPr>
        <w:t>is</w:t>
      </w:r>
      <w:r w:rsidRPr="006A4224">
        <w:rPr>
          <w:rFonts w:eastAsia="Calibri" w:cstheme="minorBidi"/>
          <w:spacing w:val="-2"/>
          <w:szCs w:val="22"/>
        </w:rPr>
        <w:t xml:space="preserve"> </w:t>
      </w:r>
      <w:r w:rsidRPr="006A4224">
        <w:rPr>
          <w:rFonts w:eastAsia="Calibri" w:cstheme="minorBidi"/>
          <w:spacing w:val="-1"/>
          <w:szCs w:val="22"/>
        </w:rPr>
        <w:t>equal</w:t>
      </w:r>
      <w:r w:rsidRPr="006A4224">
        <w:rPr>
          <w:rFonts w:eastAsia="Calibri" w:cstheme="minorBidi"/>
          <w:szCs w:val="22"/>
        </w:rPr>
        <w:t xml:space="preserve"> to</w:t>
      </w:r>
      <w:r w:rsidRPr="006A4224">
        <w:rPr>
          <w:rFonts w:eastAsia="Calibri" w:cstheme="minorBidi"/>
          <w:spacing w:val="-1"/>
          <w:szCs w:val="22"/>
        </w:rPr>
        <w:t xml:space="preserve"> one</w:t>
      </w:r>
      <w:r w:rsidRPr="006A4224">
        <w:rPr>
          <w:rFonts w:eastAsia="Calibri" w:cstheme="minorBidi"/>
          <w:spacing w:val="1"/>
          <w:szCs w:val="22"/>
        </w:rPr>
        <w:t xml:space="preserve"> </w:t>
      </w:r>
      <w:r w:rsidRPr="006A4224">
        <w:rPr>
          <w:rFonts w:eastAsia="Calibri" w:cstheme="minorBidi"/>
          <w:spacing w:val="-1"/>
          <w:szCs w:val="22"/>
        </w:rPr>
        <w:t>day present)</w:t>
      </w:r>
      <w:r w:rsidRPr="006A4224">
        <w:rPr>
          <w:rFonts w:eastAsia="Calibri" w:cstheme="minorBidi"/>
          <w:szCs w:val="22"/>
        </w:rPr>
        <w:t xml:space="preserve"> </w:t>
      </w:r>
      <w:r w:rsidRPr="006A4224">
        <w:rPr>
          <w:rFonts w:eastAsia="Calibri" w:cstheme="minorBidi"/>
          <w:spacing w:val="-1"/>
          <w:szCs w:val="22"/>
        </w:rPr>
        <w:t>to</w:t>
      </w:r>
      <w:r w:rsidRPr="006A4224">
        <w:rPr>
          <w:rFonts w:eastAsia="Calibri" w:cstheme="minorBidi"/>
          <w:spacing w:val="1"/>
          <w:szCs w:val="22"/>
        </w:rPr>
        <w:t xml:space="preserve"> </w:t>
      </w:r>
      <w:r w:rsidRPr="006A4224">
        <w:rPr>
          <w:rFonts w:eastAsia="Calibri" w:cstheme="minorBidi"/>
          <w:spacing w:val="-1"/>
          <w:szCs w:val="22"/>
        </w:rPr>
        <w:t>determine</w:t>
      </w:r>
      <w:r w:rsidRPr="006A4224">
        <w:rPr>
          <w:rFonts w:eastAsia="Calibri" w:cstheme="minorBidi"/>
          <w:spacing w:val="-2"/>
          <w:szCs w:val="22"/>
        </w:rPr>
        <w:t xml:space="preserve"> </w:t>
      </w:r>
      <w:r w:rsidRPr="006A4224">
        <w:rPr>
          <w:rFonts w:eastAsia="Calibri" w:cstheme="minorBidi"/>
          <w:spacing w:val="-1"/>
          <w:szCs w:val="22"/>
        </w:rPr>
        <w:t>the</w:t>
      </w:r>
      <w:r w:rsidRPr="006A4224">
        <w:rPr>
          <w:rFonts w:eastAsia="Calibri" w:cstheme="minorBidi"/>
          <w:spacing w:val="1"/>
          <w:szCs w:val="22"/>
        </w:rPr>
        <w:t xml:space="preserve"> </w:t>
      </w:r>
      <w:r w:rsidRPr="006A4224">
        <w:rPr>
          <w:rFonts w:eastAsia="Calibri" w:cstheme="minorBidi"/>
          <w:spacing w:val="-1"/>
          <w:szCs w:val="22"/>
        </w:rPr>
        <w:t>number</w:t>
      </w:r>
      <w:r w:rsidRPr="006A4224">
        <w:rPr>
          <w:rFonts w:eastAsia="Calibri" w:cstheme="minorBidi"/>
          <w:spacing w:val="-2"/>
          <w:szCs w:val="22"/>
        </w:rPr>
        <w:t xml:space="preserve"> </w:t>
      </w:r>
      <w:r w:rsidRPr="006A4224">
        <w:rPr>
          <w:rFonts w:eastAsia="Calibri" w:cstheme="minorBidi"/>
          <w:szCs w:val="22"/>
        </w:rPr>
        <w:t xml:space="preserve">of </w:t>
      </w:r>
      <w:r w:rsidRPr="006A4224">
        <w:rPr>
          <w:rFonts w:eastAsia="Calibri" w:cstheme="minorBidi"/>
          <w:spacing w:val="-1"/>
          <w:szCs w:val="22"/>
        </w:rPr>
        <w:t>days</w:t>
      </w:r>
      <w:r w:rsidRPr="006A4224">
        <w:rPr>
          <w:rFonts w:eastAsia="Calibri" w:cstheme="minorBidi"/>
          <w:szCs w:val="22"/>
        </w:rPr>
        <w:t xml:space="preserve"> </w:t>
      </w:r>
      <w:r w:rsidRPr="006A4224">
        <w:rPr>
          <w:rFonts w:eastAsia="Calibri" w:cstheme="minorBidi"/>
          <w:spacing w:val="-1"/>
          <w:szCs w:val="22"/>
        </w:rPr>
        <w:t>present</w:t>
      </w:r>
      <w:r w:rsidRPr="006A4224">
        <w:rPr>
          <w:rFonts w:eastAsia="Calibri" w:cstheme="minorBidi"/>
          <w:spacing w:val="1"/>
          <w:szCs w:val="22"/>
        </w:rPr>
        <w:t xml:space="preserve"> </w:t>
      </w:r>
      <w:r w:rsidRPr="006A4224">
        <w:rPr>
          <w:rFonts w:eastAsia="Calibri" w:cstheme="minorBidi"/>
          <w:spacing w:val="-1"/>
          <w:szCs w:val="22"/>
        </w:rPr>
        <w:t>for</w:t>
      </w:r>
      <w:r w:rsidRPr="006A4224">
        <w:rPr>
          <w:rFonts w:eastAsia="Calibri" w:cstheme="minorBidi"/>
          <w:spacing w:val="-2"/>
          <w:szCs w:val="22"/>
        </w:rPr>
        <w:t xml:space="preserve"> </w:t>
      </w:r>
      <w:r w:rsidRPr="006A4224">
        <w:rPr>
          <w:rFonts w:eastAsia="Calibri" w:cstheme="minorBidi"/>
          <w:spacing w:val="-1"/>
          <w:szCs w:val="22"/>
        </w:rPr>
        <w:t>the</w:t>
      </w:r>
      <w:r w:rsidRPr="006A4224">
        <w:rPr>
          <w:rFonts w:eastAsia="Calibri" w:cstheme="minorBidi"/>
          <w:spacing w:val="39"/>
          <w:szCs w:val="22"/>
        </w:rPr>
        <w:t xml:space="preserve"> </w:t>
      </w:r>
      <w:r w:rsidRPr="006A4224">
        <w:rPr>
          <w:rFonts w:eastAsia="Calibri" w:cstheme="minorBidi"/>
          <w:spacing w:val="-1"/>
          <w:szCs w:val="22"/>
        </w:rPr>
        <w:t>reporting period.</w:t>
      </w:r>
    </w:p>
    <w:p w14:paraId="246DEC3C" w14:textId="72FAD89A" w:rsidR="006A4224" w:rsidRPr="009D354D" w:rsidRDefault="006A4224">
      <w:pPr>
        <w:widowControl w:val="0"/>
        <w:numPr>
          <w:ilvl w:val="4"/>
          <w:numId w:val="229"/>
        </w:numPr>
        <w:tabs>
          <w:tab w:val="left" w:pos="1581"/>
        </w:tabs>
        <w:ind w:left="1580"/>
        <w:rPr>
          <w:rFonts w:cs="Arial"/>
          <w:bCs/>
          <w:iCs/>
        </w:rPr>
      </w:pPr>
      <w:r w:rsidRPr="009D354D">
        <w:rPr>
          <w:rFonts w:eastAsia="Calibri" w:cstheme="minorBidi"/>
          <w:spacing w:val="-1"/>
          <w:szCs w:val="22"/>
        </w:rPr>
        <w:t>Round the</w:t>
      </w:r>
      <w:r w:rsidRPr="00FC6379">
        <w:rPr>
          <w:rFonts w:eastAsia="Calibri" w:cstheme="minorBidi"/>
          <w:spacing w:val="1"/>
          <w:szCs w:val="22"/>
        </w:rPr>
        <w:t xml:space="preserve"> </w:t>
      </w:r>
      <w:r w:rsidRPr="00FC6379">
        <w:rPr>
          <w:rFonts w:eastAsia="Calibri" w:cstheme="minorBidi"/>
          <w:spacing w:val="-1"/>
          <w:szCs w:val="22"/>
        </w:rPr>
        <w:t>number</w:t>
      </w:r>
      <w:r w:rsidRPr="00245057">
        <w:rPr>
          <w:rFonts w:eastAsia="Calibri" w:cstheme="minorBidi"/>
          <w:spacing w:val="-2"/>
          <w:szCs w:val="22"/>
        </w:rPr>
        <w:t xml:space="preserve"> </w:t>
      </w:r>
      <w:r w:rsidRPr="00245057">
        <w:rPr>
          <w:rFonts w:eastAsia="Calibri" w:cstheme="minorBidi"/>
          <w:szCs w:val="22"/>
        </w:rPr>
        <w:t xml:space="preserve">of </w:t>
      </w:r>
      <w:r w:rsidRPr="00245057">
        <w:rPr>
          <w:rFonts w:eastAsia="Calibri" w:cstheme="minorBidi"/>
          <w:spacing w:val="-1"/>
          <w:szCs w:val="22"/>
        </w:rPr>
        <w:t>days</w:t>
      </w:r>
      <w:r w:rsidRPr="00245057">
        <w:rPr>
          <w:rFonts w:eastAsia="Calibri" w:cstheme="minorBidi"/>
          <w:spacing w:val="-2"/>
          <w:szCs w:val="22"/>
        </w:rPr>
        <w:t xml:space="preserve"> </w:t>
      </w:r>
      <w:r w:rsidRPr="00245057">
        <w:rPr>
          <w:rFonts w:eastAsia="Calibri" w:cstheme="minorBidi"/>
          <w:spacing w:val="-1"/>
          <w:szCs w:val="22"/>
        </w:rPr>
        <w:t>present</w:t>
      </w:r>
      <w:r w:rsidRPr="00245057">
        <w:rPr>
          <w:rFonts w:eastAsia="Calibri" w:cstheme="minorBidi"/>
          <w:spacing w:val="1"/>
          <w:szCs w:val="22"/>
        </w:rPr>
        <w:t xml:space="preserve"> </w:t>
      </w:r>
      <w:r w:rsidRPr="00701B86">
        <w:rPr>
          <w:rFonts w:eastAsia="Calibri" w:cstheme="minorBidi"/>
          <w:spacing w:val="-1"/>
          <w:szCs w:val="22"/>
        </w:rPr>
        <w:t>down</w:t>
      </w:r>
      <w:r w:rsidRPr="00701B86">
        <w:rPr>
          <w:rFonts w:eastAsia="Calibri" w:cstheme="minorBidi"/>
          <w:spacing w:val="-3"/>
          <w:szCs w:val="22"/>
        </w:rPr>
        <w:t xml:space="preserve"> </w:t>
      </w:r>
      <w:r w:rsidRPr="00701B86">
        <w:rPr>
          <w:rFonts w:eastAsia="Calibri" w:cstheme="minorBidi"/>
          <w:szCs w:val="22"/>
        </w:rPr>
        <w:t>to</w:t>
      </w:r>
      <w:r w:rsidRPr="00701B86">
        <w:rPr>
          <w:rFonts w:eastAsia="Calibri" w:cstheme="minorBidi"/>
          <w:spacing w:val="-1"/>
          <w:szCs w:val="22"/>
        </w:rPr>
        <w:t xml:space="preserve"> the</w:t>
      </w:r>
      <w:r w:rsidRPr="00701B86">
        <w:rPr>
          <w:rFonts w:eastAsia="Calibri" w:cstheme="minorBidi"/>
          <w:spacing w:val="1"/>
          <w:szCs w:val="22"/>
        </w:rPr>
        <w:t xml:space="preserve"> </w:t>
      </w:r>
      <w:r w:rsidRPr="00701B86">
        <w:rPr>
          <w:rFonts w:eastAsia="Calibri" w:cstheme="minorBidi"/>
          <w:spacing w:val="-2"/>
          <w:szCs w:val="22"/>
        </w:rPr>
        <w:t>nearest</w:t>
      </w:r>
      <w:r w:rsidRPr="00701B86">
        <w:rPr>
          <w:rFonts w:eastAsia="Calibri" w:cstheme="minorBidi"/>
          <w:spacing w:val="1"/>
          <w:szCs w:val="22"/>
        </w:rPr>
        <w:t xml:space="preserve"> </w:t>
      </w:r>
      <w:r w:rsidRPr="00701B86">
        <w:rPr>
          <w:rFonts w:eastAsia="Calibri" w:cstheme="minorBidi"/>
          <w:spacing w:val="-1"/>
          <w:szCs w:val="22"/>
        </w:rPr>
        <w:t>half</w:t>
      </w:r>
      <w:r w:rsidRPr="00701B86">
        <w:rPr>
          <w:rFonts w:eastAsia="Calibri" w:cstheme="minorBidi"/>
          <w:szCs w:val="22"/>
        </w:rPr>
        <w:t xml:space="preserve"> </w:t>
      </w:r>
      <w:r w:rsidRPr="00270163">
        <w:rPr>
          <w:rFonts w:eastAsia="Calibri" w:cstheme="minorBidi"/>
          <w:spacing w:val="-1"/>
          <w:szCs w:val="22"/>
        </w:rPr>
        <w:t>day</w:t>
      </w:r>
      <w:r w:rsidRPr="006A4224">
        <w:rPr>
          <w:rFonts w:eastAsia="Calibri" w:cstheme="minorBidi"/>
          <w:spacing w:val="-1"/>
          <w:szCs w:val="22"/>
        </w:rPr>
        <w:t>.</w:t>
      </w:r>
    </w:p>
    <w:p w14:paraId="43985147" w14:textId="77777777" w:rsidR="006A4224" w:rsidRDefault="006A4224">
      <w:pPr>
        <w:ind w:left="720"/>
        <w:rPr>
          <w:rFonts w:cs="Arial"/>
          <w:bCs/>
          <w:iCs/>
        </w:rPr>
      </w:pPr>
    </w:p>
    <w:p w14:paraId="29B0C2AF" w14:textId="2EA45AB4" w:rsidR="002B03A9" w:rsidRPr="000E14B6" w:rsidRDefault="006A4224">
      <w:pPr>
        <w:rPr>
          <w:rFonts w:cs="Arial"/>
        </w:rPr>
      </w:pPr>
      <w:r>
        <w:rPr>
          <w:rFonts w:cs="Arial"/>
          <w:b/>
          <w:bCs/>
          <w:i/>
          <w:iCs/>
        </w:rPr>
        <w:t>D</w:t>
      </w:r>
      <w:r w:rsidR="002B03A9" w:rsidRPr="000E14B6">
        <w:rPr>
          <w:rFonts w:cs="Arial"/>
          <w:b/>
          <w:bCs/>
          <w:i/>
          <w:iCs/>
        </w:rPr>
        <w:t>ays in Attendance:</w:t>
      </w:r>
      <w:r w:rsidR="002B03A9" w:rsidRPr="000E14B6">
        <w:rPr>
          <w:rFonts w:cs="Arial"/>
        </w:rPr>
        <w:t xml:space="preserve"> Days in attendance are the total number of days that a student was in attendance (present at the designated attendance-taking time or absent for</w:t>
      </w:r>
      <w:r w:rsidR="002B03A9" w:rsidRPr="000E14B6">
        <w:t xml:space="preserve"> a purpose described by 19 TAC </w:t>
      </w:r>
      <w:hyperlink r:id="rId168" w:history="1">
        <w:r w:rsidR="002B03A9" w:rsidRPr="00A63155">
          <w:rPr>
            <w:rStyle w:val="Hyperlink"/>
          </w:rPr>
          <w:t>§129.21</w:t>
        </w:r>
      </w:hyperlink>
      <w:r w:rsidR="006212D1" w:rsidRPr="00C13A0D">
        <w:t>[j]</w:t>
      </w:r>
      <w:r w:rsidR="00DE0B39" w:rsidRPr="00A63155">
        <w:t xml:space="preserve"> or [k]</w:t>
      </w:r>
      <w:r w:rsidR="002B03A9" w:rsidRPr="00A63155">
        <w:t>) during a specific period (for example, a 180-day school</w:t>
      </w:r>
      <w:r w:rsidR="002B03A9" w:rsidRPr="000E14B6">
        <w:rPr>
          <w:rFonts w:cs="Arial"/>
        </w:rPr>
        <w:t xml:space="preserve"> year) while that student was eligible to generate funding (in membership).</w:t>
      </w:r>
    </w:p>
    <w:p w14:paraId="7D29883D" w14:textId="77777777" w:rsidR="002B03A9" w:rsidRPr="000E14B6" w:rsidRDefault="002B03A9">
      <w:pPr>
        <w:rPr>
          <w:rFonts w:cs="Arial"/>
        </w:rPr>
      </w:pPr>
    </w:p>
    <w:p w14:paraId="3D5C961B" w14:textId="77777777" w:rsidR="002B03A9" w:rsidRPr="000E14B6" w:rsidRDefault="002B03A9">
      <w:pPr>
        <w:rPr>
          <w:rFonts w:cs="Arial"/>
        </w:rPr>
      </w:pPr>
      <w:r w:rsidRPr="000E14B6">
        <w:rPr>
          <w:rFonts w:cs="Arial"/>
          <w:b/>
          <w:bCs/>
          <w:i/>
          <w:iCs/>
        </w:rPr>
        <w:t>Days in Membership:</w:t>
      </w:r>
      <w:r w:rsidRPr="000E14B6">
        <w:rPr>
          <w:rFonts w:cs="Arial"/>
        </w:rPr>
        <w:t xml:space="preserve"> Days in membership are the total number of days that a student </w:t>
      </w:r>
      <w:r w:rsidR="0078299C" w:rsidRPr="000E14B6">
        <w:rPr>
          <w:rFonts w:cs="Arial"/>
        </w:rPr>
        <w:t>i</w:t>
      </w:r>
      <w:r w:rsidRPr="000E14B6">
        <w:rPr>
          <w:rFonts w:cs="Arial"/>
        </w:rPr>
        <w:t xml:space="preserve">s enrolled in classes and is regularly scheduled for at least </w:t>
      </w:r>
      <w:r w:rsidR="0078299C" w:rsidRPr="000E14B6">
        <w:rPr>
          <w:rFonts w:cs="Arial"/>
        </w:rPr>
        <w:t>2</w:t>
      </w:r>
      <w:r w:rsidRPr="000E14B6">
        <w:rPr>
          <w:rFonts w:cs="Arial"/>
        </w:rPr>
        <w:t xml:space="preserve"> hours daily. (The student may still be ineligible due to eligibility issues other than the amount of time served.)  </w:t>
      </w:r>
      <w:r w:rsidR="0078299C" w:rsidRPr="000E14B6">
        <w:rPr>
          <w:rFonts w:cs="Arial"/>
        </w:rPr>
        <w:t>A s</w:t>
      </w:r>
      <w:r w:rsidRPr="000E14B6">
        <w:rPr>
          <w:rFonts w:cs="Arial"/>
        </w:rPr>
        <w:t>tudent</w:t>
      </w:r>
      <w:r w:rsidR="0078299C" w:rsidRPr="000E14B6">
        <w:rPr>
          <w:rFonts w:cs="Arial"/>
        </w:rPr>
        <w:t xml:space="preserve"> is</w:t>
      </w:r>
      <w:r w:rsidRPr="000E14B6">
        <w:rPr>
          <w:rFonts w:cs="Arial"/>
        </w:rPr>
        <w:t xml:space="preserve"> not in membership until the student has been present at the official roll call at least one time.  </w:t>
      </w:r>
    </w:p>
    <w:p w14:paraId="23F74CB9" w14:textId="77777777" w:rsidR="002B03A9" w:rsidRPr="000E14B6" w:rsidRDefault="002B03A9">
      <w:pPr>
        <w:rPr>
          <w:rFonts w:cs="Arial"/>
          <w:color w:val="339966"/>
        </w:rPr>
      </w:pPr>
    </w:p>
    <w:p w14:paraId="6147108C" w14:textId="0E8F6B93" w:rsidR="0043151E" w:rsidRPr="000E14B6" w:rsidRDefault="00CC0053" w:rsidP="001E01C9">
      <w:pPr>
        <w:pBdr>
          <w:right w:val="single" w:sz="4" w:space="4" w:color="auto"/>
        </w:pBdr>
        <w:rPr>
          <w:rFonts w:cs="Arial"/>
        </w:rPr>
      </w:pPr>
      <w:r w:rsidRPr="000E14B6">
        <w:rPr>
          <w:rFonts w:cs="Arial"/>
          <w:b/>
          <w:bCs/>
          <w:i/>
          <w:iCs/>
        </w:rPr>
        <w:t>School</w:t>
      </w:r>
      <w:r w:rsidR="002B03A9" w:rsidRPr="000E14B6">
        <w:rPr>
          <w:rFonts w:cs="Arial"/>
          <w:b/>
          <w:bCs/>
          <w:i/>
          <w:iCs/>
        </w:rPr>
        <w:t xml:space="preserve"> Days: </w:t>
      </w:r>
      <w:r w:rsidRPr="000E14B6">
        <w:rPr>
          <w:rFonts w:cs="Arial"/>
        </w:rPr>
        <w:t>School</w:t>
      </w:r>
      <w:r w:rsidR="002B03A9" w:rsidRPr="000E14B6">
        <w:rPr>
          <w:rFonts w:cs="Arial"/>
        </w:rPr>
        <w:t xml:space="preserve"> days are the total number of days that classes are held in the school year.  The law requires that districts</w:t>
      </w:r>
      <w:r w:rsidR="00A9369F">
        <w:rPr>
          <w:rFonts w:cs="Arial"/>
        </w:rPr>
        <w:t xml:space="preserve"> and charter schools operating after January 1, 2015</w:t>
      </w:r>
      <w:r w:rsidR="003729C8">
        <w:rPr>
          <w:rFonts w:cs="Arial"/>
        </w:rPr>
        <w:t>,</w:t>
      </w:r>
      <w:r w:rsidR="002B03A9" w:rsidRPr="000E14B6">
        <w:rPr>
          <w:rFonts w:cs="Arial"/>
        </w:rPr>
        <w:t xml:space="preserve"> </w:t>
      </w:r>
      <w:r w:rsidR="0078299C" w:rsidRPr="000E14B6">
        <w:rPr>
          <w:rFonts w:cs="Arial"/>
        </w:rPr>
        <w:t>have</w:t>
      </w:r>
      <w:r w:rsidR="002B03A9" w:rsidRPr="000E14B6">
        <w:rPr>
          <w:rFonts w:cs="Arial"/>
        </w:rPr>
        <w:t xml:space="preserve"> </w:t>
      </w:r>
      <w:r w:rsidR="008E5F05">
        <w:rPr>
          <w:rFonts w:cs="Arial"/>
        </w:rPr>
        <w:t xml:space="preserve">75,600 </w:t>
      </w:r>
      <w:r w:rsidR="003729C8">
        <w:rPr>
          <w:rFonts w:cs="Arial"/>
        </w:rPr>
        <w:t xml:space="preserve">operational </w:t>
      </w:r>
      <w:r w:rsidR="008E5F05">
        <w:rPr>
          <w:rFonts w:cs="Arial"/>
        </w:rPr>
        <w:t>minutes</w:t>
      </w:r>
      <w:r w:rsidR="002B03A9" w:rsidRPr="000E14B6">
        <w:rPr>
          <w:rFonts w:cs="Arial"/>
        </w:rPr>
        <w:t xml:space="preserve"> unless a waiver has been issued to shorten the school year</w:t>
      </w:r>
      <w:r w:rsidR="00A9369F">
        <w:t>.</w:t>
      </w:r>
      <w:r w:rsidR="003729C8">
        <w:t xml:space="preserve"> </w:t>
      </w:r>
      <w:r w:rsidR="004D7BE2" w:rsidRPr="004D7BE2">
        <w:rPr>
          <w:rFonts w:cs="Arial"/>
        </w:rPr>
        <w:t>Charter schools</w:t>
      </w:r>
      <w:r w:rsidR="00203364">
        <w:rPr>
          <w:rFonts w:cs="Arial"/>
        </w:rPr>
        <w:t xml:space="preserve"> operating before January 1, 2015,</w:t>
      </w:r>
      <w:r w:rsidR="00A9369F">
        <w:rPr>
          <w:rFonts w:cs="Arial"/>
        </w:rPr>
        <w:t xml:space="preserve"> must </w:t>
      </w:r>
      <w:r w:rsidR="00203364" w:rsidRPr="00203364">
        <w:rPr>
          <w:rFonts w:cs="Arial"/>
        </w:rPr>
        <w:t>p</w:t>
      </w:r>
      <w:r w:rsidR="00A9369F" w:rsidRPr="006F4DCF">
        <w:rPr>
          <w:rFonts w:cs="Arial"/>
        </w:rPr>
        <w:t xml:space="preserve">rovide 180 days of attendance with a minimum of four hours of daily instruction with any applicable waivers and complying with their charter contract terms regarding student instruction time </w:t>
      </w:r>
      <w:r w:rsidR="00A9369F" w:rsidRPr="006F4DCF">
        <w:rPr>
          <w:rFonts w:cs="Arial"/>
          <w:b/>
        </w:rPr>
        <w:t>OR</w:t>
      </w:r>
      <w:r w:rsidR="00A9369F" w:rsidRPr="006F4DCF">
        <w:rPr>
          <w:rFonts w:cs="Arial"/>
        </w:rPr>
        <w:t xml:space="preserve"> provide 75,600 minutes of operation along with any applicable waivers</w:t>
      </w:r>
      <w:r w:rsidR="00A9369F">
        <w:rPr>
          <w:rFonts w:cs="Arial"/>
        </w:rPr>
        <w:t>.</w:t>
      </w:r>
      <w:r w:rsidR="003729C8">
        <w:rPr>
          <w:rFonts w:cs="Arial"/>
        </w:rPr>
        <w:t xml:space="preserve"> </w:t>
      </w:r>
      <w:r w:rsidR="004D7BE2" w:rsidRPr="004D7BE2">
        <w:rPr>
          <w:rFonts w:cs="Arial"/>
        </w:rPr>
        <w:t>How</w:t>
      </w:r>
      <w:r w:rsidR="003729C8">
        <w:rPr>
          <w:rFonts w:cs="Arial"/>
        </w:rPr>
        <w:t>e</w:t>
      </w:r>
      <w:r w:rsidR="004D7BE2" w:rsidRPr="004D7BE2">
        <w:rPr>
          <w:rFonts w:cs="Arial"/>
        </w:rPr>
        <w:t xml:space="preserve">ver, </w:t>
      </w:r>
      <w:r w:rsidR="003729C8">
        <w:rPr>
          <w:rFonts w:cs="Arial"/>
        </w:rPr>
        <w:t>s</w:t>
      </w:r>
      <w:r w:rsidR="004D7BE2" w:rsidRPr="004D7BE2">
        <w:rPr>
          <w:rFonts w:cs="Arial"/>
        </w:rPr>
        <w:t>tate funding is reduced in proportion to the number of minutes by which a</w:t>
      </w:r>
      <w:r w:rsidR="003729C8">
        <w:rPr>
          <w:rFonts w:cs="Arial"/>
        </w:rPr>
        <w:t xml:space="preserve"> </w:t>
      </w:r>
      <w:r w:rsidR="004D7BE2" w:rsidRPr="004D7BE2">
        <w:rPr>
          <w:rFonts w:cs="Arial"/>
        </w:rPr>
        <w:t xml:space="preserve">charter school’s calendar falls below 75,600 </w:t>
      </w:r>
      <w:r w:rsidR="003729C8">
        <w:rPr>
          <w:rFonts w:cs="Arial"/>
        </w:rPr>
        <w:t xml:space="preserve">operational </w:t>
      </w:r>
      <w:r w:rsidR="004D7BE2" w:rsidRPr="004D7BE2">
        <w:rPr>
          <w:rFonts w:cs="Arial"/>
        </w:rPr>
        <w:t>minutes</w:t>
      </w:r>
      <w:r w:rsidR="00203364">
        <w:rPr>
          <w:rFonts w:cs="Arial"/>
        </w:rPr>
        <w:t xml:space="preserve"> or 180 days of attendance</w:t>
      </w:r>
      <w:r w:rsidR="0025564C">
        <w:rPr>
          <w:rFonts w:cs="Arial"/>
        </w:rPr>
        <w:t xml:space="preserve"> (for charters operating before January 1, 2015)</w:t>
      </w:r>
      <w:r w:rsidR="004D7BE2" w:rsidRPr="004D7BE2">
        <w:rPr>
          <w:rFonts w:cs="Arial"/>
        </w:rPr>
        <w:t xml:space="preserve">. </w:t>
      </w:r>
    </w:p>
    <w:p w14:paraId="7E52C5AA" w14:textId="77777777" w:rsidR="002B03A9" w:rsidRPr="000E14B6" w:rsidRDefault="002B03A9" w:rsidP="00D7026F">
      <w:pPr>
        <w:rPr>
          <w:rFonts w:cs="Arial"/>
        </w:rPr>
      </w:pPr>
    </w:p>
    <w:p w14:paraId="4875FFCC" w14:textId="77777777" w:rsidR="002B03A9" w:rsidRPr="000E14B6" w:rsidRDefault="002B03A9" w:rsidP="00B91271">
      <w:pPr>
        <w:rPr>
          <w:rFonts w:cs="Arial"/>
          <w:b/>
          <w:bCs/>
          <w:i/>
          <w:iCs/>
        </w:rPr>
      </w:pPr>
      <w:r w:rsidRPr="000E14B6">
        <w:rPr>
          <w:rFonts w:cs="Arial"/>
          <w:b/>
          <w:bCs/>
          <w:i/>
          <w:iCs/>
        </w:rPr>
        <w:t xml:space="preserve">Refined ADA: </w:t>
      </w:r>
      <w:r w:rsidRPr="000E14B6">
        <w:rPr>
          <w:rFonts w:cs="Arial"/>
        </w:rPr>
        <w:t> </w:t>
      </w:r>
      <w:r w:rsidR="0078299C" w:rsidRPr="000E14B6">
        <w:rPr>
          <w:rFonts w:cs="Arial"/>
        </w:rPr>
        <w:t xml:space="preserve">Refined ADA is </w:t>
      </w:r>
      <w:r w:rsidRPr="000E14B6">
        <w:rPr>
          <w:rFonts w:cs="Arial"/>
        </w:rPr>
        <w:t>ADA calculated without ineligible ADA.  </w:t>
      </w:r>
    </w:p>
    <w:p w14:paraId="71E30475" w14:textId="77777777" w:rsidR="002B03A9" w:rsidRPr="000E14B6" w:rsidRDefault="002B03A9" w:rsidP="0023776D">
      <w:pPr>
        <w:rPr>
          <w:rFonts w:cs="Arial"/>
          <w:b/>
          <w:bCs/>
          <w:i/>
          <w:iCs/>
        </w:rPr>
      </w:pPr>
    </w:p>
    <w:p w14:paraId="2D2EE40E" w14:textId="341D0153" w:rsidR="002B03A9" w:rsidRPr="000E14B6" w:rsidRDefault="002B03A9" w:rsidP="0028215A">
      <w:pPr>
        <w:rPr>
          <w:rFonts w:cs="Arial"/>
        </w:rPr>
      </w:pPr>
      <w:r w:rsidRPr="000E14B6">
        <w:rPr>
          <w:rFonts w:cs="Arial"/>
          <w:b/>
          <w:bCs/>
          <w:i/>
          <w:iCs/>
        </w:rPr>
        <w:t>Special Education Full Time Equivalent (FTE):</w:t>
      </w:r>
      <w:r w:rsidRPr="000E14B6">
        <w:rPr>
          <w:rFonts w:cs="Arial"/>
        </w:rPr>
        <w:t xml:space="preserve"> Special </w:t>
      </w:r>
      <w:r w:rsidR="0078299C" w:rsidRPr="000E14B6">
        <w:rPr>
          <w:rFonts w:cs="Arial"/>
        </w:rPr>
        <w:t>e</w:t>
      </w:r>
      <w:r w:rsidRPr="000E14B6">
        <w:rPr>
          <w:rFonts w:cs="Arial"/>
        </w:rPr>
        <w:t>ducation FTE</w:t>
      </w:r>
      <w:r w:rsidR="0078299C" w:rsidRPr="000E14B6">
        <w:rPr>
          <w:rFonts w:cs="Arial"/>
        </w:rPr>
        <w:t>s</w:t>
      </w:r>
      <w:r w:rsidRPr="000E14B6">
        <w:rPr>
          <w:rFonts w:cs="Arial"/>
        </w:rPr>
        <w:t xml:space="preserve"> are calculated by multiplying the number of eligible days present in a </w:t>
      </w:r>
      <w:r w:rsidR="0078299C" w:rsidRPr="000E14B6">
        <w:rPr>
          <w:rFonts w:cs="Arial"/>
        </w:rPr>
        <w:t>6</w:t>
      </w:r>
      <w:r w:rsidRPr="000E14B6">
        <w:rPr>
          <w:rFonts w:cs="Arial"/>
        </w:rPr>
        <w:t>-week period that students were placed into a special program instruction</w:t>
      </w:r>
      <w:r w:rsidR="00CB424B" w:rsidRPr="000E14B6">
        <w:rPr>
          <w:rFonts w:cs="Arial"/>
        </w:rPr>
        <w:t>al</w:t>
      </w:r>
      <w:r w:rsidRPr="000E14B6">
        <w:rPr>
          <w:rFonts w:cs="Arial"/>
        </w:rPr>
        <w:t xml:space="preserve"> setting </w:t>
      </w:r>
      <w:r w:rsidR="0078299C" w:rsidRPr="000E14B6">
        <w:rPr>
          <w:rFonts w:cs="Arial"/>
        </w:rPr>
        <w:t>by</w:t>
      </w:r>
      <w:r w:rsidRPr="000E14B6">
        <w:rPr>
          <w:rFonts w:cs="Arial"/>
        </w:rPr>
        <w:t xml:space="preserve"> the multiplier of the instructional setting </w:t>
      </w:r>
      <w:r w:rsidR="00A90264" w:rsidRPr="000E14B6">
        <w:rPr>
          <w:rFonts w:cs="Arial"/>
          <w:bCs/>
        </w:rPr>
        <w:t>(see</w:t>
      </w:r>
      <w:r w:rsidR="003B1D6C" w:rsidRPr="00C13A0D">
        <w:t xml:space="preserve"> </w:t>
      </w:r>
      <w:r w:rsidR="003B1D6C" w:rsidRPr="00956BF2">
        <w:rPr>
          <w:b/>
          <w:color w:val="0000FF"/>
          <w:u w:val="single"/>
        </w:rPr>
        <w:fldChar w:fldCharType="begin"/>
      </w:r>
      <w:r w:rsidR="003B1D6C" w:rsidRPr="00956BF2">
        <w:rPr>
          <w:b/>
          <w:color w:val="0000FF"/>
          <w:u w:val="single"/>
        </w:rPr>
        <w:instrText xml:space="preserve"> REF _Ref234650496 \h  \* MERGEFORMAT </w:instrText>
      </w:r>
      <w:r w:rsidR="003B1D6C" w:rsidRPr="00956BF2">
        <w:rPr>
          <w:b/>
          <w:color w:val="0000FF"/>
          <w:u w:val="single"/>
        </w:rPr>
      </w:r>
      <w:r w:rsidR="003B1D6C" w:rsidRPr="00956BF2">
        <w:rPr>
          <w:b/>
          <w:color w:val="0000FF"/>
          <w:u w:val="single"/>
        </w:rPr>
        <w:fldChar w:fldCharType="separate"/>
      </w:r>
      <w:r w:rsidR="00F36E4E" w:rsidRPr="00F36E4E">
        <w:rPr>
          <w:b/>
          <w:color w:val="0000FF"/>
          <w:u w:val="single"/>
        </w:rPr>
        <w:t>4.15.1 Contact Hours for Each Instructional Setting</w:t>
      </w:r>
      <w:r w:rsidR="003B1D6C" w:rsidRPr="00956BF2">
        <w:rPr>
          <w:b/>
          <w:color w:val="0000FF"/>
          <w:u w:val="single"/>
        </w:rPr>
        <w:fldChar w:fldCharType="end"/>
      </w:r>
      <w:r w:rsidR="00FC1459" w:rsidRPr="00C13A0D">
        <w:t>)</w:t>
      </w:r>
      <w:r w:rsidRPr="00A63155">
        <w:rPr>
          <w:rFonts w:cs="Arial"/>
        </w:rPr>
        <w:t xml:space="preserve">. Excess special education contact hours in that instructional </w:t>
      </w:r>
      <w:r w:rsidRPr="000E14B6">
        <w:rPr>
          <w:rFonts w:cs="Arial"/>
        </w:rPr>
        <w:t xml:space="preserve">setting for the </w:t>
      </w:r>
      <w:r w:rsidR="0078299C" w:rsidRPr="000E14B6">
        <w:rPr>
          <w:rFonts w:cs="Arial"/>
        </w:rPr>
        <w:t>6</w:t>
      </w:r>
      <w:r w:rsidRPr="000E14B6">
        <w:rPr>
          <w:rFonts w:cs="Arial"/>
        </w:rPr>
        <w:t xml:space="preserve">-week period are subtracted from calculated contact hours for the </w:t>
      </w:r>
      <w:r w:rsidR="0078299C" w:rsidRPr="000E14B6">
        <w:rPr>
          <w:rFonts w:cs="Arial"/>
        </w:rPr>
        <w:t>6</w:t>
      </w:r>
      <w:r w:rsidRPr="000E14B6">
        <w:rPr>
          <w:rFonts w:cs="Arial"/>
        </w:rPr>
        <w:t xml:space="preserve">-week period. The net contact hours are divided by the number of days in the </w:t>
      </w:r>
      <w:r w:rsidR="0078299C" w:rsidRPr="000E14B6">
        <w:rPr>
          <w:rFonts w:cs="Arial"/>
        </w:rPr>
        <w:t>6</w:t>
      </w:r>
      <w:r w:rsidRPr="000E14B6">
        <w:rPr>
          <w:rFonts w:cs="Arial"/>
        </w:rPr>
        <w:t xml:space="preserve">-week period </w:t>
      </w:r>
      <w:r w:rsidR="0078299C" w:rsidRPr="000E14B6">
        <w:rPr>
          <w:rFonts w:cs="Arial"/>
        </w:rPr>
        <w:t>multiplied by</w:t>
      </w:r>
      <w:r w:rsidRPr="000E14B6">
        <w:rPr>
          <w:rFonts w:cs="Arial"/>
        </w:rPr>
        <w:t xml:space="preserve"> six. The calculated FTE for the </w:t>
      </w:r>
      <w:r w:rsidR="0078299C" w:rsidRPr="000E14B6">
        <w:rPr>
          <w:rFonts w:cs="Arial"/>
        </w:rPr>
        <w:t>6</w:t>
      </w:r>
      <w:r w:rsidRPr="000E14B6">
        <w:rPr>
          <w:rFonts w:cs="Arial"/>
        </w:rPr>
        <w:t>-week period is added to the same instructional setting</w:t>
      </w:r>
      <w:r w:rsidR="00CF5D96" w:rsidRPr="000E14B6">
        <w:rPr>
          <w:rFonts w:cs="Arial"/>
        </w:rPr>
        <w:t>’</w:t>
      </w:r>
      <w:r w:rsidRPr="000E14B6">
        <w:rPr>
          <w:rFonts w:cs="Arial"/>
        </w:rPr>
        <w:t>s monthly FTE and divided by six. The FTE is multiplied by the special education weight appropriate for that instructional setting.</w:t>
      </w:r>
    </w:p>
    <w:p w14:paraId="7AEFC81F" w14:textId="77777777" w:rsidR="002B03A9" w:rsidRPr="000E14B6" w:rsidRDefault="002B03A9" w:rsidP="0028215A">
      <w:pPr>
        <w:rPr>
          <w:rFonts w:cs="Arial"/>
          <w:color w:val="339966"/>
        </w:rPr>
      </w:pPr>
    </w:p>
    <w:p w14:paraId="5BDD41B3" w14:textId="77777777" w:rsidR="002B03A9" w:rsidRPr="000E14B6" w:rsidRDefault="002B03A9" w:rsidP="0028215A">
      <w:pPr>
        <w:rPr>
          <w:rFonts w:cs="Arial"/>
        </w:rPr>
      </w:pPr>
      <w:r w:rsidRPr="000E14B6">
        <w:rPr>
          <w:rFonts w:cs="Arial"/>
          <w:b/>
          <w:bCs/>
          <w:i/>
          <w:iCs/>
        </w:rPr>
        <w:t xml:space="preserve">Weighted Average Daily Attendance (WADA): </w:t>
      </w:r>
      <w:r w:rsidRPr="000E14B6">
        <w:rPr>
          <w:rFonts w:cs="Arial"/>
        </w:rPr>
        <w:t xml:space="preserve">WADA is an adjusted student count that compensates for student and district characteristics as defined by statute. Students with special educational needs, for example, are </w:t>
      </w:r>
      <w:r w:rsidR="00CF5D96" w:rsidRPr="000E14B6">
        <w:rPr>
          <w:rFonts w:cs="Arial"/>
        </w:rPr>
        <w:t>“</w:t>
      </w:r>
      <w:r w:rsidRPr="000E14B6">
        <w:rPr>
          <w:rFonts w:cs="Arial"/>
        </w:rPr>
        <w:t>weighted</w:t>
      </w:r>
      <w:r w:rsidR="00CF5D96" w:rsidRPr="000E14B6">
        <w:rPr>
          <w:rFonts w:cs="Arial"/>
        </w:rPr>
        <w:t>”</w:t>
      </w:r>
      <w:r w:rsidRPr="000E14B6">
        <w:rPr>
          <w:rFonts w:cs="Arial"/>
        </w:rPr>
        <w:t xml:space="preserve"> by a factor ranging from 1.1 to 5.0 times the </w:t>
      </w:r>
      <w:r w:rsidR="00CF5D96" w:rsidRPr="000E14B6">
        <w:rPr>
          <w:rFonts w:cs="Arial"/>
        </w:rPr>
        <w:t>“</w:t>
      </w:r>
      <w:r w:rsidRPr="000E14B6">
        <w:rPr>
          <w:rFonts w:cs="Arial"/>
        </w:rPr>
        <w:t>regular</w:t>
      </w:r>
      <w:r w:rsidR="00CF5D96" w:rsidRPr="000E14B6">
        <w:rPr>
          <w:rFonts w:cs="Arial"/>
        </w:rPr>
        <w:t>”</w:t>
      </w:r>
      <w:r w:rsidRPr="000E14B6">
        <w:rPr>
          <w:rFonts w:cs="Arial"/>
        </w:rPr>
        <w:t xml:space="preserve"> program weight in order to fund their special needs.</w:t>
      </w:r>
    </w:p>
    <w:p w14:paraId="522E545B" w14:textId="77777777" w:rsidR="002B03A9" w:rsidRPr="000E14B6" w:rsidRDefault="002B03A9" w:rsidP="0028215A">
      <w:pPr>
        <w:rPr>
          <w:rFonts w:ascii="Times New Roman" w:hAnsi="Times New Roman"/>
          <w:sz w:val="24"/>
          <w:szCs w:val="24"/>
        </w:rPr>
      </w:pPr>
    </w:p>
    <w:p w14:paraId="56670937" w14:textId="77777777" w:rsidR="002B03A9" w:rsidRPr="000E14B6" w:rsidRDefault="002B03A9" w:rsidP="0028215A">
      <w:pPr>
        <w:pStyle w:val="Heading2"/>
      </w:pPr>
      <w:bookmarkStart w:id="808" w:name="_Toc505328979"/>
      <w:r w:rsidRPr="000E14B6">
        <w:t>Information on Weights</w:t>
      </w:r>
      <w:bookmarkEnd w:id="808"/>
    </w:p>
    <w:p w14:paraId="49D95ADF" w14:textId="77777777" w:rsidR="002B03A9" w:rsidRPr="000E14B6" w:rsidRDefault="002B03A9" w:rsidP="0028215A">
      <w:pPr>
        <w:rPr>
          <w:rFonts w:ascii="Times New Roman" w:hAnsi="Times New Roman"/>
          <w:sz w:val="24"/>
          <w:szCs w:val="24"/>
        </w:rPr>
      </w:pPr>
    </w:p>
    <w:p w14:paraId="327FF953" w14:textId="77777777" w:rsidR="002B03A9" w:rsidRPr="000E14B6" w:rsidRDefault="002B03A9" w:rsidP="0028215A">
      <w:pPr>
        <w:rPr>
          <w:rFonts w:cs="Arial"/>
          <w:b/>
          <w:bCs/>
        </w:rPr>
      </w:pPr>
      <w:r w:rsidRPr="000E14B6">
        <w:rPr>
          <w:rFonts w:cs="Arial"/>
          <w:b/>
          <w:bCs/>
        </w:rPr>
        <w:t>Special Education — Weight: 1.1 to 5.0</w:t>
      </w:r>
    </w:p>
    <w:p w14:paraId="728CB699" w14:textId="13FE3B14" w:rsidR="002B03A9" w:rsidRPr="000E14B6" w:rsidRDefault="002B03A9" w:rsidP="0028215A">
      <w:pPr>
        <w:rPr>
          <w:rFonts w:cs="Arial"/>
        </w:rPr>
      </w:pPr>
      <w:r w:rsidRPr="000E14B6">
        <w:rPr>
          <w:rFonts w:cs="Arial"/>
        </w:rPr>
        <w:t>A special education student is assigned one of 12 special education instructional settings, each with a varying weight (from 1.1 to 5.0) that is based on the duration of the daily service provided and the location of the instruction.</w:t>
      </w:r>
    </w:p>
    <w:p w14:paraId="1B45F66F" w14:textId="77777777" w:rsidR="002B03A9" w:rsidRPr="000E14B6" w:rsidRDefault="002B03A9" w:rsidP="00C54890"/>
    <w:p w14:paraId="660BB4B2" w14:textId="1B2D3719" w:rsidR="005957D7" w:rsidRDefault="00FF081D" w:rsidP="00104048">
      <w:r w:rsidRPr="000E14B6">
        <w:t>For most special education students, weighted special education f</w:t>
      </w:r>
      <w:r w:rsidR="002B03A9" w:rsidRPr="000E14B6">
        <w:t>unding is based on the</w:t>
      </w:r>
      <w:r w:rsidR="00DD650C" w:rsidRPr="000E14B6">
        <w:t xml:space="preserve"> number of special education contact hours</w:t>
      </w:r>
      <w:r w:rsidRPr="000E14B6">
        <w:t xml:space="preserve"> the</w:t>
      </w:r>
      <w:r w:rsidR="00DD650C" w:rsidRPr="000E14B6">
        <w:t xml:space="preserve"> student</w:t>
      </w:r>
      <w:r w:rsidRPr="000E14B6">
        <w:t>s</w:t>
      </w:r>
      <w:r w:rsidR="00DD650C" w:rsidRPr="000E14B6">
        <w:t xml:space="preserve"> generate. Thirty contact hours per week equates to one special education</w:t>
      </w:r>
      <w:r w:rsidR="00832ED6" w:rsidRPr="000E14B6">
        <w:t xml:space="preserve"> </w:t>
      </w:r>
      <w:r w:rsidR="00CF5D96" w:rsidRPr="000E14B6">
        <w:t>“</w:t>
      </w:r>
      <w:r w:rsidR="00DD650C" w:rsidRPr="000E14B6">
        <w:t>full-time equivalent (FTE).</w:t>
      </w:r>
      <w:r w:rsidR="00CF5D96" w:rsidRPr="000E14B6">
        <w:t>”</w:t>
      </w:r>
      <w:r w:rsidR="002B03A9" w:rsidRPr="000E14B6">
        <w:t xml:space="preserve"> </w:t>
      </w:r>
      <w:r w:rsidR="00DD650C" w:rsidRPr="000E14B6">
        <w:t>Contact hours for a period a</w:t>
      </w:r>
      <w:r w:rsidRPr="000E14B6">
        <w:t>re determined by multiplying a</w:t>
      </w:r>
      <w:r w:rsidR="00DD650C" w:rsidRPr="000E14B6">
        <w:t xml:space="preserve"> student</w:t>
      </w:r>
      <w:r w:rsidR="00CF5D96" w:rsidRPr="000E14B6">
        <w:t>’</w:t>
      </w:r>
      <w:r w:rsidR="00DD650C" w:rsidRPr="000E14B6">
        <w:t>s special education eligible days present</w:t>
      </w:r>
      <w:r w:rsidR="002B03A9" w:rsidRPr="000E14B6">
        <w:t xml:space="preserve"> </w:t>
      </w:r>
      <w:r w:rsidR="00DD650C" w:rsidRPr="000E14B6">
        <w:t>for the period by the contact-hour multiplier for the student</w:t>
      </w:r>
      <w:r w:rsidR="00CF5D96" w:rsidRPr="000E14B6">
        <w:t>’</w:t>
      </w:r>
      <w:r w:rsidR="00DD650C" w:rsidRPr="000E14B6">
        <w:t>s instructional setting</w:t>
      </w:r>
      <w:r w:rsidR="002B03A9" w:rsidRPr="000E14B6">
        <w:t>.</w:t>
      </w:r>
      <w:r w:rsidR="008F2950" w:rsidRPr="000E14B6">
        <w:t xml:space="preserve"> </w:t>
      </w:r>
    </w:p>
    <w:p w14:paraId="6527B695" w14:textId="77777777" w:rsidR="006A4224" w:rsidRPr="000E14B6" w:rsidRDefault="006A4224" w:rsidP="00461959">
      <w:pPr>
        <w:ind w:left="144"/>
      </w:pPr>
    </w:p>
    <w:p w14:paraId="6B030884" w14:textId="409010FB" w:rsidR="00AF097C" w:rsidRPr="000E14B6" w:rsidRDefault="005957D7" w:rsidP="004F28ED">
      <w:r w:rsidRPr="000E14B6">
        <w:t xml:space="preserve">An approximation of weighted funding can be determined as follows: The number of </w:t>
      </w:r>
      <w:r w:rsidR="00AF097C" w:rsidRPr="000E14B6">
        <w:t>FTEs</w:t>
      </w:r>
      <w:r w:rsidRPr="000E14B6">
        <w:t xml:space="preserve"> for a particular instructional setting is</w:t>
      </w:r>
      <w:r w:rsidR="00AF097C" w:rsidRPr="000E14B6">
        <w:t xml:space="preserve"> determined by dividing the number of contact hours for the year</w:t>
      </w:r>
      <w:r w:rsidRPr="000E14B6">
        <w:t xml:space="preserve"> earned by all </w:t>
      </w:r>
      <w:r w:rsidR="00AF097C" w:rsidRPr="000E14B6">
        <w:t>students assi</w:t>
      </w:r>
      <w:r w:rsidRPr="000E14B6">
        <w:t xml:space="preserve">gned to that </w:t>
      </w:r>
      <w:r w:rsidR="00AF097C" w:rsidRPr="000E14B6">
        <w:t>setting by 1,080 (6 hours × 180 days). A district</w:t>
      </w:r>
      <w:r w:rsidR="00CF5D96" w:rsidRPr="000E14B6">
        <w:t>’</w:t>
      </w:r>
      <w:r w:rsidR="00AF097C" w:rsidRPr="000E14B6">
        <w:t>s weighted funding for those FTEs is approximately equal to the number of FTEs multiplied by the district</w:t>
      </w:r>
      <w:r w:rsidR="00CF5D96" w:rsidRPr="000E14B6">
        <w:t>’</w:t>
      </w:r>
      <w:r w:rsidR="00AF097C" w:rsidRPr="000E14B6">
        <w:t>s adjusted basic allotment multiplied by the applicable weight for the instructional setting</w:t>
      </w:r>
      <w:r w:rsidR="00EC3B4D" w:rsidRPr="000E14B6">
        <w:t>.</w:t>
      </w:r>
    </w:p>
    <w:p w14:paraId="6E6AA909" w14:textId="77777777" w:rsidR="008F2950" w:rsidRPr="000E14B6" w:rsidRDefault="008F2950" w:rsidP="004F28ED"/>
    <w:p w14:paraId="0CE3AC7E" w14:textId="71E8363C" w:rsidR="002B03A9" w:rsidRPr="000E14B6" w:rsidRDefault="002B03A9" w:rsidP="00557A0F">
      <w:r w:rsidRPr="000E14B6">
        <w:t xml:space="preserve">Special education students assigned the mainstream instructional setting </w:t>
      </w:r>
      <w:r w:rsidR="00FF081D" w:rsidRPr="000E14B6">
        <w:t>do not generate special education funding based on contact hours and the portion of an FTE that those hours constitute. Instead, they</w:t>
      </w:r>
      <w:r w:rsidRPr="000E14B6">
        <w:t xml:space="preserve"> generate</w:t>
      </w:r>
      <w:r w:rsidR="00FF081D" w:rsidRPr="000E14B6">
        <w:t xml:space="preserve"> special education</w:t>
      </w:r>
      <w:r w:rsidRPr="000E14B6">
        <w:t xml:space="preserve"> funding based on ADA.</w:t>
      </w:r>
    </w:p>
    <w:p w14:paraId="155D18BF" w14:textId="77777777" w:rsidR="00FF081D" w:rsidRPr="000E14B6" w:rsidRDefault="00FF081D" w:rsidP="00557A0F"/>
    <w:p w14:paraId="2F8B08FE" w14:textId="77777777" w:rsidR="00FF081D" w:rsidRPr="000E14B6" w:rsidRDefault="00FF081D" w:rsidP="00557A0F">
      <w:r w:rsidRPr="000E14B6">
        <w:t xml:space="preserve">A student cannot earn more than 6 contact hours, earned by any combination special education and career and technical education classes, per day. </w:t>
      </w:r>
      <w:r w:rsidR="00EC3B4D" w:rsidRPr="000E14B6">
        <w:t>H</w:t>
      </w:r>
      <w:r w:rsidR="00AF097C" w:rsidRPr="000E14B6">
        <w:t>ours</w:t>
      </w:r>
      <w:r w:rsidRPr="000E14B6">
        <w:t xml:space="preserve"> in excess of 6 contact</w:t>
      </w:r>
      <w:r w:rsidR="00AF097C" w:rsidRPr="000E14B6">
        <w:t xml:space="preserve"> hours per day must be reported as excess</w:t>
      </w:r>
      <w:r w:rsidRPr="000E14B6">
        <w:t xml:space="preserve"> special education contact hours</w:t>
      </w:r>
      <w:r w:rsidR="00EC3B4D" w:rsidRPr="000E14B6">
        <w:t xml:space="preserve"> and are not factored in to weighted funding calculations</w:t>
      </w:r>
      <w:r w:rsidRPr="000E14B6">
        <w:t xml:space="preserve">. </w:t>
      </w:r>
    </w:p>
    <w:p w14:paraId="03E4B532" w14:textId="77777777" w:rsidR="00FF081D" w:rsidRPr="000E14B6" w:rsidRDefault="00FF081D" w:rsidP="003F7BBB"/>
    <w:p w14:paraId="7807E620" w14:textId="42924D53" w:rsidR="00FF081D" w:rsidRPr="00C13A0D" w:rsidRDefault="00FF081D" w:rsidP="003F7BBB">
      <w:r w:rsidRPr="000E14B6">
        <w:t xml:space="preserve">For more information, see </w:t>
      </w:r>
      <w:r w:rsidR="00D573C6" w:rsidRPr="00A63155">
        <w:fldChar w:fldCharType="begin"/>
      </w:r>
      <w:r w:rsidR="00D573C6" w:rsidRPr="000E14B6">
        <w:instrText xml:space="preserve"> REF _Ref356916090 \h  \* MERGEFORMAT </w:instrText>
      </w:r>
      <w:r w:rsidR="00D573C6" w:rsidRPr="00A63155">
        <w:fldChar w:fldCharType="separate"/>
      </w:r>
      <w:r w:rsidR="00F36E4E" w:rsidRPr="00F36E4E">
        <w:rPr>
          <w:b/>
          <w:color w:val="0000FF"/>
          <w:u w:val="single"/>
        </w:rPr>
        <w:t>4.15 Eligible Days Present and Contact Hours</w:t>
      </w:r>
      <w:r w:rsidR="00D573C6" w:rsidRPr="00A63155">
        <w:fldChar w:fldCharType="end"/>
      </w:r>
      <w:r w:rsidRPr="00C13A0D">
        <w:t>.</w:t>
      </w:r>
    </w:p>
    <w:p w14:paraId="621444D8" w14:textId="77777777" w:rsidR="002B03A9" w:rsidRPr="00A63155" w:rsidRDefault="002B03A9"/>
    <w:p w14:paraId="6A4BA6CF" w14:textId="5F811739" w:rsidR="0098204B" w:rsidRPr="000E14B6" w:rsidRDefault="0098204B">
      <w:pPr>
        <w:keepNext/>
        <w:jc w:val="center"/>
        <w:rPr>
          <w:b/>
        </w:rPr>
      </w:pPr>
      <w:r w:rsidRPr="00A63155">
        <w:rPr>
          <w:b/>
        </w:rPr>
        <w:t>Contact-Hour Multiplier for Each</w:t>
      </w:r>
      <w:r w:rsidR="00827139" w:rsidRPr="000E14B6">
        <w:rPr>
          <w:b/>
        </w:rPr>
        <w:t xml:space="preserve"> </w:t>
      </w:r>
      <w:r w:rsidRPr="000E14B6">
        <w:rPr>
          <w:b/>
        </w:rPr>
        <w:t>Instru</w:t>
      </w:r>
      <w:r w:rsidR="008F2950" w:rsidRPr="000E14B6">
        <w:rPr>
          <w:b/>
        </w:rPr>
        <w:t>ctional Setting</w:t>
      </w:r>
    </w:p>
    <w:tbl>
      <w:tblPr>
        <w:tblW w:w="3280" w:type="pct"/>
        <w:jc w:val="center"/>
        <w:tblLook w:val="0000" w:firstRow="0" w:lastRow="0" w:firstColumn="0" w:lastColumn="0" w:noHBand="0" w:noVBand="0"/>
      </w:tblPr>
      <w:tblGrid>
        <w:gridCol w:w="4452"/>
        <w:gridCol w:w="1678"/>
      </w:tblGrid>
      <w:tr w:rsidR="00064C0A" w:rsidRPr="000E14B6" w14:paraId="550A77D6" w14:textId="77777777" w:rsidTr="00956BF2">
        <w:trPr>
          <w:cantSplit/>
          <w:tblHeader/>
          <w:jc w:val="center"/>
        </w:trPr>
        <w:tc>
          <w:tcPr>
            <w:tcW w:w="3631" w:type="pct"/>
            <w:tcBorders>
              <w:top w:val="single" w:sz="6" w:space="0" w:color="auto"/>
              <w:left w:val="single" w:sz="6" w:space="0" w:color="auto"/>
              <w:bottom w:val="single" w:sz="6" w:space="0" w:color="auto"/>
              <w:right w:val="single" w:sz="6" w:space="0" w:color="auto"/>
            </w:tcBorders>
            <w:vAlign w:val="center"/>
          </w:tcPr>
          <w:p w14:paraId="734B4DDB" w14:textId="7664E11C" w:rsidR="00064C0A" w:rsidRPr="000E14B6" w:rsidRDefault="00064C0A">
            <w:pPr>
              <w:jc w:val="center"/>
              <w:rPr>
                <w:b/>
                <w:szCs w:val="22"/>
              </w:rPr>
            </w:pPr>
            <w:r w:rsidRPr="000E14B6">
              <w:rPr>
                <w:b/>
                <w:szCs w:val="22"/>
              </w:rPr>
              <w:t>Instructional Setting</w:t>
            </w:r>
          </w:p>
        </w:tc>
        <w:tc>
          <w:tcPr>
            <w:tcW w:w="1369" w:type="pct"/>
            <w:tcBorders>
              <w:top w:val="single" w:sz="6" w:space="0" w:color="auto"/>
              <w:left w:val="single" w:sz="6" w:space="0" w:color="auto"/>
              <w:bottom w:val="single" w:sz="6" w:space="0" w:color="auto"/>
              <w:right w:val="single" w:sz="6" w:space="0" w:color="auto"/>
            </w:tcBorders>
            <w:vAlign w:val="center"/>
          </w:tcPr>
          <w:p w14:paraId="2AF6B1A9" w14:textId="77777777" w:rsidR="00064C0A" w:rsidRPr="000E14B6" w:rsidRDefault="00064C0A">
            <w:pPr>
              <w:jc w:val="center"/>
              <w:rPr>
                <w:b/>
                <w:szCs w:val="22"/>
              </w:rPr>
            </w:pPr>
            <w:r w:rsidRPr="000E14B6">
              <w:rPr>
                <w:b/>
                <w:szCs w:val="22"/>
              </w:rPr>
              <w:t>Contact-Hour Multiplier</w:t>
            </w:r>
          </w:p>
        </w:tc>
      </w:tr>
      <w:tr w:rsidR="00064C0A" w:rsidRPr="000E14B6" w14:paraId="54CA7848"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0DA4259C" w14:textId="77777777" w:rsidR="00064C0A" w:rsidRPr="000E14B6" w:rsidRDefault="00064C0A" w:rsidP="00D7026F">
            <w:pPr>
              <w:rPr>
                <w:szCs w:val="22"/>
              </w:rPr>
            </w:pPr>
            <w:r w:rsidRPr="000E14B6">
              <w:rPr>
                <w:szCs w:val="22"/>
              </w:rPr>
              <w:t>homebound</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6D43957B" w14:textId="77777777" w:rsidR="0043151E" w:rsidRPr="000E14B6" w:rsidRDefault="00064C0A" w:rsidP="00B91271">
            <w:pPr>
              <w:tabs>
                <w:tab w:val="left" w:pos="651"/>
                <w:tab w:val="left" w:pos="1288"/>
              </w:tabs>
              <w:ind w:right="497"/>
              <w:jc w:val="right"/>
              <w:rPr>
                <w:szCs w:val="22"/>
              </w:rPr>
            </w:pPr>
            <w:r w:rsidRPr="000E14B6">
              <w:rPr>
                <w:szCs w:val="22"/>
              </w:rPr>
              <w:t>1.000</w:t>
            </w:r>
          </w:p>
        </w:tc>
      </w:tr>
      <w:tr w:rsidR="00064C0A" w:rsidRPr="000E14B6" w14:paraId="6BBDB34F" w14:textId="77777777" w:rsidTr="00064C0A">
        <w:trPr>
          <w:cantSplit/>
          <w:jc w:val="center"/>
        </w:trPr>
        <w:tc>
          <w:tcPr>
            <w:tcW w:w="3631" w:type="pct"/>
            <w:tcBorders>
              <w:top w:val="single" w:sz="6" w:space="0" w:color="auto"/>
              <w:left w:val="single" w:sz="6" w:space="0" w:color="auto"/>
              <w:bottom w:val="single" w:sz="6" w:space="0" w:color="auto"/>
              <w:right w:val="single" w:sz="4" w:space="0" w:color="auto"/>
            </w:tcBorders>
            <w:vAlign w:val="center"/>
          </w:tcPr>
          <w:p w14:paraId="767551DF" w14:textId="77777777" w:rsidR="00064C0A" w:rsidRPr="000E14B6" w:rsidRDefault="00064C0A" w:rsidP="00D7026F">
            <w:pPr>
              <w:rPr>
                <w:szCs w:val="22"/>
              </w:rPr>
            </w:pPr>
            <w:r w:rsidRPr="000E14B6">
              <w:rPr>
                <w:szCs w:val="22"/>
              </w:rPr>
              <w:t>hospital class</w:t>
            </w:r>
          </w:p>
        </w:tc>
        <w:tc>
          <w:tcPr>
            <w:tcW w:w="1369" w:type="pct"/>
            <w:tcBorders>
              <w:top w:val="single" w:sz="6" w:space="0" w:color="auto"/>
              <w:left w:val="single" w:sz="4" w:space="0" w:color="auto"/>
              <w:bottom w:val="single" w:sz="6" w:space="0" w:color="auto"/>
              <w:right w:val="single" w:sz="6" w:space="0" w:color="auto"/>
            </w:tcBorders>
            <w:tcMar>
              <w:left w:w="115" w:type="dxa"/>
              <w:right w:w="115" w:type="dxa"/>
            </w:tcMar>
            <w:vAlign w:val="center"/>
          </w:tcPr>
          <w:p w14:paraId="0DD2D18C" w14:textId="77777777" w:rsidR="0043151E" w:rsidRPr="000E14B6" w:rsidRDefault="00064C0A" w:rsidP="00B91271">
            <w:pPr>
              <w:tabs>
                <w:tab w:val="left" w:pos="651"/>
                <w:tab w:val="left" w:pos="1288"/>
              </w:tabs>
              <w:ind w:right="497"/>
              <w:jc w:val="right"/>
              <w:rPr>
                <w:szCs w:val="22"/>
              </w:rPr>
            </w:pPr>
            <w:r w:rsidRPr="000E14B6">
              <w:rPr>
                <w:szCs w:val="22"/>
              </w:rPr>
              <w:t>4.500</w:t>
            </w:r>
          </w:p>
        </w:tc>
      </w:tr>
      <w:tr w:rsidR="00064C0A" w:rsidRPr="000E14B6" w14:paraId="418874E8"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6794DA87" w14:textId="171CF599" w:rsidR="00064C0A" w:rsidRPr="000E14B6" w:rsidRDefault="00064C0A" w:rsidP="00D7026F">
            <w:pPr>
              <w:rPr>
                <w:szCs w:val="22"/>
              </w:rPr>
            </w:pPr>
            <w:r w:rsidRPr="000E14B6">
              <w:rPr>
                <w:szCs w:val="22"/>
              </w:rPr>
              <w:t>no instructional setting (speech therapy only)</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4905E8F" w14:textId="77777777" w:rsidR="0043151E" w:rsidRPr="000E14B6" w:rsidRDefault="00064C0A" w:rsidP="00B91271">
            <w:pPr>
              <w:tabs>
                <w:tab w:val="left" w:pos="651"/>
                <w:tab w:val="left" w:pos="1558"/>
              </w:tabs>
              <w:ind w:right="497"/>
              <w:jc w:val="right"/>
              <w:rPr>
                <w:szCs w:val="22"/>
              </w:rPr>
            </w:pPr>
            <w:r w:rsidRPr="000E14B6">
              <w:rPr>
                <w:szCs w:val="22"/>
              </w:rPr>
              <w:t>0.250</w:t>
            </w:r>
          </w:p>
        </w:tc>
      </w:tr>
      <w:tr w:rsidR="00064C0A" w:rsidRPr="000E14B6" w14:paraId="626CF3CE"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2AF9C3C5" w14:textId="77777777" w:rsidR="00064C0A" w:rsidRPr="000E14B6" w:rsidRDefault="00064C0A" w:rsidP="00D7026F">
            <w:pPr>
              <w:rPr>
                <w:szCs w:val="22"/>
              </w:rPr>
            </w:pPr>
            <w:r w:rsidRPr="000E14B6">
              <w:rPr>
                <w:szCs w:val="22"/>
              </w:rPr>
              <w:t>resource room</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AD82E17" w14:textId="77777777" w:rsidR="0043151E" w:rsidRPr="000E14B6" w:rsidRDefault="00064C0A" w:rsidP="00B91271">
            <w:pPr>
              <w:tabs>
                <w:tab w:val="left" w:pos="651"/>
              </w:tabs>
              <w:ind w:right="497"/>
              <w:jc w:val="right"/>
              <w:rPr>
                <w:szCs w:val="22"/>
              </w:rPr>
            </w:pPr>
            <w:r w:rsidRPr="000E14B6">
              <w:rPr>
                <w:szCs w:val="22"/>
              </w:rPr>
              <w:t>2.859</w:t>
            </w:r>
          </w:p>
        </w:tc>
      </w:tr>
      <w:tr w:rsidR="00064C0A" w:rsidRPr="000E14B6" w14:paraId="19FF2FA6"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08D222AC" w14:textId="77777777" w:rsidR="00064C0A" w:rsidRPr="000E14B6" w:rsidRDefault="00064C0A" w:rsidP="00D7026F">
            <w:pPr>
              <w:rPr>
                <w:szCs w:val="22"/>
              </w:rPr>
            </w:pPr>
            <w:r w:rsidRPr="000E14B6">
              <w:rPr>
                <w:szCs w:val="22"/>
              </w:rPr>
              <w:t xml:space="preserve">self-contained mild/moderate/severe </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0088C521" w14:textId="77777777" w:rsidR="0043151E" w:rsidRPr="000E14B6" w:rsidRDefault="00064C0A" w:rsidP="00B91271">
            <w:pPr>
              <w:tabs>
                <w:tab w:val="left" w:pos="651"/>
                <w:tab w:val="left" w:pos="1288"/>
              </w:tabs>
              <w:ind w:right="497"/>
              <w:jc w:val="right"/>
              <w:rPr>
                <w:szCs w:val="22"/>
              </w:rPr>
            </w:pPr>
            <w:r w:rsidRPr="000E14B6">
              <w:rPr>
                <w:szCs w:val="22"/>
              </w:rPr>
              <w:t>2.859</w:t>
            </w:r>
          </w:p>
        </w:tc>
      </w:tr>
      <w:tr w:rsidR="00064C0A" w:rsidRPr="000E14B6" w14:paraId="0863FDAA"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6DD3B0AB" w14:textId="77777777" w:rsidR="00064C0A" w:rsidRPr="000E14B6" w:rsidRDefault="00064C0A" w:rsidP="00D7026F">
            <w:pPr>
              <w:rPr>
                <w:szCs w:val="22"/>
              </w:rPr>
            </w:pPr>
            <w:r w:rsidRPr="000E14B6">
              <w:rPr>
                <w:szCs w:val="22"/>
              </w:rPr>
              <w:t xml:space="preserve">full-time early childhood </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6D2D92C2" w14:textId="77777777" w:rsidR="0043151E" w:rsidRPr="000E14B6" w:rsidRDefault="00064C0A" w:rsidP="00B91271">
            <w:pPr>
              <w:tabs>
                <w:tab w:val="left" w:pos="651"/>
              </w:tabs>
              <w:ind w:right="497"/>
              <w:jc w:val="right"/>
              <w:rPr>
                <w:szCs w:val="22"/>
              </w:rPr>
            </w:pPr>
            <w:r w:rsidRPr="000E14B6">
              <w:rPr>
                <w:szCs w:val="22"/>
              </w:rPr>
              <w:t>2.859</w:t>
            </w:r>
          </w:p>
        </w:tc>
      </w:tr>
      <w:tr w:rsidR="00064C0A" w:rsidRPr="000E14B6" w14:paraId="1AD070F2"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7F07067F" w14:textId="4D069CF6" w:rsidR="00064C0A" w:rsidRPr="00C13A0D" w:rsidRDefault="00064C0A" w:rsidP="00D7026F">
            <w:pPr>
              <w:rPr>
                <w:szCs w:val="22"/>
              </w:rPr>
            </w:pPr>
            <w:r w:rsidRPr="000E14B6">
              <w:rPr>
                <w:szCs w:val="22"/>
              </w:rPr>
              <w:t>off home campus</w:t>
            </w:r>
            <w:r w:rsidRPr="00C13A0D">
              <w:rPr>
                <w:szCs w:val="22"/>
              </w:rPr>
              <w:t xml:space="preserve"> </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B9128A0" w14:textId="77777777" w:rsidR="0043151E" w:rsidRPr="000E14B6" w:rsidRDefault="00064C0A" w:rsidP="00B91271">
            <w:pPr>
              <w:tabs>
                <w:tab w:val="left" w:pos="651"/>
                <w:tab w:val="left" w:pos="1288"/>
              </w:tabs>
              <w:ind w:right="497"/>
              <w:jc w:val="right"/>
              <w:rPr>
                <w:szCs w:val="22"/>
              </w:rPr>
            </w:pPr>
            <w:r w:rsidRPr="00A63155">
              <w:rPr>
                <w:szCs w:val="22"/>
              </w:rPr>
              <w:t>4.250</w:t>
            </w:r>
          </w:p>
        </w:tc>
      </w:tr>
      <w:tr w:rsidR="00064C0A" w:rsidRPr="000E14B6" w14:paraId="2024B834"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4989C031" w14:textId="77777777" w:rsidR="00064C0A" w:rsidRPr="000E14B6" w:rsidRDefault="00064C0A" w:rsidP="00D7026F">
            <w:pPr>
              <w:rPr>
                <w:szCs w:val="22"/>
              </w:rPr>
            </w:pPr>
            <w:r w:rsidRPr="000E14B6">
              <w:rPr>
                <w:rFonts w:cs="Arial"/>
              </w:rPr>
              <w:t>vocational adjustment class</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49EEE31" w14:textId="77777777" w:rsidR="0043151E" w:rsidRPr="000E14B6" w:rsidRDefault="00064C0A" w:rsidP="00B91271">
            <w:pPr>
              <w:tabs>
                <w:tab w:val="left" w:pos="651"/>
              </w:tabs>
              <w:ind w:right="497"/>
              <w:jc w:val="right"/>
              <w:rPr>
                <w:szCs w:val="22"/>
              </w:rPr>
            </w:pPr>
            <w:r w:rsidRPr="000E14B6">
              <w:rPr>
                <w:szCs w:val="22"/>
              </w:rPr>
              <w:t>5.500</w:t>
            </w:r>
          </w:p>
        </w:tc>
      </w:tr>
      <w:tr w:rsidR="00064C0A" w:rsidRPr="000E14B6" w14:paraId="4EE9DE9D"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3BBB53AB" w14:textId="11C073EB" w:rsidR="00064C0A" w:rsidRPr="00C13A0D" w:rsidRDefault="00064C0A" w:rsidP="00D7026F">
            <w:pPr>
              <w:rPr>
                <w:szCs w:val="22"/>
              </w:rPr>
            </w:pPr>
            <w:r w:rsidRPr="000E14B6">
              <w:rPr>
                <w:szCs w:val="22"/>
              </w:rPr>
              <w:t>state supported living center</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1C85AA7A" w14:textId="77777777" w:rsidR="0043151E" w:rsidRPr="000E14B6" w:rsidRDefault="00064C0A" w:rsidP="00B91271">
            <w:pPr>
              <w:tabs>
                <w:tab w:val="left" w:pos="651"/>
                <w:tab w:val="left" w:pos="1288"/>
              </w:tabs>
              <w:ind w:right="497"/>
              <w:jc w:val="right"/>
              <w:rPr>
                <w:szCs w:val="22"/>
              </w:rPr>
            </w:pPr>
            <w:r w:rsidRPr="00A63155">
              <w:rPr>
                <w:szCs w:val="22"/>
              </w:rPr>
              <w:t>5.500</w:t>
            </w:r>
          </w:p>
        </w:tc>
      </w:tr>
      <w:tr w:rsidR="00064C0A" w:rsidRPr="000E14B6" w14:paraId="20BA8979"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7D0E1422" w14:textId="1F2BBD17" w:rsidR="00064C0A" w:rsidRPr="00C13A0D" w:rsidRDefault="00064C0A" w:rsidP="00D7026F">
            <w:pPr>
              <w:rPr>
                <w:szCs w:val="22"/>
              </w:rPr>
            </w:pPr>
            <w:r w:rsidRPr="000E14B6">
              <w:rPr>
                <w:szCs w:val="22"/>
              </w:rPr>
              <w:t>residential care and treatment</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20275A29" w14:textId="77777777" w:rsidR="0043151E" w:rsidRPr="000E14B6" w:rsidRDefault="00064C0A" w:rsidP="00B91271">
            <w:pPr>
              <w:tabs>
                <w:tab w:val="left" w:pos="651"/>
              </w:tabs>
              <w:ind w:right="497"/>
              <w:jc w:val="right"/>
              <w:rPr>
                <w:szCs w:val="22"/>
              </w:rPr>
            </w:pPr>
            <w:r w:rsidRPr="00A63155">
              <w:rPr>
                <w:szCs w:val="22"/>
              </w:rPr>
              <w:t>5.500</w:t>
            </w:r>
          </w:p>
        </w:tc>
      </w:tr>
    </w:tbl>
    <w:p w14:paraId="2F38B1BD" w14:textId="77777777" w:rsidR="0008760C" w:rsidRPr="000E14B6" w:rsidRDefault="0008760C" w:rsidP="00D7026F"/>
    <w:p w14:paraId="2D075DC7" w14:textId="6C01D01A" w:rsidR="0098204B" w:rsidRPr="000E14B6" w:rsidRDefault="0098204B" w:rsidP="00B91271">
      <w:pPr>
        <w:keepNext/>
        <w:jc w:val="center"/>
      </w:pPr>
      <w:r w:rsidRPr="000E14B6">
        <w:rPr>
          <w:b/>
        </w:rPr>
        <w:t>Weight for Each Instructional Setting</w:t>
      </w:r>
    </w:p>
    <w:tbl>
      <w:tblPr>
        <w:tblW w:w="0" w:type="auto"/>
        <w:jc w:val="center"/>
        <w:tblCellMar>
          <w:left w:w="0" w:type="dxa"/>
          <w:right w:w="0" w:type="dxa"/>
        </w:tblCellMar>
        <w:tblLook w:val="0000" w:firstRow="0" w:lastRow="0" w:firstColumn="0" w:lastColumn="0" w:noHBand="0" w:noVBand="0"/>
      </w:tblPr>
      <w:tblGrid>
        <w:gridCol w:w="4641"/>
        <w:gridCol w:w="1760"/>
      </w:tblGrid>
      <w:tr w:rsidR="00064C0A" w:rsidRPr="000E14B6" w14:paraId="6E72B013" w14:textId="77777777" w:rsidTr="00956BF2">
        <w:trPr>
          <w:cantSplit/>
          <w:trHeight w:val="432"/>
          <w:tblHeader/>
          <w:jc w:val="center"/>
        </w:trPr>
        <w:tc>
          <w:tcPr>
            <w:tcW w:w="4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A56507" w14:textId="458B3B54" w:rsidR="002B03A9" w:rsidRPr="000E14B6" w:rsidRDefault="002B03A9" w:rsidP="0023776D">
            <w:pPr>
              <w:jc w:val="center"/>
              <w:rPr>
                <w:rFonts w:cs="Arial"/>
                <w:b/>
                <w:bCs/>
              </w:rPr>
            </w:pPr>
            <w:r w:rsidRPr="000E14B6">
              <w:rPr>
                <w:rFonts w:cs="Arial"/>
                <w:b/>
                <w:bCs/>
              </w:rPr>
              <w:t xml:space="preserve">Instructional </w:t>
            </w:r>
            <w:r w:rsidR="00722AFC" w:rsidRPr="000E14B6">
              <w:rPr>
                <w:rFonts w:cs="Arial"/>
                <w:b/>
                <w:bCs/>
              </w:rPr>
              <w:t>Setting</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2166D3" w14:textId="77777777" w:rsidR="002B03A9" w:rsidRPr="000E14B6" w:rsidRDefault="002B03A9" w:rsidP="0028215A">
            <w:pPr>
              <w:jc w:val="center"/>
              <w:rPr>
                <w:rFonts w:cs="Arial"/>
                <w:b/>
                <w:bCs/>
              </w:rPr>
            </w:pPr>
            <w:r w:rsidRPr="000E14B6">
              <w:rPr>
                <w:rFonts w:cs="Arial"/>
                <w:b/>
                <w:bCs/>
              </w:rPr>
              <w:t>Weight</w:t>
            </w:r>
          </w:p>
        </w:tc>
      </w:tr>
      <w:tr w:rsidR="00064C0A" w:rsidRPr="000E14B6" w14:paraId="3C57E040"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D9B9D2" w14:textId="77777777" w:rsidR="002B03A9" w:rsidRPr="000E14B6" w:rsidRDefault="005F683C" w:rsidP="00D7026F">
            <w:pPr>
              <w:rPr>
                <w:rFonts w:cs="Arial"/>
              </w:rPr>
            </w:pPr>
            <w:r w:rsidRPr="000E14B6">
              <w:rPr>
                <w:rFonts w:cs="Arial"/>
              </w:rPr>
              <w:t>homebound</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7BBA7CEF" w14:textId="77777777" w:rsidR="0043151E" w:rsidRPr="000E14B6" w:rsidRDefault="002B03A9" w:rsidP="00B91271">
            <w:pPr>
              <w:ind w:right="565"/>
              <w:jc w:val="right"/>
              <w:rPr>
                <w:rFonts w:cs="Arial"/>
              </w:rPr>
            </w:pPr>
            <w:r w:rsidRPr="000E14B6">
              <w:rPr>
                <w:rFonts w:cs="Arial"/>
              </w:rPr>
              <w:t>5.0</w:t>
            </w:r>
          </w:p>
        </w:tc>
      </w:tr>
      <w:tr w:rsidR="00064C0A" w:rsidRPr="000E14B6" w14:paraId="13B5513D"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2C1CF" w14:textId="77777777" w:rsidR="002B03A9" w:rsidRPr="000E14B6" w:rsidRDefault="005F683C" w:rsidP="00D7026F">
            <w:pPr>
              <w:rPr>
                <w:rFonts w:cs="Arial"/>
              </w:rPr>
            </w:pPr>
            <w:r w:rsidRPr="000E14B6">
              <w:rPr>
                <w:rFonts w:cs="Arial"/>
              </w:rPr>
              <w:t>hospital class</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2611CB69" w14:textId="77777777" w:rsidR="0043151E" w:rsidRPr="000E14B6" w:rsidRDefault="002B03A9" w:rsidP="00B91271">
            <w:pPr>
              <w:ind w:right="565"/>
              <w:jc w:val="right"/>
              <w:rPr>
                <w:rFonts w:cs="Arial"/>
              </w:rPr>
            </w:pPr>
            <w:r w:rsidRPr="000E14B6">
              <w:rPr>
                <w:rFonts w:cs="Arial"/>
              </w:rPr>
              <w:t>3.0</w:t>
            </w:r>
          </w:p>
        </w:tc>
      </w:tr>
      <w:tr w:rsidR="00064C0A" w:rsidRPr="000E14B6" w14:paraId="19E91A63"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A5FB0" w14:textId="77777777" w:rsidR="002B03A9" w:rsidRPr="000E14B6" w:rsidRDefault="005F683C" w:rsidP="00D7026F">
            <w:pPr>
              <w:rPr>
                <w:rFonts w:cs="Arial"/>
              </w:rPr>
            </w:pPr>
            <w:r w:rsidRPr="000E14B6">
              <w:rPr>
                <w:rFonts w:cs="Arial"/>
              </w:rPr>
              <w:t>speech therapy </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7935A432" w14:textId="77777777" w:rsidR="0043151E" w:rsidRPr="000E14B6" w:rsidRDefault="002B03A9" w:rsidP="00B91271">
            <w:pPr>
              <w:tabs>
                <w:tab w:val="left" w:pos="965"/>
              </w:tabs>
              <w:ind w:right="565"/>
              <w:jc w:val="right"/>
              <w:rPr>
                <w:rFonts w:cs="Arial"/>
              </w:rPr>
            </w:pPr>
            <w:r w:rsidRPr="000E14B6">
              <w:rPr>
                <w:rFonts w:cs="Arial"/>
              </w:rPr>
              <w:t>5.0</w:t>
            </w:r>
          </w:p>
        </w:tc>
      </w:tr>
      <w:tr w:rsidR="00064C0A" w:rsidRPr="000E14B6" w14:paraId="370060EA"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A60422" w14:textId="77777777" w:rsidR="002B03A9" w:rsidRPr="000E14B6" w:rsidRDefault="005F683C" w:rsidP="00D7026F">
            <w:pPr>
              <w:rPr>
                <w:rFonts w:cs="Arial"/>
              </w:rPr>
            </w:pPr>
            <w:r w:rsidRPr="000E14B6">
              <w:rPr>
                <w:rFonts w:cs="Arial"/>
              </w:rPr>
              <w:t>resource room</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61F960B8" w14:textId="77777777" w:rsidR="0043151E" w:rsidRPr="000E14B6" w:rsidRDefault="002B03A9" w:rsidP="00B91271">
            <w:pPr>
              <w:ind w:right="565"/>
              <w:jc w:val="right"/>
              <w:rPr>
                <w:rFonts w:cs="Arial"/>
              </w:rPr>
            </w:pPr>
            <w:r w:rsidRPr="000E14B6">
              <w:rPr>
                <w:rFonts w:cs="Arial"/>
              </w:rPr>
              <w:t>3.0</w:t>
            </w:r>
          </w:p>
        </w:tc>
      </w:tr>
      <w:tr w:rsidR="00064C0A" w:rsidRPr="000E14B6" w14:paraId="07D109C5"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92C454" w14:textId="77777777" w:rsidR="002B03A9" w:rsidRPr="000E14B6" w:rsidRDefault="005F683C" w:rsidP="00D7026F">
            <w:pPr>
              <w:rPr>
                <w:rFonts w:cs="Arial"/>
              </w:rPr>
            </w:pPr>
            <w:r w:rsidRPr="000E14B6">
              <w:rPr>
                <w:rFonts w:cs="Arial"/>
              </w:rPr>
              <w:t>self-contained mild/moderate</w:t>
            </w:r>
            <w:r w:rsidR="00064C0A" w:rsidRPr="000E14B6">
              <w:rPr>
                <w:rFonts w:cs="Arial"/>
              </w:rPr>
              <w:t>/severe</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2D82A3C2" w14:textId="77777777" w:rsidR="0043151E" w:rsidRPr="000E14B6" w:rsidRDefault="002B03A9" w:rsidP="00B91271">
            <w:pPr>
              <w:ind w:right="565"/>
              <w:jc w:val="right"/>
              <w:rPr>
                <w:rFonts w:cs="Arial"/>
              </w:rPr>
            </w:pPr>
            <w:r w:rsidRPr="000E14B6">
              <w:rPr>
                <w:rFonts w:cs="Arial"/>
              </w:rPr>
              <w:t>3.0</w:t>
            </w:r>
          </w:p>
        </w:tc>
      </w:tr>
      <w:tr w:rsidR="00064C0A" w:rsidRPr="000E14B6" w14:paraId="4E62568F"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A8D9FF" w14:textId="77777777" w:rsidR="002B03A9" w:rsidRPr="000E14B6" w:rsidRDefault="005F683C" w:rsidP="00D7026F">
            <w:pPr>
              <w:rPr>
                <w:rFonts w:cs="Arial"/>
              </w:rPr>
            </w:pPr>
            <w:r w:rsidRPr="000E14B6">
              <w:rPr>
                <w:rFonts w:cs="Arial"/>
              </w:rPr>
              <w:t>off home campus </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51C003E5" w14:textId="77777777" w:rsidR="0043151E" w:rsidRPr="000E14B6" w:rsidRDefault="002B03A9" w:rsidP="00B91271">
            <w:pPr>
              <w:ind w:right="565"/>
              <w:jc w:val="right"/>
              <w:rPr>
                <w:rFonts w:cs="Arial"/>
              </w:rPr>
            </w:pPr>
            <w:r w:rsidRPr="000E14B6">
              <w:rPr>
                <w:rFonts w:cs="Arial"/>
              </w:rPr>
              <w:t>2.7</w:t>
            </w:r>
          </w:p>
        </w:tc>
      </w:tr>
      <w:tr w:rsidR="00064C0A" w:rsidRPr="000E14B6" w14:paraId="75F49D50"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9F9B25" w14:textId="77777777" w:rsidR="002B03A9" w:rsidRPr="000E14B6" w:rsidRDefault="005F683C" w:rsidP="00D7026F">
            <w:pPr>
              <w:rPr>
                <w:rFonts w:cs="Arial"/>
              </w:rPr>
            </w:pPr>
            <w:r w:rsidRPr="000E14B6">
              <w:rPr>
                <w:rFonts w:cs="Arial"/>
              </w:rPr>
              <w:t>vocational adjustment class</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5F0FA332" w14:textId="77777777" w:rsidR="0043151E" w:rsidRPr="000E14B6" w:rsidRDefault="002B03A9" w:rsidP="00B91271">
            <w:pPr>
              <w:ind w:right="565"/>
              <w:jc w:val="right"/>
              <w:rPr>
                <w:rFonts w:cs="Arial"/>
              </w:rPr>
            </w:pPr>
            <w:r w:rsidRPr="000E14B6">
              <w:rPr>
                <w:rFonts w:cs="Arial"/>
              </w:rPr>
              <w:t>2.3</w:t>
            </w:r>
          </w:p>
        </w:tc>
      </w:tr>
      <w:tr w:rsidR="00064C0A" w:rsidRPr="000E14B6" w14:paraId="13728539" w14:textId="77777777" w:rsidTr="00956BF2">
        <w:trPr>
          <w:jc w:val="center"/>
        </w:trPr>
        <w:tc>
          <w:tcPr>
            <w:tcW w:w="464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443F255" w14:textId="77777777" w:rsidR="002B03A9" w:rsidRPr="000E14B6" w:rsidRDefault="005F683C" w:rsidP="00D7026F">
            <w:pPr>
              <w:rPr>
                <w:rFonts w:cs="Arial"/>
              </w:rPr>
            </w:pPr>
            <w:r w:rsidRPr="000E14B6">
              <w:rPr>
                <w:rFonts w:cs="Arial"/>
              </w:rPr>
              <w:t>state supported living centers  </w:t>
            </w:r>
          </w:p>
        </w:tc>
        <w:tc>
          <w:tcPr>
            <w:tcW w:w="176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7DB492D9" w14:textId="77777777" w:rsidR="0043151E" w:rsidRPr="000E14B6" w:rsidRDefault="002B03A9" w:rsidP="00B91271">
            <w:pPr>
              <w:ind w:right="565"/>
              <w:jc w:val="right"/>
              <w:rPr>
                <w:rFonts w:cs="Arial"/>
              </w:rPr>
            </w:pPr>
            <w:r w:rsidRPr="000E14B6">
              <w:rPr>
                <w:rFonts w:cs="Arial"/>
              </w:rPr>
              <w:t>2.8</w:t>
            </w:r>
          </w:p>
        </w:tc>
      </w:tr>
      <w:tr w:rsidR="00064C0A" w:rsidRPr="000E14B6" w14:paraId="57870436"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D8EE2" w14:textId="77777777" w:rsidR="002B03A9" w:rsidRPr="000E14B6" w:rsidRDefault="005F683C" w:rsidP="00D7026F">
            <w:pPr>
              <w:rPr>
                <w:rFonts w:cs="Arial"/>
              </w:rPr>
            </w:pPr>
            <w:r w:rsidRPr="000E14B6">
              <w:rPr>
                <w:rFonts w:cs="Arial"/>
              </w:rPr>
              <w:t>nonpublic contracts</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250F5044" w14:textId="77777777" w:rsidR="0043151E" w:rsidRPr="000E14B6" w:rsidRDefault="002B03A9" w:rsidP="00B91271">
            <w:pPr>
              <w:tabs>
                <w:tab w:val="left" w:pos="965"/>
              </w:tabs>
              <w:ind w:right="565"/>
              <w:jc w:val="right"/>
              <w:rPr>
                <w:rFonts w:cs="Arial"/>
              </w:rPr>
            </w:pPr>
            <w:r w:rsidRPr="000E14B6">
              <w:rPr>
                <w:rFonts w:cs="Arial"/>
              </w:rPr>
              <w:t>1.7</w:t>
            </w:r>
          </w:p>
        </w:tc>
      </w:tr>
      <w:tr w:rsidR="00064C0A" w:rsidRPr="000E14B6" w14:paraId="2648FBF8"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B97EB4" w14:textId="77777777" w:rsidR="002B03A9" w:rsidRPr="000E14B6" w:rsidRDefault="005F683C" w:rsidP="00D7026F">
            <w:pPr>
              <w:rPr>
                <w:rFonts w:cs="Arial"/>
              </w:rPr>
            </w:pPr>
            <w:r w:rsidRPr="000E14B6">
              <w:rPr>
                <w:rFonts w:cs="Arial"/>
              </w:rPr>
              <w:t>residential care and treatment </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743EBF97" w14:textId="77777777" w:rsidR="0043151E" w:rsidRPr="000E14B6" w:rsidRDefault="002B03A9" w:rsidP="00B91271">
            <w:pPr>
              <w:ind w:right="565"/>
              <w:jc w:val="right"/>
              <w:rPr>
                <w:rFonts w:cs="Arial"/>
              </w:rPr>
            </w:pPr>
            <w:r w:rsidRPr="000E14B6">
              <w:rPr>
                <w:rFonts w:cs="Arial"/>
              </w:rPr>
              <w:t>4.0</w:t>
            </w:r>
          </w:p>
        </w:tc>
      </w:tr>
      <w:tr w:rsidR="00064C0A" w:rsidRPr="000E14B6" w14:paraId="37379BE3"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F71329" w14:textId="77777777" w:rsidR="002B03A9" w:rsidRPr="000E14B6" w:rsidRDefault="005F683C" w:rsidP="00D7026F">
            <w:pPr>
              <w:rPr>
                <w:rFonts w:cs="Arial"/>
              </w:rPr>
            </w:pPr>
            <w:r w:rsidRPr="000E14B6">
              <w:rPr>
                <w:rFonts w:cs="Arial"/>
              </w:rPr>
              <w:t>mainstream   </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19A70355" w14:textId="77777777" w:rsidR="0043151E" w:rsidRPr="000E14B6" w:rsidRDefault="002B03A9" w:rsidP="00B91271">
            <w:pPr>
              <w:ind w:right="565"/>
              <w:jc w:val="right"/>
              <w:rPr>
                <w:rFonts w:cs="Arial"/>
              </w:rPr>
            </w:pPr>
            <w:r w:rsidRPr="000E14B6">
              <w:rPr>
                <w:rFonts w:cs="Arial"/>
              </w:rPr>
              <w:t>1.1</w:t>
            </w:r>
          </w:p>
        </w:tc>
      </w:tr>
    </w:tbl>
    <w:p w14:paraId="7A9E585D" w14:textId="77777777" w:rsidR="002B03A9" w:rsidRPr="000E14B6" w:rsidRDefault="002B03A9" w:rsidP="00D7026F">
      <w:pPr>
        <w:rPr>
          <w:rFonts w:cs="Arial"/>
        </w:rPr>
      </w:pPr>
    </w:p>
    <w:p w14:paraId="27B0D003" w14:textId="69CCDE2D" w:rsidR="002B03A9" w:rsidRPr="000E14B6" w:rsidRDefault="0018741E" w:rsidP="00B91271">
      <w:pPr>
        <w:rPr>
          <w:rFonts w:cs="Arial"/>
          <w:b/>
          <w:bCs/>
        </w:rPr>
      </w:pPr>
      <w:r>
        <w:rPr>
          <w:rFonts w:cs="Arial"/>
          <w:b/>
          <w:bCs/>
        </w:rPr>
        <w:t>Compensatory Education—</w:t>
      </w:r>
      <w:r w:rsidR="002B03A9" w:rsidRPr="000E14B6">
        <w:rPr>
          <w:rFonts w:cs="Arial"/>
          <w:b/>
          <w:bCs/>
        </w:rPr>
        <w:t>Weight: 0.2, or 2.41 for a Student Receiving Pregnancy</w:t>
      </w:r>
      <w:r w:rsidR="00175100" w:rsidRPr="000E14B6">
        <w:rPr>
          <w:rFonts w:cs="Arial"/>
          <w:b/>
          <w:bCs/>
        </w:rPr>
        <w:t>-</w:t>
      </w:r>
      <w:r w:rsidR="002B03A9" w:rsidRPr="000E14B6">
        <w:rPr>
          <w:rFonts w:cs="Arial"/>
          <w:b/>
          <w:bCs/>
        </w:rPr>
        <w:t>Related Services (PRS)</w:t>
      </w:r>
    </w:p>
    <w:p w14:paraId="4528D00B" w14:textId="77777777" w:rsidR="002B03A9" w:rsidRPr="000E14B6" w:rsidRDefault="002B03A9" w:rsidP="0023776D">
      <w:pPr>
        <w:rPr>
          <w:rFonts w:cs="Arial"/>
        </w:rPr>
      </w:pPr>
      <w:r w:rsidRPr="000E14B6">
        <w:rPr>
          <w:rFonts w:cs="Arial"/>
        </w:rPr>
        <w:t xml:space="preserve">Compensatory education funding provides funding for programs and services designed to supplement the regular education program for students identified as at risk of dropping out of school. </w:t>
      </w:r>
    </w:p>
    <w:p w14:paraId="49C1FE60" w14:textId="77777777" w:rsidR="002B03A9" w:rsidRPr="000E14B6" w:rsidRDefault="002B03A9" w:rsidP="0028215A">
      <w:pPr>
        <w:rPr>
          <w:rFonts w:cs="Arial"/>
        </w:rPr>
      </w:pPr>
    </w:p>
    <w:p w14:paraId="3248948C" w14:textId="77777777" w:rsidR="0043151E" w:rsidRPr="000E14B6" w:rsidRDefault="002B03A9" w:rsidP="0028215A">
      <w:pPr>
        <w:rPr>
          <w:rFonts w:cs="Arial"/>
        </w:rPr>
      </w:pPr>
      <w:r w:rsidRPr="000E14B6">
        <w:rPr>
          <w:rFonts w:cs="Arial"/>
        </w:rPr>
        <w:t>Funding is based on the number of educationally disadvantaged students</w:t>
      </w:r>
      <w:r w:rsidRPr="000E14B6">
        <w:rPr>
          <w:rFonts w:cs="Arial"/>
          <w:color w:val="FF6600"/>
        </w:rPr>
        <w:t xml:space="preserve"> </w:t>
      </w:r>
      <w:r w:rsidRPr="000E14B6">
        <w:rPr>
          <w:rFonts w:cs="Arial"/>
        </w:rPr>
        <w:t xml:space="preserve">from the prior federal year (October through September). The number of educationally disadvantaged students is </w:t>
      </w:r>
      <w:r w:rsidR="005B4265" w:rsidRPr="000E14B6">
        <w:rPr>
          <w:rFonts w:cs="Arial"/>
        </w:rPr>
        <w:t xml:space="preserve">generally </w:t>
      </w:r>
      <w:r w:rsidRPr="000E14B6">
        <w:rPr>
          <w:rFonts w:cs="Arial"/>
        </w:rPr>
        <w:t>determined by averaging the highest six months</w:t>
      </w:r>
      <w:r w:rsidR="00CF5D96" w:rsidRPr="000E14B6">
        <w:rPr>
          <w:rFonts w:cs="Arial"/>
        </w:rPr>
        <w:t>’</w:t>
      </w:r>
      <w:r w:rsidRPr="000E14B6">
        <w:rPr>
          <w:rFonts w:cs="Arial"/>
        </w:rPr>
        <w:t xml:space="preserve"> counts of students who are eligible for a free or reduced-price lunch through the National School Lunch Program (NSLP). </w:t>
      </w:r>
    </w:p>
    <w:p w14:paraId="25779960" w14:textId="77777777" w:rsidR="002B03A9" w:rsidRPr="000E14B6" w:rsidRDefault="002B03A9" w:rsidP="0028215A">
      <w:pPr>
        <w:rPr>
          <w:rFonts w:cs="Arial"/>
        </w:rPr>
      </w:pPr>
    </w:p>
    <w:p w14:paraId="597E516E" w14:textId="4AF6FB4A" w:rsidR="000B55FF" w:rsidRPr="004543C6" w:rsidRDefault="002B03A9" w:rsidP="0028215A">
      <w:pPr>
        <w:rPr>
          <w:rFonts w:cs="Arial"/>
        </w:rPr>
      </w:pPr>
      <w:r w:rsidRPr="000E14B6">
        <w:rPr>
          <w:rFonts w:cs="Arial"/>
        </w:rPr>
        <w:t>PRS ADA is calculated similar to</w:t>
      </w:r>
      <w:r w:rsidR="000B55FF" w:rsidRPr="000E14B6">
        <w:rPr>
          <w:rFonts w:cs="Arial"/>
        </w:rPr>
        <w:t xml:space="preserve"> the way</w:t>
      </w:r>
      <w:r w:rsidRPr="000E14B6">
        <w:rPr>
          <w:rFonts w:cs="Arial"/>
        </w:rPr>
        <w:t xml:space="preserve"> refined ADA</w:t>
      </w:r>
      <w:r w:rsidR="000B55FF" w:rsidRPr="000E14B6">
        <w:rPr>
          <w:rFonts w:cs="Arial"/>
        </w:rPr>
        <w:t xml:space="preserve"> is calculated</w:t>
      </w:r>
      <w:r w:rsidRPr="000E14B6">
        <w:rPr>
          <w:rFonts w:cs="Arial"/>
        </w:rPr>
        <w:t xml:space="preserve">. PRS days for </w:t>
      </w:r>
      <w:r w:rsidR="000B55FF" w:rsidRPr="000E14B6">
        <w:rPr>
          <w:rFonts w:cs="Arial"/>
        </w:rPr>
        <w:t>a</w:t>
      </w:r>
      <w:r w:rsidRPr="000E14B6">
        <w:rPr>
          <w:rFonts w:cs="Arial"/>
        </w:rPr>
        <w:t xml:space="preserve"> </w:t>
      </w:r>
      <w:r w:rsidR="000B55FF" w:rsidRPr="000E14B6">
        <w:rPr>
          <w:rFonts w:cs="Arial"/>
        </w:rPr>
        <w:t>6</w:t>
      </w:r>
      <w:r w:rsidRPr="000E14B6">
        <w:rPr>
          <w:rFonts w:cs="Arial"/>
        </w:rPr>
        <w:t xml:space="preserve">-week period are divided by the number of days taught in the </w:t>
      </w:r>
      <w:r w:rsidR="000B55FF" w:rsidRPr="000E14B6">
        <w:rPr>
          <w:rFonts w:cs="Arial"/>
        </w:rPr>
        <w:t>6</w:t>
      </w:r>
      <w:r w:rsidRPr="000E14B6">
        <w:rPr>
          <w:rFonts w:cs="Arial"/>
        </w:rPr>
        <w:t>-week period. The results</w:t>
      </w:r>
      <w:r w:rsidR="000B55FF" w:rsidRPr="000E14B6">
        <w:rPr>
          <w:rFonts w:cs="Arial"/>
        </w:rPr>
        <w:t xml:space="preserve"> for</w:t>
      </w:r>
      <w:r w:rsidRPr="000E14B6">
        <w:rPr>
          <w:rFonts w:cs="Arial"/>
        </w:rPr>
        <w:t xml:space="preserve"> all </w:t>
      </w:r>
      <w:r w:rsidR="000B55FF" w:rsidRPr="000E14B6">
        <w:rPr>
          <w:rFonts w:cs="Arial"/>
        </w:rPr>
        <w:t>6</w:t>
      </w:r>
      <w:r w:rsidRPr="000E14B6">
        <w:rPr>
          <w:rFonts w:cs="Arial"/>
        </w:rPr>
        <w:t>-week periods in a track are then summed</w:t>
      </w:r>
      <w:r w:rsidR="000B55FF" w:rsidRPr="000E14B6">
        <w:rPr>
          <w:rFonts w:cs="Arial"/>
        </w:rPr>
        <w:t xml:space="preserve"> and</w:t>
      </w:r>
      <w:r w:rsidRPr="000E14B6">
        <w:rPr>
          <w:rFonts w:cs="Arial"/>
        </w:rPr>
        <w:t xml:space="preserve"> divided by six</w:t>
      </w:r>
      <w:r w:rsidR="000B55FF" w:rsidRPr="000E14B6">
        <w:rPr>
          <w:rFonts w:cs="Arial"/>
        </w:rPr>
        <w:t>,</w:t>
      </w:r>
      <w:r w:rsidRPr="000E14B6">
        <w:rPr>
          <w:rFonts w:cs="Arial"/>
        </w:rPr>
        <w:t xml:space="preserve"> and</w:t>
      </w:r>
      <w:r w:rsidR="000B55FF" w:rsidRPr="000E14B6">
        <w:rPr>
          <w:rFonts w:cs="Arial"/>
        </w:rPr>
        <w:t xml:space="preserve"> the result is</w:t>
      </w:r>
      <w:r w:rsidRPr="000E14B6">
        <w:rPr>
          <w:rFonts w:cs="Arial"/>
        </w:rPr>
        <w:t xml:space="preserve"> rounded to three decimal places. The PRS ADA calculation is then multiplied by 0.2936 to calculate PRS FTE.   </w:t>
      </w:r>
    </w:p>
    <w:p w14:paraId="5E06E112" w14:textId="77777777" w:rsidR="002B03A9" w:rsidRPr="000E14B6" w:rsidRDefault="002B03A9" w:rsidP="0028215A">
      <w:pPr>
        <w:rPr>
          <w:rFonts w:cs="Arial"/>
        </w:rPr>
      </w:pPr>
    </w:p>
    <w:p w14:paraId="48F54FE6" w14:textId="2D468587" w:rsidR="002B03A9" w:rsidRPr="000E14B6" w:rsidRDefault="002B03A9" w:rsidP="0028215A">
      <w:pPr>
        <w:rPr>
          <w:rFonts w:cs="Arial"/>
          <w:b/>
          <w:bCs/>
        </w:rPr>
      </w:pPr>
      <w:r w:rsidRPr="000E14B6">
        <w:rPr>
          <w:rFonts w:cs="Arial"/>
          <w:b/>
          <w:bCs/>
        </w:rPr>
        <w:t xml:space="preserve">Career </w:t>
      </w:r>
      <w:r w:rsidR="0018741E">
        <w:rPr>
          <w:rFonts w:cs="Arial"/>
          <w:b/>
          <w:bCs/>
        </w:rPr>
        <w:t>and Technical Education (CTE)—</w:t>
      </w:r>
      <w:r w:rsidRPr="000E14B6">
        <w:rPr>
          <w:rFonts w:cs="Arial"/>
          <w:b/>
          <w:bCs/>
        </w:rPr>
        <w:t>Weight: 1.3</w:t>
      </w:r>
      <w:r w:rsidR="008F2DE2" w:rsidRPr="000E14B6">
        <w:rPr>
          <w:rFonts w:cs="Arial"/>
          <w:b/>
          <w:bCs/>
        </w:rPr>
        <w:t>5</w:t>
      </w:r>
    </w:p>
    <w:p w14:paraId="0606F4AA" w14:textId="241A94C2" w:rsidR="0043151E" w:rsidRPr="000E14B6" w:rsidRDefault="002B03A9" w:rsidP="0028215A">
      <w:pPr>
        <w:rPr>
          <w:rFonts w:cs="Arial"/>
        </w:rPr>
      </w:pPr>
      <w:r w:rsidRPr="000E14B6">
        <w:rPr>
          <w:rFonts w:cs="Arial"/>
        </w:rPr>
        <w:t>CTE funding pays for CTE course materials and staff salaries. CTE courses are designed to enable students to gain entry-level employment in high-skill, high-wage jobs</w:t>
      </w:r>
      <w:r w:rsidR="007A6158" w:rsidRPr="000E14B6">
        <w:rPr>
          <w:rFonts w:cs="Arial"/>
        </w:rPr>
        <w:t>;</w:t>
      </w:r>
      <w:r w:rsidRPr="000E14B6">
        <w:rPr>
          <w:rFonts w:cs="Arial"/>
        </w:rPr>
        <w:t xml:space="preserve"> continue their education</w:t>
      </w:r>
      <w:r w:rsidR="007A6158" w:rsidRPr="000E14B6">
        <w:rPr>
          <w:rFonts w:cs="Arial"/>
        </w:rPr>
        <w:t>; or do both</w:t>
      </w:r>
      <w:r w:rsidRPr="000E14B6">
        <w:rPr>
          <w:rFonts w:cs="Arial"/>
        </w:rPr>
        <w:t>.</w:t>
      </w:r>
    </w:p>
    <w:p w14:paraId="53E4C385" w14:textId="77777777" w:rsidR="002B03A9" w:rsidRPr="000E14B6" w:rsidRDefault="002B03A9" w:rsidP="0028215A">
      <w:pPr>
        <w:rPr>
          <w:rFonts w:cs="Arial"/>
        </w:rPr>
      </w:pPr>
    </w:p>
    <w:p w14:paraId="0A2DB424" w14:textId="7DFDCDBE" w:rsidR="002B03A9" w:rsidRPr="00A63155" w:rsidRDefault="002B03A9" w:rsidP="00C54890">
      <w:pPr>
        <w:rPr>
          <w:rFonts w:cs="Arial"/>
        </w:rPr>
      </w:pPr>
      <w:r w:rsidRPr="000E14B6">
        <w:rPr>
          <w:rFonts w:cs="Arial"/>
        </w:rPr>
        <w:t>Funding is based on contact hours</w:t>
      </w:r>
      <w:r w:rsidR="000B55FF" w:rsidRPr="000E14B6">
        <w:rPr>
          <w:rFonts w:cs="Arial"/>
        </w:rPr>
        <w:t>,</w:t>
      </w:r>
      <w:r w:rsidRPr="000E14B6">
        <w:rPr>
          <w:rFonts w:cs="Arial"/>
        </w:rPr>
        <w:t xml:space="preserve"> similar to special education. Contact hours are calculated based on </w:t>
      </w:r>
      <w:r w:rsidR="000B55FF" w:rsidRPr="000E14B6">
        <w:rPr>
          <w:rFonts w:cs="Arial"/>
        </w:rPr>
        <w:t xml:space="preserve">the number of </w:t>
      </w:r>
      <w:r w:rsidRPr="000E14B6">
        <w:rPr>
          <w:rFonts w:cs="Arial"/>
        </w:rPr>
        <w:t xml:space="preserve">eligible days of students taking </w:t>
      </w:r>
      <w:r w:rsidR="000B55FF" w:rsidRPr="000E14B6">
        <w:rPr>
          <w:rFonts w:cs="Arial"/>
        </w:rPr>
        <w:t>CTE</w:t>
      </w:r>
      <w:r w:rsidRPr="000E14B6">
        <w:rPr>
          <w:rFonts w:cs="Arial"/>
        </w:rPr>
        <w:t xml:space="preserve"> classes </w:t>
      </w:r>
      <w:r w:rsidR="000B55FF" w:rsidRPr="000E14B6">
        <w:rPr>
          <w:rFonts w:cs="Arial"/>
        </w:rPr>
        <w:t>multiplied by</w:t>
      </w:r>
      <w:r w:rsidRPr="000E14B6">
        <w:rPr>
          <w:rFonts w:cs="Arial"/>
        </w:rPr>
        <w:t xml:space="preserve"> the V</w:t>
      </w:r>
      <w:r w:rsidR="000B55FF" w:rsidRPr="000E14B6">
        <w:rPr>
          <w:rFonts w:cs="Arial"/>
        </w:rPr>
        <w:t xml:space="preserve"> </w:t>
      </w:r>
      <w:r w:rsidRPr="000E14B6">
        <w:rPr>
          <w:rFonts w:cs="Arial"/>
        </w:rPr>
        <w:t xml:space="preserve">code (V1, V2, V3, V4, V5, </w:t>
      </w:r>
      <w:r w:rsidR="000B55FF" w:rsidRPr="000E14B6">
        <w:rPr>
          <w:rFonts w:cs="Arial"/>
        </w:rPr>
        <w:t>or</w:t>
      </w:r>
      <w:r w:rsidRPr="000E14B6">
        <w:rPr>
          <w:rFonts w:cs="Arial"/>
        </w:rPr>
        <w:t xml:space="preserve"> V6) for the appropriate </w:t>
      </w:r>
      <w:r w:rsidR="000B55FF" w:rsidRPr="000E14B6">
        <w:rPr>
          <w:rFonts w:cs="Arial"/>
        </w:rPr>
        <w:t xml:space="preserve">number </w:t>
      </w:r>
      <w:r w:rsidRPr="000E14B6">
        <w:rPr>
          <w:rFonts w:cs="Arial"/>
        </w:rPr>
        <w:t>of hours that the student is enrolled</w:t>
      </w:r>
      <w:r w:rsidR="00A95CE5" w:rsidRPr="000E14B6">
        <w:rPr>
          <w:rFonts w:cs="Arial"/>
        </w:rPr>
        <w:t>.</w:t>
      </w:r>
      <w:r w:rsidRPr="000E14B6">
        <w:rPr>
          <w:rFonts w:cs="Arial"/>
        </w:rPr>
        <w:t xml:space="preserve"> See </w:t>
      </w:r>
      <w:r w:rsidR="00D573C6" w:rsidRPr="00A63155">
        <w:fldChar w:fldCharType="begin"/>
      </w:r>
      <w:r w:rsidR="00D573C6" w:rsidRPr="000E14B6">
        <w:instrText xml:space="preserve"> REF _Ref200786087 \h  \* MERGEFORMAT </w:instrText>
      </w:r>
      <w:r w:rsidR="00D573C6" w:rsidRPr="00A63155">
        <w:fldChar w:fldCharType="separate"/>
      </w:r>
      <w:r w:rsidR="00F36E4E" w:rsidRPr="00F36E4E">
        <w:rPr>
          <w:b/>
          <w:color w:val="0000FF"/>
          <w:u w:val="single" w:color="0000FF"/>
        </w:rPr>
        <w:t>5.5.1 Special Instructions for Districts Operating Block Schedules</w:t>
      </w:r>
      <w:r w:rsidR="00D573C6" w:rsidRPr="00A63155">
        <w:fldChar w:fldCharType="end"/>
      </w:r>
      <w:r w:rsidRPr="00C13A0D">
        <w:rPr>
          <w:rFonts w:cs="Arial"/>
        </w:rPr>
        <w:t xml:space="preserve"> and </w:t>
      </w:r>
      <w:r w:rsidR="00D573C6" w:rsidRPr="00A63155">
        <w:fldChar w:fldCharType="begin"/>
      </w:r>
      <w:r w:rsidR="00D573C6" w:rsidRPr="000E14B6">
        <w:instrText xml:space="preserve"> REF _Ref202606045 \h  \* MERGEFORMAT </w:instrText>
      </w:r>
      <w:r w:rsidR="00D573C6" w:rsidRPr="00A63155">
        <w:fldChar w:fldCharType="separate"/>
      </w:r>
      <w:r w:rsidR="00F36E4E" w:rsidRPr="00F36E4E">
        <w:rPr>
          <w:b/>
          <w:color w:val="0000FF"/>
          <w:u w:val="single" w:color="0000FF"/>
        </w:rPr>
        <w:t>5.6 Computing Contact Hours</w:t>
      </w:r>
      <w:r w:rsidR="00D573C6" w:rsidRPr="00A63155">
        <w:fldChar w:fldCharType="end"/>
      </w:r>
      <w:r w:rsidRPr="00C13A0D">
        <w:rPr>
          <w:rFonts w:cs="Arial"/>
        </w:rPr>
        <w:t xml:space="preserve"> for </w:t>
      </w:r>
      <w:r w:rsidR="00134091" w:rsidRPr="00A63155">
        <w:rPr>
          <w:rFonts w:cs="Arial"/>
        </w:rPr>
        <w:t>more information</w:t>
      </w:r>
      <w:r w:rsidRPr="00A63155">
        <w:rPr>
          <w:rFonts w:cs="Arial"/>
        </w:rPr>
        <w:t>.</w:t>
      </w:r>
      <w:r w:rsidR="00134091" w:rsidRPr="000E14B6">
        <w:rPr>
          <w:rFonts w:cs="Arial"/>
        </w:rPr>
        <w:t xml:space="preserve"> For a detailed explanation of how a district</w:t>
      </w:r>
      <w:r w:rsidR="00CF5D96" w:rsidRPr="000E14B6">
        <w:rPr>
          <w:rFonts w:cs="Arial"/>
        </w:rPr>
        <w:t>’</w:t>
      </w:r>
      <w:r w:rsidR="00134091" w:rsidRPr="000E14B6">
        <w:rPr>
          <w:rFonts w:cs="Arial"/>
        </w:rPr>
        <w:t xml:space="preserve">s total CTE allotment is calculated, see the document entitled </w:t>
      </w:r>
      <w:r w:rsidR="00134091" w:rsidRPr="000E14B6">
        <w:rPr>
          <w:rFonts w:cs="Arial"/>
          <w:i/>
        </w:rPr>
        <w:t>Estimating a District</w:t>
      </w:r>
      <w:r w:rsidR="00CF5D96" w:rsidRPr="000E14B6">
        <w:rPr>
          <w:rFonts w:cs="Arial"/>
          <w:i/>
        </w:rPr>
        <w:t>’</w:t>
      </w:r>
      <w:r w:rsidR="00134091" w:rsidRPr="000E14B6">
        <w:rPr>
          <w:rFonts w:cs="Arial"/>
          <w:i/>
        </w:rPr>
        <w:t>s Foundation School Program (FSP) CTE Allotment</w:t>
      </w:r>
      <w:r w:rsidR="00134091" w:rsidRPr="000E14B6">
        <w:rPr>
          <w:rFonts w:cs="Arial"/>
        </w:rPr>
        <w:t xml:space="preserve">, available on the TEA </w:t>
      </w:r>
      <w:r w:rsidR="008B2738" w:rsidRPr="000E14B6">
        <w:rPr>
          <w:rFonts w:cs="Arial"/>
        </w:rPr>
        <w:t>CTE Allotment</w:t>
      </w:r>
      <w:r w:rsidR="00134091" w:rsidRPr="000E14B6">
        <w:rPr>
          <w:rFonts w:cs="Arial"/>
        </w:rPr>
        <w:t xml:space="preserve"> web page</w:t>
      </w:r>
      <w:r w:rsidR="008B2738" w:rsidRPr="000E14B6">
        <w:rPr>
          <w:rFonts w:cs="Arial"/>
        </w:rPr>
        <w:t xml:space="preserve"> at </w:t>
      </w:r>
      <w:hyperlink r:id="rId169" w:history="1">
        <w:r w:rsidR="004D6C3F">
          <w:rPr>
            <w:rStyle w:val="Hyperlink"/>
            <w:rFonts w:cs="Arial"/>
          </w:rPr>
          <w:t>http://tea.texas.gov/Finance_and_Grants/State_Funding/Additional_Finance_Resources/Career__and_Technology_Education_Allotment/</w:t>
        </w:r>
      </w:hyperlink>
      <w:r w:rsidR="00134091" w:rsidRPr="00C13A0D">
        <w:rPr>
          <w:rFonts w:cs="Arial"/>
        </w:rPr>
        <w:t>.</w:t>
      </w:r>
    </w:p>
    <w:p w14:paraId="16646EFF" w14:textId="77777777" w:rsidR="002B03A9" w:rsidRPr="000E14B6" w:rsidRDefault="002B03A9" w:rsidP="00104048">
      <w:pPr>
        <w:rPr>
          <w:rFonts w:cs="Arial"/>
        </w:rPr>
      </w:pPr>
    </w:p>
    <w:p w14:paraId="2602DCAB" w14:textId="77777777" w:rsidR="002B03A9" w:rsidRPr="000E14B6" w:rsidRDefault="002B03A9" w:rsidP="00461959">
      <w:pPr>
        <w:rPr>
          <w:rFonts w:cs="Arial"/>
        </w:rPr>
      </w:pPr>
    </w:p>
    <w:p w14:paraId="56D85028" w14:textId="4F54EFCC" w:rsidR="002B03A9" w:rsidRPr="000E14B6" w:rsidRDefault="002B03A9" w:rsidP="004F28ED">
      <w:pPr>
        <w:rPr>
          <w:rFonts w:cs="Arial"/>
          <w:b/>
          <w:bCs/>
        </w:rPr>
      </w:pPr>
      <w:r w:rsidRPr="000E14B6">
        <w:rPr>
          <w:rFonts w:cs="Arial"/>
          <w:b/>
          <w:bCs/>
        </w:rPr>
        <w:t>Bilingual/English as a Seco</w:t>
      </w:r>
      <w:r w:rsidR="0018741E">
        <w:rPr>
          <w:rFonts w:cs="Arial"/>
          <w:b/>
          <w:bCs/>
        </w:rPr>
        <w:t>nd Language (ESL)—</w:t>
      </w:r>
      <w:r w:rsidRPr="000E14B6">
        <w:rPr>
          <w:rFonts w:cs="Arial"/>
          <w:b/>
          <w:bCs/>
        </w:rPr>
        <w:t>Weight: 0.1</w:t>
      </w:r>
    </w:p>
    <w:p w14:paraId="4387E5AC" w14:textId="77777777" w:rsidR="002B03A9" w:rsidRPr="000E14B6" w:rsidRDefault="002B03A9" w:rsidP="004F28ED">
      <w:pPr>
        <w:rPr>
          <w:rFonts w:cs="Arial"/>
        </w:rPr>
      </w:pPr>
      <w:r w:rsidRPr="000E14B6">
        <w:rPr>
          <w:rFonts w:cs="Arial"/>
        </w:rPr>
        <w:t>Bilingual/ESL funding pays for bilingual/ESL program staff salaries and additional resources.</w:t>
      </w:r>
    </w:p>
    <w:p w14:paraId="4F82DAD7" w14:textId="77777777" w:rsidR="002B03A9" w:rsidRPr="000E14B6" w:rsidRDefault="002B03A9" w:rsidP="00557A0F">
      <w:pPr>
        <w:rPr>
          <w:rFonts w:cs="Arial"/>
        </w:rPr>
      </w:pPr>
    </w:p>
    <w:p w14:paraId="6A123E66" w14:textId="77777777" w:rsidR="002B03A9" w:rsidRPr="000E14B6" w:rsidRDefault="002B03A9" w:rsidP="00557A0F">
      <w:pPr>
        <w:rPr>
          <w:rFonts w:cs="Arial"/>
        </w:rPr>
      </w:pPr>
      <w:r w:rsidRPr="000E14B6">
        <w:rPr>
          <w:rFonts w:cs="Arial"/>
        </w:rPr>
        <w:t xml:space="preserve">Funding is based on the number of bilingual/ESL ADA reported by the school. Bilingual/ESL ADA is calculated similar to </w:t>
      </w:r>
      <w:r w:rsidR="000B55FF" w:rsidRPr="000E14B6">
        <w:rPr>
          <w:rFonts w:cs="Arial"/>
        </w:rPr>
        <w:t xml:space="preserve">the way </w:t>
      </w:r>
      <w:r w:rsidRPr="000E14B6">
        <w:rPr>
          <w:rFonts w:cs="Arial"/>
        </w:rPr>
        <w:t>refined ADA</w:t>
      </w:r>
      <w:r w:rsidR="000B55FF" w:rsidRPr="000E14B6">
        <w:rPr>
          <w:rFonts w:cs="Arial"/>
        </w:rPr>
        <w:t xml:space="preserve"> is calculated</w:t>
      </w:r>
      <w:r w:rsidRPr="000E14B6">
        <w:rPr>
          <w:rFonts w:cs="Arial"/>
        </w:rPr>
        <w:t xml:space="preserve">. </w:t>
      </w:r>
    </w:p>
    <w:p w14:paraId="12047053" w14:textId="2AC99DCF" w:rsidR="00CC0053" w:rsidRPr="000E14B6" w:rsidRDefault="00CC0053" w:rsidP="00557A0F">
      <w:pPr>
        <w:rPr>
          <w:rFonts w:cs="Arial"/>
          <w:b/>
          <w:bCs/>
        </w:rPr>
      </w:pPr>
    </w:p>
    <w:p w14:paraId="4F55E3F6" w14:textId="77777777" w:rsidR="00CC0053" w:rsidRPr="000E14B6" w:rsidRDefault="00CC0053" w:rsidP="003F7BBB">
      <w:pPr>
        <w:rPr>
          <w:rFonts w:cs="Arial"/>
          <w:b/>
          <w:bCs/>
        </w:rPr>
      </w:pPr>
    </w:p>
    <w:p w14:paraId="2D173CF8" w14:textId="1FB910C8" w:rsidR="002B03A9" w:rsidRPr="000E14B6" w:rsidRDefault="0018741E" w:rsidP="003F7BBB">
      <w:pPr>
        <w:rPr>
          <w:rFonts w:cs="Arial"/>
          <w:b/>
          <w:bCs/>
        </w:rPr>
      </w:pPr>
      <w:r>
        <w:rPr>
          <w:rFonts w:cs="Arial"/>
          <w:b/>
          <w:bCs/>
        </w:rPr>
        <w:t>Gifted/Talented—</w:t>
      </w:r>
      <w:r w:rsidR="002B03A9" w:rsidRPr="000E14B6">
        <w:rPr>
          <w:rFonts w:cs="Arial"/>
          <w:b/>
          <w:bCs/>
        </w:rPr>
        <w:t>Weight 0.12</w:t>
      </w:r>
    </w:p>
    <w:p w14:paraId="6F8ABF72" w14:textId="77777777" w:rsidR="002B03A9" w:rsidRPr="000E14B6" w:rsidRDefault="002B03A9">
      <w:pPr>
        <w:rPr>
          <w:rFonts w:cs="Arial"/>
        </w:rPr>
      </w:pPr>
      <w:r w:rsidRPr="000E14B6">
        <w:rPr>
          <w:rFonts w:cs="Arial"/>
        </w:rPr>
        <w:t xml:space="preserve">Gifted/talented funding pays for gifted/talented program staff salaries and resources. </w:t>
      </w:r>
    </w:p>
    <w:p w14:paraId="38DF71F3" w14:textId="77777777" w:rsidR="002B03A9" w:rsidRPr="000E14B6" w:rsidRDefault="002B03A9">
      <w:pPr>
        <w:rPr>
          <w:rFonts w:cs="Arial"/>
        </w:rPr>
      </w:pPr>
    </w:p>
    <w:p w14:paraId="6F2342BA" w14:textId="2DFE931A" w:rsidR="002B03A9" w:rsidRPr="000E14B6" w:rsidRDefault="002B03A9">
      <w:r w:rsidRPr="000E14B6">
        <w:t xml:space="preserve">Funding is based on the number of students served through the gifted/talented program. The number of students eligible for this funding is capped for each district at 5% of the </w:t>
      </w:r>
      <w:r w:rsidR="003B1D6C" w:rsidRPr="000E14B6">
        <w:t>district</w:t>
      </w:r>
      <w:r w:rsidR="00CF5D96" w:rsidRPr="000E14B6">
        <w:t>’</w:t>
      </w:r>
      <w:r w:rsidRPr="000E14B6">
        <w:t>s refined ADA.</w:t>
      </w:r>
    </w:p>
    <w:p w14:paraId="36C3D667" w14:textId="77777777" w:rsidR="002B03A9" w:rsidRPr="000E14B6" w:rsidRDefault="002B03A9"/>
    <w:p w14:paraId="1204F893" w14:textId="77777777" w:rsidR="009D44C9" w:rsidRPr="000E14B6" w:rsidRDefault="009D44C9">
      <w:pPr>
        <w:jc w:val="center"/>
        <w:rPr>
          <w:i/>
        </w:rPr>
      </w:pPr>
    </w:p>
    <w:p w14:paraId="63C0D9FF" w14:textId="1A5E0BB0" w:rsidR="00123F48" w:rsidRPr="000E14B6" w:rsidRDefault="00123F48"/>
    <w:p w14:paraId="7877E71F" w14:textId="77777777" w:rsidR="00123F48" w:rsidRPr="000E14B6" w:rsidRDefault="00123F48"/>
    <w:p w14:paraId="2AEA8826" w14:textId="77777777" w:rsidR="009104BE" w:rsidRPr="000E14B6" w:rsidRDefault="009104BE">
      <w:pPr>
        <w:sectPr w:rsidR="009104BE" w:rsidRPr="000E14B6" w:rsidSect="003D71ED">
          <w:footerReference w:type="default" r:id="rId170"/>
          <w:footnotePr>
            <w:pos w:val="beneathText"/>
          </w:footnotePr>
          <w:endnotePr>
            <w:numFmt w:val="decimal"/>
          </w:endnotePr>
          <w:type w:val="oddPage"/>
          <w:pgSz w:w="12240" w:h="15840" w:code="1"/>
          <w:pgMar w:top="1440" w:right="1440" w:bottom="1440" w:left="1440" w:header="720" w:footer="432" w:gutter="0"/>
          <w:cols w:space="720"/>
          <w:noEndnote/>
        </w:sectPr>
      </w:pPr>
    </w:p>
    <w:p w14:paraId="0275E543" w14:textId="64451C41" w:rsidR="00691C74" w:rsidRPr="000E14B6" w:rsidRDefault="00691C74">
      <w:pPr>
        <w:pStyle w:val="Heading1"/>
        <w:pBdr>
          <w:bottom w:val="none" w:sz="0" w:space="0" w:color="auto"/>
        </w:pBdr>
      </w:pPr>
      <w:bookmarkStart w:id="809" w:name="_Section_14_Glossary"/>
      <w:bookmarkStart w:id="810" w:name="_Toc137532804"/>
      <w:bookmarkStart w:id="811" w:name="_Toc137533297"/>
      <w:bookmarkStart w:id="812" w:name="_Toc137533987"/>
      <w:bookmarkStart w:id="813" w:name="_Ref319507972"/>
      <w:bookmarkStart w:id="814" w:name="_Ref321928784"/>
      <w:bookmarkStart w:id="815" w:name="_Ref329935622"/>
      <w:bookmarkStart w:id="816" w:name="_Toc173046189"/>
      <w:bookmarkStart w:id="817" w:name="_Toc505328980"/>
      <w:bookmarkEnd w:id="809"/>
      <w:r w:rsidRPr="000E14B6">
        <w:t>Glossary</w:t>
      </w:r>
      <w:bookmarkEnd w:id="810"/>
      <w:bookmarkEnd w:id="811"/>
      <w:bookmarkEnd w:id="812"/>
      <w:bookmarkEnd w:id="813"/>
      <w:bookmarkEnd w:id="814"/>
      <w:bookmarkEnd w:id="815"/>
      <w:bookmarkEnd w:id="816"/>
      <w:bookmarkEnd w:id="817"/>
    </w:p>
    <w:p w14:paraId="7FE8EB71" w14:textId="77777777" w:rsidR="00691C74" w:rsidRPr="000E14B6" w:rsidRDefault="00691C74"/>
    <w:p w14:paraId="259D3F6C" w14:textId="60EBF602" w:rsidR="0046736B" w:rsidRPr="000E5772" w:rsidRDefault="0046736B">
      <w:pPr>
        <w:rPr>
          <w:b/>
        </w:rPr>
      </w:pPr>
      <w:r w:rsidRPr="000E14B6">
        <w:rPr>
          <w:b/>
        </w:rPr>
        <w:t>2-through-4-hour rule</w:t>
      </w:r>
      <w:r w:rsidRPr="000E14B6">
        <w:t xml:space="preserve"> – </w:t>
      </w:r>
      <w:r w:rsidR="001E156C" w:rsidRPr="00C13A0D">
        <w:fldChar w:fldCharType="begin"/>
      </w:r>
      <w:r w:rsidR="001E156C" w:rsidRPr="00C13A0D">
        <w:instrText xml:space="preserve"> XE "two-through-four-hour rule (2-through-4-hour rule)" </w:instrText>
      </w:r>
      <w:r w:rsidR="001E156C" w:rsidRPr="00C13A0D">
        <w:fldChar w:fldCharType="end"/>
      </w:r>
      <w:r w:rsidRPr="00C13A0D">
        <w:t>The shortened name for the requirement that a student</w:t>
      </w:r>
      <w:r w:rsidR="00E33EED" w:rsidRPr="00A63155">
        <w:t xml:space="preserve">, other than a student who is </w:t>
      </w:r>
      <w:r w:rsidRPr="000E14B6">
        <w:t xml:space="preserve">eligible for, enrolled in, and </w:t>
      </w:r>
      <w:r w:rsidR="00710165" w:rsidRPr="000E14B6">
        <w:t xml:space="preserve">scheduled for and </w:t>
      </w:r>
      <w:r w:rsidRPr="000E14B6">
        <w:t>provided instruction in an alternative attendance accounting program</w:t>
      </w:r>
      <w:r w:rsidR="00E33EED" w:rsidRPr="000E14B6">
        <w:t>,</w:t>
      </w:r>
      <w:r w:rsidRPr="000E14B6">
        <w:t xml:space="preserve"> must be </w:t>
      </w:r>
      <w:r w:rsidR="00987769" w:rsidRPr="000E14B6">
        <w:t xml:space="preserve">scheduled for and </w:t>
      </w:r>
      <w:r w:rsidRPr="000E14B6">
        <w:t xml:space="preserve">provided instruction 2 through 4 hours each day </w:t>
      </w:r>
      <w:r w:rsidR="00E33EED" w:rsidRPr="000E14B6">
        <w:t>to be eligible for attendance for</w:t>
      </w:r>
      <w:r w:rsidR="004D59EB" w:rsidRPr="000E14B6">
        <w:t xml:space="preserve"> Foundation School Program</w:t>
      </w:r>
      <w:r w:rsidR="00E33EED" w:rsidRPr="000E14B6">
        <w:t xml:space="preserve"> </w:t>
      </w:r>
      <w:r w:rsidR="004D59EB" w:rsidRPr="000E14B6">
        <w:t>(</w:t>
      </w:r>
      <w:r w:rsidR="00E33EED" w:rsidRPr="000E14B6">
        <w:t>FSP</w:t>
      </w:r>
      <w:r w:rsidR="004D59EB" w:rsidRPr="000E14B6">
        <w:t>)</w:t>
      </w:r>
      <w:r w:rsidR="00E33EED" w:rsidRPr="000E14B6">
        <w:t xml:space="preserve"> purposes (eligible to generate </w:t>
      </w:r>
      <w:r w:rsidR="004D59EB" w:rsidRPr="000E14B6">
        <w:t>average daily attendance [</w:t>
      </w:r>
      <w:r w:rsidR="00E33EED" w:rsidRPr="000E14B6">
        <w:t>ADA</w:t>
      </w:r>
      <w:r w:rsidR="004D59EB" w:rsidRPr="000E14B6">
        <w:t>]</w:t>
      </w:r>
      <w:r w:rsidR="00E33EED" w:rsidRPr="000E14B6">
        <w:t xml:space="preserve"> and thus funding).</w:t>
      </w:r>
      <w:r w:rsidR="000E5772">
        <w:t xml:space="preserve"> </w:t>
      </w:r>
      <w:r w:rsidR="000E5772">
        <w:rPr>
          <w:b/>
        </w:rPr>
        <w:t xml:space="preserve">Note: The </w:t>
      </w:r>
      <w:r w:rsidR="000E5772" w:rsidRPr="00C3449B">
        <w:rPr>
          <w:b/>
        </w:rPr>
        <w:t>2-through-4-hour rule</w:t>
      </w:r>
      <w:r w:rsidR="000E5772">
        <w:rPr>
          <w:b/>
        </w:rPr>
        <w:t xml:space="preserve"> includes recess and in-class </w:t>
      </w:r>
      <w:r w:rsidR="000B6C61">
        <w:rPr>
          <w:b/>
        </w:rPr>
        <w:t>breakfast</w:t>
      </w:r>
      <w:r w:rsidR="000E5772">
        <w:rPr>
          <w:b/>
        </w:rPr>
        <w:t>.</w:t>
      </w:r>
    </w:p>
    <w:p w14:paraId="1C96D5E6" w14:textId="77777777" w:rsidR="0046736B" w:rsidRPr="000E14B6" w:rsidRDefault="0046736B">
      <w:pPr>
        <w:rPr>
          <w:b/>
        </w:rPr>
      </w:pPr>
    </w:p>
    <w:p w14:paraId="61988CDA" w14:textId="4F44CB0B" w:rsidR="00691C74" w:rsidRPr="000E14B6" w:rsidRDefault="00691C74">
      <w:r w:rsidRPr="000E14B6">
        <w:rPr>
          <w:b/>
        </w:rPr>
        <w:t>ADA</w:t>
      </w:r>
      <w:r w:rsidR="009D522F" w:rsidRPr="000E14B6">
        <w:rPr>
          <w:b/>
        </w:rPr>
        <w:t>-e</w:t>
      </w:r>
      <w:r w:rsidRPr="000E14B6">
        <w:rPr>
          <w:b/>
        </w:rPr>
        <w:t xml:space="preserve">ligible </w:t>
      </w:r>
      <w:r w:rsidR="009D522F" w:rsidRPr="000E14B6">
        <w:rPr>
          <w:b/>
        </w:rPr>
        <w:t>s</w:t>
      </w:r>
      <w:r w:rsidRPr="000E14B6">
        <w:rPr>
          <w:b/>
        </w:rPr>
        <w:t xml:space="preserve">tudent </w:t>
      </w:r>
      <w:r w:rsidR="00856625" w:rsidRPr="000E14B6">
        <w:t>–</w:t>
      </w:r>
      <w:r w:rsidRPr="000E14B6">
        <w:t xml:space="preserve"> A student who is coded as eligible in t</w:t>
      </w:r>
      <w:r w:rsidR="003E7932" w:rsidRPr="000E14B6">
        <w:t>he attendance accounting system (</w:t>
      </w:r>
      <w:r w:rsidRPr="000E14B6">
        <w:t>coded with ADA</w:t>
      </w:r>
      <w:r w:rsidR="003E7932" w:rsidRPr="000E14B6">
        <w:t xml:space="preserve"> eligibility c</w:t>
      </w:r>
      <w:r w:rsidRPr="000E14B6">
        <w:t>ode</w:t>
      </w:r>
      <w:r w:rsidR="00320ABD" w:rsidRPr="000E14B6">
        <w:t xml:space="preserve"> 1, 2, 3,</w:t>
      </w:r>
      <w:r w:rsidRPr="000E14B6">
        <w:t xml:space="preserve"> 6</w:t>
      </w:r>
      <w:r w:rsidR="00320ABD" w:rsidRPr="000E14B6">
        <w:t>, or 7</w:t>
      </w:r>
      <w:r w:rsidR="003E7932" w:rsidRPr="000E14B6">
        <w:t>)</w:t>
      </w:r>
      <w:r w:rsidRPr="000E14B6">
        <w:t>.</w:t>
      </w:r>
    </w:p>
    <w:p w14:paraId="34607F28" w14:textId="77777777" w:rsidR="00691C74" w:rsidRPr="000E14B6" w:rsidRDefault="00691C74"/>
    <w:p w14:paraId="74FAF3F3" w14:textId="57E8D18C" w:rsidR="00691C74" w:rsidRPr="00C13A0D" w:rsidRDefault="009D522F">
      <w:r w:rsidRPr="000E14B6">
        <w:rPr>
          <w:b/>
        </w:rPr>
        <w:t>a</w:t>
      </w:r>
      <w:r w:rsidR="00691C74" w:rsidRPr="000E14B6">
        <w:rPr>
          <w:b/>
        </w:rPr>
        <w:t xml:space="preserve">dmission, </w:t>
      </w:r>
      <w:r w:rsidRPr="000E14B6">
        <w:rPr>
          <w:b/>
        </w:rPr>
        <w:t>r</w:t>
      </w:r>
      <w:r w:rsidR="00691C74" w:rsidRPr="000E14B6">
        <w:rPr>
          <w:b/>
        </w:rPr>
        <w:t>eview</w:t>
      </w:r>
      <w:r w:rsidR="007546E2" w:rsidRPr="000E14B6">
        <w:rPr>
          <w:b/>
        </w:rPr>
        <w:t>,</w:t>
      </w:r>
      <w:r w:rsidR="00691C74" w:rsidRPr="000E14B6">
        <w:rPr>
          <w:b/>
        </w:rPr>
        <w:t xml:space="preserve"> and </w:t>
      </w:r>
      <w:r w:rsidRPr="000E14B6">
        <w:rPr>
          <w:b/>
        </w:rPr>
        <w:t>d</w:t>
      </w:r>
      <w:r w:rsidR="00691C74" w:rsidRPr="000E14B6">
        <w:rPr>
          <w:b/>
        </w:rPr>
        <w:t xml:space="preserve">ismissal (ARD) </w:t>
      </w:r>
      <w:r w:rsidRPr="000E14B6">
        <w:rPr>
          <w:b/>
        </w:rPr>
        <w:t>c</w:t>
      </w:r>
      <w:r w:rsidR="00691C74" w:rsidRPr="000E14B6">
        <w:rPr>
          <w:b/>
        </w:rPr>
        <w:t>ommittee</w:t>
      </w:r>
      <w:r w:rsidR="00D5338D" w:rsidRPr="00C13A0D">
        <w:fldChar w:fldCharType="begin"/>
      </w:r>
      <w:r w:rsidR="00CB5C37" w:rsidRPr="00C13A0D">
        <w:instrText xml:space="preserve"> XE</w:instrText>
      </w:r>
      <w:r w:rsidR="00D5338D" w:rsidRPr="00A63155">
        <w:instrText xml:space="preserve"> "admission, review, and dismissal (ARD) </w:instrText>
      </w:r>
      <w:r w:rsidR="00D5338D" w:rsidRPr="000E14B6">
        <w:instrText>committee"</w:instrText>
      </w:r>
      <w:r w:rsidR="00CB5C37" w:rsidRPr="000E14B6">
        <w:instrText xml:space="preserve"> </w:instrText>
      </w:r>
      <w:r w:rsidR="00D5338D" w:rsidRPr="00C13A0D">
        <w:fldChar w:fldCharType="end"/>
      </w:r>
      <w:r w:rsidR="00691C74" w:rsidRPr="00C13A0D">
        <w:rPr>
          <w:b/>
        </w:rPr>
        <w:t xml:space="preserve"> </w:t>
      </w:r>
      <w:r w:rsidR="00320ABD" w:rsidRPr="00A63155">
        <w:t>–</w:t>
      </w:r>
      <w:r w:rsidR="00691C74" w:rsidRPr="000E14B6">
        <w:t xml:space="preserve"> </w:t>
      </w:r>
      <w:r w:rsidR="00320ABD" w:rsidRPr="000E14B6">
        <w:t>A committee that each school district or special education shared services arrangement is required to establish and that makes decisions concerning the educational program of a student referred for special education.</w:t>
      </w:r>
      <w:r w:rsidR="003E7932" w:rsidRPr="000E14B6">
        <w:t xml:space="preserve"> </w:t>
      </w:r>
      <w:r w:rsidR="00691C74" w:rsidRPr="000E14B6">
        <w:t xml:space="preserve">All members of the ARD committee </w:t>
      </w:r>
      <w:r w:rsidR="00700D87" w:rsidRPr="000E14B6">
        <w:t>must</w:t>
      </w:r>
      <w:r w:rsidR="00691C74" w:rsidRPr="000E14B6">
        <w:t xml:space="preserve"> have the opportunity to participate in a collaborative manner in developing </w:t>
      </w:r>
      <w:r w:rsidR="00320ABD" w:rsidRPr="000E14B6">
        <w:t>a student</w:t>
      </w:r>
      <w:r w:rsidR="00CF5D96" w:rsidRPr="000E14B6">
        <w:t>’</w:t>
      </w:r>
      <w:r w:rsidR="00320ABD" w:rsidRPr="000E14B6">
        <w:t>s</w:t>
      </w:r>
      <w:r w:rsidR="00691C74" w:rsidRPr="000E14B6">
        <w:t xml:space="preserve"> </w:t>
      </w:r>
      <w:r w:rsidR="004D59EB" w:rsidRPr="000E14B6">
        <w:t>i</w:t>
      </w:r>
      <w:r w:rsidR="00691C74" w:rsidRPr="000E14B6">
        <w:t xml:space="preserve">ndividualized </w:t>
      </w:r>
      <w:r w:rsidR="004D59EB" w:rsidRPr="000E14B6">
        <w:t>e</w:t>
      </w:r>
      <w:r w:rsidR="00691C74" w:rsidRPr="000E14B6">
        <w:t xml:space="preserve">ducation </w:t>
      </w:r>
      <w:r w:rsidR="004D59EB" w:rsidRPr="000E14B6">
        <w:t>p</w:t>
      </w:r>
      <w:r w:rsidR="00691C74" w:rsidRPr="000E14B6">
        <w:t>rogram (IEP).</w:t>
      </w:r>
    </w:p>
    <w:p w14:paraId="5A6DA9FC" w14:textId="77777777" w:rsidR="00691C74" w:rsidRPr="00A63155" w:rsidRDefault="00691C74"/>
    <w:p w14:paraId="3C1F1A5D" w14:textId="19BBDC9A" w:rsidR="00691C74" w:rsidRPr="000E14B6" w:rsidRDefault="009D522F">
      <w:r w:rsidRPr="000E14B6">
        <w:rPr>
          <w:b/>
        </w:rPr>
        <w:t>a</w:t>
      </w:r>
      <w:r w:rsidR="00691C74" w:rsidRPr="000E14B6">
        <w:rPr>
          <w:b/>
        </w:rPr>
        <w:t xml:space="preserve">ge </w:t>
      </w:r>
      <w:r w:rsidR="0085380E" w:rsidRPr="000E14B6">
        <w:t>–</w:t>
      </w:r>
      <w:r w:rsidR="00691C74" w:rsidRPr="000E14B6">
        <w:t xml:space="preserve"> </w:t>
      </w:r>
      <w:r w:rsidR="0085380E" w:rsidRPr="000E14B6">
        <w:t>For the purposes of establishing</w:t>
      </w:r>
      <w:r w:rsidR="004852F8" w:rsidRPr="000E14B6">
        <w:t xml:space="preserve"> FSP</w:t>
      </w:r>
      <w:r w:rsidR="0085380E" w:rsidRPr="000E14B6">
        <w:t xml:space="preserve"> eligibility, a student</w:t>
      </w:r>
      <w:r w:rsidR="00CF5D96" w:rsidRPr="000E14B6">
        <w:t>’</w:t>
      </w:r>
      <w:r w:rsidR="0085380E" w:rsidRPr="000E14B6">
        <w:t>s a</w:t>
      </w:r>
      <w:r w:rsidR="00691C74" w:rsidRPr="000E14B6">
        <w:t>ge as of September 1 of the current school year.</w:t>
      </w:r>
      <w:r w:rsidR="003E7932" w:rsidRPr="000E14B6">
        <w:t xml:space="preserve"> </w:t>
      </w:r>
      <w:r w:rsidR="00691C74" w:rsidRPr="000E14B6">
        <w:t xml:space="preserve">However, </w:t>
      </w:r>
      <w:r w:rsidR="00320ABD" w:rsidRPr="000E14B6">
        <w:t xml:space="preserve">a </w:t>
      </w:r>
      <w:r w:rsidR="00691C74" w:rsidRPr="000E14B6">
        <w:t>child with</w:t>
      </w:r>
      <w:r w:rsidR="00320ABD" w:rsidRPr="000E14B6">
        <w:t xml:space="preserve"> a</w:t>
      </w:r>
      <w:r w:rsidR="00691C74" w:rsidRPr="000E14B6">
        <w:t xml:space="preserve"> disabilit</w:t>
      </w:r>
      <w:r w:rsidR="00320ABD" w:rsidRPr="000E14B6">
        <w:t>y</w:t>
      </w:r>
      <w:r w:rsidR="00691C74" w:rsidRPr="000E14B6">
        <w:t xml:space="preserve"> may become eligible for services from the date of birth if other special education requirements are met.</w:t>
      </w:r>
    </w:p>
    <w:p w14:paraId="10433841" w14:textId="77777777" w:rsidR="00691C74" w:rsidRPr="000E14B6" w:rsidRDefault="00691C74"/>
    <w:p w14:paraId="7DD1E09D" w14:textId="77777777" w:rsidR="00691C74" w:rsidRPr="000E14B6" w:rsidRDefault="00691C74">
      <w:r w:rsidRPr="000E14B6">
        <w:t>If school starts before the student</w:t>
      </w:r>
      <w:r w:rsidR="00CF5D96" w:rsidRPr="000E14B6">
        <w:t>’</w:t>
      </w:r>
      <w:r w:rsidRPr="000E14B6">
        <w:t>s birth date, the attendance is eligible for the entire school year as long as the student will be the required age on or before September 1 of the current school year.</w:t>
      </w:r>
    </w:p>
    <w:p w14:paraId="77A2E06A" w14:textId="77777777" w:rsidR="00691C74" w:rsidRPr="000E14B6" w:rsidRDefault="00691C74"/>
    <w:p w14:paraId="3E884C9A" w14:textId="508C482A" w:rsidR="00691C74" w:rsidRPr="000E14B6" w:rsidRDefault="009D522F">
      <w:r w:rsidRPr="000E14B6">
        <w:rPr>
          <w:b/>
        </w:rPr>
        <w:t>at</w:t>
      </w:r>
      <w:r w:rsidR="00691C74" w:rsidRPr="000E14B6">
        <w:rPr>
          <w:b/>
        </w:rPr>
        <w:t>-</w:t>
      </w:r>
      <w:r w:rsidRPr="000E14B6">
        <w:rPr>
          <w:b/>
        </w:rPr>
        <w:t>r</w:t>
      </w:r>
      <w:r w:rsidR="00691C74" w:rsidRPr="000E14B6">
        <w:rPr>
          <w:b/>
        </w:rPr>
        <w:t xml:space="preserve">isk </w:t>
      </w:r>
      <w:r w:rsidR="00856625" w:rsidRPr="000E14B6">
        <w:t>–</w:t>
      </w:r>
      <w:r w:rsidR="00691C74" w:rsidRPr="000E14B6">
        <w:t xml:space="preserve"> </w:t>
      </w:r>
      <w:r w:rsidR="00320ABD" w:rsidRPr="000E14B6">
        <w:t>A</w:t>
      </w:r>
      <w:r w:rsidR="00691C74" w:rsidRPr="000E14B6">
        <w:t>t risk of dropping out of school according to state criteria defined in</w:t>
      </w:r>
      <w:r w:rsidR="00320ABD" w:rsidRPr="000E14B6">
        <w:t xml:space="preserve"> the</w:t>
      </w:r>
      <w:r w:rsidR="004D59EB" w:rsidRPr="000E14B6">
        <w:t xml:space="preserve"> Texas Education Code</w:t>
      </w:r>
      <w:r w:rsidR="00691C74" w:rsidRPr="000E14B6">
        <w:t xml:space="preserve"> </w:t>
      </w:r>
      <w:r w:rsidR="004D59EB" w:rsidRPr="000E14B6">
        <w:t>(</w:t>
      </w:r>
      <w:r w:rsidR="00691C74" w:rsidRPr="000E14B6">
        <w:t>TEC</w:t>
      </w:r>
      <w:r w:rsidR="004D59EB" w:rsidRPr="000E14B6">
        <w:t>)</w:t>
      </w:r>
      <w:r w:rsidR="00320ABD" w:rsidRPr="000E14B6">
        <w:t>,</w:t>
      </w:r>
      <w:r w:rsidR="00691C74" w:rsidRPr="000E14B6">
        <w:t xml:space="preserve"> </w:t>
      </w:r>
      <w:hyperlink r:id="rId171" w:anchor="29.081" w:history="1">
        <w:r w:rsidR="00691C74" w:rsidRPr="00A63155">
          <w:rPr>
            <w:rStyle w:val="Hyperlink"/>
          </w:rPr>
          <w:t>§29.081</w:t>
        </w:r>
      </w:hyperlink>
      <w:r w:rsidR="009A5CF1" w:rsidRPr="00C13A0D">
        <w:t>(d)</w:t>
      </w:r>
      <w:r w:rsidR="00691C74" w:rsidRPr="00A63155">
        <w:t>.</w:t>
      </w:r>
      <w:r w:rsidR="00042521" w:rsidRPr="000E14B6">
        <w:t xml:space="preserve"> At-risk students include the following:</w:t>
      </w:r>
    </w:p>
    <w:p w14:paraId="0DEF80CC" w14:textId="77777777" w:rsidR="00042521" w:rsidRPr="000E14B6" w:rsidRDefault="00042521">
      <w:pPr>
        <w:numPr>
          <w:ilvl w:val="0"/>
          <w:numId w:val="204"/>
        </w:numPr>
      </w:pPr>
      <w:r w:rsidRPr="000E14B6">
        <w:t>students who were not advanced from one grade level to the next for one or more school years</w:t>
      </w:r>
    </w:p>
    <w:p w14:paraId="382CC536" w14:textId="77777777" w:rsidR="00042521" w:rsidRPr="000E14B6" w:rsidRDefault="00042521">
      <w:pPr>
        <w:numPr>
          <w:ilvl w:val="0"/>
          <w:numId w:val="204"/>
        </w:numPr>
      </w:pPr>
      <w:r w:rsidRPr="000E14B6">
        <w:t>students in grades 7–12 who did not maintain an average equivalent to 70 on a scale of 100 in two or more subjects in the foundation curriculum during a semester in the preceding or current school year or are not maintaining such an average in two or more subjects in the foundation curriculum in the current semester</w:t>
      </w:r>
    </w:p>
    <w:p w14:paraId="28967DD0" w14:textId="1C2818C3" w:rsidR="00042521" w:rsidRPr="00A63155" w:rsidRDefault="00042521">
      <w:pPr>
        <w:numPr>
          <w:ilvl w:val="0"/>
          <w:numId w:val="204"/>
        </w:numPr>
      </w:pPr>
      <w:r w:rsidRPr="000E14B6">
        <w:t xml:space="preserve">students who did not perform satisfactorily on an assessment instrument administered to the students under the TEC, Chapter 39, </w:t>
      </w:r>
      <w:hyperlink r:id="rId172" w:anchor="39.021" w:history="1">
        <w:r w:rsidRPr="00A63155">
          <w:rPr>
            <w:rStyle w:val="Hyperlink"/>
          </w:rPr>
          <w:t>Subchapter B</w:t>
        </w:r>
      </w:hyperlink>
      <w:r w:rsidRPr="00C13A0D">
        <w:t>, and have not in the previous or current school year subsequently performed on that instrument or another appropriate instrument at a level equal t</w:t>
      </w:r>
      <w:r w:rsidRPr="00A63155">
        <w:t>o at least 110 percent of the level of satisfactory performance on that instrument</w:t>
      </w:r>
    </w:p>
    <w:p w14:paraId="30655C32" w14:textId="77777777" w:rsidR="00042521" w:rsidRPr="000E14B6" w:rsidRDefault="00042521">
      <w:pPr>
        <w:numPr>
          <w:ilvl w:val="0"/>
          <w:numId w:val="204"/>
        </w:numPr>
      </w:pPr>
      <w:r w:rsidRPr="000E14B6">
        <w:t>students in prekindergarten, kindergarten, or grade 1, 2, or 3 who did not perform satisfactorily on a readiness test or assessment instrument administered during the current school year</w:t>
      </w:r>
    </w:p>
    <w:p w14:paraId="3B8EB684" w14:textId="033F05F8" w:rsidR="00042521" w:rsidRPr="00C13A0D" w:rsidRDefault="00042521">
      <w:pPr>
        <w:numPr>
          <w:ilvl w:val="0"/>
          <w:numId w:val="204"/>
        </w:numPr>
      </w:pPr>
      <w:r w:rsidRPr="000E14B6">
        <w:t xml:space="preserve">limited English proficient (LEP) students, as defined by the TEC, </w:t>
      </w:r>
      <w:hyperlink r:id="rId173" w:anchor="29.052" w:history="1">
        <w:r w:rsidRPr="00A63155">
          <w:rPr>
            <w:rStyle w:val="Hyperlink"/>
          </w:rPr>
          <w:t>§29.052</w:t>
        </w:r>
      </w:hyperlink>
    </w:p>
    <w:p w14:paraId="6CFCC350" w14:textId="77777777" w:rsidR="00042521" w:rsidRPr="00A63155" w:rsidRDefault="00042521">
      <w:pPr>
        <w:numPr>
          <w:ilvl w:val="0"/>
          <w:numId w:val="204"/>
        </w:numPr>
      </w:pPr>
      <w:r w:rsidRPr="00A63155">
        <w:t>recovered dropouts</w:t>
      </w:r>
    </w:p>
    <w:p w14:paraId="37DDBA57" w14:textId="77777777" w:rsidR="00042521" w:rsidRPr="000E14B6" w:rsidRDefault="00042521">
      <w:pPr>
        <w:numPr>
          <w:ilvl w:val="0"/>
          <w:numId w:val="204"/>
        </w:numPr>
      </w:pPr>
      <w:r w:rsidRPr="000E14B6">
        <w:t>pre- and postadjudicated students</w:t>
      </w:r>
    </w:p>
    <w:p w14:paraId="50427332" w14:textId="30B954E4" w:rsidR="00042521" w:rsidRPr="00C13A0D" w:rsidRDefault="00042521">
      <w:pPr>
        <w:numPr>
          <w:ilvl w:val="0"/>
          <w:numId w:val="204"/>
        </w:numPr>
      </w:pPr>
      <w:r w:rsidRPr="000E14B6">
        <w:t>homeless students</w:t>
      </w:r>
    </w:p>
    <w:p w14:paraId="204A2BF8" w14:textId="77777777" w:rsidR="00042521" w:rsidRPr="00A63155" w:rsidRDefault="00042521">
      <w:pPr>
        <w:numPr>
          <w:ilvl w:val="0"/>
          <w:numId w:val="204"/>
        </w:numPr>
      </w:pPr>
      <w:r w:rsidRPr="00A63155">
        <w:t>pregnant or parenting students</w:t>
      </w:r>
    </w:p>
    <w:p w14:paraId="588584A9" w14:textId="77777777" w:rsidR="00042521" w:rsidRPr="00C13A0D" w:rsidRDefault="00042521">
      <w:pPr>
        <w:numPr>
          <w:ilvl w:val="0"/>
          <w:numId w:val="204"/>
        </w:numPr>
      </w:pPr>
      <w:r w:rsidRPr="00A63155">
        <w:t>students who previously resided or currently reside in a residential placement facility in the district</w:t>
      </w:r>
      <w:r w:rsidRPr="00C13A0D">
        <w:rPr>
          <w:rStyle w:val="FootnoteReference"/>
        </w:rPr>
        <w:footnoteReference w:id="270"/>
      </w:r>
    </w:p>
    <w:p w14:paraId="153F30BF" w14:textId="77777777" w:rsidR="00691C74" w:rsidRPr="00A63155" w:rsidRDefault="00691C74"/>
    <w:p w14:paraId="343DD1B3" w14:textId="1CA2DA2E" w:rsidR="00691C74" w:rsidRPr="000E14B6" w:rsidRDefault="009D522F">
      <w:r w:rsidRPr="000E14B6">
        <w:rPr>
          <w:b/>
        </w:rPr>
        <w:t>a</w:t>
      </w:r>
      <w:r w:rsidR="00691C74" w:rsidRPr="000E14B6">
        <w:rPr>
          <w:b/>
        </w:rPr>
        <w:t xml:space="preserve">ttendance </w:t>
      </w:r>
      <w:r w:rsidRPr="000E14B6">
        <w:rPr>
          <w:b/>
        </w:rPr>
        <w:t>s</w:t>
      </w:r>
      <w:r w:rsidR="00691C74" w:rsidRPr="000E14B6">
        <w:rPr>
          <w:b/>
        </w:rPr>
        <w:t>napshot</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4A73AC" w:rsidRPr="000E14B6">
        <w:instrText>attendance \"snapshot</w:instrText>
      </w:r>
      <w:r w:rsidR="00691C74" w:rsidRPr="000E14B6">
        <w:instrText>\""</w:instrText>
      </w:r>
      <w:r w:rsidR="00CB5C37" w:rsidRPr="000E14B6">
        <w:instrText xml:space="preserve"> </w:instrText>
      </w:r>
      <w:r w:rsidR="00633D69" w:rsidRPr="00C13A0D">
        <w:rPr>
          <w:b/>
        </w:rPr>
        <w:fldChar w:fldCharType="end"/>
      </w:r>
      <w:r w:rsidR="00691C74" w:rsidRPr="00C13A0D">
        <w:rPr>
          <w:b/>
        </w:rPr>
        <w:t xml:space="preserve"> </w:t>
      </w:r>
      <w:r w:rsidR="00856625" w:rsidRPr="00A63155">
        <w:t>–</w:t>
      </w:r>
      <w:r w:rsidR="00691C74" w:rsidRPr="000E14B6">
        <w:t xml:space="preserve"> The moment when official attendance</w:t>
      </w:r>
      <w:r w:rsidR="00691C74" w:rsidRPr="00C13A0D">
        <w:t xml:space="preserve"> is determined for all students.</w:t>
      </w:r>
      <w:r w:rsidR="003E7932" w:rsidRPr="00A63155">
        <w:t xml:space="preserve"> </w:t>
      </w:r>
      <w:r w:rsidR="00691C74" w:rsidRPr="000E14B6">
        <w:t>At the moment the snapshot is taken, a student is either present or absent.</w:t>
      </w:r>
    </w:p>
    <w:p w14:paraId="42A2905A" w14:textId="77777777" w:rsidR="00691C74" w:rsidRPr="000E14B6" w:rsidRDefault="00691C74"/>
    <w:p w14:paraId="71889BBE" w14:textId="76FAEFBF" w:rsidR="00691C74" w:rsidRPr="000E14B6" w:rsidRDefault="009D522F">
      <w:r w:rsidRPr="000E14B6">
        <w:rPr>
          <w:b/>
        </w:rPr>
        <w:t>a</w:t>
      </w:r>
      <w:r w:rsidR="00691C74" w:rsidRPr="000E14B6">
        <w:rPr>
          <w:b/>
        </w:rPr>
        <w:t xml:space="preserve">verage </w:t>
      </w:r>
      <w:r w:rsidRPr="000E14B6">
        <w:rPr>
          <w:b/>
        </w:rPr>
        <w:t>d</w:t>
      </w:r>
      <w:r w:rsidR="00691C74" w:rsidRPr="000E14B6">
        <w:rPr>
          <w:b/>
        </w:rPr>
        <w:t xml:space="preserve">aily </w:t>
      </w:r>
      <w:r w:rsidRPr="000E14B6">
        <w:rPr>
          <w:b/>
        </w:rPr>
        <w:t>a</w:t>
      </w:r>
      <w:r w:rsidR="00691C74" w:rsidRPr="000E14B6">
        <w:rPr>
          <w:b/>
        </w:rPr>
        <w:t xml:space="preserve">ttendance (ADA) </w:t>
      </w:r>
      <w:r w:rsidR="00856625" w:rsidRPr="000E14B6">
        <w:t>–</w:t>
      </w:r>
      <w:r w:rsidR="00691C74" w:rsidRPr="000E14B6">
        <w:t xml:space="preserve"> </w:t>
      </w:r>
      <w:r w:rsidR="0085380E" w:rsidRPr="000E14B6">
        <w:t xml:space="preserve">The number of students in average daily attendance. </w:t>
      </w:r>
      <w:r w:rsidR="00691C74" w:rsidRPr="000E14B6">
        <w:t>A</w:t>
      </w:r>
      <w:r w:rsidR="0085380E" w:rsidRPr="000E14B6">
        <w:t>DA</w:t>
      </w:r>
      <w:r w:rsidR="00691C74" w:rsidRPr="000E14B6">
        <w:t xml:space="preserve"> is based on the number of days of instruction in the school year.</w:t>
      </w:r>
      <w:r w:rsidR="003E7932" w:rsidRPr="000E14B6">
        <w:t xml:space="preserve"> </w:t>
      </w:r>
      <w:r w:rsidR="00691C74" w:rsidRPr="000E14B6">
        <w:t xml:space="preserve">The aggregate days attendance is divided by the number of days of instruction to compute </w:t>
      </w:r>
      <w:r w:rsidR="00320ABD" w:rsidRPr="000E14B6">
        <w:t>ADA</w:t>
      </w:r>
      <w:r w:rsidR="00691C74" w:rsidRPr="000E14B6">
        <w:t>.</w:t>
      </w:r>
      <w:r w:rsidR="003E7932" w:rsidRPr="000E14B6">
        <w:t xml:space="preserve"> </w:t>
      </w:r>
      <w:r w:rsidR="00691C74" w:rsidRPr="000E14B6">
        <w:t>ADA is used in the formula to distribute funding to Texas public school districts.</w:t>
      </w:r>
    </w:p>
    <w:p w14:paraId="20CBBA11" w14:textId="77777777" w:rsidR="00691C74" w:rsidRPr="000E14B6" w:rsidRDefault="00691C74"/>
    <w:p w14:paraId="42ADE356" w14:textId="2AE38E79" w:rsidR="00691C74" w:rsidRPr="000E14B6" w:rsidRDefault="009D522F">
      <w:r w:rsidRPr="000E14B6">
        <w:rPr>
          <w:b/>
        </w:rPr>
        <w:t>b</w:t>
      </w:r>
      <w:r w:rsidR="00691C74" w:rsidRPr="000E14B6">
        <w:rPr>
          <w:b/>
        </w:rPr>
        <w:t>ilingual/</w:t>
      </w:r>
      <w:r w:rsidR="004D59EB" w:rsidRPr="000E14B6">
        <w:rPr>
          <w:b/>
        </w:rPr>
        <w:t xml:space="preserve">English as a </w:t>
      </w:r>
      <w:r w:rsidRPr="000E14B6">
        <w:rPr>
          <w:b/>
        </w:rPr>
        <w:t>s</w:t>
      </w:r>
      <w:r w:rsidR="004D59EB" w:rsidRPr="000E14B6">
        <w:rPr>
          <w:b/>
        </w:rPr>
        <w:t xml:space="preserve">econd </w:t>
      </w:r>
      <w:r w:rsidRPr="000E14B6">
        <w:rPr>
          <w:b/>
        </w:rPr>
        <w:t>l</w:t>
      </w:r>
      <w:r w:rsidR="004D59EB" w:rsidRPr="000E14B6">
        <w:rPr>
          <w:b/>
        </w:rPr>
        <w:t>anguage (</w:t>
      </w:r>
      <w:r w:rsidR="00691C74" w:rsidRPr="000E14B6">
        <w:rPr>
          <w:b/>
        </w:rPr>
        <w:t>ESL</w:t>
      </w:r>
      <w:r w:rsidR="004D59EB" w:rsidRPr="000E14B6">
        <w:rPr>
          <w:b/>
        </w:rPr>
        <w:t>)</w:t>
      </w:r>
      <w:r w:rsidR="00691C74" w:rsidRPr="000E14B6">
        <w:rPr>
          <w:b/>
        </w:rPr>
        <w:t xml:space="preserve"> </w:t>
      </w:r>
      <w:r w:rsidRPr="000E14B6">
        <w:rPr>
          <w:b/>
        </w:rPr>
        <w:t>e</w:t>
      </w:r>
      <w:r w:rsidR="00691C74" w:rsidRPr="000E14B6">
        <w:rPr>
          <w:b/>
        </w:rPr>
        <w:t xml:space="preserve">ligible </w:t>
      </w:r>
      <w:r w:rsidRPr="000E14B6">
        <w:rPr>
          <w:b/>
        </w:rPr>
        <w:t xml:space="preserve">days </w:t>
      </w:r>
      <w:r w:rsidR="00856625" w:rsidRPr="000E14B6">
        <w:t>–</w:t>
      </w:r>
      <w:r w:rsidR="00691C74" w:rsidRPr="000E14B6">
        <w:t xml:space="preserve"> </w:t>
      </w:r>
      <w:r w:rsidR="0085380E" w:rsidRPr="000E14B6">
        <w:t xml:space="preserve">A </w:t>
      </w:r>
      <w:r w:rsidR="00691C74" w:rsidRPr="000E14B6">
        <w:t xml:space="preserve">term used to describe the days that bilingual or ESL students were in attendance. </w:t>
      </w:r>
      <w:r w:rsidR="003B1D6C" w:rsidRPr="000E14B6">
        <w:t>Your district should count o</w:t>
      </w:r>
      <w:r w:rsidR="00691C74" w:rsidRPr="000E14B6">
        <w:t xml:space="preserve">nly students who meet eligibility requirements and are served by staff </w:t>
      </w:r>
      <w:r w:rsidR="00E9687D" w:rsidRPr="000E14B6">
        <w:t xml:space="preserve">members </w:t>
      </w:r>
      <w:r w:rsidR="00691C74" w:rsidRPr="000E14B6">
        <w:t>certified or on permit to teach bilingual education</w:t>
      </w:r>
      <w:r w:rsidR="003B1D6C" w:rsidRPr="000E14B6">
        <w:t>,</w:t>
      </w:r>
      <w:r w:rsidR="00691C74" w:rsidRPr="000E14B6">
        <w:t xml:space="preserve"> ESL</w:t>
      </w:r>
      <w:r w:rsidR="003B1D6C" w:rsidRPr="000E14B6">
        <w:t xml:space="preserve"> education, or both</w:t>
      </w:r>
      <w:r w:rsidR="00691C74" w:rsidRPr="000E14B6">
        <w:t xml:space="preserve"> or students who are served in a program approved by the</w:t>
      </w:r>
      <w:r w:rsidR="00654AC9" w:rsidRPr="000E14B6">
        <w:t xml:space="preserve"> Texas Education Agency (TEA)</w:t>
      </w:r>
      <w:r w:rsidR="00320ABD" w:rsidRPr="000E14B6">
        <w:t xml:space="preserve"> </w:t>
      </w:r>
      <w:r w:rsidR="00691C74" w:rsidRPr="000E14B6">
        <w:t xml:space="preserve">under an </w:t>
      </w:r>
      <w:r w:rsidR="00320ABD" w:rsidRPr="000E14B6">
        <w:t>e</w:t>
      </w:r>
      <w:r w:rsidR="00691C74" w:rsidRPr="000E14B6">
        <w:t xml:space="preserve">xception or a </w:t>
      </w:r>
      <w:r w:rsidR="00320ABD" w:rsidRPr="000E14B6">
        <w:t>w</w:t>
      </w:r>
      <w:r w:rsidR="00691C74" w:rsidRPr="000E14B6">
        <w:t>aiver</w:t>
      </w:r>
      <w:r w:rsidR="00691C74" w:rsidRPr="00C13A0D">
        <w:t xml:space="preserve"> </w:t>
      </w:r>
      <w:r w:rsidR="00691C74" w:rsidRPr="000E14B6">
        <w:t xml:space="preserve">(Section </w:t>
      </w:r>
      <w:r w:rsidR="00320ABD" w:rsidRPr="000E14B6">
        <w:t>6</w:t>
      </w:r>
      <w:r w:rsidR="00691C74" w:rsidRPr="000E14B6">
        <w:t>).</w:t>
      </w:r>
    </w:p>
    <w:p w14:paraId="23F726D2" w14:textId="77777777" w:rsidR="00691C74" w:rsidRPr="000E14B6" w:rsidRDefault="00691C74"/>
    <w:p w14:paraId="5B991231" w14:textId="2DCA0CB8" w:rsidR="00691C74" w:rsidRPr="000E14B6" w:rsidRDefault="00691C74">
      <w:r w:rsidRPr="000E14B6">
        <w:rPr>
          <w:b/>
        </w:rPr>
        <w:t>Campus Summary Report</w:t>
      </w:r>
      <w:r w:rsidR="00633D69" w:rsidRPr="00C13A0D">
        <w:rPr>
          <w:b/>
        </w:rPr>
        <w:fldChar w:fldCharType="begin"/>
      </w:r>
      <w:r w:rsidR="00CB5C37" w:rsidRPr="00C13A0D">
        <w:rPr>
          <w:b/>
        </w:rPr>
        <w:instrText xml:space="preserve"> </w:instrText>
      </w:r>
      <w:r w:rsidR="00CB5C37" w:rsidRPr="00A63155">
        <w:instrText>XE</w:instrText>
      </w:r>
      <w:r w:rsidRPr="000E14B6">
        <w:instrText xml:space="preserve"> "Campus Summary Reports"</w:instrText>
      </w:r>
      <w:r w:rsidR="00CB5C37" w:rsidRPr="000E14B6">
        <w:instrText xml:space="preserve"> </w:instrText>
      </w:r>
      <w:r w:rsidR="00633D69" w:rsidRPr="00C13A0D">
        <w:rPr>
          <w:b/>
        </w:rPr>
        <w:fldChar w:fldCharType="end"/>
      </w:r>
      <w:r w:rsidRPr="00C13A0D">
        <w:t xml:space="preserve"> </w:t>
      </w:r>
      <w:r w:rsidR="00856625" w:rsidRPr="00A63155">
        <w:t>–</w:t>
      </w:r>
      <w:r w:rsidRPr="000E14B6">
        <w:t xml:space="preserve"> </w:t>
      </w:r>
      <w:r w:rsidR="0085380E" w:rsidRPr="000E14B6">
        <w:t xml:space="preserve">A </w:t>
      </w:r>
      <w:r w:rsidRPr="000E14B6">
        <w:t xml:space="preserve">report </w:t>
      </w:r>
      <w:r w:rsidR="0085380E" w:rsidRPr="000E14B6">
        <w:t xml:space="preserve">that </w:t>
      </w:r>
      <w:r w:rsidRPr="000E14B6">
        <w:t xml:space="preserve">summarizes the attendance data of all students on </w:t>
      </w:r>
      <w:r w:rsidR="003C1BDC" w:rsidRPr="000E14B6">
        <w:t>a</w:t>
      </w:r>
      <w:r w:rsidRPr="000E14B6">
        <w:t xml:space="preserve"> campus, aggregated by </w:t>
      </w:r>
      <w:r w:rsidR="00320ABD" w:rsidRPr="000E14B6">
        <w:t>6</w:t>
      </w:r>
      <w:r w:rsidRPr="000E14B6">
        <w:t xml:space="preserve">-week reporting period by instructional track (if applicable) (Section </w:t>
      </w:r>
      <w:r w:rsidR="00320ABD" w:rsidRPr="000E14B6">
        <w:t>2</w:t>
      </w:r>
      <w:r w:rsidRPr="000E14B6">
        <w:t>).</w:t>
      </w:r>
    </w:p>
    <w:p w14:paraId="1A5BBBB8" w14:textId="77777777" w:rsidR="00691C74" w:rsidRPr="000E14B6" w:rsidRDefault="00691C74"/>
    <w:p w14:paraId="4C3D341F" w14:textId="68151A55" w:rsidR="00821F6A" w:rsidRPr="000E14B6" w:rsidRDefault="009D522F">
      <w:r w:rsidRPr="000E14B6">
        <w:rPr>
          <w:b/>
          <w:bCs/>
        </w:rPr>
        <w:t>c</w:t>
      </w:r>
      <w:r w:rsidR="00D913BA" w:rsidRPr="000E14B6">
        <w:rPr>
          <w:b/>
          <w:bCs/>
        </w:rPr>
        <w:t xml:space="preserve">areer and </w:t>
      </w:r>
      <w:r w:rsidRPr="000E14B6">
        <w:rPr>
          <w:b/>
          <w:bCs/>
        </w:rPr>
        <w:t>t</w:t>
      </w:r>
      <w:r w:rsidR="00D913BA" w:rsidRPr="000E14B6">
        <w:rPr>
          <w:b/>
          <w:bCs/>
        </w:rPr>
        <w:t xml:space="preserve">echnical </w:t>
      </w:r>
      <w:r w:rsidRPr="000E14B6">
        <w:rPr>
          <w:b/>
          <w:bCs/>
        </w:rPr>
        <w:t>e</w:t>
      </w:r>
      <w:r w:rsidR="00D913BA" w:rsidRPr="000E14B6">
        <w:rPr>
          <w:b/>
          <w:bCs/>
        </w:rPr>
        <w:t xml:space="preserve">ducation </w:t>
      </w:r>
      <w:r w:rsidRPr="000E14B6">
        <w:rPr>
          <w:b/>
          <w:bCs/>
        </w:rPr>
        <w:t>c</w:t>
      </w:r>
      <w:r w:rsidR="00D913BA" w:rsidRPr="000E14B6">
        <w:rPr>
          <w:b/>
          <w:bCs/>
        </w:rPr>
        <w:t xml:space="preserve">areer </w:t>
      </w:r>
      <w:r w:rsidRPr="000E14B6">
        <w:rPr>
          <w:b/>
          <w:bCs/>
        </w:rPr>
        <w:t>p</w:t>
      </w:r>
      <w:r w:rsidR="00D913BA" w:rsidRPr="000E14B6">
        <w:rPr>
          <w:b/>
          <w:bCs/>
        </w:rPr>
        <w:t>reparation</w:t>
      </w:r>
      <w:r w:rsidR="00D913BA" w:rsidRPr="000E14B6">
        <w:t xml:space="preserve"> </w:t>
      </w:r>
      <w:r w:rsidR="00D913BA" w:rsidRPr="000E14B6">
        <w:rPr>
          <w:b/>
          <w:bCs/>
        </w:rPr>
        <w:t xml:space="preserve">and </w:t>
      </w:r>
      <w:r w:rsidRPr="000E14B6">
        <w:rPr>
          <w:b/>
          <w:bCs/>
        </w:rPr>
        <w:t>p</w:t>
      </w:r>
      <w:r w:rsidR="00D913BA" w:rsidRPr="000E14B6">
        <w:rPr>
          <w:b/>
          <w:bCs/>
        </w:rPr>
        <w:t xml:space="preserve">racticum </w:t>
      </w:r>
      <w:r w:rsidRPr="000E14B6">
        <w:rPr>
          <w:b/>
          <w:bCs/>
        </w:rPr>
        <w:t>c</w:t>
      </w:r>
      <w:r w:rsidR="00D913BA" w:rsidRPr="000E14B6">
        <w:rPr>
          <w:b/>
          <w:bCs/>
        </w:rPr>
        <w:t>ourses</w:t>
      </w:r>
      <w:r w:rsidR="00091568" w:rsidRPr="000E14B6">
        <w:rPr>
          <w:b/>
          <w:bCs/>
        </w:rPr>
        <w:t xml:space="preserve"> </w:t>
      </w:r>
      <w:r w:rsidR="00D913BA" w:rsidRPr="000E14B6">
        <w:t xml:space="preserve">– </w:t>
      </w:r>
      <w:r w:rsidR="00091568" w:rsidRPr="000E14B6">
        <w:t>T</w:t>
      </w:r>
      <w:r w:rsidR="00D913BA" w:rsidRPr="000E14B6">
        <w:t xml:space="preserve">eacher and student assignment designations for instruction that develops essential knowledge and skills through a combination of classroom-based technical instruction and work-based training (Career Preparation courses are paid learning experiences only; </w:t>
      </w:r>
      <w:r w:rsidR="00B05C36" w:rsidRPr="000E14B6">
        <w:t>p</w:t>
      </w:r>
      <w:r w:rsidR="00D913BA" w:rsidRPr="000E14B6">
        <w:t xml:space="preserve">racticum courses for each </w:t>
      </w:r>
      <w:r w:rsidR="0092557B">
        <w:t>Career C</w:t>
      </w:r>
      <w:r w:rsidR="00D913BA" w:rsidRPr="000E14B6">
        <w:t xml:space="preserve">luster are paid or unpaid learning experiences) in career and technical education occupationally specific training areas. The work-based training components (paid or unpaid) </w:t>
      </w:r>
      <w:r w:rsidR="00245AC7" w:rsidRPr="000E14B6">
        <w:t>may</w:t>
      </w:r>
      <w:r w:rsidR="00D913BA" w:rsidRPr="000E14B6">
        <w:t xml:space="preserve"> be provided through cooperative education, internships, job-shadowing, apprenticeships (US Bureau of Apprenticeship and Training [BAT] approved), clinical rotation, preceptorships, etc. The coordinated classroom instruction, work-based training, and education should provide the student with a variety of learning experiences that will give the student the broadest possible understanding of all aspects of the business or industry.</w:t>
      </w:r>
    </w:p>
    <w:p w14:paraId="63055E87" w14:textId="77777777" w:rsidR="0083084F" w:rsidRPr="000E14B6" w:rsidRDefault="0083084F"/>
    <w:p w14:paraId="60085601" w14:textId="71E7F35B" w:rsidR="0083084F" w:rsidRDefault="0092557B" w:rsidP="001E01C9">
      <w:r>
        <w:rPr>
          <w:b/>
        </w:rPr>
        <w:t>C</w:t>
      </w:r>
      <w:r w:rsidR="0083084F" w:rsidRPr="000E14B6">
        <w:rPr>
          <w:b/>
        </w:rPr>
        <w:t xml:space="preserve">areer </w:t>
      </w:r>
      <w:r>
        <w:rPr>
          <w:b/>
        </w:rPr>
        <w:t>C</w:t>
      </w:r>
      <w:r w:rsidR="0083084F" w:rsidRPr="000E14B6">
        <w:rPr>
          <w:b/>
        </w:rPr>
        <w:t>luster</w:t>
      </w:r>
      <w:r w:rsidR="0083084F" w:rsidRPr="000E14B6">
        <w:t xml:space="preserve"> – One of the 16 </w:t>
      </w:r>
      <w:r>
        <w:t>C</w:t>
      </w:r>
      <w:r w:rsidR="0083084F" w:rsidRPr="000E14B6">
        <w:t xml:space="preserve">areer </w:t>
      </w:r>
      <w:r>
        <w:t>C</w:t>
      </w:r>
      <w:r w:rsidR="0083084F" w:rsidRPr="000E14B6">
        <w:t xml:space="preserve">lusters around which career and technical education </w:t>
      </w:r>
      <w:r>
        <w:t>is organized</w:t>
      </w:r>
      <w:r w:rsidR="00CF4938">
        <w:t>.</w:t>
      </w:r>
    </w:p>
    <w:p w14:paraId="0F8609D7" w14:textId="77777777" w:rsidR="00C30119" w:rsidRDefault="00C30119" w:rsidP="00F95755">
      <w:pPr>
        <w:rPr>
          <w:rStyle w:val="Hyperlink"/>
          <w:color w:val="FF0000"/>
          <w:szCs w:val="22"/>
        </w:rPr>
      </w:pPr>
    </w:p>
    <w:p w14:paraId="74D62EF8" w14:textId="13FA972B" w:rsidR="00C30119" w:rsidRPr="00F95755" w:rsidRDefault="00F36E4E" w:rsidP="00F95755">
      <w:pPr>
        <w:rPr>
          <w:color w:val="FF0000"/>
          <w:szCs w:val="22"/>
          <w:u w:val="single"/>
        </w:rPr>
      </w:pPr>
      <w:hyperlink r:id="rId174" w:history="1">
        <w:r w:rsidR="00C30119">
          <w:rPr>
            <w:rStyle w:val="Hyperlink"/>
          </w:rPr>
          <w:t>http://tea.texas.gov/cte/</w:t>
        </w:r>
      </w:hyperlink>
      <w:r w:rsidR="00C30119">
        <w:t>.</w:t>
      </w:r>
    </w:p>
    <w:p w14:paraId="28680806" w14:textId="77777777" w:rsidR="00C30119" w:rsidRPr="00C13A0D" w:rsidRDefault="00C30119" w:rsidP="001E01C9"/>
    <w:p w14:paraId="17F35EBE" w14:textId="45E28E4E" w:rsidR="00691C74" w:rsidRPr="000E14B6" w:rsidRDefault="009D522F">
      <w:r w:rsidRPr="000E14B6">
        <w:rPr>
          <w:b/>
        </w:rPr>
        <w:t>c</w:t>
      </w:r>
      <w:r w:rsidR="00691C74" w:rsidRPr="000E14B6">
        <w:rPr>
          <w:b/>
        </w:rPr>
        <w:t>enter-</w:t>
      </w:r>
      <w:r w:rsidRPr="000E14B6">
        <w:rPr>
          <w:b/>
        </w:rPr>
        <w:t>b</w:t>
      </w:r>
      <w:r w:rsidR="00691C74" w:rsidRPr="000E14B6">
        <w:rPr>
          <w:b/>
        </w:rPr>
        <w:t xml:space="preserve">ased </w:t>
      </w:r>
      <w:r w:rsidRPr="000E14B6">
        <w:rPr>
          <w:b/>
        </w:rPr>
        <w:t>i</w:t>
      </w:r>
      <w:r w:rsidR="00691C74" w:rsidRPr="000E14B6">
        <w:rPr>
          <w:b/>
        </w:rPr>
        <w:t xml:space="preserve">nstruction </w:t>
      </w:r>
      <w:r w:rsidR="00BF25B8" w:rsidRPr="000E14B6">
        <w:t>–</w:t>
      </w:r>
      <w:r w:rsidR="00691C74" w:rsidRPr="000E14B6">
        <w:t xml:space="preserve"> Th</w:t>
      </w:r>
      <w:r w:rsidR="00165E89" w:rsidRPr="000E14B6">
        <w:t>e</w:t>
      </w:r>
      <w:r w:rsidR="00BF25B8" w:rsidRPr="000E14B6">
        <w:t xml:space="preserve"> instructional </w:t>
      </w:r>
      <w:r w:rsidR="00691C74" w:rsidRPr="000E14B6">
        <w:t xml:space="preserve">setting </w:t>
      </w:r>
      <w:r w:rsidR="00BF25B8" w:rsidRPr="000E14B6">
        <w:t>code used</w:t>
      </w:r>
      <w:r w:rsidR="00691C74" w:rsidRPr="000E14B6">
        <w:t xml:space="preserve"> for</w:t>
      </w:r>
      <w:r w:rsidR="00BF25B8" w:rsidRPr="000E14B6">
        <w:t xml:space="preserve"> a child who, along with his or her family, is</w:t>
      </w:r>
      <w:r w:rsidR="00691C74" w:rsidRPr="000E14B6">
        <w:t xml:space="preserve"> provid</w:t>
      </w:r>
      <w:r w:rsidR="00BF25B8" w:rsidRPr="000E14B6">
        <w:t>ed</w:t>
      </w:r>
      <w:r w:rsidR="00691C74" w:rsidRPr="000E14B6">
        <w:t xml:space="preserve"> early intervention services through </w:t>
      </w:r>
      <w:r w:rsidR="006B7F28" w:rsidRPr="000E14B6">
        <w:t>e</w:t>
      </w:r>
      <w:r w:rsidR="00691C74" w:rsidRPr="000E14B6">
        <w:t xml:space="preserve">arly </w:t>
      </w:r>
      <w:r w:rsidR="006B7F28" w:rsidRPr="000E14B6">
        <w:t>c</w:t>
      </w:r>
      <w:r w:rsidR="00691C74" w:rsidRPr="000E14B6">
        <w:t xml:space="preserve">hildhood </w:t>
      </w:r>
      <w:r w:rsidR="006B7F28" w:rsidRPr="000E14B6">
        <w:t>i</w:t>
      </w:r>
      <w:r w:rsidR="00691C74" w:rsidRPr="000E14B6">
        <w:t>ntervention (ECI)</w:t>
      </w:r>
      <w:r w:rsidR="00E37A07" w:rsidRPr="000E14B6">
        <w:rPr>
          <w:sz w:val="18"/>
          <w:szCs w:val="18"/>
        </w:rPr>
        <w:t xml:space="preserve"> </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r w:rsidR="00691C74" w:rsidRPr="00C13A0D">
        <w:t xml:space="preserve"> programs operated through the </w:t>
      </w:r>
      <w:r w:rsidR="00DD7783" w:rsidRPr="00A63155">
        <w:t xml:space="preserve">Texas </w:t>
      </w:r>
      <w:r w:rsidR="002E42FF" w:rsidRPr="000E14B6">
        <w:t>Department of Assistive and Rehabilitative Services</w:t>
      </w:r>
      <w:r w:rsidR="00691C74" w:rsidRPr="000E14B6">
        <w:t xml:space="preserve"> in a facility such as a school, rehabilitation center, clinic, or day care center.</w:t>
      </w:r>
      <w:r w:rsidR="003E7932" w:rsidRPr="000E14B6">
        <w:t xml:space="preserve"> </w:t>
      </w:r>
      <w:r w:rsidR="00691C74" w:rsidRPr="000E14B6">
        <w:t xml:space="preserve">This instructional setting does </w:t>
      </w:r>
      <w:r w:rsidR="00691C74" w:rsidRPr="000E14B6">
        <w:rPr>
          <w:b/>
        </w:rPr>
        <w:t>not</w:t>
      </w:r>
      <w:r w:rsidR="00691C74" w:rsidRPr="000E14B6">
        <w:t xml:space="preserve"> generate contact hours or ADA.</w:t>
      </w:r>
    </w:p>
    <w:p w14:paraId="6E865B6A" w14:textId="77777777" w:rsidR="00691C74" w:rsidRPr="000E14B6" w:rsidRDefault="00691C74"/>
    <w:p w14:paraId="336DDAC8" w14:textId="7FE57696" w:rsidR="00691C74" w:rsidRPr="00A63155" w:rsidRDefault="009D522F" w:rsidP="00F95755">
      <w:pPr>
        <w:keepNext/>
        <w:keepLines/>
        <w:autoSpaceDE w:val="0"/>
      </w:pPr>
      <w:r w:rsidRPr="000E14B6">
        <w:rPr>
          <w:b/>
        </w:rPr>
        <w:t>c</w:t>
      </w:r>
      <w:r w:rsidR="00691C74" w:rsidRPr="000E14B6">
        <w:rPr>
          <w:b/>
        </w:rPr>
        <w:t>ommunity-</w:t>
      </w:r>
      <w:r w:rsidRPr="000E14B6">
        <w:rPr>
          <w:b/>
        </w:rPr>
        <w:t>b</w:t>
      </w:r>
      <w:r w:rsidR="00691C74" w:rsidRPr="000E14B6">
        <w:rPr>
          <w:b/>
        </w:rPr>
        <w:t xml:space="preserve">ased </w:t>
      </w:r>
      <w:r w:rsidRPr="000E14B6">
        <w:rPr>
          <w:b/>
        </w:rPr>
        <w:t>d</w:t>
      </w:r>
      <w:r w:rsidR="00691C74" w:rsidRPr="000E14B6">
        <w:rPr>
          <w:b/>
        </w:rPr>
        <w:t xml:space="preserve">ropout </w:t>
      </w:r>
      <w:r w:rsidRPr="000E14B6">
        <w:rPr>
          <w:b/>
        </w:rPr>
        <w:t>r</w:t>
      </w:r>
      <w:r w:rsidR="00691C74" w:rsidRPr="000E14B6">
        <w:rPr>
          <w:b/>
        </w:rPr>
        <w:t xml:space="preserve">ecovery </w:t>
      </w:r>
      <w:r w:rsidRPr="000E14B6">
        <w:rPr>
          <w:b/>
        </w:rPr>
        <w:t>e</w:t>
      </w:r>
      <w:r w:rsidR="00691C74" w:rsidRPr="000E14B6">
        <w:rPr>
          <w:b/>
        </w:rPr>
        <w:t xml:space="preserve">ducation </w:t>
      </w:r>
      <w:r w:rsidRPr="000E14B6">
        <w:rPr>
          <w:b/>
        </w:rPr>
        <w:t>p</w:t>
      </w:r>
      <w:r w:rsidR="00691C74" w:rsidRPr="000E14B6">
        <w:rPr>
          <w:b/>
        </w:rPr>
        <w:t xml:space="preserve">rogram </w:t>
      </w:r>
      <w:r w:rsidR="00856625" w:rsidRPr="000E14B6">
        <w:t>–</w:t>
      </w:r>
      <w:r w:rsidR="00691C74" w:rsidRPr="000E14B6">
        <w:t xml:space="preserve"> </w:t>
      </w:r>
      <w:r w:rsidR="00633D69" w:rsidRPr="00C13A0D">
        <w:fldChar w:fldCharType="begin"/>
      </w:r>
      <w:r w:rsidR="00CB5C37" w:rsidRPr="00C13A0D">
        <w:instrText xml:space="preserve"> XE</w:instrText>
      </w:r>
      <w:r w:rsidR="00691C74" w:rsidRPr="00A63155">
        <w:instrText xml:space="preserve"> "</w:instrText>
      </w:r>
      <w:r w:rsidR="004A73AC" w:rsidRPr="000E14B6">
        <w:instrText>community-based dropout recovery education program</w:instrText>
      </w:r>
      <w:r w:rsidR="00691C74" w:rsidRPr="000E14B6">
        <w:instrText>"</w:instrText>
      </w:r>
      <w:r w:rsidR="00CB5C37" w:rsidRPr="000E14B6">
        <w:instrText xml:space="preserve"> </w:instrText>
      </w:r>
      <w:r w:rsidR="00633D69" w:rsidRPr="00C13A0D">
        <w:fldChar w:fldCharType="end"/>
      </w:r>
      <w:r w:rsidR="002D76CB" w:rsidRPr="00C13A0D">
        <w:t>A</w:t>
      </w:r>
      <w:r w:rsidR="00691C74" w:rsidRPr="00A63155">
        <w:t xml:space="preserve"> private or public education program to serve students who are at risk of dropping out of scho</w:t>
      </w:r>
      <w:r w:rsidR="00691C74" w:rsidRPr="000E14B6">
        <w:t xml:space="preserve">ol. The attendance of </w:t>
      </w:r>
      <w:r w:rsidR="002D76CB" w:rsidRPr="000E14B6">
        <w:t xml:space="preserve">a </w:t>
      </w:r>
      <w:r w:rsidR="00691C74" w:rsidRPr="000E14B6">
        <w:t>student in the program is eligible in the district in which the</w:t>
      </w:r>
      <w:r w:rsidR="002D76CB" w:rsidRPr="000E14B6">
        <w:t xml:space="preserve"> student</w:t>
      </w:r>
      <w:r w:rsidR="00691C74" w:rsidRPr="000E14B6">
        <w:t xml:space="preserve"> reside</w:t>
      </w:r>
      <w:r w:rsidR="002D76CB" w:rsidRPr="000E14B6">
        <w:t>s</w:t>
      </w:r>
      <w:r w:rsidR="00691C74" w:rsidRPr="000E14B6">
        <w:t xml:space="preserve"> or </w:t>
      </w:r>
      <w:r w:rsidR="002D76CB" w:rsidRPr="000E14B6">
        <w:t>is</w:t>
      </w:r>
      <w:r w:rsidR="00691C74" w:rsidRPr="000E14B6">
        <w:t xml:space="preserve"> otherwise entitled to attend for FSP</w:t>
      </w:r>
      <w:r w:rsidR="00691C74" w:rsidRPr="00C13A0D">
        <w:t xml:space="preserve"> fund benefits (Section </w:t>
      </w:r>
      <w:r w:rsidR="00165E89" w:rsidRPr="00A63155">
        <w:t>3</w:t>
      </w:r>
      <w:r w:rsidR="00691C74" w:rsidRPr="000E14B6">
        <w:t>).</w:t>
      </w:r>
      <w:r w:rsidR="002D76CB" w:rsidRPr="00C13A0D">
        <w:rPr>
          <w:rStyle w:val="FootnoteReference"/>
        </w:rPr>
        <w:footnoteReference w:id="271"/>
      </w:r>
      <w:r w:rsidR="003E7932" w:rsidRPr="00C13A0D">
        <w:t xml:space="preserve"> </w:t>
      </w:r>
    </w:p>
    <w:p w14:paraId="186F0C71" w14:textId="77777777" w:rsidR="00691C74" w:rsidRPr="00A63155" w:rsidRDefault="00691C74"/>
    <w:p w14:paraId="773D0019" w14:textId="62B12C99" w:rsidR="00691C74" w:rsidRPr="000E14B6" w:rsidRDefault="009D522F">
      <w:r w:rsidRPr="000E14B6">
        <w:rPr>
          <w:b/>
        </w:rPr>
        <w:t>c</w:t>
      </w:r>
      <w:r w:rsidR="00691C74" w:rsidRPr="000E14B6">
        <w:rPr>
          <w:b/>
        </w:rPr>
        <w:t xml:space="preserve">ompensatory </w:t>
      </w:r>
      <w:r w:rsidRPr="000E14B6">
        <w:rPr>
          <w:b/>
        </w:rPr>
        <w:t>e</w:t>
      </w:r>
      <w:r w:rsidR="00691C74" w:rsidRPr="000E14B6">
        <w:rPr>
          <w:b/>
        </w:rPr>
        <w:t xml:space="preserve">ducation </w:t>
      </w:r>
      <w:r w:rsidRPr="000E14B6">
        <w:rPr>
          <w:b/>
        </w:rPr>
        <w:t>h</w:t>
      </w:r>
      <w:r w:rsidR="00691C74" w:rsidRPr="000E14B6">
        <w:rPr>
          <w:b/>
        </w:rPr>
        <w:t xml:space="preserve">ome </w:t>
      </w:r>
      <w:r w:rsidRPr="000E14B6">
        <w:rPr>
          <w:b/>
        </w:rPr>
        <w:t>i</w:t>
      </w:r>
      <w:r w:rsidR="00691C74" w:rsidRPr="000E14B6">
        <w:rPr>
          <w:b/>
        </w:rPr>
        <w:t>nstruction (CEHI)</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4A73AC" w:rsidRPr="000E14B6">
        <w:instrText xml:space="preserve">compensatory education home instruction </w:instrText>
      </w:r>
      <w:r w:rsidR="00691C74" w:rsidRPr="000E14B6">
        <w:instrText>(CEHI)"</w:instrText>
      </w:r>
      <w:r w:rsidR="00CB5C37" w:rsidRPr="000E14B6">
        <w:instrText xml:space="preserve"> </w:instrText>
      </w:r>
      <w:r w:rsidR="00633D69" w:rsidRPr="00C13A0D">
        <w:rPr>
          <w:b/>
        </w:rPr>
        <w:fldChar w:fldCharType="end"/>
      </w:r>
      <w:r w:rsidR="00691C74" w:rsidRPr="00C13A0D">
        <w:t xml:space="preserve"> </w:t>
      </w:r>
      <w:r w:rsidR="00856625" w:rsidRPr="00A63155">
        <w:t>–</w:t>
      </w:r>
      <w:r w:rsidR="00691C74" w:rsidRPr="000E14B6">
        <w:t xml:space="preserve"> Academic services provided at home or hospital bedside to</w:t>
      </w:r>
      <w:r w:rsidR="003E4DBE" w:rsidRPr="000E14B6">
        <w:t xml:space="preserve"> a</w:t>
      </w:r>
      <w:r w:rsidR="00691C74" w:rsidRPr="000E14B6">
        <w:t xml:space="preserve"> student being served under </w:t>
      </w:r>
      <w:r w:rsidR="00CB1CD2" w:rsidRPr="000E14B6">
        <w:t>a</w:t>
      </w:r>
      <w:r w:rsidR="00691C74" w:rsidRPr="000E14B6">
        <w:t xml:space="preserve"> </w:t>
      </w:r>
      <w:r w:rsidR="00175100" w:rsidRPr="000E14B6">
        <w:t>p</w:t>
      </w:r>
      <w:r w:rsidR="00691C74" w:rsidRPr="000E14B6">
        <w:t>regnancy</w:t>
      </w:r>
      <w:r w:rsidR="00175100" w:rsidRPr="000E14B6">
        <w:t>-r</w:t>
      </w:r>
      <w:r w:rsidR="00691C74" w:rsidRPr="000E14B6">
        <w:t xml:space="preserve">elated </w:t>
      </w:r>
      <w:r w:rsidR="00175100" w:rsidRPr="000E14B6">
        <w:t>s</w:t>
      </w:r>
      <w:r w:rsidR="00691C74" w:rsidRPr="000E14B6">
        <w:t>ervices</w:t>
      </w:r>
      <w:r w:rsidR="00691C74" w:rsidRPr="00C13A0D">
        <w:t xml:space="preserve"> program.</w:t>
      </w:r>
      <w:r w:rsidR="003E7932" w:rsidRPr="00A63155">
        <w:t xml:space="preserve"> </w:t>
      </w:r>
      <w:r w:rsidR="003E4DBE" w:rsidRPr="000E14B6">
        <w:t>A s</w:t>
      </w:r>
      <w:r w:rsidR="00691C74" w:rsidRPr="000E14B6">
        <w:t>tudent receiving CEHI</w:t>
      </w:r>
      <w:r w:rsidR="00691C74" w:rsidRPr="00C13A0D">
        <w:t xml:space="preserve"> </w:t>
      </w:r>
      <w:r w:rsidR="003E4DBE" w:rsidRPr="00A63155">
        <w:t>is</w:t>
      </w:r>
      <w:r w:rsidR="00691C74" w:rsidRPr="000E14B6">
        <w:t xml:space="preserve"> counted present for FSP</w:t>
      </w:r>
      <w:r w:rsidR="00691C74" w:rsidRPr="00C13A0D">
        <w:t xml:space="preserve"> purposes based on the amount of service the</w:t>
      </w:r>
      <w:r w:rsidR="003E4DBE" w:rsidRPr="00A63155">
        <w:t xml:space="preserve"> student</w:t>
      </w:r>
      <w:r w:rsidR="00691C74" w:rsidRPr="000E14B6">
        <w:t xml:space="preserve"> receive</w:t>
      </w:r>
      <w:r w:rsidR="003E4DBE" w:rsidRPr="000E14B6">
        <w:t>s</w:t>
      </w:r>
      <w:r w:rsidR="00691C74" w:rsidRPr="000E14B6">
        <w:t xml:space="preserve"> at home each week by a certified teacher (Section </w:t>
      </w:r>
      <w:r w:rsidR="00165E89" w:rsidRPr="000E14B6">
        <w:t>9</w:t>
      </w:r>
      <w:r w:rsidR="00691C74" w:rsidRPr="000E14B6">
        <w:t>).</w:t>
      </w:r>
    </w:p>
    <w:p w14:paraId="7A39AFFF" w14:textId="77777777" w:rsidR="00691C74" w:rsidRPr="000E14B6" w:rsidRDefault="00691C74"/>
    <w:p w14:paraId="1221BFA7" w14:textId="4ABC35BA" w:rsidR="0035244E" w:rsidRDefault="009D522F">
      <w:pPr>
        <w:autoSpaceDE w:val="0"/>
      </w:pPr>
      <w:r w:rsidRPr="000E14B6">
        <w:rPr>
          <w:b/>
        </w:rPr>
        <w:t xml:space="preserve">compulsory </w:t>
      </w:r>
      <w:r w:rsidR="00CF1A85" w:rsidRPr="000E14B6">
        <w:rPr>
          <w:b/>
        </w:rPr>
        <w:t>attendance</w:t>
      </w:r>
      <w:r w:rsidRPr="000E14B6">
        <w:rPr>
          <w:b/>
        </w:rPr>
        <w:t xml:space="preserve"> age </w:t>
      </w:r>
      <w:r w:rsidR="003E4DBE" w:rsidRPr="000E14B6">
        <w:t>–</w:t>
      </w:r>
      <w:r w:rsidR="00691C74" w:rsidRPr="000E14B6">
        <w:t xml:space="preserve"> </w:t>
      </w:r>
      <w:r w:rsidR="003E4DBE" w:rsidRPr="000E14B6">
        <w:t xml:space="preserve">Any age at which a child is required to attend school. </w:t>
      </w:r>
      <w:r w:rsidR="00691C74" w:rsidRPr="000E14B6">
        <w:t xml:space="preserve">Unless specifically exempted by law, those children at least 6 years of age and those who have not yet reached their </w:t>
      </w:r>
      <w:r w:rsidR="008605DC">
        <w:t>nineteenth</w:t>
      </w:r>
      <w:r w:rsidR="00691C74" w:rsidRPr="000E14B6">
        <w:t xml:space="preserve"> birthday are required to attend school.</w:t>
      </w:r>
      <w:r w:rsidR="003E7932" w:rsidRPr="000E14B6">
        <w:t xml:space="preserve"> </w:t>
      </w:r>
      <w:r w:rsidR="00691C74" w:rsidRPr="000E14B6">
        <w:t>A student enrolled in prekindergarten</w:t>
      </w:r>
      <w:r w:rsidR="00691C74" w:rsidRPr="00C13A0D">
        <w:t xml:space="preserve"> or kindergarten </w:t>
      </w:r>
      <w:r w:rsidR="003E4DBE" w:rsidRPr="00A63155">
        <w:t>must</w:t>
      </w:r>
      <w:r w:rsidR="00691C74" w:rsidRPr="000E14B6">
        <w:t xml:space="preserve"> attend school.</w:t>
      </w:r>
      <w:r w:rsidR="003E4DBE" w:rsidRPr="00C13A0D">
        <w:rPr>
          <w:rStyle w:val="FootnoteReference"/>
        </w:rPr>
        <w:footnoteReference w:id="272"/>
      </w:r>
      <w:r w:rsidR="003E7932" w:rsidRPr="00C13A0D">
        <w:t xml:space="preserve"> </w:t>
      </w:r>
    </w:p>
    <w:p w14:paraId="316604E7" w14:textId="393D52DE" w:rsidR="00C00635" w:rsidRDefault="00C00635">
      <w:pPr>
        <w:autoSpaceDE w:val="0"/>
      </w:pPr>
    </w:p>
    <w:p w14:paraId="06B3115D" w14:textId="425838C8" w:rsidR="00C00635" w:rsidRDefault="00C00635" w:rsidP="001E01C9">
      <w:r w:rsidRPr="00F95755">
        <w:rPr>
          <w:b/>
        </w:rPr>
        <w:t>days of instruction</w:t>
      </w:r>
      <w:r w:rsidRPr="000E14B6">
        <w:rPr>
          <w:b/>
        </w:rPr>
        <w:t xml:space="preserve"> </w:t>
      </w:r>
      <w:r w:rsidRPr="000E14B6">
        <w:t>–</w:t>
      </w:r>
      <w:r w:rsidR="00CB28B5">
        <w:t xml:space="preserve"> T</w:t>
      </w:r>
      <w:r>
        <w:t xml:space="preserve">he number of days to satisfy the instructional time requirements established under the Student Attendance Accounting Handbook that are required by a district or charter school to accumulate 75,600 minutes of operation in a school year. </w:t>
      </w:r>
    </w:p>
    <w:p w14:paraId="0172C82F" w14:textId="77777777" w:rsidR="00CB28B5" w:rsidRDefault="00CB28B5" w:rsidP="00C00635"/>
    <w:p w14:paraId="52597E3E" w14:textId="467475AB" w:rsidR="00691C74" w:rsidRPr="000E14B6" w:rsidRDefault="009D522F">
      <w:r w:rsidRPr="000E14B6">
        <w:rPr>
          <w:b/>
        </w:rPr>
        <w:t xml:space="preserve">direct, regularly scheduled </w:t>
      </w:r>
      <w:r w:rsidR="00856625" w:rsidRPr="000E14B6">
        <w:t>–</w:t>
      </w:r>
      <w:r w:rsidR="00691C74" w:rsidRPr="000E14B6">
        <w:t xml:space="preserve"> </w:t>
      </w:r>
      <w:r w:rsidR="00BD55D1" w:rsidRPr="000E14B6">
        <w:t xml:space="preserve">A term used when referring to the special education services that certified special education staff </w:t>
      </w:r>
      <w:r w:rsidR="00E9687D" w:rsidRPr="000E14B6">
        <w:t xml:space="preserve">members </w:t>
      </w:r>
      <w:r w:rsidR="00BD55D1" w:rsidRPr="000E14B6">
        <w:t>provide directly to a student on a regularly scheduled basis as outlined in the student</w:t>
      </w:r>
      <w:r w:rsidR="00CF5D96" w:rsidRPr="000E14B6">
        <w:t>’</w:t>
      </w:r>
      <w:r w:rsidR="00BD55D1" w:rsidRPr="000E14B6">
        <w:t xml:space="preserve">s IEP. Supports that certified special education staff </w:t>
      </w:r>
      <w:r w:rsidR="00E9687D" w:rsidRPr="000E14B6">
        <w:t xml:space="preserve">members </w:t>
      </w:r>
      <w:r w:rsidR="00BD55D1" w:rsidRPr="000E14B6">
        <w:t>provide to other individuals for the student</w:t>
      </w:r>
      <w:r w:rsidR="00CF5D96" w:rsidRPr="000E14B6">
        <w:t>’</w:t>
      </w:r>
      <w:r w:rsidR="00BD55D1" w:rsidRPr="000E14B6">
        <w:t>s benefit are not included in this term.</w:t>
      </w:r>
    </w:p>
    <w:p w14:paraId="4E4D0124" w14:textId="77777777" w:rsidR="00691C74" w:rsidRPr="000E14B6" w:rsidRDefault="00691C74">
      <w:pPr>
        <w:pStyle w:val="Normal1"/>
        <w:rPr>
          <w:bCs/>
        </w:rPr>
      </w:pPr>
    </w:p>
    <w:p w14:paraId="7B319C23" w14:textId="2F3FC57B" w:rsidR="00691C74" w:rsidRPr="00A63155" w:rsidRDefault="009D522F">
      <w:pPr>
        <w:autoSpaceDE w:val="0"/>
      </w:pPr>
      <w:r w:rsidRPr="000E14B6">
        <w:rPr>
          <w:b/>
          <w:bCs/>
        </w:rPr>
        <w:t xml:space="preserve">disciplinary alternative education program </w:t>
      </w:r>
      <w:r w:rsidR="00691C74" w:rsidRPr="000E14B6">
        <w:rPr>
          <w:b/>
          <w:bCs/>
        </w:rPr>
        <w:t>(DAEP)</w:t>
      </w:r>
      <w:r w:rsidR="00E619BE" w:rsidRPr="00C13A0D">
        <w:fldChar w:fldCharType="begin"/>
      </w:r>
      <w:r w:rsidR="00E619BE" w:rsidRPr="00C13A0D">
        <w:instrText xml:space="preserve"> XE</w:instrText>
      </w:r>
      <w:r w:rsidR="00E619BE" w:rsidRPr="00A63155">
        <w:instrText xml:space="preserve"> "disciplinary alternative education program (DAEP)"</w:instrText>
      </w:r>
      <w:r w:rsidR="00E619BE" w:rsidRPr="000E14B6">
        <w:instrText xml:space="preserve"> </w:instrText>
      </w:r>
      <w:r w:rsidR="00E619BE" w:rsidRPr="00C13A0D">
        <w:fldChar w:fldCharType="end"/>
      </w:r>
      <w:r w:rsidR="00691C74" w:rsidRPr="00C13A0D">
        <w:t xml:space="preserve"> </w:t>
      </w:r>
      <w:r w:rsidR="00856625" w:rsidRPr="00A63155">
        <w:t>–</w:t>
      </w:r>
      <w:r w:rsidR="00691C74" w:rsidRPr="000E14B6">
        <w:t xml:space="preserve"> </w:t>
      </w:r>
      <w:r w:rsidR="0085380E" w:rsidRPr="000E14B6">
        <w:t xml:space="preserve">An alternative education program that meets the following requirements: </w:t>
      </w:r>
      <w:r w:rsidR="00691C74" w:rsidRPr="000E14B6">
        <w:t>Instruction is provided in a setting other than a student</w:t>
      </w:r>
      <w:r w:rsidR="00CF5D96" w:rsidRPr="000E14B6">
        <w:t>’</w:t>
      </w:r>
      <w:r w:rsidR="00691C74" w:rsidRPr="000E14B6">
        <w:t>s regular classroom; is located on or off of a regular school campus; provides for students who are assigned to the DAEP</w:t>
      </w:r>
      <w:r w:rsidR="00691C74" w:rsidRPr="00C13A0D">
        <w:t xml:space="preserve"> to be separated from students who are not assigned to the DAEP; focuses on English, math, science, history, and self-discip</w:t>
      </w:r>
      <w:r w:rsidR="00691C74" w:rsidRPr="00A63155">
        <w:t>line; provides for students</w:t>
      </w:r>
      <w:r w:rsidR="00CF5D96" w:rsidRPr="000E14B6">
        <w:t>’</w:t>
      </w:r>
      <w:r w:rsidR="00691C74" w:rsidRPr="000E14B6">
        <w:t xml:space="preserve"> educational and behavioral needs; provides supervision and counseling; separates elementary students from nonelementary students; provides educational instructional services for students who are at least 6 years old and have committed on offense that requires a removal from the regular education program to a DAEP</w:t>
      </w:r>
      <w:r w:rsidR="00691C74" w:rsidRPr="00C13A0D">
        <w:t>; and provides educational instructional services for students who are less than 10 years old and have committed ex</w:t>
      </w:r>
      <w:r w:rsidR="00691C74" w:rsidRPr="00A63155">
        <w:t>pellable offenses.</w:t>
      </w:r>
      <w:r w:rsidR="009A07F5" w:rsidRPr="00C13A0D">
        <w:rPr>
          <w:rStyle w:val="FootnoteReference"/>
        </w:rPr>
        <w:footnoteReference w:id="273"/>
      </w:r>
      <w:r w:rsidR="003E7932" w:rsidRPr="00C13A0D">
        <w:t xml:space="preserve"> </w:t>
      </w:r>
    </w:p>
    <w:p w14:paraId="393FF7A8" w14:textId="77777777" w:rsidR="00691C74" w:rsidRPr="000E14B6" w:rsidRDefault="00691C74">
      <w:pPr>
        <w:pStyle w:val="Normal1"/>
        <w:rPr>
          <w:bCs/>
        </w:rPr>
      </w:pPr>
    </w:p>
    <w:p w14:paraId="660CB521" w14:textId="432DB80E" w:rsidR="00691C74" w:rsidRPr="000E14B6" w:rsidRDefault="00691C74">
      <w:r w:rsidRPr="000E14B6">
        <w:rPr>
          <w:b/>
        </w:rPr>
        <w:t>District Summary Report</w:t>
      </w:r>
      <w:r w:rsidR="00633D69" w:rsidRPr="00C13A0D">
        <w:rPr>
          <w:b/>
        </w:rPr>
        <w:fldChar w:fldCharType="begin"/>
      </w:r>
      <w:r w:rsidR="00CB5C37" w:rsidRPr="00C13A0D">
        <w:rPr>
          <w:b/>
        </w:rPr>
        <w:instrText xml:space="preserve"> </w:instrText>
      </w:r>
      <w:r w:rsidR="00CB5C37" w:rsidRPr="00A63155">
        <w:instrText>XE</w:instrText>
      </w:r>
      <w:r w:rsidRPr="000E14B6">
        <w:instrText xml:space="preserve"> "District Summary Reports"</w:instrText>
      </w:r>
      <w:r w:rsidR="00CB5C37" w:rsidRPr="000E14B6">
        <w:instrText xml:space="preserve"> </w:instrText>
      </w:r>
      <w:r w:rsidR="00633D69" w:rsidRPr="00C13A0D">
        <w:rPr>
          <w:b/>
        </w:rPr>
        <w:fldChar w:fldCharType="end"/>
      </w:r>
      <w:r w:rsidRPr="00C13A0D">
        <w:rPr>
          <w:b/>
        </w:rPr>
        <w:t xml:space="preserve"> </w:t>
      </w:r>
      <w:r w:rsidR="00856625" w:rsidRPr="00A63155">
        <w:t>–</w:t>
      </w:r>
      <w:r w:rsidRPr="000E14B6">
        <w:t xml:space="preserve"> </w:t>
      </w:r>
      <w:r w:rsidR="0085380E" w:rsidRPr="000E14B6">
        <w:t>A</w:t>
      </w:r>
      <w:r w:rsidRPr="000E14B6">
        <w:t xml:space="preserve"> report</w:t>
      </w:r>
      <w:r w:rsidR="0085380E" w:rsidRPr="000E14B6">
        <w:t xml:space="preserve"> that</w:t>
      </w:r>
      <w:r w:rsidRPr="000E14B6">
        <w:t xml:space="preserve"> summarizes the attendance data of all students in </w:t>
      </w:r>
      <w:r w:rsidR="0043303A" w:rsidRPr="000E14B6">
        <w:t>your</w:t>
      </w:r>
      <w:r w:rsidRPr="000E14B6">
        <w:t xml:space="preserve"> district, aggregated by </w:t>
      </w:r>
      <w:r w:rsidR="003E4DBE" w:rsidRPr="000E14B6">
        <w:t>6</w:t>
      </w:r>
      <w:r w:rsidRPr="000E14B6">
        <w:t xml:space="preserve">-week reporting period by instructional track (if applicable) (Section </w:t>
      </w:r>
      <w:r w:rsidR="003E4DBE" w:rsidRPr="000E14B6">
        <w:t>2</w:t>
      </w:r>
      <w:r w:rsidRPr="000E14B6">
        <w:t>).</w:t>
      </w:r>
    </w:p>
    <w:p w14:paraId="108DAFAC" w14:textId="77777777" w:rsidR="00691C74" w:rsidRPr="000E14B6" w:rsidRDefault="00691C74">
      <w:pPr>
        <w:pStyle w:val="Normal1"/>
        <w:rPr>
          <w:bCs/>
        </w:rPr>
      </w:pPr>
    </w:p>
    <w:p w14:paraId="2699168E" w14:textId="41F5E3C2" w:rsidR="00691C74" w:rsidRPr="00C13A0D" w:rsidRDefault="009D522F">
      <w:r w:rsidRPr="000E14B6">
        <w:rPr>
          <w:b/>
        </w:rPr>
        <w:t xml:space="preserve">early childhood intervention </w:t>
      </w:r>
      <w:r w:rsidR="00691C74" w:rsidRPr="000E14B6">
        <w:rPr>
          <w:b/>
        </w:rPr>
        <w:t>(ECI)</w:t>
      </w:r>
      <w:r w:rsidR="00511C1D" w:rsidRPr="000E14B6">
        <w:rPr>
          <w:b/>
        </w:rPr>
        <w:t xml:space="preserve"> </w:t>
      </w:r>
      <w:r w:rsidRPr="000E14B6">
        <w:rPr>
          <w:b/>
        </w:rPr>
        <w:t>s</w:t>
      </w:r>
      <w:r w:rsidR="00511C1D" w:rsidRPr="000E14B6">
        <w:rPr>
          <w:b/>
        </w:rPr>
        <w:t>ervices</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r w:rsidR="00856625" w:rsidRPr="00C13A0D">
        <w:t>–</w:t>
      </w:r>
      <w:r w:rsidR="00691C74" w:rsidRPr="00A63155">
        <w:t xml:space="preserve"> </w:t>
      </w:r>
      <w:r w:rsidR="00511C1D" w:rsidRPr="000E14B6">
        <w:t>S</w:t>
      </w:r>
      <w:r w:rsidR="00776C5A" w:rsidRPr="000E14B6">
        <w:t>ervices</w:t>
      </w:r>
      <w:r w:rsidR="00511C1D" w:rsidRPr="000E14B6">
        <w:t xml:space="preserve"> under the Individuals with Disabilities Education Act, Part C, (IDEA-C)</w:t>
      </w:r>
      <w:r w:rsidR="00776C5A" w:rsidRPr="000E14B6">
        <w:t xml:space="preserve"> for children</w:t>
      </w:r>
      <w:r w:rsidR="00511C1D" w:rsidRPr="000E14B6">
        <w:t xml:space="preserve"> with disabilities who are</w:t>
      </w:r>
      <w:r w:rsidR="00776C5A" w:rsidRPr="000E14B6">
        <w:t xml:space="preserve"> under age 3. </w:t>
      </w:r>
      <w:r w:rsidR="00691C74" w:rsidRPr="000E14B6">
        <w:t xml:space="preserve">Once a child is </w:t>
      </w:r>
      <w:r w:rsidR="003E4DBE" w:rsidRPr="000E14B6">
        <w:t>3</w:t>
      </w:r>
      <w:r w:rsidR="00691C74" w:rsidRPr="000E14B6">
        <w:t xml:space="preserve"> years old, he or she is ineligible for ECI services.</w:t>
      </w:r>
      <w:r w:rsidR="003E7932" w:rsidRPr="000E14B6">
        <w:t xml:space="preserve"> </w:t>
      </w:r>
      <w:r w:rsidR="0043303A" w:rsidRPr="000E14B6">
        <w:t>Your</w:t>
      </w:r>
      <w:r w:rsidR="00691C74" w:rsidRPr="000E14B6">
        <w:t xml:space="preserve"> school district should evaluate the child to </w:t>
      </w:r>
      <w:r w:rsidR="00D52654" w:rsidRPr="000E14B6">
        <w:t>determine</w:t>
      </w:r>
      <w:r w:rsidR="00691C74" w:rsidRPr="000E14B6">
        <w:t xml:space="preserve"> eligibility for </w:t>
      </w:r>
      <w:r w:rsidR="00D52654" w:rsidRPr="000E14B6">
        <w:t xml:space="preserve">special education </w:t>
      </w:r>
      <w:r w:rsidR="00691C74" w:rsidRPr="000E14B6">
        <w:t>services under IDEA-B.</w:t>
      </w:r>
      <w:r w:rsidR="003E7932" w:rsidRPr="000E14B6">
        <w:t xml:space="preserve"> </w:t>
      </w:r>
      <w:r w:rsidR="00691C74" w:rsidRPr="000E14B6">
        <w:t xml:space="preserve">Under no circumstances is a </w:t>
      </w:r>
      <w:r w:rsidR="009A07F5" w:rsidRPr="000E14B6">
        <w:t>3</w:t>
      </w:r>
      <w:r w:rsidR="00691C74" w:rsidRPr="000E14B6">
        <w:t xml:space="preserve">-year-old </w:t>
      </w:r>
      <w:r w:rsidR="00F17859" w:rsidRPr="000E14B6">
        <w:t xml:space="preserve">child </w:t>
      </w:r>
      <w:r w:rsidR="00691C74" w:rsidRPr="000E14B6">
        <w:t xml:space="preserve">eligible to continue </w:t>
      </w:r>
      <w:r w:rsidR="00F17859" w:rsidRPr="000E14B6">
        <w:t>receiving</w:t>
      </w:r>
      <w:r w:rsidR="00691C74" w:rsidRPr="000E14B6">
        <w:t xml:space="preserve"> ECI</w:t>
      </w:r>
      <w:r w:rsidR="00F17859" w:rsidRPr="000E14B6">
        <w:t xml:space="preserve"> services</w:t>
      </w:r>
      <w:r w:rsidR="00691C74" w:rsidRPr="00C13A0D">
        <w:t>.</w:t>
      </w:r>
    </w:p>
    <w:p w14:paraId="5A02FA7C" w14:textId="77777777" w:rsidR="00691C74" w:rsidRPr="00A63155" w:rsidRDefault="00691C74"/>
    <w:p w14:paraId="3F504A07" w14:textId="27FBC124" w:rsidR="00691C74" w:rsidRPr="000E14B6" w:rsidRDefault="009D522F">
      <w:r w:rsidRPr="000E14B6">
        <w:rPr>
          <w:b/>
        </w:rPr>
        <w:t>e</w:t>
      </w:r>
      <w:r w:rsidR="00691C74" w:rsidRPr="000E14B6">
        <w:rPr>
          <w:b/>
        </w:rPr>
        <w:t xml:space="preserve">arly </w:t>
      </w:r>
      <w:r w:rsidRPr="000E14B6">
        <w:rPr>
          <w:b/>
        </w:rPr>
        <w:t>e</w:t>
      </w:r>
      <w:r w:rsidR="00691C74" w:rsidRPr="000E14B6">
        <w:rPr>
          <w:b/>
        </w:rPr>
        <w:t xml:space="preserve">ducation (EE) </w:t>
      </w:r>
      <w:r w:rsidR="00856625" w:rsidRPr="000E14B6">
        <w:t>–</w:t>
      </w:r>
      <w:r w:rsidR="00691C74" w:rsidRPr="000E14B6">
        <w:t xml:space="preserve"> </w:t>
      </w:r>
      <w:r w:rsidR="009A07F5" w:rsidRPr="000E14B6">
        <w:t>A</w:t>
      </w:r>
      <w:r w:rsidR="00691C74" w:rsidRPr="000E14B6">
        <w:t xml:space="preserve"> grade level for students </w:t>
      </w:r>
      <w:r w:rsidR="009A07F5" w:rsidRPr="000E14B6">
        <w:t>0</w:t>
      </w:r>
      <w:r w:rsidR="00691C74" w:rsidRPr="000E14B6">
        <w:t xml:space="preserve"> </w:t>
      </w:r>
      <w:r w:rsidR="00D2653E" w:rsidRPr="000E14B6">
        <w:t>through</w:t>
      </w:r>
      <w:r w:rsidR="00691C74" w:rsidRPr="000E14B6">
        <w:t xml:space="preserve"> </w:t>
      </w:r>
      <w:r w:rsidR="009A07F5" w:rsidRPr="000E14B6">
        <w:t>5</w:t>
      </w:r>
      <w:r w:rsidR="00D2653E" w:rsidRPr="000E14B6">
        <w:t xml:space="preserve"> years of age</w:t>
      </w:r>
      <w:r w:rsidR="00691C74" w:rsidRPr="000E14B6">
        <w:t xml:space="preserve"> who have not been placed in prekindergarten</w:t>
      </w:r>
      <w:r w:rsidR="00691C74" w:rsidRPr="00C13A0D">
        <w:t xml:space="preserve"> or kindergarten. </w:t>
      </w:r>
      <w:r w:rsidR="000D7532" w:rsidRPr="00A63155">
        <w:t xml:space="preserve">These students </w:t>
      </w:r>
      <w:r w:rsidR="00691C74" w:rsidRPr="000E14B6">
        <w:t xml:space="preserve">include students receiving special education services who do not meet the </w:t>
      </w:r>
      <w:r w:rsidR="000D7532" w:rsidRPr="000E14B6">
        <w:t>2</w:t>
      </w:r>
      <w:r w:rsidR="00691C74" w:rsidRPr="000E14B6">
        <w:t xml:space="preserve"> hours of instruction per day requirement for membership and students in a Head Start program</w:t>
      </w:r>
      <w:r w:rsidR="00691C74" w:rsidRPr="00C13A0D">
        <w:t xml:space="preserve"> </w:t>
      </w:r>
      <w:r w:rsidR="000D7532" w:rsidRPr="00A63155">
        <w:t xml:space="preserve">that </w:t>
      </w:r>
      <w:r w:rsidR="00691C74" w:rsidRPr="000E14B6">
        <w:t>does not meet the requirements for state funds.</w:t>
      </w:r>
      <w:r w:rsidR="003E7932" w:rsidRPr="000E14B6">
        <w:t xml:space="preserve"> </w:t>
      </w:r>
      <w:r w:rsidR="000D7532" w:rsidRPr="000E14B6">
        <w:t>These students</w:t>
      </w:r>
      <w:r w:rsidR="00691C74" w:rsidRPr="000E14B6">
        <w:t xml:space="preserve"> also include </w:t>
      </w:r>
      <w:r w:rsidR="000D7532" w:rsidRPr="000E14B6">
        <w:t xml:space="preserve">those </w:t>
      </w:r>
      <w:r w:rsidR="00691C74" w:rsidRPr="000E14B6">
        <w:t xml:space="preserve">served by </w:t>
      </w:r>
      <w:r w:rsidR="00654AC9" w:rsidRPr="000E14B6">
        <w:t>preschool program for children with disabilities</w:t>
      </w:r>
      <w:r w:rsidR="00691C74" w:rsidRPr="000E14B6">
        <w:t xml:space="preserve"> teachers in a licensed </w:t>
      </w:r>
      <w:r w:rsidR="00E87524" w:rsidRPr="000E14B6">
        <w:t>child care</w:t>
      </w:r>
      <w:r w:rsidR="00691C74" w:rsidRPr="000E14B6">
        <w:t xml:space="preserve"> facility working in a collaborative partnership with </w:t>
      </w:r>
      <w:r w:rsidR="0043303A" w:rsidRPr="000E14B6">
        <w:t>your</w:t>
      </w:r>
      <w:r w:rsidR="00691C74" w:rsidRPr="000E14B6">
        <w:t xml:space="preserve"> school district.</w:t>
      </w:r>
    </w:p>
    <w:p w14:paraId="0634C65D" w14:textId="77777777" w:rsidR="00691C74" w:rsidRPr="000E14B6" w:rsidRDefault="00691C74"/>
    <w:p w14:paraId="31AA8CC4" w14:textId="490348D7" w:rsidR="00691C74" w:rsidRPr="00A63155" w:rsidRDefault="009D522F">
      <w:pPr>
        <w:autoSpaceDE w:val="0"/>
      </w:pPr>
      <w:r w:rsidRPr="000E14B6">
        <w:rPr>
          <w:b/>
        </w:rPr>
        <w:t>e</w:t>
      </w:r>
      <w:r w:rsidR="00691C74" w:rsidRPr="000E14B6">
        <w:rPr>
          <w:b/>
        </w:rPr>
        <w:t xml:space="preserve">ducationally </w:t>
      </w:r>
      <w:r w:rsidRPr="000E14B6">
        <w:rPr>
          <w:b/>
        </w:rPr>
        <w:t>d</w:t>
      </w:r>
      <w:r w:rsidR="00691C74" w:rsidRPr="000E14B6">
        <w:rPr>
          <w:b/>
        </w:rPr>
        <w:t>isadvantaged [</w:t>
      </w:r>
      <w:r w:rsidRPr="000E14B6">
        <w:rPr>
          <w:b/>
        </w:rPr>
        <w:t>p</w:t>
      </w:r>
      <w:r w:rsidR="00691C74" w:rsidRPr="000E14B6">
        <w:rPr>
          <w:b/>
        </w:rPr>
        <w:t>rekindergarten]</w:t>
      </w:r>
      <w:r w:rsidR="00691C74" w:rsidRPr="000E14B6">
        <w:t xml:space="preserve"> </w:t>
      </w:r>
      <w:r w:rsidR="00D06004" w:rsidRPr="000E14B6">
        <w:t>–</w:t>
      </w:r>
      <w:r w:rsidR="00691C74" w:rsidRPr="000E14B6">
        <w:t xml:space="preserve"> </w:t>
      </w:r>
      <w:r w:rsidR="00D06004" w:rsidRPr="000E14B6">
        <w:t>Term used to describe a</w:t>
      </w:r>
      <w:r w:rsidR="00691C74" w:rsidRPr="000E14B6">
        <w:t xml:space="preserve"> student who is eligible to participate in the </w:t>
      </w:r>
      <w:r w:rsidR="000D7532" w:rsidRPr="000E14B6">
        <w:t>National School Lunch Program</w:t>
      </w:r>
      <w:r w:rsidR="00633D69" w:rsidRPr="00C13A0D">
        <w:rPr>
          <w:i/>
        </w:rPr>
        <w:fldChar w:fldCharType="begin"/>
      </w:r>
      <w:r w:rsidR="00701006" w:rsidRPr="00C13A0D">
        <w:rPr>
          <w:i/>
        </w:rPr>
        <w:instrText xml:space="preserve"> XE "</w:instrText>
      </w:r>
      <w:r w:rsidR="00701006" w:rsidRPr="00A63155">
        <w:instrText>National School Lunch Program (NSLP)"</w:instrText>
      </w:r>
      <w:r w:rsidR="00701006" w:rsidRPr="000E14B6">
        <w:rPr>
          <w:i/>
        </w:rPr>
        <w:instrText xml:space="preserve"> </w:instrText>
      </w:r>
      <w:r w:rsidR="00633D69" w:rsidRPr="00C13A0D">
        <w:rPr>
          <w:i/>
        </w:rPr>
        <w:fldChar w:fldCharType="end"/>
      </w:r>
      <w:r w:rsidR="00691C74" w:rsidRPr="00C13A0D">
        <w:t xml:space="preserve"> established under 42</w:t>
      </w:r>
      <w:r w:rsidR="002B503E" w:rsidRPr="00A63155">
        <w:t xml:space="preserve"> United States Code</w:t>
      </w:r>
      <w:r w:rsidR="00691C74" w:rsidRPr="000E14B6">
        <w:t xml:space="preserve"> </w:t>
      </w:r>
      <w:r w:rsidR="002B503E" w:rsidRPr="000E14B6">
        <w:t>(</w:t>
      </w:r>
      <w:r w:rsidR="00691C74" w:rsidRPr="000E14B6">
        <w:t>USC</w:t>
      </w:r>
      <w:r w:rsidR="002B503E" w:rsidRPr="000E14B6">
        <w:t>)</w:t>
      </w:r>
      <w:r w:rsidR="00115477" w:rsidRPr="000E14B6">
        <w:t>,</w:t>
      </w:r>
      <w:r w:rsidR="00691C74" w:rsidRPr="000E14B6">
        <w:t xml:space="preserve"> §1751 et seq.</w:t>
      </w:r>
      <w:r w:rsidR="00D06004" w:rsidRPr="00C13A0D">
        <w:rPr>
          <w:rStyle w:val="FootnoteReference"/>
        </w:rPr>
        <w:footnoteReference w:id="274"/>
      </w:r>
      <w:r w:rsidR="003E7932" w:rsidRPr="00C13A0D">
        <w:t xml:space="preserve"> </w:t>
      </w:r>
    </w:p>
    <w:p w14:paraId="76E710C5" w14:textId="77777777" w:rsidR="000D1748" w:rsidRPr="000E14B6" w:rsidRDefault="000D1748">
      <w:pPr>
        <w:rPr>
          <w:b/>
        </w:rPr>
      </w:pPr>
    </w:p>
    <w:p w14:paraId="197B400B" w14:textId="1A635B1B" w:rsidR="00691C74" w:rsidRPr="000E14B6" w:rsidRDefault="009D522F">
      <w:r w:rsidRPr="000E14B6">
        <w:rPr>
          <w:b/>
        </w:rPr>
        <w:t>e</w:t>
      </w:r>
      <w:r w:rsidR="00691C74" w:rsidRPr="000E14B6">
        <w:rPr>
          <w:b/>
        </w:rPr>
        <w:t xml:space="preserve">ligible </w:t>
      </w:r>
      <w:r w:rsidRPr="000E14B6">
        <w:rPr>
          <w:b/>
        </w:rPr>
        <w:t>d</w:t>
      </w:r>
      <w:r w:rsidR="00691C74" w:rsidRPr="000E14B6">
        <w:rPr>
          <w:b/>
        </w:rPr>
        <w:t xml:space="preserve">ays </w:t>
      </w:r>
      <w:r w:rsidR="00856625" w:rsidRPr="000E14B6">
        <w:t>–</w:t>
      </w:r>
      <w:r w:rsidR="00691C74" w:rsidRPr="000E14B6">
        <w:t xml:space="preserve"> </w:t>
      </w:r>
      <w:r w:rsidR="00D06004" w:rsidRPr="000E14B6">
        <w:t>D</w:t>
      </w:r>
      <w:r w:rsidR="00691C74" w:rsidRPr="000E14B6">
        <w:t>ays that eligible students were in attendance. This figure is calculated by subtracting absences and ineligible days of attendance from days of membership</w:t>
      </w:r>
      <w:r w:rsidR="00691C74" w:rsidRPr="00C13A0D">
        <w:t>.</w:t>
      </w:r>
      <w:r w:rsidR="003E7932" w:rsidRPr="00A63155">
        <w:t xml:space="preserve"> </w:t>
      </w:r>
      <w:r w:rsidR="00691C74" w:rsidRPr="000E14B6">
        <w:t>Funding is based on the number of eligible days for each student.</w:t>
      </w:r>
    </w:p>
    <w:p w14:paraId="28549DD2" w14:textId="77777777" w:rsidR="00691C74" w:rsidRPr="000E14B6" w:rsidRDefault="00691C74"/>
    <w:p w14:paraId="51374121" w14:textId="00558652" w:rsidR="00691C74" w:rsidRPr="000E14B6" w:rsidRDefault="009D522F">
      <w:pPr>
        <w:tabs>
          <w:tab w:val="left" w:pos="1620"/>
        </w:tabs>
      </w:pPr>
      <w:r w:rsidRPr="000E14B6">
        <w:rPr>
          <w:b/>
        </w:rPr>
        <w:t>e</w:t>
      </w:r>
      <w:r w:rsidR="00691C74" w:rsidRPr="000E14B6">
        <w:rPr>
          <w:b/>
        </w:rPr>
        <w:t xml:space="preserve">ligible </w:t>
      </w:r>
      <w:r w:rsidRPr="000E14B6">
        <w:rPr>
          <w:b/>
        </w:rPr>
        <w:t>t</w:t>
      </w:r>
      <w:r w:rsidR="00691C74" w:rsidRPr="000E14B6">
        <w:rPr>
          <w:b/>
        </w:rPr>
        <w:t>ransfer</w:t>
      </w:r>
      <w:r w:rsidRPr="000E14B6">
        <w:rPr>
          <w:b/>
        </w:rPr>
        <w:t xml:space="preserve"> student</w:t>
      </w:r>
      <w:r w:rsidR="00633D69" w:rsidRPr="00C13A0D">
        <w:rPr>
          <w:b/>
        </w:rPr>
        <w:fldChar w:fldCharType="begin"/>
      </w:r>
      <w:r w:rsidR="0049453F" w:rsidRPr="00C13A0D">
        <w:instrText xml:space="preserve"> XE "</w:instrText>
      </w:r>
      <w:r w:rsidR="004A73AC" w:rsidRPr="00A63155">
        <w:instrText>transfer students:eligible transfer, definition</w:instrText>
      </w:r>
      <w:r w:rsidR="0049453F" w:rsidRPr="000E14B6">
        <w:instrText xml:space="preserve">" </w:instrText>
      </w:r>
      <w:r w:rsidR="00633D69" w:rsidRPr="00C13A0D">
        <w:rPr>
          <w:b/>
        </w:rPr>
        <w:fldChar w:fldCharType="end"/>
      </w:r>
      <w:r w:rsidR="00691C74" w:rsidRPr="00C13A0D">
        <w:rPr>
          <w:b/>
        </w:rPr>
        <w:t xml:space="preserve"> </w:t>
      </w:r>
      <w:r w:rsidR="00856625" w:rsidRPr="00A63155">
        <w:t>–</w:t>
      </w:r>
      <w:r w:rsidR="00691C74" w:rsidRPr="000E14B6">
        <w:t xml:space="preserve"> </w:t>
      </w:r>
      <w:r w:rsidR="00D06004" w:rsidRPr="000E14B6">
        <w:t>A</w:t>
      </w:r>
      <w:r w:rsidR="00691C74" w:rsidRPr="000E14B6">
        <w:t xml:space="preserve"> nonresident student who has been legally transferred into </w:t>
      </w:r>
      <w:r w:rsidR="0043303A" w:rsidRPr="000E14B6">
        <w:t>your</w:t>
      </w:r>
      <w:r w:rsidR="00691C74" w:rsidRPr="000E14B6">
        <w:t xml:space="preserve"> district.</w:t>
      </w:r>
      <w:r w:rsidR="003E7932" w:rsidRPr="000E14B6">
        <w:t xml:space="preserve"> </w:t>
      </w:r>
      <w:r w:rsidR="00691C74" w:rsidRPr="000E14B6">
        <w:t xml:space="preserve">This student is eligible for ADA funds in </w:t>
      </w:r>
      <w:r w:rsidR="0043303A" w:rsidRPr="000E14B6">
        <w:t>your</w:t>
      </w:r>
      <w:r w:rsidR="00691C74" w:rsidRPr="000E14B6">
        <w:t xml:space="preserve"> district.</w:t>
      </w:r>
      <w:r w:rsidR="003E7932" w:rsidRPr="000E14B6">
        <w:t xml:space="preserve"> </w:t>
      </w:r>
      <w:r w:rsidR="00691C74" w:rsidRPr="000E14B6">
        <w:t>Transfers apply only to students wishing to transfer from one Texas school district to another and do not apply to students who reside in another state.</w:t>
      </w:r>
    </w:p>
    <w:p w14:paraId="4FCA5F89" w14:textId="77777777" w:rsidR="00691C74" w:rsidRPr="000E14B6" w:rsidRDefault="00691C74"/>
    <w:p w14:paraId="21BFEEBA" w14:textId="32CF6BC0" w:rsidR="00691C74" w:rsidRPr="000E14B6" w:rsidRDefault="009D522F">
      <w:r w:rsidRPr="000E14B6">
        <w:rPr>
          <w:b/>
        </w:rPr>
        <w:t>e</w:t>
      </w:r>
      <w:r w:rsidR="00691C74" w:rsidRPr="000E14B6">
        <w:rPr>
          <w:b/>
        </w:rPr>
        <w:t>nrollment</w:t>
      </w:r>
      <w:r w:rsidR="00D06004" w:rsidRPr="000E14B6">
        <w:rPr>
          <w:b/>
        </w:rPr>
        <w:t xml:space="preserve"> (</w:t>
      </w:r>
      <w:r w:rsidRPr="000E14B6">
        <w:rPr>
          <w:b/>
        </w:rPr>
        <w:t>i</w:t>
      </w:r>
      <w:r w:rsidR="00D06004" w:rsidRPr="000E14B6">
        <w:rPr>
          <w:b/>
        </w:rPr>
        <w:t xml:space="preserve">n </w:t>
      </w:r>
      <w:r w:rsidRPr="000E14B6">
        <w:rPr>
          <w:b/>
        </w:rPr>
        <w:t>e</w:t>
      </w:r>
      <w:r w:rsidR="00D06004" w:rsidRPr="000E14B6">
        <w:rPr>
          <w:b/>
        </w:rPr>
        <w:t>nrollment)</w:t>
      </w:r>
      <w:r w:rsidR="00691C74" w:rsidRPr="000E14B6">
        <w:rPr>
          <w:b/>
        </w:rPr>
        <w:t xml:space="preserve"> </w:t>
      </w:r>
      <w:r w:rsidR="00856625" w:rsidRPr="000E14B6">
        <w:t>–</w:t>
      </w:r>
      <w:r w:rsidR="00691C74" w:rsidRPr="000E14B6">
        <w:t xml:space="preserve"> </w:t>
      </w:r>
      <w:r w:rsidR="00D06004" w:rsidRPr="000E14B6">
        <w:t>A</w:t>
      </w:r>
      <w:r w:rsidR="00691C74" w:rsidRPr="000E14B6">
        <w:t xml:space="preserve">ctually receiving instruction by attendance in a public school, as opposed to being registered </w:t>
      </w:r>
      <w:r w:rsidR="00D06004" w:rsidRPr="000E14B6">
        <w:t>but not yet</w:t>
      </w:r>
      <w:r w:rsidR="00691C74" w:rsidRPr="000E14B6">
        <w:t xml:space="preserve"> receiving instruction.</w:t>
      </w:r>
    </w:p>
    <w:p w14:paraId="5B3614E2" w14:textId="77777777" w:rsidR="00691C74" w:rsidRPr="000E14B6" w:rsidRDefault="00691C74"/>
    <w:p w14:paraId="44CC0E99" w14:textId="2DC1724A" w:rsidR="00691C74" w:rsidRPr="000E14B6" w:rsidRDefault="009D522F">
      <w:r w:rsidRPr="000E14B6">
        <w:rPr>
          <w:b/>
        </w:rPr>
        <w:t>excess contact hours</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4A73AC" w:rsidRPr="000E14B6">
        <w:instrText>excess contact hours</w:instrText>
      </w:r>
      <w:r w:rsidR="00691C74" w:rsidRPr="000E14B6">
        <w:instrText>"</w:instrText>
      </w:r>
      <w:r w:rsidR="00CB5C37" w:rsidRPr="000E14B6">
        <w:instrText xml:space="preserve"> </w:instrText>
      </w:r>
      <w:r w:rsidR="00633D69" w:rsidRPr="00C13A0D">
        <w:rPr>
          <w:b/>
        </w:rPr>
        <w:fldChar w:fldCharType="end"/>
      </w:r>
      <w:r w:rsidRPr="00C13A0D">
        <w:rPr>
          <w:b/>
        </w:rPr>
        <w:t xml:space="preserve"> </w:t>
      </w:r>
      <w:r w:rsidRPr="00A63155">
        <w:t>–</w:t>
      </w:r>
      <w:r w:rsidR="00691C74" w:rsidRPr="000E14B6">
        <w:t xml:space="preserve"> Any combination of career and technical education and special education services that exceeds </w:t>
      </w:r>
      <w:r w:rsidR="000D7532" w:rsidRPr="000E14B6">
        <w:t>6</w:t>
      </w:r>
      <w:r w:rsidR="00691C74" w:rsidRPr="000E14B6">
        <w:t xml:space="preserve"> hours per day</w:t>
      </w:r>
      <w:r w:rsidR="00691C74" w:rsidRPr="00C13A0D">
        <w:t>.</w:t>
      </w:r>
      <w:r w:rsidR="003E7932" w:rsidRPr="00A63155">
        <w:t xml:space="preserve"> </w:t>
      </w:r>
      <w:r w:rsidR="00691C74" w:rsidRPr="000E14B6">
        <w:t xml:space="preserve">Those hours exceeding </w:t>
      </w:r>
      <w:r w:rsidR="000D7532" w:rsidRPr="000E14B6">
        <w:t>6</w:t>
      </w:r>
      <w:r w:rsidR="00691C74" w:rsidRPr="000E14B6">
        <w:t xml:space="preserve"> must be subtracted from the primary special education instructional setting.</w:t>
      </w:r>
    </w:p>
    <w:p w14:paraId="6358DE05" w14:textId="77777777" w:rsidR="00691C74" w:rsidRPr="000E14B6" w:rsidRDefault="00691C74"/>
    <w:p w14:paraId="634A48DF" w14:textId="714A3F26" w:rsidR="00691C74" w:rsidRPr="000E14B6" w:rsidRDefault="00691C74">
      <w:r w:rsidRPr="000E14B6">
        <w:t>For example, a student in a resource room instructional setting (codes 41 and 42) earns 2.859 contact hours per day.</w:t>
      </w:r>
      <w:r w:rsidR="003E7932" w:rsidRPr="000E14B6">
        <w:t xml:space="preserve"> </w:t>
      </w:r>
      <w:r w:rsidRPr="000E14B6">
        <w:t xml:space="preserve">If that student is also enrolled in four </w:t>
      </w:r>
      <w:r w:rsidR="004545F9" w:rsidRPr="000E14B6">
        <w:t>1</w:t>
      </w:r>
      <w:r w:rsidRPr="000E14B6">
        <w:t xml:space="preserve">-hour career and technical </w:t>
      </w:r>
      <w:r w:rsidR="000D7532" w:rsidRPr="000E14B6">
        <w:t xml:space="preserve">education </w:t>
      </w:r>
      <w:r w:rsidRPr="000E14B6">
        <w:t>courses, the total contact hours per day equals 6.859.</w:t>
      </w:r>
      <w:r w:rsidR="003E7932" w:rsidRPr="000E14B6">
        <w:t xml:space="preserve"> </w:t>
      </w:r>
      <w:r w:rsidRPr="000E14B6">
        <w:t>The excess 0.859 contact hour for each day must be subtracted from the special education contact hours.</w:t>
      </w:r>
    </w:p>
    <w:p w14:paraId="33DA71CC" w14:textId="77777777" w:rsidR="00691C74" w:rsidRPr="000E14B6" w:rsidRDefault="00691C74"/>
    <w:p w14:paraId="5E4C7055" w14:textId="77B8618C" w:rsidR="00691C74" w:rsidRPr="000E14B6" w:rsidRDefault="00691C74">
      <w:r w:rsidRPr="000E14B6">
        <w:t>The only time excess contact hours</w:t>
      </w:r>
      <w:r w:rsidRPr="00C13A0D">
        <w:t xml:space="preserve"> are subtracted from speech is when speech is the only speci</w:t>
      </w:r>
      <w:r w:rsidRPr="00A63155">
        <w:t xml:space="preserve">al education service </w:t>
      </w:r>
      <w:r w:rsidR="000D7532" w:rsidRPr="000E14B6">
        <w:t>(</w:t>
      </w:r>
      <w:r w:rsidR="004A5F9E" w:rsidRPr="000E14B6">
        <w:t>for example</w:t>
      </w:r>
      <w:r w:rsidRPr="000E14B6">
        <w:t xml:space="preserve">, a student with </w:t>
      </w:r>
      <w:r w:rsidR="000D7532" w:rsidRPr="000E14B6">
        <w:t xml:space="preserve">6 </w:t>
      </w:r>
      <w:r w:rsidRPr="000E14B6">
        <w:t xml:space="preserve">hours of career and technical education and speech </w:t>
      </w:r>
      <w:r w:rsidR="000D7532" w:rsidRPr="000E14B6">
        <w:t>[</w:t>
      </w:r>
      <w:r w:rsidR="00722AFC" w:rsidRPr="000E14B6">
        <w:t>0</w:t>
      </w:r>
      <w:r w:rsidRPr="000E14B6">
        <w:t>.25 contact hours per day]</w:t>
      </w:r>
      <w:r w:rsidR="000D7532" w:rsidRPr="000E14B6">
        <w:t>)</w:t>
      </w:r>
      <w:r w:rsidRPr="000E14B6">
        <w:t>.</w:t>
      </w:r>
    </w:p>
    <w:p w14:paraId="357E42D3" w14:textId="77777777" w:rsidR="00691C74" w:rsidRPr="000E14B6" w:rsidRDefault="00691C74"/>
    <w:p w14:paraId="47D6593E" w14:textId="6D685B32" w:rsidR="00691C74" w:rsidRPr="000E14B6" w:rsidRDefault="009D522F">
      <w:pPr>
        <w:autoSpaceDE w:val="0"/>
        <w:autoSpaceDN w:val="0"/>
        <w:adjustRightInd w:val="0"/>
        <w:rPr>
          <w:rFonts w:cs="Arial"/>
        </w:rPr>
      </w:pPr>
      <w:r w:rsidRPr="000E14B6">
        <w:rPr>
          <w:b/>
        </w:rPr>
        <w:t>e</w:t>
      </w:r>
      <w:r w:rsidR="00691C74" w:rsidRPr="000E14B6">
        <w:rPr>
          <w:b/>
        </w:rPr>
        <w:t xml:space="preserve">xpulsion </w:t>
      </w:r>
      <w:r w:rsidR="00691C74" w:rsidRPr="000E14B6">
        <w:t xml:space="preserve">– </w:t>
      </w:r>
      <w:r w:rsidR="00691C74" w:rsidRPr="000E14B6">
        <w:rPr>
          <w:rFonts w:cs="Arial"/>
        </w:rPr>
        <w:t xml:space="preserve">Expulsion involves a due process hearing that results in </w:t>
      </w:r>
      <w:r w:rsidR="00D06004" w:rsidRPr="000E14B6">
        <w:rPr>
          <w:rFonts w:cs="Arial"/>
        </w:rPr>
        <w:t>a</w:t>
      </w:r>
      <w:r w:rsidR="00691C74" w:rsidRPr="000E14B6">
        <w:rPr>
          <w:rFonts w:cs="Arial"/>
        </w:rPr>
        <w:t xml:space="preserve"> student</w:t>
      </w:r>
      <w:r w:rsidR="00CF5D96" w:rsidRPr="000E14B6">
        <w:rPr>
          <w:rFonts w:cs="Arial"/>
        </w:rPr>
        <w:t>’</w:t>
      </w:r>
      <w:r w:rsidR="00D06004" w:rsidRPr="000E14B6">
        <w:rPr>
          <w:rFonts w:cs="Arial"/>
        </w:rPr>
        <w:t>s</w:t>
      </w:r>
      <w:r w:rsidR="00691C74" w:rsidRPr="000E14B6">
        <w:rPr>
          <w:rFonts w:cs="Arial"/>
        </w:rPr>
        <w:t xml:space="preserve"> being removed to either no educational setting or a disciplinary alternative educational setting.</w:t>
      </w:r>
      <w:r w:rsidR="003E7932" w:rsidRPr="000E14B6">
        <w:rPr>
          <w:rFonts w:cs="Arial"/>
        </w:rPr>
        <w:t xml:space="preserve"> </w:t>
      </w:r>
      <w:r w:rsidR="00417BA2" w:rsidRPr="000E14B6">
        <w:rPr>
          <w:rFonts w:cs="Arial"/>
        </w:rPr>
        <w:t>A</w:t>
      </w:r>
      <w:r w:rsidR="00691C74" w:rsidRPr="000E14B6">
        <w:rPr>
          <w:rFonts w:cs="Arial"/>
        </w:rPr>
        <w:t xml:space="preserve"> student must be expelled from school for certain offenses</w:t>
      </w:r>
      <w:r w:rsidR="00417BA2" w:rsidRPr="00C13A0D">
        <w:rPr>
          <w:rStyle w:val="FootnoteReference"/>
          <w:rFonts w:cs="Arial"/>
        </w:rPr>
        <w:footnoteReference w:id="275"/>
      </w:r>
      <w:r w:rsidR="00691C74" w:rsidRPr="00C13A0D">
        <w:rPr>
          <w:rFonts w:cs="Arial"/>
        </w:rPr>
        <w:t xml:space="preserve"> and may be expelled for others.</w:t>
      </w:r>
      <w:r w:rsidR="003E7932" w:rsidRPr="00A63155">
        <w:rPr>
          <w:rFonts w:cs="Arial"/>
        </w:rPr>
        <w:t xml:space="preserve"> </w:t>
      </w:r>
      <w:r w:rsidR="00691C74" w:rsidRPr="000E14B6">
        <w:rPr>
          <w:rFonts w:cs="Arial"/>
        </w:rPr>
        <w:t xml:space="preserve">The student is generally withdrawn from the school </w:t>
      </w:r>
      <w:r w:rsidR="00417BA2" w:rsidRPr="000E14B6">
        <w:rPr>
          <w:rFonts w:cs="Arial"/>
        </w:rPr>
        <w:t>he or she was</w:t>
      </w:r>
      <w:r w:rsidR="00691C74" w:rsidRPr="000E14B6">
        <w:rPr>
          <w:rFonts w:cs="Arial"/>
        </w:rPr>
        <w:t xml:space="preserve"> attending on the date that expulsion takes effect.</w:t>
      </w:r>
      <w:r w:rsidR="003E7932" w:rsidRPr="000E14B6">
        <w:rPr>
          <w:rFonts w:cs="Arial"/>
        </w:rPr>
        <w:t xml:space="preserve"> </w:t>
      </w:r>
      <w:r w:rsidR="00691C74" w:rsidRPr="000E14B6">
        <w:rPr>
          <w:rFonts w:cs="Arial"/>
        </w:rPr>
        <w:t>In many circumstances</w:t>
      </w:r>
      <w:r w:rsidR="00417BA2" w:rsidRPr="000E14B6">
        <w:rPr>
          <w:rFonts w:cs="Arial"/>
        </w:rPr>
        <w:t>,</w:t>
      </w:r>
      <w:r w:rsidR="00691C74" w:rsidRPr="000E14B6">
        <w:rPr>
          <w:rFonts w:cs="Arial"/>
        </w:rPr>
        <w:t xml:space="preserve"> the student is then enrolled in a disciplinary alternative education setting such as a DAEP</w:t>
      </w:r>
      <w:r w:rsidR="00691C74" w:rsidRPr="00C13A0D">
        <w:rPr>
          <w:rFonts w:cs="Arial"/>
        </w:rPr>
        <w:t xml:space="preserve"> or JJAEP.</w:t>
      </w:r>
      <w:r w:rsidR="003E7932" w:rsidRPr="00A63155">
        <w:rPr>
          <w:rFonts w:cs="Arial"/>
        </w:rPr>
        <w:t xml:space="preserve"> </w:t>
      </w:r>
      <w:r w:rsidR="00691C74" w:rsidRPr="000E14B6">
        <w:rPr>
          <w:rFonts w:cs="Arial"/>
        </w:rPr>
        <w:t>If a student who has been expelled enrolls in another school district before the period of expulsion is ended, the receiving district may continue a legal expulsion or may allow the student to enroll and attend classes.</w:t>
      </w:r>
      <w:r w:rsidR="003E7932" w:rsidRPr="000E14B6">
        <w:rPr>
          <w:rFonts w:cs="Arial"/>
        </w:rPr>
        <w:t xml:space="preserve"> </w:t>
      </w:r>
      <w:r w:rsidR="00FC1459" w:rsidRPr="000E14B6">
        <w:rPr>
          <w:rFonts w:cs="Arial"/>
        </w:rPr>
        <w:t>(</w:t>
      </w:r>
      <w:r w:rsidR="00C11E1A">
        <w:rPr>
          <w:rFonts w:cs="Arial"/>
        </w:rPr>
        <w:t xml:space="preserve">See </w:t>
      </w:r>
      <w:r w:rsidR="000933CF" w:rsidRPr="00A63155">
        <w:rPr>
          <w:rFonts w:cs="Arial"/>
          <w:b/>
          <w:bCs/>
        </w:rPr>
        <w:t>out-of-school suspension</w:t>
      </w:r>
      <w:r w:rsidR="000933CF" w:rsidRPr="000E14B6">
        <w:rPr>
          <w:rFonts w:cs="Arial"/>
        </w:rPr>
        <w:t xml:space="preserve"> </w:t>
      </w:r>
      <w:r w:rsidR="00691C74" w:rsidRPr="000E14B6">
        <w:rPr>
          <w:rFonts w:cs="Arial"/>
        </w:rPr>
        <w:t>later in this section.</w:t>
      </w:r>
      <w:r w:rsidR="00FC1459" w:rsidRPr="000E14B6">
        <w:rPr>
          <w:rFonts w:cs="Arial"/>
        </w:rPr>
        <w:t>)</w:t>
      </w:r>
    </w:p>
    <w:p w14:paraId="052A6908" w14:textId="77777777" w:rsidR="00691C74" w:rsidRPr="000E14B6" w:rsidRDefault="00691C74">
      <w:pPr>
        <w:pStyle w:val="Normal1"/>
      </w:pPr>
    </w:p>
    <w:p w14:paraId="470C12A6" w14:textId="2101F597" w:rsidR="00691C74" w:rsidRPr="000E14B6" w:rsidRDefault="00691C74">
      <w:r w:rsidRPr="000E14B6">
        <w:rPr>
          <w:b/>
        </w:rPr>
        <w:t>Foundation School Program (FSP)</w:t>
      </w:r>
      <w:r w:rsidR="00633D69" w:rsidRPr="00C13A0D">
        <w:fldChar w:fldCharType="begin"/>
      </w:r>
      <w:r w:rsidR="00CB5C37" w:rsidRPr="00C13A0D">
        <w:instrText xml:space="preserve"> XE</w:instrText>
      </w:r>
      <w:r w:rsidRPr="00A63155">
        <w:instrText xml:space="preserve"> "Foundation School Program (FSP)" </w:instrText>
      </w:r>
      <w:r w:rsidR="00633D69" w:rsidRPr="00C13A0D">
        <w:fldChar w:fldCharType="end"/>
      </w:r>
      <w:r w:rsidRPr="00C13A0D">
        <w:t xml:space="preserve"> </w:t>
      </w:r>
      <w:r w:rsidR="00856625" w:rsidRPr="00A63155">
        <w:t>–</w:t>
      </w:r>
      <w:r w:rsidRPr="000E14B6">
        <w:t xml:space="preserve"> The program under which Texas public school districts receive resources to provide a basic instructional program and facilities to eligible students.</w:t>
      </w:r>
    </w:p>
    <w:p w14:paraId="63F65DAF" w14:textId="77777777" w:rsidR="00947FFA" w:rsidRDefault="00947FFA">
      <w:pPr>
        <w:rPr>
          <w:b/>
        </w:rPr>
      </w:pPr>
    </w:p>
    <w:p w14:paraId="337CF637" w14:textId="4630520F" w:rsidR="00691C74" w:rsidRPr="000E14B6" w:rsidRDefault="001664ED">
      <w:r w:rsidRPr="000E14B6">
        <w:rPr>
          <w:b/>
        </w:rPr>
        <w:t>g</w:t>
      </w:r>
      <w:r w:rsidR="00691C74" w:rsidRPr="000E14B6">
        <w:rPr>
          <w:b/>
        </w:rPr>
        <w:t xml:space="preserve">eneral </w:t>
      </w:r>
      <w:r w:rsidRPr="000E14B6">
        <w:rPr>
          <w:b/>
        </w:rPr>
        <w:t>e</w:t>
      </w:r>
      <w:r w:rsidR="00691C74" w:rsidRPr="000E14B6">
        <w:rPr>
          <w:b/>
        </w:rPr>
        <w:t xml:space="preserve">ducation </w:t>
      </w:r>
      <w:r w:rsidRPr="000E14B6">
        <w:rPr>
          <w:b/>
        </w:rPr>
        <w:t>h</w:t>
      </w:r>
      <w:r w:rsidR="00691C74" w:rsidRPr="000E14B6">
        <w:rPr>
          <w:b/>
        </w:rPr>
        <w:t xml:space="preserve">omebound (GEH) </w:t>
      </w:r>
      <w:r w:rsidR="00417BA2" w:rsidRPr="000E14B6">
        <w:t>–</w:t>
      </w:r>
      <w:r w:rsidR="00691C74" w:rsidRPr="000E14B6">
        <w:t xml:space="preserve"> </w:t>
      </w:r>
      <w:r w:rsidR="004A73AC" w:rsidRPr="00C13A0D">
        <w:fldChar w:fldCharType="begin"/>
      </w:r>
      <w:r w:rsidR="00CB5C37" w:rsidRPr="00C13A0D">
        <w:instrText xml:space="preserve"> XE</w:instrText>
      </w:r>
      <w:r w:rsidR="004A73AC" w:rsidRPr="00A63155">
        <w:instrText xml:space="preserve"> "general education homebound (GEH)"</w:instrText>
      </w:r>
      <w:r w:rsidR="00CB5C37" w:rsidRPr="000E14B6">
        <w:instrText xml:space="preserve"> </w:instrText>
      </w:r>
      <w:r w:rsidR="004A73AC" w:rsidRPr="00C13A0D">
        <w:fldChar w:fldCharType="end"/>
      </w:r>
      <w:r w:rsidR="00417BA2" w:rsidRPr="00C13A0D">
        <w:t>The instructional setting under which s</w:t>
      </w:r>
      <w:r w:rsidR="00691C74" w:rsidRPr="00A63155">
        <w:t>tudents re</w:t>
      </w:r>
      <w:r w:rsidR="00691C74" w:rsidRPr="000E14B6">
        <w:t>ceive services at home or hospital bedside from a certified teacher and are counted present for FSP</w:t>
      </w:r>
      <w:r w:rsidR="00691C74" w:rsidRPr="00C13A0D">
        <w:t xml:space="preserve"> purposes based on the amount of service they receive at home or hospital bedside each week.</w:t>
      </w:r>
      <w:r w:rsidR="003E7932" w:rsidRPr="00A63155">
        <w:t xml:space="preserve"> </w:t>
      </w:r>
      <w:r w:rsidR="00691C74" w:rsidRPr="000E14B6">
        <w:t>Students served under this setting do not qualify for special education eligibility</w:t>
      </w:r>
      <w:r w:rsidR="00417BA2" w:rsidRPr="000E14B6">
        <w:t>.</w:t>
      </w:r>
      <w:r w:rsidR="00691C74" w:rsidRPr="000E14B6">
        <w:t xml:space="preserve"> </w:t>
      </w:r>
      <w:r w:rsidR="00417BA2" w:rsidRPr="000E14B6">
        <w:t xml:space="preserve">They </w:t>
      </w:r>
      <w:r w:rsidR="00691C74" w:rsidRPr="000E14B6">
        <w:t>must be confined for medical reasons only and</w:t>
      </w:r>
      <w:r w:rsidR="00417BA2" w:rsidRPr="000E14B6">
        <w:t xml:space="preserve"> be</w:t>
      </w:r>
      <w:r w:rsidR="00691C74" w:rsidRPr="000E14B6">
        <w:t xml:space="preserve"> expected to be confined for a minimum of </w:t>
      </w:r>
      <w:r w:rsidR="00417BA2" w:rsidRPr="000E14B6">
        <w:t>4</w:t>
      </w:r>
      <w:r w:rsidR="00691C74" w:rsidRPr="000E14B6">
        <w:t xml:space="preserve"> weeks</w:t>
      </w:r>
      <w:r w:rsidR="00CF625F" w:rsidRPr="000E14B6">
        <w:t xml:space="preserve"> (which need not be consecutive)</w:t>
      </w:r>
      <w:r w:rsidR="00691C74" w:rsidRPr="000E14B6">
        <w:t>.</w:t>
      </w:r>
    </w:p>
    <w:p w14:paraId="5BFE682E" w14:textId="77777777" w:rsidR="00E706BD" w:rsidRPr="000E14B6" w:rsidRDefault="00E706BD"/>
    <w:p w14:paraId="49EFA27F" w14:textId="77777777" w:rsidR="00A90264" w:rsidRPr="000E14B6" w:rsidRDefault="00691C74">
      <w:r w:rsidRPr="000E14B6">
        <w:rPr>
          <w:b/>
        </w:rPr>
        <w:t xml:space="preserve">High School Equivalency Program (HSEP) </w:t>
      </w:r>
      <w:r w:rsidRPr="000E14B6">
        <w:rPr>
          <w:rFonts w:cs="Arial"/>
        </w:rPr>
        <w:t xml:space="preserve">– </w:t>
      </w:r>
      <w:r w:rsidR="00417BA2" w:rsidRPr="000E14B6">
        <w:rPr>
          <w:rFonts w:cs="Arial"/>
        </w:rPr>
        <w:t>A</w:t>
      </w:r>
      <w:r w:rsidRPr="000E14B6">
        <w:rPr>
          <w:rFonts w:cs="Arial"/>
        </w:rPr>
        <w:t>ls</w:t>
      </w:r>
      <w:r w:rsidRPr="000E14B6">
        <w:t xml:space="preserve">o known as the </w:t>
      </w:r>
      <w:r w:rsidR="00CF5D96" w:rsidRPr="000E14B6">
        <w:t>“</w:t>
      </w:r>
      <w:r w:rsidRPr="000E14B6">
        <w:t>In-School GED Program</w:t>
      </w:r>
      <w:r w:rsidR="00417BA2" w:rsidRPr="000E14B6">
        <w:t>,</w:t>
      </w:r>
      <w:r w:rsidR="00CF5D96" w:rsidRPr="000E14B6">
        <w:t>”</w:t>
      </w:r>
      <w:r w:rsidR="003E7932" w:rsidRPr="000E14B6">
        <w:t xml:space="preserve"> </w:t>
      </w:r>
      <w:r w:rsidR="00417BA2" w:rsidRPr="000E14B6">
        <w:t>a program that</w:t>
      </w:r>
      <w:r w:rsidRPr="000E14B6">
        <w:t xml:space="preserve"> provides an alternative for high school students</w:t>
      </w:r>
      <w:r w:rsidR="00EE0C24" w:rsidRPr="000E14B6">
        <w:t xml:space="preserve"> 16 through 21 years of age (22 year</w:t>
      </w:r>
      <w:r w:rsidR="00304560" w:rsidRPr="000E14B6">
        <w:t>s</w:t>
      </w:r>
      <w:r w:rsidR="00EE0C24" w:rsidRPr="000E14B6">
        <w:t xml:space="preserve"> of age if qualified for special education) </w:t>
      </w:r>
      <w:r w:rsidRPr="000E14B6">
        <w:t xml:space="preserve">who are at risk of not graduating from high school and earning a high school diploma. The purpose of the program is to prepare eligible students to take a high school equivalency examination (GED). </w:t>
      </w:r>
    </w:p>
    <w:p w14:paraId="0939D0A9" w14:textId="77777777" w:rsidR="00E706BD" w:rsidRPr="000E14B6" w:rsidRDefault="00E706BD"/>
    <w:p w14:paraId="0A0693CD" w14:textId="211DFE14" w:rsidR="00381EDA" w:rsidRPr="00956BF2" w:rsidRDefault="00633D69">
      <w:r w:rsidRPr="00956BF2">
        <w:rPr>
          <w:b/>
        </w:rPr>
        <w:t xml:space="preserve">home-based instruction </w:t>
      </w:r>
      <w:r w:rsidRPr="00956BF2">
        <w:t xml:space="preserve">– The setting for providing early intervention services through ECI programs operated through the Texas </w:t>
      </w:r>
      <w:r w:rsidR="00DD7783" w:rsidRPr="00C13A0D">
        <w:t>Department of Assistive and Rehabilitative Services</w:t>
      </w:r>
      <w:r w:rsidRPr="00956BF2">
        <w:t xml:space="preserve"> in the home of the client. Both parent training and infant instruction are provided. When direct care of the infant is given by someone other than the natural parent, the direct care provider must also receive training. This instructional setting does </w:t>
      </w:r>
      <w:r w:rsidRPr="00956BF2">
        <w:rPr>
          <w:b/>
        </w:rPr>
        <w:t>not</w:t>
      </w:r>
      <w:r w:rsidRPr="00956BF2">
        <w:t xml:space="preserve"> generate contact hours or ADA.</w:t>
      </w:r>
    </w:p>
    <w:p w14:paraId="3960DFFD" w14:textId="77777777" w:rsidR="00E706BD" w:rsidRPr="00C13A0D" w:rsidRDefault="00E706BD">
      <w:pPr>
        <w:rPr>
          <w:color w:val="003300"/>
        </w:rPr>
      </w:pPr>
    </w:p>
    <w:p w14:paraId="547DAF72" w14:textId="1FC21908" w:rsidR="00691C74" w:rsidRPr="000E14B6" w:rsidRDefault="009D522F">
      <w:r w:rsidRPr="00A63155">
        <w:rPr>
          <w:b/>
        </w:rPr>
        <w:t>h</w:t>
      </w:r>
      <w:r w:rsidR="00691C74" w:rsidRPr="000E14B6">
        <w:rPr>
          <w:b/>
        </w:rPr>
        <w:t xml:space="preserve">omebound </w:t>
      </w:r>
      <w:r w:rsidR="00856625" w:rsidRPr="000E14B6">
        <w:t>–</w:t>
      </w:r>
      <w:r w:rsidR="00691C74" w:rsidRPr="000E14B6">
        <w:t xml:space="preserve"> </w:t>
      </w:r>
      <w:r w:rsidR="003E140C" w:rsidRPr="000E14B6">
        <w:t>The</w:t>
      </w:r>
      <w:r w:rsidR="00691C74" w:rsidRPr="000E14B6">
        <w:t xml:space="preserve"> special education instructional setting </w:t>
      </w:r>
      <w:r w:rsidR="003E140C" w:rsidRPr="000E14B6">
        <w:t xml:space="preserve">under which students </w:t>
      </w:r>
      <w:r w:rsidR="00691C74" w:rsidRPr="000E14B6">
        <w:t>receive services at home or hospital bedside from a certified teacher and are counted present for FSP</w:t>
      </w:r>
      <w:r w:rsidR="00691C74" w:rsidRPr="00C13A0D">
        <w:t xml:space="preserve"> purposes based on the amount of service they receive at home or hospital bedside each week.</w:t>
      </w:r>
      <w:r w:rsidR="003E7932" w:rsidRPr="00A63155">
        <w:t xml:space="preserve"> </w:t>
      </w:r>
      <w:r w:rsidR="00691C74" w:rsidRPr="000E14B6">
        <w:t>Students served under this setting must meet all special education eligibility requirements to be counted eligible.</w:t>
      </w:r>
    </w:p>
    <w:p w14:paraId="74C08DA4" w14:textId="77777777" w:rsidR="00691C74" w:rsidRPr="000E14B6" w:rsidRDefault="00691C74"/>
    <w:p w14:paraId="1A06B5A1" w14:textId="6161A8AA" w:rsidR="00C8068E" w:rsidRPr="000E14B6" w:rsidRDefault="009D522F">
      <w:r w:rsidRPr="000E14B6">
        <w:rPr>
          <w:b/>
        </w:rPr>
        <w:t>homeless</w:t>
      </w:r>
      <w:r w:rsidR="00633D69" w:rsidRPr="00C13A0D">
        <w:fldChar w:fldCharType="begin"/>
      </w:r>
      <w:r w:rsidR="00CB5C37" w:rsidRPr="00C13A0D">
        <w:instrText xml:space="preserve"> XE</w:instrText>
      </w:r>
      <w:r w:rsidR="00691C74" w:rsidRPr="00A63155">
        <w:instrText xml:space="preserve"> "</w:instrText>
      </w:r>
      <w:r w:rsidR="004A73AC" w:rsidRPr="000E14B6">
        <w:instrText>h</w:instrText>
      </w:r>
      <w:r w:rsidR="00691C74" w:rsidRPr="000E14B6">
        <w:instrText>omeless</w:instrText>
      </w:r>
      <w:r w:rsidR="00E61C37" w:rsidRPr="000E14B6">
        <w:instrText>:</w:instrText>
      </w:r>
      <w:r w:rsidR="004A73AC" w:rsidRPr="000E14B6">
        <w:instrText>d</w:instrText>
      </w:r>
      <w:r w:rsidR="00E61C37" w:rsidRPr="000E14B6">
        <w:instrText>efinition</w:instrText>
      </w:r>
      <w:r w:rsidR="00691C74" w:rsidRPr="000E14B6">
        <w:instrText>"</w:instrText>
      </w:r>
      <w:r w:rsidR="00CB5C37" w:rsidRPr="000E14B6">
        <w:instrText xml:space="preserve"> </w:instrText>
      </w:r>
      <w:r w:rsidR="00633D69" w:rsidRPr="00C13A0D">
        <w:fldChar w:fldCharType="end"/>
      </w:r>
      <w:r w:rsidRPr="00C13A0D">
        <w:rPr>
          <w:b/>
        </w:rPr>
        <w:t xml:space="preserve"> students </w:t>
      </w:r>
      <w:r w:rsidR="00856625" w:rsidRPr="00A63155">
        <w:t>–</w:t>
      </w:r>
      <w:r w:rsidR="00820E25" w:rsidRPr="000E14B6">
        <w:t xml:space="preserve"> As defined by </w:t>
      </w:r>
      <w:r w:rsidR="00A90264" w:rsidRPr="000E14B6">
        <w:t>42 USC, §11302(a)</w:t>
      </w:r>
      <w:r w:rsidR="00C8068E" w:rsidRPr="000E14B6">
        <w:t xml:space="preserve">, the terms </w:t>
      </w:r>
      <w:r w:rsidR="00CF5D96" w:rsidRPr="000E14B6">
        <w:t>“</w:t>
      </w:r>
      <w:r w:rsidR="00C8068E" w:rsidRPr="000E14B6">
        <w:t>homeless</w:t>
      </w:r>
      <w:r w:rsidR="00CF5D96" w:rsidRPr="000E14B6">
        <w:t>”</w:t>
      </w:r>
      <w:r w:rsidR="00C8068E" w:rsidRPr="000E14B6">
        <w:t xml:space="preserve">, </w:t>
      </w:r>
      <w:r w:rsidR="00CF5D96" w:rsidRPr="000E14B6">
        <w:t>“</w:t>
      </w:r>
      <w:r w:rsidR="00C8068E" w:rsidRPr="000E14B6">
        <w:t>homeless individual</w:t>
      </w:r>
      <w:r w:rsidR="00CF5D96" w:rsidRPr="000E14B6">
        <w:t>”</w:t>
      </w:r>
      <w:r w:rsidR="00C8068E" w:rsidRPr="000E14B6">
        <w:t xml:space="preserve">, and </w:t>
      </w:r>
      <w:r w:rsidR="00CF5D96" w:rsidRPr="000E14B6">
        <w:t>“</w:t>
      </w:r>
      <w:r w:rsidR="00C8068E" w:rsidRPr="000E14B6">
        <w:t>homeless person</w:t>
      </w:r>
      <w:r w:rsidR="00CF5D96" w:rsidRPr="000E14B6">
        <w:t>”</w:t>
      </w:r>
      <w:r w:rsidR="00C8068E" w:rsidRPr="000E14B6">
        <w:t xml:space="preserve"> mean —</w:t>
      </w:r>
    </w:p>
    <w:p w14:paraId="0E72AE71" w14:textId="77777777" w:rsidR="00C8068E" w:rsidRPr="000E14B6" w:rsidRDefault="00C8068E"/>
    <w:p w14:paraId="609AED6E" w14:textId="77777777" w:rsidR="00C8068E" w:rsidRPr="000E14B6" w:rsidRDefault="00C8068E">
      <w:pPr>
        <w:pStyle w:val="Indented25andhanging25"/>
      </w:pPr>
      <w:r w:rsidRPr="000E14B6">
        <w:rPr>
          <w:bCs/>
        </w:rPr>
        <w:t>(1)</w:t>
      </w:r>
      <w:r w:rsidRPr="000E14B6">
        <w:t xml:space="preserve"> </w:t>
      </w:r>
      <w:r w:rsidRPr="000E14B6">
        <w:tab/>
        <w:t>an individual or family who lacks a fixed, regular, and adequate nighttime residence;</w:t>
      </w:r>
    </w:p>
    <w:p w14:paraId="329380A2" w14:textId="77777777" w:rsidR="00C8068E" w:rsidRPr="000E14B6" w:rsidRDefault="00C8068E">
      <w:pPr>
        <w:pStyle w:val="Indented25andhanging25"/>
      </w:pPr>
    </w:p>
    <w:p w14:paraId="5FBAA15D" w14:textId="77777777" w:rsidR="00C8068E" w:rsidRPr="000E14B6" w:rsidRDefault="00C8068E">
      <w:pPr>
        <w:pStyle w:val="Indented25andhanging25"/>
      </w:pPr>
      <w:r w:rsidRPr="000E14B6">
        <w:rPr>
          <w:bCs/>
        </w:rPr>
        <w:t>(2)</w:t>
      </w:r>
      <w:r w:rsidRPr="000E14B6">
        <w:t xml:space="preserve"> </w:t>
      </w:r>
      <w:r w:rsidRPr="000E14B6">
        <w:tab/>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14:paraId="15CD56D0" w14:textId="77777777" w:rsidR="00C8068E" w:rsidRPr="000E14B6" w:rsidRDefault="00C8068E">
      <w:pPr>
        <w:pStyle w:val="Indented25andhanging25"/>
      </w:pPr>
    </w:p>
    <w:p w14:paraId="01881DDE" w14:textId="77777777" w:rsidR="00C8068E" w:rsidRPr="000E14B6" w:rsidRDefault="00C8068E">
      <w:pPr>
        <w:pStyle w:val="Indented25andhanging25"/>
      </w:pPr>
      <w:r w:rsidRPr="000E14B6">
        <w:rPr>
          <w:bCs/>
        </w:rPr>
        <w:t>(3)</w:t>
      </w:r>
      <w:r w:rsidRPr="000E14B6">
        <w:t xml:space="preserve"> </w:t>
      </w:r>
      <w:r w:rsidRPr="000E14B6">
        <w:tab/>
        <w:t>an individual or family living in a supervised publicly or privately operated shelter designated to provide temporary living arrangements (including hotels and motels paid for by Federal, State, or local government programs for low-income individuals or by charitable organizations, congregate shelters, and transitional housing);</w:t>
      </w:r>
    </w:p>
    <w:p w14:paraId="5DEE78E1" w14:textId="77777777" w:rsidR="00C8068E" w:rsidRPr="000E14B6" w:rsidRDefault="00C8068E">
      <w:pPr>
        <w:pStyle w:val="Indented25andhanging25"/>
      </w:pPr>
    </w:p>
    <w:p w14:paraId="20A04887" w14:textId="77777777" w:rsidR="00C8068E" w:rsidRPr="000E14B6" w:rsidRDefault="00C8068E">
      <w:pPr>
        <w:pStyle w:val="Indented25andhanging25"/>
      </w:pPr>
      <w:r w:rsidRPr="000E14B6">
        <w:rPr>
          <w:bCs/>
        </w:rPr>
        <w:t>(4)</w:t>
      </w:r>
      <w:r w:rsidRPr="000E14B6">
        <w:t xml:space="preserve"> </w:t>
      </w:r>
      <w:r w:rsidRPr="000E14B6">
        <w:tab/>
        <w:t>an individual who resided in a shelter or place not meant for human habitation and who is exiting an institution where he or she temporarily resided;</w:t>
      </w:r>
    </w:p>
    <w:p w14:paraId="400B1A7D" w14:textId="77777777" w:rsidR="00C8068E" w:rsidRPr="000E14B6" w:rsidRDefault="00C8068E">
      <w:pPr>
        <w:pStyle w:val="Indented25andhanging25"/>
      </w:pPr>
    </w:p>
    <w:p w14:paraId="05041723" w14:textId="77777777" w:rsidR="00C8068E" w:rsidRPr="000E14B6" w:rsidRDefault="00C8068E">
      <w:pPr>
        <w:pStyle w:val="Indented25andhanging25"/>
      </w:pPr>
      <w:r w:rsidRPr="000E14B6">
        <w:rPr>
          <w:bCs/>
        </w:rPr>
        <w:t>(5)</w:t>
      </w:r>
      <w:r w:rsidRPr="000E14B6">
        <w:t xml:space="preserve"> </w:t>
      </w:r>
      <w:r w:rsidRPr="000E14B6">
        <w:tab/>
        <w:t>an individual or family who —</w:t>
      </w:r>
    </w:p>
    <w:p w14:paraId="08F85882" w14:textId="77777777" w:rsidR="00C8068E" w:rsidRPr="000E14B6" w:rsidRDefault="00C8068E">
      <w:pPr>
        <w:pStyle w:val="Indented25andhanging25"/>
      </w:pPr>
    </w:p>
    <w:p w14:paraId="3A682EF2" w14:textId="77777777" w:rsidR="00C8068E" w:rsidRPr="000E14B6" w:rsidRDefault="00C8068E">
      <w:pPr>
        <w:pStyle w:val="Indented25andhanging25"/>
        <w:ind w:left="1080"/>
      </w:pPr>
      <w:r w:rsidRPr="000E14B6">
        <w:rPr>
          <w:bCs/>
        </w:rPr>
        <w:t>(A)</w:t>
      </w:r>
      <w:r w:rsidRPr="000E14B6">
        <w:t xml:space="preserve"> </w:t>
      </w:r>
      <w:r w:rsidR="00F90463" w:rsidRPr="000E14B6">
        <w:tab/>
      </w:r>
      <w:r w:rsidRPr="000E14B6">
        <w:t>will imminently lose their housing, including housing they own, rent, or live in without paying rent, are sharing with others, and rooms in hotels or motels not paid for by Federal, State, or local government programs for low-income individuals or by charitable organizations, as evidenced by —</w:t>
      </w:r>
    </w:p>
    <w:p w14:paraId="49DDCAD6" w14:textId="77777777" w:rsidR="00C8068E" w:rsidRPr="000E14B6" w:rsidRDefault="00C8068E">
      <w:pPr>
        <w:pStyle w:val="Indented25andhanging25"/>
        <w:rPr>
          <w:bCs/>
        </w:rPr>
      </w:pPr>
    </w:p>
    <w:p w14:paraId="5CBB542C" w14:textId="77777777" w:rsidR="00C8068E" w:rsidRPr="000E14B6" w:rsidRDefault="00C8068E">
      <w:pPr>
        <w:pStyle w:val="Indented25andhanging25"/>
        <w:ind w:left="1440"/>
      </w:pPr>
      <w:r w:rsidRPr="000E14B6">
        <w:rPr>
          <w:bCs/>
        </w:rPr>
        <w:t>(i)</w:t>
      </w:r>
      <w:r w:rsidRPr="000E14B6">
        <w:t xml:space="preserve"> </w:t>
      </w:r>
      <w:r w:rsidRPr="000E14B6">
        <w:tab/>
        <w:t>a court order resulting from an eviction action that notifies the individual or family that they must leave within 14 days;</w:t>
      </w:r>
    </w:p>
    <w:p w14:paraId="1999136C" w14:textId="77777777" w:rsidR="00C8068E" w:rsidRPr="000E14B6" w:rsidRDefault="00C8068E">
      <w:pPr>
        <w:pStyle w:val="Indented25andhanging25"/>
        <w:ind w:left="1440"/>
      </w:pPr>
    </w:p>
    <w:p w14:paraId="208ADE3E" w14:textId="77777777" w:rsidR="00C8068E" w:rsidRPr="000E14B6" w:rsidRDefault="00C8068E">
      <w:pPr>
        <w:pStyle w:val="Indented25andhanging25"/>
        <w:ind w:left="1440"/>
      </w:pPr>
      <w:r w:rsidRPr="000E14B6">
        <w:rPr>
          <w:bCs/>
        </w:rPr>
        <w:t>(ii)</w:t>
      </w:r>
      <w:r w:rsidRPr="000E14B6">
        <w:t xml:space="preserve"> </w:t>
      </w:r>
      <w:r w:rsidRPr="000E14B6">
        <w:tab/>
        <w:t>the individual or family having a primary nighttime residence that is a room in a hotel or motel and where they lack the resources necessary to reside there for more than 14 days; or</w:t>
      </w:r>
    </w:p>
    <w:p w14:paraId="0A7CB95B" w14:textId="77777777" w:rsidR="00C8068E" w:rsidRPr="000E14B6" w:rsidRDefault="00C8068E">
      <w:pPr>
        <w:pStyle w:val="Indented25andhanging25"/>
        <w:ind w:left="1440"/>
        <w:rPr>
          <w:bCs/>
        </w:rPr>
      </w:pPr>
    </w:p>
    <w:p w14:paraId="6DDFA0D0" w14:textId="77777777" w:rsidR="00C8068E" w:rsidRPr="000E14B6" w:rsidRDefault="00C8068E">
      <w:pPr>
        <w:pStyle w:val="Indented25andhanging25"/>
        <w:ind w:left="1440"/>
      </w:pPr>
      <w:r w:rsidRPr="000E14B6">
        <w:rPr>
          <w:bCs/>
        </w:rPr>
        <w:t>(iii)</w:t>
      </w:r>
      <w:r w:rsidRPr="000E14B6">
        <w:t xml:space="preserve"> credible evidence indicating that the owner or renter of the housing will not allow the individual or family to stay for more than 14 days, and any oral statement from an individual or family seeking homeless assistance that is found to be credible shall be considered credible evidence for purposes of this clause;</w:t>
      </w:r>
    </w:p>
    <w:p w14:paraId="372933B7" w14:textId="77777777" w:rsidR="00C8068E" w:rsidRPr="000E14B6" w:rsidRDefault="00C8068E">
      <w:pPr>
        <w:pStyle w:val="Indented25andhanging25"/>
        <w:ind w:left="1080"/>
        <w:rPr>
          <w:bCs/>
        </w:rPr>
      </w:pPr>
    </w:p>
    <w:p w14:paraId="42B1B98A" w14:textId="77777777" w:rsidR="00C8068E" w:rsidRPr="000E14B6" w:rsidRDefault="00C8068E">
      <w:pPr>
        <w:pStyle w:val="Indented25andhanging25"/>
        <w:ind w:left="1080"/>
      </w:pPr>
      <w:r w:rsidRPr="000E14B6">
        <w:rPr>
          <w:bCs/>
        </w:rPr>
        <w:t>(B)</w:t>
      </w:r>
      <w:r w:rsidRPr="000E14B6">
        <w:t xml:space="preserve"> </w:t>
      </w:r>
      <w:r w:rsidR="00F90463" w:rsidRPr="000E14B6">
        <w:tab/>
      </w:r>
      <w:r w:rsidRPr="000E14B6">
        <w:t>has no subsequent residence identified; and</w:t>
      </w:r>
    </w:p>
    <w:p w14:paraId="3727B69B" w14:textId="77777777" w:rsidR="00C8068E" w:rsidRPr="000E14B6" w:rsidRDefault="00C8068E">
      <w:pPr>
        <w:pStyle w:val="Indented25andhanging25"/>
        <w:ind w:left="1080"/>
        <w:rPr>
          <w:bCs/>
        </w:rPr>
      </w:pPr>
    </w:p>
    <w:p w14:paraId="09951920" w14:textId="77777777" w:rsidR="00C8068E" w:rsidRPr="000E14B6" w:rsidRDefault="00C8068E">
      <w:pPr>
        <w:pStyle w:val="Indented25andhanging25"/>
        <w:ind w:left="1080"/>
      </w:pPr>
      <w:r w:rsidRPr="000E14B6">
        <w:rPr>
          <w:bCs/>
        </w:rPr>
        <w:t>(C)</w:t>
      </w:r>
      <w:r w:rsidRPr="000E14B6">
        <w:t xml:space="preserve"> </w:t>
      </w:r>
      <w:r w:rsidR="00F90463" w:rsidRPr="000E14B6">
        <w:tab/>
      </w:r>
      <w:r w:rsidRPr="000E14B6">
        <w:t>lacks the resources or support networks needed to obtain other permanent housing; and</w:t>
      </w:r>
    </w:p>
    <w:p w14:paraId="37F198AC" w14:textId="77777777" w:rsidR="00C8068E" w:rsidRPr="000E14B6" w:rsidRDefault="00C8068E">
      <w:pPr>
        <w:pStyle w:val="Indented25andhanging25"/>
      </w:pPr>
    </w:p>
    <w:p w14:paraId="4A7AD33A" w14:textId="77777777" w:rsidR="00C8068E" w:rsidRPr="000E14B6" w:rsidRDefault="00C8068E">
      <w:pPr>
        <w:pStyle w:val="Indented25andhanging25"/>
      </w:pPr>
      <w:r w:rsidRPr="000E14B6">
        <w:rPr>
          <w:bCs/>
        </w:rPr>
        <w:t>(6)</w:t>
      </w:r>
      <w:r w:rsidRPr="000E14B6">
        <w:t xml:space="preserve"> </w:t>
      </w:r>
      <w:r w:rsidRPr="000E14B6">
        <w:tab/>
        <w:t>unaccompanied youth and homeless families with children and youth defined as homeless under other Federal statutes who —</w:t>
      </w:r>
    </w:p>
    <w:p w14:paraId="6506429E" w14:textId="77777777" w:rsidR="00C8068E" w:rsidRPr="000E14B6" w:rsidRDefault="00C8068E">
      <w:pPr>
        <w:pStyle w:val="Indented25andhanging25"/>
      </w:pPr>
    </w:p>
    <w:p w14:paraId="3C368C7A" w14:textId="77777777" w:rsidR="00C8068E" w:rsidRPr="000E14B6" w:rsidRDefault="00C8068E">
      <w:pPr>
        <w:pStyle w:val="Indented25andhanging25"/>
        <w:ind w:left="1080"/>
      </w:pPr>
      <w:r w:rsidRPr="000E14B6">
        <w:rPr>
          <w:bCs/>
        </w:rPr>
        <w:t>(A)</w:t>
      </w:r>
      <w:r w:rsidRPr="000E14B6">
        <w:t xml:space="preserve"> </w:t>
      </w:r>
      <w:r w:rsidR="00F90463" w:rsidRPr="000E14B6">
        <w:tab/>
      </w:r>
      <w:r w:rsidRPr="000E14B6">
        <w:t>have experienced a long term period without living independently in permanent housing,</w:t>
      </w:r>
    </w:p>
    <w:p w14:paraId="13B7FF70" w14:textId="77777777" w:rsidR="00C8068E" w:rsidRPr="000E14B6" w:rsidRDefault="00C8068E">
      <w:pPr>
        <w:pStyle w:val="Indented25andhanging25"/>
        <w:ind w:left="1080"/>
      </w:pPr>
    </w:p>
    <w:p w14:paraId="14CF1A5F" w14:textId="77777777" w:rsidR="00C8068E" w:rsidRPr="000E14B6" w:rsidRDefault="00C8068E">
      <w:pPr>
        <w:pStyle w:val="Indented25andhanging25"/>
        <w:ind w:left="1080"/>
      </w:pPr>
      <w:r w:rsidRPr="000E14B6">
        <w:rPr>
          <w:bCs/>
        </w:rPr>
        <w:t>(B)</w:t>
      </w:r>
      <w:r w:rsidRPr="000E14B6">
        <w:t xml:space="preserve"> </w:t>
      </w:r>
      <w:r w:rsidR="00F90463" w:rsidRPr="000E14B6">
        <w:tab/>
      </w:r>
      <w:r w:rsidRPr="000E14B6">
        <w:t>have experienced persistent instability as measured by frequent moves over such period, and</w:t>
      </w:r>
    </w:p>
    <w:p w14:paraId="68336834" w14:textId="77777777" w:rsidR="00C8068E" w:rsidRPr="000E14B6" w:rsidRDefault="00C8068E">
      <w:pPr>
        <w:pStyle w:val="Indented25andhanging25"/>
        <w:ind w:left="1080"/>
      </w:pPr>
    </w:p>
    <w:p w14:paraId="17318DDA" w14:textId="77777777" w:rsidR="00C8068E" w:rsidRPr="000E14B6" w:rsidRDefault="00C8068E">
      <w:pPr>
        <w:pStyle w:val="Indented25andhanging25"/>
        <w:ind w:left="1080"/>
      </w:pPr>
      <w:r w:rsidRPr="000E14B6">
        <w:rPr>
          <w:bCs/>
        </w:rPr>
        <w:t>(C)</w:t>
      </w:r>
      <w:r w:rsidRPr="000E14B6">
        <w:t xml:space="preserve"> </w:t>
      </w:r>
      <w:r w:rsidR="00F90463" w:rsidRPr="000E14B6">
        <w:tab/>
      </w:r>
      <w:r w:rsidRPr="000E14B6">
        <w:t>can be expected to continue in such status for an extended period of time because of chronic disabilities, chronic physical health or mental health conditions, substance addiction, histories of domestic violence or childhood abuse, the presence of a child or youth with a disability, or multiple barriers to employment.</w:t>
      </w:r>
    </w:p>
    <w:p w14:paraId="631B9A71" w14:textId="77777777" w:rsidR="00820E25" w:rsidRPr="000E14B6" w:rsidRDefault="00820E25"/>
    <w:p w14:paraId="3500CE5F" w14:textId="0F646AC4" w:rsidR="00691C74" w:rsidRPr="000E14B6" w:rsidRDefault="00691C74">
      <w:r w:rsidRPr="000E14B6">
        <w:t xml:space="preserve">As defined by </w:t>
      </w:r>
      <w:r w:rsidR="00770905" w:rsidRPr="000E14B6">
        <w:t>42 USC</w:t>
      </w:r>
      <w:r w:rsidR="002253DA" w:rsidRPr="000E14B6">
        <w:t>,</w:t>
      </w:r>
      <w:r w:rsidR="00770905" w:rsidRPr="000E14B6">
        <w:t xml:space="preserve"> §11434a</w:t>
      </w:r>
      <w:r w:rsidRPr="000E14B6">
        <w:t xml:space="preserve">, the term </w:t>
      </w:r>
      <w:r w:rsidR="00CF5D96" w:rsidRPr="000E14B6">
        <w:t>“</w:t>
      </w:r>
      <w:r w:rsidRPr="000E14B6">
        <w:t>homeless</w:t>
      </w:r>
      <w:r w:rsidR="00494740" w:rsidRPr="00C13A0D">
        <w:fldChar w:fldCharType="begin"/>
      </w:r>
      <w:r w:rsidR="00494740" w:rsidRPr="00C13A0D">
        <w:instrText xml:space="preserve"> XE</w:instrText>
      </w:r>
      <w:r w:rsidR="00494740" w:rsidRPr="00A63155">
        <w:instrText xml:space="preserve"> "</w:instrText>
      </w:r>
      <w:r w:rsidR="00494740" w:rsidRPr="000E14B6">
        <w:instrText xml:space="preserve">homeless:definition" </w:instrText>
      </w:r>
      <w:r w:rsidR="00494740" w:rsidRPr="00C13A0D">
        <w:fldChar w:fldCharType="end"/>
      </w:r>
      <w:r w:rsidRPr="00C13A0D">
        <w:t xml:space="preserve"> children and youths</w:t>
      </w:r>
      <w:r w:rsidR="00CF5D96" w:rsidRPr="00A63155">
        <w:t>”</w:t>
      </w:r>
      <w:r w:rsidRPr="000E14B6">
        <w:t xml:space="preserve"> — </w:t>
      </w:r>
    </w:p>
    <w:p w14:paraId="7AF9ECDF" w14:textId="77777777" w:rsidR="00C8068E" w:rsidRPr="000E14B6" w:rsidRDefault="00C8068E">
      <w:pPr>
        <w:rPr>
          <w:rFonts w:cs="Arial"/>
          <w:color w:val="000000"/>
        </w:rPr>
      </w:pPr>
    </w:p>
    <w:p w14:paraId="61012976" w14:textId="77777777" w:rsidR="00A90264" w:rsidRPr="000E14B6" w:rsidRDefault="00691C74">
      <w:pPr>
        <w:pStyle w:val="Indented25andhanging25"/>
      </w:pPr>
      <w:r w:rsidRPr="000E14B6">
        <w:t xml:space="preserve">(A) </w:t>
      </w:r>
      <w:r w:rsidR="00B97F70" w:rsidRPr="000E14B6">
        <w:tab/>
      </w:r>
      <w:r w:rsidRPr="000E14B6">
        <w:t xml:space="preserve">means individuals who lack a fixed, regular, and adequate nighttime residence [within the meaning of </w:t>
      </w:r>
      <w:r w:rsidR="00237DB6" w:rsidRPr="000E14B6">
        <w:t>§</w:t>
      </w:r>
      <w:r w:rsidR="002E3A75" w:rsidRPr="000E14B6">
        <w:t>11302</w:t>
      </w:r>
      <w:r w:rsidRPr="000E14B6">
        <w:t>(a)(1)]; and</w:t>
      </w:r>
    </w:p>
    <w:p w14:paraId="04A076DA" w14:textId="77777777" w:rsidR="00A90264" w:rsidRPr="000E14B6" w:rsidRDefault="00A90264">
      <w:pPr>
        <w:pStyle w:val="Indented25andhanging25"/>
      </w:pPr>
    </w:p>
    <w:p w14:paraId="1AFC3AA7" w14:textId="77777777" w:rsidR="00A90264" w:rsidRPr="000E14B6" w:rsidRDefault="00691C74">
      <w:pPr>
        <w:pStyle w:val="Indented25andhanging25"/>
      </w:pPr>
      <w:r w:rsidRPr="000E14B6">
        <w:t>(B)</w:t>
      </w:r>
      <w:r w:rsidR="00B97F70" w:rsidRPr="000E14B6">
        <w:tab/>
      </w:r>
      <w:r w:rsidRPr="000E14B6">
        <w:t xml:space="preserve"> includes — </w:t>
      </w:r>
    </w:p>
    <w:p w14:paraId="5962C7A6" w14:textId="77777777" w:rsidR="00A90264" w:rsidRPr="000E14B6" w:rsidRDefault="00A90264">
      <w:pPr>
        <w:pStyle w:val="Indented25andhanging25"/>
      </w:pPr>
    </w:p>
    <w:p w14:paraId="3D9200E0" w14:textId="77777777" w:rsidR="00A90264" w:rsidRPr="000E14B6" w:rsidRDefault="00691C74">
      <w:pPr>
        <w:pStyle w:val="Indented25andhanging25"/>
        <w:ind w:left="1080"/>
      </w:pPr>
      <w:r w:rsidRPr="000E14B6">
        <w:t xml:space="preserve">(i) </w:t>
      </w:r>
      <w:r w:rsidR="00C8068E" w:rsidRPr="000E14B6">
        <w:tab/>
      </w:r>
      <w:r w:rsidRPr="000E14B6">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2538557D" w14:textId="77777777" w:rsidR="00A90264" w:rsidRPr="000E14B6" w:rsidRDefault="00A90264">
      <w:pPr>
        <w:pStyle w:val="Indented25andhanging25"/>
        <w:ind w:left="1080"/>
      </w:pPr>
    </w:p>
    <w:p w14:paraId="7D345427" w14:textId="77777777" w:rsidR="00A90264" w:rsidRPr="000E14B6" w:rsidRDefault="00691C74">
      <w:pPr>
        <w:pStyle w:val="Indented25andhanging25"/>
        <w:keepNext/>
        <w:keepLines/>
        <w:ind w:left="1080"/>
      </w:pPr>
      <w:r w:rsidRPr="000E14B6">
        <w:t xml:space="preserve">(ii) </w:t>
      </w:r>
      <w:r w:rsidR="00C8068E" w:rsidRPr="000E14B6">
        <w:tab/>
      </w:r>
      <w:r w:rsidRPr="000E14B6">
        <w:t xml:space="preserve">children and youths who have a primary nighttime residence that is a public or private place not designed for or ordinarily used as a regular sleeping accommodation for human beings [within the meaning of </w:t>
      </w:r>
      <w:r w:rsidR="00237DB6" w:rsidRPr="000E14B6">
        <w:t>§</w:t>
      </w:r>
      <w:r w:rsidRPr="000E14B6">
        <w:t>1</w:t>
      </w:r>
      <w:r w:rsidR="002E3A75" w:rsidRPr="000E14B6">
        <w:t>1302</w:t>
      </w:r>
      <w:r w:rsidRPr="000E14B6">
        <w:t>(a)(2)(C)</w:t>
      </w:r>
      <w:r w:rsidR="00381EDA" w:rsidRPr="000E14B6">
        <w:rPr>
          <w:rStyle w:val="FootnoteReference"/>
          <w:rFonts w:cs="Arial"/>
          <w:color w:val="000000"/>
        </w:rPr>
        <w:footnoteReference w:id="276"/>
      </w:r>
      <w:r w:rsidR="002E3A75" w:rsidRPr="000E14B6">
        <w:t xml:space="preserve"> of this title</w:t>
      </w:r>
      <w:r w:rsidRPr="000E14B6">
        <w:t>];</w:t>
      </w:r>
    </w:p>
    <w:p w14:paraId="5B8D61C4" w14:textId="77777777" w:rsidR="00A90264" w:rsidRPr="000E14B6" w:rsidRDefault="00A90264">
      <w:pPr>
        <w:pStyle w:val="Indented25andhanging25"/>
        <w:ind w:left="1080"/>
      </w:pPr>
    </w:p>
    <w:p w14:paraId="59EC70F2" w14:textId="77777777" w:rsidR="00A90264" w:rsidRPr="000E14B6" w:rsidRDefault="00691C74">
      <w:pPr>
        <w:pStyle w:val="Indented25andhanging25"/>
        <w:ind w:left="1080"/>
      </w:pPr>
      <w:r w:rsidRPr="000E14B6">
        <w:t xml:space="preserve">(iii) </w:t>
      </w:r>
      <w:r w:rsidR="00B97F70" w:rsidRPr="000E14B6">
        <w:tab/>
      </w:r>
      <w:r w:rsidRPr="000E14B6">
        <w:t>children and youths who are living in cars, parks, public spaces, abandoned buildings, substandard housing, bus or train stations, or similar settings; and</w:t>
      </w:r>
    </w:p>
    <w:p w14:paraId="5EB5DE76" w14:textId="77777777" w:rsidR="00A90264" w:rsidRPr="000E14B6" w:rsidRDefault="00A90264">
      <w:pPr>
        <w:pStyle w:val="Indented25andhanging25"/>
        <w:ind w:left="1080"/>
      </w:pPr>
    </w:p>
    <w:p w14:paraId="022439F3" w14:textId="1A609821" w:rsidR="006D3700" w:rsidRPr="000E14B6" w:rsidRDefault="00691C74">
      <w:pPr>
        <w:pStyle w:val="Indented25andhanging25"/>
        <w:ind w:left="1080"/>
      </w:pPr>
      <w:r w:rsidRPr="000E14B6">
        <w:t xml:space="preserve">(iv) </w:t>
      </w:r>
      <w:r w:rsidR="00B97F70" w:rsidRPr="000E14B6">
        <w:tab/>
      </w:r>
      <w:r w:rsidRPr="000E14B6">
        <w:t xml:space="preserve">migratory children (as such term is defined in </w:t>
      </w:r>
      <w:r w:rsidR="00237DB6" w:rsidRPr="000E14B6">
        <w:t>§</w:t>
      </w:r>
      <w:r w:rsidR="002E3A75" w:rsidRPr="000E14B6">
        <w:t>6399 of title 20</w:t>
      </w:r>
      <w:r w:rsidRPr="000E14B6">
        <w:t xml:space="preserve">) who qualify as homeless for the purposes of this </w:t>
      </w:r>
      <w:r w:rsidR="002E3A75" w:rsidRPr="000E14B6">
        <w:t>part</w:t>
      </w:r>
      <w:r w:rsidRPr="000E14B6">
        <w:t xml:space="preserve"> because the children are living in circumstances described in clauses (i) through (iii).</w:t>
      </w:r>
    </w:p>
    <w:p w14:paraId="42CFD407" w14:textId="77777777" w:rsidR="00691C74" w:rsidRPr="000E14B6" w:rsidRDefault="00691C74"/>
    <w:p w14:paraId="3A05E597" w14:textId="19587C54" w:rsidR="00691C74" w:rsidRPr="000E14B6" w:rsidRDefault="009D522F">
      <w:r w:rsidRPr="000E14B6">
        <w:rPr>
          <w:b/>
        </w:rPr>
        <w:t>individualized education program</w:t>
      </w:r>
      <w:r w:rsidR="00691C74" w:rsidRPr="000E14B6">
        <w:rPr>
          <w:b/>
        </w:rPr>
        <w:t xml:space="preserve"> (IEP</w:t>
      </w:r>
      <w:r w:rsidR="00633D69" w:rsidRPr="00F83642">
        <w:rPr>
          <w:b/>
        </w:rPr>
        <w:fldChar w:fldCharType="begin"/>
      </w:r>
      <w:r w:rsidR="00CB5C37" w:rsidRPr="000E14B6">
        <w:rPr>
          <w:b/>
        </w:rPr>
        <w:instrText xml:space="preserve"> </w:instrText>
      </w:r>
      <w:r w:rsidR="00CB5C37" w:rsidRPr="000E14B6">
        <w:instrText>XE</w:instrText>
      </w:r>
      <w:r w:rsidR="00691C74" w:rsidRPr="000E14B6">
        <w:instrText xml:space="preserve"> "</w:instrText>
      </w:r>
      <w:r w:rsidR="004A73AC" w:rsidRPr="000E14B6">
        <w:instrText xml:space="preserve">individualized education program </w:instrText>
      </w:r>
      <w:r w:rsidR="00691C74" w:rsidRPr="000E14B6">
        <w:instrText>(IEP)"</w:instrText>
      </w:r>
      <w:r w:rsidR="00CB5C37" w:rsidRPr="000E14B6">
        <w:instrText xml:space="preserve"> </w:instrText>
      </w:r>
      <w:r w:rsidR="00633D69" w:rsidRPr="00F83642">
        <w:rPr>
          <w:b/>
        </w:rPr>
        <w:fldChar w:fldCharType="end"/>
      </w:r>
      <w:r w:rsidR="00691C74" w:rsidRPr="000E14B6">
        <w:rPr>
          <w:b/>
        </w:rPr>
        <w:t xml:space="preserve">) </w:t>
      </w:r>
      <w:r w:rsidR="00856625" w:rsidRPr="000E14B6">
        <w:t>–</w:t>
      </w:r>
      <w:r w:rsidR="00691C74" w:rsidRPr="000E14B6">
        <w:t xml:space="preserve"> </w:t>
      </w:r>
      <w:r w:rsidR="003E140C" w:rsidRPr="000E14B6">
        <w:t>A program</w:t>
      </w:r>
      <w:r w:rsidR="00691C74" w:rsidRPr="000E14B6">
        <w:t xml:space="preserve"> developed by </w:t>
      </w:r>
      <w:r w:rsidR="003E140C" w:rsidRPr="000E14B6">
        <w:t xml:space="preserve">an </w:t>
      </w:r>
      <w:r w:rsidR="00691C74" w:rsidRPr="000E14B6">
        <w:t>ARD committee for each student served in special education.</w:t>
      </w:r>
      <w:r w:rsidR="003E7932" w:rsidRPr="000E14B6">
        <w:t xml:space="preserve"> </w:t>
      </w:r>
      <w:r w:rsidR="00691C74" w:rsidRPr="000E14B6">
        <w:t>The</w:t>
      </w:r>
      <w:r w:rsidR="00D915F8" w:rsidRPr="000E14B6">
        <w:t xml:space="preserve"> IEP should include </w:t>
      </w:r>
      <w:r w:rsidR="00324A36" w:rsidRPr="000E14B6">
        <w:t>the special education and related services and the amount of services the student is to receive as well as the</w:t>
      </w:r>
      <w:r w:rsidR="00691C74" w:rsidRPr="000E14B6">
        <w:t xml:space="preserve"> instructional setting</w:t>
      </w:r>
      <w:r w:rsidR="00D915F8" w:rsidRPr="000E14B6">
        <w:t>.</w:t>
      </w:r>
      <w:r w:rsidR="003E7932" w:rsidRPr="000E14B6">
        <w:t xml:space="preserve"> </w:t>
      </w:r>
      <w:r w:rsidR="00691C74" w:rsidRPr="000E14B6">
        <w:t>This information is necessary for proper coding of special education students in the attendance accounting system.</w:t>
      </w:r>
    </w:p>
    <w:p w14:paraId="0F45A28E" w14:textId="77777777" w:rsidR="00691C74" w:rsidRPr="000E14B6" w:rsidRDefault="00691C74"/>
    <w:p w14:paraId="7D79ED1C" w14:textId="72A665E0" w:rsidR="00691C74" w:rsidRPr="000E14B6" w:rsidRDefault="009D522F">
      <w:r w:rsidRPr="000E14B6">
        <w:rPr>
          <w:b/>
        </w:rPr>
        <w:t xml:space="preserve">ineligible days </w:t>
      </w:r>
      <w:r w:rsidR="00856625" w:rsidRPr="000E14B6">
        <w:t>–</w:t>
      </w:r>
      <w:r w:rsidR="00691C74" w:rsidRPr="000E14B6">
        <w:t xml:space="preserve"> </w:t>
      </w:r>
      <w:r w:rsidR="00D915F8" w:rsidRPr="000E14B6">
        <w:t>D</w:t>
      </w:r>
      <w:r w:rsidR="00691C74" w:rsidRPr="000E14B6">
        <w:t>ays the student was present and in membership</w:t>
      </w:r>
      <w:r w:rsidR="00D915F8" w:rsidRPr="000E14B6">
        <w:t xml:space="preserve"> but was ineligible for ADA funds</w:t>
      </w:r>
      <w:r w:rsidR="00691C74" w:rsidRPr="000E14B6">
        <w:t>.</w:t>
      </w:r>
    </w:p>
    <w:p w14:paraId="498A4EF8" w14:textId="77777777" w:rsidR="00691C74" w:rsidRPr="000E14B6" w:rsidRDefault="00691C74"/>
    <w:p w14:paraId="5A046D6A" w14:textId="749F2786" w:rsidR="00691C74" w:rsidRPr="000E14B6" w:rsidRDefault="009D522F">
      <w:pPr>
        <w:autoSpaceDE w:val="0"/>
      </w:pPr>
      <w:r w:rsidRPr="000E14B6">
        <w:rPr>
          <w:b/>
        </w:rPr>
        <w:t xml:space="preserve">in-school suspension </w:t>
      </w:r>
      <w:r w:rsidR="00D915F8" w:rsidRPr="000E14B6">
        <w:t>–</w:t>
      </w:r>
      <w:r w:rsidR="00691C74" w:rsidRPr="000E14B6">
        <w:t xml:space="preserve"> A</w:t>
      </w:r>
      <w:r w:rsidR="00D915F8" w:rsidRPr="000E14B6">
        <w:t xml:space="preserve"> suspension in which a</w:t>
      </w:r>
      <w:r w:rsidR="00691C74" w:rsidRPr="000E14B6">
        <w:t xml:space="preserve"> student is removed from </w:t>
      </w:r>
      <w:r w:rsidR="00D915F8" w:rsidRPr="000E14B6">
        <w:t xml:space="preserve">his or her </w:t>
      </w:r>
      <w:r w:rsidR="00691C74" w:rsidRPr="000E14B6">
        <w:t>regular education setting to an alternative setting (not DAEP).</w:t>
      </w:r>
      <w:r w:rsidR="00D915F8" w:rsidRPr="000E14B6">
        <w:rPr>
          <w:rStyle w:val="FootnoteReference"/>
        </w:rPr>
        <w:footnoteReference w:id="277"/>
      </w:r>
      <w:r w:rsidR="003E7932" w:rsidRPr="000E14B6">
        <w:t xml:space="preserve"> </w:t>
      </w:r>
      <w:r w:rsidR="00691C74" w:rsidRPr="000E14B6">
        <w:t xml:space="preserve">As long as the student continues to come to school, the attendance in the program may be counted in computing </w:t>
      </w:r>
      <w:r w:rsidR="0043303A" w:rsidRPr="000E14B6">
        <w:t>your</w:t>
      </w:r>
      <w:r w:rsidR="00691C74" w:rsidRPr="000E14B6">
        <w:t xml:space="preserve"> district</w:t>
      </w:r>
      <w:r w:rsidR="00CF5D96" w:rsidRPr="000E14B6">
        <w:t>’</w:t>
      </w:r>
      <w:r w:rsidR="00691C74" w:rsidRPr="000E14B6">
        <w:t>s ADA.</w:t>
      </w:r>
    </w:p>
    <w:p w14:paraId="76E655DE" w14:textId="77777777" w:rsidR="00691C74" w:rsidRPr="000E14B6" w:rsidRDefault="00691C74"/>
    <w:p w14:paraId="7D792818" w14:textId="2E3258AC" w:rsidR="00691C74" w:rsidRDefault="009D522F">
      <w:r w:rsidRPr="000E14B6">
        <w:rPr>
          <w:b/>
          <w:bCs/>
        </w:rPr>
        <w:t>instructional day</w:t>
      </w:r>
      <w:r w:rsidR="00691C74" w:rsidRPr="000E14B6">
        <w:rPr>
          <w:b/>
          <w:bCs/>
        </w:rPr>
        <w:t xml:space="preserve"> </w:t>
      </w:r>
      <w:r w:rsidR="00856625" w:rsidRPr="000E14B6">
        <w:t>–</w:t>
      </w:r>
      <w:r w:rsidR="00691C74" w:rsidRPr="000E14B6">
        <w:t xml:space="preserve"> That portion of the school day</w:t>
      </w:r>
      <w:r w:rsidR="00633D69" w:rsidRPr="00F83642">
        <w:fldChar w:fldCharType="begin"/>
      </w:r>
      <w:r w:rsidR="00CB5C37" w:rsidRPr="000E14B6">
        <w:instrText xml:space="preserve"> XE</w:instrText>
      </w:r>
      <w:r w:rsidR="00691C74" w:rsidRPr="000E14B6">
        <w:instrText xml:space="preserve"> "</w:instrText>
      </w:r>
      <w:r w:rsidR="004A73AC" w:rsidRPr="000E14B6">
        <w:instrText>instructional day</w:instrText>
      </w:r>
      <w:r w:rsidR="00691C74" w:rsidRPr="000E14B6">
        <w:instrText>"</w:instrText>
      </w:r>
      <w:r w:rsidR="00CB5C37" w:rsidRPr="000E14B6">
        <w:instrText xml:space="preserve"> </w:instrText>
      </w:r>
      <w:r w:rsidR="00633D69" w:rsidRPr="00F83642">
        <w:fldChar w:fldCharType="end"/>
      </w:r>
      <w:r w:rsidR="00691C74" w:rsidRPr="000E14B6">
        <w:t xml:space="preserve"> in which instruction takes place.</w:t>
      </w:r>
      <w:r w:rsidR="003E7932" w:rsidRPr="000E14B6">
        <w:t xml:space="preserve"> </w:t>
      </w:r>
      <w:r w:rsidR="00691C74" w:rsidRPr="000E14B6">
        <w:t>Th</w:t>
      </w:r>
      <w:r w:rsidR="00B22FD0" w:rsidRPr="000E14B6">
        <w:t>e instructional day</w:t>
      </w:r>
      <w:r w:rsidR="00691C74" w:rsidRPr="000E14B6">
        <w:t xml:space="preserve"> include</w:t>
      </w:r>
      <w:r w:rsidR="004543C6">
        <w:t>s</w:t>
      </w:r>
      <w:r w:rsidR="00691C74" w:rsidRPr="000E14B6">
        <w:t>, recess</w:t>
      </w:r>
      <w:r w:rsidR="00981191">
        <w:t xml:space="preserve"> </w:t>
      </w:r>
      <w:r w:rsidR="006F6FB3">
        <w:t>and in-class breakfast.</w:t>
      </w:r>
    </w:p>
    <w:p w14:paraId="33E13181" w14:textId="77777777" w:rsidR="003709A0" w:rsidRDefault="003709A0"/>
    <w:p w14:paraId="462C0584" w14:textId="20F49F3B" w:rsidR="00D63437" w:rsidRDefault="003709A0">
      <w:r w:rsidRPr="00FE0565">
        <w:rPr>
          <w:b/>
        </w:rPr>
        <w:t xml:space="preserve">instructional track </w:t>
      </w:r>
      <w:r w:rsidRPr="000E14B6">
        <w:t>–</w:t>
      </w:r>
      <w:r>
        <w:t xml:space="preserve"> </w:t>
      </w:r>
      <w:r w:rsidR="002A56CD">
        <w:t>The number of days taught for a group of students in a particular reporting period at a campus when the</w:t>
      </w:r>
      <w:r w:rsidR="00D63437">
        <w:t xml:space="preserve"> </w:t>
      </w:r>
      <w:r w:rsidR="002A56CD">
        <w:t>reporting periods are the same. It is recommended that a campus report different tracks if the number of days taught</w:t>
      </w:r>
      <w:r w:rsidR="00D63437">
        <w:t xml:space="preserve"> for a group of students</w:t>
      </w:r>
      <w:r w:rsidR="002A56CD">
        <w:t xml:space="preserve"> </w:t>
      </w:r>
      <w:r w:rsidR="00BA312F">
        <w:t>is</w:t>
      </w:r>
      <w:r w:rsidR="002A56CD">
        <w:t xml:space="preserve"> different</w:t>
      </w:r>
      <w:r w:rsidR="00D63437">
        <w:t xml:space="preserve"> in a reporting period.</w:t>
      </w:r>
      <w:r w:rsidR="00CD0D34">
        <w:t xml:space="preserve"> A separate track applies when different sessions are only offered to </w:t>
      </w:r>
      <w:r w:rsidR="002A04E5">
        <w:t>a group of students who have a different start time and</w:t>
      </w:r>
      <w:r w:rsidR="006466E8">
        <w:t>/or</w:t>
      </w:r>
      <w:r w:rsidR="002A04E5">
        <w:t xml:space="preserve"> different end time.</w:t>
      </w:r>
    </w:p>
    <w:p w14:paraId="219422C4" w14:textId="77777777" w:rsidR="00D63437" w:rsidRDefault="00D63437"/>
    <w:p w14:paraId="36CE7FB4" w14:textId="0A2D845E" w:rsidR="00691C74" w:rsidRPr="000E14B6" w:rsidRDefault="009D522F">
      <w:pPr>
        <w:autoSpaceDE w:val="0"/>
      </w:pPr>
      <w:r w:rsidRPr="000E14B6">
        <w:rPr>
          <w:b/>
        </w:rPr>
        <w:t xml:space="preserve">juvenile justice alternative education program </w:t>
      </w:r>
      <w:r w:rsidR="00691C74" w:rsidRPr="000E14B6">
        <w:rPr>
          <w:b/>
        </w:rPr>
        <w:t>(JJAEP)</w:t>
      </w:r>
      <w:r w:rsidR="009242B2" w:rsidRPr="000E14B6">
        <w:t xml:space="preserve"> </w:t>
      </w:r>
      <w:r w:rsidR="009242B2" w:rsidRPr="00F83642">
        <w:rPr>
          <w:szCs w:val="22"/>
        </w:rPr>
        <w:fldChar w:fldCharType="begin"/>
      </w:r>
      <w:r w:rsidR="009242B2" w:rsidRPr="000E14B6">
        <w:rPr>
          <w:szCs w:val="22"/>
        </w:rPr>
        <w:instrText xml:space="preserve"> XE "juvenile justice alternative education program (JJAEP)" </w:instrText>
      </w:r>
      <w:r w:rsidR="009242B2" w:rsidRPr="00F83642">
        <w:rPr>
          <w:szCs w:val="22"/>
        </w:rPr>
        <w:fldChar w:fldCharType="end"/>
      </w:r>
      <w:r w:rsidR="00856625" w:rsidRPr="000E14B6">
        <w:t>–</w:t>
      </w:r>
      <w:r w:rsidR="00691C74" w:rsidRPr="000E14B6">
        <w:t xml:space="preserve"> Th</w:t>
      </w:r>
      <w:r w:rsidR="00B22FD0" w:rsidRPr="000E14B6">
        <w:t>e alternative education program that the</w:t>
      </w:r>
      <w:r w:rsidR="00691C74" w:rsidRPr="000E14B6">
        <w:t xml:space="preserve"> juvenile board of a county with a population greater than 125,000</w:t>
      </w:r>
      <w:r w:rsidR="00E27DD6" w:rsidRPr="000E14B6">
        <w:rPr>
          <w:rStyle w:val="FootnoteReference"/>
        </w:rPr>
        <w:footnoteReference w:id="278"/>
      </w:r>
      <w:r w:rsidR="00691C74" w:rsidRPr="000E14B6">
        <w:t xml:space="preserve"> </w:t>
      </w:r>
      <w:r w:rsidR="00B22FD0" w:rsidRPr="000E14B6">
        <w:t xml:space="preserve">must </w:t>
      </w:r>
      <w:r w:rsidR="00691C74" w:rsidRPr="000E14B6">
        <w:t xml:space="preserve">develop subject to the approval of the </w:t>
      </w:r>
      <w:r w:rsidR="00A90264" w:rsidRPr="000E14B6">
        <w:t xml:space="preserve">Texas Juvenile </w:t>
      </w:r>
      <w:r w:rsidR="00512824" w:rsidRPr="000E14B6">
        <w:t>Justice Department</w:t>
      </w:r>
      <w:r w:rsidR="00691C74" w:rsidRPr="000E14B6">
        <w:t xml:space="preserve"> (TJ</w:t>
      </w:r>
      <w:r w:rsidR="00512824" w:rsidRPr="000E14B6">
        <w:t>JD</w:t>
      </w:r>
      <w:r w:rsidR="00691C74" w:rsidRPr="000E14B6">
        <w:t>)</w:t>
      </w:r>
      <w:r w:rsidR="00B24EB9" w:rsidRPr="000E14B6">
        <w:t>;</w:t>
      </w:r>
      <w:r w:rsidR="004545F9" w:rsidRPr="000E14B6">
        <w:t xml:space="preserve"> or that c</w:t>
      </w:r>
      <w:r w:rsidR="00691C74" w:rsidRPr="000E14B6">
        <w:t xml:space="preserve">ounties with a population of at least 72,000 but less than 125,001 may develop subject to the approval of the </w:t>
      </w:r>
      <w:r w:rsidR="00A90264" w:rsidRPr="000E14B6">
        <w:t>TJ</w:t>
      </w:r>
      <w:r w:rsidR="00512824" w:rsidRPr="000E14B6">
        <w:t>JD</w:t>
      </w:r>
      <w:r w:rsidR="00B24EB9" w:rsidRPr="000E14B6">
        <w:t>;</w:t>
      </w:r>
      <w:r w:rsidR="004545F9" w:rsidRPr="000E14B6">
        <w:t xml:space="preserve"> or that c</w:t>
      </w:r>
      <w:r w:rsidR="00691C74" w:rsidRPr="000E14B6">
        <w:t>ounties with a population of less than 125,000 may choose to develop</w:t>
      </w:r>
      <w:r w:rsidR="004545F9" w:rsidRPr="000E14B6">
        <w:t xml:space="preserve"> without</w:t>
      </w:r>
      <w:r w:rsidR="00691C74" w:rsidRPr="000E14B6">
        <w:t xml:space="preserve"> the approval of the </w:t>
      </w:r>
      <w:r w:rsidR="00A90264" w:rsidRPr="000E14B6">
        <w:t>TJ</w:t>
      </w:r>
      <w:r w:rsidR="00512824" w:rsidRPr="000E14B6">
        <w:t>JD</w:t>
      </w:r>
      <w:r w:rsidR="00691C74" w:rsidRPr="000E14B6">
        <w:t>.</w:t>
      </w:r>
      <w:r w:rsidR="00B24EB9" w:rsidRPr="000E14B6">
        <w:rPr>
          <w:rStyle w:val="FootnoteReference"/>
        </w:rPr>
        <w:footnoteReference w:id="279"/>
      </w:r>
      <w:r w:rsidR="003E7932" w:rsidRPr="000E14B6">
        <w:t xml:space="preserve"> </w:t>
      </w:r>
    </w:p>
    <w:p w14:paraId="2B05F8B4" w14:textId="77777777" w:rsidR="00691C74" w:rsidRPr="000E14B6" w:rsidRDefault="00691C74"/>
    <w:p w14:paraId="1F22E2D7" w14:textId="16A2EDBD" w:rsidR="00691C74" w:rsidRPr="000E14B6" w:rsidRDefault="009D522F">
      <w:r w:rsidRPr="000E14B6">
        <w:rPr>
          <w:b/>
        </w:rPr>
        <w:t>m</w:t>
      </w:r>
      <w:r w:rsidR="00691C74" w:rsidRPr="000E14B6">
        <w:rPr>
          <w:b/>
        </w:rPr>
        <w:t>embership</w:t>
      </w:r>
      <w:r w:rsidR="00145020" w:rsidRPr="000E14B6">
        <w:rPr>
          <w:b/>
        </w:rPr>
        <w:t xml:space="preserve"> </w:t>
      </w:r>
      <w:r w:rsidR="00856625" w:rsidRPr="000E14B6">
        <w:t>–</w:t>
      </w:r>
      <w:r w:rsidR="00691C74" w:rsidRPr="000E14B6">
        <w:t xml:space="preserve"> </w:t>
      </w:r>
      <w:r w:rsidR="00145020" w:rsidRPr="00F83642">
        <w:fldChar w:fldCharType="begin"/>
      </w:r>
      <w:r w:rsidR="00145020" w:rsidRPr="000E14B6">
        <w:instrText xml:space="preserve"> XE "membership:defined" </w:instrText>
      </w:r>
      <w:r w:rsidR="00145020" w:rsidRPr="00F83642">
        <w:fldChar w:fldCharType="end"/>
      </w:r>
      <w:r w:rsidR="00856844" w:rsidRPr="000E14B6">
        <w:t xml:space="preserve">The total number of public school students who were reported in membership as of </w:t>
      </w:r>
      <w:r w:rsidR="004267D4" w:rsidRPr="000E14B6">
        <w:t xml:space="preserve">the </w:t>
      </w:r>
      <w:r w:rsidR="00856844" w:rsidRPr="000E14B6">
        <w:t>October snapshot date</w:t>
      </w:r>
      <w:r w:rsidR="004267D4" w:rsidRPr="000E14B6">
        <w:t xml:space="preserve"> (the last Friday in October)</w:t>
      </w:r>
      <w:r w:rsidR="00856844" w:rsidRPr="000E14B6">
        <w:t xml:space="preserve"> at any grade, from ear</w:t>
      </w:r>
      <w:r w:rsidR="006B13C4" w:rsidRPr="000E14B6">
        <w:t xml:space="preserve">ly childhood education through </w:t>
      </w:r>
      <w:r w:rsidR="00D51D5E" w:rsidRPr="000E14B6">
        <w:t>g</w:t>
      </w:r>
      <w:r w:rsidR="00856844" w:rsidRPr="000E14B6">
        <w:t>rade 12. Membership is a slightly different number from enrollment, because it does not include those students who are served in the district for fewer</w:t>
      </w:r>
      <w:r w:rsidR="004267D4" w:rsidRPr="000E14B6">
        <w:t xml:space="preserve"> than 2</w:t>
      </w:r>
      <w:r w:rsidR="00856844" w:rsidRPr="000E14B6">
        <w:t xml:space="preserve"> hours per day. For example, the count of </w:t>
      </w:r>
      <w:r w:rsidR="00EA3A35" w:rsidRPr="000E14B6">
        <w:t>t</w:t>
      </w:r>
      <w:r w:rsidR="00856844" w:rsidRPr="000E14B6">
        <w:t xml:space="preserve">otal </w:t>
      </w:r>
      <w:r w:rsidR="00EA3A35" w:rsidRPr="000E14B6">
        <w:t>s</w:t>
      </w:r>
      <w:r w:rsidR="00856844" w:rsidRPr="000E14B6">
        <w:t>tudents excludes students who attend a nonpublic school but receive some services, su</w:t>
      </w:r>
      <w:r w:rsidR="004267D4" w:rsidRPr="000E14B6">
        <w:t>ch as speech therapy—for fewer than 2 hours per day—</w:t>
      </w:r>
      <w:r w:rsidR="00856844" w:rsidRPr="000E14B6">
        <w:t>from their local public school district.</w:t>
      </w:r>
    </w:p>
    <w:p w14:paraId="18651698" w14:textId="77777777" w:rsidR="00691C74" w:rsidRPr="000E14B6" w:rsidRDefault="00691C74"/>
    <w:p w14:paraId="79207971" w14:textId="6BE4E7D8" w:rsidR="00691C74" w:rsidRPr="000E14B6" w:rsidRDefault="009D522F">
      <w:r w:rsidRPr="000E14B6">
        <w:rPr>
          <w:b/>
        </w:rPr>
        <w:t>m</w:t>
      </w:r>
      <w:r w:rsidR="00691C74" w:rsidRPr="000E14B6">
        <w:rPr>
          <w:b/>
        </w:rPr>
        <w:t>ilitary (</w:t>
      </w:r>
      <w:r w:rsidR="000933CF" w:rsidRPr="000E14B6">
        <w:rPr>
          <w:b/>
        </w:rPr>
        <w:t>member of armed forces) (definition applicable for prekindergarten eligibility requirements</w:t>
      </w:r>
      <w:r w:rsidR="00F9558C" w:rsidRPr="000E14B6">
        <w:rPr>
          <w:b/>
        </w:rPr>
        <w:t>)</w:t>
      </w:r>
      <w:r w:rsidR="00691C74" w:rsidRPr="000E14B6">
        <w:rPr>
          <w:b/>
        </w:rPr>
        <w:t xml:space="preserve"> </w:t>
      </w:r>
      <w:r w:rsidR="00691C74" w:rsidRPr="000E14B6">
        <w:t>–</w:t>
      </w:r>
      <w:r w:rsidR="009242B2" w:rsidRPr="000E14B6">
        <w:t xml:space="preserve"> </w:t>
      </w:r>
      <w:r w:rsidR="004A73AC" w:rsidRPr="00F83642">
        <w:fldChar w:fldCharType="begin"/>
      </w:r>
      <w:r w:rsidR="004A73AC" w:rsidRPr="000E14B6">
        <w:instrText xml:space="preserve"> XE "</w:instrText>
      </w:r>
      <w:r w:rsidR="00CB122F" w:rsidRPr="000E14B6">
        <w:instrText xml:space="preserve">military: definition of </w:instrText>
      </w:r>
      <w:r w:rsidR="004A73AC" w:rsidRPr="000E14B6">
        <w:instrText>member of armed forces</w:instrText>
      </w:r>
      <w:r w:rsidR="00CB122F" w:rsidRPr="000E14B6">
        <w:instrText xml:space="preserve"> that applies to prekindergarten eligibility</w:instrText>
      </w:r>
      <w:r w:rsidR="004A73AC" w:rsidRPr="000E14B6">
        <w:instrText xml:space="preserve">" </w:instrText>
      </w:r>
      <w:r w:rsidR="004A73AC" w:rsidRPr="00F83642">
        <w:fldChar w:fldCharType="end"/>
      </w:r>
      <w:r w:rsidR="00691C74" w:rsidRPr="000E14B6">
        <w:t>Active duty uniformed member (parent or guardian) of the</w:t>
      </w:r>
      <w:r w:rsidR="00514454" w:rsidRPr="000E14B6">
        <w:t xml:space="preserve"> US</w:t>
      </w:r>
      <w:r w:rsidR="00691C74" w:rsidRPr="000E14B6">
        <w:t xml:space="preserve"> Army, Navy, Marine Corps, Air Force</w:t>
      </w:r>
      <w:r w:rsidR="00514454" w:rsidRPr="000E14B6">
        <w:t>,</w:t>
      </w:r>
      <w:r w:rsidR="00691C74" w:rsidRPr="000E14B6">
        <w:t xml:space="preserve"> or Coast Guard who </w:t>
      </w:r>
      <w:r w:rsidR="009A6F2C" w:rsidRPr="000E14B6">
        <w:t>is</w:t>
      </w:r>
      <w:r w:rsidR="00691C74" w:rsidRPr="000E14B6">
        <w:t xml:space="preserve"> assigned to duty stations in Texas or who </w:t>
      </w:r>
      <w:r w:rsidR="009A6F2C" w:rsidRPr="000E14B6">
        <w:t>is a</w:t>
      </w:r>
      <w:r w:rsidR="00691C74" w:rsidRPr="000E14B6">
        <w:t xml:space="preserve"> Texan who ha</w:t>
      </w:r>
      <w:r w:rsidR="009A6F2C" w:rsidRPr="000E14B6">
        <w:t>s an</w:t>
      </w:r>
      <w:r w:rsidR="00691C74" w:rsidRPr="000E14B6">
        <w:t xml:space="preserve"> eligible child residing in Texas</w:t>
      </w:r>
      <w:r w:rsidR="00514454" w:rsidRPr="000E14B6">
        <w:t>;</w:t>
      </w:r>
      <w:r w:rsidR="00691C74" w:rsidRPr="000E14B6">
        <w:t xml:space="preserve"> activated</w:t>
      </w:r>
      <w:r w:rsidR="00727269" w:rsidRPr="000E14B6">
        <w:t xml:space="preserve"> or </w:t>
      </w:r>
      <w:r w:rsidR="00691C74" w:rsidRPr="000E14B6">
        <w:t>mobilized uniformed member of the Texas National Guard (Army or Air Guard)</w:t>
      </w:r>
      <w:r w:rsidR="00514454" w:rsidRPr="000E14B6">
        <w:t>;</w:t>
      </w:r>
      <w:r w:rsidR="00691C74" w:rsidRPr="000E14B6">
        <w:t xml:space="preserve"> activated</w:t>
      </w:r>
      <w:r w:rsidR="00727269" w:rsidRPr="000E14B6">
        <w:t xml:space="preserve"> or </w:t>
      </w:r>
      <w:r w:rsidR="00691C74" w:rsidRPr="000E14B6">
        <w:t xml:space="preserve">mobilized member of the Reserve components of the </w:t>
      </w:r>
      <w:r w:rsidR="00514454" w:rsidRPr="000E14B6">
        <w:t xml:space="preserve">US </w:t>
      </w:r>
      <w:r w:rsidR="00691C74" w:rsidRPr="000E14B6">
        <w:t xml:space="preserve">Army, Navy, Marine Corps, Air Force, or Coast Guard who </w:t>
      </w:r>
      <w:r w:rsidR="009A6F2C" w:rsidRPr="000E14B6">
        <w:t>is a</w:t>
      </w:r>
      <w:r w:rsidR="00691C74" w:rsidRPr="000E14B6">
        <w:t xml:space="preserve"> Texas resident regardless of location of the reserve unit</w:t>
      </w:r>
      <w:r w:rsidR="009A6F2C" w:rsidRPr="000E14B6">
        <w:t>;</w:t>
      </w:r>
      <w:r w:rsidR="00691C74" w:rsidRPr="000E14B6">
        <w:t xml:space="preserve"> uniformed service member who </w:t>
      </w:r>
      <w:r w:rsidR="009A6F2C" w:rsidRPr="000E14B6">
        <w:t>is</w:t>
      </w:r>
      <w:r w:rsidR="00691C74" w:rsidRPr="000E14B6">
        <w:t xml:space="preserve"> </w:t>
      </w:r>
      <w:r w:rsidR="009A6F2C" w:rsidRPr="000E14B6">
        <w:t>m</w:t>
      </w:r>
      <w:r w:rsidR="00691C74" w:rsidRPr="000E14B6">
        <w:t xml:space="preserve">issing in </w:t>
      </w:r>
      <w:r w:rsidR="009A6F2C" w:rsidRPr="000E14B6">
        <w:t>a</w:t>
      </w:r>
      <w:r w:rsidR="00691C74" w:rsidRPr="000E14B6">
        <w:t>ction (MIA)</w:t>
      </w:r>
      <w:r w:rsidR="009A6F2C" w:rsidRPr="000E14B6">
        <w:t>;</w:t>
      </w:r>
      <w:r w:rsidR="00691C74" w:rsidRPr="000E14B6">
        <w:t xml:space="preserve"> or member of the armed forces of the United States</w:t>
      </w:r>
      <w:r w:rsidR="009A6F2C" w:rsidRPr="000E14B6">
        <w:t>,</w:t>
      </w:r>
      <w:r w:rsidR="00691C74" w:rsidRPr="000E14B6">
        <w:t xml:space="preserve"> including the state military forces or a reserve component of the armed forces, who is injured or killed while serving on active duty.</w:t>
      </w:r>
    </w:p>
    <w:p w14:paraId="6DDFD50A" w14:textId="77777777" w:rsidR="00F9558C" w:rsidRPr="000E14B6" w:rsidRDefault="00F9558C"/>
    <w:p w14:paraId="3EFCDD8A" w14:textId="6D5301C3" w:rsidR="00F9558C" w:rsidRPr="000E14B6" w:rsidRDefault="000933CF">
      <w:pPr>
        <w:autoSpaceDE w:val="0"/>
      </w:pPr>
      <w:r w:rsidRPr="000E14B6">
        <w:rPr>
          <w:b/>
        </w:rPr>
        <w:t>military (member of uniformed services) (definition applicable</w:t>
      </w:r>
      <w:r w:rsidR="00F9558C" w:rsidRPr="000E14B6">
        <w:rPr>
          <w:b/>
        </w:rPr>
        <w:t xml:space="preserve"> for Interstate Compact on Educational Opportunity for Military Children) </w:t>
      </w:r>
      <w:r w:rsidR="00F9558C" w:rsidRPr="000E14B6">
        <w:t xml:space="preserve">– </w:t>
      </w:r>
      <w:r w:rsidR="00CB122F" w:rsidRPr="00F83642">
        <w:fldChar w:fldCharType="begin"/>
      </w:r>
      <w:r w:rsidR="00CB122F" w:rsidRPr="000E14B6">
        <w:instrText xml:space="preserve"> XE "military: definition of member of armed forces that applies to Interstate Compact on Educational Opportunity for Military Children</w:instrText>
      </w:r>
      <w:r w:rsidR="00CB122F" w:rsidRPr="00C13A0D">
        <w:instrText>"</w:instrText>
      </w:r>
      <w:r w:rsidR="00CB122F" w:rsidRPr="00A63155">
        <w:instrText xml:space="preserve"> </w:instrText>
      </w:r>
      <w:r w:rsidR="00CB122F" w:rsidRPr="00F83642">
        <w:fldChar w:fldCharType="end"/>
      </w:r>
      <w:r w:rsidR="00F9558C" w:rsidRPr="000E14B6">
        <w:t>Activity duty uniformed member of the active uniformed service of the United States, including members of the National Guard and Reserve on active duty orders</w:t>
      </w:r>
      <w:r w:rsidR="00F9558C" w:rsidRPr="000E14B6">
        <w:rPr>
          <w:rStyle w:val="FootnoteReference"/>
        </w:rPr>
        <w:footnoteReference w:id="280"/>
      </w:r>
      <w:r w:rsidR="00F9558C" w:rsidRPr="000E14B6">
        <w:t xml:space="preserve">. </w:t>
      </w:r>
      <w:r w:rsidR="00CF5D96" w:rsidRPr="000E14B6">
        <w:t>“</w:t>
      </w:r>
      <w:r w:rsidR="00F9558C" w:rsidRPr="000E14B6">
        <w:t>Uniformed services</w:t>
      </w:r>
      <w:r w:rsidR="00CF5D96" w:rsidRPr="000E14B6">
        <w:t>”</w:t>
      </w:r>
      <w:r w:rsidR="00F9558C" w:rsidRPr="000E14B6">
        <w:t xml:space="preserve"> means the Army, Navy, Air Force, Marine Corps, Coast Guard as well as the Commissioned Corps of the National Oceanic and Atmospheric Administration (NOAA), and Public Health Services.</w:t>
      </w:r>
    </w:p>
    <w:p w14:paraId="05CBC92F" w14:textId="77777777" w:rsidR="00691C74" w:rsidRPr="000E14B6" w:rsidRDefault="00691C74"/>
    <w:p w14:paraId="75F1BF93" w14:textId="448F6098" w:rsidR="00691C74" w:rsidRPr="000E14B6" w:rsidRDefault="000933CF">
      <w:r w:rsidRPr="000E14B6">
        <w:rPr>
          <w:b/>
        </w:rPr>
        <w:t>m</w:t>
      </w:r>
      <w:r w:rsidR="00691C74" w:rsidRPr="000E14B6">
        <w:rPr>
          <w:b/>
        </w:rPr>
        <w:t>ultitrack</w:t>
      </w:r>
      <w:r w:rsidR="009A6F2C" w:rsidRPr="000E14B6">
        <w:rPr>
          <w:b/>
        </w:rPr>
        <w:t>s</w:t>
      </w:r>
      <w:r w:rsidR="00691C74" w:rsidRPr="000E14B6">
        <w:rPr>
          <w:b/>
        </w:rPr>
        <w:t xml:space="preserve"> </w:t>
      </w:r>
      <w:r w:rsidR="009A6F2C" w:rsidRPr="000E14B6">
        <w:t>–</w:t>
      </w:r>
      <w:r w:rsidR="00691C74" w:rsidRPr="000E14B6">
        <w:t xml:space="preserve"> </w:t>
      </w:r>
      <w:r w:rsidR="009A6F2C" w:rsidRPr="000E14B6">
        <w:t>M</w:t>
      </w:r>
      <w:r w:rsidR="00691C74" w:rsidRPr="000E14B6">
        <w:t>ultiple tracks (groups of students and teachers on the same calendar) with staggered instructional blocks and vacation period</w:t>
      </w:r>
      <w:r w:rsidR="009A6F2C" w:rsidRPr="000E14B6">
        <w:t>s</w:t>
      </w:r>
      <w:r w:rsidR="00691C74" w:rsidRPr="000E14B6">
        <w:t>.</w:t>
      </w:r>
    </w:p>
    <w:p w14:paraId="564F70BF" w14:textId="77777777" w:rsidR="001756B0" w:rsidRPr="000E14B6" w:rsidRDefault="001756B0"/>
    <w:p w14:paraId="40A54373" w14:textId="78FC6705" w:rsidR="00A90264" w:rsidRPr="000E14B6" w:rsidRDefault="000933CF">
      <w:pPr>
        <w:autoSpaceDE w:val="0"/>
      </w:pPr>
      <w:r w:rsidRPr="000E14B6">
        <w:rPr>
          <w:b/>
        </w:rPr>
        <w:t xml:space="preserve">noncategorical early childhood </w:t>
      </w:r>
      <w:r w:rsidR="0058278A" w:rsidRPr="000E14B6">
        <w:t>–</w:t>
      </w:r>
      <w:r w:rsidR="00691C74" w:rsidRPr="000E14B6">
        <w:t xml:space="preserve"> </w:t>
      </w:r>
      <w:r w:rsidR="0058278A" w:rsidRPr="000E14B6">
        <w:t>Term used to describe a s</w:t>
      </w:r>
      <w:r w:rsidR="00691C74" w:rsidRPr="000E14B6">
        <w:t>tudent age</w:t>
      </w:r>
      <w:r w:rsidR="00304560" w:rsidRPr="000E14B6">
        <w:t>d</w:t>
      </w:r>
      <w:r w:rsidR="00691C74" w:rsidRPr="000E14B6">
        <w:t xml:space="preserve"> </w:t>
      </w:r>
      <w:r w:rsidR="009A6F2C" w:rsidRPr="000E14B6">
        <w:t>3</w:t>
      </w:r>
      <w:r w:rsidR="00691C74" w:rsidRPr="000E14B6">
        <w:t xml:space="preserve"> through </w:t>
      </w:r>
      <w:r w:rsidR="009A6F2C" w:rsidRPr="000E14B6">
        <w:t>5</w:t>
      </w:r>
      <w:r w:rsidR="007D686B" w:rsidRPr="000E14B6">
        <w:t xml:space="preserve"> years</w:t>
      </w:r>
      <w:r w:rsidR="00691C74" w:rsidRPr="000E14B6">
        <w:t xml:space="preserve"> who meet</w:t>
      </w:r>
      <w:r w:rsidR="0058278A" w:rsidRPr="000E14B6">
        <w:t>s</w:t>
      </w:r>
      <w:r w:rsidR="00691C74" w:rsidRPr="000E14B6">
        <w:t xml:space="preserve"> the eligibility criteria for </w:t>
      </w:r>
      <w:r w:rsidR="00846382" w:rsidRPr="000E14B6">
        <w:t>intellectual disability</w:t>
      </w:r>
      <w:r w:rsidR="00585F62" w:rsidRPr="000E14B6">
        <w:rPr>
          <w:rStyle w:val="FootnoteReference"/>
        </w:rPr>
        <w:footnoteReference w:id="281"/>
      </w:r>
      <w:r w:rsidR="00691C74" w:rsidRPr="000E14B6">
        <w:t>, emotional disturbance, learning disability, or autism.</w:t>
      </w:r>
    </w:p>
    <w:p w14:paraId="1F197A7B" w14:textId="77777777" w:rsidR="00691C74" w:rsidRPr="000E14B6" w:rsidRDefault="00691C74"/>
    <w:p w14:paraId="2F7C8325" w14:textId="327A18BB" w:rsidR="00691C74" w:rsidRPr="000E14B6" w:rsidRDefault="000933CF">
      <w:r w:rsidRPr="000E14B6">
        <w:rPr>
          <w:b/>
        </w:rPr>
        <w:t xml:space="preserve">nonpublic school </w:t>
      </w:r>
      <w:r w:rsidR="00856625" w:rsidRPr="000E14B6">
        <w:t>–</w:t>
      </w:r>
      <w:r w:rsidR="00691C74" w:rsidRPr="000E14B6">
        <w:t xml:space="preserve"> </w:t>
      </w:r>
      <w:r w:rsidR="007D686B" w:rsidRPr="000E14B6">
        <w:t>A private day or residential school approved by the TEA to provide special education instruction to students with disabilities whose ARD committees have determined cannot receive an appropriate educational program in a public school setting. The nonpublic day s</w:t>
      </w:r>
      <w:r w:rsidR="0005495C" w:rsidRPr="000E14B6">
        <w:t xml:space="preserve">chool and </w:t>
      </w:r>
      <w:r w:rsidR="007D686B" w:rsidRPr="000E14B6">
        <w:t>residential nonpublic school</w:t>
      </w:r>
      <w:r w:rsidR="00691C74" w:rsidRPr="000E14B6">
        <w:t xml:space="preserve"> instructional setting</w:t>
      </w:r>
      <w:r w:rsidR="007D686B" w:rsidRPr="000E14B6">
        <w:t>s</w:t>
      </w:r>
      <w:r w:rsidR="00691C74" w:rsidRPr="000E14B6">
        <w:t xml:space="preserve"> do </w:t>
      </w:r>
      <w:r w:rsidR="00691C74" w:rsidRPr="000E14B6">
        <w:rPr>
          <w:b/>
        </w:rPr>
        <w:t>not</w:t>
      </w:r>
      <w:r w:rsidR="00691C74" w:rsidRPr="000E14B6">
        <w:t xml:space="preserve"> generate ADA or contact hours.</w:t>
      </w:r>
      <w:r w:rsidR="003E7932" w:rsidRPr="000E14B6">
        <w:t xml:space="preserve"> </w:t>
      </w:r>
      <w:r w:rsidR="00691C74" w:rsidRPr="000E14B6">
        <w:t xml:space="preserve">For funding purposes, </w:t>
      </w:r>
      <w:r w:rsidR="006534CD" w:rsidRPr="000E14B6">
        <w:t>a</w:t>
      </w:r>
      <w:r w:rsidR="00691C74" w:rsidRPr="000E14B6">
        <w:t xml:space="preserve"> student</w:t>
      </w:r>
      <w:r w:rsidR="006534CD" w:rsidRPr="000E14B6">
        <w:t xml:space="preserve"> receiving instruction</w:t>
      </w:r>
      <w:r w:rsidR="007D686B" w:rsidRPr="000E14B6">
        <w:t xml:space="preserve"> in a nonpublic school</w:t>
      </w:r>
      <w:r w:rsidR="006534CD" w:rsidRPr="000E14B6">
        <w:t xml:space="preserve"> is</w:t>
      </w:r>
      <w:r w:rsidR="00691C74" w:rsidRPr="000E14B6">
        <w:t xml:space="preserve"> reported on the SPE-106, Nonpublic Day School Report</w:t>
      </w:r>
      <w:r w:rsidR="007D686B" w:rsidRPr="000E14B6">
        <w:t>, or the SAS-111, Application for Approval of Funding for Residential Placement</w:t>
      </w:r>
      <w:r w:rsidR="00691C74" w:rsidRPr="000E14B6">
        <w:t>.</w:t>
      </w:r>
    </w:p>
    <w:p w14:paraId="56C000B3" w14:textId="77777777" w:rsidR="00691C74" w:rsidRPr="000E14B6" w:rsidRDefault="00691C74">
      <w:pPr>
        <w:rPr>
          <w:b/>
        </w:rPr>
      </w:pPr>
    </w:p>
    <w:p w14:paraId="1EE7C033" w14:textId="1113850B" w:rsidR="00691C74" w:rsidRPr="000E14B6" w:rsidRDefault="000933CF">
      <w:r w:rsidRPr="000E14B6">
        <w:rPr>
          <w:b/>
        </w:rPr>
        <w:t>n</w:t>
      </w:r>
      <w:r w:rsidR="00691C74" w:rsidRPr="000E14B6">
        <w:rPr>
          <w:b/>
        </w:rPr>
        <w:t xml:space="preserve">onresident </w:t>
      </w:r>
      <w:r w:rsidR="00856625" w:rsidRPr="000E14B6">
        <w:t>–</w:t>
      </w:r>
      <w:r w:rsidR="00691C74" w:rsidRPr="000E14B6">
        <w:t xml:space="preserve"> A </w:t>
      </w:r>
      <w:r w:rsidR="00D15B50" w:rsidRPr="000E14B6">
        <w:t>person who</w:t>
      </w:r>
      <w:r w:rsidR="00691C74" w:rsidRPr="000E14B6">
        <w:t xml:space="preserve"> does not live within </w:t>
      </w:r>
      <w:r w:rsidR="0043303A" w:rsidRPr="000E14B6">
        <w:t>your</w:t>
      </w:r>
      <w:r w:rsidR="00691C74" w:rsidRPr="000E14B6">
        <w:t xml:space="preserve"> district</w:t>
      </w:r>
      <w:r w:rsidR="00CF5D96" w:rsidRPr="000E14B6">
        <w:t>’</w:t>
      </w:r>
      <w:r w:rsidR="0043303A" w:rsidRPr="000E14B6">
        <w:t>s</w:t>
      </w:r>
      <w:r w:rsidR="00691C74" w:rsidRPr="000E14B6">
        <w:t xml:space="preserve"> boundaries.</w:t>
      </w:r>
    </w:p>
    <w:p w14:paraId="3BC530F4" w14:textId="77777777" w:rsidR="00691C74" w:rsidRPr="000E14B6" w:rsidRDefault="00691C74"/>
    <w:p w14:paraId="16F3E4F9" w14:textId="77777777" w:rsidR="00691C74" w:rsidRDefault="000933CF">
      <w:r w:rsidRPr="000E14B6">
        <w:rPr>
          <w:b/>
        </w:rPr>
        <w:t xml:space="preserve">original entry date </w:t>
      </w:r>
      <w:r w:rsidR="00856625" w:rsidRPr="000E14B6">
        <w:t>–</w:t>
      </w:r>
      <w:r w:rsidR="00691C74" w:rsidRPr="000E14B6">
        <w:t xml:space="preserve"> The initial date that a student is physically present during the school year.</w:t>
      </w:r>
      <w:r w:rsidR="003E7932" w:rsidRPr="000E14B6">
        <w:t xml:space="preserve"> </w:t>
      </w:r>
      <w:r w:rsidR="00691C74" w:rsidRPr="000E14B6">
        <w:t>Original entry dates apply to both regular school and special programs.</w:t>
      </w:r>
    </w:p>
    <w:p w14:paraId="1839A612" w14:textId="77777777" w:rsidR="006C0B4C" w:rsidRDefault="006C0B4C"/>
    <w:p w14:paraId="76A4B9A2" w14:textId="4D1E314A" w:rsidR="006C0B4C" w:rsidRPr="000E14B6" w:rsidRDefault="006C0B4C" w:rsidP="001E01C9">
      <w:pPr>
        <w:pBdr>
          <w:right w:val="single" w:sz="4" w:space="4" w:color="auto"/>
        </w:pBdr>
      </w:pPr>
      <w:r w:rsidRPr="00FE0565">
        <w:rPr>
          <w:b/>
        </w:rPr>
        <w:t>operational time</w:t>
      </w:r>
      <w:r>
        <w:t xml:space="preserve"> </w:t>
      </w:r>
      <w:r w:rsidRPr="000E14B6">
        <w:t>–</w:t>
      </w:r>
      <w:r>
        <w:t xml:space="preserve"> The time </w:t>
      </w:r>
      <w:r w:rsidR="006F6FB3">
        <w:t>between</w:t>
      </w:r>
      <w:r>
        <w:t xml:space="preserve"> the first </w:t>
      </w:r>
      <w:r w:rsidR="006F6FB3">
        <w:t xml:space="preserve">instructional </w:t>
      </w:r>
      <w:r>
        <w:t xml:space="preserve">school bell </w:t>
      </w:r>
      <w:r w:rsidR="006F6FB3">
        <w:t xml:space="preserve">and </w:t>
      </w:r>
      <w:r>
        <w:t xml:space="preserve">the last </w:t>
      </w:r>
      <w:r w:rsidR="007C022F">
        <w:t xml:space="preserve">instructional </w:t>
      </w:r>
      <w:r>
        <w:t>school bell (bell to bell).</w:t>
      </w:r>
    </w:p>
    <w:p w14:paraId="25A3E040" w14:textId="77777777" w:rsidR="00691C74" w:rsidRPr="000E14B6" w:rsidRDefault="00691C74"/>
    <w:p w14:paraId="1ADECF25" w14:textId="3693B180" w:rsidR="00691C74" w:rsidRPr="000E14B6" w:rsidRDefault="00691C74">
      <w:pPr>
        <w:ind w:right="-180"/>
        <w:rPr>
          <w:b/>
        </w:rPr>
      </w:pPr>
      <w:r w:rsidRPr="000E14B6">
        <w:rPr>
          <w:b/>
        </w:rPr>
        <w:t>Optional Flexible School Day Program</w:t>
      </w:r>
      <w:r w:rsidR="00633D69" w:rsidRPr="00F83642">
        <w:rPr>
          <w:b/>
        </w:rPr>
        <w:fldChar w:fldCharType="begin"/>
      </w:r>
      <w:r w:rsidR="00701006" w:rsidRPr="000E14B6">
        <w:rPr>
          <w:b/>
        </w:rPr>
        <w:instrText xml:space="preserve"> </w:instrText>
      </w:r>
      <w:r w:rsidR="00701006" w:rsidRPr="000E14B6">
        <w:instrText>XE</w:instrText>
      </w:r>
      <w:r w:rsidR="00701006" w:rsidRPr="000E14B6">
        <w:rPr>
          <w:b/>
        </w:rPr>
        <w:instrText xml:space="preserve"> "</w:instrText>
      </w:r>
      <w:r w:rsidR="00701006" w:rsidRPr="000E14B6">
        <w:instrText>Optional Flexible School Day Program (OFSDP)"</w:instrText>
      </w:r>
      <w:r w:rsidR="00701006" w:rsidRPr="000E14B6">
        <w:rPr>
          <w:b/>
        </w:rPr>
        <w:instrText xml:space="preserve"> </w:instrText>
      </w:r>
      <w:r w:rsidR="00633D69" w:rsidRPr="00F83642">
        <w:rPr>
          <w:b/>
        </w:rPr>
        <w:fldChar w:fldCharType="end"/>
      </w:r>
      <w:r w:rsidRPr="000E14B6">
        <w:rPr>
          <w:b/>
        </w:rPr>
        <w:t xml:space="preserve"> (OFSDP) </w:t>
      </w:r>
      <w:r w:rsidRPr="000E14B6">
        <w:t>–</w:t>
      </w:r>
      <w:r w:rsidR="00C05CEA" w:rsidRPr="000E14B6">
        <w:t xml:space="preserve"> A</w:t>
      </w:r>
      <w:r w:rsidRPr="000E14B6">
        <w:t xml:space="preserve"> program provid</w:t>
      </w:r>
      <w:r w:rsidR="00C05CEA" w:rsidRPr="000E14B6">
        <w:t>ing</w:t>
      </w:r>
      <w:r w:rsidRPr="000E14B6">
        <w:t xml:space="preserve"> flexible hours and days of attendance fo</w:t>
      </w:r>
      <w:r w:rsidR="006B13C4" w:rsidRPr="000E14B6">
        <w:t xml:space="preserve">r students </w:t>
      </w:r>
      <w:r w:rsidR="001756B0" w:rsidRPr="000E14B6">
        <w:t xml:space="preserve">who </w:t>
      </w:r>
      <w:r w:rsidR="007F3961" w:rsidRPr="000E14B6">
        <w:t xml:space="preserve">have dropped out of school or </w:t>
      </w:r>
      <w:r w:rsidR="001756B0" w:rsidRPr="000E14B6">
        <w:t>are at risk of</w:t>
      </w:r>
      <w:r w:rsidR="007F3961" w:rsidRPr="000E14B6">
        <w:t xml:space="preserve"> dropping out</w:t>
      </w:r>
      <w:r w:rsidR="001756B0" w:rsidRPr="000E14B6">
        <w:t xml:space="preserve">; are participating in an approved early college high school plan; are attending a campus implementing an innovative redesign under a plan approved by the commissioner of education; or as a result of attendance requirements under </w:t>
      </w:r>
      <w:hyperlink r:id="rId175" w:anchor="25.092" w:history="1">
        <w:r w:rsidR="001756B0" w:rsidRPr="000E14B6">
          <w:rPr>
            <w:rStyle w:val="Hyperlink"/>
          </w:rPr>
          <w:t>§25.092</w:t>
        </w:r>
      </w:hyperlink>
      <w:r w:rsidR="001756B0" w:rsidRPr="000E14B6">
        <w:t>, will be denied credit for one or more classes in which the students have been enrolled.</w:t>
      </w:r>
      <w:r w:rsidR="003E7932" w:rsidRPr="000E14B6">
        <w:t xml:space="preserve"> </w:t>
      </w:r>
      <w:r w:rsidRPr="000E14B6">
        <w:t>School districts apply for approval from the commissioner of education to participate in the program.</w:t>
      </w:r>
    </w:p>
    <w:p w14:paraId="70BD7463" w14:textId="77777777" w:rsidR="00691C74" w:rsidRPr="000E14B6" w:rsidRDefault="00691C74">
      <w:pPr>
        <w:ind w:right="-180"/>
        <w:rPr>
          <w:b/>
        </w:rPr>
      </w:pPr>
    </w:p>
    <w:p w14:paraId="2F26F1C7" w14:textId="06D910EB" w:rsidR="00691C74" w:rsidRPr="000E14B6" w:rsidRDefault="000933CF">
      <w:pPr>
        <w:autoSpaceDE w:val="0"/>
        <w:ind w:right="-180"/>
      </w:pPr>
      <w:r w:rsidRPr="000E14B6">
        <w:rPr>
          <w:b/>
        </w:rPr>
        <w:t xml:space="preserve">out-of-school suspension </w:t>
      </w:r>
      <w:r w:rsidR="00856625" w:rsidRPr="000E14B6">
        <w:t>–</w:t>
      </w:r>
      <w:r w:rsidR="00691C74" w:rsidRPr="000E14B6">
        <w:t xml:space="preserve"> A student is removed from school according to</w:t>
      </w:r>
      <w:r w:rsidR="000D5692" w:rsidRPr="000E14B6">
        <w:t xml:space="preserve"> the</w:t>
      </w:r>
      <w:r w:rsidR="00691C74" w:rsidRPr="000E14B6">
        <w:t xml:space="preserve"> TEC</w:t>
      </w:r>
      <w:r w:rsidR="000D5692" w:rsidRPr="000E14B6">
        <w:t>,</w:t>
      </w:r>
      <w:r w:rsidR="00691C74" w:rsidRPr="000E14B6">
        <w:t xml:space="preserve"> </w:t>
      </w:r>
      <w:hyperlink r:id="rId176" w:anchor="37.005" w:history="1">
        <w:r w:rsidR="00691C74" w:rsidRPr="000E14B6">
          <w:rPr>
            <w:rStyle w:val="Hyperlink"/>
          </w:rPr>
          <w:t>§37.005</w:t>
        </w:r>
      </w:hyperlink>
      <w:r w:rsidR="00691C74" w:rsidRPr="000E14B6">
        <w:t>, Suspension.</w:t>
      </w:r>
      <w:r w:rsidR="003E7932" w:rsidRPr="000E14B6">
        <w:t xml:space="preserve"> </w:t>
      </w:r>
      <w:r w:rsidR="00691C74" w:rsidRPr="000E14B6">
        <w:t>If the suspension causes the student to be absent at the official attendance time, the student is counted absent for attendance accounting purposes.</w:t>
      </w:r>
      <w:r w:rsidR="003E7932" w:rsidRPr="000E14B6">
        <w:t xml:space="preserve"> </w:t>
      </w:r>
      <w:r w:rsidR="00691C74" w:rsidRPr="000E14B6">
        <w:t>The use of out-of</w:t>
      </w:r>
      <w:r w:rsidR="00E13546">
        <w:t>-</w:t>
      </w:r>
      <w:r w:rsidR="00691C74" w:rsidRPr="000E14B6">
        <w:t>school suspension is limited, without exception, to 3 school days per offense event.</w:t>
      </w:r>
      <w:r w:rsidR="003E7932" w:rsidRPr="000E14B6">
        <w:t xml:space="preserve"> </w:t>
      </w:r>
      <w:r w:rsidR="00691C74" w:rsidRPr="000E14B6">
        <w:t>A partial day of suspension counts as one of the three allowed</w:t>
      </w:r>
      <w:r w:rsidR="00F7622E" w:rsidRPr="000E14B6">
        <w:rPr>
          <w:rStyle w:val="FootnoteReference"/>
        </w:rPr>
        <w:footnoteReference w:id="282"/>
      </w:r>
      <w:r w:rsidR="00691C74" w:rsidRPr="000E14B6">
        <w:t>.</w:t>
      </w:r>
      <w:r w:rsidR="003E7932" w:rsidRPr="000E14B6">
        <w:t xml:space="preserve"> </w:t>
      </w:r>
      <w:r w:rsidR="00691C74" w:rsidRPr="000E14B6">
        <w:t>(See</w:t>
      </w:r>
      <w:r w:rsidR="0078480B" w:rsidRPr="000E14B6">
        <w:t xml:space="preserve"> also</w:t>
      </w:r>
      <w:r w:rsidR="00691C74" w:rsidRPr="000E14B6">
        <w:t xml:space="preserve"> </w:t>
      </w:r>
      <w:r w:rsidR="00A64195">
        <w:rPr>
          <w:b/>
        </w:rPr>
        <w:t>e</w:t>
      </w:r>
      <w:r w:rsidR="00691C74" w:rsidRPr="000E14B6">
        <w:rPr>
          <w:b/>
        </w:rPr>
        <w:t>xpulsion</w:t>
      </w:r>
      <w:r w:rsidR="0078480B" w:rsidRPr="000E14B6">
        <w:t>,</w:t>
      </w:r>
      <w:r w:rsidR="00691C74" w:rsidRPr="000E14B6">
        <w:rPr>
          <w:bCs/>
        </w:rPr>
        <w:t xml:space="preserve"> earlier in this section</w:t>
      </w:r>
      <w:r w:rsidR="00691C74" w:rsidRPr="000E14B6">
        <w:t>.)</w:t>
      </w:r>
    </w:p>
    <w:p w14:paraId="041623DB" w14:textId="77777777" w:rsidR="00691C74" w:rsidRPr="000E14B6" w:rsidRDefault="00691C74">
      <w:pPr>
        <w:ind w:right="-180"/>
      </w:pPr>
    </w:p>
    <w:p w14:paraId="606A43C0" w14:textId="66118F18" w:rsidR="00691C74" w:rsidRPr="000E14B6" w:rsidRDefault="009C0F9E">
      <w:r w:rsidRPr="000E14B6">
        <w:rPr>
          <w:b/>
        </w:rPr>
        <w:t>pregnancy-related services</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060F86" w:rsidRPr="000E14B6">
        <w:instrText xml:space="preserve">"pregnancy-related services </w:instrText>
      </w:r>
      <w:r w:rsidR="00691C74" w:rsidRPr="000E14B6">
        <w:instrText>(PRS)"</w:instrText>
      </w:r>
      <w:r w:rsidR="00CB5C37" w:rsidRPr="000E14B6">
        <w:instrText xml:space="preserve"> </w:instrText>
      </w:r>
      <w:r w:rsidR="00633D69" w:rsidRPr="00C13A0D">
        <w:rPr>
          <w:b/>
        </w:rPr>
        <w:fldChar w:fldCharType="end"/>
      </w:r>
      <w:r w:rsidR="00691C74" w:rsidRPr="00C13A0D">
        <w:rPr>
          <w:b/>
        </w:rPr>
        <w:t xml:space="preserve"> (PRS) </w:t>
      </w:r>
      <w:r w:rsidR="00856625" w:rsidRPr="00A63155">
        <w:t>–</w:t>
      </w:r>
      <w:r w:rsidR="00691C74" w:rsidRPr="000E14B6">
        <w:t xml:space="preserve"> Support services provided to </w:t>
      </w:r>
      <w:r w:rsidR="00F7622E" w:rsidRPr="000E14B6">
        <w:t xml:space="preserve">a </w:t>
      </w:r>
      <w:r w:rsidR="00691C74" w:rsidRPr="000E14B6">
        <w:t xml:space="preserve">pregnant student during the pregnancy and postpartum periods </w:t>
      </w:r>
      <w:r w:rsidR="00F7622E" w:rsidRPr="000E14B6">
        <w:t>that</w:t>
      </w:r>
      <w:r w:rsidR="00691C74" w:rsidRPr="000E14B6">
        <w:t xml:space="preserve"> qualify the</w:t>
      </w:r>
      <w:r w:rsidR="00F7622E" w:rsidRPr="000E14B6">
        <w:t xml:space="preserve"> student</w:t>
      </w:r>
      <w:r w:rsidR="00691C74" w:rsidRPr="000E14B6">
        <w:t xml:space="preserve"> for the special weight assigned to pregnancy in the formula used to calculate </w:t>
      </w:r>
      <w:r w:rsidR="0043303A" w:rsidRPr="000E14B6">
        <w:t>your</w:t>
      </w:r>
      <w:r w:rsidR="00691C74" w:rsidRPr="000E14B6">
        <w:t xml:space="preserve"> district</w:t>
      </w:r>
      <w:r w:rsidR="00CF5D96" w:rsidRPr="000E14B6">
        <w:t>’</w:t>
      </w:r>
      <w:r w:rsidR="00691C74" w:rsidRPr="000E14B6">
        <w:t>s compensatory education allotment.</w:t>
      </w:r>
      <w:r w:rsidR="003E7932" w:rsidRPr="000E14B6">
        <w:t xml:space="preserve"> </w:t>
      </w:r>
      <w:r w:rsidR="00691C74" w:rsidRPr="000E14B6">
        <w:t xml:space="preserve">These services are provided to assist </w:t>
      </w:r>
      <w:r w:rsidR="00F7622E" w:rsidRPr="000E14B6">
        <w:t>a</w:t>
      </w:r>
      <w:r w:rsidR="00691C74" w:rsidRPr="000E14B6">
        <w:t xml:space="preserve"> female student in adjusting to her pregnancy, thereby increasing her chances of staying in school</w:t>
      </w:r>
      <w:r w:rsidR="00FC1459" w:rsidRPr="000E14B6">
        <w:t>.</w:t>
      </w:r>
      <w:r w:rsidR="00691C74" w:rsidRPr="000E14B6">
        <w:t xml:space="preserve"> (</w:t>
      </w:r>
      <w:r w:rsidR="00FC1459" w:rsidRPr="000E14B6">
        <w:t xml:space="preserve">See </w:t>
      </w:r>
      <w:r w:rsidR="00691C74" w:rsidRPr="000E14B6">
        <w:t xml:space="preserve">Section </w:t>
      </w:r>
      <w:r w:rsidR="0078480B" w:rsidRPr="000E14B6">
        <w:t>9</w:t>
      </w:r>
      <w:r w:rsidR="00FC1459" w:rsidRPr="000E14B6">
        <w:t>.</w:t>
      </w:r>
      <w:r w:rsidR="00691C74" w:rsidRPr="000E14B6">
        <w:t>)</w:t>
      </w:r>
    </w:p>
    <w:p w14:paraId="67B6099E" w14:textId="77777777" w:rsidR="00691C74" w:rsidRPr="000E14B6" w:rsidRDefault="00691C74"/>
    <w:p w14:paraId="4D9BEFAE" w14:textId="4AAB88B3" w:rsidR="00691C74" w:rsidRPr="000E14B6" w:rsidRDefault="000933CF">
      <w:r w:rsidRPr="000E14B6">
        <w:rPr>
          <w:b/>
        </w:rPr>
        <w:t>p</w:t>
      </w:r>
      <w:r w:rsidR="00691C74" w:rsidRPr="000E14B6">
        <w:rPr>
          <w:b/>
        </w:rPr>
        <w:t xml:space="preserve">rekindergarten (PK) </w:t>
      </w:r>
      <w:r w:rsidR="00856625" w:rsidRPr="000E14B6">
        <w:t>–</w:t>
      </w:r>
      <w:r w:rsidR="00691C74" w:rsidRPr="000E14B6">
        <w:t xml:space="preserve"> </w:t>
      </w:r>
      <w:r w:rsidR="00382A91" w:rsidRPr="00C13A0D">
        <w:fldChar w:fldCharType="begin"/>
      </w:r>
      <w:r w:rsidR="00382A91" w:rsidRPr="00C13A0D">
        <w:instrText xml:space="preserve"> XE</w:instrText>
      </w:r>
      <w:r w:rsidR="00382A91" w:rsidRPr="00A63155">
        <w:instrText xml:space="preserve"> "prekindergarten (PK)"</w:instrText>
      </w:r>
      <w:r w:rsidR="00382A91" w:rsidRPr="000E14B6">
        <w:instrText xml:space="preserve"> </w:instrText>
      </w:r>
      <w:r w:rsidR="00382A91" w:rsidRPr="00C13A0D">
        <w:fldChar w:fldCharType="end"/>
      </w:r>
      <w:r w:rsidR="0078480B" w:rsidRPr="00C13A0D">
        <w:t>A</w:t>
      </w:r>
      <w:r w:rsidR="00691C74" w:rsidRPr="00A63155">
        <w:t xml:space="preserve"> grade level for children aged </w:t>
      </w:r>
      <w:r w:rsidR="00C05CEA" w:rsidRPr="000E14B6">
        <w:t>3</w:t>
      </w:r>
      <w:r w:rsidR="00691C74" w:rsidRPr="000E14B6">
        <w:t xml:space="preserve"> and </w:t>
      </w:r>
      <w:r w:rsidR="00C05CEA" w:rsidRPr="000E14B6">
        <w:t>4</w:t>
      </w:r>
      <w:r w:rsidR="007D686B" w:rsidRPr="000E14B6">
        <w:t xml:space="preserve"> years</w:t>
      </w:r>
      <w:r w:rsidR="00691C74" w:rsidRPr="000E14B6">
        <w:t>.</w:t>
      </w:r>
      <w:r w:rsidR="003E7932" w:rsidRPr="000E14B6">
        <w:t xml:space="preserve"> </w:t>
      </w:r>
      <w:r w:rsidR="00691C74" w:rsidRPr="000E14B6">
        <w:t>Th</w:t>
      </w:r>
      <w:r w:rsidR="0078480B" w:rsidRPr="000E14B6">
        <w:t>ese children</w:t>
      </w:r>
      <w:r w:rsidR="00691C74" w:rsidRPr="000E14B6">
        <w:t xml:space="preserve"> include students in a state-funded PK program or a locally</w:t>
      </w:r>
      <w:r w:rsidR="0078480B" w:rsidRPr="000E14B6">
        <w:t xml:space="preserve"> </w:t>
      </w:r>
      <w:r w:rsidR="00691C74" w:rsidRPr="000E14B6">
        <w:t>funded PK program.</w:t>
      </w:r>
    </w:p>
    <w:p w14:paraId="7246B4A8" w14:textId="77777777" w:rsidR="00691C74" w:rsidRPr="000E14B6" w:rsidRDefault="00691C74"/>
    <w:p w14:paraId="1D8D980E" w14:textId="31A813F8" w:rsidR="00691C74" w:rsidRPr="000E14B6" w:rsidRDefault="00691C74">
      <w:pPr>
        <w:ind w:right="-180"/>
      </w:pPr>
      <w:r w:rsidRPr="000E14B6">
        <w:t>The state-funded PK is operated for a half day.</w:t>
      </w:r>
      <w:r w:rsidR="003E7932" w:rsidRPr="000E14B6">
        <w:t xml:space="preserve"> </w:t>
      </w:r>
      <w:r w:rsidRPr="000E14B6">
        <w:t>Attendance in PK is eligible for half-day (ADA eligibility code</w:t>
      </w:r>
      <w:r w:rsidRPr="00C13A0D">
        <w:t xml:space="preserve"> 2).</w:t>
      </w:r>
      <w:r w:rsidR="003E7932" w:rsidRPr="00A63155">
        <w:t xml:space="preserve"> </w:t>
      </w:r>
      <w:r w:rsidRPr="000E14B6">
        <w:t>A PK student with disabilities may be eligible for full-day (ADA eligibility code 1) if the student is served through a combination of PK and special education and all eligibility requirements are met (</w:t>
      </w:r>
      <w:r w:rsidR="00FC1459" w:rsidRPr="000E14B6">
        <w:t xml:space="preserve">see </w:t>
      </w:r>
      <w:r w:rsidRPr="000E14B6">
        <w:t xml:space="preserve">Sections </w:t>
      </w:r>
      <w:r w:rsidR="0078480B" w:rsidRPr="000E14B6">
        <w:t>4</w:t>
      </w:r>
      <w:r w:rsidRPr="000E14B6">
        <w:t xml:space="preserve"> and </w:t>
      </w:r>
      <w:r w:rsidR="0078480B" w:rsidRPr="000E14B6">
        <w:t>7</w:t>
      </w:r>
      <w:r w:rsidRPr="000E14B6">
        <w:t>).</w:t>
      </w:r>
    </w:p>
    <w:p w14:paraId="5C0F10D9" w14:textId="77777777" w:rsidR="00691C74" w:rsidRPr="000E14B6" w:rsidRDefault="00691C74"/>
    <w:p w14:paraId="490644C6" w14:textId="1812DBE0" w:rsidR="00691C74" w:rsidRPr="000E14B6" w:rsidRDefault="00691C74">
      <w:r w:rsidRPr="000E14B6">
        <w:t>Students in a state-funded PK program that is coordinated with a Head Start program</w:t>
      </w:r>
      <w:r w:rsidRPr="00C13A0D">
        <w:t xml:space="preserve"> to provide a full-day program are only counted as half-day</w:t>
      </w:r>
      <w:r w:rsidR="00F7622E" w:rsidRPr="00A63155">
        <w:t xml:space="preserve"> (ADA eligibility code 2)</w:t>
      </w:r>
      <w:r w:rsidRPr="000E14B6">
        <w:t xml:space="preserve"> for attendance accounting purposes.</w:t>
      </w:r>
    </w:p>
    <w:p w14:paraId="10894802" w14:textId="77777777" w:rsidR="00691C74" w:rsidRPr="000E14B6" w:rsidRDefault="00691C74"/>
    <w:p w14:paraId="7D9C33AA" w14:textId="2689DE7E" w:rsidR="00691C74" w:rsidRPr="000E14B6" w:rsidRDefault="000933CF">
      <w:r w:rsidRPr="000E14B6">
        <w:rPr>
          <w:b/>
        </w:rPr>
        <w:t xml:space="preserve">preschool program for children with disabilities </w:t>
      </w:r>
      <w:r w:rsidR="00691C74" w:rsidRPr="000E14B6">
        <w:rPr>
          <w:b/>
        </w:rPr>
        <w:t>(PPCD)</w:t>
      </w:r>
      <w:r w:rsidR="00E56DD9" w:rsidRPr="000E14B6">
        <w:t xml:space="preserve"> </w:t>
      </w:r>
      <w:r w:rsidR="00B21AE9" w:rsidRPr="00C13A0D">
        <w:fldChar w:fldCharType="begin"/>
      </w:r>
      <w:r w:rsidR="00B21AE9" w:rsidRPr="00C13A0D">
        <w:instrText xml:space="preserve"> XE "preschool program for children with disabilities (PPCD)" </w:instrText>
      </w:r>
      <w:r w:rsidR="00B21AE9" w:rsidRPr="00C13A0D">
        <w:fldChar w:fldCharType="end"/>
      </w:r>
      <w:r w:rsidR="00856625" w:rsidRPr="00C13A0D">
        <w:t>–</w:t>
      </w:r>
      <w:r w:rsidR="00691C74" w:rsidRPr="00A63155">
        <w:t xml:space="preserve"> </w:t>
      </w:r>
      <w:r w:rsidR="002E254D" w:rsidRPr="000E14B6">
        <w:t>A program that provides s</w:t>
      </w:r>
      <w:r w:rsidR="00691C74" w:rsidRPr="000E14B6">
        <w:t xml:space="preserve">pecial education services </w:t>
      </w:r>
      <w:r w:rsidR="002E254D" w:rsidRPr="000E14B6">
        <w:t>to</w:t>
      </w:r>
      <w:r w:rsidR="00691C74" w:rsidRPr="000E14B6">
        <w:t xml:space="preserve"> children with disabilities age</w:t>
      </w:r>
      <w:r w:rsidR="00304560" w:rsidRPr="000E14B6">
        <w:t>d</w:t>
      </w:r>
      <w:r w:rsidR="00691C74" w:rsidRPr="000E14B6">
        <w:t xml:space="preserve"> </w:t>
      </w:r>
      <w:r w:rsidR="00353AD2" w:rsidRPr="000E14B6">
        <w:t>3</w:t>
      </w:r>
      <w:r w:rsidR="00691C74" w:rsidRPr="000E14B6">
        <w:t xml:space="preserve"> through </w:t>
      </w:r>
      <w:r w:rsidR="00353AD2" w:rsidRPr="000E14B6">
        <w:t>5</w:t>
      </w:r>
      <w:r w:rsidR="007D686B" w:rsidRPr="000E14B6">
        <w:t xml:space="preserve"> years</w:t>
      </w:r>
      <w:r w:rsidR="00691C74" w:rsidRPr="000E14B6">
        <w:t>.</w:t>
      </w:r>
      <w:r w:rsidR="003E7932" w:rsidRPr="000E14B6">
        <w:t xml:space="preserve"> </w:t>
      </w:r>
      <w:r w:rsidR="00691C74" w:rsidRPr="000E14B6">
        <w:t xml:space="preserve">These students may have any disability recognized </w:t>
      </w:r>
      <w:r w:rsidR="002E254D" w:rsidRPr="000E14B6">
        <w:t xml:space="preserve">in Texas </w:t>
      </w:r>
      <w:r w:rsidR="00691C74" w:rsidRPr="000E14B6">
        <w:t>under IDEA-B including noncategorical early childhood (see definition).</w:t>
      </w:r>
      <w:r w:rsidR="003E7932" w:rsidRPr="000E14B6">
        <w:t xml:space="preserve"> </w:t>
      </w:r>
      <w:r w:rsidR="00691C74" w:rsidRPr="000E14B6">
        <w:t xml:space="preserve">Developmental delay is not a recognized disability for children over age </w:t>
      </w:r>
      <w:smartTag w:uri="urn:schemas-microsoft-com:office:smarttags" w:element="metricconverter">
        <w:smartTagPr>
          <w:attr w:name="ProductID" w:val="3 in"/>
        </w:smartTagPr>
        <w:r w:rsidR="00353AD2" w:rsidRPr="000E14B6">
          <w:t>3</w:t>
        </w:r>
        <w:r w:rsidR="00691C74" w:rsidRPr="000E14B6">
          <w:t xml:space="preserve"> in</w:t>
        </w:r>
      </w:smartTag>
      <w:r w:rsidR="00691C74" w:rsidRPr="000E14B6">
        <w:t xml:space="preserve"> Texas.</w:t>
      </w:r>
      <w:r w:rsidR="003E7932" w:rsidRPr="000E14B6">
        <w:t xml:space="preserve"> </w:t>
      </w:r>
      <w:r w:rsidR="00353AD2" w:rsidRPr="000E14B6">
        <w:t>A student over age 3 with a developmental delay is</w:t>
      </w:r>
      <w:r w:rsidR="00691C74" w:rsidRPr="000E14B6">
        <w:t xml:space="preserve"> subject to the </w:t>
      </w:r>
      <w:r w:rsidR="00353AD2" w:rsidRPr="000E14B6">
        <w:t>2</w:t>
      </w:r>
      <w:r w:rsidR="00691C74" w:rsidRPr="000E14B6">
        <w:t xml:space="preserve"> hours of instruction per day rule for membership (Section</w:t>
      </w:r>
      <w:r w:rsidR="00F7622E" w:rsidRPr="000E14B6">
        <w:t>s</w:t>
      </w:r>
      <w:r w:rsidR="00691C74" w:rsidRPr="000E14B6">
        <w:t xml:space="preserve"> </w:t>
      </w:r>
      <w:r w:rsidR="00F7622E" w:rsidRPr="000E14B6">
        <w:t>3</w:t>
      </w:r>
      <w:r w:rsidR="00691C74" w:rsidRPr="000E14B6">
        <w:t xml:space="preserve"> and </w:t>
      </w:r>
      <w:r w:rsidR="00F7622E" w:rsidRPr="000E14B6">
        <w:t>4</w:t>
      </w:r>
      <w:r w:rsidR="00691C74" w:rsidRPr="000E14B6">
        <w:t>).</w:t>
      </w:r>
    </w:p>
    <w:p w14:paraId="6C76F0C6" w14:textId="77777777" w:rsidR="00691C74" w:rsidRPr="000E14B6" w:rsidRDefault="00691C74"/>
    <w:p w14:paraId="29FFCB0D" w14:textId="77777777" w:rsidR="00691C74" w:rsidRPr="000E14B6" w:rsidRDefault="000933CF">
      <w:r w:rsidRPr="000E14B6">
        <w:rPr>
          <w:b/>
        </w:rPr>
        <w:t>reentry date</w:t>
      </w:r>
      <w:r w:rsidR="00691C74" w:rsidRPr="000E14B6">
        <w:rPr>
          <w:b/>
        </w:rPr>
        <w:t xml:space="preserve"> </w:t>
      </w:r>
      <w:r w:rsidR="00856625" w:rsidRPr="000E14B6">
        <w:t>–</w:t>
      </w:r>
      <w:r w:rsidR="00691C74" w:rsidRPr="000E14B6">
        <w:t xml:space="preserve"> The initial date a student physically returns during the school year after a prior withdrawal.</w:t>
      </w:r>
      <w:r w:rsidR="003E7932" w:rsidRPr="000E14B6">
        <w:t xml:space="preserve"> </w:t>
      </w:r>
      <w:r w:rsidR="00691C74" w:rsidRPr="000E14B6">
        <w:t>The reentry date applies to both regular school and special programs.</w:t>
      </w:r>
    </w:p>
    <w:p w14:paraId="551D7395" w14:textId="77777777" w:rsidR="00691C74" w:rsidRPr="000E14B6" w:rsidRDefault="00691C74">
      <w:pPr>
        <w:pStyle w:val="Normal1"/>
        <w:rPr>
          <w:bCs/>
        </w:rPr>
      </w:pPr>
    </w:p>
    <w:p w14:paraId="65E80E5E" w14:textId="77777777" w:rsidR="00691C74" w:rsidRPr="000E14B6" w:rsidRDefault="000933CF">
      <w:r w:rsidRPr="000E14B6">
        <w:rPr>
          <w:b/>
        </w:rPr>
        <w:t xml:space="preserve">refined average daily attendance </w:t>
      </w:r>
      <w:r w:rsidR="00691C74" w:rsidRPr="000E14B6">
        <w:rPr>
          <w:b/>
        </w:rPr>
        <w:t xml:space="preserve">(RADA) </w:t>
      </w:r>
      <w:r w:rsidR="00856625" w:rsidRPr="000E14B6">
        <w:t>–</w:t>
      </w:r>
      <w:r w:rsidR="00691C74" w:rsidRPr="000E14B6">
        <w:t xml:space="preserve"> </w:t>
      </w:r>
      <w:r w:rsidR="009E45F4" w:rsidRPr="000E14B6">
        <w:t xml:space="preserve">The aggregate eligible days attendance divided by the number of days of instruction. </w:t>
      </w:r>
      <w:r w:rsidR="00691C74" w:rsidRPr="000E14B6">
        <w:t>RADA is based on the number of days of instruction in the school year.</w:t>
      </w:r>
      <w:r w:rsidR="003E7932" w:rsidRPr="000E14B6">
        <w:t xml:space="preserve"> </w:t>
      </w:r>
    </w:p>
    <w:p w14:paraId="127C13ED" w14:textId="77777777" w:rsidR="00691C74" w:rsidRPr="000E14B6" w:rsidRDefault="00691C74"/>
    <w:p w14:paraId="718CF92E" w14:textId="12295182" w:rsidR="00691C74" w:rsidRPr="000E14B6" w:rsidRDefault="000933CF">
      <w:r w:rsidRPr="000E14B6">
        <w:rPr>
          <w:b/>
        </w:rPr>
        <w:t>reporting perio</w:t>
      </w:r>
      <w:r w:rsidR="00691C74" w:rsidRPr="000E14B6">
        <w:rPr>
          <w:b/>
        </w:rPr>
        <w:t>d</w:t>
      </w:r>
      <w:r w:rsidR="00124119" w:rsidRPr="00C13A0D">
        <w:rPr>
          <w:b/>
        </w:rPr>
        <w:fldChar w:fldCharType="begin"/>
      </w:r>
      <w:r w:rsidR="00124119" w:rsidRPr="00C13A0D">
        <w:instrText xml:space="preserve"> XE "</w:instrText>
      </w:r>
      <w:r w:rsidR="00124119" w:rsidRPr="00A63155">
        <w:instrText xml:space="preserve">reporting period:defined" </w:instrText>
      </w:r>
      <w:r w:rsidR="00124119" w:rsidRPr="00C13A0D">
        <w:rPr>
          <w:b/>
        </w:rPr>
        <w:fldChar w:fldCharType="end"/>
      </w:r>
      <w:r w:rsidR="00691C74" w:rsidRPr="00C13A0D">
        <w:rPr>
          <w:b/>
        </w:rPr>
        <w:t xml:space="preserve"> </w:t>
      </w:r>
      <w:r w:rsidR="00856625" w:rsidRPr="00A63155">
        <w:t>–</w:t>
      </w:r>
      <w:r w:rsidR="00691C74" w:rsidRPr="000E14B6">
        <w:t xml:space="preserve"> A period generally described as</w:t>
      </w:r>
      <w:r w:rsidR="009E45F4" w:rsidRPr="000E14B6">
        <w:t xml:space="preserve"> being</w:t>
      </w:r>
      <w:r w:rsidR="00691C74" w:rsidRPr="000E14B6">
        <w:t xml:space="preserve"> </w:t>
      </w:r>
      <w:r w:rsidR="009E45F4" w:rsidRPr="000E14B6">
        <w:t>6</w:t>
      </w:r>
      <w:r w:rsidR="00691C74" w:rsidRPr="000E14B6">
        <w:t xml:space="preserve"> weeks, although it does not necessarily consist of </w:t>
      </w:r>
      <w:r w:rsidR="009E45F4" w:rsidRPr="000E14B6">
        <w:t>6</w:t>
      </w:r>
      <w:r w:rsidR="00691C74" w:rsidRPr="000E14B6">
        <w:t xml:space="preserve"> weeks.</w:t>
      </w:r>
      <w:r w:rsidR="003E7932" w:rsidRPr="000E14B6">
        <w:t xml:space="preserve"> </w:t>
      </w:r>
      <w:r w:rsidR="00691C74" w:rsidRPr="000E14B6">
        <w:t>For reporting purposes, the full school year must be divided into six approximately equal reporting periods.</w:t>
      </w:r>
    </w:p>
    <w:p w14:paraId="40DE9E77" w14:textId="77777777" w:rsidR="00691C74" w:rsidRPr="000E14B6" w:rsidRDefault="00691C74"/>
    <w:p w14:paraId="37720257" w14:textId="250841C3" w:rsidR="00691C74" w:rsidRPr="00C13A0D" w:rsidRDefault="000933CF">
      <w:pPr>
        <w:autoSpaceDE w:val="0"/>
      </w:pPr>
      <w:r w:rsidRPr="000E14B6">
        <w:rPr>
          <w:b/>
        </w:rPr>
        <w:t xml:space="preserve">school-community guidance center </w:t>
      </w:r>
      <w:r w:rsidR="00856625" w:rsidRPr="000E14B6">
        <w:t>–</w:t>
      </w:r>
      <w:r w:rsidR="00691C74" w:rsidRPr="000E14B6">
        <w:t xml:space="preserve"> </w:t>
      </w:r>
      <w:r w:rsidR="00C30F91" w:rsidRPr="000E14B6">
        <w:t>A guidance center established by</w:t>
      </w:r>
      <w:r w:rsidR="00C30F91" w:rsidRPr="000E14B6" w:rsidDel="00C30F91">
        <w:t xml:space="preserve"> </w:t>
      </w:r>
      <w:r w:rsidR="00C30F91" w:rsidRPr="000E14B6">
        <w:t>s</w:t>
      </w:r>
      <w:r w:rsidR="00691C74" w:rsidRPr="000E14B6">
        <w:t>chool districts or a cooperative of school districts to locate and assist children with problems that interfere with education, including juvenile offenders and children with severe behavioral problems or character disorders.</w:t>
      </w:r>
      <w:r w:rsidR="00C30F91" w:rsidRPr="00C13A0D">
        <w:rPr>
          <w:rStyle w:val="FootnoteReference"/>
        </w:rPr>
        <w:footnoteReference w:id="283"/>
      </w:r>
      <w:r w:rsidR="003E7932" w:rsidRPr="00C13A0D">
        <w:t xml:space="preserve"> </w:t>
      </w:r>
      <w:r w:rsidR="00691C74" w:rsidRPr="00A63155">
        <w:t>The attendance of</w:t>
      </w:r>
      <w:r w:rsidR="00C30F91" w:rsidRPr="000E14B6">
        <w:t xml:space="preserve"> a</w:t>
      </w:r>
      <w:r w:rsidR="00691C74" w:rsidRPr="000E14B6">
        <w:t xml:space="preserve"> student placed in </w:t>
      </w:r>
      <w:r w:rsidR="00C30F91" w:rsidRPr="000E14B6">
        <w:t xml:space="preserve">a </w:t>
      </w:r>
      <w:r w:rsidR="00691C74" w:rsidRPr="000E14B6">
        <w:t>school-community guidance center is eligible in the district in which the</w:t>
      </w:r>
      <w:r w:rsidR="00C30F91" w:rsidRPr="000E14B6">
        <w:t xml:space="preserve"> student</w:t>
      </w:r>
      <w:r w:rsidR="00691C74" w:rsidRPr="000E14B6">
        <w:t xml:space="preserve"> reside</w:t>
      </w:r>
      <w:r w:rsidR="00C30F91" w:rsidRPr="000E14B6">
        <w:t>s</w:t>
      </w:r>
      <w:r w:rsidR="00691C74" w:rsidRPr="000E14B6">
        <w:t xml:space="preserve"> or </w:t>
      </w:r>
      <w:r w:rsidR="00C30F91" w:rsidRPr="000E14B6">
        <w:t>is</w:t>
      </w:r>
      <w:r w:rsidR="00691C74" w:rsidRPr="000E14B6">
        <w:t xml:space="preserve"> otherwise entitled to attend for FSP</w:t>
      </w:r>
      <w:r w:rsidR="00691C74" w:rsidRPr="00C13A0D">
        <w:t xml:space="preserve"> benefits.</w:t>
      </w:r>
    </w:p>
    <w:p w14:paraId="2BD0858B" w14:textId="77777777" w:rsidR="00691C74" w:rsidRPr="00A63155" w:rsidRDefault="00691C74"/>
    <w:p w14:paraId="19F0E36A" w14:textId="77777777" w:rsidR="00993D38" w:rsidRPr="000E14B6" w:rsidRDefault="00993D38">
      <w:pPr>
        <w:autoSpaceDE w:val="0"/>
      </w:pPr>
    </w:p>
    <w:p w14:paraId="49512868" w14:textId="2811023F" w:rsidR="00993D38" w:rsidRPr="00A63155" w:rsidRDefault="00993D38" w:rsidP="006F4DCF">
      <w:pPr>
        <w:pBdr>
          <w:right w:val="single" w:sz="4" w:space="4" w:color="auto"/>
        </w:pBdr>
        <w:autoSpaceDE w:val="0"/>
      </w:pPr>
      <w:r w:rsidRPr="000E14B6">
        <w:rPr>
          <w:b/>
        </w:rPr>
        <w:t xml:space="preserve">school year </w:t>
      </w:r>
      <w:r w:rsidRPr="000E14B6">
        <w:t xml:space="preserve">– </w:t>
      </w:r>
      <w:r w:rsidR="00260A0D">
        <w:t>For each school year each school district must operate for at least 75,600 minutes</w:t>
      </w:r>
      <w:r w:rsidR="00260A0D" w:rsidRPr="00260A0D">
        <w:t>, including time allocated for instruction, intermissions, and recesses for students.</w:t>
      </w:r>
      <w:r w:rsidRPr="00C13A0D">
        <w:rPr>
          <w:rStyle w:val="FootnoteReference"/>
        </w:rPr>
        <w:footnoteReference w:id="284"/>
      </w:r>
      <w:r w:rsidRPr="00C13A0D">
        <w:t xml:space="preserve"> </w:t>
      </w:r>
    </w:p>
    <w:p w14:paraId="092D6244" w14:textId="77777777" w:rsidR="00260661" w:rsidRPr="000E14B6" w:rsidRDefault="00260661"/>
    <w:p w14:paraId="2D1F6E4C" w14:textId="23CDAE78" w:rsidR="00691C74" w:rsidRPr="00C13A0D" w:rsidRDefault="000933CF">
      <w:r w:rsidRPr="000E14B6">
        <w:rPr>
          <w:b/>
        </w:rPr>
        <w:t xml:space="preserve">semester system </w:t>
      </w:r>
      <w:r w:rsidR="003006DC" w:rsidRPr="000E14B6">
        <w:t>–</w:t>
      </w:r>
      <w:r w:rsidR="00691C74" w:rsidRPr="000E14B6">
        <w:t xml:space="preserve"> </w:t>
      </w:r>
      <w:r w:rsidR="003006DC" w:rsidRPr="000E14B6">
        <w:t xml:space="preserve">A system in which a school district operates for either two or three semesters during the school year. </w:t>
      </w:r>
      <w:r w:rsidR="00691C74" w:rsidRPr="000E14B6">
        <w:t xml:space="preserve">Each school district </w:t>
      </w:r>
      <w:r w:rsidR="003006DC" w:rsidRPr="000E14B6">
        <w:t>must operate using the semester system</w:t>
      </w:r>
      <w:r w:rsidR="00691C74" w:rsidRPr="000E14B6">
        <w:t xml:space="preserve"> except as provided under </w:t>
      </w:r>
      <w:r w:rsidR="00B22FD0" w:rsidRPr="000E14B6">
        <w:t xml:space="preserve">the </w:t>
      </w:r>
      <w:r w:rsidR="00691C74" w:rsidRPr="000E14B6">
        <w:t>TEC</w:t>
      </w:r>
      <w:r w:rsidR="00B22FD0" w:rsidRPr="000E14B6">
        <w:t>,</w:t>
      </w:r>
      <w:r w:rsidR="00691C74" w:rsidRPr="000E14B6">
        <w:t xml:space="preserve"> </w:t>
      </w:r>
      <w:hyperlink r:id="rId177" w:anchor="25.084" w:history="1">
        <w:r w:rsidR="00691C74" w:rsidRPr="00A63155">
          <w:rPr>
            <w:rStyle w:val="Hyperlink"/>
          </w:rPr>
          <w:t>§25.084</w:t>
        </w:r>
      </w:hyperlink>
      <w:r w:rsidR="00691C74" w:rsidRPr="00C13A0D">
        <w:t>, Year-Round System.</w:t>
      </w:r>
    </w:p>
    <w:p w14:paraId="29D717CD" w14:textId="77777777" w:rsidR="00691C74" w:rsidRPr="00A63155" w:rsidRDefault="00691C74"/>
    <w:p w14:paraId="3BB8E42C" w14:textId="48CFA005" w:rsidR="00691C74" w:rsidRPr="000E14B6" w:rsidRDefault="000933CF">
      <w:r w:rsidRPr="000E14B6">
        <w:rPr>
          <w:b/>
        </w:rPr>
        <w:t>state-assigned alternative</w:t>
      </w:r>
      <w:r w:rsidR="00691C74" w:rsidRPr="000E14B6">
        <w:rPr>
          <w:b/>
        </w:rPr>
        <w:t xml:space="preserve"> ID </w:t>
      </w:r>
      <w:r w:rsidRPr="000E14B6">
        <w:rPr>
          <w:b/>
        </w:rPr>
        <w:t>n</w:t>
      </w:r>
      <w:r w:rsidR="00691C74" w:rsidRPr="000E14B6">
        <w:rPr>
          <w:b/>
        </w:rPr>
        <w:t xml:space="preserve">umber </w:t>
      </w:r>
      <w:r w:rsidR="00856625" w:rsidRPr="000E14B6">
        <w:t>–</w:t>
      </w:r>
      <w:r w:rsidR="00691C74" w:rsidRPr="000E14B6">
        <w:t xml:space="preserve"> </w:t>
      </w:r>
      <w:r w:rsidR="003F3DF2" w:rsidRPr="000E14B6">
        <w:t>A</w:t>
      </w:r>
      <w:r w:rsidR="00691C74" w:rsidRPr="000E14B6">
        <w:t xml:space="preserve">ll students attending public school in Texas who </w:t>
      </w:r>
      <w:r w:rsidR="003F3DF2" w:rsidRPr="000E14B6">
        <w:t>do</w:t>
      </w:r>
      <w:r w:rsidR="00691C74" w:rsidRPr="000E14B6">
        <w:t xml:space="preserve"> not submit Social Security numbers </w:t>
      </w:r>
      <w:r w:rsidR="003F3DF2" w:rsidRPr="000E14B6">
        <w:t>are</w:t>
      </w:r>
      <w:r w:rsidR="00691C74" w:rsidRPr="000E14B6">
        <w:t xml:space="preserve"> assigned alternative numbers from </w:t>
      </w:r>
      <w:r w:rsidR="000C23F1" w:rsidRPr="000E14B6">
        <w:t xml:space="preserve">a </w:t>
      </w:r>
      <w:r w:rsidR="00691C74" w:rsidRPr="000E14B6">
        <w:t>range of</w:t>
      </w:r>
      <w:r w:rsidR="000C23F1" w:rsidRPr="000E14B6">
        <w:t xml:space="preserve"> </w:t>
      </w:r>
      <w:r w:rsidR="00691C74" w:rsidRPr="000E14B6">
        <w:t>numbers assigned</w:t>
      </w:r>
      <w:r w:rsidR="0043303A" w:rsidRPr="000E14B6">
        <w:t xml:space="preserve"> to each</w:t>
      </w:r>
      <w:r w:rsidR="000C23F1" w:rsidRPr="000E14B6">
        <w:t xml:space="preserve"> district</w:t>
      </w:r>
      <w:r w:rsidR="00691C74" w:rsidRPr="000E14B6">
        <w:t xml:space="preserve"> by the state.</w:t>
      </w:r>
    </w:p>
    <w:p w14:paraId="3F163783" w14:textId="77777777" w:rsidR="00691C74" w:rsidRPr="000E14B6" w:rsidRDefault="00691C74"/>
    <w:p w14:paraId="525C7A06" w14:textId="77777777" w:rsidR="00691C74" w:rsidRPr="000E14B6" w:rsidRDefault="00691C74">
      <w:r w:rsidRPr="000E14B6">
        <w:t>When a student withdraws, either this number or the SSN must be sent to the receiving school.</w:t>
      </w:r>
      <w:r w:rsidR="003E7932" w:rsidRPr="000E14B6">
        <w:t xml:space="preserve"> </w:t>
      </w:r>
      <w:r w:rsidRPr="000E14B6">
        <w:t>Any student entering a Texas public school must bring an SSN or the alternative ID number.</w:t>
      </w:r>
    </w:p>
    <w:p w14:paraId="40C2256D" w14:textId="77777777" w:rsidR="00691C74" w:rsidRPr="000E14B6" w:rsidRDefault="00691C74"/>
    <w:p w14:paraId="732299FD" w14:textId="77777777" w:rsidR="00691C74" w:rsidRPr="000E14B6" w:rsidRDefault="00691C74">
      <w:r w:rsidRPr="000E14B6">
        <w:t>Districts must not assign the student a new number.</w:t>
      </w:r>
      <w:r w:rsidR="003E7932" w:rsidRPr="000E14B6">
        <w:t xml:space="preserve"> </w:t>
      </w:r>
      <w:r w:rsidRPr="000E14B6">
        <w:t>It is important that the student carry the same number as long as he or she is in a Texas public school.</w:t>
      </w:r>
      <w:r w:rsidR="003E7932" w:rsidRPr="000E14B6">
        <w:t xml:space="preserve"> </w:t>
      </w:r>
    </w:p>
    <w:p w14:paraId="117A857C" w14:textId="77777777" w:rsidR="00691C74" w:rsidRPr="000E14B6" w:rsidRDefault="00691C74">
      <w:pPr>
        <w:pStyle w:val="Normal1"/>
        <w:rPr>
          <w:bCs/>
        </w:rPr>
      </w:pPr>
    </w:p>
    <w:p w14:paraId="245FA237" w14:textId="5D7961CF" w:rsidR="00691C74" w:rsidRPr="000E14B6" w:rsidRDefault="00691C74">
      <w:r w:rsidRPr="000E14B6">
        <w:rPr>
          <w:b/>
        </w:rPr>
        <w:t>Student Detail Report</w:t>
      </w:r>
      <w:r w:rsidR="00633D69" w:rsidRPr="00C13A0D">
        <w:rPr>
          <w:b/>
        </w:rPr>
        <w:fldChar w:fldCharType="begin"/>
      </w:r>
      <w:r w:rsidR="00CB5C37" w:rsidRPr="00C13A0D">
        <w:rPr>
          <w:b/>
        </w:rPr>
        <w:instrText xml:space="preserve"> </w:instrText>
      </w:r>
      <w:r w:rsidR="00CB5C37" w:rsidRPr="00A63155">
        <w:instrText>XE</w:instrText>
      </w:r>
      <w:r w:rsidRPr="000E14B6">
        <w:instrText xml:space="preserve"> "Student Detail Reports"</w:instrText>
      </w:r>
      <w:r w:rsidR="00CB5C37" w:rsidRPr="000E14B6">
        <w:instrText xml:space="preserve"> </w:instrText>
      </w:r>
      <w:r w:rsidR="00633D69" w:rsidRPr="00C13A0D">
        <w:rPr>
          <w:b/>
        </w:rPr>
        <w:fldChar w:fldCharType="end"/>
      </w:r>
      <w:r w:rsidRPr="00C13A0D">
        <w:rPr>
          <w:b/>
        </w:rPr>
        <w:t xml:space="preserve"> </w:t>
      </w:r>
      <w:r w:rsidR="00856625" w:rsidRPr="00A63155">
        <w:t>–</w:t>
      </w:r>
      <w:r w:rsidRPr="000E14B6">
        <w:t xml:space="preserve"> A district-generated report that reflects the codification of each individual student for the entire school year.</w:t>
      </w:r>
      <w:r w:rsidR="003E7932" w:rsidRPr="000E14B6">
        <w:t xml:space="preserve"> </w:t>
      </w:r>
      <w:r w:rsidRPr="000E14B6">
        <w:t xml:space="preserve">This report also summarizes, by </w:t>
      </w:r>
      <w:r w:rsidR="00C30F91" w:rsidRPr="000E14B6">
        <w:t>6</w:t>
      </w:r>
      <w:r w:rsidRPr="000E14B6">
        <w:t xml:space="preserve">-week reporting period, the attendance data of each student (Section </w:t>
      </w:r>
      <w:r w:rsidR="00B22FD0" w:rsidRPr="000E14B6">
        <w:t>2</w:t>
      </w:r>
      <w:r w:rsidRPr="000E14B6">
        <w:t>).</w:t>
      </w:r>
    </w:p>
    <w:p w14:paraId="03DEEC5B" w14:textId="77777777" w:rsidR="009D416A" w:rsidRPr="000E14B6" w:rsidRDefault="009D416A"/>
    <w:p w14:paraId="1A1E0068" w14:textId="387C1BCC" w:rsidR="009D416A" w:rsidRPr="00C13A0D" w:rsidRDefault="000933CF">
      <w:pPr>
        <w:autoSpaceDE w:val="0"/>
      </w:pPr>
      <w:r w:rsidRPr="000E14B6">
        <w:rPr>
          <w:b/>
        </w:rPr>
        <w:t>substitute care</w:t>
      </w:r>
      <w:r w:rsidRPr="000E14B6">
        <w:t xml:space="preserve"> </w:t>
      </w:r>
      <w:r w:rsidR="009D416A" w:rsidRPr="000E14B6">
        <w:t xml:space="preserve">– </w:t>
      </w:r>
      <w:r w:rsidR="00633D69" w:rsidRPr="00C13A0D">
        <w:fldChar w:fldCharType="begin"/>
      </w:r>
      <w:r w:rsidR="00F0257F" w:rsidRPr="00C13A0D">
        <w:instrText xml:space="preserve"> XE "</w:instrText>
      </w:r>
      <w:r w:rsidR="00060F86" w:rsidRPr="00A63155">
        <w:instrText>substitute care</w:instrText>
      </w:r>
      <w:r w:rsidR="00F0257F" w:rsidRPr="000E14B6">
        <w:instrText xml:space="preserve">" </w:instrText>
      </w:r>
      <w:r w:rsidR="00633D69" w:rsidRPr="00C13A0D">
        <w:fldChar w:fldCharType="end"/>
      </w:r>
      <w:r w:rsidR="009D416A" w:rsidRPr="00C13A0D">
        <w:t xml:space="preserve">The placement of a child who is in the conservatorship of the Texas </w:t>
      </w:r>
      <w:r w:rsidR="001163AB">
        <w:t>DFPS</w:t>
      </w:r>
      <w:r w:rsidR="00633D69" w:rsidRPr="00C13A0D">
        <w:fldChar w:fldCharType="begin"/>
      </w:r>
      <w:r w:rsidR="00F0257F" w:rsidRPr="00C13A0D">
        <w:instrText xml:space="preserve"> XE "</w:instrText>
      </w:r>
      <w:r w:rsidR="00060F86" w:rsidRPr="00A63155">
        <w:instrText>foster care:and substitute care</w:instrText>
      </w:r>
      <w:r w:rsidR="00F0257F" w:rsidRPr="000E14B6">
        <w:instrText xml:space="preserve">" </w:instrText>
      </w:r>
      <w:r w:rsidR="00633D69" w:rsidRPr="00C13A0D">
        <w:fldChar w:fldCharType="end"/>
      </w:r>
      <w:r w:rsidR="009D416A" w:rsidRPr="00C13A0D">
        <w:t xml:space="preserve"> or an authorized agency in care outside the child</w:t>
      </w:r>
      <w:r w:rsidR="00CF5D96" w:rsidRPr="00A63155">
        <w:t>’</w:t>
      </w:r>
      <w:r w:rsidR="009D416A" w:rsidRPr="000E14B6">
        <w:t>s home. The term includes foster care, institutional care, adoption, placement with a relative of the child, or commitment to the T</w:t>
      </w:r>
      <w:r w:rsidR="00512824" w:rsidRPr="000E14B6">
        <w:t>JJD</w:t>
      </w:r>
      <w:r w:rsidR="009D416A" w:rsidRPr="000E14B6">
        <w:t>.</w:t>
      </w:r>
      <w:r w:rsidR="00EF5EA5" w:rsidRPr="00C13A0D">
        <w:rPr>
          <w:rStyle w:val="FootnoteReference"/>
        </w:rPr>
        <w:footnoteReference w:id="285"/>
      </w:r>
    </w:p>
    <w:p w14:paraId="0C0242BE" w14:textId="77777777" w:rsidR="00691C74" w:rsidRPr="00A63155" w:rsidRDefault="00691C74"/>
    <w:p w14:paraId="4DC725E6" w14:textId="603AB2E9" w:rsidR="00691C74" w:rsidRPr="000E14B6" w:rsidRDefault="000933CF">
      <w:r w:rsidRPr="000E14B6">
        <w:rPr>
          <w:b/>
        </w:rPr>
        <w:t>s</w:t>
      </w:r>
      <w:r w:rsidR="00691C74" w:rsidRPr="000E14B6">
        <w:rPr>
          <w:b/>
        </w:rPr>
        <w:t xml:space="preserve">uspension </w:t>
      </w:r>
      <w:r w:rsidR="00856625" w:rsidRPr="000E14B6">
        <w:t>–</w:t>
      </w:r>
      <w:r w:rsidR="00691C74" w:rsidRPr="000E14B6">
        <w:t xml:space="preserve"> See </w:t>
      </w:r>
      <w:r w:rsidRPr="000E14B6">
        <w:rPr>
          <w:b/>
        </w:rPr>
        <w:t>in-school suspension</w:t>
      </w:r>
      <w:r w:rsidRPr="000E14B6">
        <w:t xml:space="preserve"> and </w:t>
      </w:r>
      <w:r w:rsidRPr="000E14B6">
        <w:rPr>
          <w:b/>
        </w:rPr>
        <w:t>out-of-school suspension</w:t>
      </w:r>
      <w:r w:rsidR="00691C74" w:rsidRPr="000E14B6">
        <w:t>.</w:t>
      </w:r>
    </w:p>
    <w:p w14:paraId="6C05CF34" w14:textId="77777777" w:rsidR="00691C74" w:rsidRPr="000E14B6" w:rsidRDefault="00691C74"/>
    <w:p w14:paraId="35EAF840" w14:textId="77777777" w:rsidR="00691C74" w:rsidRPr="000E14B6" w:rsidRDefault="00691C74">
      <w:r w:rsidRPr="000E14B6">
        <w:rPr>
          <w:b/>
        </w:rPr>
        <w:t xml:space="preserve">Texas Administrative Code (TAC) </w:t>
      </w:r>
      <w:r w:rsidR="00856625" w:rsidRPr="000E14B6">
        <w:t>–</w:t>
      </w:r>
      <w:r w:rsidRPr="000E14B6">
        <w:t xml:space="preserve"> Rules adopted by the State Board of Education or the </w:t>
      </w:r>
      <w:r w:rsidR="00B22FD0" w:rsidRPr="000E14B6">
        <w:t>c</w:t>
      </w:r>
      <w:r w:rsidRPr="000E14B6">
        <w:t xml:space="preserve">ommissioner of </w:t>
      </w:r>
      <w:r w:rsidR="00B22FD0" w:rsidRPr="000E14B6">
        <w:t>e</w:t>
      </w:r>
      <w:r w:rsidRPr="000E14B6">
        <w:t>ducation under authority granted by state law.</w:t>
      </w:r>
    </w:p>
    <w:p w14:paraId="12427A8E" w14:textId="77777777" w:rsidR="00691C74" w:rsidRPr="000E14B6" w:rsidRDefault="00691C74"/>
    <w:p w14:paraId="1B64621E" w14:textId="77777777" w:rsidR="00691C74" w:rsidRPr="000E14B6" w:rsidRDefault="00691C74">
      <w:r w:rsidRPr="000E14B6">
        <w:rPr>
          <w:b/>
        </w:rPr>
        <w:t xml:space="preserve">Texas Education Code (TEC) </w:t>
      </w:r>
      <w:r w:rsidR="00856625" w:rsidRPr="000E14B6">
        <w:t>–</w:t>
      </w:r>
      <w:r w:rsidRPr="000E14B6">
        <w:t xml:space="preserve"> Statutes governing public education in Texas.</w:t>
      </w:r>
    </w:p>
    <w:p w14:paraId="7514EC24" w14:textId="77777777" w:rsidR="00691C74" w:rsidRPr="000E14B6" w:rsidRDefault="00691C74"/>
    <w:p w14:paraId="3EB419B7" w14:textId="46981F9F" w:rsidR="00691C74" w:rsidRPr="000E14B6" w:rsidRDefault="000933CF">
      <w:r w:rsidRPr="000E14B6">
        <w:rPr>
          <w:b/>
        </w:rPr>
        <w:t>t</w:t>
      </w:r>
      <w:r w:rsidR="00691C74" w:rsidRPr="000E14B6">
        <w:rPr>
          <w:b/>
        </w:rPr>
        <w:t xml:space="preserve">rack </w:t>
      </w:r>
      <w:r w:rsidRPr="000E14B6">
        <w:t>–</w:t>
      </w:r>
      <w:r w:rsidR="00691C74" w:rsidRPr="000E14B6">
        <w:t xml:space="preserve"> A group of students and teachers scheduled to attend school and take vacations on the same schedule.</w:t>
      </w:r>
    </w:p>
    <w:p w14:paraId="1E4B460B" w14:textId="77777777" w:rsidR="00691C74" w:rsidRPr="000E14B6" w:rsidRDefault="00691C74"/>
    <w:p w14:paraId="48CACF30" w14:textId="52ECD596" w:rsidR="00691C74" w:rsidRDefault="000933CF">
      <w:r w:rsidRPr="000E14B6">
        <w:rPr>
          <w:b/>
        </w:rPr>
        <w:t>withdrawal d</w:t>
      </w:r>
      <w:r w:rsidR="00691C74" w:rsidRPr="000E14B6">
        <w:rPr>
          <w:b/>
        </w:rPr>
        <w:t xml:space="preserve">ate </w:t>
      </w:r>
      <w:r w:rsidR="00856625" w:rsidRPr="000E14B6">
        <w:t>–</w:t>
      </w:r>
      <w:r w:rsidR="00691C74" w:rsidRPr="000E14B6">
        <w:t xml:space="preserve"> The initial date that a student no longer participates.</w:t>
      </w:r>
      <w:r w:rsidR="003E7932" w:rsidRPr="000E14B6">
        <w:t xml:space="preserve"> </w:t>
      </w:r>
      <w:r w:rsidR="00691C74" w:rsidRPr="000E14B6">
        <w:t>Guidelines for determining a student</w:t>
      </w:r>
      <w:r w:rsidR="00CF5D96" w:rsidRPr="000E14B6">
        <w:t>’</w:t>
      </w:r>
      <w:r w:rsidR="00691C74" w:rsidRPr="000E14B6">
        <w:t xml:space="preserve">s withdrawal date </w:t>
      </w:r>
      <w:r w:rsidR="00E35124" w:rsidRPr="000E14B6">
        <w:t>appear</w:t>
      </w:r>
      <w:r w:rsidR="00691C74" w:rsidRPr="000E14B6">
        <w:t xml:space="preserve"> in Section </w:t>
      </w:r>
      <w:r w:rsidR="00E35124" w:rsidRPr="000E14B6">
        <w:t>3</w:t>
      </w:r>
      <w:r w:rsidR="00691C74" w:rsidRPr="000E14B6">
        <w:t>.</w:t>
      </w:r>
    </w:p>
    <w:p w14:paraId="62CABD46" w14:textId="194AE603" w:rsidR="00BB3A3E" w:rsidRDefault="00BB3A3E"/>
    <w:p w14:paraId="6966CC17" w14:textId="7A9EBD63" w:rsidR="00BB3A3E" w:rsidRPr="00F95755" w:rsidRDefault="00BB3A3E" w:rsidP="001E01C9">
      <w:pPr>
        <w:rPr>
          <w:b/>
        </w:rPr>
      </w:pPr>
      <w:r>
        <w:rPr>
          <w:b/>
        </w:rPr>
        <w:t xml:space="preserve">work-based learner </w:t>
      </w:r>
      <w:r w:rsidRPr="000E14B6">
        <w:t>–</w:t>
      </w:r>
      <w:r>
        <w:t xml:space="preserve"> a student who works in an organization, paid or un-paid, to gain work experience and satisfy requirements towards high school graduation. This is interchangeable with </w:t>
      </w:r>
      <w:r w:rsidR="00082007">
        <w:t xml:space="preserve">internship, externship, apprenticeship, and mentorship for FSP funding purposes. </w:t>
      </w:r>
    </w:p>
    <w:p w14:paraId="277B514F" w14:textId="77777777" w:rsidR="00691C74" w:rsidRPr="000E14B6" w:rsidRDefault="00691C74"/>
    <w:p w14:paraId="40EB1A9E" w14:textId="7C3F42CF" w:rsidR="00691C74" w:rsidRPr="000E14B6" w:rsidRDefault="000933CF">
      <w:r w:rsidRPr="000E14B6">
        <w:rPr>
          <w:b/>
        </w:rPr>
        <w:t xml:space="preserve">year-round education </w:t>
      </w:r>
      <w:r w:rsidR="00691C74" w:rsidRPr="000E14B6">
        <w:rPr>
          <w:b/>
        </w:rPr>
        <w:t xml:space="preserve">(YRE) </w:t>
      </w:r>
      <w:r w:rsidRPr="000E14B6">
        <w:rPr>
          <w:b/>
        </w:rPr>
        <w:t>p</w:t>
      </w:r>
      <w:r w:rsidR="00691C74" w:rsidRPr="000E14B6">
        <w:rPr>
          <w:b/>
        </w:rPr>
        <w:t>rogram</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060F86" w:rsidRPr="000E14B6">
        <w:instrText>year-round schools</w:instrText>
      </w:r>
      <w:r w:rsidR="00691C74" w:rsidRPr="000E14B6">
        <w:instrText>"</w:instrText>
      </w:r>
      <w:r w:rsidR="00CB5C37" w:rsidRPr="000E14B6">
        <w:instrText xml:space="preserve"> </w:instrText>
      </w:r>
      <w:r w:rsidR="00633D69" w:rsidRPr="00C13A0D">
        <w:rPr>
          <w:b/>
        </w:rPr>
        <w:fldChar w:fldCharType="end"/>
      </w:r>
      <w:r w:rsidR="00691C74" w:rsidRPr="00C13A0D">
        <w:rPr>
          <w:b/>
        </w:rPr>
        <w:t xml:space="preserve"> </w:t>
      </w:r>
      <w:r w:rsidR="00856625" w:rsidRPr="00A63155">
        <w:t>–</w:t>
      </w:r>
      <w:r w:rsidR="00691C74" w:rsidRPr="000E14B6">
        <w:t xml:space="preserve"> A program that operates school during a portion of, at a minimum, </w:t>
      </w:r>
      <w:r w:rsidR="00E35124" w:rsidRPr="000E14B6">
        <w:t>11</w:t>
      </w:r>
      <w:r w:rsidR="00691C74" w:rsidRPr="000E14B6">
        <w:t xml:space="preserve"> calendar</w:t>
      </w:r>
      <w:r w:rsidR="00691C74" w:rsidRPr="00C13A0D">
        <w:t xml:space="preserve"> months to </w:t>
      </w:r>
      <w:r w:rsidR="00E35124" w:rsidRPr="00A63155">
        <w:t>12</w:t>
      </w:r>
      <w:r w:rsidR="00691C74" w:rsidRPr="000E14B6">
        <w:t xml:space="preserve"> calendar</w:t>
      </w:r>
      <w:r w:rsidR="00691C74" w:rsidRPr="00C13A0D">
        <w:t xml:space="preserve"> months.</w:t>
      </w:r>
      <w:r w:rsidR="003E7932" w:rsidRPr="00A63155">
        <w:t xml:space="preserve"> </w:t>
      </w:r>
      <w:r w:rsidR="00E35124" w:rsidRPr="000E14B6">
        <w:t>T</w:t>
      </w:r>
      <w:r w:rsidR="00691C74" w:rsidRPr="000E14B6">
        <w:t>he YRE calendar</w:t>
      </w:r>
      <w:r w:rsidR="00691C74" w:rsidRPr="00C13A0D">
        <w:t xml:space="preserve"> will have intercessions scheduled throughout the year that may be used for additional educational activities, such as remediation or enrichment.</w:t>
      </w:r>
      <w:r w:rsidR="003E7932" w:rsidRPr="00A63155">
        <w:t xml:space="preserve"> </w:t>
      </w:r>
      <w:r w:rsidR="00691C74" w:rsidRPr="000E14B6">
        <w:t>The YRE calendar</w:t>
      </w:r>
      <w:r w:rsidR="00691C74" w:rsidRPr="00C13A0D">
        <w:t xml:space="preserve"> may be a single</w:t>
      </w:r>
      <w:r w:rsidR="00E35124" w:rsidRPr="00A63155">
        <w:t>-</w:t>
      </w:r>
      <w:r w:rsidR="00691C74" w:rsidRPr="000E14B6">
        <w:t xml:space="preserve">track arrangement </w:t>
      </w:r>
      <w:r w:rsidR="00E35124" w:rsidRPr="000E14B6">
        <w:t>in which</w:t>
      </w:r>
      <w:r w:rsidR="00691C74" w:rsidRPr="000E14B6">
        <w:t xml:space="preserve"> all students on the YRE calendar</w:t>
      </w:r>
      <w:r w:rsidR="00691C74" w:rsidRPr="00C13A0D">
        <w:t xml:space="preserve"> are attending school or are on intercession at the same time</w:t>
      </w:r>
      <w:r w:rsidR="00E35124" w:rsidRPr="00A63155">
        <w:t>,</w:t>
      </w:r>
      <w:r w:rsidR="00691C74" w:rsidRPr="000E14B6">
        <w:t xml:space="preserve"> or the calendar</w:t>
      </w:r>
      <w:r w:rsidR="00691C74" w:rsidRPr="00C13A0D">
        <w:t xml:space="preserve"> may be a multitrack arrangement</w:t>
      </w:r>
      <w:r w:rsidR="00E35124" w:rsidRPr="00A63155">
        <w:t xml:space="preserve"> in which</w:t>
      </w:r>
      <w:r w:rsidR="00691C74" w:rsidRPr="000E14B6">
        <w:t xml:space="preserve"> students attend school or are on intercessions at staggered times.</w:t>
      </w:r>
    </w:p>
    <w:p w14:paraId="1668EDDA" w14:textId="77777777" w:rsidR="00691C74" w:rsidRPr="000E14B6" w:rsidRDefault="00691C74"/>
    <w:p w14:paraId="52797E7D" w14:textId="21F2EE65" w:rsidR="00A31F43" w:rsidRPr="000E14B6" w:rsidRDefault="000933CF">
      <w:r w:rsidRPr="000E14B6">
        <w:rPr>
          <w:b/>
        </w:rPr>
        <w:t>zero-filled record</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060F86" w:rsidRPr="000E14B6">
        <w:instrText xml:space="preserve">zero-filled </w:instrText>
      </w:r>
      <w:r w:rsidR="00691C74" w:rsidRPr="000E14B6">
        <w:instrText xml:space="preserve">PEIMS </w:instrText>
      </w:r>
      <w:r w:rsidR="00060F86" w:rsidRPr="000E14B6">
        <w:instrText>r</w:instrText>
      </w:r>
      <w:r w:rsidR="00691C74" w:rsidRPr="000E14B6">
        <w:instrText>ecords"</w:instrText>
      </w:r>
      <w:r w:rsidR="00CB5C37" w:rsidRPr="000E14B6">
        <w:instrText xml:space="preserve"> </w:instrText>
      </w:r>
      <w:r w:rsidR="00633D69" w:rsidRPr="00C13A0D">
        <w:rPr>
          <w:b/>
        </w:rPr>
        <w:fldChar w:fldCharType="end"/>
      </w:r>
      <w:r w:rsidRPr="00C13A0D">
        <w:rPr>
          <w:b/>
        </w:rPr>
        <w:t xml:space="preserve"> </w:t>
      </w:r>
      <w:r w:rsidR="00856625" w:rsidRPr="00A63155">
        <w:t>–</w:t>
      </w:r>
      <w:r w:rsidR="00691C74" w:rsidRPr="000E14B6">
        <w:t xml:space="preserve"> Any record that contains zeros for all fields in the record when the field</w:t>
      </w:r>
      <w:r w:rsidR="00B22FD0" w:rsidRPr="000E14B6">
        <w:t>s</w:t>
      </w:r>
      <w:r w:rsidR="00691C74" w:rsidRPr="000E14B6">
        <w:t xml:space="preserve"> require quantitative numerical values.</w:t>
      </w:r>
    </w:p>
    <w:p w14:paraId="1CE922F9" w14:textId="77777777" w:rsidR="00D82311" w:rsidRDefault="00D82311">
      <w:pPr>
        <w:jc w:val="center"/>
        <w:rPr>
          <w:i/>
        </w:rPr>
        <w:sectPr w:rsidR="00D82311" w:rsidSect="003D71ED">
          <w:footerReference w:type="default" r:id="rId178"/>
          <w:footnotePr>
            <w:pos w:val="beneathText"/>
          </w:footnotePr>
          <w:endnotePr>
            <w:numFmt w:val="decimal"/>
          </w:endnotePr>
          <w:type w:val="oddPage"/>
          <w:pgSz w:w="12240" w:h="15840" w:code="1"/>
          <w:pgMar w:top="1440" w:right="1440" w:bottom="1440" w:left="1440" w:header="720" w:footer="432" w:gutter="0"/>
          <w:cols w:space="720"/>
          <w:noEndnote/>
        </w:sectPr>
      </w:pPr>
    </w:p>
    <w:p w14:paraId="36EF746A" w14:textId="77777777" w:rsidR="00E44270" w:rsidRPr="000E14B6" w:rsidRDefault="000D1748">
      <w:pPr>
        <w:pStyle w:val="Heading1"/>
        <w:pBdr>
          <w:bottom w:val="none" w:sz="0" w:space="0" w:color="auto"/>
        </w:pBdr>
      </w:pPr>
      <w:bookmarkStart w:id="818" w:name="_Ref234228879"/>
      <w:r w:rsidRPr="000E14B6">
        <w:br w:type="column"/>
      </w:r>
      <w:bookmarkStart w:id="819" w:name="_Toc505328981"/>
      <w:r w:rsidR="00E44270" w:rsidRPr="000E14B6">
        <w:t>Index</w:t>
      </w:r>
      <w:bookmarkEnd w:id="818"/>
      <w:bookmarkEnd w:id="819"/>
    </w:p>
    <w:p w14:paraId="1B51C4B3" w14:textId="77777777" w:rsidR="00E44270" w:rsidRPr="000E14B6" w:rsidRDefault="00E44270"/>
    <w:p w14:paraId="02BBD50B" w14:textId="77777777" w:rsidR="00AC111D" w:rsidRDefault="00633D69">
      <w:pPr>
        <w:rPr>
          <w:noProof/>
        </w:rPr>
        <w:sectPr w:rsidR="00AC111D" w:rsidSect="00AC111D">
          <w:footerReference w:type="default" r:id="rId179"/>
          <w:footnotePr>
            <w:pos w:val="beneathText"/>
          </w:footnotePr>
          <w:endnotePr>
            <w:numFmt w:val="decimal"/>
          </w:endnotePr>
          <w:type w:val="continuous"/>
          <w:pgSz w:w="12240" w:h="15840" w:code="1"/>
          <w:pgMar w:top="1440" w:right="1440" w:bottom="1440" w:left="1440" w:header="720" w:footer="432" w:gutter="0"/>
          <w:cols w:space="720"/>
          <w:noEndnote/>
          <w:docGrid w:linePitch="299"/>
        </w:sectPr>
      </w:pPr>
      <w:r w:rsidRPr="00C13A0D">
        <w:fldChar w:fldCharType="begin"/>
      </w:r>
      <w:r w:rsidR="00E44270" w:rsidRPr="000E14B6">
        <w:instrText xml:space="preserve"> INDEX \r \c "2" \z "1033" </w:instrText>
      </w:r>
      <w:r w:rsidRPr="00C13A0D">
        <w:fldChar w:fldCharType="separate"/>
      </w:r>
    </w:p>
    <w:p w14:paraId="7AE8CAA7" w14:textId="77777777" w:rsidR="00AC111D" w:rsidRDefault="00AC111D">
      <w:pPr>
        <w:pStyle w:val="Index1"/>
        <w:tabs>
          <w:tab w:val="right" w:leader="dot" w:pos="4310"/>
        </w:tabs>
        <w:rPr>
          <w:noProof/>
        </w:rPr>
      </w:pPr>
      <w:r>
        <w:rPr>
          <w:noProof/>
        </w:rPr>
        <w:t>Academic Achievement Record (AAR), 43</w:t>
      </w:r>
    </w:p>
    <w:p w14:paraId="4FB369B2" w14:textId="77777777" w:rsidR="00AC111D" w:rsidRDefault="00AC111D">
      <w:pPr>
        <w:pStyle w:val="Index1"/>
        <w:tabs>
          <w:tab w:val="right" w:leader="dot" w:pos="4310"/>
        </w:tabs>
        <w:rPr>
          <w:noProof/>
        </w:rPr>
      </w:pPr>
      <w:r>
        <w:rPr>
          <w:noProof/>
        </w:rPr>
        <w:t>admission, review, and dismissal (ARD) committee, 104, 105, 106, 107, 291</w:t>
      </w:r>
    </w:p>
    <w:p w14:paraId="30EABA57" w14:textId="77777777" w:rsidR="00AC111D" w:rsidRDefault="00AC111D">
      <w:pPr>
        <w:pStyle w:val="Index1"/>
        <w:tabs>
          <w:tab w:val="right" w:leader="dot" w:pos="4310"/>
        </w:tabs>
        <w:rPr>
          <w:noProof/>
        </w:rPr>
      </w:pPr>
      <w:r>
        <w:rPr>
          <w:noProof/>
        </w:rPr>
        <w:t>assessment instrument, 52, 79, 115</w:t>
      </w:r>
    </w:p>
    <w:p w14:paraId="37FB6BEE" w14:textId="77777777" w:rsidR="00AC111D" w:rsidRDefault="00AC111D">
      <w:pPr>
        <w:pStyle w:val="Index1"/>
        <w:tabs>
          <w:tab w:val="right" w:leader="dot" w:pos="4310"/>
        </w:tabs>
        <w:rPr>
          <w:noProof/>
        </w:rPr>
      </w:pPr>
      <w:r>
        <w:rPr>
          <w:noProof/>
        </w:rPr>
        <w:t>attendance "snapshot", 40, 66, 108, 292</w:t>
      </w:r>
    </w:p>
    <w:p w14:paraId="43685883" w14:textId="77777777" w:rsidR="00AC111D" w:rsidRDefault="00AC111D">
      <w:pPr>
        <w:pStyle w:val="Index1"/>
        <w:tabs>
          <w:tab w:val="right" w:leader="dot" w:pos="4310"/>
        </w:tabs>
        <w:rPr>
          <w:noProof/>
        </w:rPr>
      </w:pPr>
      <w:r>
        <w:rPr>
          <w:noProof/>
        </w:rPr>
        <w:t>average daily attendance (ADA) eligibility codes: defined, 46; for student in juvenile justice alternative education program, 248; prekindergarten students, 213</w:t>
      </w:r>
    </w:p>
    <w:p w14:paraId="15186545" w14:textId="77777777" w:rsidR="00AC111D" w:rsidRDefault="00AC111D">
      <w:pPr>
        <w:pStyle w:val="Index1"/>
        <w:tabs>
          <w:tab w:val="right" w:leader="dot" w:pos="4310"/>
        </w:tabs>
        <w:rPr>
          <w:noProof/>
        </w:rPr>
      </w:pPr>
      <w:r>
        <w:rPr>
          <w:noProof/>
        </w:rPr>
        <w:t>bilingual/English as a second language (ESL), 189; documentation, 199; eligibility, 189; exit procedures, 196; parental approval, 190, 192, 200, 201; students receiving special education services, 198</w:t>
      </w:r>
    </w:p>
    <w:p w14:paraId="63F1CD13" w14:textId="77777777" w:rsidR="00AC111D" w:rsidRDefault="00AC111D">
      <w:pPr>
        <w:pStyle w:val="Index1"/>
        <w:tabs>
          <w:tab w:val="right" w:leader="dot" w:pos="4310"/>
        </w:tabs>
        <w:rPr>
          <w:noProof/>
        </w:rPr>
      </w:pPr>
      <w:r>
        <w:rPr>
          <w:noProof/>
        </w:rPr>
        <w:t>calendar, 39, 44, 83, 86</w:t>
      </w:r>
    </w:p>
    <w:p w14:paraId="4E5536E8" w14:textId="77777777" w:rsidR="00AC111D" w:rsidRDefault="00AC111D">
      <w:pPr>
        <w:pStyle w:val="Index1"/>
        <w:tabs>
          <w:tab w:val="right" w:leader="dot" w:pos="4310"/>
        </w:tabs>
        <w:rPr>
          <w:noProof/>
        </w:rPr>
      </w:pPr>
      <w:r>
        <w:rPr>
          <w:noProof/>
        </w:rPr>
        <w:t>Campus Summary Reports, 35, 39, 45, 93, 292</w:t>
      </w:r>
    </w:p>
    <w:p w14:paraId="3628366D" w14:textId="77777777" w:rsidR="00AC111D" w:rsidRDefault="00AC111D">
      <w:pPr>
        <w:pStyle w:val="Index1"/>
        <w:tabs>
          <w:tab w:val="right" w:leader="dot" w:pos="4310"/>
        </w:tabs>
        <w:rPr>
          <w:noProof/>
        </w:rPr>
      </w:pPr>
      <w:r>
        <w:rPr>
          <w:noProof/>
        </w:rPr>
        <w:t>career and technical education (CTE), 173; block schedules, 176, 178; Career Preparation, 179; contact hours, 178; documentation, 183; dual credit courses, 183, 187; practicum, 179; training site, 179, 182</w:t>
      </w:r>
    </w:p>
    <w:p w14:paraId="3FBCCCC3" w14:textId="77777777" w:rsidR="00AC111D" w:rsidRDefault="00AC111D">
      <w:pPr>
        <w:pStyle w:val="Index1"/>
        <w:tabs>
          <w:tab w:val="right" w:leader="dot" w:pos="4310"/>
        </w:tabs>
        <w:rPr>
          <w:noProof/>
        </w:rPr>
      </w:pPr>
      <w:r>
        <w:rPr>
          <w:noProof/>
        </w:rPr>
        <w:t>career and technical education for the disabled (CTED), 119, 174, 182</w:t>
      </w:r>
    </w:p>
    <w:p w14:paraId="49083486" w14:textId="77777777" w:rsidR="00AC111D" w:rsidRDefault="00AC111D">
      <w:pPr>
        <w:pStyle w:val="Index1"/>
        <w:tabs>
          <w:tab w:val="right" w:leader="dot" w:pos="4310"/>
        </w:tabs>
        <w:rPr>
          <w:noProof/>
        </w:rPr>
      </w:pPr>
      <w:r>
        <w:rPr>
          <w:noProof/>
        </w:rPr>
        <w:t>college credit programs, 252; eligibility for FSP funds, chart, 253</w:t>
      </w:r>
    </w:p>
    <w:p w14:paraId="5AD3D0CB" w14:textId="77777777" w:rsidR="00AC111D" w:rsidRDefault="00AC111D">
      <w:pPr>
        <w:pStyle w:val="Index1"/>
        <w:tabs>
          <w:tab w:val="right" w:leader="dot" w:pos="4310"/>
        </w:tabs>
        <w:rPr>
          <w:noProof/>
        </w:rPr>
      </w:pPr>
      <w:r>
        <w:rPr>
          <w:noProof/>
        </w:rPr>
        <w:t>community-based dropout recovery education program, 44, 293</w:t>
      </w:r>
    </w:p>
    <w:p w14:paraId="0AFDECF7" w14:textId="77777777" w:rsidR="00AC111D" w:rsidRDefault="00AC111D">
      <w:pPr>
        <w:pStyle w:val="Index1"/>
        <w:tabs>
          <w:tab w:val="right" w:leader="dot" w:pos="4310"/>
        </w:tabs>
        <w:rPr>
          <w:noProof/>
        </w:rPr>
      </w:pPr>
      <w:r>
        <w:rPr>
          <w:noProof/>
        </w:rPr>
        <w:t>compensatory education home instruction (CEHI), 223, 227, 293; during break-in-service confinement, 231; during extended confinement, 231; during postpartum confinement, 230; during prenatal confinement, 230; eligible days present, 232; test administration, 237</w:t>
      </w:r>
    </w:p>
    <w:p w14:paraId="4A7884D0" w14:textId="77777777" w:rsidR="00AC111D" w:rsidRDefault="00AC111D">
      <w:pPr>
        <w:pStyle w:val="Index1"/>
        <w:tabs>
          <w:tab w:val="right" w:leader="dot" w:pos="4310"/>
        </w:tabs>
        <w:rPr>
          <w:noProof/>
        </w:rPr>
      </w:pPr>
      <w:r>
        <w:rPr>
          <w:noProof/>
        </w:rPr>
        <w:t>disciplinary alternative education program (DAEP), 33, 245, 248, 293</w:t>
      </w:r>
    </w:p>
    <w:p w14:paraId="0C8C0B8A" w14:textId="77777777" w:rsidR="00AC111D" w:rsidRDefault="00AC111D">
      <w:pPr>
        <w:pStyle w:val="Index1"/>
        <w:tabs>
          <w:tab w:val="right" w:leader="dot" w:pos="4310"/>
        </w:tabs>
        <w:rPr>
          <w:noProof/>
        </w:rPr>
      </w:pPr>
      <w:r>
        <w:rPr>
          <w:noProof/>
        </w:rPr>
        <w:t>distance learning, 281</w:t>
      </w:r>
    </w:p>
    <w:p w14:paraId="73A356CA" w14:textId="77777777" w:rsidR="00AC111D" w:rsidRDefault="00AC111D">
      <w:pPr>
        <w:pStyle w:val="Index1"/>
        <w:tabs>
          <w:tab w:val="right" w:leader="dot" w:pos="4310"/>
        </w:tabs>
        <w:rPr>
          <w:noProof/>
        </w:rPr>
      </w:pPr>
      <w:r>
        <w:rPr>
          <w:noProof/>
        </w:rPr>
        <w:t>District Summary Reports, 35, 39, 42, 93, 293</w:t>
      </w:r>
    </w:p>
    <w:p w14:paraId="5C458349" w14:textId="77777777" w:rsidR="00AC111D" w:rsidRDefault="00AC111D">
      <w:pPr>
        <w:pStyle w:val="Index1"/>
        <w:tabs>
          <w:tab w:val="right" w:leader="dot" w:pos="4310"/>
        </w:tabs>
        <w:rPr>
          <w:noProof/>
        </w:rPr>
      </w:pPr>
      <w:r>
        <w:rPr>
          <w:noProof/>
        </w:rPr>
        <w:t>dual credit courses, 255, 258; attendance, 68; career and technical education, 173, 183; student eligibility, 255; waivers, 86</w:t>
      </w:r>
    </w:p>
    <w:p w14:paraId="71CA63C1" w14:textId="77777777" w:rsidR="00AC111D" w:rsidRDefault="00AC111D">
      <w:pPr>
        <w:pStyle w:val="Index1"/>
        <w:tabs>
          <w:tab w:val="right" w:leader="dot" w:pos="4310"/>
        </w:tabs>
        <w:rPr>
          <w:noProof/>
        </w:rPr>
      </w:pPr>
      <w:r>
        <w:rPr>
          <w:noProof/>
        </w:rPr>
        <w:t>early childhood intervention (ECI), 139, 142, 145, 146, 148, 150, 292, 293</w:t>
      </w:r>
    </w:p>
    <w:p w14:paraId="7C61D3F4" w14:textId="77777777" w:rsidR="00AC111D" w:rsidRDefault="00AC111D">
      <w:pPr>
        <w:pStyle w:val="Index1"/>
        <w:tabs>
          <w:tab w:val="right" w:leader="dot" w:pos="4310"/>
        </w:tabs>
        <w:rPr>
          <w:noProof/>
        </w:rPr>
      </w:pPr>
      <w:r>
        <w:rPr>
          <w:noProof/>
        </w:rPr>
        <w:t>excess contact hours, 40, 41, 294</w:t>
      </w:r>
    </w:p>
    <w:p w14:paraId="500D26C2" w14:textId="77777777" w:rsidR="00AC111D" w:rsidRDefault="00AC111D">
      <w:pPr>
        <w:pStyle w:val="Index1"/>
        <w:tabs>
          <w:tab w:val="right" w:leader="dot" w:pos="4310"/>
        </w:tabs>
        <w:rPr>
          <w:noProof/>
        </w:rPr>
      </w:pPr>
      <w:r>
        <w:rPr>
          <w:noProof/>
        </w:rPr>
        <w:t>extended school year (ESY) services, 152</w:t>
      </w:r>
    </w:p>
    <w:p w14:paraId="2394C8B4" w14:textId="77777777" w:rsidR="00AC111D" w:rsidRDefault="00AC111D">
      <w:pPr>
        <w:pStyle w:val="Index1"/>
        <w:tabs>
          <w:tab w:val="right" w:leader="dot" w:pos="4310"/>
        </w:tabs>
        <w:rPr>
          <w:noProof/>
        </w:rPr>
      </w:pPr>
      <w:r>
        <w:rPr>
          <w:noProof/>
        </w:rPr>
        <w:t>foster care: "excused" absences, 71; and residency in district, 59; and substitute care, 300; automatic eligibility for NSLP, 208; eligibility for Texas Virtual School Network, 271; foster homes, special education, 128; prekindergarten eligibility, 206, 211</w:t>
      </w:r>
    </w:p>
    <w:p w14:paraId="1DE46E45" w14:textId="77777777" w:rsidR="00AC111D" w:rsidRDefault="00AC111D">
      <w:pPr>
        <w:pStyle w:val="Index1"/>
        <w:tabs>
          <w:tab w:val="right" w:leader="dot" w:pos="4310"/>
        </w:tabs>
        <w:rPr>
          <w:noProof/>
        </w:rPr>
      </w:pPr>
      <w:r>
        <w:rPr>
          <w:noProof/>
        </w:rPr>
        <w:t>foster homes, 128</w:t>
      </w:r>
    </w:p>
    <w:p w14:paraId="5F670E7A" w14:textId="77777777" w:rsidR="00AC111D" w:rsidRDefault="00AC111D">
      <w:pPr>
        <w:pStyle w:val="Index1"/>
        <w:tabs>
          <w:tab w:val="right" w:leader="dot" w:pos="4310"/>
        </w:tabs>
        <w:rPr>
          <w:noProof/>
        </w:rPr>
      </w:pPr>
      <w:r>
        <w:rPr>
          <w:noProof/>
        </w:rPr>
        <w:t>Foundation School Program (FSP), 30, 31, 49, 68, 295</w:t>
      </w:r>
    </w:p>
    <w:p w14:paraId="0FA34E1E" w14:textId="77777777" w:rsidR="00AC111D" w:rsidRDefault="00AC111D">
      <w:pPr>
        <w:pStyle w:val="Index1"/>
        <w:tabs>
          <w:tab w:val="right" w:leader="dot" w:pos="4310"/>
        </w:tabs>
        <w:rPr>
          <w:noProof/>
        </w:rPr>
      </w:pPr>
      <w:r>
        <w:rPr>
          <w:noProof/>
        </w:rPr>
        <w:t>GED program, 264</w:t>
      </w:r>
    </w:p>
    <w:p w14:paraId="06F888AD" w14:textId="77777777" w:rsidR="00AC111D" w:rsidRDefault="00AC111D">
      <w:pPr>
        <w:pStyle w:val="Index1"/>
        <w:tabs>
          <w:tab w:val="right" w:leader="dot" w:pos="4310"/>
        </w:tabs>
        <w:rPr>
          <w:noProof/>
        </w:rPr>
      </w:pPr>
      <w:r>
        <w:rPr>
          <w:noProof/>
        </w:rPr>
        <w:t>general education homebound (GEH), 77, 99, 295; assessment instrument, 79; committee, 77; documentation, 78; funding chart, 78; required state assessments, 79</w:t>
      </w:r>
    </w:p>
    <w:p w14:paraId="07A01C09" w14:textId="77777777" w:rsidR="00AC111D" w:rsidRDefault="00AC111D">
      <w:pPr>
        <w:pStyle w:val="Index1"/>
        <w:tabs>
          <w:tab w:val="right" w:leader="dot" w:pos="4310"/>
        </w:tabs>
        <w:rPr>
          <w:noProof/>
        </w:rPr>
      </w:pPr>
      <w:r>
        <w:rPr>
          <w:noProof/>
        </w:rPr>
        <w:t>gifted/talented, 219; documentation, 221</w:t>
      </w:r>
    </w:p>
    <w:p w14:paraId="246027D0" w14:textId="77777777" w:rsidR="00AC111D" w:rsidRDefault="00AC111D">
      <w:pPr>
        <w:pStyle w:val="Index1"/>
        <w:tabs>
          <w:tab w:val="right" w:leader="dot" w:pos="4310"/>
        </w:tabs>
        <w:rPr>
          <w:noProof/>
        </w:rPr>
      </w:pPr>
      <w:r>
        <w:rPr>
          <w:noProof/>
        </w:rPr>
        <w:t>Head Start program, 47, 124, 134, 208; and preschool program for children with disabilities, 140</w:t>
      </w:r>
    </w:p>
    <w:p w14:paraId="17E4264A" w14:textId="77777777" w:rsidR="00AC111D" w:rsidRDefault="00AC111D">
      <w:pPr>
        <w:pStyle w:val="Index1"/>
        <w:tabs>
          <w:tab w:val="right" w:leader="dot" w:pos="4310"/>
        </w:tabs>
        <w:rPr>
          <w:noProof/>
        </w:rPr>
      </w:pPr>
      <w:r>
        <w:rPr>
          <w:noProof/>
        </w:rPr>
        <w:t>High School Equivalency Program (HSEP), 264; attendance accounting and funding, 264; eligibility requirements, 264</w:t>
      </w:r>
    </w:p>
    <w:p w14:paraId="269DA28D" w14:textId="77777777" w:rsidR="00AC111D" w:rsidRDefault="00AC111D">
      <w:pPr>
        <w:pStyle w:val="Index1"/>
        <w:tabs>
          <w:tab w:val="right" w:leader="dot" w:pos="4310"/>
        </w:tabs>
        <w:rPr>
          <w:noProof/>
        </w:rPr>
      </w:pPr>
      <w:r>
        <w:rPr>
          <w:noProof/>
        </w:rPr>
        <w:t>home language survey, 189, 191, 207</w:t>
      </w:r>
    </w:p>
    <w:p w14:paraId="0871C182" w14:textId="77777777" w:rsidR="00AC111D" w:rsidRDefault="00AC111D">
      <w:pPr>
        <w:pStyle w:val="Index1"/>
        <w:tabs>
          <w:tab w:val="right" w:leader="dot" w:pos="4310"/>
        </w:tabs>
        <w:rPr>
          <w:noProof/>
        </w:rPr>
      </w:pPr>
      <w:r>
        <w:rPr>
          <w:noProof/>
        </w:rPr>
        <w:t>homeless, 59, 60, 61; definition, 295, 296</w:t>
      </w:r>
    </w:p>
    <w:p w14:paraId="0F195A3E" w14:textId="77777777" w:rsidR="00AC111D" w:rsidRDefault="00AC111D">
      <w:pPr>
        <w:pStyle w:val="Index1"/>
        <w:tabs>
          <w:tab w:val="right" w:leader="dot" w:pos="4310"/>
        </w:tabs>
        <w:rPr>
          <w:noProof/>
        </w:rPr>
      </w:pPr>
      <w:r>
        <w:rPr>
          <w:noProof/>
        </w:rPr>
        <w:t>homelessness: and eligibility for prekindergarten, 209</w:t>
      </w:r>
    </w:p>
    <w:p w14:paraId="5AA7B0F9" w14:textId="77777777" w:rsidR="00AC111D" w:rsidRDefault="00AC111D">
      <w:pPr>
        <w:pStyle w:val="Index1"/>
        <w:tabs>
          <w:tab w:val="right" w:leader="dot" w:pos="4310"/>
        </w:tabs>
        <w:rPr>
          <w:noProof/>
        </w:rPr>
      </w:pPr>
      <w:r>
        <w:rPr>
          <w:noProof/>
        </w:rPr>
        <w:t>immunization, 60</w:t>
      </w:r>
    </w:p>
    <w:p w14:paraId="6E3D1FFD" w14:textId="77777777" w:rsidR="00AC111D" w:rsidRDefault="00AC111D">
      <w:pPr>
        <w:pStyle w:val="Index1"/>
        <w:tabs>
          <w:tab w:val="right" w:leader="dot" w:pos="4310"/>
        </w:tabs>
        <w:rPr>
          <w:noProof/>
        </w:rPr>
      </w:pPr>
      <w:r>
        <w:rPr>
          <w:noProof/>
        </w:rPr>
        <w:t>individualized education program (IEP), 104, 105, 297</w:t>
      </w:r>
    </w:p>
    <w:p w14:paraId="3A011D74" w14:textId="77777777" w:rsidR="00AC111D" w:rsidRDefault="00AC111D">
      <w:pPr>
        <w:pStyle w:val="Index1"/>
        <w:tabs>
          <w:tab w:val="right" w:leader="dot" w:pos="4310"/>
        </w:tabs>
        <w:rPr>
          <w:noProof/>
        </w:rPr>
      </w:pPr>
      <w:r>
        <w:rPr>
          <w:noProof/>
        </w:rPr>
        <w:t>individualized family services plan (IFSP), 61, 103, 113</w:t>
      </w:r>
    </w:p>
    <w:p w14:paraId="57D3BE63" w14:textId="77777777" w:rsidR="00AC111D" w:rsidRDefault="00AC111D">
      <w:pPr>
        <w:pStyle w:val="Index1"/>
        <w:tabs>
          <w:tab w:val="right" w:leader="dot" w:pos="4310"/>
        </w:tabs>
        <w:rPr>
          <w:noProof/>
        </w:rPr>
      </w:pPr>
      <w:r>
        <w:rPr>
          <w:noProof/>
        </w:rPr>
        <w:t>instructional day, 109, 124, 126, 297</w:t>
      </w:r>
    </w:p>
    <w:p w14:paraId="713BAE3C" w14:textId="77777777" w:rsidR="00AC111D" w:rsidRDefault="00AC111D">
      <w:pPr>
        <w:pStyle w:val="Index1"/>
        <w:tabs>
          <w:tab w:val="right" w:leader="dot" w:pos="4310"/>
        </w:tabs>
        <w:rPr>
          <w:noProof/>
        </w:rPr>
      </w:pPr>
      <w:r>
        <w:rPr>
          <w:noProof/>
        </w:rPr>
        <w:t>instructional setting codes, 108</w:t>
      </w:r>
    </w:p>
    <w:p w14:paraId="19981E93" w14:textId="77777777" w:rsidR="00AC111D" w:rsidRDefault="00AC111D">
      <w:pPr>
        <w:pStyle w:val="Index1"/>
        <w:tabs>
          <w:tab w:val="right" w:leader="dot" w:pos="4310"/>
        </w:tabs>
        <w:rPr>
          <w:noProof/>
        </w:rPr>
      </w:pPr>
      <w:r>
        <w:rPr>
          <w:noProof/>
        </w:rPr>
        <w:t>juvenile justice alternative education program (JJAEP), 48, 49, 245, 297; ADA eligibility coding, 248</w:t>
      </w:r>
    </w:p>
    <w:p w14:paraId="7BD99ABB" w14:textId="77777777" w:rsidR="00AC111D" w:rsidRDefault="00AC111D">
      <w:pPr>
        <w:pStyle w:val="Index1"/>
        <w:tabs>
          <w:tab w:val="right" w:leader="dot" w:pos="4310"/>
        </w:tabs>
        <w:rPr>
          <w:noProof/>
        </w:rPr>
      </w:pPr>
      <w:r>
        <w:rPr>
          <w:noProof/>
        </w:rPr>
        <w:t>language proficiency assessment committee (LPAC), 190, 196, 200</w:t>
      </w:r>
    </w:p>
    <w:p w14:paraId="6611F403" w14:textId="77777777" w:rsidR="00AC111D" w:rsidRDefault="00AC111D">
      <w:pPr>
        <w:pStyle w:val="Index1"/>
        <w:tabs>
          <w:tab w:val="right" w:leader="dot" w:pos="4310"/>
        </w:tabs>
        <w:rPr>
          <w:noProof/>
        </w:rPr>
      </w:pPr>
      <w:r>
        <w:rPr>
          <w:noProof/>
        </w:rPr>
        <w:t>limited English proficient (LEP), 189</w:t>
      </w:r>
    </w:p>
    <w:p w14:paraId="59CB0F80" w14:textId="77777777" w:rsidR="00AC111D" w:rsidRDefault="00AC111D">
      <w:pPr>
        <w:pStyle w:val="Index1"/>
        <w:tabs>
          <w:tab w:val="right" w:leader="dot" w:pos="4310"/>
        </w:tabs>
        <w:rPr>
          <w:noProof/>
        </w:rPr>
      </w:pPr>
      <w:r>
        <w:rPr>
          <w:noProof/>
        </w:rPr>
        <w:t>membership, 30, 39, 40, 41, 46, 49, 58, 75; defined, 297</w:t>
      </w:r>
    </w:p>
    <w:p w14:paraId="5E1E775E" w14:textId="77777777" w:rsidR="00AC111D" w:rsidRDefault="00AC111D">
      <w:pPr>
        <w:pStyle w:val="Index1"/>
        <w:tabs>
          <w:tab w:val="right" w:leader="dot" w:pos="4310"/>
        </w:tabs>
        <w:rPr>
          <w:noProof/>
        </w:rPr>
      </w:pPr>
      <w:r>
        <w:rPr>
          <w:noProof/>
        </w:rPr>
        <w:t>Membership, 209</w:t>
      </w:r>
    </w:p>
    <w:p w14:paraId="51D63121" w14:textId="77777777" w:rsidR="00AC111D" w:rsidRDefault="00AC111D">
      <w:pPr>
        <w:pStyle w:val="Index1"/>
        <w:tabs>
          <w:tab w:val="right" w:leader="dot" w:pos="4310"/>
        </w:tabs>
        <w:rPr>
          <w:noProof/>
        </w:rPr>
      </w:pPr>
      <w:r>
        <w:rPr>
          <w:noProof/>
        </w:rPr>
        <w:t>military: definition of member of armed forces that applies to Interstate Compact on Educational Opportunity for Military Children, 298; definition of member of armed forces that applies to prekindergarten eligibility, 298; Interstate Compact on Educational Opportunity for Military Children, 265</w:t>
      </w:r>
    </w:p>
    <w:p w14:paraId="2127B2FB" w14:textId="77777777" w:rsidR="00AC111D" w:rsidRDefault="00AC111D">
      <w:pPr>
        <w:pStyle w:val="Index1"/>
        <w:tabs>
          <w:tab w:val="right" w:leader="dot" w:pos="4310"/>
        </w:tabs>
        <w:rPr>
          <w:noProof/>
        </w:rPr>
      </w:pPr>
      <w:r>
        <w:rPr>
          <w:noProof/>
        </w:rPr>
        <w:t>National School Lunch Program (NSLP), 205, 206, 208, 209, 294</w:t>
      </w:r>
    </w:p>
    <w:p w14:paraId="0B0A018E" w14:textId="77777777" w:rsidR="00AC111D" w:rsidRDefault="00AC111D">
      <w:pPr>
        <w:pStyle w:val="Index1"/>
        <w:tabs>
          <w:tab w:val="right" w:leader="dot" w:pos="4310"/>
        </w:tabs>
        <w:rPr>
          <w:noProof/>
        </w:rPr>
      </w:pPr>
      <w:r>
        <w:rPr>
          <w:noProof/>
        </w:rPr>
        <w:t>night/evening school, 93</w:t>
      </w:r>
    </w:p>
    <w:p w14:paraId="19EA6B2C" w14:textId="77777777" w:rsidR="00AC111D" w:rsidRDefault="00AC111D">
      <w:pPr>
        <w:pStyle w:val="Index1"/>
        <w:tabs>
          <w:tab w:val="right" w:leader="dot" w:pos="4310"/>
        </w:tabs>
        <w:rPr>
          <w:noProof/>
        </w:rPr>
      </w:pPr>
      <w:r>
        <w:rPr>
          <w:noProof/>
        </w:rPr>
        <w:t>off home campus, 130; PEIMS reporting, 130</w:t>
      </w:r>
    </w:p>
    <w:p w14:paraId="511E2E81" w14:textId="77777777" w:rsidR="00AC111D" w:rsidRDefault="00AC111D">
      <w:pPr>
        <w:pStyle w:val="Index1"/>
        <w:tabs>
          <w:tab w:val="right" w:leader="dot" w:pos="4310"/>
        </w:tabs>
        <w:rPr>
          <w:noProof/>
        </w:rPr>
      </w:pPr>
      <w:r>
        <w:rPr>
          <w:noProof/>
        </w:rPr>
        <w:t>official attendance period/hour, 43, 74</w:t>
      </w:r>
    </w:p>
    <w:p w14:paraId="0DEAFB8F" w14:textId="77777777" w:rsidR="00AC111D" w:rsidRDefault="00AC111D">
      <w:pPr>
        <w:pStyle w:val="Index1"/>
        <w:tabs>
          <w:tab w:val="right" w:leader="dot" w:pos="4310"/>
        </w:tabs>
        <w:rPr>
          <w:noProof/>
        </w:rPr>
      </w:pPr>
      <w:r>
        <w:rPr>
          <w:noProof/>
        </w:rPr>
        <w:t>online courses not provided through the Texas Virtual School Network, 281</w:t>
      </w:r>
    </w:p>
    <w:p w14:paraId="0AC1579F" w14:textId="77777777" w:rsidR="00AC111D" w:rsidRDefault="00AC111D">
      <w:pPr>
        <w:pStyle w:val="Index1"/>
        <w:tabs>
          <w:tab w:val="right" w:leader="dot" w:pos="4310"/>
        </w:tabs>
        <w:rPr>
          <w:noProof/>
        </w:rPr>
      </w:pPr>
      <w:r>
        <w:rPr>
          <w:noProof/>
        </w:rPr>
        <w:t>Optional Extended Year Program (OEYP), 259</w:t>
      </w:r>
    </w:p>
    <w:p w14:paraId="364B2ADB" w14:textId="77777777" w:rsidR="00AC111D" w:rsidRDefault="00AC111D">
      <w:pPr>
        <w:pStyle w:val="Index1"/>
        <w:tabs>
          <w:tab w:val="right" w:leader="dot" w:pos="4310"/>
        </w:tabs>
        <w:rPr>
          <w:noProof/>
        </w:rPr>
      </w:pPr>
      <w:r>
        <w:rPr>
          <w:noProof/>
        </w:rPr>
        <w:t>Optional Flexible School Day Program (OFSDP), 49, 50, 259, 299; application process, 261; funding, 260; reporting requirements, 262; student eligibility, 259</w:t>
      </w:r>
    </w:p>
    <w:p w14:paraId="7CB7E0F5" w14:textId="77777777" w:rsidR="00AC111D" w:rsidRDefault="00AC111D">
      <w:pPr>
        <w:pStyle w:val="Index1"/>
        <w:tabs>
          <w:tab w:val="right" w:leader="dot" w:pos="4310"/>
        </w:tabs>
        <w:rPr>
          <w:noProof/>
        </w:rPr>
      </w:pPr>
      <w:r>
        <w:rPr>
          <w:noProof/>
        </w:rPr>
        <w:t>Optional Flexible Year Program (OFYP), 262</w:t>
      </w:r>
    </w:p>
    <w:p w14:paraId="353E0932" w14:textId="77777777" w:rsidR="00AC111D" w:rsidRDefault="00AC111D">
      <w:pPr>
        <w:pStyle w:val="Index1"/>
        <w:tabs>
          <w:tab w:val="right" w:leader="dot" w:pos="4310"/>
        </w:tabs>
        <w:rPr>
          <w:noProof/>
        </w:rPr>
      </w:pPr>
      <w:r>
        <w:rPr>
          <w:noProof/>
        </w:rPr>
        <w:t>oral language proficiency test, 189, 191</w:t>
      </w:r>
    </w:p>
    <w:p w14:paraId="27F3961D" w14:textId="77777777" w:rsidR="00AC111D" w:rsidRDefault="00AC111D">
      <w:pPr>
        <w:pStyle w:val="Index1"/>
        <w:tabs>
          <w:tab w:val="right" w:leader="dot" w:pos="4310"/>
        </w:tabs>
        <w:rPr>
          <w:noProof/>
        </w:rPr>
      </w:pPr>
      <w:r>
        <w:rPr>
          <w:noProof/>
        </w:rPr>
        <w:t>paperless accounting systems, 38, 43</w:t>
      </w:r>
    </w:p>
    <w:p w14:paraId="46D28CEF" w14:textId="77777777" w:rsidR="00AC111D" w:rsidRDefault="00AC111D">
      <w:pPr>
        <w:pStyle w:val="Index1"/>
        <w:tabs>
          <w:tab w:val="right" w:leader="dot" w:pos="4310"/>
        </w:tabs>
        <w:rPr>
          <w:noProof/>
        </w:rPr>
      </w:pPr>
      <w:r>
        <w:rPr>
          <w:noProof/>
        </w:rPr>
        <w:t>Pregnancy, Education, and Parenting (PEP) program, 227</w:t>
      </w:r>
    </w:p>
    <w:p w14:paraId="167581B9" w14:textId="77777777" w:rsidR="00AC111D" w:rsidRDefault="00AC111D">
      <w:pPr>
        <w:pStyle w:val="Index1"/>
        <w:tabs>
          <w:tab w:val="right" w:leader="dot" w:pos="4310"/>
        </w:tabs>
        <w:rPr>
          <w:noProof/>
        </w:rPr>
      </w:pPr>
      <w:r>
        <w:rPr>
          <w:noProof/>
        </w:rPr>
        <w:t>pregnancy-related services (PRS), 223, 299; and career and technical education (CTE), 237; documentation, 237; eligibility, 226; examples of support services, 224; on-campus support services, 230; special education services and, 233</w:t>
      </w:r>
    </w:p>
    <w:p w14:paraId="34FE41F7" w14:textId="77777777" w:rsidR="00AC111D" w:rsidRDefault="00AC111D">
      <w:pPr>
        <w:pStyle w:val="Index1"/>
        <w:tabs>
          <w:tab w:val="right" w:leader="dot" w:pos="4310"/>
        </w:tabs>
        <w:rPr>
          <w:noProof/>
        </w:rPr>
      </w:pPr>
      <w:r>
        <w:rPr>
          <w:noProof/>
        </w:rPr>
        <w:t>prekindergarten (PK), 47, 48, 49, 53, 205, 299; and preschool program for children with disabilities, 135, 214; eligibility, 205; eligibility based on being educationally disadvantaged, 205, 208; eligibility based on having been in foster care, 206, 211; eligibility based on homelessness, 206, 209; eligibility based on limited English proficiency, 205, 207; eligibility based on military parent, 206, 209, 210</w:t>
      </w:r>
    </w:p>
    <w:p w14:paraId="19357D92" w14:textId="77777777" w:rsidR="00AC111D" w:rsidRDefault="00AC111D">
      <w:pPr>
        <w:pStyle w:val="Index1"/>
        <w:tabs>
          <w:tab w:val="right" w:leader="dot" w:pos="4310"/>
        </w:tabs>
        <w:rPr>
          <w:noProof/>
        </w:rPr>
      </w:pPr>
      <w:r>
        <w:rPr>
          <w:noProof/>
        </w:rPr>
        <w:t>preschool program for children with disabilities (PPCD), 48, 94, 127, 163, 299; bilingual/English as a second language, 190; instructional settings, 144; student eligibility, 134</w:t>
      </w:r>
    </w:p>
    <w:p w14:paraId="341EFF8A" w14:textId="77777777" w:rsidR="00AC111D" w:rsidRDefault="00AC111D">
      <w:pPr>
        <w:pStyle w:val="Index1"/>
        <w:tabs>
          <w:tab w:val="right" w:leader="dot" w:pos="4310"/>
        </w:tabs>
        <w:rPr>
          <w:noProof/>
        </w:rPr>
      </w:pPr>
      <w:r>
        <w:rPr>
          <w:noProof/>
        </w:rPr>
        <w:t>Public Education Information Management System (PEIMS), 45, 92; Data Standards, 36</w:t>
      </w:r>
    </w:p>
    <w:p w14:paraId="243E1F23" w14:textId="77777777" w:rsidR="00AC111D" w:rsidRDefault="00AC111D">
      <w:pPr>
        <w:pStyle w:val="Index1"/>
        <w:tabs>
          <w:tab w:val="right" w:leader="dot" w:pos="4310"/>
        </w:tabs>
        <w:rPr>
          <w:noProof/>
        </w:rPr>
      </w:pPr>
      <w:r>
        <w:rPr>
          <w:noProof/>
        </w:rPr>
        <w:t>regional day school programs for the deaf (RDSPD), 61, 95, 146, 149</w:t>
      </w:r>
    </w:p>
    <w:p w14:paraId="7E3D388F" w14:textId="77777777" w:rsidR="00AC111D" w:rsidRDefault="00AC111D">
      <w:pPr>
        <w:pStyle w:val="Index1"/>
        <w:tabs>
          <w:tab w:val="right" w:leader="dot" w:pos="4310"/>
        </w:tabs>
        <w:rPr>
          <w:noProof/>
        </w:rPr>
      </w:pPr>
      <w:r>
        <w:rPr>
          <w:noProof/>
        </w:rPr>
        <w:t>remote instruction, 276</w:t>
      </w:r>
    </w:p>
    <w:p w14:paraId="0DAFC4A8" w14:textId="77777777" w:rsidR="00AC111D" w:rsidRDefault="00AC111D">
      <w:pPr>
        <w:pStyle w:val="Index1"/>
        <w:tabs>
          <w:tab w:val="right" w:leader="dot" w:pos="4310"/>
        </w:tabs>
        <w:rPr>
          <w:noProof/>
        </w:rPr>
      </w:pPr>
      <w:r>
        <w:rPr>
          <w:noProof/>
        </w:rPr>
        <w:t>reporting period, 84; defined, 299</w:t>
      </w:r>
    </w:p>
    <w:p w14:paraId="2B181A81" w14:textId="77777777" w:rsidR="00AC111D" w:rsidRDefault="00AC111D">
      <w:pPr>
        <w:pStyle w:val="Index1"/>
        <w:tabs>
          <w:tab w:val="right" w:leader="dot" w:pos="4310"/>
        </w:tabs>
        <w:rPr>
          <w:noProof/>
        </w:rPr>
      </w:pPr>
      <w:r>
        <w:rPr>
          <w:noProof/>
        </w:rPr>
        <w:t>required state assessments, 52, 74, 79, 97, 115</w:t>
      </w:r>
    </w:p>
    <w:p w14:paraId="56BD868D" w14:textId="77777777" w:rsidR="00AC111D" w:rsidRDefault="00AC111D">
      <w:pPr>
        <w:pStyle w:val="Index1"/>
        <w:tabs>
          <w:tab w:val="right" w:leader="dot" w:pos="4310"/>
        </w:tabs>
        <w:rPr>
          <w:noProof/>
        </w:rPr>
      </w:pPr>
      <w:r>
        <w:rPr>
          <w:noProof/>
        </w:rPr>
        <w:t>residential care and treatment facility, 119, 128, 129</w:t>
      </w:r>
    </w:p>
    <w:p w14:paraId="3FDFB833" w14:textId="77777777" w:rsidR="00AC111D" w:rsidRDefault="00AC111D">
      <w:pPr>
        <w:pStyle w:val="Index1"/>
        <w:tabs>
          <w:tab w:val="right" w:leader="dot" w:pos="4310"/>
        </w:tabs>
        <w:rPr>
          <w:noProof/>
        </w:rPr>
      </w:pPr>
      <w:r>
        <w:rPr>
          <w:noProof/>
        </w:rPr>
        <w:t>Saturday school, 74</w:t>
      </w:r>
    </w:p>
    <w:p w14:paraId="04AA425D" w14:textId="77777777" w:rsidR="00AC111D" w:rsidRDefault="00AC111D">
      <w:pPr>
        <w:pStyle w:val="Index1"/>
        <w:tabs>
          <w:tab w:val="right" w:leader="dot" w:pos="4310"/>
        </w:tabs>
        <w:rPr>
          <w:noProof/>
        </w:rPr>
      </w:pPr>
      <w:r>
        <w:rPr>
          <w:noProof/>
        </w:rPr>
        <w:t>self-paced courses, 282</w:t>
      </w:r>
    </w:p>
    <w:p w14:paraId="12C0A85A" w14:textId="77777777" w:rsidR="00AC111D" w:rsidRDefault="00AC111D">
      <w:pPr>
        <w:pStyle w:val="Index1"/>
        <w:tabs>
          <w:tab w:val="right" w:leader="dot" w:pos="4310"/>
        </w:tabs>
        <w:rPr>
          <w:noProof/>
        </w:rPr>
      </w:pPr>
      <w:r>
        <w:rPr>
          <w:noProof/>
        </w:rPr>
        <w:t>sheltered workshops, 132</w:t>
      </w:r>
    </w:p>
    <w:p w14:paraId="040751E0" w14:textId="77777777" w:rsidR="00AC111D" w:rsidRDefault="00AC111D">
      <w:pPr>
        <w:pStyle w:val="Index1"/>
        <w:tabs>
          <w:tab w:val="right" w:leader="dot" w:pos="4310"/>
        </w:tabs>
        <w:rPr>
          <w:noProof/>
        </w:rPr>
      </w:pPr>
      <w:r>
        <w:rPr>
          <w:noProof/>
        </w:rPr>
        <w:t>special education, 103; disciplinary removals, 249; documentation, 155; dual enrollment, 143; eligibility, 103; eligible days present and contact hours, 153; excess contact hours, 154, 169; homebound, 112; homebound and assessment instruments, 115; homebound and required state assessments, 115; infants and toddlers, 145; speech therapy, 132; speech therapy, and mainstream instructional setting, 133; withdrawal procedure, 107</w:t>
      </w:r>
    </w:p>
    <w:p w14:paraId="27DCB54D" w14:textId="77777777" w:rsidR="00AC111D" w:rsidRDefault="00AC111D">
      <w:pPr>
        <w:pStyle w:val="Index1"/>
        <w:tabs>
          <w:tab w:val="right" w:leader="dot" w:pos="4310"/>
        </w:tabs>
        <w:rPr>
          <w:noProof/>
        </w:rPr>
      </w:pPr>
      <w:r>
        <w:rPr>
          <w:noProof/>
        </w:rPr>
        <w:t>state supported living center, 120</w:t>
      </w:r>
    </w:p>
    <w:p w14:paraId="592403EB" w14:textId="77777777" w:rsidR="00AC111D" w:rsidRDefault="00AC111D">
      <w:pPr>
        <w:pStyle w:val="Index1"/>
        <w:tabs>
          <w:tab w:val="right" w:leader="dot" w:pos="4310"/>
        </w:tabs>
        <w:rPr>
          <w:noProof/>
        </w:rPr>
      </w:pPr>
      <w:r>
        <w:rPr>
          <w:noProof/>
        </w:rPr>
        <w:t>Student Detail Reports, 35, 39, 46, 93, 300</w:t>
      </w:r>
    </w:p>
    <w:p w14:paraId="55B72A02" w14:textId="77777777" w:rsidR="00AC111D" w:rsidRDefault="00AC111D">
      <w:pPr>
        <w:pStyle w:val="Index1"/>
        <w:tabs>
          <w:tab w:val="right" w:leader="dot" w:pos="4310"/>
        </w:tabs>
        <w:rPr>
          <w:noProof/>
        </w:rPr>
      </w:pPr>
      <w:r>
        <w:rPr>
          <w:noProof/>
        </w:rPr>
        <w:t>students who move to your district: bilingual/English as a second language, 192; gifted/talented, 222; home language survey, 200; record transfer, 62; special education, 105; up to 185 days of funding in some circumstances, 92</w:t>
      </w:r>
    </w:p>
    <w:p w14:paraId="6ED36E2F" w14:textId="77777777" w:rsidR="00AC111D" w:rsidRDefault="00AC111D">
      <w:pPr>
        <w:pStyle w:val="Index1"/>
        <w:tabs>
          <w:tab w:val="right" w:leader="dot" w:pos="4310"/>
        </w:tabs>
        <w:rPr>
          <w:noProof/>
        </w:rPr>
      </w:pPr>
      <w:r>
        <w:rPr>
          <w:noProof/>
        </w:rPr>
        <w:t>substitute care, 300; eligibility for Texas Virtual School Network, 271</w:t>
      </w:r>
    </w:p>
    <w:p w14:paraId="4036EAA6" w14:textId="77777777" w:rsidR="00AC111D" w:rsidRDefault="00AC111D">
      <w:pPr>
        <w:pStyle w:val="Index1"/>
        <w:tabs>
          <w:tab w:val="right" w:leader="dot" w:pos="4310"/>
        </w:tabs>
        <w:rPr>
          <w:noProof/>
        </w:rPr>
      </w:pPr>
      <w:r>
        <w:rPr>
          <w:noProof/>
        </w:rPr>
        <w:t>tardies, 75</w:t>
      </w:r>
    </w:p>
    <w:p w14:paraId="15D4B999" w14:textId="77777777" w:rsidR="00AC111D" w:rsidRDefault="00AC111D">
      <w:pPr>
        <w:pStyle w:val="Index1"/>
        <w:tabs>
          <w:tab w:val="right" w:leader="dot" w:pos="4310"/>
        </w:tabs>
        <w:rPr>
          <w:noProof/>
        </w:rPr>
      </w:pPr>
      <w:r>
        <w:rPr>
          <w:noProof/>
        </w:rPr>
        <w:t>Texas Virtual School Network (TxVSN), 69, 269; student eligibility, 270</w:t>
      </w:r>
    </w:p>
    <w:p w14:paraId="1CE0ED83" w14:textId="77777777" w:rsidR="00AC111D" w:rsidRDefault="00AC111D">
      <w:pPr>
        <w:pStyle w:val="Index1"/>
        <w:tabs>
          <w:tab w:val="right" w:leader="dot" w:pos="4310"/>
        </w:tabs>
        <w:rPr>
          <w:noProof/>
        </w:rPr>
      </w:pPr>
      <w:r>
        <w:rPr>
          <w:noProof/>
        </w:rPr>
        <w:t>training site, 179, 182</w:t>
      </w:r>
    </w:p>
    <w:p w14:paraId="7C0486A4" w14:textId="77777777" w:rsidR="00AC111D" w:rsidRDefault="00AC111D">
      <w:pPr>
        <w:pStyle w:val="Index1"/>
        <w:tabs>
          <w:tab w:val="right" w:leader="dot" w:pos="4310"/>
        </w:tabs>
        <w:rPr>
          <w:noProof/>
        </w:rPr>
      </w:pPr>
      <w:r>
        <w:rPr>
          <w:noProof/>
        </w:rPr>
        <w:t>transfer students: accounting example, 95; eligible full-day, 47; eligible half-day, 49; eligible transfer, definition, 294; funding, 50; ineligible full-day, 48; transfer to district of bordering state, 59</w:t>
      </w:r>
    </w:p>
    <w:p w14:paraId="54AE296E" w14:textId="77777777" w:rsidR="00AC111D" w:rsidRDefault="00AC111D">
      <w:pPr>
        <w:pStyle w:val="Index1"/>
        <w:tabs>
          <w:tab w:val="right" w:leader="dot" w:pos="4310"/>
        </w:tabs>
        <w:rPr>
          <w:noProof/>
        </w:rPr>
      </w:pPr>
      <w:r>
        <w:rPr>
          <w:noProof/>
        </w:rPr>
        <w:t>two-through-four-hour rule (2-through-4-hour rule), 47, 291</w:t>
      </w:r>
    </w:p>
    <w:p w14:paraId="38783182" w14:textId="77777777" w:rsidR="00AC111D" w:rsidRDefault="00AC111D">
      <w:pPr>
        <w:pStyle w:val="Index1"/>
        <w:tabs>
          <w:tab w:val="right" w:leader="dot" w:pos="4310"/>
        </w:tabs>
        <w:rPr>
          <w:noProof/>
        </w:rPr>
      </w:pPr>
      <w:r>
        <w:rPr>
          <w:noProof/>
        </w:rPr>
        <w:t>waivers, 30, 44, 86, 97</w:t>
      </w:r>
    </w:p>
    <w:p w14:paraId="76102C2E" w14:textId="77777777" w:rsidR="00AC111D" w:rsidRDefault="00AC111D">
      <w:pPr>
        <w:pStyle w:val="Index1"/>
        <w:tabs>
          <w:tab w:val="right" w:leader="dot" w:pos="4310"/>
        </w:tabs>
        <w:rPr>
          <w:noProof/>
        </w:rPr>
      </w:pPr>
      <w:r>
        <w:rPr>
          <w:noProof/>
        </w:rPr>
        <w:t>year-round schools, 92, 98, 301</w:t>
      </w:r>
    </w:p>
    <w:p w14:paraId="657BC663" w14:textId="77777777" w:rsidR="00AC111D" w:rsidRDefault="00AC111D">
      <w:pPr>
        <w:pStyle w:val="Index1"/>
        <w:tabs>
          <w:tab w:val="right" w:leader="dot" w:pos="4310"/>
        </w:tabs>
        <w:rPr>
          <w:noProof/>
        </w:rPr>
      </w:pPr>
      <w:r>
        <w:rPr>
          <w:noProof/>
        </w:rPr>
        <w:t>zero-filled PEIMS records, 76, 301</w:t>
      </w:r>
    </w:p>
    <w:p w14:paraId="119ABB48" w14:textId="780F6C54" w:rsidR="00AC111D" w:rsidRDefault="00AC111D">
      <w:pPr>
        <w:rPr>
          <w:noProof/>
        </w:rPr>
        <w:sectPr w:rsidR="00AC111D" w:rsidSect="006F4DCF">
          <w:footnotePr>
            <w:pos w:val="beneathText"/>
          </w:footnotePr>
          <w:endnotePr>
            <w:numFmt w:val="decimal"/>
          </w:endnotePr>
          <w:type w:val="continuous"/>
          <w:pgSz w:w="12240" w:h="15840" w:code="1"/>
          <w:pgMar w:top="1440" w:right="1440" w:bottom="1440" w:left="1440" w:header="720" w:footer="432" w:gutter="0"/>
          <w:cols w:num="2" w:space="720"/>
          <w:noEndnote/>
          <w:docGrid w:linePitch="299"/>
        </w:sectPr>
      </w:pPr>
    </w:p>
    <w:p w14:paraId="16AFAB41" w14:textId="77777777" w:rsidR="00347F54" w:rsidRPr="00C13A0D" w:rsidRDefault="00633D69">
      <w:r w:rsidRPr="00C13A0D">
        <w:fldChar w:fldCharType="end"/>
      </w:r>
    </w:p>
    <w:p w14:paraId="6C49AAB0" w14:textId="77777777" w:rsidR="00185077" w:rsidRPr="000E14B6" w:rsidRDefault="000C2B1E">
      <w:pPr>
        <w:tabs>
          <w:tab w:val="right" w:leader="dot" w:pos="9360"/>
        </w:tabs>
        <w:spacing w:line="240" w:lineRule="exact"/>
        <w:jc w:val="center"/>
        <w:sectPr w:rsidR="00185077" w:rsidRPr="000E14B6" w:rsidSect="00962C1A">
          <w:footnotePr>
            <w:pos w:val="beneathText"/>
          </w:footnotePr>
          <w:endnotePr>
            <w:numFmt w:val="decimal"/>
          </w:endnotePr>
          <w:type w:val="continuous"/>
          <w:pgSz w:w="12240" w:h="15840" w:code="1"/>
          <w:pgMar w:top="1440" w:right="1440" w:bottom="1440" w:left="1440" w:header="720" w:footer="432" w:gutter="0"/>
          <w:cols w:space="720"/>
          <w:noEndnote/>
          <w:docGrid w:linePitch="299"/>
        </w:sectPr>
      </w:pPr>
      <w:r w:rsidRPr="00A63155">
        <w:br w:type="column"/>
      </w:r>
      <w:r w:rsidRPr="00A63155">
        <w:rPr>
          <w:i/>
        </w:rPr>
        <w:t>This page has been left blank intentionally.</w:t>
      </w:r>
    </w:p>
    <w:p w14:paraId="6126061D" w14:textId="77777777" w:rsidR="00185077" w:rsidRPr="000E14B6" w:rsidRDefault="00185077">
      <w:pPr>
        <w:pStyle w:val="Heading1"/>
        <w:pBdr>
          <w:bottom w:val="none" w:sz="0" w:space="0" w:color="auto"/>
        </w:pBdr>
      </w:pPr>
      <w:bookmarkStart w:id="820" w:name="_Ref203968494"/>
      <w:bookmarkStart w:id="821" w:name="_Toc505328982"/>
      <w:r w:rsidRPr="000E14B6">
        <w:t>Resources</w:t>
      </w:r>
      <w:bookmarkEnd w:id="820"/>
      <w:bookmarkEnd w:id="821"/>
    </w:p>
    <w:p w14:paraId="0AC58132" w14:textId="77777777" w:rsidR="00044FC4" w:rsidRPr="000E14B6" w:rsidRDefault="00B915A8">
      <w:pPr>
        <w:spacing w:line="360" w:lineRule="auto"/>
      </w:pPr>
      <w:r w:rsidRPr="000E14B6">
        <w:t>No Child Left Behind (NCLB) Act website:</w:t>
      </w:r>
      <w:r w:rsidR="005C6FAA" w:rsidRPr="000E14B6">
        <w:t xml:space="preserve"> </w:t>
      </w:r>
      <w:hyperlink r:id="rId180" w:history="1">
        <w:r w:rsidRPr="000E14B6">
          <w:rPr>
            <w:rStyle w:val="Hyperlink"/>
          </w:rPr>
          <w:t>http://www.ed.gov/nclb/landing.jhtml</w:t>
        </w:r>
      </w:hyperlink>
      <w:r w:rsidRPr="00C13A0D">
        <w:t xml:space="preserve"> </w:t>
      </w:r>
    </w:p>
    <w:p w14:paraId="55FA1BE7" w14:textId="4091B573" w:rsidR="009C1D18" w:rsidRPr="000E14B6" w:rsidRDefault="002A4028" w:rsidP="001E01C9">
      <w:pPr>
        <w:pBdr>
          <w:right w:val="single" w:sz="4" w:space="4" w:color="auto"/>
        </w:pBdr>
        <w:spacing w:line="360" w:lineRule="auto"/>
      </w:pPr>
      <w:r>
        <w:rPr>
          <w:i/>
        </w:rPr>
        <w:t xml:space="preserve">TSDS </w:t>
      </w:r>
      <w:r w:rsidR="0027657E" w:rsidRPr="000E14B6">
        <w:rPr>
          <w:i/>
        </w:rPr>
        <w:t>PEIMS Data Standards</w:t>
      </w:r>
      <w:r w:rsidR="009C1D18" w:rsidRPr="000E14B6">
        <w:t>:</w:t>
      </w:r>
      <w:r w:rsidR="009C1D18" w:rsidRPr="000E14B6">
        <w:tab/>
      </w:r>
      <w:r w:rsidR="00EE1EE4">
        <w:rPr>
          <w:rStyle w:val="Hyperlink"/>
        </w:rPr>
        <w:t xml:space="preserve"> </w:t>
      </w:r>
      <w:hyperlink r:id="rId181" w:history="1">
        <w:r w:rsidR="00EE1EE4">
          <w:rPr>
            <w:rStyle w:val="Hyperlink"/>
          </w:rPr>
          <w:t>https://www.texasstudentdatasystem.org/TSDS/TEDS/TEDS_Latest_Release/</w:t>
        </w:r>
      </w:hyperlink>
      <w:r w:rsidR="00EE1EE4">
        <w:t xml:space="preserve"> </w:t>
      </w:r>
      <w:r w:rsidR="003335DF" w:rsidRPr="00C13A0D">
        <w:t xml:space="preserve"> </w:t>
      </w:r>
      <w:r w:rsidR="009C1D18" w:rsidRPr="000E14B6">
        <w:t xml:space="preserve"> </w:t>
      </w:r>
    </w:p>
    <w:p w14:paraId="770D445B" w14:textId="0C433110" w:rsidR="00044FC4" w:rsidRPr="000E14B6" w:rsidRDefault="00044FC4">
      <w:pPr>
        <w:spacing w:line="360" w:lineRule="auto"/>
      </w:pPr>
      <w:r w:rsidRPr="000E14B6">
        <w:t>19 Texas Administrative Code:</w:t>
      </w:r>
      <w:r w:rsidR="005C6FAA" w:rsidRPr="000E14B6">
        <w:t xml:space="preserve"> </w:t>
      </w:r>
      <w:hyperlink r:id="rId182" w:history="1">
        <w:r w:rsidR="00AE59C1" w:rsidRPr="000E14B6">
          <w:rPr>
            <w:rStyle w:val="Hyperlink"/>
          </w:rPr>
          <w:t>http://ritter.tea.state.tx.us/rules/tac/index.html</w:t>
        </w:r>
      </w:hyperlink>
      <w:r w:rsidR="003335DF" w:rsidRPr="00C13A0D">
        <w:t xml:space="preserve"> or</w:t>
      </w:r>
      <w:r w:rsidR="003335DF" w:rsidRPr="00C13A0D">
        <w:br/>
      </w:r>
      <w:r w:rsidR="003335DF" w:rsidRPr="00C13A0D">
        <w:tab/>
      </w:r>
      <w:r w:rsidR="00C26AFA" w:rsidRPr="00C26AFA">
        <w:t>http://texreg.sos.state.tx.us/public/readtac$ext.ViewTAC?tac_view=2&amp;ti=19</w:t>
      </w:r>
      <w:r w:rsidR="003335DF" w:rsidRPr="00C13A0D">
        <w:t xml:space="preserve"> </w:t>
      </w:r>
    </w:p>
    <w:p w14:paraId="53045649" w14:textId="08BDDF06" w:rsidR="00044FC4" w:rsidRPr="00C13A0D" w:rsidRDefault="00044FC4">
      <w:pPr>
        <w:spacing w:line="360" w:lineRule="auto"/>
      </w:pPr>
      <w:r w:rsidRPr="000E14B6">
        <w:t>Texas Education Agency:</w:t>
      </w:r>
      <w:r w:rsidR="005C6FAA" w:rsidRPr="000E14B6">
        <w:t xml:space="preserve"> </w:t>
      </w:r>
      <w:hyperlink r:id="rId183" w:history="1">
        <w:r w:rsidR="00CF1F62" w:rsidRPr="00CF1F62">
          <w:rPr>
            <w:rStyle w:val="Hyperlink"/>
          </w:rPr>
          <w:t>http://tea.texas.gov/</w:t>
        </w:r>
      </w:hyperlink>
      <w:r w:rsidRPr="00C13A0D">
        <w:t xml:space="preserve"> </w:t>
      </w:r>
    </w:p>
    <w:p w14:paraId="686F18D7" w14:textId="7721A319" w:rsidR="00E406FC" w:rsidRPr="00C13A0D" w:rsidRDefault="00E406FC">
      <w:pPr>
        <w:spacing w:line="360" w:lineRule="auto"/>
      </w:pPr>
      <w:r w:rsidRPr="000E14B6">
        <w:t xml:space="preserve">TEA Highly Qualified Teachers web page: </w:t>
      </w:r>
      <w:r w:rsidRPr="000E14B6">
        <w:br/>
      </w:r>
      <w:r w:rsidRPr="000E14B6">
        <w:tab/>
      </w:r>
      <w:r w:rsidR="00CF1F62" w:rsidRPr="00CF1F62">
        <w:t>http://tea.texas.gov/About_TEA/Laws_and_Rules/NCLB_and_ESEA/Highly_Qualified_Teachers/Highly_Qualified_Teachers/</w:t>
      </w:r>
    </w:p>
    <w:p w14:paraId="0918E6A5" w14:textId="77777777" w:rsidR="00DB31DE" w:rsidRPr="000E14B6" w:rsidRDefault="00DB31DE" w:rsidP="0028215A">
      <w:pPr>
        <w:spacing w:line="360" w:lineRule="auto"/>
      </w:pPr>
      <w:r w:rsidRPr="000E14B6">
        <w:t>TEA No Child Left Behind/Elementary and Secondary Education Act web page:</w:t>
      </w:r>
    </w:p>
    <w:p w14:paraId="1B55090F" w14:textId="607ADF94" w:rsidR="00DB31DE" w:rsidRPr="00C13A0D" w:rsidRDefault="00DB31DE" w:rsidP="0028215A">
      <w:pPr>
        <w:spacing w:line="360" w:lineRule="auto"/>
      </w:pPr>
      <w:r w:rsidRPr="000E14B6">
        <w:tab/>
      </w:r>
      <w:r w:rsidR="00CF1F62" w:rsidRPr="00CF1F62">
        <w:t>http://tea.texas.gov/nclb/</w:t>
      </w:r>
    </w:p>
    <w:p w14:paraId="28493202" w14:textId="77777777" w:rsidR="00E406FC" w:rsidRPr="000E14B6" w:rsidRDefault="00E406FC" w:rsidP="0028215A">
      <w:pPr>
        <w:spacing w:line="360" w:lineRule="auto"/>
      </w:pPr>
      <w:r w:rsidRPr="000E14B6">
        <w:t xml:space="preserve">TEA Requirements for Highly Qualified Paraprofessionals web page: </w:t>
      </w:r>
    </w:p>
    <w:p w14:paraId="1B103AFD" w14:textId="64E02760" w:rsidR="00E406FC" w:rsidRPr="00C13A0D" w:rsidRDefault="00CF1F62" w:rsidP="0028215A">
      <w:pPr>
        <w:spacing w:line="360" w:lineRule="auto"/>
        <w:ind w:firstLine="720"/>
      </w:pPr>
      <w:r w:rsidRPr="00CF1F62">
        <w:t>http://tea.texas.gov/About_TEA/Laws_and_Rules/NCLB_and_ESEA/Highly_Qualified_Teachers/Requirements_for_Highly_Qualified_Paraprofessionals/</w:t>
      </w:r>
    </w:p>
    <w:p w14:paraId="58B3C198" w14:textId="77777777" w:rsidR="00044FC4" w:rsidRPr="000E14B6" w:rsidRDefault="00044FC4" w:rsidP="0028215A">
      <w:pPr>
        <w:spacing w:line="360" w:lineRule="auto"/>
      </w:pPr>
      <w:r w:rsidRPr="000E14B6">
        <w:t>Texas Education Code:</w:t>
      </w:r>
      <w:r w:rsidR="005C6FAA" w:rsidRPr="000E14B6">
        <w:t xml:space="preserve"> </w:t>
      </w:r>
      <w:hyperlink r:id="rId184" w:history="1">
        <w:r w:rsidR="00224345" w:rsidRPr="000E14B6">
          <w:rPr>
            <w:rStyle w:val="Hyperlink"/>
          </w:rPr>
          <w:t>http://www.statutes.legis.state.tx.us/</w:t>
        </w:r>
      </w:hyperlink>
      <w:r w:rsidR="00224345" w:rsidRPr="00C13A0D">
        <w:t xml:space="preserve"> </w:t>
      </w:r>
      <w:r w:rsidRPr="000E14B6">
        <w:t xml:space="preserve"> </w:t>
      </w:r>
    </w:p>
    <w:p w14:paraId="0316BB37" w14:textId="77777777" w:rsidR="00007507" w:rsidRPr="00C13A0D" w:rsidRDefault="00007507" w:rsidP="0028215A">
      <w:pPr>
        <w:spacing w:line="360" w:lineRule="auto"/>
      </w:pPr>
      <w:r w:rsidRPr="000E14B6">
        <w:t>Texas Health and Human Services Commission:</w:t>
      </w:r>
      <w:r w:rsidR="005C6FAA" w:rsidRPr="000E14B6">
        <w:t xml:space="preserve"> </w:t>
      </w:r>
      <w:hyperlink r:id="rId185" w:history="1">
        <w:r w:rsidRPr="000E14B6">
          <w:rPr>
            <w:rStyle w:val="Hyperlink"/>
          </w:rPr>
          <w:t>http://www.hhsc.state.tx.us/index.shtml</w:t>
        </w:r>
      </w:hyperlink>
      <w:r w:rsidRPr="00C13A0D">
        <w:t xml:space="preserve"> </w:t>
      </w:r>
    </w:p>
    <w:p w14:paraId="1A18DC0A" w14:textId="77777777" w:rsidR="00B915A8" w:rsidRPr="00C13A0D" w:rsidRDefault="00B915A8" w:rsidP="00C54890">
      <w:pPr>
        <w:spacing w:line="360" w:lineRule="auto"/>
      </w:pPr>
      <w:r w:rsidRPr="000E14B6">
        <w:t>Texas Legislature Online:</w:t>
      </w:r>
      <w:r w:rsidR="005C6FAA" w:rsidRPr="000E14B6">
        <w:t xml:space="preserve"> </w:t>
      </w:r>
      <w:hyperlink r:id="rId186" w:history="1">
        <w:r w:rsidRPr="000E14B6">
          <w:rPr>
            <w:rStyle w:val="Hyperlink"/>
          </w:rPr>
          <w:t>http://www.capitol.state.tx.us/</w:t>
        </w:r>
      </w:hyperlink>
      <w:r w:rsidRPr="00C13A0D">
        <w:t xml:space="preserve"> </w:t>
      </w:r>
    </w:p>
    <w:p w14:paraId="46BE21CF" w14:textId="251B248A" w:rsidR="00347F54" w:rsidRDefault="00044FC4" w:rsidP="00104048">
      <w:pPr>
        <w:spacing w:line="360" w:lineRule="auto"/>
      </w:pPr>
      <w:r w:rsidRPr="000E14B6">
        <w:t>Texas State Library and Archives Commission:</w:t>
      </w:r>
      <w:r w:rsidR="005C6FAA" w:rsidRPr="000E14B6">
        <w:t xml:space="preserve"> </w:t>
      </w:r>
      <w:hyperlink r:id="rId187" w:history="1">
        <w:r w:rsidR="00CF1F62" w:rsidRPr="00CF1F62">
          <w:rPr>
            <w:rStyle w:val="Hyperlink"/>
          </w:rPr>
          <w:t>http://www.tsl.texas.gov/</w:t>
        </w:r>
      </w:hyperlink>
      <w:r w:rsidRPr="00C13A0D">
        <w:t xml:space="preserve"> </w:t>
      </w:r>
    </w:p>
    <w:p w14:paraId="00D6E6EF" w14:textId="77777777" w:rsidR="00EE1EE4" w:rsidRDefault="00EE1EE4" w:rsidP="001E01C9">
      <w:pPr>
        <w:pBdr>
          <w:right w:val="single" w:sz="4" w:space="4" w:color="auto"/>
        </w:pBdr>
        <w:rPr>
          <w:szCs w:val="22"/>
        </w:rPr>
      </w:pPr>
      <w:r>
        <w:t xml:space="preserve">TREX web page: </w:t>
      </w:r>
      <w:hyperlink r:id="rId188" w:history="1">
        <w:r>
          <w:rPr>
            <w:rStyle w:val="Hyperlink"/>
          </w:rPr>
          <w:t>http://tea.texas.gov/index4.aspx?id=25769817556</w:t>
        </w:r>
      </w:hyperlink>
      <w:r>
        <w:t xml:space="preserve">  </w:t>
      </w:r>
    </w:p>
    <w:p w14:paraId="1D55893E" w14:textId="77777777" w:rsidR="00EE1EE4" w:rsidRPr="000E14B6" w:rsidRDefault="00EE1EE4" w:rsidP="00104048">
      <w:pPr>
        <w:spacing w:line="360" w:lineRule="auto"/>
      </w:pPr>
    </w:p>
    <w:p w14:paraId="0723D932" w14:textId="77777777" w:rsidR="00B915A8" w:rsidRPr="000E14B6" w:rsidRDefault="00B915A8" w:rsidP="00461959"/>
    <w:p w14:paraId="3CBE9D41" w14:textId="046AD354" w:rsidR="00E018F7" w:rsidRDefault="00EF6A9E" w:rsidP="004F28ED">
      <w:r w:rsidRPr="000E14B6">
        <w:rPr>
          <w:b/>
        </w:rPr>
        <w:t>Note:</w:t>
      </w:r>
      <w:r w:rsidRPr="000E14B6">
        <w:t xml:space="preserve"> Web addresses are subject to change. If a particular TEA web address is no longer working, please search for the topic you are interested in </w:t>
      </w:r>
      <w:r w:rsidR="008964C8" w:rsidRPr="000E14B6">
        <w:t>using the TEA website</w:t>
      </w:r>
      <w:r w:rsidR="00CF5D96" w:rsidRPr="000E14B6">
        <w:t>’</w:t>
      </w:r>
      <w:r w:rsidR="008964C8" w:rsidRPr="000E14B6">
        <w:t xml:space="preserve">s Google </w:t>
      </w:r>
      <w:r w:rsidR="008964C8" w:rsidRPr="000E14B6">
        <w:rPr>
          <w:b/>
        </w:rPr>
        <w:t>Search</w:t>
      </w:r>
      <w:r w:rsidR="008964C8" w:rsidRPr="000E14B6">
        <w:t xml:space="preserve"> function or using the TEA </w:t>
      </w:r>
      <w:r w:rsidR="008964C8" w:rsidRPr="000E14B6">
        <w:rPr>
          <w:b/>
        </w:rPr>
        <w:t>A–Z Index</w:t>
      </w:r>
      <w:r w:rsidR="008964C8" w:rsidRPr="000E14B6">
        <w:t xml:space="preserve"> page at </w:t>
      </w:r>
      <w:hyperlink r:id="rId189" w:history="1">
        <w:r w:rsidR="00E018F7" w:rsidRPr="007907A7">
          <w:rPr>
            <w:rStyle w:val="Hyperlink"/>
          </w:rPr>
          <w:t>http://tea.texas.gov/interiorpage.aspx?id=25769815059</w:t>
        </w:r>
      </w:hyperlink>
      <w:r w:rsidR="008964C8" w:rsidRPr="00C13A0D">
        <w:t>.</w:t>
      </w:r>
    </w:p>
    <w:p w14:paraId="05500239" w14:textId="11DF801C" w:rsidR="00B915A8" w:rsidRPr="000E14B6" w:rsidRDefault="008964C8" w:rsidP="004F28ED">
      <w:r w:rsidRPr="00C13A0D">
        <w:t>You can also access this page from the TEA website</w:t>
      </w:r>
      <w:r w:rsidR="00CF5D96" w:rsidRPr="000E14B6">
        <w:t>’</w:t>
      </w:r>
      <w:r w:rsidRPr="000E14B6">
        <w:t xml:space="preserve">s home page by clicking on the </w:t>
      </w:r>
      <w:r w:rsidRPr="000E14B6">
        <w:rPr>
          <w:b/>
        </w:rPr>
        <w:t>A–Z Index</w:t>
      </w:r>
      <w:r w:rsidRPr="000E14B6">
        <w:t xml:space="preserve"> link at the top of that page.</w:t>
      </w:r>
    </w:p>
    <w:p w14:paraId="6971FAE1" w14:textId="77777777" w:rsidR="00347F54" w:rsidRPr="000E14B6" w:rsidRDefault="00E45DB5" w:rsidP="004F28ED">
      <w:pPr>
        <w:keepLines/>
        <w:tabs>
          <w:tab w:val="right" w:leader="dot" w:pos="8880"/>
        </w:tabs>
        <w:spacing w:line="240" w:lineRule="exact"/>
        <w:jc w:val="center"/>
      </w:pPr>
      <w:r w:rsidRPr="000E14B6">
        <w:br/>
      </w:r>
      <w:r w:rsidR="00347F54" w:rsidRPr="000E14B6">
        <w:br/>
      </w:r>
      <w:r w:rsidR="00044FC4" w:rsidRPr="000E14B6">
        <w:rPr>
          <w:b/>
        </w:rPr>
        <w:t>Texas Education Agency Telephone Numbers</w:t>
      </w:r>
    </w:p>
    <w:p w14:paraId="54B27017" w14:textId="6999874E" w:rsidR="00185605" w:rsidRPr="000E14B6" w:rsidRDefault="00347F54" w:rsidP="00557A0F">
      <w:pPr>
        <w:keepLines/>
        <w:tabs>
          <w:tab w:val="right" w:leader="dot" w:pos="8880"/>
        </w:tabs>
        <w:spacing w:line="240" w:lineRule="exact"/>
      </w:pPr>
      <w:r w:rsidRPr="000E14B6">
        <w:br/>
        <w:t>Bilingual/ESL</w:t>
      </w:r>
      <w:r w:rsidR="007B6A43" w:rsidRPr="000E14B6">
        <w:t xml:space="preserve"> Education</w:t>
      </w:r>
      <w:r w:rsidR="00122A8A" w:rsidRPr="000E14B6">
        <w:t xml:space="preserve"> (</w:t>
      </w:r>
      <w:r w:rsidR="00C30119">
        <w:t>Special Populations</w:t>
      </w:r>
      <w:r w:rsidR="00122A8A" w:rsidRPr="000E14B6">
        <w:t xml:space="preserve"> Division)</w:t>
      </w:r>
      <w:r w:rsidRPr="000E14B6">
        <w:tab/>
        <w:t>(512) 463-9581</w:t>
      </w:r>
      <w:r w:rsidRPr="000E14B6">
        <w:rPr>
          <w:color w:val="FF0000"/>
        </w:rPr>
        <w:br/>
      </w:r>
      <w:r w:rsidRPr="000E14B6">
        <w:t>Career and Technical Education</w:t>
      </w:r>
      <w:r w:rsidR="00122A8A" w:rsidRPr="000E14B6">
        <w:t xml:space="preserve"> (</w:t>
      </w:r>
      <w:r w:rsidR="00C30119">
        <w:t xml:space="preserve">Department of </w:t>
      </w:r>
      <w:r w:rsidR="0020143E">
        <w:t>College, Career, and Military Prep</w:t>
      </w:r>
      <w:r w:rsidR="00122A8A" w:rsidRPr="000E14B6">
        <w:t>)</w:t>
      </w:r>
      <w:r w:rsidRPr="000E14B6">
        <w:tab/>
        <w:t xml:space="preserve">(512) </w:t>
      </w:r>
      <w:r w:rsidR="0020143E">
        <w:t>936-6060</w:t>
      </w:r>
    </w:p>
    <w:p w14:paraId="5C8300D7" w14:textId="77777777" w:rsidR="00185605" w:rsidRPr="000E14B6" w:rsidRDefault="00185605" w:rsidP="00557A0F">
      <w:pPr>
        <w:keepLines/>
        <w:tabs>
          <w:tab w:val="right" w:leader="dot" w:pos="8880"/>
        </w:tabs>
        <w:spacing w:line="240" w:lineRule="exact"/>
      </w:pPr>
      <w:r w:rsidRPr="000E14B6">
        <w:t xml:space="preserve">Financial </w:t>
      </w:r>
      <w:r w:rsidR="00253A07" w:rsidRPr="000E14B6">
        <w:t>Compliance</w:t>
      </w:r>
      <w:r w:rsidRPr="000E14B6">
        <w:t xml:space="preserve"> Division</w:t>
      </w:r>
      <w:r w:rsidR="0007335D" w:rsidRPr="000E14B6">
        <w:t xml:space="preserve"> (Audit Requirements)</w:t>
      </w:r>
      <w:r w:rsidRPr="000E14B6">
        <w:tab/>
        <w:t>(512) 463-9095</w:t>
      </w:r>
    </w:p>
    <w:p w14:paraId="0F396AE7" w14:textId="1C2C3270" w:rsidR="006D4D27" w:rsidRDefault="00185605" w:rsidP="00557A0F">
      <w:pPr>
        <w:keepLines/>
        <w:tabs>
          <w:tab w:val="right" w:leader="dot" w:pos="8880"/>
        </w:tabs>
        <w:spacing w:line="240" w:lineRule="exact"/>
      </w:pPr>
      <w:r w:rsidRPr="000E14B6">
        <w:t>Gifted/Talented Education</w:t>
      </w:r>
      <w:r w:rsidR="00122A8A" w:rsidRPr="000E14B6">
        <w:t xml:space="preserve"> (Curriculum Division)</w:t>
      </w:r>
      <w:r w:rsidRPr="000E14B6">
        <w:tab/>
        <w:t>(512) 463-9581</w:t>
      </w:r>
    </w:p>
    <w:p w14:paraId="05391F5B" w14:textId="1589D02C" w:rsidR="0007335D" w:rsidRPr="000E14B6" w:rsidRDefault="00431361" w:rsidP="001E01C9">
      <w:pPr>
        <w:keepLines/>
        <w:tabs>
          <w:tab w:val="right" w:leader="dot" w:pos="8880"/>
        </w:tabs>
        <w:spacing w:line="240" w:lineRule="exact"/>
      </w:pPr>
      <w:r w:rsidRPr="000E14B6">
        <w:t>Performance Reportin</w:t>
      </w:r>
      <w:r w:rsidR="007B6A43" w:rsidRPr="000E14B6">
        <w:t>g Division</w:t>
      </w:r>
      <w:r w:rsidR="007A5B01" w:rsidRPr="000E14B6">
        <w:tab/>
      </w:r>
      <w:r w:rsidRPr="000E14B6">
        <w:t>(512)</w:t>
      </w:r>
      <w:r w:rsidR="007A5B01" w:rsidRPr="000E14B6">
        <w:t xml:space="preserve"> </w:t>
      </w:r>
      <w:r w:rsidRPr="000E14B6">
        <w:t>463-9704</w:t>
      </w:r>
      <w:r w:rsidR="00347F54" w:rsidRPr="000E14B6">
        <w:rPr>
          <w:color w:val="FF0000"/>
        </w:rPr>
        <w:br/>
      </w:r>
      <w:r w:rsidR="00347F54" w:rsidRPr="000E14B6">
        <w:t>Pregnancy</w:t>
      </w:r>
      <w:r w:rsidR="00CB1CD2" w:rsidRPr="000E14B6">
        <w:t>-</w:t>
      </w:r>
      <w:r w:rsidR="00347F54" w:rsidRPr="000E14B6">
        <w:t>Related Services</w:t>
      </w:r>
      <w:r w:rsidR="00347F54" w:rsidRPr="000E14B6">
        <w:tab/>
        <w:t xml:space="preserve">(512) </w:t>
      </w:r>
      <w:r w:rsidR="00057067">
        <w:t>936-6403</w:t>
      </w:r>
      <w:r w:rsidR="00347F54" w:rsidRPr="000E14B6">
        <w:rPr>
          <w:color w:val="FF0000"/>
        </w:rPr>
        <w:br/>
      </w:r>
      <w:r w:rsidR="00347F54" w:rsidRPr="000E14B6">
        <w:t>Prekindergarten</w:t>
      </w:r>
      <w:r w:rsidR="00347F54" w:rsidRPr="000E14B6">
        <w:tab/>
        <w:t>(512) 463-9</w:t>
      </w:r>
      <w:r w:rsidR="007B6A43" w:rsidRPr="000E14B6">
        <w:t>581</w:t>
      </w:r>
    </w:p>
    <w:p w14:paraId="7B74A525" w14:textId="77777777" w:rsidR="00185605" w:rsidRPr="000E14B6" w:rsidRDefault="0007335D">
      <w:pPr>
        <w:keepLines/>
        <w:tabs>
          <w:tab w:val="right" w:leader="dot" w:pos="8880"/>
        </w:tabs>
        <w:spacing w:line="240" w:lineRule="exact"/>
      </w:pPr>
      <w:r w:rsidRPr="000E14B6">
        <w:t>Safety and Chapter 37</w:t>
      </w:r>
      <w:r w:rsidRPr="000E14B6">
        <w:tab/>
        <w:t>(512) 463-2395</w:t>
      </w:r>
      <w:r w:rsidR="00347F54" w:rsidRPr="000E14B6">
        <w:br/>
        <w:t>Special Education</w:t>
      </w:r>
      <w:r w:rsidR="007B6A43" w:rsidRPr="000E14B6">
        <w:t xml:space="preserve"> (</w:t>
      </w:r>
      <w:r w:rsidR="00AA6260" w:rsidRPr="000E14B6">
        <w:t>Federal and State Education Policy</w:t>
      </w:r>
      <w:r w:rsidR="007B6A43" w:rsidRPr="000E14B6">
        <w:t xml:space="preserve"> Division)</w:t>
      </w:r>
      <w:r w:rsidR="00347F54" w:rsidRPr="000E14B6">
        <w:tab/>
        <w:t>(512) 463-9414</w:t>
      </w:r>
    </w:p>
    <w:p w14:paraId="7D6AB68F" w14:textId="77777777" w:rsidR="00EE1EE4" w:rsidRDefault="00185605">
      <w:pPr>
        <w:keepLines/>
        <w:tabs>
          <w:tab w:val="right" w:leader="dot" w:pos="8880"/>
        </w:tabs>
        <w:spacing w:line="240" w:lineRule="exact"/>
      </w:pPr>
      <w:r w:rsidRPr="007F344C">
        <w:t>Student Attendance Accounting Handbook</w:t>
      </w:r>
      <w:r w:rsidRPr="000E14B6">
        <w:rPr>
          <w:i/>
        </w:rPr>
        <w:t xml:space="preserve"> </w:t>
      </w:r>
      <w:r w:rsidRPr="000E14B6">
        <w:t>(</w:t>
      </w:r>
      <w:r w:rsidR="00253A07" w:rsidRPr="000E14B6">
        <w:t xml:space="preserve">Financial </w:t>
      </w:r>
      <w:r w:rsidR="00433058">
        <w:t>Compliance</w:t>
      </w:r>
      <w:r w:rsidR="00433058" w:rsidRPr="000E14B6">
        <w:t xml:space="preserve"> </w:t>
      </w:r>
      <w:r w:rsidR="00253A07" w:rsidRPr="000E14B6">
        <w:t>Division</w:t>
      </w:r>
      <w:r w:rsidRPr="000E14B6">
        <w:t>)</w:t>
      </w:r>
      <w:r w:rsidRPr="000E14B6">
        <w:tab/>
        <w:t>(512) 463-</w:t>
      </w:r>
      <w:r w:rsidR="00433058">
        <w:t>9095</w:t>
      </w:r>
    </w:p>
    <w:p w14:paraId="44F07A65" w14:textId="1531041F" w:rsidR="00347F54" w:rsidRPr="000E14B6" w:rsidRDefault="00EE1EE4" w:rsidP="001E01C9">
      <w:pPr>
        <w:keepLines/>
        <w:pBdr>
          <w:right w:val="single" w:sz="4" w:space="4" w:color="auto"/>
        </w:pBdr>
        <w:tabs>
          <w:tab w:val="right" w:leader="dot" w:pos="8880"/>
        </w:tabs>
        <w:spacing w:line="240" w:lineRule="exact"/>
      </w:pPr>
      <w:r>
        <w:t>TREX Support…………………………………………………………………………………………………………….(512) 463-9229</w:t>
      </w:r>
      <w:r w:rsidR="00347F54" w:rsidRPr="000E14B6">
        <w:rPr>
          <w:color w:val="FF00FF"/>
        </w:rPr>
        <w:br/>
      </w:r>
    </w:p>
    <w:p w14:paraId="58945B91" w14:textId="77777777" w:rsidR="00347F54" w:rsidRPr="000E14B6" w:rsidRDefault="00225459">
      <w:pPr>
        <w:jc w:val="center"/>
        <w:sectPr w:rsidR="00347F54" w:rsidRPr="000E14B6" w:rsidSect="003D71ED">
          <w:footerReference w:type="default" r:id="rId190"/>
          <w:footnotePr>
            <w:pos w:val="beneathText"/>
          </w:footnotePr>
          <w:endnotePr>
            <w:numFmt w:val="decimal"/>
          </w:endnotePr>
          <w:type w:val="oddPage"/>
          <w:pgSz w:w="12240" w:h="15840" w:code="1"/>
          <w:pgMar w:top="1440" w:right="1440" w:bottom="1440" w:left="1440" w:header="720" w:footer="432" w:gutter="0"/>
          <w:cols w:space="720"/>
          <w:noEndnote/>
        </w:sectPr>
      </w:pPr>
      <w:r w:rsidRPr="000E14B6">
        <w:br w:type="column"/>
      </w:r>
      <w:r w:rsidRPr="000E14B6">
        <w:rPr>
          <w:i/>
        </w:rPr>
        <w:t>This page has been left blank intentionally.</w:t>
      </w:r>
    </w:p>
    <w:p w14:paraId="4E89B293" w14:textId="77777777" w:rsidR="00AD2C1D" w:rsidRPr="000E14B6" w:rsidRDefault="00AD2C1D">
      <w:pPr>
        <w:spacing w:line="240" w:lineRule="atLeast"/>
        <w:jc w:val="center"/>
        <w:rPr>
          <w:b/>
          <w:bCs/>
          <w:caps/>
          <w:spacing w:val="15"/>
          <w:sz w:val="18"/>
          <w:szCs w:val="18"/>
        </w:rPr>
      </w:pPr>
      <w:r w:rsidRPr="000E14B6">
        <w:rPr>
          <w:b/>
          <w:bCs/>
          <w:caps/>
          <w:spacing w:val="15"/>
          <w:sz w:val="18"/>
          <w:szCs w:val="18"/>
        </w:rPr>
        <w:t>Compliance Statement</w:t>
      </w:r>
    </w:p>
    <w:p w14:paraId="139496A2" w14:textId="77777777" w:rsidR="00AD2C1D" w:rsidRPr="000E14B6" w:rsidRDefault="00AD2C1D">
      <w:pPr>
        <w:spacing w:line="240" w:lineRule="atLeast"/>
        <w:jc w:val="both"/>
        <w:rPr>
          <w:b/>
          <w:bCs/>
          <w:caps/>
          <w:spacing w:val="15"/>
          <w:sz w:val="18"/>
          <w:szCs w:val="18"/>
        </w:rPr>
      </w:pPr>
    </w:p>
    <w:p w14:paraId="4663878A" w14:textId="77777777" w:rsidR="00AD2C1D" w:rsidRPr="000E14B6" w:rsidRDefault="000C3108">
      <w:pPr>
        <w:spacing w:line="240" w:lineRule="atLeast"/>
        <w:jc w:val="both"/>
        <w:rPr>
          <w:spacing w:val="15"/>
          <w:sz w:val="18"/>
          <w:szCs w:val="18"/>
        </w:rPr>
      </w:pPr>
      <w:r w:rsidRPr="000E14B6">
        <w:rPr>
          <w:b/>
          <w:bCs/>
          <w:caps/>
          <w:spacing w:val="15"/>
          <w:sz w:val="18"/>
          <w:szCs w:val="18"/>
        </w:rPr>
        <w:t>Title VI, civil rights act of 1964; Title vii, civil rights act of 1964 as amended by the equal employment opportunity act of 1972; equal pay act of 1964; title ix, education amendments; rehabilitation act of 1973 as amended; 1974 amendments to the wage-hour law expanding the age discrimination in employment act of 1967; Vietnam era veterans readjustment assistance act of 1972 as amended; immigration reform and control act of 1991; Americans With Disabilities Act of 1990; and the Civil Rights Act of 1991.</w:t>
      </w:r>
    </w:p>
    <w:p w14:paraId="735385EE" w14:textId="77777777" w:rsidR="00AD2C1D" w:rsidRPr="000E14B6" w:rsidRDefault="00AD2C1D">
      <w:pPr>
        <w:spacing w:line="240" w:lineRule="atLeast"/>
        <w:jc w:val="both"/>
        <w:rPr>
          <w:spacing w:val="15"/>
          <w:sz w:val="18"/>
          <w:szCs w:val="18"/>
        </w:rPr>
      </w:pPr>
    </w:p>
    <w:p w14:paraId="664602A1" w14:textId="77777777" w:rsidR="00347F54" w:rsidRPr="000E14B6" w:rsidRDefault="000C3108">
      <w:pPr>
        <w:tabs>
          <w:tab w:val="left" w:pos="720"/>
        </w:tabs>
        <w:spacing w:line="240" w:lineRule="atLeast"/>
        <w:jc w:val="both"/>
        <w:rPr>
          <w:spacing w:val="15"/>
          <w:sz w:val="18"/>
        </w:rPr>
      </w:pPr>
      <w:r w:rsidRPr="000E14B6">
        <w:rPr>
          <w:spacing w:val="15"/>
          <w:sz w:val="18"/>
          <w:szCs w:val="18"/>
        </w:rPr>
        <w:t>The Texas Education Agency shall comply fully with the nondiscrimination provisions of all federal and state laws, rules, and regulations by assuring that no person shall be excluded from consideration for recruitment, selection, appointment, training, promotion, retention, or any other personnel action, or be denied any benefits or participation in any educational programs or activities which it operates on the grounds of race, religion, color, national origin, sex, disability, age, or veteran status (except where age, sex, or disability constitutes a bona fide occupational qualification necessary to proper and efficient administration). The Texas Education Agency is an Equal Employment Opportunity employer.</w:t>
      </w:r>
    </w:p>
    <w:p w14:paraId="26DFCE67" w14:textId="77777777" w:rsidR="00347F54" w:rsidRPr="000E14B6" w:rsidRDefault="00347F54">
      <w:pPr>
        <w:sectPr w:rsidR="00347F54" w:rsidRPr="000E14B6" w:rsidSect="003D71ED">
          <w:footerReference w:type="default" r:id="rId191"/>
          <w:footnotePr>
            <w:pos w:val="beneathText"/>
            <w:numRestart w:val="eachPage"/>
          </w:footnotePr>
          <w:endnotePr>
            <w:numFmt w:val="decimal"/>
          </w:endnotePr>
          <w:pgSz w:w="12240" w:h="15840" w:code="1"/>
          <w:pgMar w:top="1440" w:right="1440" w:bottom="1440" w:left="1440" w:header="720" w:footer="432" w:gutter="0"/>
          <w:cols w:space="720"/>
          <w:noEndnote/>
        </w:sectPr>
      </w:pPr>
    </w:p>
    <w:p w14:paraId="72FE1F2E" w14:textId="77777777" w:rsidR="00347F54" w:rsidRPr="000E14B6" w:rsidRDefault="00347F54"/>
    <w:p w14:paraId="19FF18C8" w14:textId="77777777" w:rsidR="00347F54" w:rsidRPr="000E14B6" w:rsidRDefault="00347F54"/>
    <w:p w14:paraId="6A6667E0" w14:textId="77777777" w:rsidR="00347F54" w:rsidRPr="000E14B6" w:rsidRDefault="00347F54"/>
    <w:p w14:paraId="75ABF78E" w14:textId="77777777" w:rsidR="00347F54" w:rsidRPr="000E14B6" w:rsidRDefault="00347F54"/>
    <w:p w14:paraId="6144F41A" w14:textId="77777777" w:rsidR="00347F54" w:rsidRPr="000E14B6" w:rsidRDefault="00347F54"/>
    <w:p w14:paraId="2D556A7B" w14:textId="77777777" w:rsidR="00347F54" w:rsidRPr="000E14B6" w:rsidRDefault="00347F54"/>
    <w:p w14:paraId="40E2ACC7" w14:textId="77777777" w:rsidR="00347F54" w:rsidRPr="000E14B6" w:rsidRDefault="00347F54"/>
    <w:p w14:paraId="530B1BB1" w14:textId="77777777" w:rsidR="00347F54" w:rsidRPr="000E14B6" w:rsidRDefault="00347F54"/>
    <w:p w14:paraId="6C32477D" w14:textId="77777777" w:rsidR="00347F54" w:rsidRPr="000E14B6" w:rsidRDefault="00347F54"/>
    <w:p w14:paraId="5FED7FB8" w14:textId="77777777" w:rsidR="00347F54" w:rsidRPr="000E14B6" w:rsidRDefault="00347F54"/>
    <w:p w14:paraId="354992AE" w14:textId="77777777" w:rsidR="00347F54" w:rsidRPr="000E14B6" w:rsidRDefault="00347F54"/>
    <w:p w14:paraId="628CF912" w14:textId="77777777" w:rsidR="00347F54" w:rsidRPr="000E14B6" w:rsidRDefault="00347F54"/>
    <w:p w14:paraId="553C1BE7" w14:textId="77777777" w:rsidR="00347F54" w:rsidRPr="000E14B6" w:rsidRDefault="00347F54"/>
    <w:p w14:paraId="7E074A20" w14:textId="77777777" w:rsidR="00347F54" w:rsidRPr="000E14B6" w:rsidRDefault="00347F54"/>
    <w:p w14:paraId="78B3AC53" w14:textId="77777777" w:rsidR="00347F54" w:rsidRPr="000E14B6" w:rsidRDefault="00347F54"/>
    <w:p w14:paraId="1FE6F25A" w14:textId="77777777" w:rsidR="00347F54" w:rsidRPr="000E14B6" w:rsidRDefault="00347F54"/>
    <w:p w14:paraId="79EC2675" w14:textId="77777777" w:rsidR="00347F54" w:rsidRPr="000E14B6" w:rsidRDefault="00347F54"/>
    <w:p w14:paraId="738C4672" w14:textId="77777777" w:rsidR="00347F54" w:rsidRPr="000E14B6" w:rsidRDefault="00347F54"/>
    <w:p w14:paraId="67776BA3" w14:textId="77777777" w:rsidR="00347F54" w:rsidRPr="000E14B6" w:rsidRDefault="00347F54"/>
    <w:p w14:paraId="6B693F87" w14:textId="77777777" w:rsidR="00347F54" w:rsidRPr="000E14B6" w:rsidRDefault="00347F54"/>
    <w:p w14:paraId="3FB70CCA" w14:textId="77777777" w:rsidR="00347F54" w:rsidRPr="000E14B6" w:rsidRDefault="00347F54"/>
    <w:p w14:paraId="6C7266D7" w14:textId="77777777" w:rsidR="00347F54" w:rsidRPr="000E14B6" w:rsidRDefault="00347F54"/>
    <w:p w14:paraId="7BE02E8D" w14:textId="77777777" w:rsidR="00347F54" w:rsidRPr="000E14B6" w:rsidRDefault="00347F54"/>
    <w:p w14:paraId="6266DF84" w14:textId="77777777" w:rsidR="00347F54" w:rsidRPr="000E14B6" w:rsidRDefault="00347F54"/>
    <w:p w14:paraId="1F99B461" w14:textId="77777777" w:rsidR="00347F54" w:rsidRPr="000E14B6" w:rsidRDefault="00347F54"/>
    <w:p w14:paraId="66A9B684" w14:textId="77777777" w:rsidR="00347F54" w:rsidRPr="000E14B6" w:rsidRDefault="00347F54"/>
    <w:p w14:paraId="17CBD885" w14:textId="77777777" w:rsidR="00347F54" w:rsidRPr="000E14B6" w:rsidRDefault="00347F54"/>
    <w:p w14:paraId="023E35BF" w14:textId="77777777" w:rsidR="00347F54" w:rsidRPr="000E14B6" w:rsidRDefault="00347F54"/>
    <w:p w14:paraId="27A0822E" w14:textId="77777777" w:rsidR="00347F54" w:rsidRPr="000E14B6" w:rsidRDefault="00347F54"/>
    <w:p w14:paraId="53AEF57B" w14:textId="77777777" w:rsidR="00347F54" w:rsidRPr="000E14B6" w:rsidRDefault="00347F54"/>
    <w:p w14:paraId="7A0C4732" w14:textId="77777777" w:rsidR="00347F54" w:rsidRPr="000E14B6" w:rsidRDefault="00347F54"/>
    <w:p w14:paraId="44144F5C" w14:textId="77777777" w:rsidR="00347F54" w:rsidRPr="000E14B6" w:rsidRDefault="00347F54"/>
    <w:p w14:paraId="5A35628C" w14:textId="77777777" w:rsidR="00347F54" w:rsidRPr="000E14B6" w:rsidRDefault="00347F54"/>
    <w:p w14:paraId="4D1284CD" w14:textId="77777777" w:rsidR="00347F54" w:rsidRPr="000E14B6" w:rsidRDefault="00347F54"/>
    <w:p w14:paraId="5A7D948C" w14:textId="77777777" w:rsidR="00347F54" w:rsidRPr="000E14B6" w:rsidRDefault="00347F54">
      <w:pPr>
        <w:jc w:val="center"/>
        <w:rPr>
          <w:b/>
          <w:sz w:val="24"/>
        </w:rPr>
      </w:pPr>
    </w:p>
    <w:p w14:paraId="1EB8A42A" w14:textId="345CFB26" w:rsidR="00347F54" w:rsidRPr="00C13A0D" w:rsidRDefault="00495BBE">
      <w:pPr>
        <w:spacing w:line="2400" w:lineRule="exact"/>
        <w:jc w:val="center"/>
        <w:rPr>
          <w:rFonts w:ascii="NewZurica" w:hAnsi="NewZurica"/>
        </w:rPr>
      </w:pPr>
      <w:r w:rsidRPr="00E97868">
        <w:rPr>
          <w:rFonts w:ascii="NewZurica" w:hAnsi="NewZurica"/>
        </w:rPr>
        <w:object w:dxaOrig="3526" w:dyaOrig="3466" w14:anchorId="2879B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Texas seal" style="width:96pt;height:96pt" o:ole="" fillcolor="window">
            <v:imagedata r:id="rId192" o:title=""/>
          </v:shape>
          <o:OLEObject Type="Embed" ProgID="PBrush" ShapeID="_x0000_i1025" DrawAspect="Content" ObjectID="_1596869351" r:id="rId193">
            <o:FieldCodes>\s \* MERGEFORMAT</o:FieldCodes>
          </o:OLEObject>
        </w:object>
      </w:r>
    </w:p>
    <w:p w14:paraId="2C7EA8EA" w14:textId="77777777" w:rsidR="00347F54" w:rsidRPr="000E14B6" w:rsidRDefault="00347F54">
      <w:pPr>
        <w:jc w:val="center"/>
        <w:rPr>
          <w:b/>
          <w:sz w:val="24"/>
        </w:rPr>
      </w:pPr>
      <w:r w:rsidRPr="000E14B6">
        <w:rPr>
          <w:b/>
          <w:sz w:val="24"/>
        </w:rPr>
        <w:t>Texas Education Agency</w:t>
      </w:r>
    </w:p>
    <w:p w14:paraId="1222E1B1" w14:textId="573CBAEF" w:rsidR="00B55D52" w:rsidRDefault="00347F54">
      <w:pPr>
        <w:jc w:val="center"/>
      </w:pPr>
      <w:r w:rsidRPr="000E14B6">
        <w:rPr>
          <w:b/>
          <w:sz w:val="24"/>
        </w:rPr>
        <w:t>Austin, Texas</w:t>
      </w:r>
      <w:r w:rsidR="009B1A7E" w:rsidRPr="000E14B6">
        <w:rPr>
          <w:b/>
          <w:sz w:val="24"/>
        </w:rPr>
        <w:br/>
      </w:r>
      <w:r w:rsidR="00A57DC2">
        <w:rPr>
          <w:b/>
          <w:sz w:val="24"/>
        </w:rPr>
        <w:t>March 2018</w:t>
      </w:r>
    </w:p>
    <w:sectPr w:rsidR="00B55D52" w:rsidSect="003D71ED">
      <w:footnotePr>
        <w:pos w:val="beneathText"/>
      </w:footnotePr>
      <w:endnotePr>
        <w:numFmt w:val="decimal"/>
      </w:endnotePr>
      <w:type w:val="evenPage"/>
      <w:pgSz w:w="12240" w:h="15840" w:code="1"/>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37400" w14:textId="77777777" w:rsidR="00FF422D" w:rsidRDefault="00FF422D" w:rsidP="00145D2B">
      <w:r>
        <w:separator/>
      </w:r>
    </w:p>
    <w:p w14:paraId="4A15E796" w14:textId="77777777" w:rsidR="00FF422D" w:rsidRDefault="00FF422D" w:rsidP="00145D2B"/>
    <w:p w14:paraId="45623930" w14:textId="77777777" w:rsidR="00FF422D" w:rsidRDefault="00FF422D" w:rsidP="00145D2B"/>
    <w:p w14:paraId="6438BC27" w14:textId="77777777" w:rsidR="00FF422D" w:rsidRDefault="00FF422D" w:rsidP="00145D2B"/>
    <w:p w14:paraId="6F971C93" w14:textId="77777777" w:rsidR="00FF422D" w:rsidRDefault="00FF422D" w:rsidP="00145D2B"/>
    <w:p w14:paraId="13302FA3" w14:textId="77777777" w:rsidR="00FF422D" w:rsidRDefault="00FF422D" w:rsidP="00145D2B"/>
    <w:p w14:paraId="3AA039FC" w14:textId="77777777" w:rsidR="00FF422D" w:rsidRDefault="00FF422D" w:rsidP="00145D2B"/>
    <w:p w14:paraId="2FDD541C" w14:textId="77777777" w:rsidR="00FF422D" w:rsidRDefault="00FF422D" w:rsidP="00145D2B"/>
    <w:p w14:paraId="58F08EA9" w14:textId="77777777" w:rsidR="00FF422D" w:rsidRDefault="00FF422D"/>
    <w:p w14:paraId="1F9DD718" w14:textId="77777777" w:rsidR="00FF422D" w:rsidRDefault="00FF422D" w:rsidP="009620AC"/>
    <w:p w14:paraId="05516434" w14:textId="77777777" w:rsidR="00FF422D" w:rsidRDefault="00FF422D" w:rsidP="009620AC"/>
    <w:p w14:paraId="1E7DC003" w14:textId="77777777" w:rsidR="00FF422D" w:rsidRDefault="00FF422D"/>
    <w:p w14:paraId="593BF181" w14:textId="77777777" w:rsidR="00FF422D" w:rsidRDefault="00FF422D" w:rsidP="00FA73EA"/>
    <w:p w14:paraId="6BACC777" w14:textId="77777777" w:rsidR="00FF422D" w:rsidRDefault="00FF422D" w:rsidP="00FA73EA"/>
    <w:p w14:paraId="5E6D05C2" w14:textId="77777777" w:rsidR="00FF422D" w:rsidRDefault="00FF422D" w:rsidP="00613D2E"/>
    <w:p w14:paraId="1782C21D" w14:textId="77777777" w:rsidR="00FF422D" w:rsidRDefault="00FF422D" w:rsidP="00613D2E"/>
    <w:p w14:paraId="0E5D95D3" w14:textId="77777777" w:rsidR="00FF422D" w:rsidRDefault="00FF422D" w:rsidP="00613D2E"/>
    <w:p w14:paraId="3749777A" w14:textId="77777777" w:rsidR="00FF422D" w:rsidRDefault="00FF422D"/>
    <w:p w14:paraId="18794329" w14:textId="77777777" w:rsidR="00FF422D" w:rsidRDefault="00FF422D" w:rsidP="00E4215C"/>
    <w:p w14:paraId="7F124C70" w14:textId="77777777" w:rsidR="00FF422D" w:rsidRDefault="00FF422D" w:rsidP="00E4215C"/>
    <w:p w14:paraId="7C0B6F00" w14:textId="77777777" w:rsidR="00FF422D" w:rsidRDefault="00FF422D" w:rsidP="00E4215C"/>
    <w:p w14:paraId="5DAE5F30" w14:textId="77777777" w:rsidR="00FF422D" w:rsidRDefault="00FF422D" w:rsidP="00E4215C"/>
    <w:p w14:paraId="0586AEF3" w14:textId="77777777" w:rsidR="00FF422D" w:rsidRDefault="00FF422D" w:rsidP="00E4215C"/>
    <w:p w14:paraId="1AF25315" w14:textId="77777777" w:rsidR="00FF422D" w:rsidRDefault="00FF422D" w:rsidP="00E4215C"/>
    <w:p w14:paraId="5D6A05F3" w14:textId="77777777" w:rsidR="00FF422D" w:rsidRDefault="00FF422D" w:rsidP="00E4215C"/>
    <w:p w14:paraId="47731365" w14:textId="77777777" w:rsidR="00FF422D" w:rsidRDefault="00FF422D" w:rsidP="00E4215C"/>
    <w:p w14:paraId="24BBD48C" w14:textId="77777777" w:rsidR="00FF422D" w:rsidRDefault="00FF422D" w:rsidP="00E4215C"/>
    <w:p w14:paraId="54D5C3F1" w14:textId="77777777" w:rsidR="00FF422D" w:rsidRDefault="00FF422D" w:rsidP="00E4215C"/>
    <w:p w14:paraId="27CAE086" w14:textId="77777777" w:rsidR="00FF422D" w:rsidRDefault="00FF422D" w:rsidP="00E4215C"/>
    <w:p w14:paraId="2D1444B4" w14:textId="77777777" w:rsidR="00FF422D" w:rsidRDefault="00FF422D" w:rsidP="00E4215C"/>
    <w:p w14:paraId="7D9C86ED" w14:textId="77777777" w:rsidR="00FF422D" w:rsidRDefault="00FF422D"/>
    <w:p w14:paraId="78F1349F" w14:textId="77777777" w:rsidR="00FF422D" w:rsidRDefault="00FF422D"/>
    <w:p w14:paraId="587CA1C9" w14:textId="77777777" w:rsidR="00FF422D" w:rsidRDefault="00FF422D"/>
    <w:p w14:paraId="405776C2" w14:textId="77777777" w:rsidR="00FF422D" w:rsidRDefault="00FF422D" w:rsidP="00380599"/>
    <w:p w14:paraId="7673C90A" w14:textId="77777777" w:rsidR="00FF422D" w:rsidRDefault="00FF422D"/>
    <w:p w14:paraId="52F4794C" w14:textId="77777777" w:rsidR="00FF422D" w:rsidRDefault="00FF422D" w:rsidP="003B1922"/>
    <w:p w14:paraId="07DE2B69" w14:textId="77777777" w:rsidR="00FF422D" w:rsidRDefault="00FF422D"/>
    <w:p w14:paraId="7134039A" w14:textId="77777777" w:rsidR="00FF422D" w:rsidRDefault="00FF422D"/>
    <w:p w14:paraId="737B2E71" w14:textId="77777777" w:rsidR="00FF422D" w:rsidRDefault="00FF422D" w:rsidP="00BD2042"/>
    <w:p w14:paraId="57B19CDC" w14:textId="77777777" w:rsidR="00FF422D" w:rsidRDefault="00FF422D" w:rsidP="00BD2042"/>
    <w:p w14:paraId="53DB8ED8" w14:textId="77777777" w:rsidR="00FF422D" w:rsidRDefault="00FF422D" w:rsidP="00BD2042"/>
    <w:p w14:paraId="2903D607" w14:textId="77777777" w:rsidR="00FF422D" w:rsidRDefault="00FF422D" w:rsidP="00BD2042"/>
    <w:p w14:paraId="1336910E" w14:textId="77777777" w:rsidR="00FF422D" w:rsidRDefault="00FF422D"/>
  </w:endnote>
  <w:endnote w:type="continuationSeparator" w:id="0">
    <w:p w14:paraId="2F3F4008" w14:textId="77777777" w:rsidR="00FF422D" w:rsidRDefault="00FF422D" w:rsidP="00145D2B">
      <w:r>
        <w:continuationSeparator/>
      </w:r>
    </w:p>
    <w:p w14:paraId="28882D34" w14:textId="77777777" w:rsidR="00FF422D" w:rsidRDefault="00FF422D" w:rsidP="00145D2B"/>
    <w:p w14:paraId="0B3AE382" w14:textId="77777777" w:rsidR="00FF422D" w:rsidRDefault="00FF422D" w:rsidP="00145D2B"/>
    <w:p w14:paraId="6D36ADDE" w14:textId="77777777" w:rsidR="00FF422D" w:rsidRDefault="00FF422D" w:rsidP="00145D2B"/>
    <w:p w14:paraId="65B90DF7" w14:textId="77777777" w:rsidR="00FF422D" w:rsidRDefault="00FF422D" w:rsidP="00145D2B"/>
    <w:p w14:paraId="0759A15D" w14:textId="77777777" w:rsidR="00FF422D" w:rsidRDefault="00FF422D" w:rsidP="00145D2B"/>
    <w:p w14:paraId="14901E17" w14:textId="77777777" w:rsidR="00FF422D" w:rsidRDefault="00FF422D" w:rsidP="00145D2B"/>
    <w:p w14:paraId="77DF1FC2" w14:textId="77777777" w:rsidR="00FF422D" w:rsidRDefault="00FF422D" w:rsidP="00145D2B"/>
    <w:p w14:paraId="45D259A6" w14:textId="77777777" w:rsidR="00FF422D" w:rsidRDefault="00FF422D"/>
    <w:p w14:paraId="31C61F08" w14:textId="77777777" w:rsidR="00FF422D" w:rsidRDefault="00FF422D" w:rsidP="009620AC"/>
    <w:p w14:paraId="18A134B3" w14:textId="77777777" w:rsidR="00FF422D" w:rsidRDefault="00FF422D" w:rsidP="009620AC"/>
    <w:p w14:paraId="7B6F72BE" w14:textId="77777777" w:rsidR="00FF422D" w:rsidRDefault="00FF422D"/>
    <w:p w14:paraId="7D91DA4E" w14:textId="77777777" w:rsidR="00FF422D" w:rsidRDefault="00FF422D" w:rsidP="00FA73EA"/>
    <w:p w14:paraId="5F70E921" w14:textId="77777777" w:rsidR="00FF422D" w:rsidRDefault="00FF422D" w:rsidP="00FA73EA"/>
    <w:p w14:paraId="09AC8E81" w14:textId="77777777" w:rsidR="00FF422D" w:rsidRDefault="00FF422D" w:rsidP="00613D2E"/>
    <w:p w14:paraId="3BE3937A" w14:textId="77777777" w:rsidR="00FF422D" w:rsidRDefault="00FF422D" w:rsidP="00613D2E"/>
    <w:p w14:paraId="249D7408" w14:textId="77777777" w:rsidR="00FF422D" w:rsidRDefault="00FF422D" w:rsidP="00613D2E"/>
    <w:p w14:paraId="47792009" w14:textId="77777777" w:rsidR="00FF422D" w:rsidRDefault="00FF422D"/>
    <w:p w14:paraId="0CCEDDE7" w14:textId="77777777" w:rsidR="00FF422D" w:rsidRDefault="00FF422D" w:rsidP="00E4215C"/>
    <w:p w14:paraId="77239838" w14:textId="77777777" w:rsidR="00FF422D" w:rsidRDefault="00FF422D" w:rsidP="00E4215C"/>
    <w:p w14:paraId="2B938A1E" w14:textId="77777777" w:rsidR="00FF422D" w:rsidRDefault="00FF422D" w:rsidP="00E4215C"/>
    <w:p w14:paraId="5626586B" w14:textId="77777777" w:rsidR="00FF422D" w:rsidRDefault="00FF422D" w:rsidP="00E4215C"/>
    <w:p w14:paraId="181AF191" w14:textId="77777777" w:rsidR="00FF422D" w:rsidRDefault="00FF422D" w:rsidP="00E4215C"/>
    <w:p w14:paraId="5CB20258" w14:textId="77777777" w:rsidR="00FF422D" w:rsidRDefault="00FF422D" w:rsidP="00E4215C"/>
    <w:p w14:paraId="3410CC6D" w14:textId="77777777" w:rsidR="00FF422D" w:rsidRDefault="00FF422D" w:rsidP="00E4215C"/>
    <w:p w14:paraId="037F3F01" w14:textId="77777777" w:rsidR="00FF422D" w:rsidRDefault="00FF422D" w:rsidP="00E4215C"/>
    <w:p w14:paraId="43A0AED4" w14:textId="77777777" w:rsidR="00FF422D" w:rsidRDefault="00FF422D" w:rsidP="00E4215C"/>
    <w:p w14:paraId="065FCDF7" w14:textId="77777777" w:rsidR="00FF422D" w:rsidRDefault="00FF422D" w:rsidP="00E4215C"/>
    <w:p w14:paraId="246D3321" w14:textId="77777777" w:rsidR="00FF422D" w:rsidRDefault="00FF422D" w:rsidP="00E4215C"/>
    <w:p w14:paraId="0C4F4DE3" w14:textId="77777777" w:rsidR="00FF422D" w:rsidRDefault="00FF422D" w:rsidP="00E4215C"/>
    <w:p w14:paraId="596BA939" w14:textId="77777777" w:rsidR="00FF422D" w:rsidRDefault="00FF422D"/>
    <w:p w14:paraId="1247CC8C" w14:textId="77777777" w:rsidR="00FF422D" w:rsidRDefault="00FF422D"/>
    <w:p w14:paraId="677ECC5B" w14:textId="77777777" w:rsidR="00FF422D" w:rsidRDefault="00FF422D"/>
    <w:p w14:paraId="0672B36D" w14:textId="77777777" w:rsidR="00FF422D" w:rsidRDefault="00FF422D" w:rsidP="00380599"/>
    <w:p w14:paraId="795A1371" w14:textId="77777777" w:rsidR="00FF422D" w:rsidRDefault="00FF422D"/>
    <w:p w14:paraId="0FA8D4C2" w14:textId="77777777" w:rsidR="00FF422D" w:rsidRDefault="00FF422D" w:rsidP="003B1922"/>
    <w:p w14:paraId="5AF6CFF2" w14:textId="77777777" w:rsidR="00FF422D" w:rsidRDefault="00FF422D"/>
    <w:p w14:paraId="49945CF7" w14:textId="77777777" w:rsidR="00FF422D" w:rsidRDefault="00FF422D"/>
    <w:p w14:paraId="5BBF58B4" w14:textId="77777777" w:rsidR="00FF422D" w:rsidRDefault="00FF422D" w:rsidP="00BD2042"/>
    <w:p w14:paraId="56BADD96" w14:textId="77777777" w:rsidR="00FF422D" w:rsidRDefault="00FF422D" w:rsidP="00BD2042"/>
    <w:p w14:paraId="59D3A86B" w14:textId="77777777" w:rsidR="00FF422D" w:rsidRDefault="00FF422D" w:rsidP="00BD2042"/>
    <w:p w14:paraId="27F1046A" w14:textId="77777777" w:rsidR="00FF422D" w:rsidRDefault="00FF422D" w:rsidP="00BD2042"/>
    <w:p w14:paraId="64430D6E" w14:textId="77777777" w:rsidR="00FF422D" w:rsidRDefault="00FF4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NewZuric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9BAE" w14:textId="561FBAAA" w:rsidR="00FF422D" w:rsidRPr="00620D1D" w:rsidRDefault="00FF422D" w:rsidP="00145D2B">
    <w:pPr>
      <w:pStyle w:val="Footer"/>
      <w:rPr>
        <w:sz w:val="18"/>
        <w:szCs w:val="18"/>
      </w:rPr>
    </w:pPr>
    <w:r>
      <w:rPr>
        <w:rStyle w:val="PageNumber"/>
      </w:rPr>
      <w:tab/>
    </w:r>
    <w:r>
      <w:rPr>
        <w:rStyle w:val="PageNumber"/>
      </w:rPr>
      <w:tab/>
    </w:r>
    <w:r w:rsidRPr="00620D1D">
      <w:rPr>
        <w:rStyle w:val="PageNumber"/>
        <w:sz w:val="18"/>
        <w:szCs w:val="18"/>
      </w:rPr>
      <w:t xml:space="preserve">Page </w:t>
    </w:r>
    <w:r w:rsidRPr="00620D1D">
      <w:rPr>
        <w:rStyle w:val="PageNumber"/>
        <w:sz w:val="18"/>
        <w:szCs w:val="18"/>
      </w:rPr>
      <w:fldChar w:fldCharType="begin"/>
    </w:r>
    <w:r w:rsidRPr="00620D1D">
      <w:rPr>
        <w:rStyle w:val="PageNumber"/>
        <w:sz w:val="18"/>
        <w:szCs w:val="18"/>
      </w:rPr>
      <w:instrText xml:space="preserve"> PAGE </w:instrText>
    </w:r>
    <w:r w:rsidRPr="00620D1D">
      <w:rPr>
        <w:rStyle w:val="PageNumber"/>
        <w:sz w:val="18"/>
        <w:szCs w:val="18"/>
      </w:rPr>
      <w:fldChar w:fldCharType="separate"/>
    </w:r>
    <w:r w:rsidR="00F36E4E">
      <w:rPr>
        <w:rStyle w:val="PageNumber"/>
        <w:noProof/>
        <w:sz w:val="18"/>
        <w:szCs w:val="18"/>
      </w:rPr>
      <w:t>16</w:t>
    </w:r>
    <w:r w:rsidRPr="00620D1D">
      <w:rPr>
        <w:rStyle w:val="PageNumber"/>
        <w:sz w:val="18"/>
        <w:szCs w:val="18"/>
      </w:rPr>
      <w:fldChar w:fldCharType="end"/>
    </w:r>
    <w:r>
      <w:rPr>
        <w:rStyle w:val="PageNumber"/>
        <w:sz w:val="18"/>
        <w:szCs w:val="18"/>
      </w:rPr>
      <w:t xml:space="preserve"> 2018-2019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4E37" w14:textId="0346BB3F" w:rsidR="00FF422D" w:rsidRDefault="00FF422D">
    <w:pPr>
      <w:pStyle w:val="Footer"/>
      <w:pBdr>
        <w:top w:val="single" w:sz="6" w:space="1" w:color="auto"/>
      </w:pBdr>
      <w:tabs>
        <w:tab w:val="clear" w:pos="4320"/>
        <w:tab w:val="clear" w:pos="8640"/>
        <w:tab w:val="left" w:pos="3600"/>
        <w:tab w:val="right" w:pos="9360"/>
      </w:tabs>
    </w:pPr>
    <w:r>
      <w:rPr>
        <w:b/>
        <w:sz w:val="18"/>
      </w:rPr>
      <w:t>Bilingual/ESL                                  201</w:t>
    </w:r>
    <w:r w:rsidR="00565541">
      <w:rPr>
        <w:b/>
        <w:sz w:val="18"/>
      </w:rPr>
      <w:t>8</w:t>
    </w:r>
    <w:r>
      <w:rPr>
        <w:b/>
        <w:sz w:val="18"/>
      </w:rPr>
      <w:t>–201</w:t>
    </w:r>
    <w:r w:rsidR="00565541">
      <w:rPr>
        <w:b/>
        <w:sz w:val="18"/>
      </w:rPr>
      <w:t>9</w:t>
    </w:r>
    <w:r>
      <w:rPr>
        <w:b/>
        <w:sz w:val="18"/>
      </w:rPr>
      <w:t xml:space="preserve">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182</w:t>
    </w:r>
    <w:r>
      <w:rPr>
        <w:rStyle w:val="PageNumbe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B057" w14:textId="1E4754EC" w:rsidR="00FF422D" w:rsidRDefault="00FF422D">
    <w:pPr>
      <w:pStyle w:val="Footer"/>
      <w:pBdr>
        <w:top w:val="single" w:sz="6" w:space="1" w:color="auto"/>
      </w:pBdr>
      <w:tabs>
        <w:tab w:val="clear" w:pos="4320"/>
        <w:tab w:val="clear" w:pos="8640"/>
        <w:tab w:val="left" w:pos="3600"/>
        <w:tab w:val="right" w:pos="9360"/>
      </w:tabs>
    </w:pPr>
    <w:r>
      <w:rPr>
        <w:b/>
        <w:sz w:val="18"/>
      </w:rPr>
      <w:t>Prekindergarten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187</w:t>
    </w:r>
    <w:r>
      <w:rPr>
        <w:rStyle w:val="PageNumbe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AA14" w14:textId="0F7B12BB" w:rsidR="00FF422D" w:rsidRDefault="00FF422D">
    <w:pPr>
      <w:pStyle w:val="Footer"/>
      <w:pBdr>
        <w:top w:val="single" w:sz="6" w:space="1" w:color="auto"/>
      </w:pBdr>
      <w:tabs>
        <w:tab w:val="clear" w:pos="4320"/>
        <w:tab w:val="clear" w:pos="8640"/>
        <w:tab w:val="left" w:pos="3600"/>
        <w:tab w:val="right" w:pos="9360"/>
      </w:tabs>
    </w:pPr>
    <w:r>
      <w:rPr>
        <w:b/>
        <w:sz w:val="18"/>
      </w:rPr>
      <w:t>Gifted/Talented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204</w:t>
    </w:r>
    <w:r>
      <w:rPr>
        <w:rStyle w:val="PageNumbe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231D" w14:textId="4D48D3DD" w:rsidR="00FF422D" w:rsidRDefault="00FF422D">
    <w:pPr>
      <w:pStyle w:val="Footer"/>
      <w:pBdr>
        <w:top w:val="single" w:sz="6" w:space="1" w:color="auto"/>
      </w:pBdr>
      <w:tabs>
        <w:tab w:val="clear" w:pos="4320"/>
        <w:tab w:val="clear" w:pos="8640"/>
        <w:tab w:val="left" w:pos="3600"/>
        <w:tab w:val="right" w:pos="9360"/>
      </w:tabs>
    </w:pPr>
    <w:r>
      <w:rPr>
        <w:b/>
        <w:sz w:val="18"/>
      </w:rPr>
      <w:t>Pregnancy-Related Services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224</w:t>
    </w:r>
    <w:r>
      <w:rPr>
        <w:rStyle w:val="PageNumbe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6783" w14:textId="6FBAF1EF" w:rsidR="00FF422D" w:rsidRDefault="00FF422D">
    <w:pPr>
      <w:pStyle w:val="Footer"/>
      <w:pBdr>
        <w:top w:val="single" w:sz="6" w:space="1" w:color="auto"/>
      </w:pBdr>
      <w:tabs>
        <w:tab w:val="clear" w:pos="4320"/>
        <w:tab w:val="clear" w:pos="8640"/>
        <w:tab w:val="left" w:pos="3600"/>
        <w:tab w:val="right" w:pos="9360"/>
      </w:tabs>
    </w:pPr>
    <w:r>
      <w:rPr>
        <w:b/>
        <w:sz w:val="18"/>
      </w:rPr>
      <w:t>AEPs and Disciplinary Removals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226</w:t>
    </w:r>
    <w:r>
      <w:rPr>
        <w:rStyle w:val="PageNumbe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AF4A6" w14:textId="628C80CE" w:rsidR="00FF422D" w:rsidRDefault="00FF422D">
    <w:pPr>
      <w:pStyle w:val="Footer"/>
      <w:pBdr>
        <w:top w:val="single" w:sz="6" w:space="1" w:color="auto"/>
      </w:pBdr>
      <w:tabs>
        <w:tab w:val="clear" w:pos="4320"/>
        <w:tab w:val="clear" w:pos="8640"/>
        <w:tab w:val="left" w:pos="3600"/>
        <w:tab w:val="right" w:pos="9360"/>
      </w:tabs>
    </w:pPr>
    <w:r>
      <w:rPr>
        <w:b/>
        <w:sz w:val="18"/>
      </w:rPr>
      <w:t>Nontraditional Programs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237</w:t>
    </w:r>
    <w:r>
      <w:rPr>
        <w:rStyle w:val="PageNumbe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B2E0" w14:textId="66C0F3F8" w:rsidR="00FF422D" w:rsidRDefault="00FF422D">
    <w:pPr>
      <w:pStyle w:val="Footer"/>
      <w:pBdr>
        <w:top w:val="single" w:sz="6" w:space="1" w:color="auto"/>
      </w:pBdr>
      <w:tabs>
        <w:tab w:val="clear" w:pos="4320"/>
        <w:tab w:val="clear" w:pos="8640"/>
        <w:tab w:val="left" w:pos="3600"/>
        <w:tab w:val="right" w:pos="9360"/>
      </w:tabs>
    </w:pPr>
    <w:r>
      <w:rPr>
        <w:b/>
        <w:sz w:val="18"/>
      </w:rPr>
      <w:t>Virtual, Remote, and Electronic Instruction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262</w:t>
    </w:r>
    <w:r>
      <w:rPr>
        <w:rStyle w:val="PageNumbe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D5F5" w14:textId="34BE43C4" w:rsidR="00FF422D" w:rsidRDefault="00FF422D">
    <w:pPr>
      <w:pStyle w:val="Footer"/>
      <w:pBdr>
        <w:top w:val="single" w:sz="6" w:space="1" w:color="auto"/>
      </w:pBdr>
      <w:tabs>
        <w:tab w:val="clear" w:pos="4320"/>
        <w:tab w:val="clear" w:pos="8640"/>
        <w:tab w:val="left" w:pos="3600"/>
        <w:tab w:val="right" w:pos="9360"/>
      </w:tabs>
    </w:pPr>
    <w:r>
      <w:rPr>
        <w:b/>
        <w:sz w:val="18"/>
      </w:rPr>
      <w:t>Appendix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267</w:t>
    </w:r>
    <w:r>
      <w:rPr>
        <w:rStyle w:val="PageNumbe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C55C" w14:textId="010D6FD5" w:rsidR="00FF422D" w:rsidRDefault="00FF422D">
    <w:pPr>
      <w:pStyle w:val="Footer"/>
      <w:pBdr>
        <w:top w:val="single" w:sz="6" w:space="1" w:color="auto"/>
      </w:pBdr>
      <w:tabs>
        <w:tab w:val="clear" w:pos="4320"/>
        <w:tab w:val="clear" w:pos="8640"/>
        <w:tab w:val="left" w:pos="3600"/>
        <w:tab w:val="right" w:pos="9360"/>
      </w:tabs>
    </w:pPr>
    <w:r>
      <w:rPr>
        <w:b/>
        <w:sz w:val="18"/>
      </w:rPr>
      <w:t>Glossary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279</w:t>
    </w:r>
    <w:r>
      <w:rPr>
        <w:rStyle w:val="PageNumbe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45C3" w14:textId="53DDFC6A" w:rsidR="00FF422D" w:rsidRDefault="00FF422D">
    <w:pPr>
      <w:pStyle w:val="Footer"/>
      <w:pBdr>
        <w:top w:val="single" w:sz="6" w:space="1" w:color="auto"/>
      </w:pBdr>
      <w:tabs>
        <w:tab w:val="clear" w:pos="4320"/>
        <w:tab w:val="clear" w:pos="8640"/>
        <w:tab w:val="left" w:pos="3600"/>
        <w:tab w:val="right" w:pos="9360"/>
      </w:tabs>
    </w:pPr>
    <w:r>
      <w:rPr>
        <w:b/>
        <w:sz w:val="18"/>
      </w:rPr>
      <w:t>Index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282</w:t>
    </w:r>
    <w:r>
      <w:rPr>
        <w:rStyle w:val="PageNumbe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3952" w14:textId="77777777" w:rsidR="00FF422D" w:rsidRDefault="00FF422D">
    <w:pPr>
      <w:pStyle w:val="Footer"/>
    </w:pPr>
    <w:r>
      <w:tab/>
    </w:r>
    <w: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23212" w14:textId="6593FC55" w:rsidR="00FF422D" w:rsidRDefault="00FF422D">
    <w:pPr>
      <w:pStyle w:val="Footer"/>
      <w:pBdr>
        <w:top w:val="single" w:sz="6" w:space="1" w:color="auto"/>
      </w:pBdr>
      <w:tabs>
        <w:tab w:val="clear" w:pos="4320"/>
        <w:tab w:val="clear" w:pos="8640"/>
        <w:tab w:val="left" w:pos="3600"/>
        <w:tab w:val="right" w:pos="9360"/>
      </w:tabs>
    </w:pPr>
    <w:r>
      <w:rPr>
        <w:b/>
        <w:sz w:val="18"/>
      </w:rPr>
      <w:t>Resources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285</w:t>
    </w:r>
    <w:r>
      <w:rPr>
        <w:rStyle w:val="PageNumbe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990B" w14:textId="77777777" w:rsidR="00FF422D" w:rsidRDefault="00FF422D" w:rsidP="00347F54">
    <w:pPr>
      <w:pStyle w:val="Footer"/>
      <w:pBdr>
        <w:top w:val="single" w:sz="6" w:space="0" w:color="auto"/>
      </w:pBdr>
      <w:tabs>
        <w:tab w:val="clear" w:pos="4320"/>
        <w:tab w:val="clear" w:pos="8640"/>
        <w:tab w:val="left" w:pos="3600"/>
        <w:tab w:val="right" w:pos="9360"/>
      </w:tabs>
    </w:pPr>
    <w:r>
      <w:rPr>
        <w:b/>
        <w:sz w:val="18"/>
      </w:rPr>
      <w:tab/>
    </w: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F1DD" w14:textId="4C7D330D" w:rsidR="00FF422D" w:rsidRPr="00620D1D" w:rsidRDefault="00FF422D">
    <w:pPr>
      <w:pStyle w:val="Footer"/>
      <w:rPr>
        <w:sz w:val="18"/>
        <w:szCs w:val="18"/>
      </w:rPr>
    </w:pPr>
    <w:r>
      <w:tab/>
    </w:r>
    <w:r>
      <w:tab/>
    </w:r>
    <w:r w:rsidRPr="00620D1D">
      <w:rPr>
        <w:rStyle w:val="PageNumber"/>
        <w:sz w:val="18"/>
        <w:szCs w:val="18"/>
      </w:rPr>
      <w:t xml:space="preserve">Page </w:t>
    </w:r>
    <w:r w:rsidRPr="00620D1D">
      <w:rPr>
        <w:rStyle w:val="PageNumber"/>
        <w:sz w:val="18"/>
        <w:szCs w:val="18"/>
      </w:rPr>
      <w:fldChar w:fldCharType="begin"/>
    </w:r>
    <w:r w:rsidRPr="00620D1D">
      <w:rPr>
        <w:rStyle w:val="PageNumber"/>
        <w:sz w:val="18"/>
        <w:szCs w:val="18"/>
      </w:rPr>
      <w:instrText xml:space="preserve"> PAGE </w:instrText>
    </w:r>
    <w:r w:rsidRPr="00620D1D">
      <w:rPr>
        <w:rStyle w:val="PageNumber"/>
        <w:sz w:val="18"/>
        <w:szCs w:val="18"/>
      </w:rPr>
      <w:fldChar w:fldCharType="separate"/>
    </w:r>
    <w:r w:rsidR="00F36E4E">
      <w:rPr>
        <w:rStyle w:val="PageNumber"/>
        <w:noProof/>
        <w:sz w:val="18"/>
        <w:szCs w:val="18"/>
      </w:rPr>
      <w:t>7</w:t>
    </w:r>
    <w:r w:rsidRPr="00620D1D">
      <w:rPr>
        <w:rStyle w:val="PageNumber"/>
        <w:sz w:val="18"/>
        <w:szCs w:val="18"/>
      </w:rPr>
      <w:fldChar w:fldCharType="end"/>
    </w:r>
    <w:r>
      <w:rPr>
        <w:rStyle w:val="PageNumber"/>
        <w:sz w:val="18"/>
        <w:szCs w:val="18"/>
      </w:rPr>
      <w:t xml:space="preserve"> 2018-2019</w:t>
    </w:r>
    <w:r w:rsidRPr="00620D1D">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107E" w14:textId="44106541" w:rsidR="00FF422D" w:rsidRDefault="00FF422D">
    <w:pPr>
      <w:pStyle w:val="Footer"/>
      <w:pBdr>
        <w:top w:val="single" w:sz="6" w:space="1" w:color="auto"/>
      </w:pBdr>
      <w:tabs>
        <w:tab w:val="clear" w:pos="4320"/>
        <w:tab w:val="clear" w:pos="8640"/>
        <w:tab w:val="left" w:pos="3600"/>
        <w:tab w:val="right" w:pos="9360"/>
      </w:tabs>
    </w:pPr>
    <w:r>
      <w:rPr>
        <w:b/>
        <w:sz w:val="18"/>
      </w:rPr>
      <w:t xml:space="preserve">Overview                           </w:t>
    </w:r>
    <w:r>
      <w:rPr>
        <w:rStyle w:val="PageNumber"/>
        <w:sz w:val="18"/>
        <w:szCs w:val="18"/>
      </w:rPr>
      <w:t xml:space="preserve">2018-2019 </w:t>
    </w:r>
    <w:r>
      <w:rPr>
        <w:b/>
        <w:sz w:val="18"/>
      </w:rPr>
      <w:t>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21</w:t>
    </w:r>
    <w:r>
      <w:rPr>
        <w:rStyle w:val="PageNumbe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61A6" w14:textId="60FB0E41" w:rsidR="00FF422D" w:rsidRDefault="00FF422D">
    <w:pPr>
      <w:pStyle w:val="Footer"/>
      <w:pBdr>
        <w:top w:val="single" w:sz="6" w:space="1" w:color="auto"/>
      </w:pBdr>
      <w:tabs>
        <w:tab w:val="clear" w:pos="4320"/>
        <w:tab w:val="clear" w:pos="8640"/>
        <w:tab w:val="left" w:pos="3600"/>
        <w:tab w:val="right" w:pos="9360"/>
      </w:tabs>
    </w:pPr>
    <w:r>
      <w:rPr>
        <w:b/>
        <w:sz w:val="18"/>
      </w:rPr>
      <w:t xml:space="preserve">Audit Requirements                        2018-2019 Student Attendance Accounting Handbook </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24</w:t>
    </w:r>
    <w:r>
      <w:rPr>
        <w:rStyle w:val="PageNumbe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926C" w14:textId="3055B64E" w:rsidR="00FF422D" w:rsidRDefault="00FF422D">
    <w:pPr>
      <w:pStyle w:val="Footer"/>
      <w:pBdr>
        <w:top w:val="single" w:sz="6" w:space="1" w:color="auto"/>
      </w:pBdr>
      <w:tabs>
        <w:tab w:val="clear" w:pos="4320"/>
        <w:tab w:val="clear" w:pos="8640"/>
        <w:tab w:val="left" w:pos="3600"/>
        <w:tab w:val="right" w:pos="9360"/>
      </w:tabs>
    </w:pPr>
    <w:r>
      <w:rPr>
        <w:b/>
        <w:sz w:val="18"/>
      </w:rPr>
      <w:t>General Attendance Requirements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38</w:t>
    </w:r>
    <w:r>
      <w:rPr>
        <w:rStyle w:val="PageNumbe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EDDA" w14:textId="15446198" w:rsidR="00FF422D" w:rsidRDefault="00FF422D">
    <w:pPr>
      <w:pStyle w:val="Footer"/>
      <w:pBdr>
        <w:top w:val="single" w:sz="6" w:space="1" w:color="auto"/>
      </w:pBdr>
      <w:tabs>
        <w:tab w:val="clear" w:pos="4320"/>
        <w:tab w:val="clear" w:pos="8640"/>
        <w:tab w:val="left" w:pos="3600"/>
        <w:tab w:val="right" w:pos="9360"/>
      </w:tabs>
    </w:pPr>
    <w:r>
      <w:rPr>
        <w:b/>
        <w:sz w:val="18"/>
      </w:rPr>
      <w:t>Special Education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126</w:t>
    </w:r>
    <w:r>
      <w:rPr>
        <w:rStyle w:val="PageNumbe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E943" w14:textId="64FCEBBA" w:rsidR="00FF422D" w:rsidRDefault="00FF422D">
    <w:pPr>
      <w:pStyle w:val="Footer"/>
      <w:pBdr>
        <w:top w:val="single" w:sz="6" w:space="1" w:color="auto"/>
      </w:pBdr>
      <w:tabs>
        <w:tab w:val="clear" w:pos="4320"/>
        <w:tab w:val="clear" w:pos="8640"/>
        <w:tab w:val="left" w:pos="3600"/>
        <w:tab w:val="right" w:pos="9360"/>
      </w:tabs>
    </w:pPr>
    <w:r>
      <w:rPr>
        <w:b/>
        <w:sz w:val="18"/>
      </w:rPr>
      <w:t>Career and Technical Education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170</w:t>
    </w:r>
    <w:r>
      <w:rPr>
        <w:rStyle w:val="PageNumbe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D9C2" w14:textId="1C59E3A4" w:rsidR="00FF422D" w:rsidRDefault="00FF422D">
    <w:pPr>
      <w:pStyle w:val="Footer"/>
      <w:pBdr>
        <w:top w:val="single" w:sz="6" w:space="1" w:color="auto"/>
      </w:pBdr>
      <w:tabs>
        <w:tab w:val="clear" w:pos="4320"/>
        <w:tab w:val="clear" w:pos="8640"/>
        <w:tab w:val="left" w:pos="3600"/>
        <w:tab w:val="right" w:pos="9360"/>
      </w:tabs>
    </w:pPr>
    <w:r>
      <w:rPr>
        <w:b/>
        <w:sz w:val="18"/>
      </w:rPr>
      <w:t>Bilingual/ESL                                 2018-2019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F36E4E">
      <w:rPr>
        <w:rStyle w:val="PageNumber"/>
        <w:b/>
        <w:noProof/>
        <w:sz w:val="18"/>
      </w:rPr>
      <w:t>178</w:t>
    </w:r>
    <w:r>
      <w:rPr>
        <w:rStyle w:val="PageNumbe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40546" w14:textId="77777777" w:rsidR="00FF422D" w:rsidRDefault="00FF422D" w:rsidP="00145D2B">
      <w:r>
        <w:separator/>
      </w:r>
    </w:p>
  </w:footnote>
  <w:footnote w:type="continuationSeparator" w:id="0">
    <w:p w14:paraId="4F801FAB" w14:textId="77777777" w:rsidR="00FF422D" w:rsidRDefault="00FF422D" w:rsidP="00145D2B">
      <w:r>
        <w:continuationSeparator/>
      </w:r>
    </w:p>
  </w:footnote>
  <w:footnote w:type="continuationNotice" w:id="1">
    <w:p w14:paraId="508347B6" w14:textId="77777777" w:rsidR="00FF422D" w:rsidRDefault="00FF422D"/>
  </w:footnote>
  <w:footnote w:id="2">
    <w:p w14:paraId="44406386" w14:textId="6E247B26" w:rsidR="00FF422D" w:rsidRPr="00BD6715" w:rsidRDefault="00FF422D" w:rsidP="003A721F">
      <w:pPr>
        <w:pStyle w:val="FootnoteText"/>
      </w:pPr>
      <w:r w:rsidRPr="00BD6715">
        <w:rPr>
          <w:rStyle w:val="FootnoteReference"/>
          <w:szCs w:val="18"/>
        </w:rPr>
        <w:footnoteRef/>
      </w:r>
      <w:r w:rsidRPr="00BD6715">
        <w:rPr>
          <w:szCs w:val="18"/>
        </w:rPr>
        <w:t xml:space="preserve"> </w:t>
      </w:r>
      <w:smartTag w:uri="urn:schemas-microsoft-com:office:smarttags" w:element="place">
        <w:smartTag w:uri="urn:schemas-microsoft-com:office:smarttags" w:element="State">
          <w:r w:rsidRPr="00BD6715">
            <w:t>Texas</w:t>
          </w:r>
        </w:smartTag>
      </w:smartTag>
      <w:r w:rsidRPr="00BD6715">
        <w:t xml:space="preserve"> Education Code (TEC), </w:t>
      </w:r>
      <w:hyperlink r:id="rId1" w:anchor="42.006" w:history="1">
        <w:r w:rsidRPr="00905418">
          <w:rPr>
            <w:rStyle w:val="Hyperlink"/>
          </w:rPr>
          <w:t>§42.006</w:t>
        </w:r>
      </w:hyperlink>
      <w:r w:rsidRPr="00BD6715">
        <w:t>(b)</w:t>
      </w:r>
    </w:p>
  </w:footnote>
  <w:footnote w:id="3">
    <w:p w14:paraId="4F119C1B" w14:textId="44EC5719" w:rsidR="00FF422D" w:rsidRPr="00BD6715" w:rsidRDefault="00FF422D" w:rsidP="007C7606">
      <w:pPr>
        <w:pStyle w:val="FootnoteText"/>
      </w:pPr>
      <w:r w:rsidRPr="00BD6715">
        <w:rPr>
          <w:rStyle w:val="FootnoteReference"/>
          <w:szCs w:val="18"/>
        </w:rPr>
        <w:footnoteRef/>
      </w:r>
      <w:r w:rsidRPr="00BD6715">
        <w:rPr>
          <w:szCs w:val="18"/>
        </w:rPr>
        <w:t xml:space="preserve"> TEC, </w:t>
      </w:r>
      <w:hyperlink r:id="rId2" w:anchor="42.006" w:history="1">
        <w:r w:rsidRPr="00905418">
          <w:rPr>
            <w:rStyle w:val="Hyperlink"/>
            <w:szCs w:val="18"/>
          </w:rPr>
          <w:t>§42.006</w:t>
        </w:r>
      </w:hyperlink>
      <w:r w:rsidRPr="00BD6715">
        <w:rPr>
          <w:szCs w:val="18"/>
        </w:rPr>
        <w:t>(a)</w:t>
      </w:r>
    </w:p>
  </w:footnote>
  <w:footnote w:id="4">
    <w:p w14:paraId="54C55FDC" w14:textId="7FE439AA" w:rsidR="00FF422D" w:rsidRPr="00BD6715" w:rsidRDefault="00FF422D" w:rsidP="00145D2B">
      <w:pPr>
        <w:pStyle w:val="FootnoteText"/>
        <w:rPr>
          <w:szCs w:val="18"/>
        </w:rPr>
      </w:pPr>
      <w:r w:rsidRPr="00BD6715">
        <w:rPr>
          <w:rStyle w:val="FootnoteReference"/>
          <w:szCs w:val="18"/>
        </w:rPr>
        <w:footnoteRef/>
      </w:r>
      <w:r w:rsidRPr="00BD6715">
        <w:rPr>
          <w:szCs w:val="18"/>
        </w:rPr>
        <w:t xml:space="preserve"> 19 Texas Administrative Code (TAC) </w:t>
      </w:r>
      <w:hyperlink r:id="rId3" w:history="1">
        <w:r w:rsidRPr="00905418">
          <w:rPr>
            <w:rStyle w:val="Hyperlink"/>
            <w:szCs w:val="18"/>
          </w:rPr>
          <w:t>§129.21</w:t>
        </w:r>
      </w:hyperlink>
      <w:r w:rsidRPr="00BD6715">
        <w:rPr>
          <w:szCs w:val="18"/>
        </w:rPr>
        <w:t>(a)</w:t>
      </w:r>
      <w:r>
        <w:rPr>
          <w:szCs w:val="18"/>
        </w:rPr>
        <w:t xml:space="preserve"> </w:t>
      </w:r>
    </w:p>
  </w:footnote>
  <w:footnote w:id="5">
    <w:p w14:paraId="32FB61F3" w14:textId="4286D0DE" w:rsidR="00FF422D" w:rsidRPr="00BD6715" w:rsidRDefault="00FF422D" w:rsidP="001C0E93">
      <w:pPr>
        <w:pStyle w:val="FootnoteText"/>
        <w:rPr>
          <w:szCs w:val="18"/>
        </w:rPr>
      </w:pPr>
      <w:r w:rsidRPr="00BD6715">
        <w:rPr>
          <w:rStyle w:val="FootnoteReference"/>
          <w:szCs w:val="18"/>
        </w:rPr>
        <w:footnoteRef/>
      </w:r>
      <w:r w:rsidRPr="00BD6715">
        <w:rPr>
          <w:szCs w:val="18"/>
        </w:rPr>
        <w:t xml:space="preserve"> TEC, </w:t>
      </w:r>
      <w:hyperlink r:id="rId4" w:anchor="42.006" w:history="1">
        <w:r w:rsidRPr="00905418">
          <w:rPr>
            <w:rStyle w:val="Hyperlink"/>
            <w:szCs w:val="18"/>
          </w:rPr>
          <w:t>§42.006</w:t>
        </w:r>
      </w:hyperlink>
    </w:p>
  </w:footnote>
  <w:footnote w:id="6">
    <w:p w14:paraId="70E977BF" w14:textId="1DB8276A" w:rsidR="00FF422D" w:rsidRPr="00BD6715" w:rsidRDefault="00FF422D" w:rsidP="001C0E93">
      <w:pPr>
        <w:pStyle w:val="FootnoteText"/>
        <w:rPr>
          <w:szCs w:val="18"/>
        </w:rPr>
      </w:pPr>
      <w:r w:rsidRPr="00BD6715">
        <w:rPr>
          <w:rStyle w:val="FootnoteReference"/>
          <w:szCs w:val="18"/>
        </w:rPr>
        <w:footnoteRef/>
      </w:r>
      <w:r w:rsidRPr="00BD6715">
        <w:rPr>
          <w:szCs w:val="18"/>
        </w:rPr>
        <w:t xml:space="preserve"> 19 TAC </w:t>
      </w:r>
      <w:hyperlink r:id="rId5" w:history="1">
        <w:r w:rsidRPr="00905418">
          <w:rPr>
            <w:rStyle w:val="Hyperlink"/>
            <w:szCs w:val="18"/>
          </w:rPr>
          <w:t>§129.21</w:t>
        </w:r>
      </w:hyperlink>
      <w:r w:rsidRPr="00BD6715">
        <w:rPr>
          <w:szCs w:val="18"/>
        </w:rPr>
        <w:t xml:space="preserve">(f) and </w:t>
      </w:r>
      <w:hyperlink r:id="rId6" w:history="1">
        <w:r w:rsidRPr="00905418">
          <w:rPr>
            <w:rStyle w:val="Hyperlink"/>
            <w:szCs w:val="18"/>
          </w:rPr>
          <w:t>§129.1025</w:t>
        </w:r>
      </w:hyperlink>
      <w:r>
        <w:rPr>
          <w:rStyle w:val="Hyperlink"/>
          <w:szCs w:val="18"/>
        </w:rPr>
        <w:t xml:space="preserve"> </w:t>
      </w:r>
    </w:p>
  </w:footnote>
  <w:footnote w:id="7">
    <w:p w14:paraId="47A3DDBC" w14:textId="70484974" w:rsidR="00FF422D" w:rsidRPr="00BD6715" w:rsidRDefault="00FF422D" w:rsidP="001C0E93">
      <w:pPr>
        <w:pStyle w:val="FootnoteText"/>
        <w:rPr>
          <w:szCs w:val="18"/>
        </w:rPr>
      </w:pPr>
      <w:r>
        <w:rPr>
          <w:rStyle w:val="FootnoteReference"/>
        </w:rPr>
        <w:footnoteRef/>
      </w:r>
      <w:r w:rsidRPr="00BD6715">
        <w:rPr>
          <w:szCs w:val="18"/>
        </w:rPr>
        <w:t xml:space="preserve"> 19 TAC </w:t>
      </w:r>
      <w:hyperlink r:id="rId7" w:history="1">
        <w:r w:rsidRPr="00905418">
          <w:rPr>
            <w:rStyle w:val="Hyperlink"/>
            <w:szCs w:val="18"/>
          </w:rPr>
          <w:t>§129.21</w:t>
        </w:r>
      </w:hyperlink>
      <w:r w:rsidRPr="00BD6715">
        <w:rPr>
          <w:szCs w:val="18"/>
        </w:rPr>
        <w:t>(f)</w:t>
      </w:r>
    </w:p>
  </w:footnote>
  <w:footnote w:id="8">
    <w:p w14:paraId="747E5F2B" w14:textId="17A9A2FD" w:rsidR="00FF422D" w:rsidRPr="00BD6715" w:rsidRDefault="00FF422D" w:rsidP="00145D2B">
      <w:pPr>
        <w:pStyle w:val="FootnoteText"/>
        <w:rPr>
          <w:szCs w:val="18"/>
        </w:rPr>
      </w:pPr>
      <w:r w:rsidRPr="00BD6715">
        <w:rPr>
          <w:rStyle w:val="FootnoteReference"/>
          <w:szCs w:val="18"/>
        </w:rPr>
        <w:footnoteRef/>
      </w:r>
      <w:r w:rsidRPr="00BD6715">
        <w:rPr>
          <w:szCs w:val="18"/>
        </w:rPr>
        <w:t xml:space="preserve"> 19 TAC </w:t>
      </w:r>
      <w:hyperlink r:id="rId8" w:history="1">
        <w:r w:rsidRPr="00905418">
          <w:rPr>
            <w:rStyle w:val="Hyperlink"/>
            <w:szCs w:val="18"/>
          </w:rPr>
          <w:t>§129.21</w:t>
        </w:r>
      </w:hyperlink>
      <w:r w:rsidRPr="00BD6715">
        <w:rPr>
          <w:szCs w:val="18"/>
        </w:rPr>
        <w:t>(a)</w:t>
      </w:r>
    </w:p>
  </w:footnote>
  <w:footnote w:id="9">
    <w:p w14:paraId="2F15E7B6" w14:textId="2DAE0D1D" w:rsidR="00FF422D" w:rsidRPr="00BD6715" w:rsidRDefault="00FF422D" w:rsidP="001C0E93">
      <w:pPr>
        <w:pStyle w:val="FootnoteText"/>
        <w:rPr>
          <w:szCs w:val="18"/>
        </w:rPr>
      </w:pPr>
      <w:r w:rsidRPr="00BD6715">
        <w:rPr>
          <w:rStyle w:val="FootnoteReference"/>
          <w:szCs w:val="18"/>
        </w:rPr>
        <w:footnoteRef/>
      </w:r>
      <w:r w:rsidRPr="00BD6715">
        <w:rPr>
          <w:szCs w:val="18"/>
        </w:rPr>
        <w:t xml:space="preserve">19 TAC </w:t>
      </w:r>
      <w:hyperlink r:id="rId9" w:history="1">
        <w:r w:rsidRPr="00905418">
          <w:rPr>
            <w:rStyle w:val="Hyperlink"/>
            <w:szCs w:val="18"/>
          </w:rPr>
          <w:t>§129.21</w:t>
        </w:r>
      </w:hyperlink>
      <w:r w:rsidRPr="00BD6715">
        <w:rPr>
          <w:szCs w:val="18"/>
        </w:rPr>
        <w:t>(d)</w:t>
      </w:r>
    </w:p>
  </w:footnote>
  <w:footnote w:id="10">
    <w:p w14:paraId="76670AF4" w14:textId="527A727C" w:rsidR="00FF422D" w:rsidRPr="00BD6715" w:rsidRDefault="00FF422D" w:rsidP="00600E5A">
      <w:pPr>
        <w:pStyle w:val="FootnoteText"/>
      </w:pPr>
      <w:r w:rsidRPr="00BD6715">
        <w:rPr>
          <w:rStyle w:val="FootnoteReference"/>
        </w:rPr>
        <w:footnoteRef/>
      </w:r>
      <w:r w:rsidRPr="00BD6715">
        <w:t xml:space="preserve"> as authorized by the Texas Education Code (TEC), §§</w:t>
      </w:r>
      <w:hyperlink r:id="rId10" w:anchor="42.255" w:history="1">
        <w:r w:rsidRPr="000A5012">
          <w:rPr>
            <w:rStyle w:val="Hyperlink"/>
          </w:rPr>
          <w:t>42.255</w:t>
        </w:r>
      </w:hyperlink>
      <w:r w:rsidRPr="00BD6715">
        <w:t xml:space="preserve">, </w:t>
      </w:r>
      <w:hyperlink r:id="rId11" w:anchor="44.008" w:history="1">
        <w:r w:rsidRPr="000A5012">
          <w:rPr>
            <w:rStyle w:val="Hyperlink"/>
          </w:rPr>
          <w:t>44.008</w:t>
        </w:r>
      </w:hyperlink>
      <w:r w:rsidRPr="00BD6715">
        <w:t xml:space="preserve">, and </w:t>
      </w:r>
      <w:hyperlink r:id="rId12" w:anchor="44.010" w:history="1">
        <w:r w:rsidRPr="000A5012">
          <w:rPr>
            <w:rStyle w:val="Hyperlink"/>
          </w:rPr>
          <w:t>44.010</w:t>
        </w:r>
      </w:hyperlink>
    </w:p>
  </w:footnote>
  <w:footnote w:id="11">
    <w:p w14:paraId="6A1C2AAC" w14:textId="0939DF77" w:rsidR="00FF422D" w:rsidRPr="00BD6715" w:rsidRDefault="00FF422D" w:rsidP="00600E5A">
      <w:pPr>
        <w:pStyle w:val="FootnoteText"/>
        <w:rPr>
          <w:szCs w:val="18"/>
        </w:rPr>
      </w:pPr>
      <w:r w:rsidRPr="00BD6715">
        <w:rPr>
          <w:rStyle w:val="FootnoteReference"/>
          <w:szCs w:val="18"/>
        </w:rPr>
        <w:footnoteRef/>
      </w:r>
      <w:r w:rsidRPr="00BD6715">
        <w:rPr>
          <w:szCs w:val="18"/>
        </w:rPr>
        <w:t xml:space="preserve"> 19 Texas Administrative Code (TAC) </w:t>
      </w:r>
      <w:hyperlink r:id="rId13" w:history="1">
        <w:r w:rsidRPr="00905418">
          <w:rPr>
            <w:rStyle w:val="Hyperlink"/>
            <w:szCs w:val="18"/>
          </w:rPr>
          <w:t>§129.21</w:t>
        </w:r>
      </w:hyperlink>
      <w:r w:rsidRPr="00BD6715">
        <w:rPr>
          <w:szCs w:val="18"/>
        </w:rPr>
        <w:t>(d)</w:t>
      </w:r>
    </w:p>
  </w:footnote>
  <w:footnote w:id="12">
    <w:p w14:paraId="559E0863" w14:textId="77777777" w:rsidR="00FF422D" w:rsidRPr="00BD6715" w:rsidRDefault="00FF422D">
      <w:pPr>
        <w:pStyle w:val="FootnoteText"/>
      </w:pPr>
      <w:r w:rsidRPr="00BD6715">
        <w:rPr>
          <w:rStyle w:val="FootnoteReference"/>
        </w:rPr>
        <w:footnoteRef/>
      </w:r>
      <w:r w:rsidRPr="00BD6715">
        <w:t xml:space="preserve"> </w:t>
      </w:r>
      <w:r w:rsidRPr="00BD6715">
        <w:rPr>
          <w:szCs w:val="18"/>
        </w:rPr>
        <w:t>Unless a distinction is made between manual and automated systems, all standards described in the handbook apply to all attendance accounting systems.</w:t>
      </w:r>
    </w:p>
  </w:footnote>
  <w:footnote w:id="13">
    <w:p w14:paraId="2AB49A21" w14:textId="0C3E881D" w:rsidR="00FF422D" w:rsidRPr="00BD6715" w:rsidRDefault="00FF422D" w:rsidP="00600E5A">
      <w:pPr>
        <w:pStyle w:val="FootnoteText"/>
        <w:rPr>
          <w:sz w:val="16"/>
          <w:szCs w:val="16"/>
        </w:rPr>
      </w:pPr>
      <w:r w:rsidRPr="00BD6715">
        <w:rPr>
          <w:rStyle w:val="FootnoteReference"/>
          <w:szCs w:val="18"/>
        </w:rPr>
        <w:footnoteRef/>
      </w:r>
      <w:r w:rsidRPr="00BD6715">
        <w:rPr>
          <w:szCs w:val="18"/>
        </w:rPr>
        <w:t xml:space="preserve"> 19 TAC </w:t>
      </w:r>
      <w:hyperlink r:id="rId14" w:history="1">
        <w:r w:rsidRPr="00905418">
          <w:rPr>
            <w:rStyle w:val="Hyperlink"/>
            <w:szCs w:val="18"/>
          </w:rPr>
          <w:t>§129.21</w:t>
        </w:r>
      </w:hyperlink>
      <w:r w:rsidRPr="00BD6715">
        <w:rPr>
          <w:szCs w:val="18"/>
        </w:rPr>
        <w:t>(f)</w:t>
      </w:r>
    </w:p>
  </w:footnote>
  <w:footnote w:id="14">
    <w:p w14:paraId="6D89A77F" w14:textId="4424948F" w:rsidR="00FF422D" w:rsidRPr="00BD6715" w:rsidRDefault="00FF422D" w:rsidP="00145D2B">
      <w:pPr>
        <w:pStyle w:val="FootnoteText"/>
        <w:rPr>
          <w:szCs w:val="18"/>
        </w:rPr>
      </w:pPr>
      <w:r w:rsidRPr="00BD6715">
        <w:rPr>
          <w:rStyle w:val="FootnoteReference"/>
          <w:szCs w:val="18"/>
        </w:rPr>
        <w:footnoteRef/>
      </w:r>
      <w:r w:rsidRPr="00BD6715">
        <w:rPr>
          <w:szCs w:val="18"/>
        </w:rPr>
        <w:t xml:space="preserve"> </w:t>
      </w:r>
      <w:hyperlink r:id="rId15" w:history="1">
        <w:r w:rsidRPr="000A5012">
          <w:rPr>
            <w:rStyle w:val="Hyperlink"/>
            <w:i/>
            <w:szCs w:val="18"/>
          </w:rPr>
          <w:t>Local Schedule SD</w:t>
        </w:r>
      </w:hyperlink>
      <w:r w:rsidRPr="00BD6715">
        <w:rPr>
          <w:szCs w:val="18"/>
        </w:rPr>
        <w:t>, Texas State Library and Archive Commission</w:t>
      </w:r>
    </w:p>
  </w:footnote>
  <w:footnote w:id="15">
    <w:p w14:paraId="54EBA63A" w14:textId="5E259AD9" w:rsidR="00FF422D" w:rsidRPr="00BD6715" w:rsidRDefault="00FF422D" w:rsidP="00145D2B">
      <w:pPr>
        <w:pStyle w:val="FootnoteText"/>
        <w:rPr>
          <w:szCs w:val="18"/>
        </w:rPr>
      </w:pPr>
      <w:r w:rsidRPr="00BD6715">
        <w:rPr>
          <w:rStyle w:val="FootnoteReference"/>
          <w:szCs w:val="18"/>
        </w:rPr>
        <w:footnoteRef/>
      </w:r>
      <w:r w:rsidRPr="00BD6715">
        <w:rPr>
          <w:szCs w:val="18"/>
        </w:rPr>
        <w:t xml:space="preserve"> </w:t>
      </w:r>
      <w:hyperlink r:id="rId16" w:history="1">
        <w:r w:rsidRPr="000A5012">
          <w:rPr>
            <w:rStyle w:val="Hyperlink"/>
            <w:i/>
            <w:szCs w:val="18"/>
          </w:rPr>
          <w:t>Local Schedule SD</w:t>
        </w:r>
      </w:hyperlink>
      <w:r w:rsidRPr="00BD6715">
        <w:rPr>
          <w:i/>
          <w:szCs w:val="18"/>
        </w:rPr>
        <w:t xml:space="preserve">, </w:t>
      </w:r>
      <w:r w:rsidRPr="00BD6715">
        <w:rPr>
          <w:szCs w:val="18"/>
        </w:rPr>
        <w:t>Texas State Library and Archive Commission</w:t>
      </w:r>
    </w:p>
  </w:footnote>
  <w:footnote w:id="16">
    <w:p w14:paraId="6F54D8E8" w14:textId="0B81D7D8" w:rsidR="00FF422D" w:rsidRPr="00BD6715" w:rsidRDefault="00FF422D" w:rsidP="008366E8">
      <w:pPr>
        <w:pStyle w:val="FootnoteText"/>
        <w:rPr>
          <w:szCs w:val="18"/>
        </w:rPr>
      </w:pPr>
      <w:r w:rsidRPr="00BD6715">
        <w:rPr>
          <w:rStyle w:val="FootnoteReference"/>
          <w:szCs w:val="18"/>
        </w:rPr>
        <w:footnoteRef/>
      </w:r>
      <w:r w:rsidRPr="00BD6715">
        <w:rPr>
          <w:szCs w:val="18"/>
        </w:rPr>
        <w:t xml:space="preserve"> See the definition provided in the </w:t>
      </w:r>
      <w:hyperlink w:anchor="_Section_14_Glossary" w:history="1">
        <w:r w:rsidRPr="000A5012">
          <w:rPr>
            <w:rStyle w:val="Hyperlink"/>
            <w:szCs w:val="18"/>
          </w:rPr>
          <w:t>glossary</w:t>
        </w:r>
      </w:hyperlink>
      <w:r w:rsidRPr="00BD6715">
        <w:rPr>
          <w:szCs w:val="18"/>
        </w:rPr>
        <w:t>.</w:t>
      </w:r>
    </w:p>
  </w:footnote>
  <w:footnote w:id="17">
    <w:p w14:paraId="64B10A20" w14:textId="77777777" w:rsidR="00FF422D" w:rsidRPr="00BD6715" w:rsidRDefault="00FF422D" w:rsidP="00873D05">
      <w:pPr>
        <w:pStyle w:val="FootnoteText"/>
        <w:rPr>
          <w:szCs w:val="18"/>
        </w:rPr>
      </w:pPr>
      <w:r w:rsidRPr="00BD6715">
        <w:rPr>
          <w:rStyle w:val="FootnoteReference"/>
          <w:szCs w:val="18"/>
        </w:rPr>
        <w:footnoteRef/>
      </w:r>
      <w:r w:rsidRPr="00BD6715">
        <w:rPr>
          <w:szCs w:val="18"/>
        </w:rPr>
        <w:t xml:space="preserve"> 19 Texas Administrative Code (TAC) </w:t>
      </w:r>
      <w:hyperlink r:id="rId17" w:history="1">
        <w:r w:rsidRPr="00905418">
          <w:rPr>
            <w:rStyle w:val="Hyperlink"/>
            <w:szCs w:val="18"/>
          </w:rPr>
          <w:t>§129.21</w:t>
        </w:r>
      </w:hyperlink>
      <w:r w:rsidRPr="00BD6715">
        <w:rPr>
          <w:szCs w:val="18"/>
        </w:rPr>
        <w:t xml:space="preserve">(d); Texas Education Code (TEC), </w:t>
      </w:r>
      <w:hyperlink r:id="rId18" w:anchor="42.255" w:history="1">
        <w:r w:rsidRPr="000A5012">
          <w:rPr>
            <w:rStyle w:val="Hyperlink"/>
            <w:szCs w:val="18"/>
          </w:rPr>
          <w:t>§42.255</w:t>
        </w:r>
      </w:hyperlink>
    </w:p>
  </w:footnote>
  <w:footnote w:id="18">
    <w:p w14:paraId="466DE0F7" w14:textId="37EC043C" w:rsidR="00FF422D" w:rsidRPr="00BD6715" w:rsidRDefault="00FF422D" w:rsidP="00145D2B">
      <w:pPr>
        <w:pStyle w:val="FootnoteText"/>
        <w:rPr>
          <w:sz w:val="16"/>
          <w:szCs w:val="16"/>
        </w:rPr>
      </w:pPr>
      <w:r w:rsidRPr="00BD6715">
        <w:rPr>
          <w:rStyle w:val="FootnoteReference"/>
          <w:szCs w:val="18"/>
        </w:rPr>
        <w:footnoteRef/>
      </w:r>
      <w:r w:rsidRPr="00BD6715">
        <w:rPr>
          <w:szCs w:val="18"/>
        </w:rPr>
        <w:t xml:space="preserve"> 19 TAC </w:t>
      </w:r>
      <w:hyperlink r:id="rId19" w:history="1">
        <w:r w:rsidRPr="00905418">
          <w:rPr>
            <w:rStyle w:val="Hyperlink"/>
            <w:szCs w:val="18"/>
          </w:rPr>
          <w:t>§129.21</w:t>
        </w:r>
      </w:hyperlink>
      <w:r w:rsidRPr="00BD6715">
        <w:rPr>
          <w:szCs w:val="18"/>
        </w:rPr>
        <w:t>(a)</w:t>
      </w:r>
    </w:p>
  </w:footnote>
  <w:footnote w:id="19">
    <w:p w14:paraId="1D8A2183" w14:textId="1F215996" w:rsidR="00FF422D" w:rsidRDefault="00FF422D">
      <w:pPr>
        <w:pStyle w:val="FootnoteText"/>
      </w:pPr>
      <w:r>
        <w:rPr>
          <w:rStyle w:val="FootnoteReference"/>
        </w:rPr>
        <w:footnoteRef/>
      </w:r>
      <w:r>
        <w:t xml:space="preserve"> TEC, </w:t>
      </w:r>
      <w:hyperlink r:id="rId20" w:anchor="37.0011" w:history="1">
        <w:r w:rsidRPr="00D64F44">
          <w:rPr>
            <w:rStyle w:val="Hyperlink"/>
          </w:rPr>
          <w:t>§37.011</w:t>
        </w:r>
      </w:hyperlink>
      <w:r>
        <w:t>(h)</w:t>
      </w:r>
    </w:p>
  </w:footnote>
  <w:footnote w:id="20">
    <w:p w14:paraId="005C3FE5" w14:textId="3E07C8DA" w:rsidR="00FF422D" w:rsidRPr="00BD6715" w:rsidRDefault="00FF422D" w:rsidP="008379C5">
      <w:pPr>
        <w:pStyle w:val="FootnoteText"/>
        <w:rPr>
          <w:szCs w:val="18"/>
        </w:rPr>
      </w:pPr>
      <w:r w:rsidRPr="00BD6715">
        <w:rPr>
          <w:rStyle w:val="FootnoteReference"/>
          <w:szCs w:val="18"/>
        </w:rPr>
        <w:footnoteRef/>
      </w:r>
      <w:r w:rsidRPr="00BD6715">
        <w:rPr>
          <w:szCs w:val="18"/>
        </w:rPr>
        <w:t xml:space="preserve"> TEC, </w:t>
      </w:r>
      <w:hyperlink r:id="rId21" w:anchor="25.003" w:history="1">
        <w:r w:rsidRPr="00CF2716">
          <w:rPr>
            <w:rStyle w:val="Hyperlink"/>
            <w:szCs w:val="18"/>
          </w:rPr>
          <w:t>§25.003</w:t>
        </w:r>
      </w:hyperlink>
      <w:r w:rsidRPr="00BD6715">
        <w:rPr>
          <w:szCs w:val="18"/>
        </w:rPr>
        <w:t xml:space="preserve"> (</w:t>
      </w:r>
      <w:r>
        <w:rPr>
          <w:szCs w:val="18"/>
        </w:rPr>
        <w:t>Adopted</w:t>
      </w:r>
      <w:r w:rsidRPr="00BD6715">
        <w:rPr>
          <w:szCs w:val="18"/>
        </w:rPr>
        <w:t xml:space="preserve"> tuition charges under this section must be submitted to the commissioner of education for approval.)</w:t>
      </w:r>
    </w:p>
  </w:footnote>
  <w:footnote w:id="21">
    <w:p w14:paraId="6E0BF7B3" w14:textId="545BC2F9" w:rsidR="00FF422D" w:rsidRPr="00BD6715" w:rsidRDefault="00FF422D" w:rsidP="00E13546">
      <w:pPr>
        <w:pStyle w:val="FootnoteText"/>
      </w:pPr>
      <w:r w:rsidRPr="00BD6715">
        <w:rPr>
          <w:rStyle w:val="FootnoteReference"/>
        </w:rPr>
        <w:footnoteRef/>
      </w:r>
      <w:r w:rsidRPr="00BD6715">
        <w:t xml:space="preserve"> TEC, </w:t>
      </w:r>
      <w:hyperlink r:id="rId22" w:anchor="25.0031" w:history="1">
        <w:r w:rsidRPr="00CF2716">
          <w:rPr>
            <w:rStyle w:val="Hyperlink"/>
          </w:rPr>
          <w:t>§25.0031</w:t>
        </w:r>
      </w:hyperlink>
      <w:r w:rsidRPr="00BD6715">
        <w:t>(c)</w:t>
      </w:r>
    </w:p>
  </w:footnote>
  <w:footnote w:id="22">
    <w:p w14:paraId="5C2A811E" w14:textId="5F53B527" w:rsidR="00FF422D" w:rsidRPr="00BD6715" w:rsidRDefault="00FF422D" w:rsidP="00E13546">
      <w:pPr>
        <w:pStyle w:val="FootnoteText"/>
      </w:pPr>
      <w:r w:rsidRPr="00BD6715">
        <w:rPr>
          <w:rStyle w:val="FootnoteReference"/>
        </w:rPr>
        <w:footnoteRef/>
      </w:r>
      <w:r w:rsidRPr="00BD6715">
        <w:t xml:space="preserve"> TEC, </w:t>
      </w:r>
      <w:hyperlink r:id="rId23" w:anchor="25.0031" w:history="1">
        <w:r w:rsidRPr="00CF2716">
          <w:rPr>
            <w:rStyle w:val="Hyperlink"/>
          </w:rPr>
          <w:t>§25.0031</w:t>
        </w:r>
      </w:hyperlink>
      <w:r w:rsidRPr="00BD6715">
        <w:t>(c)</w:t>
      </w:r>
    </w:p>
  </w:footnote>
  <w:footnote w:id="23">
    <w:p w14:paraId="65A8441F" w14:textId="5491CEC1" w:rsidR="00FF422D" w:rsidRPr="00BD6715" w:rsidRDefault="00FF422D" w:rsidP="000C63E3">
      <w:pPr>
        <w:rPr>
          <w:sz w:val="18"/>
          <w:szCs w:val="18"/>
        </w:rPr>
      </w:pPr>
      <w:r w:rsidRPr="00BD6715">
        <w:rPr>
          <w:rStyle w:val="FootnoteReference"/>
          <w:sz w:val="18"/>
          <w:szCs w:val="18"/>
        </w:rPr>
        <w:footnoteRef/>
      </w:r>
      <w:r w:rsidRPr="00BD6715">
        <w:rPr>
          <w:sz w:val="18"/>
          <w:szCs w:val="18"/>
        </w:rPr>
        <w:t xml:space="preserve"> 19 TAC </w:t>
      </w:r>
      <w:hyperlink r:id="rId24" w:history="1">
        <w:r w:rsidRPr="00905418">
          <w:rPr>
            <w:rStyle w:val="Hyperlink"/>
            <w:sz w:val="18"/>
            <w:szCs w:val="18"/>
          </w:rPr>
          <w:t>§129.21</w:t>
        </w:r>
      </w:hyperlink>
      <w:r w:rsidRPr="00BD6715">
        <w:rPr>
          <w:sz w:val="18"/>
          <w:szCs w:val="18"/>
        </w:rPr>
        <w:t>(g)</w:t>
      </w:r>
    </w:p>
  </w:footnote>
  <w:footnote w:id="24">
    <w:p w14:paraId="034A4C81" w14:textId="78B5AC22" w:rsidR="00FF422D" w:rsidRPr="00BD6715" w:rsidRDefault="00FF422D" w:rsidP="00600E5A">
      <w:pPr>
        <w:pStyle w:val="FootnoteText"/>
        <w:rPr>
          <w:szCs w:val="18"/>
        </w:rPr>
      </w:pPr>
      <w:r w:rsidRPr="00BD6715">
        <w:rPr>
          <w:rStyle w:val="FootnoteReference"/>
          <w:szCs w:val="18"/>
        </w:rPr>
        <w:footnoteRef/>
      </w:r>
      <w:r w:rsidRPr="00BD6715">
        <w:rPr>
          <w:szCs w:val="18"/>
        </w:rPr>
        <w:t xml:space="preserve"> 19 TAC </w:t>
      </w:r>
      <w:hyperlink r:id="rId25" w:history="1">
        <w:r w:rsidRPr="00905418">
          <w:rPr>
            <w:rStyle w:val="Hyperlink"/>
            <w:szCs w:val="18"/>
          </w:rPr>
          <w:t>§129.21</w:t>
        </w:r>
      </w:hyperlink>
      <w:r w:rsidRPr="00BD6715">
        <w:rPr>
          <w:szCs w:val="18"/>
        </w:rPr>
        <w:t>(h)(1)</w:t>
      </w:r>
    </w:p>
  </w:footnote>
  <w:footnote w:id="25">
    <w:p w14:paraId="5465B246" w14:textId="31608742" w:rsidR="00FF422D" w:rsidRPr="00BD6715" w:rsidRDefault="00FF422D" w:rsidP="000C63E3">
      <w:pPr>
        <w:pStyle w:val="FootnoteText"/>
      </w:pPr>
      <w:r w:rsidRPr="00BD6715">
        <w:rPr>
          <w:rStyle w:val="FootnoteReference"/>
        </w:rPr>
        <w:footnoteRef/>
      </w:r>
      <w:r w:rsidRPr="00BD6715">
        <w:t xml:space="preserve"> TEC, </w:t>
      </w:r>
      <w:hyperlink r:id="rId26" w:anchor="42.003" w:history="1">
        <w:r w:rsidRPr="00CF2716">
          <w:rPr>
            <w:rStyle w:val="Hyperlink"/>
          </w:rPr>
          <w:t>§42.003</w:t>
        </w:r>
      </w:hyperlink>
    </w:p>
  </w:footnote>
  <w:footnote w:id="26">
    <w:p w14:paraId="5C751739" w14:textId="3621CD08" w:rsidR="00FF422D" w:rsidRPr="00BD6715" w:rsidRDefault="00FF422D" w:rsidP="000C63E3">
      <w:pPr>
        <w:pStyle w:val="FootnoteText"/>
      </w:pPr>
      <w:r w:rsidRPr="00BD6715">
        <w:rPr>
          <w:rStyle w:val="FootnoteReference"/>
        </w:rPr>
        <w:footnoteRef/>
      </w:r>
      <w:r w:rsidRPr="00BD6715">
        <w:t xml:space="preserve"> TEC, </w:t>
      </w:r>
      <w:hyperlink r:id="rId27" w:anchor="42.003" w:history="1">
        <w:r w:rsidRPr="00CF2716">
          <w:rPr>
            <w:rStyle w:val="Hyperlink"/>
          </w:rPr>
          <w:t>§42.003</w:t>
        </w:r>
      </w:hyperlink>
    </w:p>
  </w:footnote>
  <w:footnote w:id="27">
    <w:p w14:paraId="1308D6DA" w14:textId="6BE14EB4" w:rsidR="00FF422D" w:rsidRPr="00BD6715" w:rsidRDefault="00FF422D" w:rsidP="00A41EF2">
      <w:pPr>
        <w:pStyle w:val="FootnoteText"/>
      </w:pPr>
      <w:r w:rsidRPr="00BD6715">
        <w:rPr>
          <w:rStyle w:val="FootnoteReference"/>
        </w:rPr>
        <w:footnoteRef/>
      </w:r>
      <w:r w:rsidRPr="00BD6715">
        <w:t xml:space="preserve"> under the TEC, </w:t>
      </w:r>
      <w:hyperlink r:id="rId28" w:anchor="29.259" w:history="1">
        <w:r w:rsidRPr="00CF2716">
          <w:rPr>
            <w:rStyle w:val="Hyperlink"/>
          </w:rPr>
          <w:t>§29.259</w:t>
        </w:r>
      </w:hyperlink>
      <w:r w:rsidRPr="00BD6715">
        <w:t xml:space="preserve">; TEC, </w:t>
      </w:r>
      <w:hyperlink r:id="rId29" w:anchor="42.003" w:history="1">
        <w:r w:rsidRPr="00CF3C96">
          <w:rPr>
            <w:rStyle w:val="Hyperlink"/>
          </w:rPr>
          <w:t>§42.003</w:t>
        </w:r>
      </w:hyperlink>
    </w:p>
  </w:footnote>
  <w:footnote w:id="28">
    <w:p w14:paraId="5A1BF1CA" w14:textId="5B047BFC" w:rsidR="00FF422D" w:rsidRPr="00BD6715" w:rsidRDefault="00FF422D" w:rsidP="00881D53">
      <w:pPr>
        <w:pStyle w:val="FootnoteText"/>
        <w:rPr>
          <w:szCs w:val="18"/>
        </w:rPr>
      </w:pPr>
      <w:r w:rsidRPr="00BD6715">
        <w:rPr>
          <w:rStyle w:val="FootnoteReference"/>
          <w:szCs w:val="18"/>
        </w:rPr>
        <w:footnoteRef/>
      </w:r>
      <w:r w:rsidRPr="00BD6715">
        <w:rPr>
          <w:szCs w:val="18"/>
        </w:rPr>
        <w:t xml:space="preserve"> as determined by the ARD committee per 19 TAC </w:t>
      </w:r>
      <w:hyperlink r:id="rId30" w:history="1">
        <w:r w:rsidRPr="00CF2716">
          <w:rPr>
            <w:rStyle w:val="Hyperlink"/>
            <w:szCs w:val="18"/>
          </w:rPr>
          <w:t>§89.1070</w:t>
        </w:r>
      </w:hyperlink>
      <w:r w:rsidRPr="00BD6715">
        <w:rPr>
          <w:szCs w:val="18"/>
        </w:rPr>
        <w:t>(f)</w:t>
      </w:r>
    </w:p>
  </w:footnote>
  <w:footnote w:id="29">
    <w:p w14:paraId="7D17C864" w14:textId="77777777" w:rsidR="00FF422D" w:rsidRPr="00BD6715" w:rsidRDefault="00FF422D" w:rsidP="00C141BD">
      <w:pPr>
        <w:pStyle w:val="FootnoteText"/>
        <w:rPr>
          <w:szCs w:val="18"/>
        </w:rPr>
      </w:pPr>
      <w:r w:rsidRPr="00BD6715">
        <w:rPr>
          <w:rStyle w:val="FootnoteReference"/>
          <w:szCs w:val="18"/>
        </w:rPr>
        <w:footnoteRef/>
      </w:r>
      <w:r w:rsidRPr="00BD6715">
        <w:rPr>
          <w:szCs w:val="18"/>
        </w:rPr>
        <w:t xml:space="preserve"> </w:t>
      </w:r>
      <w:r w:rsidRPr="00BD6715">
        <w:rPr>
          <w:bCs/>
          <w:szCs w:val="18"/>
        </w:rPr>
        <w:t>34 Code of Federal Regulations (CFR), §300.102(a)(3)</w:t>
      </w:r>
    </w:p>
  </w:footnote>
  <w:footnote w:id="30">
    <w:p w14:paraId="146FA7C1" w14:textId="798581EA" w:rsidR="00FF422D" w:rsidRPr="00BD6715" w:rsidRDefault="00FF422D" w:rsidP="00263745">
      <w:pPr>
        <w:pStyle w:val="FootnoteText"/>
        <w:rPr>
          <w:szCs w:val="18"/>
        </w:rPr>
      </w:pPr>
      <w:r w:rsidRPr="00BD6715">
        <w:rPr>
          <w:rStyle w:val="FootnoteReference"/>
          <w:szCs w:val="18"/>
        </w:rPr>
        <w:footnoteRef/>
      </w:r>
      <w:r w:rsidRPr="00BD6715">
        <w:rPr>
          <w:szCs w:val="18"/>
        </w:rPr>
        <w:t xml:space="preserve"> TEC</w:t>
      </w:r>
      <w:r>
        <w:rPr>
          <w:szCs w:val="18"/>
        </w:rPr>
        <w:t>,</w:t>
      </w:r>
      <w:r w:rsidRPr="00BD6715">
        <w:rPr>
          <w:szCs w:val="18"/>
        </w:rPr>
        <w:t xml:space="preserve"> </w:t>
      </w:r>
      <w:hyperlink r:id="rId31" w:anchor="25.001" w:history="1">
        <w:r w:rsidRPr="00900757">
          <w:rPr>
            <w:rStyle w:val="Hyperlink"/>
            <w:szCs w:val="18"/>
          </w:rPr>
          <w:t>§25.001</w:t>
        </w:r>
      </w:hyperlink>
      <w:r w:rsidRPr="00BD6715">
        <w:rPr>
          <w:szCs w:val="18"/>
        </w:rPr>
        <w:t>(a)</w:t>
      </w:r>
    </w:p>
  </w:footnote>
  <w:footnote w:id="31">
    <w:p w14:paraId="1A8361AB" w14:textId="55CE2A9F" w:rsidR="00FF422D" w:rsidRPr="00BD6715" w:rsidRDefault="00FF422D" w:rsidP="00263745">
      <w:pPr>
        <w:pStyle w:val="FootnoteText"/>
        <w:rPr>
          <w:szCs w:val="18"/>
        </w:rPr>
      </w:pPr>
      <w:r w:rsidRPr="00BD6715">
        <w:rPr>
          <w:rStyle w:val="FootnoteReference"/>
          <w:szCs w:val="18"/>
        </w:rPr>
        <w:footnoteRef/>
      </w:r>
      <w:r w:rsidRPr="00BD6715">
        <w:rPr>
          <w:szCs w:val="18"/>
        </w:rPr>
        <w:t xml:space="preserve"> TEC, </w:t>
      </w:r>
      <w:hyperlink r:id="rId32" w:anchor="42.003" w:history="1">
        <w:r w:rsidRPr="00CF2716">
          <w:rPr>
            <w:rStyle w:val="Hyperlink"/>
            <w:szCs w:val="18"/>
          </w:rPr>
          <w:t>§42.003</w:t>
        </w:r>
      </w:hyperlink>
      <w:r w:rsidRPr="00BD6715">
        <w:rPr>
          <w:szCs w:val="18"/>
        </w:rPr>
        <w:t>(c)</w:t>
      </w:r>
    </w:p>
  </w:footnote>
  <w:footnote w:id="32">
    <w:p w14:paraId="3D46ACB2" w14:textId="74B7744D" w:rsidR="00FF422D" w:rsidRPr="00BD6715" w:rsidRDefault="00FF422D" w:rsidP="003D5FFF">
      <w:pPr>
        <w:pStyle w:val="FootnoteText"/>
      </w:pPr>
      <w:r w:rsidRPr="00BD6715">
        <w:rPr>
          <w:rStyle w:val="FootnoteReference"/>
        </w:rPr>
        <w:footnoteRef/>
      </w:r>
      <w:r w:rsidRPr="00BD6715">
        <w:t xml:space="preserve"> TEC, </w:t>
      </w:r>
      <w:hyperlink r:id="rId33" w:anchor="42.003" w:history="1">
        <w:r w:rsidRPr="00CF2716">
          <w:rPr>
            <w:rStyle w:val="Hyperlink"/>
          </w:rPr>
          <w:t>§42.003</w:t>
        </w:r>
      </w:hyperlink>
      <w:r w:rsidRPr="00BD6715">
        <w:t>(d)</w:t>
      </w:r>
    </w:p>
  </w:footnote>
  <w:footnote w:id="33">
    <w:p w14:paraId="07B067E1" w14:textId="696C8133" w:rsidR="00FF422D" w:rsidRDefault="00FF422D" w:rsidP="003D5FFF">
      <w:pPr>
        <w:pStyle w:val="FootnoteText"/>
      </w:pPr>
      <w:r>
        <w:rPr>
          <w:rStyle w:val="FootnoteReference"/>
        </w:rPr>
        <w:footnoteRef/>
      </w:r>
      <w:r>
        <w:t xml:space="preserve"> TEC, </w:t>
      </w:r>
      <w:hyperlink r:id="rId34" w:anchor="25.001" w:history="1">
        <w:r w:rsidRPr="0041357A">
          <w:rPr>
            <w:rStyle w:val="Hyperlink"/>
          </w:rPr>
          <w:t>§25.001</w:t>
        </w:r>
      </w:hyperlink>
      <w:r>
        <w:t>(b-2)</w:t>
      </w:r>
    </w:p>
  </w:footnote>
  <w:footnote w:id="34">
    <w:p w14:paraId="6A118093" w14:textId="1387012C" w:rsidR="00FF422D" w:rsidRDefault="00FF422D">
      <w:pPr>
        <w:pStyle w:val="FootnoteText"/>
      </w:pPr>
      <w:r>
        <w:rPr>
          <w:rStyle w:val="FootnoteReference"/>
        </w:rPr>
        <w:footnoteRef/>
      </w:r>
      <w:r>
        <w:t xml:space="preserve"> TEC, </w:t>
      </w:r>
      <w:hyperlink r:id="rId35" w:history="1">
        <w:r w:rsidRPr="0087781A">
          <w:rPr>
            <w:rStyle w:val="Hyperlink"/>
          </w:rPr>
          <w:t>§ 12.137</w:t>
        </w:r>
      </w:hyperlink>
    </w:p>
  </w:footnote>
  <w:footnote w:id="35">
    <w:p w14:paraId="5B5BFEC1" w14:textId="0B1D3842" w:rsidR="00FF422D" w:rsidRPr="00BD6715" w:rsidRDefault="00FF422D" w:rsidP="00881D53">
      <w:pPr>
        <w:pStyle w:val="FootnoteText"/>
        <w:rPr>
          <w:szCs w:val="18"/>
        </w:rPr>
      </w:pPr>
      <w:r w:rsidRPr="00BD6715">
        <w:rPr>
          <w:rStyle w:val="FootnoteReference"/>
          <w:szCs w:val="18"/>
        </w:rPr>
        <w:footnoteRef/>
      </w:r>
      <w:r w:rsidRPr="00BD6715">
        <w:rPr>
          <w:szCs w:val="18"/>
        </w:rPr>
        <w:t xml:space="preserve"> as determined by the ARD committee per 19 TAC </w:t>
      </w:r>
      <w:hyperlink r:id="rId36" w:history="1">
        <w:r w:rsidRPr="00CF2716">
          <w:rPr>
            <w:rStyle w:val="Hyperlink"/>
            <w:szCs w:val="18"/>
          </w:rPr>
          <w:t>§89.1070</w:t>
        </w:r>
      </w:hyperlink>
      <w:r w:rsidRPr="00BD6715">
        <w:rPr>
          <w:szCs w:val="18"/>
        </w:rPr>
        <w:t>(f)</w:t>
      </w:r>
    </w:p>
  </w:footnote>
  <w:footnote w:id="36">
    <w:p w14:paraId="73492700" w14:textId="77777777" w:rsidR="00FF422D" w:rsidRPr="00BD6715" w:rsidRDefault="00FF422D" w:rsidP="00395892">
      <w:pPr>
        <w:pStyle w:val="FootnoteText"/>
        <w:rPr>
          <w:szCs w:val="18"/>
        </w:rPr>
      </w:pPr>
      <w:r w:rsidRPr="00BD6715">
        <w:rPr>
          <w:rStyle w:val="FootnoteReference"/>
          <w:szCs w:val="18"/>
        </w:rPr>
        <w:footnoteRef/>
      </w:r>
      <w:r w:rsidRPr="00BD6715">
        <w:rPr>
          <w:szCs w:val="18"/>
        </w:rPr>
        <w:t xml:space="preserve"> </w:t>
      </w:r>
      <w:r w:rsidRPr="00BD6715">
        <w:rPr>
          <w:bCs/>
          <w:szCs w:val="18"/>
        </w:rPr>
        <w:t>34 CFR, §300.102(a)(3)</w:t>
      </w:r>
    </w:p>
  </w:footnote>
  <w:footnote w:id="37">
    <w:p w14:paraId="586A12A0" w14:textId="7B0403FB" w:rsidR="00FF422D" w:rsidRPr="00BD6715" w:rsidRDefault="00FF422D" w:rsidP="00881D53">
      <w:pPr>
        <w:pStyle w:val="FootnoteText"/>
        <w:rPr>
          <w:szCs w:val="18"/>
        </w:rPr>
      </w:pPr>
      <w:r w:rsidRPr="00BD6715">
        <w:rPr>
          <w:rStyle w:val="FootnoteReference"/>
          <w:szCs w:val="18"/>
        </w:rPr>
        <w:footnoteRef/>
      </w:r>
      <w:r w:rsidRPr="00BD6715">
        <w:rPr>
          <w:szCs w:val="18"/>
        </w:rPr>
        <w:t xml:space="preserve"> under 19 TAC </w:t>
      </w:r>
      <w:hyperlink r:id="rId37" w:history="1">
        <w:r w:rsidRPr="00CF2716">
          <w:rPr>
            <w:rStyle w:val="Hyperlink"/>
            <w:szCs w:val="18"/>
          </w:rPr>
          <w:t>§89.1070</w:t>
        </w:r>
      </w:hyperlink>
      <w:r w:rsidRPr="00BD6715">
        <w:rPr>
          <w:szCs w:val="18"/>
        </w:rPr>
        <w:t>(f)</w:t>
      </w:r>
    </w:p>
  </w:footnote>
  <w:footnote w:id="38">
    <w:p w14:paraId="425C5B26" w14:textId="23FE8D43" w:rsidR="00FF422D" w:rsidRPr="00BD6715" w:rsidRDefault="00FF422D" w:rsidP="007C31BC">
      <w:pPr>
        <w:pStyle w:val="FootnoteText"/>
      </w:pPr>
      <w:r w:rsidRPr="00BD6715">
        <w:rPr>
          <w:rStyle w:val="FootnoteReference"/>
        </w:rPr>
        <w:footnoteRef/>
      </w:r>
      <w:r w:rsidRPr="00BD6715">
        <w:t xml:space="preserve"> See the United States (US) Department of Education/US Department of Justice letter and </w:t>
      </w:r>
      <w:r>
        <w:t>other guidance documents</w:t>
      </w:r>
      <w:r w:rsidRPr="00BD6715">
        <w:t xml:space="preserve"> available at </w:t>
      </w:r>
      <w:hyperlink r:id="rId38" w:history="1">
        <w:r w:rsidRPr="00357090">
          <w:rPr>
            <w:rStyle w:val="Hyperlink"/>
          </w:rPr>
          <w:t>http://www.ed.gov/news/press-releases/secretary-duncan-and-attorney-general-holder-issue-guidance-school-districts-ens</w:t>
        </w:r>
      </w:hyperlink>
      <w:r w:rsidRPr="00BD6715">
        <w:t>.</w:t>
      </w:r>
    </w:p>
  </w:footnote>
  <w:footnote w:id="39">
    <w:p w14:paraId="6C219F10" w14:textId="77777777" w:rsidR="00FF422D" w:rsidRPr="00BD6715" w:rsidRDefault="00FF422D" w:rsidP="00A55CA4">
      <w:pPr>
        <w:pStyle w:val="FootnoteText"/>
      </w:pPr>
      <w:r w:rsidRPr="00BD6715">
        <w:rPr>
          <w:rStyle w:val="FootnoteReference"/>
        </w:rPr>
        <w:footnoteRef/>
      </w:r>
      <w:r w:rsidRPr="00BD6715">
        <w:t xml:space="preserve"> These questions are based on the criteria defining </w:t>
      </w:r>
      <w:r>
        <w:t>“</w:t>
      </w:r>
      <w:r w:rsidRPr="00BD6715">
        <w:t>immigrant children and youth</w:t>
      </w:r>
      <w:r>
        <w:t>”</w:t>
      </w:r>
      <w:r w:rsidRPr="00BD6715">
        <w:t xml:space="preserve"> in Title III of the No Child Left Behind Act of 2001. Texas is required to report the number of immigrant children and youth to receive certain federal funds.</w:t>
      </w:r>
    </w:p>
  </w:footnote>
  <w:footnote w:id="40">
    <w:p w14:paraId="60E015FB" w14:textId="61D56E7A"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39" w:anchor="25.002" w:history="1">
        <w:r w:rsidRPr="00E33F7F">
          <w:rPr>
            <w:rStyle w:val="Hyperlink"/>
            <w:szCs w:val="18"/>
          </w:rPr>
          <w:t>§25.002</w:t>
        </w:r>
      </w:hyperlink>
      <w:r w:rsidRPr="00BD6715">
        <w:rPr>
          <w:szCs w:val="18"/>
        </w:rPr>
        <w:t>(a-1)</w:t>
      </w:r>
    </w:p>
  </w:footnote>
  <w:footnote w:id="41">
    <w:p w14:paraId="0FB8310D" w14:textId="38879340" w:rsidR="00FF422D" w:rsidRPr="00BD6715" w:rsidRDefault="00FF422D" w:rsidP="00881D53">
      <w:pPr>
        <w:pStyle w:val="FootnoteText"/>
        <w:rPr>
          <w:szCs w:val="18"/>
        </w:rPr>
      </w:pPr>
      <w:r w:rsidRPr="00BD6715">
        <w:rPr>
          <w:rStyle w:val="FootnoteReference"/>
          <w:szCs w:val="18"/>
        </w:rPr>
        <w:footnoteRef/>
      </w:r>
      <w:r w:rsidRPr="00BD6715">
        <w:rPr>
          <w:szCs w:val="18"/>
        </w:rPr>
        <w:t xml:space="preserve"> TEC, </w:t>
      </w:r>
      <w:hyperlink r:id="rId40" w:anchor="25.002" w:history="1">
        <w:r w:rsidRPr="00E33F7F">
          <w:rPr>
            <w:rStyle w:val="Hyperlink"/>
            <w:szCs w:val="18"/>
          </w:rPr>
          <w:t>§25.002</w:t>
        </w:r>
      </w:hyperlink>
      <w:r w:rsidRPr="00BD6715">
        <w:rPr>
          <w:szCs w:val="18"/>
        </w:rPr>
        <w:t>(a-1)</w:t>
      </w:r>
    </w:p>
  </w:footnote>
  <w:footnote w:id="42">
    <w:p w14:paraId="283E84A9" w14:textId="2042DADD" w:rsidR="00FF422D" w:rsidRDefault="00FF422D" w:rsidP="007C31BC">
      <w:pPr>
        <w:pStyle w:val="FootnoteText"/>
      </w:pPr>
      <w:r w:rsidRPr="00BD6715">
        <w:rPr>
          <w:rStyle w:val="FootnoteReference"/>
        </w:rPr>
        <w:footnoteRef/>
      </w:r>
      <w:r w:rsidRPr="00BD6715">
        <w:t xml:space="preserve"> As provided for by the Texas Health and Safety Code, </w:t>
      </w:r>
      <w:hyperlink r:id="rId41" w:anchor="191.0046" w:history="1">
        <w:r w:rsidRPr="00BD6715">
          <w:rPr>
            <w:rStyle w:val="Hyperlink"/>
          </w:rPr>
          <w:t>§191.0046</w:t>
        </w:r>
      </w:hyperlink>
      <w:r w:rsidRPr="00BD6715">
        <w:t>. A child</w:t>
      </w:r>
      <w:r>
        <w:t>’</w:t>
      </w:r>
      <w:r w:rsidRPr="00BD6715">
        <w:t>s parent or guardian may request this statement free of charge from the division of the Texas Department of State Health Services responsible for vital statistics.</w:t>
      </w:r>
      <w:r>
        <w:t xml:space="preserve"> To request this statement, the parent or guardian should complete the Mail Application for a Verification Letter, available at </w:t>
      </w:r>
      <w:hyperlink r:id="rId42" w:history="1">
        <w:r w:rsidRPr="00F7577C">
          <w:rPr>
            <w:rStyle w:val="Hyperlink"/>
          </w:rPr>
          <w:t>http://www.dshs.state.tx.us/vs/reqproc/forms.shtm</w:t>
        </w:r>
      </w:hyperlink>
      <w:r>
        <w:t xml:space="preserve">, marking the application “Free for School Admission.” </w:t>
      </w:r>
    </w:p>
  </w:footnote>
  <w:footnote w:id="43">
    <w:p w14:paraId="6BEDF0C6" w14:textId="469D88FE" w:rsidR="00FF422D" w:rsidRPr="00BD6715" w:rsidRDefault="00FF422D" w:rsidP="00B31343">
      <w:pPr>
        <w:pStyle w:val="FootnoteText"/>
        <w:rPr>
          <w:szCs w:val="18"/>
        </w:rPr>
      </w:pPr>
      <w:r w:rsidRPr="00BD6715">
        <w:rPr>
          <w:rStyle w:val="FootnoteReference"/>
          <w:szCs w:val="18"/>
        </w:rPr>
        <w:footnoteRef/>
      </w:r>
      <w:r w:rsidRPr="00BD6715">
        <w:rPr>
          <w:szCs w:val="18"/>
        </w:rPr>
        <w:t xml:space="preserve"> 19 TAC </w:t>
      </w:r>
      <w:hyperlink r:id="rId43" w:history="1">
        <w:r w:rsidRPr="00E33F7F">
          <w:rPr>
            <w:rStyle w:val="Hyperlink"/>
            <w:szCs w:val="18"/>
          </w:rPr>
          <w:t>§129.1</w:t>
        </w:r>
      </w:hyperlink>
      <w:r w:rsidRPr="00BD6715">
        <w:rPr>
          <w:szCs w:val="18"/>
        </w:rPr>
        <w:t>(b)</w:t>
      </w:r>
    </w:p>
  </w:footnote>
  <w:footnote w:id="44">
    <w:p w14:paraId="223AC0A3" w14:textId="7A6C566C" w:rsidR="00FF422D" w:rsidRPr="00BD6715" w:rsidRDefault="00FF422D" w:rsidP="00881D53">
      <w:pPr>
        <w:pStyle w:val="FootnoteText"/>
        <w:rPr>
          <w:sz w:val="16"/>
          <w:szCs w:val="16"/>
        </w:rPr>
      </w:pPr>
      <w:r w:rsidRPr="00BD6715">
        <w:rPr>
          <w:rStyle w:val="FootnoteReference"/>
          <w:szCs w:val="18"/>
        </w:rPr>
        <w:footnoteRef/>
      </w:r>
      <w:r w:rsidRPr="00BD6715">
        <w:rPr>
          <w:szCs w:val="18"/>
        </w:rPr>
        <w:t xml:space="preserve"> TEC, </w:t>
      </w:r>
      <w:hyperlink r:id="rId44" w:anchor="25.002" w:history="1">
        <w:r w:rsidRPr="00E33F7F">
          <w:rPr>
            <w:rStyle w:val="Hyperlink"/>
            <w:szCs w:val="18"/>
          </w:rPr>
          <w:t>§25.002</w:t>
        </w:r>
      </w:hyperlink>
      <w:r w:rsidRPr="00BD6715">
        <w:rPr>
          <w:szCs w:val="18"/>
        </w:rPr>
        <w:t>(b) and (c)</w:t>
      </w:r>
    </w:p>
  </w:footnote>
  <w:footnote w:id="45">
    <w:p w14:paraId="42FCE57C" w14:textId="192C2C65" w:rsidR="00FF422D" w:rsidRPr="00BD6715" w:rsidRDefault="00FF422D" w:rsidP="0096307E">
      <w:pPr>
        <w:pStyle w:val="FootnoteText"/>
        <w:rPr>
          <w:szCs w:val="18"/>
        </w:rPr>
      </w:pPr>
      <w:r w:rsidRPr="00BD6715">
        <w:rPr>
          <w:rStyle w:val="FootnoteReference"/>
          <w:szCs w:val="18"/>
        </w:rPr>
        <w:footnoteRef/>
      </w:r>
      <w:r w:rsidRPr="00BD6715">
        <w:rPr>
          <w:szCs w:val="18"/>
        </w:rPr>
        <w:t xml:space="preserve"> unless the school district has applied for and been granted a waiver by the commissioner under the TEC, </w:t>
      </w:r>
      <w:hyperlink r:id="rId45" w:anchor="25.001" w:history="1">
        <w:r w:rsidRPr="00900757">
          <w:rPr>
            <w:rStyle w:val="Hyperlink"/>
            <w:szCs w:val="18"/>
          </w:rPr>
          <w:t>§25.001</w:t>
        </w:r>
      </w:hyperlink>
      <w:r w:rsidRPr="00BD6715">
        <w:rPr>
          <w:szCs w:val="18"/>
        </w:rPr>
        <w:t>(e)</w:t>
      </w:r>
    </w:p>
  </w:footnote>
  <w:footnote w:id="46">
    <w:p w14:paraId="7AFCAFB1" w14:textId="77777777" w:rsidR="00FF422D" w:rsidRPr="00BD6715" w:rsidRDefault="00FF422D" w:rsidP="0096307E">
      <w:pPr>
        <w:pStyle w:val="FootnoteText"/>
        <w:rPr>
          <w:szCs w:val="18"/>
        </w:rPr>
      </w:pPr>
      <w:r w:rsidRPr="00BD6715">
        <w:rPr>
          <w:rStyle w:val="FootnoteReference"/>
          <w:szCs w:val="18"/>
        </w:rPr>
        <w:footnoteRef/>
      </w:r>
      <w:r w:rsidRPr="00BD6715">
        <w:rPr>
          <w:szCs w:val="18"/>
        </w:rPr>
        <w:t xml:space="preserve"> as determined by the school board</w:t>
      </w:r>
    </w:p>
  </w:footnote>
  <w:footnote w:id="47">
    <w:p w14:paraId="4AED1DD9" w14:textId="4E5B5A48" w:rsidR="00FF422D" w:rsidRPr="00BD6715" w:rsidRDefault="00FF422D">
      <w:pPr>
        <w:pStyle w:val="FootnoteText"/>
        <w:rPr>
          <w:sz w:val="16"/>
          <w:szCs w:val="16"/>
        </w:rPr>
      </w:pPr>
      <w:r w:rsidRPr="00BD6715">
        <w:rPr>
          <w:rStyle w:val="FootnoteReference"/>
          <w:szCs w:val="18"/>
        </w:rPr>
        <w:footnoteRef/>
      </w:r>
      <w:r w:rsidRPr="00BD6715">
        <w:rPr>
          <w:szCs w:val="18"/>
        </w:rPr>
        <w:t xml:space="preserve"> TEC, </w:t>
      </w:r>
      <w:hyperlink r:id="rId46" w:anchor="25.001" w:history="1">
        <w:r w:rsidRPr="00900757">
          <w:rPr>
            <w:rStyle w:val="Hyperlink"/>
            <w:szCs w:val="18"/>
          </w:rPr>
          <w:t>§25.001</w:t>
        </w:r>
      </w:hyperlink>
      <w:r w:rsidRPr="00BD6715">
        <w:rPr>
          <w:szCs w:val="18"/>
        </w:rPr>
        <w:t>(f)</w:t>
      </w:r>
    </w:p>
  </w:footnote>
  <w:footnote w:id="48">
    <w:p w14:paraId="059EF41D" w14:textId="37D9D16F" w:rsidR="00FF422D" w:rsidRPr="00BD6715" w:rsidRDefault="00FF422D" w:rsidP="006E1FD8">
      <w:pPr>
        <w:pStyle w:val="FootnoteText"/>
        <w:rPr>
          <w:szCs w:val="18"/>
        </w:rPr>
      </w:pPr>
      <w:r w:rsidRPr="00BD6715">
        <w:rPr>
          <w:rStyle w:val="FootnoteReference"/>
          <w:szCs w:val="18"/>
        </w:rPr>
        <w:footnoteRef/>
      </w:r>
      <w:r w:rsidRPr="00BD6715">
        <w:rPr>
          <w:szCs w:val="18"/>
        </w:rPr>
        <w:t xml:space="preserve"> TEC, </w:t>
      </w:r>
      <w:hyperlink r:id="rId47" w:anchor="25.001" w:history="1">
        <w:r w:rsidRPr="00900757">
          <w:rPr>
            <w:rStyle w:val="Hyperlink"/>
            <w:szCs w:val="18"/>
          </w:rPr>
          <w:t>§25.001</w:t>
        </w:r>
      </w:hyperlink>
      <w:r w:rsidRPr="00BD6715">
        <w:rPr>
          <w:szCs w:val="18"/>
        </w:rPr>
        <w:t>(g)</w:t>
      </w:r>
    </w:p>
  </w:footnote>
  <w:footnote w:id="49">
    <w:p w14:paraId="1B51BEF2" w14:textId="4C90A0FE" w:rsidR="00FF422D" w:rsidRDefault="00FF422D" w:rsidP="00A41EF2">
      <w:pPr>
        <w:pStyle w:val="FootnoteText"/>
      </w:pPr>
      <w:r>
        <w:rPr>
          <w:rStyle w:val="FootnoteReference"/>
        </w:rPr>
        <w:footnoteRef/>
      </w:r>
      <w:r>
        <w:t xml:space="preserve"> TEC, </w:t>
      </w:r>
      <w:hyperlink r:id="rId48" w:anchor="25.001" w:history="1">
        <w:r w:rsidRPr="00900757">
          <w:rPr>
            <w:rStyle w:val="Hyperlink"/>
            <w:szCs w:val="18"/>
          </w:rPr>
          <w:t>§25.001</w:t>
        </w:r>
      </w:hyperlink>
      <w:r>
        <w:t>(g-1)</w:t>
      </w:r>
    </w:p>
  </w:footnote>
  <w:footnote w:id="50">
    <w:p w14:paraId="3E07ADB0" w14:textId="111C7320" w:rsidR="00FF422D" w:rsidRPr="00BD6715" w:rsidRDefault="00FF422D" w:rsidP="0096307E">
      <w:pPr>
        <w:pStyle w:val="FootnoteText"/>
        <w:rPr>
          <w:sz w:val="16"/>
          <w:szCs w:val="16"/>
        </w:rPr>
      </w:pPr>
      <w:r w:rsidRPr="00BD6715">
        <w:rPr>
          <w:rStyle w:val="FootnoteReference"/>
          <w:szCs w:val="18"/>
        </w:rPr>
        <w:footnoteRef/>
      </w:r>
      <w:r w:rsidRPr="00BD6715">
        <w:rPr>
          <w:szCs w:val="18"/>
        </w:rPr>
        <w:t xml:space="preserve"> See the TEC, </w:t>
      </w:r>
      <w:hyperlink r:id="rId49" w:anchor="25.040" w:history="1">
        <w:r w:rsidRPr="00E33F7F">
          <w:rPr>
            <w:rStyle w:val="Hyperlink"/>
            <w:szCs w:val="18"/>
          </w:rPr>
          <w:t>§25.040</w:t>
        </w:r>
      </w:hyperlink>
      <w:r w:rsidRPr="00BD6715">
        <w:rPr>
          <w:szCs w:val="18"/>
        </w:rPr>
        <w:t>.</w:t>
      </w:r>
    </w:p>
  </w:footnote>
  <w:footnote w:id="51">
    <w:p w14:paraId="479F18C5" w14:textId="0DCB75E4" w:rsidR="00FF422D" w:rsidRPr="00BD6715" w:rsidRDefault="00FF422D" w:rsidP="00A41EF2">
      <w:pPr>
        <w:pStyle w:val="FootnoteText"/>
      </w:pPr>
      <w:r w:rsidRPr="00BD6715">
        <w:rPr>
          <w:rStyle w:val="FootnoteReference"/>
        </w:rPr>
        <w:footnoteRef/>
      </w:r>
      <w:r w:rsidRPr="00BD6715">
        <w:t xml:space="preserve"> (42 United States Code [USC], §11302</w:t>
      </w:r>
      <w:r>
        <w:t xml:space="preserve"> and </w:t>
      </w:r>
      <w:r w:rsidRPr="00BD6715">
        <w:t>§</w:t>
      </w:r>
      <w:r>
        <w:t xml:space="preserve"> 11434a</w:t>
      </w:r>
      <w:r w:rsidRPr="00BD6715">
        <w:t xml:space="preserve">) </w:t>
      </w:r>
    </w:p>
  </w:footnote>
  <w:footnote w:id="52">
    <w:p w14:paraId="3D86239F" w14:textId="4036ABCC" w:rsidR="00FF422D" w:rsidRPr="00BD6715" w:rsidRDefault="00FF422D" w:rsidP="00A41EF2">
      <w:pPr>
        <w:pStyle w:val="FootnoteText"/>
      </w:pPr>
      <w:r w:rsidRPr="00BD6715">
        <w:rPr>
          <w:rStyle w:val="FootnoteReference"/>
        </w:rPr>
        <w:footnoteRef/>
      </w:r>
      <w:r w:rsidRPr="00BD6715">
        <w:t xml:space="preserve"> TEC, </w:t>
      </w:r>
      <w:hyperlink r:id="rId50" w:anchor="25.001" w:history="1">
        <w:r w:rsidRPr="00900757">
          <w:rPr>
            <w:rStyle w:val="Hyperlink"/>
          </w:rPr>
          <w:t>§25.001</w:t>
        </w:r>
      </w:hyperlink>
      <w:r w:rsidRPr="00BD6715">
        <w:t>(b)(5)</w:t>
      </w:r>
    </w:p>
  </w:footnote>
  <w:footnote w:id="53">
    <w:p w14:paraId="5E114D5F" w14:textId="249D606D" w:rsidR="00FF422D" w:rsidRPr="00BD6715" w:rsidRDefault="00FF422D" w:rsidP="00A41EF2">
      <w:pPr>
        <w:pStyle w:val="FootnoteText"/>
      </w:pPr>
      <w:r w:rsidRPr="00BD6715">
        <w:rPr>
          <w:rStyle w:val="FootnoteReference"/>
        </w:rPr>
        <w:footnoteRef/>
      </w:r>
      <w:r w:rsidRPr="00BD6715">
        <w:t xml:space="preserve"> as defined in 42 USC, §11</w:t>
      </w:r>
      <w:r>
        <w:t>432</w:t>
      </w:r>
      <w:r w:rsidRPr="00BD6715">
        <w:t>(g)(3)(G)</w:t>
      </w:r>
    </w:p>
  </w:footnote>
  <w:footnote w:id="54">
    <w:p w14:paraId="58D221B5" w14:textId="4488FB81" w:rsidR="00FF422D" w:rsidRPr="00BD6715" w:rsidRDefault="00FF422D" w:rsidP="00A41EF2">
      <w:pPr>
        <w:pStyle w:val="FootnoteText"/>
      </w:pPr>
      <w:r w:rsidRPr="00BD6715">
        <w:rPr>
          <w:rStyle w:val="FootnoteReference"/>
        </w:rPr>
        <w:footnoteRef/>
      </w:r>
      <w:r w:rsidRPr="00BD6715">
        <w:t xml:space="preserve"> 42 USC, §</w:t>
      </w:r>
      <w:r>
        <w:t>1143(2)</w:t>
      </w:r>
      <w:r w:rsidRPr="00BD6715">
        <w:t>(g)(3)(A)</w:t>
      </w:r>
    </w:p>
  </w:footnote>
  <w:footnote w:id="55">
    <w:p w14:paraId="106401AF" w14:textId="190C3EB5" w:rsidR="00FF422D" w:rsidRPr="00BD6715" w:rsidRDefault="00FF422D" w:rsidP="00A41EF2">
      <w:pPr>
        <w:pStyle w:val="FootnoteText"/>
      </w:pPr>
      <w:r w:rsidRPr="00BD6715">
        <w:rPr>
          <w:rStyle w:val="FootnoteReference"/>
        </w:rPr>
        <w:footnoteRef/>
      </w:r>
      <w:r w:rsidRPr="00BD6715">
        <w:t xml:space="preserve"> State law determines eligibility to enroll in a Texas Virtual School Network course or Online School. See </w:t>
      </w:r>
      <w:r>
        <w:fldChar w:fldCharType="begin"/>
      </w:r>
      <w:r>
        <w:instrText xml:space="preserve"> REF _Ref356988551 \h  \* MERGEFORMAT </w:instrText>
      </w:r>
      <w:r>
        <w:fldChar w:fldCharType="separate"/>
      </w:r>
      <w:r w:rsidR="00F36E4E" w:rsidRPr="00F36E4E">
        <w:rPr>
          <w:b/>
          <w:color w:val="0000FF"/>
          <w:u w:val="single"/>
        </w:rPr>
        <w:t>12.2 Texas Virtual School Network (TxVSN)</w:t>
      </w:r>
      <w:r>
        <w:fldChar w:fldCharType="end"/>
      </w:r>
      <w:r w:rsidRPr="00BD6715">
        <w:t>.</w:t>
      </w:r>
    </w:p>
  </w:footnote>
  <w:footnote w:id="56">
    <w:p w14:paraId="67A163C0" w14:textId="5473463B"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51" w:anchor="38.001" w:history="1">
        <w:r w:rsidRPr="00E33F7F">
          <w:rPr>
            <w:rStyle w:val="Hyperlink"/>
            <w:szCs w:val="18"/>
          </w:rPr>
          <w:t>§38.001</w:t>
        </w:r>
      </w:hyperlink>
      <w:r w:rsidRPr="00BD6715">
        <w:rPr>
          <w:szCs w:val="18"/>
        </w:rPr>
        <w:t>(a)</w:t>
      </w:r>
    </w:p>
  </w:footnote>
  <w:footnote w:id="57">
    <w:p w14:paraId="357C9A09" w14:textId="1A75935D"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52" w:anchor="38.001" w:history="1">
        <w:r w:rsidRPr="00E33F7F">
          <w:rPr>
            <w:rStyle w:val="Hyperlink"/>
            <w:szCs w:val="18"/>
          </w:rPr>
          <w:t>§38.001</w:t>
        </w:r>
      </w:hyperlink>
      <w:r w:rsidRPr="00BD6715">
        <w:rPr>
          <w:szCs w:val="18"/>
        </w:rPr>
        <w:t>(e)</w:t>
      </w:r>
    </w:p>
  </w:footnote>
  <w:footnote w:id="58">
    <w:p w14:paraId="082E2A95" w14:textId="56256FC2" w:rsidR="00FF422D" w:rsidRPr="00BD6715" w:rsidRDefault="00FF422D">
      <w:pPr>
        <w:pStyle w:val="FootnoteText"/>
        <w:rPr>
          <w:szCs w:val="18"/>
        </w:rPr>
      </w:pPr>
      <w:r w:rsidRPr="00BD6715">
        <w:rPr>
          <w:rStyle w:val="FootnoteReference"/>
          <w:szCs w:val="18"/>
        </w:rPr>
        <w:footnoteRef/>
      </w:r>
      <w:r w:rsidRPr="00BD6715">
        <w:rPr>
          <w:szCs w:val="18"/>
        </w:rPr>
        <w:t xml:space="preserve"> 25 TAC </w:t>
      </w:r>
      <w:hyperlink r:id="rId53" w:history="1">
        <w:r w:rsidRPr="00E33F7F">
          <w:rPr>
            <w:rStyle w:val="Hyperlink"/>
            <w:szCs w:val="18"/>
          </w:rPr>
          <w:t>§97.66</w:t>
        </w:r>
      </w:hyperlink>
      <w:r w:rsidRPr="00BD6715">
        <w:rPr>
          <w:szCs w:val="18"/>
        </w:rPr>
        <w:t>(b)</w:t>
      </w:r>
    </w:p>
  </w:footnote>
  <w:footnote w:id="59">
    <w:p w14:paraId="6E244B67" w14:textId="753D54E4" w:rsidR="00FF422D" w:rsidRPr="00BD6715" w:rsidRDefault="00FF422D">
      <w:pPr>
        <w:pStyle w:val="FootnoteText"/>
        <w:rPr>
          <w:szCs w:val="18"/>
        </w:rPr>
      </w:pPr>
      <w:r w:rsidRPr="00BD6715">
        <w:rPr>
          <w:rStyle w:val="FootnoteReference"/>
          <w:szCs w:val="18"/>
        </w:rPr>
        <w:footnoteRef/>
      </w:r>
      <w:r w:rsidRPr="00BD6715">
        <w:rPr>
          <w:szCs w:val="18"/>
        </w:rPr>
        <w:t xml:space="preserve"> 25 TAC </w:t>
      </w:r>
      <w:hyperlink r:id="rId54" w:history="1">
        <w:r w:rsidRPr="00E33F7F">
          <w:rPr>
            <w:rStyle w:val="Hyperlink"/>
            <w:szCs w:val="18"/>
          </w:rPr>
          <w:t>§97.69</w:t>
        </w:r>
      </w:hyperlink>
    </w:p>
  </w:footnote>
  <w:footnote w:id="60">
    <w:p w14:paraId="016D8DE1" w14:textId="6223086D"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55" w:anchor="25.085" w:history="1">
        <w:r w:rsidRPr="00E33F7F">
          <w:rPr>
            <w:rStyle w:val="Hyperlink"/>
            <w:szCs w:val="18"/>
          </w:rPr>
          <w:t>§25.085</w:t>
        </w:r>
      </w:hyperlink>
      <w:r w:rsidRPr="00BD6715">
        <w:rPr>
          <w:szCs w:val="18"/>
        </w:rPr>
        <w:t>(e)</w:t>
      </w:r>
    </w:p>
  </w:footnote>
  <w:footnote w:id="61">
    <w:p w14:paraId="62E8B419" w14:textId="73675DA6" w:rsidR="00FF422D" w:rsidRPr="00BD6715" w:rsidRDefault="00FF422D" w:rsidP="001E01C9">
      <w:pPr>
        <w:pStyle w:val="FootnoteText"/>
      </w:pPr>
      <w:r w:rsidRPr="00BD6715">
        <w:rPr>
          <w:rStyle w:val="FootnoteReference"/>
        </w:rPr>
        <w:footnoteRef/>
      </w:r>
      <w:r w:rsidRPr="00BD6715">
        <w:t xml:space="preserve"> For a complete list of data elements that are able to be sent through the TREx, see Appendix A of the current-year </w:t>
      </w:r>
      <w:r w:rsidRPr="00BD6715">
        <w:rPr>
          <w:i/>
        </w:rPr>
        <w:t>TREx Data Standards</w:t>
      </w:r>
      <w:r w:rsidRPr="00BD6715">
        <w:t xml:space="preserve">, available at </w:t>
      </w:r>
      <w:hyperlink r:id="rId56" w:history="1">
        <w:r>
          <w:rPr>
            <w:rStyle w:val="Hyperlink"/>
          </w:rPr>
          <w:t>http://tea.texas.gov/index4.aspx?id=3412</w:t>
        </w:r>
      </w:hyperlink>
      <w:r w:rsidRPr="00BD6715">
        <w:t xml:space="preserve">. </w:t>
      </w:r>
    </w:p>
  </w:footnote>
  <w:footnote w:id="62">
    <w:p w14:paraId="1452083D" w14:textId="6D3BBCCB"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57" w:anchor="25.002" w:history="1">
        <w:r w:rsidRPr="00E33F7F">
          <w:rPr>
            <w:rStyle w:val="Hyperlink"/>
            <w:szCs w:val="18"/>
          </w:rPr>
          <w:t>§25.002</w:t>
        </w:r>
      </w:hyperlink>
      <w:r w:rsidRPr="00BD6715">
        <w:rPr>
          <w:szCs w:val="18"/>
        </w:rPr>
        <w:t>(a)(3)</w:t>
      </w:r>
    </w:p>
  </w:footnote>
  <w:footnote w:id="63">
    <w:p w14:paraId="2A12D358" w14:textId="1E9A914A"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58" w:anchor="25.002" w:history="1">
        <w:r w:rsidRPr="00E33F7F">
          <w:rPr>
            <w:rStyle w:val="Hyperlink"/>
            <w:szCs w:val="18"/>
          </w:rPr>
          <w:t>§25.002</w:t>
        </w:r>
      </w:hyperlink>
      <w:r w:rsidRPr="00BD6715">
        <w:rPr>
          <w:szCs w:val="18"/>
        </w:rPr>
        <w:t>(a-1)</w:t>
      </w:r>
    </w:p>
  </w:footnote>
  <w:footnote w:id="64">
    <w:p w14:paraId="2F429FE0" w14:textId="77777777" w:rsidR="00FF422D" w:rsidRPr="00BD6715" w:rsidRDefault="00FF422D">
      <w:pPr>
        <w:pStyle w:val="FootnoteText"/>
        <w:rPr>
          <w:szCs w:val="18"/>
        </w:rPr>
      </w:pPr>
      <w:r w:rsidRPr="00BD6715">
        <w:rPr>
          <w:rStyle w:val="FootnoteReference"/>
          <w:szCs w:val="18"/>
        </w:rPr>
        <w:footnoteRef/>
      </w:r>
      <w:r w:rsidRPr="00BD6715">
        <w:rPr>
          <w:szCs w:val="18"/>
        </w:rPr>
        <w:t xml:space="preserve"> Family Education Rights and Privacy Act (FERPA) 34 CFR, §99.31(a)(2) and §99.34</w:t>
      </w:r>
    </w:p>
  </w:footnote>
  <w:footnote w:id="65">
    <w:p w14:paraId="29FC241A" w14:textId="38D637A8"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59" w:anchor="25.001" w:history="1">
        <w:r w:rsidRPr="00900757">
          <w:rPr>
            <w:rStyle w:val="Hyperlink"/>
            <w:szCs w:val="18"/>
            <w:lang w:val="fr-FR"/>
          </w:rPr>
          <w:t>§25.001</w:t>
        </w:r>
      </w:hyperlink>
      <w:r w:rsidRPr="00BD6715">
        <w:rPr>
          <w:szCs w:val="18"/>
          <w:lang w:val="fr-FR"/>
        </w:rPr>
        <w:t>(b-1)</w:t>
      </w:r>
    </w:p>
  </w:footnote>
  <w:footnote w:id="66">
    <w:p w14:paraId="4901B71C" w14:textId="72E0ECB5"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60" w:anchor="25.085" w:history="1">
        <w:r w:rsidRPr="00E33F7F">
          <w:rPr>
            <w:rStyle w:val="Hyperlink"/>
            <w:szCs w:val="18"/>
          </w:rPr>
          <w:t>§25.085</w:t>
        </w:r>
      </w:hyperlink>
      <w:r w:rsidRPr="00BD6715">
        <w:rPr>
          <w:szCs w:val="18"/>
        </w:rPr>
        <w:t>(c)</w:t>
      </w:r>
    </w:p>
  </w:footnote>
  <w:footnote w:id="67">
    <w:p w14:paraId="61DA99D1" w14:textId="0C1EECEA"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61" w:anchor="25.085" w:history="1">
        <w:r w:rsidRPr="00E33F7F">
          <w:rPr>
            <w:rStyle w:val="Hyperlink"/>
            <w:szCs w:val="18"/>
          </w:rPr>
          <w:t>§25.085</w:t>
        </w:r>
      </w:hyperlink>
      <w:r w:rsidRPr="00BD6715">
        <w:rPr>
          <w:szCs w:val="18"/>
        </w:rPr>
        <w:t>(b)</w:t>
      </w:r>
    </w:p>
  </w:footnote>
  <w:footnote w:id="68">
    <w:p w14:paraId="4468822A" w14:textId="77777777" w:rsidR="00FF422D" w:rsidRDefault="00FF422D" w:rsidP="00A41EF2">
      <w:pPr>
        <w:pStyle w:val="FootnoteText"/>
      </w:pPr>
      <w:r>
        <w:rPr>
          <w:rStyle w:val="FootnoteReference"/>
        </w:rPr>
        <w:footnoteRef/>
      </w:r>
      <w:r>
        <w:t xml:space="preserve"> </w:t>
      </w:r>
      <w:r w:rsidRPr="00BD6715">
        <w:rPr>
          <w:szCs w:val="18"/>
        </w:rPr>
        <w:t xml:space="preserve">TEC, </w:t>
      </w:r>
      <w:hyperlink r:id="rId62" w:anchor="25.001" w:history="1">
        <w:r w:rsidRPr="00900757">
          <w:rPr>
            <w:rStyle w:val="Hyperlink"/>
            <w:szCs w:val="18"/>
            <w:lang w:val="fr-FR"/>
          </w:rPr>
          <w:t>§25.001</w:t>
        </w:r>
      </w:hyperlink>
      <w:r>
        <w:rPr>
          <w:rStyle w:val="Hyperlink"/>
          <w:szCs w:val="18"/>
          <w:lang w:val="fr-FR"/>
        </w:rPr>
        <w:t>(e)</w:t>
      </w:r>
    </w:p>
  </w:footnote>
  <w:footnote w:id="69">
    <w:p w14:paraId="1A4BCF4E" w14:textId="7546B431" w:rsidR="00FF422D" w:rsidRPr="00BD6715" w:rsidRDefault="00FF422D" w:rsidP="00600E5A">
      <w:pPr>
        <w:pStyle w:val="FootnoteText"/>
        <w:rPr>
          <w:sz w:val="16"/>
          <w:szCs w:val="16"/>
        </w:rPr>
      </w:pPr>
      <w:r w:rsidRPr="00BD6715">
        <w:rPr>
          <w:rStyle w:val="FootnoteReference"/>
          <w:szCs w:val="18"/>
        </w:rPr>
        <w:footnoteRef/>
      </w:r>
      <w:r w:rsidRPr="00BD6715">
        <w:rPr>
          <w:szCs w:val="18"/>
        </w:rPr>
        <w:t xml:space="preserve"> </w:t>
      </w:r>
      <w:r>
        <w:rPr>
          <w:szCs w:val="18"/>
        </w:rPr>
        <w:t>Family Code, Section 65.002</w:t>
      </w:r>
    </w:p>
  </w:footnote>
  <w:footnote w:id="70">
    <w:p w14:paraId="695C97C9" w14:textId="08EB1D3C" w:rsidR="00FF422D" w:rsidRPr="00BD6715" w:rsidRDefault="00FF422D" w:rsidP="00600E5A">
      <w:pPr>
        <w:pStyle w:val="FootnoteText"/>
      </w:pPr>
      <w:r w:rsidRPr="00BD6715">
        <w:rPr>
          <w:rStyle w:val="FootnoteReference"/>
        </w:rPr>
        <w:footnoteRef/>
      </w:r>
      <w:r w:rsidRPr="00BD6715">
        <w:t xml:space="preserve"> TEC, </w:t>
      </w:r>
      <w:hyperlink r:id="rId63" w:anchor="25.093" w:history="1">
        <w:r w:rsidRPr="00F5773F">
          <w:rPr>
            <w:rStyle w:val="Hyperlink"/>
          </w:rPr>
          <w:t>§25.093</w:t>
        </w:r>
      </w:hyperlink>
    </w:p>
  </w:footnote>
  <w:footnote w:id="71">
    <w:p w14:paraId="0AD14AEA" w14:textId="7BC76B90" w:rsidR="00FF422D" w:rsidRDefault="00FF422D">
      <w:pPr>
        <w:pStyle w:val="FootnoteText"/>
      </w:pPr>
      <w:r>
        <w:rPr>
          <w:rStyle w:val="FootnoteReference"/>
        </w:rPr>
        <w:footnoteRef/>
      </w:r>
      <w:r>
        <w:t xml:space="preserve"> Family Code, Section 65.003 (a)</w:t>
      </w:r>
    </w:p>
  </w:footnote>
  <w:footnote w:id="72">
    <w:p w14:paraId="6A65865C" w14:textId="486EF70A" w:rsidR="00FF422D" w:rsidRDefault="00FF422D">
      <w:pPr>
        <w:pStyle w:val="FootnoteText"/>
      </w:pPr>
      <w:r>
        <w:rPr>
          <w:rStyle w:val="FootnoteReference"/>
        </w:rPr>
        <w:footnoteRef/>
      </w:r>
      <w:r>
        <w:t xml:space="preserve"> </w:t>
      </w:r>
      <w:hyperlink r:id="rId64" w:history="1">
        <w:r w:rsidRPr="004C2D95">
          <w:rPr>
            <w:rStyle w:val="Hyperlink"/>
          </w:rPr>
          <w:t>TEC, §25.0915</w:t>
        </w:r>
      </w:hyperlink>
    </w:p>
  </w:footnote>
  <w:footnote w:id="73">
    <w:p w14:paraId="387ACF6A" w14:textId="12A4CAB9" w:rsidR="00FF422D" w:rsidRDefault="00FF422D">
      <w:pPr>
        <w:pStyle w:val="FootnoteText"/>
      </w:pPr>
      <w:r>
        <w:rPr>
          <w:rStyle w:val="FootnoteReference"/>
        </w:rPr>
        <w:footnoteRef/>
      </w:r>
      <w:r>
        <w:t xml:space="preserve"> </w:t>
      </w:r>
      <w:hyperlink r:id="rId65" w:history="1">
        <w:r w:rsidRPr="008966BC">
          <w:rPr>
            <w:rStyle w:val="Hyperlink"/>
          </w:rPr>
          <w:t>19 TAC 129.1041-129.1047</w:t>
        </w:r>
      </w:hyperlink>
    </w:p>
  </w:footnote>
  <w:footnote w:id="74">
    <w:p w14:paraId="2037D98E" w14:textId="77777777" w:rsidR="00FF422D" w:rsidRDefault="00FF422D" w:rsidP="006E1FD8">
      <w:pPr>
        <w:pStyle w:val="FootnoteText"/>
      </w:pPr>
      <w:r>
        <w:rPr>
          <w:rStyle w:val="FootnoteReference"/>
        </w:rPr>
        <w:footnoteRef/>
      </w:r>
      <w:r>
        <w:t xml:space="preserve"> Tardiness as it relates to compulsory attendance is addressed in </w:t>
      </w:r>
      <w:hyperlink r:id="rId66" w:history="1">
        <w:r w:rsidRPr="00982321">
          <w:rPr>
            <w:rStyle w:val="Hyperlink"/>
          </w:rPr>
          <w:t>this November 13, 2001, “To the Administrator Addressed” letter</w:t>
        </w:r>
      </w:hyperlink>
      <w:r>
        <w:t xml:space="preserve"> and in </w:t>
      </w:r>
      <w:r w:rsidRPr="00BD6715">
        <w:rPr>
          <w:szCs w:val="18"/>
        </w:rPr>
        <w:t xml:space="preserve">Opinion of the Texas Attorney General </w:t>
      </w:r>
      <w:hyperlink r:id="rId67" w:history="1">
        <w:r>
          <w:rPr>
            <w:rStyle w:val="Hyperlink"/>
            <w:szCs w:val="18"/>
          </w:rPr>
          <w:t>No. DM-0200</w:t>
        </w:r>
      </w:hyperlink>
      <w:r>
        <w:rPr>
          <w:szCs w:val="18"/>
        </w:rPr>
        <w:t xml:space="preserve"> (1993</w:t>
      </w:r>
      <w:r w:rsidRPr="00BD6715">
        <w:rPr>
          <w:szCs w:val="18"/>
        </w:rPr>
        <w:t>)</w:t>
      </w:r>
      <w:r>
        <w:rPr>
          <w:szCs w:val="18"/>
        </w:rPr>
        <w:t xml:space="preserve"> (page 6)</w:t>
      </w:r>
    </w:p>
  </w:footnote>
  <w:footnote w:id="75">
    <w:p w14:paraId="19A1E6C5" w14:textId="347BB64F" w:rsidR="00FF422D" w:rsidRPr="00BD6715" w:rsidRDefault="00FF422D" w:rsidP="00600E5A">
      <w:pPr>
        <w:pStyle w:val="FootnoteText"/>
        <w:rPr>
          <w:szCs w:val="18"/>
        </w:rPr>
      </w:pPr>
      <w:r w:rsidRPr="00BD6715">
        <w:rPr>
          <w:rStyle w:val="FootnoteReference"/>
          <w:szCs w:val="18"/>
        </w:rPr>
        <w:footnoteRef/>
      </w:r>
      <w:r w:rsidRPr="00BD6715">
        <w:rPr>
          <w:szCs w:val="18"/>
        </w:rPr>
        <w:t xml:space="preserve"> 19 TAC </w:t>
      </w:r>
      <w:hyperlink r:id="rId68" w:history="1">
        <w:r w:rsidRPr="00905418">
          <w:rPr>
            <w:rStyle w:val="Hyperlink"/>
            <w:szCs w:val="18"/>
          </w:rPr>
          <w:t>§129.21</w:t>
        </w:r>
      </w:hyperlink>
      <w:r w:rsidRPr="00BD6715">
        <w:rPr>
          <w:szCs w:val="18"/>
        </w:rPr>
        <w:t>(h)(3)</w:t>
      </w:r>
    </w:p>
  </w:footnote>
  <w:footnote w:id="76">
    <w:p w14:paraId="731EC04C" w14:textId="090DCDF1" w:rsidR="00FF422D" w:rsidRPr="00BD6715" w:rsidRDefault="00FF422D" w:rsidP="00600E5A">
      <w:pPr>
        <w:pStyle w:val="FootnoteText"/>
      </w:pPr>
      <w:r w:rsidRPr="00BD6715">
        <w:rPr>
          <w:rStyle w:val="FootnoteReference"/>
        </w:rPr>
        <w:footnoteRef/>
      </w:r>
      <w:r w:rsidRPr="00BD6715">
        <w:t xml:space="preserve"> 19 TAC </w:t>
      </w:r>
      <w:hyperlink r:id="rId69" w:history="1">
        <w:r w:rsidRPr="00905418">
          <w:rPr>
            <w:rStyle w:val="Hyperlink"/>
          </w:rPr>
          <w:t>§129.21</w:t>
        </w:r>
      </w:hyperlink>
      <w:r w:rsidRPr="00BD6715">
        <w:t>(h)</w:t>
      </w:r>
    </w:p>
  </w:footnote>
  <w:footnote w:id="77">
    <w:p w14:paraId="7DC40E4E" w14:textId="7BEA4A19" w:rsidR="00FF422D" w:rsidRPr="00BD6715" w:rsidRDefault="00FF422D" w:rsidP="00600E5A">
      <w:pPr>
        <w:pStyle w:val="FootnoteText"/>
        <w:rPr>
          <w:szCs w:val="18"/>
        </w:rPr>
      </w:pPr>
      <w:r w:rsidRPr="00BD6715">
        <w:rPr>
          <w:rStyle w:val="FootnoteReference"/>
          <w:szCs w:val="18"/>
        </w:rPr>
        <w:footnoteRef/>
      </w:r>
      <w:r w:rsidRPr="00BD6715">
        <w:rPr>
          <w:szCs w:val="18"/>
        </w:rPr>
        <w:t xml:space="preserve"> 19 TAC </w:t>
      </w:r>
      <w:hyperlink r:id="rId70" w:history="1">
        <w:r w:rsidRPr="00905418">
          <w:rPr>
            <w:rStyle w:val="Hyperlink"/>
            <w:szCs w:val="18"/>
          </w:rPr>
          <w:t>§129.21</w:t>
        </w:r>
      </w:hyperlink>
      <w:r w:rsidRPr="00BD6715">
        <w:rPr>
          <w:szCs w:val="18"/>
        </w:rPr>
        <w:t>(h)(4)</w:t>
      </w:r>
    </w:p>
  </w:footnote>
  <w:footnote w:id="78">
    <w:p w14:paraId="6565B959" w14:textId="63EF985B" w:rsidR="00FF422D" w:rsidRPr="00BD6715" w:rsidRDefault="00FF422D" w:rsidP="00600E5A">
      <w:pPr>
        <w:pStyle w:val="FootnoteText"/>
        <w:rPr>
          <w:szCs w:val="18"/>
        </w:rPr>
      </w:pPr>
      <w:r w:rsidRPr="00BD6715">
        <w:rPr>
          <w:rStyle w:val="FootnoteReference"/>
          <w:szCs w:val="18"/>
        </w:rPr>
        <w:footnoteRef/>
      </w:r>
      <w:r w:rsidRPr="00BD6715">
        <w:rPr>
          <w:szCs w:val="18"/>
        </w:rPr>
        <w:t xml:space="preserve"> 19 TAC </w:t>
      </w:r>
      <w:hyperlink r:id="rId71" w:history="1">
        <w:r w:rsidRPr="00905418">
          <w:rPr>
            <w:rStyle w:val="Hyperlink"/>
            <w:szCs w:val="18"/>
          </w:rPr>
          <w:t>§129.21</w:t>
        </w:r>
      </w:hyperlink>
      <w:r w:rsidRPr="00BD6715">
        <w:rPr>
          <w:szCs w:val="18"/>
        </w:rPr>
        <w:t>(j)(1)</w:t>
      </w:r>
    </w:p>
  </w:footnote>
  <w:footnote w:id="79">
    <w:p w14:paraId="0A8484A5" w14:textId="77777777" w:rsidR="00FF422D" w:rsidRPr="00BD6715" w:rsidRDefault="00FF422D" w:rsidP="00600E5A">
      <w:pPr>
        <w:pStyle w:val="FootnoteText"/>
        <w:rPr>
          <w:szCs w:val="18"/>
        </w:rPr>
      </w:pPr>
      <w:r w:rsidRPr="00BD6715">
        <w:rPr>
          <w:rStyle w:val="FootnoteReference"/>
          <w:szCs w:val="18"/>
        </w:rPr>
        <w:footnoteRef/>
      </w:r>
      <w:r w:rsidRPr="00BD6715">
        <w:rPr>
          <w:szCs w:val="18"/>
        </w:rPr>
        <w:t xml:space="preserve"> County extension service agents are eligible to be considered adjunct staff members because they are required to have at least a bachelor</w:t>
      </w:r>
      <w:r>
        <w:rPr>
          <w:szCs w:val="18"/>
        </w:rPr>
        <w:t>’</w:t>
      </w:r>
      <w:r w:rsidRPr="00BD6715">
        <w:rPr>
          <w:szCs w:val="18"/>
        </w:rPr>
        <w:t>s degree and are eligible for participation in the Teacher Retirement System of Texas. They are eligible for participation in the Teacher Retirement System because they are employed by the Texas AgriLife Extension Service, which is a member of the Texas A&amp;M University System.</w:t>
      </w:r>
    </w:p>
  </w:footnote>
  <w:footnote w:id="80">
    <w:p w14:paraId="02A596F7" w14:textId="67A25A92" w:rsidR="00FF422D" w:rsidRDefault="00FF422D">
      <w:pPr>
        <w:pStyle w:val="FootnoteText"/>
      </w:pPr>
      <w:r>
        <w:rPr>
          <w:rStyle w:val="FootnoteReference"/>
        </w:rPr>
        <w:footnoteRef/>
      </w:r>
      <w:r>
        <w:t xml:space="preserve"> </w:t>
      </w:r>
      <w:hyperlink r:id="rId72" w:history="1">
        <w:r>
          <w:rPr>
            <w:rStyle w:val="Hyperlink"/>
          </w:rPr>
          <w:t>Requirements for Highly Qualified Paraprofessional</w:t>
        </w:r>
      </w:hyperlink>
    </w:p>
  </w:footnote>
  <w:footnote w:id="81">
    <w:p w14:paraId="18E16458" w14:textId="249B0C95" w:rsidR="00FF422D" w:rsidRPr="00BD6715" w:rsidRDefault="00FF422D" w:rsidP="00600E5A">
      <w:pPr>
        <w:pStyle w:val="FootnoteText"/>
      </w:pPr>
      <w:r w:rsidRPr="00BD6715">
        <w:rPr>
          <w:rStyle w:val="FootnoteReference"/>
        </w:rPr>
        <w:footnoteRef/>
      </w:r>
      <w:r w:rsidRPr="00BD6715">
        <w:t xml:space="preserve"> 19 TAC </w:t>
      </w:r>
      <w:hyperlink r:id="rId73" w:history="1">
        <w:r w:rsidRPr="00905418">
          <w:rPr>
            <w:rStyle w:val="Hyperlink"/>
          </w:rPr>
          <w:t>§129.21</w:t>
        </w:r>
      </w:hyperlink>
      <w:r w:rsidRPr="00BD6715">
        <w:t>(k)</w:t>
      </w:r>
    </w:p>
  </w:footnote>
  <w:footnote w:id="82">
    <w:p w14:paraId="19D33280" w14:textId="08AF297D" w:rsidR="00FF422D" w:rsidRPr="00BD6715" w:rsidRDefault="00FF422D" w:rsidP="0096307E">
      <w:pPr>
        <w:pStyle w:val="FootnoteText"/>
        <w:rPr>
          <w:szCs w:val="18"/>
        </w:rPr>
      </w:pPr>
      <w:r w:rsidRPr="00BD6715">
        <w:rPr>
          <w:rStyle w:val="FootnoteReference"/>
          <w:szCs w:val="18"/>
        </w:rPr>
        <w:footnoteRef/>
      </w:r>
      <w:r w:rsidRPr="00BD6715">
        <w:rPr>
          <w:szCs w:val="18"/>
        </w:rPr>
        <w:t xml:space="preserve"> TEC, </w:t>
      </w:r>
      <w:hyperlink r:id="rId74" w:anchor="25.087" w:history="1">
        <w:r w:rsidRPr="00F5773F">
          <w:rPr>
            <w:rStyle w:val="Hyperlink"/>
            <w:szCs w:val="18"/>
          </w:rPr>
          <w:t>§25.087</w:t>
        </w:r>
      </w:hyperlink>
      <w:r w:rsidRPr="00BD6715">
        <w:rPr>
          <w:szCs w:val="18"/>
        </w:rPr>
        <w:t>(b)(1)(A)</w:t>
      </w:r>
    </w:p>
  </w:footnote>
  <w:footnote w:id="83">
    <w:p w14:paraId="56452A9F" w14:textId="5FAF7681" w:rsidR="00FF422D" w:rsidRPr="00BD6715" w:rsidRDefault="00FF422D" w:rsidP="00753983">
      <w:pPr>
        <w:pStyle w:val="FootnoteText"/>
        <w:rPr>
          <w:szCs w:val="18"/>
        </w:rPr>
      </w:pPr>
      <w:r w:rsidRPr="00BD6715">
        <w:rPr>
          <w:rStyle w:val="FootnoteReference"/>
          <w:szCs w:val="18"/>
        </w:rPr>
        <w:footnoteRef/>
      </w:r>
      <w:r w:rsidRPr="00BD6715">
        <w:rPr>
          <w:szCs w:val="18"/>
        </w:rPr>
        <w:t xml:space="preserve"> TEC, </w:t>
      </w:r>
      <w:hyperlink r:id="rId75" w:anchor="25.087" w:history="1">
        <w:r w:rsidRPr="00F5773F">
          <w:rPr>
            <w:rStyle w:val="Hyperlink"/>
            <w:szCs w:val="18"/>
          </w:rPr>
          <w:t>§25.087</w:t>
        </w:r>
      </w:hyperlink>
      <w:r w:rsidRPr="00BD6715">
        <w:rPr>
          <w:szCs w:val="18"/>
        </w:rPr>
        <w:t>(c)</w:t>
      </w:r>
    </w:p>
  </w:footnote>
  <w:footnote w:id="84">
    <w:p w14:paraId="3680F299" w14:textId="49F692E4"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76" w:anchor="25.087" w:history="1">
        <w:r w:rsidRPr="00F5773F">
          <w:rPr>
            <w:rStyle w:val="Hyperlink"/>
            <w:szCs w:val="18"/>
          </w:rPr>
          <w:t>§25.087</w:t>
        </w:r>
      </w:hyperlink>
      <w:r w:rsidRPr="00BD6715">
        <w:rPr>
          <w:szCs w:val="18"/>
        </w:rPr>
        <w:t>(b)(1)(B)</w:t>
      </w:r>
    </w:p>
  </w:footnote>
  <w:footnote w:id="85">
    <w:p w14:paraId="0BE7B373" w14:textId="6AFF5EE5" w:rsidR="00FF422D" w:rsidRPr="00BD6715" w:rsidRDefault="00FF422D" w:rsidP="006E1FD8">
      <w:pPr>
        <w:pStyle w:val="FootnoteText"/>
      </w:pPr>
      <w:r w:rsidRPr="00BD6715">
        <w:rPr>
          <w:rStyle w:val="FootnoteReference"/>
        </w:rPr>
        <w:footnoteRef/>
      </w:r>
      <w:r w:rsidRPr="00BD6715">
        <w:t xml:space="preserve"> TEC, </w:t>
      </w:r>
      <w:hyperlink r:id="rId77" w:anchor="25.087" w:history="1">
        <w:r w:rsidRPr="00F5773F">
          <w:rPr>
            <w:rStyle w:val="Hyperlink"/>
          </w:rPr>
          <w:t>§25.087</w:t>
        </w:r>
      </w:hyperlink>
      <w:r w:rsidRPr="00BD6715">
        <w:t>(b)(1)(F)</w:t>
      </w:r>
    </w:p>
  </w:footnote>
  <w:footnote w:id="86">
    <w:p w14:paraId="52DBEA6A" w14:textId="2E83EC14" w:rsidR="00FF422D" w:rsidRPr="00BD6715" w:rsidRDefault="00FF422D" w:rsidP="006E1FD8">
      <w:pPr>
        <w:pStyle w:val="FootnoteText"/>
      </w:pPr>
      <w:r w:rsidRPr="00BD6715">
        <w:rPr>
          <w:rStyle w:val="FootnoteReference"/>
        </w:rPr>
        <w:footnoteRef/>
      </w:r>
      <w:r w:rsidRPr="00BD6715">
        <w:t xml:space="preserve"> TEC, </w:t>
      </w:r>
      <w:hyperlink r:id="rId78" w:anchor="25.087" w:history="1">
        <w:r w:rsidRPr="00F5773F">
          <w:rPr>
            <w:rStyle w:val="Hyperlink"/>
          </w:rPr>
          <w:t>§25.087</w:t>
        </w:r>
      </w:hyperlink>
      <w:r w:rsidRPr="00BD6715">
        <w:t>(b)(1)(F)</w:t>
      </w:r>
    </w:p>
  </w:footnote>
  <w:footnote w:id="87">
    <w:p w14:paraId="59BCC1B8" w14:textId="16047D35" w:rsidR="00FF422D" w:rsidRPr="00BD6715" w:rsidRDefault="00FF422D" w:rsidP="006E1FD8">
      <w:pPr>
        <w:pStyle w:val="FootnoteText"/>
      </w:pPr>
      <w:r w:rsidRPr="00BD6715">
        <w:rPr>
          <w:rStyle w:val="FootnoteReference"/>
        </w:rPr>
        <w:footnoteRef/>
      </w:r>
      <w:r w:rsidRPr="00BD6715">
        <w:t xml:space="preserve"> TEC, </w:t>
      </w:r>
      <w:hyperlink r:id="rId79" w:anchor="25.087" w:history="1">
        <w:r w:rsidRPr="00F5773F">
          <w:rPr>
            <w:rStyle w:val="Hyperlink"/>
          </w:rPr>
          <w:t>§25.087</w:t>
        </w:r>
      </w:hyperlink>
      <w:r w:rsidRPr="00BD6715">
        <w:t>(b-1)</w:t>
      </w:r>
    </w:p>
  </w:footnote>
  <w:footnote w:id="88">
    <w:p w14:paraId="3960882F" w14:textId="74709A42" w:rsidR="00FF422D" w:rsidRPr="00BD6715" w:rsidRDefault="00FF422D" w:rsidP="006E1FD8">
      <w:pPr>
        <w:pStyle w:val="FootnoteText"/>
        <w:rPr>
          <w:szCs w:val="18"/>
        </w:rPr>
      </w:pPr>
      <w:r w:rsidRPr="00BD6715">
        <w:rPr>
          <w:rStyle w:val="FootnoteReference"/>
          <w:szCs w:val="18"/>
        </w:rPr>
        <w:footnoteRef/>
      </w:r>
      <w:r w:rsidRPr="00BD6715">
        <w:rPr>
          <w:szCs w:val="18"/>
        </w:rPr>
        <w:t xml:space="preserve"> TEC, </w:t>
      </w:r>
      <w:hyperlink r:id="rId80" w:anchor="25.087" w:history="1">
        <w:r w:rsidRPr="00F5773F">
          <w:rPr>
            <w:rStyle w:val="Hyperlink"/>
            <w:szCs w:val="18"/>
          </w:rPr>
          <w:t>§25.087</w:t>
        </w:r>
      </w:hyperlink>
      <w:r w:rsidRPr="00BD6715">
        <w:rPr>
          <w:szCs w:val="18"/>
        </w:rPr>
        <w:t xml:space="preserve">(b)(1)(E) </w:t>
      </w:r>
    </w:p>
  </w:footnote>
  <w:footnote w:id="89">
    <w:p w14:paraId="475552D5" w14:textId="454407BC" w:rsidR="00FF422D" w:rsidRPr="00BD6715" w:rsidRDefault="00FF422D" w:rsidP="006E1FD8">
      <w:pPr>
        <w:pStyle w:val="FootnoteText"/>
      </w:pPr>
      <w:r w:rsidRPr="00BD6715">
        <w:rPr>
          <w:rStyle w:val="FootnoteReference"/>
        </w:rPr>
        <w:footnoteRef/>
      </w:r>
      <w:r w:rsidRPr="00BD6715">
        <w:t xml:space="preserve"> TEC, </w:t>
      </w:r>
      <w:hyperlink r:id="rId81" w:anchor="25.087" w:history="1">
        <w:r w:rsidRPr="00F5773F">
          <w:rPr>
            <w:rStyle w:val="Hyperlink"/>
          </w:rPr>
          <w:t>§25.087</w:t>
        </w:r>
      </w:hyperlink>
      <w:r w:rsidRPr="00BD6715">
        <w:t>(e)</w:t>
      </w:r>
    </w:p>
  </w:footnote>
  <w:footnote w:id="90">
    <w:p w14:paraId="2F579477" w14:textId="5DE99AF3" w:rsidR="00FF422D" w:rsidRPr="00BD6715" w:rsidRDefault="00FF422D" w:rsidP="006E1FD8">
      <w:pPr>
        <w:pStyle w:val="FootnoteText"/>
      </w:pPr>
      <w:r w:rsidRPr="00BD6715">
        <w:rPr>
          <w:rStyle w:val="FootnoteReference"/>
        </w:rPr>
        <w:footnoteRef/>
      </w:r>
      <w:r w:rsidRPr="00BD6715">
        <w:t xml:space="preserve"> Texas Election Code, </w:t>
      </w:r>
      <w:hyperlink r:id="rId82" w:anchor="32.0511" w:history="1">
        <w:r w:rsidRPr="00F5773F">
          <w:rPr>
            <w:rStyle w:val="Hyperlink"/>
          </w:rPr>
          <w:t>§32.0511</w:t>
        </w:r>
      </w:hyperlink>
      <w:r w:rsidRPr="00BD6715">
        <w:t xml:space="preserve">, and </w:t>
      </w:r>
      <w:hyperlink r:id="rId83" w:anchor="83.012" w:history="1">
        <w:r w:rsidRPr="00F5773F">
          <w:rPr>
            <w:rStyle w:val="Hyperlink"/>
          </w:rPr>
          <w:t>§83.012</w:t>
        </w:r>
      </w:hyperlink>
    </w:p>
  </w:footnote>
  <w:footnote w:id="91">
    <w:p w14:paraId="4DE75FF6" w14:textId="1FBCFC95" w:rsidR="00FF422D" w:rsidRPr="00BD6715" w:rsidRDefault="00FF422D" w:rsidP="006E1FD8">
      <w:pPr>
        <w:pStyle w:val="FootnoteText"/>
        <w:rPr>
          <w:szCs w:val="18"/>
        </w:rPr>
      </w:pPr>
      <w:r w:rsidRPr="00BD6715">
        <w:rPr>
          <w:rStyle w:val="FootnoteReference"/>
          <w:szCs w:val="18"/>
        </w:rPr>
        <w:footnoteRef/>
      </w:r>
      <w:r w:rsidRPr="00BD6715">
        <w:rPr>
          <w:szCs w:val="18"/>
        </w:rPr>
        <w:t xml:space="preserve"> TEC, </w:t>
      </w:r>
      <w:hyperlink r:id="rId84" w:anchor="25.087" w:history="1">
        <w:r w:rsidRPr="00F5773F">
          <w:rPr>
            <w:rStyle w:val="Hyperlink"/>
            <w:szCs w:val="18"/>
          </w:rPr>
          <w:t>§25.087</w:t>
        </w:r>
      </w:hyperlink>
      <w:r w:rsidRPr="00BD6715">
        <w:rPr>
          <w:szCs w:val="18"/>
        </w:rPr>
        <w:t xml:space="preserve">(b)(1)(C) </w:t>
      </w:r>
    </w:p>
  </w:footnote>
  <w:footnote w:id="92">
    <w:p w14:paraId="40594C30" w14:textId="7A2A0543" w:rsidR="00FF422D" w:rsidRPr="00BD6715" w:rsidRDefault="00FF422D" w:rsidP="00753983">
      <w:pPr>
        <w:pStyle w:val="FootnoteText"/>
        <w:rPr>
          <w:sz w:val="16"/>
          <w:szCs w:val="16"/>
        </w:rPr>
      </w:pPr>
      <w:r w:rsidRPr="00BD6715">
        <w:rPr>
          <w:rStyle w:val="FootnoteReference"/>
          <w:szCs w:val="18"/>
        </w:rPr>
        <w:footnoteRef/>
      </w:r>
      <w:r w:rsidRPr="00BD6715">
        <w:rPr>
          <w:szCs w:val="18"/>
        </w:rPr>
        <w:t xml:space="preserve"> TEC, </w:t>
      </w:r>
      <w:hyperlink r:id="rId85" w:anchor="25.087" w:history="1">
        <w:r w:rsidRPr="00F5773F">
          <w:rPr>
            <w:rStyle w:val="Hyperlink"/>
            <w:szCs w:val="18"/>
          </w:rPr>
          <w:t>§25.087</w:t>
        </w:r>
      </w:hyperlink>
      <w:r w:rsidRPr="00BD6715">
        <w:rPr>
          <w:szCs w:val="18"/>
        </w:rPr>
        <w:t>(b)(1)(D)</w:t>
      </w:r>
    </w:p>
  </w:footnote>
  <w:footnote w:id="93">
    <w:p w14:paraId="3CCCB5E3" w14:textId="77777777" w:rsidR="00FF422D" w:rsidRPr="00BD6715" w:rsidRDefault="00FF422D" w:rsidP="006E1FD8">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86" w:history="1">
        <w:r w:rsidRPr="00BD6715">
          <w:rPr>
            <w:rStyle w:val="Hyperlink"/>
            <w:szCs w:val="18"/>
          </w:rPr>
          <w:t>http://reg.tmb.state.tx.us/OnLineVerif/Phys_NoticeVerif.asp</w:t>
        </w:r>
      </w:hyperlink>
      <w:r w:rsidRPr="00BD6715">
        <w:rPr>
          <w:szCs w:val="18"/>
        </w:rPr>
        <w:t>.</w:t>
      </w:r>
    </w:p>
  </w:footnote>
  <w:footnote w:id="94">
    <w:p w14:paraId="146AA740" w14:textId="65EA4C71" w:rsidR="00FF422D" w:rsidRPr="00BD6715" w:rsidRDefault="00FF422D" w:rsidP="006E1FD8">
      <w:pPr>
        <w:pStyle w:val="FootnoteText"/>
        <w:rPr>
          <w:szCs w:val="18"/>
        </w:rPr>
      </w:pPr>
      <w:r w:rsidRPr="00BD6715">
        <w:rPr>
          <w:rStyle w:val="FootnoteReference"/>
          <w:szCs w:val="18"/>
        </w:rPr>
        <w:footnoteRef/>
      </w:r>
      <w:r w:rsidRPr="00BD6715">
        <w:rPr>
          <w:szCs w:val="18"/>
        </w:rPr>
        <w:t xml:space="preserve"> TEC, </w:t>
      </w:r>
      <w:hyperlink r:id="rId87" w:anchor="25.087" w:history="1">
        <w:r w:rsidRPr="00F5773F">
          <w:rPr>
            <w:rStyle w:val="Hyperlink"/>
            <w:szCs w:val="18"/>
          </w:rPr>
          <w:t>§25.087</w:t>
        </w:r>
      </w:hyperlink>
      <w:r w:rsidRPr="00BD6715">
        <w:rPr>
          <w:szCs w:val="18"/>
        </w:rPr>
        <w:t>(b)(2)</w:t>
      </w:r>
    </w:p>
  </w:footnote>
  <w:footnote w:id="95">
    <w:p w14:paraId="5A9EF74C" w14:textId="68838807" w:rsidR="00FF422D" w:rsidRPr="00BD6715" w:rsidRDefault="00FF422D" w:rsidP="006E1FD8">
      <w:pPr>
        <w:pStyle w:val="FootnoteText"/>
        <w:rPr>
          <w:szCs w:val="18"/>
        </w:rPr>
      </w:pPr>
      <w:r w:rsidRPr="00BD6715">
        <w:rPr>
          <w:rStyle w:val="FootnoteReference"/>
          <w:szCs w:val="18"/>
        </w:rPr>
        <w:footnoteRef/>
      </w:r>
      <w:r w:rsidRPr="00BD6715">
        <w:rPr>
          <w:szCs w:val="18"/>
        </w:rPr>
        <w:t xml:space="preserve"> See the Texas Insurance Code, </w:t>
      </w:r>
      <w:hyperlink r:id="rId88" w:anchor="1355.015" w:history="1">
        <w:r w:rsidRPr="006C600A">
          <w:rPr>
            <w:rStyle w:val="Hyperlink"/>
            <w:szCs w:val="18"/>
          </w:rPr>
          <w:t>§1355.015</w:t>
        </w:r>
      </w:hyperlink>
      <w:r w:rsidRPr="00BD6715">
        <w:rPr>
          <w:szCs w:val="18"/>
        </w:rPr>
        <w:t xml:space="preserve">(b), for a description of the term </w:t>
      </w:r>
      <w:r w:rsidRPr="00BD6715">
        <w:rPr>
          <w:i/>
          <w:szCs w:val="18"/>
        </w:rPr>
        <w:t>health care practitioner</w:t>
      </w:r>
      <w:r w:rsidRPr="00BD6715">
        <w:rPr>
          <w:szCs w:val="18"/>
        </w:rPr>
        <w:t>.</w:t>
      </w:r>
    </w:p>
  </w:footnote>
  <w:footnote w:id="96">
    <w:p w14:paraId="1F820F87" w14:textId="77777777" w:rsidR="00FF422D" w:rsidRPr="00BD6715" w:rsidRDefault="00FF422D" w:rsidP="006E1FD8">
      <w:pPr>
        <w:pStyle w:val="FootnoteText"/>
        <w:rPr>
          <w:szCs w:val="18"/>
        </w:rPr>
      </w:pPr>
      <w:r w:rsidRPr="00BD6715">
        <w:rPr>
          <w:rStyle w:val="FootnoteReference"/>
          <w:szCs w:val="18"/>
        </w:rPr>
        <w:footnoteRef/>
      </w:r>
      <w:r w:rsidRPr="00BD6715">
        <w:rPr>
          <w:szCs w:val="18"/>
        </w:rPr>
        <w:t xml:space="preserve"> Generally recognized services include, but are not limited to, applied behavioral analysis, speech therapy, and occupational therapy.</w:t>
      </w:r>
    </w:p>
  </w:footnote>
  <w:footnote w:id="97">
    <w:p w14:paraId="5B9A7D9E" w14:textId="245F3248" w:rsidR="00FF422D" w:rsidRPr="00BD6715" w:rsidRDefault="00FF422D" w:rsidP="006E1FD8">
      <w:pPr>
        <w:pStyle w:val="FootnoteText"/>
        <w:rPr>
          <w:szCs w:val="18"/>
        </w:rPr>
      </w:pPr>
      <w:r w:rsidRPr="00BD6715">
        <w:rPr>
          <w:rStyle w:val="FootnoteReference"/>
          <w:szCs w:val="18"/>
        </w:rPr>
        <w:footnoteRef/>
      </w:r>
      <w:r w:rsidRPr="00BD6715">
        <w:rPr>
          <w:szCs w:val="18"/>
        </w:rPr>
        <w:t xml:space="preserve"> TEC, </w:t>
      </w:r>
      <w:hyperlink r:id="rId89" w:anchor="25.087" w:history="1">
        <w:r w:rsidRPr="00F5773F">
          <w:rPr>
            <w:rStyle w:val="Hyperlink"/>
            <w:szCs w:val="18"/>
          </w:rPr>
          <w:t>§25.087</w:t>
        </w:r>
      </w:hyperlink>
      <w:r w:rsidRPr="00BD6715">
        <w:rPr>
          <w:szCs w:val="18"/>
        </w:rPr>
        <w:t>(b-3)</w:t>
      </w:r>
    </w:p>
  </w:footnote>
  <w:footnote w:id="98">
    <w:p w14:paraId="50D1EC7E" w14:textId="61C0A257" w:rsidR="00FF422D" w:rsidRPr="00BD6715" w:rsidRDefault="00FF422D" w:rsidP="006E1FD8">
      <w:pPr>
        <w:pStyle w:val="FootnoteText"/>
        <w:rPr>
          <w:szCs w:val="18"/>
        </w:rPr>
      </w:pPr>
      <w:r w:rsidRPr="00BD6715">
        <w:rPr>
          <w:rStyle w:val="FootnoteReference"/>
          <w:szCs w:val="18"/>
        </w:rPr>
        <w:footnoteRef/>
      </w:r>
      <w:r w:rsidRPr="00BD6715">
        <w:rPr>
          <w:szCs w:val="18"/>
        </w:rPr>
        <w:t xml:space="preserve"> 19 TAC </w:t>
      </w:r>
      <w:hyperlink r:id="rId90" w:history="1">
        <w:r w:rsidRPr="00905418">
          <w:rPr>
            <w:rStyle w:val="Hyperlink"/>
            <w:szCs w:val="18"/>
          </w:rPr>
          <w:t>§129.21</w:t>
        </w:r>
      </w:hyperlink>
      <w:r w:rsidRPr="00BD6715">
        <w:rPr>
          <w:szCs w:val="18"/>
        </w:rPr>
        <w:t>(j)(3)</w:t>
      </w:r>
    </w:p>
  </w:footnote>
  <w:footnote w:id="99">
    <w:p w14:paraId="206A6C4D" w14:textId="16543B6E" w:rsidR="00FF422D" w:rsidRPr="00BD6715" w:rsidRDefault="00FF422D" w:rsidP="00753983">
      <w:pPr>
        <w:pStyle w:val="FootnoteText"/>
        <w:rPr>
          <w:szCs w:val="18"/>
        </w:rPr>
      </w:pPr>
      <w:r w:rsidRPr="00BD6715">
        <w:rPr>
          <w:rStyle w:val="FootnoteReference"/>
          <w:szCs w:val="18"/>
        </w:rPr>
        <w:footnoteRef/>
      </w:r>
      <w:r w:rsidRPr="00BD6715">
        <w:rPr>
          <w:szCs w:val="18"/>
        </w:rPr>
        <w:t xml:space="preserve"> TEC, </w:t>
      </w:r>
      <w:hyperlink r:id="rId91" w:anchor="25.087" w:history="1">
        <w:r w:rsidRPr="00F5773F">
          <w:rPr>
            <w:rStyle w:val="Hyperlink"/>
            <w:szCs w:val="18"/>
          </w:rPr>
          <w:t>§25.087</w:t>
        </w:r>
      </w:hyperlink>
      <w:r w:rsidRPr="00BD6715">
        <w:rPr>
          <w:szCs w:val="18"/>
        </w:rPr>
        <w:t>(b-2)</w:t>
      </w:r>
    </w:p>
  </w:footnote>
  <w:footnote w:id="100">
    <w:p w14:paraId="2DC9873D" w14:textId="190673D9" w:rsidR="00FF422D" w:rsidRPr="00BD6715" w:rsidRDefault="00FF422D" w:rsidP="006E1FD8">
      <w:pPr>
        <w:pStyle w:val="FootnoteText"/>
      </w:pPr>
      <w:r w:rsidRPr="00BD6715">
        <w:rPr>
          <w:rStyle w:val="FootnoteReference"/>
        </w:rPr>
        <w:footnoteRef/>
      </w:r>
      <w:r w:rsidRPr="00BD6715">
        <w:t xml:space="preserve"> TEC, </w:t>
      </w:r>
      <w:hyperlink r:id="rId92" w:anchor="25.087" w:history="1">
        <w:r w:rsidRPr="00F5773F">
          <w:rPr>
            <w:rStyle w:val="Hyperlink"/>
          </w:rPr>
          <w:t>§25.087</w:t>
        </w:r>
      </w:hyperlink>
      <w:r w:rsidRPr="00BD6715">
        <w:t>(b-4)</w:t>
      </w:r>
    </w:p>
  </w:footnote>
  <w:footnote w:id="101">
    <w:p w14:paraId="2755EAA8" w14:textId="2797169D" w:rsidR="00FF422D" w:rsidRPr="00BD6715" w:rsidRDefault="00FF422D" w:rsidP="006E1FD8">
      <w:pPr>
        <w:pStyle w:val="FootnoteText"/>
      </w:pPr>
      <w:r w:rsidRPr="00BD6715">
        <w:rPr>
          <w:rStyle w:val="FootnoteReference"/>
        </w:rPr>
        <w:footnoteRef/>
      </w:r>
      <w:r w:rsidRPr="00BD6715">
        <w:t xml:space="preserve"> TEC, </w:t>
      </w:r>
      <w:hyperlink r:id="rId93" w:anchor="25.087" w:history="1">
        <w:r w:rsidRPr="00F5773F">
          <w:rPr>
            <w:rStyle w:val="Hyperlink"/>
          </w:rPr>
          <w:t>§25.087</w:t>
        </w:r>
      </w:hyperlink>
      <w:r w:rsidRPr="00BD6715">
        <w:t>(d)</w:t>
      </w:r>
    </w:p>
  </w:footnote>
  <w:footnote w:id="102">
    <w:p w14:paraId="2617EB0D" w14:textId="0625B46A" w:rsidR="00FF422D" w:rsidRPr="00BD6715" w:rsidRDefault="00FF422D" w:rsidP="006E1FD8">
      <w:pPr>
        <w:pStyle w:val="FootnoteText"/>
        <w:tabs>
          <w:tab w:val="left" w:pos="1758"/>
        </w:tabs>
        <w:rPr>
          <w:szCs w:val="18"/>
        </w:rPr>
      </w:pPr>
      <w:r w:rsidRPr="00BD6715">
        <w:rPr>
          <w:rStyle w:val="FootnoteReference"/>
          <w:szCs w:val="18"/>
        </w:rPr>
        <w:footnoteRef/>
      </w:r>
      <w:r w:rsidRPr="00BD6715">
        <w:rPr>
          <w:szCs w:val="18"/>
        </w:rPr>
        <w:t xml:space="preserve"> </w:t>
      </w:r>
      <w:r w:rsidRPr="00BD6715">
        <w:rPr>
          <w:rFonts w:cs="Arial"/>
          <w:szCs w:val="18"/>
        </w:rPr>
        <w:t xml:space="preserve">19 TAC </w:t>
      </w:r>
      <w:hyperlink r:id="rId94" w:history="1">
        <w:r w:rsidRPr="00905418">
          <w:rPr>
            <w:rStyle w:val="Hyperlink"/>
            <w:rFonts w:cs="Arial"/>
            <w:szCs w:val="18"/>
          </w:rPr>
          <w:t>§129.21</w:t>
        </w:r>
      </w:hyperlink>
      <w:r w:rsidRPr="00BD6715">
        <w:rPr>
          <w:rFonts w:cs="Arial"/>
          <w:szCs w:val="18"/>
        </w:rPr>
        <w:t>(g)</w:t>
      </w:r>
      <w:r w:rsidRPr="00BD6715">
        <w:rPr>
          <w:rFonts w:cs="Arial"/>
          <w:szCs w:val="18"/>
        </w:rPr>
        <w:tab/>
      </w:r>
    </w:p>
  </w:footnote>
  <w:footnote w:id="103">
    <w:p w14:paraId="7EA11827" w14:textId="2C597D7A" w:rsidR="00FF422D" w:rsidRPr="00BD6715" w:rsidRDefault="00FF422D" w:rsidP="006E1FD8">
      <w:pPr>
        <w:pStyle w:val="FootnoteText"/>
        <w:rPr>
          <w:sz w:val="16"/>
          <w:szCs w:val="16"/>
        </w:rPr>
      </w:pPr>
      <w:r w:rsidRPr="00BD6715">
        <w:rPr>
          <w:rStyle w:val="FootnoteReference"/>
          <w:szCs w:val="18"/>
        </w:rPr>
        <w:footnoteRef/>
      </w:r>
      <w:r w:rsidRPr="00BD6715">
        <w:rPr>
          <w:szCs w:val="18"/>
        </w:rPr>
        <w:t xml:space="preserve"> TEC, </w:t>
      </w:r>
      <w:hyperlink r:id="rId95" w:anchor="25.087" w:history="1">
        <w:r w:rsidRPr="00F5773F">
          <w:rPr>
            <w:rStyle w:val="Hyperlink"/>
            <w:szCs w:val="18"/>
          </w:rPr>
          <w:t>§25.087</w:t>
        </w:r>
      </w:hyperlink>
    </w:p>
  </w:footnote>
  <w:footnote w:id="104">
    <w:p w14:paraId="0528867C" w14:textId="28E34234" w:rsidR="00FF422D" w:rsidRPr="00BD6715" w:rsidRDefault="00FF422D" w:rsidP="00600E5A">
      <w:pPr>
        <w:pStyle w:val="FootnoteText"/>
        <w:rPr>
          <w:rStyle w:val="FootnoteReference"/>
          <w:sz w:val="16"/>
          <w:szCs w:val="16"/>
        </w:rPr>
      </w:pPr>
      <w:r w:rsidRPr="00BD6715">
        <w:rPr>
          <w:rStyle w:val="FootnoteReference"/>
          <w:szCs w:val="18"/>
        </w:rPr>
        <w:footnoteRef/>
      </w:r>
      <w:r w:rsidRPr="00BD6715">
        <w:rPr>
          <w:szCs w:val="18"/>
        </w:rPr>
        <w:t xml:space="preserve"> </w:t>
      </w:r>
      <w:r w:rsidRPr="00BD6715">
        <w:rPr>
          <w:rFonts w:cs="Arial"/>
          <w:szCs w:val="18"/>
        </w:rPr>
        <w:t xml:space="preserve">19 TAC </w:t>
      </w:r>
      <w:hyperlink r:id="rId96" w:history="1">
        <w:r w:rsidRPr="00905418">
          <w:rPr>
            <w:rStyle w:val="Hyperlink"/>
            <w:rFonts w:cs="Arial"/>
            <w:szCs w:val="18"/>
          </w:rPr>
          <w:t>§129.21</w:t>
        </w:r>
      </w:hyperlink>
      <w:r w:rsidRPr="00BD6715">
        <w:rPr>
          <w:rFonts w:cs="Arial"/>
          <w:szCs w:val="18"/>
        </w:rPr>
        <w:t>(g)</w:t>
      </w:r>
    </w:p>
  </w:footnote>
  <w:footnote w:id="105">
    <w:p w14:paraId="7EBBEF53" w14:textId="77777777" w:rsidR="00FF422D" w:rsidRDefault="00FF422D" w:rsidP="00DB5A92">
      <w:pPr>
        <w:pStyle w:val="FootnoteText"/>
      </w:pPr>
      <w:r>
        <w:rPr>
          <w:rStyle w:val="FootnoteReference"/>
        </w:rPr>
        <w:footnoteRef/>
      </w:r>
      <w:r>
        <w:t xml:space="preserve"> If the district that plans to provide instruction to students at the facility is an open-enrollment charter school, the school’s charter must explicitly allow for the school to provide this type of instruction at the facility.</w:t>
      </w:r>
    </w:p>
  </w:footnote>
  <w:footnote w:id="106">
    <w:p w14:paraId="0AD950C5" w14:textId="77777777" w:rsidR="00FF422D" w:rsidRPr="00BD6715" w:rsidRDefault="00FF422D" w:rsidP="000C63E3">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97" w:history="1">
        <w:r w:rsidRPr="00BD6715">
          <w:rPr>
            <w:rStyle w:val="Hyperlink"/>
            <w:szCs w:val="18"/>
          </w:rPr>
          <w:t>http://reg.tmb.state.tx.us/OnLineVerif/Phys_NoticeVerif.asp</w:t>
        </w:r>
      </w:hyperlink>
      <w:r w:rsidRPr="00BD6715">
        <w:rPr>
          <w:szCs w:val="18"/>
        </w:rPr>
        <w:t xml:space="preserve">. Throughout Section 3.7, </w:t>
      </w:r>
      <w:r>
        <w:rPr>
          <w:szCs w:val="18"/>
        </w:rPr>
        <w:t>“</w:t>
      </w:r>
      <w:r w:rsidRPr="00BD6715">
        <w:rPr>
          <w:szCs w:val="18"/>
        </w:rPr>
        <w:t>licensed</w:t>
      </w:r>
      <w:r>
        <w:rPr>
          <w:szCs w:val="18"/>
        </w:rPr>
        <w:t>”</w:t>
      </w:r>
      <w:r w:rsidRPr="00BD6715">
        <w:rPr>
          <w:szCs w:val="18"/>
        </w:rPr>
        <w:t xml:space="preserve"> means licensed to practice in the United States.</w:t>
      </w:r>
    </w:p>
  </w:footnote>
  <w:footnote w:id="107">
    <w:p w14:paraId="3BF48C74" w14:textId="77777777" w:rsidR="00FF422D" w:rsidRPr="00BD6715" w:rsidRDefault="00FF422D" w:rsidP="000C63E3">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98" w:history="1">
        <w:r w:rsidRPr="00BD6715">
          <w:rPr>
            <w:rStyle w:val="Hyperlink"/>
            <w:szCs w:val="18"/>
          </w:rPr>
          <w:t>http://reg.tmb.state.tx.us/OnLineVerif/Phys_NoticeVerif.asp</w:t>
        </w:r>
      </w:hyperlink>
      <w:r w:rsidRPr="00BD6715">
        <w:rPr>
          <w:szCs w:val="18"/>
        </w:rPr>
        <w:t>.</w:t>
      </w:r>
    </w:p>
  </w:footnote>
  <w:footnote w:id="108">
    <w:p w14:paraId="7C92A525" w14:textId="77777777" w:rsidR="00FF422D" w:rsidRDefault="00FF422D" w:rsidP="00CA2B42">
      <w:pPr>
        <w:pStyle w:val="FootnoteText"/>
      </w:pPr>
      <w:r>
        <w:rPr>
          <w:rStyle w:val="FootnoteReference"/>
        </w:rPr>
        <w:footnoteRef/>
      </w:r>
      <w:r>
        <w:t xml:space="preserve"> </w:t>
      </w:r>
      <w:hyperlink r:id="rId99" w:history="1">
        <w:r w:rsidRPr="00B343C3">
          <w:rPr>
            <w:rStyle w:val="Hyperlink"/>
          </w:rPr>
          <w:t>TEC, §12.1141(c) or §39.0548; school program(s) and campus(es)</w:t>
        </w:r>
      </w:hyperlink>
    </w:p>
  </w:footnote>
  <w:footnote w:id="109">
    <w:p w14:paraId="20D682A4" w14:textId="77777777" w:rsidR="00FF422D" w:rsidRDefault="00FF422D" w:rsidP="00CA2B42">
      <w:pPr>
        <w:pStyle w:val="FootnoteText"/>
      </w:pPr>
      <w:r>
        <w:rPr>
          <w:rStyle w:val="FootnoteReference"/>
        </w:rPr>
        <w:footnoteRef/>
      </w:r>
      <w:r>
        <w:t xml:space="preserve"> </w:t>
      </w:r>
      <w:hyperlink r:id="rId100" w:history="1">
        <w:r w:rsidRPr="00B343C3">
          <w:rPr>
            <w:rStyle w:val="Hyperlink"/>
          </w:rPr>
          <w:t>TEC, §29.259</w:t>
        </w:r>
      </w:hyperlink>
    </w:p>
  </w:footnote>
  <w:footnote w:id="110">
    <w:p w14:paraId="02963204" w14:textId="77777777" w:rsidR="00FF422D" w:rsidRPr="00BD6715" w:rsidRDefault="00FF422D" w:rsidP="00C42F34">
      <w:pPr>
        <w:pStyle w:val="FootnoteText"/>
        <w:rPr>
          <w:szCs w:val="18"/>
        </w:rPr>
      </w:pPr>
      <w:r w:rsidRPr="00BD6715">
        <w:rPr>
          <w:rStyle w:val="FootnoteReference"/>
          <w:szCs w:val="18"/>
        </w:rPr>
        <w:footnoteRef/>
      </w:r>
      <w:r w:rsidRPr="00BD6715">
        <w:rPr>
          <w:szCs w:val="18"/>
        </w:rPr>
        <w:t xml:space="preserve"> TEC, </w:t>
      </w:r>
      <w:hyperlink r:id="rId101" w:anchor="25.081" w:history="1">
        <w:r w:rsidRPr="00F5773F">
          <w:rPr>
            <w:rStyle w:val="Hyperlink"/>
            <w:szCs w:val="18"/>
          </w:rPr>
          <w:t>§25.081</w:t>
        </w:r>
      </w:hyperlink>
    </w:p>
  </w:footnote>
  <w:footnote w:id="111">
    <w:p w14:paraId="6E006346" w14:textId="73CEBA7D" w:rsidR="00FF422D" w:rsidRDefault="00FF422D">
      <w:pPr>
        <w:pStyle w:val="FootnoteText"/>
      </w:pPr>
      <w:r>
        <w:rPr>
          <w:rStyle w:val="FootnoteReference"/>
        </w:rPr>
        <w:footnoteRef/>
      </w:r>
      <w:r>
        <w:t xml:space="preserve"> TEC, </w:t>
      </w:r>
      <w:hyperlink r:id="rId102" w:history="1">
        <w:r w:rsidRPr="00723B08">
          <w:rPr>
            <w:rStyle w:val="Hyperlink"/>
          </w:rPr>
          <w:t>§42.005 (i-k)</w:t>
        </w:r>
      </w:hyperlink>
    </w:p>
  </w:footnote>
  <w:footnote w:id="112">
    <w:p w14:paraId="05929B3F" w14:textId="5DAE30D1" w:rsidR="00FF422D" w:rsidRDefault="00FF422D" w:rsidP="008F0827">
      <w:pPr>
        <w:pStyle w:val="FootnoteText"/>
        <w:rPr>
          <w:szCs w:val="18"/>
        </w:rPr>
      </w:pPr>
      <w:r w:rsidRPr="00BD6715">
        <w:rPr>
          <w:rStyle w:val="FootnoteReference"/>
          <w:szCs w:val="18"/>
        </w:rPr>
        <w:footnoteRef/>
      </w:r>
      <w:r w:rsidRPr="00BD6715">
        <w:rPr>
          <w:szCs w:val="18"/>
        </w:rPr>
        <w:t xml:space="preserve"> TEC, </w:t>
      </w:r>
      <w:hyperlink r:id="rId103" w:anchor="25.0811" w:history="1">
        <w:r w:rsidRPr="00F5773F">
          <w:rPr>
            <w:rStyle w:val="Hyperlink"/>
            <w:szCs w:val="18"/>
          </w:rPr>
          <w:t>§25.0811</w:t>
        </w:r>
      </w:hyperlink>
      <w:r w:rsidRPr="00BD6715">
        <w:rPr>
          <w:szCs w:val="18"/>
        </w:rPr>
        <w:t xml:space="preserve">. A school district with a student enrollment of more than 190,000 (currently only Houston Independent School District) may schedule </w:t>
      </w:r>
      <w:r>
        <w:rPr>
          <w:szCs w:val="18"/>
        </w:rPr>
        <w:t>school</w:t>
      </w:r>
      <w:r w:rsidRPr="00BD6715">
        <w:rPr>
          <w:szCs w:val="18"/>
        </w:rPr>
        <w:t xml:space="preserve"> days earlier than the fourth Monday in August for up to 20% of district campuses if those days are financed with local funds and are in addition to the minimum number of days of instruction under the TEC, </w:t>
      </w:r>
      <w:hyperlink r:id="rId104" w:anchor="25.081" w:history="1">
        <w:r w:rsidRPr="00F5773F">
          <w:rPr>
            <w:rStyle w:val="Hyperlink"/>
            <w:szCs w:val="18"/>
          </w:rPr>
          <w:t>§25.081</w:t>
        </w:r>
      </w:hyperlink>
      <w:r w:rsidRPr="00BD6715">
        <w:rPr>
          <w:szCs w:val="18"/>
        </w:rPr>
        <w:t>. Each district campus at which instruction begins earlier than the fourth Monday in August must be undergoing comprehensive reform, as determined by the board of trustees, and have the majority of its student population be made up of educationally disadvantaged students.</w:t>
      </w:r>
    </w:p>
  </w:footnote>
  <w:footnote w:id="113">
    <w:p w14:paraId="4386C6C0" w14:textId="0F83C564" w:rsidR="00FF422D" w:rsidRDefault="00FF422D">
      <w:pPr>
        <w:pStyle w:val="FootnoteText"/>
      </w:pPr>
      <w:r>
        <w:rPr>
          <w:rStyle w:val="FootnoteReference"/>
        </w:rPr>
        <w:footnoteRef/>
      </w:r>
      <w:r>
        <w:t xml:space="preserve"> </w:t>
      </w:r>
      <w:r w:rsidRPr="00503B7C">
        <w:t xml:space="preserve">TEC, </w:t>
      </w:r>
      <w:hyperlink r:id="rId105" w:anchor="25.0811" w:history="1">
        <w:r>
          <w:rPr>
            <w:rStyle w:val="Hyperlink"/>
            <w:szCs w:val="18"/>
          </w:rPr>
          <w:t>§25.0812</w:t>
        </w:r>
      </w:hyperlink>
      <w:r w:rsidRPr="00503B7C">
        <w:t>.</w:t>
      </w:r>
    </w:p>
  </w:footnote>
  <w:footnote w:id="114">
    <w:p w14:paraId="7C2B3269" w14:textId="230D5933" w:rsidR="00FF422D" w:rsidRPr="00BD6715" w:rsidRDefault="00FF422D" w:rsidP="00F612D3">
      <w:pPr>
        <w:pStyle w:val="FootnoteText"/>
        <w:rPr>
          <w:szCs w:val="18"/>
        </w:rPr>
      </w:pPr>
      <w:r w:rsidRPr="00BD6715">
        <w:rPr>
          <w:rStyle w:val="FootnoteReference"/>
          <w:szCs w:val="18"/>
        </w:rPr>
        <w:footnoteRef/>
      </w:r>
      <w:r w:rsidRPr="00BD6715">
        <w:rPr>
          <w:szCs w:val="18"/>
        </w:rPr>
        <w:t xml:space="preserve"> 19 TAC </w:t>
      </w:r>
      <w:hyperlink r:id="rId106" w:history="1">
        <w:r w:rsidRPr="00CF2716">
          <w:rPr>
            <w:rStyle w:val="Hyperlink"/>
            <w:i/>
            <w:szCs w:val="18"/>
          </w:rPr>
          <w:t>§</w:t>
        </w:r>
        <w:r w:rsidRPr="00CF2716">
          <w:rPr>
            <w:rStyle w:val="Hyperlink"/>
            <w:szCs w:val="18"/>
          </w:rPr>
          <w:t>89.1070</w:t>
        </w:r>
      </w:hyperlink>
      <w:r w:rsidRPr="00BD6715">
        <w:rPr>
          <w:szCs w:val="18"/>
        </w:rPr>
        <w:t>(b)(</w:t>
      </w:r>
      <w:r>
        <w:rPr>
          <w:szCs w:val="18"/>
        </w:rPr>
        <w:t>2</w:t>
      </w:r>
      <w:r w:rsidRPr="00BD6715">
        <w:rPr>
          <w:szCs w:val="18"/>
        </w:rPr>
        <w:t>)</w:t>
      </w:r>
    </w:p>
  </w:footnote>
  <w:footnote w:id="115">
    <w:p w14:paraId="2039F051" w14:textId="7F931ED6" w:rsidR="00FF422D" w:rsidRPr="00BD6715" w:rsidRDefault="00FF422D" w:rsidP="000F0690">
      <w:pPr>
        <w:pStyle w:val="FootnoteText"/>
        <w:rPr>
          <w:szCs w:val="18"/>
        </w:rPr>
      </w:pPr>
      <w:r w:rsidRPr="00BD6715">
        <w:rPr>
          <w:rStyle w:val="FootnoteReference"/>
          <w:szCs w:val="18"/>
        </w:rPr>
        <w:footnoteRef/>
      </w:r>
      <w:r w:rsidRPr="00BD6715">
        <w:rPr>
          <w:szCs w:val="18"/>
        </w:rPr>
        <w:t xml:space="preserve"> TEC, </w:t>
      </w:r>
      <w:hyperlink r:id="rId107" w:anchor="25.087" w:history="1">
        <w:r w:rsidRPr="00F5773F">
          <w:rPr>
            <w:rStyle w:val="Hyperlink"/>
            <w:szCs w:val="18"/>
          </w:rPr>
          <w:t>§25.087</w:t>
        </w:r>
      </w:hyperlink>
    </w:p>
  </w:footnote>
  <w:footnote w:id="116">
    <w:p w14:paraId="69C504CD" w14:textId="28194518" w:rsidR="00FF422D" w:rsidRPr="00BD6715" w:rsidRDefault="00FF422D" w:rsidP="00A91CB5">
      <w:pPr>
        <w:pStyle w:val="FootnoteText"/>
        <w:rPr>
          <w:sz w:val="16"/>
          <w:szCs w:val="16"/>
        </w:rPr>
      </w:pPr>
      <w:r w:rsidRPr="00BD6715">
        <w:rPr>
          <w:rStyle w:val="FootnoteReference"/>
          <w:szCs w:val="18"/>
        </w:rPr>
        <w:footnoteRef/>
      </w:r>
      <w:r w:rsidRPr="00BD6715">
        <w:rPr>
          <w:szCs w:val="18"/>
        </w:rPr>
        <w:t xml:space="preserve"> TEC, </w:t>
      </w:r>
      <w:hyperlink r:id="rId108" w:anchor="42.003" w:history="1">
        <w:r w:rsidRPr="00CF2716">
          <w:rPr>
            <w:rStyle w:val="Hyperlink"/>
            <w:szCs w:val="18"/>
          </w:rPr>
          <w:t>§42.003</w:t>
        </w:r>
      </w:hyperlink>
      <w:r w:rsidRPr="00BD6715">
        <w:rPr>
          <w:szCs w:val="18"/>
        </w:rPr>
        <w:t xml:space="preserve">(c) </w:t>
      </w:r>
    </w:p>
  </w:footnote>
  <w:footnote w:id="117">
    <w:p w14:paraId="46562136" w14:textId="5223AC07" w:rsidR="00FF422D" w:rsidRPr="00BD6715" w:rsidRDefault="00FF422D" w:rsidP="004B106D">
      <w:pPr>
        <w:pStyle w:val="FootnoteText"/>
      </w:pPr>
      <w:r w:rsidRPr="00BD6715">
        <w:rPr>
          <w:rStyle w:val="FootnoteReference"/>
        </w:rPr>
        <w:footnoteRef/>
      </w:r>
      <w:r w:rsidRPr="00BD6715">
        <w:t xml:space="preserve"> The term </w:t>
      </w:r>
      <w:r>
        <w:t>“</w:t>
      </w:r>
      <w:r w:rsidRPr="00BD6715">
        <w:t>child with a disability</w:t>
      </w:r>
      <w:r>
        <w:t>”</w:t>
      </w:r>
      <w:r w:rsidRPr="00BD6715">
        <w:t xml:space="preserve"> is defined in 34 Code of Federal Regulations (CFR), §300.8(a), subject to the provisions of 34 CFR, §300.8(c); the Texas Education Code (TEC), </w:t>
      </w:r>
      <w:hyperlink r:id="rId109" w:anchor="29.003" w:history="1">
        <w:r w:rsidRPr="00CF7CFB">
          <w:rPr>
            <w:rStyle w:val="Hyperlink"/>
          </w:rPr>
          <w:t>§29.003</w:t>
        </w:r>
      </w:hyperlink>
      <w:r w:rsidRPr="00BD6715">
        <w:t xml:space="preserve">; and 19 Texas Administrative Code (TAC) </w:t>
      </w:r>
      <w:hyperlink r:id="rId110" w:history="1">
        <w:r w:rsidRPr="00CF7CFB">
          <w:rPr>
            <w:rStyle w:val="Hyperlink"/>
          </w:rPr>
          <w:t>§89.1040</w:t>
        </w:r>
      </w:hyperlink>
      <w:r w:rsidRPr="00BD6715">
        <w:t>.</w:t>
      </w:r>
    </w:p>
  </w:footnote>
  <w:footnote w:id="118">
    <w:p w14:paraId="7144EE4E" w14:textId="29BCBF15" w:rsidR="00FF422D" w:rsidRPr="00BD6715" w:rsidRDefault="00FF422D">
      <w:pPr>
        <w:pStyle w:val="FootnoteText"/>
      </w:pPr>
      <w:r w:rsidRPr="00BD6715">
        <w:rPr>
          <w:rStyle w:val="FootnoteReference"/>
        </w:rPr>
        <w:footnoteRef/>
      </w:r>
      <w:r w:rsidRPr="00BD6715">
        <w:t xml:space="preserve"> 19 TAC </w:t>
      </w:r>
      <w:hyperlink r:id="rId111" w:history="1">
        <w:r w:rsidRPr="00CF7CFB">
          <w:rPr>
            <w:rStyle w:val="Hyperlink"/>
          </w:rPr>
          <w:t>§89.1040</w:t>
        </w:r>
      </w:hyperlink>
    </w:p>
  </w:footnote>
  <w:footnote w:id="119">
    <w:p w14:paraId="7C77106E" w14:textId="6DC9FF4A" w:rsidR="00FF422D" w:rsidRPr="00BD6715" w:rsidRDefault="00FF422D" w:rsidP="00012DAD">
      <w:pPr>
        <w:pStyle w:val="FootnoteText"/>
        <w:rPr>
          <w:szCs w:val="18"/>
        </w:rPr>
      </w:pPr>
      <w:r w:rsidRPr="00BD6715">
        <w:rPr>
          <w:rStyle w:val="FootnoteReference"/>
          <w:szCs w:val="18"/>
        </w:rPr>
        <w:footnoteRef/>
      </w:r>
      <w:r w:rsidRPr="00BD6715">
        <w:rPr>
          <w:szCs w:val="18"/>
        </w:rPr>
        <w:t xml:space="preserve"> Under the TEC,</w:t>
      </w:r>
      <w:hyperlink r:id="rId112" w:anchor="29.003" w:history="1">
        <w:r w:rsidRPr="00312D18">
          <w:rPr>
            <w:rStyle w:val="Hyperlink"/>
            <w:szCs w:val="18"/>
          </w:rPr>
          <w:t xml:space="preserve"> §29.003</w:t>
        </w:r>
      </w:hyperlink>
      <w:r w:rsidRPr="00BD6715">
        <w:rPr>
          <w:szCs w:val="18"/>
        </w:rPr>
        <w:t xml:space="preserve">, a free appropriate public education (FAPE) must be available from birth to students with visual or auditory impairments. </w:t>
      </w:r>
    </w:p>
  </w:footnote>
  <w:footnote w:id="120">
    <w:p w14:paraId="7EBE53F4" w14:textId="6C8503B7" w:rsidR="00FF422D" w:rsidRPr="00BD6715" w:rsidRDefault="00FF422D" w:rsidP="004B106D">
      <w:pPr>
        <w:pStyle w:val="FootnoteText"/>
      </w:pPr>
      <w:r w:rsidRPr="00BD6715">
        <w:rPr>
          <w:rStyle w:val="FootnoteReference"/>
        </w:rPr>
        <w:footnoteRef/>
      </w:r>
      <w:r w:rsidRPr="00BD6715">
        <w:t xml:space="preserve"> 19 TAC </w:t>
      </w:r>
      <w:hyperlink r:id="rId113" w:history="1">
        <w:r w:rsidRPr="00CF7CFB">
          <w:rPr>
            <w:rStyle w:val="Hyperlink"/>
          </w:rPr>
          <w:t>§89.1121</w:t>
        </w:r>
      </w:hyperlink>
      <w:r w:rsidRPr="00BD6715">
        <w:t>(g)</w:t>
      </w:r>
    </w:p>
  </w:footnote>
  <w:footnote w:id="121">
    <w:p w14:paraId="66A7AB8D" w14:textId="4D384EBD" w:rsidR="00FF422D" w:rsidRPr="00BD6715" w:rsidRDefault="00FF422D" w:rsidP="003142E3">
      <w:pPr>
        <w:pStyle w:val="FootnoteText"/>
        <w:rPr>
          <w:szCs w:val="18"/>
        </w:rPr>
      </w:pPr>
      <w:r w:rsidRPr="00BD6715">
        <w:rPr>
          <w:rStyle w:val="FootnoteReference"/>
          <w:szCs w:val="18"/>
        </w:rPr>
        <w:footnoteRef/>
      </w:r>
      <w:r w:rsidRPr="00BD6715">
        <w:rPr>
          <w:szCs w:val="18"/>
        </w:rPr>
        <w:t xml:space="preserve"> </w:t>
      </w:r>
      <w:r w:rsidRPr="00F54305">
        <w:t xml:space="preserve">19 TAC </w:t>
      </w:r>
      <w:hyperlink r:id="rId114" w:history="1">
        <w:r w:rsidRPr="00F54305">
          <w:rPr>
            <w:rStyle w:val="Hyperlink"/>
          </w:rPr>
          <w:t>§89.1050</w:t>
        </w:r>
      </w:hyperlink>
      <w:r w:rsidRPr="00F54305">
        <w:t>(</w:t>
      </w:r>
      <w:r>
        <w:t>j</w:t>
      </w:r>
      <w:r w:rsidRPr="00F54305">
        <w:t>); 34 CFR, §300.323</w:t>
      </w:r>
    </w:p>
  </w:footnote>
  <w:footnote w:id="122">
    <w:p w14:paraId="63C64157" w14:textId="3C612E10" w:rsidR="00FF422D" w:rsidRDefault="00FF422D">
      <w:pPr>
        <w:pStyle w:val="FootnoteText"/>
      </w:pPr>
      <w:r>
        <w:rPr>
          <w:rStyle w:val="FootnoteReference"/>
        </w:rPr>
        <w:footnoteRef/>
      </w:r>
      <w:r>
        <w:t xml:space="preserve"> </w:t>
      </w:r>
      <w:hyperlink r:id="rId115" w:history="1">
        <w:r w:rsidRPr="008437A3">
          <w:rPr>
            <w:rStyle w:val="Hyperlink"/>
          </w:rPr>
          <w:t>TEC, §25.002</w:t>
        </w:r>
      </w:hyperlink>
    </w:p>
  </w:footnote>
  <w:footnote w:id="123">
    <w:p w14:paraId="496D406D" w14:textId="4223B557" w:rsidR="00FF422D" w:rsidRPr="00BD6715" w:rsidRDefault="00FF422D">
      <w:pPr>
        <w:pStyle w:val="FootnoteText"/>
        <w:rPr>
          <w:sz w:val="16"/>
          <w:szCs w:val="16"/>
        </w:rPr>
      </w:pPr>
    </w:p>
  </w:footnote>
  <w:footnote w:id="124">
    <w:p w14:paraId="7F4D6744" w14:textId="77777777" w:rsidR="00FF422D" w:rsidRPr="00BD6715" w:rsidRDefault="00FF422D" w:rsidP="004B106D">
      <w:pPr>
        <w:pStyle w:val="FootnoteText"/>
      </w:pPr>
      <w:r w:rsidRPr="00BD6715">
        <w:rPr>
          <w:rStyle w:val="FootnoteReference"/>
        </w:rPr>
        <w:footnoteRef/>
      </w:r>
      <w:r w:rsidRPr="00BD6715">
        <w:t xml:space="preserve"> </w:t>
      </w:r>
      <w:r w:rsidRPr="00BD6715">
        <w:rPr>
          <w:szCs w:val="18"/>
        </w:rPr>
        <w:t>34 CFR, §300.9(c)(3)</w:t>
      </w:r>
    </w:p>
  </w:footnote>
  <w:footnote w:id="125">
    <w:p w14:paraId="577F9B74" w14:textId="6EF093A8" w:rsidR="00FF422D" w:rsidRPr="00BD6715" w:rsidRDefault="00FF422D" w:rsidP="003142E3">
      <w:pPr>
        <w:pStyle w:val="FootnoteText"/>
        <w:rPr>
          <w:szCs w:val="18"/>
        </w:rPr>
      </w:pPr>
      <w:r w:rsidRPr="00BD6715">
        <w:rPr>
          <w:rStyle w:val="FootnoteReference"/>
        </w:rPr>
        <w:footnoteRef/>
      </w:r>
      <w:r w:rsidRPr="00BD6715">
        <w:t xml:space="preserve"> </w:t>
      </w:r>
      <w:r w:rsidRPr="00BD6715">
        <w:rPr>
          <w:rFonts w:cs="Calibri"/>
          <w:color w:val="000000"/>
          <w:szCs w:val="18"/>
        </w:rPr>
        <w:t xml:space="preserve">34 CFR, §300.503; 19 TAC </w:t>
      </w:r>
      <w:hyperlink r:id="rId116" w:history="1">
        <w:r w:rsidRPr="000F18C5">
          <w:rPr>
            <w:rStyle w:val="Hyperlink"/>
            <w:rFonts w:cs="Calibri"/>
            <w:szCs w:val="18"/>
          </w:rPr>
          <w:t>§89.1050</w:t>
        </w:r>
      </w:hyperlink>
      <w:r w:rsidRPr="007F344C">
        <w:t xml:space="preserve"> (</w:t>
      </w:r>
      <w:r>
        <w:t>h</w:t>
      </w:r>
      <w:r w:rsidRPr="007F344C">
        <w:t>)</w:t>
      </w:r>
    </w:p>
  </w:footnote>
  <w:footnote w:id="126">
    <w:p w14:paraId="557BA5CE" w14:textId="77777777" w:rsidR="00FF422D" w:rsidRPr="00BD6715" w:rsidRDefault="00FF422D" w:rsidP="004B106D">
      <w:pPr>
        <w:pStyle w:val="FootnoteText"/>
        <w:rPr>
          <w:szCs w:val="18"/>
        </w:rPr>
      </w:pPr>
      <w:r w:rsidRPr="00BD6715">
        <w:rPr>
          <w:rStyle w:val="FootnoteReference"/>
          <w:szCs w:val="18"/>
        </w:rPr>
        <w:footnoteRef/>
      </w:r>
      <w:r w:rsidRPr="00BD6715">
        <w:rPr>
          <w:szCs w:val="18"/>
        </w:rPr>
        <w:t xml:space="preserve"> 34 CFR, §§300.130–300.144</w:t>
      </w:r>
    </w:p>
  </w:footnote>
  <w:footnote w:id="127">
    <w:p w14:paraId="0394A290" w14:textId="77777777" w:rsidR="00FF422D" w:rsidRPr="00BD6715" w:rsidRDefault="00FF422D" w:rsidP="008077F6">
      <w:pPr>
        <w:pStyle w:val="FootnoteText"/>
      </w:pPr>
      <w:r w:rsidRPr="00BD6715">
        <w:rPr>
          <w:rStyle w:val="FootnoteReference"/>
        </w:rPr>
        <w:footnoteRef/>
      </w:r>
      <w:r w:rsidRPr="00BD6715">
        <w:t xml:space="preserve"> In Texas, speech-language therapy services are considered an instructional service. This means that speech therapy can be a stand-alone service (student does not receive any other service that is provided through an instructional arrangement/setting). Speech therapy can also be a related service (student receives speech therapy </w:t>
      </w:r>
      <w:r w:rsidRPr="00BD6715">
        <w:rPr>
          <w:b/>
        </w:rPr>
        <w:t>in addition to</w:t>
      </w:r>
      <w:r w:rsidRPr="00BD6715">
        <w:t xml:space="preserve"> another service that is provided through an instructional arrangement/setting).</w:t>
      </w:r>
    </w:p>
  </w:footnote>
  <w:footnote w:id="128">
    <w:p w14:paraId="782D0FCD" w14:textId="77777777" w:rsidR="00FF422D" w:rsidRPr="00BD6715" w:rsidRDefault="00FF422D" w:rsidP="00544734">
      <w:pPr>
        <w:pStyle w:val="FootnoteText"/>
        <w:rPr>
          <w:szCs w:val="18"/>
        </w:rPr>
      </w:pPr>
      <w:r w:rsidRPr="00BD6715">
        <w:rPr>
          <w:rStyle w:val="FootnoteReference"/>
          <w:szCs w:val="18"/>
        </w:rPr>
        <w:footnoteRef/>
      </w:r>
      <w:r w:rsidRPr="00BD6715">
        <w:rPr>
          <w:szCs w:val="18"/>
        </w:rPr>
        <w:t xml:space="preserve"> 34 CFR, §300.324</w:t>
      </w:r>
    </w:p>
  </w:footnote>
  <w:footnote w:id="129">
    <w:p w14:paraId="047DC4B2" w14:textId="72F7C55B" w:rsidR="00FF422D" w:rsidRDefault="00FF422D">
      <w:pPr>
        <w:pStyle w:val="FootnoteText"/>
      </w:pPr>
      <w:r>
        <w:rPr>
          <w:rStyle w:val="FootnoteReference"/>
        </w:rPr>
        <w:footnoteRef/>
      </w:r>
      <w:r>
        <w:t xml:space="preserve"> </w:t>
      </w:r>
      <w:r w:rsidRPr="00BD6715">
        <w:rPr>
          <w:szCs w:val="18"/>
        </w:rPr>
        <w:t xml:space="preserve">19 TAC </w:t>
      </w:r>
      <w:hyperlink r:id="rId117" w:history="1">
        <w:r w:rsidRPr="008F55E3">
          <w:rPr>
            <w:rStyle w:val="Hyperlink"/>
            <w:szCs w:val="18"/>
          </w:rPr>
          <w:t>§89.63</w:t>
        </w:r>
      </w:hyperlink>
      <w:r w:rsidRPr="00BD6715">
        <w:rPr>
          <w:szCs w:val="18"/>
        </w:rPr>
        <w:t>(c)(2)(A)</w:t>
      </w:r>
    </w:p>
  </w:footnote>
  <w:footnote w:id="130">
    <w:p w14:paraId="48E8F0DE" w14:textId="77777777" w:rsidR="00FF422D" w:rsidRPr="00BD6715" w:rsidRDefault="00FF422D" w:rsidP="008077F6">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118" w:history="1">
        <w:r w:rsidRPr="00BD6715">
          <w:rPr>
            <w:rStyle w:val="Hyperlink"/>
            <w:szCs w:val="18"/>
          </w:rPr>
          <w:t>http://reg.tmb.state.tx.us/OnLineVerif/Phys_NoticeVerif.asp</w:t>
        </w:r>
      </w:hyperlink>
      <w:r w:rsidRPr="00BD6715">
        <w:rPr>
          <w:szCs w:val="18"/>
        </w:rPr>
        <w:t xml:space="preserve">. Throughout Subsection 4.7.2 and other parts of Section 4 related to the homebound instructional arrangement/setting and the licensure of physicians, </w:t>
      </w:r>
      <w:r>
        <w:rPr>
          <w:szCs w:val="18"/>
        </w:rPr>
        <w:t>“</w:t>
      </w:r>
      <w:r w:rsidRPr="00BD6715">
        <w:rPr>
          <w:szCs w:val="18"/>
        </w:rPr>
        <w:t>licensed</w:t>
      </w:r>
      <w:r>
        <w:rPr>
          <w:szCs w:val="18"/>
        </w:rPr>
        <w:t>”</w:t>
      </w:r>
      <w:r w:rsidRPr="00BD6715">
        <w:rPr>
          <w:szCs w:val="18"/>
        </w:rPr>
        <w:t xml:space="preserve"> means licensed to practice in the United States. </w:t>
      </w:r>
    </w:p>
  </w:footnote>
  <w:footnote w:id="131">
    <w:p w14:paraId="2B6D43B3" w14:textId="265B2893" w:rsidR="00FF422D" w:rsidRPr="00BD6715" w:rsidRDefault="00FF422D" w:rsidP="004B106D">
      <w:pPr>
        <w:pStyle w:val="FootnoteText"/>
        <w:rPr>
          <w:sz w:val="16"/>
          <w:szCs w:val="16"/>
        </w:rPr>
      </w:pPr>
      <w:r w:rsidRPr="00BD6715">
        <w:rPr>
          <w:rStyle w:val="FootnoteReference"/>
          <w:szCs w:val="18"/>
        </w:rPr>
        <w:footnoteRef/>
      </w:r>
      <w:r w:rsidRPr="00BD6715">
        <w:rPr>
          <w:szCs w:val="18"/>
        </w:rPr>
        <w:t xml:space="preserve"> 19 TAC </w:t>
      </w:r>
      <w:hyperlink r:id="rId119" w:history="1">
        <w:r w:rsidRPr="008F55E3">
          <w:rPr>
            <w:rStyle w:val="Hyperlink"/>
            <w:szCs w:val="18"/>
          </w:rPr>
          <w:t>§89.63</w:t>
        </w:r>
      </w:hyperlink>
      <w:r w:rsidRPr="00BD6715">
        <w:rPr>
          <w:szCs w:val="18"/>
        </w:rPr>
        <w:t>(c)(2)(A)</w:t>
      </w:r>
    </w:p>
  </w:footnote>
  <w:footnote w:id="132">
    <w:p w14:paraId="19CAF5B5" w14:textId="631D6568" w:rsidR="00FF422D" w:rsidRPr="00BD6715" w:rsidRDefault="00FF422D" w:rsidP="004B106D">
      <w:pPr>
        <w:pStyle w:val="FootnoteText"/>
        <w:rPr>
          <w:szCs w:val="18"/>
        </w:rPr>
      </w:pPr>
      <w:r w:rsidRPr="00BD6715">
        <w:rPr>
          <w:rStyle w:val="FootnoteReference"/>
          <w:szCs w:val="18"/>
        </w:rPr>
        <w:footnoteRef/>
      </w:r>
      <w:r w:rsidRPr="00BD6715">
        <w:rPr>
          <w:szCs w:val="18"/>
        </w:rPr>
        <w:t xml:space="preserve"> 19 TAC </w:t>
      </w:r>
      <w:hyperlink r:id="rId120" w:history="1">
        <w:r w:rsidRPr="008F55E3">
          <w:rPr>
            <w:rStyle w:val="Hyperlink"/>
            <w:szCs w:val="18"/>
          </w:rPr>
          <w:t>§89.63</w:t>
        </w:r>
      </w:hyperlink>
      <w:r w:rsidRPr="00BD6715">
        <w:rPr>
          <w:szCs w:val="18"/>
        </w:rPr>
        <w:t>(c)(2)(B)</w:t>
      </w:r>
    </w:p>
  </w:footnote>
  <w:footnote w:id="133">
    <w:p w14:paraId="1A40E5C4" w14:textId="77777777" w:rsidR="00FF422D" w:rsidRPr="00BD6715" w:rsidRDefault="00FF422D" w:rsidP="008077F6">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121" w:history="1">
        <w:r w:rsidRPr="00BD6715">
          <w:rPr>
            <w:rStyle w:val="Hyperlink"/>
            <w:szCs w:val="18"/>
          </w:rPr>
          <w:t>http://reg.tmb.state.tx.us/OnLineVerif/Phys_NoticeVerif.asp</w:t>
        </w:r>
      </w:hyperlink>
      <w:r w:rsidRPr="00BD6715">
        <w:rPr>
          <w:szCs w:val="18"/>
        </w:rPr>
        <w:t>.</w:t>
      </w:r>
    </w:p>
  </w:footnote>
  <w:footnote w:id="134">
    <w:p w14:paraId="46BB4ED8" w14:textId="0DFA010A" w:rsidR="00FF422D" w:rsidRPr="00BD6715" w:rsidRDefault="00FF422D">
      <w:pPr>
        <w:pStyle w:val="FootnoteText"/>
        <w:rPr>
          <w:szCs w:val="18"/>
        </w:rPr>
      </w:pPr>
      <w:r w:rsidRPr="00BD6715">
        <w:rPr>
          <w:rStyle w:val="FootnoteReference"/>
          <w:szCs w:val="18"/>
        </w:rPr>
        <w:footnoteRef/>
      </w:r>
      <w:r w:rsidRPr="00BD6715">
        <w:rPr>
          <w:szCs w:val="18"/>
        </w:rPr>
        <w:t xml:space="preserve"> 19 TAC </w:t>
      </w:r>
      <w:hyperlink r:id="rId122" w:history="1">
        <w:r w:rsidRPr="008F55E3">
          <w:rPr>
            <w:rStyle w:val="Hyperlink"/>
            <w:szCs w:val="18"/>
          </w:rPr>
          <w:t>§89.63</w:t>
        </w:r>
      </w:hyperlink>
      <w:r w:rsidRPr="00BD6715">
        <w:rPr>
          <w:szCs w:val="18"/>
        </w:rPr>
        <w:t>(c)(3)</w:t>
      </w:r>
    </w:p>
  </w:footnote>
  <w:footnote w:id="135">
    <w:p w14:paraId="1ACC889E" w14:textId="4B069CFF" w:rsidR="00FF422D" w:rsidRPr="00BD6715" w:rsidRDefault="00FF422D" w:rsidP="00530C5D">
      <w:pPr>
        <w:pStyle w:val="FootnoteText"/>
        <w:rPr>
          <w:sz w:val="16"/>
          <w:szCs w:val="16"/>
        </w:rPr>
      </w:pPr>
      <w:r w:rsidRPr="00BD6715">
        <w:rPr>
          <w:rStyle w:val="FootnoteReference"/>
          <w:szCs w:val="18"/>
        </w:rPr>
        <w:footnoteRef/>
      </w:r>
      <w:r w:rsidRPr="00BD6715">
        <w:rPr>
          <w:szCs w:val="18"/>
        </w:rPr>
        <w:t xml:space="preserve"> 19 TAC </w:t>
      </w:r>
      <w:hyperlink r:id="rId123" w:history="1">
        <w:r w:rsidRPr="008F55E3">
          <w:rPr>
            <w:rStyle w:val="Hyperlink"/>
            <w:szCs w:val="18"/>
          </w:rPr>
          <w:t>§89.63</w:t>
        </w:r>
      </w:hyperlink>
      <w:r w:rsidRPr="00BD6715">
        <w:rPr>
          <w:szCs w:val="18"/>
        </w:rPr>
        <w:t>(c)(9)</w:t>
      </w:r>
    </w:p>
  </w:footnote>
  <w:footnote w:id="136">
    <w:p w14:paraId="33A1C833" w14:textId="3E93840D" w:rsidR="00FF422D" w:rsidRPr="00BD6715" w:rsidRDefault="00FF422D" w:rsidP="007E54F1">
      <w:pPr>
        <w:pStyle w:val="FootnoteText"/>
        <w:rPr>
          <w:szCs w:val="18"/>
        </w:rPr>
      </w:pPr>
      <w:r w:rsidRPr="00BD6715">
        <w:rPr>
          <w:rStyle w:val="FootnoteReference"/>
          <w:szCs w:val="18"/>
        </w:rPr>
        <w:footnoteRef/>
      </w:r>
      <w:r w:rsidRPr="00BD6715">
        <w:rPr>
          <w:szCs w:val="18"/>
        </w:rPr>
        <w:t xml:space="preserve"> 19 TAC </w:t>
      </w:r>
      <w:hyperlink r:id="rId124" w:history="1">
        <w:r w:rsidRPr="008F55E3">
          <w:rPr>
            <w:rStyle w:val="Hyperlink"/>
            <w:szCs w:val="18"/>
          </w:rPr>
          <w:t>§89.63</w:t>
        </w:r>
      </w:hyperlink>
      <w:r w:rsidRPr="00BD6715">
        <w:rPr>
          <w:szCs w:val="18"/>
        </w:rPr>
        <w:t>(c)(11)</w:t>
      </w:r>
    </w:p>
  </w:footnote>
  <w:footnote w:id="137">
    <w:p w14:paraId="608A2C36" w14:textId="77777777" w:rsidR="00FF422D" w:rsidRPr="00BD6715" w:rsidRDefault="00FF422D">
      <w:pPr>
        <w:pStyle w:val="FootnoteText"/>
        <w:rPr>
          <w:szCs w:val="18"/>
        </w:rPr>
      </w:pPr>
      <w:r w:rsidRPr="00BD6715">
        <w:rPr>
          <w:rStyle w:val="FootnoteReference"/>
          <w:szCs w:val="18"/>
        </w:rPr>
        <w:footnoteRef/>
      </w:r>
      <w:r w:rsidRPr="00BD6715">
        <w:rPr>
          <w:szCs w:val="18"/>
        </w:rPr>
        <w:t xml:space="preserve"> 34 CFR, §300.39(a)(1)</w:t>
      </w:r>
    </w:p>
  </w:footnote>
  <w:footnote w:id="138">
    <w:p w14:paraId="2FCEEBBC" w14:textId="77777777" w:rsidR="00FF422D" w:rsidRPr="00BD6715" w:rsidRDefault="00FF422D">
      <w:pPr>
        <w:pStyle w:val="FootnoteText"/>
        <w:rPr>
          <w:sz w:val="16"/>
          <w:szCs w:val="16"/>
        </w:rPr>
      </w:pPr>
      <w:r w:rsidRPr="00BD6715">
        <w:rPr>
          <w:rStyle w:val="FootnoteReference"/>
          <w:szCs w:val="18"/>
        </w:rPr>
        <w:footnoteRef/>
      </w:r>
      <w:r w:rsidRPr="00BD6715">
        <w:rPr>
          <w:szCs w:val="18"/>
        </w:rPr>
        <w:t xml:space="preserve"> 34 CFR, §300.39(b)(3)(i) and (ii)</w:t>
      </w:r>
    </w:p>
  </w:footnote>
  <w:footnote w:id="139">
    <w:p w14:paraId="2F93DB41" w14:textId="2A3BED07" w:rsidR="00FF422D" w:rsidRPr="00BD6715" w:rsidRDefault="00FF422D" w:rsidP="008B24B1">
      <w:pPr>
        <w:pStyle w:val="FootnoteText"/>
        <w:rPr>
          <w:szCs w:val="18"/>
        </w:rPr>
      </w:pPr>
      <w:r w:rsidRPr="00BD6715">
        <w:rPr>
          <w:rStyle w:val="FootnoteReference"/>
          <w:szCs w:val="18"/>
        </w:rPr>
        <w:footnoteRef/>
      </w:r>
      <w:r w:rsidRPr="00BD6715">
        <w:rPr>
          <w:szCs w:val="18"/>
        </w:rPr>
        <w:t xml:space="preserve"> 19 TAC </w:t>
      </w:r>
      <w:hyperlink r:id="rId125" w:history="1">
        <w:r w:rsidRPr="008F55E3">
          <w:rPr>
            <w:rStyle w:val="Hyperlink"/>
            <w:szCs w:val="18"/>
          </w:rPr>
          <w:t>§89.63</w:t>
        </w:r>
      </w:hyperlink>
      <w:r w:rsidRPr="00BD6715">
        <w:rPr>
          <w:szCs w:val="18"/>
        </w:rPr>
        <w:t>(c)(1)</w:t>
      </w:r>
    </w:p>
  </w:footnote>
  <w:footnote w:id="140">
    <w:p w14:paraId="564F1238" w14:textId="5800E2D5" w:rsidR="00FF422D" w:rsidRPr="00BD6715" w:rsidRDefault="00FF422D" w:rsidP="00104196">
      <w:pPr>
        <w:pStyle w:val="FootnoteText"/>
        <w:rPr>
          <w:szCs w:val="18"/>
        </w:rPr>
      </w:pPr>
      <w:r w:rsidRPr="00BD6715">
        <w:rPr>
          <w:rStyle w:val="FootnoteReference"/>
          <w:szCs w:val="18"/>
        </w:rPr>
        <w:footnoteRef/>
      </w:r>
      <w:r w:rsidRPr="00BD6715">
        <w:rPr>
          <w:szCs w:val="18"/>
        </w:rPr>
        <w:t xml:space="preserve"> 19 TAC </w:t>
      </w:r>
      <w:hyperlink r:id="rId126" w:history="1">
        <w:r w:rsidRPr="008F55E3">
          <w:rPr>
            <w:rStyle w:val="Hyperlink"/>
            <w:szCs w:val="18"/>
          </w:rPr>
          <w:t>§89.63</w:t>
        </w:r>
      </w:hyperlink>
      <w:r w:rsidRPr="00BD6715">
        <w:rPr>
          <w:szCs w:val="18"/>
        </w:rPr>
        <w:t>(c)(5)</w:t>
      </w:r>
    </w:p>
  </w:footnote>
  <w:footnote w:id="141">
    <w:p w14:paraId="327AE4BB" w14:textId="007AD27B" w:rsidR="00FF422D" w:rsidRPr="00BD6715" w:rsidRDefault="00FF422D" w:rsidP="00104196">
      <w:pPr>
        <w:pStyle w:val="FootnoteText"/>
        <w:rPr>
          <w:szCs w:val="18"/>
        </w:rPr>
      </w:pPr>
      <w:r w:rsidRPr="00BD6715">
        <w:rPr>
          <w:rStyle w:val="FootnoteReference"/>
          <w:szCs w:val="18"/>
        </w:rPr>
        <w:footnoteRef/>
      </w:r>
      <w:r w:rsidRPr="00BD6715">
        <w:rPr>
          <w:szCs w:val="18"/>
        </w:rPr>
        <w:t xml:space="preserve"> 19 TAC </w:t>
      </w:r>
      <w:hyperlink r:id="rId127" w:history="1">
        <w:r w:rsidRPr="008F55E3">
          <w:rPr>
            <w:rStyle w:val="Hyperlink"/>
            <w:szCs w:val="18"/>
          </w:rPr>
          <w:t>§89.63</w:t>
        </w:r>
      </w:hyperlink>
      <w:r w:rsidRPr="00BD6715">
        <w:rPr>
          <w:szCs w:val="18"/>
        </w:rPr>
        <w:t>(c)(6)</w:t>
      </w:r>
    </w:p>
  </w:footnote>
  <w:footnote w:id="142">
    <w:p w14:paraId="2FA5B379" w14:textId="4FC4B41E" w:rsidR="00FF422D" w:rsidRPr="00BD6715" w:rsidRDefault="00FF422D" w:rsidP="004B106D">
      <w:pPr>
        <w:pStyle w:val="FootnoteText"/>
        <w:rPr>
          <w:szCs w:val="18"/>
        </w:rPr>
      </w:pPr>
      <w:r w:rsidRPr="00BD6715">
        <w:rPr>
          <w:rStyle w:val="FootnoteReference"/>
          <w:szCs w:val="18"/>
        </w:rPr>
        <w:footnoteRef/>
      </w:r>
      <w:r w:rsidRPr="00BD6715">
        <w:rPr>
          <w:szCs w:val="18"/>
        </w:rPr>
        <w:t xml:space="preserve"> 19 TAC </w:t>
      </w:r>
      <w:hyperlink r:id="rId128" w:history="1">
        <w:r w:rsidRPr="008F55E3">
          <w:rPr>
            <w:rStyle w:val="Hyperlink"/>
            <w:szCs w:val="18"/>
          </w:rPr>
          <w:t>§89.63</w:t>
        </w:r>
      </w:hyperlink>
      <w:r w:rsidRPr="00BD6715">
        <w:rPr>
          <w:szCs w:val="18"/>
        </w:rPr>
        <w:t xml:space="preserve">(c)(8); 34 CFR, §300.146 and §300.147. A list of approved nonpublic schools can be accessed from the following TEA web page: </w:t>
      </w:r>
      <w:hyperlink r:id="rId129" w:history="1">
        <w:r w:rsidRPr="00BD6715">
          <w:rPr>
            <w:rStyle w:val="Hyperlink"/>
            <w:szCs w:val="18"/>
          </w:rPr>
          <w:t>http://www.tea.state.tx.us/index2.aspx?id=2147495614&amp;menu_id=2147483703&amp;menu_id2=2147483714</w:t>
        </w:r>
      </w:hyperlink>
      <w:r w:rsidRPr="00BD6715">
        <w:rPr>
          <w:szCs w:val="18"/>
        </w:rPr>
        <w:t xml:space="preserve">. </w:t>
      </w:r>
    </w:p>
  </w:footnote>
  <w:footnote w:id="143">
    <w:p w14:paraId="02E3051F" w14:textId="2D2CC327" w:rsidR="00FF422D" w:rsidRPr="00BD6715" w:rsidRDefault="00FF422D" w:rsidP="004B106D">
      <w:pPr>
        <w:pStyle w:val="FootnoteText"/>
        <w:rPr>
          <w:szCs w:val="18"/>
        </w:rPr>
      </w:pPr>
      <w:r w:rsidRPr="00BD6715">
        <w:rPr>
          <w:rStyle w:val="FootnoteReference"/>
          <w:szCs w:val="18"/>
        </w:rPr>
        <w:footnoteRef/>
      </w:r>
      <w:r w:rsidRPr="00BD6715">
        <w:rPr>
          <w:szCs w:val="18"/>
        </w:rPr>
        <w:t xml:space="preserve"> 19 TAC </w:t>
      </w:r>
      <w:hyperlink r:id="rId130" w:history="1">
        <w:r w:rsidRPr="008F55E3">
          <w:rPr>
            <w:rStyle w:val="Hyperlink"/>
            <w:szCs w:val="18"/>
          </w:rPr>
          <w:t>§89.63</w:t>
        </w:r>
      </w:hyperlink>
      <w:r w:rsidRPr="00BD6715">
        <w:rPr>
          <w:szCs w:val="18"/>
        </w:rPr>
        <w:t xml:space="preserve">(c)(8); 34 CFR, §300.146 and §300.147. A list of approved nonpublic schools can be accessed from the following TEA web page: </w:t>
      </w:r>
      <w:hyperlink r:id="rId131" w:history="1">
        <w:r w:rsidRPr="00BD6715">
          <w:rPr>
            <w:rStyle w:val="Hyperlink"/>
            <w:szCs w:val="18"/>
          </w:rPr>
          <w:t>http://www.tea.state.tx.us/index2.aspx?id=2147495614&amp;menu_id=2147483703&amp;menu_id2=2147483714</w:t>
        </w:r>
      </w:hyperlink>
      <w:r w:rsidRPr="00BD6715">
        <w:rPr>
          <w:szCs w:val="18"/>
        </w:rPr>
        <w:t xml:space="preserve">. </w:t>
      </w:r>
    </w:p>
  </w:footnote>
  <w:footnote w:id="144">
    <w:p w14:paraId="5A4839C5" w14:textId="45618D9A" w:rsidR="00FF422D" w:rsidRPr="00BD6715" w:rsidRDefault="00FF422D" w:rsidP="008077F6">
      <w:pPr>
        <w:pStyle w:val="FootnoteText"/>
      </w:pPr>
      <w:r w:rsidRPr="00BD6715">
        <w:rPr>
          <w:rStyle w:val="FootnoteReference"/>
        </w:rPr>
        <w:footnoteRef/>
      </w:r>
      <w:r w:rsidRPr="00BD6715">
        <w:t xml:space="preserve"> as </w:t>
      </w:r>
      <w:r>
        <w:t>“</w:t>
      </w:r>
      <w:r w:rsidRPr="00BD6715">
        <w:t>foster group home</w:t>
      </w:r>
      <w:r>
        <w:t>”</w:t>
      </w:r>
      <w:r w:rsidRPr="00BD6715">
        <w:t xml:space="preserve"> and </w:t>
      </w:r>
      <w:r>
        <w:t>“</w:t>
      </w:r>
      <w:r w:rsidRPr="00BD6715">
        <w:t>foster family home</w:t>
      </w:r>
      <w:r>
        <w:t>”</w:t>
      </w:r>
      <w:r w:rsidRPr="00BD6715">
        <w:t xml:space="preserve"> are defined in 40 TAC </w:t>
      </w:r>
      <w:hyperlink r:id="rId132" w:history="1">
        <w:r w:rsidRPr="008F55E3">
          <w:rPr>
            <w:rStyle w:val="Hyperlink"/>
          </w:rPr>
          <w:t>§749.43</w:t>
        </w:r>
      </w:hyperlink>
      <w:r w:rsidRPr="00BD6715">
        <w:t xml:space="preserve"> and </w:t>
      </w:r>
      <w:hyperlink r:id="rId133" w:history="1">
        <w:r w:rsidRPr="008F55E3">
          <w:rPr>
            <w:rStyle w:val="Hyperlink"/>
          </w:rPr>
          <w:t>§750.43</w:t>
        </w:r>
      </w:hyperlink>
    </w:p>
  </w:footnote>
  <w:footnote w:id="145">
    <w:p w14:paraId="1FDD2DA9" w14:textId="29477899" w:rsidR="00FF422D" w:rsidRPr="00BD6715" w:rsidRDefault="00FF422D" w:rsidP="00FA1129">
      <w:pPr>
        <w:pStyle w:val="FootnoteText"/>
        <w:rPr>
          <w:szCs w:val="18"/>
        </w:rPr>
      </w:pPr>
      <w:r w:rsidRPr="00BD6715">
        <w:rPr>
          <w:rStyle w:val="FootnoteReference"/>
          <w:szCs w:val="18"/>
        </w:rPr>
        <w:footnoteRef/>
      </w:r>
      <w:r w:rsidRPr="00BD6715">
        <w:rPr>
          <w:szCs w:val="18"/>
        </w:rPr>
        <w:t xml:space="preserve"> 19 TAC </w:t>
      </w:r>
      <w:hyperlink r:id="rId134" w:history="1">
        <w:r w:rsidRPr="008F55E3">
          <w:rPr>
            <w:rStyle w:val="Hyperlink"/>
            <w:szCs w:val="18"/>
          </w:rPr>
          <w:t>§89.63</w:t>
        </w:r>
      </w:hyperlink>
      <w:r w:rsidRPr="00BD6715">
        <w:rPr>
          <w:szCs w:val="18"/>
        </w:rPr>
        <w:t>((c)(10)</w:t>
      </w:r>
    </w:p>
  </w:footnote>
  <w:footnote w:id="146">
    <w:p w14:paraId="032D76E1" w14:textId="7B670363" w:rsidR="00FF422D" w:rsidRPr="00BD6715" w:rsidRDefault="00FF422D" w:rsidP="00104196">
      <w:pPr>
        <w:pStyle w:val="FootnoteText"/>
        <w:rPr>
          <w:szCs w:val="18"/>
        </w:rPr>
      </w:pPr>
      <w:r w:rsidRPr="00BD6715">
        <w:rPr>
          <w:rStyle w:val="FootnoteReference"/>
          <w:szCs w:val="18"/>
        </w:rPr>
        <w:footnoteRef/>
      </w:r>
      <w:r w:rsidRPr="00BD6715">
        <w:rPr>
          <w:szCs w:val="18"/>
        </w:rPr>
        <w:t xml:space="preserve"> 19 TAC </w:t>
      </w:r>
      <w:hyperlink r:id="rId135" w:history="1">
        <w:r w:rsidRPr="008F55E3">
          <w:rPr>
            <w:rStyle w:val="Hyperlink"/>
            <w:szCs w:val="18"/>
          </w:rPr>
          <w:t>§89.63</w:t>
        </w:r>
      </w:hyperlink>
      <w:r w:rsidRPr="00BD6715">
        <w:rPr>
          <w:szCs w:val="18"/>
        </w:rPr>
        <w:t>(c)(7)(A)</w:t>
      </w:r>
    </w:p>
  </w:footnote>
  <w:footnote w:id="147">
    <w:p w14:paraId="023637FC" w14:textId="39F9DC3C" w:rsidR="00FF422D" w:rsidRPr="00BD6715" w:rsidRDefault="00FF422D" w:rsidP="00104196">
      <w:pPr>
        <w:pStyle w:val="FootnoteText"/>
        <w:rPr>
          <w:szCs w:val="18"/>
        </w:rPr>
      </w:pPr>
      <w:r w:rsidRPr="00BD6715">
        <w:rPr>
          <w:rStyle w:val="FootnoteReference"/>
          <w:szCs w:val="18"/>
        </w:rPr>
        <w:footnoteRef/>
      </w:r>
      <w:r w:rsidRPr="00BD6715">
        <w:rPr>
          <w:szCs w:val="18"/>
        </w:rPr>
        <w:t xml:space="preserve"> 19 TAC </w:t>
      </w:r>
      <w:hyperlink r:id="rId136" w:history="1">
        <w:r w:rsidRPr="008F55E3">
          <w:rPr>
            <w:rStyle w:val="Hyperlink"/>
            <w:szCs w:val="18"/>
          </w:rPr>
          <w:t>§89.63</w:t>
        </w:r>
      </w:hyperlink>
      <w:r w:rsidRPr="00BD6715">
        <w:rPr>
          <w:szCs w:val="18"/>
        </w:rPr>
        <w:t>(c)(7)(B)</w:t>
      </w:r>
    </w:p>
  </w:footnote>
  <w:footnote w:id="148">
    <w:p w14:paraId="750E7266" w14:textId="4F16E737" w:rsidR="00FF422D" w:rsidRPr="00BD6715" w:rsidRDefault="00FF422D" w:rsidP="00104196">
      <w:pPr>
        <w:pStyle w:val="FootnoteText"/>
        <w:rPr>
          <w:sz w:val="16"/>
          <w:szCs w:val="16"/>
        </w:rPr>
      </w:pPr>
      <w:r w:rsidRPr="00BD6715">
        <w:rPr>
          <w:rStyle w:val="FootnoteReference"/>
          <w:szCs w:val="18"/>
        </w:rPr>
        <w:footnoteRef/>
      </w:r>
      <w:r w:rsidRPr="00BD6715">
        <w:rPr>
          <w:szCs w:val="18"/>
        </w:rPr>
        <w:t xml:space="preserve"> 19 TAC </w:t>
      </w:r>
      <w:hyperlink r:id="rId137" w:history="1">
        <w:r w:rsidRPr="008F55E3">
          <w:rPr>
            <w:rStyle w:val="Hyperlink"/>
            <w:szCs w:val="18"/>
          </w:rPr>
          <w:t>§89.63</w:t>
        </w:r>
      </w:hyperlink>
      <w:r w:rsidRPr="00BD6715">
        <w:rPr>
          <w:szCs w:val="18"/>
        </w:rPr>
        <w:t>(c)(7)(C)</w:t>
      </w:r>
    </w:p>
  </w:footnote>
  <w:footnote w:id="149">
    <w:p w14:paraId="43A6DD7B" w14:textId="3CB11182" w:rsidR="00FF422D" w:rsidRPr="00BD6715" w:rsidRDefault="00FF422D">
      <w:pPr>
        <w:pStyle w:val="FootnoteText"/>
      </w:pPr>
      <w:r w:rsidRPr="00BD6715">
        <w:rPr>
          <w:rStyle w:val="FootnoteReference"/>
        </w:rPr>
        <w:footnoteRef/>
      </w:r>
      <w:r w:rsidRPr="00BD6715">
        <w:t xml:space="preserve"> 19 TAC </w:t>
      </w:r>
      <w:hyperlink r:id="rId138" w:history="1">
        <w:r w:rsidRPr="008F55E3">
          <w:rPr>
            <w:rStyle w:val="Hyperlink"/>
          </w:rPr>
          <w:t>§89.63</w:t>
        </w:r>
      </w:hyperlink>
    </w:p>
  </w:footnote>
  <w:footnote w:id="150">
    <w:p w14:paraId="738B824F" w14:textId="38F3D582" w:rsidR="00FF422D" w:rsidRPr="00BD6715" w:rsidRDefault="00FF422D" w:rsidP="004B106D">
      <w:pPr>
        <w:pStyle w:val="FootnoteText"/>
        <w:rPr>
          <w:szCs w:val="18"/>
        </w:rPr>
      </w:pPr>
      <w:r w:rsidRPr="00BD6715">
        <w:rPr>
          <w:rStyle w:val="FootnoteReference"/>
          <w:szCs w:val="18"/>
        </w:rPr>
        <w:footnoteRef/>
      </w:r>
      <w:r w:rsidRPr="00BD6715">
        <w:rPr>
          <w:szCs w:val="18"/>
        </w:rPr>
        <w:t xml:space="preserve"> TEC, </w:t>
      </w:r>
      <w:hyperlink r:id="rId139" w:anchor="29.153" w:history="1">
        <w:r w:rsidRPr="00C872F3">
          <w:rPr>
            <w:rStyle w:val="Hyperlink"/>
            <w:szCs w:val="18"/>
          </w:rPr>
          <w:t>§29.153</w:t>
        </w:r>
      </w:hyperlink>
    </w:p>
  </w:footnote>
  <w:footnote w:id="151">
    <w:p w14:paraId="62F0EA22" w14:textId="77777777" w:rsidR="00FF422D" w:rsidRDefault="00FF422D" w:rsidP="00945D5A">
      <w:pPr>
        <w:pStyle w:val="FootnoteText"/>
      </w:pPr>
      <w:r>
        <w:rPr>
          <w:rStyle w:val="FootnoteReference"/>
        </w:rPr>
        <w:footnoteRef/>
      </w:r>
      <w:r>
        <w:t xml:space="preserve"> </w:t>
      </w:r>
      <w:r w:rsidRPr="007D63F6">
        <w:t>Special  education services, as explained in 19 TAC §89.63(c)(1), may include</w:t>
      </w:r>
      <w:r w:rsidRPr="007D63F6">
        <w:rPr>
          <w:vertAlign w:val="superscript"/>
        </w:rPr>
        <w:t xml:space="preserve"> </w:t>
      </w:r>
      <w:r w:rsidRPr="007D63F6">
        <w:t xml:space="preserve"> indirect, and/or consultative services by a special education teacher.  See Coding Chart 1: PPCD Services and PK for ADA eligibility .</w:t>
      </w:r>
    </w:p>
  </w:footnote>
  <w:footnote w:id="152">
    <w:p w14:paraId="4A130D9B" w14:textId="77777777" w:rsidR="00FF422D" w:rsidRPr="00BD6715" w:rsidRDefault="00FF422D" w:rsidP="00B269CA">
      <w:pPr>
        <w:pStyle w:val="FootnoteText"/>
        <w:rPr>
          <w:szCs w:val="18"/>
        </w:rPr>
      </w:pPr>
      <w:r w:rsidRPr="00BD6715">
        <w:rPr>
          <w:rStyle w:val="FootnoteReference"/>
          <w:szCs w:val="18"/>
        </w:rPr>
        <w:footnoteRef/>
      </w:r>
      <w:r w:rsidRPr="00BD6715">
        <w:rPr>
          <w:szCs w:val="18"/>
        </w:rPr>
        <w:t xml:space="preserve"> 34 CFR, §§300.130–300.144</w:t>
      </w:r>
    </w:p>
  </w:footnote>
  <w:footnote w:id="153">
    <w:p w14:paraId="57FDC55B" w14:textId="013FB019" w:rsidR="00FF422D" w:rsidRPr="00BD6715" w:rsidRDefault="00FF422D" w:rsidP="003A2C6C">
      <w:pPr>
        <w:pStyle w:val="FootnoteText"/>
        <w:rPr>
          <w:szCs w:val="18"/>
        </w:rPr>
      </w:pPr>
      <w:r w:rsidRPr="00BD6715">
        <w:rPr>
          <w:rStyle w:val="FootnoteReference"/>
          <w:szCs w:val="18"/>
        </w:rPr>
        <w:footnoteRef/>
      </w:r>
      <w:r w:rsidRPr="00BD6715">
        <w:rPr>
          <w:szCs w:val="18"/>
        </w:rPr>
        <w:t xml:space="preserve"> Under the TEC, </w:t>
      </w:r>
      <w:hyperlink r:id="rId140" w:anchor="29.003" w:history="1">
        <w:r w:rsidRPr="00CF7CFB">
          <w:rPr>
            <w:rStyle w:val="Hyperlink"/>
            <w:szCs w:val="18"/>
          </w:rPr>
          <w:t>§29.003</w:t>
        </w:r>
      </w:hyperlink>
      <w:r w:rsidRPr="00BD6715">
        <w:rPr>
          <w:szCs w:val="18"/>
        </w:rPr>
        <w:t xml:space="preserve">, a FAPE must be available from birth to students with visual or auditory impairments. </w:t>
      </w:r>
    </w:p>
  </w:footnote>
  <w:footnote w:id="154">
    <w:p w14:paraId="3D8909ED" w14:textId="4E7BE053" w:rsidR="00FF422D" w:rsidRPr="00BD6715" w:rsidRDefault="00FF422D" w:rsidP="005F3185">
      <w:pPr>
        <w:pStyle w:val="FootnoteText"/>
        <w:rPr>
          <w:szCs w:val="18"/>
        </w:rPr>
      </w:pPr>
      <w:r w:rsidRPr="00BD6715">
        <w:rPr>
          <w:rStyle w:val="FootnoteReference"/>
          <w:szCs w:val="18"/>
        </w:rPr>
        <w:footnoteRef/>
      </w:r>
      <w:r w:rsidRPr="00BD6715">
        <w:rPr>
          <w:szCs w:val="18"/>
        </w:rPr>
        <w:t xml:space="preserve"> TEC, </w:t>
      </w:r>
      <w:hyperlink r:id="rId141" w:anchor="42.151" w:history="1">
        <w:r w:rsidRPr="008F55E3">
          <w:rPr>
            <w:rStyle w:val="Hyperlink"/>
            <w:szCs w:val="18"/>
          </w:rPr>
          <w:t>§42.151</w:t>
        </w:r>
      </w:hyperlink>
      <w:r w:rsidRPr="00BD6715">
        <w:rPr>
          <w:szCs w:val="18"/>
        </w:rPr>
        <w:t xml:space="preserve">(k); 19 TAC </w:t>
      </w:r>
      <w:hyperlink r:id="rId142" w:history="1">
        <w:r w:rsidRPr="008F55E3">
          <w:rPr>
            <w:rStyle w:val="Hyperlink"/>
            <w:szCs w:val="18"/>
          </w:rPr>
          <w:t>§89.1065</w:t>
        </w:r>
      </w:hyperlink>
    </w:p>
  </w:footnote>
  <w:footnote w:id="155">
    <w:p w14:paraId="4D4EA915" w14:textId="0159C186" w:rsidR="00FF422D" w:rsidRPr="00BD6715" w:rsidRDefault="00FF422D" w:rsidP="00F107C6">
      <w:pPr>
        <w:pStyle w:val="FootnoteText"/>
      </w:pPr>
      <w:r w:rsidRPr="00BD6715">
        <w:rPr>
          <w:rStyle w:val="FootnoteReference"/>
        </w:rPr>
        <w:footnoteRef/>
      </w:r>
      <w:r w:rsidRPr="00BD6715">
        <w:t xml:space="preserve"> For the certification required for particular assignments, see 19 TAC </w:t>
      </w:r>
      <w:hyperlink r:id="rId143" w:history="1">
        <w:r w:rsidRPr="00674E4E">
          <w:rPr>
            <w:rStyle w:val="Hyperlink"/>
          </w:rPr>
          <w:t>Chapter 231</w:t>
        </w:r>
      </w:hyperlink>
      <w:r w:rsidRPr="00BD6715">
        <w:t xml:space="preserve">, available at </w:t>
      </w:r>
      <w:hyperlink r:id="rId144" w:history="1">
        <w:r w:rsidRPr="00BD6715">
          <w:rPr>
            <w:rStyle w:val="Hyperlink"/>
          </w:rPr>
          <w:t>http://info.sos.state.tx.us/pls/pub/readtac$ext.ViewTAC?tac_view=4&amp;ti=19&amp;pt=7&amp;ch=231&amp;rl=Y</w:t>
        </w:r>
      </w:hyperlink>
      <w:r w:rsidRPr="00BD6715">
        <w:t>.</w:t>
      </w:r>
    </w:p>
  </w:footnote>
  <w:footnote w:id="156">
    <w:p w14:paraId="5DB95841" w14:textId="77777777" w:rsidR="00FF422D" w:rsidRPr="00BD6715" w:rsidRDefault="00FF422D" w:rsidP="00F107C6">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145" w:history="1">
        <w:r w:rsidRPr="00BD6715">
          <w:rPr>
            <w:rStyle w:val="Hyperlink"/>
            <w:szCs w:val="18"/>
          </w:rPr>
          <w:t>http://reg.tmb.state.tx.us/OnLineVerif/Phys_NoticeVerif.asp</w:t>
        </w:r>
      </w:hyperlink>
      <w:r w:rsidRPr="00BD6715">
        <w:rPr>
          <w:szCs w:val="18"/>
        </w:rPr>
        <w:t>.</w:t>
      </w:r>
    </w:p>
  </w:footnote>
  <w:footnote w:id="157">
    <w:p w14:paraId="2A7B9659" w14:textId="382EF79D" w:rsidR="00FF422D" w:rsidRPr="00BD6715" w:rsidRDefault="00FF422D" w:rsidP="003A2C6C">
      <w:pPr>
        <w:pStyle w:val="FootnoteText"/>
      </w:pPr>
      <w:r w:rsidRPr="00BD6715">
        <w:rPr>
          <w:rStyle w:val="FootnoteReference"/>
        </w:rPr>
        <w:footnoteRef/>
      </w:r>
      <w:r w:rsidRPr="00BD6715">
        <w:t xml:space="preserve"> </w:t>
      </w:r>
      <w:r w:rsidRPr="00BD6715">
        <w:rPr>
          <w:szCs w:val="18"/>
        </w:rPr>
        <w:t xml:space="preserve">Texas Education Code (TEC), </w:t>
      </w:r>
      <w:hyperlink r:id="rId146" w:anchor="21.003" w:history="1">
        <w:r w:rsidRPr="00674E4E">
          <w:rPr>
            <w:rStyle w:val="Hyperlink"/>
            <w:szCs w:val="18"/>
          </w:rPr>
          <w:t>§21.003</w:t>
        </w:r>
      </w:hyperlink>
    </w:p>
  </w:footnote>
  <w:footnote w:id="158">
    <w:p w14:paraId="62439AEA" w14:textId="77777777" w:rsidR="00FF422D" w:rsidRPr="00BD6715" w:rsidRDefault="00FF422D" w:rsidP="00957224">
      <w:pPr>
        <w:pStyle w:val="FootnoteText"/>
      </w:pPr>
      <w:r w:rsidRPr="00BD6715">
        <w:rPr>
          <w:rStyle w:val="FootnoteReference"/>
        </w:rPr>
        <w:footnoteRef/>
      </w:r>
      <w:r w:rsidRPr="00BD6715">
        <w:t xml:space="preserve"> Reporting a teacher of record for a dual credit class taught in a non-campus-based setting is optional.</w:t>
      </w:r>
    </w:p>
  </w:footnote>
  <w:footnote w:id="159">
    <w:p w14:paraId="6A62C08D" w14:textId="079F2D07" w:rsidR="00FF422D" w:rsidRPr="00E13546" w:rsidRDefault="00FF422D" w:rsidP="005768B0">
      <w:pPr>
        <w:pStyle w:val="CommentText"/>
        <w:rPr>
          <w:sz w:val="18"/>
        </w:rPr>
      </w:pPr>
      <w:r w:rsidRPr="00BD6715">
        <w:rPr>
          <w:rStyle w:val="FootnoteReference"/>
          <w:szCs w:val="18"/>
        </w:rPr>
        <w:footnoteRef/>
      </w:r>
      <w:r w:rsidRPr="00BD6715">
        <w:rPr>
          <w:szCs w:val="18"/>
        </w:rPr>
        <w:t xml:space="preserve"> </w:t>
      </w:r>
      <w:r w:rsidRPr="00E13546">
        <w:rPr>
          <w:sz w:val="18"/>
        </w:rPr>
        <w:t xml:space="preserve">A Career Cluster is one of the 16 Career Clusters around which CTE is organized. A list of the 16 Career Clusters is available on the following TEA web page. </w:t>
      </w:r>
      <w:hyperlink r:id="rId147" w:history="1">
        <w:r w:rsidRPr="00E13546">
          <w:rPr>
            <w:rStyle w:val="Hyperlink"/>
            <w:sz w:val="18"/>
          </w:rPr>
          <w:t>http://ritter.tea.state.tx.us/rules/tac/chapter130/index.html</w:t>
        </w:r>
      </w:hyperlink>
      <w:r>
        <w:rPr>
          <w:sz w:val="18"/>
        </w:rPr>
        <w:t xml:space="preserve"> </w:t>
      </w:r>
    </w:p>
    <w:p w14:paraId="569AE0E4" w14:textId="6518C41C" w:rsidR="00FF422D" w:rsidRPr="00BD6715" w:rsidRDefault="00FF422D" w:rsidP="00957224">
      <w:pPr>
        <w:pStyle w:val="FootnoteText"/>
        <w:rPr>
          <w:szCs w:val="18"/>
        </w:rPr>
      </w:pPr>
      <w:r w:rsidRPr="00BD6715">
        <w:rPr>
          <w:szCs w:val="18"/>
        </w:rPr>
        <w:t xml:space="preserve"> </w:t>
      </w:r>
    </w:p>
  </w:footnote>
  <w:footnote w:id="160">
    <w:p w14:paraId="0EB27B86" w14:textId="022857B1" w:rsidR="00FF422D" w:rsidRPr="00BD6715" w:rsidRDefault="00FF422D" w:rsidP="00D3273C">
      <w:pPr>
        <w:pStyle w:val="FootnoteText"/>
        <w:rPr>
          <w:szCs w:val="18"/>
        </w:rPr>
      </w:pPr>
      <w:r w:rsidRPr="00BD6715">
        <w:rPr>
          <w:rStyle w:val="FootnoteReference"/>
          <w:szCs w:val="18"/>
        </w:rPr>
        <w:footnoteRef/>
      </w:r>
      <w:r w:rsidRPr="00BD6715">
        <w:rPr>
          <w:szCs w:val="18"/>
        </w:rPr>
        <w:t xml:space="preserve"> </w:t>
      </w:r>
      <w:r w:rsidRPr="00BD6715">
        <w:rPr>
          <w:rFonts w:cs="Arial"/>
          <w:szCs w:val="18"/>
        </w:rPr>
        <w:t xml:space="preserve">19 TAC </w:t>
      </w:r>
      <w:hyperlink r:id="rId148" w:anchor="74.27" w:history="1">
        <w:r w:rsidRPr="00674E4E">
          <w:rPr>
            <w:rStyle w:val="Hyperlink"/>
            <w:szCs w:val="18"/>
          </w:rPr>
          <w:t>§74.27</w:t>
        </w:r>
      </w:hyperlink>
    </w:p>
    <w:p w14:paraId="70397E59" w14:textId="77777777" w:rsidR="00FF422D" w:rsidRPr="00BD6715" w:rsidRDefault="00FF422D" w:rsidP="00D3273C">
      <w:pPr>
        <w:pStyle w:val="FootnoteText"/>
      </w:pPr>
    </w:p>
  </w:footnote>
  <w:footnote w:id="161">
    <w:p w14:paraId="68B0FEC9" w14:textId="7AE8FC4A" w:rsidR="00FF422D" w:rsidRPr="00BD6715" w:rsidRDefault="00FF422D" w:rsidP="00D754C6">
      <w:pPr>
        <w:pStyle w:val="FootnoteText"/>
        <w:rPr>
          <w:szCs w:val="18"/>
        </w:rPr>
      </w:pPr>
      <w:r w:rsidRPr="00BD6715">
        <w:rPr>
          <w:rStyle w:val="FootnoteReference"/>
          <w:szCs w:val="18"/>
        </w:rPr>
        <w:footnoteRef/>
      </w:r>
      <w:r w:rsidRPr="00BD6715">
        <w:rPr>
          <w:szCs w:val="18"/>
        </w:rPr>
        <w:t xml:space="preserve"> TEC, </w:t>
      </w:r>
      <w:hyperlink r:id="rId149" w:anchor="25.112" w:history="1">
        <w:r w:rsidRPr="002D6729">
          <w:rPr>
            <w:rStyle w:val="Hyperlink"/>
            <w:szCs w:val="18"/>
          </w:rPr>
          <w:t>§25.112</w:t>
        </w:r>
      </w:hyperlink>
      <w:r w:rsidRPr="00BD6715">
        <w:rPr>
          <w:szCs w:val="18"/>
        </w:rPr>
        <w:t>(c)</w:t>
      </w:r>
    </w:p>
  </w:footnote>
  <w:footnote w:id="162">
    <w:p w14:paraId="3EFFA297" w14:textId="42B672B4" w:rsidR="00FF422D" w:rsidRPr="00BD6715" w:rsidRDefault="00FF422D" w:rsidP="00D52FB1">
      <w:pPr>
        <w:pStyle w:val="FootnoteText"/>
        <w:rPr>
          <w:szCs w:val="18"/>
        </w:rPr>
      </w:pPr>
      <w:r w:rsidRPr="00BD6715">
        <w:rPr>
          <w:rStyle w:val="FootnoteReference"/>
          <w:szCs w:val="18"/>
        </w:rPr>
        <w:footnoteRef/>
      </w:r>
      <w:r w:rsidRPr="00BD6715">
        <w:rPr>
          <w:szCs w:val="18"/>
        </w:rPr>
        <w:t xml:space="preserve"> </w:t>
      </w:r>
      <w:r w:rsidRPr="00BD6715">
        <w:rPr>
          <w:rFonts w:cs="Arial"/>
          <w:szCs w:val="18"/>
        </w:rPr>
        <w:t xml:space="preserve">19 TAC </w:t>
      </w:r>
      <w:hyperlink r:id="rId150" w:history="1">
        <w:r w:rsidRPr="002D6729">
          <w:rPr>
            <w:rStyle w:val="Hyperlink"/>
            <w:rFonts w:cs="Arial"/>
            <w:szCs w:val="18"/>
          </w:rPr>
          <w:t>§127.13</w:t>
        </w:r>
      </w:hyperlink>
      <w:r w:rsidRPr="00BD6715">
        <w:rPr>
          <w:rFonts w:cs="Arial"/>
          <w:szCs w:val="18"/>
        </w:rPr>
        <w:t xml:space="preserve"> and </w:t>
      </w:r>
      <w:hyperlink r:id="rId151" w:history="1">
        <w:r w:rsidRPr="002D6729">
          <w:rPr>
            <w:rStyle w:val="Hyperlink"/>
            <w:rFonts w:cs="Arial"/>
            <w:szCs w:val="18"/>
          </w:rPr>
          <w:t>§127.14</w:t>
        </w:r>
      </w:hyperlink>
    </w:p>
  </w:footnote>
  <w:footnote w:id="163">
    <w:p w14:paraId="700D458E" w14:textId="27F4162D" w:rsidR="00FF422D" w:rsidRPr="00BD6715" w:rsidRDefault="00FF422D" w:rsidP="001B2B03">
      <w:pPr>
        <w:pStyle w:val="FootnoteText"/>
        <w:rPr>
          <w:szCs w:val="18"/>
        </w:rPr>
      </w:pPr>
      <w:r w:rsidRPr="00BD6715">
        <w:rPr>
          <w:rStyle w:val="FootnoteReference"/>
          <w:szCs w:val="18"/>
        </w:rPr>
        <w:footnoteRef/>
      </w:r>
      <w:r w:rsidRPr="00BD6715">
        <w:rPr>
          <w:szCs w:val="18"/>
        </w:rPr>
        <w:t xml:space="preserve"> TEC, </w:t>
      </w:r>
      <w:hyperlink r:id="rId152" w:anchor="21.404" w:history="1">
        <w:r w:rsidRPr="00674E4E">
          <w:rPr>
            <w:rStyle w:val="Hyperlink"/>
            <w:bCs/>
            <w:szCs w:val="18"/>
          </w:rPr>
          <w:t>§</w:t>
        </w:r>
        <w:r w:rsidRPr="00674E4E">
          <w:rPr>
            <w:rStyle w:val="Hyperlink"/>
            <w:szCs w:val="18"/>
          </w:rPr>
          <w:t>21.404</w:t>
        </w:r>
      </w:hyperlink>
    </w:p>
  </w:footnote>
  <w:footnote w:id="164">
    <w:p w14:paraId="48325C76" w14:textId="2A636C7A" w:rsidR="00FF422D" w:rsidRPr="00BD6715" w:rsidRDefault="00FF422D" w:rsidP="00FF6D3B">
      <w:pPr>
        <w:pStyle w:val="FootnoteText"/>
        <w:rPr>
          <w:sz w:val="16"/>
          <w:szCs w:val="16"/>
        </w:rPr>
      </w:pPr>
      <w:r w:rsidRPr="00BD6715">
        <w:rPr>
          <w:rStyle w:val="FootnoteReference"/>
          <w:szCs w:val="18"/>
        </w:rPr>
        <w:footnoteRef/>
      </w:r>
      <w:r w:rsidRPr="00BD6715">
        <w:rPr>
          <w:szCs w:val="18"/>
        </w:rPr>
        <w:t xml:space="preserve"> </w:t>
      </w:r>
      <w:hyperlink r:id="rId153" w:history="1">
        <w:r w:rsidRPr="001F762D">
          <w:rPr>
            <w:rStyle w:val="Hyperlink"/>
            <w:szCs w:val="18"/>
          </w:rPr>
          <w:t xml:space="preserve">19 TAC </w:t>
        </w:r>
        <w:r w:rsidRPr="001F762D">
          <w:rPr>
            <w:rStyle w:val="Hyperlink"/>
          </w:rPr>
          <w:t>§127.12</w:t>
        </w:r>
      </w:hyperlink>
    </w:p>
  </w:footnote>
  <w:footnote w:id="165">
    <w:p w14:paraId="4F11E8B8" w14:textId="43127938" w:rsidR="00FF422D" w:rsidRPr="00BD6715" w:rsidRDefault="00FF422D" w:rsidP="00D754C6">
      <w:pPr>
        <w:pStyle w:val="FootnoteText"/>
        <w:rPr>
          <w:szCs w:val="18"/>
        </w:rPr>
      </w:pPr>
      <w:r w:rsidRPr="00BD6715">
        <w:rPr>
          <w:rStyle w:val="FootnoteReference"/>
          <w:szCs w:val="18"/>
        </w:rPr>
        <w:footnoteRef/>
      </w:r>
      <w:r w:rsidRPr="00BD6715">
        <w:rPr>
          <w:szCs w:val="18"/>
        </w:rPr>
        <w:t xml:space="preserve"> TEC, </w:t>
      </w:r>
      <w:hyperlink r:id="rId154" w:anchor="29.184" w:history="1">
        <w:r w:rsidRPr="00674E4E">
          <w:rPr>
            <w:rStyle w:val="Hyperlink"/>
            <w:szCs w:val="18"/>
          </w:rPr>
          <w:t>§29.184</w:t>
        </w:r>
      </w:hyperlink>
    </w:p>
  </w:footnote>
  <w:footnote w:id="166">
    <w:p w14:paraId="7D19AA1D" w14:textId="2E66EC13" w:rsidR="00FF422D" w:rsidRPr="00BD6715" w:rsidRDefault="00FF422D" w:rsidP="005E7667">
      <w:pPr>
        <w:pStyle w:val="FootnoteText"/>
        <w:rPr>
          <w:szCs w:val="18"/>
        </w:rPr>
      </w:pPr>
      <w:r w:rsidRPr="00BD6715">
        <w:rPr>
          <w:rStyle w:val="FootnoteReference"/>
          <w:szCs w:val="18"/>
        </w:rPr>
        <w:footnoteRef/>
      </w:r>
      <w:r w:rsidRPr="00BD6715">
        <w:rPr>
          <w:szCs w:val="18"/>
        </w:rPr>
        <w:t xml:space="preserve"> 19 Texas Administrative Code (TAC) </w:t>
      </w:r>
      <w:hyperlink r:id="rId155" w:history="1">
        <w:r w:rsidRPr="00674E4E">
          <w:rPr>
            <w:rStyle w:val="Hyperlink"/>
            <w:szCs w:val="18"/>
          </w:rPr>
          <w:t>§89.1225</w:t>
        </w:r>
      </w:hyperlink>
      <w:r w:rsidRPr="00BD6715">
        <w:rPr>
          <w:szCs w:val="18"/>
        </w:rPr>
        <w:t>(f)</w:t>
      </w:r>
    </w:p>
  </w:footnote>
  <w:footnote w:id="167">
    <w:p w14:paraId="5CA0217B" w14:textId="6B61DE56" w:rsidR="00FF422D" w:rsidRPr="00BD6715" w:rsidRDefault="00FF422D" w:rsidP="00741620">
      <w:pPr>
        <w:pStyle w:val="FootnoteText"/>
        <w:rPr>
          <w:szCs w:val="18"/>
        </w:rPr>
      </w:pPr>
      <w:r w:rsidRPr="00BD6715">
        <w:rPr>
          <w:rStyle w:val="FootnoteReference"/>
          <w:szCs w:val="18"/>
        </w:rPr>
        <w:footnoteRef/>
      </w:r>
      <w:r w:rsidRPr="00BD6715">
        <w:rPr>
          <w:szCs w:val="18"/>
        </w:rPr>
        <w:t xml:space="preserve"> 19 TAC </w:t>
      </w:r>
      <w:hyperlink r:id="rId156" w:history="1">
        <w:r w:rsidRPr="008C7965">
          <w:rPr>
            <w:rStyle w:val="Hyperlink"/>
            <w:szCs w:val="18"/>
          </w:rPr>
          <w:t>§89.1220</w:t>
        </w:r>
      </w:hyperlink>
      <w:r w:rsidRPr="00BD6715">
        <w:rPr>
          <w:szCs w:val="18"/>
        </w:rPr>
        <w:t>(g)</w:t>
      </w:r>
    </w:p>
  </w:footnote>
  <w:footnote w:id="168">
    <w:p w14:paraId="06314AC5" w14:textId="249B6CFA" w:rsidR="00FF422D" w:rsidRPr="00BD6715" w:rsidRDefault="00FF422D" w:rsidP="005E7667">
      <w:pPr>
        <w:pStyle w:val="FootnoteText"/>
        <w:rPr>
          <w:sz w:val="16"/>
          <w:szCs w:val="16"/>
        </w:rPr>
      </w:pPr>
      <w:r w:rsidRPr="00BD6715">
        <w:rPr>
          <w:rStyle w:val="FootnoteReference"/>
          <w:szCs w:val="18"/>
        </w:rPr>
        <w:footnoteRef/>
      </w:r>
      <w:r w:rsidRPr="00BD6715">
        <w:rPr>
          <w:szCs w:val="18"/>
        </w:rPr>
        <w:t xml:space="preserve"> 19 TAC </w:t>
      </w:r>
      <w:hyperlink r:id="rId157" w:history="1">
        <w:r w:rsidRPr="00674E4E">
          <w:rPr>
            <w:rStyle w:val="Hyperlink"/>
            <w:szCs w:val="18"/>
          </w:rPr>
          <w:t>§89.1225</w:t>
        </w:r>
      </w:hyperlink>
      <w:r w:rsidRPr="00BD6715">
        <w:rPr>
          <w:szCs w:val="18"/>
        </w:rPr>
        <w:t>(i)</w:t>
      </w:r>
    </w:p>
  </w:footnote>
  <w:footnote w:id="169">
    <w:p w14:paraId="2C0E2E4D" w14:textId="7FB2FEE1" w:rsidR="00FF422D" w:rsidRPr="00BD6715" w:rsidRDefault="00FF422D">
      <w:pPr>
        <w:pStyle w:val="FootnoteText"/>
        <w:rPr>
          <w:szCs w:val="18"/>
        </w:rPr>
      </w:pPr>
      <w:r w:rsidRPr="00BD6715">
        <w:rPr>
          <w:rStyle w:val="FootnoteReference"/>
          <w:szCs w:val="18"/>
        </w:rPr>
        <w:footnoteRef/>
      </w:r>
      <w:r w:rsidRPr="00BD6715">
        <w:rPr>
          <w:szCs w:val="18"/>
        </w:rPr>
        <w:t xml:space="preserve"> 19 TAC </w:t>
      </w:r>
      <w:hyperlink r:id="rId158" w:history="1">
        <w:r w:rsidRPr="008C7965">
          <w:rPr>
            <w:rStyle w:val="Hyperlink"/>
            <w:szCs w:val="18"/>
          </w:rPr>
          <w:t>§89.1250</w:t>
        </w:r>
      </w:hyperlink>
      <w:r w:rsidRPr="00BD6715">
        <w:rPr>
          <w:szCs w:val="18"/>
        </w:rPr>
        <w:t>(2)(B)</w:t>
      </w:r>
    </w:p>
  </w:footnote>
  <w:footnote w:id="170">
    <w:p w14:paraId="3713056F" w14:textId="10E90AD5" w:rsidR="00FF422D" w:rsidRPr="00BD6715" w:rsidRDefault="00FF422D" w:rsidP="005E7667">
      <w:pPr>
        <w:pStyle w:val="FootnoteText"/>
        <w:rPr>
          <w:sz w:val="16"/>
          <w:szCs w:val="16"/>
        </w:rPr>
      </w:pPr>
      <w:r w:rsidRPr="00BD6715">
        <w:rPr>
          <w:rStyle w:val="FootnoteReference"/>
          <w:szCs w:val="18"/>
        </w:rPr>
        <w:footnoteRef/>
      </w:r>
      <w:r w:rsidRPr="00BD6715">
        <w:rPr>
          <w:szCs w:val="18"/>
        </w:rPr>
        <w:t xml:space="preserve"> 19 TAC </w:t>
      </w:r>
      <w:hyperlink r:id="rId159" w:history="1">
        <w:r w:rsidRPr="008C7965">
          <w:rPr>
            <w:rStyle w:val="Hyperlink"/>
            <w:szCs w:val="18"/>
          </w:rPr>
          <w:t>§89.1225</w:t>
        </w:r>
      </w:hyperlink>
      <w:r w:rsidRPr="00BD6715">
        <w:rPr>
          <w:szCs w:val="18"/>
        </w:rPr>
        <w:t>(f)</w:t>
      </w:r>
    </w:p>
  </w:footnote>
  <w:footnote w:id="171">
    <w:p w14:paraId="6FC43569" w14:textId="5751420D" w:rsidR="00FF422D" w:rsidRPr="00BD6715" w:rsidRDefault="00FF422D" w:rsidP="00F107C6">
      <w:pPr>
        <w:pStyle w:val="FootnoteText"/>
        <w:rPr>
          <w:szCs w:val="18"/>
        </w:rPr>
      </w:pPr>
      <w:r w:rsidRPr="00BD6715">
        <w:rPr>
          <w:rStyle w:val="FootnoteReference"/>
          <w:szCs w:val="18"/>
        </w:rPr>
        <w:footnoteRef/>
      </w:r>
      <w:r w:rsidRPr="00BD6715">
        <w:rPr>
          <w:szCs w:val="18"/>
        </w:rPr>
        <w:t xml:space="preserve"> 19 TAC </w:t>
      </w:r>
      <w:hyperlink r:id="rId160" w:history="1">
        <w:r w:rsidRPr="008C7965">
          <w:rPr>
            <w:rStyle w:val="Hyperlink"/>
            <w:szCs w:val="18"/>
          </w:rPr>
          <w:t>§89.1220</w:t>
        </w:r>
      </w:hyperlink>
      <w:r w:rsidRPr="00BD6715">
        <w:rPr>
          <w:szCs w:val="18"/>
        </w:rPr>
        <w:t>(i)</w:t>
      </w:r>
    </w:p>
  </w:footnote>
  <w:footnote w:id="172">
    <w:p w14:paraId="5541DEED" w14:textId="77777777" w:rsidR="00FF422D" w:rsidRPr="00BD6715" w:rsidRDefault="00FF422D" w:rsidP="00F107C6">
      <w:pPr>
        <w:pStyle w:val="FootnoteText"/>
        <w:rPr>
          <w:szCs w:val="18"/>
        </w:rPr>
      </w:pPr>
      <w:r w:rsidRPr="00BD6715">
        <w:rPr>
          <w:rStyle w:val="FootnoteReference"/>
          <w:szCs w:val="18"/>
        </w:rPr>
        <w:footnoteRef/>
      </w:r>
      <w:r w:rsidRPr="00BD6715">
        <w:rPr>
          <w:szCs w:val="18"/>
        </w:rPr>
        <w:t xml:space="preserve"> To find the appropriate codes to use, please consult the program type code tables available at the following link:</w:t>
      </w:r>
    </w:p>
    <w:p w14:paraId="5B120595" w14:textId="0E0F2276" w:rsidR="00FF422D" w:rsidRPr="00BD6715" w:rsidRDefault="00FF422D" w:rsidP="00F107C6">
      <w:pPr>
        <w:pStyle w:val="FootnoteText"/>
        <w:rPr>
          <w:szCs w:val="18"/>
        </w:rPr>
      </w:pPr>
      <w:r w:rsidRPr="00240E15">
        <w:rPr>
          <w:rStyle w:val="Hyperlink"/>
          <w:szCs w:val="18"/>
        </w:rPr>
        <w:t>http://www.texasstudentdatasystem.org/TSDS/TEDS/TEDS_Latest_Release/</w:t>
      </w:r>
      <w:r w:rsidRPr="00BD6715">
        <w:rPr>
          <w:szCs w:val="18"/>
        </w:rPr>
        <w:t>. Search for the C175 code table for bilingual program type codes and the C176 code table for ESL program type codes. Search for the C093 code table for parental permission codes.</w:t>
      </w:r>
    </w:p>
  </w:footnote>
  <w:footnote w:id="173">
    <w:p w14:paraId="5D6D1D03" w14:textId="635FE129" w:rsidR="00FF422D" w:rsidRPr="00BD6715" w:rsidRDefault="00FF422D" w:rsidP="00B82309">
      <w:pPr>
        <w:pStyle w:val="FootnoteText"/>
        <w:rPr>
          <w:szCs w:val="18"/>
        </w:rPr>
      </w:pPr>
      <w:r w:rsidRPr="00BD6715">
        <w:rPr>
          <w:rStyle w:val="FootnoteReference"/>
          <w:szCs w:val="18"/>
        </w:rPr>
        <w:footnoteRef/>
      </w:r>
      <w:r w:rsidRPr="00BD6715">
        <w:rPr>
          <w:szCs w:val="18"/>
        </w:rPr>
        <w:t xml:space="preserve"> 19 TAC </w:t>
      </w:r>
      <w:hyperlink r:id="rId161" w:history="1">
        <w:r w:rsidRPr="008C7965">
          <w:rPr>
            <w:rStyle w:val="Hyperlink"/>
            <w:szCs w:val="18"/>
          </w:rPr>
          <w:t>§89.1225</w:t>
        </w:r>
      </w:hyperlink>
      <w:r w:rsidRPr="00BD6715">
        <w:rPr>
          <w:szCs w:val="18"/>
        </w:rPr>
        <w:t>(g)</w:t>
      </w:r>
    </w:p>
  </w:footnote>
  <w:footnote w:id="174">
    <w:p w14:paraId="3DFEEDE8" w14:textId="77777777" w:rsidR="00FF422D" w:rsidRPr="00BD6715" w:rsidRDefault="00FF422D" w:rsidP="00B82309">
      <w:pPr>
        <w:pStyle w:val="FootnoteText"/>
        <w:rPr>
          <w:szCs w:val="18"/>
        </w:rPr>
      </w:pPr>
      <w:r w:rsidRPr="00BD6715">
        <w:rPr>
          <w:rStyle w:val="FootnoteReference"/>
          <w:szCs w:val="18"/>
        </w:rPr>
        <w:footnoteRef/>
      </w:r>
      <w:r w:rsidRPr="00BD6715">
        <w:rPr>
          <w:szCs w:val="18"/>
        </w:rPr>
        <w:t xml:space="preserve"> To find the appropriate code to use, please consult the program type code tables available at the following link:</w:t>
      </w:r>
    </w:p>
    <w:p w14:paraId="77F9B3BF" w14:textId="0E7C8571" w:rsidR="00FF422D" w:rsidRPr="00BD6715" w:rsidRDefault="00FF422D" w:rsidP="00D273EF">
      <w:pPr>
        <w:pStyle w:val="FootnoteText"/>
        <w:rPr>
          <w:szCs w:val="18"/>
        </w:rPr>
      </w:pPr>
      <w:r w:rsidRPr="00240E15">
        <w:rPr>
          <w:rStyle w:val="Hyperlink"/>
          <w:szCs w:val="18"/>
        </w:rPr>
        <w:t>http://www.texasstudentdatasystem.org/TSDS/TEDS/TEDS_Latest_Release/</w:t>
      </w:r>
      <w:r w:rsidRPr="00BD6715">
        <w:rPr>
          <w:szCs w:val="18"/>
        </w:rPr>
        <w:t>Search for the C175 code table for bilingual program type codes and the C176 code table for ESL program type codes.</w:t>
      </w:r>
    </w:p>
    <w:p w14:paraId="417197C1" w14:textId="77777777" w:rsidR="00FF422D" w:rsidRPr="00BD6715" w:rsidRDefault="00FF422D" w:rsidP="00B82309">
      <w:pPr>
        <w:pStyle w:val="FootnoteText"/>
        <w:rPr>
          <w:sz w:val="16"/>
          <w:szCs w:val="16"/>
        </w:rPr>
      </w:pPr>
    </w:p>
  </w:footnote>
  <w:footnote w:id="175">
    <w:p w14:paraId="3DD79A36" w14:textId="704DC612" w:rsidR="00FF422D" w:rsidRPr="00BD6715" w:rsidRDefault="00FF422D" w:rsidP="004A2B23">
      <w:pPr>
        <w:pStyle w:val="FootnoteText"/>
        <w:rPr>
          <w:szCs w:val="18"/>
        </w:rPr>
      </w:pPr>
      <w:r w:rsidRPr="00BD6715">
        <w:rPr>
          <w:rStyle w:val="FootnoteReference"/>
          <w:szCs w:val="18"/>
        </w:rPr>
        <w:footnoteRef/>
      </w:r>
      <w:r w:rsidRPr="00BD6715">
        <w:rPr>
          <w:szCs w:val="18"/>
        </w:rPr>
        <w:t xml:space="preserve"> 19 TAC </w:t>
      </w:r>
      <w:hyperlink r:id="rId162" w:history="1">
        <w:r w:rsidRPr="008C7965">
          <w:rPr>
            <w:rStyle w:val="Hyperlink"/>
            <w:szCs w:val="18"/>
          </w:rPr>
          <w:t>§89.1210</w:t>
        </w:r>
      </w:hyperlink>
    </w:p>
  </w:footnote>
  <w:footnote w:id="176">
    <w:p w14:paraId="1343CDF4" w14:textId="72B49B1E" w:rsidR="00FF422D" w:rsidRPr="00BD6715" w:rsidRDefault="00FF422D" w:rsidP="004A2B23">
      <w:pPr>
        <w:pStyle w:val="FootnoteText"/>
        <w:rPr>
          <w:szCs w:val="18"/>
        </w:rPr>
      </w:pPr>
      <w:r w:rsidRPr="00BD6715">
        <w:rPr>
          <w:rStyle w:val="FootnoteReference"/>
          <w:szCs w:val="18"/>
        </w:rPr>
        <w:footnoteRef/>
      </w:r>
      <w:r w:rsidRPr="00BD6715">
        <w:rPr>
          <w:szCs w:val="18"/>
        </w:rPr>
        <w:t xml:space="preserve"> under 19 TAC </w:t>
      </w:r>
      <w:hyperlink r:id="rId163" w:history="1">
        <w:r w:rsidRPr="008C7965">
          <w:rPr>
            <w:rStyle w:val="Hyperlink"/>
            <w:szCs w:val="18"/>
          </w:rPr>
          <w:t>Chapter 74</w:t>
        </w:r>
      </w:hyperlink>
    </w:p>
  </w:footnote>
  <w:footnote w:id="177">
    <w:p w14:paraId="2B40D64B" w14:textId="15740255" w:rsidR="00FF422D" w:rsidRPr="00BD6715" w:rsidRDefault="00FF422D" w:rsidP="00F107C6">
      <w:pPr>
        <w:pStyle w:val="FootnoteText"/>
        <w:rPr>
          <w:szCs w:val="18"/>
        </w:rPr>
      </w:pPr>
      <w:r w:rsidRPr="00BD6715">
        <w:rPr>
          <w:rStyle w:val="FootnoteReference"/>
          <w:szCs w:val="18"/>
        </w:rPr>
        <w:footnoteRef/>
      </w:r>
      <w:r w:rsidRPr="00BD6715">
        <w:rPr>
          <w:szCs w:val="18"/>
        </w:rPr>
        <w:t xml:space="preserve"> Texas Education Code (TEC), </w:t>
      </w:r>
      <w:hyperlink r:id="rId164" w:anchor="29.061" w:history="1">
        <w:r w:rsidRPr="002D6729">
          <w:rPr>
            <w:rStyle w:val="Hyperlink"/>
            <w:szCs w:val="18"/>
          </w:rPr>
          <w:t>§29.061</w:t>
        </w:r>
      </w:hyperlink>
      <w:r w:rsidRPr="00BD6715">
        <w:rPr>
          <w:szCs w:val="18"/>
        </w:rPr>
        <w:t xml:space="preserve">; 19 TAC </w:t>
      </w:r>
      <w:hyperlink r:id="rId165" w:history="1">
        <w:r w:rsidRPr="008C7965">
          <w:rPr>
            <w:rStyle w:val="Hyperlink"/>
            <w:szCs w:val="18"/>
          </w:rPr>
          <w:t>§89.1207</w:t>
        </w:r>
      </w:hyperlink>
    </w:p>
  </w:footnote>
  <w:footnote w:id="178">
    <w:p w14:paraId="7169CE1D" w14:textId="7D944A4F" w:rsidR="00FF422D" w:rsidRPr="00BD6715" w:rsidRDefault="00FF422D" w:rsidP="00D273EF">
      <w:pPr>
        <w:pStyle w:val="FootnoteText"/>
        <w:rPr>
          <w:szCs w:val="18"/>
        </w:rPr>
      </w:pPr>
      <w:r w:rsidRPr="00BD6715">
        <w:rPr>
          <w:rStyle w:val="FootnoteReference"/>
          <w:szCs w:val="18"/>
        </w:rPr>
        <w:footnoteRef/>
      </w:r>
      <w:r w:rsidRPr="00BD6715">
        <w:rPr>
          <w:szCs w:val="18"/>
        </w:rPr>
        <w:t xml:space="preserve"> To find the appropriate code to use, please consult the program type code tables available at the following link: </w:t>
      </w:r>
      <w:hyperlink r:id="rId166" w:history="1">
        <w:r>
          <w:rPr>
            <w:rStyle w:val="Hyperlink"/>
            <w:szCs w:val="18"/>
          </w:rPr>
          <w:t>http://www.texasstudentdatasystem.org/TSDS/TEDS/TEDS_Latest_Release/</w:t>
        </w:r>
      </w:hyperlink>
      <w:r w:rsidRPr="00BD6715">
        <w:rPr>
          <w:szCs w:val="18"/>
        </w:rPr>
        <w:t>. Search for the C175 code table for bilingual program type codes and the C176 code table for ESL program type codes.</w:t>
      </w:r>
    </w:p>
  </w:footnote>
  <w:footnote w:id="179">
    <w:p w14:paraId="03152AB2" w14:textId="365F4D08" w:rsidR="00FF422D" w:rsidRPr="00BD6715" w:rsidRDefault="00FF422D" w:rsidP="004A7DDC">
      <w:pPr>
        <w:pStyle w:val="FootnoteText"/>
        <w:rPr>
          <w:sz w:val="16"/>
          <w:szCs w:val="16"/>
        </w:rPr>
      </w:pPr>
      <w:r w:rsidRPr="00BD6715">
        <w:rPr>
          <w:rStyle w:val="FootnoteReference"/>
          <w:szCs w:val="18"/>
        </w:rPr>
        <w:footnoteRef/>
      </w:r>
      <w:r w:rsidRPr="00BD6715">
        <w:rPr>
          <w:szCs w:val="18"/>
        </w:rPr>
        <w:t xml:space="preserve"> 19 TAC </w:t>
      </w:r>
      <w:hyperlink r:id="rId167" w:history="1">
        <w:r w:rsidRPr="008C7965">
          <w:rPr>
            <w:rStyle w:val="Hyperlink"/>
            <w:szCs w:val="18"/>
          </w:rPr>
          <w:t>§89.1220</w:t>
        </w:r>
      </w:hyperlink>
      <w:r w:rsidRPr="00BD6715">
        <w:rPr>
          <w:szCs w:val="18"/>
        </w:rPr>
        <w:t>(j)</w:t>
      </w:r>
    </w:p>
  </w:footnote>
  <w:footnote w:id="180">
    <w:p w14:paraId="5E13A164" w14:textId="0453A697" w:rsidR="00FF422D" w:rsidRPr="00BD6715" w:rsidRDefault="00FF422D" w:rsidP="005E7667">
      <w:pPr>
        <w:pStyle w:val="FootnoteText"/>
        <w:rPr>
          <w:szCs w:val="18"/>
        </w:rPr>
      </w:pPr>
      <w:r w:rsidRPr="00BD6715">
        <w:rPr>
          <w:rStyle w:val="FootnoteReference"/>
          <w:szCs w:val="18"/>
        </w:rPr>
        <w:footnoteRef/>
      </w:r>
      <w:r w:rsidRPr="00BD6715">
        <w:rPr>
          <w:szCs w:val="18"/>
        </w:rPr>
        <w:t xml:space="preserve"> 19 TAC </w:t>
      </w:r>
      <w:hyperlink r:id="rId168" w:history="1">
        <w:r w:rsidRPr="008C7965">
          <w:rPr>
            <w:rStyle w:val="Hyperlink"/>
            <w:szCs w:val="18"/>
          </w:rPr>
          <w:t>§89.1240</w:t>
        </w:r>
      </w:hyperlink>
      <w:r w:rsidRPr="00BD6715">
        <w:rPr>
          <w:szCs w:val="18"/>
        </w:rPr>
        <w:t>(b)</w:t>
      </w:r>
    </w:p>
  </w:footnote>
  <w:footnote w:id="181">
    <w:p w14:paraId="0740BCD6" w14:textId="182A98AB" w:rsidR="00FF422D" w:rsidRPr="00BD6715" w:rsidRDefault="00FF422D" w:rsidP="00850AC9">
      <w:pPr>
        <w:pStyle w:val="FootnoteText"/>
      </w:pPr>
      <w:r w:rsidRPr="00BD6715">
        <w:rPr>
          <w:rStyle w:val="FootnoteReference"/>
        </w:rPr>
        <w:footnoteRef/>
      </w:r>
      <w:r w:rsidRPr="00BD6715">
        <w:t xml:space="preserve"> 19 TAC </w:t>
      </w:r>
      <w:hyperlink r:id="rId169" w:history="1">
        <w:r w:rsidRPr="008C7965">
          <w:rPr>
            <w:rStyle w:val="Hyperlink"/>
          </w:rPr>
          <w:t>§89.1220</w:t>
        </w:r>
      </w:hyperlink>
      <w:r w:rsidRPr="00BD6715">
        <w:t>(m)</w:t>
      </w:r>
    </w:p>
  </w:footnote>
  <w:footnote w:id="182">
    <w:p w14:paraId="59991184" w14:textId="5CE69439" w:rsidR="00FF422D" w:rsidRPr="00BD6715" w:rsidRDefault="00FF422D" w:rsidP="00850AC9">
      <w:pPr>
        <w:pStyle w:val="FootnoteText"/>
        <w:rPr>
          <w:szCs w:val="18"/>
        </w:rPr>
      </w:pPr>
      <w:r w:rsidRPr="00BD6715">
        <w:rPr>
          <w:rStyle w:val="FootnoteReference"/>
          <w:szCs w:val="18"/>
        </w:rPr>
        <w:footnoteRef/>
      </w:r>
      <w:r w:rsidRPr="00BD6715">
        <w:rPr>
          <w:szCs w:val="18"/>
        </w:rPr>
        <w:t xml:space="preserve"> TEC, </w:t>
      </w:r>
      <w:hyperlink r:id="rId170" w:anchor="29.0561" w:history="1">
        <w:r w:rsidRPr="008C7965">
          <w:rPr>
            <w:rStyle w:val="Hyperlink"/>
            <w:szCs w:val="18"/>
          </w:rPr>
          <w:t>§29.0561</w:t>
        </w:r>
      </w:hyperlink>
    </w:p>
  </w:footnote>
  <w:footnote w:id="183">
    <w:p w14:paraId="6041E27F" w14:textId="352FA4BB" w:rsidR="00FF422D" w:rsidRPr="00BD6715" w:rsidRDefault="00FF422D" w:rsidP="00850AC9">
      <w:pPr>
        <w:pStyle w:val="FootnoteText"/>
      </w:pPr>
      <w:r w:rsidRPr="00BD6715">
        <w:rPr>
          <w:rStyle w:val="FootnoteReference"/>
        </w:rPr>
        <w:footnoteRef/>
      </w:r>
      <w:r w:rsidRPr="00BD6715">
        <w:t xml:space="preserve"> 19 TAC </w:t>
      </w:r>
      <w:hyperlink r:id="rId171" w:history="1">
        <w:r w:rsidRPr="008C7965">
          <w:rPr>
            <w:rStyle w:val="Hyperlink"/>
          </w:rPr>
          <w:t>§89.1220</w:t>
        </w:r>
      </w:hyperlink>
      <w:r w:rsidRPr="00BD6715">
        <w:t>(l)</w:t>
      </w:r>
    </w:p>
  </w:footnote>
  <w:footnote w:id="184">
    <w:p w14:paraId="5A9B1167" w14:textId="7FCF74E0" w:rsidR="00FF422D" w:rsidRPr="00BD6715" w:rsidRDefault="00FF422D" w:rsidP="00850AC9">
      <w:pPr>
        <w:pStyle w:val="FootnoteText"/>
        <w:rPr>
          <w:szCs w:val="18"/>
        </w:rPr>
      </w:pPr>
      <w:r w:rsidRPr="00BD6715">
        <w:rPr>
          <w:rStyle w:val="FootnoteReference"/>
          <w:szCs w:val="18"/>
        </w:rPr>
        <w:footnoteRef/>
      </w:r>
      <w:r w:rsidRPr="00BD6715">
        <w:rPr>
          <w:szCs w:val="18"/>
        </w:rPr>
        <w:t xml:space="preserve"> in accordance with 19 TAC Chapter 101, </w:t>
      </w:r>
      <w:hyperlink r:id="rId172" w:history="1">
        <w:r w:rsidRPr="008C7965">
          <w:rPr>
            <w:rStyle w:val="Hyperlink"/>
            <w:szCs w:val="18"/>
          </w:rPr>
          <w:t>Subchapter AA</w:t>
        </w:r>
      </w:hyperlink>
      <w:r w:rsidRPr="00BD6715">
        <w:rPr>
          <w:szCs w:val="18"/>
        </w:rPr>
        <w:t>, Commissioner</w:t>
      </w:r>
      <w:r>
        <w:rPr>
          <w:szCs w:val="18"/>
        </w:rPr>
        <w:t>’</w:t>
      </w:r>
      <w:r w:rsidRPr="00BD6715">
        <w:rPr>
          <w:szCs w:val="18"/>
        </w:rPr>
        <w:t>s Rules Concerning the Participation of Limited English Proficient Students in State Assessments</w:t>
      </w:r>
    </w:p>
  </w:footnote>
  <w:footnote w:id="185">
    <w:p w14:paraId="09F79282" w14:textId="54C3AAB6" w:rsidR="00FF422D" w:rsidRPr="00BD6715" w:rsidRDefault="00FF422D" w:rsidP="00850AC9">
      <w:pPr>
        <w:pStyle w:val="FootnoteText"/>
        <w:rPr>
          <w:szCs w:val="18"/>
        </w:rPr>
      </w:pPr>
      <w:r w:rsidRPr="00BD6715">
        <w:rPr>
          <w:rStyle w:val="FootnoteReference"/>
          <w:szCs w:val="18"/>
        </w:rPr>
        <w:footnoteRef/>
      </w:r>
      <w:r w:rsidRPr="00BD6715">
        <w:rPr>
          <w:szCs w:val="18"/>
        </w:rPr>
        <w:t xml:space="preserve"> 19 TAC </w:t>
      </w:r>
      <w:hyperlink r:id="rId173" w:history="1">
        <w:r w:rsidRPr="008C7965">
          <w:rPr>
            <w:rStyle w:val="Hyperlink"/>
            <w:szCs w:val="18"/>
          </w:rPr>
          <w:t>§89.1220</w:t>
        </w:r>
      </w:hyperlink>
      <w:r w:rsidRPr="00BD6715">
        <w:rPr>
          <w:szCs w:val="18"/>
        </w:rPr>
        <w:t>(l)</w:t>
      </w:r>
    </w:p>
  </w:footnote>
  <w:footnote w:id="186">
    <w:p w14:paraId="79BC42E4" w14:textId="77777777" w:rsidR="00FF422D" w:rsidRPr="00BD6715" w:rsidRDefault="00FF422D" w:rsidP="00D273EF">
      <w:pPr>
        <w:pStyle w:val="FootnoteText"/>
        <w:rPr>
          <w:szCs w:val="18"/>
        </w:rPr>
      </w:pPr>
      <w:r w:rsidRPr="00BD6715">
        <w:rPr>
          <w:rStyle w:val="FootnoteReference"/>
          <w:szCs w:val="18"/>
        </w:rPr>
        <w:footnoteRef/>
      </w:r>
      <w:r w:rsidRPr="00BD6715">
        <w:rPr>
          <w:szCs w:val="18"/>
        </w:rPr>
        <w:t xml:space="preserve"> To find the appropriate code to use, please consult the program type code tables available at the following link:</w:t>
      </w:r>
    </w:p>
    <w:p w14:paraId="465F1179" w14:textId="7E2EE967" w:rsidR="00FF422D" w:rsidRPr="00BD6715" w:rsidRDefault="00F36E4E" w:rsidP="00D273EF">
      <w:pPr>
        <w:pStyle w:val="FootnoteText"/>
        <w:rPr>
          <w:szCs w:val="18"/>
        </w:rPr>
      </w:pPr>
      <w:hyperlink r:id="rId174" w:history="1">
        <w:r w:rsidR="00FF422D">
          <w:rPr>
            <w:rStyle w:val="Hyperlink"/>
            <w:szCs w:val="18"/>
          </w:rPr>
          <w:t>http://www.texasstudentdatasystem.org/TSDS/TEDS/TEDS_Latest_Release/</w:t>
        </w:r>
      </w:hyperlink>
      <w:r w:rsidR="00FF422D" w:rsidRPr="00BD6715">
        <w:rPr>
          <w:szCs w:val="18"/>
        </w:rPr>
        <w:t>. Search for the C175 code table for bilingual program type codes and the C176 code table for ESL program type codes.</w:t>
      </w:r>
    </w:p>
  </w:footnote>
  <w:footnote w:id="187">
    <w:p w14:paraId="482E377B" w14:textId="380E9E54" w:rsidR="00FF422D" w:rsidRPr="00BD6715" w:rsidRDefault="00FF422D" w:rsidP="00850AC9">
      <w:pPr>
        <w:pStyle w:val="FootnoteText"/>
        <w:rPr>
          <w:szCs w:val="18"/>
        </w:rPr>
      </w:pPr>
      <w:r w:rsidRPr="00BD6715">
        <w:rPr>
          <w:rStyle w:val="FootnoteReference"/>
          <w:szCs w:val="18"/>
        </w:rPr>
        <w:footnoteRef/>
      </w:r>
      <w:r w:rsidRPr="00BD6715">
        <w:rPr>
          <w:szCs w:val="18"/>
        </w:rPr>
        <w:t xml:space="preserve"> Texas Education Code (TEC), </w:t>
      </w:r>
      <w:hyperlink r:id="rId175" w:anchor="29.153" w:history="1">
        <w:r w:rsidRPr="00C872F3">
          <w:rPr>
            <w:rStyle w:val="Hyperlink"/>
            <w:szCs w:val="18"/>
          </w:rPr>
          <w:t>§29.153</w:t>
        </w:r>
      </w:hyperlink>
      <w:r w:rsidRPr="00BD6715">
        <w:rPr>
          <w:szCs w:val="18"/>
        </w:rPr>
        <w:t>(a-1)</w:t>
      </w:r>
    </w:p>
  </w:footnote>
  <w:footnote w:id="188">
    <w:p w14:paraId="3013526F" w14:textId="34A1F2AA" w:rsidR="00FF422D" w:rsidRPr="00BD6715" w:rsidRDefault="00FF422D" w:rsidP="00850AC9">
      <w:pPr>
        <w:pStyle w:val="FootnoteText"/>
        <w:rPr>
          <w:szCs w:val="18"/>
        </w:rPr>
      </w:pPr>
      <w:r w:rsidRPr="00BD6715">
        <w:rPr>
          <w:rStyle w:val="FootnoteReference"/>
          <w:szCs w:val="18"/>
        </w:rPr>
        <w:footnoteRef/>
      </w:r>
      <w:r w:rsidRPr="00BD6715">
        <w:rPr>
          <w:szCs w:val="18"/>
        </w:rPr>
        <w:t xml:space="preserve"> TEC, </w:t>
      </w:r>
      <w:hyperlink r:id="rId176" w:anchor="29.153" w:history="1">
        <w:r w:rsidRPr="00C872F3">
          <w:rPr>
            <w:rStyle w:val="Hyperlink"/>
            <w:szCs w:val="18"/>
          </w:rPr>
          <w:t>§29.153</w:t>
        </w:r>
      </w:hyperlink>
      <w:r w:rsidRPr="00BD6715">
        <w:rPr>
          <w:szCs w:val="18"/>
        </w:rPr>
        <w:t>(d)</w:t>
      </w:r>
    </w:p>
  </w:footnote>
  <w:footnote w:id="189">
    <w:p w14:paraId="704E439D" w14:textId="7793AB41" w:rsidR="00FF422D" w:rsidRPr="00BD6715" w:rsidRDefault="00FF422D" w:rsidP="00850AC9">
      <w:pPr>
        <w:pStyle w:val="FootnoteText"/>
        <w:tabs>
          <w:tab w:val="left" w:pos="5820"/>
        </w:tabs>
        <w:rPr>
          <w:szCs w:val="18"/>
        </w:rPr>
      </w:pPr>
      <w:r w:rsidRPr="00BD6715">
        <w:rPr>
          <w:rStyle w:val="FootnoteReference"/>
          <w:szCs w:val="18"/>
        </w:rPr>
        <w:footnoteRef/>
      </w:r>
      <w:r w:rsidRPr="00BD6715">
        <w:rPr>
          <w:szCs w:val="18"/>
        </w:rPr>
        <w:t xml:space="preserve"> TEC, </w:t>
      </w:r>
      <w:hyperlink r:id="rId177" w:anchor="29.153" w:history="1">
        <w:r w:rsidRPr="00C872F3">
          <w:rPr>
            <w:rStyle w:val="Hyperlink"/>
            <w:szCs w:val="18"/>
          </w:rPr>
          <w:t>§29.153</w:t>
        </w:r>
      </w:hyperlink>
      <w:r w:rsidRPr="00BD6715">
        <w:rPr>
          <w:szCs w:val="18"/>
        </w:rPr>
        <w:t>(b)</w:t>
      </w:r>
      <w:r w:rsidRPr="00BD6715">
        <w:rPr>
          <w:szCs w:val="18"/>
        </w:rPr>
        <w:tab/>
      </w:r>
    </w:p>
  </w:footnote>
  <w:footnote w:id="190">
    <w:p w14:paraId="0584CF55" w14:textId="1B8A6C5D" w:rsidR="00FF422D" w:rsidRPr="00BD6715" w:rsidRDefault="00FF422D" w:rsidP="00850AC9">
      <w:pPr>
        <w:pStyle w:val="FootnoteText"/>
      </w:pPr>
      <w:r w:rsidRPr="00BD6715">
        <w:rPr>
          <w:rStyle w:val="FootnoteReference"/>
        </w:rPr>
        <w:footnoteRef/>
      </w:r>
      <w:r w:rsidRPr="00BD6715">
        <w:t xml:space="preserve"> </w:t>
      </w:r>
      <w:r w:rsidRPr="00BD6715">
        <w:rPr>
          <w:szCs w:val="18"/>
        </w:rPr>
        <w:t xml:space="preserve">The TEC, </w:t>
      </w:r>
      <w:hyperlink r:id="rId178" w:anchor="5.001" w:history="1">
        <w:r w:rsidRPr="008C7965">
          <w:rPr>
            <w:rStyle w:val="Hyperlink"/>
            <w:szCs w:val="18"/>
          </w:rPr>
          <w:t>§5.001</w:t>
        </w:r>
      </w:hyperlink>
      <w:r w:rsidRPr="00BD6715">
        <w:rPr>
          <w:szCs w:val="18"/>
        </w:rPr>
        <w:t xml:space="preserve">(4), defines </w:t>
      </w:r>
      <w:r>
        <w:rPr>
          <w:szCs w:val="18"/>
        </w:rPr>
        <w:t>“</w:t>
      </w:r>
      <w:r w:rsidRPr="00BD6715">
        <w:rPr>
          <w:szCs w:val="18"/>
        </w:rPr>
        <w:t>educationally disadvantaged</w:t>
      </w:r>
      <w:r>
        <w:rPr>
          <w:szCs w:val="18"/>
        </w:rPr>
        <w:t>”</w:t>
      </w:r>
      <w:r w:rsidRPr="00BD6715">
        <w:rPr>
          <w:szCs w:val="18"/>
        </w:rPr>
        <w:t xml:space="preserve"> as </w:t>
      </w:r>
      <w:r>
        <w:rPr>
          <w:szCs w:val="18"/>
        </w:rPr>
        <w:t>“</w:t>
      </w:r>
      <w:r w:rsidRPr="00BD6715">
        <w:rPr>
          <w:szCs w:val="18"/>
        </w:rPr>
        <w:t>eligible to participate in the national free or reduced-price lunch program.</w:t>
      </w:r>
      <w:r>
        <w:rPr>
          <w:szCs w:val="18"/>
        </w:rPr>
        <w:t>”</w:t>
      </w:r>
      <w:r w:rsidRPr="00BD6715">
        <w:rPr>
          <w:szCs w:val="18"/>
        </w:rPr>
        <w:t xml:space="preserve"> </w:t>
      </w:r>
    </w:p>
  </w:footnote>
  <w:footnote w:id="191">
    <w:p w14:paraId="53129591" w14:textId="46B23E78" w:rsidR="00FF422D" w:rsidRPr="00BD6715" w:rsidRDefault="00FF422D">
      <w:pPr>
        <w:pStyle w:val="FootnoteText"/>
        <w:rPr>
          <w:szCs w:val="18"/>
        </w:rPr>
      </w:pPr>
      <w:r w:rsidRPr="00BD6715">
        <w:rPr>
          <w:rStyle w:val="FootnoteReference"/>
          <w:szCs w:val="18"/>
        </w:rPr>
        <w:footnoteRef/>
      </w:r>
      <w:r w:rsidRPr="00BD6715">
        <w:rPr>
          <w:szCs w:val="18"/>
        </w:rPr>
        <w:t xml:space="preserve"> If the student is eligible for PK because the student is homeless, the student must fit the definition of homeless as defined by 42 United States Code (USC), §11302, and 42 USC, §11434a. (See </w:t>
      </w:r>
      <w:r>
        <w:fldChar w:fldCharType="begin" w:fldLock="1"/>
      </w:r>
      <w:r>
        <w:instrText xml:space="preserve"> REF _Ref202779043 \h  \* MERGEFORMAT </w:instrText>
      </w:r>
      <w:r>
        <w:fldChar w:fldCharType="separate"/>
      </w:r>
      <w:r w:rsidRPr="00BD6715">
        <w:rPr>
          <w:b/>
          <w:color w:val="0000FF"/>
          <w:szCs w:val="18"/>
          <w:u w:val="single" w:color="0000FF"/>
        </w:rPr>
        <w:t>7.2.4 PK Eligibility Based on Homelessness</w:t>
      </w:r>
      <w:r>
        <w:fldChar w:fldCharType="end"/>
      </w:r>
      <w:r w:rsidRPr="00BD6715">
        <w:rPr>
          <w:szCs w:val="18"/>
        </w:rPr>
        <w:t>.)</w:t>
      </w:r>
    </w:p>
  </w:footnote>
  <w:footnote w:id="192">
    <w:p w14:paraId="0B00C388" w14:textId="77777777" w:rsidR="00FF422D" w:rsidRPr="00BD6715" w:rsidRDefault="00FF422D" w:rsidP="00B82309">
      <w:pPr>
        <w:pStyle w:val="FootnoteText"/>
        <w:rPr>
          <w:szCs w:val="18"/>
        </w:rPr>
      </w:pPr>
      <w:r w:rsidRPr="00BD6715">
        <w:rPr>
          <w:rStyle w:val="FootnoteReference"/>
          <w:szCs w:val="18"/>
        </w:rPr>
        <w:footnoteRef/>
      </w:r>
      <w:r w:rsidRPr="00BD6715">
        <w:rPr>
          <w:szCs w:val="18"/>
        </w:rPr>
        <w:t xml:space="preserve"> </w:t>
      </w:r>
      <w:r>
        <w:rPr>
          <w:szCs w:val="18"/>
        </w:rPr>
        <w:t>“</w:t>
      </w:r>
      <w:r w:rsidRPr="00BD6715">
        <w:rPr>
          <w:szCs w:val="18"/>
        </w:rPr>
        <w:t>Child</w:t>
      </w:r>
      <w:r>
        <w:rPr>
          <w:szCs w:val="18"/>
        </w:rPr>
        <w:t>”</w:t>
      </w:r>
      <w:r w:rsidRPr="00BD6715">
        <w:rPr>
          <w:szCs w:val="18"/>
        </w:rPr>
        <w:t xml:space="preserve"> includes a stepchild. The stepchild is eligible for PK enrollment whether or not the child resides in the same household as the stepparent.</w:t>
      </w:r>
    </w:p>
  </w:footnote>
  <w:footnote w:id="193">
    <w:p w14:paraId="3759E271" w14:textId="77777777" w:rsidR="00FF422D" w:rsidRPr="00BD6715" w:rsidRDefault="00FF422D" w:rsidP="00B82309">
      <w:pPr>
        <w:pStyle w:val="FootnoteText"/>
        <w:rPr>
          <w:sz w:val="16"/>
          <w:szCs w:val="16"/>
        </w:rPr>
      </w:pPr>
      <w:r w:rsidRPr="00BD6715">
        <w:rPr>
          <w:rStyle w:val="FootnoteReference"/>
          <w:szCs w:val="18"/>
        </w:rPr>
        <w:footnoteRef/>
      </w:r>
      <w:r w:rsidRPr="00BD6715">
        <w:rPr>
          <w:szCs w:val="18"/>
        </w:rPr>
        <w:t xml:space="preserve"> </w:t>
      </w:r>
      <w:r>
        <w:rPr>
          <w:szCs w:val="18"/>
        </w:rPr>
        <w:t>“</w:t>
      </w:r>
      <w:r w:rsidRPr="00BD6715">
        <w:rPr>
          <w:szCs w:val="18"/>
        </w:rPr>
        <w:t>Child</w:t>
      </w:r>
      <w:r>
        <w:rPr>
          <w:szCs w:val="18"/>
        </w:rPr>
        <w:t>”</w:t>
      </w:r>
      <w:r w:rsidRPr="00BD6715">
        <w:rPr>
          <w:szCs w:val="18"/>
        </w:rPr>
        <w:t xml:space="preserve"> includes a stepchild. The stepchild is eligible for PK enrollment whether or not the child resides in the same household as the stepparent.</w:t>
      </w:r>
    </w:p>
  </w:footnote>
  <w:footnote w:id="194">
    <w:p w14:paraId="495DEB25" w14:textId="16952A95" w:rsidR="00FF422D" w:rsidRDefault="00FF422D">
      <w:pPr>
        <w:pStyle w:val="FootnoteText"/>
      </w:pPr>
      <w:r>
        <w:rPr>
          <w:rStyle w:val="FootnoteReference"/>
        </w:rPr>
        <w:footnoteRef/>
      </w:r>
      <w:r>
        <w:t xml:space="preserve"> </w:t>
      </w:r>
      <w:hyperlink r:id="rId179" w:history="1">
        <w:r w:rsidRPr="00EA4466">
          <w:rPr>
            <w:rStyle w:val="Hyperlink"/>
          </w:rPr>
          <w:t>HB 357</w:t>
        </w:r>
      </w:hyperlink>
    </w:p>
  </w:footnote>
  <w:footnote w:id="195">
    <w:p w14:paraId="0E50DF12" w14:textId="6D058658" w:rsidR="00FF422D" w:rsidRDefault="00FF422D" w:rsidP="00E13546">
      <w:pPr>
        <w:pStyle w:val="FootnoteText"/>
      </w:pPr>
      <w:r>
        <w:rPr>
          <w:rStyle w:val="FootnoteReference"/>
        </w:rPr>
        <w:footnoteRef/>
      </w:r>
      <w:r>
        <w:t xml:space="preserve"> 19 Texas Administrative Code (TAC) </w:t>
      </w:r>
      <w:hyperlink r:id="rId180" w:history="1">
        <w:r w:rsidRPr="008C7965">
          <w:rPr>
            <w:rStyle w:val="Hyperlink"/>
          </w:rPr>
          <w:t>§89.1220</w:t>
        </w:r>
      </w:hyperlink>
    </w:p>
  </w:footnote>
  <w:footnote w:id="196">
    <w:p w14:paraId="4F8A7D18" w14:textId="7178F356" w:rsidR="00FF422D" w:rsidRPr="00BD6715" w:rsidRDefault="00FF422D" w:rsidP="00C407AD">
      <w:pPr>
        <w:pStyle w:val="FootnoteText"/>
        <w:rPr>
          <w:szCs w:val="18"/>
        </w:rPr>
      </w:pPr>
      <w:r w:rsidRPr="00BD6715">
        <w:rPr>
          <w:rStyle w:val="FootnoteReference"/>
          <w:szCs w:val="18"/>
        </w:rPr>
        <w:footnoteRef/>
      </w:r>
      <w:r w:rsidRPr="00BD6715">
        <w:rPr>
          <w:szCs w:val="18"/>
        </w:rPr>
        <w:t xml:space="preserve"> See 19 TAC </w:t>
      </w:r>
      <w:hyperlink r:id="rId181" w:history="1">
        <w:r w:rsidRPr="008C7965">
          <w:rPr>
            <w:rStyle w:val="Hyperlink"/>
            <w:szCs w:val="18"/>
          </w:rPr>
          <w:t>§89.1225</w:t>
        </w:r>
      </w:hyperlink>
      <w:r w:rsidRPr="00BD6715">
        <w:rPr>
          <w:szCs w:val="18"/>
        </w:rPr>
        <w:t>(i).</w:t>
      </w:r>
    </w:p>
  </w:footnote>
  <w:footnote w:id="197">
    <w:p w14:paraId="012C62F4" w14:textId="481C27AC" w:rsidR="00FF422D" w:rsidRDefault="00FF422D" w:rsidP="00E13546">
      <w:pPr>
        <w:pStyle w:val="FootnoteText"/>
      </w:pPr>
      <w:r>
        <w:rPr>
          <w:rStyle w:val="FootnoteReference"/>
        </w:rPr>
        <w:footnoteRef/>
      </w:r>
      <w:r>
        <w:t xml:space="preserve"> 19 TAC </w:t>
      </w:r>
      <w:hyperlink r:id="rId182" w:history="1">
        <w:r w:rsidRPr="00AD4A36">
          <w:rPr>
            <w:rStyle w:val="Hyperlink"/>
          </w:rPr>
          <w:t>§89.1225</w:t>
        </w:r>
      </w:hyperlink>
      <w:r>
        <w:t>(g)</w:t>
      </w:r>
    </w:p>
  </w:footnote>
  <w:footnote w:id="198">
    <w:p w14:paraId="0EEDED78" w14:textId="342E7C2B" w:rsidR="00FF422D" w:rsidRPr="00BD6715" w:rsidRDefault="00FF422D">
      <w:pPr>
        <w:pStyle w:val="FootnoteText"/>
        <w:rPr>
          <w:sz w:val="16"/>
          <w:szCs w:val="16"/>
        </w:rPr>
      </w:pPr>
      <w:r w:rsidRPr="00BD6715">
        <w:rPr>
          <w:rStyle w:val="FootnoteReference"/>
          <w:szCs w:val="18"/>
        </w:rPr>
        <w:footnoteRef/>
      </w:r>
      <w:r w:rsidRPr="00BD6715">
        <w:rPr>
          <w:szCs w:val="18"/>
        </w:rPr>
        <w:t xml:space="preserve"> 19 TAC </w:t>
      </w:r>
      <w:hyperlink r:id="rId183" w:history="1">
        <w:r w:rsidRPr="008C7965">
          <w:rPr>
            <w:rStyle w:val="Hyperlink"/>
            <w:szCs w:val="18"/>
          </w:rPr>
          <w:t>§89.1215</w:t>
        </w:r>
      </w:hyperlink>
      <w:r w:rsidRPr="00BD6715">
        <w:rPr>
          <w:szCs w:val="18"/>
        </w:rPr>
        <w:t>(b)</w:t>
      </w:r>
    </w:p>
  </w:footnote>
  <w:footnote w:id="199">
    <w:p w14:paraId="58BBCFB6" w14:textId="77777777" w:rsidR="00FF422D" w:rsidRPr="00BD6715" w:rsidRDefault="00FF422D" w:rsidP="00B82309">
      <w:pPr>
        <w:pStyle w:val="FootnoteText"/>
        <w:rPr>
          <w:sz w:val="16"/>
          <w:szCs w:val="16"/>
        </w:rPr>
      </w:pPr>
      <w:r w:rsidRPr="00BD6715">
        <w:rPr>
          <w:rStyle w:val="FootnoteReference"/>
          <w:szCs w:val="18"/>
        </w:rPr>
        <w:footnoteRef/>
      </w:r>
      <w:r w:rsidRPr="00BD6715">
        <w:rPr>
          <w:szCs w:val="18"/>
        </w:rPr>
        <w:t xml:space="preserve"> </w:t>
      </w:r>
      <w:r>
        <w:rPr>
          <w:szCs w:val="18"/>
        </w:rPr>
        <w:t>“</w:t>
      </w:r>
      <w:r w:rsidRPr="00BD6715">
        <w:rPr>
          <w:szCs w:val="18"/>
        </w:rPr>
        <w:t>Parent</w:t>
      </w:r>
      <w:r>
        <w:rPr>
          <w:szCs w:val="18"/>
        </w:rPr>
        <w:t>”</w:t>
      </w:r>
      <w:r w:rsidRPr="00BD6715">
        <w:rPr>
          <w:szCs w:val="18"/>
        </w:rPr>
        <w:t xml:space="preserve"> includes a stepparent. A stepchild is eligible for PK enrollment whether or not the child resides in the same household as the stepparent.</w:t>
      </w:r>
    </w:p>
  </w:footnote>
  <w:footnote w:id="200">
    <w:p w14:paraId="087F393F" w14:textId="77777777" w:rsidR="00FF422D" w:rsidRDefault="00FF422D" w:rsidP="00B72AEA">
      <w:pPr>
        <w:pStyle w:val="FootnoteText"/>
      </w:pPr>
      <w:r>
        <w:rPr>
          <w:rStyle w:val="FootnoteReference"/>
        </w:rPr>
        <w:footnoteRef/>
      </w:r>
      <w:r>
        <w:t xml:space="preserve"> </w:t>
      </w:r>
      <w:hyperlink r:id="rId184" w:history="1">
        <w:r w:rsidRPr="002A1F9C">
          <w:rPr>
            <w:rStyle w:val="Hyperlink"/>
          </w:rPr>
          <w:t>Office of the Governor Past Star of Texas Awards</w:t>
        </w:r>
      </w:hyperlink>
    </w:p>
  </w:footnote>
  <w:footnote w:id="201">
    <w:p w14:paraId="381C5F05" w14:textId="1E2A172B" w:rsidR="00FF422D" w:rsidRPr="00BD6715" w:rsidRDefault="00FF422D" w:rsidP="00D273EF">
      <w:pPr>
        <w:pStyle w:val="FootnoteText"/>
      </w:pPr>
      <w:r w:rsidRPr="00BD6715">
        <w:rPr>
          <w:rStyle w:val="FootnoteReference"/>
        </w:rPr>
        <w:footnoteRef/>
      </w:r>
      <w:r w:rsidRPr="00BD6715">
        <w:t xml:space="preserve"> As provided for by the Texas Health and Safety Code, </w:t>
      </w:r>
      <w:hyperlink r:id="rId185" w:anchor="191.0046" w:history="1">
        <w:r w:rsidRPr="005617B2">
          <w:rPr>
            <w:rStyle w:val="Hyperlink"/>
          </w:rPr>
          <w:t>§191.0046</w:t>
        </w:r>
      </w:hyperlink>
      <w:r w:rsidRPr="00BD6715">
        <w:t>. A child</w:t>
      </w:r>
      <w:r>
        <w:t>’</w:t>
      </w:r>
      <w:r w:rsidRPr="00BD6715">
        <w:t>s parent or guardian may request this statement free of charge from the division of the Texas Department of State Health Services responsible for vital statistics.</w:t>
      </w:r>
      <w:r>
        <w:t xml:space="preserve"> To request this statement, the parent or guardian should complete the Mail Application for a Verification Letter, available at </w:t>
      </w:r>
      <w:hyperlink r:id="rId186" w:history="1">
        <w:r w:rsidRPr="00F7577C">
          <w:rPr>
            <w:rStyle w:val="Hyperlink"/>
          </w:rPr>
          <w:t>http://www.dshs.state.tx.us/vs/reqproc/forms.shtm</w:t>
        </w:r>
      </w:hyperlink>
      <w:r>
        <w:t>, marking the application “Free for School Admission.”</w:t>
      </w:r>
    </w:p>
  </w:footnote>
  <w:footnote w:id="202">
    <w:p w14:paraId="33761DDB" w14:textId="6C440BF1"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187" w:anchor="29.153" w:history="1">
        <w:r w:rsidRPr="00E33F7F">
          <w:rPr>
            <w:rStyle w:val="Hyperlink"/>
            <w:szCs w:val="18"/>
          </w:rPr>
          <w:t>§29.153</w:t>
        </w:r>
      </w:hyperlink>
      <w:r w:rsidRPr="00BD6715">
        <w:rPr>
          <w:szCs w:val="18"/>
        </w:rPr>
        <w:t>(c)</w:t>
      </w:r>
    </w:p>
  </w:footnote>
  <w:footnote w:id="203">
    <w:p w14:paraId="556428A2" w14:textId="37A7A3E2" w:rsidR="00FF422D" w:rsidRPr="00BD6715" w:rsidRDefault="00FF422D" w:rsidP="00D77AC1">
      <w:pPr>
        <w:pStyle w:val="FootnoteText"/>
        <w:rPr>
          <w:szCs w:val="18"/>
        </w:rPr>
      </w:pPr>
      <w:r w:rsidRPr="00BD6715">
        <w:rPr>
          <w:rStyle w:val="FootnoteReference"/>
          <w:szCs w:val="18"/>
        </w:rPr>
        <w:footnoteRef/>
      </w:r>
      <w:r w:rsidRPr="00BD6715">
        <w:rPr>
          <w:szCs w:val="18"/>
        </w:rPr>
        <w:t xml:space="preserve"> 19 Texas Administrative Code (TAC) </w:t>
      </w:r>
      <w:hyperlink r:id="rId188" w:history="1">
        <w:r w:rsidRPr="005617B2">
          <w:rPr>
            <w:rStyle w:val="Hyperlink"/>
            <w:szCs w:val="18"/>
          </w:rPr>
          <w:t>§89.1</w:t>
        </w:r>
      </w:hyperlink>
      <w:r w:rsidRPr="00BD6715">
        <w:rPr>
          <w:szCs w:val="18"/>
        </w:rPr>
        <w:t>(4)</w:t>
      </w:r>
    </w:p>
  </w:footnote>
  <w:footnote w:id="204">
    <w:p w14:paraId="7E77B307" w14:textId="4A9CE14D" w:rsidR="00FF422D" w:rsidRPr="00BD6715" w:rsidRDefault="00FF422D" w:rsidP="00D77AC1">
      <w:pPr>
        <w:rPr>
          <w:i/>
          <w:sz w:val="16"/>
          <w:szCs w:val="16"/>
        </w:rPr>
      </w:pPr>
      <w:r w:rsidRPr="00BD6715">
        <w:rPr>
          <w:rStyle w:val="FootnoteReference"/>
          <w:sz w:val="18"/>
          <w:szCs w:val="18"/>
        </w:rPr>
        <w:footnoteRef/>
      </w:r>
      <w:r w:rsidRPr="00BD6715">
        <w:rPr>
          <w:sz w:val="18"/>
          <w:szCs w:val="18"/>
        </w:rPr>
        <w:t xml:space="preserve"> </w:t>
      </w:r>
      <w:r w:rsidRPr="00BD6715">
        <w:rPr>
          <w:i/>
          <w:sz w:val="18"/>
          <w:szCs w:val="18"/>
        </w:rPr>
        <w:t>PEIMS Data Standards</w:t>
      </w:r>
    </w:p>
  </w:footnote>
  <w:footnote w:id="205">
    <w:p w14:paraId="511C0E20" w14:textId="29E89815" w:rsidR="00FF422D" w:rsidRPr="00BD6715" w:rsidRDefault="00FF422D">
      <w:pPr>
        <w:pStyle w:val="FootnoteText"/>
        <w:rPr>
          <w:szCs w:val="18"/>
        </w:rPr>
      </w:pPr>
      <w:r w:rsidRPr="00BD6715">
        <w:rPr>
          <w:rStyle w:val="FootnoteReference"/>
          <w:szCs w:val="18"/>
        </w:rPr>
        <w:footnoteRef/>
      </w:r>
      <w:r w:rsidRPr="00BD6715">
        <w:rPr>
          <w:szCs w:val="18"/>
        </w:rPr>
        <w:t xml:space="preserve"> Texas Education Code (TEC)</w:t>
      </w:r>
      <w:r>
        <w:rPr>
          <w:szCs w:val="18"/>
        </w:rPr>
        <w:t>,</w:t>
      </w:r>
      <w:r w:rsidRPr="00BD6715">
        <w:rPr>
          <w:szCs w:val="18"/>
        </w:rPr>
        <w:t xml:space="preserve"> </w:t>
      </w:r>
      <w:hyperlink r:id="rId189" w:anchor="42.156" w:history="1">
        <w:r w:rsidRPr="005617B2">
          <w:rPr>
            <w:rStyle w:val="Hyperlink"/>
            <w:szCs w:val="18"/>
          </w:rPr>
          <w:t>§42.156</w:t>
        </w:r>
      </w:hyperlink>
      <w:r w:rsidRPr="00BD6715">
        <w:rPr>
          <w:szCs w:val="18"/>
        </w:rPr>
        <w:t>(c)</w:t>
      </w:r>
    </w:p>
  </w:footnote>
  <w:footnote w:id="206">
    <w:p w14:paraId="3C56C1C2" w14:textId="50E1A5D5" w:rsidR="00FF422D" w:rsidRPr="00BD6715" w:rsidRDefault="00FF422D">
      <w:pPr>
        <w:pStyle w:val="FootnoteText"/>
        <w:rPr>
          <w:sz w:val="16"/>
          <w:szCs w:val="16"/>
        </w:rPr>
      </w:pPr>
      <w:r w:rsidRPr="00BD6715">
        <w:rPr>
          <w:rStyle w:val="FootnoteReference"/>
          <w:szCs w:val="18"/>
        </w:rPr>
        <w:footnoteRef/>
      </w:r>
      <w:r w:rsidRPr="00BD6715">
        <w:rPr>
          <w:szCs w:val="18"/>
        </w:rPr>
        <w:t xml:space="preserve"> TEC, </w:t>
      </w:r>
      <w:hyperlink r:id="rId190" w:anchor="29.121" w:history="1">
        <w:r w:rsidRPr="005617B2">
          <w:rPr>
            <w:rStyle w:val="Hyperlink"/>
            <w:szCs w:val="18"/>
          </w:rPr>
          <w:t>§29.121</w:t>
        </w:r>
      </w:hyperlink>
    </w:p>
  </w:footnote>
  <w:footnote w:id="207">
    <w:p w14:paraId="67540B09" w14:textId="1D061344" w:rsidR="00FF422D" w:rsidRPr="00BD6715" w:rsidRDefault="00FF422D">
      <w:pPr>
        <w:pStyle w:val="FootnoteText"/>
        <w:rPr>
          <w:szCs w:val="18"/>
        </w:rPr>
      </w:pPr>
      <w:r w:rsidRPr="00BD6715">
        <w:rPr>
          <w:rStyle w:val="FootnoteReference"/>
          <w:szCs w:val="18"/>
        </w:rPr>
        <w:footnoteRef/>
      </w:r>
      <w:r w:rsidRPr="00BD6715">
        <w:rPr>
          <w:szCs w:val="18"/>
        </w:rPr>
        <w:t xml:space="preserve"> 19 TAC </w:t>
      </w:r>
      <w:hyperlink r:id="rId191" w:history="1">
        <w:r w:rsidRPr="005617B2">
          <w:rPr>
            <w:rStyle w:val="Hyperlink"/>
            <w:szCs w:val="18"/>
          </w:rPr>
          <w:t>§89.1</w:t>
        </w:r>
      </w:hyperlink>
      <w:r w:rsidRPr="00BD6715">
        <w:rPr>
          <w:szCs w:val="18"/>
        </w:rPr>
        <w:t>(1–3, 5)</w:t>
      </w:r>
    </w:p>
  </w:footnote>
  <w:footnote w:id="208">
    <w:p w14:paraId="1E385720" w14:textId="218ED234" w:rsidR="00FF422D" w:rsidRPr="00BD6715" w:rsidRDefault="00FF422D" w:rsidP="00850AC9">
      <w:pPr>
        <w:pStyle w:val="FootnoteText"/>
      </w:pPr>
      <w:r w:rsidRPr="00BD6715">
        <w:rPr>
          <w:rStyle w:val="FootnoteReference"/>
        </w:rPr>
        <w:footnoteRef/>
      </w:r>
      <w:r w:rsidRPr="00BD6715">
        <w:t xml:space="preserve"> </w:t>
      </w:r>
      <w:r w:rsidRPr="00BD6715">
        <w:rPr>
          <w:rFonts w:cs="Arial"/>
          <w:szCs w:val="18"/>
        </w:rPr>
        <w:t>For a teacher other than a special education or bilingual/ESL teacher, the requirement that a teacher be certified does not apply to an open-enrollment charter school unless the school</w:t>
      </w:r>
      <w:r>
        <w:rPr>
          <w:rFonts w:cs="Arial"/>
          <w:szCs w:val="18"/>
        </w:rPr>
        <w:t>’</w:t>
      </w:r>
      <w:r w:rsidRPr="00BD6715">
        <w:rPr>
          <w:rFonts w:cs="Arial"/>
          <w:szCs w:val="18"/>
        </w:rPr>
        <w:t>s charter requires that courses be taught by certified teachers.</w:t>
      </w:r>
    </w:p>
  </w:footnote>
  <w:footnote w:id="209">
    <w:p w14:paraId="72732DF4" w14:textId="02408314" w:rsidR="00FF422D" w:rsidRDefault="00FF422D" w:rsidP="00583493">
      <w:pPr>
        <w:pStyle w:val="FootnoteText"/>
        <w:rPr>
          <w:szCs w:val="18"/>
        </w:rPr>
      </w:pPr>
      <w:r w:rsidRPr="00BD6715">
        <w:rPr>
          <w:rStyle w:val="FootnoteReference"/>
          <w:szCs w:val="18"/>
        </w:rPr>
        <w:footnoteRef/>
      </w:r>
      <w:r w:rsidRPr="00BD6715">
        <w:rPr>
          <w:szCs w:val="18"/>
        </w:rPr>
        <w:t xml:space="preserve"> The term </w:t>
      </w:r>
      <w:r>
        <w:rPr>
          <w:szCs w:val="18"/>
        </w:rPr>
        <w:t>“</w:t>
      </w:r>
      <w:r w:rsidRPr="00BD6715">
        <w:rPr>
          <w:szCs w:val="18"/>
        </w:rPr>
        <w:t>medical practitioner</w:t>
      </w:r>
      <w:r>
        <w:rPr>
          <w:szCs w:val="18"/>
        </w:rPr>
        <w:t>”</w:t>
      </w:r>
      <w:r w:rsidRPr="00BD6715">
        <w:rPr>
          <w:szCs w:val="18"/>
        </w:rPr>
        <w:t xml:space="preserve"> includes a physician, an advanced nurse practitioner, and a midwife licensed under the Texas Occupations Code, </w:t>
      </w:r>
      <w:hyperlink r:id="rId192" w:history="1">
        <w:r w:rsidRPr="005617B2">
          <w:rPr>
            <w:rStyle w:val="Hyperlink"/>
            <w:szCs w:val="18"/>
          </w:rPr>
          <w:t>Chapter 203</w:t>
        </w:r>
      </w:hyperlink>
      <w:r w:rsidRPr="00BD6715">
        <w:rPr>
          <w:szCs w:val="18"/>
        </w:rPr>
        <w:t>.</w:t>
      </w:r>
    </w:p>
  </w:footnote>
  <w:footnote w:id="210">
    <w:p w14:paraId="47B6E6D8" w14:textId="77777777" w:rsidR="00FF422D" w:rsidRPr="00BD6715" w:rsidRDefault="00FF422D" w:rsidP="00850AC9">
      <w:pPr>
        <w:pStyle w:val="FootnoteText"/>
      </w:pPr>
      <w:r w:rsidRPr="00BD6715">
        <w:rPr>
          <w:rStyle w:val="FootnoteReference"/>
          <w:szCs w:val="18"/>
        </w:rPr>
        <w:footnoteRef/>
      </w:r>
      <w:r w:rsidRPr="00BD6715">
        <w:rPr>
          <w:szCs w:val="18"/>
        </w:rPr>
        <w:t xml:space="preserve"> Throughout Section 9, </w:t>
      </w:r>
      <w:r>
        <w:rPr>
          <w:szCs w:val="18"/>
        </w:rPr>
        <w:t>“</w:t>
      </w:r>
      <w:r w:rsidRPr="00BD6715">
        <w:rPr>
          <w:szCs w:val="18"/>
        </w:rPr>
        <w:t>licensed</w:t>
      </w:r>
      <w:r>
        <w:rPr>
          <w:szCs w:val="18"/>
        </w:rPr>
        <w:t>”</w:t>
      </w:r>
      <w:r w:rsidRPr="00BD6715">
        <w:rPr>
          <w:szCs w:val="18"/>
        </w:rPr>
        <w:t xml:space="preserve"> means licensed to practice in the United States. You can access the Texas Medical Board</w:t>
      </w:r>
      <w:r>
        <w:rPr>
          <w:szCs w:val="18"/>
        </w:rPr>
        <w:t>’</w:t>
      </w:r>
      <w:r w:rsidRPr="00BD6715">
        <w:rPr>
          <w:szCs w:val="18"/>
        </w:rPr>
        <w:t xml:space="preserve">s searchable database of licensed physicians at </w:t>
      </w:r>
      <w:hyperlink r:id="rId193" w:history="1">
        <w:r w:rsidRPr="00BD6715">
          <w:rPr>
            <w:rStyle w:val="Hyperlink"/>
            <w:szCs w:val="18"/>
          </w:rPr>
          <w:t>http://reg.tmb.state.tx.us/OnLineVerif/Phys_NoticeVerif.asp</w:t>
        </w:r>
      </w:hyperlink>
      <w:r w:rsidRPr="00BD6715">
        <w:rPr>
          <w:szCs w:val="18"/>
        </w:rPr>
        <w:t xml:space="preserve">. </w:t>
      </w:r>
    </w:p>
  </w:footnote>
  <w:footnote w:id="211">
    <w:p w14:paraId="7F230AC1" w14:textId="179BD7A4" w:rsidR="00FF422D" w:rsidRDefault="00FF422D">
      <w:pPr>
        <w:pStyle w:val="FootnoteText"/>
      </w:pPr>
      <w:r>
        <w:rPr>
          <w:rStyle w:val="FootnoteReference"/>
        </w:rPr>
        <w:footnoteRef/>
      </w:r>
      <w:r>
        <w:t xml:space="preserve"> </w:t>
      </w:r>
      <w:hyperlink r:id="rId194" w:history="1">
        <w:r w:rsidRPr="003657A9">
          <w:rPr>
            <w:rStyle w:val="Hyperlink"/>
          </w:rPr>
          <w:t>Waiver Applications in TEAL</w:t>
        </w:r>
      </w:hyperlink>
    </w:p>
  </w:footnote>
  <w:footnote w:id="212">
    <w:p w14:paraId="4EC2DA63" w14:textId="7E848DDF" w:rsidR="00FF422D" w:rsidRPr="00BD6715" w:rsidRDefault="00FF422D" w:rsidP="00850AC9">
      <w:pPr>
        <w:pStyle w:val="FootnoteText"/>
      </w:pPr>
      <w:r w:rsidRPr="00BD6715">
        <w:rPr>
          <w:rStyle w:val="FootnoteReference"/>
        </w:rPr>
        <w:footnoteRef/>
      </w:r>
      <w:r w:rsidRPr="00BD6715">
        <w:t xml:space="preserve"> </w:t>
      </w:r>
      <w:r w:rsidRPr="00BD6715">
        <w:rPr>
          <w:rFonts w:cs="Arial"/>
          <w:szCs w:val="18"/>
        </w:rPr>
        <w:t>For a teacher other than a special education or bilingual/ESL teacher, the requirement that a teacher be certified does not apply to an open-enrollment charter school unless the school</w:t>
      </w:r>
      <w:r>
        <w:rPr>
          <w:rFonts w:cs="Arial"/>
          <w:szCs w:val="18"/>
        </w:rPr>
        <w:t>’</w:t>
      </w:r>
      <w:r w:rsidRPr="00BD6715">
        <w:rPr>
          <w:rFonts w:cs="Arial"/>
          <w:szCs w:val="18"/>
        </w:rPr>
        <w:t>s charter requires that courses be taught by certified teachers. </w:t>
      </w:r>
    </w:p>
  </w:footnote>
  <w:footnote w:id="213">
    <w:p w14:paraId="2440F3B7" w14:textId="77777777" w:rsidR="00FF422D" w:rsidRPr="00BD6715" w:rsidRDefault="00FF422D" w:rsidP="00850AC9">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195" w:history="1">
        <w:r w:rsidRPr="00BD6715">
          <w:rPr>
            <w:rStyle w:val="Hyperlink"/>
            <w:szCs w:val="18"/>
          </w:rPr>
          <w:t>http://reg.tmb.state.tx.us/OnLineVerif/Phys_NoticeVerif.asp</w:t>
        </w:r>
      </w:hyperlink>
      <w:r w:rsidRPr="00BD6715">
        <w:rPr>
          <w:szCs w:val="18"/>
        </w:rPr>
        <w:t>.</w:t>
      </w:r>
    </w:p>
  </w:footnote>
  <w:footnote w:id="214">
    <w:p w14:paraId="6AD26E99" w14:textId="7306D585" w:rsidR="00FF422D" w:rsidRPr="00BD6715" w:rsidRDefault="00FF422D" w:rsidP="003D2175">
      <w:pPr>
        <w:pStyle w:val="FootnoteText"/>
        <w:rPr>
          <w:szCs w:val="18"/>
        </w:rPr>
      </w:pPr>
      <w:r w:rsidRPr="00BD6715">
        <w:rPr>
          <w:rStyle w:val="FootnoteReference"/>
          <w:szCs w:val="18"/>
        </w:rPr>
        <w:footnoteRef/>
      </w:r>
      <w:r w:rsidRPr="00BD6715">
        <w:rPr>
          <w:szCs w:val="18"/>
        </w:rPr>
        <w:t xml:space="preserve"> Texas Education Code (TEC), </w:t>
      </w:r>
      <w:hyperlink r:id="rId196" w:anchor="42.006" w:history="1">
        <w:r w:rsidRPr="00905418">
          <w:rPr>
            <w:rStyle w:val="Hyperlink"/>
            <w:szCs w:val="18"/>
          </w:rPr>
          <w:t>§42.006</w:t>
        </w:r>
      </w:hyperlink>
    </w:p>
  </w:footnote>
  <w:footnote w:id="215">
    <w:p w14:paraId="25E9C97D" w14:textId="47270FB1" w:rsidR="00FF422D" w:rsidRPr="00BD6715" w:rsidRDefault="00FF422D" w:rsidP="002128E5">
      <w:pPr>
        <w:pStyle w:val="FootnoteText"/>
      </w:pPr>
      <w:r w:rsidRPr="00BD6715">
        <w:rPr>
          <w:rStyle w:val="FootnoteReference"/>
        </w:rPr>
        <w:footnoteRef/>
      </w:r>
      <w:r w:rsidRPr="00BD6715">
        <w:t xml:space="preserve"> See 19 Texas Administrative Code </w:t>
      </w:r>
      <w:hyperlink r:id="rId197" w:history="1">
        <w:r w:rsidRPr="005617B2">
          <w:rPr>
            <w:rStyle w:val="Hyperlink"/>
          </w:rPr>
          <w:t>§89.1053</w:t>
        </w:r>
      </w:hyperlink>
      <w:r w:rsidRPr="00BD6715">
        <w:t>.</w:t>
      </w:r>
    </w:p>
  </w:footnote>
  <w:footnote w:id="216">
    <w:p w14:paraId="14E37516" w14:textId="159DAC80"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198" w:anchor="25.001" w:history="1">
        <w:r w:rsidRPr="00900757">
          <w:rPr>
            <w:rStyle w:val="Hyperlink"/>
            <w:szCs w:val="18"/>
          </w:rPr>
          <w:t>§25.001</w:t>
        </w:r>
      </w:hyperlink>
      <w:r w:rsidRPr="00BD6715">
        <w:rPr>
          <w:szCs w:val="18"/>
        </w:rPr>
        <w:t>(b-1)</w:t>
      </w:r>
    </w:p>
  </w:footnote>
  <w:footnote w:id="217">
    <w:p w14:paraId="509A9D1E" w14:textId="721C9736" w:rsidR="00FF422D" w:rsidRDefault="00FF422D">
      <w:pPr>
        <w:pStyle w:val="FootnoteText"/>
      </w:pPr>
      <w:r>
        <w:rPr>
          <w:rStyle w:val="FootnoteReference"/>
        </w:rPr>
        <w:footnoteRef/>
      </w:r>
      <w:r>
        <w:t xml:space="preserve"> </w:t>
      </w:r>
      <w:hyperlink r:id="rId199" w:anchor="42.005" w:history="1">
        <w:r>
          <w:rPr>
            <w:rStyle w:val="Hyperlink"/>
          </w:rPr>
          <w:t>TEC § 42.005</w:t>
        </w:r>
      </w:hyperlink>
      <w:r>
        <w:t xml:space="preserve"> </w:t>
      </w:r>
    </w:p>
  </w:footnote>
  <w:footnote w:id="218">
    <w:p w14:paraId="72BCBF5A" w14:textId="576C19E3" w:rsidR="00FF422D" w:rsidRPr="00BD6715" w:rsidRDefault="00FF422D" w:rsidP="00346D0C">
      <w:pPr>
        <w:pStyle w:val="FootnoteText"/>
        <w:rPr>
          <w:sz w:val="16"/>
          <w:szCs w:val="16"/>
        </w:rPr>
      </w:pPr>
      <w:r w:rsidRPr="00BD6715">
        <w:rPr>
          <w:rStyle w:val="FootnoteReference"/>
          <w:szCs w:val="18"/>
        </w:rPr>
        <w:footnoteRef/>
      </w:r>
      <w:r w:rsidRPr="00BD6715">
        <w:rPr>
          <w:szCs w:val="18"/>
        </w:rPr>
        <w:t xml:space="preserve"> TEC, </w:t>
      </w:r>
      <w:hyperlink r:id="rId200" w:anchor="7.056" w:history="1">
        <w:r w:rsidRPr="005617B2">
          <w:rPr>
            <w:rStyle w:val="Hyperlink"/>
            <w:szCs w:val="18"/>
          </w:rPr>
          <w:t>§7.056</w:t>
        </w:r>
      </w:hyperlink>
    </w:p>
  </w:footnote>
  <w:footnote w:id="219">
    <w:p w14:paraId="4E05DA5A" w14:textId="019E7A4E" w:rsidR="00FF422D" w:rsidRPr="00BD6715" w:rsidRDefault="00FF422D" w:rsidP="004E5EB5">
      <w:pPr>
        <w:pStyle w:val="FootnoteText"/>
        <w:rPr>
          <w:sz w:val="16"/>
          <w:szCs w:val="16"/>
        </w:rPr>
      </w:pPr>
      <w:r w:rsidRPr="00BD6715">
        <w:rPr>
          <w:rStyle w:val="FootnoteReference"/>
          <w:szCs w:val="18"/>
        </w:rPr>
        <w:footnoteRef/>
      </w:r>
      <w:r w:rsidRPr="00BD6715">
        <w:rPr>
          <w:szCs w:val="18"/>
        </w:rPr>
        <w:t xml:space="preserve"> TEC, </w:t>
      </w:r>
      <w:hyperlink r:id="rId201" w:anchor="37.011" w:history="1">
        <w:r w:rsidRPr="005617B2">
          <w:rPr>
            <w:rStyle w:val="Hyperlink"/>
            <w:szCs w:val="18"/>
          </w:rPr>
          <w:t>§37.011</w:t>
        </w:r>
      </w:hyperlink>
      <w:r w:rsidRPr="00BD6715">
        <w:rPr>
          <w:szCs w:val="18"/>
        </w:rPr>
        <w:t>(f)</w:t>
      </w:r>
    </w:p>
  </w:footnote>
  <w:footnote w:id="220">
    <w:p w14:paraId="519695DF" w14:textId="38B106C2" w:rsidR="00FF422D" w:rsidRPr="00BD6715" w:rsidRDefault="00FF422D" w:rsidP="00346D0C">
      <w:pPr>
        <w:pStyle w:val="FootnoteText"/>
        <w:rPr>
          <w:color w:val="000000"/>
        </w:rPr>
      </w:pPr>
      <w:r w:rsidRPr="00BD6715">
        <w:rPr>
          <w:rStyle w:val="FootnoteReference"/>
        </w:rPr>
        <w:footnoteRef/>
      </w:r>
      <w:r w:rsidRPr="00BD6715">
        <w:t xml:space="preserve"> Per the TEC, </w:t>
      </w:r>
      <w:hyperlink r:id="rId202" w:anchor="5.001" w:history="1">
        <w:r w:rsidRPr="00C65C79">
          <w:rPr>
            <w:rStyle w:val="Hyperlink"/>
          </w:rPr>
          <w:t>§5.001</w:t>
        </w:r>
      </w:hyperlink>
      <w:r w:rsidRPr="00BD6715">
        <w:t xml:space="preserve">, </w:t>
      </w:r>
      <w:r>
        <w:t>“</w:t>
      </w:r>
      <w:r w:rsidRPr="00BD6715">
        <w:t>residential facility</w:t>
      </w:r>
      <w:r>
        <w:t>”</w:t>
      </w:r>
      <w:r w:rsidRPr="00BD6715">
        <w:t xml:space="preserve"> means (A) </w:t>
      </w:r>
      <w:r w:rsidRPr="00BD6715">
        <w:rPr>
          <w:color w:val="000000"/>
        </w:rPr>
        <w:t>a facility operated by a state agency or political subdivision, including a child placement agency, that provides 24-hour custody or care of a person 22 years of age or younger, if the person resides in the facility for detention, treatment, foster care, or any noneducational purpose; and (B) any person or entity that contracts with or is funded, licensed, certified, or regulated by a state agency or political subdivision to provide custody or care for a person under Paragraph (A).</w:t>
      </w:r>
    </w:p>
  </w:footnote>
  <w:footnote w:id="221">
    <w:p w14:paraId="19006A6D" w14:textId="63D704B6" w:rsidR="00FF422D" w:rsidRPr="00BD6715" w:rsidRDefault="00FF422D" w:rsidP="00346D0C">
      <w:pPr>
        <w:pStyle w:val="FootnoteText"/>
      </w:pPr>
      <w:r w:rsidRPr="00BD6715">
        <w:rPr>
          <w:rStyle w:val="FootnoteReference"/>
        </w:rPr>
        <w:footnoteRef/>
      </w:r>
      <w:r w:rsidRPr="00BD6715">
        <w:t xml:space="preserve"> TEC, </w:t>
      </w:r>
      <w:hyperlink r:id="rId203" w:anchor="25.001" w:history="1">
        <w:r w:rsidRPr="00900757">
          <w:rPr>
            <w:rStyle w:val="Hyperlink"/>
          </w:rPr>
          <w:t>§25.001</w:t>
        </w:r>
      </w:hyperlink>
      <w:r w:rsidRPr="00BD6715">
        <w:t>(b)(7)</w:t>
      </w:r>
    </w:p>
  </w:footnote>
  <w:footnote w:id="222">
    <w:p w14:paraId="3FFF85FB" w14:textId="668DA9F8" w:rsidR="00FF422D" w:rsidRPr="00BD6715" w:rsidRDefault="00FF422D" w:rsidP="00346D0C">
      <w:pPr>
        <w:pStyle w:val="FootnoteText"/>
      </w:pPr>
      <w:r w:rsidRPr="00BD6715">
        <w:rPr>
          <w:rStyle w:val="FootnoteReference"/>
        </w:rPr>
        <w:footnoteRef/>
      </w:r>
      <w:r w:rsidRPr="00BD6715">
        <w:t xml:space="preserve"> TEC, </w:t>
      </w:r>
      <w:hyperlink r:id="rId204" w:anchor="29.012" w:history="1">
        <w:r w:rsidRPr="00C65C79">
          <w:rPr>
            <w:rStyle w:val="Hyperlink"/>
          </w:rPr>
          <w:t>§29.012</w:t>
        </w:r>
      </w:hyperlink>
      <w:r w:rsidRPr="00BD6715">
        <w:t xml:space="preserve">. The TEC, §29.012, does not apply to a residential treatment facility for juveniles established under the Texas Human Resources Code, </w:t>
      </w:r>
      <w:hyperlink r:id="rId205" w:anchor="221.056" w:history="1">
        <w:r w:rsidRPr="00C65C79">
          <w:rPr>
            <w:rStyle w:val="Hyperlink"/>
          </w:rPr>
          <w:t>§221.056</w:t>
        </w:r>
      </w:hyperlink>
      <w:r w:rsidRPr="00BD6715">
        <w:t>.</w:t>
      </w:r>
    </w:p>
  </w:footnote>
  <w:footnote w:id="223">
    <w:p w14:paraId="3894B287" w14:textId="7AD08564" w:rsidR="00FF422D" w:rsidRPr="00BD6715" w:rsidRDefault="00FF422D" w:rsidP="00346D0C">
      <w:pPr>
        <w:pStyle w:val="FootnoteText"/>
        <w:rPr>
          <w:szCs w:val="18"/>
        </w:rPr>
      </w:pPr>
      <w:r w:rsidRPr="00BD6715">
        <w:rPr>
          <w:rStyle w:val="FootnoteReference"/>
          <w:szCs w:val="18"/>
        </w:rPr>
        <w:footnoteRef/>
      </w:r>
      <w:r w:rsidRPr="00BD6715">
        <w:rPr>
          <w:szCs w:val="18"/>
        </w:rPr>
        <w:t xml:space="preserve">  Funding is provided to the JJAEP by the TJJD. TEC, </w:t>
      </w:r>
      <w:hyperlink r:id="rId206" w:anchor="37.011" w:history="1">
        <w:r w:rsidRPr="00C65C79">
          <w:rPr>
            <w:rStyle w:val="Hyperlink"/>
            <w:rFonts w:cs="Arial"/>
            <w:szCs w:val="18"/>
          </w:rPr>
          <w:t>§</w:t>
        </w:r>
        <w:r w:rsidRPr="00C65C79">
          <w:rPr>
            <w:rStyle w:val="Hyperlink"/>
            <w:szCs w:val="18"/>
          </w:rPr>
          <w:t>37.011</w:t>
        </w:r>
      </w:hyperlink>
      <w:r w:rsidRPr="00BD6715">
        <w:rPr>
          <w:szCs w:val="18"/>
        </w:rPr>
        <w:t xml:space="preserve">(h) </w:t>
      </w:r>
    </w:p>
  </w:footnote>
  <w:footnote w:id="224">
    <w:p w14:paraId="3B91ACD3" w14:textId="77777777" w:rsidR="00FF422D" w:rsidRPr="00BD6715" w:rsidRDefault="00FF422D" w:rsidP="00850AC9">
      <w:pPr>
        <w:pStyle w:val="FootnoteText"/>
        <w:rPr>
          <w:szCs w:val="18"/>
        </w:rPr>
      </w:pPr>
      <w:r w:rsidRPr="00BD6715">
        <w:rPr>
          <w:rStyle w:val="FootnoteReference"/>
          <w:szCs w:val="18"/>
        </w:rPr>
        <w:footnoteRef/>
      </w:r>
      <w:r w:rsidRPr="00BD6715">
        <w:rPr>
          <w:szCs w:val="18"/>
        </w:rPr>
        <w:t xml:space="preserve"> If the JJAEP is approved by the TJJD, funding is provided by the TJJD. General Appropriations Act, </w:t>
      </w:r>
      <w:r w:rsidRPr="00BD6715">
        <w:rPr>
          <w:rFonts w:cs="Arial"/>
          <w:szCs w:val="18"/>
        </w:rPr>
        <w:t>Article V, Texas Juvenile Justice Department Rider 13</w:t>
      </w:r>
    </w:p>
  </w:footnote>
  <w:footnote w:id="225">
    <w:p w14:paraId="25F35348" w14:textId="6577FCB2" w:rsidR="00FF422D" w:rsidRPr="00BD6715" w:rsidRDefault="00FF422D" w:rsidP="003D2175">
      <w:pPr>
        <w:pStyle w:val="FootnoteText"/>
        <w:rPr>
          <w:szCs w:val="18"/>
        </w:rPr>
      </w:pPr>
      <w:r w:rsidRPr="00BD6715">
        <w:rPr>
          <w:rStyle w:val="FootnoteReference"/>
          <w:szCs w:val="18"/>
        </w:rPr>
        <w:footnoteRef/>
      </w:r>
      <w:r w:rsidRPr="00BD6715">
        <w:rPr>
          <w:szCs w:val="18"/>
        </w:rPr>
        <w:t xml:space="preserve"> TEC, </w:t>
      </w:r>
      <w:hyperlink r:id="rId207" w:anchor="37.005" w:history="1">
        <w:r w:rsidRPr="00C65C79">
          <w:rPr>
            <w:rStyle w:val="Hyperlink"/>
            <w:szCs w:val="18"/>
          </w:rPr>
          <w:t>§37.005</w:t>
        </w:r>
      </w:hyperlink>
      <w:r w:rsidRPr="00BD6715">
        <w:rPr>
          <w:szCs w:val="18"/>
        </w:rPr>
        <w:t>(a)</w:t>
      </w:r>
    </w:p>
  </w:footnote>
  <w:footnote w:id="226">
    <w:p w14:paraId="300AC97B" w14:textId="3542532E" w:rsidR="00FF422D" w:rsidRPr="00BD6715" w:rsidRDefault="00FF422D" w:rsidP="00F6771C">
      <w:pPr>
        <w:pStyle w:val="FootnoteText"/>
        <w:rPr>
          <w:szCs w:val="18"/>
        </w:rPr>
      </w:pPr>
      <w:r w:rsidRPr="00BD6715">
        <w:rPr>
          <w:rStyle w:val="FootnoteReference"/>
          <w:szCs w:val="18"/>
        </w:rPr>
        <w:footnoteRef/>
      </w:r>
      <w:r w:rsidRPr="00BD6715">
        <w:rPr>
          <w:szCs w:val="18"/>
        </w:rPr>
        <w:t xml:space="preserve"> Texas Education Code (TEC), </w:t>
      </w:r>
      <w:hyperlink r:id="rId208" w:anchor="25.081" w:history="1">
        <w:r w:rsidRPr="00F5773F">
          <w:rPr>
            <w:rStyle w:val="Hyperlink"/>
            <w:szCs w:val="18"/>
          </w:rPr>
          <w:t>§25.081</w:t>
        </w:r>
      </w:hyperlink>
    </w:p>
  </w:footnote>
  <w:footnote w:id="227">
    <w:p w14:paraId="28E04249" w14:textId="77777777" w:rsidR="00FF422D" w:rsidRPr="00BD6715" w:rsidRDefault="00FF422D" w:rsidP="009768D5">
      <w:pPr>
        <w:pStyle w:val="FootnoteText"/>
        <w:rPr>
          <w:rFonts w:cs="Arial"/>
          <w:szCs w:val="18"/>
        </w:rPr>
      </w:pPr>
      <w:r w:rsidRPr="00BD6715">
        <w:rPr>
          <w:rStyle w:val="FootnoteReference"/>
          <w:rFonts w:cs="Arial"/>
          <w:szCs w:val="18"/>
        </w:rPr>
        <w:footnoteRef/>
      </w:r>
      <w:r w:rsidRPr="00BD6715">
        <w:rPr>
          <w:rFonts w:cs="Arial"/>
          <w:szCs w:val="18"/>
        </w:rPr>
        <w:t xml:space="preserve"> postsecondary</w:t>
      </w:r>
    </w:p>
  </w:footnote>
  <w:footnote w:id="228">
    <w:p w14:paraId="3E5BB2C0" w14:textId="77777777" w:rsidR="00FF422D" w:rsidRPr="00BD6715" w:rsidRDefault="00FF422D" w:rsidP="009768D5">
      <w:pPr>
        <w:pStyle w:val="FootnoteText"/>
        <w:rPr>
          <w:rFonts w:cs="Arial"/>
          <w:szCs w:val="18"/>
        </w:rPr>
      </w:pPr>
      <w:r w:rsidRPr="00BD6715">
        <w:rPr>
          <w:rStyle w:val="FootnoteReference"/>
          <w:rFonts w:cs="Arial"/>
          <w:szCs w:val="18"/>
        </w:rPr>
        <w:footnoteRef/>
      </w:r>
      <w:r w:rsidRPr="00BD6715">
        <w:rPr>
          <w:rFonts w:cs="Arial"/>
          <w:szCs w:val="18"/>
        </w:rPr>
        <w:t xml:space="preserve"> </w:t>
      </w:r>
      <w:r w:rsidRPr="00BD6715">
        <w:rPr>
          <w:rFonts w:cs="Arial"/>
          <w:color w:val="000000"/>
          <w:szCs w:val="18"/>
        </w:rPr>
        <w:t>International Baccalaureate Organization</w:t>
      </w:r>
    </w:p>
  </w:footnote>
  <w:footnote w:id="229">
    <w:p w14:paraId="1DDA70CE" w14:textId="72919D0B" w:rsidR="00FF422D" w:rsidRPr="00BD6715" w:rsidRDefault="00FF422D" w:rsidP="001E01C9">
      <w:pPr>
        <w:pStyle w:val="FootnoteText"/>
      </w:pPr>
      <w:r w:rsidRPr="00BD6715">
        <w:rPr>
          <w:rStyle w:val="FootnoteReference"/>
        </w:rPr>
        <w:footnoteRef/>
      </w:r>
      <w:r w:rsidRPr="00BD6715">
        <w:t xml:space="preserve"> TEC, </w:t>
      </w:r>
      <w:hyperlink r:id="rId209" w:anchor="28.009" w:history="1">
        <w:r w:rsidRPr="00C65C79">
          <w:rPr>
            <w:rStyle w:val="Hyperlink"/>
          </w:rPr>
          <w:t>§28.009</w:t>
        </w:r>
      </w:hyperlink>
      <w:r w:rsidRPr="00BD6715">
        <w:t>(a-2)</w:t>
      </w:r>
    </w:p>
  </w:footnote>
  <w:footnote w:id="230">
    <w:p w14:paraId="602651BF" w14:textId="0D1DCFAE" w:rsidR="00FF422D" w:rsidRPr="00BD6715" w:rsidRDefault="00FF422D" w:rsidP="009768D5">
      <w:pPr>
        <w:pStyle w:val="FootnoteText"/>
        <w:rPr>
          <w:szCs w:val="18"/>
        </w:rPr>
      </w:pPr>
      <w:r w:rsidRPr="00BD6715">
        <w:rPr>
          <w:rStyle w:val="FootnoteReference"/>
          <w:szCs w:val="18"/>
        </w:rPr>
        <w:footnoteRef/>
      </w:r>
      <w:r w:rsidRPr="00BD6715">
        <w:rPr>
          <w:szCs w:val="18"/>
        </w:rPr>
        <w:t xml:space="preserve"> per 19 TAC </w:t>
      </w:r>
      <w:hyperlink r:id="rId210" w:history="1">
        <w:r w:rsidRPr="00A4263F">
          <w:rPr>
            <w:rStyle w:val="Hyperlink"/>
            <w:szCs w:val="18"/>
          </w:rPr>
          <w:t>§102.1091</w:t>
        </w:r>
      </w:hyperlink>
      <w:r w:rsidRPr="00BD6715">
        <w:rPr>
          <w:szCs w:val="18"/>
        </w:rPr>
        <w:t>(d)(3)</w:t>
      </w:r>
    </w:p>
  </w:footnote>
  <w:footnote w:id="231">
    <w:p w14:paraId="391AEE18" w14:textId="77777777" w:rsidR="00FF422D" w:rsidRPr="00BD6715" w:rsidRDefault="00FF422D" w:rsidP="009768D5">
      <w:pPr>
        <w:pStyle w:val="FootnoteText"/>
        <w:rPr>
          <w:rFonts w:cs="Arial"/>
          <w:szCs w:val="18"/>
        </w:rPr>
      </w:pPr>
      <w:r w:rsidRPr="00BD6715">
        <w:rPr>
          <w:rStyle w:val="FootnoteReference"/>
          <w:rFonts w:cs="Arial"/>
          <w:szCs w:val="18"/>
        </w:rPr>
        <w:footnoteRef/>
      </w:r>
      <w:r w:rsidRPr="00BD6715">
        <w:rPr>
          <w:rFonts w:cs="Arial"/>
          <w:szCs w:val="18"/>
        </w:rPr>
        <w:t xml:space="preserve"> Texas Higher Education Coordinating Board</w:t>
      </w:r>
    </w:p>
  </w:footnote>
  <w:footnote w:id="232">
    <w:p w14:paraId="592CE329" w14:textId="77777777" w:rsidR="00FF422D" w:rsidRPr="00BD6715" w:rsidRDefault="00FF422D" w:rsidP="009768D5">
      <w:pPr>
        <w:pStyle w:val="FootnoteText"/>
        <w:rPr>
          <w:rFonts w:cs="Arial"/>
          <w:szCs w:val="18"/>
        </w:rPr>
      </w:pPr>
      <w:r w:rsidRPr="00BD6715">
        <w:rPr>
          <w:rStyle w:val="FootnoteReference"/>
          <w:rFonts w:cs="Arial"/>
          <w:szCs w:val="18"/>
        </w:rPr>
        <w:footnoteRef/>
      </w:r>
      <w:r w:rsidRPr="00BD6715">
        <w:rPr>
          <w:rFonts w:cs="Arial"/>
          <w:szCs w:val="18"/>
        </w:rPr>
        <w:t xml:space="preserve"> </w:t>
      </w:r>
      <w:r w:rsidRPr="00BD6715">
        <w:rPr>
          <w:rFonts w:cs="Arial"/>
          <w:color w:val="000000"/>
          <w:szCs w:val="18"/>
        </w:rPr>
        <w:t>career and technical education</w:t>
      </w:r>
    </w:p>
  </w:footnote>
  <w:footnote w:id="233">
    <w:p w14:paraId="2A1390EF" w14:textId="77777777" w:rsidR="00FF422D" w:rsidRPr="00BD6715" w:rsidRDefault="00FF422D" w:rsidP="009768D5">
      <w:pPr>
        <w:pStyle w:val="FootnoteText"/>
        <w:rPr>
          <w:rFonts w:cs="Arial"/>
          <w:sz w:val="16"/>
          <w:szCs w:val="16"/>
        </w:rPr>
      </w:pPr>
      <w:r w:rsidRPr="00BD6715">
        <w:rPr>
          <w:rStyle w:val="FootnoteReference"/>
          <w:rFonts w:cs="Arial"/>
          <w:szCs w:val="18"/>
        </w:rPr>
        <w:footnoteRef/>
      </w:r>
      <w:r w:rsidRPr="00BD6715">
        <w:rPr>
          <w:rFonts w:cs="Arial"/>
          <w:szCs w:val="18"/>
        </w:rPr>
        <w:t xml:space="preserve"> workforce education course manual</w:t>
      </w:r>
    </w:p>
  </w:footnote>
  <w:footnote w:id="234">
    <w:p w14:paraId="508674C6" w14:textId="1B151241" w:rsidR="00FF422D" w:rsidRDefault="00FF422D" w:rsidP="006F4DCF">
      <w:pPr>
        <w:pStyle w:val="FootnoteText"/>
        <w:pBdr>
          <w:right w:val="single" w:sz="4" w:space="4" w:color="auto"/>
        </w:pBdr>
      </w:pPr>
      <w:r>
        <w:rPr>
          <w:rStyle w:val="FootnoteReference"/>
        </w:rPr>
        <w:footnoteRef/>
      </w:r>
      <w:hyperlink r:id="rId211" w:history="1">
        <w:r w:rsidRPr="00431974">
          <w:rPr>
            <w:rStyle w:val="Hyperlink"/>
          </w:rPr>
          <w:t>HB 2937</w:t>
        </w:r>
      </w:hyperlink>
    </w:p>
  </w:footnote>
  <w:footnote w:id="235">
    <w:p w14:paraId="4BABF006" w14:textId="574296FF" w:rsidR="00FF422D" w:rsidRPr="00BD6715" w:rsidRDefault="00FF422D" w:rsidP="00C407AD">
      <w:pPr>
        <w:pStyle w:val="FootnoteText"/>
      </w:pPr>
      <w:r w:rsidRPr="00BD6715">
        <w:rPr>
          <w:rStyle w:val="FootnoteReference"/>
        </w:rPr>
        <w:footnoteRef/>
      </w:r>
      <w:r w:rsidRPr="00BD6715">
        <w:t xml:space="preserve"> TEC, </w:t>
      </w:r>
      <w:hyperlink r:id="rId212" w:anchor="28.009" w:history="1">
        <w:r w:rsidRPr="00A4263F">
          <w:rPr>
            <w:rStyle w:val="Hyperlink"/>
          </w:rPr>
          <w:t>§28.009</w:t>
        </w:r>
      </w:hyperlink>
      <w:r w:rsidRPr="00BD6715">
        <w:t xml:space="preserve">(a-2) </w:t>
      </w:r>
    </w:p>
  </w:footnote>
  <w:footnote w:id="236">
    <w:p w14:paraId="1E23EFCC" w14:textId="4595DAA1" w:rsidR="00FF422D" w:rsidRPr="00BD6715" w:rsidRDefault="00FF422D" w:rsidP="003D71ED">
      <w:pPr>
        <w:pStyle w:val="FootnoteText"/>
        <w:rPr>
          <w:szCs w:val="18"/>
        </w:rPr>
      </w:pPr>
      <w:r w:rsidRPr="00BD6715">
        <w:rPr>
          <w:rStyle w:val="FootnoteReference"/>
          <w:szCs w:val="18"/>
        </w:rPr>
        <w:footnoteRef/>
      </w:r>
      <w:r w:rsidRPr="00BD6715">
        <w:rPr>
          <w:szCs w:val="18"/>
        </w:rPr>
        <w:t xml:space="preserve"> 19 Texas Administrative Code (TAC) </w:t>
      </w:r>
      <w:hyperlink r:id="rId213" w:history="1">
        <w:r w:rsidRPr="00A4263F">
          <w:rPr>
            <w:rStyle w:val="Hyperlink"/>
            <w:rFonts w:cs="Arial"/>
            <w:szCs w:val="18"/>
          </w:rPr>
          <w:t>§102.1091</w:t>
        </w:r>
      </w:hyperlink>
    </w:p>
  </w:footnote>
  <w:footnote w:id="237">
    <w:p w14:paraId="63B321E0" w14:textId="38944902" w:rsidR="00FF422D" w:rsidRPr="00BD6715" w:rsidRDefault="00FF422D" w:rsidP="00382B58">
      <w:pPr>
        <w:pStyle w:val="FootnoteText"/>
        <w:rPr>
          <w:szCs w:val="18"/>
        </w:rPr>
      </w:pPr>
      <w:r w:rsidRPr="00BD6715">
        <w:rPr>
          <w:rStyle w:val="FootnoteReference"/>
          <w:szCs w:val="18"/>
        </w:rPr>
        <w:footnoteRef/>
      </w:r>
      <w:r w:rsidRPr="00BD6715">
        <w:rPr>
          <w:szCs w:val="18"/>
        </w:rPr>
        <w:t xml:space="preserve"> specified in 19 TAC Part 1, Chapter 4, </w:t>
      </w:r>
      <w:hyperlink r:id="rId214" w:history="1">
        <w:r w:rsidRPr="00A4263F">
          <w:rPr>
            <w:rStyle w:val="Hyperlink"/>
            <w:szCs w:val="18"/>
          </w:rPr>
          <w:t>Subchapter D</w:t>
        </w:r>
      </w:hyperlink>
      <w:r w:rsidRPr="00BD6715">
        <w:rPr>
          <w:szCs w:val="18"/>
        </w:rPr>
        <w:t xml:space="preserve">, and in 19 TAC Part 2, Chapter 74, </w:t>
      </w:r>
      <w:hyperlink r:id="rId215" w:history="1">
        <w:r w:rsidRPr="00A4263F">
          <w:rPr>
            <w:rStyle w:val="Hyperlink"/>
            <w:szCs w:val="18"/>
          </w:rPr>
          <w:t>Subchapter C</w:t>
        </w:r>
      </w:hyperlink>
    </w:p>
  </w:footnote>
  <w:footnote w:id="238">
    <w:p w14:paraId="6A277420" w14:textId="3BFA3839" w:rsidR="00FF422D" w:rsidRPr="00BD6715" w:rsidRDefault="00FF422D" w:rsidP="00850AC9">
      <w:pPr>
        <w:pStyle w:val="FootnoteText"/>
        <w:rPr>
          <w:szCs w:val="18"/>
        </w:rPr>
      </w:pPr>
      <w:r w:rsidRPr="00BD6715">
        <w:rPr>
          <w:rStyle w:val="FootnoteReference"/>
          <w:szCs w:val="18"/>
        </w:rPr>
        <w:footnoteRef/>
      </w:r>
      <w:r w:rsidRPr="00BD6715">
        <w:rPr>
          <w:szCs w:val="18"/>
        </w:rPr>
        <w:t xml:space="preserve"> 19 TAC </w:t>
      </w:r>
      <w:hyperlink r:id="rId216" w:history="1">
        <w:r w:rsidRPr="00A4263F">
          <w:rPr>
            <w:rStyle w:val="Hyperlink"/>
            <w:szCs w:val="18"/>
          </w:rPr>
          <w:t>§4.85</w:t>
        </w:r>
      </w:hyperlink>
    </w:p>
  </w:footnote>
  <w:footnote w:id="239">
    <w:p w14:paraId="069EE318" w14:textId="0A1786C6" w:rsidR="00FF422D" w:rsidRPr="00BD6715" w:rsidRDefault="00FF422D" w:rsidP="00125C80">
      <w:pPr>
        <w:pStyle w:val="FootnoteText"/>
        <w:rPr>
          <w:szCs w:val="18"/>
        </w:rPr>
      </w:pPr>
      <w:r w:rsidRPr="00BD6715">
        <w:rPr>
          <w:rStyle w:val="FootnoteReference"/>
          <w:szCs w:val="18"/>
        </w:rPr>
        <w:footnoteRef/>
      </w:r>
      <w:r w:rsidRPr="00BD6715">
        <w:rPr>
          <w:szCs w:val="18"/>
        </w:rPr>
        <w:t xml:space="preserve"> 19 TAC </w:t>
      </w:r>
      <w:hyperlink r:id="rId217" w:history="1">
        <w:r w:rsidRPr="00A4263F">
          <w:rPr>
            <w:rStyle w:val="Hyperlink"/>
            <w:szCs w:val="18"/>
          </w:rPr>
          <w:t>§4.56</w:t>
        </w:r>
      </w:hyperlink>
      <w:r w:rsidRPr="00BD6715">
        <w:rPr>
          <w:szCs w:val="18"/>
        </w:rPr>
        <w:t xml:space="preserve"> and </w:t>
      </w:r>
      <w:hyperlink r:id="rId218" w:history="1">
        <w:r w:rsidRPr="00A4263F">
          <w:rPr>
            <w:rStyle w:val="Hyperlink"/>
            <w:szCs w:val="18"/>
          </w:rPr>
          <w:t>§4.57</w:t>
        </w:r>
      </w:hyperlink>
    </w:p>
  </w:footnote>
  <w:footnote w:id="240">
    <w:p w14:paraId="09AAC7B3" w14:textId="77777777" w:rsidR="00FF422D" w:rsidRPr="00BD6715" w:rsidRDefault="00FF422D" w:rsidP="00A82D75">
      <w:pPr>
        <w:pStyle w:val="FootnoteText"/>
        <w:rPr>
          <w:szCs w:val="18"/>
        </w:rPr>
      </w:pPr>
      <w:r w:rsidRPr="00BD6715">
        <w:rPr>
          <w:rStyle w:val="FootnoteReference"/>
          <w:szCs w:val="18"/>
        </w:rPr>
        <w:footnoteRef/>
      </w:r>
      <w:r w:rsidRPr="00BD6715">
        <w:rPr>
          <w:szCs w:val="18"/>
        </w:rPr>
        <w:t xml:space="preserve"> Texas Assessment of Knowledge and Skills</w:t>
      </w:r>
    </w:p>
  </w:footnote>
  <w:footnote w:id="241">
    <w:p w14:paraId="77BBD6BF" w14:textId="77777777" w:rsidR="00FF422D" w:rsidRPr="00BD6715" w:rsidRDefault="00FF422D" w:rsidP="00A82D75">
      <w:pPr>
        <w:pStyle w:val="FootnoteText"/>
        <w:rPr>
          <w:szCs w:val="18"/>
        </w:rPr>
      </w:pPr>
      <w:r w:rsidRPr="00BD6715">
        <w:rPr>
          <w:rStyle w:val="FootnoteReference"/>
          <w:szCs w:val="18"/>
        </w:rPr>
        <w:footnoteRef/>
      </w:r>
      <w:r w:rsidRPr="00BD6715">
        <w:rPr>
          <w:szCs w:val="18"/>
        </w:rPr>
        <w:t xml:space="preserve"> </w:t>
      </w:r>
      <w:r w:rsidRPr="00BD6715">
        <w:rPr>
          <w:rFonts w:cs="Arial"/>
          <w:szCs w:val="18"/>
        </w:rPr>
        <w:t>Preliminary SAT/National Merit Scholarship Qualifying Test</w:t>
      </w:r>
    </w:p>
  </w:footnote>
  <w:footnote w:id="242">
    <w:p w14:paraId="7A2D53DB" w14:textId="39D71CD6" w:rsidR="00FF422D" w:rsidRDefault="00FF422D" w:rsidP="00A82D75">
      <w:pPr>
        <w:pStyle w:val="FootnoteText"/>
      </w:pPr>
      <w:r>
        <w:rPr>
          <w:rStyle w:val="FootnoteReference"/>
        </w:rPr>
        <w:footnoteRef/>
      </w:r>
      <w:r>
        <w:t xml:space="preserve"> State of Texas Assessment of Academic Readiness End-of-Course</w:t>
      </w:r>
    </w:p>
  </w:footnote>
  <w:footnote w:id="243">
    <w:p w14:paraId="414F532A" w14:textId="77670BF1" w:rsidR="00FF422D" w:rsidRDefault="00FF422D" w:rsidP="00A82D75">
      <w:pPr>
        <w:pStyle w:val="FootnoteText"/>
      </w:pPr>
      <w:r>
        <w:rPr>
          <w:rStyle w:val="FootnoteReference"/>
        </w:rPr>
        <w:footnoteRef/>
      </w:r>
      <w:r>
        <w:t xml:space="preserve"> Texas Success Initiative</w:t>
      </w:r>
    </w:p>
  </w:footnote>
  <w:footnote w:id="244">
    <w:p w14:paraId="78CF3E2C" w14:textId="0C423562" w:rsidR="00FF422D" w:rsidRPr="00BD6715" w:rsidRDefault="00FF422D" w:rsidP="00B53DAF">
      <w:pPr>
        <w:pStyle w:val="FootnoteText"/>
        <w:rPr>
          <w:szCs w:val="18"/>
        </w:rPr>
      </w:pPr>
      <w:r w:rsidRPr="00BD6715">
        <w:rPr>
          <w:rStyle w:val="FootnoteReference"/>
          <w:szCs w:val="18"/>
        </w:rPr>
        <w:footnoteRef/>
      </w:r>
      <w:r w:rsidRPr="00BD6715">
        <w:rPr>
          <w:szCs w:val="18"/>
        </w:rPr>
        <w:t xml:space="preserve"> See the TEC, </w:t>
      </w:r>
      <w:hyperlink r:id="rId219" w:anchor="29.0822" w:history="1">
        <w:r w:rsidRPr="00A4263F">
          <w:rPr>
            <w:rStyle w:val="Hyperlink"/>
            <w:szCs w:val="18"/>
          </w:rPr>
          <w:t>§29.0822</w:t>
        </w:r>
      </w:hyperlink>
      <w:r w:rsidRPr="00BD6715">
        <w:rPr>
          <w:szCs w:val="18"/>
        </w:rPr>
        <w:t>.</w:t>
      </w:r>
    </w:p>
  </w:footnote>
  <w:footnote w:id="245">
    <w:p w14:paraId="0F48149E" w14:textId="775C8195" w:rsidR="00FF422D" w:rsidRDefault="00FF422D">
      <w:pPr>
        <w:pStyle w:val="FootnoteText"/>
      </w:pPr>
      <w:r>
        <w:rPr>
          <w:rStyle w:val="FootnoteReference"/>
        </w:rPr>
        <w:footnoteRef/>
      </w:r>
      <w:r>
        <w:t xml:space="preserve"> </w:t>
      </w:r>
      <w:hyperlink r:id="rId220" w:history="1">
        <w:r w:rsidRPr="003148CC">
          <w:rPr>
            <w:rStyle w:val="Hyperlink"/>
          </w:rPr>
          <w:t>TEC, §29.081 (e-2)</w:t>
        </w:r>
      </w:hyperlink>
    </w:p>
  </w:footnote>
  <w:footnote w:id="246">
    <w:p w14:paraId="419119B1" w14:textId="3E86DE66" w:rsidR="00FF422D" w:rsidRPr="00BD6715" w:rsidRDefault="00FF422D" w:rsidP="002E56F5">
      <w:pPr>
        <w:pStyle w:val="FootnoteText"/>
        <w:rPr>
          <w:szCs w:val="18"/>
        </w:rPr>
      </w:pPr>
      <w:r w:rsidRPr="00BD6715">
        <w:rPr>
          <w:rStyle w:val="FootnoteReference"/>
          <w:szCs w:val="18"/>
        </w:rPr>
        <w:footnoteRef/>
      </w:r>
      <w:r w:rsidRPr="00BD6715">
        <w:rPr>
          <w:szCs w:val="18"/>
        </w:rPr>
        <w:t xml:space="preserve"> as determined by the ARD committee per </w:t>
      </w:r>
      <w:hyperlink r:id="rId221" w:history="1">
        <w:r w:rsidRPr="00CF2716">
          <w:rPr>
            <w:rStyle w:val="Hyperlink"/>
            <w:szCs w:val="18"/>
          </w:rPr>
          <w:t>§89.1070</w:t>
        </w:r>
      </w:hyperlink>
      <w:r w:rsidRPr="00BD6715">
        <w:rPr>
          <w:szCs w:val="18"/>
        </w:rPr>
        <w:t>(f)</w:t>
      </w:r>
    </w:p>
  </w:footnote>
  <w:footnote w:id="247">
    <w:p w14:paraId="769370F1" w14:textId="77777777" w:rsidR="00FF422D" w:rsidRPr="00BD6715" w:rsidRDefault="00FF422D">
      <w:pPr>
        <w:pStyle w:val="FootnoteText"/>
        <w:rPr>
          <w:sz w:val="16"/>
          <w:szCs w:val="16"/>
        </w:rPr>
      </w:pPr>
      <w:r w:rsidRPr="00BD6715">
        <w:rPr>
          <w:rStyle w:val="FootnoteReference"/>
          <w:szCs w:val="18"/>
        </w:rPr>
        <w:footnoteRef/>
      </w:r>
      <w:r w:rsidRPr="00BD6715">
        <w:rPr>
          <w:szCs w:val="18"/>
        </w:rPr>
        <w:t xml:space="preserve"> </w:t>
      </w:r>
      <w:r w:rsidRPr="00BD6715">
        <w:rPr>
          <w:rFonts w:cs="Arial"/>
          <w:szCs w:val="18"/>
        </w:rPr>
        <w:t>34 Code of Federal Regulations, §300.102(a)(3)</w:t>
      </w:r>
    </w:p>
  </w:footnote>
  <w:footnote w:id="248">
    <w:p w14:paraId="1160BEFF" w14:textId="439A0982" w:rsidR="00FF422D" w:rsidRPr="00BD6715" w:rsidRDefault="00FF422D" w:rsidP="0018741E">
      <w:pPr>
        <w:pStyle w:val="FootnoteText"/>
      </w:pPr>
      <w:r w:rsidRPr="00BD6715">
        <w:rPr>
          <w:rStyle w:val="FootnoteReference"/>
        </w:rPr>
        <w:footnoteRef/>
      </w:r>
      <w:r w:rsidRPr="00BD6715">
        <w:t xml:space="preserve"> TEC, </w:t>
      </w:r>
      <w:hyperlink r:id="rId222" w:anchor="29.087" w:history="1">
        <w:r w:rsidRPr="00903203">
          <w:rPr>
            <w:rStyle w:val="Hyperlink"/>
          </w:rPr>
          <w:t>§29.087</w:t>
        </w:r>
      </w:hyperlink>
      <w:r w:rsidRPr="00BD6715">
        <w:t xml:space="preserve">(d); 19 TAC </w:t>
      </w:r>
      <w:hyperlink r:id="rId223" w:history="1">
        <w:r w:rsidRPr="00903203">
          <w:rPr>
            <w:rStyle w:val="Hyperlink"/>
          </w:rPr>
          <w:t>§89.1403</w:t>
        </w:r>
      </w:hyperlink>
    </w:p>
  </w:footnote>
  <w:footnote w:id="249">
    <w:p w14:paraId="478BF069" w14:textId="5AE3FF00" w:rsidR="00FF422D" w:rsidRPr="00BD6715" w:rsidRDefault="00FF422D" w:rsidP="00125C80">
      <w:pPr>
        <w:pStyle w:val="FootnoteText"/>
        <w:rPr>
          <w:szCs w:val="18"/>
        </w:rPr>
      </w:pPr>
      <w:r w:rsidRPr="00BD6715">
        <w:rPr>
          <w:rStyle w:val="FootnoteReference"/>
          <w:szCs w:val="18"/>
        </w:rPr>
        <w:footnoteRef/>
      </w:r>
      <w:r w:rsidRPr="00BD6715">
        <w:rPr>
          <w:szCs w:val="18"/>
        </w:rPr>
        <w:t xml:space="preserve"> The Texas Legislature enacted the compact through the TEC, </w:t>
      </w:r>
      <w:hyperlink r:id="rId224" w:anchor="162.002" w:history="1">
        <w:r w:rsidRPr="00903203">
          <w:rPr>
            <w:rStyle w:val="Hyperlink"/>
            <w:szCs w:val="18"/>
          </w:rPr>
          <w:t>§162.002</w:t>
        </w:r>
      </w:hyperlink>
    </w:p>
  </w:footnote>
  <w:footnote w:id="250">
    <w:p w14:paraId="5E92D9B0" w14:textId="77777777" w:rsidR="00FF422D" w:rsidRPr="00BD6715" w:rsidRDefault="00FF422D" w:rsidP="00125C80">
      <w:pPr>
        <w:pStyle w:val="FootnoteText"/>
        <w:rPr>
          <w:szCs w:val="18"/>
        </w:rPr>
      </w:pPr>
      <w:r w:rsidRPr="00BD6715">
        <w:rPr>
          <w:rStyle w:val="FootnoteReference"/>
          <w:szCs w:val="18"/>
        </w:rPr>
        <w:footnoteRef/>
      </w:r>
      <w:r w:rsidRPr="00BD6715">
        <w:rPr>
          <w:szCs w:val="18"/>
        </w:rPr>
        <w:t xml:space="preserve"> pursuant to 10 USC, §1209 and §1211</w:t>
      </w:r>
    </w:p>
  </w:footnote>
  <w:footnote w:id="251">
    <w:p w14:paraId="42B62435" w14:textId="6AC6E745" w:rsidR="00FF422D" w:rsidRPr="00BD6715" w:rsidRDefault="00FF422D" w:rsidP="00125C80">
      <w:pPr>
        <w:pStyle w:val="FootnoteText"/>
        <w:rPr>
          <w:szCs w:val="18"/>
        </w:rPr>
      </w:pPr>
      <w:r w:rsidRPr="00BD6715">
        <w:rPr>
          <w:rStyle w:val="FootnoteReference"/>
          <w:szCs w:val="18"/>
        </w:rPr>
        <w:footnoteRef/>
      </w:r>
      <w:r w:rsidRPr="00BD6715">
        <w:rPr>
          <w:szCs w:val="18"/>
        </w:rPr>
        <w:t xml:space="preserve"> See Article II of the compact in the TEC, </w:t>
      </w:r>
      <w:hyperlink r:id="rId225" w:anchor="162.002" w:history="1">
        <w:r w:rsidRPr="00903203">
          <w:rPr>
            <w:rStyle w:val="Hyperlink"/>
            <w:szCs w:val="18"/>
          </w:rPr>
          <w:t>§162.002</w:t>
        </w:r>
      </w:hyperlink>
      <w:r w:rsidRPr="00BD6715">
        <w:rPr>
          <w:szCs w:val="18"/>
        </w:rPr>
        <w:t>, for the full definition.</w:t>
      </w:r>
    </w:p>
  </w:footnote>
  <w:footnote w:id="252">
    <w:p w14:paraId="6097D4FA" w14:textId="77777777" w:rsidR="00FF422D" w:rsidRPr="00BD6715" w:rsidRDefault="00FF422D" w:rsidP="00850AC9">
      <w:pPr>
        <w:pStyle w:val="FootnoteText"/>
        <w:rPr>
          <w:szCs w:val="18"/>
        </w:rPr>
      </w:pPr>
      <w:r w:rsidRPr="00BD6715">
        <w:rPr>
          <w:rStyle w:val="FootnoteReference"/>
          <w:szCs w:val="18"/>
        </w:rPr>
        <w:footnoteRef/>
      </w:r>
      <w:r w:rsidRPr="00BD6715">
        <w:rPr>
          <w:szCs w:val="18"/>
        </w:rPr>
        <w:t xml:space="preserve"> US National Oceanic and Atmospheric Administration Commissioned Corps website: </w:t>
      </w:r>
      <w:hyperlink r:id="rId226" w:history="1">
        <w:r w:rsidRPr="00BD6715">
          <w:rPr>
            <w:rStyle w:val="Hyperlink"/>
            <w:szCs w:val="18"/>
          </w:rPr>
          <w:t>http://www.noaa.gov/</w:t>
        </w:r>
      </w:hyperlink>
    </w:p>
  </w:footnote>
  <w:footnote w:id="253">
    <w:p w14:paraId="3BD25EDA" w14:textId="77777777" w:rsidR="00FF422D" w:rsidRPr="00BD6715" w:rsidRDefault="00FF422D" w:rsidP="009B531A">
      <w:pPr>
        <w:pStyle w:val="FootnoteText"/>
        <w:rPr>
          <w:szCs w:val="18"/>
        </w:rPr>
      </w:pPr>
      <w:r w:rsidRPr="00BD6715">
        <w:rPr>
          <w:rStyle w:val="FootnoteReference"/>
          <w:szCs w:val="18"/>
        </w:rPr>
        <w:footnoteRef/>
      </w:r>
      <w:r w:rsidRPr="00BD6715">
        <w:rPr>
          <w:szCs w:val="18"/>
        </w:rPr>
        <w:t xml:space="preserve"> US Public Health Service Commissioned Corps website: </w:t>
      </w:r>
      <w:hyperlink r:id="rId227" w:history="1">
        <w:r w:rsidRPr="00BD6715">
          <w:rPr>
            <w:rStyle w:val="Hyperlink"/>
            <w:szCs w:val="18"/>
          </w:rPr>
          <w:t>http://www.usphs.gov/default.aspx</w:t>
        </w:r>
      </w:hyperlink>
      <w:r w:rsidRPr="00BD6715">
        <w:rPr>
          <w:szCs w:val="18"/>
        </w:rPr>
        <w:t>.</w:t>
      </w:r>
    </w:p>
  </w:footnote>
  <w:footnote w:id="254">
    <w:p w14:paraId="108D977B" w14:textId="07A678D9" w:rsidR="00FF422D" w:rsidRPr="00BD6715" w:rsidRDefault="00FF422D" w:rsidP="004F6FE6">
      <w:pPr>
        <w:pStyle w:val="FootnoteText"/>
        <w:rPr>
          <w:szCs w:val="18"/>
        </w:rPr>
      </w:pPr>
      <w:r w:rsidRPr="00BD6715">
        <w:rPr>
          <w:rStyle w:val="FootnoteReference"/>
          <w:szCs w:val="18"/>
        </w:rPr>
        <w:footnoteRef/>
      </w:r>
      <w:r w:rsidRPr="00BD6715">
        <w:rPr>
          <w:szCs w:val="18"/>
        </w:rPr>
        <w:t xml:space="preserve"> TEC, </w:t>
      </w:r>
      <w:hyperlink r:id="rId228" w:anchor="25.087" w:history="1">
        <w:r w:rsidRPr="00F5773F">
          <w:rPr>
            <w:rStyle w:val="Hyperlink"/>
            <w:szCs w:val="18"/>
          </w:rPr>
          <w:t>§25.087</w:t>
        </w:r>
      </w:hyperlink>
    </w:p>
  </w:footnote>
  <w:footnote w:id="255">
    <w:p w14:paraId="22F90BB3" w14:textId="27BE283C" w:rsidR="00FF422D" w:rsidRPr="00BD6715" w:rsidRDefault="00FF422D" w:rsidP="00D71560">
      <w:pPr>
        <w:pStyle w:val="FootnoteText"/>
      </w:pPr>
      <w:r w:rsidRPr="00BD6715">
        <w:rPr>
          <w:rStyle w:val="FootnoteReference"/>
        </w:rPr>
        <w:footnoteRef/>
      </w:r>
      <w:r w:rsidRPr="00BD6715">
        <w:t xml:space="preserve"> </w:t>
      </w:r>
      <w:hyperlink r:id="rId229" w:anchor="25.087" w:history="1">
        <w:r w:rsidRPr="00F5773F">
          <w:rPr>
            <w:rStyle w:val="Hyperlink"/>
          </w:rPr>
          <w:t>§25.087</w:t>
        </w:r>
      </w:hyperlink>
      <w:r w:rsidRPr="00BD6715">
        <w:t>(b-4)</w:t>
      </w:r>
    </w:p>
  </w:footnote>
  <w:footnote w:id="256">
    <w:p w14:paraId="4742867A" w14:textId="451A4E1A" w:rsidR="00FF422D" w:rsidRPr="00BD6715" w:rsidRDefault="00FF422D" w:rsidP="00850AC9">
      <w:pPr>
        <w:pStyle w:val="FootnoteText"/>
      </w:pPr>
      <w:r w:rsidRPr="00BD6715">
        <w:rPr>
          <w:rStyle w:val="FootnoteReference"/>
        </w:rPr>
        <w:footnoteRef/>
      </w:r>
      <w:r w:rsidRPr="00BD6715">
        <w:t xml:space="preserve"> as defined by </w:t>
      </w:r>
      <w:r w:rsidRPr="00956BF2">
        <w:t>20 United States Code, §1001</w:t>
      </w:r>
    </w:p>
  </w:footnote>
  <w:footnote w:id="257">
    <w:p w14:paraId="5E2DD5DA" w14:textId="10DF1042" w:rsidR="00FF422D" w:rsidRPr="00BD6715" w:rsidRDefault="00FF422D" w:rsidP="00F23438">
      <w:pPr>
        <w:pStyle w:val="FootnoteText"/>
        <w:rPr>
          <w:sz w:val="16"/>
          <w:szCs w:val="16"/>
        </w:rPr>
      </w:pPr>
      <w:r w:rsidRPr="00BD6715">
        <w:rPr>
          <w:rStyle w:val="FootnoteReference"/>
          <w:szCs w:val="18"/>
        </w:rPr>
        <w:footnoteRef/>
      </w:r>
      <w:r w:rsidRPr="00BD6715">
        <w:rPr>
          <w:szCs w:val="18"/>
        </w:rPr>
        <w:t xml:space="preserve"> Per the Texas Family Code, </w:t>
      </w:r>
      <w:hyperlink r:id="rId230" w:anchor="263.001" w:history="1">
        <w:r w:rsidRPr="00903203">
          <w:rPr>
            <w:rStyle w:val="Hyperlink"/>
            <w:szCs w:val="18"/>
          </w:rPr>
          <w:t>§263.001</w:t>
        </w:r>
      </w:hyperlink>
      <w:r w:rsidRPr="00BD6715">
        <w:rPr>
          <w:szCs w:val="18"/>
        </w:rPr>
        <w:t xml:space="preserve">(a)(4), </w:t>
      </w:r>
      <w:r>
        <w:rPr>
          <w:szCs w:val="18"/>
        </w:rPr>
        <w:t>“</w:t>
      </w:r>
      <w:r w:rsidRPr="00BD6715">
        <w:rPr>
          <w:szCs w:val="18"/>
        </w:rPr>
        <w:t>substitute care</w:t>
      </w:r>
      <w:r>
        <w:rPr>
          <w:szCs w:val="18"/>
        </w:rPr>
        <w:t>”</w:t>
      </w:r>
      <w:r w:rsidRPr="00BD6715">
        <w:rPr>
          <w:szCs w:val="18"/>
        </w:rPr>
        <w:t xml:space="preserve"> means the placement of a child who is in the conservatorship of the Texas Department of Family and Protective Services or an authorized agency in care outside the child</w:t>
      </w:r>
      <w:r>
        <w:rPr>
          <w:szCs w:val="18"/>
        </w:rPr>
        <w:t>’</w:t>
      </w:r>
      <w:r w:rsidRPr="00BD6715">
        <w:rPr>
          <w:szCs w:val="18"/>
        </w:rPr>
        <w:t>s home. The term includes foster care, institutional care, adoption, placement with a relative of the child, or commitment to the Texas Juvenile Justice Department</w:t>
      </w:r>
    </w:p>
  </w:footnote>
  <w:footnote w:id="258">
    <w:p w14:paraId="1F71FCBD" w14:textId="2C9F242F" w:rsidR="00FF422D" w:rsidRPr="00BD6715" w:rsidRDefault="00FF422D" w:rsidP="00850AC9">
      <w:pPr>
        <w:pStyle w:val="FootnoteText"/>
      </w:pPr>
      <w:r w:rsidRPr="00BD6715">
        <w:rPr>
          <w:rStyle w:val="FootnoteReference"/>
        </w:rPr>
        <w:footnoteRef/>
      </w:r>
      <w:r w:rsidRPr="00BD6715">
        <w:t xml:space="preserve"> TEC, </w:t>
      </w:r>
      <w:hyperlink r:id="rId231" w:anchor="30A.153" w:history="1">
        <w:r w:rsidRPr="00903203">
          <w:rPr>
            <w:rStyle w:val="Hyperlink"/>
          </w:rPr>
          <w:t>§30A.153</w:t>
        </w:r>
      </w:hyperlink>
      <w:r w:rsidRPr="00BD6715">
        <w:t>(a)</w:t>
      </w:r>
    </w:p>
  </w:footnote>
  <w:footnote w:id="259">
    <w:p w14:paraId="72F9B1C1" w14:textId="1D332027" w:rsidR="00FF422D" w:rsidRPr="00BD6715" w:rsidRDefault="00FF422D" w:rsidP="0018741E">
      <w:pPr>
        <w:pStyle w:val="FootnoteText"/>
      </w:pPr>
      <w:r w:rsidRPr="00BD6715">
        <w:rPr>
          <w:rStyle w:val="FootnoteReference"/>
        </w:rPr>
        <w:footnoteRef/>
      </w:r>
      <w:r w:rsidRPr="00BD6715">
        <w:t xml:space="preserve"> TEC, </w:t>
      </w:r>
      <w:hyperlink r:id="rId232" w:anchor="30A.153" w:history="1">
        <w:r w:rsidRPr="00903203">
          <w:rPr>
            <w:rStyle w:val="Hyperlink"/>
          </w:rPr>
          <w:t>§30A.153</w:t>
        </w:r>
      </w:hyperlink>
      <w:r w:rsidRPr="00BD6715">
        <w:t>(a-1)</w:t>
      </w:r>
    </w:p>
  </w:footnote>
  <w:footnote w:id="260">
    <w:p w14:paraId="702523CF" w14:textId="1F97E5DE" w:rsidR="00FF422D" w:rsidRPr="00BD6715" w:rsidRDefault="00FF422D" w:rsidP="00F23438">
      <w:pPr>
        <w:pStyle w:val="FootnoteText"/>
        <w:rPr>
          <w:szCs w:val="18"/>
        </w:rPr>
      </w:pPr>
      <w:r w:rsidRPr="00BD6715">
        <w:rPr>
          <w:rStyle w:val="FootnoteReference"/>
          <w:szCs w:val="18"/>
        </w:rPr>
        <w:footnoteRef/>
      </w:r>
      <w:r w:rsidRPr="00BD6715">
        <w:rPr>
          <w:szCs w:val="18"/>
        </w:rPr>
        <w:t xml:space="preserve"> TEC, </w:t>
      </w:r>
      <w:hyperlink r:id="rId233" w:anchor="30A.007" w:history="1">
        <w:r w:rsidRPr="00903203">
          <w:rPr>
            <w:rStyle w:val="Hyperlink"/>
            <w:szCs w:val="18"/>
          </w:rPr>
          <w:t>§30A.007</w:t>
        </w:r>
      </w:hyperlink>
      <w:r w:rsidRPr="00BD6715">
        <w:rPr>
          <w:szCs w:val="18"/>
        </w:rPr>
        <w:t xml:space="preserve"> </w:t>
      </w:r>
    </w:p>
  </w:footnote>
  <w:footnote w:id="261">
    <w:p w14:paraId="5BDBAF36" w14:textId="212E2213" w:rsidR="00FF422D" w:rsidRPr="00BD6715" w:rsidRDefault="00FF422D" w:rsidP="00F23438">
      <w:pPr>
        <w:pStyle w:val="FootnoteText"/>
        <w:rPr>
          <w:szCs w:val="18"/>
        </w:rPr>
      </w:pPr>
      <w:r w:rsidRPr="00BD6715">
        <w:rPr>
          <w:rStyle w:val="FootnoteReference"/>
          <w:szCs w:val="18"/>
        </w:rPr>
        <w:footnoteRef/>
      </w:r>
      <w:r w:rsidRPr="00BD6715">
        <w:rPr>
          <w:szCs w:val="18"/>
        </w:rPr>
        <w:t xml:space="preserve"> Subject to the TEC, </w:t>
      </w:r>
      <w:hyperlink r:id="rId234" w:anchor="30A.155" w:history="1">
        <w:r w:rsidRPr="00903203">
          <w:rPr>
            <w:rStyle w:val="Hyperlink"/>
            <w:szCs w:val="18"/>
          </w:rPr>
          <w:t>§30A.155</w:t>
        </w:r>
      </w:hyperlink>
    </w:p>
  </w:footnote>
  <w:footnote w:id="262">
    <w:p w14:paraId="15DDA3EE" w14:textId="531CC5DC" w:rsidR="00FF422D" w:rsidRPr="00BD6715" w:rsidRDefault="00FF422D" w:rsidP="00850AC9">
      <w:pPr>
        <w:pStyle w:val="FootnoteText"/>
      </w:pPr>
      <w:r w:rsidRPr="00BD6715">
        <w:rPr>
          <w:rStyle w:val="FootnoteReference"/>
        </w:rPr>
        <w:footnoteRef/>
      </w:r>
      <w:r w:rsidRPr="00BD6715">
        <w:t xml:space="preserve"> TEC, </w:t>
      </w:r>
      <w:hyperlink r:id="rId235" w:anchor="30A.107" w:history="1">
        <w:r w:rsidRPr="00903203">
          <w:rPr>
            <w:rStyle w:val="Hyperlink"/>
          </w:rPr>
          <w:t>§30A.107</w:t>
        </w:r>
      </w:hyperlink>
      <w:r w:rsidRPr="00BD6715">
        <w:t>(c)</w:t>
      </w:r>
    </w:p>
  </w:footnote>
  <w:footnote w:id="263">
    <w:p w14:paraId="72E697DB" w14:textId="04C6A955" w:rsidR="00FF422D" w:rsidRPr="00BD6715" w:rsidRDefault="00FF422D" w:rsidP="00F23438">
      <w:pPr>
        <w:pStyle w:val="FootnoteText"/>
        <w:rPr>
          <w:szCs w:val="18"/>
        </w:rPr>
      </w:pPr>
      <w:r w:rsidRPr="00BD6715">
        <w:rPr>
          <w:rStyle w:val="FootnoteReference"/>
          <w:szCs w:val="18"/>
        </w:rPr>
        <w:footnoteRef/>
      </w:r>
      <w:r w:rsidRPr="00BD6715">
        <w:rPr>
          <w:szCs w:val="18"/>
        </w:rPr>
        <w:t xml:space="preserve"> Pregnancy, in and of itself, is not considered a medical condition. See </w:t>
      </w:r>
      <w:r>
        <w:fldChar w:fldCharType="begin"/>
      </w:r>
      <w:r>
        <w:instrText xml:space="preserve"> REF _Ref356989799 \h  \* MERGEFORMAT </w:instrText>
      </w:r>
      <w:r>
        <w:fldChar w:fldCharType="separate"/>
      </w:r>
      <w:r w:rsidR="00F36E4E" w:rsidRPr="00F36E4E">
        <w:rPr>
          <w:b/>
          <w:color w:val="0000FF"/>
          <w:u w:val="single"/>
        </w:rPr>
        <w:t>12.3.3 Remote Homebound Instruction—Regular Education Students</w:t>
      </w:r>
      <w:r>
        <w:fldChar w:fldCharType="end"/>
      </w:r>
      <w:r w:rsidRPr="00BD6715">
        <w:rPr>
          <w:szCs w:val="18"/>
        </w:rPr>
        <w:t xml:space="preserve"> for information on remote </w:t>
      </w:r>
      <w:r>
        <w:rPr>
          <w:szCs w:val="18"/>
        </w:rPr>
        <w:t>p</w:t>
      </w:r>
      <w:r w:rsidRPr="00BD6715">
        <w:rPr>
          <w:szCs w:val="18"/>
        </w:rPr>
        <w:t>regnancy</w:t>
      </w:r>
      <w:r>
        <w:rPr>
          <w:szCs w:val="18"/>
        </w:rPr>
        <w:t>-r</w:t>
      </w:r>
      <w:r w:rsidRPr="00BD6715">
        <w:rPr>
          <w:szCs w:val="18"/>
        </w:rPr>
        <w:t xml:space="preserve">elated </w:t>
      </w:r>
      <w:r>
        <w:rPr>
          <w:szCs w:val="18"/>
        </w:rPr>
        <w:t>s</w:t>
      </w:r>
      <w:r w:rsidRPr="00BD6715">
        <w:rPr>
          <w:szCs w:val="18"/>
        </w:rPr>
        <w:t xml:space="preserve">ervices </w:t>
      </w:r>
      <w:r>
        <w:rPr>
          <w:szCs w:val="18"/>
        </w:rPr>
        <w:t>c</w:t>
      </w:r>
      <w:r w:rsidRPr="00BD6715">
        <w:rPr>
          <w:szCs w:val="18"/>
        </w:rPr>
        <w:t xml:space="preserve">ompensatory </w:t>
      </w:r>
      <w:r>
        <w:rPr>
          <w:szCs w:val="18"/>
        </w:rPr>
        <w:t>e</w:t>
      </w:r>
      <w:r w:rsidRPr="00BD6715">
        <w:rPr>
          <w:szCs w:val="18"/>
        </w:rPr>
        <w:t xml:space="preserve">ducation </w:t>
      </w:r>
      <w:r>
        <w:rPr>
          <w:szCs w:val="18"/>
        </w:rPr>
        <w:t>h</w:t>
      </w:r>
      <w:r w:rsidRPr="00BD6715">
        <w:rPr>
          <w:szCs w:val="18"/>
        </w:rPr>
        <w:t xml:space="preserve">ome </w:t>
      </w:r>
      <w:r>
        <w:rPr>
          <w:szCs w:val="18"/>
        </w:rPr>
        <w:t>i</w:t>
      </w:r>
      <w:r w:rsidRPr="00BD6715">
        <w:rPr>
          <w:szCs w:val="18"/>
        </w:rPr>
        <w:t>nstruction.</w:t>
      </w:r>
    </w:p>
  </w:footnote>
  <w:footnote w:id="264">
    <w:p w14:paraId="135CA7D2" w14:textId="77777777" w:rsidR="00FF422D" w:rsidRPr="00BD6715" w:rsidRDefault="00FF422D" w:rsidP="00F23438">
      <w:pPr>
        <w:pStyle w:val="FootnoteText"/>
        <w:rPr>
          <w:szCs w:val="18"/>
        </w:rPr>
      </w:pPr>
      <w:r w:rsidRPr="00BD6715">
        <w:rPr>
          <w:rStyle w:val="FootnoteReference"/>
          <w:szCs w:val="18"/>
        </w:rPr>
        <w:footnoteRef/>
      </w:r>
      <w:r w:rsidRPr="00BD6715">
        <w:rPr>
          <w:szCs w:val="18"/>
        </w:rPr>
        <w:t xml:space="preserve"> including provisions related to least-restrictive environment (LRE) and free appropriate public education (FAPE) requirements</w:t>
      </w:r>
    </w:p>
  </w:footnote>
  <w:footnote w:id="265">
    <w:p w14:paraId="649ECF1F" w14:textId="77777777" w:rsidR="00FF422D" w:rsidRPr="00BD6715" w:rsidRDefault="00FF422D" w:rsidP="00F23438">
      <w:pPr>
        <w:pStyle w:val="FootnoteText"/>
        <w:rPr>
          <w:szCs w:val="18"/>
        </w:rPr>
      </w:pPr>
      <w:r w:rsidRPr="00BD6715">
        <w:rPr>
          <w:rStyle w:val="FootnoteReference"/>
          <w:szCs w:val="18"/>
        </w:rPr>
        <w:footnoteRef/>
      </w:r>
      <w:r w:rsidRPr="00BD6715">
        <w:rPr>
          <w:szCs w:val="18"/>
        </w:rPr>
        <w:t xml:space="preserve"> including provisions related to LRE and FAPE requirements</w:t>
      </w:r>
    </w:p>
  </w:footnote>
  <w:footnote w:id="266">
    <w:p w14:paraId="3B7CBC11" w14:textId="0589B719" w:rsidR="00FF422D" w:rsidRPr="00BD6715" w:rsidRDefault="00FF422D" w:rsidP="00A12CAC">
      <w:pPr>
        <w:pStyle w:val="FootnoteText"/>
        <w:rPr>
          <w:szCs w:val="18"/>
        </w:rPr>
      </w:pPr>
      <w:r w:rsidRPr="00BD6715">
        <w:rPr>
          <w:rStyle w:val="FootnoteReference"/>
          <w:szCs w:val="18"/>
        </w:rPr>
        <w:footnoteRef/>
      </w:r>
      <w:r w:rsidRPr="00BD6715">
        <w:rPr>
          <w:szCs w:val="18"/>
        </w:rPr>
        <w:t xml:space="preserve"> </w:t>
      </w:r>
      <w:r w:rsidRPr="00BD6715">
        <w:rPr>
          <w:rFonts w:cs="Arial"/>
          <w:szCs w:val="18"/>
        </w:rPr>
        <w:t>For a teacher other than a special education or bilingual/ESL teacher, the requirement that a teacher be certified does not apply to an open-enrollment charter school unless the school</w:t>
      </w:r>
      <w:r>
        <w:rPr>
          <w:rFonts w:cs="Arial"/>
          <w:szCs w:val="18"/>
        </w:rPr>
        <w:t>’</w:t>
      </w:r>
      <w:r w:rsidRPr="00BD6715">
        <w:rPr>
          <w:rFonts w:cs="Arial"/>
          <w:szCs w:val="18"/>
        </w:rPr>
        <w:t>s charter requires that courses be taught by certified teachers.</w:t>
      </w:r>
      <w:r w:rsidRPr="00BD6715">
        <w:rPr>
          <w:szCs w:val="18"/>
        </w:rPr>
        <w:t xml:space="preserve"> </w:t>
      </w:r>
    </w:p>
  </w:footnote>
  <w:footnote w:id="267">
    <w:p w14:paraId="3B47AFEB" w14:textId="10A070AB" w:rsidR="00FF422D" w:rsidRPr="00BD6715" w:rsidRDefault="00FF422D" w:rsidP="00A12CAC">
      <w:pPr>
        <w:pStyle w:val="FootnoteText"/>
        <w:rPr>
          <w:sz w:val="16"/>
          <w:szCs w:val="16"/>
        </w:rPr>
      </w:pPr>
      <w:r w:rsidRPr="00BD6715">
        <w:rPr>
          <w:rStyle w:val="FootnoteReference"/>
          <w:szCs w:val="18"/>
        </w:rPr>
        <w:footnoteRef/>
      </w:r>
      <w:r w:rsidRPr="00BD6715">
        <w:rPr>
          <w:szCs w:val="18"/>
        </w:rPr>
        <w:t xml:space="preserve"> The requirement that a teacher be appropriately qualified/certified does not apply to an open-enrollment charter school unless the school</w:t>
      </w:r>
      <w:r>
        <w:rPr>
          <w:szCs w:val="18"/>
        </w:rPr>
        <w:t>’</w:t>
      </w:r>
      <w:r w:rsidRPr="00BD6715">
        <w:rPr>
          <w:szCs w:val="18"/>
        </w:rPr>
        <w:t>s charter states that a CTE course must be taught by a qualified/certified CTE teacher</w:t>
      </w:r>
      <w:r>
        <w:rPr>
          <w:rFonts w:cs="Arial"/>
          <w:szCs w:val="18"/>
        </w:rPr>
        <w:t xml:space="preserve"> .</w:t>
      </w:r>
    </w:p>
  </w:footnote>
  <w:footnote w:id="268">
    <w:p w14:paraId="483498BF" w14:textId="0FD26AC2" w:rsidR="00FF422D" w:rsidRPr="00BD6715" w:rsidRDefault="00FF422D" w:rsidP="00A12CAC">
      <w:pPr>
        <w:pStyle w:val="FootnoteText"/>
        <w:rPr>
          <w:szCs w:val="18"/>
        </w:rPr>
      </w:pPr>
      <w:r w:rsidRPr="00BD6715">
        <w:rPr>
          <w:rStyle w:val="FootnoteReference"/>
          <w:szCs w:val="18"/>
        </w:rPr>
        <w:footnoteRef/>
      </w:r>
      <w:r w:rsidRPr="00BD6715">
        <w:rPr>
          <w:szCs w:val="18"/>
        </w:rPr>
        <w:t xml:space="preserve"> </w:t>
      </w:r>
      <w:r w:rsidRPr="00BD6715">
        <w:rPr>
          <w:rFonts w:cs="Arial"/>
          <w:szCs w:val="18"/>
        </w:rPr>
        <w:t>For a teacher other than a special education or bilingual/ESL teacher, the requirement that a teacher be certified does not apply to an open-enrollment charter school unless the school</w:t>
      </w:r>
      <w:r>
        <w:rPr>
          <w:rFonts w:cs="Arial"/>
          <w:szCs w:val="18"/>
        </w:rPr>
        <w:t>’</w:t>
      </w:r>
      <w:r w:rsidRPr="00BD6715">
        <w:rPr>
          <w:rFonts w:cs="Arial"/>
          <w:szCs w:val="18"/>
        </w:rPr>
        <w:t>s charter requires that courses be taught by certified teachers. </w:t>
      </w:r>
    </w:p>
  </w:footnote>
  <w:footnote w:id="269">
    <w:p w14:paraId="24D4B114" w14:textId="471EB4C2" w:rsidR="00FF422D" w:rsidRPr="00BD6715" w:rsidRDefault="00FF422D" w:rsidP="00A12CAC">
      <w:pPr>
        <w:pStyle w:val="FootnoteText"/>
        <w:rPr>
          <w:sz w:val="16"/>
          <w:szCs w:val="16"/>
        </w:rPr>
      </w:pPr>
      <w:r w:rsidRPr="00BD6715">
        <w:rPr>
          <w:rStyle w:val="FootnoteReference"/>
          <w:szCs w:val="18"/>
        </w:rPr>
        <w:footnoteRef/>
      </w:r>
      <w:r w:rsidRPr="00BD6715">
        <w:rPr>
          <w:szCs w:val="18"/>
        </w:rPr>
        <w:t xml:space="preserve"> The requirement that a teacher be appropriately qualified/certified does not apply to an open-enrollment charter school unless the school</w:t>
      </w:r>
      <w:r>
        <w:rPr>
          <w:szCs w:val="18"/>
        </w:rPr>
        <w:t>’</w:t>
      </w:r>
      <w:r w:rsidRPr="00BD6715">
        <w:rPr>
          <w:szCs w:val="18"/>
        </w:rPr>
        <w:t>s charter states that a CTE course must be taught by a qualified/certified CTE teacher.</w:t>
      </w:r>
    </w:p>
  </w:footnote>
  <w:footnote w:id="270">
    <w:p w14:paraId="0E9A1001" w14:textId="54DF6F19" w:rsidR="00FF422D" w:rsidRPr="00BD6715" w:rsidRDefault="00FF422D" w:rsidP="005C3386">
      <w:pPr>
        <w:pStyle w:val="FootnoteText"/>
        <w:rPr>
          <w:szCs w:val="18"/>
        </w:rPr>
      </w:pPr>
      <w:r w:rsidRPr="00BD6715">
        <w:rPr>
          <w:rStyle w:val="FootnoteReference"/>
          <w:szCs w:val="18"/>
        </w:rPr>
        <w:footnoteRef/>
      </w:r>
      <w:r w:rsidRPr="00BD6715">
        <w:rPr>
          <w:szCs w:val="18"/>
        </w:rPr>
        <w:t xml:space="preserve"> Texas Education Code (TEC), </w:t>
      </w:r>
      <w:hyperlink r:id="rId236" w:anchor="29.081" w:history="1">
        <w:r w:rsidRPr="00A4263F">
          <w:rPr>
            <w:rStyle w:val="Hyperlink"/>
            <w:szCs w:val="18"/>
          </w:rPr>
          <w:t>§29.081</w:t>
        </w:r>
      </w:hyperlink>
      <w:r>
        <w:rPr>
          <w:szCs w:val="18"/>
        </w:rPr>
        <w:t>(d)</w:t>
      </w:r>
    </w:p>
  </w:footnote>
  <w:footnote w:id="271">
    <w:p w14:paraId="4764B1A2" w14:textId="0315D8D2" w:rsidR="00FF422D" w:rsidRPr="00BD6715" w:rsidRDefault="00FF422D" w:rsidP="00253A07">
      <w:pPr>
        <w:pStyle w:val="FootnoteText"/>
        <w:rPr>
          <w:szCs w:val="18"/>
        </w:rPr>
      </w:pPr>
      <w:r w:rsidRPr="00BD6715">
        <w:rPr>
          <w:rStyle w:val="FootnoteReference"/>
          <w:szCs w:val="18"/>
        </w:rPr>
        <w:footnoteRef/>
      </w:r>
      <w:r w:rsidRPr="00BD6715">
        <w:rPr>
          <w:szCs w:val="18"/>
        </w:rPr>
        <w:t xml:space="preserve"> TEC, </w:t>
      </w:r>
      <w:hyperlink r:id="rId237" w:anchor="29.081" w:history="1">
        <w:r w:rsidRPr="00A4263F">
          <w:rPr>
            <w:rStyle w:val="Hyperlink"/>
            <w:szCs w:val="18"/>
          </w:rPr>
          <w:t>§29.081</w:t>
        </w:r>
      </w:hyperlink>
      <w:r w:rsidRPr="00BD6715">
        <w:rPr>
          <w:szCs w:val="18"/>
        </w:rPr>
        <w:t>(e),(f)</w:t>
      </w:r>
    </w:p>
  </w:footnote>
  <w:footnote w:id="272">
    <w:p w14:paraId="7CFF6153" w14:textId="30C182D4" w:rsidR="00FF422D" w:rsidRPr="00BD6715" w:rsidRDefault="00FF422D">
      <w:pPr>
        <w:pStyle w:val="FootnoteText"/>
        <w:rPr>
          <w:sz w:val="16"/>
          <w:szCs w:val="16"/>
        </w:rPr>
      </w:pPr>
      <w:r w:rsidRPr="00BD6715">
        <w:rPr>
          <w:rStyle w:val="FootnoteReference"/>
          <w:szCs w:val="18"/>
        </w:rPr>
        <w:footnoteRef/>
      </w:r>
      <w:r w:rsidRPr="00BD6715">
        <w:rPr>
          <w:szCs w:val="18"/>
        </w:rPr>
        <w:t xml:space="preserve"> TEC, </w:t>
      </w:r>
      <w:hyperlink r:id="rId238" w:anchor="25.085" w:history="1">
        <w:r w:rsidRPr="00E33F7F">
          <w:rPr>
            <w:rStyle w:val="Hyperlink"/>
            <w:szCs w:val="18"/>
          </w:rPr>
          <w:t>§25.085</w:t>
        </w:r>
      </w:hyperlink>
      <w:r w:rsidRPr="00BD6715">
        <w:rPr>
          <w:szCs w:val="18"/>
        </w:rPr>
        <w:t>(b),(c)</w:t>
      </w:r>
    </w:p>
  </w:footnote>
  <w:footnote w:id="273">
    <w:p w14:paraId="6C45A64F" w14:textId="683CB17D"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239" w:anchor="37.006" w:history="1">
        <w:r w:rsidRPr="00720EAB">
          <w:rPr>
            <w:rStyle w:val="Hyperlink"/>
            <w:szCs w:val="18"/>
          </w:rPr>
          <w:t>37.006</w:t>
        </w:r>
      </w:hyperlink>
      <w:r w:rsidRPr="00BD6715">
        <w:rPr>
          <w:szCs w:val="18"/>
        </w:rPr>
        <w:t xml:space="preserve">, </w:t>
      </w:r>
      <w:hyperlink r:id="rId240" w:anchor="37.007" w:history="1">
        <w:r w:rsidRPr="000A5012">
          <w:rPr>
            <w:rStyle w:val="Hyperlink"/>
            <w:szCs w:val="18"/>
          </w:rPr>
          <w:t>37.007</w:t>
        </w:r>
      </w:hyperlink>
      <w:r w:rsidRPr="00BD6715">
        <w:rPr>
          <w:szCs w:val="18"/>
        </w:rPr>
        <w:t xml:space="preserve">, and </w:t>
      </w:r>
      <w:hyperlink r:id="rId241" w:anchor="37.008" w:history="1">
        <w:r w:rsidRPr="00720EAB">
          <w:rPr>
            <w:rStyle w:val="Hyperlink"/>
            <w:szCs w:val="18"/>
          </w:rPr>
          <w:t>37.008</w:t>
        </w:r>
      </w:hyperlink>
    </w:p>
  </w:footnote>
  <w:footnote w:id="274">
    <w:p w14:paraId="470A19F6" w14:textId="6896D053" w:rsidR="00FF422D" w:rsidRPr="00BD6715" w:rsidRDefault="00FF422D">
      <w:pPr>
        <w:pStyle w:val="FootnoteText"/>
        <w:rPr>
          <w:sz w:val="16"/>
          <w:szCs w:val="16"/>
        </w:rPr>
      </w:pPr>
      <w:r w:rsidRPr="00BD6715">
        <w:rPr>
          <w:rStyle w:val="FootnoteReference"/>
          <w:szCs w:val="18"/>
        </w:rPr>
        <w:footnoteRef/>
      </w:r>
      <w:r w:rsidRPr="00BD6715">
        <w:rPr>
          <w:szCs w:val="18"/>
        </w:rPr>
        <w:t xml:space="preserve"> TEC, </w:t>
      </w:r>
      <w:hyperlink r:id="rId242" w:anchor="5.001" w:history="1">
        <w:r w:rsidRPr="00720EAB">
          <w:rPr>
            <w:rStyle w:val="Hyperlink"/>
            <w:szCs w:val="18"/>
          </w:rPr>
          <w:t>§5.001</w:t>
        </w:r>
      </w:hyperlink>
      <w:r w:rsidRPr="00BD6715">
        <w:rPr>
          <w:szCs w:val="18"/>
        </w:rPr>
        <w:t>(4)</w:t>
      </w:r>
    </w:p>
  </w:footnote>
  <w:footnote w:id="275">
    <w:p w14:paraId="6992D68B" w14:textId="38678EB1" w:rsidR="00FF422D" w:rsidRPr="00BD6715" w:rsidRDefault="00FF422D">
      <w:pPr>
        <w:pStyle w:val="FootnoteText"/>
        <w:rPr>
          <w:szCs w:val="18"/>
        </w:rPr>
      </w:pPr>
      <w:r w:rsidRPr="00BD6715">
        <w:rPr>
          <w:rStyle w:val="FootnoteReference"/>
          <w:szCs w:val="18"/>
        </w:rPr>
        <w:footnoteRef/>
      </w:r>
      <w:r w:rsidRPr="00BD6715">
        <w:rPr>
          <w:szCs w:val="18"/>
        </w:rPr>
        <w:t xml:space="preserve"> </w:t>
      </w:r>
      <w:r w:rsidRPr="00BD6715">
        <w:rPr>
          <w:rFonts w:cs="Arial"/>
          <w:szCs w:val="18"/>
        </w:rPr>
        <w:t xml:space="preserve">According to the TEC, </w:t>
      </w:r>
      <w:hyperlink r:id="rId243" w:anchor="37.007" w:history="1">
        <w:r w:rsidRPr="00CF2716">
          <w:rPr>
            <w:rStyle w:val="Hyperlink"/>
            <w:rFonts w:cs="Arial"/>
            <w:szCs w:val="18"/>
          </w:rPr>
          <w:t>§37.007</w:t>
        </w:r>
      </w:hyperlink>
      <w:r w:rsidRPr="00BD6715">
        <w:rPr>
          <w:rFonts w:cs="Arial"/>
          <w:szCs w:val="18"/>
        </w:rPr>
        <w:t>, Expulsion For Serious Offenses</w:t>
      </w:r>
    </w:p>
  </w:footnote>
  <w:footnote w:id="276">
    <w:p w14:paraId="743E5E8D" w14:textId="000950B2" w:rsidR="00FF422D" w:rsidRPr="008D4023" w:rsidRDefault="00FF422D" w:rsidP="008D4023">
      <w:pPr>
        <w:pStyle w:val="FootnoteText"/>
        <w:rPr>
          <w:szCs w:val="18"/>
        </w:rPr>
      </w:pPr>
      <w:r w:rsidRPr="00BD6715">
        <w:rPr>
          <w:rStyle w:val="FootnoteReference"/>
          <w:szCs w:val="18"/>
        </w:rPr>
        <w:footnoteRef/>
      </w:r>
      <w:r w:rsidRPr="00BD6715">
        <w:rPr>
          <w:szCs w:val="18"/>
        </w:rPr>
        <w:t xml:space="preserve"> Because of amendments to 42 United States Code (USC), §11302, the current citation for the cross-referenced provision is 42 USC, §11302(a)(2)</w:t>
      </w:r>
      <w:r>
        <w:rPr>
          <w:szCs w:val="18"/>
        </w:rPr>
        <w:t xml:space="preserve">. </w:t>
      </w:r>
      <w:r w:rsidRPr="008D4023">
        <w:rPr>
          <w:szCs w:val="18"/>
        </w:rPr>
        <w:t xml:space="preserve">Pursuant to the federal Every Student Succeeds Act of 2015 (ESSA), amendments to this definition take </w:t>
      </w:r>
      <w:r>
        <w:rPr>
          <w:szCs w:val="18"/>
        </w:rPr>
        <w:t xml:space="preserve"> </w:t>
      </w:r>
      <w:r w:rsidRPr="008D4023">
        <w:rPr>
          <w:szCs w:val="18"/>
        </w:rPr>
        <w:t>effect on December 10, 2016, which include removal of the phrase “or are awaiting foster care placement.”  The ESSA also adds provisions specific to students in foster care.</w:t>
      </w:r>
    </w:p>
    <w:p w14:paraId="413D8D14" w14:textId="0AF2D8C1" w:rsidR="00FF422D" w:rsidRPr="00BD6715" w:rsidRDefault="00FF422D" w:rsidP="004F6FE6">
      <w:pPr>
        <w:pStyle w:val="FootnoteText"/>
        <w:rPr>
          <w:szCs w:val="18"/>
        </w:rPr>
      </w:pPr>
    </w:p>
  </w:footnote>
  <w:footnote w:id="277">
    <w:p w14:paraId="715A1865" w14:textId="0FAA463C" w:rsidR="00FF422D" w:rsidRPr="00BD6715" w:rsidRDefault="00FF422D">
      <w:pPr>
        <w:pStyle w:val="FootnoteText"/>
        <w:rPr>
          <w:szCs w:val="18"/>
        </w:rPr>
      </w:pPr>
      <w:r w:rsidRPr="00BD6715">
        <w:rPr>
          <w:rStyle w:val="FootnoteReference"/>
          <w:szCs w:val="18"/>
        </w:rPr>
        <w:footnoteRef/>
      </w:r>
      <w:r w:rsidRPr="00BD6715">
        <w:rPr>
          <w:szCs w:val="18"/>
        </w:rPr>
        <w:t xml:space="preserve"> TEC, </w:t>
      </w:r>
      <w:hyperlink r:id="rId244" w:anchor="37.005" w:history="1">
        <w:r w:rsidRPr="00C65C79">
          <w:rPr>
            <w:rStyle w:val="Hyperlink"/>
            <w:szCs w:val="18"/>
          </w:rPr>
          <w:t>§37.005</w:t>
        </w:r>
      </w:hyperlink>
    </w:p>
  </w:footnote>
  <w:footnote w:id="278">
    <w:p w14:paraId="2866DC9E" w14:textId="283E90EB" w:rsidR="00FF422D" w:rsidRDefault="00FF422D" w:rsidP="0018741E">
      <w:pPr>
        <w:pStyle w:val="FootnoteText"/>
        <w:rPr>
          <w:szCs w:val="18"/>
        </w:rPr>
      </w:pPr>
      <w:r w:rsidRPr="00BD6715">
        <w:rPr>
          <w:rStyle w:val="FootnoteReference"/>
          <w:szCs w:val="18"/>
        </w:rPr>
        <w:footnoteRef/>
      </w:r>
      <w:r w:rsidRPr="00BD6715">
        <w:rPr>
          <w:szCs w:val="18"/>
        </w:rPr>
        <w:t xml:space="preserve"> </w:t>
      </w:r>
      <w:r>
        <w:rPr>
          <w:szCs w:val="18"/>
        </w:rPr>
        <w:t>Under</w:t>
      </w:r>
      <w:r w:rsidRPr="00BD6715">
        <w:rPr>
          <w:szCs w:val="18"/>
        </w:rPr>
        <w:t xml:space="preserve"> </w:t>
      </w:r>
      <w:r>
        <w:rPr>
          <w:szCs w:val="18"/>
        </w:rPr>
        <w:t xml:space="preserve">the TEC, </w:t>
      </w:r>
      <w:hyperlink r:id="rId245" w:anchor="37.011" w:history="1">
        <w:r w:rsidRPr="00C65C79">
          <w:rPr>
            <w:rStyle w:val="Hyperlink"/>
            <w:szCs w:val="18"/>
          </w:rPr>
          <w:t>§37.011</w:t>
        </w:r>
      </w:hyperlink>
      <w:r>
        <w:rPr>
          <w:szCs w:val="18"/>
        </w:rPr>
        <w:t>, certain</w:t>
      </w:r>
      <w:r w:rsidRPr="00BD6715">
        <w:rPr>
          <w:szCs w:val="18"/>
        </w:rPr>
        <w:t xml:space="preserve"> counties with populations greater than 125,000 are considered to be counties with populations of 125,000 or less for purposes of JJAEP requirements.</w:t>
      </w:r>
    </w:p>
  </w:footnote>
  <w:footnote w:id="279">
    <w:p w14:paraId="0D2A720B" w14:textId="7652B845" w:rsidR="00FF422D" w:rsidRPr="00BD6715" w:rsidRDefault="00FF422D">
      <w:pPr>
        <w:pStyle w:val="FootnoteText"/>
        <w:rPr>
          <w:szCs w:val="18"/>
        </w:rPr>
      </w:pPr>
      <w:r w:rsidRPr="00BD6715">
        <w:rPr>
          <w:rStyle w:val="FootnoteReference"/>
          <w:szCs w:val="18"/>
        </w:rPr>
        <w:footnoteRef/>
      </w:r>
      <w:r w:rsidRPr="00BD6715">
        <w:rPr>
          <w:szCs w:val="18"/>
        </w:rPr>
        <w:t xml:space="preserve"> See the TEC, </w:t>
      </w:r>
      <w:hyperlink r:id="rId246" w:anchor="37.011" w:history="1">
        <w:r w:rsidRPr="00C65C79">
          <w:rPr>
            <w:rStyle w:val="Hyperlink"/>
            <w:szCs w:val="18"/>
          </w:rPr>
          <w:t>§37.011</w:t>
        </w:r>
      </w:hyperlink>
      <w:r w:rsidRPr="00BD6715">
        <w:rPr>
          <w:szCs w:val="18"/>
        </w:rPr>
        <w:t xml:space="preserve"> and </w:t>
      </w:r>
      <w:hyperlink r:id="rId247" w:anchor="37.012" w:history="1">
        <w:r w:rsidRPr="00381C41">
          <w:rPr>
            <w:rStyle w:val="Hyperlink"/>
            <w:szCs w:val="18"/>
          </w:rPr>
          <w:t>§37.012</w:t>
        </w:r>
      </w:hyperlink>
      <w:r w:rsidRPr="00BD6715">
        <w:rPr>
          <w:szCs w:val="18"/>
        </w:rPr>
        <w:t>, for additional information.</w:t>
      </w:r>
    </w:p>
  </w:footnote>
  <w:footnote w:id="280">
    <w:p w14:paraId="3065BEE7" w14:textId="77777777" w:rsidR="00FF422D" w:rsidRPr="00BD6715" w:rsidRDefault="00FF422D" w:rsidP="00873C01">
      <w:pPr>
        <w:pStyle w:val="FootnoteText"/>
        <w:rPr>
          <w:sz w:val="16"/>
          <w:szCs w:val="16"/>
        </w:rPr>
      </w:pPr>
      <w:r w:rsidRPr="00BD6715">
        <w:rPr>
          <w:rStyle w:val="FootnoteReference"/>
          <w:szCs w:val="18"/>
        </w:rPr>
        <w:footnoteRef/>
      </w:r>
      <w:r w:rsidRPr="00BD6715">
        <w:rPr>
          <w:szCs w:val="18"/>
        </w:rPr>
        <w:t xml:space="preserve"> pursuant to 10 USC, §1209 and §1211</w:t>
      </w:r>
    </w:p>
  </w:footnote>
  <w:footnote w:id="281">
    <w:p w14:paraId="4A597284" w14:textId="1C024620" w:rsidR="00FF422D" w:rsidRPr="00BD6715" w:rsidRDefault="00FF422D" w:rsidP="00253A07">
      <w:pPr>
        <w:pStyle w:val="FootnoteText"/>
        <w:rPr>
          <w:szCs w:val="18"/>
        </w:rPr>
      </w:pPr>
      <w:r w:rsidRPr="00BD6715">
        <w:rPr>
          <w:rStyle w:val="FootnoteReference"/>
          <w:szCs w:val="18"/>
        </w:rPr>
        <w:footnoteRef/>
      </w:r>
      <w:r w:rsidRPr="00BD6715">
        <w:rPr>
          <w:szCs w:val="18"/>
        </w:rPr>
        <w:t xml:space="preserve"> The term </w:t>
      </w:r>
      <w:r>
        <w:rPr>
          <w:szCs w:val="18"/>
        </w:rPr>
        <w:t>“</w:t>
      </w:r>
      <w:r w:rsidRPr="00BD6715">
        <w:rPr>
          <w:szCs w:val="18"/>
        </w:rPr>
        <w:t>mental retardation</w:t>
      </w:r>
      <w:r>
        <w:rPr>
          <w:szCs w:val="18"/>
        </w:rPr>
        <w:t>”</w:t>
      </w:r>
      <w:r w:rsidRPr="00BD6715">
        <w:rPr>
          <w:szCs w:val="18"/>
        </w:rPr>
        <w:t xml:space="preserve"> has been replaced with </w:t>
      </w:r>
      <w:r>
        <w:rPr>
          <w:szCs w:val="18"/>
        </w:rPr>
        <w:t>“</w:t>
      </w:r>
      <w:r w:rsidRPr="00BD6715">
        <w:rPr>
          <w:szCs w:val="18"/>
        </w:rPr>
        <w:t>intellectual disability</w:t>
      </w:r>
      <w:r>
        <w:rPr>
          <w:szCs w:val="18"/>
        </w:rPr>
        <w:t>”</w:t>
      </w:r>
      <w:r w:rsidRPr="00BD6715">
        <w:rPr>
          <w:szCs w:val="18"/>
        </w:rPr>
        <w:t xml:space="preserve"> in this handbook per the TEC, </w:t>
      </w:r>
      <w:hyperlink r:id="rId248" w:anchor="7.063" w:history="1">
        <w:r w:rsidRPr="00381C41">
          <w:rPr>
            <w:rStyle w:val="Hyperlink"/>
            <w:szCs w:val="18"/>
          </w:rPr>
          <w:t>§7.063</w:t>
        </w:r>
      </w:hyperlink>
      <w:r w:rsidRPr="00BD6715">
        <w:rPr>
          <w:szCs w:val="18"/>
        </w:rPr>
        <w:t xml:space="preserve">, related to use of person first respectful language in reference to individuals with disabilities. Note that this revised terminology has not been incorporated in 19 Texas Administrative Code Chapter 89, </w:t>
      </w:r>
      <w:hyperlink r:id="rId249" w:history="1">
        <w:r w:rsidRPr="00381C41">
          <w:rPr>
            <w:rStyle w:val="Hyperlink"/>
            <w:szCs w:val="18"/>
          </w:rPr>
          <w:t>Subchapter AA</w:t>
        </w:r>
      </w:hyperlink>
      <w:r w:rsidRPr="00BD6715">
        <w:rPr>
          <w:szCs w:val="18"/>
        </w:rPr>
        <w:t>, Commissioner</w:t>
      </w:r>
      <w:r>
        <w:rPr>
          <w:szCs w:val="18"/>
        </w:rPr>
        <w:t>’</w:t>
      </w:r>
      <w:r w:rsidRPr="00BD6715">
        <w:rPr>
          <w:szCs w:val="18"/>
        </w:rPr>
        <w:t>s Rules Concerning Special Education Services, as of the publication date of this handbook.</w:t>
      </w:r>
    </w:p>
  </w:footnote>
  <w:footnote w:id="282">
    <w:p w14:paraId="648B208C" w14:textId="2CFF2C86" w:rsidR="00FF422D" w:rsidRPr="00BD6715" w:rsidRDefault="00FF422D">
      <w:pPr>
        <w:pStyle w:val="FootnoteText"/>
        <w:rPr>
          <w:sz w:val="16"/>
          <w:szCs w:val="16"/>
        </w:rPr>
      </w:pPr>
      <w:r w:rsidRPr="00BD6715">
        <w:rPr>
          <w:rStyle w:val="FootnoteReference"/>
          <w:szCs w:val="18"/>
        </w:rPr>
        <w:footnoteRef/>
      </w:r>
      <w:r w:rsidRPr="00BD6715">
        <w:rPr>
          <w:szCs w:val="18"/>
        </w:rPr>
        <w:t xml:space="preserve"> under the TEC, </w:t>
      </w:r>
      <w:hyperlink r:id="rId250" w:anchor="37.005" w:history="1">
        <w:r w:rsidRPr="00C65C79">
          <w:rPr>
            <w:rStyle w:val="Hyperlink"/>
            <w:szCs w:val="18"/>
          </w:rPr>
          <w:t>§37.005</w:t>
        </w:r>
      </w:hyperlink>
    </w:p>
  </w:footnote>
  <w:footnote w:id="283">
    <w:p w14:paraId="3BFED6BB" w14:textId="00BABC18" w:rsidR="00FF422D" w:rsidRPr="00BD6715" w:rsidRDefault="00FF422D">
      <w:pPr>
        <w:pStyle w:val="FootnoteText"/>
        <w:rPr>
          <w:szCs w:val="18"/>
        </w:rPr>
      </w:pPr>
      <w:r w:rsidRPr="00BD6715">
        <w:rPr>
          <w:rStyle w:val="FootnoteReference"/>
          <w:szCs w:val="18"/>
        </w:rPr>
        <w:footnoteRef/>
      </w:r>
      <w:r w:rsidRPr="00BD6715">
        <w:rPr>
          <w:szCs w:val="18"/>
        </w:rPr>
        <w:t xml:space="preserve"> TEC, </w:t>
      </w:r>
      <w:r w:rsidRPr="002D6729">
        <w:rPr>
          <w:szCs w:val="18"/>
        </w:rPr>
        <w:t>§§</w:t>
      </w:r>
      <w:hyperlink r:id="rId251" w:anchor="37.051" w:history="1">
        <w:r>
          <w:rPr>
            <w:rStyle w:val="Hyperlink"/>
            <w:szCs w:val="18"/>
          </w:rPr>
          <w:t>37.051</w:t>
        </w:r>
      </w:hyperlink>
      <w:r w:rsidRPr="00BD6715">
        <w:rPr>
          <w:szCs w:val="18"/>
        </w:rPr>
        <w:t>–</w:t>
      </w:r>
      <w:hyperlink r:id="rId252" w:anchor="37.056" w:history="1">
        <w:r w:rsidRPr="005C09A6">
          <w:rPr>
            <w:rStyle w:val="Hyperlink"/>
            <w:szCs w:val="18"/>
          </w:rPr>
          <w:t>37.056</w:t>
        </w:r>
      </w:hyperlink>
      <w:r w:rsidRPr="00BD6715">
        <w:rPr>
          <w:szCs w:val="18"/>
        </w:rPr>
        <w:t>, School-Community Guidance Centers</w:t>
      </w:r>
    </w:p>
  </w:footnote>
  <w:footnote w:id="284">
    <w:p w14:paraId="01BD2EB8" w14:textId="77777777" w:rsidR="00FF422D" w:rsidRPr="00BD6715" w:rsidRDefault="00FF422D" w:rsidP="00A82D75">
      <w:pPr>
        <w:pStyle w:val="FootnoteText"/>
        <w:rPr>
          <w:szCs w:val="18"/>
        </w:rPr>
      </w:pPr>
      <w:r w:rsidRPr="00BD6715">
        <w:rPr>
          <w:rStyle w:val="FootnoteReference"/>
          <w:szCs w:val="18"/>
        </w:rPr>
        <w:footnoteRef/>
      </w:r>
      <w:r w:rsidRPr="00BD6715">
        <w:rPr>
          <w:szCs w:val="18"/>
        </w:rPr>
        <w:t xml:space="preserve"> TEC, </w:t>
      </w:r>
      <w:hyperlink r:id="rId253" w:anchor="25.081" w:history="1">
        <w:r w:rsidRPr="00F5773F">
          <w:rPr>
            <w:rStyle w:val="Hyperlink"/>
            <w:szCs w:val="18"/>
          </w:rPr>
          <w:t>§25.081</w:t>
        </w:r>
      </w:hyperlink>
    </w:p>
  </w:footnote>
  <w:footnote w:id="285">
    <w:p w14:paraId="745F5905" w14:textId="2BB1092A" w:rsidR="00FF422D" w:rsidRPr="00D014F8" w:rsidRDefault="00FF422D" w:rsidP="00A82D75">
      <w:pPr>
        <w:pStyle w:val="FootnoteText"/>
        <w:rPr>
          <w:sz w:val="16"/>
          <w:szCs w:val="16"/>
        </w:rPr>
      </w:pPr>
      <w:r w:rsidRPr="00BD6715">
        <w:rPr>
          <w:rStyle w:val="FootnoteReference"/>
          <w:szCs w:val="18"/>
        </w:rPr>
        <w:footnoteRef/>
      </w:r>
      <w:r w:rsidRPr="00BD6715">
        <w:rPr>
          <w:szCs w:val="18"/>
        </w:rPr>
        <w:t xml:space="preserve"> Texas Family Code, </w:t>
      </w:r>
      <w:hyperlink r:id="rId254" w:anchor="263.001" w:history="1">
        <w:r w:rsidRPr="00903203">
          <w:rPr>
            <w:rStyle w:val="Hyperlink"/>
            <w:szCs w:val="18"/>
          </w:rPr>
          <w:t>§263.001</w:t>
        </w:r>
      </w:hyperlink>
      <w:r w:rsidRPr="00BD6715">
        <w:rPr>
          <w:szCs w:val="18"/>
        </w:rPr>
        <w:t>(a)(4)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03F" w14:textId="77777777" w:rsidR="00FF422D" w:rsidRDefault="00FF422D" w:rsidP="00145D2B"/>
  <w:p w14:paraId="382DFB24" w14:textId="77777777" w:rsidR="00FF422D" w:rsidRDefault="00FF422D" w:rsidP="00145D2B"/>
  <w:p w14:paraId="57086E24" w14:textId="77777777" w:rsidR="00FF422D" w:rsidRDefault="00FF422D" w:rsidP="00145D2B"/>
  <w:p w14:paraId="797641A7" w14:textId="77777777" w:rsidR="00FF422D" w:rsidRDefault="00FF422D" w:rsidP="00145D2B"/>
  <w:p w14:paraId="48C1970F" w14:textId="77777777" w:rsidR="00FF422D" w:rsidRDefault="00FF422D" w:rsidP="00145D2B"/>
  <w:p w14:paraId="45CCE9CC" w14:textId="77777777" w:rsidR="00FF422D" w:rsidRDefault="00FF422D" w:rsidP="00145D2B"/>
  <w:p w14:paraId="61321EA9" w14:textId="77777777" w:rsidR="00FF422D" w:rsidRDefault="00FF422D" w:rsidP="00145D2B"/>
  <w:p w14:paraId="5ACF1448" w14:textId="77777777" w:rsidR="00FF422D" w:rsidRDefault="00FF422D" w:rsidP="00145D2B"/>
  <w:p w14:paraId="5549F4A8" w14:textId="77777777" w:rsidR="00FF422D" w:rsidRDefault="00FF422D" w:rsidP="009620AC"/>
  <w:p w14:paraId="113BBD75" w14:textId="77777777" w:rsidR="00FF422D" w:rsidRDefault="00FF422D" w:rsidP="009620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2B44" w14:textId="77777777" w:rsidR="00FF422D" w:rsidRDefault="00FF4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0E55" w14:textId="77777777" w:rsidR="00FF422D" w:rsidRPr="00A260DE" w:rsidRDefault="00FF422D">
    <w:pPr>
      <w:pStyle w:val="Header"/>
      <w:framePr w:wrap="auto" w:vAnchor="text" w:hAnchor="page" w:x="10513" w:y="1"/>
      <w:rPr>
        <w:rStyle w:val="PageNumber"/>
        <w:sz w:val="16"/>
        <w:szCs w:val="16"/>
      </w:rPr>
    </w:pPr>
  </w:p>
  <w:p w14:paraId="0B3F87A2" w14:textId="77777777" w:rsidR="00FF422D" w:rsidRPr="00361E1F" w:rsidRDefault="00FF422D" w:rsidP="00764357">
    <w:pPr>
      <w:pStyle w:val="Header"/>
      <w:tabs>
        <w:tab w:val="clear" w:pos="4320"/>
        <w:tab w:val="clear" w:pos="8640"/>
        <w:tab w:val="left" w:pos="1296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4176" w14:textId="77777777" w:rsidR="00FF422D" w:rsidRDefault="00FF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2A4D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08C6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2C3B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F084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889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580B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CC84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0CBD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3AC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8664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22A7D"/>
    <w:multiLevelType w:val="hybridMultilevel"/>
    <w:tmpl w:val="4FEA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C534FA"/>
    <w:multiLevelType w:val="hybridMultilevel"/>
    <w:tmpl w:val="3E86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0B17DA"/>
    <w:multiLevelType w:val="hybridMultilevel"/>
    <w:tmpl w:val="7044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2CD172D"/>
    <w:multiLevelType w:val="hybridMultilevel"/>
    <w:tmpl w:val="7CF0841C"/>
    <w:lvl w:ilvl="0" w:tplc="04090001">
      <w:start w:val="1"/>
      <w:numFmt w:val="bullet"/>
      <w:pStyle w:val="Emphasis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AE5616"/>
    <w:multiLevelType w:val="hybridMultilevel"/>
    <w:tmpl w:val="48EAA0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F450EF"/>
    <w:multiLevelType w:val="hybridMultilevel"/>
    <w:tmpl w:val="59F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8A5DE2"/>
    <w:multiLevelType w:val="hybridMultilevel"/>
    <w:tmpl w:val="DAD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FE45A2"/>
    <w:multiLevelType w:val="hybridMultilevel"/>
    <w:tmpl w:val="4024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D54F9F"/>
    <w:multiLevelType w:val="hybridMultilevel"/>
    <w:tmpl w:val="334AFA74"/>
    <w:lvl w:ilvl="0" w:tplc="867E369C">
      <w:start w:val="1"/>
      <w:numFmt w:val="lowerRoman"/>
      <w:lvlText w:val="%1."/>
      <w:lvlJc w:val="right"/>
      <w:pPr>
        <w:tabs>
          <w:tab w:val="num" w:pos="3420"/>
        </w:tabs>
        <w:ind w:left="3420" w:hanging="180"/>
      </w:pPr>
      <w:rPr>
        <w:rFonts w:hint="default"/>
        <w:b w:val="0"/>
        <w:color w:val="auto"/>
      </w:rPr>
    </w:lvl>
    <w:lvl w:ilvl="1" w:tplc="41C474D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9B44EF4A">
      <w:start w:val="1"/>
      <w:numFmt w:val="lowerLetter"/>
      <w:lvlText w:val="%4."/>
      <w:lvlJc w:val="left"/>
      <w:pPr>
        <w:tabs>
          <w:tab w:val="num" w:pos="2880"/>
        </w:tabs>
        <w:ind w:left="2880" w:hanging="360"/>
      </w:pPr>
      <w:rPr>
        <w:rFonts w:hint="default"/>
      </w:rPr>
    </w:lvl>
    <w:lvl w:ilvl="4" w:tplc="BA6C41BC">
      <w:start w:val="2"/>
      <w:numFmt w:val="lowerRoman"/>
      <w:lvlText w:val="%5."/>
      <w:lvlJc w:val="right"/>
      <w:pPr>
        <w:tabs>
          <w:tab w:val="num" w:pos="3420"/>
        </w:tabs>
        <w:ind w:left="3420" w:hanging="180"/>
      </w:pPr>
      <w:rPr>
        <w:rFonts w:hint="default"/>
        <w:b w:val="0"/>
        <w:color w:val="auto"/>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7323B15"/>
    <w:multiLevelType w:val="hybridMultilevel"/>
    <w:tmpl w:val="A9C42DDA"/>
    <w:lvl w:ilvl="0" w:tplc="7540A8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7946B4E"/>
    <w:multiLevelType w:val="hybridMultilevel"/>
    <w:tmpl w:val="C9F67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980213"/>
    <w:multiLevelType w:val="hybridMultilevel"/>
    <w:tmpl w:val="6A8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76546E"/>
    <w:multiLevelType w:val="hybridMultilevel"/>
    <w:tmpl w:val="6F90759E"/>
    <w:lvl w:ilvl="0" w:tplc="B76AE95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CF0C01"/>
    <w:multiLevelType w:val="hybridMultilevel"/>
    <w:tmpl w:val="4E0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610C88"/>
    <w:multiLevelType w:val="hybridMultilevel"/>
    <w:tmpl w:val="BB206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B64BF3"/>
    <w:multiLevelType w:val="hybridMultilevel"/>
    <w:tmpl w:val="E310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186FB7"/>
    <w:multiLevelType w:val="hybridMultilevel"/>
    <w:tmpl w:val="F828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B277FC"/>
    <w:multiLevelType w:val="multilevel"/>
    <w:tmpl w:val="9BEA050E"/>
    <w:lvl w:ilvl="0">
      <w:start w:val="3"/>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C066C83"/>
    <w:multiLevelType w:val="hybridMultilevel"/>
    <w:tmpl w:val="4C5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302C19"/>
    <w:multiLevelType w:val="hybridMultilevel"/>
    <w:tmpl w:val="E572F8B8"/>
    <w:lvl w:ilvl="0" w:tplc="4078BF32">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0D4C4750"/>
    <w:multiLevelType w:val="hybridMultilevel"/>
    <w:tmpl w:val="86AE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266866"/>
    <w:multiLevelType w:val="hybridMultilevel"/>
    <w:tmpl w:val="D6005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8726C"/>
    <w:multiLevelType w:val="hybridMultilevel"/>
    <w:tmpl w:val="7E1A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6732B0"/>
    <w:multiLevelType w:val="hybridMultilevel"/>
    <w:tmpl w:val="A37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C25EFB"/>
    <w:multiLevelType w:val="hybridMultilevel"/>
    <w:tmpl w:val="7C9E29C4"/>
    <w:lvl w:ilvl="0" w:tplc="D7E635D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FAB4AED"/>
    <w:multiLevelType w:val="hybridMultilevel"/>
    <w:tmpl w:val="3DB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FB30761"/>
    <w:multiLevelType w:val="hybridMultilevel"/>
    <w:tmpl w:val="08CE0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0FBD7ADF"/>
    <w:multiLevelType w:val="hybridMultilevel"/>
    <w:tmpl w:val="FBFA4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0FEE3E48"/>
    <w:multiLevelType w:val="hybridMultilevel"/>
    <w:tmpl w:val="566AAE0E"/>
    <w:lvl w:ilvl="0" w:tplc="0409000F">
      <w:start w:val="1"/>
      <w:numFmt w:val="decimal"/>
      <w:lvlText w:val="%1."/>
      <w:lvlJc w:val="left"/>
      <w:pPr>
        <w:tabs>
          <w:tab w:val="num" w:pos="1080"/>
        </w:tabs>
        <w:ind w:left="1080" w:hanging="360"/>
      </w:pPr>
    </w:lvl>
    <w:lvl w:ilvl="1" w:tplc="53E28D8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104A24F6"/>
    <w:multiLevelType w:val="hybridMultilevel"/>
    <w:tmpl w:val="F8A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96F7F"/>
    <w:multiLevelType w:val="hybridMultilevel"/>
    <w:tmpl w:val="57AC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A47CAE"/>
    <w:multiLevelType w:val="hybridMultilevel"/>
    <w:tmpl w:val="C7F8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39573DE"/>
    <w:multiLevelType w:val="hybridMultilevel"/>
    <w:tmpl w:val="BCC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39A1D4D"/>
    <w:multiLevelType w:val="hybridMultilevel"/>
    <w:tmpl w:val="7FF20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154404E6"/>
    <w:multiLevelType w:val="hybridMultilevel"/>
    <w:tmpl w:val="32E838FC"/>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15B8669E"/>
    <w:multiLevelType w:val="hybridMultilevel"/>
    <w:tmpl w:val="0AA6C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5FE6820"/>
    <w:multiLevelType w:val="hybridMultilevel"/>
    <w:tmpl w:val="9E32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6351F31"/>
    <w:multiLevelType w:val="hybridMultilevel"/>
    <w:tmpl w:val="8C0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CF482B"/>
    <w:multiLevelType w:val="hybridMultilevel"/>
    <w:tmpl w:val="C32CEC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16EF769A"/>
    <w:multiLevelType w:val="hybridMultilevel"/>
    <w:tmpl w:val="A87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7A00391"/>
    <w:multiLevelType w:val="hybridMultilevel"/>
    <w:tmpl w:val="7646C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184550AF"/>
    <w:multiLevelType w:val="hybridMultilevel"/>
    <w:tmpl w:val="080C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A317D4B"/>
    <w:multiLevelType w:val="multilevel"/>
    <w:tmpl w:val="DD825DAE"/>
    <w:lvl w:ilvl="0">
      <w:start w:val="6"/>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1A6C6280"/>
    <w:multiLevelType w:val="hybridMultilevel"/>
    <w:tmpl w:val="19C61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AD46700"/>
    <w:multiLevelType w:val="hybridMultilevel"/>
    <w:tmpl w:val="53067F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 w15:restartNumberingAfterBreak="0">
    <w:nsid w:val="1CB86E76"/>
    <w:multiLevelType w:val="hybridMultilevel"/>
    <w:tmpl w:val="F3000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D1F606F"/>
    <w:multiLevelType w:val="hybridMultilevel"/>
    <w:tmpl w:val="76C6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D697661"/>
    <w:multiLevelType w:val="hybridMultilevel"/>
    <w:tmpl w:val="C3D419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D7D7EC7"/>
    <w:multiLevelType w:val="hybridMultilevel"/>
    <w:tmpl w:val="F48E7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E1C553B"/>
    <w:multiLevelType w:val="hybridMultilevel"/>
    <w:tmpl w:val="EBEC7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E486035"/>
    <w:multiLevelType w:val="hybridMultilevel"/>
    <w:tmpl w:val="206E5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E4F6ED6"/>
    <w:multiLevelType w:val="hybridMultilevel"/>
    <w:tmpl w:val="8814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EE01C34"/>
    <w:multiLevelType w:val="hybridMultilevel"/>
    <w:tmpl w:val="C76C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F8D2D4B"/>
    <w:multiLevelType w:val="hybridMultilevel"/>
    <w:tmpl w:val="94AAC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912DC9"/>
    <w:multiLevelType w:val="hybridMultilevel"/>
    <w:tmpl w:val="D79613D0"/>
    <w:lvl w:ilvl="0" w:tplc="F8A22AE2">
      <w:start w:val="14"/>
      <w:numFmt w:val="lowerLetter"/>
      <w:lvlText w:val="(%1)"/>
      <w:lvlJc w:val="left"/>
      <w:pPr>
        <w:tabs>
          <w:tab w:val="num" w:pos="1080"/>
        </w:tabs>
        <w:ind w:left="1080" w:hanging="720"/>
      </w:pPr>
    </w:lvl>
    <w:lvl w:ilvl="1" w:tplc="9202009C">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7958AB0C">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20076865"/>
    <w:multiLevelType w:val="hybridMultilevel"/>
    <w:tmpl w:val="7018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0BB5287"/>
    <w:multiLevelType w:val="hybridMultilevel"/>
    <w:tmpl w:val="B50E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0D1177A"/>
    <w:multiLevelType w:val="hybridMultilevel"/>
    <w:tmpl w:val="E93E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2374AB7"/>
    <w:multiLevelType w:val="hybridMultilevel"/>
    <w:tmpl w:val="248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242073D"/>
    <w:multiLevelType w:val="hybridMultilevel"/>
    <w:tmpl w:val="B0FE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F82BD9"/>
    <w:multiLevelType w:val="hybridMultilevel"/>
    <w:tmpl w:val="A88C7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31101DE"/>
    <w:multiLevelType w:val="hybridMultilevel"/>
    <w:tmpl w:val="A02C61DE"/>
    <w:lvl w:ilvl="0" w:tplc="0409000F">
      <w:start w:val="1"/>
      <w:numFmt w:val="decimal"/>
      <w:lvlText w:val="%1."/>
      <w:lvlJc w:val="left"/>
      <w:pPr>
        <w:tabs>
          <w:tab w:val="num" w:pos="-2162"/>
        </w:tabs>
        <w:ind w:left="-2162" w:hanging="360"/>
      </w:p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722"/>
        </w:tabs>
        <w:ind w:left="-722" w:hanging="180"/>
      </w:pPr>
    </w:lvl>
    <w:lvl w:ilvl="3" w:tplc="0409000F" w:tentative="1">
      <w:start w:val="1"/>
      <w:numFmt w:val="decimal"/>
      <w:lvlText w:val="%4."/>
      <w:lvlJc w:val="left"/>
      <w:pPr>
        <w:tabs>
          <w:tab w:val="num" w:pos="-2"/>
        </w:tabs>
        <w:ind w:left="-2" w:hanging="360"/>
      </w:pPr>
    </w:lvl>
    <w:lvl w:ilvl="4" w:tplc="04090019" w:tentative="1">
      <w:start w:val="1"/>
      <w:numFmt w:val="lowerLetter"/>
      <w:lvlText w:val="%5."/>
      <w:lvlJc w:val="left"/>
      <w:pPr>
        <w:tabs>
          <w:tab w:val="num" w:pos="718"/>
        </w:tabs>
        <w:ind w:left="718" w:hanging="360"/>
      </w:pPr>
    </w:lvl>
    <w:lvl w:ilvl="5" w:tplc="0409001B" w:tentative="1">
      <w:start w:val="1"/>
      <w:numFmt w:val="lowerRoman"/>
      <w:lvlText w:val="%6."/>
      <w:lvlJc w:val="right"/>
      <w:pPr>
        <w:tabs>
          <w:tab w:val="num" w:pos="1438"/>
        </w:tabs>
        <w:ind w:left="1438" w:hanging="180"/>
      </w:pPr>
    </w:lvl>
    <w:lvl w:ilvl="6" w:tplc="0409000F" w:tentative="1">
      <w:start w:val="1"/>
      <w:numFmt w:val="decimal"/>
      <w:lvlText w:val="%7."/>
      <w:lvlJc w:val="left"/>
      <w:pPr>
        <w:tabs>
          <w:tab w:val="num" w:pos="2158"/>
        </w:tabs>
        <w:ind w:left="2158" w:hanging="360"/>
      </w:pPr>
    </w:lvl>
    <w:lvl w:ilvl="7" w:tplc="04090019" w:tentative="1">
      <w:start w:val="1"/>
      <w:numFmt w:val="lowerLetter"/>
      <w:lvlText w:val="%8."/>
      <w:lvlJc w:val="left"/>
      <w:pPr>
        <w:tabs>
          <w:tab w:val="num" w:pos="2878"/>
        </w:tabs>
        <w:ind w:left="2878" w:hanging="360"/>
      </w:pPr>
    </w:lvl>
    <w:lvl w:ilvl="8" w:tplc="0409001B" w:tentative="1">
      <w:start w:val="1"/>
      <w:numFmt w:val="lowerRoman"/>
      <w:lvlText w:val="%9."/>
      <w:lvlJc w:val="right"/>
      <w:pPr>
        <w:tabs>
          <w:tab w:val="num" w:pos="3598"/>
        </w:tabs>
        <w:ind w:left="3598" w:hanging="180"/>
      </w:pPr>
    </w:lvl>
  </w:abstractNum>
  <w:abstractNum w:abstractNumId="72" w15:restartNumberingAfterBreak="0">
    <w:nsid w:val="23F47052"/>
    <w:multiLevelType w:val="hybridMultilevel"/>
    <w:tmpl w:val="6DAC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43120AA"/>
    <w:multiLevelType w:val="hybridMultilevel"/>
    <w:tmpl w:val="B0680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4760329"/>
    <w:multiLevelType w:val="hybridMultilevel"/>
    <w:tmpl w:val="E7CC0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25E45BFE"/>
    <w:multiLevelType w:val="hybridMultilevel"/>
    <w:tmpl w:val="46B6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65B2B79"/>
    <w:multiLevelType w:val="hybridMultilevel"/>
    <w:tmpl w:val="A44A2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6A665E9"/>
    <w:multiLevelType w:val="hybridMultilevel"/>
    <w:tmpl w:val="BCF82BF0"/>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271B5EEC"/>
    <w:multiLevelType w:val="hybridMultilevel"/>
    <w:tmpl w:val="B8B8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72E3B93"/>
    <w:multiLevelType w:val="hybridMultilevel"/>
    <w:tmpl w:val="32F6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7B453F9"/>
    <w:multiLevelType w:val="hybridMultilevel"/>
    <w:tmpl w:val="A0205298"/>
    <w:lvl w:ilvl="0" w:tplc="7766F258">
      <w:start w:val="1"/>
      <w:numFmt w:val="lowerLetter"/>
      <w:lvlText w:val="%1."/>
      <w:lvlJc w:val="left"/>
      <w:pPr>
        <w:tabs>
          <w:tab w:val="num" w:pos="0"/>
        </w:tabs>
        <w:ind w:left="0" w:firstLine="0"/>
      </w:pPr>
      <w:rPr>
        <w:rFonts w:ascii="Arial" w:hAnsi="Arial"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28C41999"/>
    <w:multiLevelType w:val="hybridMultilevel"/>
    <w:tmpl w:val="6C8ED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293814BB"/>
    <w:multiLevelType w:val="hybridMultilevel"/>
    <w:tmpl w:val="5E6271BA"/>
    <w:lvl w:ilvl="0" w:tplc="04090001">
      <w:start w:val="1"/>
      <w:numFmt w:val="bullet"/>
      <w:lvlText w:val=""/>
      <w:lvlJc w:val="left"/>
      <w:pPr>
        <w:tabs>
          <w:tab w:val="num" w:pos="1080"/>
        </w:tabs>
        <w:ind w:left="1080" w:hanging="360"/>
      </w:pPr>
      <w:rPr>
        <w:rFonts w:ascii="Symbol" w:hAnsi="Symbol" w:hint="default"/>
        <w:b w:val="0"/>
      </w:rPr>
    </w:lvl>
    <w:lvl w:ilvl="1" w:tplc="5216AD44">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29962977"/>
    <w:multiLevelType w:val="hybridMultilevel"/>
    <w:tmpl w:val="D590A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A610983"/>
    <w:multiLevelType w:val="hybridMultilevel"/>
    <w:tmpl w:val="B7B65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A8737D7"/>
    <w:multiLevelType w:val="hybridMultilevel"/>
    <w:tmpl w:val="C34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B6B5EB9"/>
    <w:multiLevelType w:val="hybridMultilevel"/>
    <w:tmpl w:val="50089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C05678F"/>
    <w:multiLevelType w:val="hybridMultilevel"/>
    <w:tmpl w:val="4AECD29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2C265A4C"/>
    <w:multiLevelType w:val="hybridMultilevel"/>
    <w:tmpl w:val="E1E00CC8"/>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9" w15:restartNumberingAfterBreak="0">
    <w:nsid w:val="2D2A6191"/>
    <w:multiLevelType w:val="hybridMultilevel"/>
    <w:tmpl w:val="7D3C00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2D332C44"/>
    <w:multiLevelType w:val="hybridMultilevel"/>
    <w:tmpl w:val="A33A6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D5E2DAF"/>
    <w:multiLevelType w:val="hybridMultilevel"/>
    <w:tmpl w:val="A8C0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E2E4FA8"/>
    <w:multiLevelType w:val="hybridMultilevel"/>
    <w:tmpl w:val="41E2E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E646B49"/>
    <w:multiLevelType w:val="hybridMultilevel"/>
    <w:tmpl w:val="002C07AA"/>
    <w:lvl w:ilvl="0" w:tplc="89B80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6A1F34"/>
    <w:multiLevelType w:val="hybridMultilevel"/>
    <w:tmpl w:val="933E5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F6B6270"/>
    <w:multiLevelType w:val="hybridMultilevel"/>
    <w:tmpl w:val="F08CC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F870FEC"/>
    <w:multiLevelType w:val="hybridMultilevel"/>
    <w:tmpl w:val="F2C88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FE943B1"/>
    <w:multiLevelType w:val="hybridMultilevel"/>
    <w:tmpl w:val="534C0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30365163"/>
    <w:multiLevelType w:val="hybridMultilevel"/>
    <w:tmpl w:val="82241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0FD208D"/>
    <w:multiLevelType w:val="hybridMultilevel"/>
    <w:tmpl w:val="FA0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1460E55"/>
    <w:multiLevelType w:val="hybridMultilevel"/>
    <w:tmpl w:val="E92CD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31891120"/>
    <w:multiLevelType w:val="hybridMultilevel"/>
    <w:tmpl w:val="9C6C8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20F1F7F"/>
    <w:multiLevelType w:val="hybridMultilevel"/>
    <w:tmpl w:val="9DFE9354"/>
    <w:lvl w:ilvl="0" w:tplc="04090001">
      <w:start w:val="1"/>
      <w:numFmt w:val="bullet"/>
      <w:lvlText w:val=""/>
      <w:lvlJc w:val="left"/>
      <w:pPr>
        <w:tabs>
          <w:tab w:val="num" w:pos="1080"/>
        </w:tabs>
        <w:ind w:left="1080" w:hanging="360"/>
      </w:pPr>
      <w:rPr>
        <w:rFonts w:ascii="Symbol" w:hAnsi="Symbol" w:hint="default"/>
        <w:b w:val="0"/>
      </w:rPr>
    </w:lvl>
    <w:lvl w:ilvl="1" w:tplc="8CB2F0C2">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3" w15:restartNumberingAfterBreak="0">
    <w:nsid w:val="32662C77"/>
    <w:multiLevelType w:val="hybridMultilevel"/>
    <w:tmpl w:val="30CED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2EB202D"/>
    <w:multiLevelType w:val="hybridMultilevel"/>
    <w:tmpl w:val="4C46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3620181"/>
    <w:multiLevelType w:val="hybridMultilevel"/>
    <w:tmpl w:val="BDC2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3AB6F4C"/>
    <w:multiLevelType w:val="hybridMultilevel"/>
    <w:tmpl w:val="23A0F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33E467BC"/>
    <w:multiLevelType w:val="hybridMultilevel"/>
    <w:tmpl w:val="4A340054"/>
    <w:lvl w:ilvl="0" w:tplc="04090001">
      <w:start w:val="1"/>
      <w:numFmt w:val="bullet"/>
      <w:lvlText w:val=""/>
      <w:lvlJc w:val="left"/>
      <w:pPr>
        <w:tabs>
          <w:tab w:val="num" w:pos="1080"/>
        </w:tabs>
        <w:ind w:left="1080" w:hanging="360"/>
      </w:pPr>
      <w:rPr>
        <w:rFonts w:ascii="Symbol" w:hAnsi="Symbol" w:hint="default"/>
        <w:sz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8" w15:restartNumberingAfterBreak="0">
    <w:nsid w:val="345A10A3"/>
    <w:multiLevelType w:val="singleLevel"/>
    <w:tmpl w:val="C5B2F17A"/>
    <w:lvl w:ilvl="0">
      <w:start w:val="2"/>
      <w:numFmt w:val="decimal"/>
      <w:lvlText w:val="%1."/>
      <w:lvlJc w:val="left"/>
      <w:pPr>
        <w:tabs>
          <w:tab w:val="num" w:pos="1980"/>
        </w:tabs>
        <w:ind w:left="1980" w:hanging="540"/>
      </w:pPr>
      <w:rPr>
        <w:rFonts w:hint="default"/>
      </w:rPr>
    </w:lvl>
  </w:abstractNum>
  <w:abstractNum w:abstractNumId="109" w15:restartNumberingAfterBreak="0">
    <w:nsid w:val="34FF6B22"/>
    <w:multiLevelType w:val="hybridMultilevel"/>
    <w:tmpl w:val="7E227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0" w15:restartNumberingAfterBreak="0">
    <w:nsid w:val="36103E02"/>
    <w:multiLevelType w:val="hybridMultilevel"/>
    <w:tmpl w:val="364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642362B"/>
    <w:multiLevelType w:val="multilevel"/>
    <w:tmpl w:val="C1D801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36812A9E"/>
    <w:multiLevelType w:val="hybridMultilevel"/>
    <w:tmpl w:val="4FB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68672D2"/>
    <w:multiLevelType w:val="hybridMultilevel"/>
    <w:tmpl w:val="63205E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83F1475"/>
    <w:multiLevelType w:val="multilevel"/>
    <w:tmpl w:val="A458483A"/>
    <w:lvl w:ilvl="0">
      <w:start w:val="11"/>
      <w:numFmt w:val="decimal"/>
      <w:lvlText w:val="%1"/>
      <w:lvlJc w:val="left"/>
      <w:pPr>
        <w:ind w:left="917" w:hanging="778"/>
      </w:pPr>
      <w:rPr>
        <w:rFonts w:hint="default"/>
      </w:rPr>
    </w:lvl>
    <w:lvl w:ilvl="1">
      <w:start w:val="7"/>
      <w:numFmt w:val="decimal"/>
      <w:lvlText w:val="%1.%2"/>
      <w:lvlJc w:val="left"/>
      <w:pPr>
        <w:ind w:left="917" w:hanging="778"/>
      </w:pPr>
      <w:rPr>
        <w:rFonts w:hint="default"/>
      </w:rPr>
    </w:lvl>
    <w:lvl w:ilvl="2">
      <w:start w:val="1"/>
      <w:numFmt w:val="decimal"/>
      <w:lvlText w:val="%1.%2.%3"/>
      <w:lvlJc w:val="left"/>
      <w:pPr>
        <w:ind w:left="917" w:hanging="778"/>
      </w:pPr>
      <w:rPr>
        <w:rFonts w:ascii="Calibri" w:eastAsia="Calibri" w:hAnsi="Calibri" w:hint="default"/>
        <w:b/>
        <w:bCs/>
        <w:i/>
        <w:color w:val="7587AD"/>
        <w:spacing w:val="-1"/>
        <w:sz w:val="28"/>
        <w:szCs w:val="28"/>
      </w:rPr>
    </w:lvl>
    <w:lvl w:ilvl="3">
      <w:start w:val="1"/>
      <w:numFmt w:val="bullet"/>
      <w:lvlText w:val=""/>
      <w:lvlJc w:val="left"/>
      <w:pPr>
        <w:ind w:left="905" w:hanging="361"/>
      </w:pPr>
      <w:rPr>
        <w:rFonts w:ascii="Symbol" w:eastAsia="Symbol" w:hAnsi="Symbol" w:hint="default"/>
        <w:sz w:val="22"/>
        <w:szCs w:val="22"/>
      </w:rPr>
    </w:lvl>
    <w:lvl w:ilvl="4">
      <w:start w:val="1"/>
      <w:numFmt w:val="bullet"/>
      <w:lvlText w:val=""/>
      <w:lvlJc w:val="left"/>
      <w:pPr>
        <w:ind w:left="1579" w:hanging="361"/>
      </w:pPr>
      <w:rPr>
        <w:rFonts w:ascii="Symbol" w:eastAsia="Symbol" w:hAnsi="Symbol" w:hint="default"/>
        <w:sz w:val="22"/>
        <w:szCs w:val="22"/>
      </w:rPr>
    </w:lvl>
    <w:lvl w:ilvl="5">
      <w:start w:val="1"/>
      <w:numFmt w:val="bullet"/>
      <w:lvlText w:val="•"/>
      <w:lvlJc w:val="left"/>
      <w:pPr>
        <w:ind w:left="4639" w:hanging="361"/>
      </w:pPr>
      <w:rPr>
        <w:rFonts w:hint="default"/>
      </w:rPr>
    </w:lvl>
    <w:lvl w:ilvl="6">
      <w:start w:val="1"/>
      <w:numFmt w:val="bullet"/>
      <w:lvlText w:val="•"/>
      <w:lvlJc w:val="left"/>
      <w:pPr>
        <w:ind w:left="5659" w:hanging="361"/>
      </w:pPr>
      <w:rPr>
        <w:rFonts w:hint="default"/>
      </w:rPr>
    </w:lvl>
    <w:lvl w:ilvl="7">
      <w:start w:val="1"/>
      <w:numFmt w:val="bullet"/>
      <w:lvlText w:val="•"/>
      <w:lvlJc w:val="left"/>
      <w:pPr>
        <w:ind w:left="6679" w:hanging="361"/>
      </w:pPr>
      <w:rPr>
        <w:rFonts w:hint="default"/>
      </w:rPr>
    </w:lvl>
    <w:lvl w:ilvl="8">
      <w:start w:val="1"/>
      <w:numFmt w:val="bullet"/>
      <w:lvlText w:val="•"/>
      <w:lvlJc w:val="left"/>
      <w:pPr>
        <w:ind w:left="7699" w:hanging="361"/>
      </w:pPr>
      <w:rPr>
        <w:rFonts w:hint="default"/>
      </w:rPr>
    </w:lvl>
  </w:abstractNum>
  <w:abstractNum w:abstractNumId="115" w15:restartNumberingAfterBreak="0">
    <w:nsid w:val="39274DD7"/>
    <w:multiLevelType w:val="hybridMultilevel"/>
    <w:tmpl w:val="F032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39593ECC"/>
    <w:multiLevelType w:val="hybridMultilevel"/>
    <w:tmpl w:val="AD6C8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A366EC9"/>
    <w:multiLevelType w:val="hybridMultilevel"/>
    <w:tmpl w:val="157CB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AD3611E"/>
    <w:multiLevelType w:val="hybridMultilevel"/>
    <w:tmpl w:val="0B4E13E0"/>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3B9A4B14"/>
    <w:multiLevelType w:val="hybridMultilevel"/>
    <w:tmpl w:val="E4DE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C2B6B04"/>
    <w:multiLevelType w:val="hybridMultilevel"/>
    <w:tmpl w:val="AA48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C665749"/>
    <w:multiLevelType w:val="hybridMultilevel"/>
    <w:tmpl w:val="3616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DBB5DCF"/>
    <w:multiLevelType w:val="hybridMultilevel"/>
    <w:tmpl w:val="1BA86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E092553"/>
    <w:multiLevelType w:val="hybridMultilevel"/>
    <w:tmpl w:val="A3568D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4" w15:restartNumberingAfterBreak="0">
    <w:nsid w:val="3FEB6312"/>
    <w:multiLevelType w:val="hybridMultilevel"/>
    <w:tmpl w:val="597EA2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41540346"/>
    <w:multiLevelType w:val="hybridMultilevel"/>
    <w:tmpl w:val="68782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1F63571"/>
    <w:multiLevelType w:val="multilevel"/>
    <w:tmpl w:val="00D40510"/>
    <w:lvl w:ilvl="0">
      <w:start w:val="3"/>
      <w:numFmt w:val="decimal"/>
      <w:lvlText w:val="%1"/>
      <w:lvlJc w:val="left"/>
      <w:pPr>
        <w:tabs>
          <w:tab w:val="num" w:pos="765"/>
        </w:tabs>
        <w:ind w:left="765" w:hanging="765"/>
      </w:pPr>
      <w:rPr>
        <w:rFonts w:hint="default"/>
      </w:rPr>
    </w:lvl>
    <w:lvl w:ilvl="1">
      <w:start w:val="6"/>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7" w15:restartNumberingAfterBreak="0">
    <w:nsid w:val="428E1171"/>
    <w:multiLevelType w:val="hybridMultilevel"/>
    <w:tmpl w:val="89EA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29E6851"/>
    <w:multiLevelType w:val="hybridMultilevel"/>
    <w:tmpl w:val="8A3E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38C16AA"/>
    <w:multiLevelType w:val="hybridMultilevel"/>
    <w:tmpl w:val="A09C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3C65332"/>
    <w:multiLevelType w:val="hybridMultilevel"/>
    <w:tmpl w:val="F2E2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4721EA1"/>
    <w:multiLevelType w:val="hybridMultilevel"/>
    <w:tmpl w:val="458CA21A"/>
    <w:lvl w:ilvl="0" w:tplc="D7124A5C">
      <w:start w:val="1"/>
      <w:numFmt w:val="lowerRoman"/>
      <w:lvlText w:val="%1."/>
      <w:lvlJc w:val="left"/>
      <w:pPr>
        <w:tabs>
          <w:tab w:val="num" w:pos="360"/>
        </w:tabs>
        <w:ind w:left="360" w:hanging="360"/>
      </w:pPr>
      <w:rPr>
        <w:rFonts w:hint="default"/>
      </w:rPr>
    </w:lvl>
    <w:lvl w:ilvl="1" w:tplc="458803FA">
      <w:start w:val="1"/>
      <w:numFmt w:val="decimal"/>
      <w:lvlText w:val="%2."/>
      <w:lvlJc w:val="left"/>
      <w:pPr>
        <w:tabs>
          <w:tab w:val="num" w:pos="360"/>
        </w:tabs>
        <w:ind w:left="360" w:hanging="360"/>
      </w:pPr>
      <w:rPr>
        <w:rFonts w:hint="default"/>
        <w:szCs w:val="22"/>
      </w:rPr>
    </w:lvl>
    <w:lvl w:ilvl="2" w:tplc="D7124A5C">
      <w:start w:val="1"/>
      <w:numFmt w:val="lowerRoman"/>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2" w15:restartNumberingAfterBreak="0">
    <w:nsid w:val="44953BBE"/>
    <w:multiLevelType w:val="hybridMultilevel"/>
    <w:tmpl w:val="59184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59A712E"/>
    <w:multiLevelType w:val="hybridMultilevel"/>
    <w:tmpl w:val="7832A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6544975"/>
    <w:multiLevelType w:val="hybridMultilevel"/>
    <w:tmpl w:val="B626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47181B9D"/>
    <w:multiLevelType w:val="hybridMultilevel"/>
    <w:tmpl w:val="0A781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7A84658"/>
    <w:multiLevelType w:val="hybridMultilevel"/>
    <w:tmpl w:val="F7B68C3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47B123DB"/>
    <w:multiLevelType w:val="hybridMultilevel"/>
    <w:tmpl w:val="64581376"/>
    <w:lvl w:ilvl="0" w:tplc="04090001">
      <w:start w:val="1"/>
      <w:numFmt w:val="bullet"/>
      <w:lvlText w:val=""/>
      <w:lvlJc w:val="left"/>
      <w:pPr>
        <w:tabs>
          <w:tab w:val="num" w:pos="1080"/>
        </w:tabs>
        <w:ind w:left="1080" w:hanging="360"/>
      </w:pPr>
      <w:rPr>
        <w:rFonts w:ascii="Symbol" w:hAnsi="Symbol" w:hint="default"/>
        <w:sz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8" w15:restartNumberingAfterBreak="0">
    <w:nsid w:val="47D15786"/>
    <w:multiLevelType w:val="hybridMultilevel"/>
    <w:tmpl w:val="D018AD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481D56E2"/>
    <w:multiLevelType w:val="hybridMultilevel"/>
    <w:tmpl w:val="7BE445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8470DB0"/>
    <w:multiLevelType w:val="hybridMultilevel"/>
    <w:tmpl w:val="B8D2E48E"/>
    <w:lvl w:ilvl="0" w:tplc="C40A6B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1" w15:restartNumberingAfterBreak="0">
    <w:nsid w:val="489374BA"/>
    <w:multiLevelType w:val="hybridMultilevel"/>
    <w:tmpl w:val="B0B83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8FA55E7"/>
    <w:multiLevelType w:val="hybridMultilevel"/>
    <w:tmpl w:val="DAE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90E6715"/>
    <w:multiLevelType w:val="hybridMultilevel"/>
    <w:tmpl w:val="9C92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91E53AE"/>
    <w:multiLevelType w:val="hybridMultilevel"/>
    <w:tmpl w:val="D7D0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97F5376"/>
    <w:multiLevelType w:val="hybridMultilevel"/>
    <w:tmpl w:val="35207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49B97270"/>
    <w:multiLevelType w:val="hybridMultilevel"/>
    <w:tmpl w:val="14C2BC0A"/>
    <w:lvl w:ilvl="0" w:tplc="488A5BE8">
      <w:start w:val="1"/>
      <w:numFmt w:val="lowerLetter"/>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7" w15:restartNumberingAfterBreak="0">
    <w:nsid w:val="4B1110F8"/>
    <w:multiLevelType w:val="hybridMultilevel"/>
    <w:tmpl w:val="631CC848"/>
    <w:lvl w:ilvl="0" w:tplc="6178B0D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C953EAB"/>
    <w:multiLevelType w:val="hybridMultilevel"/>
    <w:tmpl w:val="C9DEF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CFC3205"/>
    <w:multiLevelType w:val="hybridMultilevel"/>
    <w:tmpl w:val="537AD7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0" w15:restartNumberingAfterBreak="0">
    <w:nsid w:val="4DC65CCD"/>
    <w:multiLevelType w:val="hybridMultilevel"/>
    <w:tmpl w:val="27D6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EE571AB"/>
    <w:multiLevelType w:val="hybridMultilevel"/>
    <w:tmpl w:val="7D0226B8"/>
    <w:lvl w:ilvl="0" w:tplc="E2707A1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15:restartNumberingAfterBreak="0">
    <w:nsid w:val="4F5F3DD0"/>
    <w:multiLevelType w:val="hybridMultilevel"/>
    <w:tmpl w:val="3FCE4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501E5764"/>
    <w:multiLevelType w:val="hybridMultilevel"/>
    <w:tmpl w:val="E5C2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07554BA"/>
    <w:multiLevelType w:val="hybridMultilevel"/>
    <w:tmpl w:val="6F720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36D321F"/>
    <w:multiLevelType w:val="hybridMultilevel"/>
    <w:tmpl w:val="7D9EB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405087D"/>
    <w:multiLevelType w:val="hybridMultilevel"/>
    <w:tmpl w:val="B2CE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40B5F50"/>
    <w:multiLevelType w:val="hybridMultilevel"/>
    <w:tmpl w:val="237239B4"/>
    <w:lvl w:ilvl="0" w:tplc="1A50D2E6">
      <w:start w:val="1"/>
      <w:numFmt w:val="bullet"/>
      <w:lvlText w:val=""/>
      <w:lvlJc w:val="left"/>
      <w:pPr>
        <w:tabs>
          <w:tab w:val="num" w:pos="360"/>
        </w:tabs>
        <w:ind w:left="360" w:hanging="360"/>
      </w:pPr>
      <w:rPr>
        <w:rFonts w:ascii="Symbol" w:hAnsi="Symbol" w:hint="default"/>
        <w:strike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544E068C"/>
    <w:multiLevelType w:val="hybridMultilevel"/>
    <w:tmpl w:val="37B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5516732C"/>
    <w:multiLevelType w:val="hybridMultilevel"/>
    <w:tmpl w:val="69649CEA"/>
    <w:lvl w:ilvl="0" w:tplc="76D07E5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7837F3E"/>
    <w:multiLevelType w:val="hybridMultilevel"/>
    <w:tmpl w:val="8416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78D131D"/>
    <w:multiLevelType w:val="hybridMultilevel"/>
    <w:tmpl w:val="F27878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8410530"/>
    <w:multiLevelType w:val="hybridMultilevel"/>
    <w:tmpl w:val="E5F0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85F7EC9"/>
    <w:multiLevelType w:val="hybridMultilevel"/>
    <w:tmpl w:val="0D6EB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8E17316"/>
    <w:multiLevelType w:val="hybridMultilevel"/>
    <w:tmpl w:val="B8FE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9113C30"/>
    <w:multiLevelType w:val="hybridMultilevel"/>
    <w:tmpl w:val="96C8E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9490A95"/>
    <w:multiLevelType w:val="hybridMultilevel"/>
    <w:tmpl w:val="121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9C06981"/>
    <w:multiLevelType w:val="hybridMultilevel"/>
    <w:tmpl w:val="253E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A5B1668"/>
    <w:multiLevelType w:val="hybridMultilevel"/>
    <w:tmpl w:val="8AE8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AB46E32"/>
    <w:multiLevelType w:val="hybridMultilevel"/>
    <w:tmpl w:val="961896F8"/>
    <w:lvl w:ilvl="0" w:tplc="0409000F">
      <w:start w:val="1"/>
      <w:numFmt w:val="decimal"/>
      <w:lvlText w:val="%1."/>
      <w:lvlJc w:val="left"/>
      <w:pPr>
        <w:tabs>
          <w:tab w:val="num" w:pos="1890"/>
        </w:tabs>
        <w:ind w:left="1890" w:hanging="360"/>
      </w:p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70" w15:restartNumberingAfterBreak="0">
    <w:nsid w:val="5AC51284"/>
    <w:multiLevelType w:val="hybridMultilevel"/>
    <w:tmpl w:val="F2C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AF0614B"/>
    <w:multiLevelType w:val="hybridMultilevel"/>
    <w:tmpl w:val="B156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B330257"/>
    <w:multiLevelType w:val="hybridMultilevel"/>
    <w:tmpl w:val="DAC0B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B4D6277"/>
    <w:multiLevelType w:val="hybridMultilevel"/>
    <w:tmpl w:val="992A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C09133A"/>
    <w:multiLevelType w:val="hybridMultilevel"/>
    <w:tmpl w:val="99CC8F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C2B2E42"/>
    <w:multiLevelType w:val="hybridMultilevel"/>
    <w:tmpl w:val="90906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CC94AF2"/>
    <w:multiLevelType w:val="hybridMultilevel"/>
    <w:tmpl w:val="4AD2A8FA"/>
    <w:lvl w:ilvl="0" w:tplc="FB12AD6C">
      <w:start w:val="1"/>
      <w:numFmt w:val="lowerLetter"/>
      <w:lvlText w:val="%1)"/>
      <w:lvlJc w:val="left"/>
      <w:pPr>
        <w:tabs>
          <w:tab w:val="num" w:pos="1890"/>
        </w:tabs>
        <w:ind w:left="1890" w:hanging="360"/>
      </w:pPr>
      <w:rPr>
        <w:color w:val="auto"/>
        <w:sz w:val="20"/>
        <w:szCs w:val="20"/>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177" w15:restartNumberingAfterBreak="0">
    <w:nsid w:val="5D6129C6"/>
    <w:multiLevelType w:val="hybridMultilevel"/>
    <w:tmpl w:val="BC96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D8D4446"/>
    <w:multiLevelType w:val="hybridMultilevel"/>
    <w:tmpl w:val="12489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EEE249C"/>
    <w:multiLevelType w:val="hybridMultilevel"/>
    <w:tmpl w:val="4358F010"/>
    <w:lvl w:ilvl="0" w:tplc="38EAB2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0" w15:restartNumberingAfterBreak="0">
    <w:nsid w:val="5F366D01"/>
    <w:multiLevelType w:val="hybridMultilevel"/>
    <w:tmpl w:val="09F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F4533ED"/>
    <w:multiLevelType w:val="hybridMultilevel"/>
    <w:tmpl w:val="9AA8A75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2" w15:restartNumberingAfterBreak="0">
    <w:nsid w:val="5F992900"/>
    <w:multiLevelType w:val="hybridMultilevel"/>
    <w:tmpl w:val="28709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FB73C93"/>
    <w:multiLevelType w:val="hybridMultilevel"/>
    <w:tmpl w:val="F62C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60086C6A"/>
    <w:multiLevelType w:val="hybridMultilevel"/>
    <w:tmpl w:val="D598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0224630"/>
    <w:multiLevelType w:val="hybridMultilevel"/>
    <w:tmpl w:val="A5820A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15:restartNumberingAfterBreak="0">
    <w:nsid w:val="602A0158"/>
    <w:multiLevelType w:val="hybridMultilevel"/>
    <w:tmpl w:val="BC64C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099162F"/>
    <w:multiLevelType w:val="hybridMultilevel"/>
    <w:tmpl w:val="5FCEB8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15:restartNumberingAfterBreak="0">
    <w:nsid w:val="60AA336C"/>
    <w:multiLevelType w:val="hybridMultilevel"/>
    <w:tmpl w:val="F69C4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0E02AF8"/>
    <w:multiLevelType w:val="hybridMultilevel"/>
    <w:tmpl w:val="3A78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16532C7"/>
    <w:multiLevelType w:val="hybridMultilevel"/>
    <w:tmpl w:val="015EED1C"/>
    <w:lvl w:ilvl="0" w:tplc="732840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1942D18"/>
    <w:multiLevelType w:val="hybridMultilevel"/>
    <w:tmpl w:val="E7AAE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61954DD5"/>
    <w:multiLevelType w:val="hybridMultilevel"/>
    <w:tmpl w:val="ED4A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1AD04F3"/>
    <w:multiLevelType w:val="hybridMultilevel"/>
    <w:tmpl w:val="36C2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1F41D60"/>
    <w:multiLevelType w:val="hybridMultilevel"/>
    <w:tmpl w:val="428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2DA001D"/>
    <w:multiLevelType w:val="hybridMultilevel"/>
    <w:tmpl w:val="12489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3213B90"/>
    <w:multiLevelType w:val="hybridMultilevel"/>
    <w:tmpl w:val="8A2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35F0FB6"/>
    <w:multiLevelType w:val="hybridMultilevel"/>
    <w:tmpl w:val="DEE6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378320F"/>
    <w:multiLevelType w:val="hybridMultilevel"/>
    <w:tmpl w:val="6084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15:restartNumberingAfterBreak="0">
    <w:nsid w:val="64851B38"/>
    <w:multiLevelType w:val="hybridMultilevel"/>
    <w:tmpl w:val="2F900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4AE384B"/>
    <w:multiLevelType w:val="hybridMultilevel"/>
    <w:tmpl w:val="F7588630"/>
    <w:lvl w:ilvl="0" w:tplc="53A65D2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1" w15:restartNumberingAfterBreak="0">
    <w:nsid w:val="64E021FC"/>
    <w:multiLevelType w:val="hybridMultilevel"/>
    <w:tmpl w:val="D95E7CC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2" w15:restartNumberingAfterBreak="0">
    <w:nsid w:val="650533EA"/>
    <w:multiLevelType w:val="hybridMultilevel"/>
    <w:tmpl w:val="B2F6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6396843"/>
    <w:multiLevelType w:val="hybridMultilevel"/>
    <w:tmpl w:val="E4424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8914AEB"/>
    <w:multiLevelType w:val="hybridMultilevel"/>
    <w:tmpl w:val="C0A044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5" w15:restartNumberingAfterBreak="0">
    <w:nsid w:val="68B47E0F"/>
    <w:multiLevelType w:val="hybridMultilevel"/>
    <w:tmpl w:val="7946E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9232C66"/>
    <w:multiLevelType w:val="hybridMultilevel"/>
    <w:tmpl w:val="1002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9873BC7"/>
    <w:multiLevelType w:val="hybridMultilevel"/>
    <w:tmpl w:val="B1E6784C"/>
    <w:lvl w:ilvl="0" w:tplc="7540A812">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69C04562"/>
    <w:multiLevelType w:val="hybridMultilevel"/>
    <w:tmpl w:val="FFDEA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9EE1687"/>
    <w:multiLevelType w:val="hybridMultilevel"/>
    <w:tmpl w:val="C9762B1C"/>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6A227973"/>
    <w:multiLevelType w:val="hybridMultilevel"/>
    <w:tmpl w:val="420C28EE"/>
    <w:lvl w:ilvl="0" w:tplc="0409000F">
      <w:start w:val="1"/>
      <w:numFmt w:val="decimal"/>
      <w:lvlText w:val="%1."/>
      <w:lvlJc w:val="left"/>
      <w:pPr>
        <w:tabs>
          <w:tab w:val="num" w:pos="1080"/>
        </w:tabs>
        <w:ind w:left="1080" w:hanging="360"/>
      </w:pPr>
    </w:lvl>
    <w:lvl w:ilvl="1" w:tplc="54FA5C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1" w15:restartNumberingAfterBreak="0">
    <w:nsid w:val="6A3C3C09"/>
    <w:multiLevelType w:val="hybridMultilevel"/>
    <w:tmpl w:val="262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A8B16BD"/>
    <w:multiLevelType w:val="hybridMultilevel"/>
    <w:tmpl w:val="A45860C4"/>
    <w:lvl w:ilvl="0" w:tplc="0409000F">
      <w:start w:val="1"/>
      <w:numFmt w:val="decimal"/>
      <w:lvlText w:val="%1."/>
      <w:lvlJc w:val="left"/>
      <w:pPr>
        <w:tabs>
          <w:tab w:val="num" w:pos="1440"/>
        </w:tabs>
        <w:ind w:left="1440" w:hanging="360"/>
      </w:pPr>
    </w:lvl>
    <w:lvl w:ilvl="1" w:tplc="D6483742">
      <w:start w:val="1"/>
      <w:numFmt w:val="decimal"/>
      <w:lvlText w:val="%2)"/>
      <w:lvlJc w:val="left"/>
      <w:pPr>
        <w:tabs>
          <w:tab w:val="num" w:pos="2160"/>
        </w:tabs>
        <w:ind w:left="2160" w:hanging="360"/>
      </w:pPr>
      <w:rPr>
        <w:rFonts w:hint="default"/>
      </w:rPr>
    </w:lvl>
    <w:lvl w:ilvl="2" w:tplc="AA4CAF1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3" w15:restartNumberingAfterBreak="0">
    <w:nsid w:val="6AD41372"/>
    <w:multiLevelType w:val="hybridMultilevel"/>
    <w:tmpl w:val="D15EA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BCD7595"/>
    <w:multiLevelType w:val="hybridMultilevel"/>
    <w:tmpl w:val="F0242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C2927E2"/>
    <w:multiLevelType w:val="hybridMultilevel"/>
    <w:tmpl w:val="A51CB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6" w15:restartNumberingAfterBreak="0">
    <w:nsid w:val="6CD16494"/>
    <w:multiLevelType w:val="hybridMultilevel"/>
    <w:tmpl w:val="9D148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E3E03BE"/>
    <w:multiLevelType w:val="hybridMultilevel"/>
    <w:tmpl w:val="64C43F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6E545C44"/>
    <w:multiLevelType w:val="hybridMultilevel"/>
    <w:tmpl w:val="E99A7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E837788"/>
    <w:multiLevelType w:val="hybridMultilevel"/>
    <w:tmpl w:val="B920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EF917D3"/>
    <w:multiLevelType w:val="hybridMultilevel"/>
    <w:tmpl w:val="A45860C4"/>
    <w:lvl w:ilvl="0" w:tplc="0409000F">
      <w:start w:val="1"/>
      <w:numFmt w:val="decimal"/>
      <w:lvlText w:val="%1."/>
      <w:lvlJc w:val="left"/>
      <w:pPr>
        <w:tabs>
          <w:tab w:val="num" w:pos="1440"/>
        </w:tabs>
        <w:ind w:left="1440" w:hanging="360"/>
      </w:pPr>
    </w:lvl>
    <w:lvl w:ilvl="1" w:tplc="D6483742">
      <w:start w:val="1"/>
      <w:numFmt w:val="decimal"/>
      <w:lvlText w:val="%2)"/>
      <w:lvlJc w:val="left"/>
      <w:pPr>
        <w:tabs>
          <w:tab w:val="num" w:pos="2160"/>
        </w:tabs>
        <w:ind w:left="2160" w:hanging="360"/>
      </w:pPr>
      <w:rPr>
        <w:rFonts w:hint="default"/>
      </w:rPr>
    </w:lvl>
    <w:lvl w:ilvl="2" w:tplc="AA4CAF1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1" w15:restartNumberingAfterBreak="0">
    <w:nsid w:val="6F60147B"/>
    <w:multiLevelType w:val="hybridMultilevel"/>
    <w:tmpl w:val="EF62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FD9165E"/>
    <w:multiLevelType w:val="hybridMultilevel"/>
    <w:tmpl w:val="6BE4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71307CF1"/>
    <w:multiLevelType w:val="hybridMultilevel"/>
    <w:tmpl w:val="DC1A7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721F6B88"/>
    <w:multiLevelType w:val="hybridMultilevel"/>
    <w:tmpl w:val="DC625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41C326A"/>
    <w:multiLevelType w:val="hybridMultilevel"/>
    <w:tmpl w:val="3474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6" w15:restartNumberingAfterBreak="0">
    <w:nsid w:val="742E6098"/>
    <w:multiLevelType w:val="hybridMultilevel"/>
    <w:tmpl w:val="A45860C4"/>
    <w:lvl w:ilvl="0" w:tplc="0409000F">
      <w:start w:val="1"/>
      <w:numFmt w:val="decimal"/>
      <w:lvlText w:val="%1."/>
      <w:lvlJc w:val="left"/>
      <w:pPr>
        <w:tabs>
          <w:tab w:val="num" w:pos="1440"/>
        </w:tabs>
        <w:ind w:left="1440" w:hanging="360"/>
      </w:pPr>
    </w:lvl>
    <w:lvl w:ilvl="1" w:tplc="D6483742">
      <w:start w:val="1"/>
      <w:numFmt w:val="decimal"/>
      <w:lvlText w:val="%2)"/>
      <w:lvlJc w:val="left"/>
      <w:pPr>
        <w:tabs>
          <w:tab w:val="num" w:pos="2160"/>
        </w:tabs>
        <w:ind w:left="2160" w:hanging="360"/>
      </w:pPr>
      <w:rPr>
        <w:rFonts w:hint="default"/>
      </w:rPr>
    </w:lvl>
    <w:lvl w:ilvl="2" w:tplc="AA4CAF1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7" w15:restartNumberingAfterBreak="0">
    <w:nsid w:val="746928E8"/>
    <w:multiLevelType w:val="hybridMultilevel"/>
    <w:tmpl w:val="E792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64A43E3"/>
    <w:multiLevelType w:val="hybridMultilevel"/>
    <w:tmpl w:val="144AB670"/>
    <w:lvl w:ilvl="0" w:tplc="29C240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740216D"/>
    <w:multiLevelType w:val="hybridMultilevel"/>
    <w:tmpl w:val="0388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77F9511D"/>
    <w:multiLevelType w:val="hybridMultilevel"/>
    <w:tmpl w:val="128CCC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78A94819"/>
    <w:multiLevelType w:val="hybridMultilevel"/>
    <w:tmpl w:val="77AEC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B8A317B"/>
    <w:multiLevelType w:val="hybridMultilevel"/>
    <w:tmpl w:val="E23490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B9D0605"/>
    <w:multiLevelType w:val="hybridMultilevel"/>
    <w:tmpl w:val="509E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957EEA"/>
    <w:multiLevelType w:val="hybridMultilevel"/>
    <w:tmpl w:val="5F80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7E381009"/>
    <w:multiLevelType w:val="hybridMultilevel"/>
    <w:tmpl w:val="3A5AE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EE31F94"/>
    <w:multiLevelType w:val="hybridMultilevel"/>
    <w:tmpl w:val="59D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F5A659C"/>
    <w:multiLevelType w:val="hybridMultilevel"/>
    <w:tmpl w:val="99A4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F5E1355"/>
    <w:multiLevelType w:val="hybridMultilevel"/>
    <w:tmpl w:val="B6A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30"/>
  </w:num>
  <w:num w:numId="5">
    <w:abstractNumId w:val="165"/>
  </w:num>
  <w:num w:numId="6">
    <w:abstractNumId w:val="186"/>
  </w:num>
  <w:num w:numId="7">
    <w:abstractNumId w:val="163"/>
  </w:num>
  <w:num w:numId="8">
    <w:abstractNumId w:val="86"/>
  </w:num>
  <w:num w:numId="9">
    <w:abstractNumId w:val="75"/>
  </w:num>
  <w:num w:numId="10">
    <w:abstractNumId w:val="30"/>
  </w:num>
  <w:num w:numId="11">
    <w:abstractNumId w:val="224"/>
  </w:num>
  <w:num w:numId="12">
    <w:abstractNumId w:val="148"/>
  </w:num>
  <w:num w:numId="13">
    <w:abstractNumId w:val="214"/>
  </w:num>
  <w:num w:numId="14">
    <w:abstractNumId w:val="76"/>
  </w:num>
  <w:num w:numId="15">
    <w:abstractNumId w:val="17"/>
  </w:num>
  <w:num w:numId="16">
    <w:abstractNumId w:val="171"/>
  </w:num>
  <w:num w:numId="17">
    <w:abstractNumId w:val="208"/>
  </w:num>
  <w:num w:numId="18">
    <w:abstractNumId w:val="105"/>
  </w:num>
  <w:num w:numId="19">
    <w:abstractNumId w:val="235"/>
  </w:num>
  <w:num w:numId="20">
    <w:abstractNumId w:val="205"/>
  </w:num>
  <w:num w:numId="21">
    <w:abstractNumId w:val="188"/>
  </w:num>
  <w:num w:numId="22">
    <w:abstractNumId w:val="103"/>
  </w:num>
  <w:num w:numId="23">
    <w:abstractNumId w:val="61"/>
  </w:num>
  <w:num w:numId="24">
    <w:abstractNumId w:val="202"/>
  </w:num>
  <w:num w:numId="25">
    <w:abstractNumId w:val="135"/>
  </w:num>
  <w:num w:numId="26">
    <w:abstractNumId w:val="51"/>
  </w:num>
  <w:num w:numId="27">
    <w:abstractNumId w:val="218"/>
  </w:num>
  <w:num w:numId="28">
    <w:abstractNumId w:val="167"/>
  </w:num>
  <w:num w:numId="29">
    <w:abstractNumId w:val="62"/>
  </w:num>
  <w:num w:numId="30">
    <w:abstractNumId w:val="79"/>
  </w:num>
  <w:num w:numId="31">
    <w:abstractNumId w:val="19"/>
  </w:num>
  <w:num w:numId="32">
    <w:abstractNumId w:val="207"/>
  </w:num>
  <w:num w:numId="33">
    <w:abstractNumId w:val="82"/>
  </w:num>
  <w:num w:numId="34">
    <w:abstractNumId w:val="176"/>
  </w:num>
  <w:num w:numId="35">
    <w:abstractNumId w:val="18"/>
  </w:num>
  <w:num w:numId="36">
    <w:abstractNumId w:val="212"/>
  </w:num>
  <w:num w:numId="37">
    <w:abstractNumId w:val="24"/>
  </w:num>
  <w:num w:numId="38">
    <w:abstractNumId w:val="213"/>
  </w:num>
  <w:num w:numId="39">
    <w:abstractNumId w:val="166"/>
  </w:num>
  <w:num w:numId="40">
    <w:abstractNumId w:val="98"/>
  </w:num>
  <w:num w:numId="41">
    <w:abstractNumId w:val="84"/>
  </w:num>
  <w:num w:numId="42">
    <w:abstractNumId w:val="14"/>
  </w:num>
  <w:num w:numId="43">
    <w:abstractNumId w:val="133"/>
  </w:num>
  <w:num w:numId="44">
    <w:abstractNumId w:val="155"/>
  </w:num>
  <w:num w:numId="45">
    <w:abstractNumId w:val="32"/>
  </w:num>
  <w:num w:numId="46">
    <w:abstractNumId w:val="203"/>
  </w:num>
  <w:num w:numId="47">
    <w:abstractNumId w:val="127"/>
  </w:num>
  <w:num w:numId="48">
    <w:abstractNumId w:val="125"/>
  </w:num>
  <w:num w:numId="49">
    <w:abstractNumId w:val="90"/>
  </w:num>
  <w:num w:numId="50">
    <w:abstractNumId w:val="215"/>
  </w:num>
  <w:num w:numId="51">
    <w:abstractNumId w:val="56"/>
  </w:num>
  <w:num w:numId="52">
    <w:abstractNumId w:val="44"/>
  </w:num>
  <w:num w:numId="53">
    <w:abstractNumId w:val="88"/>
  </w:num>
  <w:num w:numId="54">
    <w:abstractNumId w:val="146"/>
  </w:num>
  <w:num w:numId="55">
    <w:abstractNumId w:val="201"/>
  </w:num>
  <w:num w:numId="56">
    <w:abstractNumId w:val="139"/>
  </w:num>
  <w:num w:numId="57">
    <w:abstractNumId w:val="177"/>
  </w:num>
  <w:num w:numId="58">
    <w:abstractNumId w:val="34"/>
  </w:num>
  <w:num w:numId="59">
    <w:abstractNumId w:val="189"/>
  </w:num>
  <w:num w:numId="60">
    <w:abstractNumId w:val="232"/>
  </w:num>
  <w:num w:numId="61">
    <w:abstractNumId w:val="117"/>
  </w:num>
  <w:num w:numId="62">
    <w:abstractNumId w:val="95"/>
  </w:num>
  <w:num w:numId="63">
    <w:abstractNumId w:val="29"/>
  </w:num>
  <w:num w:numId="64">
    <w:abstractNumId w:val="87"/>
  </w:num>
  <w:num w:numId="65">
    <w:abstractNumId w:val="157"/>
  </w:num>
  <w:num w:numId="66">
    <w:abstractNumId w:val="97"/>
  </w:num>
  <w:num w:numId="67">
    <w:abstractNumId w:val="45"/>
  </w:num>
  <w:num w:numId="68">
    <w:abstractNumId w:val="123"/>
  </w:num>
  <w:num w:numId="69">
    <w:abstractNumId w:val="6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8"/>
  </w:num>
  <w:num w:numId="71">
    <w:abstractNumId w:val="185"/>
  </w:num>
  <w:num w:numId="72">
    <w:abstractNumId w:val="77"/>
  </w:num>
  <w:num w:numId="73">
    <w:abstractNumId w:val="143"/>
  </w:num>
  <w:num w:numId="74">
    <w:abstractNumId w:val="55"/>
  </w:num>
  <w:num w:numId="75">
    <w:abstractNumId w:val="124"/>
  </w:num>
  <w:num w:numId="76">
    <w:abstractNumId w:val="182"/>
  </w:num>
  <w:num w:numId="77">
    <w:abstractNumId w:val="132"/>
  </w:num>
  <w:num w:numId="78">
    <w:abstractNumId w:val="204"/>
  </w:num>
  <w:num w:numId="79">
    <w:abstractNumId w:val="131"/>
  </w:num>
  <w:num w:numId="80">
    <w:abstractNumId w:val="210"/>
  </w:num>
  <w:num w:numId="81">
    <w:abstractNumId w:val="169"/>
  </w:num>
  <w:num w:numId="82">
    <w:abstractNumId w:val="71"/>
  </w:num>
  <w:num w:numId="83">
    <w:abstractNumId w:val="38"/>
  </w:num>
  <w:num w:numId="84">
    <w:abstractNumId w:val="140"/>
  </w:num>
  <w:num w:numId="85">
    <w:abstractNumId w:val="152"/>
  </w:num>
  <w:num w:numId="86">
    <w:abstractNumId w:val="136"/>
  </w:num>
  <w:num w:numId="87">
    <w:abstractNumId w:val="200"/>
  </w:num>
  <w:num w:numId="88">
    <w:abstractNumId w:val="94"/>
  </w:num>
  <w:num w:numId="89">
    <w:abstractNumId w:val="225"/>
  </w:num>
  <w:num w:numId="90">
    <w:abstractNumId w:val="50"/>
  </w:num>
  <w:num w:numId="91">
    <w:abstractNumId w:val="116"/>
  </w:num>
  <w:num w:numId="92">
    <w:abstractNumId w:val="63"/>
  </w:num>
  <w:num w:numId="93">
    <w:abstractNumId w:val="227"/>
  </w:num>
  <w:num w:numId="94">
    <w:abstractNumId w:val="92"/>
  </w:num>
  <w:num w:numId="95">
    <w:abstractNumId w:val="138"/>
  </w:num>
  <w:num w:numId="96">
    <w:abstractNumId w:val="43"/>
  </w:num>
  <w:num w:numId="97">
    <w:abstractNumId w:val="106"/>
  </w:num>
  <w:num w:numId="98">
    <w:abstractNumId w:val="48"/>
  </w:num>
  <w:num w:numId="99">
    <w:abstractNumId w:val="156"/>
  </w:num>
  <w:num w:numId="100">
    <w:abstractNumId w:val="154"/>
  </w:num>
  <w:num w:numId="101">
    <w:abstractNumId w:val="96"/>
  </w:num>
  <w:num w:numId="102">
    <w:abstractNumId w:val="53"/>
  </w:num>
  <w:num w:numId="103">
    <w:abstractNumId w:val="31"/>
  </w:num>
  <w:num w:numId="104">
    <w:abstractNumId w:val="141"/>
  </w:num>
  <w:num w:numId="105">
    <w:abstractNumId w:val="59"/>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num>
  <w:num w:numId="108">
    <w:abstractNumId w:val="107"/>
  </w:num>
  <w:num w:numId="109">
    <w:abstractNumId w:val="137"/>
  </w:num>
  <w:num w:numId="110">
    <w:abstractNumId w:val="122"/>
  </w:num>
  <w:num w:numId="111">
    <w:abstractNumId w:val="223"/>
  </w:num>
  <w:num w:numId="112">
    <w:abstractNumId w:val="89"/>
  </w:num>
  <w:num w:numId="113">
    <w:abstractNumId w:val="46"/>
  </w:num>
  <w:num w:numId="114">
    <w:abstractNumId w:val="226"/>
  </w:num>
  <w:num w:numId="115">
    <w:abstractNumId w:val="57"/>
  </w:num>
  <w:num w:numId="116">
    <w:abstractNumId w:val="25"/>
  </w:num>
  <w:num w:numId="117">
    <w:abstractNumId w:val="47"/>
  </w:num>
  <w:num w:numId="118">
    <w:abstractNumId w:val="93"/>
  </w:num>
  <w:num w:numId="119">
    <w:abstractNumId w:val="236"/>
  </w:num>
  <w:num w:numId="120">
    <w:abstractNumId w:val="22"/>
  </w:num>
  <w:num w:numId="121">
    <w:abstractNumId w:val="159"/>
  </w:num>
  <w:num w:numId="122">
    <w:abstractNumId w:val="33"/>
  </w:num>
  <w:num w:numId="123">
    <w:abstractNumId w:val="199"/>
  </w:num>
  <w:num w:numId="124">
    <w:abstractNumId w:val="11"/>
  </w:num>
  <w:num w:numId="125">
    <w:abstractNumId w:val="120"/>
  </w:num>
  <w:num w:numId="126">
    <w:abstractNumId w:val="238"/>
  </w:num>
  <w:num w:numId="127">
    <w:abstractNumId w:val="12"/>
  </w:num>
  <w:num w:numId="128">
    <w:abstractNumId w:val="69"/>
  </w:num>
  <w:num w:numId="129">
    <w:abstractNumId w:val="58"/>
  </w:num>
  <w:num w:numId="130">
    <w:abstractNumId w:val="162"/>
  </w:num>
  <w:num w:numId="131">
    <w:abstractNumId w:val="191"/>
  </w:num>
  <w:num w:numId="132">
    <w:abstractNumId w:val="74"/>
  </w:num>
  <w:num w:numId="133">
    <w:abstractNumId w:val="142"/>
  </w:num>
  <w:num w:numId="134">
    <w:abstractNumId w:val="234"/>
  </w:num>
  <w:num w:numId="135">
    <w:abstractNumId w:val="23"/>
  </w:num>
  <w:num w:numId="136">
    <w:abstractNumId w:val="196"/>
  </w:num>
  <w:num w:numId="137">
    <w:abstractNumId w:val="78"/>
  </w:num>
  <w:num w:numId="138">
    <w:abstractNumId w:val="174"/>
  </w:num>
  <w:num w:numId="139">
    <w:abstractNumId w:val="70"/>
  </w:num>
  <w:num w:numId="140">
    <w:abstractNumId w:val="109"/>
  </w:num>
  <w:num w:numId="141">
    <w:abstractNumId w:val="181"/>
  </w:num>
  <w:num w:numId="142">
    <w:abstractNumId w:val="67"/>
  </w:num>
  <w:num w:numId="143">
    <w:abstractNumId w:val="149"/>
  </w:num>
  <w:num w:numId="144">
    <w:abstractNumId w:val="99"/>
  </w:num>
  <w:num w:numId="145">
    <w:abstractNumId w:val="54"/>
  </w:num>
  <w:num w:numId="146">
    <w:abstractNumId w:val="194"/>
  </w:num>
  <w:num w:numId="147">
    <w:abstractNumId w:val="21"/>
  </w:num>
  <w:num w:numId="148">
    <w:abstractNumId w:val="113"/>
  </w:num>
  <w:num w:numId="149">
    <w:abstractNumId w:val="198"/>
  </w:num>
  <w:num w:numId="150">
    <w:abstractNumId w:val="229"/>
  </w:num>
  <w:num w:numId="151">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9"/>
  </w:num>
  <w:num w:numId="155">
    <w:abstractNumId w:val="118"/>
  </w:num>
  <w:num w:numId="156">
    <w:abstractNumId w:val="100"/>
  </w:num>
  <w:num w:numId="157">
    <w:abstractNumId w:val="102"/>
  </w:num>
  <w:num w:numId="158">
    <w:abstractNumId w:val="73"/>
  </w:num>
  <w:num w:numId="159">
    <w:abstractNumId w:val="111"/>
  </w:num>
  <w:num w:numId="160">
    <w:abstractNumId w:val="126"/>
  </w:num>
  <w:num w:numId="161">
    <w:abstractNumId w:val="27"/>
  </w:num>
  <w:num w:numId="162">
    <w:abstractNumId w:val="35"/>
  </w:num>
  <w:num w:numId="163">
    <w:abstractNumId w:val="16"/>
  </w:num>
  <w:num w:numId="164">
    <w:abstractNumId w:val="83"/>
  </w:num>
  <w:num w:numId="165">
    <w:abstractNumId w:val="178"/>
  </w:num>
  <w:num w:numId="166">
    <w:abstractNumId w:val="192"/>
  </w:num>
  <w:num w:numId="167">
    <w:abstractNumId w:val="195"/>
  </w:num>
  <w:num w:numId="168">
    <w:abstractNumId w:val="187"/>
  </w:num>
  <w:num w:numId="169">
    <w:abstractNumId w:val="6"/>
  </w:num>
  <w:num w:numId="170">
    <w:abstractNumId w:val="5"/>
  </w:num>
  <w:num w:numId="171">
    <w:abstractNumId w:val="4"/>
  </w:num>
  <w:num w:numId="172">
    <w:abstractNumId w:val="8"/>
  </w:num>
  <w:num w:numId="173">
    <w:abstractNumId w:val="3"/>
  </w:num>
  <w:num w:numId="174">
    <w:abstractNumId w:val="2"/>
  </w:num>
  <w:num w:numId="175">
    <w:abstractNumId w:val="1"/>
  </w:num>
  <w:num w:numId="176">
    <w:abstractNumId w:val="0"/>
  </w:num>
  <w:num w:numId="177">
    <w:abstractNumId w:val="220"/>
  </w:num>
  <w:num w:numId="178">
    <w:abstractNumId w:val="101"/>
  </w:num>
  <w:num w:numId="179">
    <w:abstractNumId w:val="222"/>
  </w:num>
  <w:num w:numId="180">
    <w:abstractNumId w:val="134"/>
  </w:num>
  <w:num w:numId="181">
    <w:abstractNumId w:val="115"/>
  </w:num>
  <w:num w:numId="182">
    <w:abstractNumId w:val="144"/>
  </w:num>
  <w:num w:numId="183">
    <w:abstractNumId w:val="20"/>
  </w:num>
  <w:num w:numId="184">
    <w:abstractNumId w:val="175"/>
  </w:num>
  <w:num w:numId="185">
    <w:abstractNumId w:val="37"/>
  </w:num>
  <w:num w:numId="186">
    <w:abstractNumId w:val="150"/>
  </w:num>
  <w:num w:numId="187">
    <w:abstractNumId w:val="233"/>
  </w:num>
  <w:num w:numId="188">
    <w:abstractNumId w:val="41"/>
  </w:num>
  <w:num w:numId="189">
    <w:abstractNumId w:val="161"/>
  </w:num>
  <w:num w:numId="190">
    <w:abstractNumId w:val="172"/>
  </w:num>
  <w:num w:numId="191">
    <w:abstractNumId w:val="231"/>
  </w:num>
  <w:num w:numId="192">
    <w:abstractNumId w:val="10"/>
  </w:num>
  <w:num w:numId="193">
    <w:abstractNumId w:val="49"/>
  </w:num>
  <w:num w:numId="194">
    <w:abstractNumId w:val="85"/>
  </w:num>
  <w:num w:numId="195">
    <w:abstractNumId w:val="197"/>
  </w:num>
  <w:num w:numId="196">
    <w:abstractNumId w:val="28"/>
  </w:num>
  <w:num w:numId="197">
    <w:abstractNumId w:val="206"/>
  </w:num>
  <w:num w:numId="198">
    <w:abstractNumId w:val="164"/>
  </w:num>
  <w:num w:numId="199">
    <w:abstractNumId w:val="91"/>
  </w:num>
  <w:num w:numId="200">
    <w:abstractNumId w:val="160"/>
  </w:num>
  <w:num w:numId="201">
    <w:abstractNumId w:val="170"/>
  </w:num>
  <w:num w:numId="202">
    <w:abstractNumId w:val="221"/>
  </w:num>
  <w:num w:numId="203">
    <w:abstractNumId w:val="112"/>
  </w:num>
  <w:num w:numId="204">
    <w:abstractNumId w:val="40"/>
  </w:num>
  <w:num w:numId="205">
    <w:abstractNumId w:val="121"/>
  </w:num>
  <w:num w:numId="206">
    <w:abstractNumId w:val="110"/>
  </w:num>
  <w:num w:numId="207">
    <w:abstractNumId w:val="180"/>
  </w:num>
  <w:num w:numId="208">
    <w:abstractNumId w:val="129"/>
  </w:num>
  <w:num w:numId="209">
    <w:abstractNumId w:val="72"/>
  </w:num>
  <w:num w:numId="210">
    <w:abstractNumId w:val="153"/>
  </w:num>
  <w:num w:numId="211">
    <w:abstractNumId w:val="217"/>
  </w:num>
  <w:num w:numId="212">
    <w:abstractNumId w:val="60"/>
  </w:num>
  <w:num w:numId="213">
    <w:abstractNumId w:val="216"/>
  </w:num>
  <w:num w:numId="214">
    <w:abstractNumId w:val="168"/>
  </w:num>
  <w:num w:numId="215">
    <w:abstractNumId w:val="65"/>
  </w:num>
  <w:num w:numId="216">
    <w:abstractNumId w:val="219"/>
  </w:num>
  <w:num w:numId="217">
    <w:abstractNumId w:val="193"/>
  </w:num>
  <w:num w:numId="218">
    <w:abstractNumId w:val="183"/>
  </w:num>
  <w:num w:numId="219">
    <w:abstractNumId w:val="211"/>
  </w:num>
  <w:num w:numId="220">
    <w:abstractNumId w:val="39"/>
  </w:num>
  <w:num w:numId="221">
    <w:abstractNumId w:val="104"/>
  </w:num>
  <w:num w:numId="222">
    <w:abstractNumId w:val="173"/>
  </w:num>
  <w:num w:numId="223">
    <w:abstractNumId w:val="68"/>
  </w:num>
  <w:num w:numId="224">
    <w:abstractNumId w:val="15"/>
  </w:num>
  <w:num w:numId="225">
    <w:abstractNumId w:val="66"/>
  </w:num>
  <w:num w:numId="226">
    <w:abstractNumId w:val="81"/>
  </w:num>
  <w:num w:numId="227">
    <w:abstractNumId w:val="184"/>
  </w:num>
  <w:num w:numId="228">
    <w:abstractNumId w:val="26"/>
  </w:num>
  <w:num w:numId="229">
    <w:abstractNumId w:val="114"/>
  </w:num>
  <w:num w:numId="230">
    <w:abstractNumId w:val="190"/>
  </w:num>
  <w:num w:numId="231">
    <w:abstractNumId w:val="36"/>
  </w:num>
  <w:num w:numId="232">
    <w:abstractNumId w:val="147"/>
  </w:num>
  <w:num w:numId="233">
    <w:abstractNumId w:val="228"/>
  </w:num>
  <w:num w:numId="234">
    <w:abstractNumId w:val="119"/>
  </w:num>
  <w:num w:numId="235">
    <w:abstractNumId w:val="230"/>
  </w:num>
  <w:num w:numId="236">
    <w:abstractNumId w:val="52"/>
  </w:num>
  <w:num w:numId="237">
    <w:abstractNumId w:val="145"/>
  </w:num>
  <w:num w:numId="238">
    <w:abstractNumId w:val="128"/>
  </w:num>
  <w:num w:numId="239">
    <w:abstractNumId w:val="158"/>
  </w:num>
  <w:num w:numId="240">
    <w:abstractNumId w:val="237"/>
  </w:num>
  <w:num w:numId="241">
    <w:abstractNumId w:val="42"/>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1"/>
  <w:activeWritingStyle w:appName="MSWord" w:lang="es-P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formatting="1" w:enforcement="1" w:cryptProviderType="rsaAES" w:cryptAlgorithmClass="hash" w:cryptAlgorithmType="typeAny" w:cryptAlgorithmSid="14" w:cryptSpinCount="100000" w:hash="15Nzrwk7mwSZi0zExTLVkb6KPgxVvCCgwzSi2sXLW+qSUyf5oue0TXnsKg/EGdJERzZtmE1/Nq0gKTdEJ9yZow==" w:salt="MHBLZyLGes3HQSgJfLsycQ=="/>
  <w:defaultTabStop w:val="720"/>
  <w:drawingGridHorizontalSpacing w:val="110"/>
  <w:displayHorizontalDrawingGridEvery w:val="2"/>
  <w:noPunctuationKerning/>
  <w:characterSpacingControl w:val="doNotCompress"/>
  <w:hdrShapeDefaults>
    <o:shapedefaults v:ext="edit" spidmax="100353"/>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83B7E"/>
    <w:rsid w:val="00000156"/>
    <w:rsid w:val="00000572"/>
    <w:rsid w:val="00000598"/>
    <w:rsid w:val="000005F7"/>
    <w:rsid w:val="00000753"/>
    <w:rsid w:val="00000947"/>
    <w:rsid w:val="00000E6A"/>
    <w:rsid w:val="00000F00"/>
    <w:rsid w:val="00000F05"/>
    <w:rsid w:val="00000F2B"/>
    <w:rsid w:val="000018A6"/>
    <w:rsid w:val="00001B05"/>
    <w:rsid w:val="00001CA0"/>
    <w:rsid w:val="00002892"/>
    <w:rsid w:val="00002AC9"/>
    <w:rsid w:val="00002C3F"/>
    <w:rsid w:val="00002FE4"/>
    <w:rsid w:val="00003019"/>
    <w:rsid w:val="00003428"/>
    <w:rsid w:val="0000381B"/>
    <w:rsid w:val="00003899"/>
    <w:rsid w:val="00004011"/>
    <w:rsid w:val="000045BD"/>
    <w:rsid w:val="000049D9"/>
    <w:rsid w:val="00004C31"/>
    <w:rsid w:val="00004F50"/>
    <w:rsid w:val="00005272"/>
    <w:rsid w:val="00005A84"/>
    <w:rsid w:val="00005AB5"/>
    <w:rsid w:val="00005D72"/>
    <w:rsid w:val="00006019"/>
    <w:rsid w:val="0000626F"/>
    <w:rsid w:val="00006863"/>
    <w:rsid w:val="00006A21"/>
    <w:rsid w:val="00006E27"/>
    <w:rsid w:val="00007507"/>
    <w:rsid w:val="0000759F"/>
    <w:rsid w:val="00007F93"/>
    <w:rsid w:val="000103B4"/>
    <w:rsid w:val="0001062C"/>
    <w:rsid w:val="000109A9"/>
    <w:rsid w:val="00010AF1"/>
    <w:rsid w:val="00010BBF"/>
    <w:rsid w:val="00010CF1"/>
    <w:rsid w:val="00010EAF"/>
    <w:rsid w:val="000112A2"/>
    <w:rsid w:val="000115FE"/>
    <w:rsid w:val="000119AA"/>
    <w:rsid w:val="00011B92"/>
    <w:rsid w:val="00012036"/>
    <w:rsid w:val="00012378"/>
    <w:rsid w:val="00012601"/>
    <w:rsid w:val="00012808"/>
    <w:rsid w:val="00012CEC"/>
    <w:rsid w:val="00012DAD"/>
    <w:rsid w:val="00013339"/>
    <w:rsid w:val="00013C87"/>
    <w:rsid w:val="00013EAD"/>
    <w:rsid w:val="00013F9E"/>
    <w:rsid w:val="00013FB3"/>
    <w:rsid w:val="00014332"/>
    <w:rsid w:val="00014B2D"/>
    <w:rsid w:val="00014E23"/>
    <w:rsid w:val="00014EF7"/>
    <w:rsid w:val="0001535F"/>
    <w:rsid w:val="00015434"/>
    <w:rsid w:val="000154EC"/>
    <w:rsid w:val="00015602"/>
    <w:rsid w:val="000159AB"/>
    <w:rsid w:val="00015A23"/>
    <w:rsid w:val="00015C97"/>
    <w:rsid w:val="00015EB1"/>
    <w:rsid w:val="00015EC7"/>
    <w:rsid w:val="00015EFC"/>
    <w:rsid w:val="00015F8D"/>
    <w:rsid w:val="00016E05"/>
    <w:rsid w:val="00016E56"/>
    <w:rsid w:val="00016EF1"/>
    <w:rsid w:val="000172BB"/>
    <w:rsid w:val="000175DA"/>
    <w:rsid w:val="0001799F"/>
    <w:rsid w:val="00017B37"/>
    <w:rsid w:val="00020FDB"/>
    <w:rsid w:val="00021035"/>
    <w:rsid w:val="0002104E"/>
    <w:rsid w:val="000210F6"/>
    <w:rsid w:val="00021329"/>
    <w:rsid w:val="000215F2"/>
    <w:rsid w:val="0002174E"/>
    <w:rsid w:val="00021864"/>
    <w:rsid w:val="00021A38"/>
    <w:rsid w:val="00021B05"/>
    <w:rsid w:val="00021B6C"/>
    <w:rsid w:val="00021E02"/>
    <w:rsid w:val="00021E37"/>
    <w:rsid w:val="00021E89"/>
    <w:rsid w:val="00022111"/>
    <w:rsid w:val="00022314"/>
    <w:rsid w:val="0002276C"/>
    <w:rsid w:val="000228AD"/>
    <w:rsid w:val="00022EDF"/>
    <w:rsid w:val="00022F27"/>
    <w:rsid w:val="000237EB"/>
    <w:rsid w:val="00023CE5"/>
    <w:rsid w:val="00023DCA"/>
    <w:rsid w:val="000243D4"/>
    <w:rsid w:val="00024810"/>
    <w:rsid w:val="00024FED"/>
    <w:rsid w:val="000251F6"/>
    <w:rsid w:val="00025472"/>
    <w:rsid w:val="00025A61"/>
    <w:rsid w:val="00025D65"/>
    <w:rsid w:val="00025EF0"/>
    <w:rsid w:val="00025F67"/>
    <w:rsid w:val="00025FE0"/>
    <w:rsid w:val="000268D0"/>
    <w:rsid w:val="00026F19"/>
    <w:rsid w:val="00027180"/>
    <w:rsid w:val="000271D9"/>
    <w:rsid w:val="000273B5"/>
    <w:rsid w:val="0002764A"/>
    <w:rsid w:val="00027AA0"/>
    <w:rsid w:val="00027D55"/>
    <w:rsid w:val="000303AA"/>
    <w:rsid w:val="0003047D"/>
    <w:rsid w:val="00030BD1"/>
    <w:rsid w:val="0003176E"/>
    <w:rsid w:val="000317ED"/>
    <w:rsid w:val="00031DDD"/>
    <w:rsid w:val="00031E4A"/>
    <w:rsid w:val="000322D5"/>
    <w:rsid w:val="00032690"/>
    <w:rsid w:val="00033275"/>
    <w:rsid w:val="000332B9"/>
    <w:rsid w:val="000333F9"/>
    <w:rsid w:val="000336F2"/>
    <w:rsid w:val="000338A1"/>
    <w:rsid w:val="00034050"/>
    <w:rsid w:val="00034308"/>
    <w:rsid w:val="000343A0"/>
    <w:rsid w:val="00034788"/>
    <w:rsid w:val="00034AA1"/>
    <w:rsid w:val="00034AFD"/>
    <w:rsid w:val="000360CE"/>
    <w:rsid w:val="000361BF"/>
    <w:rsid w:val="0003620F"/>
    <w:rsid w:val="00036884"/>
    <w:rsid w:val="00036949"/>
    <w:rsid w:val="00036BBF"/>
    <w:rsid w:val="00036CC0"/>
    <w:rsid w:val="00036CCA"/>
    <w:rsid w:val="000370B6"/>
    <w:rsid w:val="00037130"/>
    <w:rsid w:val="000373EA"/>
    <w:rsid w:val="00037A60"/>
    <w:rsid w:val="00037E00"/>
    <w:rsid w:val="00037F0E"/>
    <w:rsid w:val="00040820"/>
    <w:rsid w:val="0004086D"/>
    <w:rsid w:val="00040C7C"/>
    <w:rsid w:val="00041149"/>
    <w:rsid w:val="0004120D"/>
    <w:rsid w:val="00041534"/>
    <w:rsid w:val="000416EB"/>
    <w:rsid w:val="00042329"/>
    <w:rsid w:val="00042521"/>
    <w:rsid w:val="000427B5"/>
    <w:rsid w:val="00042A58"/>
    <w:rsid w:val="00042EED"/>
    <w:rsid w:val="00042F6B"/>
    <w:rsid w:val="00043056"/>
    <w:rsid w:val="00043108"/>
    <w:rsid w:val="000433D1"/>
    <w:rsid w:val="00043628"/>
    <w:rsid w:val="0004366A"/>
    <w:rsid w:val="000438A1"/>
    <w:rsid w:val="000438E9"/>
    <w:rsid w:val="00044051"/>
    <w:rsid w:val="00044345"/>
    <w:rsid w:val="00044782"/>
    <w:rsid w:val="00044805"/>
    <w:rsid w:val="0004485F"/>
    <w:rsid w:val="0004496A"/>
    <w:rsid w:val="00044FC4"/>
    <w:rsid w:val="00044FCA"/>
    <w:rsid w:val="00045428"/>
    <w:rsid w:val="000457B3"/>
    <w:rsid w:val="0004582B"/>
    <w:rsid w:val="00045E02"/>
    <w:rsid w:val="00045F0B"/>
    <w:rsid w:val="00045FE6"/>
    <w:rsid w:val="00046AB6"/>
    <w:rsid w:val="00047726"/>
    <w:rsid w:val="0004783F"/>
    <w:rsid w:val="00047E7F"/>
    <w:rsid w:val="0005011C"/>
    <w:rsid w:val="00050318"/>
    <w:rsid w:val="000503BD"/>
    <w:rsid w:val="00050525"/>
    <w:rsid w:val="00050613"/>
    <w:rsid w:val="00050773"/>
    <w:rsid w:val="00050A31"/>
    <w:rsid w:val="00050B8E"/>
    <w:rsid w:val="00050CFF"/>
    <w:rsid w:val="000510CF"/>
    <w:rsid w:val="00051262"/>
    <w:rsid w:val="00051730"/>
    <w:rsid w:val="00051A21"/>
    <w:rsid w:val="00051F0A"/>
    <w:rsid w:val="000523D4"/>
    <w:rsid w:val="00052696"/>
    <w:rsid w:val="00052766"/>
    <w:rsid w:val="00053031"/>
    <w:rsid w:val="00053160"/>
    <w:rsid w:val="000533B1"/>
    <w:rsid w:val="0005382D"/>
    <w:rsid w:val="000538D8"/>
    <w:rsid w:val="00053B9B"/>
    <w:rsid w:val="00053D6B"/>
    <w:rsid w:val="00054578"/>
    <w:rsid w:val="0005495C"/>
    <w:rsid w:val="00054D38"/>
    <w:rsid w:val="00055174"/>
    <w:rsid w:val="0005529B"/>
    <w:rsid w:val="0005540B"/>
    <w:rsid w:val="00055682"/>
    <w:rsid w:val="00055D7D"/>
    <w:rsid w:val="00056327"/>
    <w:rsid w:val="0005696D"/>
    <w:rsid w:val="000569AA"/>
    <w:rsid w:val="00057067"/>
    <w:rsid w:val="000571E4"/>
    <w:rsid w:val="00057484"/>
    <w:rsid w:val="00057486"/>
    <w:rsid w:val="00057531"/>
    <w:rsid w:val="000576A2"/>
    <w:rsid w:val="000577EA"/>
    <w:rsid w:val="000579B5"/>
    <w:rsid w:val="00057BD7"/>
    <w:rsid w:val="00057CC8"/>
    <w:rsid w:val="000601CE"/>
    <w:rsid w:val="000602EA"/>
    <w:rsid w:val="00060451"/>
    <w:rsid w:val="0006050C"/>
    <w:rsid w:val="00060636"/>
    <w:rsid w:val="00060940"/>
    <w:rsid w:val="00060EED"/>
    <w:rsid w:val="00060F86"/>
    <w:rsid w:val="000611E0"/>
    <w:rsid w:val="00061263"/>
    <w:rsid w:val="00061C92"/>
    <w:rsid w:val="000621D6"/>
    <w:rsid w:val="0006264F"/>
    <w:rsid w:val="00062CA8"/>
    <w:rsid w:val="000632DB"/>
    <w:rsid w:val="000635DA"/>
    <w:rsid w:val="00063684"/>
    <w:rsid w:val="00063BA5"/>
    <w:rsid w:val="00063C26"/>
    <w:rsid w:val="00063E36"/>
    <w:rsid w:val="000640C0"/>
    <w:rsid w:val="000642CD"/>
    <w:rsid w:val="000642FA"/>
    <w:rsid w:val="0006469F"/>
    <w:rsid w:val="00064BB6"/>
    <w:rsid w:val="00064C0A"/>
    <w:rsid w:val="000651C2"/>
    <w:rsid w:val="000652BB"/>
    <w:rsid w:val="00065A20"/>
    <w:rsid w:val="00066076"/>
    <w:rsid w:val="0006623D"/>
    <w:rsid w:val="000664B5"/>
    <w:rsid w:val="00066ACD"/>
    <w:rsid w:val="00066B64"/>
    <w:rsid w:val="00066D0C"/>
    <w:rsid w:val="00067005"/>
    <w:rsid w:val="00067742"/>
    <w:rsid w:val="000678E7"/>
    <w:rsid w:val="00067BE4"/>
    <w:rsid w:val="00067EA9"/>
    <w:rsid w:val="000700DE"/>
    <w:rsid w:val="0007024E"/>
    <w:rsid w:val="0007059B"/>
    <w:rsid w:val="000709C2"/>
    <w:rsid w:val="00070AED"/>
    <w:rsid w:val="0007102C"/>
    <w:rsid w:val="00071052"/>
    <w:rsid w:val="000713B3"/>
    <w:rsid w:val="000715B2"/>
    <w:rsid w:val="00071AA0"/>
    <w:rsid w:val="000726CE"/>
    <w:rsid w:val="00072CF6"/>
    <w:rsid w:val="00073321"/>
    <w:rsid w:val="0007335D"/>
    <w:rsid w:val="000734D0"/>
    <w:rsid w:val="00073662"/>
    <w:rsid w:val="000738F4"/>
    <w:rsid w:val="00073978"/>
    <w:rsid w:val="00073A89"/>
    <w:rsid w:val="000741C3"/>
    <w:rsid w:val="000741F2"/>
    <w:rsid w:val="000743BD"/>
    <w:rsid w:val="000743CA"/>
    <w:rsid w:val="000745E2"/>
    <w:rsid w:val="00074A80"/>
    <w:rsid w:val="00074C9A"/>
    <w:rsid w:val="0007537F"/>
    <w:rsid w:val="00075538"/>
    <w:rsid w:val="000757B0"/>
    <w:rsid w:val="000757FC"/>
    <w:rsid w:val="00075BEE"/>
    <w:rsid w:val="000760F2"/>
    <w:rsid w:val="00076274"/>
    <w:rsid w:val="000762DA"/>
    <w:rsid w:val="0007634B"/>
    <w:rsid w:val="0007649C"/>
    <w:rsid w:val="00076F4C"/>
    <w:rsid w:val="000771DB"/>
    <w:rsid w:val="00077848"/>
    <w:rsid w:val="000778CA"/>
    <w:rsid w:val="0007798B"/>
    <w:rsid w:val="00077AE4"/>
    <w:rsid w:val="00077B3A"/>
    <w:rsid w:val="00077E80"/>
    <w:rsid w:val="0008008A"/>
    <w:rsid w:val="0008065D"/>
    <w:rsid w:val="000808A1"/>
    <w:rsid w:val="00080B7A"/>
    <w:rsid w:val="00081223"/>
    <w:rsid w:val="00081B7D"/>
    <w:rsid w:val="00081E4E"/>
    <w:rsid w:val="00081E56"/>
    <w:rsid w:val="00082007"/>
    <w:rsid w:val="0008210C"/>
    <w:rsid w:val="000829EF"/>
    <w:rsid w:val="00083020"/>
    <w:rsid w:val="000838E0"/>
    <w:rsid w:val="00083B96"/>
    <w:rsid w:val="00083D81"/>
    <w:rsid w:val="00083E06"/>
    <w:rsid w:val="00083E14"/>
    <w:rsid w:val="000843D6"/>
    <w:rsid w:val="0008477D"/>
    <w:rsid w:val="00084E0E"/>
    <w:rsid w:val="00084F35"/>
    <w:rsid w:val="00084F73"/>
    <w:rsid w:val="00084F7A"/>
    <w:rsid w:val="00085080"/>
    <w:rsid w:val="0008532C"/>
    <w:rsid w:val="00085559"/>
    <w:rsid w:val="00085636"/>
    <w:rsid w:val="00085A8D"/>
    <w:rsid w:val="00085AC1"/>
    <w:rsid w:val="00085B07"/>
    <w:rsid w:val="00086237"/>
    <w:rsid w:val="000863AC"/>
    <w:rsid w:val="000867CD"/>
    <w:rsid w:val="0008687D"/>
    <w:rsid w:val="000868FB"/>
    <w:rsid w:val="0008697C"/>
    <w:rsid w:val="00086BC8"/>
    <w:rsid w:val="000870AC"/>
    <w:rsid w:val="000871D9"/>
    <w:rsid w:val="0008760C"/>
    <w:rsid w:val="00087611"/>
    <w:rsid w:val="000879F8"/>
    <w:rsid w:val="00087CB7"/>
    <w:rsid w:val="0009000D"/>
    <w:rsid w:val="0009013B"/>
    <w:rsid w:val="000902B6"/>
    <w:rsid w:val="0009054E"/>
    <w:rsid w:val="000905D7"/>
    <w:rsid w:val="00090ACB"/>
    <w:rsid w:val="00090C11"/>
    <w:rsid w:val="00090E88"/>
    <w:rsid w:val="00091568"/>
    <w:rsid w:val="0009163C"/>
    <w:rsid w:val="00091A0D"/>
    <w:rsid w:val="00091A8F"/>
    <w:rsid w:val="00091ADB"/>
    <w:rsid w:val="00091BE1"/>
    <w:rsid w:val="00091C60"/>
    <w:rsid w:val="00092007"/>
    <w:rsid w:val="00092290"/>
    <w:rsid w:val="0009248E"/>
    <w:rsid w:val="00092662"/>
    <w:rsid w:val="000927A1"/>
    <w:rsid w:val="000927A7"/>
    <w:rsid w:val="00092934"/>
    <w:rsid w:val="00092D70"/>
    <w:rsid w:val="00092E49"/>
    <w:rsid w:val="00092EC4"/>
    <w:rsid w:val="000933CF"/>
    <w:rsid w:val="00093AF1"/>
    <w:rsid w:val="00094111"/>
    <w:rsid w:val="00094339"/>
    <w:rsid w:val="00094500"/>
    <w:rsid w:val="000946CB"/>
    <w:rsid w:val="00094896"/>
    <w:rsid w:val="00094CD1"/>
    <w:rsid w:val="00094FB8"/>
    <w:rsid w:val="00095200"/>
    <w:rsid w:val="00095EFD"/>
    <w:rsid w:val="000963FF"/>
    <w:rsid w:val="00096449"/>
    <w:rsid w:val="00096748"/>
    <w:rsid w:val="0009687A"/>
    <w:rsid w:val="00096A88"/>
    <w:rsid w:val="00097299"/>
    <w:rsid w:val="00097672"/>
    <w:rsid w:val="00097740"/>
    <w:rsid w:val="00097984"/>
    <w:rsid w:val="00097DCB"/>
    <w:rsid w:val="00097F6A"/>
    <w:rsid w:val="00097FB2"/>
    <w:rsid w:val="000A0089"/>
    <w:rsid w:val="000A01C6"/>
    <w:rsid w:val="000A0B7B"/>
    <w:rsid w:val="000A0C80"/>
    <w:rsid w:val="000A0E52"/>
    <w:rsid w:val="000A140B"/>
    <w:rsid w:val="000A152E"/>
    <w:rsid w:val="000A1D3C"/>
    <w:rsid w:val="000A2230"/>
    <w:rsid w:val="000A24F3"/>
    <w:rsid w:val="000A2CB1"/>
    <w:rsid w:val="000A2D49"/>
    <w:rsid w:val="000A2EB0"/>
    <w:rsid w:val="000A30BD"/>
    <w:rsid w:val="000A35D7"/>
    <w:rsid w:val="000A378E"/>
    <w:rsid w:val="000A44BB"/>
    <w:rsid w:val="000A46B6"/>
    <w:rsid w:val="000A47D9"/>
    <w:rsid w:val="000A4931"/>
    <w:rsid w:val="000A4A31"/>
    <w:rsid w:val="000A4F17"/>
    <w:rsid w:val="000A5012"/>
    <w:rsid w:val="000A534D"/>
    <w:rsid w:val="000A5739"/>
    <w:rsid w:val="000A5FA3"/>
    <w:rsid w:val="000A61C9"/>
    <w:rsid w:val="000A61F2"/>
    <w:rsid w:val="000A6623"/>
    <w:rsid w:val="000A74BB"/>
    <w:rsid w:val="000A7575"/>
    <w:rsid w:val="000B00B5"/>
    <w:rsid w:val="000B0583"/>
    <w:rsid w:val="000B0DEC"/>
    <w:rsid w:val="000B1273"/>
    <w:rsid w:val="000B1534"/>
    <w:rsid w:val="000B15F1"/>
    <w:rsid w:val="000B1908"/>
    <w:rsid w:val="000B1CEF"/>
    <w:rsid w:val="000B225C"/>
    <w:rsid w:val="000B24BF"/>
    <w:rsid w:val="000B2624"/>
    <w:rsid w:val="000B2EAA"/>
    <w:rsid w:val="000B2F85"/>
    <w:rsid w:val="000B31FD"/>
    <w:rsid w:val="000B3314"/>
    <w:rsid w:val="000B3384"/>
    <w:rsid w:val="000B348B"/>
    <w:rsid w:val="000B3978"/>
    <w:rsid w:val="000B3FA1"/>
    <w:rsid w:val="000B40B5"/>
    <w:rsid w:val="000B4251"/>
    <w:rsid w:val="000B45BC"/>
    <w:rsid w:val="000B4967"/>
    <w:rsid w:val="000B4A2C"/>
    <w:rsid w:val="000B4DBE"/>
    <w:rsid w:val="000B4FE4"/>
    <w:rsid w:val="000B5217"/>
    <w:rsid w:val="000B552C"/>
    <w:rsid w:val="000B55FF"/>
    <w:rsid w:val="000B5E71"/>
    <w:rsid w:val="000B608B"/>
    <w:rsid w:val="000B65E1"/>
    <w:rsid w:val="000B69FD"/>
    <w:rsid w:val="000B6C61"/>
    <w:rsid w:val="000B6D5D"/>
    <w:rsid w:val="000B7103"/>
    <w:rsid w:val="000B7237"/>
    <w:rsid w:val="000B77E1"/>
    <w:rsid w:val="000B7E5C"/>
    <w:rsid w:val="000C063C"/>
    <w:rsid w:val="000C0B93"/>
    <w:rsid w:val="000C0DCC"/>
    <w:rsid w:val="000C0DF1"/>
    <w:rsid w:val="000C0E5C"/>
    <w:rsid w:val="000C101B"/>
    <w:rsid w:val="000C1561"/>
    <w:rsid w:val="000C1708"/>
    <w:rsid w:val="000C178C"/>
    <w:rsid w:val="000C1C0F"/>
    <w:rsid w:val="000C1D16"/>
    <w:rsid w:val="000C1EEB"/>
    <w:rsid w:val="000C23F1"/>
    <w:rsid w:val="000C245A"/>
    <w:rsid w:val="000C2B1E"/>
    <w:rsid w:val="000C2C24"/>
    <w:rsid w:val="000C2C37"/>
    <w:rsid w:val="000C2D94"/>
    <w:rsid w:val="000C2F0A"/>
    <w:rsid w:val="000C3108"/>
    <w:rsid w:val="000C3165"/>
    <w:rsid w:val="000C32C4"/>
    <w:rsid w:val="000C3A2A"/>
    <w:rsid w:val="000C3A3B"/>
    <w:rsid w:val="000C3B82"/>
    <w:rsid w:val="000C3BB9"/>
    <w:rsid w:val="000C3E87"/>
    <w:rsid w:val="000C3ED1"/>
    <w:rsid w:val="000C466E"/>
    <w:rsid w:val="000C48DF"/>
    <w:rsid w:val="000C4DCF"/>
    <w:rsid w:val="000C4E61"/>
    <w:rsid w:val="000C576C"/>
    <w:rsid w:val="000C5F9B"/>
    <w:rsid w:val="000C5FA0"/>
    <w:rsid w:val="000C6077"/>
    <w:rsid w:val="000C6196"/>
    <w:rsid w:val="000C63E3"/>
    <w:rsid w:val="000C64B6"/>
    <w:rsid w:val="000C6D9F"/>
    <w:rsid w:val="000C6F07"/>
    <w:rsid w:val="000C71CD"/>
    <w:rsid w:val="000C71FB"/>
    <w:rsid w:val="000C740D"/>
    <w:rsid w:val="000C7445"/>
    <w:rsid w:val="000C74F6"/>
    <w:rsid w:val="000C77DC"/>
    <w:rsid w:val="000C78D8"/>
    <w:rsid w:val="000C794B"/>
    <w:rsid w:val="000C7B65"/>
    <w:rsid w:val="000C7B67"/>
    <w:rsid w:val="000C7C82"/>
    <w:rsid w:val="000C7F9F"/>
    <w:rsid w:val="000D03D3"/>
    <w:rsid w:val="000D052E"/>
    <w:rsid w:val="000D07E6"/>
    <w:rsid w:val="000D0944"/>
    <w:rsid w:val="000D0FEF"/>
    <w:rsid w:val="000D13DA"/>
    <w:rsid w:val="000D1472"/>
    <w:rsid w:val="000D159E"/>
    <w:rsid w:val="000D1748"/>
    <w:rsid w:val="000D1757"/>
    <w:rsid w:val="000D19E7"/>
    <w:rsid w:val="000D1C87"/>
    <w:rsid w:val="000D2378"/>
    <w:rsid w:val="000D24CA"/>
    <w:rsid w:val="000D2909"/>
    <w:rsid w:val="000D2960"/>
    <w:rsid w:val="000D2CBC"/>
    <w:rsid w:val="000D3171"/>
    <w:rsid w:val="000D356F"/>
    <w:rsid w:val="000D37F7"/>
    <w:rsid w:val="000D3A19"/>
    <w:rsid w:val="000D3A7E"/>
    <w:rsid w:val="000D3CE9"/>
    <w:rsid w:val="000D40FA"/>
    <w:rsid w:val="000D4AC6"/>
    <w:rsid w:val="000D4BA2"/>
    <w:rsid w:val="000D52CC"/>
    <w:rsid w:val="000D53E1"/>
    <w:rsid w:val="000D5692"/>
    <w:rsid w:val="000D5A8C"/>
    <w:rsid w:val="000D5B39"/>
    <w:rsid w:val="000D6064"/>
    <w:rsid w:val="000D6211"/>
    <w:rsid w:val="000D645D"/>
    <w:rsid w:val="000D6B76"/>
    <w:rsid w:val="000D6D4E"/>
    <w:rsid w:val="000D7002"/>
    <w:rsid w:val="000D71D5"/>
    <w:rsid w:val="000D7532"/>
    <w:rsid w:val="000D7579"/>
    <w:rsid w:val="000D77DF"/>
    <w:rsid w:val="000D7A13"/>
    <w:rsid w:val="000E0466"/>
    <w:rsid w:val="000E05E1"/>
    <w:rsid w:val="000E0AA2"/>
    <w:rsid w:val="000E0D5E"/>
    <w:rsid w:val="000E149E"/>
    <w:rsid w:val="000E14B6"/>
    <w:rsid w:val="000E15DA"/>
    <w:rsid w:val="000E1641"/>
    <w:rsid w:val="000E1717"/>
    <w:rsid w:val="000E1739"/>
    <w:rsid w:val="000E2245"/>
    <w:rsid w:val="000E23A8"/>
    <w:rsid w:val="000E23C3"/>
    <w:rsid w:val="000E2849"/>
    <w:rsid w:val="000E29BA"/>
    <w:rsid w:val="000E2A14"/>
    <w:rsid w:val="000E2CD0"/>
    <w:rsid w:val="000E2F14"/>
    <w:rsid w:val="000E305F"/>
    <w:rsid w:val="000E319D"/>
    <w:rsid w:val="000E3515"/>
    <w:rsid w:val="000E358B"/>
    <w:rsid w:val="000E36F0"/>
    <w:rsid w:val="000E394D"/>
    <w:rsid w:val="000E3B45"/>
    <w:rsid w:val="000E3DEF"/>
    <w:rsid w:val="000E3FE1"/>
    <w:rsid w:val="000E41F7"/>
    <w:rsid w:val="000E4381"/>
    <w:rsid w:val="000E4B61"/>
    <w:rsid w:val="000E4BF6"/>
    <w:rsid w:val="000E4CD2"/>
    <w:rsid w:val="000E4FA6"/>
    <w:rsid w:val="000E5772"/>
    <w:rsid w:val="000E5A30"/>
    <w:rsid w:val="000E650C"/>
    <w:rsid w:val="000E657C"/>
    <w:rsid w:val="000E6DF5"/>
    <w:rsid w:val="000E7229"/>
    <w:rsid w:val="000E734C"/>
    <w:rsid w:val="000E7387"/>
    <w:rsid w:val="000E73DF"/>
    <w:rsid w:val="000E7E5E"/>
    <w:rsid w:val="000E7F3F"/>
    <w:rsid w:val="000E7F8A"/>
    <w:rsid w:val="000F0073"/>
    <w:rsid w:val="000F0246"/>
    <w:rsid w:val="000F02CC"/>
    <w:rsid w:val="000F04A8"/>
    <w:rsid w:val="000F0690"/>
    <w:rsid w:val="000F0F58"/>
    <w:rsid w:val="000F1068"/>
    <w:rsid w:val="000F14E6"/>
    <w:rsid w:val="000F18C5"/>
    <w:rsid w:val="000F1B7B"/>
    <w:rsid w:val="000F1EE0"/>
    <w:rsid w:val="000F23B2"/>
    <w:rsid w:val="000F25BE"/>
    <w:rsid w:val="000F298E"/>
    <w:rsid w:val="000F29DD"/>
    <w:rsid w:val="000F2C7A"/>
    <w:rsid w:val="000F31D5"/>
    <w:rsid w:val="000F3370"/>
    <w:rsid w:val="000F33F5"/>
    <w:rsid w:val="000F3430"/>
    <w:rsid w:val="000F36E2"/>
    <w:rsid w:val="000F409B"/>
    <w:rsid w:val="000F4AE3"/>
    <w:rsid w:val="000F4D01"/>
    <w:rsid w:val="000F4E87"/>
    <w:rsid w:val="000F5116"/>
    <w:rsid w:val="000F5B97"/>
    <w:rsid w:val="000F5E0A"/>
    <w:rsid w:val="000F5E48"/>
    <w:rsid w:val="000F61B8"/>
    <w:rsid w:val="000F61F3"/>
    <w:rsid w:val="000F67A3"/>
    <w:rsid w:val="000F6995"/>
    <w:rsid w:val="000F6BB4"/>
    <w:rsid w:val="000F6BBA"/>
    <w:rsid w:val="000F6DDC"/>
    <w:rsid w:val="000F723F"/>
    <w:rsid w:val="000F74B0"/>
    <w:rsid w:val="000F74FE"/>
    <w:rsid w:val="000F7604"/>
    <w:rsid w:val="000F7ABF"/>
    <w:rsid w:val="000F7E93"/>
    <w:rsid w:val="000F7F89"/>
    <w:rsid w:val="00100D36"/>
    <w:rsid w:val="00100EC9"/>
    <w:rsid w:val="001011AF"/>
    <w:rsid w:val="00101301"/>
    <w:rsid w:val="00101E9C"/>
    <w:rsid w:val="00101F95"/>
    <w:rsid w:val="001022D8"/>
    <w:rsid w:val="00102B43"/>
    <w:rsid w:val="0010357D"/>
    <w:rsid w:val="0010361F"/>
    <w:rsid w:val="001036F6"/>
    <w:rsid w:val="0010395C"/>
    <w:rsid w:val="00103AC5"/>
    <w:rsid w:val="00103CCF"/>
    <w:rsid w:val="00103ED3"/>
    <w:rsid w:val="00104048"/>
    <w:rsid w:val="00104196"/>
    <w:rsid w:val="001042C0"/>
    <w:rsid w:val="001042EC"/>
    <w:rsid w:val="001043FF"/>
    <w:rsid w:val="0010462E"/>
    <w:rsid w:val="00104C1F"/>
    <w:rsid w:val="00104DDB"/>
    <w:rsid w:val="001053AB"/>
    <w:rsid w:val="00105600"/>
    <w:rsid w:val="00105918"/>
    <w:rsid w:val="00105E5C"/>
    <w:rsid w:val="0010621D"/>
    <w:rsid w:val="00106292"/>
    <w:rsid w:val="001064BB"/>
    <w:rsid w:val="00106547"/>
    <w:rsid w:val="00106584"/>
    <w:rsid w:val="0010687B"/>
    <w:rsid w:val="00106A44"/>
    <w:rsid w:val="00106C48"/>
    <w:rsid w:val="00106F2B"/>
    <w:rsid w:val="00107093"/>
    <w:rsid w:val="001071A4"/>
    <w:rsid w:val="001076C8"/>
    <w:rsid w:val="00107942"/>
    <w:rsid w:val="00107A14"/>
    <w:rsid w:val="00107B56"/>
    <w:rsid w:val="0011022B"/>
    <w:rsid w:val="00110377"/>
    <w:rsid w:val="001108B6"/>
    <w:rsid w:val="001109C5"/>
    <w:rsid w:val="00110B77"/>
    <w:rsid w:val="00110BF3"/>
    <w:rsid w:val="00110F83"/>
    <w:rsid w:val="0011100F"/>
    <w:rsid w:val="001113D5"/>
    <w:rsid w:val="001117EE"/>
    <w:rsid w:val="0011194B"/>
    <w:rsid w:val="00111BFE"/>
    <w:rsid w:val="00111DB5"/>
    <w:rsid w:val="00111EE8"/>
    <w:rsid w:val="00111F6F"/>
    <w:rsid w:val="00111F9C"/>
    <w:rsid w:val="0011217E"/>
    <w:rsid w:val="0011293B"/>
    <w:rsid w:val="00113134"/>
    <w:rsid w:val="00113215"/>
    <w:rsid w:val="001134C0"/>
    <w:rsid w:val="0011350C"/>
    <w:rsid w:val="001135F9"/>
    <w:rsid w:val="0011396A"/>
    <w:rsid w:val="00113981"/>
    <w:rsid w:val="00113C05"/>
    <w:rsid w:val="00113EC7"/>
    <w:rsid w:val="00114132"/>
    <w:rsid w:val="001142D7"/>
    <w:rsid w:val="0011481E"/>
    <w:rsid w:val="00114B03"/>
    <w:rsid w:val="00115477"/>
    <w:rsid w:val="00115C28"/>
    <w:rsid w:val="00115D31"/>
    <w:rsid w:val="00116061"/>
    <w:rsid w:val="00116145"/>
    <w:rsid w:val="001163AB"/>
    <w:rsid w:val="0011667F"/>
    <w:rsid w:val="001166C7"/>
    <w:rsid w:val="00116733"/>
    <w:rsid w:val="0011695B"/>
    <w:rsid w:val="00116C92"/>
    <w:rsid w:val="00116E67"/>
    <w:rsid w:val="00116FA4"/>
    <w:rsid w:val="001171E2"/>
    <w:rsid w:val="00117233"/>
    <w:rsid w:val="00117242"/>
    <w:rsid w:val="00117726"/>
    <w:rsid w:val="001177C0"/>
    <w:rsid w:val="0011794A"/>
    <w:rsid w:val="00117A24"/>
    <w:rsid w:val="00117AE7"/>
    <w:rsid w:val="00117FC1"/>
    <w:rsid w:val="00120017"/>
    <w:rsid w:val="00120266"/>
    <w:rsid w:val="001203E9"/>
    <w:rsid w:val="00120609"/>
    <w:rsid w:val="00120A09"/>
    <w:rsid w:val="00120A6F"/>
    <w:rsid w:val="00120B8E"/>
    <w:rsid w:val="001216D6"/>
    <w:rsid w:val="00121A62"/>
    <w:rsid w:val="00122081"/>
    <w:rsid w:val="0012209D"/>
    <w:rsid w:val="00122282"/>
    <w:rsid w:val="001226A5"/>
    <w:rsid w:val="00122760"/>
    <w:rsid w:val="00122A8A"/>
    <w:rsid w:val="00122DEE"/>
    <w:rsid w:val="00122FBC"/>
    <w:rsid w:val="001237D4"/>
    <w:rsid w:val="001237E3"/>
    <w:rsid w:val="00123B2A"/>
    <w:rsid w:val="00123F48"/>
    <w:rsid w:val="00123F99"/>
    <w:rsid w:val="00124119"/>
    <w:rsid w:val="00124189"/>
    <w:rsid w:val="001244C3"/>
    <w:rsid w:val="00124644"/>
    <w:rsid w:val="00124AA7"/>
    <w:rsid w:val="00124B59"/>
    <w:rsid w:val="00124CCB"/>
    <w:rsid w:val="0012511D"/>
    <w:rsid w:val="0012523B"/>
    <w:rsid w:val="00125364"/>
    <w:rsid w:val="001259A8"/>
    <w:rsid w:val="00125AC8"/>
    <w:rsid w:val="00125C80"/>
    <w:rsid w:val="00125CD4"/>
    <w:rsid w:val="00125E43"/>
    <w:rsid w:val="00125F67"/>
    <w:rsid w:val="001261B5"/>
    <w:rsid w:val="0012633D"/>
    <w:rsid w:val="00126679"/>
    <w:rsid w:val="001266F7"/>
    <w:rsid w:val="001268AB"/>
    <w:rsid w:val="00126F86"/>
    <w:rsid w:val="001272B5"/>
    <w:rsid w:val="00127741"/>
    <w:rsid w:val="0012795C"/>
    <w:rsid w:val="00127AD2"/>
    <w:rsid w:val="00127F04"/>
    <w:rsid w:val="001301B1"/>
    <w:rsid w:val="0013026F"/>
    <w:rsid w:val="001304CC"/>
    <w:rsid w:val="00130B2E"/>
    <w:rsid w:val="00132163"/>
    <w:rsid w:val="0013227F"/>
    <w:rsid w:val="00132523"/>
    <w:rsid w:val="00132691"/>
    <w:rsid w:val="00132888"/>
    <w:rsid w:val="00132B98"/>
    <w:rsid w:val="00132BB1"/>
    <w:rsid w:val="00133CB2"/>
    <w:rsid w:val="00133D90"/>
    <w:rsid w:val="00134091"/>
    <w:rsid w:val="00134122"/>
    <w:rsid w:val="00134593"/>
    <w:rsid w:val="0013482D"/>
    <w:rsid w:val="00134B50"/>
    <w:rsid w:val="00134D8E"/>
    <w:rsid w:val="00135016"/>
    <w:rsid w:val="00135959"/>
    <w:rsid w:val="001359A6"/>
    <w:rsid w:val="00135DCB"/>
    <w:rsid w:val="00135FDA"/>
    <w:rsid w:val="00136057"/>
    <w:rsid w:val="001361FD"/>
    <w:rsid w:val="001365C8"/>
    <w:rsid w:val="00136A1C"/>
    <w:rsid w:val="00136AB4"/>
    <w:rsid w:val="00137325"/>
    <w:rsid w:val="001375A4"/>
    <w:rsid w:val="001377A3"/>
    <w:rsid w:val="001377C8"/>
    <w:rsid w:val="00137857"/>
    <w:rsid w:val="00137D77"/>
    <w:rsid w:val="00137E72"/>
    <w:rsid w:val="00137FFA"/>
    <w:rsid w:val="00140B2B"/>
    <w:rsid w:val="00140DC5"/>
    <w:rsid w:val="00140FB3"/>
    <w:rsid w:val="00141430"/>
    <w:rsid w:val="0014194E"/>
    <w:rsid w:val="00141ABB"/>
    <w:rsid w:val="00141BDC"/>
    <w:rsid w:val="00141C20"/>
    <w:rsid w:val="001423DA"/>
    <w:rsid w:val="0014242F"/>
    <w:rsid w:val="001424D0"/>
    <w:rsid w:val="0014263B"/>
    <w:rsid w:val="001426CA"/>
    <w:rsid w:val="00142703"/>
    <w:rsid w:val="00142742"/>
    <w:rsid w:val="0014286F"/>
    <w:rsid w:val="00142D33"/>
    <w:rsid w:val="00143027"/>
    <w:rsid w:val="00143329"/>
    <w:rsid w:val="00143BE1"/>
    <w:rsid w:val="00143D3A"/>
    <w:rsid w:val="00143DA0"/>
    <w:rsid w:val="00143DCF"/>
    <w:rsid w:val="00143EF2"/>
    <w:rsid w:val="00144064"/>
    <w:rsid w:val="00144482"/>
    <w:rsid w:val="00144DB3"/>
    <w:rsid w:val="00144E0E"/>
    <w:rsid w:val="00145020"/>
    <w:rsid w:val="00145371"/>
    <w:rsid w:val="00145397"/>
    <w:rsid w:val="001454F8"/>
    <w:rsid w:val="001458B2"/>
    <w:rsid w:val="001458CC"/>
    <w:rsid w:val="00145B81"/>
    <w:rsid w:val="00145D2B"/>
    <w:rsid w:val="0014625D"/>
    <w:rsid w:val="00146E9C"/>
    <w:rsid w:val="00147404"/>
    <w:rsid w:val="001474FF"/>
    <w:rsid w:val="00147558"/>
    <w:rsid w:val="001475A3"/>
    <w:rsid w:val="00147C37"/>
    <w:rsid w:val="00147F3E"/>
    <w:rsid w:val="00150C54"/>
    <w:rsid w:val="001517AA"/>
    <w:rsid w:val="001518E9"/>
    <w:rsid w:val="00151C6B"/>
    <w:rsid w:val="00151E0F"/>
    <w:rsid w:val="00151EF2"/>
    <w:rsid w:val="00151FDE"/>
    <w:rsid w:val="001521C9"/>
    <w:rsid w:val="00152730"/>
    <w:rsid w:val="00152CAF"/>
    <w:rsid w:val="00152D66"/>
    <w:rsid w:val="00153063"/>
    <w:rsid w:val="001532BE"/>
    <w:rsid w:val="00153383"/>
    <w:rsid w:val="0015341B"/>
    <w:rsid w:val="00153604"/>
    <w:rsid w:val="001538DE"/>
    <w:rsid w:val="00153E8F"/>
    <w:rsid w:val="00154289"/>
    <w:rsid w:val="0015443F"/>
    <w:rsid w:val="00154588"/>
    <w:rsid w:val="00154705"/>
    <w:rsid w:val="001548C9"/>
    <w:rsid w:val="00154B46"/>
    <w:rsid w:val="00154C58"/>
    <w:rsid w:val="00155298"/>
    <w:rsid w:val="0015586E"/>
    <w:rsid w:val="00155BF8"/>
    <w:rsid w:val="0015637B"/>
    <w:rsid w:val="00156589"/>
    <w:rsid w:val="001565D4"/>
    <w:rsid w:val="0015672D"/>
    <w:rsid w:val="00156805"/>
    <w:rsid w:val="001568D6"/>
    <w:rsid w:val="00156E82"/>
    <w:rsid w:val="00156E8A"/>
    <w:rsid w:val="00156FFA"/>
    <w:rsid w:val="00157361"/>
    <w:rsid w:val="00157466"/>
    <w:rsid w:val="001574E7"/>
    <w:rsid w:val="00157874"/>
    <w:rsid w:val="00157A00"/>
    <w:rsid w:val="00157BD1"/>
    <w:rsid w:val="00157C46"/>
    <w:rsid w:val="00157E7C"/>
    <w:rsid w:val="00160056"/>
    <w:rsid w:val="001606B1"/>
    <w:rsid w:val="00161416"/>
    <w:rsid w:val="001618D8"/>
    <w:rsid w:val="00161B60"/>
    <w:rsid w:val="00161D23"/>
    <w:rsid w:val="0016221F"/>
    <w:rsid w:val="00162379"/>
    <w:rsid w:val="001624F4"/>
    <w:rsid w:val="00162509"/>
    <w:rsid w:val="00162624"/>
    <w:rsid w:val="00162849"/>
    <w:rsid w:val="0016301C"/>
    <w:rsid w:val="00163192"/>
    <w:rsid w:val="001637BD"/>
    <w:rsid w:val="00163836"/>
    <w:rsid w:val="00164137"/>
    <w:rsid w:val="00164567"/>
    <w:rsid w:val="00164BEF"/>
    <w:rsid w:val="00164D8D"/>
    <w:rsid w:val="00164DD0"/>
    <w:rsid w:val="00164F59"/>
    <w:rsid w:val="00165138"/>
    <w:rsid w:val="001651A7"/>
    <w:rsid w:val="0016531B"/>
    <w:rsid w:val="001659FE"/>
    <w:rsid w:val="00165E89"/>
    <w:rsid w:val="00165FAE"/>
    <w:rsid w:val="00166123"/>
    <w:rsid w:val="00166262"/>
    <w:rsid w:val="001664ED"/>
    <w:rsid w:val="001667C9"/>
    <w:rsid w:val="001667EB"/>
    <w:rsid w:val="00166896"/>
    <w:rsid w:val="001669B3"/>
    <w:rsid w:val="0016711C"/>
    <w:rsid w:val="00167FC4"/>
    <w:rsid w:val="00170AA4"/>
    <w:rsid w:val="00170B08"/>
    <w:rsid w:val="001713F2"/>
    <w:rsid w:val="00171B02"/>
    <w:rsid w:val="00171BEF"/>
    <w:rsid w:val="0017205A"/>
    <w:rsid w:val="0017211F"/>
    <w:rsid w:val="001725EC"/>
    <w:rsid w:val="00172BAD"/>
    <w:rsid w:val="00173362"/>
    <w:rsid w:val="001733C1"/>
    <w:rsid w:val="001735A8"/>
    <w:rsid w:val="001738EF"/>
    <w:rsid w:val="00173F78"/>
    <w:rsid w:val="00174892"/>
    <w:rsid w:val="00175100"/>
    <w:rsid w:val="00175568"/>
    <w:rsid w:val="0017557C"/>
    <w:rsid w:val="001756B0"/>
    <w:rsid w:val="001765AD"/>
    <w:rsid w:val="0017662C"/>
    <w:rsid w:val="00176954"/>
    <w:rsid w:val="00176DDB"/>
    <w:rsid w:val="00176F50"/>
    <w:rsid w:val="00177252"/>
    <w:rsid w:val="0017766E"/>
    <w:rsid w:val="001776F4"/>
    <w:rsid w:val="0017780D"/>
    <w:rsid w:val="0017789F"/>
    <w:rsid w:val="00177BC8"/>
    <w:rsid w:val="00177EBC"/>
    <w:rsid w:val="0018005D"/>
    <w:rsid w:val="00180247"/>
    <w:rsid w:val="00180409"/>
    <w:rsid w:val="0018063B"/>
    <w:rsid w:val="0018088F"/>
    <w:rsid w:val="001809B5"/>
    <w:rsid w:val="00180BF0"/>
    <w:rsid w:val="00182787"/>
    <w:rsid w:val="0018288C"/>
    <w:rsid w:val="00183216"/>
    <w:rsid w:val="001833D4"/>
    <w:rsid w:val="00183D0F"/>
    <w:rsid w:val="00183D30"/>
    <w:rsid w:val="0018439B"/>
    <w:rsid w:val="00184755"/>
    <w:rsid w:val="00184AE3"/>
    <w:rsid w:val="00184BAF"/>
    <w:rsid w:val="00184F07"/>
    <w:rsid w:val="00185077"/>
    <w:rsid w:val="00185605"/>
    <w:rsid w:val="0018575D"/>
    <w:rsid w:val="001857BF"/>
    <w:rsid w:val="00185A04"/>
    <w:rsid w:val="00185F81"/>
    <w:rsid w:val="0018638B"/>
    <w:rsid w:val="00186ABF"/>
    <w:rsid w:val="00186BFC"/>
    <w:rsid w:val="00186E8E"/>
    <w:rsid w:val="00187409"/>
    <w:rsid w:val="0018741E"/>
    <w:rsid w:val="00187824"/>
    <w:rsid w:val="00190566"/>
    <w:rsid w:val="001905E2"/>
    <w:rsid w:val="00190893"/>
    <w:rsid w:val="001908F7"/>
    <w:rsid w:val="0019093D"/>
    <w:rsid w:val="00190EE8"/>
    <w:rsid w:val="00191045"/>
    <w:rsid w:val="00191DA1"/>
    <w:rsid w:val="00191DF5"/>
    <w:rsid w:val="00191F54"/>
    <w:rsid w:val="001920FC"/>
    <w:rsid w:val="0019254A"/>
    <w:rsid w:val="00192698"/>
    <w:rsid w:val="00192775"/>
    <w:rsid w:val="00192A02"/>
    <w:rsid w:val="00192CC8"/>
    <w:rsid w:val="00193278"/>
    <w:rsid w:val="00193950"/>
    <w:rsid w:val="00193FC7"/>
    <w:rsid w:val="00194193"/>
    <w:rsid w:val="00194657"/>
    <w:rsid w:val="00194955"/>
    <w:rsid w:val="00194E1A"/>
    <w:rsid w:val="00194EB1"/>
    <w:rsid w:val="0019520D"/>
    <w:rsid w:val="001952FB"/>
    <w:rsid w:val="00195400"/>
    <w:rsid w:val="0019579A"/>
    <w:rsid w:val="001961AF"/>
    <w:rsid w:val="00196507"/>
    <w:rsid w:val="00196A51"/>
    <w:rsid w:val="00196C5B"/>
    <w:rsid w:val="00197343"/>
    <w:rsid w:val="00197452"/>
    <w:rsid w:val="001974F9"/>
    <w:rsid w:val="001A06FB"/>
    <w:rsid w:val="001A0C68"/>
    <w:rsid w:val="001A0DE5"/>
    <w:rsid w:val="001A14D6"/>
    <w:rsid w:val="001A17C2"/>
    <w:rsid w:val="001A19AB"/>
    <w:rsid w:val="001A1EA6"/>
    <w:rsid w:val="001A242D"/>
    <w:rsid w:val="001A250D"/>
    <w:rsid w:val="001A2527"/>
    <w:rsid w:val="001A26BF"/>
    <w:rsid w:val="001A27FD"/>
    <w:rsid w:val="001A282B"/>
    <w:rsid w:val="001A39E4"/>
    <w:rsid w:val="001A3A1F"/>
    <w:rsid w:val="001A4597"/>
    <w:rsid w:val="001A4BCF"/>
    <w:rsid w:val="001A4E70"/>
    <w:rsid w:val="001A520E"/>
    <w:rsid w:val="001A55B9"/>
    <w:rsid w:val="001A5E34"/>
    <w:rsid w:val="001A60C2"/>
    <w:rsid w:val="001A675A"/>
    <w:rsid w:val="001A6887"/>
    <w:rsid w:val="001A69F5"/>
    <w:rsid w:val="001A6EA7"/>
    <w:rsid w:val="001A7593"/>
    <w:rsid w:val="001A7A45"/>
    <w:rsid w:val="001A7B1C"/>
    <w:rsid w:val="001B01A4"/>
    <w:rsid w:val="001B0240"/>
    <w:rsid w:val="001B06C2"/>
    <w:rsid w:val="001B0820"/>
    <w:rsid w:val="001B0E73"/>
    <w:rsid w:val="001B1345"/>
    <w:rsid w:val="001B1356"/>
    <w:rsid w:val="001B13D1"/>
    <w:rsid w:val="001B1409"/>
    <w:rsid w:val="001B1678"/>
    <w:rsid w:val="001B190E"/>
    <w:rsid w:val="001B1E29"/>
    <w:rsid w:val="001B2083"/>
    <w:rsid w:val="001B23AA"/>
    <w:rsid w:val="001B273A"/>
    <w:rsid w:val="001B2AFB"/>
    <w:rsid w:val="001B2B03"/>
    <w:rsid w:val="001B2C13"/>
    <w:rsid w:val="001B3550"/>
    <w:rsid w:val="001B3564"/>
    <w:rsid w:val="001B364E"/>
    <w:rsid w:val="001B3FAA"/>
    <w:rsid w:val="001B42EA"/>
    <w:rsid w:val="001B4A7E"/>
    <w:rsid w:val="001B4EE9"/>
    <w:rsid w:val="001B5089"/>
    <w:rsid w:val="001B5743"/>
    <w:rsid w:val="001B5771"/>
    <w:rsid w:val="001B598C"/>
    <w:rsid w:val="001B60B2"/>
    <w:rsid w:val="001B61D5"/>
    <w:rsid w:val="001B64F2"/>
    <w:rsid w:val="001B65FF"/>
    <w:rsid w:val="001B6E3F"/>
    <w:rsid w:val="001B6EFD"/>
    <w:rsid w:val="001B72BD"/>
    <w:rsid w:val="001B758E"/>
    <w:rsid w:val="001B75E9"/>
    <w:rsid w:val="001B7671"/>
    <w:rsid w:val="001B79A6"/>
    <w:rsid w:val="001B7B1D"/>
    <w:rsid w:val="001B7E74"/>
    <w:rsid w:val="001B7E97"/>
    <w:rsid w:val="001B7FB2"/>
    <w:rsid w:val="001C01B0"/>
    <w:rsid w:val="001C0242"/>
    <w:rsid w:val="001C0264"/>
    <w:rsid w:val="001C0397"/>
    <w:rsid w:val="001C03A0"/>
    <w:rsid w:val="001C09B0"/>
    <w:rsid w:val="001C0A6F"/>
    <w:rsid w:val="001C0BF8"/>
    <w:rsid w:val="001C0E93"/>
    <w:rsid w:val="001C16A4"/>
    <w:rsid w:val="001C1814"/>
    <w:rsid w:val="001C1A82"/>
    <w:rsid w:val="001C2364"/>
    <w:rsid w:val="001C26BF"/>
    <w:rsid w:val="001C321B"/>
    <w:rsid w:val="001C35EA"/>
    <w:rsid w:val="001C3AE8"/>
    <w:rsid w:val="001C3BF8"/>
    <w:rsid w:val="001C3C21"/>
    <w:rsid w:val="001C3C4C"/>
    <w:rsid w:val="001C3E9E"/>
    <w:rsid w:val="001C3EBD"/>
    <w:rsid w:val="001C3F6C"/>
    <w:rsid w:val="001C4529"/>
    <w:rsid w:val="001C4AA1"/>
    <w:rsid w:val="001C5164"/>
    <w:rsid w:val="001C5465"/>
    <w:rsid w:val="001C560A"/>
    <w:rsid w:val="001C58B5"/>
    <w:rsid w:val="001C597F"/>
    <w:rsid w:val="001C5D99"/>
    <w:rsid w:val="001C5E63"/>
    <w:rsid w:val="001C5ECB"/>
    <w:rsid w:val="001C6340"/>
    <w:rsid w:val="001C6EA5"/>
    <w:rsid w:val="001C705F"/>
    <w:rsid w:val="001C70DD"/>
    <w:rsid w:val="001C71BC"/>
    <w:rsid w:val="001C71E4"/>
    <w:rsid w:val="001C74A2"/>
    <w:rsid w:val="001C7845"/>
    <w:rsid w:val="001C7DB7"/>
    <w:rsid w:val="001D016D"/>
    <w:rsid w:val="001D09BC"/>
    <w:rsid w:val="001D0CC9"/>
    <w:rsid w:val="001D0D6B"/>
    <w:rsid w:val="001D0E17"/>
    <w:rsid w:val="001D0F6D"/>
    <w:rsid w:val="001D1106"/>
    <w:rsid w:val="001D1171"/>
    <w:rsid w:val="001D13D0"/>
    <w:rsid w:val="001D1414"/>
    <w:rsid w:val="001D1768"/>
    <w:rsid w:val="001D1A0D"/>
    <w:rsid w:val="001D1E88"/>
    <w:rsid w:val="001D2389"/>
    <w:rsid w:val="001D24AE"/>
    <w:rsid w:val="001D2B5B"/>
    <w:rsid w:val="001D2C10"/>
    <w:rsid w:val="001D2F75"/>
    <w:rsid w:val="001D3730"/>
    <w:rsid w:val="001D3A10"/>
    <w:rsid w:val="001D3EE0"/>
    <w:rsid w:val="001D41BA"/>
    <w:rsid w:val="001D455B"/>
    <w:rsid w:val="001D4A5D"/>
    <w:rsid w:val="001D4AC5"/>
    <w:rsid w:val="001D4E99"/>
    <w:rsid w:val="001D4F80"/>
    <w:rsid w:val="001D58DC"/>
    <w:rsid w:val="001D5B18"/>
    <w:rsid w:val="001D5CCB"/>
    <w:rsid w:val="001D5E33"/>
    <w:rsid w:val="001D6121"/>
    <w:rsid w:val="001D64B3"/>
    <w:rsid w:val="001D66D1"/>
    <w:rsid w:val="001D6DDB"/>
    <w:rsid w:val="001D6DF9"/>
    <w:rsid w:val="001D707A"/>
    <w:rsid w:val="001D720D"/>
    <w:rsid w:val="001D75FE"/>
    <w:rsid w:val="001D7788"/>
    <w:rsid w:val="001D77BC"/>
    <w:rsid w:val="001D7B7B"/>
    <w:rsid w:val="001D7D01"/>
    <w:rsid w:val="001E00D4"/>
    <w:rsid w:val="001E01C9"/>
    <w:rsid w:val="001E0514"/>
    <w:rsid w:val="001E08C5"/>
    <w:rsid w:val="001E08D2"/>
    <w:rsid w:val="001E0D4C"/>
    <w:rsid w:val="001E0D51"/>
    <w:rsid w:val="001E0E6A"/>
    <w:rsid w:val="001E108C"/>
    <w:rsid w:val="001E11D4"/>
    <w:rsid w:val="001E11E6"/>
    <w:rsid w:val="001E156C"/>
    <w:rsid w:val="001E16F4"/>
    <w:rsid w:val="001E1A0A"/>
    <w:rsid w:val="001E256F"/>
    <w:rsid w:val="001E2AD2"/>
    <w:rsid w:val="001E2C7D"/>
    <w:rsid w:val="001E2F2E"/>
    <w:rsid w:val="001E31D5"/>
    <w:rsid w:val="001E34D6"/>
    <w:rsid w:val="001E35F2"/>
    <w:rsid w:val="001E3D7B"/>
    <w:rsid w:val="001E3E0A"/>
    <w:rsid w:val="001E3F65"/>
    <w:rsid w:val="001E44EA"/>
    <w:rsid w:val="001E4817"/>
    <w:rsid w:val="001E489F"/>
    <w:rsid w:val="001E4B7D"/>
    <w:rsid w:val="001E4F52"/>
    <w:rsid w:val="001E5205"/>
    <w:rsid w:val="001E555A"/>
    <w:rsid w:val="001E56DE"/>
    <w:rsid w:val="001E580D"/>
    <w:rsid w:val="001E5AA7"/>
    <w:rsid w:val="001E68D7"/>
    <w:rsid w:val="001E6F33"/>
    <w:rsid w:val="001E700C"/>
    <w:rsid w:val="001E74EA"/>
    <w:rsid w:val="001E7542"/>
    <w:rsid w:val="001E7A34"/>
    <w:rsid w:val="001E7A72"/>
    <w:rsid w:val="001E7B64"/>
    <w:rsid w:val="001F0103"/>
    <w:rsid w:val="001F044E"/>
    <w:rsid w:val="001F079E"/>
    <w:rsid w:val="001F09A9"/>
    <w:rsid w:val="001F0B64"/>
    <w:rsid w:val="001F0B6F"/>
    <w:rsid w:val="001F0DAA"/>
    <w:rsid w:val="001F0DF0"/>
    <w:rsid w:val="001F1098"/>
    <w:rsid w:val="001F1165"/>
    <w:rsid w:val="001F1A3B"/>
    <w:rsid w:val="001F1CD5"/>
    <w:rsid w:val="001F247C"/>
    <w:rsid w:val="001F2869"/>
    <w:rsid w:val="001F2E8C"/>
    <w:rsid w:val="001F3190"/>
    <w:rsid w:val="001F365D"/>
    <w:rsid w:val="001F37FF"/>
    <w:rsid w:val="001F3CC8"/>
    <w:rsid w:val="001F3DFE"/>
    <w:rsid w:val="001F3E7C"/>
    <w:rsid w:val="001F3F1F"/>
    <w:rsid w:val="001F403C"/>
    <w:rsid w:val="001F414B"/>
    <w:rsid w:val="001F460A"/>
    <w:rsid w:val="001F4799"/>
    <w:rsid w:val="001F4CC3"/>
    <w:rsid w:val="001F4F0D"/>
    <w:rsid w:val="001F5076"/>
    <w:rsid w:val="001F50D3"/>
    <w:rsid w:val="001F5487"/>
    <w:rsid w:val="001F56E8"/>
    <w:rsid w:val="001F5B88"/>
    <w:rsid w:val="001F5E7C"/>
    <w:rsid w:val="001F5F5F"/>
    <w:rsid w:val="001F6437"/>
    <w:rsid w:val="001F650D"/>
    <w:rsid w:val="001F654E"/>
    <w:rsid w:val="001F6689"/>
    <w:rsid w:val="001F66F4"/>
    <w:rsid w:val="001F6774"/>
    <w:rsid w:val="001F687F"/>
    <w:rsid w:val="001F6B41"/>
    <w:rsid w:val="001F6BA5"/>
    <w:rsid w:val="001F6BC5"/>
    <w:rsid w:val="001F6BE7"/>
    <w:rsid w:val="001F75D1"/>
    <w:rsid w:val="001F762D"/>
    <w:rsid w:val="001F77C0"/>
    <w:rsid w:val="001F7D04"/>
    <w:rsid w:val="00200191"/>
    <w:rsid w:val="002001A4"/>
    <w:rsid w:val="002001BE"/>
    <w:rsid w:val="002003E9"/>
    <w:rsid w:val="00200F48"/>
    <w:rsid w:val="0020143E"/>
    <w:rsid w:val="002016C0"/>
    <w:rsid w:val="002018A7"/>
    <w:rsid w:val="00201B58"/>
    <w:rsid w:val="00201CC8"/>
    <w:rsid w:val="00201DFF"/>
    <w:rsid w:val="00201E00"/>
    <w:rsid w:val="00202031"/>
    <w:rsid w:val="00202458"/>
    <w:rsid w:val="00202D53"/>
    <w:rsid w:val="00202DBB"/>
    <w:rsid w:val="00202EED"/>
    <w:rsid w:val="0020333E"/>
    <w:rsid w:val="00203364"/>
    <w:rsid w:val="002033DE"/>
    <w:rsid w:val="00203B3F"/>
    <w:rsid w:val="00203CFD"/>
    <w:rsid w:val="00203FF5"/>
    <w:rsid w:val="00204A26"/>
    <w:rsid w:val="00204E66"/>
    <w:rsid w:val="002050F1"/>
    <w:rsid w:val="00205790"/>
    <w:rsid w:val="002058E3"/>
    <w:rsid w:val="00205904"/>
    <w:rsid w:val="0020595D"/>
    <w:rsid w:val="00205C1E"/>
    <w:rsid w:val="00205C4A"/>
    <w:rsid w:val="00205CAA"/>
    <w:rsid w:val="00205CC1"/>
    <w:rsid w:val="00206013"/>
    <w:rsid w:val="0020622D"/>
    <w:rsid w:val="00206372"/>
    <w:rsid w:val="002065B4"/>
    <w:rsid w:val="00206A7B"/>
    <w:rsid w:val="00206C03"/>
    <w:rsid w:val="00206D1D"/>
    <w:rsid w:val="002070C6"/>
    <w:rsid w:val="002100AC"/>
    <w:rsid w:val="0021024E"/>
    <w:rsid w:val="0021037A"/>
    <w:rsid w:val="00210558"/>
    <w:rsid w:val="00210852"/>
    <w:rsid w:val="0021090E"/>
    <w:rsid w:val="002109DF"/>
    <w:rsid w:val="00210ADF"/>
    <w:rsid w:val="00210DA7"/>
    <w:rsid w:val="00211063"/>
    <w:rsid w:val="0021115D"/>
    <w:rsid w:val="0021116F"/>
    <w:rsid w:val="002111D5"/>
    <w:rsid w:val="0021183D"/>
    <w:rsid w:val="00211EB0"/>
    <w:rsid w:val="00212402"/>
    <w:rsid w:val="0021268F"/>
    <w:rsid w:val="002126B2"/>
    <w:rsid w:val="002128E5"/>
    <w:rsid w:val="00212970"/>
    <w:rsid w:val="002129D9"/>
    <w:rsid w:val="00212A38"/>
    <w:rsid w:val="00213B79"/>
    <w:rsid w:val="00213D51"/>
    <w:rsid w:val="00214232"/>
    <w:rsid w:val="0021424F"/>
    <w:rsid w:val="00214420"/>
    <w:rsid w:val="002144A0"/>
    <w:rsid w:val="00215AD8"/>
    <w:rsid w:val="00215B07"/>
    <w:rsid w:val="00215F75"/>
    <w:rsid w:val="00216286"/>
    <w:rsid w:val="002163CF"/>
    <w:rsid w:val="002164A3"/>
    <w:rsid w:val="00216771"/>
    <w:rsid w:val="002169C4"/>
    <w:rsid w:val="00216D0C"/>
    <w:rsid w:val="0021713E"/>
    <w:rsid w:val="0021797A"/>
    <w:rsid w:val="00217D8C"/>
    <w:rsid w:val="002200A6"/>
    <w:rsid w:val="00220341"/>
    <w:rsid w:val="0022053A"/>
    <w:rsid w:val="002206B9"/>
    <w:rsid w:val="00220779"/>
    <w:rsid w:val="00220A7A"/>
    <w:rsid w:val="00221177"/>
    <w:rsid w:val="0022121A"/>
    <w:rsid w:val="00221473"/>
    <w:rsid w:val="00221776"/>
    <w:rsid w:val="0022180B"/>
    <w:rsid w:val="00221E3D"/>
    <w:rsid w:val="0022229F"/>
    <w:rsid w:val="00222464"/>
    <w:rsid w:val="0022257A"/>
    <w:rsid w:val="002225B6"/>
    <w:rsid w:val="00222E0D"/>
    <w:rsid w:val="00222E61"/>
    <w:rsid w:val="00223650"/>
    <w:rsid w:val="002238D7"/>
    <w:rsid w:val="00223AC1"/>
    <w:rsid w:val="00223C79"/>
    <w:rsid w:val="00223E27"/>
    <w:rsid w:val="00223E67"/>
    <w:rsid w:val="00224345"/>
    <w:rsid w:val="002243EF"/>
    <w:rsid w:val="00224877"/>
    <w:rsid w:val="00224C2F"/>
    <w:rsid w:val="00224DF4"/>
    <w:rsid w:val="00225313"/>
    <w:rsid w:val="002253DA"/>
    <w:rsid w:val="00225459"/>
    <w:rsid w:val="002254BE"/>
    <w:rsid w:val="002255A3"/>
    <w:rsid w:val="00225804"/>
    <w:rsid w:val="002263B2"/>
    <w:rsid w:val="002265BD"/>
    <w:rsid w:val="0022661D"/>
    <w:rsid w:val="00226956"/>
    <w:rsid w:val="00227510"/>
    <w:rsid w:val="00227782"/>
    <w:rsid w:val="0023028B"/>
    <w:rsid w:val="00230A0A"/>
    <w:rsid w:val="00230B58"/>
    <w:rsid w:val="00230C09"/>
    <w:rsid w:val="0023107D"/>
    <w:rsid w:val="0023141A"/>
    <w:rsid w:val="0023160B"/>
    <w:rsid w:val="0023160D"/>
    <w:rsid w:val="0023161D"/>
    <w:rsid w:val="0023162D"/>
    <w:rsid w:val="002327B8"/>
    <w:rsid w:val="00232F55"/>
    <w:rsid w:val="002334C4"/>
    <w:rsid w:val="0023372A"/>
    <w:rsid w:val="002337C1"/>
    <w:rsid w:val="00233A1E"/>
    <w:rsid w:val="00233EEE"/>
    <w:rsid w:val="002343F7"/>
    <w:rsid w:val="002347EC"/>
    <w:rsid w:val="00234A54"/>
    <w:rsid w:val="00234BF9"/>
    <w:rsid w:val="00234DD2"/>
    <w:rsid w:val="00234FD9"/>
    <w:rsid w:val="00235023"/>
    <w:rsid w:val="0023518B"/>
    <w:rsid w:val="002356AA"/>
    <w:rsid w:val="002357CF"/>
    <w:rsid w:val="00235A8C"/>
    <w:rsid w:val="002361D6"/>
    <w:rsid w:val="00236333"/>
    <w:rsid w:val="002366D3"/>
    <w:rsid w:val="00236964"/>
    <w:rsid w:val="00237239"/>
    <w:rsid w:val="0023776D"/>
    <w:rsid w:val="002378FF"/>
    <w:rsid w:val="00237ABD"/>
    <w:rsid w:val="00237DB6"/>
    <w:rsid w:val="00240080"/>
    <w:rsid w:val="002403D0"/>
    <w:rsid w:val="00240775"/>
    <w:rsid w:val="0024093D"/>
    <w:rsid w:val="00240B32"/>
    <w:rsid w:val="00240D24"/>
    <w:rsid w:val="00240E15"/>
    <w:rsid w:val="00240E87"/>
    <w:rsid w:val="00240FBB"/>
    <w:rsid w:val="002410BB"/>
    <w:rsid w:val="002411EC"/>
    <w:rsid w:val="002413D2"/>
    <w:rsid w:val="002415E5"/>
    <w:rsid w:val="00241920"/>
    <w:rsid w:val="00241953"/>
    <w:rsid w:val="00241CA7"/>
    <w:rsid w:val="00241D06"/>
    <w:rsid w:val="00241E11"/>
    <w:rsid w:val="00242748"/>
    <w:rsid w:val="00242870"/>
    <w:rsid w:val="00242976"/>
    <w:rsid w:val="00242D2B"/>
    <w:rsid w:val="002435D9"/>
    <w:rsid w:val="0024387E"/>
    <w:rsid w:val="00243921"/>
    <w:rsid w:val="00244426"/>
    <w:rsid w:val="0024486D"/>
    <w:rsid w:val="00244D75"/>
    <w:rsid w:val="00245057"/>
    <w:rsid w:val="00245856"/>
    <w:rsid w:val="00245AC7"/>
    <w:rsid w:val="00245BE6"/>
    <w:rsid w:val="00246137"/>
    <w:rsid w:val="00246875"/>
    <w:rsid w:val="00246EBA"/>
    <w:rsid w:val="00247A1B"/>
    <w:rsid w:val="00247C4B"/>
    <w:rsid w:val="0025062A"/>
    <w:rsid w:val="0025080B"/>
    <w:rsid w:val="00250BD4"/>
    <w:rsid w:val="00251262"/>
    <w:rsid w:val="002513F5"/>
    <w:rsid w:val="002517DF"/>
    <w:rsid w:val="00251A51"/>
    <w:rsid w:val="00252048"/>
    <w:rsid w:val="002524E6"/>
    <w:rsid w:val="0025293C"/>
    <w:rsid w:val="002529F9"/>
    <w:rsid w:val="00252D06"/>
    <w:rsid w:val="00252D9C"/>
    <w:rsid w:val="00252EB1"/>
    <w:rsid w:val="0025304D"/>
    <w:rsid w:val="002530C2"/>
    <w:rsid w:val="00253203"/>
    <w:rsid w:val="0025334C"/>
    <w:rsid w:val="00253A07"/>
    <w:rsid w:val="00253BF4"/>
    <w:rsid w:val="00253EAC"/>
    <w:rsid w:val="00254246"/>
    <w:rsid w:val="00254340"/>
    <w:rsid w:val="002545AD"/>
    <w:rsid w:val="002546F5"/>
    <w:rsid w:val="0025470C"/>
    <w:rsid w:val="002548F3"/>
    <w:rsid w:val="00254912"/>
    <w:rsid w:val="00254F5D"/>
    <w:rsid w:val="00255110"/>
    <w:rsid w:val="00255169"/>
    <w:rsid w:val="0025564C"/>
    <w:rsid w:val="00256004"/>
    <w:rsid w:val="00256116"/>
    <w:rsid w:val="00256171"/>
    <w:rsid w:val="002561B8"/>
    <w:rsid w:val="00256214"/>
    <w:rsid w:val="00256314"/>
    <w:rsid w:val="002565A7"/>
    <w:rsid w:val="002567F4"/>
    <w:rsid w:val="00256B74"/>
    <w:rsid w:val="00256C9F"/>
    <w:rsid w:val="0025740A"/>
    <w:rsid w:val="00257F96"/>
    <w:rsid w:val="0026003E"/>
    <w:rsid w:val="0026038E"/>
    <w:rsid w:val="00260661"/>
    <w:rsid w:val="002606F9"/>
    <w:rsid w:val="00260A0D"/>
    <w:rsid w:val="00260B5F"/>
    <w:rsid w:val="00260D26"/>
    <w:rsid w:val="00260E72"/>
    <w:rsid w:val="002611E2"/>
    <w:rsid w:val="00261D31"/>
    <w:rsid w:val="00261E27"/>
    <w:rsid w:val="00262128"/>
    <w:rsid w:val="00262255"/>
    <w:rsid w:val="00262282"/>
    <w:rsid w:val="0026263D"/>
    <w:rsid w:val="002627F3"/>
    <w:rsid w:val="00262ADF"/>
    <w:rsid w:val="00262FD7"/>
    <w:rsid w:val="002632F8"/>
    <w:rsid w:val="00263745"/>
    <w:rsid w:val="0026389D"/>
    <w:rsid w:val="0026392E"/>
    <w:rsid w:val="00263C36"/>
    <w:rsid w:val="00263DB3"/>
    <w:rsid w:val="0026479E"/>
    <w:rsid w:val="002647E3"/>
    <w:rsid w:val="00264C25"/>
    <w:rsid w:val="00264C6F"/>
    <w:rsid w:val="00264CA6"/>
    <w:rsid w:val="00264DF5"/>
    <w:rsid w:val="00265196"/>
    <w:rsid w:val="0026539F"/>
    <w:rsid w:val="00265D86"/>
    <w:rsid w:val="002660DC"/>
    <w:rsid w:val="0026628C"/>
    <w:rsid w:val="002662B1"/>
    <w:rsid w:val="002665E1"/>
    <w:rsid w:val="00267381"/>
    <w:rsid w:val="002675E6"/>
    <w:rsid w:val="00267651"/>
    <w:rsid w:val="00267BFF"/>
    <w:rsid w:val="00267E5B"/>
    <w:rsid w:val="00270163"/>
    <w:rsid w:val="002701B8"/>
    <w:rsid w:val="00270330"/>
    <w:rsid w:val="0027058D"/>
    <w:rsid w:val="002708BB"/>
    <w:rsid w:val="00270E0E"/>
    <w:rsid w:val="0027211E"/>
    <w:rsid w:val="00272238"/>
    <w:rsid w:val="002722CB"/>
    <w:rsid w:val="00272E89"/>
    <w:rsid w:val="00272EFF"/>
    <w:rsid w:val="002730F7"/>
    <w:rsid w:val="002734C4"/>
    <w:rsid w:val="0027356B"/>
    <w:rsid w:val="00273EE2"/>
    <w:rsid w:val="00274396"/>
    <w:rsid w:val="00274AF5"/>
    <w:rsid w:val="00274B58"/>
    <w:rsid w:val="00274D0D"/>
    <w:rsid w:val="0027502C"/>
    <w:rsid w:val="0027554A"/>
    <w:rsid w:val="002758F5"/>
    <w:rsid w:val="002759E0"/>
    <w:rsid w:val="00275D93"/>
    <w:rsid w:val="00276024"/>
    <w:rsid w:val="0027611F"/>
    <w:rsid w:val="00276131"/>
    <w:rsid w:val="002763AB"/>
    <w:rsid w:val="002764EC"/>
    <w:rsid w:val="0027657E"/>
    <w:rsid w:val="00276767"/>
    <w:rsid w:val="0027680D"/>
    <w:rsid w:val="00276C92"/>
    <w:rsid w:val="00276D0B"/>
    <w:rsid w:val="00276DBC"/>
    <w:rsid w:val="00277667"/>
    <w:rsid w:val="00277BC1"/>
    <w:rsid w:val="00277CAD"/>
    <w:rsid w:val="00277DC2"/>
    <w:rsid w:val="00277EAB"/>
    <w:rsid w:val="0028007A"/>
    <w:rsid w:val="0028022B"/>
    <w:rsid w:val="00280298"/>
    <w:rsid w:val="00280393"/>
    <w:rsid w:val="0028062C"/>
    <w:rsid w:val="00280E01"/>
    <w:rsid w:val="002811AF"/>
    <w:rsid w:val="00281791"/>
    <w:rsid w:val="00281ADF"/>
    <w:rsid w:val="00281B0E"/>
    <w:rsid w:val="00281C0E"/>
    <w:rsid w:val="00281FA9"/>
    <w:rsid w:val="00281FC1"/>
    <w:rsid w:val="0028215A"/>
    <w:rsid w:val="002822C5"/>
    <w:rsid w:val="002829C7"/>
    <w:rsid w:val="00283172"/>
    <w:rsid w:val="00283554"/>
    <w:rsid w:val="00283CF6"/>
    <w:rsid w:val="00283D03"/>
    <w:rsid w:val="0028416C"/>
    <w:rsid w:val="00284724"/>
    <w:rsid w:val="00284829"/>
    <w:rsid w:val="00284E04"/>
    <w:rsid w:val="002850A2"/>
    <w:rsid w:val="002850D7"/>
    <w:rsid w:val="00285237"/>
    <w:rsid w:val="0028543B"/>
    <w:rsid w:val="002854B5"/>
    <w:rsid w:val="002858BB"/>
    <w:rsid w:val="00285978"/>
    <w:rsid w:val="00285A51"/>
    <w:rsid w:val="00285C02"/>
    <w:rsid w:val="00285CE8"/>
    <w:rsid w:val="00285CED"/>
    <w:rsid w:val="00285DCB"/>
    <w:rsid w:val="00286BD5"/>
    <w:rsid w:val="00286DD3"/>
    <w:rsid w:val="002870AF"/>
    <w:rsid w:val="0028776C"/>
    <w:rsid w:val="00287A84"/>
    <w:rsid w:val="0029019E"/>
    <w:rsid w:val="002903D9"/>
    <w:rsid w:val="00290553"/>
    <w:rsid w:val="002906F7"/>
    <w:rsid w:val="00290733"/>
    <w:rsid w:val="00290C09"/>
    <w:rsid w:val="00290EE7"/>
    <w:rsid w:val="00290F6D"/>
    <w:rsid w:val="00291147"/>
    <w:rsid w:val="002919D4"/>
    <w:rsid w:val="00291CBF"/>
    <w:rsid w:val="00292714"/>
    <w:rsid w:val="00292A86"/>
    <w:rsid w:val="00292BAF"/>
    <w:rsid w:val="00292C90"/>
    <w:rsid w:val="00293084"/>
    <w:rsid w:val="002933AB"/>
    <w:rsid w:val="002934EC"/>
    <w:rsid w:val="002938E9"/>
    <w:rsid w:val="0029391A"/>
    <w:rsid w:val="002939A7"/>
    <w:rsid w:val="002939B7"/>
    <w:rsid w:val="00293E57"/>
    <w:rsid w:val="00294161"/>
    <w:rsid w:val="0029431D"/>
    <w:rsid w:val="002945CF"/>
    <w:rsid w:val="0029462C"/>
    <w:rsid w:val="0029482E"/>
    <w:rsid w:val="00294B37"/>
    <w:rsid w:val="00294BDF"/>
    <w:rsid w:val="00295240"/>
    <w:rsid w:val="00295452"/>
    <w:rsid w:val="002954BD"/>
    <w:rsid w:val="00295502"/>
    <w:rsid w:val="0029555B"/>
    <w:rsid w:val="00295A98"/>
    <w:rsid w:val="00295AE9"/>
    <w:rsid w:val="00295C4C"/>
    <w:rsid w:val="002960B2"/>
    <w:rsid w:val="002962C4"/>
    <w:rsid w:val="002963D4"/>
    <w:rsid w:val="00296584"/>
    <w:rsid w:val="0029672E"/>
    <w:rsid w:val="00296E04"/>
    <w:rsid w:val="00296FF3"/>
    <w:rsid w:val="0029732C"/>
    <w:rsid w:val="002975BE"/>
    <w:rsid w:val="0029773C"/>
    <w:rsid w:val="00297ADA"/>
    <w:rsid w:val="00297E92"/>
    <w:rsid w:val="002A0196"/>
    <w:rsid w:val="002A029D"/>
    <w:rsid w:val="002A04E5"/>
    <w:rsid w:val="002A056E"/>
    <w:rsid w:val="002A0A2B"/>
    <w:rsid w:val="002A0B90"/>
    <w:rsid w:val="002A10E2"/>
    <w:rsid w:val="002A14D4"/>
    <w:rsid w:val="002A14FD"/>
    <w:rsid w:val="002A17F4"/>
    <w:rsid w:val="002A1876"/>
    <w:rsid w:val="002A197D"/>
    <w:rsid w:val="002A19BE"/>
    <w:rsid w:val="002A1D0F"/>
    <w:rsid w:val="002A1EDA"/>
    <w:rsid w:val="002A20DC"/>
    <w:rsid w:val="002A272B"/>
    <w:rsid w:val="002A27DE"/>
    <w:rsid w:val="002A2CB1"/>
    <w:rsid w:val="002A32E3"/>
    <w:rsid w:val="002A3759"/>
    <w:rsid w:val="002A382C"/>
    <w:rsid w:val="002A392A"/>
    <w:rsid w:val="002A3D84"/>
    <w:rsid w:val="002A3FC7"/>
    <w:rsid w:val="002A4028"/>
    <w:rsid w:val="002A410B"/>
    <w:rsid w:val="002A411D"/>
    <w:rsid w:val="002A45BE"/>
    <w:rsid w:val="002A4866"/>
    <w:rsid w:val="002A4A4C"/>
    <w:rsid w:val="002A4BF9"/>
    <w:rsid w:val="002A4E6E"/>
    <w:rsid w:val="002A4FA3"/>
    <w:rsid w:val="002A5385"/>
    <w:rsid w:val="002A54E9"/>
    <w:rsid w:val="002A55E6"/>
    <w:rsid w:val="002A5607"/>
    <w:rsid w:val="002A56CD"/>
    <w:rsid w:val="002A5711"/>
    <w:rsid w:val="002A577C"/>
    <w:rsid w:val="002A5966"/>
    <w:rsid w:val="002A5E2E"/>
    <w:rsid w:val="002A6101"/>
    <w:rsid w:val="002A6139"/>
    <w:rsid w:val="002A61CF"/>
    <w:rsid w:val="002A6519"/>
    <w:rsid w:val="002A68F2"/>
    <w:rsid w:val="002A6959"/>
    <w:rsid w:val="002A6C55"/>
    <w:rsid w:val="002A6DB6"/>
    <w:rsid w:val="002A7327"/>
    <w:rsid w:val="002A7392"/>
    <w:rsid w:val="002A767F"/>
    <w:rsid w:val="002A7768"/>
    <w:rsid w:val="002A7FC6"/>
    <w:rsid w:val="002B0260"/>
    <w:rsid w:val="002B02B6"/>
    <w:rsid w:val="002B033C"/>
    <w:rsid w:val="002B03A9"/>
    <w:rsid w:val="002B0D19"/>
    <w:rsid w:val="002B0EB5"/>
    <w:rsid w:val="002B0ED7"/>
    <w:rsid w:val="002B11A3"/>
    <w:rsid w:val="002B1880"/>
    <w:rsid w:val="002B1E12"/>
    <w:rsid w:val="002B29B0"/>
    <w:rsid w:val="002B2EA0"/>
    <w:rsid w:val="002B3298"/>
    <w:rsid w:val="002B3A15"/>
    <w:rsid w:val="002B3E56"/>
    <w:rsid w:val="002B3FA8"/>
    <w:rsid w:val="002B4035"/>
    <w:rsid w:val="002B46F3"/>
    <w:rsid w:val="002B473A"/>
    <w:rsid w:val="002B48FC"/>
    <w:rsid w:val="002B492E"/>
    <w:rsid w:val="002B4A9B"/>
    <w:rsid w:val="002B4B9B"/>
    <w:rsid w:val="002B4F4B"/>
    <w:rsid w:val="002B503E"/>
    <w:rsid w:val="002B58BE"/>
    <w:rsid w:val="002B5D4A"/>
    <w:rsid w:val="002B66E7"/>
    <w:rsid w:val="002B6AFE"/>
    <w:rsid w:val="002B6C46"/>
    <w:rsid w:val="002B6F51"/>
    <w:rsid w:val="002B724E"/>
    <w:rsid w:val="002B72F0"/>
    <w:rsid w:val="002B7831"/>
    <w:rsid w:val="002B7A33"/>
    <w:rsid w:val="002C0061"/>
    <w:rsid w:val="002C00D6"/>
    <w:rsid w:val="002C0127"/>
    <w:rsid w:val="002C01A5"/>
    <w:rsid w:val="002C0558"/>
    <w:rsid w:val="002C0B84"/>
    <w:rsid w:val="002C1125"/>
    <w:rsid w:val="002C117F"/>
    <w:rsid w:val="002C18D7"/>
    <w:rsid w:val="002C194F"/>
    <w:rsid w:val="002C2243"/>
    <w:rsid w:val="002C2270"/>
    <w:rsid w:val="002C22E6"/>
    <w:rsid w:val="002C28B1"/>
    <w:rsid w:val="002C2A84"/>
    <w:rsid w:val="002C2E27"/>
    <w:rsid w:val="002C2EE8"/>
    <w:rsid w:val="002C302D"/>
    <w:rsid w:val="002C353E"/>
    <w:rsid w:val="002C3651"/>
    <w:rsid w:val="002C3BEC"/>
    <w:rsid w:val="002C3FFD"/>
    <w:rsid w:val="002C446F"/>
    <w:rsid w:val="002C4772"/>
    <w:rsid w:val="002C49D0"/>
    <w:rsid w:val="002C4DDD"/>
    <w:rsid w:val="002C4F90"/>
    <w:rsid w:val="002C4F9F"/>
    <w:rsid w:val="002C5014"/>
    <w:rsid w:val="002C5B57"/>
    <w:rsid w:val="002C6097"/>
    <w:rsid w:val="002C66DF"/>
    <w:rsid w:val="002C7614"/>
    <w:rsid w:val="002C766E"/>
    <w:rsid w:val="002C7E4B"/>
    <w:rsid w:val="002D0675"/>
    <w:rsid w:val="002D0783"/>
    <w:rsid w:val="002D09E5"/>
    <w:rsid w:val="002D0EDE"/>
    <w:rsid w:val="002D144D"/>
    <w:rsid w:val="002D1CCE"/>
    <w:rsid w:val="002D1F9A"/>
    <w:rsid w:val="002D1FEB"/>
    <w:rsid w:val="002D2495"/>
    <w:rsid w:val="002D26A5"/>
    <w:rsid w:val="002D270C"/>
    <w:rsid w:val="002D2874"/>
    <w:rsid w:val="002D2E06"/>
    <w:rsid w:val="002D2EB1"/>
    <w:rsid w:val="002D35F2"/>
    <w:rsid w:val="002D370C"/>
    <w:rsid w:val="002D3883"/>
    <w:rsid w:val="002D3A13"/>
    <w:rsid w:val="002D3A32"/>
    <w:rsid w:val="002D4275"/>
    <w:rsid w:val="002D44FE"/>
    <w:rsid w:val="002D48AC"/>
    <w:rsid w:val="002D4AE0"/>
    <w:rsid w:val="002D5208"/>
    <w:rsid w:val="002D55D7"/>
    <w:rsid w:val="002D57A4"/>
    <w:rsid w:val="002D57AE"/>
    <w:rsid w:val="002D581C"/>
    <w:rsid w:val="002D60F7"/>
    <w:rsid w:val="002D63FA"/>
    <w:rsid w:val="002D6729"/>
    <w:rsid w:val="002D67EA"/>
    <w:rsid w:val="002D68B8"/>
    <w:rsid w:val="002D6948"/>
    <w:rsid w:val="002D6A35"/>
    <w:rsid w:val="002D6B63"/>
    <w:rsid w:val="002D6F6B"/>
    <w:rsid w:val="002D7663"/>
    <w:rsid w:val="002D76CB"/>
    <w:rsid w:val="002E04B3"/>
    <w:rsid w:val="002E08A8"/>
    <w:rsid w:val="002E0D11"/>
    <w:rsid w:val="002E0EA0"/>
    <w:rsid w:val="002E10E8"/>
    <w:rsid w:val="002E118F"/>
    <w:rsid w:val="002E15E5"/>
    <w:rsid w:val="002E1D12"/>
    <w:rsid w:val="002E2187"/>
    <w:rsid w:val="002E249E"/>
    <w:rsid w:val="002E254D"/>
    <w:rsid w:val="002E2737"/>
    <w:rsid w:val="002E27BC"/>
    <w:rsid w:val="002E3A75"/>
    <w:rsid w:val="002E3BEB"/>
    <w:rsid w:val="002E411E"/>
    <w:rsid w:val="002E42FF"/>
    <w:rsid w:val="002E47FD"/>
    <w:rsid w:val="002E4926"/>
    <w:rsid w:val="002E4F00"/>
    <w:rsid w:val="002E4F70"/>
    <w:rsid w:val="002E51DD"/>
    <w:rsid w:val="002E56F5"/>
    <w:rsid w:val="002E57BA"/>
    <w:rsid w:val="002E5AD7"/>
    <w:rsid w:val="002E5CE1"/>
    <w:rsid w:val="002E5F59"/>
    <w:rsid w:val="002E6004"/>
    <w:rsid w:val="002E6933"/>
    <w:rsid w:val="002E707B"/>
    <w:rsid w:val="002E722A"/>
    <w:rsid w:val="002E7287"/>
    <w:rsid w:val="002E7622"/>
    <w:rsid w:val="002E7BFD"/>
    <w:rsid w:val="002E7D43"/>
    <w:rsid w:val="002F07AE"/>
    <w:rsid w:val="002F094E"/>
    <w:rsid w:val="002F0DDB"/>
    <w:rsid w:val="002F0F47"/>
    <w:rsid w:val="002F1498"/>
    <w:rsid w:val="002F16CA"/>
    <w:rsid w:val="002F181C"/>
    <w:rsid w:val="002F2780"/>
    <w:rsid w:val="002F2D03"/>
    <w:rsid w:val="002F2F04"/>
    <w:rsid w:val="002F301A"/>
    <w:rsid w:val="002F31B1"/>
    <w:rsid w:val="002F328C"/>
    <w:rsid w:val="002F3497"/>
    <w:rsid w:val="002F375A"/>
    <w:rsid w:val="002F3C90"/>
    <w:rsid w:val="002F3E22"/>
    <w:rsid w:val="002F4020"/>
    <w:rsid w:val="002F41A3"/>
    <w:rsid w:val="002F4903"/>
    <w:rsid w:val="002F49E0"/>
    <w:rsid w:val="002F4B3E"/>
    <w:rsid w:val="002F556A"/>
    <w:rsid w:val="002F5D7F"/>
    <w:rsid w:val="002F6033"/>
    <w:rsid w:val="002F65AA"/>
    <w:rsid w:val="002F6681"/>
    <w:rsid w:val="002F6753"/>
    <w:rsid w:val="002F6AF9"/>
    <w:rsid w:val="002F6B02"/>
    <w:rsid w:val="002F6E8B"/>
    <w:rsid w:val="002F6F2C"/>
    <w:rsid w:val="002F6F90"/>
    <w:rsid w:val="002F75A6"/>
    <w:rsid w:val="002F7B40"/>
    <w:rsid w:val="00300068"/>
    <w:rsid w:val="003002BB"/>
    <w:rsid w:val="003006DC"/>
    <w:rsid w:val="00300B3B"/>
    <w:rsid w:val="00300BA4"/>
    <w:rsid w:val="00300BC2"/>
    <w:rsid w:val="00300D7B"/>
    <w:rsid w:val="00300E13"/>
    <w:rsid w:val="003018E3"/>
    <w:rsid w:val="0030201D"/>
    <w:rsid w:val="00302066"/>
    <w:rsid w:val="003025EE"/>
    <w:rsid w:val="003026E8"/>
    <w:rsid w:val="0030295E"/>
    <w:rsid w:val="00302991"/>
    <w:rsid w:val="00302BA1"/>
    <w:rsid w:val="00303D09"/>
    <w:rsid w:val="00303E85"/>
    <w:rsid w:val="003044F8"/>
    <w:rsid w:val="00304560"/>
    <w:rsid w:val="0030460A"/>
    <w:rsid w:val="003046F5"/>
    <w:rsid w:val="00304788"/>
    <w:rsid w:val="00304855"/>
    <w:rsid w:val="00304C54"/>
    <w:rsid w:val="00304E44"/>
    <w:rsid w:val="00304F85"/>
    <w:rsid w:val="003050BF"/>
    <w:rsid w:val="00305254"/>
    <w:rsid w:val="0030531E"/>
    <w:rsid w:val="003054E7"/>
    <w:rsid w:val="00306333"/>
    <w:rsid w:val="003067E0"/>
    <w:rsid w:val="00306AB6"/>
    <w:rsid w:val="00306DBA"/>
    <w:rsid w:val="00306E4A"/>
    <w:rsid w:val="00306F8D"/>
    <w:rsid w:val="00307244"/>
    <w:rsid w:val="003073EA"/>
    <w:rsid w:val="00307443"/>
    <w:rsid w:val="00307742"/>
    <w:rsid w:val="00307ACF"/>
    <w:rsid w:val="00307E40"/>
    <w:rsid w:val="0031025A"/>
    <w:rsid w:val="00310347"/>
    <w:rsid w:val="0031088C"/>
    <w:rsid w:val="0031109A"/>
    <w:rsid w:val="0031166B"/>
    <w:rsid w:val="003119CC"/>
    <w:rsid w:val="00311BE4"/>
    <w:rsid w:val="00311C6C"/>
    <w:rsid w:val="00311D7D"/>
    <w:rsid w:val="00311E47"/>
    <w:rsid w:val="0031247B"/>
    <w:rsid w:val="00312587"/>
    <w:rsid w:val="0031273E"/>
    <w:rsid w:val="00312886"/>
    <w:rsid w:val="00312970"/>
    <w:rsid w:val="00312C5D"/>
    <w:rsid w:val="00312D18"/>
    <w:rsid w:val="00312E3C"/>
    <w:rsid w:val="00312F08"/>
    <w:rsid w:val="00312F2A"/>
    <w:rsid w:val="0031327B"/>
    <w:rsid w:val="0031328A"/>
    <w:rsid w:val="00313311"/>
    <w:rsid w:val="003139AB"/>
    <w:rsid w:val="00313A40"/>
    <w:rsid w:val="0031411C"/>
    <w:rsid w:val="00314173"/>
    <w:rsid w:val="003142A1"/>
    <w:rsid w:val="003142E3"/>
    <w:rsid w:val="003148CC"/>
    <w:rsid w:val="00314926"/>
    <w:rsid w:val="00314A11"/>
    <w:rsid w:val="00314DBD"/>
    <w:rsid w:val="00314F1C"/>
    <w:rsid w:val="00314F2A"/>
    <w:rsid w:val="00314F84"/>
    <w:rsid w:val="00315F83"/>
    <w:rsid w:val="0031622D"/>
    <w:rsid w:val="00316491"/>
    <w:rsid w:val="00316D2D"/>
    <w:rsid w:val="00316E1C"/>
    <w:rsid w:val="00316F5A"/>
    <w:rsid w:val="0031731E"/>
    <w:rsid w:val="003174CF"/>
    <w:rsid w:val="003179A8"/>
    <w:rsid w:val="003179F5"/>
    <w:rsid w:val="00317D9E"/>
    <w:rsid w:val="003202E8"/>
    <w:rsid w:val="003209C9"/>
    <w:rsid w:val="00320ABD"/>
    <w:rsid w:val="00320D06"/>
    <w:rsid w:val="00321570"/>
    <w:rsid w:val="0032164C"/>
    <w:rsid w:val="003216AC"/>
    <w:rsid w:val="0032172C"/>
    <w:rsid w:val="003217F1"/>
    <w:rsid w:val="003221F6"/>
    <w:rsid w:val="00322320"/>
    <w:rsid w:val="00322541"/>
    <w:rsid w:val="00322B2F"/>
    <w:rsid w:val="00322D2E"/>
    <w:rsid w:val="003232C8"/>
    <w:rsid w:val="00323386"/>
    <w:rsid w:val="0032339B"/>
    <w:rsid w:val="0032341B"/>
    <w:rsid w:val="003234E4"/>
    <w:rsid w:val="0032396A"/>
    <w:rsid w:val="00323C0A"/>
    <w:rsid w:val="00323EC2"/>
    <w:rsid w:val="00324067"/>
    <w:rsid w:val="003240BC"/>
    <w:rsid w:val="00324179"/>
    <w:rsid w:val="00324457"/>
    <w:rsid w:val="00324A36"/>
    <w:rsid w:val="0032502D"/>
    <w:rsid w:val="003250C3"/>
    <w:rsid w:val="003251DD"/>
    <w:rsid w:val="00325A20"/>
    <w:rsid w:val="00325B0A"/>
    <w:rsid w:val="00325E96"/>
    <w:rsid w:val="00325EE9"/>
    <w:rsid w:val="00326125"/>
    <w:rsid w:val="00326152"/>
    <w:rsid w:val="00326AFB"/>
    <w:rsid w:val="00326DD4"/>
    <w:rsid w:val="00326DEA"/>
    <w:rsid w:val="0032738D"/>
    <w:rsid w:val="00327942"/>
    <w:rsid w:val="00327CFB"/>
    <w:rsid w:val="00327DE5"/>
    <w:rsid w:val="00327DE7"/>
    <w:rsid w:val="00330028"/>
    <w:rsid w:val="00330165"/>
    <w:rsid w:val="003301D1"/>
    <w:rsid w:val="003302FF"/>
    <w:rsid w:val="00330A16"/>
    <w:rsid w:val="00330B91"/>
    <w:rsid w:val="00331840"/>
    <w:rsid w:val="00331D7C"/>
    <w:rsid w:val="00331D81"/>
    <w:rsid w:val="00331F3B"/>
    <w:rsid w:val="003325E3"/>
    <w:rsid w:val="003325FB"/>
    <w:rsid w:val="003327FA"/>
    <w:rsid w:val="00332880"/>
    <w:rsid w:val="003329C4"/>
    <w:rsid w:val="00332D32"/>
    <w:rsid w:val="00332F7E"/>
    <w:rsid w:val="00333230"/>
    <w:rsid w:val="003335DF"/>
    <w:rsid w:val="0033386E"/>
    <w:rsid w:val="00333BBB"/>
    <w:rsid w:val="0033439B"/>
    <w:rsid w:val="003343EC"/>
    <w:rsid w:val="0033446D"/>
    <w:rsid w:val="00334917"/>
    <w:rsid w:val="003349A5"/>
    <w:rsid w:val="00334B6E"/>
    <w:rsid w:val="00335024"/>
    <w:rsid w:val="003355B3"/>
    <w:rsid w:val="003355FD"/>
    <w:rsid w:val="00335646"/>
    <w:rsid w:val="003357B4"/>
    <w:rsid w:val="00335821"/>
    <w:rsid w:val="0033592E"/>
    <w:rsid w:val="00335B69"/>
    <w:rsid w:val="00335D29"/>
    <w:rsid w:val="00335D77"/>
    <w:rsid w:val="00335E7E"/>
    <w:rsid w:val="00335EA2"/>
    <w:rsid w:val="00335F2C"/>
    <w:rsid w:val="00336402"/>
    <w:rsid w:val="003367B7"/>
    <w:rsid w:val="00336856"/>
    <w:rsid w:val="00336941"/>
    <w:rsid w:val="00336B12"/>
    <w:rsid w:val="00336E3D"/>
    <w:rsid w:val="00337909"/>
    <w:rsid w:val="00337AA5"/>
    <w:rsid w:val="00337C5B"/>
    <w:rsid w:val="00337CAD"/>
    <w:rsid w:val="00337F7E"/>
    <w:rsid w:val="0034000E"/>
    <w:rsid w:val="00340498"/>
    <w:rsid w:val="003404F2"/>
    <w:rsid w:val="00340632"/>
    <w:rsid w:val="003407AB"/>
    <w:rsid w:val="00341149"/>
    <w:rsid w:val="00341475"/>
    <w:rsid w:val="003415EB"/>
    <w:rsid w:val="003416F8"/>
    <w:rsid w:val="0034230F"/>
    <w:rsid w:val="00342421"/>
    <w:rsid w:val="00342489"/>
    <w:rsid w:val="00342E3B"/>
    <w:rsid w:val="0034301B"/>
    <w:rsid w:val="003438A2"/>
    <w:rsid w:val="00343936"/>
    <w:rsid w:val="0034393E"/>
    <w:rsid w:val="003439F5"/>
    <w:rsid w:val="00343B37"/>
    <w:rsid w:val="00343CB3"/>
    <w:rsid w:val="00343DC6"/>
    <w:rsid w:val="00344561"/>
    <w:rsid w:val="003445F9"/>
    <w:rsid w:val="00345146"/>
    <w:rsid w:val="0034515F"/>
    <w:rsid w:val="0034580D"/>
    <w:rsid w:val="00345B68"/>
    <w:rsid w:val="00345E06"/>
    <w:rsid w:val="00345EC8"/>
    <w:rsid w:val="00346088"/>
    <w:rsid w:val="00346431"/>
    <w:rsid w:val="00346678"/>
    <w:rsid w:val="00346A2B"/>
    <w:rsid w:val="00346C2F"/>
    <w:rsid w:val="00346D0C"/>
    <w:rsid w:val="003476CE"/>
    <w:rsid w:val="00347997"/>
    <w:rsid w:val="00347F54"/>
    <w:rsid w:val="0035039F"/>
    <w:rsid w:val="0035045F"/>
    <w:rsid w:val="00350640"/>
    <w:rsid w:val="00350A02"/>
    <w:rsid w:val="00350C13"/>
    <w:rsid w:val="00350C33"/>
    <w:rsid w:val="00350EDD"/>
    <w:rsid w:val="003514F0"/>
    <w:rsid w:val="003515A4"/>
    <w:rsid w:val="00351C0B"/>
    <w:rsid w:val="0035244E"/>
    <w:rsid w:val="003524EB"/>
    <w:rsid w:val="00352799"/>
    <w:rsid w:val="00352C15"/>
    <w:rsid w:val="00352E39"/>
    <w:rsid w:val="00352F33"/>
    <w:rsid w:val="00352FF7"/>
    <w:rsid w:val="00353019"/>
    <w:rsid w:val="00353494"/>
    <w:rsid w:val="0035364D"/>
    <w:rsid w:val="0035382D"/>
    <w:rsid w:val="00353AD2"/>
    <w:rsid w:val="00353E0D"/>
    <w:rsid w:val="00354117"/>
    <w:rsid w:val="0035474E"/>
    <w:rsid w:val="00354A83"/>
    <w:rsid w:val="0035505C"/>
    <w:rsid w:val="00355CDC"/>
    <w:rsid w:val="00356288"/>
    <w:rsid w:val="00356676"/>
    <w:rsid w:val="00356824"/>
    <w:rsid w:val="0035688B"/>
    <w:rsid w:val="00356BEF"/>
    <w:rsid w:val="00356F0B"/>
    <w:rsid w:val="0035702B"/>
    <w:rsid w:val="00357073"/>
    <w:rsid w:val="00357A4A"/>
    <w:rsid w:val="00357B01"/>
    <w:rsid w:val="00357FD9"/>
    <w:rsid w:val="00357FFC"/>
    <w:rsid w:val="00360165"/>
    <w:rsid w:val="0036031C"/>
    <w:rsid w:val="00360608"/>
    <w:rsid w:val="00360974"/>
    <w:rsid w:val="00361015"/>
    <w:rsid w:val="00361090"/>
    <w:rsid w:val="00361672"/>
    <w:rsid w:val="0036177C"/>
    <w:rsid w:val="00361AAE"/>
    <w:rsid w:val="00361C00"/>
    <w:rsid w:val="00362294"/>
    <w:rsid w:val="00362304"/>
    <w:rsid w:val="00362545"/>
    <w:rsid w:val="003625C5"/>
    <w:rsid w:val="00362661"/>
    <w:rsid w:val="00363004"/>
    <w:rsid w:val="0036348C"/>
    <w:rsid w:val="003639B8"/>
    <w:rsid w:val="00363B66"/>
    <w:rsid w:val="00363CF1"/>
    <w:rsid w:val="0036415A"/>
    <w:rsid w:val="0036442A"/>
    <w:rsid w:val="00364430"/>
    <w:rsid w:val="00364466"/>
    <w:rsid w:val="003645AE"/>
    <w:rsid w:val="00364DD6"/>
    <w:rsid w:val="00365019"/>
    <w:rsid w:val="00365172"/>
    <w:rsid w:val="00365618"/>
    <w:rsid w:val="003656D3"/>
    <w:rsid w:val="003657A9"/>
    <w:rsid w:val="0036653C"/>
    <w:rsid w:val="00366B39"/>
    <w:rsid w:val="0036714B"/>
    <w:rsid w:val="003672DF"/>
    <w:rsid w:val="003673CD"/>
    <w:rsid w:val="00367572"/>
    <w:rsid w:val="00367690"/>
    <w:rsid w:val="003679EC"/>
    <w:rsid w:val="00367D7E"/>
    <w:rsid w:val="0037067D"/>
    <w:rsid w:val="00370716"/>
    <w:rsid w:val="003709A0"/>
    <w:rsid w:val="00370AF1"/>
    <w:rsid w:val="00370F7A"/>
    <w:rsid w:val="003718FE"/>
    <w:rsid w:val="00371B5D"/>
    <w:rsid w:val="00371BDF"/>
    <w:rsid w:val="00372774"/>
    <w:rsid w:val="00372840"/>
    <w:rsid w:val="00372861"/>
    <w:rsid w:val="003729C8"/>
    <w:rsid w:val="00372B75"/>
    <w:rsid w:val="00372EE0"/>
    <w:rsid w:val="00372F8E"/>
    <w:rsid w:val="00373139"/>
    <w:rsid w:val="003733AE"/>
    <w:rsid w:val="003738FB"/>
    <w:rsid w:val="00373C3E"/>
    <w:rsid w:val="00373C6F"/>
    <w:rsid w:val="0037421F"/>
    <w:rsid w:val="0037424C"/>
    <w:rsid w:val="00374AA7"/>
    <w:rsid w:val="003751E5"/>
    <w:rsid w:val="003755DD"/>
    <w:rsid w:val="0037592F"/>
    <w:rsid w:val="00375BCA"/>
    <w:rsid w:val="00375D7F"/>
    <w:rsid w:val="00375E0E"/>
    <w:rsid w:val="00375F9F"/>
    <w:rsid w:val="00375FAD"/>
    <w:rsid w:val="00376365"/>
    <w:rsid w:val="003766B4"/>
    <w:rsid w:val="003766CF"/>
    <w:rsid w:val="00376B33"/>
    <w:rsid w:val="00376F6F"/>
    <w:rsid w:val="00376FBC"/>
    <w:rsid w:val="00376FFB"/>
    <w:rsid w:val="00377009"/>
    <w:rsid w:val="0037707B"/>
    <w:rsid w:val="0037771F"/>
    <w:rsid w:val="00377A68"/>
    <w:rsid w:val="00377B5F"/>
    <w:rsid w:val="00377B92"/>
    <w:rsid w:val="00377E5A"/>
    <w:rsid w:val="00377EB9"/>
    <w:rsid w:val="003802F7"/>
    <w:rsid w:val="0038037D"/>
    <w:rsid w:val="00380599"/>
    <w:rsid w:val="00380ADF"/>
    <w:rsid w:val="003812DD"/>
    <w:rsid w:val="003814BB"/>
    <w:rsid w:val="0038173C"/>
    <w:rsid w:val="00381787"/>
    <w:rsid w:val="00381C41"/>
    <w:rsid w:val="00381D02"/>
    <w:rsid w:val="00381EDA"/>
    <w:rsid w:val="00382105"/>
    <w:rsid w:val="00382613"/>
    <w:rsid w:val="0038279D"/>
    <w:rsid w:val="00382854"/>
    <w:rsid w:val="00382A91"/>
    <w:rsid w:val="00382B58"/>
    <w:rsid w:val="00382C05"/>
    <w:rsid w:val="003833AF"/>
    <w:rsid w:val="003833E2"/>
    <w:rsid w:val="003837BB"/>
    <w:rsid w:val="003837D7"/>
    <w:rsid w:val="00383F7D"/>
    <w:rsid w:val="0038462E"/>
    <w:rsid w:val="00384D32"/>
    <w:rsid w:val="00384F3A"/>
    <w:rsid w:val="0038510D"/>
    <w:rsid w:val="003851C0"/>
    <w:rsid w:val="0038640B"/>
    <w:rsid w:val="00386679"/>
    <w:rsid w:val="00386C27"/>
    <w:rsid w:val="0038739F"/>
    <w:rsid w:val="00387472"/>
    <w:rsid w:val="00387706"/>
    <w:rsid w:val="00387994"/>
    <w:rsid w:val="00387AE2"/>
    <w:rsid w:val="00387D16"/>
    <w:rsid w:val="00387D84"/>
    <w:rsid w:val="00387E27"/>
    <w:rsid w:val="00387FB7"/>
    <w:rsid w:val="00391639"/>
    <w:rsid w:val="0039163F"/>
    <w:rsid w:val="003917EE"/>
    <w:rsid w:val="003919CE"/>
    <w:rsid w:val="00391A9F"/>
    <w:rsid w:val="00391B50"/>
    <w:rsid w:val="00391B63"/>
    <w:rsid w:val="00391EBF"/>
    <w:rsid w:val="0039211E"/>
    <w:rsid w:val="0039225C"/>
    <w:rsid w:val="003922E9"/>
    <w:rsid w:val="003922F8"/>
    <w:rsid w:val="00392651"/>
    <w:rsid w:val="003926BE"/>
    <w:rsid w:val="003928E4"/>
    <w:rsid w:val="00392D3C"/>
    <w:rsid w:val="00393020"/>
    <w:rsid w:val="00393353"/>
    <w:rsid w:val="003935B1"/>
    <w:rsid w:val="00393748"/>
    <w:rsid w:val="00393AD1"/>
    <w:rsid w:val="00394615"/>
    <w:rsid w:val="00394718"/>
    <w:rsid w:val="003948AA"/>
    <w:rsid w:val="00394B81"/>
    <w:rsid w:val="00394BC2"/>
    <w:rsid w:val="00394D0C"/>
    <w:rsid w:val="00395598"/>
    <w:rsid w:val="003956A1"/>
    <w:rsid w:val="00395804"/>
    <w:rsid w:val="00395892"/>
    <w:rsid w:val="00395B04"/>
    <w:rsid w:val="00395C1D"/>
    <w:rsid w:val="00395ECE"/>
    <w:rsid w:val="00395F87"/>
    <w:rsid w:val="003964F7"/>
    <w:rsid w:val="0039664A"/>
    <w:rsid w:val="00396879"/>
    <w:rsid w:val="003968C4"/>
    <w:rsid w:val="00396E0F"/>
    <w:rsid w:val="00396E69"/>
    <w:rsid w:val="00396FBA"/>
    <w:rsid w:val="00397249"/>
    <w:rsid w:val="00397A66"/>
    <w:rsid w:val="00397B59"/>
    <w:rsid w:val="00397BFB"/>
    <w:rsid w:val="003A02B2"/>
    <w:rsid w:val="003A02CB"/>
    <w:rsid w:val="003A03E9"/>
    <w:rsid w:val="003A0A1E"/>
    <w:rsid w:val="003A1B45"/>
    <w:rsid w:val="003A1C21"/>
    <w:rsid w:val="003A1DEE"/>
    <w:rsid w:val="003A1E9F"/>
    <w:rsid w:val="003A1FED"/>
    <w:rsid w:val="003A210A"/>
    <w:rsid w:val="003A211D"/>
    <w:rsid w:val="003A225E"/>
    <w:rsid w:val="003A2316"/>
    <w:rsid w:val="003A26F1"/>
    <w:rsid w:val="003A29A2"/>
    <w:rsid w:val="003A2A1C"/>
    <w:rsid w:val="003A2C6C"/>
    <w:rsid w:val="003A2DA8"/>
    <w:rsid w:val="003A2DB8"/>
    <w:rsid w:val="003A339E"/>
    <w:rsid w:val="003A356A"/>
    <w:rsid w:val="003A43FF"/>
    <w:rsid w:val="003A45D8"/>
    <w:rsid w:val="003A46C7"/>
    <w:rsid w:val="003A4F4E"/>
    <w:rsid w:val="003A52E6"/>
    <w:rsid w:val="003A5831"/>
    <w:rsid w:val="003A59C3"/>
    <w:rsid w:val="003A5D73"/>
    <w:rsid w:val="003A6490"/>
    <w:rsid w:val="003A706F"/>
    <w:rsid w:val="003A70E0"/>
    <w:rsid w:val="003A721F"/>
    <w:rsid w:val="003A74CC"/>
    <w:rsid w:val="003A77D1"/>
    <w:rsid w:val="003A782B"/>
    <w:rsid w:val="003A7D17"/>
    <w:rsid w:val="003B018F"/>
    <w:rsid w:val="003B04D1"/>
    <w:rsid w:val="003B0825"/>
    <w:rsid w:val="003B0B80"/>
    <w:rsid w:val="003B0D86"/>
    <w:rsid w:val="003B0E28"/>
    <w:rsid w:val="003B0E50"/>
    <w:rsid w:val="003B1241"/>
    <w:rsid w:val="003B13AE"/>
    <w:rsid w:val="003B1432"/>
    <w:rsid w:val="003B1477"/>
    <w:rsid w:val="003B1543"/>
    <w:rsid w:val="003B1922"/>
    <w:rsid w:val="003B1A56"/>
    <w:rsid w:val="003B1D6C"/>
    <w:rsid w:val="003B1DA6"/>
    <w:rsid w:val="003B1E69"/>
    <w:rsid w:val="003B202D"/>
    <w:rsid w:val="003B227D"/>
    <w:rsid w:val="003B2617"/>
    <w:rsid w:val="003B2739"/>
    <w:rsid w:val="003B2E58"/>
    <w:rsid w:val="003B2E8B"/>
    <w:rsid w:val="003B2ED2"/>
    <w:rsid w:val="003B304D"/>
    <w:rsid w:val="003B30C9"/>
    <w:rsid w:val="003B3A7D"/>
    <w:rsid w:val="003B3FCD"/>
    <w:rsid w:val="003B440B"/>
    <w:rsid w:val="003B44DA"/>
    <w:rsid w:val="003B4564"/>
    <w:rsid w:val="003B4799"/>
    <w:rsid w:val="003B48B2"/>
    <w:rsid w:val="003B4A61"/>
    <w:rsid w:val="003B4DF8"/>
    <w:rsid w:val="003B4DFF"/>
    <w:rsid w:val="003B5192"/>
    <w:rsid w:val="003B5369"/>
    <w:rsid w:val="003B547E"/>
    <w:rsid w:val="003B5B82"/>
    <w:rsid w:val="003B66DE"/>
    <w:rsid w:val="003B6C32"/>
    <w:rsid w:val="003B6DC4"/>
    <w:rsid w:val="003B70FE"/>
    <w:rsid w:val="003B73BA"/>
    <w:rsid w:val="003B754B"/>
    <w:rsid w:val="003B7759"/>
    <w:rsid w:val="003B7BBA"/>
    <w:rsid w:val="003B7D8D"/>
    <w:rsid w:val="003C0384"/>
    <w:rsid w:val="003C0A62"/>
    <w:rsid w:val="003C0B87"/>
    <w:rsid w:val="003C0C34"/>
    <w:rsid w:val="003C136E"/>
    <w:rsid w:val="003C146E"/>
    <w:rsid w:val="003C15F3"/>
    <w:rsid w:val="003C16D5"/>
    <w:rsid w:val="003C1BDC"/>
    <w:rsid w:val="003C1C7D"/>
    <w:rsid w:val="003C2080"/>
    <w:rsid w:val="003C23F3"/>
    <w:rsid w:val="003C31D0"/>
    <w:rsid w:val="003C31D6"/>
    <w:rsid w:val="003C3249"/>
    <w:rsid w:val="003C38A8"/>
    <w:rsid w:val="003C3F38"/>
    <w:rsid w:val="003C473D"/>
    <w:rsid w:val="003C4BD3"/>
    <w:rsid w:val="003C50FA"/>
    <w:rsid w:val="003C5AD6"/>
    <w:rsid w:val="003C5E18"/>
    <w:rsid w:val="003C618D"/>
    <w:rsid w:val="003C63F8"/>
    <w:rsid w:val="003C7064"/>
    <w:rsid w:val="003C74BE"/>
    <w:rsid w:val="003C77A5"/>
    <w:rsid w:val="003C7A77"/>
    <w:rsid w:val="003C7D28"/>
    <w:rsid w:val="003D0608"/>
    <w:rsid w:val="003D0CD6"/>
    <w:rsid w:val="003D1017"/>
    <w:rsid w:val="003D11C8"/>
    <w:rsid w:val="003D1D1C"/>
    <w:rsid w:val="003D1DFF"/>
    <w:rsid w:val="003D1F48"/>
    <w:rsid w:val="003D2175"/>
    <w:rsid w:val="003D32EF"/>
    <w:rsid w:val="003D33AE"/>
    <w:rsid w:val="003D3BCE"/>
    <w:rsid w:val="003D3C39"/>
    <w:rsid w:val="003D3CAD"/>
    <w:rsid w:val="003D4001"/>
    <w:rsid w:val="003D4599"/>
    <w:rsid w:val="003D4633"/>
    <w:rsid w:val="003D4950"/>
    <w:rsid w:val="003D4A9D"/>
    <w:rsid w:val="003D4ACA"/>
    <w:rsid w:val="003D5816"/>
    <w:rsid w:val="003D594C"/>
    <w:rsid w:val="003D5FFF"/>
    <w:rsid w:val="003D6510"/>
    <w:rsid w:val="003D654F"/>
    <w:rsid w:val="003D6617"/>
    <w:rsid w:val="003D6995"/>
    <w:rsid w:val="003D699F"/>
    <w:rsid w:val="003D6CF6"/>
    <w:rsid w:val="003D71ED"/>
    <w:rsid w:val="003D71F6"/>
    <w:rsid w:val="003D720E"/>
    <w:rsid w:val="003D7A79"/>
    <w:rsid w:val="003D7A7A"/>
    <w:rsid w:val="003D7F59"/>
    <w:rsid w:val="003E0161"/>
    <w:rsid w:val="003E0199"/>
    <w:rsid w:val="003E06B4"/>
    <w:rsid w:val="003E07D7"/>
    <w:rsid w:val="003E0C67"/>
    <w:rsid w:val="003E0E7F"/>
    <w:rsid w:val="003E140C"/>
    <w:rsid w:val="003E149A"/>
    <w:rsid w:val="003E14E7"/>
    <w:rsid w:val="003E199B"/>
    <w:rsid w:val="003E1D37"/>
    <w:rsid w:val="003E1F0F"/>
    <w:rsid w:val="003E21C6"/>
    <w:rsid w:val="003E285C"/>
    <w:rsid w:val="003E2981"/>
    <w:rsid w:val="003E2B8D"/>
    <w:rsid w:val="003E2D32"/>
    <w:rsid w:val="003E333E"/>
    <w:rsid w:val="003E33A5"/>
    <w:rsid w:val="003E3440"/>
    <w:rsid w:val="003E362F"/>
    <w:rsid w:val="003E387A"/>
    <w:rsid w:val="003E3C08"/>
    <w:rsid w:val="003E3F63"/>
    <w:rsid w:val="003E428C"/>
    <w:rsid w:val="003E42E9"/>
    <w:rsid w:val="003E4300"/>
    <w:rsid w:val="003E4816"/>
    <w:rsid w:val="003E4B02"/>
    <w:rsid w:val="003E4CC7"/>
    <w:rsid w:val="003E4DBE"/>
    <w:rsid w:val="003E4F97"/>
    <w:rsid w:val="003E5057"/>
    <w:rsid w:val="003E5191"/>
    <w:rsid w:val="003E562B"/>
    <w:rsid w:val="003E5795"/>
    <w:rsid w:val="003E5832"/>
    <w:rsid w:val="003E59C7"/>
    <w:rsid w:val="003E5C89"/>
    <w:rsid w:val="003E5D1B"/>
    <w:rsid w:val="003E5DCB"/>
    <w:rsid w:val="003E6482"/>
    <w:rsid w:val="003E6606"/>
    <w:rsid w:val="003E672A"/>
    <w:rsid w:val="003E6A2E"/>
    <w:rsid w:val="003E6DA7"/>
    <w:rsid w:val="003E6F85"/>
    <w:rsid w:val="003E70E6"/>
    <w:rsid w:val="003E71DE"/>
    <w:rsid w:val="003E7511"/>
    <w:rsid w:val="003E7687"/>
    <w:rsid w:val="003E7764"/>
    <w:rsid w:val="003E7932"/>
    <w:rsid w:val="003E7B36"/>
    <w:rsid w:val="003E7B92"/>
    <w:rsid w:val="003E7CF3"/>
    <w:rsid w:val="003E7F70"/>
    <w:rsid w:val="003E7FB1"/>
    <w:rsid w:val="003F03F9"/>
    <w:rsid w:val="003F07AD"/>
    <w:rsid w:val="003F07DC"/>
    <w:rsid w:val="003F0929"/>
    <w:rsid w:val="003F0A29"/>
    <w:rsid w:val="003F0B3B"/>
    <w:rsid w:val="003F1267"/>
    <w:rsid w:val="003F156F"/>
    <w:rsid w:val="003F1EDC"/>
    <w:rsid w:val="003F228E"/>
    <w:rsid w:val="003F2996"/>
    <w:rsid w:val="003F2BE0"/>
    <w:rsid w:val="003F30D9"/>
    <w:rsid w:val="003F30FD"/>
    <w:rsid w:val="003F32B8"/>
    <w:rsid w:val="003F3797"/>
    <w:rsid w:val="003F3957"/>
    <w:rsid w:val="003F3C4C"/>
    <w:rsid w:val="003F3DF2"/>
    <w:rsid w:val="003F4046"/>
    <w:rsid w:val="003F4338"/>
    <w:rsid w:val="003F4755"/>
    <w:rsid w:val="003F4857"/>
    <w:rsid w:val="003F49B3"/>
    <w:rsid w:val="003F4B77"/>
    <w:rsid w:val="003F5157"/>
    <w:rsid w:val="003F51C2"/>
    <w:rsid w:val="003F548B"/>
    <w:rsid w:val="003F54C0"/>
    <w:rsid w:val="003F582B"/>
    <w:rsid w:val="003F5D5A"/>
    <w:rsid w:val="003F5EAB"/>
    <w:rsid w:val="003F626F"/>
    <w:rsid w:val="003F63D4"/>
    <w:rsid w:val="003F64F6"/>
    <w:rsid w:val="003F669F"/>
    <w:rsid w:val="003F73A2"/>
    <w:rsid w:val="003F742B"/>
    <w:rsid w:val="003F7A48"/>
    <w:rsid w:val="003F7BBB"/>
    <w:rsid w:val="003F7E47"/>
    <w:rsid w:val="004000D8"/>
    <w:rsid w:val="00400583"/>
    <w:rsid w:val="004005DE"/>
    <w:rsid w:val="0040096C"/>
    <w:rsid w:val="00400997"/>
    <w:rsid w:val="00400D79"/>
    <w:rsid w:val="004013F5"/>
    <w:rsid w:val="004020E1"/>
    <w:rsid w:val="004024D0"/>
    <w:rsid w:val="004027BE"/>
    <w:rsid w:val="00403134"/>
    <w:rsid w:val="00403282"/>
    <w:rsid w:val="004032B3"/>
    <w:rsid w:val="004036FE"/>
    <w:rsid w:val="00403712"/>
    <w:rsid w:val="0040408C"/>
    <w:rsid w:val="004041DA"/>
    <w:rsid w:val="00404209"/>
    <w:rsid w:val="004043DC"/>
    <w:rsid w:val="00404897"/>
    <w:rsid w:val="00404E15"/>
    <w:rsid w:val="004051C9"/>
    <w:rsid w:val="0040520C"/>
    <w:rsid w:val="00405375"/>
    <w:rsid w:val="00405490"/>
    <w:rsid w:val="00405685"/>
    <w:rsid w:val="004069A6"/>
    <w:rsid w:val="00406FAF"/>
    <w:rsid w:val="00407004"/>
    <w:rsid w:val="00407088"/>
    <w:rsid w:val="00407403"/>
    <w:rsid w:val="004074A7"/>
    <w:rsid w:val="00407A89"/>
    <w:rsid w:val="00407DD9"/>
    <w:rsid w:val="00410100"/>
    <w:rsid w:val="0041018A"/>
    <w:rsid w:val="004101CB"/>
    <w:rsid w:val="004102BF"/>
    <w:rsid w:val="00410308"/>
    <w:rsid w:val="00410547"/>
    <w:rsid w:val="00410765"/>
    <w:rsid w:val="00410F98"/>
    <w:rsid w:val="004115B6"/>
    <w:rsid w:val="00411B89"/>
    <w:rsid w:val="00411EA8"/>
    <w:rsid w:val="00411F1C"/>
    <w:rsid w:val="00412009"/>
    <w:rsid w:val="004120B2"/>
    <w:rsid w:val="00412D9E"/>
    <w:rsid w:val="00413511"/>
    <w:rsid w:val="0041357A"/>
    <w:rsid w:val="00413791"/>
    <w:rsid w:val="00413B0A"/>
    <w:rsid w:val="00413BD4"/>
    <w:rsid w:val="00413C85"/>
    <w:rsid w:val="00414154"/>
    <w:rsid w:val="00414207"/>
    <w:rsid w:val="00414457"/>
    <w:rsid w:val="0041448F"/>
    <w:rsid w:val="00414730"/>
    <w:rsid w:val="00414A07"/>
    <w:rsid w:val="00414F21"/>
    <w:rsid w:val="00414F5A"/>
    <w:rsid w:val="00414FFA"/>
    <w:rsid w:val="004152AE"/>
    <w:rsid w:val="004154E8"/>
    <w:rsid w:val="004156D1"/>
    <w:rsid w:val="00415810"/>
    <w:rsid w:val="004158A3"/>
    <w:rsid w:val="004158FE"/>
    <w:rsid w:val="00415990"/>
    <w:rsid w:val="00415E2D"/>
    <w:rsid w:val="00415F90"/>
    <w:rsid w:val="004164F2"/>
    <w:rsid w:val="004165CD"/>
    <w:rsid w:val="004166B7"/>
    <w:rsid w:val="0041691B"/>
    <w:rsid w:val="00416B78"/>
    <w:rsid w:val="00416BA9"/>
    <w:rsid w:val="004170AF"/>
    <w:rsid w:val="004170E0"/>
    <w:rsid w:val="0041773B"/>
    <w:rsid w:val="00417BA2"/>
    <w:rsid w:val="00417F8D"/>
    <w:rsid w:val="00417FFB"/>
    <w:rsid w:val="00420077"/>
    <w:rsid w:val="00420318"/>
    <w:rsid w:val="004204AE"/>
    <w:rsid w:val="0042070D"/>
    <w:rsid w:val="00420B06"/>
    <w:rsid w:val="00420D95"/>
    <w:rsid w:val="00420E9A"/>
    <w:rsid w:val="0042117C"/>
    <w:rsid w:val="0042165A"/>
    <w:rsid w:val="00421C3D"/>
    <w:rsid w:val="00421CE9"/>
    <w:rsid w:val="00421D14"/>
    <w:rsid w:val="00422154"/>
    <w:rsid w:val="0042233B"/>
    <w:rsid w:val="00422568"/>
    <w:rsid w:val="004228A6"/>
    <w:rsid w:val="00422951"/>
    <w:rsid w:val="00422981"/>
    <w:rsid w:val="00422AF1"/>
    <w:rsid w:val="00422C8B"/>
    <w:rsid w:val="00422DBF"/>
    <w:rsid w:val="0042317D"/>
    <w:rsid w:val="0042350B"/>
    <w:rsid w:val="004238E6"/>
    <w:rsid w:val="00423959"/>
    <w:rsid w:val="00423A57"/>
    <w:rsid w:val="00423BCE"/>
    <w:rsid w:val="00423D47"/>
    <w:rsid w:val="00423E35"/>
    <w:rsid w:val="00423F3B"/>
    <w:rsid w:val="0042403A"/>
    <w:rsid w:val="00424400"/>
    <w:rsid w:val="004245D0"/>
    <w:rsid w:val="0042473E"/>
    <w:rsid w:val="0042484D"/>
    <w:rsid w:val="00424962"/>
    <w:rsid w:val="00424CBD"/>
    <w:rsid w:val="00424E71"/>
    <w:rsid w:val="00424FCD"/>
    <w:rsid w:val="004252FB"/>
    <w:rsid w:val="004254BC"/>
    <w:rsid w:val="0042555B"/>
    <w:rsid w:val="00425909"/>
    <w:rsid w:val="00425C30"/>
    <w:rsid w:val="00425CB2"/>
    <w:rsid w:val="004260F0"/>
    <w:rsid w:val="00426721"/>
    <w:rsid w:val="004267D4"/>
    <w:rsid w:val="00426923"/>
    <w:rsid w:val="00426AA2"/>
    <w:rsid w:val="00426F18"/>
    <w:rsid w:val="00426F9E"/>
    <w:rsid w:val="00427534"/>
    <w:rsid w:val="0042757F"/>
    <w:rsid w:val="004276DF"/>
    <w:rsid w:val="00427C58"/>
    <w:rsid w:val="00427E26"/>
    <w:rsid w:val="00427ECA"/>
    <w:rsid w:val="004304F2"/>
    <w:rsid w:val="00430AF7"/>
    <w:rsid w:val="00430D18"/>
    <w:rsid w:val="00430DC4"/>
    <w:rsid w:val="00430DFA"/>
    <w:rsid w:val="00430E64"/>
    <w:rsid w:val="00431361"/>
    <w:rsid w:val="004314FF"/>
    <w:rsid w:val="0043151E"/>
    <w:rsid w:val="00431556"/>
    <w:rsid w:val="004315B9"/>
    <w:rsid w:val="00431974"/>
    <w:rsid w:val="004319CE"/>
    <w:rsid w:val="00431A1B"/>
    <w:rsid w:val="00431A2A"/>
    <w:rsid w:val="00431B22"/>
    <w:rsid w:val="00431D68"/>
    <w:rsid w:val="00431F65"/>
    <w:rsid w:val="00432545"/>
    <w:rsid w:val="00432779"/>
    <w:rsid w:val="004327F6"/>
    <w:rsid w:val="00432A96"/>
    <w:rsid w:val="0043303A"/>
    <w:rsid w:val="00433058"/>
    <w:rsid w:val="0043396F"/>
    <w:rsid w:val="00434085"/>
    <w:rsid w:val="00434295"/>
    <w:rsid w:val="004349F0"/>
    <w:rsid w:val="00434A17"/>
    <w:rsid w:val="004350A4"/>
    <w:rsid w:val="004351A9"/>
    <w:rsid w:val="004355D5"/>
    <w:rsid w:val="00435D59"/>
    <w:rsid w:val="00435D74"/>
    <w:rsid w:val="00435FE8"/>
    <w:rsid w:val="00436373"/>
    <w:rsid w:val="004369A6"/>
    <w:rsid w:val="00436C6E"/>
    <w:rsid w:val="004370D2"/>
    <w:rsid w:val="0043775F"/>
    <w:rsid w:val="00437774"/>
    <w:rsid w:val="00437DA6"/>
    <w:rsid w:val="00437F39"/>
    <w:rsid w:val="00437FA8"/>
    <w:rsid w:val="00437FCC"/>
    <w:rsid w:val="00440060"/>
    <w:rsid w:val="0044006B"/>
    <w:rsid w:val="00440245"/>
    <w:rsid w:val="0044027F"/>
    <w:rsid w:val="0044066E"/>
    <w:rsid w:val="004408F2"/>
    <w:rsid w:val="00440AB7"/>
    <w:rsid w:val="00440C58"/>
    <w:rsid w:val="0044125E"/>
    <w:rsid w:val="004412D7"/>
    <w:rsid w:val="004414F8"/>
    <w:rsid w:val="00441547"/>
    <w:rsid w:val="00441709"/>
    <w:rsid w:val="00441F74"/>
    <w:rsid w:val="004421A6"/>
    <w:rsid w:val="00442276"/>
    <w:rsid w:val="0044240A"/>
    <w:rsid w:val="00442542"/>
    <w:rsid w:val="00442A16"/>
    <w:rsid w:val="00442B65"/>
    <w:rsid w:val="00442C5F"/>
    <w:rsid w:val="004430EB"/>
    <w:rsid w:val="00443954"/>
    <w:rsid w:val="00443A37"/>
    <w:rsid w:val="00443A8B"/>
    <w:rsid w:val="0044427A"/>
    <w:rsid w:val="00444360"/>
    <w:rsid w:val="004448D4"/>
    <w:rsid w:val="00444B64"/>
    <w:rsid w:val="00445241"/>
    <w:rsid w:val="0044552D"/>
    <w:rsid w:val="004457B7"/>
    <w:rsid w:val="00445B0F"/>
    <w:rsid w:val="00445BCE"/>
    <w:rsid w:val="0044640C"/>
    <w:rsid w:val="00446BB4"/>
    <w:rsid w:val="00446C93"/>
    <w:rsid w:val="004471D0"/>
    <w:rsid w:val="00447234"/>
    <w:rsid w:val="0044753D"/>
    <w:rsid w:val="00447570"/>
    <w:rsid w:val="004475CA"/>
    <w:rsid w:val="0044777F"/>
    <w:rsid w:val="00447904"/>
    <w:rsid w:val="00447CC1"/>
    <w:rsid w:val="004502F9"/>
    <w:rsid w:val="00450513"/>
    <w:rsid w:val="004507F6"/>
    <w:rsid w:val="00450E26"/>
    <w:rsid w:val="00451010"/>
    <w:rsid w:val="0045278D"/>
    <w:rsid w:val="00452E92"/>
    <w:rsid w:val="00452FD2"/>
    <w:rsid w:val="0045301E"/>
    <w:rsid w:val="0045304B"/>
    <w:rsid w:val="004531BD"/>
    <w:rsid w:val="00453200"/>
    <w:rsid w:val="004533CC"/>
    <w:rsid w:val="004534AA"/>
    <w:rsid w:val="004535D0"/>
    <w:rsid w:val="00453B61"/>
    <w:rsid w:val="00453B62"/>
    <w:rsid w:val="00453E64"/>
    <w:rsid w:val="00453F6C"/>
    <w:rsid w:val="0045408F"/>
    <w:rsid w:val="00454296"/>
    <w:rsid w:val="004543C6"/>
    <w:rsid w:val="004544A0"/>
    <w:rsid w:val="004545BE"/>
    <w:rsid w:val="004545C3"/>
    <w:rsid w:val="004545F9"/>
    <w:rsid w:val="00454609"/>
    <w:rsid w:val="00454752"/>
    <w:rsid w:val="00454CC1"/>
    <w:rsid w:val="00454FA8"/>
    <w:rsid w:val="004550BA"/>
    <w:rsid w:val="00455C1A"/>
    <w:rsid w:val="00455E13"/>
    <w:rsid w:val="004560F3"/>
    <w:rsid w:val="0045652A"/>
    <w:rsid w:val="004568B7"/>
    <w:rsid w:val="00456BD5"/>
    <w:rsid w:val="00456C25"/>
    <w:rsid w:val="00456C40"/>
    <w:rsid w:val="004572F3"/>
    <w:rsid w:val="0045741C"/>
    <w:rsid w:val="004576FA"/>
    <w:rsid w:val="004577CB"/>
    <w:rsid w:val="00457B93"/>
    <w:rsid w:val="00457DFB"/>
    <w:rsid w:val="00460410"/>
    <w:rsid w:val="004608A9"/>
    <w:rsid w:val="00460AA9"/>
    <w:rsid w:val="00460EAC"/>
    <w:rsid w:val="00460ED9"/>
    <w:rsid w:val="00461439"/>
    <w:rsid w:val="004614F0"/>
    <w:rsid w:val="00461959"/>
    <w:rsid w:val="00461ADA"/>
    <w:rsid w:val="00461F68"/>
    <w:rsid w:val="00462779"/>
    <w:rsid w:val="0046285E"/>
    <w:rsid w:val="0046307F"/>
    <w:rsid w:val="00463096"/>
    <w:rsid w:val="0046319B"/>
    <w:rsid w:val="00463243"/>
    <w:rsid w:val="00463354"/>
    <w:rsid w:val="00463460"/>
    <w:rsid w:val="00463A83"/>
    <w:rsid w:val="00463ABD"/>
    <w:rsid w:val="0046403C"/>
    <w:rsid w:val="00464207"/>
    <w:rsid w:val="004644C8"/>
    <w:rsid w:val="0046461B"/>
    <w:rsid w:val="004654F9"/>
    <w:rsid w:val="00465942"/>
    <w:rsid w:val="00466193"/>
    <w:rsid w:val="004663F3"/>
    <w:rsid w:val="00466597"/>
    <w:rsid w:val="004665E5"/>
    <w:rsid w:val="00466636"/>
    <w:rsid w:val="00466757"/>
    <w:rsid w:val="00466C48"/>
    <w:rsid w:val="0046736B"/>
    <w:rsid w:val="00467856"/>
    <w:rsid w:val="00467AED"/>
    <w:rsid w:val="0047045C"/>
    <w:rsid w:val="004704A6"/>
    <w:rsid w:val="00470805"/>
    <w:rsid w:val="00470AB3"/>
    <w:rsid w:val="004715ED"/>
    <w:rsid w:val="0047189D"/>
    <w:rsid w:val="00471D96"/>
    <w:rsid w:val="00472130"/>
    <w:rsid w:val="004721A1"/>
    <w:rsid w:val="004724F4"/>
    <w:rsid w:val="00472605"/>
    <w:rsid w:val="0047262E"/>
    <w:rsid w:val="00472E28"/>
    <w:rsid w:val="00472E68"/>
    <w:rsid w:val="00472EE5"/>
    <w:rsid w:val="004730A2"/>
    <w:rsid w:val="0047386A"/>
    <w:rsid w:val="004739DE"/>
    <w:rsid w:val="00473A35"/>
    <w:rsid w:val="00473D61"/>
    <w:rsid w:val="00473E13"/>
    <w:rsid w:val="00473EDB"/>
    <w:rsid w:val="00474023"/>
    <w:rsid w:val="00474077"/>
    <w:rsid w:val="00474279"/>
    <w:rsid w:val="004743CB"/>
    <w:rsid w:val="0047474D"/>
    <w:rsid w:val="00474950"/>
    <w:rsid w:val="00474BE6"/>
    <w:rsid w:val="00474D66"/>
    <w:rsid w:val="00475C4F"/>
    <w:rsid w:val="00475C57"/>
    <w:rsid w:val="00476014"/>
    <w:rsid w:val="00476664"/>
    <w:rsid w:val="004775F4"/>
    <w:rsid w:val="00477ADE"/>
    <w:rsid w:val="00477B47"/>
    <w:rsid w:val="00477C50"/>
    <w:rsid w:val="0048012E"/>
    <w:rsid w:val="0048095E"/>
    <w:rsid w:val="004809CF"/>
    <w:rsid w:val="00480D4A"/>
    <w:rsid w:val="00480DA8"/>
    <w:rsid w:val="00481703"/>
    <w:rsid w:val="00481737"/>
    <w:rsid w:val="0048178D"/>
    <w:rsid w:val="00481E7F"/>
    <w:rsid w:val="0048202B"/>
    <w:rsid w:val="0048238B"/>
    <w:rsid w:val="0048273A"/>
    <w:rsid w:val="004834F9"/>
    <w:rsid w:val="004835ED"/>
    <w:rsid w:val="00483A6B"/>
    <w:rsid w:val="00483E8C"/>
    <w:rsid w:val="0048428F"/>
    <w:rsid w:val="0048471A"/>
    <w:rsid w:val="00484DAE"/>
    <w:rsid w:val="00484E81"/>
    <w:rsid w:val="00484EBB"/>
    <w:rsid w:val="00484EF1"/>
    <w:rsid w:val="004851E6"/>
    <w:rsid w:val="004852F8"/>
    <w:rsid w:val="004853FD"/>
    <w:rsid w:val="00485582"/>
    <w:rsid w:val="00485732"/>
    <w:rsid w:val="00485956"/>
    <w:rsid w:val="00485C38"/>
    <w:rsid w:val="004867E5"/>
    <w:rsid w:val="00486822"/>
    <w:rsid w:val="00486D22"/>
    <w:rsid w:val="00487335"/>
    <w:rsid w:val="004873A4"/>
    <w:rsid w:val="004878F9"/>
    <w:rsid w:val="00487BA3"/>
    <w:rsid w:val="00487D00"/>
    <w:rsid w:val="00490054"/>
    <w:rsid w:val="00490496"/>
    <w:rsid w:val="004904C1"/>
    <w:rsid w:val="0049050B"/>
    <w:rsid w:val="0049068D"/>
    <w:rsid w:val="0049074A"/>
    <w:rsid w:val="00490969"/>
    <w:rsid w:val="004909D7"/>
    <w:rsid w:val="00490FDA"/>
    <w:rsid w:val="00491115"/>
    <w:rsid w:val="00491747"/>
    <w:rsid w:val="00492030"/>
    <w:rsid w:val="004921F7"/>
    <w:rsid w:val="0049228D"/>
    <w:rsid w:val="00492B67"/>
    <w:rsid w:val="00492DBC"/>
    <w:rsid w:val="00492DDC"/>
    <w:rsid w:val="004930EE"/>
    <w:rsid w:val="0049314F"/>
    <w:rsid w:val="00493515"/>
    <w:rsid w:val="00493C37"/>
    <w:rsid w:val="00493C58"/>
    <w:rsid w:val="00493FC0"/>
    <w:rsid w:val="004940D0"/>
    <w:rsid w:val="0049452F"/>
    <w:rsid w:val="0049453F"/>
    <w:rsid w:val="00494740"/>
    <w:rsid w:val="0049483F"/>
    <w:rsid w:val="00494DDC"/>
    <w:rsid w:val="00494FBD"/>
    <w:rsid w:val="0049542C"/>
    <w:rsid w:val="00495A9C"/>
    <w:rsid w:val="00495BBE"/>
    <w:rsid w:val="00496291"/>
    <w:rsid w:val="00496309"/>
    <w:rsid w:val="00496489"/>
    <w:rsid w:val="004966F7"/>
    <w:rsid w:val="0049695D"/>
    <w:rsid w:val="00496B1C"/>
    <w:rsid w:val="00496CBF"/>
    <w:rsid w:val="00496E1C"/>
    <w:rsid w:val="00496EF4"/>
    <w:rsid w:val="0049718D"/>
    <w:rsid w:val="00497477"/>
    <w:rsid w:val="00497555"/>
    <w:rsid w:val="004976B1"/>
    <w:rsid w:val="00497735"/>
    <w:rsid w:val="00497C96"/>
    <w:rsid w:val="004A0309"/>
    <w:rsid w:val="004A0976"/>
    <w:rsid w:val="004A10B4"/>
    <w:rsid w:val="004A1480"/>
    <w:rsid w:val="004A1934"/>
    <w:rsid w:val="004A1B2A"/>
    <w:rsid w:val="004A1B63"/>
    <w:rsid w:val="004A211C"/>
    <w:rsid w:val="004A2197"/>
    <w:rsid w:val="004A21DB"/>
    <w:rsid w:val="004A24D5"/>
    <w:rsid w:val="004A26CA"/>
    <w:rsid w:val="004A27B9"/>
    <w:rsid w:val="004A2B23"/>
    <w:rsid w:val="004A3257"/>
    <w:rsid w:val="004A3634"/>
    <w:rsid w:val="004A37AC"/>
    <w:rsid w:val="004A3C5F"/>
    <w:rsid w:val="004A42FB"/>
    <w:rsid w:val="004A4A10"/>
    <w:rsid w:val="004A4F1F"/>
    <w:rsid w:val="004A510D"/>
    <w:rsid w:val="004A55D7"/>
    <w:rsid w:val="004A591D"/>
    <w:rsid w:val="004A5F9E"/>
    <w:rsid w:val="004A6244"/>
    <w:rsid w:val="004A675B"/>
    <w:rsid w:val="004A6CBC"/>
    <w:rsid w:val="004A7144"/>
    <w:rsid w:val="004A7257"/>
    <w:rsid w:val="004A73AC"/>
    <w:rsid w:val="004A75C1"/>
    <w:rsid w:val="004A7603"/>
    <w:rsid w:val="004A7DDC"/>
    <w:rsid w:val="004A7E1A"/>
    <w:rsid w:val="004B00AA"/>
    <w:rsid w:val="004B01B1"/>
    <w:rsid w:val="004B0412"/>
    <w:rsid w:val="004B0502"/>
    <w:rsid w:val="004B08A5"/>
    <w:rsid w:val="004B1026"/>
    <w:rsid w:val="004B106D"/>
    <w:rsid w:val="004B1348"/>
    <w:rsid w:val="004B1F8D"/>
    <w:rsid w:val="004B202D"/>
    <w:rsid w:val="004B2491"/>
    <w:rsid w:val="004B24A0"/>
    <w:rsid w:val="004B2530"/>
    <w:rsid w:val="004B2534"/>
    <w:rsid w:val="004B2A93"/>
    <w:rsid w:val="004B2AA6"/>
    <w:rsid w:val="004B2B93"/>
    <w:rsid w:val="004B2DC5"/>
    <w:rsid w:val="004B2ECE"/>
    <w:rsid w:val="004B36BC"/>
    <w:rsid w:val="004B3907"/>
    <w:rsid w:val="004B3CB1"/>
    <w:rsid w:val="004B44FF"/>
    <w:rsid w:val="004B4C0B"/>
    <w:rsid w:val="004B4D05"/>
    <w:rsid w:val="004B5268"/>
    <w:rsid w:val="004B5378"/>
    <w:rsid w:val="004B564F"/>
    <w:rsid w:val="004B598C"/>
    <w:rsid w:val="004B59CE"/>
    <w:rsid w:val="004B5B4F"/>
    <w:rsid w:val="004B5FC7"/>
    <w:rsid w:val="004B623C"/>
    <w:rsid w:val="004B66E5"/>
    <w:rsid w:val="004B6777"/>
    <w:rsid w:val="004B6BA4"/>
    <w:rsid w:val="004B6E0D"/>
    <w:rsid w:val="004B7006"/>
    <w:rsid w:val="004B716B"/>
    <w:rsid w:val="004B71C7"/>
    <w:rsid w:val="004B73A2"/>
    <w:rsid w:val="004B74E0"/>
    <w:rsid w:val="004B7542"/>
    <w:rsid w:val="004B7786"/>
    <w:rsid w:val="004C0485"/>
    <w:rsid w:val="004C0566"/>
    <w:rsid w:val="004C0655"/>
    <w:rsid w:val="004C06E6"/>
    <w:rsid w:val="004C08EF"/>
    <w:rsid w:val="004C09CF"/>
    <w:rsid w:val="004C0C8F"/>
    <w:rsid w:val="004C0EAD"/>
    <w:rsid w:val="004C128A"/>
    <w:rsid w:val="004C14CD"/>
    <w:rsid w:val="004C158C"/>
    <w:rsid w:val="004C19C3"/>
    <w:rsid w:val="004C1ECC"/>
    <w:rsid w:val="004C2161"/>
    <w:rsid w:val="004C2219"/>
    <w:rsid w:val="004C22E4"/>
    <w:rsid w:val="004C2336"/>
    <w:rsid w:val="004C2A22"/>
    <w:rsid w:val="004C2D95"/>
    <w:rsid w:val="004C31A4"/>
    <w:rsid w:val="004C3439"/>
    <w:rsid w:val="004C3EEE"/>
    <w:rsid w:val="004C3F71"/>
    <w:rsid w:val="004C4340"/>
    <w:rsid w:val="004C43AE"/>
    <w:rsid w:val="004C49CC"/>
    <w:rsid w:val="004C4EED"/>
    <w:rsid w:val="004C567D"/>
    <w:rsid w:val="004C57AA"/>
    <w:rsid w:val="004C5BD7"/>
    <w:rsid w:val="004C5E4B"/>
    <w:rsid w:val="004C64BC"/>
    <w:rsid w:val="004C6625"/>
    <w:rsid w:val="004C6875"/>
    <w:rsid w:val="004C6B73"/>
    <w:rsid w:val="004C6C8E"/>
    <w:rsid w:val="004C7096"/>
    <w:rsid w:val="004C74AD"/>
    <w:rsid w:val="004C75F3"/>
    <w:rsid w:val="004C7779"/>
    <w:rsid w:val="004C782D"/>
    <w:rsid w:val="004D010B"/>
    <w:rsid w:val="004D087D"/>
    <w:rsid w:val="004D0A92"/>
    <w:rsid w:val="004D0B02"/>
    <w:rsid w:val="004D0B55"/>
    <w:rsid w:val="004D0B8D"/>
    <w:rsid w:val="004D1107"/>
    <w:rsid w:val="004D16CE"/>
    <w:rsid w:val="004D1752"/>
    <w:rsid w:val="004D17D1"/>
    <w:rsid w:val="004D19A6"/>
    <w:rsid w:val="004D1B39"/>
    <w:rsid w:val="004D1F4F"/>
    <w:rsid w:val="004D1FCC"/>
    <w:rsid w:val="004D2355"/>
    <w:rsid w:val="004D2F37"/>
    <w:rsid w:val="004D2F3C"/>
    <w:rsid w:val="004D3274"/>
    <w:rsid w:val="004D3A20"/>
    <w:rsid w:val="004D3B54"/>
    <w:rsid w:val="004D3C6A"/>
    <w:rsid w:val="004D3D18"/>
    <w:rsid w:val="004D3F79"/>
    <w:rsid w:val="004D40C1"/>
    <w:rsid w:val="004D40F9"/>
    <w:rsid w:val="004D4A73"/>
    <w:rsid w:val="004D4E61"/>
    <w:rsid w:val="004D5071"/>
    <w:rsid w:val="004D51BB"/>
    <w:rsid w:val="004D5522"/>
    <w:rsid w:val="004D56A6"/>
    <w:rsid w:val="004D594E"/>
    <w:rsid w:val="004D59EB"/>
    <w:rsid w:val="004D5CCD"/>
    <w:rsid w:val="004D619C"/>
    <w:rsid w:val="004D6205"/>
    <w:rsid w:val="004D68C9"/>
    <w:rsid w:val="004D6C3F"/>
    <w:rsid w:val="004D712D"/>
    <w:rsid w:val="004D7570"/>
    <w:rsid w:val="004D795C"/>
    <w:rsid w:val="004D7B2C"/>
    <w:rsid w:val="004D7B45"/>
    <w:rsid w:val="004D7BE2"/>
    <w:rsid w:val="004D7BE9"/>
    <w:rsid w:val="004E0341"/>
    <w:rsid w:val="004E03E9"/>
    <w:rsid w:val="004E049B"/>
    <w:rsid w:val="004E0503"/>
    <w:rsid w:val="004E0668"/>
    <w:rsid w:val="004E07D7"/>
    <w:rsid w:val="004E0AC2"/>
    <w:rsid w:val="004E0CD3"/>
    <w:rsid w:val="004E1150"/>
    <w:rsid w:val="004E132E"/>
    <w:rsid w:val="004E137C"/>
    <w:rsid w:val="004E183E"/>
    <w:rsid w:val="004E1841"/>
    <w:rsid w:val="004E1F05"/>
    <w:rsid w:val="004E2606"/>
    <w:rsid w:val="004E2B19"/>
    <w:rsid w:val="004E2EF0"/>
    <w:rsid w:val="004E2F49"/>
    <w:rsid w:val="004E35FA"/>
    <w:rsid w:val="004E369C"/>
    <w:rsid w:val="004E3CAC"/>
    <w:rsid w:val="004E3CC3"/>
    <w:rsid w:val="004E402D"/>
    <w:rsid w:val="004E4305"/>
    <w:rsid w:val="004E44BB"/>
    <w:rsid w:val="004E468A"/>
    <w:rsid w:val="004E4CC8"/>
    <w:rsid w:val="004E50CA"/>
    <w:rsid w:val="004E52C3"/>
    <w:rsid w:val="004E5810"/>
    <w:rsid w:val="004E5EB5"/>
    <w:rsid w:val="004E6392"/>
    <w:rsid w:val="004E6591"/>
    <w:rsid w:val="004E6879"/>
    <w:rsid w:val="004E6B03"/>
    <w:rsid w:val="004E78C2"/>
    <w:rsid w:val="004E7986"/>
    <w:rsid w:val="004E79C0"/>
    <w:rsid w:val="004F0007"/>
    <w:rsid w:val="004F020B"/>
    <w:rsid w:val="004F0A8D"/>
    <w:rsid w:val="004F0B19"/>
    <w:rsid w:val="004F0E79"/>
    <w:rsid w:val="004F1096"/>
    <w:rsid w:val="004F10A7"/>
    <w:rsid w:val="004F1257"/>
    <w:rsid w:val="004F12E8"/>
    <w:rsid w:val="004F13D6"/>
    <w:rsid w:val="004F149D"/>
    <w:rsid w:val="004F1625"/>
    <w:rsid w:val="004F16EB"/>
    <w:rsid w:val="004F17A0"/>
    <w:rsid w:val="004F1EDA"/>
    <w:rsid w:val="004F2175"/>
    <w:rsid w:val="004F24F8"/>
    <w:rsid w:val="004F28ED"/>
    <w:rsid w:val="004F2C7C"/>
    <w:rsid w:val="004F34D7"/>
    <w:rsid w:val="004F3E52"/>
    <w:rsid w:val="004F3F22"/>
    <w:rsid w:val="004F4617"/>
    <w:rsid w:val="004F48D5"/>
    <w:rsid w:val="004F4BBE"/>
    <w:rsid w:val="004F4BE6"/>
    <w:rsid w:val="004F4F54"/>
    <w:rsid w:val="004F5064"/>
    <w:rsid w:val="004F578E"/>
    <w:rsid w:val="004F66B7"/>
    <w:rsid w:val="004F6DAA"/>
    <w:rsid w:val="004F6F3F"/>
    <w:rsid w:val="004F6FE6"/>
    <w:rsid w:val="004F7820"/>
    <w:rsid w:val="005001E8"/>
    <w:rsid w:val="00500240"/>
    <w:rsid w:val="00500262"/>
    <w:rsid w:val="005006F7"/>
    <w:rsid w:val="00500953"/>
    <w:rsid w:val="00501121"/>
    <w:rsid w:val="00501547"/>
    <w:rsid w:val="005015AD"/>
    <w:rsid w:val="0050179E"/>
    <w:rsid w:val="00501848"/>
    <w:rsid w:val="005019DB"/>
    <w:rsid w:val="00501D5B"/>
    <w:rsid w:val="005020A1"/>
    <w:rsid w:val="00502106"/>
    <w:rsid w:val="00502405"/>
    <w:rsid w:val="005030EA"/>
    <w:rsid w:val="00503B0F"/>
    <w:rsid w:val="00503B7C"/>
    <w:rsid w:val="0050441C"/>
    <w:rsid w:val="00504835"/>
    <w:rsid w:val="00504B62"/>
    <w:rsid w:val="00504DCB"/>
    <w:rsid w:val="00504F5A"/>
    <w:rsid w:val="0050549B"/>
    <w:rsid w:val="0050578B"/>
    <w:rsid w:val="005057BD"/>
    <w:rsid w:val="00506028"/>
    <w:rsid w:val="0050642E"/>
    <w:rsid w:val="005069B3"/>
    <w:rsid w:val="00506A3A"/>
    <w:rsid w:val="00506FEB"/>
    <w:rsid w:val="00506FEF"/>
    <w:rsid w:val="0050722F"/>
    <w:rsid w:val="005072FC"/>
    <w:rsid w:val="005073F9"/>
    <w:rsid w:val="0050743B"/>
    <w:rsid w:val="00507853"/>
    <w:rsid w:val="00507D75"/>
    <w:rsid w:val="00507F6A"/>
    <w:rsid w:val="00510233"/>
    <w:rsid w:val="005104AF"/>
    <w:rsid w:val="00510507"/>
    <w:rsid w:val="00510FAE"/>
    <w:rsid w:val="005112F2"/>
    <w:rsid w:val="0051145C"/>
    <w:rsid w:val="0051150F"/>
    <w:rsid w:val="00511574"/>
    <w:rsid w:val="00511A81"/>
    <w:rsid w:val="00511C1D"/>
    <w:rsid w:val="00512824"/>
    <w:rsid w:val="005132BA"/>
    <w:rsid w:val="005138F0"/>
    <w:rsid w:val="00513C61"/>
    <w:rsid w:val="005142C9"/>
    <w:rsid w:val="00514454"/>
    <w:rsid w:val="00514930"/>
    <w:rsid w:val="00514F46"/>
    <w:rsid w:val="00514FFC"/>
    <w:rsid w:val="00516163"/>
    <w:rsid w:val="005161F7"/>
    <w:rsid w:val="00516301"/>
    <w:rsid w:val="00516606"/>
    <w:rsid w:val="0051688E"/>
    <w:rsid w:val="00516B8B"/>
    <w:rsid w:val="00516CDE"/>
    <w:rsid w:val="00516E5D"/>
    <w:rsid w:val="00516F19"/>
    <w:rsid w:val="005170E0"/>
    <w:rsid w:val="0051749C"/>
    <w:rsid w:val="00517B33"/>
    <w:rsid w:val="005204CF"/>
    <w:rsid w:val="00520880"/>
    <w:rsid w:val="00520A93"/>
    <w:rsid w:val="00520F76"/>
    <w:rsid w:val="00521259"/>
    <w:rsid w:val="00521274"/>
    <w:rsid w:val="00521284"/>
    <w:rsid w:val="00521852"/>
    <w:rsid w:val="0052386B"/>
    <w:rsid w:val="00523CA5"/>
    <w:rsid w:val="00523EB7"/>
    <w:rsid w:val="005242DC"/>
    <w:rsid w:val="00524688"/>
    <w:rsid w:val="00524787"/>
    <w:rsid w:val="0052499B"/>
    <w:rsid w:val="00524A9C"/>
    <w:rsid w:val="00524B82"/>
    <w:rsid w:val="00524E75"/>
    <w:rsid w:val="00525188"/>
    <w:rsid w:val="0052546F"/>
    <w:rsid w:val="005254F0"/>
    <w:rsid w:val="0052590C"/>
    <w:rsid w:val="00525B4A"/>
    <w:rsid w:val="00525B61"/>
    <w:rsid w:val="00525D99"/>
    <w:rsid w:val="0052603F"/>
    <w:rsid w:val="0052633A"/>
    <w:rsid w:val="00526A83"/>
    <w:rsid w:val="00526F66"/>
    <w:rsid w:val="005271C5"/>
    <w:rsid w:val="005275EC"/>
    <w:rsid w:val="00527CFC"/>
    <w:rsid w:val="00527D78"/>
    <w:rsid w:val="00527DC2"/>
    <w:rsid w:val="0053044E"/>
    <w:rsid w:val="005304C0"/>
    <w:rsid w:val="00530602"/>
    <w:rsid w:val="00530782"/>
    <w:rsid w:val="00530C2B"/>
    <w:rsid w:val="00530C5D"/>
    <w:rsid w:val="00530CFA"/>
    <w:rsid w:val="00531516"/>
    <w:rsid w:val="00531890"/>
    <w:rsid w:val="00531A5F"/>
    <w:rsid w:val="00531BEB"/>
    <w:rsid w:val="00531E26"/>
    <w:rsid w:val="00533392"/>
    <w:rsid w:val="0053345C"/>
    <w:rsid w:val="005336B8"/>
    <w:rsid w:val="005337BD"/>
    <w:rsid w:val="00533F8D"/>
    <w:rsid w:val="0053401D"/>
    <w:rsid w:val="00534A03"/>
    <w:rsid w:val="00534CC4"/>
    <w:rsid w:val="00534E9E"/>
    <w:rsid w:val="00534F8C"/>
    <w:rsid w:val="0053505D"/>
    <w:rsid w:val="0053509E"/>
    <w:rsid w:val="0053538B"/>
    <w:rsid w:val="00535829"/>
    <w:rsid w:val="00535E16"/>
    <w:rsid w:val="00535FF2"/>
    <w:rsid w:val="0053671A"/>
    <w:rsid w:val="00536E49"/>
    <w:rsid w:val="00536E82"/>
    <w:rsid w:val="0053701C"/>
    <w:rsid w:val="005370AA"/>
    <w:rsid w:val="00537194"/>
    <w:rsid w:val="0053737D"/>
    <w:rsid w:val="00537AA9"/>
    <w:rsid w:val="00537D51"/>
    <w:rsid w:val="00537F6E"/>
    <w:rsid w:val="0054053C"/>
    <w:rsid w:val="00540669"/>
    <w:rsid w:val="005406F9"/>
    <w:rsid w:val="005407D8"/>
    <w:rsid w:val="0054120D"/>
    <w:rsid w:val="0054125D"/>
    <w:rsid w:val="0054131A"/>
    <w:rsid w:val="005414ED"/>
    <w:rsid w:val="00541605"/>
    <w:rsid w:val="005419F7"/>
    <w:rsid w:val="00541BE3"/>
    <w:rsid w:val="00542013"/>
    <w:rsid w:val="00543103"/>
    <w:rsid w:val="005433EA"/>
    <w:rsid w:val="005434FC"/>
    <w:rsid w:val="0054389D"/>
    <w:rsid w:val="00543A46"/>
    <w:rsid w:val="00543B5B"/>
    <w:rsid w:val="00543C5A"/>
    <w:rsid w:val="00543E8D"/>
    <w:rsid w:val="00544087"/>
    <w:rsid w:val="00544234"/>
    <w:rsid w:val="00544734"/>
    <w:rsid w:val="005449F8"/>
    <w:rsid w:val="00544EEF"/>
    <w:rsid w:val="005458AB"/>
    <w:rsid w:val="00545A1B"/>
    <w:rsid w:val="00545B1B"/>
    <w:rsid w:val="00545B1F"/>
    <w:rsid w:val="00545B44"/>
    <w:rsid w:val="00545D23"/>
    <w:rsid w:val="00545D4A"/>
    <w:rsid w:val="00545EAD"/>
    <w:rsid w:val="00545F7D"/>
    <w:rsid w:val="00546012"/>
    <w:rsid w:val="00546106"/>
    <w:rsid w:val="0054616C"/>
    <w:rsid w:val="00546423"/>
    <w:rsid w:val="005469D0"/>
    <w:rsid w:val="00546E48"/>
    <w:rsid w:val="005471B6"/>
    <w:rsid w:val="00547696"/>
    <w:rsid w:val="005478A8"/>
    <w:rsid w:val="00547962"/>
    <w:rsid w:val="00547D02"/>
    <w:rsid w:val="00547FD0"/>
    <w:rsid w:val="00550758"/>
    <w:rsid w:val="00551AA2"/>
    <w:rsid w:val="0055225C"/>
    <w:rsid w:val="005524BA"/>
    <w:rsid w:val="00552A06"/>
    <w:rsid w:val="00552CBD"/>
    <w:rsid w:val="0055344E"/>
    <w:rsid w:val="005538B7"/>
    <w:rsid w:val="00553B58"/>
    <w:rsid w:val="005543DF"/>
    <w:rsid w:val="00554F26"/>
    <w:rsid w:val="00555279"/>
    <w:rsid w:val="005555CE"/>
    <w:rsid w:val="0055577C"/>
    <w:rsid w:val="0055593D"/>
    <w:rsid w:val="005560CE"/>
    <w:rsid w:val="00556522"/>
    <w:rsid w:val="0055655F"/>
    <w:rsid w:val="005565F3"/>
    <w:rsid w:val="0055662E"/>
    <w:rsid w:val="005566D0"/>
    <w:rsid w:val="00556997"/>
    <w:rsid w:val="00556AEF"/>
    <w:rsid w:val="00556D6B"/>
    <w:rsid w:val="00556E20"/>
    <w:rsid w:val="005570C3"/>
    <w:rsid w:val="005570FA"/>
    <w:rsid w:val="00557912"/>
    <w:rsid w:val="00557A0F"/>
    <w:rsid w:val="00557D61"/>
    <w:rsid w:val="00557EA6"/>
    <w:rsid w:val="0056004B"/>
    <w:rsid w:val="005607A1"/>
    <w:rsid w:val="005609C0"/>
    <w:rsid w:val="00560AD6"/>
    <w:rsid w:val="00560BBC"/>
    <w:rsid w:val="00560CF1"/>
    <w:rsid w:val="00560EB2"/>
    <w:rsid w:val="005617B2"/>
    <w:rsid w:val="00561839"/>
    <w:rsid w:val="0056203B"/>
    <w:rsid w:val="0056268A"/>
    <w:rsid w:val="0056284A"/>
    <w:rsid w:val="005629F9"/>
    <w:rsid w:val="00562A4C"/>
    <w:rsid w:val="005634F7"/>
    <w:rsid w:val="00563952"/>
    <w:rsid w:val="00563A9E"/>
    <w:rsid w:val="00563B21"/>
    <w:rsid w:val="00564438"/>
    <w:rsid w:val="00564DF9"/>
    <w:rsid w:val="0056509E"/>
    <w:rsid w:val="0056538B"/>
    <w:rsid w:val="00565541"/>
    <w:rsid w:val="00565636"/>
    <w:rsid w:val="005656AD"/>
    <w:rsid w:val="0056583B"/>
    <w:rsid w:val="00565B27"/>
    <w:rsid w:val="00566B7F"/>
    <w:rsid w:val="00566D05"/>
    <w:rsid w:val="0056707C"/>
    <w:rsid w:val="00567723"/>
    <w:rsid w:val="005677DF"/>
    <w:rsid w:val="00567BFD"/>
    <w:rsid w:val="00567EFC"/>
    <w:rsid w:val="0057009C"/>
    <w:rsid w:val="005700DA"/>
    <w:rsid w:val="0057027B"/>
    <w:rsid w:val="005703A1"/>
    <w:rsid w:val="0057088D"/>
    <w:rsid w:val="0057123B"/>
    <w:rsid w:val="0057196A"/>
    <w:rsid w:val="00571A27"/>
    <w:rsid w:val="00571BFB"/>
    <w:rsid w:val="00571E11"/>
    <w:rsid w:val="00571E98"/>
    <w:rsid w:val="005728A2"/>
    <w:rsid w:val="00572A5C"/>
    <w:rsid w:val="00572BFA"/>
    <w:rsid w:val="00572D1B"/>
    <w:rsid w:val="00572E3C"/>
    <w:rsid w:val="005730BE"/>
    <w:rsid w:val="00573225"/>
    <w:rsid w:val="0057376F"/>
    <w:rsid w:val="005737B2"/>
    <w:rsid w:val="00573864"/>
    <w:rsid w:val="00573A12"/>
    <w:rsid w:val="00573B76"/>
    <w:rsid w:val="00573FF0"/>
    <w:rsid w:val="00574022"/>
    <w:rsid w:val="005741AF"/>
    <w:rsid w:val="00574343"/>
    <w:rsid w:val="00574359"/>
    <w:rsid w:val="0057461A"/>
    <w:rsid w:val="00574A4E"/>
    <w:rsid w:val="00574CCB"/>
    <w:rsid w:val="00574EDC"/>
    <w:rsid w:val="00574F85"/>
    <w:rsid w:val="005758EC"/>
    <w:rsid w:val="00575F3B"/>
    <w:rsid w:val="0057639B"/>
    <w:rsid w:val="00576525"/>
    <w:rsid w:val="0057676E"/>
    <w:rsid w:val="005768B0"/>
    <w:rsid w:val="00576F45"/>
    <w:rsid w:val="005770D9"/>
    <w:rsid w:val="0057753F"/>
    <w:rsid w:val="00577651"/>
    <w:rsid w:val="00577B7F"/>
    <w:rsid w:val="00577EA8"/>
    <w:rsid w:val="00577F1A"/>
    <w:rsid w:val="0058006D"/>
    <w:rsid w:val="0058010C"/>
    <w:rsid w:val="00580AC1"/>
    <w:rsid w:val="00580F03"/>
    <w:rsid w:val="005811EC"/>
    <w:rsid w:val="0058126F"/>
    <w:rsid w:val="0058141E"/>
    <w:rsid w:val="00581F43"/>
    <w:rsid w:val="00581FCB"/>
    <w:rsid w:val="005820C3"/>
    <w:rsid w:val="0058278A"/>
    <w:rsid w:val="00582B71"/>
    <w:rsid w:val="00583077"/>
    <w:rsid w:val="00583351"/>
    <w:rsid w:val="00583493"/>
    <w:rsid w:val="005836AB"/>
    <w:rsid w:val="00583855"/>
    <w:rsid w:val="00583986"/>
    <w:rsid w:val="0058424C"/>
    <w:rsid w:val="005842A6"/>
    <w:rsid w:val="0058434E"/>
    <w:rsid w:val="0058486B"/>
    <w:rsid w:val="00584A3D"/>
    <w:rsid w:val="00584AF9"/>
    <w:rsid w:val="00585525"/>
    <w:rsid w:val="005855B7"/>
    <w:rsid w:val="005856DF"/>
    <w:rsid w:val="00585711"/>
    <w:rsid w:val="005859D3"/>
    <w:rsid w:val="00585D52"/>
    <w:rsid w:val="00585F62"/>
    <w:rsid w:val="00586000"/>
    <w:rsid w:val="005860FB"/>
    <w:rsid w:val="0058641C"/>
    <w:rsid w:val="00586D6A"/>
    <w:rsid w:val="005870BB"/>
    <w:rsid w:val="0058758D"/>
    <w:rsid w:val="005875CF"/>
    <w:rsid w:val="00587836"/>
    <w:rsid w:val="005878B6"/>
    <w:rsid w:val="00587913"/>
    <w:rsid w:val="00590BAB"/>
    <w:rsid w:val="00591799"/>
    <w:rsid w:val="005917DE"/>
    <w:rsid w:val="00591977"/>
    <w:rsid w:val="00591B29"/>
    <w:rsid w:val="00591B93"/>
    <w:rsid w:val="00591EC1"/>
    <w:rsid w:val="00591FB2"/>
    <w:rsid w:val="00591FD2"/>
    <w:rsid w:val="0059206E"/>
    <w:rsid w:val="005920C3"/>
    <w:rsid w:val="005923B0"/>
    <w:rsid w:val="0059282E"/>
    <w:rsid w:val="00592FAA"/>
    <w:rsid w:val="00593951"/>
    <w:rsid w:val="00593F09"/>
    <w:rsid w:val="00593F29"/>
    <w:rsid w:val="00594102"/>
    <w:rsid w:val="005944DA"/>
    <w:rsid w:val="005945F2"/>
    <w:rsid w:val="00594757"/>
    <w:rsid w:val="005947B4"/>
    <w:rsid w:val="005949B4"/>
    <w:rsid w:val="00594A40"/>
    <w:rsid w:val="00594CDF"/>
    <w:rsid w:val="00594E2C"/>
    <w:rsid w:val="00594F46"/>
    <w:rsid w:val="005957B0"/>
    <w:rsid w:val="005957CE"/>
    <w:rsid w:val="005957D7"/>
    <w:rsid w:val="00595AF6"/>
    <w:rsid w:val="005964C1"/>
    <w:rsid w:val="0059655B"/>
    <w:rsid w:val="005966DA"/>
    <w:rsid w:val="00596C0B"/>
    <w:rsid w:val="00596C23"/>
    <w:rsid w:val="00596E30"/>
    <w:rsid w:val="00597268"/>
    <w:rsid w:val="0059729B"/>
    <w:rsid w:val="005977CF"/>
    <w:rsid w:val="00597CDF"/>
    <w:rsid w:val="005A08A7"/>
    <w:rsid w:val="005A0909"/>
    <w:rsid w:val="005A0DD2"/>
    <w:rsid w:val="005A0F54"/>
    <w:rsid w:val="005A1222"/>
    <w:rsid w:val="005A136F"/>
    <w:rsid w:val="005A1473"/>
    <w:rsid w:val="005A1597"/>
    <w:rsid w:val="005A15DF"/>
    <w:rsid w:val="005A17C5"/>
    <w:rsid w:val="005A18C9"/>
    <w:rsid w:val="005A3349"/>
    <w:rsid w:val="005A3419"/>
    <w:rsid w:val="005A3574"/>
    <w:rsid w:val="005A367E"/>
    <w:rsid w:val="005A36D0"/>
    <w:rsid w:val="005A3AA8"/>
    <w:rsid w:val="005A3D25"/>
    <w:rsid w:val="005A4448"/>
    <w:rsid w:val="005A4546"/>
    <w:rsid w:val="005A464E"/>
    <w:rsid w:val="005A467B"/>
    <w:rsid w:val="005A4B8A"/>
    <w:rsid w:val="005A4D80"/>
    <w:rsid w:val="005A51FF"/>
    <w:rsid w:val="005A5A54"/>
    <w:rsid w:val="005A5AFD"/>
    <w:rsid w:val="005A5C58"/>
    <w:rsid w:val="005A5D3D"/>
    <w:rsid w:val="005A6156"/>
    <w:rsid w:val="005A633D"/>
    <w:rsid w:val="005A6476"/>
    <w:rsid w:val="005A68B4"/>
    <w:rsid w:val="005A6993"/>
    <w:rsid w:val="005A6CCE"/>
    <w:rsid w:val="005A6EFC"/>
    <w:rsid w:val="005A729B"/>
    <w:rsid w:val="005A72F7"/>
    <w:rsid w:val="005A737E"/>
    <w:rsid w:val="005A7404"/>
    <w:rsid w:val="005A7AA4"/>
    <w:rsid w:val="005A7D9E"/>
    <w:rsid w:val="005B021E"/>
    <w:rsid w:val="005B11CB"/>
    <w:rsid w:val="005B197B"/>
    <w:rsid w:val="005B1995"/>
    <w:rsid w:val="005B1E9D"/>
    <w:rsid w:val="005B1EA3"/>
    <w:rsid w:val="005B2523"/>
    <w:rsid w:val="005B25F1"/>
    <w:rsid w:val="005B28B9"/>
    <w:rsid w:val="005B347E"/>
    <w:rsid w:val="005B3535"/>
    <w:rsid w:val="005B4265"/>
    <w:rsid w:val="005B4932"/>
    <w:rsid w:val="005B4B04"/>
    <w:rsid w:val="005B4D93"/>
    <w:rsid w:val="005B4D97"/>
    <w:rsid w:val="005B5303"/>
    <w:rsid w:val="005B5B44"/>
    <w:rsid w:val="005B5EE5"/>
    <w:rsid w:val="005B615A"/>
    <w:rsid w:val="005B631D"/>
    <w:rsid w:val="005B6913"/>
    <w:rsid w:val="005B6BD1"/>
    <w:rsid w:val="005B6BFC"/>
    <w:rsid w:val="005B6CFA"/>
    <w:rsid w:val="005B73D9"/>
    <w:rsid w:val="005B7775"/>
    <w:rsid w:val="005B779E"/>
    <w:rsid w:val="005B7DFF"/>
    <w:rsid w:val="005C05D6"/>
    <w:rsid w:val="005C09A6"/>
    <w:rsid w:val="005C0A01"/>
    <w:rsid w:val="005C0B8B"/>
    <w:rsid w:val="005C0DBA"/>
    <w:rsid w:val="005C0EA5"/>
    <w:rsid w:val="005C103F"/>
    <w:rsid w:val="005C164B"/>
    <w:rsid w:val="005C1D2A"/>
    <w:rsid w:val="005C1D83"/>
    <w:rsid w:val="005C264F"/>
    <w:rsid w:val="005C2C47"/>
    <w:rsid w:val="005C2E79"/>
    <w:rsid w:val="005C32EE"/>
    <w:rsid w:val="005C3386"/>
    <w:rsid w:val="005C33E2"/>
    <w:rsid w:val="005C33F7"/>
    <w:rsid w:val="005C35D1"/>
    <w:rsid w:val="005C36B0"/>
    <w:rsid w:val="005C36C8"/>
    <w:rsid w:val="005C36DA"/>
    <w:rsid w:val="005C382C"/>
    <w:rsid w:val="005C38CA"/>
    <w:rsid w:val="005C3A1A"/>
    <w:rsid w:val="005C3BB1"/>
    <w:rsid w:val="005C3C2B"/>
    <w:rsid w:val="005C3E1E"/>
    <w:rsid w:val="005C41D7"/>
    <w:rsid w:val="005C42CE"/>
    <w:rsid w:val="005C45DA"/>
    <w:rsid w:val="005C4609"/>
    <w:rsid w:val="005C496E"/>
    <w:rsid w:val="005C4983"/>
    <w:rsid w:val="005C5276"/>
    <w:rsid w:val="005C528F"/>
    <w:rsid w:val="005C545C"/>
    <w:rsid w:val="005C56D5"/>
    <w:rsid w:val="005C5790"/>
    <w:rsid w:val="005C57B5"/>
    <w:rsid w:val="005C59A8"/>
    <w:rsid w:val="005C62AC"/>
    <w:rsid w:val="005C64F7"/>
    <w:rsid w:val="005C676F"/>
    <w:rsid w:val="005C6D71"/>
    <w:rsid w:val="005C6FAA"/>
    <w:rsid w:val="005C6FD6"/>
    <w:rsid w:val="005C72B2"/>
    <w:rsid w:val="005C7A78"/>
    <w:rsid w:val="005D0107"/>
    <w:rsid w:val="005D01C1"/>
    <w:rsid w:val="005D1103"/>
    <w:rsid w:val="005D124F"/>
    <w:rsid w:val="005D1382"/>
    <w:rsid w:val="005D15E2"/>
    <w:rsid w:val="005D1BB3"/>
    <w:rsid w:val="005D1CED"/>
    <w:rsid w:val="005D1D58"/>
    <w:rsid w:val="005D1DED"/>
    <w:rsid w:val="005D2116"/>
    <w:rsid w:val="005D2192"/>
    <w:rsid w:val="005D29C6"/>
    <w:rsid w:val="005D2C42"/>
    <w:rsid w:val="005D2ED0"/>
    <w:rsid w:val="005D34AC"/>
    <w:rsid w:val="005D3689"/>
    <w:rsid w:val="005D3A6D"/>
    <w:rsid w:val="005D3F73"/>
    <w:rsid w:val="005D4189"/>
    <w:rsid w:val="005D41A4"/>
    <w:rsid w:val="005D4897"/>
    <w:rsid w:val="005D4C63"/>
    <w:rsid w:val="005D4EB9"/>
    <w:rsid w:val="005D52BA"/>
    <w:rsid w:val="005D54C6"/>
    <w:rsid w:val="005D55A9"/>
    <w:rsid w:val="005D5B29"/>
    <w:rsid w:val="005D65C2"/>
    <w:rsid w:val="005D6B35"/>
    <w:rsid w:val="005D6D70"/>
    <w:rsid w:val="005D75ED"/>
    <w:rsid w:val="005D7926"/>
    <w:rsid w:val="005D7B54"/>
    <w:rsid w:val="005D7EB8"/>
    <w:rsid w:val="005E02F7"/>
    <w:rsid w:val="005E077B"/>
    <w:rsid w:val="005E080A"/>
    <w:rsid w:val="005E0F60"/>
    <w:rsid w:val="005E0F73"/>
    <w:rsid w:val="005E13E4"/>
    <w:rsid w:val="005E15C0"/>
    <w:rsid w:val="005E1905"/>
    <w:rsid w:val="005E23B3"/>
    <w:rsid w:val="005E24F1"/>
    <w:rsid w:val="005E2682"/>
    <w:rsid w:val="005E33AF"/>
    <w:rsid w:val="005E3774"/>
    <w:rsid w:val="005E3972"/>
    <w:rsid w:val="005E3B04"/>
    <w:rsid w:val="005E3DBF"/>
    <w:rsid w:val="005E3E2B"/>
    <w:rsid w:val="005E4747"/>
    <w:rsid w:val="005E4918"/>
    <w:rsid w:val="005E4A24"/>
    <w:rsid w:val="005E4E60"/>
    <w:rsid w:val="005E4FC0"/>
    <w:rsid w:val="005E5045"/>
    <w:rsid w:val="005E5329"/>
    <w:rsid w:val="005E5584"/>
    <w:rsid w:val="005E5729"/>
    <w:rsid w:val="005E60E3"/>
    <w:rsid w:val="005E6106"/>
    <w:rsid w:val="005E6195"/>
    <w:rsid w:val="005E6448"/>
    <w:rsid w:val="005E697F"/>
    <w:rsid w:val="005E6A30"/>
    <w:rsid w:val="005E6AAC"/>
    <w:rsid w:val="005E7042"/>
    <w:rsid w:val="005E7667"/>
    <w:rsid w:val="005E7806"/>
    <w:rsid w:val="005E7CEB"/>
    <w:rsid w:val="005F0A16"/>
    <w:rsid w:val="005F0AB1"/>
    <w:rsid w:val="005F0AC7"/>
    <w:rsid w:val="005F0AE1"/>
    <w:rsid w:val="005F1068"/>
    <w:rsid w:val="005F1400"/>
    <w:rsid w:val="005F15E8"/>
    <w:rsid w:val="005F1ACE"/>
    <w:rsid w:val="005F1B17"/>
    <w:rsid w:val="005F1B9B"/>
    <w:rsid w:val="005F1C2A"/>
    <w:rsid w:val="005F1C5D"/>
    <w:rsid w:val="005F21D9"/>
    <w:rsid w:val="005F23B3"/>
    <w:rsid w:val="005F243E"/>
    <w:rsid w:val="005F247A"/>
    <w:rsid w:val="005F26C8"/>
    <w:rsid w:val="005F275D"/>
    <w:rsid w:val="005F304A"/>
    <w:rsid w:val="005F3185"/>
    <w:rsid w:val="005F359E"/>
    <w:rsid w:val="005F39D2"/>
    <w:rsid w:val="005F3B07"/>
    <w:rsid w:val="005F3E03"/>
    <w:rsid w:val="005F3F64"/>
    <w:rsid w:val="005F3FCC"/>
    <w:rsid w:val="005F4142"/>
    <w:rsid w:val="005F41F2"/>
    <w:rsid w:val="005F425E"/>
    <w:rsid w:val="005F44C5"/>
    <w:rsid w:val="005F4B4C"/>
    <w:rsid w:val="005F4C28"/>
    <w:rsid w:val="005F5176"/>
    <w:rsid w:val="005F536E"/>
    <w:rsid w:val="005F57BB"/>
    <w:rsid w:val="005F5D59"/>
    <w:rsid w:val="005F6780"/>
    <w:rsid w:val="005F683C"/>
    <w:rsid w:val="005F6F37"/>
    <w:rsid w:val="005F6FFC"/>
    <w:rsid w:val="005F726B"/>
    <w:rsid w:val="005F75E5"/>
    <w:rsid w:val="005F7A36"/>
    <w:rsid w:val="005F7FED"/>
    <w:rsid w:val="006003AB"/>
    <w:rsid w:val="00600AAF"/>
    <w:rsid w:val="00600C24"/>
    <w:rsid w:val="00600CC5"/>
    <w:rsid w:val="00600E5A"/>
    <w:rsid w:val="00600E8A"/>
    <w:rsid w:val="00600EDE"/>
    <w:rsid w:val="006012C7"/>
    <w:rsid w:val="00601384"/>
    <w:rsid w:val="00601B34"/>
    <w:rsid w:val="00601FBD"/>
    <w:rsid w:val="006024F4"/>
    <w:rsid w:val="00602592"/>
    <w:rsid w:val="0060271C"/>
    <w:rsid w:val="006030F8"/>
    <w:rsid w:val="00603637"/>
    <w:rsid w:val="00603CB0"/>
    <w:rsid w:val="00603D9D"/>
    <w:rsid w:val="00603E4D"/>
    <w:rsid w:val="006042A3"/>
    <w:rsid w:val="00604739"/>
    <w:rsid w:val="00604AB5"/>
    <w:rsid w:val="00605078"/>
    <w:rsid w:val="00605B72"/>
    <w:rsid w:val="00605BCA"/>
    <w:rsid w:val="00605CDA"/>
    <w:rsid w:val="00605E59"/>
    <w:rsid w:val="00605F49"/>
    <w:rsid w:val="006067BD"/>
    <w:rsid w:val="00606BFE"/>
    <w:rsid w:val="00606E0C"/>
    <w:rsid w:val="00606EBD"/>
    <w:rsid w:val="00606F1F"/>
    <w:rsid w:val="006070BA"/>
    <w:rsid w:val="00607147"/>
    <w:rsid w:val="00607254"/>
    <w:rsid w:val="006075AC"/>
    <w:rsid w:val="006075CC"/>
    <w:rsid w:val="0060789D"/>
    <w:rsid w:val="00607F88"/>
    <w:rsid w:val="006106D4"/>
    <w:rsid w:val="006109AF"/>
    <w:rsid w:val="00610FEB"/>
    <w:rsid w:val="00611536"/>
    <w:rsid w:val="0061155B"/>
    <w:rsid w:val="00611682"/>
    <w:rsid w:val="00611CC0"/>
    <w:rsid w:val="00611ED6"/>
    <w:rsid w:val="0061229D"/>
    <w:rsid w:val="0061242B"/>
    <w:rsid w:val="00612498"/>
    <w:rsid w:val="006124EC"/>
    <w:rsid w:val="006129A3"/>
    <w:rsid w:val="00612A83"/>
    <w:rsid w:val="00612B99"/>
    <w:rsid w:val="00612E3C"/>
    <w:rsid w:val="00612E4F"/>
    <w:rsid w:val="00613321"/>
    <w:rsid w:val="006133A6"/>
    <w:rsid w:val="006136FB"/>
    <w:rsid w:val="00613A5A"/>
    <w:rsid w:val="00613D0A"/>
    <w:rsid w:val="00613D2E"/>
    <w:rsid w:val="00614182"/>
    <w:rsid w:val="00614184"/>
    <w:rsid w:val="006141BC"/>
    <w:rsid w:val="006149B0"/>
    <w:rsid w:val="00614A9F"/>
    <w:rsid w:val="00614C17"/>
    <w:rsid w:val="00614C9C"/>
    <w:rsid w:val="00614F1F"/>
    <w:rsid w:val="00614FA5"/>
    <w:rsid w:val="00615894"/>
    <w:rsid w:val="00615A8E"/>
    <w:rsid w:val="0061610A"/>
    <w:rsid w:val="006161B9"/>
    <w:rsid w:val="0061623B"/>
    <w:rsid w:val="00616338"/>
    <w:rsid w:val="006166E9"/>
    <w:rsid w:val="00616DCC"/>
    <w:rsid w:val="006170E0"/>
    <w:rsid w:val="00617126"/>
    <w:rsid w:val="00617739"/>
    <w:rsid w:val="006178B0"/>
    <w:rsid w:val="00617B18"/>
    <w:rsid w:val="00617BA5"/>
    <w:rsid w:val="0062014A"/>
    <w:rsid w:val="00620373"/>
    <w:rsid w:val="0062073E"/>
    <w:rsid w:val="00620A57"/>
    <w:rsid w:val="00620C50"/>
    <w:rsid w:val="00620D1D"/>
    <w:rsid w:val="00621076"/>
    <w:rsid w:val="006212D1"/>
    <w:rsid w:val="00621925"/>
    <w:rsid w:val="00621C87"/>
    <w:rsid w:val="00621CF3"/>
    <w:rsid w:val="0062229D"/>
    <w:rsid w:val="00622509"/>
    <w:rsid w:val="00622EA8"/>
    <w:rsid w:val="00623119"/>
    <w:rsid w:val="00623445"/>
    <w:rsid w:val="00623AE8"/>
    <w:rsid w:val="00623AF8"/>
    <w:rsid w:val="00623F87"/>
    <w:rsid w:val="006245DD"/>
    <w:rsid w:val="00624F1F"/>
    <w:rsid w:val="00625665"/>
    <w:rsid w:val="006256C4"/>
    <w:rsid w:val="00625712"/>
    <w:rsid w:val="0062644B"/>
    <w:rsid w:val="00626467"/>
    <w:rsid w:val="00626C40"/>
    <w:rsid w:val="00626E16"/>
    <w:rsid w:val="00627267"/>
    <w:rsid w:val="0062729F"/>
    <w:rsid w:val="0062731B"/>
    <w:rsid w:val="0062742B"/>
    <w:rsid w:val="0062764A"/>
    <w:rsid w:val="00627989"/>
    <w:rsid w:val="00627C91"/>
    <w:rsid w:val="0063021F"/>
    <w:rsid w:val="006304FE"/>
    <w:rsid w:val="00630991"/>
    <w:rsid w:val="00630DE5"/>
    <w:rsid w:val="006317A1"/>
    <w:rsid w:val="0063185D"/>
    <w:rsid w:val="00631B06"/>
    <w:rsid w:val="00631BF2"/>
    <w:rsid w:val="00631D82"/>
    <w:rsid w:val="00632101"/>
    <w:rsid w:val="0063212B"/>
    <w:rsid w:val="006324D0"/>
    <w:rsid w:val="006326A9"/>
    <w:rsid w:val="00632787"/>
    <w:rsid w:val="00632F2A"/>
    <w:rsid w:val="006331EA"/>
    <w:rsid w:val="00633A2C"/>
    <w:rsid w:val="00633AD6"/>
    <w:rsid w:val="00633D69"/>
    <w:rsid w:val="006340DA"/>
    <w:rsid w:val="006344A8"/>
    <w:rsid w:val="006348DC"/>
    <w:rsid w:val="00634A30"/>
    <w:rsid w:val="00634A76"/>
    <w:rsid w:val="00635E65"/>
    <w:rsid w:val="00636177"/>
    <w:rsid w:val="006366A1"/>
    <w:rsid w:val="00636731"/>
    <w:rsid w:val="0063698D"/>
    <w:rsid w:val="00636B5F"/>
    <w:rsid w:val="00637483"/>
    <w:rsid w:val="00640070"/>
    <w:rsid w:val="006407B9"/>
    <w:rsid w:val="00640BBB"/>
    <w:rsid w:val="00640CB9"/>
    <w:rsid w:val="006410DB"/>
    <w:rsid w:val="00641746"/>
    <w:rsid w:val="006417E5"/>
    <w:rsid w:val="00641D60"/>
    <w:rsid w:val="00641F2F"/>
    <w:rsid w:val="0064212E"/>
    <w:rsid w:val="006421C2"/>
    <w:rsid w:val="00642206"/>
    <w:rsid w:val="0064234F"/>
    <w:rsid w:val="00642497"/>
    <w:rsid w:val="0064285D"/>
    <w:rsid w:val="00642CDC"/>
    <w:rsid w:val="00642F23"/>
    <w:rsid w:val="00642F9E"/>
    <w:rsid w:val="00643157"/>
    <w:rsid w:val="00643349"/>
    <w:rsid w:val="00643526"/>
    <w:rsid w:val="00643B89"/>
    <w:rsid w:val="00643E33"/>
    <w:rsid w:val="0064429C"/>
    <w:rsid w:val="00644F90"/>
    <w:rsid w:val="00645257"/>
    <w:rsid w:val="0064542B"/>
    <w:rsid w:val="006454B6"/>
    <w:rsid w:val="00645644"/>
    <w:rsid w:val="00645DB5"/>
    <w:rsid w:val="0064631B"/>
    <w:rsid w:val="006466E8"/>
    <w:rsid w:val="00646F91"/>
    <w:rsid w:val="00647132"/>
    <w:rsid w:val="006471FD"/>
    <w:rsid w:val="0064736A"/>
    <w:rsid w:val="00647592"/>
    <w:rsid w:val="006477D3"/>
    <w:rsid w:val="00647B10"/>
    <w:rsid w:val="00647D46"/>
    <w:rsid w:val="0065003F"/>
    <w:rsid w:val="00650793"/>
    <w:rsid w:val="00650B4D"/>
    <w:rsid w:val="00650C89"/>
    <w:rsid w:val="00650EE9"/>
    <w:rsid w:val="0065128D"/>
    <w:rsid w:val="0065185F"/>
    <w:rsid w:val="006518C8"/>
    <w:rsid w:val="00651A99"/>
    <w:rsid w:val="006520A4"/>
    <w:rsid w:val="006520D8"/>
    <w:rsid w:val="006521BD"/>
    <w:rsid w:val="00652CF4"/>
    <w:rsid w:val="00652E42"/>
    <w:rsid w:val="00653307"/>
    <w:rsid w:val="0065333B"/>
    <w:rsid w:val="006534CD"/>
    <w:rsid w:val="00653B72"/>
    <w:rsid w:val="00653DD3"/>
    <w:rsid w:val="00653F40"/>
    <w:rsid w:val="00654927"/>
    <w:rsid w:val="00654AC9"/>
    <w:rsid w:val="00654E27"/>
    <w:rsid w:val="00654EBB"/>
    <w:rsid w:val="00655351"/>
    <w:rsid w:val="00655777"/>
    <w:rsid w:val="00655823"/>
    <w:rsid w:val="0065582D"/>
    <w:rsid w:val="006563AB"/>
    <w:rsid w:val="00656839"/>
    <w:rsid w:val="0065687E"/>
    <w:rsid w:val="006569FD"/>
    <w:rsid w:val="00656B12"/>
    <w:rsid w:val="00656D5D"/>
    <w:rsid w:val="00656F36"/>
    <w:rsid w:val="00657224"/>
    <w:rsid w:val="006572D8"/>
    <w:rsid w:val="00657614"/>
    <w:rsid w:val="0065785E"/>
    <w:rsid w:val="00657C7E"/>
    <w:rsid w:val="00660421"/>
    <w:rsid w:val="0066042E"/>
    <w:rsid w:val="006604B7"/>
    <w:rsid w:val="00660700"/>
    <w:rsid w:val="006608BA"/>
    <w:rsid w:val="006610BB"/>
    <w:rsid w:val="006611DC"/>
    <w:rsid w:val="00661457"/>
    <w:rsid w:val="0066145A"/>
    <w:rsid w:val="00661A1E"/>
    <w:rsid w:val="00661E21"/>
    <w:rsid w:val="00661F6A"/>
    <w:rsid w:val="0066202B"/>
    <w:rsid w:val="0066230B"/>
    <w:rsid w:val="006624FF"/>
    <w:rsid w:val="00662981"/>
    <w:rsid w:val="006629EE"/>
    <w:rsid w:val="006630C4"/>
    <w:rsid w:val="006630E9"/>
    <w:rsid w:val="00663416"/>
    <w:rsid w:val="00663AE1"/>
    <w:rsid w:val="00663BB7"/>
    <w:rsid w:val="00663C3A"/>
    <w:rsid w:val="00663C91"/>
    <w:rsid w:val="00663E3E"/>
    <w:rsid w:val="00663F05"/>
    <w:rsid w:val="0066433E"/>
    <w:rsid w:val="006644A5"/>
    <w:rsid w:val="006647E7"/>
    <w:rsid w:val="00664B98"/>
    <w:rsid w:val="00664DD1"/>
    <w:rsid w:val="006650D4"/>
    <w:rsid w:val="006656DD"/>
    <w:rsid w:val="006656F0"/>
    <w:rsid w:val="00665725"/>
    <w:rsid w:val="00665FD3"/>
    <w:rsid w:val="00666039"/>
    <w:rsid w:val="0066651D"/>
    <w:rsid w:val="00666C64"/>
    <w:rsid w:val="006672A8"/>
    <w:rsid w:val="0066766F"/>
    <w:rsid w:val="00667EFA"/>
    <w:rsid w:val="006703BE"/>
    <w:rsid w:val="00670A41"/>
    <w:rsid w:val="00670B59"/>
    <w:rsid w:val="006711A1"/>
    <w:rsid w:val="00671261"/>
    <w:rsid w:val="00671BA2"/>
    <w:rsid w:val="0067222C"/>
    <w:rsid w:val="00672232"/>
    <w:rsid w:val="00672372"/>
    <w:rsid w:val="006728C0"/>
    <w:rsid w:val="006728C7"/>
    <w:rsid w:val="006728F7"/>
    <w:rsid w:val="00672C72"/>
    <w:rsid w:val="00672F1E"/>
    <w:rsid w:val="006731A6"/>
    <w:rsid w:val="006732D9"/>
    <w:rsid w:val="0067332A"/>
    <w:rsid w:val="00673759"/>
    <w:rsid w:val="006744D8"/>
    <w:rsid w:val="00674572"/>
    <w:rsid w:val="00674E4E"/>
    <w:rsid w:val="00675136"/>
    <w:rsid w:val="006752A7"/>
    <w:rsid w:val="00675620"/>
    <w:rsid w:val="0067568E"/>
    <w:rsid w:val="00675A82"/>
    <w:rsid w:val="00675AE8"/>
    <w:rsid w:val="00675C21"/>
    <w:rsid w:val="00675DAC"/>
    <w:rsid w:val="0067616A"/>
    <w:rsid w:val="0067623A"/>
    <w:rsid w:val="00676357"/>
    <w:rsid w:val="00676769"/>
    <w:rsid w:val="00676774"/>
    <w:rsid w:val="00676839"/>
    <w:rsid w:val="00676842"/>
    <w:rsid w:val="00676A9D"/>
    <w:rsid w:val="00676C1F"/>
    <w:rsid w:val="00677314"/>
    <w:rsid w:val="00677918"/>
    <w:rsid w:val="00677B96"/>
    <w:rsid w:val="00680655"/>
    <w:rsid w:val="00680BBC"/>
    <w:rsid w:val="006810E3"/>
    <w:rsid w:val="00682608"/>
    <w:rsid w:val="006828A5"/>
    <w:rsid w:val="00682C22"/>
    <w:rsid w:val="00682CC1"/>
    <w:rsid w:val="00682D74"/>
    <w:rsid w:val="00682FBD"/>
    <w:rsid w:val="00683413"/>
    <w:rsid w:val="006839DE"/>
    <w:rsid w:val="00683B55"/>
    <w:rsid w:val="006844CD"/>
    <w:rsid w:val="006846FF"/>
    <w:rsid w:val="00684709"/>
    <w:rsid w:val="00684F0F"/>
    <w:rsid w:val="00685277"/>
    <w:rsid w:val="006852BE"/>
    <w:rsid w:val="0068549E"/>
    <w:rsid w:val="0068571A"/>
    <w:rsid w:val="00685931"/>
    <w:rsid w:val="00685EC8"/>
    <w:rsid w:val="0068602A"/>
    <w:rsid w:val="0068612F"/>
    <w:rsid w:val="006864AD"/>
    <w:rsid w:val="00686C2C"/>
    <w:rsid w:val="00686E3F"/>
    <w:rsid w:val="0068775E"/>
    <w:rsid w:val="00687900"/>
    <w:rsid w:val="00687B06"/>
    <w:rsid w:val="00687B31"/>
    <w:rsid w:val="00687C5F"/>
    <w:rsid w:val="00687DE3"/>
    <w:rsid w:val="00687E85"/>
    <w:rsid w:val="0069048D"/>
    <w:rsid w:val="0069062E"/>
    <w:rsid w:val="00690931"/>
    <w:rsid w:val="00690990"/>
    <w:rsid w:val="006914B4"/>
    <w:rsid w:val="006914C7"/>
    <w:rsid w:val="00691C74"/>
    <w:rsid w:val="00691DCB"/>
    <w:rsid w:val="00691E34"/>
    <w:rsid w:val="00692A17"/>
    <w:rsid w:val="00692B4C"/>
    <w:rsid w:val="006937F7"/>
    <w:rsid w:val="00693B3D"/>
    <w:rsid w:val="00693D14"/>
    <w:rsid w:val="0069413E"/>
    <w:rsid w:val="0069461F"/>
    <w:rsid w:val="00694C24"/>
    <w:rsid w:val="00694CEC"/>
    <w:rsid w:val="00694E4D"/>
    <w:rsid w:val="006950E1"/>
    <w:rsid w:val="006952A6"/>
    <w:rsid w:val="0069572B"/>
    <w:rsid w:val="00695D5C"/>
    <w:rsid w:val="00695F90"/>
    <w:rsid w:val="006963AA"/>
    <w:rsid w:val="00696432"/>
    <w:rsid w:val="00696672"/>
    <w:rsid w:val="006967E8"/>
    <w:rsid w:val="00696E9B"/>
    <w:rsid w:val="00697269"/>
    <w:rsid w:val="00697347"/>
    <w:rsid w:val="0069757E"/>
    <w:rsid w:val="006979A3"/>
    <w:rsid w:val="00697BD3"/>
    <w:rsid w:val="00697E30"/>
    <w:rsid w:val="006A0592"/>
    <w:rsid w:val="006A092F"/>
    <w:rsid w:val="006A154C"/>
    <w:rsid w:val="006A1582"/>
    <w:rsid w:val="006A1BF8"/>
    <w:rsid w:val="006A1D96"/>
    <w:rsid w:val="006A1EDF"/>
    <w:rsid w:val="006A1F6D"/>
    <w:rsid w:val="006A2101"/>
    <w:rsid w:val="006A2129"/>
    <w:rsid w:val="006A224D"/>
    <w:rsid w:val="006A244B"/>
    <w:rsid w:val="006A254C"/>
    <w:rsid w:val="006A2CE6"/>
    <w:rsid w:val="006A2E65"/>
    <w:rsid w:val="006A30C3"/>
    <w:rsid w:val="006A31C3"/>
    <w:rsid w:val="006A3410"/>
    <w:rsid w:val="006A3701"/>
    <w:rsid w:val="006A39AD"/>
    <w:rsid w:val="006A3BBD"/>
    <w:rsid w:val="006A3C80"/>
    <w:rsid w:val="006A3F46"/>
    <w:rsid w:val="006A402E"/>
    <w:rsid w:val="006A4224"/>
    <w:rsid w:val="006A4CAF"/>
    <w:rsid w:val="006A4D5B"/>
    <w:rsid w:val="006A4EC4"/>
    <w:rsid w:val="006A5017"/>
    <w:rsid w:val="006A5063"/>
    <w:rsid w:val="006A592B"/>
    <w:rsid w:val="006A59ED"/>
    <w:rsid w:val="006A5A4D"/>
    <w:rsid w:val="006A60C5"/>
    <w:rsid w:val="006A6B44"/>
    <w:rsid w:val="006A6DBE"/>
    <w:rsid w:val="006A7361"/>
    <w:rsid w:val="006A74DC"/>
    <w:rsid w:val="006A7502"/>
    <w:rsid w:val="006A7704"/>
    <w:rsid w:val="006A78DC"/>
    <w:rsid w:val="006A7D28"/>
    <w:rsid w:val="006B02A4"/>
    <w:rsid w:val="006B0453"/>
    <w:rsid w:val="006B0612"/>
    <w:rsid w:val="006B0784"/>
    <w:rsid w:val="006B080B"/>
    <w:rsid w:val="006B0B88"/>
    <w:rsid w:val="006B0D52"/>
    <w:rsid w:val="006B0D67"/>
    <w:rsid w:val="006B13C4"/>
    <w:rsid w:val="006B13C8"/>
    <w:rsid w:val="006B15ED"/>
    <w:rsid w:val="006B1A79"/>
    <w:rsid w:val="006B1C9A"/>
    <w:rsid w:val="006B1F51"/>
    <w:rsid w:val="006B1F80"/>
    <w:rsid w:val="006B26C3"/>
    <w:rsid w:val="006B292E"/>
    <w:rsid w:val="006B2B3D"/>
    <w:rsid w:val="006B2D63"/>
    <w:rsid w:val="006B2EDF"/>
    <w:rsid w:val="006B32AC"/>
    <w:rsid w:val="006B35C0"/>
    <w:rsid w:val="006B37A9"/>
    <w:rsid w:val="006B3D0D"/>
    <w:rsid w:val="006B3F76"/>
    <w:rsid w:val="006B4177"/>
    <w:rsid w:val="006B42D7"/>
    <w:rsid w:val="006B43DA"/>
    <w:rsid w:val="006B4646"/>
    <w:rsid w:val="006B469F"/>
    <w:rsid w:val="006B46EB"/>
    <w:rsid w:val="006B4896"/>
    <w:rsid w:val="006B491E"/>
    <w:rsid w:val="006B49F6"/>
    <w:rsid w:val="006B4C07"/>
    <w:rsid w:val="006B4E67"/>
    <w:rsid w:val="006B509D"/>
    <w:rsid w:val="006B52EB"/>
    <w:rsid w:val="006B532E"/>
    <w:rsid w:val="006B57CE"/>
    <w:rsid w:val="006B5CA4"/>
    <w:rsid w:val="006B5FED"/>
    <w:rsid w:val="006B6042"/>
    <w:rsid w:val="006B610D"/>
    <w:rsid w:val="006B62E2"/>
    <w:rsid w:val="006B6520"/>
    <w:rsid w:val="006B699E"/>
    <w:rsid w:val="006B6AC6"/>
    <w:rsid w:val="006B6B43"/>
    <w:rsid w:val="006B6DDB"/>
    <w:rsid w:val="006B6DE4"/>
    <w:rsid w:val="006B6ED8"/>
    <w:rsid w:val="006B6F6D"/>
    <w:rsid w:val="006B6F81"/>
    <w:rsid w:val="006B6F95"/>
    <w:rsid w:val="006B73AD"/>
    <w:rsid w:val="006B73DE"/>
    <w:rsid w:val="006B755A"/>
    <w:rsid w:val="006B7988"/>
    <w:rsid w:val="006B799B"/>
    <w:rsid w:val="006B7F28"/>
    <w:rsid w:val="006C0089"/>
    <w:rsid w:val="006C0553"/>
    <w:rsid w:val="006C0657"/>
    <w:rsid w:val="006C09BF"/>
    <w:rsid w:val="006C0B03"/>
    <w:rsid w:val="006C0B4C"/>
    <w:rsid w:val="006C0C0D"/>
    <w:rsid w:val="006C0EA4"/>
    <w:rsid w:val="006C12B9"/>
    <w:rsid w:val="006C1A7F"/>
    <w:rsid w:val="006C1B55"/>
    <w:rsid w:val="006C28BC"/>
    <w:rsid w:val="006C2971"/>
    <w:rsid w:val="006C29A8"/>
    <w:rsid w:val="006C2C1A"/>
    <w:rsid w:val="006C2D17"/>
    <w:rsid w:val="006C2E4D"/>
    <w:rsid w:val="006C34C5"/>
    <w:rsid w:val="006C3698"/>
    <w:rsid w:val="006C3B69"/>
    <w:rsid w:val="006C3B84"/>
    <w:rsid w:val="006C4344"/>
    <w:rsid w:val="006C4362"/>
    <w:rsid w:val="006C4F5A"/>
    <w:rsid w:val="006C53B6"/>
    <w:rsid w:val="006C5626"/>
    <w:rsid w:val="006C5660"/>
    <w:rsid w:val="006C5863"/>
    <w:rsid w:val="006C591E"/>
    <w:rsid w:val="006C5934"/>
    <w:rsid w:val="006C5C99"/>
    <w:rsid w:val="006C5E32"/>
    <w:rsid w:val="006C5F8E"/>
    <w:rsid w:val="006C600A"/>
    <w:rsid w:val="006C61A0"/>
    <w:rsid w:val="006C61B9"/>
    <w:rsid w:val="006C64DD"/>
    <w:rsid w:val="006C6A07"/>
    <w:rsid w:val="006C6DB6"/>
    <w:rsid w:val="006C7034"/>
    <w:rsid w:val="006C71FD"/>
    <w:rsid w:val="006C7407"/>
    <w:rsid w:val="006C7A1D"/>
    <w:rsid w:val="006C7AE0"/>
    <w:rsid w:val="006D0064"/>
    <w:rsid w:val="006D006E"/>
    <w:rsid w:val="006D01E8"/>
    <w:rsid w:val="006D0305"/>
    <w:rsid w:val="006D0405"/>
    <w:rsid w:val="006D0552"/>
    <w:rsid w:val="006D062B"/>
    <w:rsid w:val="006D0FD6"/>
    <w:rsid w:val="006D10D4"/>
    <w:rsid w:val="006D12A9"/>
    <w:rsid w:val="006D142E"/>
    <w:rsid w:val="006D16E5"/>
    <w:rsid w:val="006D1708"/>
    <w:rsid w:val="006D1D47"/>
    <w:rsid w:val="006D1E2B"/>
    <w:rsid w:val="006D225B"/>
    <w:rsid w:val="006D22A5"/>
    <w:rsid w:val="006D22C2"/>
    <w:rsid w:val="006D231B"/>
    <w:rsid w:val="006D242D"/>
    <w:rsid w:val="006D26C2"/>
    <w:rsid w:val="006D2AFD"/>
    <w:rsid w:val="006D2D2F"/>
    <w:rsid w:val="006D30EB"/>
    <w:rsid w:val="006D30F0"/>
    <w:rsid w:val="006D3186"/>
    <w:rsid w:val="006D3536"/>
    <w:rsid w:val="006D3700"/>
    <w:rsid w:val="006D397B"/>
    <w:rsid w:val="006D3EB5"/>
    <w:rsid w:val="006D3F3B"/>
    <w:rsid w:val="006D45D0"/>
    <w:rsid w:val="006D4ABC"/>
    <w:rsid w:val="006D4C0A"/>
    <w:rsid w:val="006D4D27"/>
    <w:rsid w:val="006D4F3B"/>
    <w:rsid w:val="006D4F7B"/>
    <w:rsid w:val="006D5242"/>
    <w:rsid w:val="006D552E"/>
    <w:rsid w:val="006D5822"/>
    <w:rsid w:val="006D587C"/>
    <w:rsid w:val="006D59F1"/>
    <w:rsid w:val="006D5AB8"/>
    <w:rsid w:val="006D5BCC"/>
    <w:rsid w:val="006D5D53"/>
    <w:rsid w:val="006D6123"/>
    <w:rsid w:val="006D63E7"/>
    <w:rsid w:val="006D6430"/>
    <w:rsid w:val="006D67A5"/>
    <w:rsid w:val="006D6ADF"/>
    <w:rsid w:val="006D6DB8"/>
    <w:rsid w:val="006D6F80"/>
    <w:rsid w:val="006D7030"/>
    <w:rsid w:val="006D71FC"/>
    <w:rsid w:val="006D72F6"/>
    <w:rsid w:val="006D7509"/>
    <w:rsid w:val="006D774B"/>
    <w:rsid w:val="006D7D80"/>
    <w:rsid w:val="006E0062"/>
    <w:rsid w:val="006E0204"/>
    <w:rsid w:val="006E0397"/>
    <w:rsid w:val="006E03FC"/>
    <w:rsid w:val="006E0494"/>
    <w:rsid w:val="006E0AF3"/>
    <w:rsid w:val="006E1A86"/>
    <w:rsid w:val="006E1CA6"/>
    <w:rsid w:val="006E1FD8"/>
    <w:rsid w:val="006E2136"/>
    <w:rsid w:val="006E2394"/>
    <w:rsid w:val="006E27F7"/>
    <w:rsid w:val="006E2955"/>
    <w:rsid w:val="006E2AA5"/>
    <w:rsid w:val="006E2FAD"/>
    <w:rsid w:val="006E34D0"/>
    <w:rsid w:val="006E387B"/>
    <w:rsid w:val="006E39F5"/>
    <w:rsid w:val="006E46A2"/>
    <w:rsid w:val="006E4A1E"/>
    <w:rsid w:val="006E4ACB"/>
    <w:rsid w:val="006E4ADB"/>
    <w:rsid w:val="006E4CFF"/>
    <w:rsid w:val="006E552C"/>
    <w:rsid w:val="006E5C0E"/>
    <w:rsid w:val="006E5DA2"/>
    <w:rsid w:val="006E5E34"/>
    <w:rsid w:val="006E6031"/>
    <w:rsid w:val="006E6384"/>
    <w:rsid w:val="006E63A7"/>
    <w:rsid w:val="006E668B"/>
    <w:rsid w:val="006E694E"/>
    <w:rsid w:val="006E6DEA"/>
    <w:rsid w:val="006E74AF"/>
    <w:rsid w:val="006E74F3"/>
    <w:rsid w:val="006E778A"/>
    <w:rsid w:val="006E7EF4"/>
    <w:rsid w:val="006F00FF"/>
    <w:rsid w:val="006F035D"/>
    <w:rsid w:val="006F0579"/>
    <w:rsid w:val="006F0B9D"/>
    <w:rsid w:val="006F0BCB"/>
    <w:rsid w:val="006F0DCA"/>
    <w:rsid w:val="006F1372"/>
    <w:rsid w:val="006F1874"/>
    <w:rsid w:val="006F1D45"/>
    <w:rsid w:val="006F1EF7"/>
    <w:rsid w:val="006F1F62"/>
    <w:rsid w:val="006F239B"/>
    <w:rsid w:val="006F26D9"/>
    <w:rsid w:val="006F2756"/>
    <w:rsid w:val="006F27B8"/>
    <w:rsid w:val="006F284A"/>
    <w:rsid w:val="006F3694"/>
    <w:rsid w:val="006F3795"/>
    <w:rsid w:val="006F3D74"/>
    <w:rsid w:val="006F40F5"/>
    <w:rsid w:val="006F487F"/>
    <w:rsid w:val="006F4DCF"/>
    <w:rsid w:val="006F4F3C"/>
    <w:rsid w:val="006F53C1"/>
    <w:rsid w:val="006F5421"/>
    <w:rsid w:val="006F577C"/>
    <w:rsid w:val="006F5E4A"/>
    <w:rsid w:val="006F64B2"/>
    <w:rsid w:val="006F6D55"/>
    <w:rsid w:val="006F6FB3"/>
    <w:rsid w:val="007001F5"/>
    <w:rsid w:val="00700376"/>
    <w:rsid w:val="00700BA6"/>
    <w:rsid w:val="00700D87"/>
    <w:rsid w:val="00701006"/>
    <w:rsid w:val="007013AE"/>
    <w:rsid w:val="00701402"/>
    <w:rsid w:val="00701525"/>
    <w:rsid w:val="0070174D"/>
    <w:rsid w:val="007017B3"/>
    <w:rsid w:val="00701B86"/>
    <w:rsid w:val="007022AC"/>
    <w:rsid w:val="00702831"/>
    <w:rsid w:val="00703011"/>
    <w:rsid w:val="00703CB6"/>
    <w:rsid w:val="007041FB"/>
    <w:rsid w:val="0070428F"/>
    <w:rsid w:val="00704743"/>
    <w:rsid w:val="007047D7"/>
    <w:rsid w:val="00704DE1"/>
    <w:rsid w:val="00704EE5"/>
    <w:rsid w:val="00705219"/>
    <w:rsid w:val="0070530F"/>
    <w:rsid w:val="007054DF"/>
    <w:rsid w:val="00705806"/>
    <w:rsid w:val="00705A50"/>
    <w:rsid w:val="00705D35"/>
    <w:rsid w:val="00706415"/>
    <w:rsid w:val="007064A4"/>
    <w:rsid w:val="00706709"/>
    <w:rsid w:val="007068CD"/>
    <w:rsid w:val="0070723B"/>
    <w:rsid w:val="007075AD"/>
    <w:rsid w:val="007077C4"/>
    <w:rsid w:val="00707866"/>
    <w:rsid w:val="00707C1F"/>
    <w:rsid w:val="00707CFA"/>
    <w:rsid w:val="00707E40"/>
    <w:rsid w:val="00707FF1"/>
    <w:rsid w:val="00710165"/>
    <w:rsid w:val="00710D6D"/>
    <w:rsid w:val="0071182C"/>
    <w:rsid w:val="007118B7"/>
    <w:rsid w:val="00711946"/>
    <w:rsid w:val="007119A3"/>
    <w:rsid w:val="00711A29"/>
    <w:rsid w:val="0071291C"/>
    <w:rsid w:val="00712D3A"/>
    <w:rsid w:val="00713119"/>
    <w:rsid w:val="00713396"/>
    <w:rsid w:val="007136BE"/>
    <w:rsid w:val="00713911"/>
    <w:rsid w:val="00714757"/>
    <w:rsid w:val="0071495C"/>
    <w:rsid w:val="00714AB8"/>
    <w:rsid w:val="00714B3A"/>
    <w:rsid w:val="00714C12"/>
    <w:rsid w:val="00714CBC"/>
    <w:rsid w:val="00714E90"/>
    <w:rsid w:val="007150D0"/>
    <w:rsid w:val="007152E1"/>
    <w:rsid w:val="007163BF"/>
    <w:rsid w:val="00716B57"/>
    <w:rsid w:val="00716C04"/>
    <w:rsid w:val="00716DC2"/>
    <w:rsid w:val="0071717F"/>
    <w:rsid w:val="007172F9"/>
    <w:rsid w:val="007173AA"/>
    <w:rsid w:val="00717505"/>
    <w:rsid w:val="00717529"/>
    <w:rsid w:val="00717F60"/>
    <w:rsid w:val="007202CA"/>
    <w:rsid w:val="0072030B"/>
    <w:rsid w:val="00720412"/>
    <w:rsid w:val="00720534"/>
    <w:rsid w:val="00720EAB"/>
    <w:rsid w:val="007211FA"/>
    <w:rsid w:val="007222CC"/>
    <w:rsid w:val="00722395"/>
    <w:rsid w:val="00722409"/>
    <w:rsid w:val="007226A2"/>
    <w:rsid w:val="00722856"/>
    <w:rsid w:val="007229D9"/>
    <w:rsid w:val="00722AFC"/>
    <w:rsid w:val="00722F13"/>
    <w:rsid w:val="00722F76"/>
    <w:rsid w:val="007231A7"/>
    <w:rsid w:val="00723262"/>
    <w:rsid w:val="0072387A"/>
    <w:rsid w:val="0072390A"/>
    <w:rsid w:val="00723B08"/>
    <w:rsid w:val="00723B6A"/>
    <w:rsid w:val="00723C0F"/>
    <w:rsid w:val="00723C21"/>
    <w:rsid w:val="00723C79"/>
    <w:rsid w:val="00723D5D"/>
    <w:rsid w:val="00724A49"/>
    <w:rsid w:val="00724C4F"/>
    <w:rsid w:val="00724CE1"/>
    <w:rsid w:val="00725063"/>
    <w:rsid w:val="00725623"/>
    <w:rsid w:val="0072567B"/>
    <w:rsid w:val="0072583E"/>
    <w:rsid w:val="007258D6"/>
    <w:rsid w:val="00725A12"/>
    <w:rsid w:val="00725D57"/>
    <w:rsid w:val="00725D5D"/>
    <w:rsid w:val="00725F28"/>
    <w:rsid w:val="00726064"/>
    <w:rsid w:val="0072610C"/>
    <w:rsid w:val="00726213"/>
    <w:rsid w:val="0072644E"/>
    <w:rsid w:val="007268B4"/>
    <w:rsid w:val="007268C7"/>
    <w:rsid w:val="00726DCB"/>
    <w:rsid w:val="00727088"/>
    <w:rsid w:val="007270D5"/>
    <w:rsid w:val="007271C4"/>
    <w:rsid w:val="00727269"/>
    <w:rsid w:val="00727934"/>
    <w:rsid w:val="00727F30"/>
    <w:rsid w:val="00730870"/>
    <w:rsid w:val="00730BF1"/>
    <w:rsid w:val="00730D71"/>
    <w:rsid w:val="00731429"/>
    <w:rsid w:val="0073147B"/>
    <w:rsid w:val="00731E8A"/>
    <w:rsid w:val="00731E8B"/>
    <w:rsid w:val="00731F51"/>
    <w:rsid w:val="00732513"/>
    <w:rsid w:val="00732BEE"/>
    <w:rsid w:val="007339E7"/>
    <w:rsid w:val="00733A78"/>
    <w:rsid w:val="00733F7F"/>
    <w:rsid w:val="0073406C"/>
    <w:rsid w:val="00734370"/>
    <w:rsid w:val="00734497"/>
    <w:rsid w:val="007345AC"/>
    <w:rsid w:val="007346C2"/>
    <w:rsid w:val="00734943"/>
    <w:rsid w:val="00734B5C"/>
    <w:rsid w:val="00734BA5"/>
    <w:rsid w:val="00734F66"/>
    <w:rsid w:val="0073500C"/>
    <w:rsid w:val="00735102"/>
    <w:rsid w:val="007352A5"/>
    <w:rsid w:val="007354E4"/>
    <w:rsid w:val="00735561"/>
    <w:rsid w:val="0073568F"/>
    <w:rsid w:val="007359C8"/>
    <w:rsid w:val="007363A4"/>
    <w:rsid w:val="007364D0"/>
    <w:rsid w:val="00736DDD"/>
    <w:rsid w:val="00736FDD"/>
    <w:rsid w:val="00737030"/>
    <w:rsid w:val="00737105"/>
    <w:rsid w:val="00737312"/>
    <w:rsid w:val="00737340"/>
    <w:rsid w:val="007373D7"/>
    <w:rsid w:val="00737C52"/>
    <w:rsid w:val="00737CB1"/>
    <w:rsid w:val="00740166"/>
    <w:rsid w:val="00740494"/>
    <w:rsid w:val="00740AA9"/>
    <w:rsid w:val="00740C2F"/>
    <w:rsid w:val="00741134"/>
    <w:rsid w:val="00741168"/>
    <w:rsid w:val="00741620"/>
    <w:rsid w:val="00741708"/>
    <w:rsid w:val="00741CE0"/>
    <w:rsid w:val="00741CF0"/>
    <w:rsid w:val="00741E3E"/>
    <w:rsid w:val="00742418"/>
    <w:rsid w:val="00742902"/>
    <w:rsid w:val="00742961"/>
    <w:rsid w:val="00742ADC"/>
    <w:rsid w:val="00742B68"/>
    <w:rsid w:val="00742B79"/>
    <w:rsid w:val="00742D66"/>
    <w:rsid w:val="0074350B"/>
    <w:rsid w:val="00743564"/>
    <w:rsid w:val="007439E9"/>
    <w:rsid w:val="00743D28"/>
    <w:rsid w:val="00743D78"/>
    <w:rsid w:val="007441D8"/>
    <w:rsid w:val="00744507"/>
    <w:rsid w:val="007446E7"/>
    <w:rsid w:val="00744E70"/>
    <w:rsid w:val="00745BB3"/>
    <w:rsid w:val="00746205"/>
    <w:rsid w:val="007463BA"/>
    <w:rsid w:val="00746696"/>
    <w:rsid w:val="00746872"/>
    <w:rsid w:val="00746D52"/>
    <w:rsid w:val="00746EF3"/>
    <w:rsid w:val="00746FB1"/>
    <w:rsid w:val="0074717E"/>
    <w:rsid w:val="00747508"/>
    <w:rsid w:val="007479C6"/>
    <w:rsid w:val="00747C9A"/>
    <w:rsid w:val="007501CE"/>
    <w:rsid w:val="00750480"/>
    <w:rsid w:val="0075058D"/>
    <w:rsid w:val="00750BF6"/>
    <w:rsid w:val="00750F47"/>
    <w:rsid w:val="007511E5"/>
    <w:rsid w:val="00751613"/>
    <w:rsid w:val="00751673"/>
    <w:rsid w:val="00751685"/>
    <w:rsid w:val="00751B94"/>
    <w:rsid w:val="00751EE4"/>
    <w:rsid w:val="007522CA"/>
    <w:rsid w:val="007529B4"/>
    <w:rsid w:val="007529B8"/>
    <w:rsid w:val="00752C73"/>
    <w:rsid w:val="00752D41"/>
    <w:rsid w:val="007533BC"/>
    <w:rsid w:val="00753603"/>
    <w:rsid w:val="007538B9"/>
    <w:rsid w:val="00753983"/>
    <w:rsid w:val="00753C57"/>
    <w:rsid w:val="00753C67"/>
    <w:rsid w:val="00753D0D"/>
    <w:rsid w:val="00753ED4"/>
    <w:rsid w:val="0075423F"/>
    <w:rsid w:val="007543C2"/>
    <w:rsid w:val="0075447F"/>
    <w:rsid w:val="00754505"/>
    <w:rsid w:val="007546E2"/>
    <w:rsid w:val="00754D94"/>
    <w:rsid w:val="0075508F"/>
    <w:rsid w:val="00755168"/>
    <w:rsid w:val="0075539F"/>
    <w:rsid w:val="00755573"/>
    <w:rsid w:val="007558EC"/>
    <w:rsid w:val="00755959"/>
    <w:rsid w:val="00755A46"/>
    <w:rsid w:val="00755B89"/>
    <w:rsid w:val="00755D55"/>
    <w:rsid w:val="00755DAB"/>
    <w:rsid w:val="00755F25"/>
    <w:rsid w:val="00756DE3"/>
    <w:rsid w:val="007574EF"/>
    <w:rsid w:val="00757EF4"/>
    <w:rsid w:val="00757FC5"/>
    <w:rsid w:val="00760059"/>
    <w:rsid w:val="007600A9"/>
    <w:rsid w:val="00760606"/>
    <w:rsid w:val="00760E58"/>
    <w:rsid w:val="00760FA7"/>
    <w:rsid w:val="00761038"/>
    <w:rsid w:val="007610B8"/>
    <w:rsid w:val="007613F9"/>
    <w:rsid w:val="00761A91"/>
    <w:rsid w:val="00761DAE"/>
    <w:rsid w:val="00762184"/>
    <w:rsid w:val="00762416"/>
    <w:rsid w:val="00762589"/>
    <w:rsid w:val="0076258A"/>
    <w:rsid w:val="007627D7"/>
    <w:rsid w:val="007629F9"/>
    <w:rsid w:val="00762B51"/>
    <w:rsid w:val="00762C84"/>
    <w:rsid w:val="00763112"/>
    <w:rsid w:val="00763351"/>
    <w:rsid w:val="007634AA"/>
    <w:rsid w:val="00763533"/>
    <w:rsid w:val="00763632"/>
    <w:rsid w:val="00763B67"/>
    <w:rsid w:val="00763D94"/>
    <w:rsid w:val="00763F3D"/>
    <w:rsid w:val="00763F7A"/>
    <w:rsid w:val="00764357"/>
    <w:rsid w:val="00764409"/>
    <w:rsid w:val="007645E4"/>
    <w:rsid w:val="007646D6"/>
    <w:rsid w:val="007647D7"/>
    <w:rsid w:val="00764AC9"/>
    <w:rsid w:val="00764DDF"/>
    <w:rsid w:val="00764DF9"/>
    <w:rsid w:val="00764EBF"/>
    <w:rsid w:val="0076567A"/>
    <w:rsid w:val="00765BB9"/>
    <w:rsid w:val="00765D9C"/>
    <w:rsid w:val="007660AF"/>
    <w:rsid w:val="00766185"/>
    <w:rsid w:val="007663BC"/>
    <w:rsid w:val="0076664E"/>
    <w:rsid w:val="00767B5A"/>
    <w:rsid w:val="00767B74"/>
    <w:rsid w:val="00767CEB"/>
    <w:rsid w:val="00767D76"/>
    <w:rsid w:val="00770231"/>
    <w:rsid w:val="0077031F"/>
    <w:rsid w:val="00770420"/>
    <w:rsid w:val="00770660"/>
    <w:rsid w:val="0077068F"/>
    <w:rsid w:val="00770905"/>
    <w:rsid w:val="00770ACE"/>
    <w:rsid w:val="0077129F"/>
    <w:rsid w:val="007714E5"/>
    <w:rsid w:val="00771650"/>
    <w:rsid w:val="0077176E"/>
    <w:rsid w:val="00771BE9"/>
    <w:rsid w:val="0077279C"/>
    <w:rsid w:val="00772AFD"/>
    <w:rsid w:val="00772D52"/>
    <w:rsid w:val="00772DE2"/>
    <w:rsid w:val="00772F1E"/>
    <w:rsid w:val="007735E8"/>
    <w:rsid w:val="0077376C"/>
    <w:rsid w:val="0077388C"/>
    <w:rsid w:val="007739E2"/>
    <w:rsid w:val="00773DB9"/>
    <w:rsid w:val="007740F1"/>
    <w:rsid w:val="007747EC"/>
    <w:rsid w:val="00774B7C"/>
    <w:rsid w:val="00774F2C"/>
    <w:rsid w:val="00775039"/>
    <w:rsid w:val="007755E4"/>
    <w:rsid w:val="00775D49"/>
    <w:rsid w:val="00775DFA"/>
    <w:rsid w:val="00776003"/>
    <w:rsid w:val="007766C2"/>
    <w:rsid w:val="0077675C"/>
    <w:rsid w:val="00776C1A"/>
    <w:rsid w:val="00776C5A"/>
    <w:rsid w:val="0077721E"/>
    <w:rsid w:val="007804CF"/>
    <w:rsid w:val="007804D1"/>
    <w:rsid w:val="0078053E"/>
    <w:rsid w:val="0078099F"/>
    <w:rsid w:val="007809B3"/>
    <w:rsid w:val="00781141"/>
    <w:rsid w:val="0078148C"/>
    <w:rsid w:val="007815B0"/>
    <w:rsid w:val="00781CBC"/>
    <w:rsid w:val="00781E31"/>
    <w:rsid w:val="00781EC4"/>
    <w:rsid w:val="007823A5"/>
    <w:rsid w:val="007826ED"/>
    <w:rsid w:val="0078299C"/>
    <w:rsid w:val="00782F92"/>
    <w:rsid w:val="007831AB"/>
    <w:rsid w:val="0078354D"/>
    <w:rsid w:val="00783846"/>
    <w:rsid w:val="00783A39"/>
    <w:rsid w:val="00783CF7"/>
    <w:rsid w:val="007844A5"/>
    <w:rsid w:val="0078465A"/>
    <w:rsid w:val="0078480B"/>
    <w:rsid w:val="007848F3"/>
    <w:rsid w:val="00784B1E"/>
    <w:rsid w:val="00784E22"/>
    <w:rsid w:val="00784F8B"/>
    <w:rsid w:val="00784FFE"/>
    <w:rsid w:val="00785A3C"/>
    <w:rsid w:val="00785B82"/>
    <w:rsid w:val="00785DD6"/>
    <w:rsid w:val="0078662F"/>
    <w:rsid w:val="007869C5"/>
    <w:rsid w:val="0078754B"/>
    <w:rsid w:val="007875F6"/>
    <w:rsid w:val="0078762E"/>
    <w:rsid w:val="00787CD6"/>
    <w:rsid w:val="00787D35"/>
    <w:rsid w:val="00787E93"/>
    <w:rsid w:val="00790253"/>
    <w:rsid w:val="0079025D"/>
    <w:rsid w:val="00790737"/>
    <w:rsid w:val="007907EE"/>
    <w:rsid w:val="00790A06"/>
    <w:rsid w:val="00790D62"/>
    <w:rsid w:val="0079100F"/>
    <w:rsid w:val="0079105A"/>
    <w:rsid w:val="00791171"/>
    <w:rsid w:val="007915A2"/>
    <w:rsid w:val="00791676"/>
    <w:rsid w:val="0079176E"/>
    <w:rsid w:val="007917FF"/>
    <w:rsid w:val="00791B62"/>
    <w:rsid w:val="00791CC9"/>
    <w:rsid w:val="00791DCC"/>
    <w:rsid w:val="00791DF0"/>
    <w:rsid w:val="00792082"/>
    <w:rsid w:val="00792DC7"/>
    <w:rsid w:val="00792E80"/>
    <w:rsid w:val="00793189"/>
    <w:rsid w:val="0079327F"/>
    <w:rsid w:val="0079375F"/>
    <w:rsid w:val="00793787"/>
    <w:rsid w:val="00793A50"/>
    <w:rsid w:val="00793C57"/>
    <w:rsid w:val="00793D40"/>
    <w:rsid w:val="00793D74"/>
    <w:rsid w:val="00793E00"/>
    <w:rsid w:val="0079446F"/>
    <w:rsid w:val="007946A8"/>
    <w:rsid w:val="00794847"/>
    <w:rsid w:val="00794D40"/>
    <w:rsid w:val="00794F09"/>
    <w:rsid w:val="00795379"/>
    <w:rsid w:val="00795A5B"/>
    <w:rsid w:val="00795E22"/>
    <w:rsid w:val="00795FF9"/>
    <w:rsid w:val="00796529"/>
    <w:rsid w:val="00796E87"/>
    <w:rsid w:val="007973FD"/>
    <w:rsid w:val="00797536"/>
    <w:rsid w:val="0079756C"/>
    <w:rsid w:val="0079791A"/>
    <w:rsid w:val="00797D7A"/>
    <w:rsid w:val="007A02B0"/>
    <w:rsid w:val="007A0318"/>
    <w:rsid w:val="007A073A"/>
    <w:rsid w:val="007A0749"/>
    <w:rsid w:val="007A0BD5"/>
    <w:rsid w:val="007A0BE6"/>
    <w:rsid w:val="007A0C51"/>
    <w:rsid w:val="007A0DC4"/>
    <w:rsid w:val="007A13B1"/>
    <w:rsid w:val="007A1583"/>
    <w:rsid w:val="007A15AA"/>
    <w:rsid w:val="007A16CE"/>
    <w:rsid w:val="007A189E"/>
    <w:rsid w:val="007A213E"/>
    <w:rsid w:val="007A226E"/>
    <w:rsid w:val="007A22BE"/>
    <w:rsid w:val="007A265C"/>
    <w:rsid w:val="007A2707"/>
    <w:rsid w:val="007A2C93"/>
    <w:rsid w:val="007A2F0C"/>
    <w:rsid w:val="007A3670"/>
    <w:rsid w:val="007A3DE2"/>
    <w:rsid w:val="007A403E"/>
    <w:rsid w:val="007A462D"/>
    <w:rsid w:val="007A4F8F"/>
    <w:rsid w:val="007A504C"/>
    <w:rsid w:val="007A517E"/>
    <w:rsid w:val="007A5B01"/>
    <w:rsid w:val="007A5C2D"/>
    <w:rsid w:val="007A5CBC"/>
    <w:rsid w:val="007A6042"/>
    <w:rsid w:val="007A6158"/>
    <w:rsid w:val="007A61FC"/>
    <w:rsid w:val="007A65EA"/>
    <w:rsid w:val="007A68FF"/>
    <w:rsid w:val="007A7178"/>
    <w:rsid w:val="007A7210"/>
    <w:rsid w:val="007A72CC"/>
    <w:rsid w:val="007A79BA"/>
    <w:rsid w:val="007A7A6D"/>
    <w:rsid w:val="007A7B26"/>
    <w:rsid w:val="007B03A4"/>
    <w:rsid w:val="007B0514"/>
    <w:rsid w:val="007B07C8"/>
    <w:rsid w:val="007B0E86"/>
    <w:rsid w:val="007B0F45"/>
    <w:rsid w:val="007B144D"/>
    <w:rsid w:val="007B1517"/>
    <w:rsid w:val="007B1888"/>
    <w:rsid w:val="007B1966"/>
    <w:rsid w:val="007B1A89"/>
    <w:rsid w:val="007B232F"/>
    <w:rsid w:val="007B2AE9"/>
    <w:rsid w:val="007B2BCC"/>
    <w:rsid w:val="007B2C5F"/>
    <w:rsid w:val="007B3365"/>
    <w:rsid w:val="007B3680"/>
    <w:rsid w:val="007B3A80"/>
    <w:rsid w:val="007B4207"/>
    <w:rsid w:val="007B4AF0"/>
    <w:rsid w:val="007B4C6B"/>
    <w:rsid w:val="007B4D77"/>
    <w:rsid w:val="007B503D"/>
    <w:rsid w:val="007B5165"/>
    <w:rsid w:val="007B516E"/>
    <w:rsid w:val="007B5C74"/>
    <w:rsid w:val="007B5C8A"/>
    <w:rsid w:val="007B5D6D"/>
    <w:rsid w:val="007B6316"/>
    <w:rsid w:val="007B63D8"/>
    <w:rsid w:val="007B66C8"/>
    <w:rsid w:val="007B697E"/>
    <w:rsid w:val="007B6A43"/>
    <w:rsid w:val="007B6B0E"/>
    <w:rsid w:val="007B777E"/>
    <w:rsid w:val="007B780F"/>
    <w:rsid w:val="007B7A25"/>
    <w:rsid w:val="007B7D1F"/>
    <w:rsid w:val="007B7E4C"/>
    <w:rsid w:val="007B7F61"/>
    <w:rsid w:val="007C022F"/>
    <w:rsid w:val="007C041E"/>
    <w:rsid w:val="007C04BF"/>
    <w:rsid w:val="007C0A03"/>
    <w:rsid w:val="007C0B06"/>
    <w:rsid w:val="007C0B6C"/>
    <w:rsid w:val="007C0DB7"/>
    <w:rsid w:val="007C11B6"/>
    <w:rsid w:val="007C13F0"/>
    <w:rsid w:val="007C15DD"/>
    <w:rsid w:val="007C1992"/>
    <w:rsid w:val="007C20B4"/>
    <w:rsid w:val="007C212B"/>
    <w:rsid w:val="007C242E"/>
    <w:rsid w:val="007C2458"/>
    <w:rsid w:val="007C2790"/>
    <w:rsid w:val="007C2F47"/>
    <w:rsid w:val="007C31BC"/>
    <w:rsid w:val="007C3217"/>
    <w:rsid w:val="007C3448"/>
    <w:rsid w:val="007C3553"/>
    <w:rsid w:val="007C373B"/>
    <w:rsid w:val="007C3993"/>
    <w:rsid w:val="007C3A9E"/>
    <w:rsid w:val="007C44F3"/>
    <w:rsid w:val="007C44F5"/>
    <w:rsid w:val="007C459D"/>
    <w:rsid w:val="007C46C1"/>
    <w:rsid w:val="007C4E31"/>
    <w:rsid w:val="007C4E94"/>
    <w:rsid w:val="007C502A"/>
    <w:rsid w:val="007C5445"/>
    <w:rsid w:val="007C552A"/>
    <w:rsid w:val="007C5ADB"/>
    <w:rsid w:val="007C5B26"/>
    <w:rsid w:val="007C610A"/>
    <w:rsid w:val="007C621B"/>
    <w:rsid w:val="007C6265"/>
    <w:rsid w:val="007C62A6"/>
    <w:rsid w:val="007C6349"/>
    <w:rsid w:val="007C6C76"/>
    <w:rsid w:val="007C6EC4"/>
    <w:rsid w:val="007C71EF"/>
    <w:rsid w:val="007C739C"/>
    <w:rsid w:val="007C759E"/>
    <w:rsid w:val="007C7606"/>
    <w:rsid w:val="007C7876"/>
    <w:rsid w:val="007C7D8F"/>
    <w:rsid w:val="007C7FFE"/>
    <w:rsid w:val="007D0720"/>
    <w:rsid w:val="007D079B"/>
    <w:rsid w:val="007D13FA"/>
    <w:rsid w:val="007D15ED"/>
    <w:rsid w:val="007D16F1"/>
    <w:rsid w:val="007D1869"/>
    <w:rsid w:val="007D1891"/>
    <w:rsid w:val="007D198C"/>
    <w:rsid w:val="007D198D"/>
    <w:rsid w:val="007D1F68"/>
    <w:rsid w:val="007D21C8"/>
    <w:rsid w:val="007D2407"/>
    <w:rsid w:val="007D2D9B"/>
    <w:rsid w:val="007D2E2C"/>
    <w:rsid w:val="007D2F1A"/>
    <w:rsid w:val="007D3368"/>
    <w:rsid w:val="007D3408"/>
    <w:rsid w:val="007D3EBE"/>
    <w:rsid w:val="007D3F14"/>
    <w:rsid w:val="007D4318"/>
    <w:rsid w:val="007D43AA"/>
    <w:rsid w:val="007D460B"/>
    <w:rsid w:val="007D46BF"/>
    <w:rsid w:val="007D478A"/>
    <w:rsid w:val="007D4D2F"/>
    <w:rsid w:val="007D4E23"/>
    <w:rsid w:val="007D552E"/>
    <w:rsid w:val="007D5783"/>
    <w:rsid w:val="007D5799"/>
    <w:rsid w:val="007D57F7"/>
    <w:rsid w:val="007D5904"/>
    <w:rsid w:val="007D5C0A"/>
    <w:rsid w:val="007D5CA8"/>
    <w:rsid w:val="007D5CAF"/>
    <w:rsid w:val="007D6217"/>
    <w:rsid w:val="007D6239"/>
    <w:rsid w:val="007D6281"/>
    <w:rsid w:val="007D63F6"/>
    <w:rsid w:val="007D648E"/>
    <w:rsid w:val="007D6491"/>
    <w:rsid w:val="007D686B"/>
    <w:rsid w:val="007D696B"/>
    <w:rsid w:val="007D73F8"/>
    <w:rsid w:val="007D756D"/>
    <w:rsid w:val="007D7912"/>
    <w:rsid w:val="007D7CB9"/>
    <w:rsid w:val="007D7F39"/>
    <w:rsid w:val="007E01B2"/>
    <w:rsid w:val="007E0756"/>
    <w:rsid w:val="007E0F36"/>
    <w:rsid w:val="007E0F4A"/>
    <w:rsid w:val="007E1208"/>
    <w:rsid w:val="007E14D7"/>
    <w:rsid w:val="007E180C"/>
    <w:rsid w:val="007E1B0F"/>
    <w:rsid w:val="007E1BA7"/>
    <w:rsid w:val="007E1FBA"/>
    <w:rsid w:val="007E2257"/>
    <w:rsid w:val="007E2526"/>
    <w:rsid w:val="007E2544"/>
    <w:rsid w:val="007E2B5E"/>
    <w:rsid w:val="007E2C41"/>
    <w:rsid w:val="007E30D6"/>
    <w:rsid w:val="007E344D"/>
    <w:rsid w:val="007E3496"/>
    <w:rsid w:val="007E353A"/>
    <w:rsid w:val="007E35B2"/>
    <w:rsid w:val="007E37AC"/>
    <w:rsid w:val="007E3892"/>
    <w:rsid w:val="007E3E4B"/>
    <w:rsid w:val="007E460D"/>
    <w:rsid w:val="007E4657"/>
    <w:rsid w:val="007E4673"/>
    <w:rsid w:val="007E4FFF"/>
    <w:rsid w:val="007E54F1"/>
    <w:rsid w:val="007E5A1B"/>
    <w:rsid w:val="007E60A5"/>
    <w:rsid w:val="007E6350"/>
    <w:rsid w:val="007E64E2"/>
    <w:rsid w:val="007E6A34"/>
    <w:rsid w:val="007E6A41"/>
    <w:rsid w:val="007E6EA0"/>
    <w:rsid w:val="007E77FC"/>
    <w:rsid w:val="007E7CDB"/>
    <w:rsid w:val="007E7E9C"/>
    <w:rsid w:val="007E7ECE"/>
    <w:rsid w:val="007F0553"/>
    <w:rsid w:val="007F060C"/>
    <w:rsid w:val="007F0DF1"/>
    <w:rsid w:val="007F13C8"/>
    <w:rsid w:val="007F17F5"/>
    <w:rsid w:val="007F1C1C"/>
    <w:rsid w:val="007F1D1A"/>
    <w:rsid w:val="007F1DC5"/>
    <w:rsid w:val="007F223E"/>
    <w:rsid w:val="007F27BA"/>
    <w:rsid w:val="007F29CD"/>
    <w:rsid w:val="007F2C9C"/>
    <w:rsid w:val="007F2D1A"/>
    <w:rsid w:val="007F2DF5"/>
    <w:rsid w:val="007F344C"/>
    <w:rsid w:val="007F3467"/>
    <w:rsid w:val="007F3579"/>
    <w:rsid w:val="007F37B4"/>
    <w:rsid w:val="007F3961"/>
    <w:rsid w:val="007F3C37"/>
    <w:rsid w:val="007F402F"/>
    <w:rsid w:val="007F47E5"/>
    <w:rsid w:val="007F4836"/>
    <w:rsid w:val="007F4898"/>
    <w:rsid w:val="007F4933"/>
    <w:rsid w:val="007F5C03"/>
    <w:rsid w:val="007F5C3A"/>
    <w:rsid w:val="007F61D1"/>
    <w:rsid w:val="007F6719"/>
    <w:rsid w:val="007F6B25"/>
    <w:rsid w:val="007F6C74"/>
    <w:rsid w:val="007F6D25"/>
    <w:rsid w:val="007F7189"/>
    <w:rsid w:val="007F725F"/>
    <w:rsid w:val="007F72A8"/>
    <w:rsid w:val="007F72D7"/>
    <w:rsid w:val="007F745E"/>
    <w:rsid w:val="007F7CDB"/>
    <w:rsid w:val="007F7F4E"/>
    <w:rsid w:val="00800007"/>
    <w:rsid w:val="00800B20"/>
    <w:rsid w:val="00800D68"/>
    <w:rsid w:val="00801441"/>
    <w:rsid w:val="008015E5"/>
    <w:rsid w:val="00802256"/>
    <w:rsid w:val="00802A8C"/>
    <w:rsid w:val="00802AC1"/>
    <w:rsid w:val="00802CB6"/>
    <w:rsid w:val="00802D95"/>
    <w:rsid w:val="00803150"/>
    <w:rsid w:val="00803816"/>
    <w:rsid w:val="00803C37"/>
    <w:rsid w:val="00803CF3"/>
    <w:rsid w:val="00803E41"/>
    <w:rsid w:val="008041C8"/>
    <w:rsid w:val="008042BB"/>
    <w:rsid w:val="00804B2E"/>
    <w:rsid w:val="00804BE8"/>
    <w:rsid w:val="00804E6A"/>
    <w:rsid w:val="00805191"/>
    <w:rsid w:val="008057DB"/>
    <w:rsid w:val="0080583B"/>
    <w:rsid w:val="00805A2F"/>
    <w:rsid w:val="00805E23"/>
    <w:rsid w:val="00806723"/>
    <w:rsid w:val="008067F8"/>
    <w:rsid w:val="00806878"/>
    <w:rsid w:val="00806AEC"/>
    <w:rsid w:val="00806C04"/>
    <w:rsid w:val="00806DF6"/>
    <w:rsid w:val="008070F0"/>
    <w:rsid w:val="0080713E"/>
    <w:rsid w:val="00807176"/>
    <w:rsid w:val="008072E6"/>
    <w:rsid w:val="008072F7"/>
    <w:rsid w:val="008077F6"/>
    <w:rsid w:val="0080793E"/>
    <w:rsid w:val="008079C4"/>
    <w:rsid w:val="00807B41"/>
    <w:rsid w:val="00807FB5"/>
    <w:rsid w:val="0081001C"/>
    <w:rsid w:val="00810117"/>
    <w:rsid w:val="00810E30"/>
    <w:rsid w:val="00811170"/>
    <w:rsid w:val="00811562"/>
    <w:rsid w:val="00811A2E"/>
    <w:rsid w:val="00811C2B"/>
    <w:rsid w:val="00811E21"/>
    <w:rsid w:val="0081221D"/>
    <w:rsid w:val="00812595"/>
    <w:rsid w:val="008125B8"/>
    <w:rsid w:val="0081287A"/>
    <w:rsid w:val="0081300F"/>
    <w:rsid w:val="00813031"/>
    <w:rsid w:val="00813432"/>
    <w:rsid w:val="008134C0"/>
    <w:rsid w:val="00813517"/>
    <w:rsid w:val="00813B66"/>
    <w:rsid w:val="00813E17"/>
    <w:rsid w:val="0081432A"/>
    <w:rsid w:val="0081433E"/>
    <w:rsid w:val="0081452A"/>
    <w:rsid w:val="00814BFD"/>
    <w:rsid w:val="00814D67"/>
    <w:rsid w:val="008155E8"/>
    <w:rsid w:val="00815AC5"/>
    <w:rsid w:val="00815C6F"/>
    <w:rsid w:val="0081606E"/>
    <w:rsid w:val="0081686C"/>
    <w:rsid w:val="008168B7"/>
    <w:rsid w:val="00816C34"/>
    <w:rsid w:val="00816E14"/>
    <w:rsid w:val="008172D9"/>
    <w:rsid w:val="008173A6"/>
    <w:rsid w:val="008176BE"/>
    <w:rsid w:val="00817C40"/>
    <w:rsid w:val="00817EFB"/>
    <w:rsid w:val="00817EFF"/>
    <w:rsid w:val="00820084"/>
    <w:rsid w:val="008202EA"/>
    <w:rsid w:val="008205B8"/>
    <w:rsid w:val="00820E25"/>
    <w:rsid w:val="008214F1"/>
    <w:rsid w:val="008215E8"/>
    <w:rsid w:val="008219FE"/>
    <w:rsid w:val="00821E37"/>
    <w:rsid w:val="00821EBB"/>
    <w:rsid w:val="00821F5C"/>
    <w:rsid w:val="00821F6A"/>
    <w:rsid w:val="00822205"/>
    <w:rsid w:val="008222B8"/>
    <w:rsid w:val="008224EF"/>
    <w:rsid w:val="00822654"/>
    <w:rsid w:val="0082284B"/>
    <w:rsid w:val="008228F4"/>
    <w:rsid w:val="00822D70"/>
    <w:rsid w:val="00823656"/>
    <w:rsid w:val="008236ED"/>
    <w:rsid w:val="0082377B"/>
    <w:rsid w:val="00824230"/>
    <w:rsid w:val="00824A81"/>
    <w:rsid w:val="00824B0C"/>
    <w:rsid w:val="00824C2A"/>
    <w:rsid w:val="008251E4"/>
    <w:rsid w:val="0082555E"/>
    <w:rsid w:val="00825593"/>
    <w:rsid w:val="00825892"/>
    <w:rsid w:val="00826102"/>
    <w:rsid w:val="00826F85"/>
    <w:rsid w:val="008270A3"/>
    <w:rsid w:val="00827139"/>
    <w:rsid w:val="00827254"/>
    <w:rsid w:val="00827371"/>
    <w:rsid w:val="008274B5"/>
    <w:rsid w:val="0082751F"/>
    <w:rsid w:val="008278FF"/>
    <w:rsid w:val="0083084F"/>
    <w:rsid w:val="0083114B"/>
    <w:rsid w:val="00831207"/>
    <w:rsid w:val="00831976"/>
    <w:rsid w:val="008320AE"/>
    <w:rsid w:val="008323DF"/>
    <w:rsid w:val="00832644"/>
    <w:rsid w:val="00832959"/>
    <w:rsid w:val="00832B9B"/>
    <w:rsid w:val="00832ED6"/>
    <w:rsid w:val="00832F42"/>
    <w:rsid w:val="0083305D"/>
    <w:rsid w:val="00833522"/>
    <w:rsid w:val="00833903"/>
    <w:rsid w:val="00833BB7"/>
    <w:rsid w:val="0083405F"/>
    <w:rsid w:val="0083431B"/>
    <w:rsid w:val="0083443C"/>
    <w:rsid w:val="00834E7B"/>
    <w:rsid w:val="00834F51"/>
    <w:rsid w:val="008351B6"/>
    <w:rsid w:val="008351D7"/>
    <w:rsid w:val="008355B3"/>
    <w:rsid w:val="00835678"/>
    <w:rsid w:val="00835CEF"/>
    <w:rsid w:val="00835DE4"/>
    <w:rsid w:val="00835F97"/>
    <w:rsid w:val="00836117"/>
    <w:rsid w:val="008365F7"/>
    <w:rsid w:val="008366E8"/>
    <w:rsid w:val="00836E4C"/>
    <w:rsid w:val="00837002"/>
    <w:rsid w:val="008372DA"/>
    <w:rsid w:val="008379C5"/>
    <w:rsid w:val="00837A1E"/>
    <w:rsid w:val="00837EAD"/>
    <w:rsid w:val="00837F69"/>
    <w:rsid w:val="008405CC"/>
    <w:rsid w:val="0084076F"/>
    <w:rsid w:val="00840E96"/>
    <w:rsid w:val="008410DA"/>
    <w:rsid w:val="00841128"/>
    <w:rsid w:val="0084189D"/>
    <w:rsid w:val="00841C2C"/>
    <w:rsid w:val="00841D43"/>
    <w:rsid w:val="00841E72"/>
    <w:rsid w:val="0084259D"/>
    <w:rsid w:val="008425A9"/>
    <w:rsid w:val="00842AC3"/>
    <w:rsid w:val="00842F2B"/>
    <w:rsid w:val="00843017"/>
    <w:rsid w:val="00843042"/>
    <w:rsid w:val="008434F1"/>
    <w:rsid w:val="0084375E"/>
    <w:rsid w:val="008437A0"/>
    <w:rsid w:val="008437A3"/>
    <w:rsid w:val="008437E9"/>
    <w:rsid w:val="00843932"/>
    <w:rsid w:val="00843C3B"/>
    <w:rsid w:val="00843C63"/>
    <w:rsid w:val="00843D66"/>
    <w:rsid w:val="008441D9"/>
    <w:rsid w:val="00844AFD"/>
    <w:rsid w:val="00844CD5"/>
    <w:rsid w:val="008450F7"/>
    <w:rsid w:val="00845284"/>
    <w:rsid w:val="00845509"/>
    <w:rsid w:val="00845691"/>
    <w:rsid w:val="0084574F"/>
    <w:rsid w:val="008458EC"/>
    <w:rsid w:val="00846382"/>
    <w:rsid w:val="00846463"/>
    <w:rsid w:val="00846722"/>
    <w:rsid w:val="00846B1D"/>
    <w:rsid w:val="008474F6"/>
    <w:rsid w:val="00847702"/>
    <w:rsid w:val="00847858"/>
    <w:rsid w:val="00847C9A"/>
    <w:rsid w:val="00847F18"/>
    <w:rsid w:val="00847FB0"/>
    <w:rsid w:val="0085008D"/>
    <w:rsid w:val="00850AC9"/>
    <w:rsid w:val="00850C6A"/>
    <w:rsid w:val="00850E7D"/>
    <w:rsid w:val="00851281"/>
    <w:rsid w:val="00851549"/>
    <w:rsid w:val="0085173C"/>
    <w:rsid w:val="0085181A"/>
    <w:rsid w:val="0085184C"/>
    <w:rsid w:val="00851993"/>
    <w:rsid w:val="00851BF4"/>
    <w:rsid w:val="00851CA6"/>
    <w:rsid w:val="00851CB5"/>
    <w:rsid w:val="00851D54"/>
    <w:rsid w:val="00851F99"/>
    <w:rsid w:val="00851FD7"/>
    <w:rsid w:val="00852802"/>
    <w:rsid w:val="00852BD0"/>
    <w:rsid w:val="00852F95"/>
    <w:rsid w:val="0085341A"/>
    <w:rsid w:val="0085380E"/>
    <w:rsid w:val="008538D0"/>
    <w:rsid w:val="00853DBC"/>
    <w:rsid w:val="00854F89"/>
    <w:rsid w:val="00855247"/>
    <w:rsid w:val="00855453"/>
    <w:rsid w:val="00855568"/>
    <w:rsid w:val="008557DB"/>
    <w:rsid w:val="00855B81"/>
    <w:rsid w:val="00856038"/>
    <w:rsid w:val="00856221"/>
    <w:rsid w:val="00856274"/>
    <w:rsid w:val="008564D9"/>
    <w:rsid w:val="00856625"/>
    <w:rsid w:val="00856844"/>
    <w:rsid w:val="00856890"/>
    <w:rsid w:val="008569E5"/>
    <w:rsid w:val="00856F8E"/>
    <w:rsid w:val="00857045"/>
    <w:rsid w:val="008577A9"/>
    <w:rsid w:val="00857B4F"/>
    <w:rsid w:val="00857C53"/>
    <w:rsid w:val="00857E40"/>
    <w:rsid w:val="008601EA"/>
    <w:rsid w:val="008605DC"/>
    <w:rsid w:val="008612D1"/>
    <w:rsid w:val="0086159A"/>
    <w:rsid w:val="00861983"/>
    <w:rsid w:val="00861C58"/>
    <w:rsid w:val="00861F37"/>
    <w:rsid w:val="00862040"/>
    <w:rsid w:val="008628C4"/>
    <w:rsid w:val="00862C9C"/>
    <w:rsid w:val="00863018"/>
    <w:rsid w:val="008631D5"/>
    <w:rsid w:val="0086332A"/>
    <w:rsid w:val="00863452"/>
    <w:rsid w:val="008639B8"/>
    <w:rsid w:val="00863B69"/>
    <w:rsid w:val="00863BDB"/>
    <w:rsid w:val="00863F07"/>
    <w:rsid w:val="00864060"/>
    <w:rsid w:val="00864439"/>
    <w:rsid w:val="0086447E"/>
    <w:rsid w:val="008645C6"/>
    <w:rsid w:val="00864E61"/>
    <w:rsid w:val="00865412"/>
    <w:rsid w:val="008657C0"/>
    <w:rsid w:val="00865F81"/>
    <w:rsid w:val="00865FE4"/>
    <w:rsid w:val="0086608A"/>
    <w:rsid w:val="00866091"/>
    <w:rsid w:val="00866128"/>
    <w:rsid w:val="00866F1C"/>
    <w:rsid w:val="00867111"/>
    <w:rsid w:val="00867323"/>
    <w:rsid w:val="008674B8"/>
    <w:rsid w:val="008679DC"/>
    <w:rsid w:val="00867F3E"/>
    <w:rsid w:val="00870076"/>
    <w:rsid w:val="008700B8"/>
    <w:rsid w:val="0087065F"/>
    <w:rsid w:val="00870664"/>
    <w:rsid w:val="0087088D"/>
    <w:rsid w:val="008708C9"/>
    <w:rsid w:val="008709E0"/>
    <w:rsid w:val="00870AFF"/>
    <w:rsid w:val="00870F09"/>
    <w:rsid w:val="0087100A"/>
    <w:rsid w:val="0087108F"/>
    <w:rsid w:val="008710C2"/>
    <w:rsid w:val="0087156C"/>
    <w:rsid w:val="00871D6E"/>
    <w:rsid w:val="00871E74"/>
    <w:rsid w:val="00872002"/>
    <w:rsid w:val="00872034"/>
    <w:rsid w:val="0087249B"/>
    <w:rsid w:val="0087249E"/>
    <w:rsid w:val="008726C7"/>
    <w:rsid w:val="008726CA"/>
    <w:rsid w:val="00872912"/>
    <w:rsid w:val="00872A19"/>
    <w:rsid w:val="00872FFA"/>
    <w:rsid w:val="00873737"/>
    <w:rsid w:val="00873C01"/>
    <w:rsid w:val="00873D05"/>
    <w:rsid w:val="00874268"/>
    <w:rsid w:val="008749E6"/>
    <w:rsid w:val="008749F4"/>
    <w:rsid w:val="00874C72"/>
    <w:rsid w:val="00874F32"/>
    <w:rsid w:val="00874F6A"/>
    <w:rsid w:val="0087575E"/>
    <w:rsid w:val="00875A0F"/>
    <w:rsid w:val="00875A9E"/>
    <w:rsid w:val="00876729"/>
    <w:rsid w:val="00876D89"/>
    <w:rsid w:val="008771D5"/>
    <w:rsid w:val="008774B0"/>
    <w:rsid w:val="00877596"/>
    <w:rsid w:val="00877659"/>
    <w:rsid w:val="0087781A"/>
    <w:rsid w:val="00877DBA"/>
    <w:rsid w:val="00877EB8"/>
    <w:rsid w:val="008800A7"/>
    <w:rsid w:val="008801B1"/>
    <w:rsid w:val="00880CDA"/>
    <w:rsid w:val="00880D42"/>
    <w:rsid w:val="00880F4C"/>
    <w:rsid w:val="00881518"/>
    <w:rsid w:val="008816E1"/>
    <w:rsid w:val="008817F7"/>
    <w:rsid w:val="00881841"/>
    <w:rsid w:val="00881899"/>
    <w:rsid w:val="00881AFD"/>
    <w:rsid w:val="00881D53"/>
    <w:rsid w:val="00882658"/>
    <w:rsid w:val="00882716"/>
    <w:rsid w:val="008829F9"/>
    <w:rsid w:val="0088324E"/>
    <w:rsid w:val="0088333F"/>
    <w:rsid w:val="00883447"/>
    <w:rsid w:val="00883609"/>
    <w:rsid w:val="00883C2B"/>
    <w:rsid w:val="00883CA9"/>
    <w:rsid w:val="0088455B"/>
    <w:rsid w:val="008845D9"/>
    <w:rsid w:val="008848C4"/>
    <w:rsid w:val="00884929"/>
    <w:rsid w:val="00884BAD"/>
    <w:rsid w:val="00884BDC"/>
    <w:rsid w:val="00884D35"/>
    <w:rsid w:val="00884E30"/>
    <w:rsid w:val="00884E57"/>
    <w:rsid w:val="0088505F"/>
    <w:rsid w:val="0088576E"/>
    <w:rsid w:val="00885D16"/>
    <w:rsid w:val="00886159"/>
    <w:rsid w:val="008861E8"/>
    <w:rsid w:val="008862BC"/>
    <w:rsid w:val="0088636D"/>
    <w:rsid w:val="0088638F"/>
    <w:rsid w:val="00886BE0"/>
    <w:rsid w:val="00886CA0"/>
    <w:rsid w:val="008872D7"/>
    <w:rsid w:val="00887376"/>
    <w:rsid w:val="00887983"/>
    <w:rsid w:val="00890094"/>
    <w:rsid w:val="0089020D"/>
    <w:rsid w:val="008910FE"/>
    <w:rsid w:val="008912DA"/>
    <w:rsid w:val="0089131A"/>
    <w:rsid w:val="00891982"/>
    <w:rsid w:val="00891D40"/>
    <w:rsid w:val="008922A6"/>
    <w:rsid w:val="00892330"/>
    <w:rsid w:val="0089267C"/>
    <w:rsid w:val="0089297C"/>
    <w:rsid w:val="00892C0F"/>
    <w:rsid w:val="00892E76"/>
    <w:rsid w:val="00893092"/>
    <w:rsid w:val="0089339D"/>
    <w:rsid w:val="0089379B"/>
    <w:rsid w:val="00894556"/>
    <w:rsid w:val="008949AD"/>
    <w:rsid w:val="00894B85"/>
    <w:rsid w:val="00894C1E"/>
    <w:rsid w:val="008950A9"/>
    <w:rsid w:val="008952DF"/>
    <w:rsid w:val="00895618"/>
    <w:rsid w:val="00895745"/>
    <w:rsid w:val="008964C8"/>
    <w:rsid w:val="008966BC"/>
    <w:rsid w:val="00896D82"/>
    <w:rsid w:val="00896E44"/>
    <w:rsid w:val="00896EBC"/>
    <w:rsid w:val="0089717F"/>
    <w:rsid w:val="00897324"/>
    <w:rsid w:val="00897403"/>
    <w:rsid w:val="0089743B"/>
    <w:rsid w:val="008975DD"/>
    <w:rsid w:val="00897974"/>
    <w:rsid w:val="00897A44"/>
    <w:rsid w:val="00897A8A"/>
    <w:rsid w:val="00897AE9"/>
    <w:rsid w:val="00897BE6"/>
    <w:rsid w:val="00897DB2"/>
    <w:rsid w:val="00897DEA"/>
    <w:rsid w:val="008A0756"/>
    <w:rsid w:val="008A0B9B"/>
    <w:rsid w:val="008A0C48"/>
    <w:rsid w:val="008A0F90"/>
    <w:rsid w:val="008A13DB"/>
    <w:rsid w:val="008A15D6"/>
    <w:rsid w:val="008A1A60"/>
    <w:rsid w:val="008A1ABB"/>
    <w:rsid w:val="008A1C49"/>
    <w:rsid w:val="008A2676"/>
    <w:rsid w:val="008A2A34"/>
    <w:rsid w:val="008A2E06"/>
    <w:rsid w:val="008A2E16"/>
    <w:rsid w:val="008A2E32"/>
    <w:rsid w:val="008A33D3"/>
    <w:rsid w:val="008A3463"/>
    <w:rsid w:val="008A3658"/>
    <w:rsid w:val="008A3DB3"/>
    <w:rsid w:val="008A4422"/>
    <w:rsid w:val="008A46FE"/>
    <w:rsid w:val="008A49BE"/>
    <w:rsid w:val="008A4C06"/>
    <w:rsid w:val="008A4E0E"/>
    <w:rsid w:val="008A4F06"/>
    <w:rsid w:val="008A50B5"/>
    <w:rsid w:val="008A5302"/>
    <w:rsid w:val="008A5360"/>
    <w:rsid w:val="008A5412"/>
    <w:rsid w:val="008A554C"/>
    <w:rsid w:val="008A580B"/>
    <w:rsid w:val="008A5D38"/>
    <w:rsid w:val="008A66A6"/>
    <w:rsid w:val="008A66A8"/>
    <w:rsid w:val="008A683A"/>
    <w:rsid w:val="008A6937"/>
    <w:rsid w:val="008A6AF7"/>
    <w:rsid w:val="008A6EE8"/>
    <w:rsid w:val="008A7086"/>
    <w:rsid w:val="008A719D"/>
    <w:rsid w:val="008A7580"/>
    <w:rsid w:val="008A785F"/>
    <w:rsid w:val="008A7AD9"/>
    <w:rsid w:val="008A7C81"/>
    <w:rsid w:val="008A7D5C"/>
    <w:rsid w:val="008A7F39"/>
    <w:rsid w:val="008B014D"/>
    <w:rsid w:val="008B0401"/>
    <w:rsid w:val="008B0411"/>
    <w:rsid w:val="008B0734"/>
    <w:rsid w:val="008B1193"/>
    <w:rsid w:val="008B1631"/>
    <w:rsid w:val="008B1AA3"/>
    <w:rsid w:val="008B1D3F"/>
    <w:rsid w:val="008B1D7C"/>
    <w:rsid w:val="008B24B1"/>
    <w:rsid w:val="008B2738"/>
    <w:rsid w:val="008B2872"/>
    <w:rsid w:val="008B2EC2"/>
    <w:rsid w:val="008B37AE"/>
    <w:rsid w:val="008B3951"/>
    <w:rsid w:val="008B3954"/>
    <w:rsid w:val="008B3D5C"/>
    <w:rsid w:val="008B3E5F"/>
    <w:rsid w:val="008B4638"/>
    <w:rsid w:val="008B4E59"/>
    <w:rsid w:val="008B4F60"/>
    <w:rsid w:val="008B55A5"/>
    <w:rsid w:val="008B564B"/>
    <w:rsid w:val="008B570A"/>
    <w:rsid w:val="008B5A7A"/>
    <w:rsid w:val="008B5AB6"/>
    <w:rsid w:val="008B5B7F"/>
    <w:rsid w:val="008B5DD0"/>
    <w:rsid w:val="008B5DD9"/>
    <w:rsid w:val="008B6979"/>
    <w:rsid w:val="008B69A4"/>
    <w:rsid w:val="008B6A7E"/>
    <w:rsid w:val="008B6AB7"/>
    <w:rsid w:val="008B6AE8"/>
    <w:rsid w:val="008B6BB5"/>
    <w:rsid w:val="008B6CE9"/>
    <w:rsid w:val="008B6ECA"/>
    <w:rsid w:val="008B7127"/>
    <w:rsid w:val="008B7975"/>
    <w:rsid w:val="008B7B70"/>
    <w:rsid w:val="008C01F3"/>
    <w:rsid w:val="008C03E9"/>
    <w:rsid w:val="008C061A"/>
    <w:rsid w:val="008C072C"/>
    <w:rsid w:val="008C0A3F"/>
    <w:rsid w:val="008C0BB2"/>
    <w:rsid w:val="008C0CCC"/>
    <w:rsid w:val="008C0CEF"/>
    <w:rsid w:val="008C1A66"/>
    <w:rsid w:val="008C1D58"/>
    <w:rsid w:val="008C2213"/>
    <w:rsid w:val="008C22C5"/>
    <w:rsid w:val="008C242B"/>
    <w:rsid w:val="008C258C"/>
    <w:rsid w:val="008C25BF"/>
    <w:rsid w:val="008C2940"/>
    <w:rsid w:val="008C2CB7"/>
    <w:rsid w:val="008C2F06"/>
    <w:rsid w:val="008C31B8"/>
    <w:rsid w:val="008C32AB"/>
    <w:rsid w:val="008C3510"/>
    <w:rsid w:val="008C3A6D"/>
    <w:rsid w:val="008C3C72"/>
    <w:rsid w:val="008C3D11"/>
    <w:rsid w:val="008C3EC8"/>
    <w:rsid w:val="008C3FA5"/>
    <w:rsid w:val="008C4142"/>
    <w:rsid w:val="008C419C"/>
    <w:rsid w:val="008C4434"/>
    <w:rsid w:val="008C4785"/>
    <w:rsid w:val="008C48C0"/>
    <w:rsid w:val="008C4D2F"/>
    <w:rsid w:val="008C5032"/>
    <w:rsid w:val="008C5582"/>
    <w:rsid w:val="008C56ED"/>
    <w:rsid w:val="008C5930"/>
    <w:rsid w:val="008C5B80"/>
    <w:rsid w:val="008C60D0"/>
    <w:rsid w:val="008C60D1"/>
    <w:rsid w:val="008C6118"/>
    <w:rsid w:val="008C63EC"/>
    <w:rsid w:val="008C679D"/>
    <w:rsid w:val="008C6AD6"/>
    <w:rsid w:val="008C6F11"/>
    <w:rsid w:val="008C70FC"/>
    <w:rsid w:val="008C7136"/>
    <w:rsid w:val="008C7143"/>
    <w:rsid w:val="008C7965"/>
    <w:rsid w:val="008C7C77"/>
    <w:rsid w:val="008C7C83"/>
    <w:rsid w:val="008D0264"/>
    <w:rsid w:val="008D03F7"/>
    <w:rsid w:val="008D08A7"/>
    <w:rsid w:val="008D0B62"/>
    <w:rsid w:val="008D0DB4"/>
    <w:rsid w:val="008D0DC6"/>
    <w:rsid w:val="008D1502"/>
    <w:rsid w:val="008D197C"/>
    <w:rsid w:val="008D1CBB"/>
    <w:rsid w:val="008D212C"/>
    <w:rsid w:val="008D21DD"/>
    <w:rsid w:val="008D2424"/>
    <w:rsid w:val="008D24D2"/>
    <w:rsid w:val="008D258E"/>
    <w:rsid w:val="008D309E"/>
    <w:rsid w:val="008D330C"/>
    <w:rsid w:val="008D3566"/>
    <w:rsid w:val="008D3AB4"/>
    <w:rsid w:val="008D3C46"/>
    <w:rsid w:val="008D3E67"/>
    <w:rsid w:val="008D4023"/>
    <w:rsid w:val="008D4226"/>
    <w:rsid w:val="008D4524"/>
    <w:rsid w:val="008D4531"/>
    <w:rsid w:val="008D4541"/>
    <w:rsid w:val="008D4914"/>
    <w:rsid w:val="008D4925"/>
    <w:rsid w:val="008D4B1C"/>
    <w:rsid w:val="008D4E1B"/>
    <w:rsid w:val="008D521E"/>
    <w:rsid w:val="008D555A"/>
    <w:rsid w:val="008D5830"/>
    <w:rsid w:val="008D5856"/>
    <w:rsid w:val="008D5DAC"/>
    <w:rsid w:val="008D60D3"/>
    <w:rsid w:val="008D61BC"/>
    <w:rsid w:val="008D654F"/>
    <w:rsid w:val="008D6637"/>
    <w:rsid w:val="008D670B"/>
    <w:rsid w:val="008D6736"/>
    <w:rsid w:val="008D6B48"/>
    <w:rsid w:val="008D6CA7"/>
    <w:rsid w:val="008D717F"/>
    <w:rsid w:val="008D75C1"/>
    <w:rsid w:val="008D75E6"/>
    <w:rsid w:val="008D76B0"/>
    <w:rsid w:val="008D7751"/>
    <w:rsid w:val="008D79A1"/>
    <w:rsid w:val="008D7C90"/>
    <w:rsid w:val="008E0540"/>
    <w:rsid w:val="008E0C28"/>
    <w:rsid w:val="008E11E1"/>
    <w:rsid w:val="008E1623"/>
    <w:rsid w:val="008E16C1"/>
    <w:rsid w:val="008E1A5F"/>
    <w:rsid w:val="008E1CAC"/>
    <w:rsid w:val="008E23BD"/>
    <w:rsid w:val="008E2524"/>
    <w:rsid w:val="008E2590"/>
    <w:rsid w:val="008E291F"/>
    <w:rsid w:val="008E2AFF"/>
    <w:rsid w:val="008E2C4F"/>
    <w:rsid w:val="008E3C33"/>
    <w:rsid w:val="008E4172"/>
    <w:rsid w:val="008E42F5"/>
    <w:rsid w:val="008E4599"/>
    <w:rsid w:val="008E45D7"/>
    <w:rsid w:val="008E4F71"/>
    <w:rsid w:val="008E5239"/>
    <w:rsid w:val="008E549E"/>
    <w:rsid w:val="008E5603"/>
    <w:rsid w:val="008E5960"/>
    <w:rsid w:val="008E5BCC"/>
    <w:rsid w:val="008E5D8B"/>
    <w:rsid w:val="008E5F03"/>
    <w:rsid w:val="008E5F05"/>
    <w:rsid w:val="008E5FEE"/>
    <w:rsid w:val="008E62D2"/>
    <w:rsid w:val="008E635F"/>
    <w:rsid w:val="008E6566"/>
    <w:rsid w:val="008E672A"/>
    <w:rsid w:val="008E674B"/>
    <w:rsid w:val="008E68C4"/>
    <w:rsid w:val="008E692E"/>
    <w:rsid w:val="008E6F53"/>
    <w:rsid w:val="008E6F7C"/>
    <w:rsid w:val="008E71C5"/>
    <w:rsid w:val="008E7229"/>
    <w:rsid w:val="008E74B5"/>
    <w:rsid w:val="008E7721"/>
    <w:rsid w:val="008E7A9A"/>
    <w:rsid w:val="008E7C8C"/>
    <w:rsid w:val="008E7E7D"/>
    <w:rsid w:val="008E7EA3"/>
    <w:rsid w:val="008E7F96"/>
    <w:rsid w:val="008F025F"/>
    <w:rsid w:val="008F0435"/>
    <w:rsid w:val="008F0720"/>
    <w:rsid w:val="008F0827"/>
    <w:rsid w:val="008F0E56"/>
    <w:rsid w:val="008F12EB"/>
    <w:rsid w:val="008F145B"/>
    <w:rsid w:val="008F1680"/>
    <w:rsid w:val="008F193D"/>
    <w:rsid w:val="008F1A4D"/>
    <w:rsid w:val="008F1E33"/>
    <w:rsid w:val="008F261F"/>
    <w:rsid w:val="008F2711"/>
    <w:rsid w:val="008F2753"/>
    <w:rsid w:val="008F2932"/>
    <w:rsid w:val="008F2950"/>
    <w:rsid w:val="008F29FF"/>
    <w:rsid w:val="008F2DE2"/>
    <w:rsid w:val="008F3C14"/>
    <w:rsid w:val="008F41A0"/>
    <w:rsid w:val="008F472D"/>
    <w:rsid w:val="008F4DB1"/>
    <w:rsid w:val="008F5004"/>
    <w:rsid w:val="008F54AA"/>
    <w:rsid w:val="008F55E3"/>
    <w:rsid w:val="008F582D"/>
    <w:rsid w:val="008F59F5"/>
    <w:rsid w:val="008F5AFC"/>
    <w:rsid w:val="008F5FAD"/>
    <w:rsid w:val="008F61D6"/>
    <w:rsid w:val="008F62CD"/>
    <w:rsid w:val="008F634C"/>
    <w:rsid w:val="008F6453"/>
    <w:rsid w:val="008F6535"/>
    <w:rsid w:val="008F6537"/>
    <w:rsid w:val="008F6ACE"/>
    <w:rsid w:val="008F6BAF"/>
    <w:rsid w:val="008F729E"/>
    <w:rsid w:val="008F755A"/>
    <w:rsid w:val="008F7C87"/>
    <w:rsid w:val="008F7E9D"/>
    <w:rsid w:val="008F7F84"/>
    <w:rsid w:val="009002E2"/>
    <w:rsid w:val="009004EC"/>
    <w:rsid w:val="00900757"/>
    <w:rsid w:val="00900B07"/>
    <w:rsid w:val="0090105F"/>
    <w:rsid w:val="009012DB"/>
    <w:rsid w:val="00901D65"/>
    <w:rsid w:val="00902070"/>
    <w:rsid w:val="009023CE"/>
    <w:rsid w:val="009024AD"/>
    <w:rsid w:val="00902812"/>
    <w:rsid w:val="00902876"/>
    <w:rsid w:val="0090293A"/>
    <w:rsid w:val="00902CE4"/>
    <w:rsid w:val="00902EDB"/>
    <w:rsid w:val="00903019"/>
    <w:rsid w:val="00903203"/>
    <w:rsid w:val="0090331F"/>
    <w:rsid w:val="00903426"/>
    <w:rsid w:val="009035DF"/>
    <w:rsid w:val="009036A3"/>
    <w:rsid w:val="00903704"/>
    <w:rsid w:val="00903EE4"/>
    <w:rsid w:val="00903F73"/>
    <w:rsid w:val="009047B7"/>
    <w:rsid w:val="00904959"/>
    <w:rsid w:val="00904B3F"/>
    <w:rsid w:val="00904D56"/>
    <w:rsid w:val="00905418"/>
    <w:rsid w:val="009056E1"/>
    <w:rsid w:val="009059C7"/>
    <w:rsid w:val="00905C8A"/>
    <w:rsid w:val="0090658A"/>
    <w:rsid w:val="009069AB"/>
    <w:rsid w:val="0090709D"/>
    <w:rsid w:val="00907383"/>
    <w:rsid w:val="009076D8"/>
    <w:rsid w:val="00907CB2"/>
    <w:rsid w:val="009104BE"/>
    <w:rsid w:val="0091062B"/>
    <w:rsid w:val="00910A0F"/>
    <w:rsid w:val="00910C6A"/>
    <w:rsid w:val="00912AA5"/>
    <w:rsid w:val="00912F6F"/>
    <w:rsid w:val="00913EEE"/>
    <w:rsid w:val="00914002"/>
    <w:rsid w:val="0091432D"/>
    <w:rsid w:val="009143DE"/>
    <w:rsid w:val="0091451C"/>
    <w:rsid w:val="00914EA5"/>
    <w:rsid w:val="009151F1"/>
    <w:rsid w:val="00915481"/>
    <w:rsid w:val="009154C0"/>
    <w:rsid w:val="00915561"/>
    <w:rsid w:val="009155D7"/>
    <w:rsid w:val="009159C7"/>
    <w:rsid w:val="00916327"/>
    <w:rsid w:val="0091632C"/>
    <w:rsid w:val="00916381"/>
    <w:rsid w:val="009164AD"/>
    <w:rsid w:val="00916618"/>
    <w:rsid w:val="00916693"/>
    <w:rsid w:val="009166AE"/>
    <w:rsid w:val="009168FC"/>
    <w:rsid w:val="009177BB"/>
    <w:rsid w:val="0091780A"/>
    <w:rsid w:val="00917C43"/>
    <w:rsid w:val="00917D8E"/>
    <w:rsid w:val="00920274"/>
    <w:rsid w:val="00920435"/>
    <w:rsid w:val="0092061B"/>
    <w:rsid w:val="009207B3"/>
    <w:rsid w:val="00920CEA"/>
    <w:rsid w:val="00920EE4"/>
    <w:rsid w:val="00921451"/>
    <w:rsid w:val="00921680"/>
    <w:rsid w:val="00921E83"/>
    <w:rsid w:val="00921F4E"/>
    <w:rsid w:val="00922165"/>
    <w:rsid w:val="009221AD"/>
    <w:rsid w:val="009225CB"/>
    <w:rsid w:val="0092266B"/>
    <w:rsid w:val="009228B9"/>
    <w:rsid w:val="00922BB4"/>
    <w:rsid w:val="009230F0"/>
    <w:rsid w:val="00923540"/>
    <w:rsid w:val="0092392F"/>
    <w:rsid w:val="00923A91"/>
    <w:rsid w:val="00923EBD"/>
    <w:rsid w:val="00923FF5"/>
    <w:rsid w:val="009242B2"/>
    <w:rsid w:val="00924795"/>
    <w:rsid w:val="00924927"/>
    <w:rsid w:val="00924A10"/>
    <w:rsid w:val="00924A28"/>
    <w:rsid w:val="00924FBA"/>
    <w:rsid w:val="009250AB"/>
    <w:rsid w:val="00925531"/>
    <w:rsid w:val="0092557B"/>
    <w:rsid w:val="009255F9"/>
    <w:rsid w:val="00925D25"/>
    <w:rsid w:val="00925DC7"/>
    <w:rsid w:val="00925F2C"/>
    <w:rsid w:val="00926042"/>
    <w:rsid w:val="009261AC"/>
    <w:rsid w:val="00926217"/>
    <w:rsid w:val="009267A6"/>
    <w:rsid w:val="00926A6E"/>
    <w:rsid w:val="00926EAF"/>
    <w:rsid w:val="00926EF3"/>
    <w:rsid w:val="00927242"/>
    <w:rsid w:val="00927E7C"/>
    <w:rsid w:val="0093012B"/>
    <w:rsid w:val="00930F8A"/>
    <w:rsid w:val="009315A0"/>
    <w:rsid w:val="00931908"/>
    <w:rsid w:val="00931DBE"/>
    <w:rsid w:val="00931F0E"/>
    <w:rsid w:val="009323ED"/>
    <w:rsid w:val="0093256B"/>
    <w:rsid w:val="009326A4"/>
    <w:rsid w:val="00932AB5"/>
    <w:rsid w:val="00933074"/>
    <w:rsid w:val="00933264"/>
    <w:rsid w:val="0093354B"/>
    <w:rsid w:val="0093369C"/>
    <w:rsid w:val="009336B0"/>
    <w:rsid w:val="009336BF"/>
    <w:rsid w:val="009336F6"/>
    <w:rsid w:val="009337B7"/>
    <w:rsid w:val="00933B9A"/>
    <w:rsid w:val="0093424E"/>
    <w:rsid w:val="0093450A"/>
    <w:rsid w:val="00934BEA"/>
    <w:rsid w:val="00934BF6"/>
    <w:rsid w:val="00934C20"/>
    <w:rsid w:val="00935523"/>
    <w:rsid w:val="00935613"/>
    <w:rsid w:val="009361F7"/>
    <w:rsid w:val="009364D2"/>
    <w:rsid w:val="0093661A"/>
    <w:rsid w:val="009366CB"/>
    <w:rsid w:val="00936899"/>
    <w:rsid w:val="00936987"/>
    <w:rsid w:val="00936EDE"/>
    <w:rsid w:val="0093708D"/>
    <w:rsid w:val="0093722D"/>
    <w:rsid w:val="00937307"/>
    <w:rsid w:val="00937388"/>
    <w:rsid w:val="00937A74"/>
    <w:rsid w:val="009400AF"/>
    <w:rsid w:val="009401DB"/>
    <w:rsid w:val="0094027E"/>
    <w:rsid w:val="00940622"/>
    <w:rsid w:val="00940B0B"/>
    <w:rsid w:val="00940C87"/>
    <w:rsid w:val="00940F36"/>
    <w:rsid w:val="009410B0"/>
    <w:rsid w:val="00941696"/>
    <w:rsid w:val="00941CD8"/>
    <w:rsid w:val="00942188"/>
    <w:rsid w:val="00942FC7"/>
    <w:rsid w:val="0094301A"/>
    <w:rsid w:val="0094308B"/>
    <w:rsid w:val="00943719"/>
    <w:rsid w:val="00943B44"/>
    <w:rsid w:val="00943C85"/>
    <w:rsid w:val="00943DF8"/>
    <w:rsid w:val="00943F24"/>
    <w:rsid w:val="0094409C"/>
    <w:rsid w:val="00944AAD"/>
    <w:rsid w:val="00944E9F"/>
    <w:rsid w:val="00945508"/>
    <w:rsid w:val="00945631"/>
    <w:rsid w:val="0094572A"/>
    <w:rsid w:val="00945D5A"/>
    <w:rsid w:val="00945F81"/>
    <w:rsid w:val="00946035"/>
    <w:rsid w:val="009463D3"/>
    <w:rsid w:val="00946577"/>
    <w:rsid w:val="009472D2"/>
    <w:rsid w:val="00947324"/>
    <w:rsid w:val="009478C4"/>
    <w:rsid w:val="009479CB"/>
    <w:rsid w:val="00947B6D"/>
    <w:rsid w:val="00947D1D"/>
    <w:rsid w:val="00947FF3"/>
    <w:rsid w:val="00947FFA"/>
    <w:rsid w:val="009502FF"/>
    <w:rsid w:val="0095052E"/>
    <w:rsid w:val="009505F0"/>
    <w:rsid w:val="00950670"/>
    <w:rsid w:val="00950EED"/>
    <w:rsid w:val="00951098"/>
    <w:rsid w:val="00951118"/>
    <w:rsid w:val="009512B1"/>
    <w:rsid w:val="009515BA"/>
    <w:rsid w:val="009516A7"/>
    <w:rsid w:val="00951907"/>
    <w:rsid w:val="0095193B"/>
    <w:rsid w:val="009519B6"/>
    <w:rsid w:val="00951A69"/>
    <w:rsid w:val="0095264D"/>
    <w:rsid w:val="0095266E"/>
    <w:rsid w:val="009528BE"/>
    <w:rsid w:val="00952CC6"/>
    <w:rsid w:val="009538A6"/>
    <w:rsid w:val="0095442C"/>
    <w:rsid w:val="00954EDE"/>
    <w:rsid w:val="00954FA7"/>
    <w:rsid w:val="00955009"/>
    <w:rsid w:val="00955172"/>
    <w:rsid w:val="0095521D"/>
    <w:rsid w:val="009554C0"/>
    <w:rsid w:val="00955505"/>
    <w:rsid w:val="0095586B"/>
    <w:rsid w:val="00955BEB"/>
    <w:rsid w:val="00955C40"/>
    <w:rsid w:val="00955CAD"/>
    <w:rsid w:val="00955E69"/>
    <w:rsid w:val="00956139"/>
    <w:rsid w:val="009562C4"/>
    <w:rsid w:val="00956314"/>
    <w:rsid w:val="00956490"/>
    <w:rsid w:val="009566F9"/>
    <w:rsid w:val="00956BF2"/>
    <w:rsid w:val="00957224"/>
    <w:rsid w:val="00957633"/>
    <w:rsid w:val="0095785B"/>
    <w:rsid w:val="00957985"/>
    <w:rsid w:val="009579A2"/>
    <w:rsid w:val="00957B76"/>
    <w:rsid w:val="00957DD1"/>
    <w:rsid w:val="00957DFD"/>
    <w:rsid w:val="00957EAD"/>
    <w:rsid w:val="009601B7"/>
    <w:rsid w:val="00960577"/>
    <w:rsid w:val="00960734"/>
    <w:rsid w:val="00960758"/>
    <w:rsid w:val="00960FE0"/>
    <w:rsid w:val="00961532"/>
    <w:rsid w:val="009616FE"/>
    <w:rsid w:val="0096184D"/>
    <w:rsid w:val="00961C63"/>
    <w:rsid w:val="00961CFF"/>
    <w:rsid w:val="00961E3C"/>
    <w:rsid w:val="009620AC"/>
    <w:rsid w:val="0096215A"/>
    <w:rsid w:val="009621E8"/>
    <w:rsid w:val="009621ED"/>
    <w:rsid w:val="0096295C"/>
    <w:rsid w:val="00962C1A"/>
    <w:rsid w:val="00962D69"/>
    <w:rsid w:val="0096307E"/>
    <w:rsid w:val="00963AD8"/>
    <w:rsid w:val="00963B0E"/>
    <w:rsid w:val="00963B8F"/>
    <w:rsid w:val="00963D07"/>
    <w:rsid w:val="0096421B"/>
    <w:rsid w:val="009643D3"/>
    <w:rsid w:val="009647FD"/>
    <w:rsid w:val="0096482F"/>
    <w:rsid w:val="00964A82"/>
    <w:rsid w:val="009650E6"/>
    <w:rsid w:val="009657A2"/>
    <w:rsid w:val="0096587A"/>
    <w:rsid w:val="00965AFF"/>
    <w:rsid w:val="00965C9B"/>
    <w:rsid w:val="00965DB9"/>
    <w:rsid w:val="00965FBD"/>
    <w:rsid w:val="0096634B"/>
    <w:rsid w:val="00966AAC"/>
    <w:rsid w:val="00966B8E"/>
    <w:rsid w:val="00966E35"/>
    <w:rsid w:val="00966EE7"/>
    <w:rsid w:val="00967140"/>
    <w:rsid w:val="00967162"/>
    <w:rsid w:val="0096756A"/>
    <w:rsid w:val="0096757D"/>
    <w:rsid w:val="0096761B"/>
    <w:rsid w:val="00967FC9"/>
    <w:rsid w:val="009701F0"/>
    <w:rsid w:val="00970416"/>
    <w:rsid w:val="0097044C"/>
    <w:rsid w:val="009705B5"/>
    <w:rsid w:val="0097093C"/>
    <w:rsid w:val="009709DE"/>
    <w:rsid w:val="00970B34"/>
    <w:rsid w:val="00970CE7"/>
    <w:rsid w:val="00970DA5"/>
    <w:rsid w:val="009710F3"/>
    <w:rsid w:val="0097151E"/>
    <w:rsid w:val="00971849"/>
    <w:rsid w:val="00971970"/>
    <w:rsid w:val="00971990"/>
    <w:rsid w:val="00971C46"/>
    <w:rsid w:val="00971E0B"/>
    <w:rsid w:val="00971F5A"/>
    <w:rsid w:val="00971F7F"/>
    <w:rsid w:val="00971F81"/>
    <w:rsid w:val="00972991"/>
    <w:rsid w:val="00972AF7"/>
    <w:rsid w:val="00972E81"/>
    <w:rsid w:val="00972F6C"/>
    <w:rsid w:val="009730DA"/>
    <w:rsid w:val="0097317E"/>
    <w:rsid w:val="0097345D"/>
    <w:rsid w:val="0097374B"/>
    <w:rsid w:val="00973836"/>
    <w:rsid w:val="00973883"/>
    <w:rsid w:val="00973A02"/>
    <w:rsid w:val="00973BB0"/>
    <w:rsid w:val="00973CA1"/>
    <w:rsid w:val="00973D90"/>
    <w:rsid w:val="00974186"/>
    <w:rsid w:val="009744DB"/>
    <w:rsid w:val="009745B7"/>
    <w:rsid w:val="00974959"/>
    <w:rsid w:val="00974B85"/>
    <w:rsid w:val="00975A1B"/>
    <w:rsid w:val="00975DF6"/>
    <w:rsid w:val="009767AB"/>
    <w:rsid w:val="009768D5"/>
    <w:rsid w:val="0097698B"/>
    <w:rsid w:val="00977238"/>
    <w:rsid w:val="00977255"/>
    <w:rsid w:val="00977A47"/>
    <w:rsid w:val="00977A9F"/>
    <w:rsid w:val="00977C66"/>
    <w:rsid w:val="00977D96"/>
    <w:rsid w:val="00977EB0"/>
    <w:rsid w:val="009800D6"/>
    <w:rsid w:val="00980319"/>
    <w:rsid w:val="00980768"/>
    <w:rsid w:val="00980A2E"/>
    <w:rsid w:val="00981191"/>
    <w:rsid w:val="00981449"/>
    <w:rsid w:val="009815E9"/>
    <w:rsid w:val="0098164F"/>
    <w:rsid w:val="00981A0B"/>
    <w:rsid w:val="00981B92"/>
    <w:rsid w:val="00981ECA"/>
    <w:rsid w:val="0098204B"/>
    <w:rsid w:val="0098224B"/>
    <w:rsid w:val="00982321"/>
    <w:rsid w:val="0098233E"/>
    <w:rsid w:val="00982604"/>
    <w:rsid w:val="009829EC"/>
    <w:rsid w:val="00982A68"/>
    <w:rsid w:val="009830A3"/>
    <w:rsid w:val="00983613"/>
    <w:rsid w:val="009841C2"/>
    <w:rsid w:val="00984291"/>
    <w:rsid w:val="009848A6"/>
    <w:rsid w:val="00984CF7"/>
    <w:rsid w:val="00984F52"/>
    <w:rsid w:val="0098523D"/>
    <w:rsid w:val="009855A1"/>
    <w:rsid w:val="009856A4"/>
    <w:rsid w:val="009858DC"/>
    <w:rsid w:val="00986526"/>
    <w:rsid w:val="00986954"/>
    <w:rsid w:val="00986D57"/>
    <w:rsid w:val="009871D6"/>
    <w:rsid w:val="0098731D"/>
    <w:rsid w:val="0098745F"/>
    <w:rsid w:val="00987769"/>
    <w:rsid w:val="00987A61"/>
    <w:rsid w:val="00987B25"/>
    <w:rsid w:val="00987B4F"/>
    <w:rsid w:val="00987C60"/>
    <w:rsid w:val="00987CA1"/>
    <w:rsid w:val="0099035F"/>
    <w:rsid w:val="009906CD"/>
    <w:rsid w:val="00990F34"/>
    <w:rsid w:val="00990F51"/>
    <w:rsid w:val="009916FE"/>
    <w:rsid w:val="00992117"/>
    <w:rsid w:val="0099278A"/>
    <w:rsid w:val="00992D3A"/>
    <w:rsid w:val="00992DF1"/>
    <w:rsid w:val="00993163"/>
    <w:rsid w:val="00993519"/>
    <w:rsid w:val="009937DB"/>
    <w:rsid w:val="0099386A"/>
    <w:rsid w:val="009938DB"/>
    <w:rsid w:val="00993ACB"/>
    <w:rsid w:val="00993D38"/>
    <w:rsid w:val="00993E1A"/>
    <w:rsid w:val="00993E87"/>
    <w:rsid w:val="009944C0"/>
    <w:rsid w:val="0099485F"/>
    <w:rsid w:val="009948EE"/>
    <w:rsid w:val="00994A9B"/>
    <w:rsid w:val="00994C70"/>
    <w:rsid w:val="00994EB1"/>
    <w:rsid w:val="00995146"/>
    <w:rsid w:val="00995487"/>
    <w:rsid w:val="009956D7"/>
    <w:rsid w:val="0099599D"/>
    <w:rsid w:val="00995BE6"/>
    <w:rsid w:val="00996241"/>
    <w:rsid w:val="009963F5"/>
    <w:rsid w:val="00996434"/>
    <w:rsid w:val="00996841"/>
    <w:rsid w:val="00996B18"/>
    <w:rsid w:val="009972BC"/>
    <w:rsid w:val="00997423"/>
    <w:rsid w:val="00997801"/>
    <w:rsid w:val="009A0334"/>
    <w:rsid w:val="009A07F5"/>
    <w:rsid w:val="009A0A0E"/>
    <w:rsid w:val="009A0B9B"/>
    <w:rsid w:val="009A0D46"/>
    <w:rsid w:val="009A0EBC"/>
    <w:rsid w:val="009A10D7"/>
    <w:rsid w:val="009A140E"/>
    <w:rsid w:val="009A14E2"/>
    <w:rsid w:val="009A179A"/>
    <w:rsid w:val="009A1879"/>
    <w:rsid w:val="009A1CB8"/>
    <w:rsid w:val="009A2910"/>
    <w:rsid w:val="009A29CB"/>
    <w:rsid w:val="009A2E1F"/>
    <w:rsid w:val="009A343C"/>
    <w:rsid w:val="009A36D3"/>
    <w:rsid w:val="009A393F"/>
    <w:rsid w:val="009A3C5B"/>
    <w:rsid w:val="009A3DFA"/>
    <w:rsid w:val="009A3F18"/>
    <w:rsid w:val="009A4052"/>
    <w:rsid w:val="009A4210"/>
    <w:rsid w:val="009A4234"/>
    <w:rsid w:val="009A48DB"/>
    <w:rsid w:val="009A4DE4"/>
    <w:rsid w:val="009A4FF2"/>
    <w:rsid w:val="009A527E"/>
    <w:rsid w:val="009A54DE"/>
    <w:rsid w:val="009A5686"/>
    <w:rsid w:val="009A5692"/>
    <w:rsid w:val="009A56D5"/>
    <w:rsid w:val="009A5C41"/>
    <w:rsid w:val="009A5CA0"/>
    <w:rsid w:val="009A5CF1"/>
    <w:rsid w:val="009A5D88"/>
    <w:rsid w:val="009A5DAB"/>
    <w:rsid w:val="009A630F"/>
    <w:rsid w:val="009A6AA0"/>
    <w:rsid w:val="009A6CB7"/>
    <w:rsid w:val="009A6D11"/>
    <w:rsid w:val="009A6F2C"/>
    <w:rsid w:val="009A7396"/>
    <w:rsid w:val="009A73AC"/>
    <w:rsid w:val="009A7B37"/>
    <w:rsid w:val="009A7C33"/>
    <w:rsid w:val="009A7D5E"/>
    <w:rsid w:val="009A7E58"/>
    <w:rsid w:val="009A7EB1"/>
    <w:rsid w:val="009B01A0"/>
    <w:rsid w:val="009B0B27"/>
    <w:rsid w:val="009B12DC"/>
    <w:rsid w:val="009B194A"/>
    <w:rsid w:val="009B19EE"/>
    <w:rsid w:val="009B1A7E"/>
    <w:rsid w:val="009B1E1E"/>
    <w:rsid w:val="009B20EF"/>
    <w:rsid w:val="009B22D1"/>
    <w:rsid w:val="009B2934"/>
    <w:rsid w:val="009B2CE5"/>
    <w:rsid w:val="009B34F4"/>
    <w:rsid w:val="009B3573"/>
    <w:rsid w:val="009B361A"/>
    <w:rsid w:val="009B3B26"/>
    <w:rsid w:val="009B3B70"/>
    <w:rsid w:val="009B3B7D"/>
    <w:rsid w:val="009B3C25"/>
    <w:rsid w:val="009B3E5E"/>
    <w:rsid w:val="009B41F4"/>
    <w:rsid w:val="009B43A9"/>
    <w:rsid w:val="009B4404"/>
    <w:rsid w:val="009B4561"/>
    <w:rsid w:val="009B4695"/>
    <w:rsid w:val="009B4E9A"/>
    <w:rsid w:val="009B4ECE"/>
    <w:rsid w:val="009B507F"/>
    <w:rsid w:val="009B513F"/>
    <w:rsid w:val="009B52B7"/>
    <w:rsid w:val="009B531A"/>
    <w:rsid w:val="009B5839"/>
    <w:rsid w:val="009B5E00"/>
    <w:rsid w:val="009B6143"/>
    <w:rsid w:val="009B619B"/>
    <w:rsid w:val="009B6247"/>
    <w:rsid w:val="009B62AF"/>
    <w:rsid w:val="009B6831"/>
    <w:rsid w:val="009B69EE"/>
    <w:rsid w:val="009B6A1F"/>
    <w:rsid w:val="009B6D9E"/>
    <w:rsid w:val="009B7303"/>
    <w:rsid w:val="009B7AEC"/>
    <w:rsid w:val="009B7DBD"/>
    <w:rsid w:val="009B7E37"/>
    <w:rsid w:val="009B7E3E"/>
    <w:rsid w:val="009C0035"/>
    <w:rsid w:val="009C00AC"/>
    <w:rsid w:val="009C0533"/>
    <w:rsid w:val="009C05BC"/>
    <w:rsid w:val="009C06B5"/>
    <w:rsid w:val="009C0C8B"/>
    <w:rsid w:val="009C0E94"/>
    <w:rsid w:val="009C0F9E"/>
    <w:rsid w:val="009C122C"/>
    <w:rsid w:val="009C18AE"/>
    <w:rsid w:val="009C1BE9"/>
    <w:rsid w:val="009C1D18"/>
    <w:rsid w:val="009C1F05"/>
    <w:rsid w:val="009C1FB0"/>
    <w:rsid w:val="009C25C1"/>
    <w:rsid w:val="009C35B7"/>
    <w:rsid w:val="009C3880"/>
    <w:rsid w:val="009C38DF"/>
    <w:rsid w:val="009C3CBC"/>
    <w:rsid w:val="009C3D35"/>
    <w:rsid w:val="009C3EE0"/>
    <w:rsid w:val="009C4076"/>
    <w:rsid w:val="009C425F"/>
    <w:rsid w:val="009C4AF1"/>
    <w:rsid w:val="009C4CCD"/>
    <w:rsid w:val="009C517C"/>
    <w:rsid w:val="009C538C"/>
    <w:rsid w:val="009C5923"/>
    <w:rsid w:val="009C5D10"/>
    <w:rsid w:val="009C5D43"/>
    <w:rsid w:val="009C5EB7"/>
    <w:rsid w:val="009C61DA"/>
    <w:rsid w:val="009C665C"/>
    <w:rsid w:val="009C67BD"/>
    <w:rsid w:val="009C6D86"/>
    <w:rsid w:val="009C6EBD"/>
    <w:rsid w:val="009C6F11"/>
    <w:rsid w:val="009C6F6C"/>
    <w:rsid w:val="009C7175"/>
    <w:rsid w:val="009C74F8"/>
    <w:rsid w:val="009C7523"/>
    <w:rsid w:val="009C781F"/>
    <w:rsid w:val="009C7858"/>
    <w:rsid w:val="009C7AC9"/>
    <w:rsid w:val="009C7E69"/>
    <w:rsid w:val="009C7F2B"/>
    <w:rsid w:val="009D08D1"/>
    <w:rsid w:val="009D0960"/>
    <w:rsid w:val="009D0B36"/>
    <w:rsid w:val="009D0B9D"/>
    <w:rsid w:val="009D0C60"/>
    <w:rsid w:val="009D128F"/>
    <w:rsid w:val="009D142A"/>
    <w:rsid w:val="009D1567"/>
    <w:rsid w:val="009D15A6"/>
    <w:rsid w:val="009D17F1"/>
    <w:rsid w:val="009D1B56"/>
    <w:rsid w:val="009D23AE"/>
    <w:rsid w:val="009D23FE"/>
    <w:rsid w:val="009D27C5"/>
    <w:rsid w:val="009D287A"/>
    <w:rsid w:val="009D2887"/>
    <w:rsid w:val="009D290E"/>
    <w:rsid w:val="009D2AF9"/>
    <w:rsid w:val="009D2C51"/>
    <w:rsid w:val="009D2D34"/>
    <w:rsid w:val="009D2F83"/>
    <w:rsid w:val="009D2FE7"/>
    <w:rsid w:val="009D31A8"/>
    <w:rsid w:val="009D354D"/>
    <w:rsid w:val="009D36F8"/>
    <w:rsid w:val="009D3964"/>
    <w:rsid w:val="009D3E44"/>
    <w:rsid w:val="009D3F15"/>
    <w:rsid w:val="009D40AE"/>
    <w:rsid w:val="009D4106"/>
    <w:rsid w:val="009D416A"/>
    <w:rsid w:val="009D44C9"/>
    <w:rsid w:val="009D522F"/>
    <w:rsid w:val="009D56B6"/>
    <w:rsid w:val="009D59B8"/>
    <w:rsid w:val="009D6055"/>
    <w:rsid w:val="009D6082"/>
    <w:rsid w:val="009D608F"/>
    <w:rsid w:val="009D60ED"/>
    <w:rsid w:val="009D62A4"/>
    <w:rsid w:val="009D63B2"/>
    <w:rsid w:val="009D667A"/>
    <w:rsid w:val="009D68B6"/>
    <w:rsid w:val="009D6A4B"/>
    <w:rsid w:val="009D6BFA"/>
    <w:rsid w:val="009D6C66"/>
    <w:rsid w:val="009D6C99"/>
    <w:rsid w:val="009D6CC6"/>
    <w:rsid w:val="009D6F49"/>
    <w:rsid w:val="009D7071"/>
    <w:rsid w:val="009D7149"/>
    <w:rsid w:val="009D768A"/>
    <w:rsid w:val="009D7717"/>
    <w:rsid w:val="009D774E"/>
    <w:rsid w:val="009D7AEB"/>
    <w:rsid w:val="009E01FA"/>
    <w:rsid w:val="009E0364"/>
    <w:rsid w:val="009E0C1D"/>
    <w:rsid w:val="009E0E20"/>
    <w:rsid w:val="009E0FBD"/>
    <w:rsid w:val="009E1096"/>
    <w:rsid w:val="009E11DB"/>
    <w:rsid w:val="009E14A2"/>
    <w:rsid w:val="009E1577"/>
    <w:rsid w:val="009E1620"/>
    <w:rsid w:val="009E1ABC"/>
    <w:rsid w:val="009E1B82"/>
    <w:rsid w:val="009E1E43"/>
    <w:rsid w:val="009E1FA9"/>
    <w:rsid w:val="009E24CD"/>
    <w:rsid w:val="009E2502"/>
    <w:rsid w:val="009E257E"/>
    <w:rsid w:val="009E3541"/>
    <w:rsid w:val="009E3A0C"/>
    <w:rsid w:val="009E3C96"/>
    <w:rsid w:val="009E3F03"/>
    <w:rsid w:val="009E406A"/>
    <w:rsid w:val="009E41A9"/>
    <w:rsid w:val="009E43E6"/>
    <w:rsid w:val="009E45F4"/>
    <w:rsid w:val="009E4FE0"/>
    <w:rsid w:val="009E5245"/>
    <w:rsid w:val="009E5263"/>
    <w:rsid w:val="009E537D"/>
    <w:rsid w:val="009E56BA"/>
    <w:rsid w:val="009E599F"/>
    <w:rsid w:val="009E5AA9"/>
    <w:rsid w:val="009E5B1F"/>
    <w:rsid w:val="009E60D7"/>
    <w:rsid w:val="009E6625"/>
    <w:rsid w:val="009E6896"/>
    <w:rsid w:val="009E6B1C"/>
    <w:rsid w:val="009E6BEE"/>
    <w:rsid w:val="009E6F63"/>
    <w:rsid w:val="009E79EE"/>
    <w:rsid w:val="009F0345"/>
    <w:rsid w:val="009F0880"/>
    <w:rsid w:val="009F0C53"/>
    <w:rsid w:val="009F0E37"/>
    <w:rsid w:val="009F0EE8"/>
    <w:rsid w:val="009F0FD5"/>
    <w:rsid w:val="009F105B"/>
    <w:rsid w:val="009F1160"/>
    <w:rsid w:val="009F1744"/>
    <w:rsid w:val="009F17D5"/>
    <w:rsid w:val="009F1A1D"/>
    <w:rsid w:val="009F1F68"/>
    <w:rsid w:val="009F2209"/>
    <w:rsid w:val="009F22C4"/>
    <w:rsid w:val="009F2532"/>
    <w:rsid w:val="009F2763"/>
    <w:rsid w:val="009F2C11"/>
    <w:rsid w:val="009F2C45"/>
    <w:rsid w:val="009F2F1C"/>
    <w:rsid w:val="009F30F0"/>
    <w:rsid w:val="009F330F"/>
    <w:rsid w:val="009F3460"/>
    <w:rsid w:val="009F36B8"/>
    <w:rsid w:val="009F382A"/>
    <w:rsid w:val="009F3ACF"/>
    <w:rsid w:val="009F3CF3"/>
    <w:rsid w:val="009F3ED0"/>
    <w:rsid w:val="009F412A"/>
    <w:rsid w:val="009F42C8"/>
    <w:rsid w:val="009F4407"/>
    <w:rsid w:val="009F4676"/>
    <w:rsid w:val="009F4B41"/>
    <w:rsid w:val="009F542D"/>
    <w:rsid w:val="009F5A19"/>
    <w:rsid w:val="009F6594"/>
    <w:rsid w:val="009F68EB"/>
    <w:rsid w:val="009F6A87"/>
    <w:rsid w:val="009F6B83"/>
    <w:rsid w:val="009F6FFD"/>
    <w:rsid w:val="009F71A6"/>
    <w:rsid w:val="009F7895"/>
    <w:rsid w:val="009F7D25"/>
    <w:rsid w:val="00A002C3"/>
    <w:rsid w:val="00A003C2"/>
    <w:rsid w:val="00A00A70"/>
    <w:rsid w:val="00A00B7B"/>
    <w:rsid w:val="00A00C3A"/>
    <w:rsid w:val="00A00CA3"/>
    <w:rsid w:val="00A00DF9"/>
    <w:rsid w:val="00A00E65"/>
    <w:rsid w:val="00A01431"/>
    <w:rsid w:val="00A0151E"/>
    <w:rsid w:val="00A016D1"/>
    <w:rsid w:val="00A01994"/>
    <w:rsid w:val="00A01D0B"/>
    <w:rsid w:val="00A01ED2"/>
    <w:rsid w:val="00A0301D"/>
    <w:rsid w:val="00A036F5"/>
    <w:rsid w:val="00A039AF"/>
    <w:rsid w:val="00A039B8"/>
    <w:rsid w:val="00A039DD"/>
    <w:rsid w:val="00A03C3B"/>
    <w:rsid w:val="00A047BB"/>
    <w:rsid w:val="00A0485E"/>
    <w:rsid w:val="00A049D6"/>
    <w:rsid w:val="00A04DE6"/>
    <w:rsid w:val="00A05575"/>
    <w:rsid w:val="00A05694"/>
    <w:rsid w:val="00A0573B"/>
    <w:rsid w:val="00A062D2"/>
    <w:rsid w:val="00A06448"/>
    <w:rsid w:val="00A06AF2"/>
    <w:rsid w:val="00A06CC5"/>
    <w:rsid w:val="00A06CFD"/>
    <w:rsid w:val="00A07221"/>
    <w:rsid w:val="00A073D0"/>
    <w:rsid w:val="00A074EB"/>
    <w:rsid w:val="00A076DE"/>
    <w:rsid w:val="00A0779F"/>
    <w:rsid w:val="00A07A1B"/>
    <w:rsid w:val="00A108BE"/>
    <w:rsid w:val="00A110B3"/>
    <w:rsid w:val="00A110CC"/>
    <w:rsid w:val="00A110DF"/>
    <w:rsid w:val="00A110F1"/>
    <w:rsid w:val="00A1123D"/>
    <w:rsid w:val="00A1171F"/>
    <w:rsid w:val="00A120CF"/>
    <w:rsid w:val="00A1220A"/>
    <w:rsid w:val="00A1246C"/>
    <w:rsid w:val="00A12615"/>
    <w:rsid w:val="00A129B7"/>
    <w:rsid w:val="00A12B05"/>
    <w:rsid w:val="00A12BCB"/>
    <w:rsid w:val="00A12CAC"/>
    <w:rsid w:val="00A13421"/>
    <w:rsid w:val="00A134BD"/>
    <w:rsid w:val="00A13C56"/>
    <w:rsid w:val="00A13C79"/>
    <w:rsid w:val="00A13EE1"/>
    <w:rsid w:val="00A14024"/>
    <w:rsid w:val="00A14122"/>
    <w:rsid w:val="00A14529"/>
    <w:rsid w:val="00A147EE"/>
    <w:rsid w:val="00A1484B"/>
    <w:rsid w:val="00A149D0"/>
    <w:rsid w:val="00A14A19"/>
    <w:rsid w:val="00A14B7A"/>
    <w:rsid w:val="00A14BF4"/>
    <w:rsid w:val="00A14EDA"/>
    <w:rsid w:val="00A15037"/>
    <w:rsid w:val="00A1541F"/>
    <w:rsid w:val="00A15601"/>
    <w:rsid w:val="00A1577D"/>
    <w:rsid w:val="00A158EC"/>
    <w:rsid w:val="00A15952"/>
    <w:rsid w:val="00A15AF0"/>
    <w:rsid w:val="00A15B75"/>
    <w:rsid w:val="00A15B89"/>
    <w:rsid w:val="00A15D57"/>
    <w:rsid w:val="00A161A2"/>
    <w:rsid w:val="00A1645D"/>
    <w:rsid w:val="00A16797"/>
    <w:rsid w:val="00A16DCE"/>
    <w:rsid w:val="00A17615"/>
    <w:rsid w:val="00A17783"/>
    <w:rsid w:val="00A1781A"/>
    <w:rsid w:val="00A17BD5"/>
    <w:rsid w:val="00A17EEE"/>
    <w:rsid w:val="00A2079F"/>
    <w:rsid w:val="00A20CCA"/>
    <w:rsid w:val="00A20FD5"/>
    <w:rsid w:val="00A2188C"/>
    <w:rsid w:val="00A2193E"/>
    <w:rsid w:val="00A21D02"/>
    <w:rsid w:val="00A22110"/>
    <w:rsid w:val="00A222E3"/>
    <w:rsid w:val="00A22302"/>
    <w:rsid w:val="00A22B19"/>
    <w:rsid w:val="00A22E8A"/>
    <w:rsid w:val="00A22EE5"/>
    <w:rsid w:val="00A22F14"/>
    <w:rsid w:val="00A23253"/>
    <w:rsid w:val="00A2325E"/>
    <w:rsid w:val="00A23B35"/>
    <w:rsid w:val="00A23CE2"/>
    <w:rsid w:val="00A2401E"/>
    <w:rsid w:val="00A240D9"/>
    <w:rsid w:val="00A24594"/>
    <w:rsid w:val="00A246E7"/>
    <w:rsid w:val="00A24764"/>
    <w:rsid w:val="00A248D7"/>
    <w:rsid w:val="00A251C0"/>
    <w:rsid w:val="00A25220"/>
    <w:rsid w:val="00A253D0"/>
    <w:rsid w:val="00A25442"/>
    <w:rsid w:val="00A25AFA"/>
    <w:rsid w:val="00A25D19"/>
    <w:rsid w:val="00A25F26"/>
    <w:rsid w:val="00A25F5B"/>
    <w:rsid w:val="00A262BC"/>
    <w:rsid w:val="00A26731"/>
    <w:rsid w:val="00A267C4"/>
    <w:rsid w:val="00A26D03"/>
    <w:rsid w:val="00A27465"/>
    <w:rsid w:val="00A2747E"/>
    <w:rsid w:val="00A2766A"/>
    <w:rsid w:val="00A278A8"/>
    <w:rsid w:val="00A278DE"/>
    <w:rsid w:val="00A27CA3"/>
    <w:rsid w:val="00A27DAE"/>
    <w:rsid w:val="00A30019"/>
    <w:rsid w:val="00A300A0"/>
    <w:rsid w:val="00A300D3"/>
    <w:rsid w:val="00A30314"/>
    <w:rsid w:val="00A30B34"/>
    <w:rsid w:val="00A30B4A"/>
    <w:rsid w:val="00A30B83"/>
    <w:rsid w:val="00A30FF9"/>
    <w:rsid w:val="00A31120"/>
    <w:rsid w:val="00A31685"/>
    <w:rsid w:val="00A31F43"/>
    <w:rsid w:val="00A3200D"/>
    <w:rsid w:val="00A3219B"/>
    <w:rsid w:val="00A32295"/>
    <w:rsid w:val="00A327E9"/>
    <w:rsid w:val="00A329D3"/>
    <w:rsid w:val="00A3353D"/>
    <w:rsid w:val="00A33631"/>
    <w:rsid w:val="00A33774"/>
    <w:rsid w:val="00A33BFE"/>
    <w:rsid w:val="00A33BFF"/>
    <w:rsid w:val="00A33F22"/>
    <w:rsid w:val="00A3403C"/>
    <w:rsid w:val="00A342CF"/>
    <w:rsid w:val="00A346EF"/>
    <w:rsid w:val="00A3496F"/>
    <w:rsid w:val="00A349A5"/>
    <w:rsid w:val="00A34B84"/>
    <w:rsid w:val="00A3506B"/>
    <w:rsid w:val="00A355BC"/>
    <w:rsid w:val="00A3598A"/>
    <w:rsid w:val="00A35EC2"/>
    <w:rsid w:val="00A3643A"/>
    <w:rsid w:val="00A36539"/>
    <w:rsid w:val="00A36723"/>
    <w:rsid w:val="00A36BF3"/>
    <w:rsid w:val="00A36FB2"/>
    <w:rsid w:val="00A36FD8"/>
    <w:rsid w:val="00A377DE"/>
    <w:rsid w:val="00A37B6F"/>
    <w:rsid w:val="00A37C01"/>
    <w:rsid w:val="00A405B0"/>
    <w:rsid w:val="00A4063F"/>
    <w:rsid w:val="00A40E95"/>
    <w:rsid w:val="00A41089"/>
    <w:rsid w:val="00A41212"/>
    <w:rsid w:val="00A41963"/>
    <w:rsid w:val="00A41B17"/>
    <w:rsid w:val="00A41EF2"/>
    <w:rsid w:val="00A4263F"/>
    <w:rsid w:val="00A42661"/>
    <w:rsid w:val="00A4288E"/>
    <w:rsid w:val="00A4299E"/>
    <w:rsid w:val="00A429F7"/>
    <w:rsid w:val="00A42D3B"/>
    <w:rsid w:val="00A439B5"/>
    <w:rsid w:val="00A43D6C"/>
    <w:rsid w:val="00A43D71"/>
    <w:rsid w:val="00A44011"/>
    <w:rsid w:val="00A44434"/>
    <w:rsid w:val="00A44637"/>
    <w:rsid w:val="00A4464D"/>
    <w:rsid w:val="00A44B55"/>
    <w:rsid w:val="00A45078"/>
    <w:rsid w:val="00A4558E"/>
    <w:rsid w:val="00A45869"/>
    <w:rsid w:val="00A458B4"/>
    <w:rsid w:val="00A45CEE"/>
    <w:rsid w:val="00A45DED"/>
    <w:rsid w:val="00A45E10"/>
    <w:rsid w:val="00A46184"/>
    <w:rsid w:val="00A4631B"/>
    <w:rsid w:val="00A46330"/>
    <w:rsid w:val="00A46720"/>
    <w:rsid w:val="00A46BAF"/>
    <w:rsid w:val="00A46D16"/>
    <w:rsid w:val="00A46EA5"/>
    <w:rsid w:val="00A47157"/>
    <w:rsid w:val="00A47808"/>
    <w:rsid w:val="00A47C41"/>
    <w:rsid w:val="00A47E91"/>
    <w:rsid w:val="00A47F0C"/>
    <w:rsid w:val="00A50A06"/>
    <w:rsid w:val="00A50B23"/>
    <w:rsid w:val="00A51059"/>
    <w:rsid w:val="00A5113C"/>
    <w:rsid w:val="00A512E5"/>
    <w:rsid w:val="00A51321"/>
    <w:rsid w:val="00A515E1"/>
    <w:rsid w:val="00A517EA"/>
    <w:rsid w:val="00A5185A"/>
    <w:rsid w:val="00A51A91"/>
    <w:rsid w:val="00A52217"/>
    <w:rsid w:val="00A52983"/>
    <w:rsid w:val="00A52B37"/>
    <w:rsid w:val="00A53A3D"/>
    <w:rsid w:val="00A53EA4"/>
    <w:rsid w:val="00A54110"/>
    <w:rsid w:val="00A5455E"/>
    <w:rsid w:val="00A54604"/>
    <w:rsid w:val="00A5473C"/>
    <w:rsid w:val="00A54D89"/>
    <w:rsid w:val="00A54DFF"/>
    <w:rsid w:val="00A550A4"/>
    <w:rsid w:val="00A553EB"/>
    <w:rsid w:val="00A5590F"/>
    <w:rsid w:val="00A55CA4"/>
    <w:rsid w:val="00A55FF3"/>
    <w:rsid w:val="00A561C2"/>
    <w:rsid w:val="00A563A7"/>
    <w:rsid w:val="00A56419"/>
    <w:rsid w:val="00A5651F"/>
    <w:rsid w:val="00A56BFE"/>
    <w:rsid w:val="00A56CF0"/>
    <w:rsid w:val="00A56D4C"/>
    <w:rsid w:val="00A56FE5"/>
    <w:rsid w:val="00A57353"/>
    <w:rsid w:val="00A57891"/>
    <w:rsid w:val="00A57DA7"/>
    <w:rsid w:val="00A57DC2"/>
    <w:rsid w:val="00A604C6"/>
    <w:rsid w:val="00A60C08"/>
    <w:rsid w:val="00A60D2B"/>
    <w:rsid w:val="00A60DED"/>
    <w:rsid w:val="00A613B5"/>
    <w:rsid w:val="00A61A0F"/>
    <w:rsid w:val="00A61B86"/>
    <w:rsid w:val="00A61D4E"/>
    <w:rsid w:val="00A6211D"/>
    <w:rsid w:val="00A62271"/>
    <w:rsid w:val="00A6232B"/>
    <w:rsid w:val="00A62448"/>
    <w:rsid w:val="00A627BD"/>
    <w:rsid w:val="00A62876"/>
    <w:rsid w:val="00A62B24"/>
    <w:rsid w:val="00A62B38"/>
    <w:rsid w:val="00A62DBC"/>
    <w:rsid w:val="00A6307A"/>
    <w:rsid w:val="00A63155"/>
    <w:rsid w:val="00A6338E"/>
    <w:rsid w:val="00A63593"/>
    <w:rsid w:val="00A63835"/>
    <w:rsid w:val="00A639AB"/>
    <w:rsid w:val="00A63B7F"/>
    <w:rsid w:val="00A63C4D"/>
    <w:rsid w:val="00A63DF1"/>
    <w:rsid w:val="00A64195"/>
    <w:rsid w:val="00A6453D"/>
    <w:rsid w:val="00A64648"/>
    <w:rsid w:val="00A64F79"/>
    <w:rsid w:val="00A65061"/>
    <w:rsid w:val="00A65439"/>
    <w:rsid w:val="00A65501"/>
    <w:rsid w:val="00A65BDA"/>
    <w:rsid w:val="00A65D7D"/>
    <w:rsid w:val="00A66CB4"/>
    <w:rsid w:val="00A6767F"/>
    <w:rsid w:val="00A6771D"/>
    <w:rsid w:val="00A679A6"/>
    <w:rsid w:val="00A67E09"/>
    <w:rsid w:val="00A67EDD"/>
    <w:rsid w:val="00A70097"/>
    <w:rsid w:val="00A70149"/>
    <w:rsid w:val="00A70200"/>
    <w:rsid w:val="00A709E1"/>
    <w:rsid w:val="00A70BCB"/>
    <w:rsid w:val="00A710DD"/>
    <w:rsid w:val="00A7129A"/>
    <w:rsid w:val="00A71336"/>
    <w:rsid w:val="00A71BC7"/>
    <w:rsid w:val="00A71D00"/>
    <w:rsid w:val="00A71EAC"/>
    <w:rsid w:val="00A71FB0"/>
    <w:rsid w:val="00A72253"/>
    <w:rsid w:val="00A7229E"/>
    <w:rsid w:val="00A727C0"/>
    <w:rsid w:val="00A728DA"/>
    <w:rsid w:val="00A72A09"/>
    <w:rsid w:val="00A72A4E"/>
    <w:rsid w:val="00A72D4C"/>
    <w:rsid w:val="00A72FCF"/>
    <w:rsid w:val="00A731D9"/>
    <w:rsid w:val="00A731E6"/>
    <w:rsid w:val="00A7337D"/>
    <w:rsid w:val="00A73575"/>
    <w:rsid w:val="00A735B1"/>
    <w:rsid w:val="00A736C3"/>
    <w:rsid w:val="00A737D6"/>
    <w:rsid w:val="00A7382C"/>
    <w:rsid w:val="00A73D10"/>
    <w:rsid w:val="00A74101"/>
    <w:rsid w:val="00A74163"/>
    <w:rsid w:val="00A74491"/>
    <w:rsid w:val="00A74503"/>
    <w:rsid w:val="00A74955"/>
    <w:rsid w:val="00A74B94"/>
    <w:rsid w:val="00A74BC4"/>
    <w:rsid w:val="00A74E2A"/>
    <w:rsid w:val="00A74EFD"/>
    <w:rsid w:val="00A7501A"/>
    <w:rsid w:val="00A7564A"/>
    <w:rsid w:val="00A758EF"/>
    <w:rsid w:val="00A75948"/>
    <w:rsid w:val="00A75F90"/>
    <w:rsid w:val="00A763F4"/>
    <w:rsid w:val="00A765EB"/>
    <w:rsid w:val="00A7668A"/>
    <w:rsid w:val="00A76791"/>
    <w:rsid w:val="00A76B26"/>
    <w:rsid w:val="00A76EC2"/>
    <w:rsid w:val="00A7728B"/>
    <w:rsid w:val="00A779CC"/>
    <w:rsid w:val="00A77A93"/>
    <w:rsid w:val="00A77B3C"/>
    <w:rsid w:val="00A77BC6"/>
    <w:rsid w:val="00A808FC"/>
    <w:rsid w:val="00A80AD6"/>
    <w:rsid w:val="00A80ADE"/>
    <w:rsid w:val="00A8106C"/>
    <w:rsid w:val="00A811C5"/>
    <w:rsid w:val="00A811E2"/>
    <w:rsid w:val="00A8153E"/>
    <w:rsid w:val="00A8196E"/>
    <w:rsid w:val="00A819C3"/>
    <w:rsid w:val="00A81CDB"/>
    <w:rsid w:val="00A82105"/>
    <w:rsid w:val="00A826A6"/>
    <w:rsid w:val="00A82952"/>
    <w:rsid w:val="00A82975"/>
    <w:rsid w:val="00A82D75"/>
    <w:rsid w:val="00A83249"/>
    <w:rsid w:val="00A83270"/>
    <w:rsid w:val="00A83393"/>
    <w:rsid w:val="00A839CB"/>
    <w:rsid w:val="00A83BA9"/>
    <w:rsid w:val="00A83D61"/>
    <w:rsid w:val="00A84743"/>
    <w:rsid w:val="00A84809"/>
    <w:rsid w:val="00A84B80"/>
    <w:rsid w:val="00A84BD7"/>
    <w:rsid w:val="00A852ED"/>
    <w:rsid w:val="00A85438"/>
    <w:rsid w:val="00A8546B"/>
    <w:rsid w:val="00A85543"/>
    <w:rsid w:val="00A855AB"/>
    <w:rsid w:val="00A85911"/>
    <w:rsid w:val="00A859F7"/>
    <w:rsid w:val="00A85A06"/>
    <w:rsid w:val="00A85B23"/>
    <w:rsid w:val="00A85CFC"/>
    <w:rsid w:val="00A85DC1"/>
    <w:rsid w:val="00A8602C"/>
    <w:rsid w:val="00A8604B"/>
    <w:rsid w:val="00A86066"/>
    <w:rsid w:val="00A862E9"/>
    <w:rsid w:val="00A86317"/>
    <w:rsid w:val="00A863C0"/>
    <w:rsid w:val="00A863CF"/>
    <w:rsid w:val="00A863D8"/>
    <w:rsid w:val="00A86413"/>
    <w:rsid w:val="00A86457"/>
    <w:rsid w:val="00A867C6"/>
    <w:rsid w:val="00A869C3"/>
    <w:rsid w:val="00A86E8C"/>
    <w:rsid w:val="00A86F64"/>
    <w:rsid w:val="00A86FDC"/>
    <w:rsid w:val="00A8722D"/>
    <w:rsid w:val="00A872F2"/>
    <w:rsid w:val="00A8772E"/>
    <w:rsid w:val="00A87C66"/>
    <w:rsid w:val="00A90033"/>
    <w:rsid w:val="00A90258"/>
    <w:rsid w:val="00A90264"/>
    <w:rsid w:val="00A9034F"/>
    <w:rsid w:val="00A90575"/>
    <w:rsid w:val="00A90612"/>
    <w:rsid w:val="00A908FB"/>
    <w:rsid w:val="00A90B5D"/>
    <w:rsid w:val="00A90BBC"/>
    <w:rsid w:val="00A90F9A"/>
    <w:rsid w:val="00A912F6"/>
    <w:rsid w:val="00A916BC"/>
    <w:rsid w:val="00A91832"/>
    <w:rsid w:val="00A91ACF"/>
    <w:rsid w:val="00A91B99"/>
    <w:rsid w:val="00A91CB5"/>
    <w:rsid w:val="00A92584"/>
    <w:rsid w:val="00A925E2"/>
    <w:rsid w:val="00A925EE"/>
    <w:rsid w:val="00A929A3"/>
    <w:rsid w:val="00A92C0E"/>
    <w:rsid w:val="00A9349A"/>
    <w:rsid w:val="00A93601"/>
    <w:rsid w:val="00A9369F"/>
    <w:rsid w:val="00A93764"/>
    <w:rsid w:val="00A93CA7"/>
    <w:rsid w:val="00A93DA9"/>
    <w:rsid w:val="00A940A0"/>
    <w:rsid w:val="00A94356"/>
    <w:rsid w:val="00A946CB"/>
    <w:rsid w:val="00A94EAC"/>
    <w:rsid w:val="00A9531B"/>
    <w:rsid w:val="00A95CE5"/>
    <w:rsid w:val="00A95EBE"/>
    <w:rsid w:val="00A96006"/>
    <w:rsid w:val="00A964BC"/>
    <w:rsid w:val="00A96910"/>
    <w:rsid w:val="00A9696D"/>
    <w:rsid w:val="00A96989"/>
    <w:rsid w:val="00A969DC"/>
    <w:rsid w:val="00A96C2C"/>
    <w:rsid w:val="00A97384"/>
    <w:rsid w:val="00A977C8"/>
    <w:rsid w:val="00A97D09"/>
    <w:rsid w:val="00A97E61"/>
    <w:rsid w:val="00A97E68"/>
    <w:rsid w:val="00A97FA6"/>
    <w:rsid w:val="00A97FC6"/>
    <w:rsid w:val="00AA07DE"/>
    <w:rsid w:val="00AA09D9"/>
    <w:rsid w:val="00AA0D41"/>
    <w:rsid w:val="00AA0EA9"/>
    <w:rsid w:val="00AA11E7"/>
    <w:rsid w:val="00AA125B"/>
    <w:rsid w:val="00AA144A"/>
    <w:rsid w:val="00AA198D"/>
    <w:rsid w:val="00AA1A0E"/>
    <w:rsid w:val="00AA22BE"/>
    <w:rsid w:val="00AA24D5"/>
    <w:rsid w:val="00AA26CD"/>
    <w:rsid w:val="00AA28DD"/>
    <w:rsid w:val="00AA2A5D"/>
    <w:rsid w:val="00AA2E43"/>
    <w:rsid w:val="00AA32AF"/>
    <w:rsid w:val="00AA3365"/>
    <w:rsid w:val="00AA372B"/>
    <w:rsid w:val="00AA3844"/>
    <w:rsid w:val="00AA389B"/>
    <w:rsid w:val="00AA3F5C"/>
    <w:rsid w:val="00AA413D"/>
    <w:rsid w:val="00AA43F1"/>
    <w:rsid w:val="00AA4C2B"/>
    <w:rsid w:val="00AA51E1"/>
    <w:rsid w:val="00AA51FE"/>
    <w:rsid w:val="00AA55E4"/>
    <w:rsid w:val="00AA5955"/>
    <w:rsid w:val="00AA5EB2"/>
    <w:rsid w:val="00AA6097"/>
    <w:rsid w:val="00AA61A9"/>
    <w:rsid w:val="00AA6224"/>
    <w:rsid w:val="00AA6260"/>
    <w:rsid w:val="00AA63ED"/>
    <w:rsid w:val="00AA64A7"/>
    <w:rsid w:val="00AA67A0"/>
    <w:rsid w:val="00AA6882"/>
    <w:rsid w:val="00AA6E50"/>
    <w:rsid w:val="00AA705D"/>
    <w:rsid w:val="00AA70FC"/>
    <w:rsid w:val="00AA732E"/>
    <w:rsid w:val="00AA736C"/>
    <w:rsid w:val="00AA7C79"/>
    <w:rsid w:val="00AA7E26"/>
    <w:rsid w:val="00AA7E60"/>
    <w:rsid w:val="00AB08C7"/>
    <w:rsid w:val="00AB09AC"/>
    <w:rsid w:val="00AB0CA1"/>
    <w:rsid w:val="00AB0D30"/>
    <w:rsid w:val="00AB0FB1"/>
    <w:rsid w:val="00AB103D"/>
    <w:rsid w:val="00AB11CB"/>
    <w:rsid w:val="00AB1410"/>
    <w:rsid w:val="00AB1439"/>
    <w:rsid w:val="00AB1531"/>
    <w:rsid w:val="00AB1A3F"/>
    <w:rsid w:val="00AB1BF1"/>
    <w:rsid w:val="00AB1CFB"/>
    <w:rsid w:val="00AB1EE5"/>
    <w:rsid w:val="00AB2590"/>
    <w:rsid w:val="00AB2827"/>
    <w:rsid w:val="00AB2876"/>
    <w:rsid w:val="00AB2A38"/>
    <w:rsid w:val="00AB2C61"/>
    <w:rsid w:val="00AB311A"/>
    <w:rsid w:val="00AB337F"/>
    <w:rsid w:val="00AB3765"/>
    <w:rsid w:val="00AB3925"/>
    <w:rsid w:val="00AB39A8"/>
    <w:rsid w:val="00AB3A3E"/>
    <w:rsid w:val="00AB3F0B"/>
    <w:rsid w:val="00AB4091"/>
    <w:rsid w:val="00AB414B"/>
    <w:rsid w:val="00AB43AB"/>
    <w:rsid w:val="00AB43F4"/>
    <w:rsid w:val="00AB46A1"/>
    <w:rsid w:val="00AB4C0E"/>
    <w:rsid w:val="00AB5299"/>
    <w:rsid w:val="00AB5AFB"/>
    <w:rsid w:val="00AB5CB3"/>
    <w:rsid w:val="00AB5E51"/>
    <w:rsid w:val="00AB6478"/>
    <w:rsid w:val="00AB67A3"/>
    <w:rsid w:val="00AB6882"/>
    <w:rsid w:val="00AB688B"/>
    <w:rsid w:val="00AB6B88"/>
    <w:rsid w:val="00AB7080"/>
    <w:rsid w:val="00AB713E"/>
    <w:rsid w:val="00AB7653"/>
    <w:rsid w:val="00AB786F"/>
    <w:rsid w:val="00AB7894"/>
    <w:rsid w:val="00AB78FD"/>
    <w:rsid w:val="00AB7B36"/>
    <w:rsid w:val="00AB7CFD"/>
    <w:rsid w:val="00AB7D61"/>
    <w:rsid w:val="00AC00EE"/>
    <w:rsid w:val="00AC07A4"/>
    <w:rsid w:val="00AC0893"/>
    <w:rsid w:val="00AC08DC"/>
    <w:rsid w:val="00AC111D"/>
    <w:rsid w:val="00AC1280"/>
    <w:rsid w:val="00AC149D"/>
    <w:rsid w:val="00AC1654"/>
    <w:rsid w:val="00AC1729"/>
    <w:rsid w:val="00AC1966"/>
    <w:rsid w:val="00AC1F00"/>
    <w:rsid w:val="00AC21F9"/>
    <w:rsid w:val="00AC2324"/>
    <w:rsid w:val="00AC28DD"/>
    <w:rsid w:val="00AC2A26"/>
    <w:rsid w:val="00AC2FE1"/>
    <w:rsid w:val="00AC3254"/>
    <w:rsid w:val="00AC36F2"/>
    <w:rsid w:val="00AC3BD3"/>
    <w:rsid w:val="00AC3BDA"/>
    <w:rsid w:val="00AC3FD3"/>
    <w:rsid w:val="00AC4135"/>
    <w:rsid w:val="00AC41EC"/>
    <w:rsid w:val="00AC42E8"/>
    <w:rsid w:val="00AC44D0"/>
    <w:rsid w:val="00AC48FF"/>
    <w:rsid w:val="00AC4AAC"/>
    <w:rsid w:val="00AC4DCA"/>
    <w:rsid w:val="00AC4EFD"/>
    <w:rsid w:val="00AC513D"/>
    <w:rsid w:val="00AC5475"/>
    <w:rsid w:val="00AC57EB"/>
    <w:rsid w:val="00AC615A"/>
    <w:rsid w:val="00AC6550"/>
    <w:rsid w:val="00AC658F"/>
    <w:rsid w:val="00AC6F6D"/>
    <w:rsid w:val="00AC708A"/>
    <w:rsid w:val="00AC7AB7"/>
    <w:rsid w:val="00AD01CA"/>
    <w:rsid w:val="00AD073D"/>
    <w:rsid w:val="00AD0CD3"/>
    <w:rsid w:val="00AD10E7"/>
    <w:rsid w:val="00AD128A"/>
    <w:rsid w:val="00AD14C2"/>
    <w:rsid w:val="00AD14D5"/>
    <w:rsid w:val="00AD18D2"/>
    <w:rsid w:val="00AD190E"/>
    <w:rsid w:val="00AD1B5F"/>
    <w:rsid w:val="00AD2052"/>
    <w:rsid w:val="00AD20EC"/>
    <w:rsid w:val="00AD2627"/>
    <w:rsid w:val="00AD28DA"/>
    <w:rsid w:val="00AD2B7C"/>
    <w:rsid w:val="00AD2C1D"/>
    <w:rsid w:val="00AD37C8"/>
    <w:rsid w:val="00AD3BF0"/>
    <w:rsid w:val="00AD3DA2"/>
    <w:rsid w:val="00AD4176"/>
    <w:rsid w:val="00AD4799"/>
    <w:rsid w:val="00AD47D4"/>
    <w:rsid w:val="00AD4A36"/>
    <w:rsid w:val="00AD4BC0"/>
    <w:rsid w:val="00AD4CB1"/>
    <w:rsid w:val="00AD4E86"/>
    <w:rsid w:val="00AD4FF2"/>
    <w:rsid w:val="00AD502A"/>
    <w:rsid w:val="00AD5319"/>
    <w:rsid w:val="00AD535A"/>
    <w:rsid w:val="00AD56CD"/>
    <w:rsid w:val="00AD59CF"/>
    <w:rsid w:val="00AD5A2D"/>
    <w:rsid w:val="00AD5C09"/>
    <w:rsid w:val="00AD5F5F"/>
    <w:rsid w:val="00AD603D"/>
    <w:rsid w:val="00AD61C5"/>
    <w:rsid w:val="00AD625F"/>
    <w:rsid w:val="00AD69EA"/>
    <w:rsid w:val="00AD6B55"/>
    <w:rsid w:val="00AD6BB4"/>
    <w:rsid w:val="00AD6BEA"/>
    <w:rsid w:val="00AD71E8"/>
    <w:rsid w:val="00AD7315"/>
    <w:rsid w:val="00AD7411"/>
    <w:rsid w:val="00AD7614"/>
    <w:rsid w:val="00AD7686"/>
    <w:rsid w:val="00AD7AA9"/>
    <w:rsid w:val="00AD7B64"/>
    <w:rsid w:val="00AD7F9C"/>
    <w:rsid w:val="00AE0252"/>
    <w:rsid w:val="00AE039D"/>
    <w:rsid w:val="00AE05F9"/>
    <w:rsid w:val="00AE0822"/>
    <w:rsid w:val="00AE0AA1"/>
    <w:rsid w:val="00AE0DBE"/>
    <w:rsid w:val="00AE10A2"/>
    <w:rsid w:val="00AE10AE"/>
    <w:rsid w:val="00AE15D2"/>
    <w:rsid w:val="00AE16C7"/>
    <w:rsid w:val="00AE19F3"/>
    <w:rsid w:val="00AE227F"/>
    <w:rsid w:val="00AE230D"/>
    <w:rsid w:val="00AE2396"/>
    <w:rsid w:val="00AE271E"/>
    <w:rsid w:val="00AE36D1"/>
    <w:rsid w:val="00AE3700"/>
    <w:rsid w:val="00AE3803"/>
    <w:rsid w:val="00AE3A65"/>
    <w:rsid w:val="00AE3B24"/>
    <w:rsid w:val="00AE3D3A"/>
    <w:rsid w:val="00AE40A0"/>
    <w:rsid w:val="00AE45CB"/>
    <w:rsid w:val="00AE47C4"/>
    <w:rsid w:val="00AE49D0"/>
    <w:rsid w:val="00AE49F2"/>
    <w:rsid w:val="00AE5431"/>
    <w:rsid w:val="00AE59B6"/>
    <w:rsid w:val="00AE59C1"/>
    <w:rsid w:val="00AE5B08"/>
    <w:rsid w:val="00AE61DA"/>
    <w:rsid w:val="00AE621F"/>
    <w:rsid w:val="00AE6425"/>
    <w:rsid w:val="00AE645F"/>
    <w:rsid w:val="00AE6E35"/>
    <w:rsid w:val="00AE7226"/>
    <w:rsid w:val="00AE7B85"/>
    <w:rsid w:val="00AE7BAF"/>
    <w:rsid w:val="00AF016A"/>
    <w:rsid w:val="00AF033C"/>
    <w:rsid w:val="00AF06FB"/>
    <w:rsid w:val="00AF097C"/>
    <w:rsid w:val="00AF0F35"/>
    <w:rsid w:val="00AF1A73"/>
    <w:rsid w:val="00AF1D41"/>
    <w:rsid w:val="00AF1DC1"/>
    <w:rsid w:val="00AF2031"/>
    <w:rsid w:val="00AF22B7"/>
    <w:rsid w:val="00AF24CF"/>
    <w:rsid w:val="00AF263A"/>
    <w:rsid w:val="00AF27FC"/>
    <w:rsid w:val="00AF2F19"/>
    <w:rsid w:val="00AF32F0"/>
    <w:rsid w:val="00AF3390"/>
    <w:rsid w:val="00AF36DD"/>
    <w:rsid w:val="00AF37E0"/>
    <w:rsid w:val="00AF38EA"/>
    <w:rsid w:val="00AF3A4F"/>
    <w:rsid w:val="00AF3C0F"/>
    <w:rsid w:val="00AF3FAF"/>
    <w:rsid w:val="00AF4364"/>
    <w:rsid w:val="00AF44F0"/>
    <w:rsid w:val="00AF48C5"/>
    <w:rsid w:val="00AF4C62"/>
    <w:rsid w:val="00AF4DED"/>
    <w:rsid w:val="00AF5271"/>
    <w:rsid w:val="00AF54D7"/>
    <w:rsid w:val="00AF55FF"/>
    <w:rsid w:val="00AF59A2"/>
    <w:rsid w:val="00AF5AFD"/>
    <w:rsid w:val="00AF6050"/>
    <w:rsid w:val="00AF6228"/>
    <w:rsid w:val="00AF6252"/>
    <w:rsid w:val="00AF6373"/>
    <w:rsid w:val="00AF68A5"/>
    <w:rsid w:val="00AF6B1C"/>
    <w:rsid w:val="00AF6C0B"/>
    <w:rsid w:val="00AF7013"/>
    <w:rsid w:val="00AF79B9"/>
    <w:rsid w:val="00AF7C44"/>
    <w:rsid w:val="00AF7D94"/>
    <w:rsid w:val="00B0030B"/>
    <w:rsid w:val="00B006DE"/>
    <w:rsid w:val="00B00834"/>
    <w:rsid w:val="00B009F0"/>
    <w:rsid w:val="00B00DB3"/>
    <w:rsid w:val="00B00E11"/>
    <w:rsid w:val="00B01269"/>
    <w:rsid w:val="00B0152A"/>
    <w:rsid w:val="00B015F9"/>
    <w:rsid w:val="00B017E2"/>
    <w:rsid w:val="00B01CB4"/>
    <w:rsid w:val="00B02826"/>
    <w:rsid w:val="00B02929"/>
    <w:rsid w:val="00B02C5E"/>
    <w:rsid w:val="00B02C97"/>
    <w:rsid w:val="00B02CAD"/>
    <w:rsid w:val="00B03488"/>
    <w:rsid w:val="00B03963"/>
    <w:rsid w:val="00B03D93"/>
    <w:rsid w:val="00B03ED4"/>
    <w:rsid w:val="00B04543"/>
    <w:rsid w:val="00B04980"/>
    <w:rsid w:val="00B04A45"/>
    <w:rsid w:val="00B0556C"/>
    <w:rsid w:val="00B0566E"/>
    <w:rsid w:val="00B05C36"/>
    <w:rsid w:val="00B05C68"/>
    <w:rsid w:val="00B06104"/>
    <w:rsid w:val="00B061E0"/>
    <w:rsid w:val="00B062DD"/>
    <w:rsid w:val="00B06A12"/>
    <w:rsid w:val="00B075AD"/>
    <w:rsid w:val="00B079E5"/>
    <w:rsid w:val="00B1026F"/>
    <w:rsid w:val="00B106AD"/>
    <w:rsid w:val="00B10782"/>
    <w:rsid w:val="00B10A22"/>
    <w:rsid w:val="00B10A56"/>
    <w:rsid w:val="00B10C43"/>
    <w:rsid w:val="00B10C45"/>
    <w:rsid w:val="00B10C6E"/>
    <w:rsid w:val="00B111BC"/>
    <w:rsid w:val="00B11234"/>
    <w:rsid w:val="00B11268"/>
    <w:rsid w:val="00B11671"/>
    <w:rsid w:val="00B116CF"/>
    <w:rsid w:val="00B1183A"/>
    <w:rsid w:val="00B1198B"/>
    <w:rsid w:val="00B11B6B"/>
    <w:rsid w:val="00B11D3C"/>
    <w:rsid w:val="00B11E49"/>
    <w:rsid w:val="00B11F84"/>
    <w:rsid w:val="00B12193"/>
    <w:rsid w:val="00B12A92"/>
    <w:rsid w:val="00B12BD6"/>
    <w:rsid w:val="00B12D57"/>
    <w:rsid w:val="00B12E36"/>
    <w:rsid w:val="00B132AD"/>
    <w:rsid w:val="00B13932"/>
    <w:rsid w:val="00B13E63"/>
    <w:rsid w:val="00B13EA4"/>
    <w:rsid w:val="00B13EAE"/>
    <w:rsid w:val="00B143F3"/>
    <w:rsid w:val="00B1446C"/>
    <w:rsid w:val="00B1487E"/>
    <w:rsid w:val="00B14C69"/>
    <w:rsid w:val="00B14ED4"/>
    <w:rsid w:val="00B15B44"/>
    <w:rsid w:val="00B15E12"/>
    <w:rsid w:val="00B16516"/>
    <w:rsid w:val="00B16D3C"/>
    <w:rsid w:val="00B173DB"/>
    <w:rsid w:val="00B17656"/>
    <w:rsid w:val="00B17BD9"/>
    <w:rsid w:val="00B17DA0"/>
    <w:rsid w:val="00B2009A"/>
    <w:rsid w:val="00B203FC"/>
    <w:rsid w:val="00B20418"/>
    <w:rsid w:val="00B2054F"/>
    <w:rsid w:val="00B209C6"/>
    <w:rsid w:val="00B20AC7"/>
    <w:rsid w:val="00B214E1"/>
    <w:rsid w:val="00B2152C"/>
    <w:rsid w:val="00B21AE9"/>
    <w:rsid w:val="00B21C2A"/>
    <w:rsid w:val="00B21E51"/>
    <w:rsid w:val="00B21FFF"/>
    <w:rsid w:val="00B22128"/>
    <w:rsid w:val="00B22E11"/>
    <w:rsid w:val="00B22FD0"/>
    <w:rsid w:val="00B2312A"/>
    <w:rsid w:val="00B234BA"/>
    <w:rsid w:val="00B2358A"/>
    <w:rsid w:val="00B2391C"/>
    <w:rsid w:val="00B239B9"/>
    <w:rsid w:val="00B23AC7"/>
    <w:rsid w:val="00B241DC"/>
    <w:rsid w:val="00B24227"/>
    <w:rsid w:val="00B24508"/>
    <w:rsid w:val="00B247C1"/>
    <w:rsid w:val="00B24953"/>
    <w:rsid w:val="00B249B1"/>
    <w:rsid w:val="00B24EB9"/>
    <w:rsid w:val="00B251AC"/>
    <w:rsid w:val="00B25462"/>
    <w:rsid w:val="00B2566F"/>
    <w:rsid w:val="00B25ADA"/>
    <w:rsid w:val="00B25B15"/>
    <w:rsid w:val="00B25BBA"/>
    <w:rsid w:val="00B25FF9"/>
    <w:rsid w:val="00B2604D"/>
    <w:rsid w:val="00B26372"/>
    <w:rsid w:val="00B26459"/>
    <w:rsid w:val="00B2676B"/>
    <w:rsid w:val="00B26896"/>
    <w:rsid w:val="00B26919"/>
    <w:rsid w:val="00B269CA"/>
    <w:rsid w:val="00B26F7A"/>
    <w:rsid w:val="00B27598"/>
    <w:rsid w:val="00B276EA"/>
    <w:rsid w:val="00B27EAA"/>
    <w:rsid w:val="00B27FBD"/>
    <w:rsid w:val="00B30349"/>
    <w:rsid w:val="00B30820"/>
    <w:rsid w:val="00B30A04"/>
    <w:rsid w:val="00B30C91"/>
    <w:rsid w:val="00B30E2B"/>
    <w:rsid w:val="00B30F05"/>
    <w:rsid w:val="00B31142"/>
    <w:rsid w:val="00B31343"/>
    <w:rsid w:val="00B31565"/>
    <w:rsid w:val="00B31672"/>
    <w:rsid w:val="00B3206C"/>
    <w:rsid w:val="00B32262"/>
    <w:rsid w:val="00B32552"/>
    <w:rsid w:val="00B326E2"/>
    <w:rsid w:val="00B328DD"/>
    <w:rsid w:val="00B32C43"/>
    <w:rsid w:val="00B33209"/>
    <w:rsid w:val="00B33310"/>
    <w:rsid w:val="00B33435"/>
    <w:rsid w:val="00B33764"/>
    <w:rsid w:val="00B339A6"/>
    <w:rsid w:val="00B33BAC"/>
    <w:rsid w:val="00B343C3"/>
    <w:rsid w:val="00B34567"/>
    <w:rsid w:val="00B34D8C"/>
    <w:rsid w:val="00B3503F"/>
    <w:rsid w:val="00B35B11"/>
    <w:rsid w:val="00B35DD8"/>
    <w:rsid w:val="00B35F96"/>
    <w:rsid w:val="00B361D4"/>
    <w:rsid w:val="00B363C5"/>
    <w:rsid w:val="00B367F3"/>
    <w:rsid w:val="00B36BF7"/>
    <w:rsid w:val="00B36CE3"/>
    <w:rsid w:val="00B36D0F"/>
    <w:rsid w:val="00B37ECD"/>
    <w:rsid w:val="00B403AD"/>
    <w:rsid w:val="00B4064D"/>
    <w:rsid w:val="00B41167"/>
    <w:rsid w:val="00B41C47"/>
    <w:rsid w:val="00B41EC9"/>
    <w:rsid w:val="00B41FA0"/>
    <w:rsid w:val="00B4203A"/>
    <w:rsid w:val="00B4228C"/>
    <w:rsid w:val="00B42699"/>
    <w:rsid w:val="00B428EB"/>
    <w:rsid w:val="00B42C29"/>
    <w:rsid w:val="00B42CF4"/>
    <w:rsid w:val="00B42E42"/>
    <w:rsid w:val="00B43A38"/>
    <w:rsid w:val="00B43A6B"/>
    <w:rsid w:val="00B43C58"/>
    <w:rsid w:val="00B43C8D"/>
    <w:rsid w:val="00B43CE1"/>
    <w:rsid w:val="00B44073"/>
    <w:rsid w:val="00B440DF"/>
    <w:rsid w:val="00B4445A"/>
    <w:rsid w:val="00B446D4"/>
    <w:rsid w:val="00B44721"/>
    <w:rsid w:val="00B44743"/>
    <w:rsid w:val="00B447C7"/>
    <w:rsid w:val="00B44DEB"/>
    <w:rsid w:val="00B451D0"/>
    <w:rsid w:val="00B453BE"/>
    <w:rsid w:val="00B4575B"/>
    <w:rsid w:val="00B457ED"/>
    <w:rsid w:val="00B45B05"/>
    <w:rsid w:val="00B45DF6"/>
    <w:rsid w:val="00B46644"/>
    <w:rsid w:val="00B46A06"/>
    <w:rsid w:val="00B46BBA"/>
    <w:rsid w:val="00B46C2D"/>
    <w:rsid w:val="00B4788D"/>
    <w:rsid w:val="00B47B13"/>
    <w:rsid w:val="00B47E47"/>
    <w:rsid w:val="00B47F64"/>
    <w:rsid w:val="00B506AA"/>
    <w:rsid w:val="00B508E2"/>
    <w:rsid w:val="00B50ACA"/>
    <w:rsid w:val="00B50ED5"/>
    <w:rsid w:val="00B510C8"/>
    <w:rsid w:val="00B516E5"/>
    <w:rsid w:val="00B51E38"/>
    <w:rsid w:val="00B5248C"/>
    <w:rsid w:val="00B5285B"/>
    <w:rsid w:val="00B5292E"/>
    <w:rsid w:val="00B52AAA"/>
    <w:rsid w:val="00B52C77"/>
    <w:rsid w:val="00B52E93"/>
    <w:rsid w:val="00B531A3"/>
    <w:rsid w:val="00B535E6"/>
    <w:rsid w:val="00B53889"/>
    <w:rsid w:val="00B53C1B"/>
    <w:rsid w:val="00B53DAF"/>
    <w:rsid w:val="00B53FE7"/>
    <w:rsid w:val="00B54538"/>
    <w:rsid w:val="00B54592"/>
    <w:rsid w:val="00B5459D"/>
    <w:rsid w:val="00B54796"/>
    <w:rsid w:val="00B5487A"/>
    <w:rsid w:val="00B549E5"/>
    <w:rsid w:val="00B54B48"/>
    <w:rsid w:val="00B54C3E"/>
    <w:rsid w:val="00B54E39"/>
    <w:rsid w:val="00B54E3B"/>
    <w:rsid w:val="00B54F20"/>
    <w:rsid w:val="00B550B8"/>
    <w:rsid w:val="00B55240"/>
    <w:rsid w:val="00B555D3"/>
    <w:rsid w:val="00B55CB8"/>
    <w:rsid w:val="00B55D41"/>
    <w:rsid w:val="00B55D52"/>
    <w:rsid w:val="00B5625A"/>
    <w:rsid w:val="00B5696F"/>
    <w:rsid w:val="00B56D01"/>
    <w:rsid w:val="00B57863"/>
    <w:rsid w:val="00B57895"/>
    <w:rsid w:val="00B57EF0"/>
    <w:rsid w:val="00B57F58"/>
    <w:rsid w:val="00B603D0"/>
    <w:rsid w:val="00B6046D"/>
    <w:rsid w:val="00B6053E"/>
    <w:rsid w:val="00B60E44"/>
    <w:rsid w:val="00B613F6"/>
    <w:rsid w:val="00B618D0"/>
    <w:rsid w:val="00B619E1"/>
    <w:rsid w:val="00B62541"/>
    <w:rsid w:val="00B62716"/>
    <w:rsid w:val="00B6289F"/>
    <w:rsid w:val="00B62A97"/>
    <w:rsid w:val="00B62B2A"/>
    <w:rsid w:val="00B6300D"/>
    <w:rsid w:val="00B63119"/>
    <w:rsid w:val="00B63445"/>
    <w:rsid w:val="00B63A79"/>
    <w:rsid w:val="00B63CF5"/>
    <w:rsid w:val="00B63DF9"/>
    <w:rsid w:val="00B64686"/>
    <w:rsid w:val="00B64845"/>
    <w:rsid w:val="00B6499F"/>
    <w:rsid w:val="00B649C1"/>
    <w:rsid w:val="00B65748"/>
    <w:rsid w:val="00B6597C"/>
    <w:rsid w:val="00B65BE1"/>
    <w:rsid w:val="00B6609D"/>
    <w:rsid w:val="00B66C80"/>
    <w:rsid w:val="00B6716E"/>
    <w:rsid w:val="00B67447"/>
    <w:rsid w:val="00B67F43"/>
    <w:rsid w:val="00B70525"/>
    <w:rsid w:val="00B7055A"/>
    <w:rsid w:val="00B70B5D"/>
    <w:rsid w:val="00B70D3E"/>
    <w:rsid w:val="00B70F5C"/>
    <w:rsid w:val="00B71391"/>
    <w:rsid w:val="00B716AD"/>
    <w:rsid w:val="00B71744"/>
    <w:rsid w:val="00B71AA7"/>
    <w:rsid w:val="00B72160"/>
    <w:rsid w:val="00B72573"/>
    <w:rsid w:val="00B72708"/>
    <w:rsid w:val="00B72948"/>
    <w:rsid w:val="00B72A0B"/>
    <w:rsid w:val="00B72A8E"/>
    <w:rsid w:val="00B72AEA"/>
    <w:rsid w:val="00B731E3"/>
    <w:rsid w:val="00B73704"/>
    <w:rsid w:val="00B73811"/>
    <w:rsid w:val="00B73EE3"/>
    <w:rsid w:val="00B73EFD"/>
    <w:rsid w:val="00B747DF"/>
    <w:rsid w:val="00B74CC5"/>
    <w:rsid w:val="00B7537C"/>
    <w:rsid w:val="00B75815"/>
    <w:rsid w:val="00B75893"/>
    <w:rsid w:val="00B7597C"/>
    <w:rsid w:val="00B75C82"/>
    <w:rsid w:val="00B75FCA"/>
    <w:rsid w:val="00B76621"/>
    <w:rsid w:val="00B767B9"/>
    <w:rsid w:val="00B76B61"/>
    <w:rsid w:val="00B76E57"/>
    <w:rsid w:val="00B76FD6"/>
    <w:rsid w:val="00B771D8"/>
    <w:rsid w:val="00B773F6"/>
    <w:rsid w:val="00B77468"/>
    <w:rsid w:val="00B7780B"/>
    <w:rsid w:val="00B77BB8"/>
    <w:rsid w:val="00B77F12"/>
    <w:rsid w:val="00B77F52"/>
    <w:rsid w:val="00B8040C"/>
    <w:rsid w:val="00B804F0"/>
    <w:rsid w:val="00B80520"/>
    <w:rsid w:val="00B8055D"/>
    <w:rsid w:val="00B80AE6"/>
    <w:rsid w:val="00B80C03"/>
    <w:rsid w:val="00B810B3"/>
    <w:rsid w:val="00B81A01"/>
    <w:rsid w:val="00B81AE3"/>
    <w:rsid w:val="00B81B49"/>
    <w:rsid w:val="00B81E4E"/>
    <w:rsid w:val="00B820ED"/>
    <w:rsid w:val="00B82309"/>
    <w:rsid w:val="00B82443"/>
    <w:rsid w:val="00B82E09"/>
    <w:rsid w:val="00B83436"/>
    <w:rsid w:val="00B836B1"/>
    <w:rsid w:val="00B83B57"/>
    <w:rsid w:val="00B83BA4"/>
    <w:rsid w:val="00B83D0F"/>
    <w:rsid w:val="00B84B8B"/>
    <w:rsid w:val="00B84BB1"/>
    <w:rsid w:val="00B84E09"/>
    <w:rsid w:val="00B84F4E"/>
    <w:rsid w:val="00B8500E"/>
    <w:rsid w:val="00B854C4"/>
    <w:rsid w:val="00B85BB3"/>
    <w:rsid w:val="00B85E97"/>
    <w:rsid w:val="00B86019"/>
    <w:rsid w:val="00B8622B"/>
    <w:rsid w:val="00B868AE"/>
    <w:rsid w:val="00B87004"/>
    <w:rsid w:val="00B877E9"/>
    <w:rsid w:val="00B8784A"/>
    <w:rsid w:val="00B902C5"/>
    <w:rsid w:val="00B906EC"/>
    <w:rsid w:val="00B90789"/>
    <w:rsid w:val="00B907F9"/>
    <w:rsid w:val="00B90BB3"/>
    <w:rsid w:val="00B90BD0"/>
    <w:rsid w:val="00B90CAB"/>
    <w:rsid w:val="00B90EFF"/>
    <w:rsid w:val="00B91271"/>
    <w:rsid w:val="00B914BD"/>
    <w:rsid w:val="00B915A8"/>
    <w:rsid w:val="00B9199C"/>
    <w:rsid w:val="00B91D71"/>
    <w:rsid w:val="00B92206"/>
    <w:rsid w:val="00B92662"/>
    <w:rsid w:val="00B92782"/>
    <w:rsid w:val="00B92860"/>
    <w:rsid w:val="00B9288E"/>
    <w:rsid w:val="00B92ACF"/>
    <w:rsid w:val="00B92D2B"/>
    <w:rsid w:val="00B92FF8"/>
    <w:rsid w:val="00B9337E"/>
    <w:rsid w:val="00B93649"/>
    <w:rsid w:val="00B93ACA"/>
    <w:rsid w:val="00B93E7E"/>
    <w:rsid w:val="00B93FC7"/>
    <w:rsid w:val="00B93FEF"/>
    <w:rsid w:val="00B946E0"/>
    <w:rsid w:val="00B94712"/>
    <w:rsid w:val="00B95237"/>
    <w:rsid w:val="00B95450"/>
    <w:rsid w:val="00B95956"/>
    <w:rsid w:val="00B95A3F"/>
    <w:rsid w:val="00B95D94"/>
    <w:rsid w:val="00B95E81"/>
    <w:rsid w:val="00B95EDB"/>
    <w:rsid w:val="00B96292"/>
    <w:rsid w:val="00B962BB"/>
    <w:rsid w:val="00B97183"/>
    <w:rsid w:val="00B9750A"/>
    <w:rsid w:val="00B975E3"/>
    <w:rsid w:val="00B97837"/>
    <w:rsid w:val="00B97942"/>
    <w:rsid w:val="00B97B81"/>
    <w:rsid w:val="00B97C48"/>
    <w:rsid w:val="00B97E7A"/>
    <w:rsid w:val="00B97F4E"/>
    <w:rsid w:val="00B97F70"/>
    <w:rsid w:val="00BA0196"/>
    <w:rsid w:val="00BA0497"/>
    <w:rsid w:val="00BA0927"/>
    <w:rsid w:val="00BA1472"/>
    <w:rsid w:val="00BA1920"/>
    <w:rsid w:val="00BA1BF3"/>
    <w:rsid w:val="00BA1FF1"/>
    <w:rsid w:val="00BA2033"/>
    <w:rsid w:val="00BA2278"/>
    <w:rsid w:val="00BA2536"/>
    <w:rsid w:val="00BA2AB6"/>
    <w:rsid w:val="00BA2F81"/>
    <w:rsid w:val="00BA312F"/>
    <w:rsid w:val="00BA32F9"/>
    <w:rsid w:val="00BA33A6"/>
    <w:rsid w:val="00BA33DA"/>
    <w:rsid w:val="00BA352C"/>
    <w:rsid w:val="00BA38D2"/>
    <w:rsid w:val="00BA3908"/>
    <w:rsid w:val="00BA3BF9"/>
    <w:rsid w:val="00BA3C18"/>
    <w:rsid w:val="00BA3E2D"/>
    <w:rsid w:val="00BA4323"/>
    <w:rsid w:val="00BA4FA0"/>
    <w:rsid w:val="00BA5344"/>
    <w:rsid w:val="00BA53F3"/>
    <w:rsid w:val="00BA5796"/>
    <w:rsid w:val="00BA58D5"/>
    <w:rsid w:val="00BA5EDF"/>
    <w:rsid w:val="00BA5FC9"/>
    <w:rsid w:val="00BA6421"/>
    <w:rsid w:val="00BA64CC"/>
    <w:rsid w:val="00BA659F"/>
    <w:rsid w:val="00BA68BC"/>
    <w:rsid w:val="00BA6BDE"/>
    <w:rsid w:val="00BA6DFA"/>
    <w:rsid w:val="00BA6F10"/>
    <w:rsid w:val="00BA73BA"/>
    <w:rsid w:val="00BA74CD"/>
    <w:rsid w:val="00BA775B"/>
    <w:rsid w:val="00BA797A"/>
    <w:rsid w:val="00BA7BAB"/>
    <w:rsid w:val="00BA7D97"/>
    <w:rsid w:val="00BB070B"/>
    <w:rsid w:val="00BB0753"/>
    <w:rsid w:val="00BB12C5"/>
    <w:rsid w:val="00BB12D8"/>
    <w:rsid w:val="00BB1331"/>
    <w:rsid w:val="00BB16D6"/>
    <w:rsid w:val="00BB174B"/>
    <w:rsid w:val="00BB1DC2"/>
    <w:rsid w:val="00BB1E14"/>
    <w:rsid w:val="00BB1F3B"/>
    <w:rsid w:val="00BB21B6"/>
    <w:rsid w:val="00BB2267"/>
    <w:rsid w:val="00BB2346"/>
    <w:rsid w:val="00BB2C31"/>
    <w:rsid w:val="00BB2D74"/>
    <w:rsid w:val="00BB2DDA"/>
    <w:rsid w:val="00BB2E13"/>
    <w:rsid w:val="00BB31FA"/>
    <w:rsid w:val="00BB3201"/>
    <w:rsid w:val="00BB33C9"/>
    <w:rsid w:val="00BB3A3E"/>
    <w:rsid w:val="00BB3B2F"/>
    <w:rsid w:val="00BB3CC3"/>
    <w:rsid w:val="00BB41CC"/>
    <w:rsid w:val="00BB43F2"/>
    <w:rsid w:val="00BB4F76"/>
    <w:rsid w:val="00BB52D1"/>
    <w:rsid w:val="00BB5670"/>
    <w:rsid w:val="00BB5C80"/>
    <w:rsid w:val="00BB60AC"/>
    <w:rsid w:val="00BB64E3"/>
    <w:rsid w:val="00BB6677"/>
    <w:rsid w:val="00BB67AA"/>
    <w:rsid w:val="00BB67C5"/>
    <w:rsid w:val="00BB6EE7"/>
    <w:rsid w:val="00BB76EA"/>
    <w:rsid w:val="00BB7D12"/>
    <w:rsid w:val="00BC023D"/>
    <w:rsid w:val="00BC02D4"/>
    <w:rsid w:val="00BC03BF"/>
    <w:rsid w:val="00BC077D"/>
    <w:rsid w:val="00BC0D79"/>
    <w:rsid w:val="00BC0FCA"/>
    <w:rsid w:val="00BC11FB"/>
    <w:rsid w:val="00BC1733"/>
    <w:rsid w:val="00BC17BE"/>
    <w:rsid w:val="00BC1855"/>
    <w:rsid w:val="00BC19B9"/>
    <w:rsid w:val="00BC1AEE"/>
    <w:rsid w:val="00BC1B61"/>
    <w:rsid w:val="00BC1D73"/>
    <w:rsid w:val="00BC20BC"/>
    <w:rsid w:val="00BC2174"/>
    <w:rsid w:val="00BC2272"/>
    <w:rsid w:val="00BC29B2"/>
    <w:rsid w:val="00BC2D2E"/>
    <w:rsid w:val="00BC3198"/>
    <w:rsid w:val="00BC33A0"/>
    <w:rsid w:val="00BC34D6"/>
    <w:rsid w:val="00BC3A07"/>
    <w:rsid w:val="00BC3C5A"/>
    <w:rsid w:val="00BC3E60"/>
    <w:rsid w:val="00BC419D"/>
    <w:rsid w:val="00BC4961"/>
    <w:rsid w:val="00BC4C0B"/>
    <w:rsid w:val="00BC4DE9"/>
    <w:rsid w:val="00BC4E12"/>
    <w:rsid w:val="00BC5125"/>
    <w:rsid w:val="00BC52F5"/>
    <w:rsid w:val="00BC577E"/>
    <w:rsid w:val="00BC58B4"/>
    <w:rsid w:val="00BC5A85"/>
    <w:rsid w:val="00BC5C93"/>
    <w:rsid w:val="00BC5DE8"/>
    <w:rsid w:val="00BC649C"/>
    <w:rsid w:val="00BC69C1"/>
    <w:rsid w:val="00BC6BD3"/>
    <w:rsid w:val="00BC6D17"/>
    <w:rsid w:val="00BC7330"/>
    <w:rsid w:val="00BC7369"/>
    <w:rsid w:val="00BC7708"/>
    <w:rsid w:val="00BC7A22"/>
    <w:rsid w:val="00BC7A87"/>
    <w:rsid w:val="00BC7BE3"/>
    <w:rsid w:val="00BD00E5"/>
    <w:rsid w:val="00BD016D"/>
    <w:rsid w:val="00BD03D7"/>
    <w:rsid w:val="00BD0519"/>
    <w:rsid w:val="00BD057D"/>
    <w:rsid w:val="00BD082E"/>
    <w:rsid w:val="00BD0983"/>
    <w:rsid w:val="00BD09F4"/>
    <w:rsid w:val="00BD0BB9"/>
    <w:rsid w:val="00BD0CC0"/>
    <w:rsid w:val="00BD0DB6"/>
    <w:rsid w:val="00BD143E"/>
    <w:rsid w:val="00BD17FD"/>
    <w:rsid w:val="00BD1C99"/>
    <w:rsid w:val="00BD1F3A"/>
    <w:rsid w:val="00BD2042"/>
    <w:rsid w:val="00BD223D"/>
    <w:rsid w:val="00BD2269"/>
    <w:rsid w:val="00BD22C6"/>
    <w:rsid w:val="00BD2441"/>
    <w:rsid w:val="00BD25EE"/>
    <w:rsid w:val="00BD2953"/>
    <w:rsid w:val="00BD2C86"/>
    <w:rsid w:val="00BD2D05"/>
    <w:rsid w:val="00BD2D60"/>
    <w:rsid w:val="00BD3120"/>
    <w:rsid w:val="00BD32B6"/>
    <w:rsid w:val="00BD3378"/>
    <w:rsid w:val="00BD33D3"/>
    <w:rsid w:val="00BD3EBF"/>
    <w:rsid w:val="00BD4289"/>
    <w:rsid w:val="00BD44BD"/>
    <w:rsid w:val="00BD4520"/>
    <w:rsid w:val="00BD48C2"/>
    <w:rsid w:val="00BD49B9"/>
    <w:rsid w:val="00BD49C5"/>
    <w:rsid w:val="00BD4B5E"/>
    <w:rsid w:val="00BD518D"/>
    <w:rsid w:val="00BD51C6"/>
    <w:rsid w:val="00BD5592"/>
    <w:rsid w:val="00BD55D1"/>
    <w:rsid w:val="00BD55D3"/>
    <w:rsid w:val="00BD5885"/>
    <w:rsid w:val="00BD5E43"/>
    <w:rsid w:val="00BD623C"/>
    <w:rsid w:val="00BD65A9"/>
    <w:rsid w:val="00BD6715"/>
    <w:rsid w:val="00BD6D08"/>
    <w:rsid w:val="00BD7364"/>
    <w:rsid w:val="00BD79BD"/>
    <w:rsid w:val="00BE0051"/>
    <w:rsid w:val="00BE0093"/>
    <w:rsid w:val="00BE0543"/>
    <w:rsid w:val="00BE0685"/>
    <w:rsid w:val="00BE0E7B"/>
    <w:rsid w:val="00BE0F48"/>
    <w:rsid w:val="00BE116A"/>
    <w:rsid w:val="00BE13A8"/>
    <w:rsid w:val="00BE174B"/>
    <w:rsid w:val="00BE1CB9"/>
    <w:rsid w:val="00BE2178"/>
    <w:rsid w:val="00BE22F6"/>
    <w:rsid w:val="00BE25E6"/>
    <w:rsid w:val="00BE2647"/>
    <w:rsid w:val="00BE2DF0"/>
    <w:rsid w:val="00BE2EE5"/>
    <w:rsid w:val="00BE2EE8"/>
    <w:rsid w:val="00BE3033"/>
    <w:rsid w:val="00BE3483"/>
    <w:rsid w:val="00BE3599"/>
    <w:rsid w:val="00BE36E1"/>
    <w:rsid w:val="00BE38D1"/>
    <w:rsid w:val="00BE3AAE"/>
    <w:rsid w:val="00BE3B3E"/>
    <w:rsid w:val="00BE3FE1"/>
    <w:rsid w:val="00BE402F"/>
    <w:rsid w:val="00BE40F6"/>
    <w:rsid w:val="00BE4866"/>
    <w:rsid w:val="00BE4945"/>
    <w:rsid w:val="00BE4985"/>
    <w:rsid w:val="00BE4C63"/>
    <w:rsid w:val="00BE4E5D"/>
    <w:rsid w:val="00BE4F82"/>
    <w:rsid w:val="00BE4FC0"/>
    <w:rsid w:val="00BE512F"/>
    <w:rsid w:val="00BE5325"/>
    <w:rsid w:val="00BE59A5"/>
    <w:rsid w:val="00BE5C35"/>
    <w:rsid w:val="00BE5CFF"/>
    <w:rsid w:val="00BE5FE3"/>
    <w:rsid w:val="00BE601B"/>
    <w:rsid w:val="00BE6065"/>
    <w:rsid w:val="00BE618D"/>
    <w:rsid w:val="00BE69FC"/>
    <w:rsid w:val="00BE6B1F"/>
    <w:rsid w:val="00BE6B87"/>
    <w:rsid w:val="00BE6C1D"/>
    <w:rsid w:val="00BE6EE1"/>
    <w:rsid w:val="00BE706E"/>
    <w:rsid w:val="00BE71C4"/>
    <w:rsid w:val="00BE723C"/>
    <w:rsid w:val="00BE7290"/>
    <w:rsid w:val="00BE7BCC"/>
    <w:rsid w:val="00BF02B2"/>
    <w:rsid w:val="00BF05FE"/>
    <w:rsid w:val="00BF0892"/>
    <w:rsid w:val="00BF0BF5"/>
    <w:rsid w:val="00BF0C61"/>
    <w:rsid w:val="00BF0D57"/>
    <w:rsid w:val="00BF104E"/>
    <w:rsid w:val="00BF15FC"/>
    <w:rsid w:val="00BF19C3"/>
    <w:rsid w:val="00BF1B69"/>
    <w:rsid w:val="00BF1D3D"/>
    <w:rsid w:val="00BF23BA"/>
    <w:rsid w:val="00BF2590"/>
    <w:rsid w:val="00BF25B8"/>
    <w:rsid w:val="00BF25F4"/>
    <w:rsid w:val="00BF2611"/>
    <w:rsid w:val="00BF2776"/>
    <w:rsid w:val="00BF317A"/>
    <w:rsid w:val="00BF3186"/>
    <w:rsid w:val="00BF31A4"/>
    <w:rsid w:val="00BF328D"/>
    <w:rsid w:val="00BF32CA"/>
    <w:rsid w:val="00BF35EA"/>
    <w:rsid w:val="00BF3775"/>
    <w:rsid w:val="00BF385F"/>
    <w:rsid w:val="00BF3A3C"/>
    <w:rsid w:val="00BF3D6D"/>
    <w:rsid w:val="00BF44BB"/>
    <w:rsid w:val="00BF450C"/>
    <w:rsid w:val="00BF4810"/>
    <w:rsid w:val="00BF4A4E"/>
    <w:rsid w:val="00BF53A8"/>
    <w:rsid w:val="00BF54BE"/>
    <w:rsid w:val="00BF5D06"/>
    <w:rsid w:val="00BF5ED0"/>
    <w:rsid w:val="00BF5F9F"/>
    <w:rsid w:val="00BF653D"/>
    <w:rsid w:val="00BF66D6"/>
    <w:rsid w:val="00BF6788"/>
    <w:rsid w:val="00BF74BF"/>
    <w:rsid w:val="00BF7639"/>
    <w:rsid w:val="00C001EB"/>
    <w:rsid w:val="00C0041F"/>
    <w:rsid w:val="00C00635"/>
    <w:rsid w:val="00C00882"/>
    <w:rsid w:val="00C01015"/>
    <w:rsid w:val="00C01506"/>
    <w:rsid w:val="00C023F7"/>
    <w:rsid w:val="00C02446"/>
    <w:rsid w:val="00C027D7"/>
    <w:rsid w:val="00C02B42"/>
    <w:rsid w:val="00C032F9"/>
    <w:rsid w:val="00C034B0"/>
    <w:rsid w:val="00C03510"/>
    <w:rsid w:val="00C03633"/>
    <w:rsid w:val="00C03B2B"/>
    <w:rsid w:val="00C03B32"/>
    <w:rsid w:val="00C03FC3"/>
    <w:rsid w:val="00C04916"/>
    <w:rsid w:val="00C04CA0"/>
    <w:rsid w:val="00C04D22"/>
    <w:rsid w:val="00C0576D"/>
    <w:rsid w:val="00C05AD8"/>
    <w:rsid w:val="00C05B77"/>
    <w:rsid w:val="00C05BD4"/>
    <w:rsid w:val="00C05CEA"/>
    <w:rsid w:val="00C05D22"/>
    <w:rsid w:val="00C05F7D"/>
    <w:rsid w:val="00C06306"/>
    <w:rsid w:val="00C06356"/>
    <w:rsid w:val="00C06813"/>
    <w:rsid w:val="00C0717D"/>
    <w:rsid w:val="00C07713"/>
    <w:rsid w:val="00C077A2"/>
    <w:rsid w:val="00C07BFC"/>
    <w:rsid w:val="00C07DD4"/>
    <w:rsid w:val="00C10121"/>
    <w:rsid w:val="00C1169E"/>
    <w:rsid w:val="00C116E8"/>
    <w:rsid w:val="00C11A8F"/>
    <w:rsid w:val="00C11B0D"/>
    <w:rsid w:val="00C11E1A"/>
    <w:rsid w:val="00C12032"/>
    <w:rsid w:val="00C121ED"/>
    <w:rsid w:val="00C122F6"/>
    <w:rsid w:val="00C126D9"/>
    <w:rsid w:val="00C12727"/>
    <w:rsid w:val="00C12A94"/>
    <w:rsid w:val="00C12F75"/>
    <w:rsid w:val="00C1341D"/>
    <w:rsid w:val="00C134F7"/>
    <w:rsid w:val="00C1364E"/>
    <w:rsid w:val="00C13666"/>
    <w:rsid w:val="00C136F9"/>
    <w:rsid w:val="00C13A0D"/>
    <w:rsid w:val="00C13A8C"/>
    <w:rsid w:val="00C13C00"/>
    <w:rsid w:val="00C13FCB"/>
    <w:rsid w:val="00C14025"/>
    <w:rsid w:val="00C141BD"/>
    <w:rsid w:val="00C1442A"/>
    <w:rsid w:val="00C144D2"/>
    <w:rsid w:val="00C1484C"/>
    <w:rsid w:val="00C14A79"/>
    <w:rsid w:val="00C1555A"/>
    <w:rsid w:val="00C15599"/>
    <w:rsid w:val="00C15B72"/>
    <w:rsid w:val="00C16186"/>
    <w:rsid w:val="00C16304"/>
    <w:rsid w:val="00C163D7"/>
    <w:rsid w:val="00C16572"/>
    <w:rsid w:val="00C1678F"/>
    <w:rsid w:val="00C168F9"/>
    <w:rsid w:val="00C16A06"/>
    <w:rsid w:val="00C16B98"/>
    <w:rsid w:val="00C16D7C"/>
    <w:rsid w:val="00C16DDC"/>
    <w:rsid w:val="00C1769A"/>
    <w:rsid w:val="00C17D25"/>
    <w:rsid w:val="00C17DDC"/>
    <w:rsid w:val="00C17FAE"/>
    <w:rsid w:val="00C200FD"/>
    <w:rsid w:val="00C2025D"/>
    <w:rsid w:val="00C20461"/>
    <w:rsid w:val="00C205D8"/>
    <w:rsid w:val="00C207E6"/>
    <w:rsid w:val="00C208F0"/>
    <w:rsid w:val="00C20B1D"/>
    <w:rsid w:val="00C20B40"/>
    <w:rsid w:val="00C211BA"/>
    <w:rsid w:val="00C21764"/>
    <w:rsid w:val="00C219E8"/>
    <w:rsid w:val="00C21C81"/>
    <w:rsid w:val="00C21E1C"/>
    <w:rsid w:val="00C22242"/>
    <w:rsid w:val="00C22827"/>
    <w:rsid w:val="00C22A13"/>
    <w:rsid w:val="00C22B2D"/>
    <w:rsid w:val="00C22C81"/>
    <w:rsid w:val="00C237EC"/>
    <w:rsid w:val="00C23DA4"/>
    <w:rsid w:val="00C24079"/>
    <w:rsid w:val="00C241C6"/>
    <w:rsid w:val="00C244FC"/>
    <w:rsid w:val="00C24B70"/>
    <w:rsid w:val="00C24DFA"/>
    <w:rsid w:val="00C24EAC"/>
    <w:rsid w:val="00C250AA"/>
    <w:rsid w:val="00C25127"/>
    <w:rsid w:val="00C25660"/>
    <w:rsid w:val="00C25F70"/>
    <w:rsid w:val="00C26801"/>
    <w:rsid w:val="00C26912"/>
    <w:rsid w:val="00C26A73"/>
    <w:rsid w:val="00C26AFA"/>
    <w:rsid w:val="00C26B7E"/>
    <w:rsid w:val="00C26D24"/>
    <w:rsid w:val="00C26E9E"/>
    <w:rsid w:val="00C26F57"/>
    <w:rsid w:val="00C27130"/>
    <w:rsid w:val="00C27C3A"/>
    <w:rsid w:val="00C27C7E"/>
    <w:rsid w:val="00C27F5F"/>
    <w:rsid w:val="00C30119"/>
    <w:rsid w:val="00C30A1C"/>
    <w:rsid w:val="00C30CD6"/>
    <w:rsid w:val="00C30EAD"/>
    <w:rsid w:val="00C30F91"/>
    <w:rsid w:val="00C311BC"/>
    <w:rsid w:val="00C31314"/>
    <w:rsid w:val="00C314AC"/>
    <w:rsid w:val="00C319D9"/>
    <w:rsid w:val="00C32804"/>
    <w:rsid w:val="00C32CC8"/>
    <w:rsid w:val="00C32DE1"/>
    <w:rsid w:val="00C32E8C"/>
    <w:rsid w:val="00C32FB9"/>
    <w:rsid w:val="00C3306E"/>
    <w:rsid w:val="00C3336B"/>
    <w:rsid w:val="00C33392"/>
    <w:rsid w:val="00C3347A"/>
    <w:rsid w:val="00C336BC"/>
    <w:rsid w:val="00C3378E"/>
    <w:rsid w:val="00C33BE1"/>
    <w:rsid w:val="00C3471D"/>
    <w:rsid w:val="00C349E7"/>
    <w:rsid w:val="00C34A01"/>
    <w:rsid w:val="00C34AC9"/>
    <w:rsid w:val="00C34AEC"/>
    <w:rsid w:val="00C34BD3"/>
    <w:rsid w:val="00C350C0"/>
    <w:rsid w:val="00C35335"/>
    <w:rsid w:val="00C35650"/>
    <w:rsid w:val="00C356A1"/>
    <w:rsid w:val="00C3577A"/>
    <w:rsid w:val="00C35A6B"/>
    <w:rsid w:val="00C35BDA"/>
    <w:rsid w:val="00C35E10"/>
    <w:rsid w:val="00C35E94"/>
    <w:rsid w:val="00C35F1B"/>
    <w:rsid w:val="00C3646D"/>
    <w:rsid w:val="00C367C2"/>
    <w:rsid w:val="00C3686D"/>
    <w:rsid w:val="00C36C00"/>
    <w:rsid w:val="00C36DBA"/>
    <w:rsid w:val="00C36F64"/>
    <w:rsid w:val="00C378AD"/>
    <w:rsid w:val="00C37B64"/>
    <w:rsid w:val="00C37EC9"/>
    <w:rsid w:val="00C40480"/>
    <w:rsid w:val="00C404BF"/>
    <w:rsid w:val="00C406D9"/>
    <w:rsid w:val="00C407AD"/>
    <w:rsid w:val="00C40A3F"/>
    <w:rsid w:val="00C40D74"/>
    <w:rsid w:val="00C40D9C"/>
    <w:rsid w:val="00C40FBE"/>
    <w:rsid w:val="00C4147D"/>
    <w:rsid w:val="00C41DE0"/>
    <w:rsid w:val="00C41F06"/>
    <w:rsid w:val="00C41F87"/>
    <w:rsid w:val="00C427B6"/>
    <w:rsid w:val="00C428B7"/>
    <w:rsid w:val="00C428F2"/>
    <w:rsid w:val="00C42F34"/>
    <w:rsid w:val="00C43247"/>
    <w:rsid w:val="00C4350D"/>
    <w:rsid w:val="00C43676"/>
    <w:rsid w:val="00C43F67"/>
    <w:rsid w:val="00C441BF"/>
    <w:rsid w:val="00C44538"/>
    <w:rsid w:val="00C445EE"/>
    <w:rsid w:val="00C44663"/>
    <w:rsid w:val="00C44CB5"/>
    <w:rsid w:val="00C44F6F"/>
    <w:rsid w:val="00C44F8E"/>
    <w:rsid w:val="00C45980"/>
    <w:rsid w:val="00C45BD4"/>
    <w:rsid w:val="00C45D39"/>
    <w:rsid w:val="00C464E0"/>
    <w:rsid w:val="00C466EE"/>
    <w:rsid w:val="00C46849"/>
    <w:rsid w:val="00C46B19"/>
    <w:rsid w:val="00C46BA2"/>
    <w:rsid w:val="00C46F7C"/>
    <w:rsid w:val="00C46FEC"/>
    <w:rsid w:val="00C47546"/>
    <w:rsid w:val="00C4754E"/>
    <w:rsid w:val="00C477BE"/>
    <w:rsid w:val="00C479E1"/>
    <w:rsid w:val="00C47CF7"/>
    <w:rsid w:val="00C47EB2"/>
    <w:rsid w:val="00C5019C"/>
    <w:rsid w:val="00C503F1"/>
    <w:rsid w:val="00C50BDB"/>
    <w:rsid w:val="00C50CFE"/>
    <w:rsid w:val="00C50E7E"/>
    <w:rsid w:val="00C5142A"/>
    <w:rsid w:val="00C5184C"/>
    <w:rsid w:val="00C51EC8"/>
    <w:rsid w:val="00C522B7"/>
    <w:rsid w:val="00C52357"/>
    <w:rsid w:val="00C525B9"/>
    <w:rsid w:val="00C529B5"/>
    <w:rsid w:val="00C52A22"/>
    <w:rsid w:val="00C52CA4"/>
    <w:rsid w:val="00C52D50"/>
    <w:rsid w:val="00C52FA7"/>
    <w:rsid w:val="00C537D9"/>
    <w:rsid w:val="00C53A50"/>
    <w:rsid w:val="00C53C80"/>
    <w:rsid w:val="00C54287"/>
    <w:rsid w:val="00C542B2"/>
    <w:rsid w:val="00C5458F"/>
    <w:rsid w:val="00C54869"/>
    <w:rsid w:val="00C54890"/>
    <w:rsid w:val="00C54C11"/>
    <w:rsid w:val="00C551E4"/>
    <w:rsid w:val="00C55424"/>
    <w:rsid w:val="00C554C6"/>
    <w:rsid w:val="00C5580B"/>
    <w:rsid w:val="00C559E8"/>
    <w:rsid w:val="00C55BF8"/>
    <w:rsid w:val="00C55CEA"/>
    <w:rsid w:val="00C55D67"/>
    <w:rsid w:val="00C56210"/>
    <w:rsid w:val="00C56294"/>
    <w:rsid w:val="00C56437"/>
    <w:rsid w:val="00C56898"/>
    <w:rsid w:val="00C56B83"/>
    <w:rsid w:val="00C57670"/>
    <w:rsid w:val="00C57A45"/>
    <w:rsid w:val="00C60108"/>
    <w:rsid w:val="00C603BB"/>
    <w:rsid w:val="00C6052D"/>
    <w:rsid w:val="00C605F2"/>
    <w:rsid w:val="00C60E18"/>
    <w:rsid w:val="00C60ED4"/>
    <w:rsid w:val="00C610D5"/>
    <w:rsid w:val="00C610E5"/>
    <w:rsid w:val="00C61118"/>
    <w:rsid w:val="00C6176A"/>
    <w:rsid w:val="00C61B5D"/>
    <w:rsid w:val="00C61D5D"/>
    <w:rsid w:val="00C61E87"/>
    <w:rsid w:val="00C62369"/>
    <w:rsid w:val="00C62683"/>
    <w:rsid w:val="00C62A77"/>
    <w:rsid w:val="00C62C20"/>
    <w:rsid w:val="00C63392"/>
    <w:rsid w:val="00C63517"/>
    <w:rsid w:val="00C63E09"/>
    <w:rsid w:val="00C64073"/>
    <w:rsid w:val="00C642E2"/>
    <w:rsid w:val="00C642EA"/>
    <w:rsid w:val="00C64A10"/>
    <w:rsid w:val="00C65234"/>
    <w:rsid w:val="00C65376"/>
    <w:rsid w:val="00C658EC"/>
    <w:rsid w:val="00C65A34"/>
    <w:rsid w:val="00C65C79"/>
    <w:rsid w:val="00C65E24"/>
    <w:rsid w:val="00C65FD2"/>
    <w:rsid w:val="00C66001"/>
    <w:rsid w:val="00C666C2"/>
    <w:rsid w:val="00C6731C"/>
    <w:rsid w:val="00C6748B"/>
    <w:rsid w:val="00C674CD"/>
    <w:rsid w:val="00C6799F"/>
    <w:rsid w:val="00C70A5E"/>
    <w:rsid w:val="00C70A8B"/>
    <w:rsid w:val="00C70D42"/>
    <w:rsid w:val="00C715FE"/>
    <w:rsid w:val="00C71802"/>
    <w:rsid w:val="00C718D2"/>
    <w:rsid w:val="00C71E63"/>
    <w:rsid w:val="00C71FF2"/>
    <w:rsid w:val="00C72297"/>
    <w:rsid w:val="00C73053"/>
    <w:rsid w:val="00C739E2"/>
    <w:rsid w:val="00C73CE4"/>
    <w:rsid w:val="00C743A6"/>
    <w:rsid w:val="00C74932"/>
    <w:rsid w:val="00C749F1"/>
    <w:rsid w:val="00C75501"/>
    <w:rsid w:val="00C757D5"/>
    <w:rsid w:val="00C75E9E"/>
    <w:rsid w:val="00C76905"/>
    <w:rsid w:val="00C77198"/>
    <w:rsid w:val="00C774AF"/>
    <w:rsid w:val="00C77968"/>
    <w:rsid w:val="00C779AB"/>
    <w:rsid w:val="00C77B18"/>
    <w:rsid w:val="00C77DFF"/>
    <w:rsid w:val="00C77E07"/>
    <w:rsid w:val="00C77EEC"/>
    <w:rsid w:val="00C8068E"/>
    <w:rsid w:val="00C80976"/>
    <w:rsid w:val="00C80AE6"/>
    <w:rsid w:val="00C81317"/>
    <w:rsid w:val="00C81462"/>
    <w:rsid w:val="00C8188B"/>
    <w:rsid w:val="00C819F3"/>
    <w:rsid w:val="00C81B0A"/>
    <w:rsid w:val="00C81BE4"/>
    <w:rsid w:val="00C82208"/>
    <w:rsid w:val="00C82370"/>
    <w:rsid w:val="00C8268A"/>
    <w:rsid w:val="00C82B8E"/>
    <w:rsid w:val="00C82CAC"/>
    <w:rsid w:val="00C82D8D"/>
    <w:rsid w:val="00C83015"/>
    <w:rsid w:val="00C830B5"/>
    <w:rsid w:val="00C833E8"/>
    <w:rsid w:val="00C83B22"/>
    <w:rsid w:val="00C83C5A"/>
    <w:rsid w:val="00C84002"/>
    <w:rsid w:val="00C84009"/>
    <w:rsid w:val="00C8418B"/>
    <w:rsid w:val="00C844B4"/>
    <w:rsid w:val="00C845AB"/>
    <w:rsid w:val="00C8471D"/>
    <w:rsid w:val="00C84EA4"/>
    <w:rsid w:val="00C85269"/>
    <w:rsid w:val="00C85283"/>
    <w:rsid w:val="00C85602"/>
    <w:rsid w:val="00C85672"/>
    <w:rsid w:val="00C856B8"/>
    <w:rsid w:val="00C857CC"/>
    <w:rsid w:val="00C859E3"/>
    <w:rsid w:val="00C860AC"/>
    <w:rsid w:val="00C862E8"/>
    <w:rsid w:val="00C8693F"/>
    <w:rsid w:val="00C86AF7"/>
    <w:rsid w:val="00C86F98"/>
    <w:rsid w:val="00C86FB5"/>
    <w:rsid w:val="00C871ED"/>
    <w:rsid w:val="00C8728E"/>
    <w:rsid w:val="00C872D6"/>
    <w:rsid w:val="00C872F3"/>
    <w:rsid w:val="00C87680"/>
    <w:rsid w:val="00C879E4"/>
    <w:rsid w:val="00C87F46"/>
    <w:rsid w:val="00C900F9"/>
    <w:rsid w:val="00C901EE"/>
    <w:rsid w:val="00C90795"/>
    <w:rsid w:val="00C90B39"/>
    <w:rsid w:val="00C91292"/>
    <w:rsid w:val="00C91AA1"/>
    <w:rsid w:val="00C91AD4"/>
    <w:rsid w:val="00C91DD3"/>
    <w:rsid w:val="00C92210"/>
    <w:rsid w:val="00C92419"/>
    <w:rsid w:val="00C9276B"/>
    <w:rsid w:val="00C92DB8"/>
    <w:rsid w:val="00C92DFF"/>
    <w:rsid w:val="00C9303B"/>
    <w:rsid w:val="00C9319C"/>
    <w:rsid w:val="00C931CF"/>
    <w:rsid w:val="00C9398E"/>
    <w:rsid w:val="00C93A3B"/>
    <w:rsid w:val="00C93CF4"/>
    <w:rsid w:val="00C93F59"/>
    <w:rsid w:val="00C944B0"/>
    <w:rsid w:val="00C947E9"/>
    <w:rsid w:val="00C94A1B"/>
    <w:rsid w:val="00C94BD9"/>
    <w:rsid w:val="00C94D3F"/>
    <w:rsid w:val="00C94E86"/>
    <w:rsid w:val="00C9541B"/>
    <w:rsid w:val="00C9554A"/>
    <w:rsid w:val="00C95611"/>
    <w:rsid w:val="00C9572F"/>
    <w:rsid w:val="00C95868"/>
    <w:rsid w:val="00C9595E"/>
    <w:rsid w:val="00C963B1"/>
    <w:rsid w:val="00C9653A"/>
    <w:rsid w:val="00C96621"/>
    <w:rsid w:val="00C968C4"/>
    <w:rsid w:val="00C96AB1"/>
    <w:rsid w:val="00C9738B"/>
    <w:rsid w:val="00C9760A"/>
    <w:rsid w:val="00C97632"/>
    <w:rsid w:val="00C97792"/>
    <w:rsid w:val="00C97C5D"/>
    <w:rsid w:val="00C97D21"/>
    <w:rsid w:val="00C97F79"/>
    <w:rsid w:val="00C97FEF"/>
    <w:rsid w:val="00CA009A"/>
    <w:rsid w:val="00CA07A5"/>
    <w:rsid w:val="00CA0B99"/>
    <w:rsid w:val="00CA0CE4"/>
    <w:rsid w:val="00CA0F2D"/>
    <w:rsid w:val="00CA1101"/>
    <w:rsid w:val="00CA1495"/>
    <w:rsid w:val="00CA1567"/>
    <w:rsid w:val="00CA180E"/>
    <w:rsid w:val="00CA1A6B"/>
    <w:rsid w:val="00CA1B0E"/>
    <w:rsid w:val="00CA2274"/>
    <w:rsid w:val="00CA2327"/>
    <w:rsid w:val="00CA251D"/>
    <w:rsid w:val="00CA2921"/>
    <w:rsid w:val="00CA2987"/>
    <w:rsid w:val="00CA2B42"/>
    <w:rsid w:val="00CA38E5"/>
    <w:rsid w:val="00CA3AD6"/>
    <w:rsid w:val="00CA41DF"/>
    <w:rsid w:val="00CA438E"/>
    <w:rsid w:val="00CA44A6"/>
    <w:rsid w:val="00CA44B3"/>
    <w:rsid w:val="00CA457B"/>
    <w:rsid w:val="00CA4832"/>
    <w:rsid w:val="00CA4A48"/>
    <w:rsid w:val="00CA4ED6"/>
    <w:rsid w:val="00CA58D5"/>
    <w:rsid w:val="00CA5B88"/>
    <w:rsid w:val="00CA5E61"/>
    <w:rsid w:val="00CA5E9A"/>
    <w:rsid w:val="00CA60A7"/>
    <w:rsid w:val="00CA60CE"/>
    <w:rsid w:val="00CA6657"/>
    <w:rsid w:val="00CA667C"/>
    <w:rsid w:val="00CA6932"/>
    <w:rsid w:val="00CA7116"/>
    <w:rsid w:val="00CA7205"/>
    <w:rsid w:val="00CA763F"/>
    <w:rsid w:val="00CA7BD4"/>
    <w:rsid w:val="00CA7D76"/>
    <w:rsid w:val="00CA7D9A"/>
    <w:rsid w:val="00CB0196"/>
    <w:rsid w:val="00CB0496"/>
    <w:rsid w:val="00CB0532"/>
    <w:rsid w:val="00CB068F"/>
    <w:rsid w:val="00CB07EA"/>
    <w:rsid w:val="00CB09E3"/>
    <w:rsid w:val="00CB0B9D"/>
    <w:rsid w:val="00CB0B9E"/>
    <w:rsid w:val="00CB0EFE"/>
    <w:rsid w:val="00CB122F"/>
    <w:rsid w:val="00CB17C5"/>
    <w:rsid w:val="00CB18BC"/>
    <w:rsid w:val="00CB1CD2"/>
    <w:rsid w:val="00CB1EF9"/>
    <w:rsid w:val="00CB2087"/>
    <w:rsid w:val="00CB28B5"/>
    <w:rsid w:val="00CB2932"/>
    <w:rsid w:val="00CB2D77"/>
    <w:rsid w:val="00CB3970"/>
    <w:rsid w:val="00CB3A0C"/>
    <w:rsid w:val="00CB424B"/>
    <w:rsid w:val="00CB4358"/>
    <w:rsid w:val="00CB4BE1"/>
    <w:rsid w:val="00CB4F5C"/>
    <w:rsid w:val="00CB50B2"/>
    <w:rsid w:val="00CB5414"/>
    <w:rsid w:val="00CB5490"/>
    <w:rsid w:val="00CB54DB"/>
    <w:rsid w:val="00CB565C"/>
    <w:rsid w:val="00CB56D1"/>
    <w:rsid w:val="00CB5C37"/>
    <w:rsid w:val="00CB5DDE"/>
    <w:rsid w:val="00CB5F2F"/>
    <w:rsid w:val="00CB602F"/>
    <w:rsid w:val="00CB6155"/>
    <w:rsid w:val="00CB64D7"/>
    <w:rsid w:val="00CB68FB"/>
    <w:rsid w:val="00CB6A3E"/>
    <w:rsid w:val="00CB6EE8"/>
    <w:rsid w:val="00CB784C"/>
    <w:rsid w:val="00CB7B6C"/>
    <w:rsid w:val="00CB7C63"/>
    <w:rsid w:val="00CC0053"/>
    <w:rsid w:val="00CC02A9"/>
    <w:rsid w:val="00CC0410"/>
    <w:rsid w:val="00CC0BAF"/>
    <w:rsid w:val="00CC1166"/>
    <w:rsid w:val="00CC11F3"/>
    <w:rsid w:val="00CC1457"/>
    <w:rsid w:val="00CC1500"/>
    <w:rsid w:val="00CC156B"/>
    <w:rsid w:val="00CC179B"/>
    <w:rsid w:val="00CC1A76"/>
    <w:rsid w:val="00CC215C"/>
    <w:rsid w:val="00CC233E"/>
    <w:rsid w:val="00CC2A44"/>
    <w:rsid w:val="00CC2D45"/>
    <w:rsid w:val="00CC301B"/>
    <w:rsid w:val="00CC40BD"/>
    <w:rsid w:val="00CC427B"/>
    <w:rsid w:val="00CC480B"/>
    <w:rsid w:val="00CC4A3D"/>
    <w:rsid w:val="00CC50B5"/>
    <w:rsid w:val="00CC5114"/>
    <w:rsid w:val="00CC5118"/>
    <w:rsid w:val="00CC58B3"/>
    <w:rsid w:val="00CC675D"/>
    <w:rsid w:val="00CC67C6"/>
    <w:rsid w:val="00CC6847"/>
    <w:rsid w:val="00CC6850"/>
    <w:rsid w:val="00CC68F7"/>
    <w:rsid w:val="00CC6AB5"/>
    <w:rsid w:val="00CC6B04"/>
    <w:rsid w:val="00CC6BC3"/>
    <w:rsid w:val="00CC6D99"/>
    <w:rsid w:val="00CC6F34"/>
    <w:rsid w:val="00CC7018"/>
    <w:rsid w:val="00CC71D9"/>
    <w:rsid w:val="00CC7733"/>
    <w:rsid w:val="00CD00C4"/>
    <w:rsid w:val="00CD08D8"/>
    <w:rsid w:val="00CD0D34"/>
    <w:rsid w:val="00CD0FB9"/>
    <w:rsid w:val="00CD1080"/>
    <w:rsid w:val="00CD11AF"/>
    <w:rsid w:val="00CD11B0"/>
    <w:rsid w:val="00CD15A2"/>
    <w:rsid w:val="00CD15DC"/>
    <w:rsid w:val="00CD1FE2"/>
    <w:rsid w:val="00CD212E"/>
    <w:rsid w:val="00CD25DF"/>
    <w:rsid w:val="00CD2B7E"/>
    <w:rsid w:val="00CD3174"/>
    <w:rsid w:val="00CD3531"/>
    <w:rsid w:val="00CD3536"/>
    <w:rsid w:val="00CD35DC"/>
    <w:rsid w:val="00CD3B59"/>
    <w:rsid w:val="00CD3C3F"/>
    <w:rsid w:val="00CD4067"/>
    <w:rsid w:val="00CD4072"/>
    <w:rsid w:val="00CD4170"/>
    <w:rsid w:val="00CD4671"/>
    <w:rsid w:val="00CD47D1"/>
    <w:rsid w:val="00CD47DD"/>
    <w:rsid w:val="00CD4D17"/>
    <w:rsid w:val="00CD4FCE"/>
    <w:rsid w:val="00CD562A"/>
    <w:rsid w:val="00CD59EF"/>
    <w:rsid w:val="00CD5A53"/>
    <w:rsid w:val="00CD6009"/>
    <w:rsid w:val="00CD626C"/>
    <w:rsid w:val="00CD6271"/>
    <w:rsid w:val="00CD6291"/>
    <w:rsid w:val="00CD6445"/>
    <w:rsid w:val="00CD6980"/>
    <w:rsid w:val="00CD742C"/>
    <w:rsid w:val="00CD7618"/>
    <w:rsid w:val="00CD767F"/>
    <w:rsid w:val="00CD7A66"/>
    <w:rsid w:val="00CD7D9E"/>
    <w:rsid w:val="00CE01FA"/>
    <w:rsid w:val="00CE06DA"/>
    <w:rsid w:val="00CE0823"/>
    <w:rsid w:val="00CE0C57"/>
    <w:rsid w:val="00CE1208"/>
    <w:rsid w:val="00CE15D2"/>
    <w:rsid w:val="00CE190D"/>
    <w:rsid w:val="00CE20D0"/>
    <w:rsid w:val="00CE28B9"/>
    <w:rsid w:val="00CE3143"/>
    <w:rsid w:val="00CE3401"/>
    <w:rsid w:val="00CE3797"/>
    <w:rsid w:val="00CE3B79"/>
    <w:rsid w:val="00CE3C67"/>
    <w:rsid w:val="00CE3F15"/>
    <w:rsid w:val="00CE3FCA"/>
    <w:rsid w:val="00CE44C3"/>
    <w:rsid w:val="00CE45B5"/>
    <w:rsid w:val="00CE4CF7"/>
    <w:rsid w:val="00CE4DA8"/>
    <w:rsid w:val="00CE4FB8"/>
    <w:rsid w:val="00CE52B3"/>
    <w:rsid w:val="00CE56EF"/>
    <w:rsid w:val="00CE5748"/>
    <w:rsid w:val="00CE5DBF"/>
    <w:rsid w:val="00CE6312"/>
    <w:rsid w:val="00CE637F"/>
    <w:rsid w:val="00CE6C74"/>
    <w:rsid w:val="00CE6C8B"/>
    <w:rsid w:val="00CE6D9B"/>
    <w:rsid w:val="00CE72E4"/>
    <w:rsid w:val="00CE75E0"/>
    <w:rsid w:val="00CE761D"/>
    <w:rsid w:val="00CE7671"/>
    <w:rsid w:val="00CE76D3"/>
    <w:rsid w:val="00CF0420"/>
    <w:rsid w:val="00CF07DB"/>
    <w:rsid w:val="00CF08DE"/>
    <w:rsid w:val="00CF0AD3"/>
    <w:rsid w:val="00CF0B78"/>
    <w:rsid w:val="00CF0BFB"/>
    <w:rsid w:val="00CF0DCE"/>
    <w:rsid w:val="00CF0ED3"/>
    <w:rsid w:val="00CF10E7"/>
    <w:rsid w:val="00CF170E"/>
    <w:rsid w:val="00CF17CD"/>
    <w:rsid w:val="00CF185A"/>
    <w:rsid w:val="00CF1A85"/>
    <w:rsid w:val="00CF1E5A"/>
    <w:rsid w:val="00CF1F62"/>
    <w:rsid w:val="00CF2048"/>
    <w:rsid w:val="00CF20C6"/>
    <w:rsid w:val="00CF22C0"/>
    <w:rsid w:val="00CF2599"/>
    <w:rsid w:val="00CF25BC"/>
    <w:rsid w:val="00CF2716"/>
    <w:rsid w:val="00CF2FCD"/>
    <w:rsid w:val="00CF3017"/>
    <w:rsid w:val="00CF32F7"/>
    <w:rsid w:val="00CF32F8"/>
    <w:rsid w:val="00CF3B58"/>
    <w:rsid w:val="00CF3C96"/>
    <w:rsid w:val="00CF4034"/>
    <w:rsid w:val="00CF4164"/>
    <w:rsid w:val="00CF417F"/>
    <w:rsid w:val="00CF4268"/>
    <w:rsid w:val="00CF42E5"/>
    <w:rsid w:val="00CF4302"/>
    <w:rsid w:val="00CF4938"/>
    <w:rsid w:val="00CF50F7"/>
    <w:rsid w:val="00CF5308"/>
    <w:rsid w:val="00CF530E"/>
    <w:rsid w:val="00CF5A99"/>
    <w:rsid w:val="00CF5B5A"/>
    <w:rsid w:val="00CF5D96"/>
    <w:rsid w:val="00CF60A7"/>
    <w:rsid w:val="00CF61E3"/>
    <w:rsid w:val="00CF625F"/>
    <w:rsid w:val="00CF64E5"/>
    <w:rsid w:val="00CF64F6"/>
    <w:rsid w:val="00CF6575"/>
    <w:rsid w:val="00CF6AB9"/>
    <w:rsid w:val="00CF6E36"/>
    <w:rsid w:val="00CF6F16"/>
    <w:rsid w:val="00CF7224"/>
    <w:rsid w:val="00CF722D"/>
    <w:rsid w:val="00CF7697"/>
    <w:rsid w:val="00CF785A"/>
    <w:rsid w:val="00CF788B"/>
    <w:rsid w:val="00CF7939"/>
    <w:rsid w:val="00CF79C0"/>
    <w:rsid w:val="00CF7CFB"/>
    <w:rsid w:val="00CF7E42"/>
    <w:rsid w:val="00CF7F84"/>
    <w:rsid w:val="00D004A6"/>
    <w:rsid w:val="00D005F8"/>
    <w:rsid w:val="00D0088E"/>
    <w:rsid w:val="00D00919"/>
    <w:rsid w:val="00D00BDF"/>
    <w:rsid w:val="00D00D08"/>
    <w:rsid w:val="00D01077"/>
    <w:rsid w:val="00D01328"/>
    <w:rsid w:val="00D014F8"/>
    <w:rsid w:val="00D0180D"/>
    <w:rsid w:val="00D01849"/>
    <w:rsid w:val="00D01D59"/>
    <w:rsid w:val="00D02790"/>
    <w:rsid w:val="00D02D05"/>
    <w:rsid w:val="00D02E52"/>
    <w:rsid w:val="00D02F47"/>
    <w:rsid w:val="00D03174"/>
    <w:rsid w:val="00D031F1"/>
    <w:rsid w:val="00D038EE"/>
    <w:rsid w:val="00D03AD7"/>
    <w:rsid w:val="00D03AED"/>
    <w:rsid w:val="00D04436"/>
    <w:rsid w:val="00D04904"/>
    <w:rsid w:val="00D04CDF"/>
    <w:rsid w:val="00D05961"/>
    <w:rsid w:val="00D05A0E"/>
    <w:rsid w:val="00D05D72"/>
    <w:rsid w:val="00D05F3E"/>
    <w:rsid w:val="00D06004"/>
    <w:rsid w:val="00D061D0"/>
    <w:rsid w:val="00D06403"/>
    <w:rsid w:val="00D06755"/>
    <w:rsid w:val="00D0684C"/>
    <w:rsid w:val="00D06991"/>
    <w:rsid w:val="00D069B9"/>
    <w:rsid w:val="00D06ACE"/>
    <w:rsid w:val="00D06B31"/>
    <w:rsid w:val="00D06BB8"/>
    <w:rsid w:val="00D06BEE"/>
    <w:rsid w:val="00D06EB4"/>
    <w:rsid w:val="00D07029"/>
    <w:rsid w:val="00D073C9"/>
    <w:rsid w:val="00D07503"/>
    <w:rsid w:val="00D079A2"/>
    <w:rsid w:val="00D07A0B"/>
    <w:rsid w:val="00D07D59"/>
    <w:rsid w:val="00D07DB1"/>
    <w:rsid w:val="00D07E2D"/>
    <w:rsid w:val="00D07E59"/>
    <w:rsid w:val="00D07E85"/>
    <w:rsid w:val="00D07EE1"/>
    <w:rsid w:val="00D10425"/>
    <w:rsid w:val="00D10CD9"/>
    <w:rsid w:val="00D10E83"/>
    <w:rsid w:val="00D1186C"/>
    <w:rsid w:val="00D11AD4"/>
    <w:rsid w:val="00D12049"/>
    <w:rsid w:val="00D12444"/>
    <w:rsid w:val="00D127D9"/>
    <w:rsid w:val="00D12C3A"/>
    <w:rsid w:val="00D12C77"/>
    <w:rsid w:val="00D12D8A"/>
    <w:rsid w:val="00D1302C"/>
    <w:rsid w:val="00D13032"/>
    <w:rsid w:val="00D1327B"/>
    <w:rsid w:val="00D138E4"/>
    <w:rsid w:val="00D13F1D"/>
    <w:rsid w:val="00D13FD5"/>
    <w:rsid w:val="00D13FED"/>
    <w:rsid w:val="00D14247"/>
    <w:rsid w:val="00D14927"/>
    <w:rsid w:val="00D14B7A"/>
    <w:rsid w:val="00D1511F"/>
    <w:rsid w:val="00D151D2"/>
    <w:rsid w:val="00D15244"/>
    <w:rsid w:val="00D1543C"/>
    <w:rsid w:val="00D15B50"/>
    <w:rsid w:val="00D15DCD"/>
    <w:rsid w:val="00D16223"/>
    <w:rsid w:val="00D1625F"/>
    <w:rsid w:val="00D16680"/>
    <w:rsid w:val="00D16706"/>
    <w:rsid w:val="00D16AA2"/>
    <w:rsid w:val="00D17150"/>
    <w:rsid w:val="00D17430"/>
    <w:rsid w:val="00D20083"/>
    <w:rsid w:val="00D20483"/>
    <w:rsid w:val="00D20658"/>
    <w:rsid w:val="00D2075E"/>
    <w:rsid w:val="00D20AC3"/>
    <w:rsid w:val="00D20B56"/>
    <w:rsid w:val="00D20CB3"/>
    <w:rsid w:val="00D20F5A"/>
    <w:rsid w:val="00D21646"/>
    <w:rsid w:val="00D21968"/>
    <w:rsid w:val="00D21B07"/>
    <w:rsid w:val="00D21D38"/>
    <w:rsid w:val="00D21DD9"/>
    <w:rsid w:val="00D21FAB"/>
    <w:rsid w:val="00D220F2"/>
    <w:rsid w:val="00D221EE"/>
    <w:rsid w:val="00D222AE"/>
    <w:rsid w:val="00D225A1"/>
    <w:rsid w:val="00D22B7C"/>
    <w:rsid w:val="00D22C56"/>
    <w:rsid w:val="00D22E80"/>
    <w:rsid w:val="00D23050"/>
    <w:rsid w:val="00D2335B"/>
    <w:rsid w:val="00D23667"/>
    <w:rsid w:val="00D2383B"/>
    <w:rsid w:val="00D23842"/>
    <w:rsid w:val="00D239D4"/>
    <w:rsid w:val="00D23B0F"/>
    <w:rsid w:val="00D241F5"/>
    <w:rsid w:val="00D245A0"/>
    <w:rsid w:val="00D2466F"/>
    <w:rsid w:val="00D24A56"/>
    <w:rsid w:val="00D24BCE"/>
    <w:rsid w:val="00D24C91"/>
    <w:rsid w:val="00D24E4E"/>
    <w:rsid w:val="00D251A5"/>
    <w:rsid w:val="00D2570C"/>
    <w:rsid w:val="00D25B45"/>
    <w:rsid w:val="00D25E3D"/>
    <w:rsid w:val="00D25F55"/>
    <w:rsid w:val="00D26435"/>
    <w:rsid w:val="00D2653E"/>
    <w:rsid w:val="00D26783"/>
    <w:rsid w:val="00D26B85"/>
    <w:rsid w:val="00D2719A"/>
    <w:rsid w:val="00D2738B"/>
    <w:rsid w:val="00D273EF"/>
    <w:rsid w:val="00D278AF"/>
    <w:rsid w:val="00D27AC7"/>
    <w:rsid w:val="00D27F61"/>
    <w:rsid w:val="00D27F6D"/>
    <w:rsid w:val="00D27FC4"/>
    <w:rsid w:val="00D30228"/>
    <w:rsid w:val="00D3027C"/>
    <w:rsid w:val="00D303B3"/>
    <w:rsid w:val="00D30561"/>
    <w:rsid w:val="00D305EE"/>
    <w:rsid w:val="00D30B3B"/>
    <w:rsid w:val="00D30CA3"/>
    <w:rsid w:val="00D30D0D"/>
    <w:rsid w:val="00D31110"/>
    <w:rsid w:val="00D312E2"/>
    <w:rsid w:val="00D31802"/>
    <w:rsid w:val="00D31EDC"/>
    <w:rsid w:val="00D3219A"/>
    <w:rsid w:val="00D323F5"/>
    <w:rsid w:val="00D3243E"/>
    <w:rsid w:val="00D32671"/>
    <w:rsid w:val="00D3273C"/>
    <w:rsid w:val="00D32EEC"/>
    <w:rsid w:val="00D32F79"/>
    <w:rsid w:val="00D33098"/>
    <w:rsid w:val="00D339B4"/>
    <w:rsid w:val="00D33A63"/>
    <w:rsid w:val="00D33F4A"/>
    <w:rsid w:val="00D34309"/>
    <w:rsid w:val="00D345B3"/>
    <w:rsid w:val="00D3496F"/>
    <w:rsid w:val="00D35457"/>
    <w:rsid w:val="00D356AF"/>
    <w:rsid w:val="00D359C9"/>
    <w:rsid w:val="00D35FAE"/>
    <w:rsid w:val="00D3645D"/>
    <w:rsid w:val="00D3646B"/>
    <w:rsid w:val="00D37050"/>
    <w:rsid w:val="00D372F2"/>
    <w:rsid w:val="00D375E9"/>
    <w:rsid w:val="00D3760B"/>
    <w:rsid w:val="00D3762E"/>
    <w:rsid w:val="00D37A98"/>
    <w:rsid w:val="00D37B50"/>
    <w:rsid w:val="00D400A0"/>
    <w:rsid w:val="00D402AB"/>
    <w:rsid w:val="00D40B01"/>
    <w:rsid w:val="00D40CE8"/>
    <w:rsid w:val="00D41671"/>
    <w:rsid w:val="00D4180F"/>
    <w:rsid w:val="00D4187C"/>
    <w:rsid w:val="00D41A63"/>
    <w:rsid w:val="00D42286"/>
    <w:rsid w:val="00D4281B"/>
    <w:rsid w:val="00D42E4A"/>
    <w:rsid w:val="00D43341"/>
    <w:rsid w:val="00D4389E"/>
    <w:rsid w:val="00D43CD8"/>
    <w:rsid w:val="00D43E46"/>
    <w:rsid w:val="00D44169"/>
    <w:rsid w:val="00D4488D"/>
    <w:rsid w:val="00D44EBE"/>
    <w:rsid w:val="00D4530E"/>
    <w:rsid w:val="00D45488"/>
    <w:rsid w:val="00D459EF"/>
    <w:rsid w:val="00D45A13"/>
    <w:rsid w:val="00D45D73"/>
    <w:rsid w:val="00D45D80"/>
    <w:rsid w:val="00D464CB"/>
    <w:rsid w:val="00D4661D"/>
    <w:rsid w:val="00D46672"/>
    <w:rsid w:val="00D4667A"/>
    <w:rsid w:val="00D469DA"/>
    <w:rsid w:val="00D47071"/>
    <w:rsid w:val="00D47113"/>
    <w:rsid w:val="00D47198"/>
    <w:rsid w:val="00D47576"/>
    <w:rsid w:val="00D47E6B"/>
    <w:rsid w:val="00D5023D"/>
    <w:rsid w:val="00D503EE"/>
    <w:rsid w:val="00D509FD"/>
    <w:rsid w:val="00D50DEF"/>
    <w:rsid w:val="00D50E58"/>
    <w:rsid w:val="00D514BE"/>
    <w:rsid w:val="00D5166A"/>
    <w:rsid w:val="00D5187B"/>
    <w:rsid w:val="00D519F0"/>
    <w:rsid w:val="00D51A4F"/>
    <w:rsid w:val="00D51BDD"/>
    <w:rsid w:val="00D51D5E"/>
    <w:rsid w:val="00D51E12"/>
    <w:rsid w:val="00D522C9"/>
    <w:rsid w:val="00D52654"/>
    <w:rsid w:val="00D52694"/>
    <w:rsid w:val="00D5292C"/>
    <w:rsid w:val="00D529F7"/>
    <w:rsid w:val="00D52BA1"/>
    <w:rsid w:val="00D52FB1"/>
    <w:rsid w:val="00D5338D"/>
    <w:rsid w:val="00D53444"/>
    <w:rsid w:val="00D5362F"/>
    <w:rsid w:val="00D538B3"/>
    <w:rsid w:val="00D543F1"/>
    <w:rsid w:val="00D5459D"/>
    <w:rsid w:val="00D54746"/>
    <w:rsid w:val="00D547BA"/>
    <w:rsid w:val="00D54A6E"/>
    <w:rsid w:val="00D5510E"/>
    <w:rsid w:val="00D55887"/>
    <w:rsid w:val="00D558FF"/>
    <w:rsid w:val="00D55A0B"/>
    <w:rsid w:val="00D55B91"/>
    <w:rsid w:val="00D55E45"/>
    <w:rsid w:val="00D55EC6"/>
    <w:rsid w:val="00D55F5E"/>
    <w:rsid w:val="00D56314"/>
    <w:rsid w:val="00D56486"/>
    <w:rsid w:val="00D565D0"/>
    <w:rsid w:val="00D56A08"/>
    <w:rsid w:val="00D57020"/>
    <w:rsid w:val="00D57156"/>
    <w:rsid w:val="00D572E3"/>
    <w:rsid w:val="00D573C6"/>
    <w:rsid w:val="00D57568"/>
    <w:rsid w:val="00D57906"/>
    <w:rsid w:val="00D57A32"/>
    <w:rsid w:val="00D57C31"/>
    <w:rsid w:val="00D60684"/>
    <w:rsid w:val="00D61264"/>
    <w:rsid w:val="00D6142C"/>
    <w:rsid w:val="00D614AF"/>
    <w:rsid w:val="00D615A1"/>
    <w:rsid w:val="00D618AC"/>
    <w:rsid w:val="00D61AD9"/>
    <w:rsid w:val="00D61F2C"/>
    <w:rsid w:val="00D62138"/>
    <w:rsid w:val="00D62534"/>
    <w:rsid w:val="00D628F9"/>
    <w:rsid w:val="00D62DC5"/>
    <w:rsid w:val="00D6306B"/>
    <w:rsid w:val="00D63336"/>
    <w:rsid w:val="00D63437"/>
    <w:rsid w:val="00D635EF"/>
    <w:rsid w:val="00D63757"/>
    <w:rsid w:val="00D63C5D"/>
    <w:rsid w:val="00D640CC"/>
    <w:rsid w:val="00D64227"/>
    <w:rsid w:val="00D64441"/>
    <w:rsid w:val="00D64545"/>
    <w:rsid w:val="00D64CA3"/>
    <w:rsid w:val="00D64D63"/>
    <w:rsid w:val="00D64F44"/>
    <w:rsid w:val="00D65110"/>
    <w:rsid w:val="00D65A60"/>
    <w:rsid w:val="00D65B01"/>
    <w:rsid w:val="00D6653E"/>
    <w:rsid w:val="00D66644"/>
    <w:rsid w:val="00D66F57"/>
    <w:rsid w:val="00D6740C"/>
    <w:rsid w:val="00D678A6"/>
    <w:rsid w:val="00D679BF"/>
    <w:rsid w:val="00D67A3F"/>
    <w:rsid w:val="00D67AD9"/>
    <w:rsid w:val="00D67C86"/>
    <w:rsid w:val="00D67E80"/>
    <w:rsid w:val="00D70072"/>
    <w:rsid w:val="00D7026F"/>
    <w:rsid w:val="00D70356"/>
    <w:rsid w:val="00D703A0"/>
    <w:rsid w:val="00D70606"/>
    <w:rsid w:val="00D707E0"/>
    <w:rsid w:val="00D7091C"/>
    <w:rsid w:val="00D70F4B"/>
    <w:rsid w:val="00D710A5"/>
    <w:rsid w:val="00D71183"/>
    <w:rsid w:val="00D7128D"/>
    <w:rsid w:val="00D7148F"/>
    <w:rsid w:val="00D714F3"/>
    <w:rsid w:val="00D71560"/>
    <w:rsid w:val="00D715B9"/>
    <w:rsid w:val="00D71AEF"/>
    <w:rsid w:val="00D728A8"/>
    <w:rsid w:val="00D72908"/>
    <w:rsid w:val="00D72B3A"/>
    <w:rsid w:val="00D72F82"/>
    <w:rsid w:val="00D72FA4"/>
    <w:rsid w:val="00D73E76"/>
    <w:rsid w:val="00D743E2"/>
    <w:rsid w:val="00D74494"/>
    <w:rsid w:val="00D7454B"/>
    <w:rsid w:val="00D7477A"/>
    <w:rsid w:val="00D74AB4"/>
    <w:rsid w:val="00D74C39"/>
    <w:rsid w:val="00D74CB9"/>
    <w:rsid w:val="00D7506B"/>
    <w:rsid w:val="00D7514C"/>
    <w:rsid w:val="00D754C6"/>
    <w:rsid w:val="00D75521"/>
    <w:rsid w:val="00D7564B"/>
    <w:rsid w:val="00D759D6"/>
    <w:rsid w:val="00D75AFC"/>
    <w:rsid w:val="00D75DC5"/>
    <w:rsid w:val="00D75EBA"/>
    <w:rsid w:val="00D75F38"/>
    <w:rsid w:val="00D76517"/>
    <w:rsid w:val="00D765BA"/>
    <w:rsid w:val="00D765E4"/>
    <w:rsid w:val="00D76931"/>
    <w:rsid w:val="00D76D4D"/>
    <w:rsid w:val="00D77192"/>
    <w:rsid w:val="00D7740C"/>
    <w:rsid w:val="00D77626"/>
    <w:rsid w:val="00D77A3D"/>
    <w:rsid w:val="00D77AC1"/>
    <w:rsid w:val="00D77EFA"/>
    <w:rsid w:val="00D77F0D"/>
    <w:rsid w:val="00D8003A"/>
    <w:rsid w:val="00D80550"/>
    <w:rsid w:val="00D80574"/>
    <w:rsid w:val="00D80A43"/>
    <w:rsid w:val="00D80AFE"/>
    <w:rsid w:val="00D80BA9"/>
    <w:rsid w:val="00D80BD7"/>
    <w:rsid w:val="00D80D70"/>
    <w:rsid w:val="00D81600"/>
    <w:rsid w:val="00D81620"/>
    <w:rsid w:val="00D8185D"/>
    <w:rsid w:val="00D81B3C"/>
    <w:rsid w:val="00D81FA7"/>
    <w:rsid w:val="00D82056"/>
    <w:rsid w:val="00D822A2"/>
    <w:rsid w:val="00D82311"/>
    <w:rsid w:val="00D82515"/>
    <w:rsid w:val="00D825CF"/>
    <w:rsid w:val="00D82726"/>
    <w:rsid w:val="00D82808"/>
    <w:rsid w:val="00D82928"/>
    <w:rsid w:val="00D82ACF"/>
    <w:rsid w:val="00D82B15"/>
    <w:rsid w:val="00D8300A"/>
    <w:rsid w:val="00D835E6"/>
    <w:rsid w:val="00D8360F"/>
    <w:rsid w:val="00D837C0"/>
    <w:rsid w:val="00D83B7E"/>
    <w:rsid w:val="00D83CAD"/>
    <w:rsid w:val="00D83DD6"/>
    <w:rsid w:val="00D841A2"/>
    <w:rsid w:val="00D8421F"/>
    <w:rsid w:val="00D8474E"/>
    <w:rsid w:val="00D84F34"/>
    <w:rsid w:val="00D84F61"/>
    <w:rsid w:val="00D8506F"/>
    <w:rsid w:val="00D850DC"/>
    <w:rsid w:val="00D85E77"/>
    <w:rsid w:val="00D85FDA"/>
    <w:rsid w:val="00D86339"/>
    <w:rsid w:val="00D864D3"/>
    <w:rsid w:val="00D8683C"/>
    <w:rsid w:val="00D86DC6"/>
    <w:rsid w:val="00D8718A"/>
    <w:rsid w:val="00D8769F"/>
    <w:rsid w:val="00D87C0D"/>
    <w:rsid w:val="00D87FA6"/>
    <w:rsid w:val="00D90243"/>
    <w:rsid w:val="00D90341"/>
    <w:rsid w:val="00D9072D"/>
    <w:rsid w:val="00D90854"/>
    <w:rsid w:val="00D90C96"/>
    <w:rsid w:val="00D90CA0"/>
    <w:rsid w:val="00D913BA"/>
    <w:rsid w:val="00D913DB"/>
    <w:rsid w:val="00D91419"/>
    <w:rsid w:val="00D91519"/>
    <w:rsid w:val="00D915F8"/>
    <w:rsid w:val="00D9168B"/>
    <w:rsid w:val="00D916D0"/>
    <w:rsid w:val="00D91A6E"/>
    <w:rsid w:val="00D929AA"/>
    <w:rsid w:val="00D92A0A"/>
    <w:rsid w:val="00D92ABA"/>
    <w:rsid w:val="00D92CF9"/>
    <w:rsid w:val="00D92DA5"/>
    <w:rsid w:val="00D93673"/>
    <w:rsid w:val="00D93ABF"/>
    <w:rsid w:val="00D93DB7"/>
    <w:rsid w:val="00D9426A"/>
    <w:rsid w:val="00D94366"/>
    <w:rsid w:val="00D9450D"/>
    <w:rsid w:val="00D94515"/>
    <w:rsid w:val="00D945DE"/>
    <w:rsid w:val="00D94936"/>
    <w:rsid w:val="00D94F9A"/>
    <w:rsid w:val="00D9506B"/>
    <w:rsid w:val="00D95391"/>
    <w:rsid w:val="00D953C7"/>
    <w:rsid w:val="00D955B8"/>
    <w:rsid w:val="00D958FA"/>
    <w:rsid w:val="00D95ACE"/>
    <w:rsid w:val="00D95C6A"/>
    <w:rsid w:val="00D95CD1"/>
    <w:rsid w:val="00D95D6E"/>
    <w:rsid w:val="00D95F07"/>
    <w:rsid w:val="00D96095"/>
    <w:rsid w:val="00D9652E"/>
    <w:rsid w:val="00D96668"/>
    <w:rsid w:val="00D967A9"/>
    <w:rsid w:val="00D96A4A"/>
    <w:rsid w:val="00D96F3E"/>
    <w:rsid w:val="00D978AD"/>
    <w:rsid w:val="00D97E0A"/>
    <w:rsid w:val="00DA013E"/>
    <w:rsid w:val="00DA01C0"/>
    <w:rsid w:val="00DA08C9"/>
    <w:rsid w:val="00DA0AF6"/>
    <w:rsid w:val="00DA0E5F"/>
    <w:rsid w:val="00DA1325"/>
    <w:rsid w:val="00DA1616"/>
    <w:rsid w:val="00DA1C33"/>
    <w:rsid w:val="00DA1CD6"/>
    <w:rsid w:val="00DA20B4"/>
    <w:rsid w:val="00DA229A"/>
    <w:rsid w:val="00DA2627"/>
    <w:rsid w:val="00DA2975"/>
    <w:rsid w:val="00DA2CE1"/>
    <w:rsid w:val="00DA2F8F"/>
    <w:rsid w:val="00DA3163"/>
    <w:rsid w:val="00DA34D2"/>
    <w:rsid w:val="00DA37EF"/>
    <w:rsid w:val="00DA39DB"/>
    <w:rsid w:val="00DA3C4E"/>
    <w:rsid w:val="00DA3D3F"/>
    <w:rsid w:val="00DA3EAC"/>
    <w:rsid w:val="00DA3EE6"/>
    <w:rsid w:val="00DA476B"/>
    <w:rsid w:val="00DA4A78"/>
    <w:rsid w:val="00DA4B19"/>
    <w:rsid w:val="00DA511A"/>
    <w:rsid w:val="00DA518D"/>
    <w:rsid w:val="00DA5345"/>
    <w:rsid w:val="00DA5569"/>
    <w:rsid w:val="00DA61B4"/>
    <w:rsid w:val="00DA6670"/>
    <w:rsid w:val="00DA6C16"/>
    <w:rsid w:val="00DA6F22"/>
    <w:rsid w:val="00DA70AD"/>
    <w:rsid w:val="00DA76F6"/>
    <w:rsid w:val="00DA786D"/>
    <w:rsid w:val="00DA7B8D"/>
    <w:rsid w:val="00DA7EE9"/>
    <w:rsid w:val="00DB01E6"/>
    <w:rsid w:val="00DB0823"/>
    <w:rsid w:val="00DB1053"/>
    <w:rsid w:val="00DB138C"/>
    <w:rsid w:val="00DB1524"/>
    <w:rsid w:val="00DB1AF9"/>
    <w:rsid w:val="00DB2025"/>
    <w:rsid w:val="00DB21A3"/>
    <w:rsid w:val="00DB21A8"/>
    <w:rsid w:val="00DB231D"/>
    <w:rsid w:val="00DB2A6E"/>
    <w:rsid w:val="00DB2D7B"/>
    <w:rsid w:val="00DB2E42"/>
    <w:rsid w:val="00DB3028"/>
    <w:rsid w:val="00DB31DE"/>
    <w:rsid w:val="00DB412E"/>
    <w:rsid w:val="00DB42D4"/>
    <w:rsid w:val="00DB4415"/>
    <w:rsid w:val="00DB47E1"/>
    <w:rsid w:val="00DB499D"/>
    <w:rsid w:val="00DB503B"/>
    <w:rsid w:val="00DB5418"/>
    <w:rsid w:val="00DB546D"/>
    <w:rsid w:val="00DB54A5"/>
    <w:rsid w:val="00DB56FE"/>
    <w:rsid w:val="00DB5A92"/>
    <w:rsid w:val="00DB6106"/>
    <w:rsid w:val="00DB6133"/>
    <w:rsid w:val="00DB67ED"/>
    <w:rsid w:val="00DB67F1"/>
    <w:rsid w:val="00DB6873"/>
    <w:rsid w:val="00DB6A4D"/>
    <w:rsid w:val="00DB70D3"/>
    <w:rsid w:val="00DB7448"/>
    <w:rsid w:val="00DB7B4B"/>
    <w:rsid w:val="00DB7B9C"/>
    <w:rsid w:val="00DB7BB9"/>
    <w:rsid w:val="00DB7DE7"/>
    <w:rsid w:val="00DC004B"/>
    <w:rsid w:val="00DC0129"/>
    <w:rsid w:val="00DC022A"/>
    <w:rsid w:val="00DC041F"/>
    <w:rsid w:val="00DC07AA"/>
    <w:rsid w:val="00DC0995"/>
    <w:rsid w:val="00DC0F24"/>
    <w:rsid w:val="00DC0F38"/>
    <w:rsid w:val="00DC10C1"/>
    <w:rsid w:val="00DC1256"/>
    <w:rsid w:val="00DC16A9"/>
    <w:rsid w:val="00DC16AE"/>
    <w:rsid w:val="00DC18BD"/>
    <w:rsid w:val="00DC1913"/>
    <w:rsid w:val="00DC1D02"/>
    <w:rsid w:val="00DC24FD"/>
    <w:rsid w:val="00DC2529"/>
    <w:rsid w:val="00DC262A"/>
    <w:rsid w:val="00DC265A"/>
    <w:rsid w:val="00DC27D4"/>
    <w:rsid w:val="00DC2843"/>
    <w:rsid w:val="00DC3052"/>
    <w:rsid w:val="00DC306D"/>
    <w:rsid w:val="00DC3A1C"/>
    <w:rsid w:val="00DC3D8D"/>
    <w:rsid w:val="00DC3FA0"/>
    <w:rsid w:val="00DC4C30"/>
    <w:rsid w:val="00DC4D08"/>
    <w:rsid w:val="00DC4D23"/>
    <w:rsid w:val="00DC5167"/>
    <w:rsid w:val="00DC5559"/>
    <w:rsid w:val="00DC58DD"/>
    <w:rsid w:val="00DC58F7"/>
    <w:rsid w:val="00DC5A13"/>
    <w:rsid w:val="00DC5BE5"/>
    <w:rsid w:val="00DC5D1C"/>
    <w:rsid w:val="00DC6012"/>
    <w:rsid w:val="00DC62DA"/>
    <w:rsid w:val="00DC638A"/>
    <w:rsid w:val="00DC65EC"/>
    <w:rsid w:val="00DC680D"/>
    <w:rsid w:val="00DC6BC6"/>
    <w:rsid w:val="00DC709C"/>
    <w:rsid w:val="00DC7193"/>
    <w:rsid w:val="00DC7244"/>
    <w:rsid w:val="00DC72B8"/>
    <w:rsid w:val="00DC7387"/>
    <w:rsid w:val="00DC7402"/>
    <w:rsid w:val="00DC75A3"/>
    <w:rsid w:val="00DC7698"/>
    <w:rsid w:val="00DC789C"/>
    <w:rsid w:val="00DC7A83"/>
    <w:rsid w:val="00DC7C27"/>
    <w:rsid w:val="00DD062B"/>
    <w:rsid w:val="00DD0838"/>
    <w:rsid w:val="00DD0A7C"/>
    <w:rsid w:val="00DD0AFA"/>
    <w:rsid w:val="00DD0EF8"/>
    <w:rsid w:val="00DD1118"/>
    <w:rsid w:val="00DD16ED"/>
    <w:rsid w:val="00DD1A29"/>
    <w:rsid w:val="00DD1BCD"/>
    <w:rsid w:val="00DD20CE"/>
    <w:rsid w:val="00DD25BD"/>
    <w:rsid w:val="00DD2638"/>
    <w:rsid w:val="00DD27C1"/>
    <w:rsid w:val="00DD2A25"/>
    <w:rsid w:val="00DD2E74"/>
    <w:rsid w:val="00DD2F54"/>
    <w:rsid w:val="00DD3130"/>
    <w:rsid w:val="00DD3472"/>
    <w:rsid w:val="00DD34CA"/>
    <w:rsid w:val="00DD3CE1"/>
    <w:rsid w:val="00DD468F"/>
    <w:rsid w:val="00DD483F"/>
    <w:rsid w:val="00DD558F"/>
    <w:rsid w:val="00DD55AC"/>
    <w:rsid w:val="00DD58AB"/>
    <w:rsid w:val="00DD59B5"/>
    <w:rsid w:val="00DD6046"/>
    <w:rsid w:val="00DD6077"/>
    <w:rsid w:val="00DD650C"/>
    <w:rsid w:val="00DD656F"/>
    <w:rsid w:val="00DD69D2"/>
    <w:rsid w:val="00DD6F13"/>
    <w:rsid w:val="00DD6FED"/>
    <w:rsid w:val="00DD7563"/>
    <w:rsid w:val="00DD7593"/>
    <w:rsid w:val="00DD7783"/>
    <w:rsid w:val="00DD77B5"/>
    <w:rsid w:val="00DD7A53"/>
    <w:rsid w:val="00DD7BAC"/>
    <w:rsid w:val="00DD7D60"/>
    <w:rsid w:val="00DD7F87"/>
    <w:rsid w:val="00DE020B"/>
    <w:rsid w:val="00DE038A"/>
    <w:rsid w:val="00DE0AC1"/>
    <w:rsid w:val="00DE0B39"/>
    <w:rsid w:val="00DE0CC6"/>
    <w:rsid w:val="00DE0F19"/>
    <w:rsid w:val="00DE1001"/>
    <w:rsid w:val="00DE1112"/>
    <w:rsid w:val="00DE124D"/>
    <w:rsid w:val="00DE1402"/>
    <w:rsid w:val="00DE14BB"/>
    <w:rsid w:val="00DE1503"/>
    <w:rsid w:val="00DE1634"/>
    <w:rsid w:val="00DE1642"/>
    <w:rsid w:val="00DE1988"/>
    <w:rsid w:val="00DE27A3"/>
    <w:rsid w:val="00DE29C7"/>
    <w:rsid w:val="00DE2B50"/>
    <w:rsid w:val="00DE2BA7"/>
    <w:rsid w:val="00DE2E8B"/>
    <w:rsid w:val="00DE33F3"/>
    <w:rsid w:val="00DE3B46"/>
    <w:rsid w:val="00DE3BE6"/>
    <w:rsid w:val="00DE45C1"/>
    <w:rsid w:val="00DE49CD"/>
    <w:rsid w:val="00DE4B94"/>
    <w:rsid w:val="00DE5031"/>
    <w:rsid w:val="00DE53C1"/>
    <w:rsid w:val="00DE53D4"/>
    <w:rsid w:val="00DE5487"/>
    <w:rsid w:val="00DE5656"/>
    <w:rsid w:val="00DE5700"/>
    <w:rsid w:val="00DE5AD0"/>
    <w:rsid w:val="00DE5B16"/>
    <w:rsid w:val="00DE5D98"/>
    <w:rsid w:val="00DE5E19"/>
    <w:rsid w:val="00DE5E5D"/>
    <w:rsid w:val="00DE60C0"/>
    <w:rsid w:val="00DE6B52"/>
    <w:rsid w:val="00DE6EB6"/>
    <w:rsid w:val="00DE723D"/>
    <w:rsid w:val="00DE737A"/>
    <w:rsid w:val="00DE776E"/>
    <w:rsid w:val="00DE7AF1"/>
    <w:rsid w:val="00DE7B25"/>
    <w:rsid w:val="00DE7CE4"/>
    <w:rsid w:val="00DF02E4"/>
    <w:rsid w:val="00DF06D7"/>
    <w:rsid w:val="00DF07BC"/>
    <w:rsid w:val="00DF0D58"/>
    <w:rsid w:val="00DF0E68"/>
    <w:rsid w:val="00DF1A87"/>
    <w:rsid w:val="00DF1B3A"/>
    <w:rsid w:val="00DF1F07"/>
    <w:rsid w:val="00DF1FB1"/>
    <w:rsid w:val="00DF26CD"/>
    <w:rsid w:val="00DF2D21"/>
    <w:rsid w:val="00DF2E6B"/>
    <w:rsid w:val="00DF3149"/>
    <w:rsid w:val="00DF3528"/>
    <w:rsid w:val="00DF35EF"/>
    <w:rsid w:val="00DF3E6C"/>
    <w:rsid w:val="00DF43DB"/>
    <w:rsid w:val="00DF4403"/>
    <w:rsid w:val="00DF452B"/>
    <w:rsid w:val="00DF4662"/>
    <w:rsid w:val="00DF4820"/>
    <w:rsid w:val="00DF5263"/>
    <w:rsid w:val="00DF5898"/>
    <w:rsid w:val="00DF5EFA"/>
    <w:rsid w:val="00DF6362"/>
    <w:rsid w:val="00DF6AC1"/>
    <w:rsid w:val="00DF6C54"/>
    <w:rsid w:val="00DF6E5C"/>
    <w:rsid w:val="00DF6F14"/>
    <w:rsid w:val="00DF704C"/>
    <w:rsid w:val="00DF7606"/>
    <w:rsid w:val="00DF7EE8"/>
    <w:rsid w:val="00DF7F01"/>
    <w:rsid w:val="00E000D8"/>
    <w:rsid w:val="00E00343"/>
    <w:rsid w:val="00E008DC"/>
    <w:rsid w:val="00E00959"/>
    <w:rsid w:val="00E00AF5"/>
    <w:rsid w:val="00E00CC1"/>
    <w:rsid w:val="00E00F46"/>
    <w:rsid w:val="00E00F81"/>
    <w:rsid w:val="00E012AD"/>
    <w:rsid w:val="00E0131E"/>
    <w:rsid w:val="00E01846"/>
    <w:rsid w:val="00E018F7"/>
    <w:rsid w:val="00E0192B"/>
    <w:rsid w:val="00E01CEA"/>
    <w:rsid w:val="00E027BC"/>
    <w:rsid w:val="00E02A3A"/>
    <w:rsid w:val="00E0361B"/>
    <w:rsid w:val="00E0375E"/>
    <w:rsid w:val="00E03816"/>
    <w:rsid w:val="00E03B16"/>
    <w:rsid w:val="00E03E2C"/>
    <w:rsid w:val="00E03FD1"/>
    <w:rsid w:val="00E040AD"/>
    <w:rsid w:val="00E043BC"/>
    <w:rsid w:val="00E043E7"/>
    <w:rsid w:val="00E0594D"/>
    <w:rsid w:val="00E05CDC"/>
    <w:rsid w:val="00E05DA6"/>
    <w:rsid w:val="00E05EB7"/>
    <w:rsid w:val="00E06725"/>
    <w:rsid w:val="00E06BC4"/>
    <w:rsid w:val="00E0700A"/>
    <w:rsid w:val="00E07088"/>
    <w:rsid w:val="00E07372"/>
    <w:rsid w:val="00E07554"/>
    <w:rsid w:val="00E07933"/>
    <w:rsid w:val="00E07C0F"/>
    <w:rsid w:val="00E10194"/>
    <w:rsid w:val="00E103E9"/>
    <w:rsid w:val="00E10501"/>
    <w:rsid w:val="00E105DE"/>
    <w:rsid w:val="00E10833"/>
    <w:rsid w:val="00E108BC"/>
    <w:rsid w:val="00E108DC"/>
    <w:rsid w:val="00E10C42"/>
    <w:rsid w:val="00E10D95"/>
    <w:rsid w:val="00E10FB6"/>
    <w:rsid w:val="00E11431"/>
    <w:rsid w:val="00E116F9"/>
    <w:rsid w:val="00E118BC"/>
    <w:rsid w:val="00E11DBC"/>
    <w:rsid w:val="00E12822"/>
    <w:rsid w:val="00E12ACE"/>
    <w:rsid w:val="00E12ED7"/>
    <w:rsid w:val="00E1301B"/>
    <w:rsid w:val="00E13032"/>
    <w:rsid w:val="00E131CE"/>
    <w:rsid w:val="00E1336A"/>
    <w:rsid w:val="00E13420"/>
    <w:rsid w:val="00E134CF"/>
    <w:rsid w:val="00E134ED"/>
    <w:rsid w:val="00E13546"/>
    <w:rsid w:val="00E142D3"/>
    <w:rsid w:val="00E144EA"/>
    <w:rsid w:val="00E14DE8"/>
    <w:rsid w:val="00E14F24"/>
    <w:rsid w:val="00E14FE7"/>
    <w:rsid w:val="00E150F0"/>
    <w:rsid w:val="00E153E9"/>
    <w:rsid w:val="00E1545E"/>
    <w:rsid w:val="00E15656"/>
    <w:rsid w:val="00E15662"/>
    <w:rsid w:val="00E156DB"/>
    <w:rsid w:val="00E15C1A"/>
    <w:rsid w:val="00E15D66"/>
    <w:rsid w:val="00E1680A"/>
    <w:rsid w:val="00E168A0"/>
    <w:rsid w:val="00E16973"/>
    <w:rsid w:val="00E16EF9"/>
    <w:rsid w:val="00E16F41"/>
    <w:rsid w:val="00E174F5"/>
    <w:rsid w:val="00E175E1"/>
    <w:rsid w:val="00E17CCB"/>
    <w:rsid w:val="00E209BF"/>
    <w:rsid w:val="00E20A15"/>
    <w:rsid w:val="00E20C68"/>
    <w:rsid w:val="00E20EEE"/>
    <w:rsid w:val="00E2102F"/>
    <w:rsid w:val="00E210BB"/>
    <w:rsid w:val="00E210E7"/>
    <w:rsid w:val="00E21216"/>
    <w:rsid w:val="00E213E8"/>
    <w:rsid w:val="00E214F9"/>
    <w:rsid w:val="00E2184A"/>
    <w:rsid w:val="00E21ADF"/>
    <w:rsid w:val="00E21CDF"/>
    <w:rsid w:val="00E21E72"/>
    <w:rsid w:val="00E21E88"/>
    <w:rsid w:val="00E2233D"/>
    <w:rsid w:val="00E225C9"/>
    <w:rsid w:val="00E22E1B"/>
    <w:rsid w:val="00E23260"/>
    <w:rsid w:val="00E234F6"/>
    <w:rsid w:val="00E2354E"/>
    <w:rsid w:val="00E23E47"/>
    <w:rsid w:val="00E242A6"/>
    <w:rsid w:val="00E245C1"/>
    <w:rsid w:val="00E24797"/>
    <w:rsid w:val="00E248AF"/>
    <w:rsid w:val="00E249B0"/>
    <w:rsid w:val="00E25684"/>
    <w:rsid w:val="00E2582D"/>
    <w:rsid w:val="00E25834"/>
    <w:rsid w:val="00E26193"/>
    <w:rsid w:val="00E2622C"/>
    <w:rsid w:val="00E2650D"/>
    <w:rsid w:val="00E268DB"/>
    <w:rsid w:val="00E26A1B"/>
    <w:rsid w:val="00E26EB4"/>
    <w:rsid w:val="00E27478"/>
    <w:rsid w:val="00E278A1"/>
    <w:rsid w:val="00E27C45"/>
    <w:rsid w:val="00E27DD6"/>
    <w:rsid w:val="00E27F9F"/>
    <w:rsid w:val="00E30206"/>
    <w:rsid w:val="00E30BC3"/>
    <w:rsid w:val="00E310EE"/>
    <w:rsid w:val="00E31252"/>
    <w:rsid w:val="00E3242F"/>
    <w:rsid w:val="00E3250A"/>
    <w:rsid w:val="00E328C5"/>
    <w:rsid w:val="00E32C01"/>
    <w:rsid w:val="00E32FE3"/>
    <w:rsid w:val="00E33124"/>
    <w:rsid w:val="00E3313C"/>
    <w:rsid w:val="00E33642"/>
    <w:rsid w:val="00E336A3"/>
    <w:rsid w:val="00E336C2"/>
    <w:rsid w:val="00E33720"/>
    <w:rsid w:val="00E33DD9"/>
    <w:rsid w:val="00E33EED"/>
    <w:rsid w:val="00E33F07"/>
    <w:rsid w:val="00E33F7F"/>
    <w:rsid w:val="00E33FAE"/>
    <w:rsid w:val="00E34450"/>
    <w:rsid w:val="00E344DB"/>
    <w:rsid w:val="00E34A28"/>
    <w:rsid w:val="00E34F84"/>
    <w:rsid w:val="00E35124"/>
    <w:rsid w:val="00E3582C"/>
    <w:rsid w:val="00E359D7"/>
    <w:rsid w:val="00E35EAB"/>
    <w:rsid w:val="00E362F3"/>
    <w:rsid w:val="00E363CA"/>
    <w:rsid w:val="00E364C1"/>
    <w:rsid w:val="00E3658F"/>
    <w:rsid w:val="00E366D4"/>
    <w:rsid w:val="00E3674D"/>
    <w:rsid w:val="00E368F2"/>
    <w:rsid w:val="00E36A67"/>
    <w:rsid w:val="00E36BB9"/>
    <w:rsid w:val="00E37231"/>
    <w:rsid w:val="00E3731D"/>
    <w:rsid w:val="00E3746E"/>
    <w:rsid w:val="00E376DA"/>
    <w:rsid w:val="00E37A07"/>
    <w:rsid w:val="00E37ABD"/>
    <w:rsid w:val="00E40050"/>
    <w:rsid w:val="00E400CF"/>
    <w:rsid w:val="00E4010C"/>
    <w:rsid w:val="00E403DA"/>
    <w:rsid w:val="00E40621"/>
    <w:rsid w:val="00E406FC"/>
    <w:rsid w:val="00E40B3B"/>
    <w:rsid w:val="00E40DB9"/>
    <w:rsid w:val="00E40E88"/>
    <w:rsid w:val="00E414AE"/>
    <w:rsid w:val="00E41507"/>
    <w:rsid w:val="00E41591"/>
    <w:rsid w:val="00E41745"/>
    <w:rsid w:val="00E4178F"/>
    <w:rsid w:val="00E41C6A"/>
    <w:rsid w:val="00E4215C"/>
    <w:rsid w:val="00E4223B"/>
    <w:rsid w:val="00E42350"/>
    <w:rsid w:val="00E4275D"/>
    <w:rsid w:val="00E4296F"/>
    <w:rsid w:val="00E42B59"/>
    <w:rsid w:val="00E42BEE"/>
    <w:rsid w:val="00E42CE9"/>
    <w:rsid w:val="00E43386"/>
    <w:rsid w:val="00E435BE"/>
    <w:rsid w:val="00E43624"/>
    <w:rsid w:val="00E43CE8"/>
    <w:rsid w:val="00E44270"/>
    <w:rsid w:val="00E443D6"/>
    <w:rsid w:val="00E446EB"/>
    <w:rsid w:val="00E44E6F"/>
    <w:rsid w:val="00E44FB1"/>
    <w:rsid w:val="00E45773"/>
    <w:rsid w:val="00E45DB5"/>
    <w:rsid w:val="00E45E3C"/>
    <w:rsid w:val="00E4601F"/>
    <w:rsid w:val="00E462C5"/>
    <w:rsid w:val="00E46510"/>
    <w:rsid w:val="00E4689D"/>
    <w:rsid w:val="00E46940"/>
    <w:rsid w:val="00E46D69"/>
    <w:rsid w:val="00E4705E"/>
    <w:rsid w:val="00E472B3"/>
    <w:rsid w:val="00E4755A"/>
    <w:rsid w:val="00E5010A"/>
    <w:rsid w:val="00E507B2"/>
    <w:rsid w:val="00E50AA9"/>
    <w:rsid w:val="00E5119C"/>
    <w:rsid w:val="00E511FC"/>
    <w:rsid w:val="00E51557"/>
    <w:rsid w:val="00E517B5"/>
    <w:rsid w:val="00E51B4A"/>
    <w:rsid w:val="00E51C99"/>
    <w:rsid w:val="00E51CA2"/>
    <w:rsid w:val="00E51EE7"/>
    <w:rsid w:val="00E51F7C"/>
    <w:rsid w:val="00E52603"/>
    <w:rsid w:val="00E52A02"/>
    <w:rsid w:val="00E52A47"/>
    <w:rsid w:val="00E53124"/>
    <w:rsid w:val="00E537AF"/>
    <w:rsid w:val="00E53DD7"/>
    <w:rsid w:val="00E53FA2"/>
    <w:rsid w:val="00E54106"/>
    <w:rsid w:val="00E5470C"/>
    <w:rsid w:val="00E54770"/>
    <w:rsid w:val="00E5530B"/>
    <w:rsid w:val="00E558FA"/>
    <w:rsid w:val="00E55AF8"/>
    <w:rsid w:val="00E55E71"/>
    <w:rsid w:val="00E55F34"/>
    <w:rsid w:val="00E564FB"/>
    <w:rsid w:val="00E565E2"/>
    <w:rsid w:val="00E5680D"/>
    <w:rsid w:val="00E56825"/>
    <w:rsid w:val="00E56907"/>
    <w:rsid w:val="00E56DD9"/>
    <w:rsid w:val="00E57255"/>
    <w:rsid w:val="00E572FD"/>
    <w:rsid w:val="00E57AEE"/>
    <w:rsid w:val="00E57B8E"/>
    <w:rsid w:val="00E57D83"/>
    <w:rsid w:val="00E57FA0"/>
    <w:rsid w:val="00E6017E"/>
    <w:rsid w:val="00E6051C"/>
    <w:rsid w:val="00E609C7"/>
    <w:rsid w:val="00E6191F"/>
    <w:rsid w:val="00E619BE"/>
    <w:rsid w:val="00E61C37"/>
    <w:rsid w:val="00E61F66"/>
    <w:rsid w:val="00E622D0"/>
    <w:rsid w:val="00E62357"/>
    <w:rsid w:val="00E62546"/>
    <w:rsid w:val="00E628EB"/>
    <w:rsid w:val="00E62BBD"/>
    <w:rsid w:val="00E6317A"/>
    <w:rsid w:val="00E631FB"/>
    <w:rsid w:val="00E64089"/>
    <w:rsid w:val="00E64121"/>
    <w:rsid w:val="00E642D6"/>
    <w:rsid w:val="00E645FC"/>
    <w:rsid w:val="00E64647"/>
    <w:rsid w:val="00E646E1"/>
    <w:rsid w:val="00E64A13"/>
    <w:rsid w:val="00E64D46"/>
    <w:rsid w:val="00E64E48"/>
    <w:rsid w:val="00E65411"/>
    <w:rsid w:val="00E6541B"/>
    <w:rsid w:val="00E655F1"/>
    <w:rsid w:val="00E65D39"/>
    <w:rsid w:val="00E664BC"/>
    <w:rsid w:val="00E66754"/>
    <w:rsid w:val="00E66820"/>
    <w:rsid w:val="00E66955"/>
    <w:rsid w:val="00E66A2D"/>
    <w:rsid w:val="00E66D3F"/>
    <w:rsid w:val="00E66DA6"/>
    <w:rsid w:val="00E66E50"/>
    <w:rsid w:val="00E66F71"/>
    <w:rsid w:val="00E67057"/>
    <w:rsid w:val="00E6723F"/>
    <w:rsid w:val="00E67379"/>
    <w:rsid w:val="00E674AD"/>
    <w:rsid w:val="00E67F38"/>
    <w:rsid w:val="00E70358"/>
    <w:rsid w:val="00E704A4"/>
    <w:rsid w:val="00E706BD"/>
    <w:rsid w:val="00E70D20"/>
    <w:rsid w:val="00E71010"/>
    <w:rsid w:val="00E7142C"/>
    <w:rsid w:val="00E719DF"/>
    <w:rsid w:val="00E72083"/>
    <w:rsid w:val="00E72241"/>
    <w:rsid w:val="00E7280D"/>
    <w:rsid w:val="00E72C0B"/>
    <w:rsid w:val="00E72D44"/>
    <w:rsid w:val="00E72EBA"/>
    <w:rsid w:val="00E72EDA"/>
    <w:rsid w:val="00E73187"/>
    <w:rsid w:val="00E732EA"/>
    <w:rsid w:val="00E73660"/>
    <w:rsid w:val="00E738FF"/>
    <w:rsid w:val="00E73C8F"/>
    <w:rsid w:val="00E73E60"/>
    <w:rsid w:val="00E73EBB"/>
    <w:rsid w:val="00E73EC5"/>
    <w:rsid w:val="00E74091"/>
    <w:rsid w:val="00E74B99"/>
    <w:rsid w:val="00E75280"/>
    <w:rsid w:val="00E752F7"/>
    <w:rsid w:val="00E7531B"/>
    <w:rsid w:val="00E75898"/>
    <w:rsid w:val="00E75C48"/>
    <w:rsid w:val="00E75E48"/>
    <w:rsid w:val="00E75F78"/>
    <w:rsid w:val="00E7608E"/>
    <w:rsid w:val="00E7614C"/>
    <w:rsid w:val="00E7619F"/>
    <w:rsid w:val="00E762AF"/>
    <w:rsid w:val="00E76538"/>
    <w:rsid w:val="00E76D6A"/>
    <w:rsid w:val="00E7717D"/>
    <w:rsid w:val="00E775CB"/>
    <w:rsid w:val="00E77A8D"/>
    <w:rsid w:val="00E77B07"/>
    <w:rsid w:val="00E77C28"/>
    <w:rsid w:val="00E77EF4"/>
    <w:rsid w:val="00E80256"/>
    <w:rsid w:val="00E80877"/>
    <w:rsid w:val="00E8089B"/>
    <w:rsid w:val="00E80A0D"/>
    <w:rsid w:val="00E80AD8"/>
    <w:rsid w:val="00E80AE1"/>
    <w:rsid w:val="00E81559"/>
    <w:rsid w:val="00E81602"/>
    <w:rsid w:val="00E81CA1"/>
    <w:rsid w:val="00E82646"/>
    <w:rsid w:val="00E826ED"/>
    <w:rsid w:val="00E82CD8"/>
    <w:rsid w:val="00E82EB2"/>
    <w:rsid w:val="00E82F3D"/>
    <w:rsid w:val="00E830E0"/>
    <w:rsid w:val="00E8310E"/>
    <w:rsid w:val="00E831E1"/>
    <w:rsid w:val="00E833EE"/>
    <w:rsid w:val="00E8349B"/>
    <w:rsid w:val="00E835D2"/>
    <w:rsid w:val="00E8382B"/>
    <w:rsid w:val="00E8392F"/>
    <w:rsid w:val="00E839EC"/>
    <w:rsid w:val="00E83A7F"/>
    <w:rsid w:val="00E83BB1"/>
    <w:rsid w:val="00E83E89"/>
    <w:rsid w:val="00E83EAB"/>
    <w:rsid w:val="00E843E8"/>
    <w:rsid w:val="00E843FB"/>
    <w:rsid w:val="00E847DC"/>
    <w:rsid w:val="00E84D19"/>
    <w:rsid w:val="00E84E8E"/>
    <w:rsid w:val="00E84FFD"/>
    <w:rsid w:val="00E85083"/>
    <w:rsid w:val="00E85260"/>
    <w:rsid w:val="00E85538"/>
    <w:rsid w:val="00E855C4"/>
    <w:rsid w:val="00E85849"/>
    <w:rsid w:val="00E858DA"/>
    <w:rsid w:val="00E8594D"/>
    <w:rsid w:val="00E85970"/>
    <w:rsid w:val="00E85C93"/>
    <w:rsid w:val="00E85EAC"/>
    <w:rsid w:val="00E861C4"/>
    <w:rsid w:val="00E8628E"/>
    <w:rsid w:val="00E8684B"/>
    <w:rsid w:val="00E86892"/>
    <w:rsid w:val="00E87207"/>
    <w:rsid w:val="00E87288"/>
    <w:rsid w:val="00E87524"/>
    <w:rsid w:val="00E877BD"/>
    <w:rsid w:val="00E87878"/>
    <w:rsid w:val="00E8797F"/>
    <w:rsid w:val="00E87EEC"/>
    <w:rsid w:val="00E901A0"/>
    <w:rsid w:val="00E904B7"/>
    <w:rsid w:val="00E90725"/>
    <w:rsid w:val="00E908EF"/>
    <w:rsid w:val="00E909BF"/>
    <w:rsid w:val="00E911A9"/>
    <w:rsid w:val="00E91221"/>
    <w:rsid w:val="00E9122B"/>
    <w:rsid w:val="00E91521"/>
    <w:rsid w:val="00E9163F"/>
    <w:rsid w:val="00E91F33"/>
    <w:rsid w:val="00E92248"/>
    <w:rsid w:val="00E922C6"/>
    <w:rsid w:val="00E92B3F"/>
    <w:rsid w:val="00E92C03"/>
    <w:rsid w:val="00E92DCA"/>
    <w:rsid w:val="00E93027"/>
    <w:rsid w:val="00E930F0"/>
    <w:rsid w:val="00E9319A"/>
    <w:rsid w:val="00E93882"/>
    <w:rsid w:val="00E93AAE"/>
    <w:rsid w:val="00E93EFB"/>
    <w:rsid w:val="00E942E7"/>
    <w:rsid w:val="00E9452D"/>
    <w:rsid w:val="00E94CF7"/>
    <w:rsid w:val="00E951AD"/>
    <w:rsid w:val="00E951EC"/>
    <w:rsid w:val="00E95400"/>
    <w:rsid w:val="00E9547C"/>
    <w:rsid w:val="00E954B1"/>
    <w:rsid w:val="00E955CE"/>
    <w:rsid w:val="00E95908"/>
    <w:rsid w:val="00E95EBC"/>
    <w:rsid w:val="00E95F42"/>
    <w:rsid w:val="00E9668C"/>
    <w:rsid w:val="00E9687D"/>
    <w:rsid w:val="00E96D0A"/>
    <w:rsid w:val="00E970DB"/>
    <w:rsid w:val="00E97346"/>
    <w:rsid w:val="00E97705"/>
    <w:rsid w:val="00E97868"/>
    <w:rsid w:val="00EA0003"/>
    <w:rsid w:val="00EA0057"/>
    <w:rsid w:val="00EA0388"/>
    <w:rsid w:val="00EA05F6"/>
    <w:rsid w:val="00EA07D2"/>
    <w:rsid w:val="00EA0B44"/>
    <w:rsid w:val="00EA0C92"/>
    <w:rsid w:val="00EA0ED1"/>
    <w:rsid w:val="00EA2656"/>
    <w:rsid w:val="00EA2672"/>
    <w:rsid w:val="00EA2F96"/>
    <w:rsid w:val="00EA2FBE"/>
    <w:rsid w:val="00EA34F9"/>
    <w:rsid w:val="00EA3A35"/>
    <w:rsid w:val="00EA3D1A"/>
    <w:rsid w:val="00EA3FD4"/>
    <w:rsid w:val="00EA40E2"/>
    <w:rsid w:val="00EA428B"/>
    <w:rsid w:val="00EA430B"/>
    <w:rsid w:val="00EA4466"/>
    <w:rsid w:val="00EA46F9"/>
    <w:rsid w:val="00EA4FEC"/>
    <w:rsid w:val="00EA525E"/>
    <w:rsid w:val="00EA53A3"/>
    <w:rsid w:val="00EA5476"/>
    <w:rsid w:val="00EA54B0"/>
    <w:rsid w:val="00EA5516"/>
    <w:rsid w:val="00EA56AC"/>
    <w:rsid w:val="00EA56F3"/>
    <w:rsid w:val="00EA59A5"/>
    <w:rsid w:val="00EA5E6A"/>
    <w:rsid w:val="00EA619A"/>
    <w:rsid w:val="00EA62A3"/>
    <w:rsid w:val="00EA6775"/>
    <w:rsid w:val="00EA68E0"/>
    <w:rsid w:val="00EA69AE"/>
    <w:rsid w:val="00EA6D8C"/>
    <w:rsid w:val="00EA6D9D"/>
    <w:rsid w:val="00EA7375"/>
    <w:rsid w:val="00EA73C5"/>
    <w:rsid w:val="00EA799A"/>
    <w:rsid w:val="00EA7A62"/>
    <w:rsid w:val="00EA7A8D"/>
    <w:rsid w:val="00EA7D19"/>
    <w:rsid w:val="00EB0176"/>
    <w:rsid w:val="00EB0309"/>
    <w:rsid w:val="00EB03F4"/>
    <w:rsid w:val="00EB06CF"/>
    <w:rsid w:val="00EB0832"/>
    <w:rsid w:val="00EB0E56"/>
    <w:rsid w:val="00EB1162"/>
    <w:rsid w:val="00EB15B2"/>
    <w:rsid w:val="00EB16B6"/>
    <w:rsid w:val="00EB1AC6"/>
    <w:rsid w:val="00EB1CEB"/>
    <w:rsid w:val="00EB1D3D"/>
    <w:rsid w:val="00EB1E28"/>
    <w:rsid w:val="00EB207B"/>
    <w:rsid w:val="00EB2542"/>
    <w:rsid w:val="00EB3450"/>
    <w:rsid w:val="00EB369D"/>
    <w:rsid w:val="00EB3790"/>
    <w:rsid w:val="00EB3910"/>
    <w:rsid w:val="00EB3F36"/>
    <w:rsid w:val="00EB4096"/>
    <w:rsid w:val="00EB40FE"/>
    <w:rsid w:val="00EB414E"/>
    <w:rsid w:val="00EB431F"/>
    <w:rsid w:val="00EB4DCF"/>
    <w:rsid w:val="00EB4F79"/>
    <w:rsid w:val="00EB5ABB"/>
    <w:rsid w:val="00EB5ACE"/>
    <w:rsid w:val="00EB63BB"/>
    <w:rsid w:val="00EB6472"/>
    <w:rsid w:val="00EB6AD5"/>
    <w:rsid w:val="00EB6C8C"/>
    <w:rsid w:val="00EB6C8D"/>
    <w:rsid w:val="00EB6F11"/>
    <w:rsid w:val="00EB7062"/>
    <w:rsid w:val="00EB7721"/>
    <w:rsid w:val="00EB7DE6"/>
    <w:rsid w:val="00EB7E16"/>
    <w:rsid w:val="00EB7E89"/>
    <w:rsid w:val="00EB7F6A"/>
    <w:rsid w:val="00EC0618"/>
    <w:rsid w:val="00EC0C61"/>
    <w:rsid w:val="00EC0FAB"/>
    <w:rsid w:val="00EC1083"/>
    <w:rsid w:val="00EC11D3"/>
    <w:rsid w:val="00EC11F8"/>
    <w:rsid w:val="00EC1652"/>
    <w:rsid w:val="00EC1DE9"/>
    <w:rsid w:val="00EC1E5A"/>
    <w:rsid w:val="00EC21E4"/>
    <w:rsid w:val="00EC23BA"/>
    <w:rsid w:val="00EC2458"/>
    <w:rsid w:val="00EC26CC"/>
    <w:rsid w:val="00EC2B3E"/>
    <w:rsid w:val="00EC2DA1"/>
    <w:rsid w:val="00EC2EFE"/>
    <w:rsid w:val="00EC3534"/>
    <w:rsid w:val="00EC3B4D"/>
    <w:rsid w:val="00EC3D57"/>
    <w:rsid w:val="00EC3FEB"/>
    <w:rsid w:val="00EC4AE9"/>
    <w:rsid w:val="00EC4CD1"/>
    <w:rsid w:val="00EC5077"/>
    <w:rsid w:val="00EC5775"/>
    <w:rsid w:val="00EC588D"/>
    <w:rsid w:val="00EC5AB6"/>
    <w:rsid w:val="00EC5F07"/>
    <w:rsid w:val="00EC6178"/>
    <w:rsid w:val="00EC661C"/>
    <w:rsid w:val="00EC67D9"/>
    <w:rsid w:val="00EC680C"/>
    <w:rsid w:val="00EC6B81"/>
    <w:rsid w:val="00EC722C"/>
    <w:rsid w:val="00EC7595"/>
    <w:rsid w:val="00EC7727"/>
    <w:rsid w:val="00EC7EB8"/>
    <w:rsid w:val="00ED01CF"/>
    <w:rsid w:val="00ED0C58"/>
    <w:rsid w:val="00ED0D67"/>
    <w:rsid w:val="00ED117F"/>
    <w:rsid w:val="00ED13B2"/>
    <w:rsid w:val="00ED166F"/>
    <w:rsid w:val="00ED1686"/>
    <w:rsid w:val="00ED1A6D"/>
    <w:rsid w:val="00ED1C28"/>
    <w:rsid w:val="00ED1EB4"/>
    <w:rsid w:val="00ED2052"/>
    <w:rsid w:val="00ED21AD"/>
    <w:rsid w:val="00ED23E6"/>
    <w:rsid w:val="00ED29CD"/>
    <w:rsid w:val="00ED29E3"/>
    <w:rsid w:val="00ED2E57"/>
    <w:rsid w:val="00ED389F"/>
    <w:rsid w:val="00ED3A82"/>
    <w:rsid w:val="00ED3B61"/>
    <w:rsid w:val="00ED3BF6"/>
    <w:rsid w:val="00ED3C38"/>
    <w:rsid w:val="00ED40EE"/>
    <w:rsid w:val="00ED42E5"/>
    <w:rsid w:val="00ED488E"/>
    <w:rsid w:val="00ED4C47"/>
    <w:rsid w:val="00ED4DEE"/>
    <w:rsid w:val="00ED5098"/>
    <w:rsid w:val="00ED50C4"/>
    <w:rsid w:val="00ED5298"/>
    <w:rsid w:val="00ED52B8"/>
    <w:rsid w:val="00ED52D5"/>
    <w:rsid w:val="00ED5373"/>
    <w:rsid w:val="00ED537A"/>
    <w:rsid w:val="00ED5635"/>
    <w:rsid w:val="00ED5744"/>
    <w:rsid w:val="00ED58EC"/>
    <w:rsid w:val="00ED597A"/>
    <w:rsid w:val="00ED6084"/>
    <w:rsid w:val="00ED6367"/>
    <w:rsid w:val="00ED6668"/>
    <w:rsid w:val="00ED6DC8"/>
    <w:rsid w:val="00ED76C0"/>
    <w:rsid w:val="00ED76C8"/>
    <w:rsid w:val="00ED7794"/>
    <w:rsid w:val="00ED78F1"/>
    <w:rsid w:val="00ED7C8E"/>
    <w:rsid w:val="00ED7D05"/>
    <w:rsid w:val="00ED7F9E"/>
    <w:rsid w:val="00EE027D"/>
    <w:rsid w:val="00EE0384"/>
    <w:rsid w:val="00EE0749"/>
    <w:rsid w:val="00EE08B2"/>
    <w:rsid w:val="00EE0BD2"/>
    <w:rsid w:val="00EE0C24"/>
    <w:rsid w:val="00EE0F48"/>
    <w:rsid w:val="00EE112C"/>
    <w:rsid w:val="00EE1359"/>
    <w:rsid w:val="00EE153B"/>
    <w:rsid w:val="00EE1631"/>
    <w:rsid w:val="00EE179A"/>
    <w:rsid w:val="00EE1ABD"/>
    <w:rsid w:val="00EE1C8B"/>
    <w:rsid w:val="00EE1EE4"/>
    <w:rsid w:val="00EE21CF"/>
    <w:rsid w:val="00EE21F9"/>
    <w:rsid w:val="00EE242A"/>
    <w:rsid w:val="00EE274A"/>
    <w:rsid w:val="00EE331F"/>
    <w:rsid w:val="00EE3461"/>
    <w:rsid w:val="00EE3523"/>
    <w:rsid w:val="00EE360B"/>
    <w:rsid w:val="00EE3AAE"/>
    <w:rsid w:val="00EE3C10"/>
    <w:rsid w:val="00EE3FE1"/>
    <w:rsid w:val="00EE44BB"/>
    <w:rsid w:val="00EE46BB"/>
    <w:rsid w:val="00EE4B69"/>
    <w:rsid w:val="00EE4C48"/>
    <w:rsid w:val="00EE5059"/>
    <w:rsid w:val="00EE5243"/>
    <w:rsid w:val="00EE57A3"/>
    <w:rsid w:val="00EE5818"/>
    <w:rsid w:val="00EE5C0F"/>
    <w:rsid w:val="00EE6054"/>
    <w:rsid w:val="00EE608D"/>
    <w:rsid w:val="00EE60AE"/>
    <w:rsid w:val="00EE63C5"/>
    <w:rsid w:val="00EE64B4"/>
    <w:rsid w:val="00EE6AD8"/>
    <w:rsid w:val="00EE6BBC"/>
    <w:rsid w:val="00EE6CFB"/>
    <w:rsid w:val="00EE6D18"/>
    <w:rsid w:val="00EE751F"/>
    <w:rsid w:val="00EE75D8"/>
    <w:rsid w:val="00EE76BE"/>
    <w:rsid w:val="00EF0274"/>
    <w:rsid w:val="00EF04A5"/>
    <w:rsid w:val="00EF0589"/>
    <w:rsid w:val="00EF06ED"/>
    <w:rsid w:val="00EF0787"/>
    <w:rsid w:val="00EF0AB4"/>
    <w:rsid w:val="00EF0FCB"/>
    <w:rsid w:val="00EF100D"/>
    <w:rsid w:val="00EF1300"/>
    <w:rsid w:val="00EF1ABF"/>
    <w:rsid w:val="00EF1DB0"/>
    <w:rsid w:val="00EF22F0"/>
    <w:rsid w:val="00EF2552"/>
    <w:rsid w:val="00EF28E4"/>
    <w:rsid w:val="00EF2910"/>
    <w:rsid w:val="00EF2CE7"/>
    <w:rsid w:val="00EF2D46"/>
    <w:rsid w:val="00EF33EC"/>
    <w:rsid w:val="00EF3498"/>
    <w:rsid w:val="00EF3DA5"/>
    <w:rsid w:val="00EF3F2B"/>
    <w:rsid w:val="00EF40E9"/>
    <w:rsid w:val="00EF4316"/>
    <w:rsid w:val="00EF4573"/>
    <w:rsid w:val="00EF47B0"/>
    <w:rsid w:val="00EF482A"/>
    <w:rsid w:val="00EF496F"/>
    <w:rsid w:val="00EF4AE1"/>
    <w:rsid w:val="00EF4C19"/>
    <w:rsid w:val="00EF4E7A"/>
    <w:rsid w:val="00EF5283"/>
    <w:rsid w:val="00EF53FD"/>
    <w:rsid w:val="00EF5CB9"/>
    <w:rsid w:val="00EF5EA5"/>
    <w:rsid w:val="00EF5EB8"/>
    <w:rsid w:val="00EF63B9"/>
    <w:rsid w:val="00EF64D6"/>
    <w:rsid w:val="00EF651E"/>
    <w:rsid w:val="00EF6524"/>
    <w:rsid w:val="00EF65ED"/>
    <w:rsid w:val="00EF66AD"/>
    <w:rsid w:val="00EF697C"/>
    <w:rsid w:val="00EF6A9E"/>
    <w:rsid w:val="00EF6B47"/>
    <w:rsid w:val="00EF6B7D"/>
    <w:rsid w:val="00EF7020"/>
    <w:rsid w:val="00EF7E0E"/>
    <w:rsid w:val="00F00314"/>
    <w:rsid w:val="00F003E4"/>
    <w:rsid w:val="00F00AB8"/>
    <w:rsid w:val="00F00EB8"/>
    <w:rsid w:val="00F01412"/>
    <w:rsid w:val="00F01797"/>
    <w:rsid w:val="00F01869"/>
    <w:rsid w:val="00F01A22"/>
    <w:rsid w:val="00F01AD4"/>
    <w:rsid w:val="00F01C48"/>
    <w:rsid w:val="00F02075"/>
    <w:rsid w:val="00F0234E"/>
    <w:rsid w:val="00F023D3"/>
    <w:rsid w:val="00F0257F"/>
    <w:rsid w:val="00F026AF"/>
    <w:rsid w:val="00F0277C"/>
    <w:rsid w:val="00F02873"/>
    <w:rsid w:val="00F0295D"/>
    <w:rsid w:val="00F0296B"/>
    <w:rsid w:val="00F0296C"/>
    <w:rsid w:val="00F02D0D"/>
    <w:rsid w:val="00F02ED2"/>
    <w:rsid w:val="00F02F23"/>
    <w:rsid w:val="00F03871"/>
    <w:rsid w:val="00F03B35"/>
    <w:rsid w:val="00F03EC5"/>
    <w:rsid w:val="00F03F2E"/>
    <w:rsid w:val="00F03FA2"/>
    <w:rsid w:val="00F04092"/>
    <w:rsid w:val="00F0432C"/>
    <w:rsid w:val="00F04582"/>
    <w:rsid w:val="00F04D85"/>
    <w:rsid w:val="00F04D99"/>
    <w:rsid w:val="00F04F9E"/>
    <w:rsid w:val="00F05072"/>
    <w:rsid w:val="00F0537C"/>
    <w:rsid w:val="00F053A8"/>
    <w:rsid w:val="00F05530"/>
    <w:rsid w:val="00F0585D"/>
    <w:rsid w:val="00F058FB"/>
    <w:rsid w:val="00F05D9A"/>
    <w:rsid w:val="00F06352"/>
    <w:rsid w:val="00F06516"/>
    <w:rsid w:val="00F06686"/>
    <w:rsid w:val="00F066A4"/>
    <w:rsid w:val="00F0695B"/>
    <w:rsid w:val="00F06CB9"/>
    <w:rsid w:val="00F07188"/>
    <w:rsid w:val="00F07F8F"/>
    <w:rsid w:val="00F1042D"/>
    <w:rsid w:val="00F10521"/>
    <w:rsid w:val="00F10776"/>
    <w:rsid w:val="00F107C6"/>
    <w:rsid w:val="00F10C96"/>
    <w:rsid w:val="00F1120E"/>
    <w:rsid w:val="00F11352"/>
    <w:rsid w:val="00F11B65"/>
    <w:rsid w:val="00F11FD2"/>
    <w:rsid w:val="00F12697"/>
    <w:rsid w:val="00F1270C"/>
    <w:rsid w:val="00F12DE4"/>
    <w:rsid w:val="00F130EF"/>
    <w:rsid w:val="00F13472"/>
    <w:rsid w:val="00F13574"/>
    <w:rsid w:val="00F13826"/>
    <w:rsid w:val="00F13B0B"/>
    <w:rsid w:val="00F140EC"/>
    <w:rsid w:val="00F14353"/>
    <w:rsid w:val="00F149A3"/>
    <w:rsid w:val="00F14F74"/>
    <w:rsid w:val="00F1509D"/>
    <w:rsid w:val="00F15D08"/>
    <w:rsid w:val="00F15E9F"/>
    <w:rsid w:val="00F166D0"/>
    <w:rsid w:val="00F16726"/>
    <w:rsid w:val="00F16B20"/>
    <w:rsid w:val="00F16B32"/>
    <w:rsid w:val="00F171B0"/>
    <w:rsid w:val="00F1724A"/>
    <w:rsid w:val="00F17286"/>
    <w:rsid w:val="00F172B2"/>
    <w:rsid w:val="00F172E0"/>
    <w:rsid w:val="00F177E6"/>
    <w:rsid w:val="00F17814"/>
    <w:rsid w:val="00F17859"/>
    <w:rsid w:val="00F17A9B"/>
    <w:rsid w:val="00F17B15"/>
    <w:rsid w:val="00F17BA5"/>
    <w:rsid w:val="00F201E5"/>
    <w:rsid w:val="00F204F1"/>
    <w:rsid w:val="00F206A1"/>
    <w:rsid w:val="00F2071A"/>
    <w:rsid w:val="00F20D4E"/>
    <w:rsid w:val="00F20D9B"/>
    <w:rsid w:val="00F20FF7"/>
    <w:rsid w:val="00F216C2"/>
    <w:rsid w:val="00F217E0"/>
    <w:rsid w:val="00F21961"/>
    <w:rsid w:val="00F21C64"/>
    <w:rsid w:val="00F2207E"/>
    <w:rsid w:val="00F22314"/>
    <w:rsid w:val="00F22449"/>
    <w:rsid w:val="00F22807"/>
    <w:rsid w:val="00F22904"/>
    <w:rsid w:val="00F22B9D"/>
    <w:rsid w:val="00F22BC3"/>
    <w:rsid w:val="00F231F4"/>
    <w:rsid w:val="00F2324C"/>
    <w:rsid w:val="00F23438"/>
    <w:rsid w:val="00F23602"/>
    <w:rsid w:val="00F2365F"/>
    <w:rsid w:val="00F23F8D"/>
    <w:rsid w:val="00F24186"/>
    <w:rsid w:val="00F243ED"/>
    <w:rsid w:val="00F24632"/>
    <w:rsid w:val="00F246AF"/>
    <w:rsid w:val="00F25093"/>
    <w:rsid w:val="00F250BA"/>
    <w:rsid w:val="00F25160"/>
    <w:rsid w:val="00F251C3"/>
    <w:rsid w:val="00F2580F"/>
    <w:rsid w:val="00F25BBF"/>
    <w:rsid w:val="00F25C9C"/>
    <w:rsid w:val="00F25E27"/>
    <w:rsid w:val="00F2613A"/>
    <w:rsid w:val="00F269C0"/>
    <w:rsid w:val="00F269C5"/>
    <w:rsid w:val="00F26A6A"/>
    <w:rsid w:val="00F26C4E"/>
    <w:rsid w:val="00F26EC5"/>
    <w:rsid w:val="00F26F44"/>
    <w:rsid w:val="00F26FBF"/>
    <w:rsid w:val="00F27130"/>
    <w:rsid w:val="00F272B6"/>
    <w:rsid w:val="00F2782E"/>
    <w:rsid w:val="00F27875"/>
    <w:rsid w:val="00F27F19"/>
    <w:rsid w:val="00F3052A"/>
    <w:rsid w:val="00F30642"/>
    <w:rsid w:val="00F306EF"/>
    <w:rsid w:val="00F31AF9"/>
    <w:rsid w:val="00F32049"/>
    <w:rsid w:val="00F322E8"/>
    <w:rsid w:val="00F32650"/>
    <w:rsid w:val="00F3269F"/>
    <w:rsid w:val="00F3290C"/>
    <w:rsid w:val="00F329D8"/>
    <w:rsid w:val="00F33391"/>
    <w:rsid w:val="00F333B9"/>
    <w:rsid w:val="00F334A5"/>
    <w:rsid w:val="00F33A70"/>
    <w:rsid w:val="00F33F9D"/>
    <w:rsid w:val="00F34093"/>
    <w:rsid w:val="00F34162"/>
    <w:rsid w:val="00F34290"/>
    <w:rsid w:val="00F34547"/>
    <w:rsid w:val="00F34AFC"/>
    <w:rsid w:val="00F34B4A"/>
    <w:rsid w:val="00F34C69"/>
    <w:rsid w:val="00F34E3B"/>
    <w:rsid w:val="00F34F0C"/>
    <w:rsid w:val="00F352A9"/>
    <w:rsid w:val="00F35382"/>
    <w:rsid w:val="00F355E0"/>
    <w:rsid w:val="00F3572A"/>
    <w:rsid w:val="00F35DFF"/>
    <w:rsid w:val="00F35FE8"/>
    <w:rsid w:val="00F3600B"/>
    <w:rsid w:val="00F360D0"/>
    <w:rsid w:val="00F3614F"/>
    <w:rsid w:val="00F36732"/>
    <w:rsid w:val="00F36762"/>
    <w:rsid w:val="00F36A1C"/>
    <w:rsid w:val="00F36BDA"/>
    <w:rsid w:val="00F36BF4"/>
    <w:rsid w:val="00F36E4E"/>
    <w:rsid w:val="00F36E8C"/>
    <w:rsid w:val="00F3782D"/>
    <w:rsid w:val="00F37B25"/>
    <w:rsid w:val="00F40035"/>
    <w:rsid w:val="00F40073"/>
    <w:rsid w:val="00F400C2"/>
    <w:rsid w:val="00F401FA"/>
    <w:rsid w:val="00F40302"/>
    <w:rsid w:val="00F40953"/>
    <w:rsid w:val="00F409C4"/>
    <w:rsid w:val="00F40B8A"/>
    <w:rsid w:val="00F40BEF"/>
    <w:rsid w:val="00F40C16"/>
    <w:rsid w:val="00F4163E"/>
    <w:rsid w:val="00F41661"/>
    <w:rsid w:val="00F4166A"/>
    <w:rsid w:val="00F41933"/>
    <w:rsid w:val="00F41BF7"/>
    <w:rsid w:val="00F41C96"/>
    <w:rsid w:val="00F42469"/>
    <w:rsid w:val="00F42561"/>
    <w:rsid w:val="00F426B2"/>
    <w:rsid w:val="00F42FC5"/>
    <w:rsid w:val="00F430C8"/>
    <w:rsid w:val="00F43269"/>
    <w:rsid w:val="00F43831"/>
    <w:rsid w:val="00F438D5"/>
    <w:rsid w:val="00F43B46"/>
    <w:rsid w:val="00F4404E"/>
    <w:rsid w:val="00F4405F"/>
    <w:rsid w:val="00F44195"/>
    <w:rsid w:val="00F441BD"/>
    <w:rsid w:val="00F4439F"/>
    <w:rsid w:val="00F44BE0"/>
    <w:rsid w:val="00F44CE1"/>
    <w:rsid w:val="00F44D30"/>
    <w:rsid w:val="00F44E3C"/>
    <w:rsid w:val="00F45539"/>
    <w:rsid w:val="00F45EB9"/>
    <w:rsid w:val="00F46603"/>
    <w:rsid w:val="00F466C2"/>
    <w:rsid w:val="00F46988"/>
    <w:rsid w:val="00F46C58"/>
    <w:rsid w:val="00F46CEC"/>
    <w:rsid w:val="00F46DF3"/>
    <w:rsid w:val="00F46E18"/>
    <w:rsid w:val="00F46E5D"/>
    <w:rsid w:val="00F47053"/>
    <w:rsid w:val="00F47231"/>
    <w:rsid w:val="00F47601"/>
    <w:rsid w:val="00F4786C"/>
    <w:rsid w:val="00F478C3"/>
    <w:rsid w:val="00F47A7D"/>
    <w:rsid w:val="00F47AC8"/>
    <w:rsid w:val="00F502B6"/>
    <w:rsid w:val="00F508B1"/>
    <w:rsid w:val="00F50D83"/>
    <w:rsid w:val="00F50F58"/>
    <w:rsid w:val="00F51550"/>
    <w:rsid w:val="00F516D4"/>
    <w:rsid w:val="00F526D3"/>
    <w:rsid w:val="00F52A46"/>
    <w:rsid w:val="00F52BB5"/>
    <w:rsid w:val="00F53011"/>
    <w:rsid w:val="00F53187"/>
    <w:rsid w:val="00F53CBA"/>
    <w:rsid w:val="00F53E14"/>
    <w:rsid w:val="00F53EDF"/>
    <w:rsid w:val="00F53FC6"/>
    <w:rsid w:val="00F54041"/>
    <w:rsid w:val="00F5433A"/>
    <w:rsid w:val="00F544B0"/>
    <w:rsid w:val="00F545B2"/>
    <w:rsid w:val="00F5481D"/>
    <w:rsid w:val="00F54854"/>
    <w:rsid w:val="00F54A2E"/>
    <w:rsid w:val="00F54D16"/>
    <w:rsid w:val="00F54E23"/>
    <w:rsid w:val="00F551FF"/>
    <w:rsid w:val="00F5544D"/>
    <w:rsid w:val="00F5549F"/>
    <w:rsid w:val="00F556F9"/>
    <w:rsid w:val="00F557FB"/>
    <w:rsid w:val="00F55834"/>
    <w:rsid w:val="00F55B29"/>
    <w:rsid w:val="00F55BCB"/>
    <w:rsid w:val="00F55E82"/>
    <w:rsid w:val="00F56091"/>
    <w:rsid w:val="00F56496"/>
    <w:rsid w:val="00F56F8D"/>
    <w:rsid w:val="00F5773F"/>
    <w:rsid w:val="00F57A44"/>
    <w:rsid w:val="00F57CF8"/>
    <w:rsid w:val="00F57D30"/>
    <w:rsid w:val="00F60C29"/>
    <w:rsid w:val="00F60D07"/>
    <w:rsid w:val="00F60E3B"/>
    <w:rsid w:val="00F612D3"/>
    <w:rsid w:val="00F6153E"/>
    <w:rsid w:val="00F616FC"/>
    <w:rsid w:val="00F621E7"/>
    <w:rsid w:val="00F6256C"/>
    <w:rsid w:val="00F62DFA"/>
    <w:rsid w:val="00F62F1E"/>
    <w:rsid w:val="00F62FE2"/>
    <w:rsid w:val="00F6334E"/>
    <w:rsid w:val="00F633DE"/>
    <w:rsid w:val="00F63486"/>
    <w:rsid w:val="00F6363B"/>
    <w:rsid w:val="00F63B31"/>
    <w:rsid w:val="00F63C59"/>
    <w:rsid w:val="00F63C85"/>
    <w:rsid w:val="00F63DEA"/>
    <w:rsid w:val="00F64736"/>
    <w:rsid w:val="00F64776"/>
    <w:rsid w:val="00F6477B"/>
    <w:rsid w:val="00F647B3"/>
    <w:rsid w:val="00F647B8"/>
    <w:rsid w:val="00F64976"/>
    <w:rsid w:val="00F64A85"/>
    <w:rsid w:val="00F64BC1"/>
    <w:rsid w:val="00F64D40"/>
    <w:rsid w:val="00F64D60"/>
    <w:rsid w:val="00F658B0"/>
    <w:rsid w:val="00F65994"/>
    <w:rsid w:val="00F65B69"/>
    <w:rsid w:val="00F663F0"/>
    <w:rsid w:val="00F666E5"/>
    <w:rsid w:val="00F666FB"/>
    <w:rsid w:val="00F66D3B"/>
    <w:rsid w:val="00F66F0E"/>
    <w:rsid w:val="00F66F2F"/>
    <w:rsid w:val="00F674A7"/>
    <w:rsid w:val="00F6752F"/>
    <w:rsid w:val="00F67691"/>
    <w:rsid w:val="00F676D5"/>
    <w:rsid w:val="00F67714"/>
    <w:rsid w:val="00F6771C"/>
    <w:rsid w:val="00F6786C"/>
    <w:rsid w:val="00F67A81"/>
    <w:rsid w:val="00F67B71"/>
    <w:rsid w:val="00F70A12"/>
    <w:rsid w:val="00F70B6C"/>
    <w:rsid w:val="00F71309"/>
    <w:rsid w:val="00F718B5"/>
    <w:rsid w:val="00F718F6"/>
    <w:rsid w:val="00F71953"/>
    <w:rsid w:val="00F71A88"/>
    <w:rsid w:val="00F71B1E"/>
    <w:rsid w:val="00F72324"/>
    <w:rsid w:val="00F72638"/>
    <w:rsid w:val="00F726DB"/>
    <w:rsid w:val="00F72731"/>
    <w:rsid w:val="00F72C9F"/>
    <w:rsid w:val="00F72D1D"/>
    <w:rsid w:val="00F72F08"/>
    <w:rsid w:val="00F732DC"/>
    <w:rsid w:val="00F736DE"/>
    <w:rsid w:val="00F745C8"/>
    <w:rsid w:val="00F74606"/>
    <w:rsid w:val="00F746AB"/>
    <w:rsid w:val="00F74996"/>
    <w:rsid w:val="00F74B4E"/>
    <w:rsid w:val="00F74C8C"/>
    <w:rsid w:val="00F75120"/>
    <w:rsid w:val="00F75901"/>
    <w:rsid w:val="00F7595A"/>
    <w:rsid w:val="00F75E6C"/>
    <w:rsid w:val="00F7622E"/>
    <w:rsid w:val="00F7645C"/>
    <w:rsid w:val="00F765F2"/>
    <w:rsid w:val="00F76A41"/>
    <w:rsid w:val="00F76A63"/>
    <w:rsid w:val="00F76BB8"/>
    <w:rsid w:val="00F76EA9"/>
    <w:rsid w:val="00F7732D"/>
    <w:rsid w:val="00F77472"/>
    <w:rsid w:val="00F77A71"/>
    <w:rsid w:val="00F77C80"/>
    <w:rsid w:val="00F77DC1"/>
    <w:rsid w:val="00F77DD3"/>
    <w:rsid w:val="00F77E1D"/>
    <w:rsid w:val="00F802B7"/>
    <w:rsid w:val="00F802EF"/>
    <w:rsid w:val="00F808C3"/>
    <w:rsid w:val="00F813DC"/>
    <w:rsid w:val="00F8186B"/>
    <w:rsid w:val="00F818C6"/>
    <w:rsid w:val="00F81C6C"/>
    <w:rsid w:val="00F820C4"/>
    <w:rsid w:val="00F825E8"/>
    <w:rsid w:val="00F828E7"/>
    <w:rsid w:val="00F82A2D"/>
    <w:rsid w:val="00F82A76"/>
    <w:rsid w:val="00F82B3E"/>
    <w:rsid w:val="00F82DC9"/>
    <w:rsid w:val="00F831F9"/>
    <w:rsid w:val="00F83350"/>
    <w:rsid w:val="00F83432"/>
    <w:rsid w:val="00F8362E"/>
    <w:rsid w:val="00F83642"/>
    <w:rsid w:val="00F838CF"/>
    <w:rsid w:val="00F83F11"/>
    <w:rsid w:val="00F83FF8"/>
    <w:rsid w:val="00F8414E"/>
    <w:rsid w:val="00F844B8"/>
    <w:rsid w:val="00F8498C"/>
    <w:rsid w:val="00F84CD5"/>
    <w:rsid w:val="00F8590A"/>
    <w:rsid w:val="00F85B92"/>
    <w:rsid w:val="00F85C50"/>
    <w:rsid w:val="00F8679C"/>
    <w:rsid w:val="00F86CB8"/>
    <w:rsid w:val="00F86F86"/>
    <w:rsid w:val="00F873F7"/>
    <w:rsid w:val="00F8760D"/>
    <w:rsid w:val="00F87A01"/>
    <w:rsid w:val="00F87A26"/>
    <w:rsid w:val="00F87D74"/>
    <w:rsid w:val="00F87F0F"/>
    <w:rsid w:val="00F90463"/>
    <w:rsid w:val="00F90604"/>
    <w:rsid w:val="00F9095B"/>
    <w:rsid w:val="00F90ACF"/>
    <w:rsid w:val="00F9142B"/>
    <w:rsid w:val="00F915DE"/>
    <w:rsid w:val="00F91630"/>
    <w:rsid w:val="00F917DF"/>
    <w:rsid w:val="00F9193C"/>
    <w:rsid w:val="00F91A27"/>
    <w:rsid w:val="00F91E1D"/>
    <w:rsid w:val="00F92171"/>
    <w:rsid w:val="00F9256C"/>
    <w:rsid w:val="00F92C67"/>
    <w:rsid w:val="00F92F03"/>
    <w:rsid w:val="00F93269"/>
    <w:rsid w:val="00F93524"/>
    <w:rsid w:val="00F93849"/>
    <w:rsid w:val="00F93C30"/>
    <w:rsid w:val="00F93C8C"/>
    <w:rsid w:val="00F93EB0"/>
    <w:rsid w:val="00F94115"/>
    <w:rsid w:val="00F9426D"/>
    <w:rsid w:val="00F946E6"/>
    <w:rsid w:val="00F949FD"/>
    <w:rsid w:val="00F94B79"/>
    <w:rsid w:val="00F95153"/>
    <w:rsid w:val="00F9528F"/>
    <w:rsid w:val="00F9558C"/>
    <w:rsid w:val="00F9564D"/>
    <w:rsid w:val="00F95755"/>
    <w:rsid w:val="00F957B0"/>
    <w:rsid w:val="00F95B14"/>
    <w:rsid w:val="00F95EF2"/>
    <w:rsid w:val="00F95F8A"/>
    <w:rsid w:val="00F9619D"/>
    <w:rsid w:val="00F96816"/>
    <w:rsid w:val="00F96D6A"/>
    <w:rsid w:val="00F96E9A"/>
    <w:rsid w:val="00F97269"/>
    <w:rsid w:val="00F97272"/>
    <w:rsid w:val="00F974AE"/>
    <w:rsid w:val="00F97516"/>
    <w:rsid w:val="00F97758"/>
    <w:rsid w:val="00F97AC4"/>
    <w:rsid w:val="00F97B94"/>
    <w:rsid w:val="00F97CE5"/>
    <w:rsid w:val="00FA0825"/>
    <w:rsid w:val="00FA0A03"/>
    <w:rsid w:val="00FA0C96"/>
    <w:rsid w:val="00FA1129"/>
    <w:rsid w:val="00FA12C9"/>
    <w:rsid w:val="00FA1629"/>
    <w:rsid w:val="00FA16FE"/>
    <w:rsid w:val="00FA177F"/>
    <w:rsid w:val="00FA1B70"/>
    <w:rsid w:val="00FA1BE9"/>
    <w:rsid w:val="00FA1DAB"/>
    <w:rsid w:val="00FA23AB"/>
    <w:rsid w:val="00FA2505"/>
    <w:rsid w:val="00FA2FB5"/>
    <w:rsid w:val="00FA3184"/>
    <w:rsid w:val="00FA399A"/>
    <w:rsid w:val="00FA3BFA"/>
    <w:rsid w:val="00FA41B5"/>
    <w:rsid w:val="00FA461E"/>
    <w:rsid w:val="00FA4939"/>
    <w:rsid w:val="00FA4DB7"/>
    <w:rsid w:val="00FA4F97"/>
    <w:rsid w:val="00FA5125"/>
    <w:rsid w:val="00FA54E3"/>
    <w:rsid w:val="00FA57FA"/>
    <w:rsid w:val="00FA5A01"/>
    <w:rsid w:val="00FA5AF2"/>
    <w:rsid w:val="00FA5BBC"/>
    <w:rsid w:val="00FA5C37"/>
    <w:rsid w:val="00FA5CA1"/>
    <w:rsid w:val="00FA5D33"/>
    <w:rsid w:val="00FA5D9D"/>
    <w:rsid w:val="00FA67CE"/>
    <w:rsid w:val="00FA739F"/>
    <w:rsid w:val="00FA73EA"/>
    <w:rsid w:val="00FA7437"/>
    <w:rsid w:val="00FA7C20"/>
    <w:rsid w:val="00FB01EF"/>
    <w:rsid w:val="00FB0254"/>
    <w:rsid w:val="00FB03CF"/>
    <w:rsid w:val="00FB070C"/>
    <w:rsid w:val="00FB0895"/>
    <w:rsid w:val="00FB0AC5"/>
    <w:rsid w:val="00FB1568"/>
    <w:rsid w:val="00FB16B7"/>
    <w:rsid w:val="00FB16F4"/>
    <w:rsid w:val="00FB19AB"/>
    <w:rsid w:val="00FB1A3C"/>
    <w:rsid w:val="00FB1AF2"/>
    <w:rsid w:val="00FB1B05"/>
    <w:rsid w:val="00FB1DC5"/>
    <w:rsid w:val="00FB1E74"/>
    <w:rsid w:val="00FB2BB9"/>
    <w:rsid w:val="00FB2E0B"/>
    <w:rsid w:val="00FB31B8"/>
    <w:rsid w:val="00FB3461"/>
    <w:rsid w:val="00FB36E1"/>
    <w:rsid w:val="00FB3881"/>
    <w:rsid w:val="00FB3BD1"/>
    <w:rsid w:val="00FB3E14"/>
    <w:rsid w:val="00FB4A98"/>
    <w:rsid w:val="00FB4B13"/>
    <w:rsid w:val="00FB50FE"/>
    <w:rsid w:val="00FB51A6"/>
    <w:rsid w:val="00FB5348"/>
    <w:rsid w:val="00FB5667"/>
    <w:rsid w:val="00FB569D"/>
    <w:rsid w:val="00FB5A13"/>
    <w:rsid w:val="00FB5C21"/>
    <w:rsid w:val="00FB663F"/>
    <w:rsid w:val="00FB67BC"/>
    <w:rsid w:val="00FB6B32"/>
    <w:rsid w:val="00FB6F02"/>
    <w:rsid w:val="00FB722C"/>
    <w:rsid w:val="00FB72C1"/>
    <w:rsid w:val="00FB7513"/>
    <w:rsid w:val="00FB76E4"/>
    <w:rsid w:val="00FB7CBC"/>
    <w:rsid w:val="00FB7FF4"/>
    <w:rsid w:val="00FC0688"/>
    <w:rsid w:val="00FC07F5"/>
    <w:rsid w:val="00FC08E8"/>
    <w:rsid w:val="00FC0A6E"/>
    <w:rsid w:val="00FC0B2E"/>
    <w:rsid w:val="00FC0B9C"/>
    <w:rsid w:val="00FC0E91"/>
    <w:rsid w:val="00FC12ED"/>
    <w:rsid w:val="00FC1459"/>
    <w:rsid w:val="00FC160C"/>
    <w:rsid w:val="00FC160E"/>
    <w:rsid w:val="00FC18CB"/>
    <w:rsid w:val="00FC1BD3"/>
    <w:rsid w:val="00FC2B41"/>
    <w:rsid w:val="00FC2E74"/>
    <w:rsid w:val="00FC2FA5"/>
    <w:rsid w:val="00FC3248"/>
    <w:rsid w:val="00FC346E"/>
    <w:rsid w:val="00FC3866"/>
    <w:rsid w:val="00FC3950"/>
    <w:rsid w:val="00FC3A2B"/>
    <w:rsid w:val="00FC3AD1"/>
    <w:rsid w:val="00FC3F73"/>
    <w:rsid w:val="00FC3FCA"/>
    <w:rsid w:val="00FC4306"/>
    <w:rsid w:val="00FC4906"/>
    <w:rsid w:val="00FC4924"/>
    <w:rsid w:val="00FC49C6"/>
    <w:rsid w:val="00FC4ACD"/>
    <w:rsid w:val="00FC4CA2"/>
    <w:rsid w:val="00FC4E76"/>
    <w:rsid w:val="00FC5040"/>
    <w:rsid w:val="00FC58A3"/>
    <w:rsid w:val="00FC593F"/>
    <w:rsid w:val="00FC5D6D"/>
    <w:rsid w:val="00FC5EAA"/>
    <w:rsid w:val="00FC6379"/>
    <w:rsid w:val="00FC6BC2"/>
    <w:rsid w:val="00FC723A"/>
    <w:rsid w:val="00FC7325"/>
    <w:rsid w:val="00FC77A1"/>
    <w:rsid w:val="00FC7A11"/>
    <w:rsid w:val="00FC7CAD"/>
    <w:rsid w:val="00FC7E90"/>
    <w:rsid w:val="00FD033D"/>
    <w:rsid w:val="00FD06B0"/>
    <w:rsid w:val="00FD06E5"/>
    <w:rsid w:val="00FD0EC1"/>
    <w:rsid w:val="00FD17D1"/>
    <w:rsid w:val="00FD2163"/>
    <w:rsid w:val="00FD2432"/>
    <w:rsid w:val="00FD2469"/>
    <w:rsid w:val="00FD2B49"/>
    <w:rsid w:val="00FD2B58"/>
    <w:rsid w:val="00FD2C3F"/>
    <w:rsid w:val="00FD2E33"/>
    <w:rsid w:val="00FD2F25"/>
    <w:rsid w:val="00FD376E"/>
    <w:rsid w:val="00FD3D56"/>
    <w:rsid w:val="00FD434B"/>
    <w:rsid w:val="00FD494F"/>
    <w:rsid w:val="00FD4EAE"/>
    <w:rsid w:val="00FD50BF"/>
    <w:rsid w:val="00FD5376"/>
    <w:rsid w:val="00FD5856"/>
    <w:rsid w:val="00FD5F64"/>
    <w:rsid w:val="00FD5F7E"/>
    <w:rsid w:val="00FD5F8A"/>
    <w:rsid w:val="00FD6080"/>
    <w:rsid w:val="00FD610B"/>
    <w:rsid w:val="00FD66E4"/>
    <w:rsid w:val="00FD672E"/>
    <w:rsid w:val="00FD684D"/>
    <w:rsid w:val="00FD68A5"/>
    <w:rsid w:val="00FD6A8E"/>
    <w:rsid w:val="00FD6FA4"/>
    <w:rsid w:val="00FD70A8"/>
    <w:rsid w:val="00FD7486"/>
    <w:rsid w:val="00FD75F5"/>
    <w:rsid w:val="00FD7836"/>
    <w:rsid w:val="00FD7A5B"/>
    <w:rsid w:val="00FD7D67"/>
    <w:rsid w:val="00FE00E5"/>
    <w:rsid w:val="00FE0565"/>
    <w:rsid w:val="00FE0983"/>
    <w:rsid w:val="00FE0BA9"/>
    <w:rsid w:val="00FE0ECB"/>
    <w:rsid w:val="00FE10CA"/>
    <w:rsid w:val="00FE1245"/>
    <w:rsid w:val="00FE129C"/>
    <w:rsid w:val="00FE16CF"/>
    <w:rsid w:val="00FE17B6"/>
    <w:rsid w:val="00FE17EC"/>
    <w:rsid w:val="00FE22ED"/>
    <w:rsid w:val="00FE2A7D"/>
    <w:rsid w:val="00FE2B43"/>
    <w:rsid w:val="00FE2D68"/>
    <w:rsid w:val="00FE2E57"/>
    <w:rsid w:val="00FE364B"/>
    <w:rsid w:val="00FE3937"/>
    <w:rsid w:val="00FE3BED"/>
    <w:rsid w:val="00FE4AA6"/>
    <w:rsid w:val="00FE4B76"/>
    <w:rsid w:val="00FE4D15"/>
    <w:rsid w:val="00FE4E78"/>
    <w:rsid w:val="00FE54C7"/>
    <w:rsid w:val="00FE56A5"/>
    <w:rsid w:val="00FE5A1C"/>
    <w:rsid w:val="00FE5B01"/>
    <w:rsid w:val="00FE5C02"/>
    <w:rsid w:val="00FE5D25"/>
    <w:rsid w:val="00FE5D85"/>
    <w:rsid w:val="00FE6167"/>
    <w:rsid w:val="00FE65E4"/>
    <w:rsid w:val="00FE66D3"/>
    <w:rsid w:val="00FE6773"/>
    <w:rsid w:val="00FE6FB6"/>
    <w:rsid w:val="00FE70E1"/>
    <w:rsid w:val="00FE70F4"/>
    <w:rsid w:val="00FE7285"/>
    <w:rsid w:val="00FE7C11"/>
    <w:rsid w:val="00FE7E67"/>
    <w:rsid w:val="00FE7F2A"/>
    <w:rsid w:val="00FF037A"/>
    <w:rsid w:val="00FF03B9"/>
    <w:rsid w:val="00FF081D"/>
    <w:rsid w:val="00FF0F78"/>
    <w:rsid w:val="00FF1491"/>
    <w:rsid w:val="00FF1B04"/>
    <w:rsid w:val="00FF1E75"/>
    <w:rsid w:val="00FF1ECD"/>
    <w:rsid w:val="00FF2054"/>
    <w:rsid w:val="00FF2087"/>
    <w:rsid w:val="00FF20E9"/>
    <w:rsid w:val="00FF26CE"/>
    <w:rsid w:val="00FF2899"/>
    <w:rsid w:val="00FF28A7"/>
    <w:rsid w:val="00FF293C"/>
    <w:rsid w:val="00FF30B3"/>
    <w:rsid w:val="00FF30D2"/>
    <w:rsid w:val="00FF39F2"/>
    <w:rsid w:val="00FF3B48"/>
    <w:rsid w:val="00FF422D"/>
    <w:rsid w:val="00FF443F"/>
    <w:rsid w:val="00FF4686"/>
    <w:rsid w:val="00FF4D03"/>
    <w:rsid w:val="00FF510D"/>
    <w:rsid w:val="00FF528B"/>
    <w:rsid w:val="00FF52BE"/>
    <w:rsid w:val="00FF5916"/>
    <w:rsid w:val="00FF592A"/>
    <w:rsid w:val="00FF5991"/>
    <w:rsid w:val="00FF59C4"/>
    <w:rsid w:val="00FF5E04"/>
    <w:rsid w:val="00FF5E05"/>
    <w:rsid w:val="00FF6565"/>
    <w:rsid w:val="00FF6D3B"/>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PersonName"/>
  <w:smartTagType w:namespaceuri="urn:schemas-microsoft-com:office:smarttags" w:name="metricconverter"/>
  <w:shapeDefaults>
    <o:shapedefaults v:ext="edit" spidmax="100353"/>
    <o:shapelayout v:ext="edit">
      <o:idmap v:ext="edit" data="1"/>
    </o:shapelayout>
  </w:shapeDefaults>
  <w:decimalSymbol w:val="."/>
  <w:listSeparator w:val=","/>
  <w14:docId w14:val="6360BC94"/>
  <w15:docId w15:val="{53FBCDBA-DB3E-4150-BB99-3CAE868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D4001"/>
    <w:rPr>
      <w:rFonts w:ascii="Calibri" w:hAnsi="Calibri"/>
      <w:sz w:val="22"/>
      <w:szCs w:val="28"/>
    </w:rPr>
  </w:style>
  <w:style w:type="paragraph" w:styleId="Heading1">
    <w:name w:val="heading 1"/>
    <w:basedOn w:val="Normal"/>
    <w:next w:val="Normal"/>
    <w:link w:val="Heading1Char"/>
    <w:qFormat/>
    <w:rsid w:val="00A55CA4"/>
    <w:pPr>
      <w:keepNext/>
      <w:pBdr>
        <w:bottom w:val="single" w:sz="6" w:space="0" w:color="auto"/>
      </w:pBdr>
      <w:spacing w:before="240" w:after="120"/>
      <w:outlineLvl w:val="0"/>
    </w:pPr>
    <w:rPr>
      <w:b/>
      <w:bCs/>
      <w:color w:val="032668"/>
      <w:kern w:val="36"/>
      <w:sz w:val="40"/>
      <w:szCs w:val="40"/>
    </w:rPr>
  </w:style>
  <w:style w:type="paragraph" w:styleId="Heading2">
    <w:name w:val="heading 2"/>
    <w:basedOn w:val="Normal"/>
    <w:next w:val="Normal"/>
    <w:link w:val="Heading2Char"/>
    <w:qFormat/>
    <w:rsid w:val="00A55CA4"/>
    <w:pPr>
      <w:keepNext/>
      <w:keepLines/>
      <w:spacing w:before="240" w:after="60"/>
      <w:outlineLvl w:val="1"/>
    </w:pPr>
    <w:rPr>
      <w:b/>
      <w:bCs/>
      <w:color w:val="405C8C"/>
      <w:sz w:val="36"/>
      <w:szCs w:val="36"/>
    </w:rPr>
  </w:style>
  <w:style w:type="paragraph" w:styleId="Heading3">
    <w:name w:val="heading 3"/>
    <w:basedOn w:val="Normal"/>
    <w:next w:val="Normal"/>
    <w:link w:val="Heading3Char"/>
    <w:qFormat/>
    <w:rsid w:val="00A55CA4"/>
    <w:pPr>
      <w:keepNext/>
      <w:keepLines/>
      <w:spacing w:before="240" w:after="60"/>
      <w:outlineLvl w:val="2"/>
    </w:pPr>
    <w:rPr>
      <w:b/>
      <w:bCs/>
      <w:i/>
      <w:iCs/>
      <w:color w:val="7587AD"/>
      <w:sz w:val="28"/>
    </w:rPr>
  </w:style>
  <w:style w:type="paragraph" w:styleId="Heading4">
    <w:name w:val="heading 4"/>
    <w:basedOn w:val="Normal"/>
    <w:next w:val="Normal"/>
    <w:link w:val="Heading4Char"/>
    <w:qFormat/>
    <w:rsid w:val="00A55CA4"/>
    <w:pPr>
      <w:keepNext/>
      <w:keepLines/>
      <w:spacing w:before="240" w:after="60"/>
      <w:outlineLvl w:val="3"/>
    </w:pPr>
    <w:rPr>
      <w:b/>
      <w:sz w:val="24"/>
      <w:szCs w:val="26"/>
    </w:rPr>
  </w:style>
  <w:style w:type="paragraph" w:styleId="Heading5">
    <w:name w:val="heading 5"/>
    <w:basedOn w:val="Normal"/>
    <w:next w:val="Normal"/>
    <w:link w:val="Heading5Char"/>
    <w:unhideWhenUsed/>
    <w:qFormat/>
    <w:rsid w:val="00A55CA4"/>
    <w:pPr>
      <w:keepNext/>
      <w:keepLines/>
      <w:spacing w:before="240" w:after="60"/>
      <w:outlineLvl w:val="4"/>
    </w:pPr>
    <w:rPr>
      <w:b/>
      <w:i/>
      <w:szCs w:val="24"/>
    </w:rPr>
  </w:style>
  <w:style w:type="paragraph" w:styleId="Heading6">
    <w:name w:val="heading 6"/>
    <w:basedOn w:val="Normal"/>
    <w:next w:val="Normal"/>
    <w:rsid w:val="00BB2DDA"/>
    <w:pPr>
      <w:spacing w:before="240" w:after="60"/>
      <w:outlineLvl w:val="5"/>
    </w:pPr>
    <w:rPr>
      <w:rFonts w:ascii="Times New Roman" w:hAnsi="Times New Roman"/>
      <w:b/>
      <w:bCs/>
    </w:rPr>
  </w:style>
  <w:style w:type="paragraph" w:styleId="Heading7">
    <w:name w:val="heading 7"/>
    <w:basedOn w:val="Normal"/>
    <w:next w:val="Normal"/>
    <w:link w:val="Heading7Char"/>
    <w:semiHidden/>
    <w:unhideWhenUsed/>
    <w:qFormat/>
    <w:rsid w:val="00377B92"/>
    <w:pPr>
      <w:spacing w:before="240" w:after="60"/>
      <w:outlineLvl w:val="6"/>
    </w:pPr>
    <w:rPr>
      <w:sz w:val="24"/>
      <w:szCs w:val="24"/>
    </w:rPr>
  </w:style>
  <w:style w:type="paragraph" w:styleId="Heading8">
    <w:name w:val="heading 8"/>
    <w:basedOn w:val="Normal"/>
    <w:next w:val="Normal"/>
    <w:qFormat/>
    <w:rsid w:val="003D4001"/>
    <w:pPr>
      <w:spacing w:before="240" w:after="60"/>
      <w:outlineLvl w:val="7"/>
    </w:pPr>
    <w:rPr>
      <w:i/>
      <w:iCs/>
    </w:rPr>
  </w:style>
  <w:style w:type="paragraph" w:styleId="Heading9">
    <w:name w:val="heading 9"/>
    <w:basedOn w:val="Normal"/>
    <w:next w:val="Normal"/>
    <w:link w:val="Heading9Char"/>
    <w:semiHidden/>
    <w:unhideWhenUsed/>
    <w:qFormat/>
    <w:rsid w:val="00377B9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CA4"/>
    <w:rPr>
      <w:rFonts w:ascii="Calibri" w:hAnsi="Calibri"/>
      <w:b/>
      <w:bCs/>
      <w:color w:val="032668"/>
      <w:kern w:val="36"/>
      <w:sz w:val="40"/>
      <w:szCs w:val="40"/>
    </w:rPr>
  </w:style>
  <w:style w:type="character" w:customStyle="1" w:styleId="Heading3Char">
    <w:name w:val="Heading 3 Char"/>
    <w:basedOn w:val="DefaultParagraphFont"/>
    <w:link w:val="Heading3"/>
    <w:rsid w:val="00A55CA4"/>
    <w:rPr>
      <w:rFonts w:ascii="Calibri" w:hAnsi="Calibri"/>
      <w:b/>
      <w:bCs/>
      <w:i/>
      <w:iCs/>
      <w:color w:val="7587AD"/>
      <w:sz w:val="28"/>
      <w:szCs w:val="28"/>
    </w:rPr>
  </w:style>
  <w:style w:type="character" w:customStyle="1" w:styleId="Heading4Char">
    <w:name w:val="Heading 4 Char"/>
    <w:basedOn w:val="DefaultParagraphFont"/>
    <w:link w:val="Heading4"/>
    <w:rsid w:val="00A55CA4"/>
    <w:rPr>
      <w:rFonts w:ascii="Calibri" w:hAnsi="Calibri"/>
      <w:b/>
      <w:sz w:val="24"/>
      <w:szCs w:val="26"/>
    </w:rPr>
  </w:style>
  <w:style w:type="paragraph" w:styleId="BodyText">
    <w:name w:val="Body Text"/>
    <w:basedOn w:val="Normal"/>
    <w:link w:val="BodyTextChar"/>
    <w:rsid w:val="003D4001"/>
  </w:style>
  <w:style w:type="paragraph" w:styleId="BodyText2">
    <w:name w:val="Body Text 2"/>
    <w:basedOn w:val="Normal"/>
    <w:rsid w:val="003D4001"/>
    <w:pPr>
      <w:spacing w:after="120" w:line="480" w:lineRule="auto"/>
    </w:pPr>
  </w:style>
  <w:style w:type="paragraph" w:styleId="ListBullet">
    <w:name w:val="List Bullet"/>
    <w:basedOn w:val="Normal"/>
    <w:rsid w:val="003D4001"/>
    <w:pPr>
      <w:numPr>
        <w:numId w:val="1"/>
      </w:numPr>
    </w:pPr>
  </w:style>
  <w:style w:type="paragraph" w:styleId="ListBullet2">
    <w:name w:val="List Bullet 2"/>
    <w:basedOn w:val="Normal"/>
    <w:rsid w:val="003D4001"/>
    <w:pPr>
      <w:numPr>
        <w:numId w:val="2"/>
      </w:numPr>
    </w:pPr>
  </w:style>
  <w:style w:type="paragraph" w:customStyle="1" w:styleId="columnheadingbold">
    <w:name w:val="column heading bold"/>
    <w:basedOn w:val="Normal"/>
    <w:rsid w:val="003D4001"/>
    <w:pPr>
      <w:jc w:val="center"/>
    </w:pPr>
    <w:rPr>
      <w:b/>
    </w:rPr>
  </w:style>
  <w:style w:type="paragraph" w:customStyle="1" w:styleId="emphasisbold0">
    <w:name w:val="emphasis + bold"/>
    <w:basedOn w:val="Normal"/>
    <w:link w:val="emphasisboldChar"/>
    <w:rsid w:val="003D4001"/>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character" w:customStyle="1" w:styleId="emphasisboldChar">
    <w:name w:val="emphasis + bold Char"/>
    <w:basedOn w:val="DefaultParagraphFont"/>
    <w:link w:val="emphasisbold0"/>
    <w:rsid w:val="003D4001"/>
    <w:rPr>
      <w:rFonts w:ascii="Calibri" w:hAnsi="Calibri"/>
      <w:b/>
      <w:i/>
      <w:sz w:val="22"/>
      <w:szCs w:val="28"/>
    </w:rPr>
  </w:style>
  <w:style w:type="paragraph" w:styleId="TOC1">
    <w:name w:val="toc 1"/>
    <w:basedOn w:val="Normal"/>
    <w:next w:val="Normal"/>
    <w:uiPriority w:val="39"/>
    <w:rsid w:val="003D4001"/>
    <w:pPr>
      <w:spacing w:before="360"/>
    </w:pPr>
    <w:rPr>
      <w:rFonts w:cs="Arial"/>
      <w:b/>
      <w:bCs/>
      <w:caps/>
      <w:color w:val="032668"/>
    </w:rPr>
  </w:style>
  <w:style w:type="paragraph" w:styleId="TOC2">
    <w:name w:val="toc 2"/>
    <w:basedOn w:val="Normal"/>
    <w:next w:val="Normal"/>
    <w:uiPriority w:val="39"/>
    <w:rsid w:val="003D4001"/>
    <w:pPr>
      <w:spacing w:before="240"/>
    </w:pPr>
    <w:rPr>
      <w:b/>
      <w:bCs/>
      <w:color w:val="405C8C"/>
      <w:sz w:val="20"/>
      <w:szCs w:val="20"/>
    </w:rPr>
  </w:style>
  <w:style w:type="paragraph" w:styleId="TOC3">
    <w:name w:val="toc 3"/>
    <w:basedOn w:val="Normal"/>
    <w:next w:val="Normal"/>
    <w:uiPriority w:val="39"/>
    <w:rsid w:val="003D4001"/>
    <w:pPr>
      <w:ind w:left="240"/>
    </w:pPr>
    <w:rPr>
      <w:sz w:val="20"/>
      <w:szCs w:val="20"/>
    </w:rPr>
  </w:style>
  <w:style w:type="character" w:styleId="Hyperlink">
    <w:name w:val="Hyperlink"/>
    <w:basedOn w:val="DefaultParagraphFont"/>
    <w:uiPriority w:val="99"/>
    <w:rsid w:val="003D4001"/>
    <w:rPr>
      <w:color w:val="0000FF"/>
      <w:u w:val="single"/>
    </w:rPr>
  </w:style>
  <w:style w:type="table" w:styleId="TableGrid">
    <w:name w:val="Table Grid"/>
    <w:basedOn w:val="TableNormal"/>
    <w:rsid w:val="003D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heading"/>
    <w:basedOn w:val="Normal"/>
    <w:rsid w:val="003D4001"/>
    <w:pPr>
      <w:spacing w:before="100" w:beforeAutospacing="1" w:after="100" w:afterAutospacing="1"/>
    </w:pPr>
    <w:rPr>
      <w:b/>
      <w:bCs/>
      <w:color w:val="000080"/>
    </w:rPr>
  </w:style>
  <w:style w:type="paragraph" w:customStyle="1" w:styleId="unnumberedparagraph">
    <w:name w:val="unnumberedparagraph"/>
    <w:basedOn w:val="Normal"/>
    <w:rsid w:val="003D4001"/>
    <w:pPr>
      <w:shd w:val="clear" w:color="auto" w:fill="FFFFFF"/>
      <w:spacing w:before="100" w:beforeAutospacing="1" w:after="100" w:afterAutospacing="1"/>
    </w:pPr>
    <w:rPr>
      <w:color w:val="000080"/>
    </w:rPr>
  </w:style>
  <w:style w:type="paragraph" w:customStyle="1" w:styleId="subsectiona">
    <w:name w:val="subsectiona"/>
    <w:basedOn w:val="Normal"/>
    <w:rsid w:val="003D4001"/>
    <w:pPr>
      <w:shd w:val="clear" w:color="auto" w:fill="FFFFFF"/>
      <w:spacing w:before="100" w:beforeAutospacing="1" w:after="100" w:afterAutospacing="1"/>
    </w:pPr>
    <w:rPr>
      <w:color w:val="000080"/>
    </w:rPr>
  </w:style>
  <w:style w:type="paragraph" w:customStyle="1" w:styleId="paragraph1">
    <w:name w:val="paragraph1"/>
    <w:basedOn w:val="Normal"/>
    <w:rsid w:val="003D4001"/>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3D4001"/>
    <w:pPr>
      <w:shd w:val="clear" w:color="auto" w:fill="FFFFFF"/>
      <w:spacing w:before="100" w:beforeAutospacing="1" w:after="100" w:afterAutospacing="1"/>
      <w:ind w:left="1440"/>
    </w:pPr>
    <w:rPr>
      <w:color w:val="000080"/>
    </w:rPr>
  </w:style>
  <w:style w:type="paragraph" w:customStyle="1" w:styleId="clausei">
    <w:name w:val="clausei"/>
    <w:basedOn w:val="Normal"/>
    <w:rsid w:val="003D4001"/>
    <w:pPr>
      <w:shd w:val="clear" w:color="auto" w:fill="FFFFFF"/>
      <w:spacing w:before="100" w:beforeAutospacing="1" w:after="100" w:afterAutospacing="1"/>
      <w:ind w:left="2160"/>
    </w:pPr>
    <w:rPr>
      <w:color w:val="000080"/>
    </w:rPr>
  </w:style>
  <w:style w:type="paragraph" w:customStyle="1" w:styleId="sourcenote">
    <w:name w:val="sourcenote"/>
    <w:basedOn w:val="Normal"/>
    <w:rsid w:val="003D4001"/>
    <w:pPr>
      <w:shd w:val="clear" w:color="auto" w:fill="FFFFFF"/>
      <w:spacing w:before="100" w:beforeAutospacing="1" w:after="100" w:afterAutospacing="1"/>
      <w:jc w:val="center"/>
    </w:pPr>
    <w:rPr>
      <w:i/>
      <w:iCs/>
      <w:color w:val="000080"/>
    </w:rPr>
  </w:style>
  <w:style w:type="paragraph" w:customStyle="1" w:styleId="statutoryauthority">
    <w:name w:val="statutoryauthority"/>
    <w:basedOn w:val="Normal"/>
    <w:rsid w:val="003D4001"/>
    <w:pPr>
      <w:shd w:val="clear" w:color="auto" w:fill="FFFFFF"/>
      <w:spacing w:before="100" w:beforeAutospacing="1" w:after="100" w:afterAutospacing="1"/>
      <w:jc w:val="center"/>
    </w:pPr>
    <w:rPr>
      <w:b/>
      <w:bCs/>
      <w:color w:val="025351"/>
    </w:rPr>
  </w:style>
  <w:style w:type="paragraph" w:customStyle="1" w:styleId="statutorycitation">
    <w:name w:val="statutorycitation"/>
    <w:basedOn w:val="Normal"/>
    <w:rsid w:val="003D4001"/>
    <w:pPr>
      <w:shd w:val="clear" w:color="auto" w:fill="FFFFFF"/>
      <w:spacing w:before="100" w:beforeAutospacing="1" w:after="100" w:afterAutospacing="1"/>
      <w:jc w:val="center"/>
    </w:pPr>
    <w:rPr>
      <w:i/>
      <w:iCs/>
      <w:color w:val="000080"/>
    </w:rPr>
  </w:style>
  <w:style w:type="character" w:styleId="Strong">
    <w:name w:val="Strong"/>
    <w:basedOn w:val="DefaultParagraphFont"/>
    <w:qFormat/>
    <w:rsid w:val="003D4001"/>
    <w:rPr>
      <w:b/>
      <w:bCs/>
    </w:rPr>
  </w:style>
  <w:style w:type="character" w:styleId="Emphasis">
    <w:name w:val="Emphasis"/>
    <w:basedOn w:val="DefaultParagraphFont"/>
    <w:qFormat/>
    <w:rsid w:val="003D4001"/>
    <w:rPr>
      <w:i/>
      <w:iCs/>
    </w:rPr>
  </w:style>
  <w:style w:type="paragraph" w:styleId="Header">
    <w:name w:val="header"/>
    <w:basedOn w:val="Normal"/>
    <w:rsid w:val="003D4001"/>
    <w:pPr>
      <w:tabs>
        <w:tab w:val="center" w:pos="4320"/>
        <w:tab w:val="right" w:pos="8640"/>
      </w:tabs>
    </w:pPr>
  </w:style>
  <w:style w:type="paragraph" w:styleId="Footer">
    <w:name w:val="footer"/>
    <w:basedOn w:val="Normal"/>
    <w:link w:val="FooterChar"/>
    <w:uiPriority w:val="99"/>
    <w:rsid w:val="003D4001"/>
    <w:pPr>
      <w:tabs>
        <w:tab w:val="center" w:pos="4320"/>
        <w:tab w:val="right" w:pos="8640"/>
      </w:tabs>
    </w:pPr>
  </w:style>
  <w:style w:type="character" w:styleId="PageNumber">
    <w:name w:val="page number"/>
    <w:basedOn w:val="DefaultParagraphFont"/>
    <w:rsid w:val="003D4001"/>
  </w:style>
  <w:style w:type="paragraph" w:customStyle="1" w:styleId="A1CharCharChar">
    <w:name w:val="A1 Char Char Char"/>
    <w:link w:val="A1CharCharCharChar"/>
    <w:rsid w:val="003D4001"/>
    <w:pPr>
      <w:spacing w:line="240" w:lineRule="exact"/>
      <w:ind w:left="1440" w:hanging="720"/>
    </w:pPr>
    <w:rPr>
      <w:rFonts w:ascii="Arial" w:hAnsi="Arial"/>
      <w:sz w:val="22"/>
    </w:rPr>
  </w:style>
  <w:style w:type="character" w:customStyle="1" w:styleId="A1CharCharCharChar">
    <w:name w:val="A1 Char Char Char Char"/>
    <w:basedOn w:val="DefaultParagraphFont"/>
    <w:link w:val="A1CharCharChar"/>
    <w:rsid w:val="003D4001"/>
    <w:rPr>
      <w:rFonts w:ascii="Arial" w:hAnsi="Arial"/>
      <w:sz w:val="22"/>
    </w:rPr>
  </w:style>
  <w:style w:type="paragraph" w:customStyle="1" w:styleId="Marksstyle">
    <w:name w:val="Mark's style"/>
    <w:basedOn w:val="Normal"/>
    <w:link w:val="MarksstyleChar"/>
    <w:rsid w:val="006B699E"/>
    <w:pPr>
      <w:ind w:left="1152" w:hanging="619"/>
    </w:pPr>
    <w:rPr>
      <w:rFonts w:cs="Arial"/>
      <w:b/>
      <w:szCs w:val="20"/>
    </w:rPr>
  </w:style>
  <w:style w:type="character" w:customStyle="1" w:styleId="MarksstyleChar">
    <w:name w:val="Mark's style Char"/>
    <w:basedOn w:val="DefaultParagraphFont"/>
    <w:link w:val="Marksstyle"/>
    <w:rsid w:val="006B699E"/>
    <w:rPr>
      <w:rFonts w:ascii="Calibri" w:hAnsi="Calibri" w:cs="Arial"/>
      <w:b/>
      <w:sz w:val="22"/>
    </w:rPr>
  </w:style>
  <w:style w:type="paragraph" w:customStyle="1" w:styleId="CHAPTERTITLE">
    <w:name w:val="CHAPTER TITLE"/>
    <w:rsid w:val="007747EC"/>
    <w:pPr>
      <w:spacing w:line="240" w:lineRule="exact"/>
      <w:jc w:val="right"/>
    </w:pPr>
    <w:rPr>
      <w:rFonts w:ascii="Arial" w:hAnsi="Arial"/>
      <w:b/>
      <w:i/>
      <w:sz w:val="48"/>
    </w:rPr>
  </w:style>
  <w:style w:type="paragraph" w:styleId="BodyTextIndent2">
    <w:name w:val="Body Text Indent 2"/>
    <w:basedOn w:val="Normal"/>
    <w:rsid w:val="003D4001"/>
    <w:pPr>
      <w:spacing w:after="120" w:line="480" w:lineRule="auto"/>
      <w:ind w:left="360"/>
    </w:pPr>
  </w:style>
  <w:style w:type="paragraph" w:customStyle="1" w:styleId="A3">
    <w:name w:val="A3"/>
    <w:rsid w:val="003D4001"/>
    <w:pPr>
      <w:spacing w:line="240" w:lineRule="exact"/>
      <w:ind w:left="2160" w:hanging="720"/>
    </w:pPr>
    <w:rPr>
      <w:rFonts w:ascii="Arial" w:hAnsi="Arial"/>
      <w:sz w:val="22"/>
    </w:rPr>
  </w:style>
  <w:style w:type="paragraph" w:styleId="BodyTextIndent">
    <w:name w:val="Body Text Indent"/>
    <w:basedOn w:val="Normal"/>
    <w:link w:val="BodyTextIndentChar"/>
    <w:rsid w:val="003D4001"/>
    <w:pPr>
      <w:spacing w:after="120"/>
      <w:ind w:left="360"/>
    </w:pPr>
  </w:style>
  <w:style w:type="paragraph" w:customStyle="1" w:styleId="EleDataCent">
    <w:name w:val="EleDataCent"/>
    <w:basedOn w:val="Normal"/>
    <w:rsid w:val="007747EC"/>
    <w:pPr>
      <w:spacing w:before="120" w:after="120"/>
      <w:jc w:val="center"/>
    </w:pPr>
    <w:rPr>
      <w:szCs w:val="20"/>
    </w:rPr>
  </w:style>
  <w:style w:type="paragraph" w:styleId="FootnoteText">
    <w:name w:val="footnote text"/>
    <w:basedOn w:val="Normal"/>
    <w:link w:val="FootnoteTextChar"/>
    <w:semiHidden/>
    <w:qFormat/>
    <w:rsid w:val="003D4001"/>
    <w:rPr>
      <w:sz w:val="18"/>
      <w:szCs w:val="20"/>
    </w:rPr>
  </w:style>
  <w:style w:type="character" w:styleId="FootnoteReference">
    <w:name w:val="footnote reference"/>
    <w:basedOn w:val="DefaultParagraphFont"/>
    <w:semiHidden/>
    <w:rsid w:val="003D4001"/>
    <w:rPr>
      <w:vertAlign w:val="superscript"/>
    </w:rPr>
  </w:style>
  <w:style w:type="character" w:styleId="CommentReference">
    <w:name w:val="annotation reference"/>
    <w:basedOn w:val="DefaultParagraphFont"/>
    <w:semiHidden/>
    <w:rsid w:val="003D4001"/>
    <w:rPr>
      <w:sz w:val="16"/>
      <w:szCs w:val="16"/>
    </w:rPr>
  </w:style>
  <w:style w:type="paragraph" w:styleId="CommentText">
    <w:name w:val="annotation text"/>
    <w:basedOn w:val="Normal"/>
    <w:link w:val="CommentTextChar"/>
    <w:semiHidden/>
    <w:rsid w:val="003D4001"/>
    <w:rPr>
      <w:szCs w:val="20"/>
    </w:rPr>
  </w:style>
  <w:style w:type="paragraph" w:styleId="CommentSubject">
    <w:name w:val="annotation subject"/>
    <w:basedOn w:val="CommentText"/>
    <w:next w:val="CommentText"/>
    <w:semiHidden/>
    <w:rsid w:val="003D4001"/>
    <w:rPr>
      <w:b/>
      <w:bCs/>
    </w:rPr>
  </w:style>
  <w:style w:type="paragraph" w:styleId="BalloonText">
    <w:name w:val="Balloon Text"/>
    <w:basedOn w:val="Normal"/>
    <w:semiHidden/>
    <w:rsid w:val="003D4001"/>
    <w:rPr>
      <w:rFonts w:ascii="Tahoma" w:hAnsi="Tahoma" w:cs="Tahoma"/>
      <w:sz w:val="16"/>
      <w:szCs w:val="16"/>
    </w:rPr>
  </w:style>
  <w:style w:type="paragraph" w:customStyle="1" w:styleId="SUBSECTIONTITLE">
    <w:name w:val="SUBSECTION TITLE"/>
    <w:rsid w:val="003D4001"/>
    <w:pPr>
      <w:pBdr>
        <w:top w:val="single" w:sz="6" w:space="0" w:color="000000"/>
      </w:pBdr>
      <w:spacing w:line="240" w:lineRule="exact"/>
      <w:ind w:right="3456"/>
    </w:pPr>
    <w:rPr>
      <w:rFonts w:ascii="Arial" w:hAnsi="Arial"/>
      <w:b/>
      <w:sz w:val="22"/>
    </w:rPr>
  </w:style>
  <w:style w:type="paragraph" w:customStyle="1" w:styleId="Normal1">
    <w:name w:val="Normal1"/>
    <w:basedOn w:val="Normal"/>
    <w:rsid w:val="003D4001"/>
    <w:rPr>
      <w:szCs w:val="20"/>
    </w:rPr>
  </w:style>
  <w:style w:type="character" w:styleId="FollowedHyperlink">
    <w:name w:val="FollowedHyperlink"/>
    <w:basedOn w:val="DefaultParagraphFont"/>
    <w:rsid w:val="003D4001"/>
    <w:rPr>
      <w:color w:val="800080"/>
      <w:u w:val="single"/>
    </w:rPr>
  </w:style>
  <w:style w:type="paragraph" w:styleId="BodyTextIndent3">
    <w:name w:val="Body Text Indent 3"/>
    <w:basedOn w:val="Normal"/>
    <w:rsid w:val="003D4001"/>
    <w:pPr>
      <w:ind w:left="900" w:hanging="540"/>
    </w:pPr>
    <w:rPr>
      <w:szCs w:val="20"/>
    </w:rPr>
  </w:style>
  <w:style w:type="paragraph" w:styleId="NormalWeb">
    <w:name w:val="Normal (Web)"/>
    <w:basedOn w:val="Normal"/>
    <w:rsid w:val="003D4001"/>
    <w:pPr>
      <w:spacing w:before="100" w:beforeAutospacing="1" w:after="100" w:afterAutospacing="1"/>
    </w:pPr>
    <w:rPr>
      <w:rFonts w:ascii="Times New Roman" w:hAnsi="Times New Roman"/>
      <w:sz w:val="24"/>
      <w:szCs w:val="24"/>
    </w:rPr>
  </w:style>
  <w:style w:type="paragraph" w:customStyle="1" w:styleId="A1">
    <w:name w:val="A1"/>
    <w:rsid w:val="003D4001"/>
    <w:pPr>
      <w:spacing w:line="240" w:lineRule="exact"/>
      <w:ind w:left="1440" w:hanging="720"/>
    </w:pPr>
    <w:rPr>
      <w:rFonts w:ascii="Arial" w:hAnsi="Arial" w:cs="Arial"/>
      <w:sz w:val="22"/>
      <w:szCs w:val="22"/>
    </w:rPr>
  </w:style>
  <w:style w:type="paragraph" w:customStyle="1" w:styleId="A1Char">
    <w:name w:val="A1 Char"/>
    <w:rsid w:val="003D4001"/>
    <w:pPr>
      <w:spacing w:line="240" w:lineRule="exact"/>
      <w:ind w:left="1440" w:hanging="720"/>
    </w:pPr>
    <w:rPr>
      <w:rFonts w:ascii="Arial" w:hAnsi="Arial"/>
      <w:sz w:val="22"/>
    </w:rPr>
  </w:style>
  <w:style w:type="paragraph" w:customStyle="1" w:styleId="A1CharChar">
    <w:name w:val="A1 Char Char"/>
    <w:rsid w:val="003D4001"/>
    <w:pPr>
      <w:spacing w:line="240" w:lineRule="exact"/>
      <w:ind w:left="1440" w:hanging="720"/>
    </w:pPr>
    <w:rPr>
      <w:rFonts w:ascii="Arial" w:hAnsi="Arial"/>
      <w:sz w:val="22"/>
    </w:rPr>
  </w:style>
  <w:style w:type="paragraph" w:customStyle="1" w:styleId="Normal14pt">
    <w:name w:val="Normal + 14 pt"/>
    <w:aliases w:val="Bold"/>
    <w:basedOn w:val="Normal"/>
    <w:link w:val="Normal14ptChar"/>
    <w:rsid w:val="007747EC"/>
    <w:pPr>
      <w:tabs>
        <w:tab w:val="left" w:pos="720"/>
        <w:tab w:val="right" w:leader="dot" w:pos="8640"/>
      </w:tabs>
      <w:spacing w:line="240" w:lineRule="exact"/>
      <w:jc w:val="center"/>
    </w:pPr>
    <w:rPr>
      <w:b/>
      <w:sz w:val="28"/>
    </w:rPr>
  </w:style>
  <w:style w:type="character" w:customStyle="1" w:styleId="Normal14ptChar">
    <w:name w:val="Normal + 14 pt Char"/>
    <w:aliases w:val="Bold Char"/>
    <w:basedOn w:val="DefaultParagraphFont"/>
    <w:link w:val="Normal14pt"/>
    <w:rsid w:val="007747EC"/>
    <w:rPr>
      <w:rFonts w:ascii="Arial" w:hAnsi="Arial"/>
      <w:b/>
      <w:sz w:val="28"/>
      <w:szCs w:val="28"/>
      <w:lang w:val="en-US" w:eastAsia="en-US" w:bidi="ar-SA"/>
    </w:rPr>
  </w:style>
  <w:style w:type="character" w:customStyle="1" w:styleId="A1CharCharCharCharChar">
    <w:name w:val="A1 Char Char Char Char Char"/>
    <w:basedOn w:val="DefaultParagraphFont"/>
    <w:rsid w:val="003D4001"/>
    <w:rPr>
      <w:rFonts w:ascii="Arial" w:hAnsi="Arial"/>
      <w:sz w:val="22"/>
      <w:lang w:val="en-US" w:eastAsia="en-US" w:bidi="ar-SA"/>
    </w:rPr>
  </w:style>
  <w:style w:type="paragraph" w:styleId="HTMLPreformatted">
    <w:name w:val="HTML Preformatted"/>
    <w:basedOn w:val="Normal"/>
    <w:rsid w:val="003D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0">
    <w:name w:val="a3"/>
    <w:basedOn w:val="Normal"/>
    <w:rsid w:val="003D4001"/>
    <w:pPr>
      <w:spacing w:line="240" w:lineRule="atLeast"/>
      <w:ind w:left="2160" w:hanging="720"/>
    </w:pPr>
    <w:rPr>
      <w:rFonts w:cs="Arial"/>
      <w:szCs w:val="22"/>
    </w:rPr>
  </w:style>
  <w:style w:type="paragraph" w:styleId="TOC4">
    <w:name w:val="toc 4"/>
    <w:basedOn w:val="Normal"/>
    <w:next w:val="Normal"/>
    <w:autoRedefine/>
    <w:uiPriority w:val="39"/>
    <w:rsid w:val="003D4001"/>
    <w:pPr>
      <w:ind w:left="720"/>
    </w:pPr>
    <w:rPr>
      <w:rFonts w:ascii="Times New Roman" w:hAnsi="Times New Roman"/>
      <w:sz w:val="24"/>
      <w:szCs w:val="24"/>
    </w:rPr>
  </w:style>
  <w:style w:type="paragraph" w:styleId="TOC5">
    <w:name w:val="toc 5"/>
    <w:basedOn w:val="Normal"/>
    <w:next w:val="Normal"/>
    <w:autoRedefine/>
    <w:uiPriority w:val="39"/>
    <w:rsid w:val="003D4001"/>
    <w:pPr>
      <w:ind w:left="960"/>
    </w:pPr>
    <w:rPr>
      <w:rFonts w:ascii="Times New Roman" w:hAnsi="Times New Roman"/>
      <w:sz w:val="24"/>
      <w:szCs w:val="24"/>
    </w:rPr>
  </w:style>
  <w:style w:type="paragraph" w:styleId="TOC6">
    <w:name w:val="toc 6"/>
    <w:basedOn w:val="Normal"/>
    <w:next w:val="Normal"/>
    <w:autoRedefine/>
    <w:uiPriority w:val="39"/>
    <w:rsid w:val="003D4001"/>
    <w:pPr>
      <w:ind w:left="1200"/>
    </w:pPr>
    <w:rPr>
      <w:rFonts w:ascii="Times New Roman" w:hAnsi="Times New Roman"/>
      <w:sz w:val="24"/>
      <w:szCs w:val="24"/>
    </w:rPr>
  </w:style>
  <w:style w:type="paragraph" w:styleId="TOC7">
    <w:name w:val="toc 7"/>
    <w:basedOn w:val="Normal"/>
    <w:next w:val="Normal"/>
    <w:autoRedefine/>
    <w:uiPriority w:val="39"/>
    <w:rsid w:val="003D4001"/>
    <w:pPr>
      <w:ind w:left="1440"/>
    </w:pPr>
    <w:rPr>
      <w:rFonts w:ascii="Times New Roman" w:hAnsi="Times New Roman"/>
      <w:sz w:val="24"/>
      <w:szCs w:val="24"/>
    </w:rPr>
  </w:style>
  <w:style w:type="paragraph" w:styleId="TOC8">
    <w:name w:val="toc 8"/>
    <w:basedOn w:val="Normal"/>
    <w:next w:val="Normal"/>
    <w:autoRedefine/>
    <w:uiPriority w:val="39"/>
    <w:rsid w:val="003D4001"/>
    <w:pPr>
      <w:ind w:left="1680"/>
    </w:pPr>
    <w:rPr>
      <w:rFonts w:ascii="Times New Roman" w:hAnsi="Times New Roman"/>
      <w:sz w:val="24"/>
      <w:szCs w:val="24"/>
    </w:rPr>
  </w:style>
  <w:style w:type="paragraph" w:styleId="TOC9">
    <w:name w:val="toc 9"/>
    <w:basedOn w:val="Normal"/>
    <w:next w:val="Normal"/>
    <w:autoRedefine/>
    <w:uiPriority w:val="39"/>
    <w:rsid w:val="003D4001"/>
    <w:pPr>
      <w:ind w:left="1920"/>
    </w:pPr>
    <w:rPr>
      <w:rFonts w:ascii="Times New Roman" w:hAnsi="Times New Roman"/>
      <w:sz w:val="24"/>
      <w:szCs w:val="24"/>
    </w:rPr>
  </w:style>
  <w:style w:type="paragraph" w:customStyle="1" w:styleId="ColumnHeading">
    <w:name w:val="Column Heading"/>
    <w:basedOn w:val="columnheadingbold"/>
    <w:rsid w:val="00D754C6"/>
    <w:rPr>
      <w:rFonts w:ascii="Georgia" w:hAnsi="Georgia"/>
      <w:sz w:val="20"/>
      <w:szCs w:val="20"/>
    </w:rPr>
  </w:style>
  <w:style w:type="paragraph" w:customStyle="1" w:styleId="1ColumnHeading">
    <w:name w:val="1Column Heading"/>
    <w:basedOn w:val="columnheadingbold"/>
    <w:rsid w:val="00D754C6"/>
    <w:rPr>
      <w:rFonts w:ascii="Georgia" w:hAnsi="Georgia"/>
      <w:sz w:val="20"/>
      <w:szCs w:val="20"/>
    </w:rPr>
  </w:style>
  <w:style w:type="paragraph" w:customStyle="1" w:styleId="EmphasisBold">
    <w:name w:val="Emphasis + Bold"/>
    <w:basedOn w:val="BodyText"/>
    <w:rsid w:val="00D754C6"/>
    <w:pPr>
      <w:numPr>
        <w:numId w:val="3"/>
      </w:numPr>
      <w:tabs>
        <w:tab w:val="clear" w:pos="720"/>
      </w:tabs>
      <w:ind w:left="0" w:firstLine="0"/>
    </w:pPr>
    <w:rPr>
      <w:b/>
      <w:i/>
      <w:szCs w:val="20"/>
    </w:rPr>
  </w:style>
  <w:style w:type="paragraph" w:styleId="Index2">
    <w:name w:val="index 2"/>
    <w:basedOn w:val="Normal"/>
    <w:next w:val="Normal"/>
    <w:semiHidden/>
    <w:rsid w:val="00D754C6"/>
    <w:pPr>
      <w:tabs>
        <w:tab w:val="right" w:leader="dot" w:pos="9360"/>
      </w:tabs>
      <w:ind w:left="440" w:hanging="220"/>
    </w:pPr>
    <w:rPr>
      <w:rFonts w:ascii="Times New Roman" w:hAnsi="Times New Roman"/>
      <w:sz w:val="18"/>
    </w:rPr>
  </w:style>
  <w:style w:type="paragraph" w:styleId="Index1">
    <w:name w:val="index 1"/>
    <w:basedOn w:val="Normal"/>
    <w:next w:val="Normal"/>
    <w:uiPriority w:val="99"/>
    <w:semiHidden/>
    <w:rsid w:val="00D754C6"/>
    <w:pPr>
      <w:tabs>
        <w:tab w:val="right" w:leader="dot" w:pos="9360"/>
      </w:tabs>
      <w:ind w:left="220" w:hanging="220"/>
    </w:pPr>
  </w:style>
  <w:style w:type="paragraph" w:styleId="Index3">
    <w:name w:val="index 3"/>
    <w:basedOn w:val="Normal"/>
    <w:next w:val="Normal"/>
    <w:semiHidden/>
    <w:rsid w:val="00D754C6"/>
    <w:pPr>
      <w:tabs>
        <w:tab w:val="right" w:leader="dot" w:pos="9360"/>
      </w:tabs>
      <w:ind w:left="660" w:hanging="220"/>
    </w:pPr>
    <w:rPr>
      <w:rFonts w:ascii="Times New Roman" w:hAnsi="Times New Roman"/>
      <w:sz w:val="18"/>
    </w:rPr>
  </w:style>
  <w:style w:type="paragraph" w:styleId="Index4">
    <w:name w:val="index 4"/>
    <w:basedOn w:val="Normal"/>
    <w:next w:val="Normal"/>
    <w:semiHidden/>
    <w:rsid w:val="00D754C6"/>
    <w:pPr>
      <w:tabs>
        <w:tab w:val="right" w:leader="dot" w:pos="9360"/>
      </w:tabs>
      <w:ind w:left="880" w:hanging="220"/>
    </w:pPr>
    <w:rPr>
      <w:rFonts w:ascii="Times New Roman" w:hAnsi="Times New Roman"/>
      <w:sz w:val="18"/>
    </w:rPr>
  </w:style>
  <w:style w:type="paragraph" w:styleId="Index5">
    <w:name w:val="index 5"/>
    <w:basedOn w:val="Normal"/>
    <w:next w:val="Normal"/>
    <w:semiHidden/>
    <w:rsid w:val="00D754C6"/>
    <w:pPr>
      <w:tabs>
        <w:tab w:val="right" w:leader="dot" w:pos="9360"/>
      </w:tabs>
      <w:ind w:left="1100" w:hanging="220"/>
    </w:pPr>
    <w:rPr>
      <w:rFonts w:ascii="Times New Roman" w:hAnsi="Times New Roman"/>
      <w:sz w:val="18"/>
    </w:rPr>
  </w:style>
  <w:style w:type="paragraph" w:styleId="Index6">
    <w:name w:val="index 6"/>
    <w:basedOn w:val="Normal"/>
    <w:next w:val="Normal"/>
    <w:semiHidden/>
    <w:rsid w:val="00D754C6"/>
    <w:pPr>
      <w:tabs>
        <w:tab w:val="right" w:leader="dot" w:pos="9360"/>
      </w:tabs>
      <w:ind w:left="1320" w:hanging="220"/>
    </w:pPr>
    <w:rPr>
      <w:rFonts w:ascii="Times New Roman" w:hAnsi="Times New Roman"/>
      <w:sz w:val="18"/>
    </w:rPr>
  </w:style>
  <w:style w:type="paragraph" w:styleId="Index7">
    <w:name w:val="index 7"/>
    <w:basedOn w:val="Normal"/>
    <w:next w:val="Normal"/>
    <w:semiHidden/>
    <w:rsid w:val="00D754C6"/>
    <w:pPr>
      <w:tabs>
        <w:tab w:val="right" w:leader="dot" w:pos="9360"/>
      </w:tabs>
      <w:ind w:left="1540" w:hanging="220"/>
    </w:pPr>
    <w:rPr>
      <w:rFonts w:ascii="Times New Roman" w:hAnsi="Times New Roman"/>
      <w:sz w:val="18"/>
    </w:rPr>
  </w:style>
  <w:style w:type="paragraph" w:styleId="Index8">
    <w:name w:val="index 8"/>
    <w:basedOn w:val="Normal"/>
    <w:next w:val="Normal"/>
    <w:semiHidden/>
    <w:rsid w:val="00D754C6"/>
    <w:pPr>
      <w:tabs>
        <w:tab w:val="right" w:leader="dot" w:pos="9360"/>
      </w:tabs>
      <w:ind w:left="1760" w:hanging="220"/>
    </w:pPr>
    <w:rPr>
      <w:rFonts w:ascii="Times New Roman" w:hAnsi="Times New Roman"/>
      <w:sz w:val="18"/>
    </w:rPr>
  </w:style>
  <w:style w:type="paragraph" w:styleId="Index9">
    <w:name w:val="index 9"/>
    <w:basedOn w:val="Normal"/>
    <w:next w:val="Normal"/>
    <w:semiHidden/>
    <w:rsid w:val="00D754C6"/>
    <w:pPr>
      <w:tabs>
        <w:tab w:val="right" w:leader="dot" w:pos="9360"/>
      </w:tabs>
      <w:ind w:left="1980" w:hanging="220"/>
    </w:pPr>
    <w:rPr>
      <w:rFonts w:ascii="Times New Roman" w:hAnsi="Times New Roman"/>
      <w:sz w:val="18"/>
    </w:rPr>
  </w:style>
  <w:style w:type="paragraph" w:styleId="IndexHeading">
    <w:name w:val="index heading"/>
    <w:basedOn w:val="Normal"/>
    <w:next w:val="Index1"/>
    <w:semiHidden/>
    <w:rsid w:val="00D754C6"/>
    <w:pPr>
      <w:spacing w:before="240" w:after="120"/>
      <w:jc w:val="center"/>
    </w:pPr>
    <w:rPr>
      <w:rFonts w:ascii="Times New Roman" w:hAnsi="Times New Roman"/>
      <w:b/>
      <w:sz w:val="26"/>
    </w:rPr>
  </w:style>
  <w:style w:type="paragraph" w:styleId="DocumentMap">
    <w:name w:val="Document Map"/>
    <w:basedOn w:val="Normal"/>
    <w:semiHidden/>
    <w:rsid w:val="00D754C6"/>
    <w:pPr>
      <w:shd w:val="clear" w:color="auto" w:fill="000080"/>
    </w:pPr>
    <w:rPr>
      <w:rFonts w:ascii="Tahoma" w:hAnsi="Tahoma"/>
    </w:rPr>
  </w:style>
  <w:style w:type="paragraph" w:customStyle="1" w:styleId="default">
    <w:name w:val="default"/>
    <w:basedOn w:val="Normal"/>
    <w:rsid w:val="00F6771C"/>
    <w:pPr>
      <w:spacing w:before="100" w:beforeAutospacing="1" w:after="100" w:afterAutospacing="1"/>
    </w:pPr>
    <w:rPr>
      <w:rFonts w:ascii="Verdana" w:hAnsi="Verdana"/>
      <w:sz w:val="24"/>
      <w:szCs w:val="24"/>
    </w:rPr>
  </w:style>
  <w:style w:type="paragraph" w:customStyle="1" w:styleId="a1charcharchar0">
    <w:name w:val="a1charcharchar"/>
    <w:basedOn w:val="Normal"/>
    <w:rsid w:val="00851549"/>
    <w:pPr>
      <w:spacing w:line="240" w:lineRule="atLeast"/>
      <w:ind w:left="1440" w:hanging="720"/>
    </w:pPr>
    <w:rPr>
      <w:rFonts w:cs="Arial"/>
    </w:rPr>
  </w:style>
  <w:style w:type="character" w:customStyle="1" w:styleId="FootnoteTextChar">
    <w:name w:val="Footnote Text Char"/>
    <w:basedOn w:val="DefaultParagraphFont"/>
    <w:link w:val="FootnoteText"/>
    <w:semiHidden/>
    <w:rsid w:val="003D4001"/>
    <w:rPr>
      <w:rFonts w:ascii="Calibri" w:hAnsi="Calibri"/>
      <w:sz w:val="18"/>
    </w:rPr>
  </w:style>
  <w:style w:type="paragraph" w:styleId="ListParagraph">
    <w:name w:val="List Paragraph"/>
    <w:basedOn w:val="Normal"/>
    <w:uiPriority w:val="34"/>
    <w:qFormat/>
    <w:rsid w:val="00D57A32"/>
    <w:pPr>
      <w:ind w:left="720"/>
      <w:contextualSpacing/>
    </w:pPr>
  </w:style>
  <w:style w:type="character" w:customStyle="1" w:styleId="FooterChar">
    <w:name w:val="Footer Char"/>
    <w:basedOn w:val="DefaultParagraphFont"/>
    <w:link w:val="Footer"/>
    <w:uiPriority w:val="99"/>
    <w:rsid w:val="003D4001"/>
    <w:rPr>
      <w:rFonts w:ascii="Calibri" w:hAnsi="Calibri"/>
      <w:sz w:val="22"/>
      <w:szCs w:val="28"/>
    </w:rPr>
  </w:style>
  <w:style w:type="character" w:customStyle="1" w:styleId="Heading2Char">
    <w:name w:val="Heading 2 Char"/>
    <w:basedOn w:val="DefaultParagraphFont"/>
    <w:link w:val="Heading2"/>
    <w:rsid w:val="00A55CA4"/>
    <w:rPr>
      <w:rFonts w:ascii="Calibri" w:hAnsi="Calibri"/>
      <w:b/>
      <w:bCs/>
      <w:color w:val="405C8C"/>
      <w:sz w:val="36"/>
      <w:szCs w:val="36"/>
    </w:rPr>
  </w:style>
  <w:style w:type="paragraph" w:styleId="Title">
    <w:name w:val="Title"/>
    <w:basedOn w:val="BodyText"/>
    <w:next w:val="Normal"/>
    <w:link w:val="TitleChar"/>
    <w:qFormat/>
    <w:rsid w:val="003D4001"/>
    <w:pPr>
      <w:jc w:val="center"/>
    </w:pPr>
    <w:rPr>
      <w:b/>
      <w:color w:val="032668"/>
      <w:sz w:val="48"/>
      <w:szCs w:val="40"/>
    </w:rPr>
  </w:style>
  <w:style w:type="character" w:customStyle="1" w:styleId="TitleChar">
    <w:name w:val="Title Char"/>
    <w:basedOn w:val="DefaultParagraphFont"/>
    <w:link w:val="Title"/>
    <w:rsid w:val="003D4001"/>
    <w:rPr>
      <w:rFonts w:ascii="Calibri" w:hAnsi="Calibri"/>
      <w:b/>
      <w:color w:val="032668"/>
      <w:sz w:val="48"/>
      <w:szCs w:val="40"/>
    </w:rPr>
  </w:style>
  <w:style w:type="paragraph" w:styleId="Revision">
    <w:name w:val="Revision"/>
    <w:hidden/>
    <w:uiPriority w:val="99"/>
    <w:semiHidden/>
    <w:rsid w:val="003B7D8D"/>
    <w:rPr>
      <w:rFonts w:ascii="Arial" w:eastAsia="Calibri" w:hAnsi="Arial"/>
      <w:sz w:val="22"/>
      <w:szCs w:val="22"/>
    </w:rPr>
  </w:style>
  <w:style w:type="character" w:customStyle="1" w:styleId="CommentTextChar">
    <w:name w:val="Comment Text Char"/>
    <w:basedOn w:val="DefaultParagraphFont"/>
    <w:link w:val="CommentText"/>
    <w:semiHidden/>
    <w:rsid w:val="00C24B70"/>
    <w:rPr>
      <w:rFonts w:ascii="Calibri" w:hAnsi="Calibri"/>
      <w:sz w:val="22"/>
    </w:rPr>
  </w:style>
  <w:style w:type="character" w:customStyle="1" w:styleId="Heading7Char">
    <w:name w:val="Heading 7 Char"/>
    <w:basedOn w:val="DefaultParagraphFont"/>
    <w:link w:val="Heading7"/>
    <w:semiHidden/>
    <w:rsid w:val="00377B92"/>
    <w:rPr>
      <w:rFonts w:ascii="Calibri" w:eastAsia="Times New Roman" w:hAnsi="Calibri" w:cs="Times New Roman"/>
      <w:sz w:val="24"/>
      <w:szCs w:val="24"/>
    </w:rPr>
  </w:style>
  <w:style w:type="character" w:customStyle="1" w:styleId="Heading9Char">
    <w:name w:val="Heading 9 Char"/>
    <w:basedOn w:val="DefaultParagraphFont"/>
    <w:link w:val="Heading9"/>
    <w:semiHidden/>
    <w:rsid w:val="00377B92"/>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377B92"/>
  </w:style>
  <w:style w:type="paragraph" w:styleId="BlockText">
    <w:name w:val="Block Text"/>
    <w:basedOn w:val="Normal"/>
    <w:rsid w:val="00377B92"/>
    <w:pPr>
      <w:spacing w:after="120"/>
      <w:ind w:left="1440" w:right="1440"/>
    </w:pPr>
  </w:style>
  <w:style w:type="paragraph" w:styleId="BodyText3">
    <w:name w:val="Body Text 3"/>
    <w:basedOn w:val="Normal"/>
    <w:link w:val="BodyText3Char"/>
    <w:rsid w:val="00377B92"/>
    <w:pPr>
      <w:spacing w:after="120"/>
    </w:pPr>
    <w:rPr>
      <w:sz w:val="16"/>
      <w:szCs w:val="16"/>
    </w:rPr>
  </w:style>
  <w:style w:type="character" w:customStyle="1" w:styleId="BodyText3Char">
    <w:name w:val="Body Text 3 Char"/>
    <w:basedOn w:val="DefaultParagraphFont"/>
    <w:link w:val="BodyText3"/>
    <w:rsid w:val="00377B92"/>
    <w:rPr>
      <w:rFonts w:ascii="Arial" w:hAnsi="Arial"/>
      <w:sz w:val="16"/>
      <w:szCs w:val="16"/>
    </w:rPr>
  </w:style>
  <w:style w:type="paragraph" w:styleId="BodyTextFirstIndent">
    <w:name w:val="Body Text First Indent"/>
    <w:basedOn w:val="BodyText"/>
    <w:link w:val="BodyTextFirstIndentChar"/>
    <w:rsid w:val="00377B92"/>
    <w:pPr>
      <w:ind w:firstLine="210"/>
    </w:pPr>
  </w:style>
  <w:style w:type="character" w:customStyle="1" w:styleId="BodyTextChar">
    <w:name w:val="Body Text Char"/>
    <w:basedOn w:val="DefaultParagraphFont"/>
    <w:link w:val="BodyText"/>
    <w:rsid w:val="003D4001"/>
    <w:rPr>
      <w:rFonts w:ascii="Calibri" w:hAnsi="Calibri"/>
      <w:sz w:val="22"/>
      <w:szCs w:val="28"/>
    </w:rPr>
  </w:style>
  <w:style w:type="character" w:customStyle="1" w:styleId="BodyTextFirstIndentChar">
    <w:name w:val="Body Text First Indent Char"/>
    <w:basedOn w:val="BodyTextChar"/>
    <w:link w:val="BodyTextFirstIndent"/>
    <w:rsid w:val="00377B92"/>
    <w:rPr>
      <w:rFonts w:ascii="Calibri" w:hAnsi="Calibri"/>
      <w:sz w:val="22"/>
      <w:szCs w:val="28"/>
    </w:rPr>
  </w:style>
  <w:style w:type="paragraph" w:styleId="BodyTextFirstIndent2">
    <w:name w:val="Body Text First Indent 2"/>
    <w:basedOn w:val="BodyTextIndent"/>
    <w:link w:val="BodyTextFirstIndent2Char"/>
    <w:rsid w:val="00377B92"/>
    <w:pPr>
      <w:ind w:firstLine="210"/>
    </w:pPr>
  </w:style>
  <w:style w:type="character" w:customStyle="1" w:styleId="BodyTextIndentChar">
    <w:name w:val="Body Text Indent Char"/>
    <w:basedOn w:val="DefaultParagraphFont"/>
    <w:link w:val="BodyTextIndent"/>
    <w:rsid w:val="003D4001"/>
    <w:rPr>
      <w:rFonts w:ascii="Calibri" w:hAnsi="Calibri"/>
      <w:sz w:val="22"/>
      <w:szCs w:val="28"/>
    </w:rPr>
  </w:style>
  <w:style w:type="character" w:customStyle="1" w:styleId="BodyTextFirstIndent2Char">
    <w:name w:val="Body Text First Indent 2 Char"/>
    <w:basedOn w:val="BodyTextIndentChar"/>
    <w:link w:val="BodyTextFirstIndent2"/>
    <w:rsid w:val="00377B92"/>
    <w:rPr>
      <w:rFonts w:ascii="Calibri" w:hAnsi="Calibri"/>
      <w:sz w:val="22"/>
      <w:szCs w:val="28"/>
    </w:rPr>
  </w:style>
  <w:style w:type="paragraph" w:styleId="Caption">
    <w:name w:val="caption"/>
    <w:basedOn w:val="Normal"/>
    <w:next w:val="Normal"/>
    <w:semiHidden/>
    <w:unhideWhenUsed/>
    <w:qFormat/>
    <w:rsid w:val="00377B92"/>
    <w:rPr>
      <w:b/>
      <w:bCs/>
      <w:sz w:val="20"/>
      <w:szCs w:val="20"/>
    </w:rPr>
  </w:style>
  <w:style w:type="paragraph" w:styleId="Closing">
    <w:name w:val="Closing"/>
    <w:basedOn w:val="Normal"/>
    <w:link w:val="ClosingChar"/>
    <w:rsid w:val="00377B92"/>
    <w:pPr>
      <w:ind w:left="4320"/>
    </w:pPr>
  </w:style>
  <w:style w:type="character" w:customStyle="1" w:styleId="ClosingChar">
    <w:name w:val="Closing Char"/>
    <w:basedOn w:val="DefaultParagraphFont"/>
    <w:link w:val="Closing"/>
    <w:rsid w:val="00377B92"/>
    <w:rPr>
      <w:rFonts w:ascii="Arial" w:hAnsi="Arial"/>
      <w:sz w:val="22"/>
      <w:szCs w:val="28"/>
    </w:rPr>
  </w:style>
  <w:style w:type="paragraph" w:styleId="Date">
    <w:name w:val="Date"/>
    <w:basedOn w:val="Normal"/>
    <w:next w:val="Normal"/>
    <w:link w:val="DateChar"/>
    <w:rsid w:val="00377B92"/>
  </w:style>
  <w:style w:type="character" w:customStyle="1" w:styleId="DateChar">
    <w:name w:val="Date Char"/>
    <w:basedOn w:val="DefaultParagraphFont"/>
    <w:link w:val="Date"/>
    <w:rsid w:val="00377B92"/>
    <w:rPr>
      <w:rFonts w:ascii="Arial" w:hAnsi="Arial"/>
      <w:sz w:val="22"/>
      <w:szCs w:val="28"/>
    </w:rPr>
  </w:style>
  <w:style w:type="paragraph" w:styleId="E-mailSignature">
    <w:name w:val="E-mail Signature"/>
    <w:basedOn w:val="Normal"/>
    <w:link w:val="E-mailSignatureChar"/>
    <w:rsid w:val="00377B92"/>
  </w:style>
  <w:style w:type="character" w:customStyle="1" w:styleId="E-mailSignatureChar">
    <w:name w:val="E-mail Signature Char"/>
    <w:basedOn w:val="DefaultParagraphFont"/>
    <w:link w:val="E-mailSignature"/>
    <w:rsid w:val="00377B92"/>
    <w:rPr>
      <w:rFonts w:ascii="Arial" w:hAnsi="Arial"/>
      <w:sz w:val="22"/>
      <w:szCs w:val="28"/>
    </w:rPr>
  </w:style>
  <w:style w:type="paragraph" w:styleId="EndnoteText">
    <w:name w:val="endnote text"/>
    <w:basedOn w:val="Normal"/>
    <w:link w:val="EndnoteTextChar"/>
    <w:rsid w:val="00377B92"/>
    <w:rPr>
      <w:sz w:val="20"/>
      <w:szCs w:val="20"/>
    </w:rPr>
  </w:style>
  <w:style w:type="character" w:customStyle="1" w:styleId="EndnoteTextChar">
    <w:name w:val="Endnote Text Char"/>
    <w:basedOn w:val="DefaultParagraphFont"/>
    <w:link w:val="EndnoteText"/>
    <w:rsid w:val="00377B92"/>
    <w:rPr>
      <w:rFonts w:ascii="Arial" w:hAnsi="Arial"/>
    </w:rPr>
  </w:style>
  <w:style w:type="paragraph" w:styleId="EnvelopeAddress">
    <w:name w:val="envelope address"/>
    <w:basedOn w:val="Normal"/>
    <w:rsid w:val="00377B9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377B92"/>
    <w:rPr>
      <w:rFonts w:ascii="Cambria" w:hAnsi="Cambria"/>
      <w:sz w:val="20"/>
      <w:szCs w:val="20"/>
    </w:rPr>
  </w:style>
  <w:style w:type="paragraph" w:styleId="HTMLAddress">
    <w:name w:val="HTML Address"/>
    <w:basedOn w:val="Normal"/>
    <w:link w:val="HTMLAddressChar"/>
    <w:rsid w:val="00377B92"/>
    <w:rPr>
      <w:i/>
      <w:iCs/>
    </w:rPr>
  </w:style>
  <w:style w:type="character" w:customStyle="1" w:styleId="HTMLAddressChar">
    <w:name w:val="HTML Address Char"/>
    <w:basedOn w:val="DefaultParagraphFont"/>
    <w:link w:val="HTMLAddress"/>
    <w:rsid w:val="00377B92"/>
    <w:rPr>
      <w:rFonts w:ascii="Arial" w:hAnsi="Arial"/>
      <w:i/>
      <w:iCs/>
      <w:sz w:val="22"/>
      <w:szCs w:val="28"/>
    </w:rPr>
  </w:style>
  <w:style w:type="paragraph" w:styleId="IntenseQuote">
    <w:name w:val="Intense Quote"/>
    <w:basedOn w:val="Normal"/>
    <w:next w:val="Normal"/>
    <w:link w:val="IntenseQuoteChar"/>
    <w:uiPriority w:val="30"/>
    <w:qFormat/>
    <w:rsid w:val="00377B9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77B92"/>
    <w:rPr>
      <w:rFonts w:ascii="Arial" w:hAnsi="Arial"/>
      <w:b/>
      <w:bCs/>
      <w:i/>
      <w:iCs/>
      <w:color w:val="4F81BD"/>
      <w:sz w:val="22"/>
      <w:szCs w:val="28"/>
    </w:rPr>
  </w:style>
  <w:style w:type="paragraph" w:styleId="List">
    <w:name w:val="List"/>
    <w:basedOn w:val="Normal"/>
    <w:rsid w:val="00377B92"/>
    <w:pPr>
      <w:ind w:left="360" w:hanging="360"/>
      <w:contextualSpacing/>
    </w:pPr>
  </w:style>
  <w:style w:type="paragraph" w:styleId="List2">
    <w:name w:val="List 2"/>
    <w:basedOn w:val="Normal"/>
    <w:rsid w:val="00377B92"/>
    <w:pPr>
      <w:ind w:left="720" w:hanging="360"/>
      <w:contextualSpacing/>
    </w:pPr>
  </w:style>
  <w:style w:type="paragraph" w:styleId="List3">
    <w:name w:val="List 3"/>
    <w:basedOn w:val="Normal"/>
    <w:rsid w:val="00377B92"/>
    <w:pPr>
      <w:ind w:left="1080" w:hanging="360"/>
      <w:contextualSpacing/>
    </w:pPr>
  </w:style>
  <w:style w:type="paragraph" w:styleId="List4">
    <w:name w:val="List 4"/>
    <w:basedOn w:val="Normal"/>
    <w:rsid w:val="00377B92"/>
    <w:pPr>
      <w:ind w:left="1440" w:hanging="360"/>
      <w:contextualSpacing/>
    </w:pPr>
  </w:style>
  <w:style w:type="paragraph" w:styleId="List5">
    <w:name w:val="List 5"/>
    <w:basedOn w:val="Normal"/>
    <w:rsid w:val="00377B92"/>
    <w:pPr>
      <w:ind w:left="1800" w:hanging="360"/>
      <w:contextualSpacing/>
    </w:pPr>
  </w:style>
  <w:style w:type="paragraph" w:styleId="ListBullet3">
    <w:name w:val="List Bullet 3"/>
    <w:basedOn w:val="Normal"/>
    <w:rsid w:val="00377B92"/>
    <w:pPr>
      <w:numPr>
        <w:numId w:val="169"/>
      </w:numPr>
      <w:contextualSpacing/>
    </w:pPr>
  </w:style>
  <w:style w:type="paragraph" w:styleId="ListBullet4">
    <w:name w:val="List Bullet 4"/>
    <w:basedOn w:val="Normal"/>
    <w:rsid w:val="00377B92"/>
    <w:pPr>
      <w:numPr>
        <w:numId w:val="170"/>
      </w:numPr>
      <w:contextualSpacing/>
    </w:pPr>
  </w:style>
  <w:style w:type="paragraph" w:styleId="ListBullet5">
    <w:name w:val="List Bullet 5"/>
    <w:basedOn w:val="Normal"/>
    <w:rsid w:val="00377B92"/>
    <w:pPr>
      <w:numPr>
        <w:numId w:val="171"/>
      </w:numPr>
      <w:contextualSpacing/>
    </w:pPr>
  </w:style>
  <w:style w:type="paragraph" w:styleId="ListContinue">
    <w:name w:val="List Continue"/>
    <w:basedOn w:val="Normal"/>
    <w:rsid w:val="00377B92"/>
    <w:pPr>
      <w:spacing w:after="120"/>
      <w:ind w:left="360"/>
      <w:contextualSpacing/>
    </w:pPr>
  </w:style>
  <w:style w:type="paragraph" w:styleId="ListContinue2">
    <w:name w:val="List Continue 2"/>
    <w:basedOn w:val="Normal"/>
    <w:rsid w:val="00377B92"/>
    <w:pPr>
      <w:spacing w:after="120"/>
      <w:ind w:left="720"/>
      <w:contextualSpacing/>
    </w:pPr>
  </w:style>
  <w:style w:type="paragraph" w:styleId="ListContinue3">
    <w:name w:val="List Continue 3"/>
    <w:basedOn w:val="Normal"/>
    <w:rsid w:val="00377B92"/>
    <w:pPr>
      <w:spacing w:after="120"/>
      <w:ind w:left="1080"/>
      <w:contextualSpacing/>
    </w:pPr>
  </w:style>
  <w:style w:type="paragraph" w:styleId="ListContinue4">
    <w:name w:val="List Continue 4"/>
    <w:basedOn w:val="Normal"/>
    <w:rsid w:val="00377B92"/>
    <w:pPr>
      <w:spacing w:after="120"/>
      <w:ind w:left="1440"/>
      <w:contextualSpacing/>
    </w:pPr>
  </w:style>
  <w:style w:type="paragraph" w:styleId="ListContinue5">
    <w:name w:val="List Continue 5"/>
    <w:basedOn w:val="Normal"/>
    <w:rsid w:val="00377B92"/>
    <w:pPr>
      <w:spacing w:after="120"/>
      <w:ind w:left="1800"/>
      <w:contextualSpacing/>
    </w:pPr>
  </w:style>
  <w:style w:type="paragraph" w:styleId="ListNumber">
    <w:name w:val="List Number"/>
    <w:basedOn w:val="Normal"/>
    <w:rsid w:val="00377B92"/>
    <w:pPr>
      <w:numPr>
        <w:numId w:val="172"/>
      </w:numPr>
      <w:contextualSpacing/>
    </w:pPr>
  </w:style>
  <w:style w:type="paragraph" w:styleId="ListNumber2">
    <w:name w:val="List Number 2"/>
    <w:basedOn w:val="Normal"/>
    <w:rsid w:val="00377B92"/>
    <w:pPr>
      <w:numPr>
        <w:numId w:val="173"/>
      </w:numPr>
      <w:contextualSpacing/>
    </w:pPr>
  </w:style>
  <w:style w:type="paragraph" w:styleId="ListNumber3">
    <w:name w:val="List Number 3"/>
    <w:basedOn w:val="Normal"/>
    <w:rsid w:val="00377B92"/>
    <w:pPr>
      <w:numPr>
        <w:numId w:val="174"/>
      </w:numPr>
      <w:contextualSpacing/>
    </w:pPr>
  </w:style>
  <w:style w:type="paragraph" w:styleId="ListNumber4">
    <w:name w:val="List Number 4"/>
    <w:basedOn w:val="Normal"/>
    <w:rsid w:val="00377B92"/>
    <w:pPr>
      <w:numPr>
        <w:numId w:val="175"/>
      </w:numPr>
      <w:contextualSpacing/>
    </w:pPr>
  </w:style>
  <w:style w:type="paragraph" w:styleId="ListNumber5">
    <w:name w:val="List Number 5"/>
    <w:basedOn w:val="Normal"/>
    <w:rsid w:val="00377B92"/>
    <w:pPr>
      <w:numPr>
        <w:numId w:val="176"/>
      </w:numPr>
      <w:contextualSpacing/>
    </w:pPr>
  </w:style>
  <w:style w:type="paragraph" w:styleId="MacroText">
    <w:name w:val="macro"/>
    <w:link w:val="MacroTextChar"/>
    <w:rsid w:val="00377B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77B92"/>
    <w:rPr>
      <w:rFonts w:ascii="Courier New" w:hAnsi="Courier New" w:cs="Courier New"/>
      <w:lang w:val="en-US" w:eastAsia="en-US" w:bidi="ar-SA"/>
    </w:rPr>
  </w:style>
  <w:style w:type="paragraph" w:styleId="MessageHeader">
    <w:name w:val="Message Header"/>
    <w:basedOn w:val="Normal"/>
    <w:link w:val="MessageHeaderChar"/>
    <w:rsid w:val="00377B9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377B92"/>
    <w:rPr>
      <w:rFonts w:ascii="Cambria" w:eastAsia="Times New Roman" w:hAnsi="Cambria" w:cs="Times New Roman"/>
      <w:sz w:val="24"/>
      <w:szCs w:val="24"/>
      <w:shd w:val="pct20" w:color="auto" w:fill="auto"/>
    </w:rPr>
  </w:style>
  <w:style w:type="paragraph" w:styleId="NoSpacing">
    <w:name w:val="No Spacing"/>
    <w:uiPriority w:val="1"/>
    <w:qFormat/>
    <w:rsid w:val="00377B92"/>
    <w:rPr>
      <w:rFonts w:ascii="Arial" w:hAnsi="Arial"/>
      <w:sz w:val="22"/>
      <w:szCs w:val="28"/>
    </w:rPr>
  </w:style>
  <w:style w:type="paragraph" w:styleId="NormalIndent">
    <w:name w:val="Normal Indent"/>
    <w:basedOn w:val="Normal"/>
    <w:rsid w:val="00377B92"/>
    <w:pPr>
      <w:ind w:left="720"/>
    </w:pPr>
  </w:style>
  <w:style w:type="paragraph" w:styleId="NoteHeading">
    <w:name w:val="Note Heading"/>
    <w:basedOn w:val="Normal"/>
    <w:next w:val="Normal"/>
    <w:link w:val="NoteHeadingChar"/>
    <w:rsid w:val="00377B92"/>
  </w:style>
  <w:style w:type="character" w:customStyle="1" w:styleId="NoteHeadingChar">
    <w:name w:val="Note Heading Char"/>
    <w:basedOn w:val="DefaultParagraphFont"/>
    <w:link w:val="NoteHeading"/>
    <w:rsid w:val="00377B92"/>
    <w:rPr>
      <w:rFonts w:ascii="Arial" w:hAnsi="Arial"/>
      <w:sz w:val="22"/>
      <w:szCs w:val="28"/>
    </w:rPr>
  </w:style>
  <w:style w:type="paragraph" w:styleId="PlainText">
    <w:name w:val="Plain Text"/>
    <w:basedOn w:val="Normal"/>
    <w:link w:val="PlainTextChar"/>
    <w:rsid w:val="00377B92"/>
    <w:rPr>
      <w:rFonts w:ascii="Courier New" w:hAnsi="Courier New" w:cs="Courier New"/>
      <w:sz w:val="20"/>
      <w:szCs w:val="20"/>
    </w:rPr>
  </w:style>
  <w:style w:type="character" w:customStyle="1" w:styleId="PlainTextChar">
    <w:name w:val="Plain Text Char"/>
    <w:basedOn w:val="DefaultParagraphFont"/>
    <w:link w:val="PlainText"/>
    <w:rsid w:val="00377B92"/>
    <w:rPr>
      <w:rFonts w:ascii="Courier New" w:hAnsi="Courier New" w:cs="Courier New"/>
    </w:rPr>
  </w:style>
  <w:style w:type="paragraph" w:styleId="Quote">
    <w:name w:val="Quote"/>
    <w:basedOn w:val="Normal"/>
    <w:next w:val="Normal"/>
    <w:link w:val="QuoteChar"/>
    <w:uiPriority w:val="29"/>
    <w:qFormat/>
    <w:rsid w:val="00377B92"/>
    <w:rPr>
      <w:i/>
      <w:iCs/>
      <w:color w:val="000000"/>
    </w:rPr>
  </w:style>
  <w:style w:type="character" w:customStyle="1" w:styleId="QuoteChar">
    <w:name w:val="Quote Char"/>
    <w:basedOn w:val="DefaultParagraphFont"/>
    <w:link w:val="Quote"/>
    <w:uiPriority w:val="29"/>
    <w:rsid w:val="00377B92"/>
    <w:rPr>
      <w:rFonts w:ascii="Arial" w:hAnsi="Arial"/>
      <w:i/>
      <w:iCs/>
      <w:color w:val="000000"/>
      <w:sz w:val="22"/>
      <w:szCs w:val="28"/>
    </w:rPr>
  </w:style>
  <w:style w:type="paragraph" w:styleId="Salutation">
    <w:name w:val="Salutation"/>
    <w:basedOn w:val="Normal"/>
    <w:next w:val="Normal"/>
    <w:link w:val="SalutationChar"/>
    <w:rsid w:val="00377B92"/>
  </w:style>
  <w:style w:type="character" w:customStyle="1" w:styleId="SalutationChar">
    <w:name w:val="Salutation Char"/>
    <w:basedOn w:val="DefaultParagraphFont"/>
    <w:link w:val="Salutation"/>
    <w:rsid w:val="00377B92"/>
    <w:rPr>
      <w:rFonts w:ascii="Arial" w:hAnsi="Arial"/>
      <w:sz w:val="22"/>
      <w:szCs w:val="28"/>
    </w:rPr>
  </w:style>
  <w:style w:type="paragraph" w:styleId="Signature">
    <w:name w:val="Signature"/>
    <w:basedOn w:val="Normal"/>
    <w:link w:val="SignatureChar"/>
    <w:rsid w:val="00377B92"/>
    <w:pPr>
      <w:ind w:left="4320"/>
    </w:pPr>
  </w:style>
  <w:style w:type="character" w:customStyle="1" w:styleId="SignatureChar">
    <w:name w:val="Signature Char"/>
    <w:basedOn w:val="DefaultParagraphFont"/>
    <w:link w:val="Signature"/>
    <w:rsid w:val="00377B92"/>
    <w:rPr>
      <w:rFonts w:ascii="Arial" w:hAnsi="Arial"/>
      <w:sz w:val="22"/>
      <w:szCs w:val="28"/>
    </w:rPr>
  </w:style>
  <w:style w:type="paragraph" w:styleId="Subtitle">
    <w:name w:val="Subtitle"/>
    <w:basedOn w:val="BodyText"/>
    <w:next w:val="Normal"/>
    <w:link w:val="SubtitleChar"/>
    <w:qFormat/>
    <w:rsid w:val="003D4001"/>
    <w:pPr>
      <w:jc w:val="center"/>
    </w:pPr>
    <w:rPr>
      <w:b/>
      <w:color w:val="7587AD"/>
      <w:sz w:val="40"/>
      <w:szCs w:val="36"/>
    </w:rPr>
  </w:style>
  <w:style w:type="character" w:customStyle="1" w:styleId="SubtitleChar">
    <w:name w:val="Subtitle Char"/>
    <w:basedOn w:val="DefaultParagraphFont"/>
    <w:link w:val="Subtitle"/>
    <w:rsid w:val="003D4001"/>
    <w:rPr>
      <w:rFonts w:ascii="Calibri" w:hAnsi="Calibri"/>
      <w:b/>
      <w:color w:val="7587AD"/>
      <w:sz w:val="40"/>
      <w:szCs w:val="36"/>
    </w:rPr>
  </w:style>
  <w:style w:type="paragraph" w:styleId="TableofAuthorities">
    <w:name w:val="table of authorities"/>
    <w:basedOn w:val="Normal"/>
    <w:next w:val="Normal"/>
    <w:rsid w:val="00377B92"/>
    <w:pPr>
      <w:ind w:left="220" w:hanging="220"/>
    </w:pPr>
  </w:style>
  <w:style w:type="paragraph" w:styleId="TableofFigures">
    <w:name w:val="table of figures"/>
    <w:basedOn w:val="Normal"/>
    <w:next w:val="Normal"/>
    <w:rsid w:val="00377B92"/>
  </w:style>
  <w:style w:type="paragraph" w:styleId="TOAHeading">
    <w:name w:val="toa heading"/>
    <w:basedOn w:val="Normal"/>
    <w:next w:val="Normal"/>
    <w:rsid w:val="00377B92"/>
    <w:pPr>
      <w:spacing w:before="120"/>
    </w:pPr>
    <w:rPr>
      <w:rFonts w:ascii="Cambria" w:hAnsi="Cambria"/>
      <w:b/>
      <w:bCs/>
      <w:sz w:val="24"/>
      <w:szCs w:val="24"/>
    </w:rPr>
  </w:style>
  <w:style w:type="paragraph" w:styleId="TOCHeading">
    <w:name w:val="TOC Heading"/>
    <w:basedOn w:val="Heading1"/>
    <w:next w:val="Normal"/>
    <w:uiPriority w:val="39"/>
    <w:semiHidden/>
    <w:unhideWhenUsed/>
    <w:qFormat/>
    <w:rsid w:val="00377B92"/>
    <w:pPr>
      <w:outlineLvl w:val="9"/>
    </w:pPr>
    <w:rPr>
      <w:rFonts w:ascii="Cambria" w:hAnsi="Cambria"/>
      <w:color w:val="auto"/>
    </w:rPr>
  </w:style>
  <w:style w:type="paragraph" w:customStyle="1" w:styleId="Default0">
    <w:name w:val="Default"/>
    <w:rsid w:val="00B12BD6"/>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A55CA4"/>
    <w:rPr>
      <w:rFonts w:ascii="Calibri" w:hAnsi="Calibri"/>
      <w:b/>
      <w:i/>
      <w:sz w:val="22"/>
      <w:szCs w:val="24"/>
    </w:rPr>
  </w:style>
  <w:style w:type="paragraph" w:customStyle="1" w:styleId="Indented25andhanging25">
    <w:name w:val="Indented .25 and hanging .25"/>
    <w:basedOn w:val="Normal"/>
    <w:link w:val="Indented25andhanging25Char"/>
    <w:qFormat/>
    <w:rsid w:val="00D8421F"/>
    <w:pPr>
      <w:ind w:left="720" w:hanging="360"/>
    </w:pPr>
  </w:style>
  <w:style w:type="paragraph" w:customStyle="1" w:styleId="StyleMarksstyleNotBoldLeft025Hanging025">
    <w:name w:val="Style Mark's style + Not Bold Left:  0.25&quot; Hanging:  0.25&quot;"/>
    <w:basedOn w:val="Marksstyle"/>
    <w:rsid w:val="002C49D0"/>
    <w:pPr>
      <w:ind w:left="720" w:hanging="360"/>
    </w:pPr>
    <w:rPr>
      <w:rFonts w:cs="Times New Roman"/>
      <w:b w:val="0"/>
    </w:rPr>
  </w:style>
  <w:style w:type="character" w:customStyle="1" w:styleId="Indented25andhanging25Char">
    <w:name w:val="Indented .25 and hanging .25 Char"/>
    <w:basedOn w:val="DefaultParagraphFont"/>
    <w:link w:val="Indented25andhanging25"/>
    <w:rsid w:val="00D8421F"/>
    <w:rPr>
      <w:rFonts w:ascii="Calibri" w:hAnsi="Calibri"/>
      <w:sz w:val="22"/>
      <w:szCs w:val="28"/>
    </w:rPr>
  </w:style>
  <w:style w:type="character" w:styleId="EndnoteReference">
    <w:name w:val="endnote reference"/>
    <w:basedOn w:val="DefaultParagraphFont"/>
    <w:semiHidden/>
    <w:unhideWhenUsed/>
    <w:rsid w:val="00D64F44"/>
    <w:rPr>
      <w:vertAlign w:val="superscript"/>
    </w:rPr>
  </w:style>
  <w:style w:type="table" w:customStyle="1" w:styleId="TableGrid1">
    <w:name w:val="Table Grid1"/>
    <w:basedOn w:val="TableNormal"/>
    <w:next w:val="TableGrid"/>
    <w:uiPriority w:val="39"/>
    <w:rsid w:val="00D558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3B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5B39"/>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877">
      <w:bodyDiv w:val="1"/>
      <w:marLeft w:val="0"/>
      <w:marRight w:val="0"/>
      <w:marTop w:val="0"/>
      <w:marBottom w:val="0"/>
      <w:divBdr>
        <w:top w:val="none" w:sz="0" w:space="0" w:color="auto"/>
        <w:left w:val="none" w:sz="0" w:space="0" w:color="auto"/>
        <w:bottom w:val="none" w:sz="0" w:space="0" w:color="auto"/>
        <w:right w:val="none" w:sz="0" w:space="0" w:color="auto"/>
      </w:divBdr>
    </w:div>
    <w:div w:id="7484028">
      <w:bodyDiv w:val="1"/>
      <w:marLeft w:val="0"/>
      <w:marRight w:val="0"/>
      <w:marTop w:val="0"/>
      <w:marBottom w:val="0"/>
      <w:divBdr>
        <w:top w:val="none" w:sz="0" w:space="0" w:color="auto"/>
        <w:left w:val="none" w:sz="0" w:space="0" w:color="auto"/>
        <w:bottom w:val="none" w:sz="0" w:space="0" w:color="auto"/>
        <w:right w:val="none" w:sz="0" w:space="0" w:color="auto"/>
      </w:divBdr>
    </w:div>
    <w:div w:id="19168391">
      <w:bodyDiv w:val="1"/>
      <w:marLeft w:val="0"/>
      <w:marRight w:val="0"/>
      <w:marTop w:val="0"/>
      <w:marBottom w:val="0"/>
      <w:divBdr>
        <w:top w:val="none" w:sz="0" w:space="0" w:color="auto"/>
        <w:left w:val="none" w:sz="0" w:space="0" w:color="auto"/>
        <w:bottom w:val="none" w:sz="0" w:space="0" w:color="auto"/>
        <w:right w:val="none" w:sz="0" w:space="0" w:color="auto"/>
      </w:divBdr>
    </w:div>
    <w:div w:id="46344730">
      <w:bodyDiv w:val="1"/>
      <w:marLeft w:val="0"/>
      <w:marRight w:val="0"/>
      <w:marTop w:val="0"/>
      <w:marBottom w:val="0"/>
      <w:divBdr>
        <w:top w:val="none" w:sz="0" w:space="0" w:color="auto"/>
        <w:left w:val="none" w:sz="0" w:space="0" w:color="auto"/>
        <w:bottom w:val="none" w:sz="0" w:space="0" w:color="auto"/>
        <w:right w:val="none" w:sz="0" w:space="0" w:color="auto"/>
      </w:divBdr>
    </w:div>
    <w:div w:id="71050552">
      <w:bodyDiv w:val="1"/>
      <w:marLeft w:val="0"/>
      <w:marRight w:val="0"/>
      <w:marTop w:val="0"/>
      <w:marBottom w:val="0"/>
      <w:divBdr>
        <w:top w:val="none" w:sz="0" w:space="0" w:color="auto"/>
        <w:left w:val="none" w:sz="0" w:space="0" w:color="auto"/>
        <w:bottom w:val="none" w:sz="0" w:space="0" w:color="auto"/>
        <w:right w:val="none" w:sz="0" w:space="0" w:color="auto"/>
      </w:divBdr>
    </w:div>
    <w:div w:id="114905933">
      <w:bodyDiv w:val="1"/>
      <w:marLeft w:val="0"/>
      <w:marRight w:val="0"/>
      <w:marTop w:val="0"/>
      <w:marBottom w:val="0"/>
      <w:divBdr>
        <w:top w:val="none" w:sz="0" w:space="0" w:color="auto"/>
        <w:left w:val="none" w:sz="0" w:space="0" w:color="auto"/>
        <w:bottom w:val="none" w:sz="0" w:space="0" w:color="auto"/>
        <w:right w:val="none" w:sz="0" w:space="0" w:color="auto"/>
      </w:divBdr>
    </w:div>
    <w:div w:id="137303770">
      <w:bodyDiv w:val="1"/>
      <w:marLeft w:val="0"/>
      <w:marRight w:val="0"/>
      <w:marTop w:val="0"/>
      <w:marBottom w:val="0"/>
      <w:divBdr>
        <w:top w:val="none" w:sz="0" w:space="0" w:color="auto"/>
        <w:left w:val="none" w:sz="0" w:space="0" w:color="auto"/>
        <w:bottom w:val="none" w:sz="0" w:space="0" w:color="auto"/>
        <w:right w:val="none" w:sz="0" w:space="0" w:color="auto"/>
      </w:divBdr>
    </w:div>
    <w:div w:id="146439262">
      <w:bodyDiv w:val="1"/>
      <w:marLeft w:val="0"/>
      <w:marRight w:val="0"/>
      <w:marTop w:val="0"/>
      <w:marBottom w:val="0"/>
      <w:divBdr>
        <w:top w:val="none" w:sz="0" w:space="0" w:color="auto"/>
        <w:left w:val="none" w:sz="0" w:space="0" w:color="auto"/>
        <w:bottom w:val="none" w:sz="0" w:space="0" w:color="auto"/>
        <w:right w:val="none" w:sz="0" w:space="0" w:color="auto"/>
      </w:divBdr>
    </w:div>
    <w:div w:id="161626574">
      <w:bodyDiv w:val="1"/>
      <w:marLeft w:val="0"/>
      <w:marRight w:val="0"/>
      <w:marTop w:val="0"/>
      <w:marBottom w:val="0"/>
      <w:divBdr>
        <w:top w:val="none" w:sz="0" w:space="0" w:color="auto"/>
        <w:left w:val="none" w:sz="0" w:space="0" w:color="auto"/>
        <w:bottom w:val="none" w:sz="0" w:space="0" w:color="auto"/>
        <w:right w:val="none" w:sz="0" w:space="0" w:color="auto"/>
      </w:divBdr>
    </w:div>
    <w:div w:id="264967292">
      <w:bodyDiv w:val="1"/>
      <w:marLeft w:val="0"/>
      <w:marRight w:val="0"/>
      <w:marTop w:val="0"/>
      <w:marBottom w:val="0"/>
      <w:divBdr>
        <w:top w:val="none" w:sz="0" w:space="0" w:color="auto"/>
        <w:left w:val="none" w:sz="0" w:space="0" w:color="auto"/>
        <w:bottom w:val="none" w:sz="0" w:space="0" w:color="auto"/>
        <w:right w:val="none" w:sz="0" w:space="0" w:color="auto"/>
      </w:divBdr>
    </w:div>
    <w:div w:id="282536118">
      <w:bodyDiv w:val="1"/>
      <w:marLeft w:val="0"/>
      <w:marRight w:val="0"/>
      <w:marTop w:val="0"/>
      <w:marBottom w:val="0"/>
      <w:divBdr>
        <w:top w:val="none" w:sz="0" w:space="0" w:color="auto"/>
        <w:left w:val="none" w:sz="0" w:space="0" w:color="auto"/>
        <w:bottom w:val="none" w:sz="0" w:space="0" w:color="auto"/>
        <w:right w:val="none" w:sz="0" w:space="0" w:color="auto"/>
      </w:divBdr>
    </w:div>
    <w:div w:id="333262691">
      <w:bodyDiv w:val="1"/>
      <w:marLeft w:val="0"/>
      <w:marRight w:val="0"/>
      <w:marTop w:val="0"/>
      <w:marBottom w:val="0"/>
      <w:divBdr>
        <w:top w:val="none" w:sz="0" w:space="0" w:color="auto"/>
        <w:left w:val="none" w:sz="0" w:space="0" w:color="auto"/>
        <w:bottom w:val="none" w:sz="0" w:space="0" w:color="auto"/>
        <w:right w:val="none" w:sz="0" w:space="0" w:color="auto"/>
      </w:divBdr>
    </w:div>
    <w:div w:id="378672043">
      <w:bodyDiv w:val="1"/>
      <w:marLeft w:val="0"/>
      <w:marRight w:val="0"/>
      <w:marTop w:val="0"/>
      <w:marBottom w:val="0"/>
      <w:divBdr>
        <w:top w:val="none" w:sz="0" w:space="0" w:color="auto"/>
        <w:left w:val="none" w:sz="0" w:space="0" w:color="auto"/>
        <w:bottom w:val="none" w:sz="0" w:space="0" w:color="auto"/>
        <w:right w:val="none" w:sz="0" w:space="0" w:color="auto"/>
      </w:divBdr>
    </w:div>
    <w:div w:id="379015209">
      <w:bodyDiv w:val="1"/>
      <w:marLeft w:val="0"/>
      <w:marRight w:val="0"/>
      <w:marTop w:val="0"/>
      <w:marBottom w:val="0"/>
      <w:divBdr>
        <w:top w:val="none" w:sz="0" w:space="0" w:color="auto"/>
        <w:left w:val="none" w:sz="0" w:space="0" w:color="auto"/>
        <w:bottom w:val="none" w:sz="0" w:space="0" w:color="auto"/>
        <w:right w:val="none" w:sz="0" w:space="0" w:color="auto"/>
      </w:divBdr>
    </w:div>
    <w:div w:id="456681666">
      <w:bodyDiv w:val="1"/>
      <w:marLeft w:val="0"/>
      <w:marRight w:val="0"/>
      <w:marTop w:val="0"/>
      <w:marBottom w:val="0"/>
      <w:divBdr>
        <w:top w:val="none" w:sz="0" w:space="0" w:color="auto"/>
        <w:left w:val="none" w:sz="0" w:space="0" w:color="auto"/>
        <w:bottom w:val="none" w:sz="0" w:space="0" w:color="auto"/>
        <w:right w:val="none" w:sz="0" w:space="0" w:color="auto"/>
      </w:divBdr>
    </w:div>
    <w:div w:id="475726240">
      <w:bodyDiv w:val="1"/>
      <w:marLeft w:val="0"/>
      <w:marRight w:val="0"/>
      <w:marTop w:val="0"/>
      <w:marBottom w:val="0"/>
      <w:divBdr>
        <w:top w:val="none" w:sz="0" w:space="0" w:color="auto"/>
        <w:left w:val="none" w:sz="0" w:space="0" w:color="auto"/>
        <w:bottom w:val="none" w:sz="0" w:space="0" w:color="auto"/>
        <w:right w:val="none" w:sz="0" w:space="0" w:color="auto"/>
      </w:divBdr>
    </w:div>
    <w:div w:id="522742868">
      <w:bodyDiv w:val="1"/>
      <w:marLeft w:val="0"/>
      <w:marRight w:val="0"/>
      <w:marTop w:val="0"/>
      <w:marBottom w:val="0"/>
      <w:divBdr>
        <w:top w:val="none" w:sz="0" w:space="0" w:color="auto"/>
        <w:left w:val="none" w:sz="0" w:space="0" w:color="auto"/>
        <w:bottom w:val="none" w:sz="0" w:space="0" w:color="auto"/>
        <w:right w:val="none" w:sz="0" w:space="0" w:color="auto"/>
      </w:divBdr>
    </w:div>
    <w:div w:id="631249226">
      <w:bodyDiv w:val="1"/>
      <w:marLeft w:val="0"/>
      <w:marRight w:val="0"/>
      <w:marTop w:val="0"/>
      <w:marBottom w:val="0"/>
      <w:divBdr>
        <w:top w:val="none" w:sz="0" w:space="0" w:color="auto"/>
        <w:left w:val="none" w:sz="0" w:space="0" w:color="auto"/>
        <w:bottom w:val="none" w:sz="0" w:space="0" w:color="auto"/>
        <w:right w:val="none" w:sz="0" w:space="0" w:color="auto"/>
      </w:divBdr>
    </w:div>
    <w:div w:id="712077509">
      <w:bodyDiv w:val="1"/>
      <w:marLeft w:val="0"/>
      <w:marRight w:val="0"/>
      <w:marTop w:val="0"/>
      <w:marBottom w:val="0"/>
      <w:divBdr>
        <w:top w:val="none" w:sz="0" w:space="0" w:color="auto"/>
        <w:left w:val="none" w:sz="0" w:space="0" w:color="auto"/>
        <w:bottom w:val="none" w:sz="0" w:space="0" w:color="auto"/>
        <w:right w:val="none" w:sz="0" w:space="0" w:color="auto"/>
      </w:divBdr>
    </w:div>
    <w:div w:id="728765611">
      <w:bodyDiv w:val="1"/>
      <w:marLeft w:val="0"/>
      <w:marRight w:val="0"/>
      <w:marTop w:val="0"/>
      <w:marBottom w:val="0"/>
      <w:divBdr>
        <w:top w:val="none" w:sz="0" w:space="0" w:color="auto"/>
        <w:left w:val="none" w:sz="0" w:space="0" w:color="auto"/>
        <w:bottom w:val="none" w:sz="0" w:space="0" w:color="auto"/>
        <w:right w:val="none" w:sz="0" w:space="0" w:color="auto"/>
      </w:divBdr>
    </w:div>
    <w:div w:id="771126236">
      <w:bodyDiv w:val="1"/>
      <w:marLeft w:val="0"/>
      <w:marRight w:val="0"/>
      <w:marTop w:val="0"/>
      <w:marBottom w:val="0"/>
      <w:divBdr>
        <w:top w:val="none" w:sz="0" w:space="0" w:color="auto"/>
        <w:left w:val="none" w:sz="0" w:space="0" w:color="auto"/>
        <w:bottom w:val="none" w:sz="0" w:space="0" w:color="auto"/>
        <w:right w:val="none" w:sz="0" w:space="0" w:color="auto"/>
      </w:divBdr>
    </w:div>
    <w:div w:id="783621167">
      <w:bodyDiv w:val="1"/>
      <w:marLeft w:val="0"/>
      <w:marRight w:val="0"/>
      <w:marTop w:val="0"/>
      <w:marBottom w:val="0"/>
      <w:divBdr>
        <w:top w:val="none" w:sz="0" w:space="0" w:color="auto"/>
        <w:left w:val="none" w:sz="0" w:space="0" w:color="auto"/>
        <w:bottom w:val="none" w:sz="0" w:space="0" w:color="auto"/>
        <w:right w:val="none" w:sz="0" w:space="0" w:color="auto"/>
      </w:divBdr>
    </w:div>
    <w:div w:id="787309818">
      <w:bodyDiv w:val="1"/>
      <w:marLeft w:val="0"/>
      <w:marRight w:val="0"/>
      <w:marTop w:val="0"/>
      <w:marBottom w:val="0"/>
      <w:divBdr>
        <w:top w:val="none" w:sz="0" w:space="0" w:color="auto"/>
        <w:left w:val="none" w:sz="0" w:space="0" w:color="auto"/>
        <w:bottom w:val="none" w:sz="0" w:space="0" w:color="auto"/>
        <w:right w:val="none" w:sz="0" w:space="0" w:color="auto"/>
      </w:divBdr>
      <w:divsChild>
        <w:div w:id="1315448876">
          <w:marLeft w:val="0"/>
          <w:marRight w:val="0"/>
          <w:marTop w:val="0"/>
          <w:marBottom w:val="0"/>
          <w:divBdr>
            <w:top w:val="none" w:sz="0" w:space="0" w:color="auto"/>
            <w:left w:val="none" w:sz="0" w:space="0" w:color="auto"/>
            <w:bottom w:val="none" w:sz="0" w:space="0" w:color="auto"/>
            <w:right w:val="none" w:sz="0" w:space="0" w:color="auto"/>
          </w:divBdr>
        </w:div>
      </w:divsChild>
    </w:div>
    <w:div w:id="935097097">
      <w:bodyDiv w:val="1"/>
      <w:marLeft w:val="0"/>
      <w:marRight w:val="0"/>
      <w:marTop w:val="0"/>
      <w:marBottom w:val="0"/>
      <w:divBdr>
        <w:top w:val="none" w:sz="0" w:space="0" w:color="auto"/>
        <w:left w:val="none" w:sz="0" w:space="0" w:color="auto"/>
        <w:bottom w:val="none" w:sz="0" w:space="0" w:color="auto"/>
        <w:right w:val="none" w:sz="0" w:space="0" w:color="auto"/>
      </w:divBdr>
    </w:div>
    <w:div w:id="964846749">
      <w:bodyDiv w:val="1"/>
      <w:marLeft w:val="0"/>
      <w:marRight w:val="0"/>
      <w:marTop w:val="0"/>
      <w:marBottom w:val="0"/>
      <w:divBdr>
        <w:top w:val="none" w:sz="0" w:space="0" w:color="auto"/>
        <w:left w:val="none" w:sz="0" w:space="0" w:color="auto"/>
        <w:bottom w:val="none" w:sz="0" w:space="0" w:color="auto"/>
        <w:right w:val="none" w:sz="0" w:space="0" w:color="auto"/>
      </w:divBdr>
    </w:div>
    <w:div w:id="1051884728">
      <w:bodyDiv w:val="1"/>
      <w:marLeft w:val="0"/>
      <w:marRight w:val="0"/>
      <w:marTop w:val="0"/>
      <w:marBottom w:val="0"/>
      <w:divBdr>
        <w:top w:val="none" w:sz="0" w:space="0" w:color="auto"/>
        <w:left w:val="none" w:sz="0" w:space="0" w:color="auto"/>
        <w:bottom w:val="none" w:sz="0" w:space="0" w:color="auto"/>
        <w:right w:val="none" w:sz="0" w:space="0" w:color="auto"/>
      </w:divBdr>
    </w:div>
    <w:div w:id="1086152835">
      <w:bodyDiv w:val="1"/>
      <w:marLeft w:val="0"/>
      <w:marRight w:val="0"/>
      <w:marTop w:val="0"/>
      <w:marBottom w:val="0"/>
      <w:divBdr>
        <w:top w:val="none" w:sz="0" w:space="0" w:color="auto"/>
        <w:left w:val="none" w:sz="0" w:space="0" w:color="auto"/>
        <w:bottom w:val="none" w:sz="0" w:space="0" w:color="auto"/>
        <w:right w:val="none" w:sz="0" w:space="0" w:color="auto"/>
      </w:divBdr>
    </w:div>
    <w:div w:id="1121613934">
      <w:bodyDiv w:val="1"/>
      <w:marLeft w:val="0"/>
      <w:marRight w:val="0"/>
      <w:marTop w:val="0"/>
      <w:marBottom w:val="0"/>
      <w:divBdr>
        <w:top w:val="none" w:sz="0" w:space="0" w:color="auto"/>
        <w:left w:val="none" w:sz="0" w:space="0" w:color="auto"/>
        <w:bottom w:val="none" w:sz="0" w:space="0" w:color="auto"/>
        <w:right w:val="none" w:sz="0" w:space="0" w:color="auto"/>
      </w:divBdr>
    </w:div>
    <w:div w:id="1125661251">
      <w:bodyDiv w:val="1"/>
      <w:marLeft w:val="0"/>
      <w:marRight w:val="0"/>
      <w:marTop w:val="0"/>
      <w:marBottom w:val="0"/>
      <w:divBdr>
        <w:top w:val="none" w:sz="0" w:space="0" w:color="auto"/>
        <w:left w:val="none" w:sz="0" w:space="0" w:color="auto"/>
        <w:bottom w:val="none" w:sz="0" w:space="0" w:color="auto"/>
        <w:right w:val="none" w:sz="0" w:space="0" w:color="auto"/>
      </w:divBdr>
    </w:div>
    <w:div w:id="1129473137">
      <w:bodyDiv w:val="1"/>
      <w:marLeft w:val="0"/>
      <w:marRight w:val="0"/>
      <w:marTop w:val="0"/>
      <w:marBottom w:val="0"/>
      <w:divBdr>
        <w:top w:val="none" w:sz="0" w:space="0" w:color="auto"/>
        <w:left w:val="none" w:sz="0" w:space="0" w:color="auto"/>
        <w:bottom w:val="none" w:sz="0" w:space="0" w:color="auto"/>
        <w:right w:val="none" w:sz="0" w:space="0" w:color="auto"/>
      </w:divBdr>
    </w:div>
    <w:div w:id="1132945463">
      <w:bodyDiv w:val="1"/>
      <w:marLeft w:val="0"/>
      <w:marRight w:val="0"/>
      <w:marTop w:val="0"/>
      <w:marBottom w:val="0"/>
      <w:divBdr>
        <w:top w:val="none" w:sz="0" w:space="0" w:color="auto"/>
        <w:left w:val="none" w:sz="0" w:space="0" w:color="auto"/>
        <w:bottom w:val="none" w:sz="0" w:space="0" w:color="auto"/>
        <w:right w:val="none" w:sz="0" w:space="0" w:color="auto"/>
      </w:divBdr>
    </w:div>
    <w:div w:id="1142230629">
      <w:bodyDiv w:val="1"/>
      <w:marLeft w:val="0"/>
      <w:marRight w:val="0"/>
      <w:marTop w:val="0"/>
      <w:marBottom w:val="0"/>
      <w:divBdr>
        <w:top w:val="none" w:sz="0" w:space="0" w:color="auto"/>
        <w:left w:val="none" w:sz="0" w:space="0" w:color="auto"/>
        <w:bottom w:val="none" w:sz="0" w:space="0" w:color="auto"/>
        <w:right w:val="none" w:sz="0" w:space="0" w:color="auto"/>
      </w:divBdr>
    </w:div>
    <w:div w:id="1202865957">
      <w:bodyDiv w:val="1"/>
      <w:marLeft w:val="0"/>
      <w:marRight w:val="0"/>
      <w:marTop w:val="0"/>
      <w:marBottom w:val="0"/>
      <w:divBdr>
        <w:top w:val="none" w:sz="0" w:space="0" w:color="auto"/>
        <w:left w:val="none" w:sz="0" w:space="0" w:color="auto"/>
        <w:bottom w:val="none" w:sz="0" w:space="0" w:color="auto"/>
        <w:right w:val="none" w:sz="0" w:space="0" w:color="auto"/>
      </w:divBdr>
    </w:div>
    <w:div w:id="1227381229">
      <w:bodyDiv w:val="1"/>
      <w:marLeft w:val="0"/>
      <w:marRight w:val="0"/>
      <w:marTop w:val="0"/>
      <w:marBottom w:val="0"/>
      <w:divBdr>
        <w:top w:val="none" w:sz="0" w:space="0" w:color="auto"/>
        <w:left w:val="none" w:sz="0" w:space="0" w:color="auto"/>
        <w:bottom w:val="none" w:sz="0" w:space="0" w:color="auto"/>
        <w:right w:val="none" w:sz="0" w:space="0" w:color="auto"/>
      </w:divBdr>
    </w:div>
    <w:div w:id="1240755266">
      <w:bodyDiv w:val="1"/>
      <w:marLeft w:val="0"/>
      <w:marRight w:val="0"/>
      <w:marTop w:val="0"/>
      <w:marBottom w:val="0"/>
      <w:divBdr>
        <w:top w:val="none" w:sz="0" w:space="0" w:color="auto"/>
        <w:left w:val="none" w:sz="0" w:space="0" w:color="auto"/>
        <w:bottom w:val="none" w:sz="0" w:space="0" w:color="auto"/>
        <w:right w:val="none" w:sz="0" w:space="0" w:color="auto"/>
      </w:divBdr>
    </w:div>
    <w:div w:id="1243296669">
      <w:bodyDiv w:val="1"/>
      <w:marLeft w:val="0"/>
      <w:marRight w:val="0"/>
      <w:marTop w:val="0"/>
      <w:marBottom w:val="0"/>
      <w:divBdr>
        <w:top w:val="none" w:sz="0" w:space="0" w:color="auto"/>
        <w:left w:val="none" w:sz="0" w:space="0" w:color="auto"/>
        <w:bottom w:val="none" w:sz="0" w:space="0" w:color="auto"/>
        <w:right w:val="none" w:sz="0" w:space="0" w:color="auto"/>
      </w:divBdr>
      <w:divsChild>
        <w:div w:id="96945806">
          <w:marLeft w:val="0"/>
          <w:marRight w:val="0"/>
          <w:marTop w:val="0"/>
          <w:marBottom w:val="0"/>
          <w:divBdr>
            <w:top w:val="none" w:sz="0" w:space="0" w:color="auto"/>
            <w:left w:val="none" w:sz="0" w:space="0" w:color="auto"/>
            <w:bottom w:val="none" w:sz="0" w:space="0" w:color="auto"/>
            <w:right w:val="none" w:sz="0" w:space="0" w:color="auto"/>
          </w:divBdr>
          <w:divsChild>
            <w:div w:id="982084519">
              <w:marLeft w:val="0"/>
              <w:marRight w:val="0"/>
              <w:marTop w:val="0"/>
              <w:marBottom w:val="0"/>
              <w:divBdr>
                <w:top w:val="none" w:sz="0" w:space="0" w:color="auto"/>
                <w:left w:val="none" w:sz="0" w:space="0" w:color="auto"/>
                <w:bottom w:val="none" w:sz="0" w:space="0" w:color="auto"/>
                <w:right w:val="none" w:sz="0" w:space="0" w:color="auto"/>
              </w:divBdr>
              <w:divsChild>
                <w:div w:id="1974142237">
                  <w:marLeft w:val="0"/>
                  <w:marRight w:val="0"/>
                  <w:marTop w:val="0"/>
                  <w:marBottom w:val="0"/>
                  <w:divBdr>
                    <w:top w:val="none" w:sz="0" w:space="0" w:color="auto"/>
                    <w:left w:val="none" w:sz="0" w:space="0" w:color="auto"/>
                    <w:bottom w:val="none" w:sz="0" w:space="0" w:color="auto"/>
                    <w:right w:val="none" w:sz="0" w:space="0" w:color="auto"/>
                  </w:divBdr>
                  <w:divsChild>
                    <w:div w:id="1420251064">
                      <w:marLeft w:val="0"/>
                      <w:marRight w:val="0"/>
                      <w:marTop w:val="0"/>
                      <w:marBottom w:val="0"/>
                      <w:divBdr>
                        <w:top w:val="none" w:sz="0" w:space="0" w:color="auto"/>
                        <w:left w:val="none" w:sz="0" w:space="0" w:color="auto"/>
                        <w:bottom w:val="none" w:sz="0" w:space="0" w:color="auto"/>
                        <w:right w:val="none" w:sz="0" w:space="0" w:color="auto"/>
                      </w:divBdr>
                      <w:divsChild>
                        <w:div w:id="1920022200">
                          <w:marLeft w:val="0"/>
                          <w:marRight w:val="0"/>
                          <w:marTop w:val="0"/>
                          <w:marBottom w:val="0"/>
                          <w:divBdr>
                            <w:top w:val="none" w:sz="0" w:space="0" w:color="auto"/>
                            <w:left w:val="none" w:sz="0" w:space="0" w:color="auto"/>
                            <w:bottom w:val="none" w:sz="0" w:space="0" w:color="auto"/>
                            <w:right w:val="none" w:sz="0" w:space="0" w:color="auto"/>
                          </w:divBdr>
                          <w:divsChild>
                            <w:div w:id="1156530821">
                              <w:marLeft w:val="0"/>
                              <w:marRight w:val="0"/>
                              <w:marTop w:val="0"/>
                              <w:marBottom w:val="0"/>
                              <w:divBdr>
                                <w:top w:val="none" w:sz="0" w:space="0" w:color="auto"/>
                                <w:left w:val="none" w:sz="0" w:space="0" w:color="auto"/>
                                <w:bottom w:val="none" w:sz="0" w:space="0" w:color="auto"/>
                                <w:right w:val="none" w:sz="0" w:space="0" w:color="auto"/>
                              </w:divBdr>
                              <w:divsChild>
                                <w:div w:id="7398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60610">
      <w:bodyDiv w:val="1"/>
      <w:marLeft w:val="0"/>
      <w:marRight w:val="0"/>
      <w:marTop w:val="0"/>
      <w:marBottom w:val="0"/>
      <w:divBdr>
        <w:top w:val="none" w:sz="0" w:space="0" w:color="auto"/>
        <w:left w:val="none" w:sz="0" w:space="0" w:color="auto"/>
        <w:bottom w:val="none" w:sz="0" w:space="0" w:color="auto"/>
        <w:right w:val="none" w:sz="0" w:space="0" w:color="auto"/>
      </w:divBdr>
    </w:div>
    <w:div w:id="1283653988">
      <w:bodyDiv w:val="1"/>
      <w:marLeft w:val="0"/>
      <w:marRight w:val="0"/>
      <w:marTop w:val="0"/>
      <w:marBottom w:val="0"/>
      <w:divBdr>
        <w:top w:val="none" w:sz="0" w:space="0" w:color="auto"/>
        <w:left w:val="none" w:sz="0" w:space="0" w:color="auto"/>
        <w:bottom w:val="none" w:sz="0" w:space="0" w:color="auto"/>
        <w:right w:val="none" w:sz="0" w:space="0" w:color="auto"/>
      </w:divBdr>
    </w:div>
    <w:div w:id="1287078724">
      <w:bodyDiv w:val="1"/>
      <w:marLeft w:val="0"/>
      <w:marRight w:val="0"/>
      <w:marTop w:val="0"/>
      <w:marBottom w:val="0"/>
      <w:divBdr>
        <w:top w:val="none" w:sz="0" w:space="0" w:color="auto"/>
        <w:left w:val="none" w:sz="0" w:space="0" w:color="auto"/>
        <w:bottom w:val="none" w:sz="0" w:space="0" w:color="auto"/>
        <w:right w:val="none" w:sz="0" w:space="0" w:color="auto"/>
      </w:divBdr>
    </w:div>
    <w:div w:id="1330713801">
      <w:bodyDiv w:val="1"/>
      <w:marLeft w:val="0"/>
      <w:marRight w:val="0"/>
      <w:marTop w:val="0"/>
      <w:marBottom w:val="0"/>
      <w:divBdr>
        <w:top w:val="none" w:sz="0" w:space="0" w:color="auto"/>
        <w:left w:val="none" w:sz="0" w:space="0" w:color="auto"/>
        <w:bottom w:val="none" w:sz="0" w:space="0" w:color="auto"/>
        <w:right w:val="none" w:sz="0" w:space="0" w:color="auto"/>
      </w:divBdr>
    </w:div>
    <w:div w:id="1332874109">
      <w:bodyDiv w:val="1"/>
      <w:marLeft w:val="0"/>
      <w:marRight w:val="0"/>
      <w:marTop w:val="0"/>
      <w:marBottom w:val="0"/>
      <w:divBdr>
        <w:top w:val="none" w:sz="0" w:space="0" w:color="auto"/>
        <w:left w:val="none" w:sz="0" w:space="0" w:color="auto"/>
        <w:bottom w:val="none" w:sz="0" w:space="0" w:color="auto"/>
        <w:right w:val="none" w:sz="0" w:space="0" w:color="auto"/>
      </w:divBdr>
    </w:div>
    <w:div w:id="1346903038">
      <w:bodyDiv w:val="1"/>
      <w:marLeft w:val="0"/>
      <w:marRight w:val="0"/>
      <w:marTop w:val="0"/>
      <w:marBottom w:val="0"/>
      <w:divBdr>
        <w:top w:val="none" w:sz="0" w:space="0" w:color="auto"/>
        <w:left w:val="none" w:sz="0" w:space="0" w:color="auto"/>
        <w:bottom w:val="none" w:sz="0" w:space="0" w:color="auto"/>
        <w:right w:val="none" w:sz="0" w:space="0" w:color="auto"/>
      </w:divBdr>
    </w:div>
    <w:div w:id="1401558659">
      <w:bodyDiv w:val="1"/>
      <w:marLeft w:val="0"/>
      <w:marRight w:val="0"/>
      <w:marTop w:val="0"/>
      <w:marBottom w:val="0"/>
      <w:divBdr>
        <w:top w:val="none" w:sz="0" w:space="0" w:color="auto"/>
        <w:left w:val="none" w:sz="0" w:space="0" w:color="auto"/>
        <w:bottom w:val="none" w:sz="0" w:space="0" w:color="auto"/>
        <w:right w:val="none" w:sz="0" w:space="0" w:color="auto"/>
      </w:divBdr>
    </w:div>
    <w:div w:id="1431075388">
      <w:bodyDiv w:val="1"/>
      <w:marLeft w:val="0"/>
      <w:marRight w:val="0"/>
      <w:marTop w:val="0"/>
      <w:marBottom w:val="0"/>
      <w:divBdr>
        <w:top w:val="none" w:sz="0" w:space="0" w:color="auto"/>
        <w:left w:val="none" w:sz="0" w:space="0" w:color="auto"/>
        <w:bottom w:val="none" w:sz="0" w:space="0" w:color="auto"/>
        <w:right w:val="none" w:sz="0" w:space="0" w:color="auto"/>
      </w:divBdr>
      <w:divsChild>
        <w:div w:id="1759906382">
          <w:marLeft w:val="0"/>
          <w:marRight w:val="0"/>
          <w:marTop w:val="100"/>
          <w:marBottom w:val="100"/>
          <w:divBdr>
            <w:top w:val="none" w:sz="0" w:space="0" w:color="auto"/>
            <w:left w:val="none" w:sz="0" w:space="0" w:color="auto"/>
            <w:bottom w:val="none" w:sz="0" w:space="0" w:color="auto"/>
            <w:right w:val="none" w:sz="0" w:space="0" w:color="auto"/>
          </w:divBdr>
          <w:divsChild>
            <w:div w:id="481695585">
              <w:marLeft w:val="0"/>
              <w:marRight w:val="0"/>
              <w:marTop w:val="0"/>
              <w:marBottom w:val="0"/>
              <w:divBdr>
                <w:top w:val="none" w:sz="0" w:space="0" w:color="auto"/>
                <w:left w:val="none" w:sz="0" w:space="0" w:color="auto"/>
                <w:bottom w:val="none" w:sz="0" w:space="0" w:color="auto"/>
                <w:right w:val="none" w:sz="0" w:space="0" w:color="auto"/>
              </w:divBdr>
              <w:divsChild>
                <w:div w:id="124934765">
                  <w:marLeft w:val="0"/>
                  <w:marRight w:val="0"/>
                  <w:marTop w:val="0"/>
                  <w:marBottom w:val="0"/>
                  <w:divBdr>
                    <w:top w:val="none" w:sz="0" w:space="0" w:color="auto"/>
                    <w:left w:val="none" w:sz="0" w:space="0" w:color="auto"/>
                    <w:bottom w:val="none" w:sz="0" w:space="0" w:color="auto"/>
                    <w:right w:val="none" w:sz="0" w:space="0" w:color="auto"/>
                  </w:divBdr>
                  <w:divsChild>
                    <w:div w:id="18678643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4577">
      <w:bodyDiv w:val="1"/>
      <w:marLeft w:val="0"/>
      <w:marRight w:val="0"/>
      <w:marTop w:val="0"/>
      <w:marBottom w:val="0"/>
      <w:divBdr>
        <w:top w:val="none" w:sz="0" w:space="0" w:color="auto"/>
        <w:left w:val="none" w:sz="0" w:space="0" w:color="auto"/>
        <w:bottom w:val="none" w:sz="0" w:space="0" w:color="auto"/>
        <w:right w:val="none" w:sz="0" w:space="0" w:color="auto"/>
      </w:divBdr>
    </w:div>
    <w:div w:id="1461609872">
      <w:bodyDiv w:val="1"/>
      <w:marLeft w:val="0"/>
      <w:marRight w:val="0"/>
      <w:marTop w:val="0"/>
      <w:marBottom w:val="0"/>
      <w:divBdr>
        <w:top w:val="none" w:sz="0" w:space="0" w:color="auto"/>
        <w:left w:val="none" w:sz="0" w:space="0" w:color="auto"/>
        <w:bottom w:val="none" w:sz="0" w:space="0" w:color="auto"/>
        <w:right w:val="none" w:sz="0" w:space="0" w:color="auto"/>
      </w:divBdr>
    </w:div>
    <w:div w:id="1470049174">
      <w:bodyDiv w:val="1"/>
      <w:marLeft w:val="0"/>
      <w:marRight w:val="0"/>
      <w:marTop w:val="0"/>
      <w:marBottom w:val="0"/>
      <w:divBdr>
        <w:top w:val="none" w:sz="0" w:space="0" w:color="auto"/>
        <w:left w:val="none" w:sz="0" w:space="0" w:color="auto"/>
        <w:bottom w:val="none" w:sz="0" w:space="0" w:color="auto"/>
        <w:right w:val="none" w:sz="0" w:space="0" w:color="auto"/>
      </w:divBdr>
    </w:div>
    <w:div w:id="1500537954">
      <w:bodyDiv w:val="1"/>
      <w:marLeft w:val="0"/>
      <w:marRight w:val="0"/>
      <w:marTop w:val="0"/>
      <w:marBottom w:val="0"/>
      <w:divBdr>
        <w:top w:val="none" w:sz="0" w:space="0" w:color="auto"/>
        <w:left w:val="none" w:sz="0" w:space="0" w:color="auto"/>
        <w:bottom w:val="none" w:sz="0" w:space="0" w:color="auto"/>
        <w:right w:val="none" w:sz="0" w:space="0" w:color="auto"/>
      </w:divBdr>
    </w:div>
    <w:div w:id="1526408235">
      <w:bodyDiv w:val="1"/>
      <w:marLeft w:val="0"/>
      <w:marRight w:val="0"/>
      <w:marTop w:val="0"/>
      <w:marBottom w:val="0"/>
      <w:divBdr>
        <w:top w:val="none" w:sz="0" w:space="0" w:color="auto"/>
        <w:left w:val="none" w:sz="0" w:space="0" w:color="auto"/>
        <w:bottom w:val="none" w:sz="0" w:space="0" w:color="auto"/>
        <w:right w:val="none" w:sz="0" w:space="0" w:color="auto"/>
      </w:divBdr>
    </w:div>
    <w:div w:id="1567296250">
      <w:bodyDiv w:val="1"/>
      <w:marLeft w:val="0"/>
      <w:marRight w:val="0"/>
      <w:marTop w:val="0"/>
      <w:marBottom w:val="0"/>
      <w:divBdr>
        <w:top w:val="none" w:sz="0" w:space="0" w:color="auto"/>
        <w:left w:val="none" w:sz="0" w:space="0" w:color="auto"/>
        <w:bottom w:val="none" w:sz="0" w:space="0" w:color="auto"/>
        <w:right w:val="none" w:sz="0" w:space="0" w:color="auto"/>
      </w:divBdr>
    </w:div>
    <w:div w:id="1593857822">
      <w:bodyDiv w:val="1"/>
      <w:marLeft w:val="33"/>
      <w:marRight w:val="0"/>
      <w:marTop w:val="33"/>
      <w:marBottom w:val="0"/>
      <w:divBdr>
        <w:top w:val="none" w:sz="0" w:space="0" w:color="auto"/>
        <w:left w:val="none" w:sz="0" w:space="0" w:color="auto"/>
        <w:bottom w:val="none" w:sz="0" w:space="0" w:color="auto"/>
        <w:right w:val="none" w:sz="0" w:space="0" w:color="auto"/>
      </w:divBdr>
    </w:div>
    <w:div w:id="1611426943">
      <w:bodyDiv w:val="1"/>
      <w:marLeft w:val="0"/>
      <w:marRight w:val="0"/>
      <w:marTop w:val="0"/>
      <w:marBottom w:val="0"/>
      <w:divBdr>
        <w:top w:val="none" w:sz="0" w:space="0" w:color="auto"/>
        <w:left w:val="none" w:sz="0" w:space="0" w:color="auto"/>
        <w:bottom w:val="none" w:sz="0" w:space="0" w:color="auto"/>
        <w:right w:val="none" w:sz="0" w:space="0" w:color="auto"/>
      </w:divBdr>
    </w:div>
    <w:div w:id="1614046586">
      <w:bodyDiv w:val="1"/>
      <w:marLeft w:val="0"/>
      <w:marRight w:val="0"/>
      <w:marTop w:val="0"/>
      <w:marBottom w:val="0"/>
      <w:divBdr>
        <w:top w:val="none" w:sz="0" w:space="0" w:color="auto"/>
        <w:left w:val="none" w:sz="0" w:space="0" w:color="auto"/>
        <w:bottom w:val="none" w:sz="0" w:space="0" w:color="auto"/>
        <w:right w:val="none" w:sz="0" w:space="0" w:color="auto"/>
      </w:divBdr>
    </w:div>
    <w:div w:id="1679312804">
      <w:bodyDiv w:val="1"/>
      <w:marLeft w:val="0"/>
      <w:marRight w:val="0"/>
      <w:marTop w:val="0"/>
      <w:marBottom w:val="0"/>
      <w:divBdr>
        <w:top w:val="none" w:sz="0" w:space="0" w:color="auto"/>
        <w:left w:val="none" w:sz="0" w:space="0" w:color="auto"/>
        <w:bottom w:val="none" w:sz="0" w:space="0" w:color="auto"/>
        <w:right w:val="none" w:sz="0" w:space="0" w:color="auto"/>
      </w:divBdr>
    </w:div>
    <w:div w:id="1694914835">
      <w:bodyDiv w:val="1"/>
      <w:marLeft w:val="0"/>
      <w:marRight w:val="0"/>
      <w:marTop w:val="0"/>
      <w:marBottom w:val="0"/>
      <w:divBdr>
        <w:top w:val="none" w:sz="0" w:space="0" w:color="auto"/>
        <w:left w:val="none" w:sz="0" w:space="0" w:color="auto"/>
        <w:bottom w:val="none" w:sz="0" w:space="0" w:color="auto"/>
        <w:right w:val="none" w:sz="0" w:space="0" w:color="auto"/>
      </w:divBdr>
      <w:divsChild>
        <w:div w:id="516504179">
          <w:marLeft w:val="0"/>
          <w:marRight w:val="0"/>
          <w:marTop w:val="100"/>
          <w:marBottom w:val="100"/>
          <w:divBdr>
            <w:top w:val="none" w:sz="0" w:space="0" w:color="auto"/>
            <w:left w:val="none" w:sz="0" w:space="0" w:color="auto"/>
            <w:bottom w:val="none" w:sz="0" w:space="0" w:color="auto"/>
            <w:right w:val="none" w:sz="0" w:space="0" w:color="auto"/>
          </w:divBdr>
          <w:divsChild>
            <w:div w:id="1273245753">
              <w:marLeft w:val="0"/>
              <w:marRight w:val="0"/>
              <w:marTop w:val="0"/>
              <w:marBottom w:val="0"/>
              <w:divBdr>
                <w:top w:val="none" w:sz="0" w:space="0" w:color="auto"/>
                <w:left w:val="none" w:sz="0" w:space="0" w:color="auto"/>
                <w:bottom w:val="none" w:sz="0" w:space="0" w:color="auto"/>
                <w:right w:val="none" w:sz="0" w:space="0" w:color="auto"/>
              </w:divBdr>
              <w:divsChild>
                <w:div w:id="1807115219">
                  <w:marLeft w:val="0"/>
                  <w:marRight w:val="0"/>
                  <w:marTop w:val="0"/>
                  <w:marBottom w:val="0"/>
                  <w:divBdr>
                    <w:top w:val="none" w:sz="0" w:space="0" w:color="auto"/>
                    <w:left w:val="none" w:sz="0" w:space="0" w:color="auto"/>
                    <w:bottom w:val="none" w:sz="0" w:space="0" w:color="auto"/>
                    <w:right w:val="none" w:sz="0" w:space="0" w:color="auto"/>
                  </w:divBdr>
                  <w:divsChild>
                    <w:div w:id="20610544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7460007">
      <w:bodyDiv w:val="1"/>
      <w:marLeft w:val="0"/>
      <w:marRight w:val="0"/>
      <w:marTop w:val="0"/>
      <w:marBottom w:val="0"/>
      <w:divBdr>
        <w:top w:val="none" w:sz="0" w:space="0" w:color="auto"/>
        <w:left w:val="none" w:sz="0" w:space="0" w:color="auto"/>
        <w:bottom w:val="none" w:sz="0" w:space="0" w:color="auto"/>
        <w:right w:val="none" w:sz="0" w:space="0" w:color="auto"/>
      </w:divBdr>
    </w:div>
    <w:div w:id="1701321212">
      <w:bodyDiv w:val="1"/>
      <w:marLeft w:val="0"/>
      <w:marRight w:val="0"/>
      <w:marTop w:val="0"/>
      <w:marBottom w:val="0"/>
      <w:divBdr>
        <w:top w:val="none" w:sz="0" w:space="0" w:color="auto"/>
        <w:left w:val="none" w:sz="0" w:space="0" w:color="auto"/>
        <w:bottom w:val="none" w:sz="0" w:space="0" w:color="auto"/>
        <w:right w:val="none" w:sz="0" w:space="0" w:color="auto"/>
      </w:divBdr>
      <w:divsChild>
        <w:div w:id="175165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1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0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38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1176926">
      <w:bodyDiv w:val="1"/>
      <w:marLeft w:val="0"/>
      <w:marRight w:val="0"/>
      <w:marTop w:val="0"/>
      <w:marBottom w:val="0"/>
      <w:divBdr>
        <w:top w:val="none" w:sz="0" w:space="0" w:color="auto"/>
        <w:left w:val="none" w:sz="0" w:space="0" w:color="auto"/>
        <w:bottom w:val="none" w:sz="0" w:space="0" w:color="auto"/>
        <w:right w:val="none" w:sz="0" w:space="0" w:color="auto"/>
      </w:divBdr>
    </w:div>
    <w:div w:id="1767993781">
      <w:bodyDiv w:val="1"/>
      <w:marLeft w:val="0"/>
      <w:marRight w:val="0"/>
      <w:marTop w:val="0"/>
      <w:marBottom w:val="0"/>
      <w:divBdr>
        <w:top w:val="none" w:sz="0" w:space="0" w:color="auto"/>
        <w:left w:val="none" w:sz="0" w:space="0" w:color="auto"/>
        <w:bottom w:val="none" w:sz="0" w:space="0" w:color="auto"/>
        <w:right w:val="none" w:sz="0" w:space="0" w:color="auto"/>
      </w:divBdr>
    </w:div>
    <w:div w:id="1772430987">
      <w:bodyDiv w:val="1"/>
      <w:marLeft w:val="0"/>
      <w:marRight w:val="0"/>
      <w:marTop w:val="0"/>
      <w:marBottom w:val="0"/>
      <w:divBdr>
        <w:top w:val="none" w:sz="0" w:space="0" w:color="auto"/>
        <w:left w:val="none" w:sz="0" w:space="0" w:color="auto"/>
        <w:bottom w:val="none" w:sz="0" w:space="0" w:color="auto"/>
        <w:right w:val="none" w:sz="0" w:space="0" w:color="auto"/>
      </w:divBdr>
    </w:div>
    <w:div w:id="1850215145">
      <w:bodyDiv w:val="1"/>
      <w:marLeft w:val="0"/>
      <w:marRight w:val="0"/>
      <w:marTop w:val="0"/>
      <w:marBottom w:val="0"/>
      <w:divBdr>
        <w:top w:val="none" w:sz="0" w:space="0" w:color="auto"/>
        <w:left w:val="none" w:sz="0" w:space="0" w:color="auto"/>
        <w:bottom w:val="none" w:sz="0" w:space="0" w:color="auto"/>
        <w:right w:val="none" w:sz="0" w:space="0" w:color="auto"/>
      </w:divBdr>
    </w:div>
    <w:div w:id="1857304262">
      <w:bodyDiv w:val="1"/>
      <w:marLeft w:val="0"/>
      <w:marRight w:val="0"/>
      <w:marTop w:val="0"/>
      <w:marBottom w:val="0"/>
      <w:divBdr>
        <w:top w:val="none" w:sz="0" w:space="0" w:color="auto"/>
        <w:left w:val="none" w:sz="0" w:space="0" w:color="auto"/>
        <w:bottom w:val="none" w:sz="0" w:space="0" w:color="auto"/>
        <w:right w:val="none" w:sz="0" w:space="0" w:color="auto"/>
      </w:divBdr>
    </w:div>
    <w:div w:id="1878932416">
      <w:bodyDiv w:val="1"/>
      <w:marLeft w:val="0"/>
      <w:marRight w:val="0"/>
      <w:marTop w:val="0"/>
      <w:marBottom w:val="0"/>
      <w:divBdr>
        <w:top w:val="none" w:sz="0" w:space="0" w:color="auto"/>
        <w:left w:val="none" w:sz="0" w:space="0" w:color="auto"/>
        <w:bottom w:val="none" w:sz="0" w:space="0" w:color="auto"/>
        <w:right w:val="none" w:sz="0" w:space="0" w:color="auto"/>
      </w:divBdr>
    </w:div>
    <w:div w:id="1886062770">
      <w:bodyDiv w:val="1"/>
      <w:marLeft w:val="0"/>
      <w:marRight w:val="0"/>
      <w:marTop w:val="0"/>
      <w:marBottom w:val="0"/>
      <w:divBdr>
        <w:top w:val="none" w:sz="0" w:space="0" w:color="auto"/>
        <w:left w:val="none" w:sz="0" w:space="0" w:color="auto"/>
        <w:bottom w:val="none" w:sz="0" w:space="0" w:color="auto"/>
        <w:right w:val="none" w:sz="0" w:space="0" w:color="auto"/>
      </w:divBdr>
    </w:div>
    <w:div w:id="1890340083">
      <w:bodyDiv w:val="1"/>
      <w:marLeft w:val="0"/>
      <w:marRight w:val="0"/>
      <w:marTop w:val="0"/>
      <w:marBottom w:val="0"/>
      <w:divBdr>
        <w:top w:val="none" w:sz="0" w:space="0" w:color="auto"/>
        <w:left w:val="none" w:sz="0" w:space="0" w:color="auto"/>
        <w:bottom w:val="none" w:sz="0" w:space="0" w:color="auto"/>
        <w:right w:val="none" w:sz="0" w:space="0" w:color="auto"/>
      </w:divBdr>
    </w:div>
    <w:div w:id="1895432872">
      <w:bodyDiv w:val="1"/>
      <w:marLeft w:val="0"/>
      <w:marRight w:val="0"/>
      <w:marTop w:val="0"/>
      <w:marBottom w:val="0"/>
      <w:divBdr>
        <w:top w:val="none" w:sz="0" w:space="0" w:color="auto"/>
        <w:left w:val="none" w:sz="0" w:space="0" w:color="auto"/>
        <w:bottom w:val="none" w:sz="0" w:space="0" w:color="auto"/>
        <w:right w:val="none" w:sz="0" w:space="0" w:color="auto"/>
      </w:divBdr>
      <w:divsChild>
        <w:div w:id="1793791948">
          <w:marLeft w:val="0"/>
          <w:marRight w:val="0"/>
          <w:marTop w:val="0"/>
          <w:marBottom w:val="0"/>
          <w:divBdr>
            <w:top w:val="none" w:sz="0" w:space="0" w:color="auto"/>
            <w:left w:val="none" w:sz="0" w:space="0" w:color="auto"/>
            <w:bottom w:val="none" w:sz="0" w:space="0" w:color="auto"/>
            <w:right w:val="none" w:sz="0" w:space="0" w:color="auto"/>
          </w:divBdr>
        </w:div>
      </w:divsChild>
    </w:div>
    <w:div w:id="1946695081">
      <w:bodyDiv w:val="1"/>
      <w:marLeft w:val="0"/>
      <w:marRight w:val="0"/>
      <w:marTop w:val="0"/>
      <w:marBottom w:val="0"/>
      <w:divBdr>
        <w:top w:val="none" w:sz="0" w:space="0" w:color="auto"/>
        <w:left w:val="none" w:sz="0" w:space="0" w:color="auto"/>
        <w:bottom w:val="none" w:sz="0" w:space="0" w:color="auto"/>
        <w:right w:val="none" w:sz="0" w:space="0" w:color="auto"/>
      </w:divBdr>
    </w:div>
    <w:div w:id="2025280426">
      <w:bodyDiv w:val="1"/>
      <w:marLeft w:val="0"/>
      <w:marRight w:val="0"/>
      <w:marTop w:val="0"/>
      <w:marBottom w:val="0"/>
      <w:divBdr>
        <w:top w:val="none" w:sz="0" w:space="0" w:color="auto"/>
        <w:left w:val="none" w:sz="0" w:space="0" w:color="auto"/>
        <w:bottom w:val="none" w:sz="0" w:space="0" w:color="auto"/>
        <w:right w:val="none" w:sz="0" w:space="0" w:color="auto"/>
      </w:divBdr>
      <w:divsChild>
        <w:div w:id="829903857">
          <w:marLeft w:val="0"/>
          <w:marRight w:val="0"/>
          <w:marTop w:val="0"/>
          <w:marBottom w:val="0"/>
          <w:divBdr>
            <w:top w:val="none" w:sz="0" w:space="0" w:color="auto"/>
            <w:left w:val="none" w:sz="0" w:space="0" w:color="auto"/>
            <w:bottom w:val="none" w:sz="0" w:space="0" w:color="auto"/>
            <w:right w:val="none" w:sz="0" w:space="0" w:color="auto"/>
          </w:divBdr>
        </w:div>
      </w:divsChild>
    </w:div>
    <w:div w:id="2026209264">
      <w:bodyDiv w:val="1"/>
      <w:marLeft w:val="0"/>
      <w:marRight w:val="0"/>
      <w:marTop w:val="0"/>
      <w:marBottom w:val="0"/>
      <w:divBdr>
        <w:top w:val="none" w:sz="0" w:space="0" w:color="auto"/>
        <w:left w:val="none" w:sz="0" w:space="0" w:color="auto"/>
        <w:bottom w:val="none" w:sz="0" w:space="0" w:color="auto"/>
        <w:right w:val="none" w:sz="0" w:space="0" w:color="auto"/>
      </w:divBdr>
      <w:divsChild>
        <w:div w:id="1324817513">
          <w:marLeft w:val="0"/>
          <w:marRight w:val="0"/>
          <w:marTop w:val="0"/>
          <w:marBottom w:val="0"/>
          <w:divBdr>
            <w:top w:val="none" w:sz="0" w:space="0" w:color="auto"/>
            <w:left w:val="none" w:sz="0" w:space="0" w:color="auto"/>
            <w:bottom w:val="none" w:sz="0" w:space="0" w:color="auto"/>
            <w:right w:val="none" w:sz="0" w:space="0" w:color="auto"/>
          </w:divBdr>
        </w:div>
      </w:divsChild>
    </w:div>
    <w:div w:id="2033649420">
      <w:bodyDiv w:val="1"/>
      <w:marLeft w:val="0"/>
      <w:marRight w:val="0"/>
      <w:marTop w:val="0"/>
      <w:marBottom w:val="0"/>
      <w:divBdr>
        <w:top w:val="none" w:sz="0" w:space="0" w:color="auto"/>
        <w:left w:val="none" w:sz="0" w:space="0" w:color="auto"/>
        <w:bottom w:val="none" w:sz="0" w:space="0" w:color="auto"/>
        <w:right w:val="none" w:sz="0" w:space="0" w:color="auto"/>
      </w:divBdr>
    </w:div>
    <w:div w:id="2033653693">
      <w:bodyDiv w:val="1"/>
      <w:marLeft w:val="0"/>
      <w:marRight w:val="0"/>
      <w:marTop w:val="0"/>
      <w:marBottom w:val="0"/>
      <w:divBdr>
        <w:top w:val="none" w:sz="0" w:space="0" w:color="auto"/>
        <w:left w:val="none" w:sz="0" w:space="0" w:color="auto"/>
        <w:bottom w:val="none" w:sz="0" w:space="0" w:color="auto"/>
        <w:right w:val="none" w:sz="0" w:space="0" w:color="auto"/>
      </w:divBdr>
    </w:div>
    <w:div w:id="2058621410">
      <w:bodyDiv w:val="1"/>
      <w:marLeft w:val="0"/>
      <w:marRight w:val="0"/>
      <w:marTop w:val="0"/>
      <w:marBottom w:val="0"/>
      <w:divBdr>
        <w:top w:val="none" w:sz="0" w:space="0" w:color="auto"/>
        <w:left w:val="none" w:sz="0" w:space="0" w:color="auto"/>
        <w:bottom w:val="none" w:sz="0" w:space="0" w:color="auto"/>
        <w:right w:val="none" w:sz="0" w:space="0" w:color="auto"/>
      </w:divBdr>
    </w:div>
    <w:div w:id="2116361136">
      <w:bodyDiv w:val="1"/>
      <w:marLeft w:val="0"/>
      <w:marRight w:val="0"/>
      <w:marTop w:val="0"/>
      <w:marBottom w:val="0"/>
      <w:divBdr>
        <w:top w:val="none" w:sz="0" w:space="0" w:color="auto"/>
        <w:left w:val="none" w:sz="0" w:space="0" w:color="auto"/>
        <w:bottom w:val="none" w:sz="0" w:space="0" w:color="auto"/>
        <w:right w:val="none" w:sz="0" w:space="0" w:color="auto"/>
      </w:divBdr>
    </w:div>
    <w:div w:id="2131967814">
      <w:bodyDiv w:val="1"/>
      <w:marLeft w:val="0"/>
      <w:marRight w:val="0"/>
      <w:marTop w:val="0"/>
      <w:marBottom w:val="0"/>
      <w:divBdr>
        <w:top w:val="none" w:sz="0" w:space="0" w:color="auto"/>
        <w:left w:val="none" w:sz="0" w:space="0" w:color="auto"/>
        <w:bottom w:val="none" w:sz="0" w:space="0" w:color="auto"/>
        <w:right w:val="none" w:sz="0" w:space="0" w:color="auto"/>
      </w:divBdr>
      <w:divsChild>
        <w:div w:id="79537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30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1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23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tutes.legis.state.tx.us/Docs/ED/htm/ED.37.htm" TargetMode="External"/><Relationship Id="rId21" Type="http://schemas.openxmlformats.org/officeDocument/2006/relationships/hyperlink" Target="http://www.statutes.legis.state.tx.us/Docs/ED/htm/ED.37.htm" TargetMode="External"/><Relationship Id="rId42" Type="http://schemas.openxmlformats.org/officeDocument/2006/relationships/hyperlink" Target="http://www.dshs.state.tx.us/immunize/school/default.shtm" TargetMode="External"/><Relationship Id="rId47" Type="http://schemas.openxmlformats.org/officeDocument/2006/relationships/hyperlink" Target="http://www.statutes.legis.state.tx.us/Docs/ED/htm/ED.25.htm" TargetMode="External"/><Relationship Id="rId63" Type="http://schemas.openxmlformats.org/officeDocument/2006/relationships/hyperlink" Target="http://www.tea.state.tx.us/index2.aspx?id=2147493439&amp;menu_id=934&amp;menu_id2=941" TargetMode="External"/><Relationship Id="rId68" Type="http://schemas.openxmlformats.org/officeDocument/2006/relationships/hyperlink" Target="http://www.tea.state.tx.us/index2.aspx?id=2147492070" TargetMode="External"/><Relationship Id="rId84" Type="http://schemas.openxmlformats.org/officeDocument/2006/relationships/footer" Target="footer8.xml"/><Relationship Id="rId89" Type="http://schemas.openxmlformats.org/officeDocument/2006/relationships/hyperlink" Target="http://texreg.sos.state.tx.us/public/readtac$ext.TacPage?sl=R&amp;app=9&amp;p_dir=&amp;p_rloc=&amp;p_tloc=&amp;p_ploc=&amp;pg=1&amp;p_tac=&amp;ti=19&amp;pt=2&amp;ch=89&amp;rl=1225" TargetMode="External"/><Relationship Id="rId112" Type="http://schemas.openxmlformats.org/officeDocument/2006/relationships/hyperlink" Target="http://www.statutes.legis.state.tx.us/Docs/ED/htm/ED.37.htm" TargetMode="External"/><Relationship Id="rId133" Type="http://schemas.openxmlformats.org/officeDocument/2006/relationships/hyperlink" Target="http://www.statutes.legis.state.tx.us/Docs/ED/htm/ED.28.htm" TargetMode="External"/><Relationship Id="rId138" Type="http://schemas.openxmlformats.org/officeDocument/2006/relationships/hyperlink" Target="http://www.statutes.legis.state.tx.us/Docs/ED/htm/ED.25.htm" TargetMode="External"/><Relationship Id="rId154" Type="http://schemas.openxmlformats.org/officeDocument/2006/relationships/hyperlink" Target="http://www.txvsn.org/" TargetMode="External"/><Relationship Id="rId159" Type="http://schemas.openxmlformats.org/officeDocument/2006/relationships/hyperlink" Target="http://texreg.sos.state.tx.us/public/readtac$ext.TacPage?sl=R&amp;app=9&amp;p_dir=&amp;p_rloc=&amp;p_tloc=&amp;p_ploc=&amp;pg=1&amp;p_tac=&amp;ti=19&amp;pt=2&amp;ch=129&amp;rl=21" TargetMode="External"/><Relationship Id="rId175" Type="http://schemas.openxmlformats.org/officeDocument/2006/relationships/hyperlink" Target="http://www.statutes.legis.state.tx.us/Docs/ED/htm/ED.25.htm" TargetMode="External"/><Relationship Id="rId170" Type="http://schemas.openxmlformats.org/officeDocument/2006/relationships/footer" Target="footer17.xml"/><Relationship Id="rId191" Type="http://schemas.openxmlformats.org/officeDocument/2006/relationships/footer" Target="footer21.xml"/><Relationship Id="rId16" Type="http://schemas.openxmlformats.org/officeDocument/2006/relationships/footer" Target="footer4.xml"/><Relationship Id="rId107" Type="http://schemas.openxmlformats.org/officeDocument/2006/relationships/hyperlink" Target="http://www.statutes.legis.state.tx.us/Docs/ED/htm/ED.37.htm" TargetMode="External"/><Relationship Id="rId11" Type="http://schemas.openxmlformats.org/officeDocument/2006/relationships/footer" Target="footer1.xml"/><Relationship Id="rId32" Type="http://schemas.openxmlformats.org/officeDocument/2006/relationships/hyperlink" Target="http://www.statutes.legis.state.tx.us/Docs/ED/htm/ED.25.htm" TargetMode="External"/><Relationship Id="rId37" Type="http://schemas.openxmlformats.org/officeDocument/2006/relationships/hyperlink" Target="http://www.statutes.legis.state.tx.us/Docs/ED/htm/ED.25.htm" TargetMode="External"/><Relationship Id="rId53" Type="http://schemas.openxmlformats.org/officeDocument/2006/relationships/hyperlink" Target="http://www.statutes.legis.state.tx.us/Docs/ED/htm/ED.25.htm" TargetMode="External"/><Relationship Id="rId58" Type="http://schemas.openxmlformats.org/officeDocument/2006/relationships/hyperlink" Target="http://tea.texas.gov/index4.aspx?id=25769817556" TargetMode="External"/><Relationship Id="rId74" Type="http://schemas.openxmlformats.org/officeDocument/2006/relationships/header" Target="header4.xml"/><Relationship Id="rId79" Type="http://schemas.openxmlformats.org/officeDocument/2006/relationships/hyperlink" Target="http://texreg.sos.state.tx.us/public/readtac$ext.ViewTAC?tac_view=5&amp;ti=19&amp;pt=7&amp;ch=231&amp;sch=E" TargetMode="External"/><Relationship Id="rId102" Type="http://schemas.openxmlformats.org/officeDocument/2006/relationships/hyperlink" Target="http://www.texasstudentdatasystem.org/TSDS/TEDS/TEDS_Latest_Release/" TargetMode="External"/><Relationship Id="rId123" Type="http://schemas.openxmlformats.org/officeDocument/2006/relationships/hyperlink" Target="http://www.statutes.legis.state.tx.us/Docs/ED/htm/ED.28.htm" TargetMode="External"/><Relationship Id="rId128" Type="http://schemas.openxmlformats.org/officeDocument/2006/relationships/hyperlink" Target="http://texreg.sos.state.tx.us/public/readtac$ext.TacPage?sl=R&amp;app=9&amp;p_dir=&amp;p_rloc=&amp;p_tloc=&amp;p_ploc=&amp;pg=1&amp;p_tac=&amp;ti=19&amp;pt=2&amp;ch=74&amp;rl=25" TargetMode="External"/><Relationship Id="rId144" Type="http://schemas.openxmlformats.org/officeDocument/2006/relationships/hyperlink" Target="http://tea.texas.gov/Finance_and_Grants/State_Funding/Foundation_School_Program/Foundation__School_Program/" TargetMode="External"/><Relationship Id="rId149" Type="http://schemas.openxmlformats.org/officeDocument/2006/relationships/hyperlink" Target="http://www.statutes.legis.state.tx.us/Docs/ED/htm/ED.29.htm" TargetMode="External"/><Relationship Id="rId5" Type="http://schemas.openxmlformats.org/officeDocument/2006/relationships/numbering" Target="numbering.xml"/><Relationship Id="rId90" Type="http://schemas.openxmlformats.org/officeDocument/2006/relationships/hyperlink" Target="http://tea.texas.gov/bilingual/esl/education/" TargetMode="External"/><Relationship Id="rId95" Type="http://schemas.openxmlformats.org/officeDocument/2006/relationships/hyperlink" Target="http://www.statutes.legis.state.tx.us/Docs/ED/htm/ED.5.htm" TargetMode="External"/><Relationship Id="rId160" Type="http://schemas.openxmlformats.org/officeDocument/2006/relationships/hyperlink" Target="http://texreg.sos.state.tx.us/public/readtac$ext.TacPage?sl=R&amp;app=9&amp;p_dir=&amp;p_rloc=&amp;p_tloc=&amp;p_ploc=&amp;pg=1&amp;p_tac=&amp;ti=19&amp;pt=2&amp;ch=129&amp;rl=1025" TargetMode="External"/><Relationship Id="rId165" Type="http://schemas.openxmlformats.org/officeDocument/2006/relationships/hyperlink" Target="http://texreg.sos.state.tx.us/public/readtac$ext.ViewTAC?tac_view=4&amp;ti=19&amp;pt=7&amp;ch=231" TargetMode="External"/><Relationship Id="rId181" Type="http://schemas.openxmlformats.org/officeDocument/2006/relationships/hyperlink" Target="https://www.texasstudentdatasystem.org/TSDS/TEDS/TEDS_Latest_Release/" TargetMode="External"/><Relationship Id="rId186" Type="http://schemas.openxmlformats.org/officeDocument/2006/relationships/hyperlink" Target="http://www.capitol.state.tx.us/" TargetMode="External"/><Relationship Id="rId22" Type="http://schemas.openxmlformats.org/officeDocument/2006/relationships/hyperlink" Target="http://www.statutes.legis.state.tx.us/Docs/ED/htm/ED.37.htm" TargetMode="External"/><Relationship Id="rId27" Type="http://schemas.openxmlformats.org/officeDocument/2006/relationships/hyperlink" Target="http://texreg.sos.state.tx.us/public/readtac$ext.TacPage?sl=R&amp;app=9&amp;p_dir=&amp;p_rloc=&amp;p_tloc=&amp;p_ploc=&amp;pg=1&amp;p_tac=&amp;ti=19&amp;pt=2&amp;ch=89&amp;rl=1070" TargetMode="External"/><Relationship Id="rId43" Type="http://schemas.openxmlformats.org/officeDocument/2006/relationships/hyperlink" Target="http://www.statutes.legis.state.tx.us/Docs/ED/htm/ED.25.htm" TargetMode="External"/><Relationship Id="rId48" Type="http://schemas.openxmlformats.org/officeDocument/2006/relationships/hyperlink" Target="http://tea4avholly.tea.state.tx.us/Tea.Waivers.Web/Default.aspx" TargetMode="External"/><Relationship Id="rId64" Type="http://schemas.openxmlformats.org/officeDocument/2006/relationships/hyperlink" Target="http://www.tea.state.tx.us/index2.aspx?id=2147497536" TargetMode="External"/><Relationship Id="rId69" Type="http://schemas.openxmlformats.org/officeDocument/2006/relationships/hyperlink" Target="http://texreg.sos.state.tx.us/public/readtac$ext.TacPage?sl=R&amp;app=9&amp;p_dir=&amp;p_rloc=&amp;p_tloc=&amp;p_ploc=&amp;pg=1&amp;p_tac=&amp;ti=19&amp;pt=2&amp;ch=89&amp;rl=1096" TargetMode="External"/><Relationship Id="rId113" Type="http://schemas.openxmlformats.org/officeDocument/2006/relationships/hyperlink" Target="http://www.statutes.legis.state.tx.us/Docs/ED/htm/ED.37.htm" TargetMode="External"/><Relationship Id="rId118" Type="http://schemas.openxmlformats.org/officeDocument/2006/relationships/footer" Target="footer14.xml"/><Relationship Id="rId134" Type="http://schemas.openxmlformats.org/officeDocument/2006/relationships/hyperlink" Target="http://www.statutes.legis.state.tx.us/Docs/ED/htm/ED.28.htm" TargetMode="External"/><Relationship Id="rId139" Type="http://schemas.openxmlformats.org/officeDocument/2006/relationships/hyperlink" Target="http://www.statutes.legis.state.tx.us/Docs/ED/htm/ED.29.htm" TargetMode="External"/><Relationship Id="rId80" Type="http://schemas.openxmlformats.org/officeDocument/2006/relationships/hyperlink" Target="http://tea.texas.gov/Reports_and_Data/Data_Submission/PEIMS/PEIMS_Data_Standards/PEIMS_Data_Standards/" TargetMode="External"/><Relationship Id="rId85" Type="http://schemas.openxmlformats.org/officeDocument/2006/relationships/hyperlink" Target="http://texreg.sos.state.tx.us/public/readtac$ext.TacPage?sl=R&amp;app=9&amp;p_dir=&amp;p_rloc=&amp;p_tloc=&amp;p_ploc=&amp;pg=1&amp;p_tac=&amp;ti=19&amp;pt=2&amp;ch=74&amp;rl=4" TargetMode="External"/><Relationship Id="rId150" Type="http://schemas.openxmlformats.org/officeDocument/2006/relationships/hyperlink" Target="http://www.statutes.legis.state.tx.us/Docs/ED/htm/ED.25.htm" TargetMode="External"/><Relationship Id="rId155" Type="http://schemas.openxmlformats.org/officeDocument/2006/relationships/hyperlink" Target="http://info.sos.state.tx.us/pls/pub/readtac$ext.TacPage?sl=R&amp;app=9&amp;p_dir=&amp;p_rloc=&amp;p_tloc=&amp;p_ploc=&amp;pg=1&amp;p_tac=&amp;ti=19&amp;pt=2&amp;ch=70&amp;rl=1001" TargetMode="External"/><Relationship Id="rId171" Type="http://schemas.openxmlformats.org/officeDocument/2006/relationships/hyperlink" Target="http://www.statutes.legis.state.tx.us/Docs/ED/htm/ED.29.htm" TargetMode="External"/><Relationship Id="rId176" Type="http://schemas.openxmlformats.org/officeDocument/2006/relationships/hyperlink" Target="http://www.statutes.legis.state.tx.us/Docs/ED/htm/ED.37.htm" TargetMode="External"/><Relationship Id="rId192"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tsl.state.tx.us/slrm/recordspubs/sd.html" TargetMode="External"/><Relationship Id="rId33" Type="http://schemas.openxmlformats.org/officeDocument/2006/relationships/hyperlink" Target="http://www.statutes.legis.state.tx.us/Docs/ED/htm/ED.25.htm" TargetMode="External"/><Relationship Id="rId38" Type="http://schemas.openxmlformats.org/officeDocument/2006/relationships/hyperlink" Target="http://www.tea.state.tx.us/index4.aspx?id=2147503685" TargetMode="External"/><Relationship Id="rId59" Type="http://schemas.openxmlformats.org/officeDocument/2006/relationships/hyperlink" Target="http://texreg.sos.state.tx.us/public/readtac$ext.TacPage?sl=R&amp;app=9&amp;p_dir=&amp;p_rloc=&amp;p_tloc=&amp;p_ploc=&amp;pg=1&amp;p_tac=&amp;ti=19&amp;pt=2&amp;ch=89&amp;rl=1096" TargetMode="External"/><Relationship Id="rId103" Type="http://schemas.openxmlformats.org/officeDocument/2006/relationships/footer" Target="footer11.xml"/><Relationship Id="rId108" Type="http://schemas.openxmlformats.org/officeDocument/2006/relationships/hyperlink" Target="http://www.statutes.legis.state.tx.us/Docs/ED/htm/ED.37.htm" TargetMode="External"/><Relationship Id="rId124" Type="http://schemas.openxmlformats.org/officeDocument/2006/relationships/hyperlink" Target="http://www.statutes.legis.state.tx.us/Docs/ED/htm/ED.28.htm" TargetMode="External"/><Relationship Id="rId129" Type="http://schemas.openxmlformats.org/officeDocument/2006/relationships/hyperlink" Target="http://texreg.sos.state.tx.us/public/readtac$ext.TacPage?sl=R&amp;app=9&amp;p_dir=&amp;p_rloc=&amp;p_tloc=&amp;p_ploc=&amp;pg=1&amp;p_tac=&amp;ti=19&amp;pt=1&amp;ch=4&amp;rl=151" TargetMode="External"/><Relationship Id="rId54" Type="http://schemas.openxmlformats.org/officeDocument/2006/relationships/footer" Target="footer6.xml"/><Relationship Id="rId70" Type="http://schemas.openxmlformats.org/officeDocument/2006/relationships/hyperlink" Target="http://texreg.sos.state.tx.us/public/readtac$ext.TacPage?sl=R&amp;app=9&amp;p_dir=&amp;p_rloc=&amp;p_tloc=&amp;p_ploc=&amp;pg=1&amp;p_tac=&amp;ti=19&amp;pt=2&amp;ch=89&amp;rl=1070" TargetMode="External"/><Relationship Id="rId75" Type="http://schemas.openxmlformats.org/officeDocument/2006/relationships/hyperlink" Target="http://texreg.sos.state.tx.us/public/readtac$ext.ViewTAC?tac_view=5&amp;ti=19&amp;pt=7&amp;ch=231&amp;sch=E" TargetMode="External"/><Relationship Id="rId91" Type="http://schemas.openxmlformats.org/officeDocument/2006/relationships/hyperlink" Target="http://texreg.sos.state.tx.us/public/readtac$ext.TacPage?sl=R&amp;app=9&amp;p_dir=&amp;p_rloc=&amp;p_tloc=&amp;p_ploc=&amp;pg=1&amp;p_tac=&amp;ti=19&amp;pt=2&amp;ch=89&amp;rl=1225" TargetMode="External"/><Relationship Id="rId96" Type="http://schemas.openxmlformats.org/officeDocument/2006/relationships/hyperlink" Target="http://www.fns.usda.gov/cnd/guidance/default.htm" TargetMode="External"/><Relationship Id="rId140" Type="http://schemas.openxmlformats.org/officeDocument/2006/relationships/hyperlink" Target="http://www.statutes.legis.state.tx.us/Docs/ED/htm/ED.29.htm" TargetMode="External"/><Relationship Id="rId145" Type="http://schemas.openxmlformats.org/officeDocument/2006/relationships/hyperlink" Target="http://tea.texas.gov/index2.aspx?id=25769817595" TargetMode="External"/><Relationship Id="rId161" Type="http://schemas.openxmlformats.org/officeDocument/2006/relationships/hyperlink" Target="http://texreg.sos.state.tx.us/public/readtac$ext.TacPage?sl=R&amp;app=9&amp;p_dir=&amp;p_rloc=&amp;p_tloc=&amp;p_ploc=&amp;pg=1&amp;p_tac=&amp;ti=19&amp;pt=2&amp;ch=129&amp;rl=21" TargetMode="External"/><Relationship Id="rId166" Type="http://schemas.openxmlformats.org/officeDocument/2006/relationships/hyperlink" Target="http://texreg.sos.state.tx.us/public/readtac$ext.ViewTAC?tac_view=4&amp;ti=19&amp;pt=7&amp;ch=231" TargetMode="External"/><Relationship Id="rId182" Type="http://schemas.openxmlformats.org/officeDocument/2006/relationships/hyperlink" Target="http://ritter.tea.state.tx.us/rules/tac/index.html" TargetMode="External"/><Relationship Id="rId187" Type="http://schemas.openxmlformats.org/officeDocument/2006/relationships/hyperlink" Target="http://www.tsl.texas.gov/"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utes.legis.state.tx.us/Docs/ED/htm/ED.25.htm" TargetMode="External"/><Relationship Id="rId28" Type="http://schemas.openxmlformats.org/officeDocument/2006/relationships/hyperlink" Target="http://texreg.sos.state.tx.us/public/readtac$ext.TacPage?sl=R&amp;app=9&amp;p_dir=&amp;p_rloc=&amp;p_tloc=&amp;p_ploc=&amp;pg=1&amp;p_tac=&amp;ti=19&amp;pt=2&amp;ch=89&amp;rl=1070" TargetMode="External"/><Relationship Id="rId49" Type="http://schemas.openxmlformats.org/officeDocument/2006/relationships/hyperlink" Target="http://www.texasstudentdatasystem.org/TSDS/TEDS/TEDS_Latest_Release/" TargetMode="External"/><Relationship Id="rId114" Type="http://schemas.openxmlformats.org/officeDocument/2006/relationships/hyperlink" Target="http://www.statutes.legis.state.tx.us/Docs/ED/htm/ED.37.htm" TargetMode="External"/><Relationship Id="rId119" Type="http://schemas.openxmlformats.org/officeDocument/2006/relationships/footer" Target="footer15.xml"/><Relationship Id="rId44" Type="http://schemas.openxmlformats.org/officeDocument/2006/relationships/hyperlink" Target="http://www.statutes.legis.state.tx.us/Docs/EL/htm/EL.32.htm" TargetMode="External"/><Relationship Id="rId60" Type="http://schemas.openxmlformats.org/officeDocument/2006/relationships/hyperlink" Target="http://tea.texas.gov/index2.aspx?id=2147492070" TargetMode="External"/><Relationship Id="rId65" Type="http://schemas.openxmlformats.org/officeDocument/2006/relationships/header" Target="header1.xml"/><Relationship Id="rId81" Type="http://schemas.openxmlformats.org/officeDocument/2006/relationships/hyperlink" Target="http://tea.texas.gov/CTE_Career_Preparation_and_Practicum_Courses/" TargetMode="External"/><Relationship Id="rId86" Type="http://schemas.openxmlformats.org/officeDocument/2006/relationships/hyperlink" Target="http://www.statutes.legis.state.tx.us/Docs/ED/htm/ED.29.htm" TargetMode="External"/><Relationship Id="rId130" Type="http://schemas.openxmlformats.org/officeDocument/2006/relationships/hyperlink" Target="http://texreg.sos.state.tx.us/public/readtac$ext.TacPage?sl=R&amp;app=9&amp;p_dir=&amp;p_rloc=&amp;p_tloc=&amp;p_ploc=&amp;pg=1&amp;p_tac=&amp;ti=19&amp;pt=1&amp;ch=4&amp;rl=161" TargetMode="External"/><Relationship Id="rId135" Type="http://schemas.openxmlformats.org/officeDocument/2006/relationships/hyperlink" Target="http://www.statutes.legis.state.tx.us/Docs/ED/htm/ED.28.htm" TargetMode="External"/><Relationship Id="rId151" Type="http://schemas.openxmlformats.org/officeDocument/2006/relationships/hyperlink" Target="http://tea.texas.gov/HSEP/" TargetMode="External"/><Relationship Id="rId156" Type="http://schemas.openxmlformats.org/officeDocument/2006/relationships/hyperlink" Target="http://info.sos.state.tx.us/pls/pub/readtac$ext.TacPage?sl=R&amp;app=9&amp;p_dir=&amp;p_rloc=&amp;p_tloc=&amp;p_ploc=&amp;pg=1&amp;p_tac=&amp;ti=19&amp;pt=2&amp;ch=70&amp;rl=1035" TargetMode="External"/><Relationship Id="rId177" Type="http://schemas.openxmlformats.org/officeDocument/2006/relationships/hyperlink" Target="http://www.statutes.legis.state.tx.us/Docs/ED/htm/ED.25.htm" TargetMode="External"/><Relationship Id="rId172" Type="http://schemas.openxmlformats.org/officeDocument/2006/relationships/hyperlink" Target="http://www.statutes.legis.state.tx.us/Docs/ED/htm/ED.39.htm" TargetMode="External"/><Relationship Id="rId193"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http://www.utdanacenter.org/theo/" TargetMode="External"/><Relationship Id="rId109" Type="http://schemas.openxmlformats.org/officeDocument/2006/relationships/hyperlink" Target="http://www.statutes.legis.state.tx.us/Docs/ED/htm/ED.12.htm" TargetMode="External"/><Relationship Id="rId34" Type="http://schemas.openxmlformats.org/officeDocument/2006/relationships/hyperlink" Target="http://www.statutes.legis.state.tx.us/Docs/ED/htm/ED.25.htm" TargetMode="External"/><Relationship Id="rId50" Type="http://schemas.openxmlformats.org/officeDocument/2006/relationships/hyperlink" Target="http://texreg.sos.state.tx.us/public/readtac$ext.ViewTAC?tac_view=5&amp;ti=19&amp;pt=7&amp;ch=231&amp;sch=E" TargetMode="External"/><Relationship Id="rId55" Type="http://schemas.openxmlformats.org/officeDocument/2006/relationships/hyperlink" Target="http://texreg.sos.state.tx.us/public/readtac$ext.ViewTAC?tac_view=5&amp;ti=19&amp;pt=7&amp;ch=231&amp;sch=E" TargetMode="External"/><Relationship Id="rId76" Type="http://schemas.openxmlformats.org/officeDocument/2006/relationships/hyperlink" Target="http://texreg.sos.state.tx.us/public/readtac$ext.ViewTAC?tac_view=5&amp;ti=19&amp;pt=7&amp;ch=231&amp;sch=E" TargetMode="External"/><Relationship Id="rId97" Type="http://schemas.openxmlformats.org/officeDocument/2006/relationships/hyperlink" Target="http://www.squaremeals.org/Programs/NationalSchoolLunchProgram/NSLPPolicyamp;ARM.aspx" TargetMode="External"/><Relationship Id="rId104" Type="http://schemas.openxmlformats.org/officeDocument/2006/relationships/hyperlink" Target="http://www.statutes.legis.state.tx.us/Docs/ED/htm/ED.29.htm" TargetMode="External"/><Relationship Id="rId120" Type="http://schemas.openxmlformats.org/officeDocument/2006/relationships/hyperlink" Target="http://www.statutes.legis.state.tx.us/Docs/ED/htm/ED.28.htm" TargetMode="External"/><Relationship Id="rId125" Type="http://schemas.openxmlformats.org/officeDocument/2006/relationships/hyperlink" Target="http://texreg.sos.state.tx.us/public/readtac$ext.TacPage?sl=R&amp;app=9&amp;p_dir=&amp;p_rloc=&amp;p_tloc=&amp;p_ploc=&amp;pg=1&amp;p_tac=&amp;ti=19&amp;pt=2&amp;ch=74&amp;rl=29" TargetMode="External"/><Relationship Id="rId141" Type="http://schemas.openxmlformats.org/officeDocument/2006/relationships/hyperlink" Target="http://www.statutes.legis.state.tx.us/SOTWDocs/ED/htm/ED.29.htm" TargetMode="External"/><Relationship Id="rId146" Type="http://schemas.openxmlformats.org/officeDocument/2006/relationships/hyperlink" Target="http://tea.texas.gov/Finance_and_Grants/State_Funding/Additional_Finance_Resources/Optional__Flexible_Year_Program/" TargetMode="External"/><Relationship Id="rId167" Type="http://schemas.openxmlformats.org/officeDocument/2006/relationships/footer" Target="footer16.xml"/><Relationship Id="rId188" Type="http://schemas.openxmlformats.org/officeDocument/2006/relationships/hyperlink" Target="http://tea.texas.gov/index4.aspx?id=25769817556" TargetMode="External"/><Relationship Id="rId7" Type="http://schemas.openxmlformats.org/officeDocument/2006/relationships/settings" Target="settings.xml"/><Relationship Id="rId71" Type="http://schemas.openxmlformats.org/officeDocument/2006/relationships/hyperlink" Target="http://texreg.sos.state.tx.us/public/readtac$ext.TacPage?sl=R&amp;app=9&amp;p_dir=&amp;p_rloc=&amp;p_tloc=&amp;p_ploc=&amp;pg=1&amp;p_tac=&amp;ti=19&amp;pt=2&amp;ch=89&amp;rl=1070" TargetMode="External"/><Relationship Id="rId92" Type="http://schemas.openxmlformats.org/officeDocument/2006/relationships/hyperlink" Target="http://texreg.sos.state.tx.us/public/readtac$ext.TacPage?sl=R&amp;app=9&amp;p_dir=&amp;p_rloc=&amp;p_tloc=&amp;p_ploc=&amp;pg=1&amp;p_tac=&amp;ti=19&amp;pt=2&amp;ch=89&amp;rl=1225" TargetMode="External"/><Relationship Id="rId162" Type="http://schemas.openxmlformats.org/officeDocument/2006/relationships/hyperlink" Target="http://texreg.sos.state.tx.us/public/readtac$ext.TacPage?sl=R&amp;app=9&amp;p_dir=&amp;p_rloc=&amp;p_tloc=&amp;p_ploc=&amp;pg=1&amp;p_tac=&amp;ti=19&amp;pt=2&amp;ch=129&amp;rl=1025" TargetMode="External"/><Relationship Id="rId183" Type="http://schemas.openxmlformats.org/officeDocument/2006/relationships/hyperlink" Target="http://tea.texas.gov/" TargetMode="External"/><Relationship Id="rId2" Type="http://schemas.openxmlformats.org/officeDocument/2006/relationships/customXml" Target="../customXml/item2.xml"/><Relationship Id="rId29" Type="http://schemas.openxmlformats.org/officeDocument/2006/relationships/hyperlink" Target="https://www.tsl.texas.gov/slrm/recordspubs/sd.html" TargetMode="External"/><Relationship Id="rId24" Type="http://schemas.openxmlformats.org/officeDocument/2006/relationships/hyperlink" Target="http://www.statutes.legis.state.tx.us/Docs/ED/htm/ED.25.htm" TargetMode="External"/><Relationship Id="rId40" Type="http://schemas.openxmlformats.org/officeDocument/2006/relationships/hyperlink" Target="http://www.statutes.legis.state.tx.us/Docs/ED/htm/ED.38.htm" TargetMode="External"/><Relationship Id="rId45" Type="http://schemas.openxmlformats.org/officeDocument/2006/relationships/hyperlink" Target="http://www.statutes.legis.state.tx.us/Docs/EL/htm/EL.32.htm" TargetMode="External"/><Relationship Id="rId66" Type="http://schemas.openxmlformats.org/officeDocument/2006/relationships/footer" Target="footer7.xml"/><Relationship Id="rId87" Type="http://schemas.openxmlformats.org/officeDocument/2006/relationships/footer" Target="footer9.xml"/><Relationship Id="rId110" Type="http://schemas.openxmlformats.org/officeDocument/2006/relationships/hyperlink" Target="http://www.statutes.legis.state.tx.us/Docs/ED/htm/ED.7.htm" TargetMode="External"/><Relationship Id="rId115" Type="http://schemas.openxmlformats.org/officeDocument/2006/relationships/hyperlink" Target="http://www.statutes.legis.state.tx.us/Docs/ED/htm/ED.37.htm" TargetMode="External"/><Relationship Id="rId131" Type="http://schemas.openxmlformats.org/officeDocument/2006/relationships/hyperlink" Target="http://texreg.sos.state.tx.us/public/readtac$ext.TacPage?sl=R&amp;app=9&amp;p_dir=&amp;p_rloc=&amp;p_tloc=&amp;p_ploc=&amp;pg=1&amp;p_tac=&amp;ti=19&amp;pt=2&amp;ch=102&amp;rl=1091" TargetMode="External"/><Relationship Id="rId136" Type="http://schemas.openxmlformats.org/officeDocument/2006/relationships/hyperlink" Target="http://www.statutes.legis.state.tx.us/Docs/ED/htm/ED.28.htm" TargetMode="External"/><Relationship Id="rId157" Type="http://schemas.openxmlformats.org/officeDocument/2006/relationships/hyperlink" Target="http://www.statutes.legis.state.tx.us/Docs/ED/htm/ED.42.htm" TargetMode="External"/><Relationship Id="rId178" Type="http://schemas.openxmlformats.org/officeDocument/2006/relationships/footer" Target="footer18.xml"/><Relationship Id="rId61" Type="http://schemas.openxmlformats.org/officeDocument/2006/relationships/hyperlink" Target="http://texreg.sos.state.tx.us/public/readtac$ext.TacPage?sl=R&amp;app=9&amp;p_dir=&amp;p_rloc=&amp;p_tloc=&amp;p_ploc=&amp;pg=1&amp;p_tac=&amp;ti=19&amp;pt=2&amp;ch=89&amp;rl=1096" TargetMode="External"/><Relationship Id="rId82" Type="http://schemas.openxmlformats.org/officeDocument/2006/relationships/hyperlink" Target="http://texreg.sos.state.tx.us/public/readtac$ext.ViewTAC?tac_view=5&amp;ti=19&amp;pt=1&amp;ch=4&amp;sch=D&amp;rl=Y" TargetMode="External"/><Relationship Id="rId152" Type="http://schemas.openxmlformats.org/officeDocument/2006/relationships/hyperlink" Target="http://www.statutes.legis.state.tx.us/Docs/ED/htm/ED.30A.htm" TargetMode="External"/><Relationship Id="rId173" Type="http://schemas.openxmlformats.org/officeDocument/2006/relationships/hyperlink" Target="http://www.statutes.legis.state.tx.us/Docs/ED/htm/ED.29.htm" TargetMode="External"/><Relationship Id="rId194" Type="http://schemas.openxmlformats.org/officeDocument/2006/relationships/fontTable" Target="fontTable.xml"/><Relationship Id="rId19" Type="http://schemas.openxmlformats.org/officeDocument/2006/relationships/hyperlink" Target="http://www.statutes.legis.state.tx.us/Docs/ED/htm/ED.25.htm" TargetMode="External"/><Relationship Id="rId14" Type="http://schemas.openxmlformats.org/officeDocument/2006/relationships/hyperlink" Target="http://tea.texas.gov/interiorpage.aspx?id=25769815059" TargetMode="External"/><Relationship Id="rId30" Type="http://schemas.openxmlformats.org/officeDocument/2006/relationships/hyperlink" Target="http://www.statutes.legis.state.tx.us/Docs/ED/htm/ED.25.htm" TargetMode="External"/><Relationship Id="rId35" Type="http://schemas.openxmlformats.org/officeDocument/2006/relationships/hyperlink" Target="http://www.statutes.legis.state.tx.us/Docs/ED/htm/ED.25.htm" TargetMode="External"/><Relationship Id="rId56" Type="http://schemas.openxmlformats.org/officeDocument/2006/relationships/hyperlink" Target="http://texreg.sos.state.tx.us/public/readtac$ext.ViewTAC?tac_view=5&amp;ti=19&amp;pt=7&amp;ch=231&amp;sch=E" TargetMode="External"/><Relationship Id="rId77" Type="http://schemas.openxmlformats.org/officeDocument/2006/relationships/hyperlink" Target="http://www.texasstudentdatasystem.org/TSDS/TEDS/TEDS_Latest_Release/" TargetMode="External"/><Relationship Id="rId100" Type="http://schemas.openxmlformats.org/officeDocument/2006/relationships/hyperlink" Target="http://www.tea.state.tx.us/index2.aspx?id=7739" TargetMode="External"/><Relationship Id="rId105" Type="http://schemas.openxmlformats.org/officeDocument/2006/relationships/footer" Target="footer12.xml"/><Relationship Id="rId126" Type="http://schemas.openxmlformats.org/officeDocument/2006/relationships/hyperlink" Target="http://texreg.sos.state.tx.us/public/readtac$ext.TacPage?sl=R&amp;app=9&amp;p_dir=&amp;p_rloc=&amp;p_tloc=&amp;p_ploc=&amp;pg=1&amp;p_tac=&amp;ti=19&amp;pt=1&amp;ch=4&amp;rl=81" TargetMode="External"/><Relationship Id="rId147" Type="http://schemas.openxmlformats.org/officeDocument/2006/relationships/hyperlink" Target="http://www.statutes.legis.state.tx.us/Docs/CR/htm/CR.45.htm" TargetMode="External"/><Relationship Id="rId168" Type="http://schemas.openxmlformats.org/officeDocument/2006/relationships/hyperlink" Target="http://texreg.sos.state.tx.us/public/readtac$ext.TacPage?sl=R&amp;app=9&amp;p_dir=&amp;p_rloc=&amp;p_tloc=&amp;p_ploc=&amp;pg=1&amp;p_tac=&amp;ti=19&amp;pt=2&amp;ch=129&amp;rl=21" TargetMode="External"/><Relationship Id="rId8" Type="http://schemas.openxmlformats.org/officeDocument/2006/relationships/webSettings" Target="webSettings.xml"/><Relationship Id="rId51" Type="http://schemas.openxmlformats.org/officeDocument/2006/relationships/hyperlink" Target="http://www.statutes.legis.state.tx.us/Docs/ED/htm/ED.25.htm" TargetMode="External"/><Relationship Id="rId72" Type="http://schemas.openxmlformats.org/officeDocument/2006/relationships/header" Target="header2.xml"/><Relationship Id="rId93" Type="http://schemas.openxmlformats.org/officeDocument/2006/relationships/hyperlink" Target="http://tea.texas.gov/bilingual/esl/education/" TargetMode="External"/><Relationship Id="rId98" Type="http://schemas.openxmlformats.org/officeDocument/2006/relationships/hyperlink" Target="http://www.statutes.legis.state.tx.us/Docs/ED/htm/ED.29.htm" TargetMode="External"/><Relationship Id="rId121" Type="http://schemas.openxmlformats.org/officeDocument/2006/relationships/hyperlink" Target="http://www.statutes.legis.state.tx.us/Docs/ED/htm/ED.28.htm" TargetMode="External"/><Relationship Id="rId142" Type="http://schemas.openxmlformats.org/officeDocument/2006/relationships/hyperlink" Target="http://www.statutes.legis.state.tx.us/Docs/ED/htm/ED.25.htm" TargetMode="External"/><Relationship Id="rId163" Type="http://schemas.openxmlformats.org/officeDocument/2006/relationships/hyperlink" Target="http://texreg.sos.state.tx.us/public/readtac$ext.TacPage?sl=R&amp;app=9&amp;p_dir=&amp;p_rloc=&amp;p_tloc=&amp;p_ploc=&amp;pg=1&amp;p_tac=&amp;ti=19&amp;pt=2&amp;ch=129&amp;rl=1025" TargetMode="External"/><Relationship Id="rId184" Type="http://schemas.openxmlformats.org/officeDocument/2006/relationships/hyperlink" Target="http://www.statutes.legis.state.tx.us/" TargetMode="External"/><Relationship Id="rId189" Type="http://schemas.openxmlformats.org/officeDocument/2006/relationships/hyperlink" Target="http://tea.texas.gov/interiorpage.aspx?id=25769815059" TargetMode="External"/><Relationship Id="rId3" Type="http://schemas.openxmlformats.org/officeDocument/2006/relationships/customXml" Target="../customXml/item3.xml"/><Relationship Id="rId25" Type="http://schemas.openxmlformats.org/officeDocument/2006/relationships/hyperlink" Target="http://texreg.sos.state.tx.us/public/readtac$ext.ViewTAC?tac_view=5&amp;ti=19&amp;pt=7&amp;ch=231&amp;sch=E" TargetMode="External"/><Relationship Id="rId46" Type="http://schemas.openxmlformats.org/officeDocument/2006/relationships/hyperlink" Target="http://www.statutes.legis.state.tx.us/Docs/ED/htm/ED.25.htm" TargetMode="External"/><Relationship Id="rId67" Type="http://schemas.openxmlformats.org/officeDocument/2006/relationships/hyperlink" Target="http://texreg.sos.state.tx.us/public/readtac$ext.TacPage?sl=R&amp;app=9&amp;p_dir=&amp;p_rloc=&amp;p_tloc=&amp;p_ploc=&amp;pg=1&amp;p_tac=&amp;ti=19&amp;pt=2&amp;ch=89&amp;rl=1096" TargetMode="External"/><Relationship Id="rId116" Type="http://schemas.openxmlformats.org/officeDocument/2006/relationships/hyperlink" Target="http://www.statutes.legis.state.tx.us/Docs/ED/htm/ED.37.htm" TargetMode="External"/><Relationship Id="rId137" Type="http://schemas.openxmlformats.org/officeDocument/2006/relationships/hyperlink" Target="http://www.thecb.state.tx.us/AAR/UndergraduateEd/WorkforceEd/acgm.htm" TargetMode="External"/><Relationship Id="rId158" Type="http://schemas.openxmlformats.org/officeDocument/2006/relationships/hyperlink" Target="http://info.sos.state.tx.us/pls/pub/readtac$ext.TacPage?sl=R&amp;app=9&amp;p_dir=&amp;p_rloc=&amp;p_tloc=&amp;p_ploc=&amp;pg=1&amp;p_tac=&amp;ti=19&amp;pt=2&amp;ch=100&amp;rl=1033" TargetMode="External"/><Relationship Id="rId20" Type="http://schemas.openxmlformats.org/officeDocument/2006/relationships/hyperlink" Target="http://www.statutes.legis.state.tx.us/Docs/ED/htm/ED.25.htm" TargetMode="External"/><Relationship Id="rId41" Type="http://schemas.openxmlformats.org/officeDocument/2006/relationships/hyperlink" Target="http://www.statutes.legis.state.tx.us/Docs/ED/htm/ED.38.htm" TargetMode="External"/><Relationship Id="rId62" Type="http://schemas.openxmlformats.org/officeDocument/2006/relationships/hyperlink" Target="http://www.texasstudentdatasystem.org/TSDS/TEDS/TEDS_Latest_Release/" TargetMode="External"/><Relationship Id="rId83" Type="http://schemas.openxmlformats.org/officeDocument/2006/relationships/hyperlink" Target="http://texreg.sos.state.tx.us/public/readtac$ext.ViewTAC?tac_view=5&amp;ti=19&amp;pt=2&amp;ch=74&amp;sch=C&amp;rl=Y" TargetMode="External"/><Relationship Id="rId88" Type="http://schemas.openxmlformats.org/officeDocument/2006/relationships/hyperlink" Target="http://tea.texas.gov/bilingual/esl/education/" TargetMode="External"/><Relationship Id="rId111" Type="http://schemas.openxmlformats.org/officeDocument/2006/relationships/hyperlink" Target="http://www.texasstudentdatasystem.org/TSDS/TEDS/TEDS_Latest_Release/" TargetMode="External"/><Relationship Id="rId132" Type="http://schemas.openxmlformats.org/officeDocument/2006/relationships/hyperlink" Target="http://www.atctexas.org" TargetMode="External"/><Relationship Id="rId153" Type="http://schemas.openxmlformats.org/officeDocument/2006/relationships/hyperlink" Target="http://www.tea.state.tx.us/index2.aspx?id=4826" TargetMode="External"/><Relationship Id="rId174" Type="http://schemas.openxmlformats.org/officeDocument/2006/relationships/hyperlink" Target="http://tea.texas.gov/cte/" TargetMode="External"/><Relationship Id="rId179" Type="http://schemas.openxmlformats.org/officeDocument/2006/relationships/footer" Target="footer19.xml"/><Relationship Id="rId195" Type="http://schemas.openxmlformats.org/officeDocument/2006/relationships/theme" Target="theme/theme1.xml"/><Relationship Id="rId190" Type="http://schemas.openxmlformats.org/officeDocument/2006/relationships/footer" Target="footer20.xml"/><Relationship Id="rId15" Type="http://schemas.openxmlformats.org/officeDocument/2006/relationships/hyperlink" Target="http://tea.texas.gov/Finance_and_Grants/Financial_Compliance/Student__Attendance_Accounting_Handbook/" TargetMode="External"/><Relationship Id="rId36" Type="http://schemas.openxmlformats.org/officeDocument/2006/relationships/hyperlink" Target="http://www.statutes.legis.state.tx.us/Docs/ED/htm/ED.25.htm" TargetMode="External"/><Relationship Id="rId57" Type="http://schemas.openxmlformats.org/officeDocument/2006/relationships/hyperlink" Target="http://texreg.sos.state.tx.us/public/readtac$ext.ViewTAC?tac_view=5&amp;ti=19&amp;pt=7&amp;ch=231&amp;sch=E" TargetMode="External"/><Relationship Id="rId106" Type="http://schemas.openxmlformats.org/officeDocument/2006/relationships/footer" Target="footer13.xml"/><Relationship Id="rId127" Type="http://schemas.openxmlformats.org/officeDocument/2006/relationships/hyperlink" Target="http://texreg.sos.state.tx.us/public/readtac$ext.TacPage?sl=R&amp;app=9&amp;p_dir=&amp;p_rloc=&amp;p_tloc=&amp;p_ploc=&amp;pg=1&amp;p_tac=&amp;ti=19&amp;pt=1&amp;ch=4&amp;rl=85" TargetMode="External"/><Relationship Id="rId10" Type="http://schemas.openxmlformats.org/officeDocument/2006/relationships/endnotes" Target="endnotes.xml"/><Relationship Id="rId31" Type="http://schemas.openxmlformats.org/officeDocument/2006/relationships/hyperlink" Target="http://www.statutes.legis.state.tx.us/Docs/CR/htm/CR.63.htm" TargetMode="External"/><Relationship Id="rId52" Type="http://schemas.openxmlformats.org/officeDocument/2006/relationships/hyperlink" Target="http://www.statutes.legis.state.tx.us/Docs/ED/htm/ED.26.htm" TargetMode="External"/><Relationship Id="rId73" Type="http://schemas.openxmlformats.org/officeDocument/2006/relationships/header" Target="header3.xml"/><Relationship Id="rId78" Type="http://schemas.openxmlformats.org/officeDocument/2006/relationships/hyperlink" Target="http://ritter.tea.state.tx.us/rules/tac/chapter105/ch105b.html" TargetMode="External"/><Relationship Id="rId94" Type="http://schemas.openxmlformats.org/officeDocument/2006/relationships/footer" Target="footer10.xml"/><Relationship Id="rId99" Type="http://schemas.openxmlformats.org/officeDocument/2006/relationships/hyperlink" Target="http://www.statutes.legis.state.tx.us/Docs/ED/htm/ED.25.htm" TargetMode="External"/><Relationship Id="rId101" Type="http://schemas.openxmlformats.org/officeDocument/2006/relationships/hyperlink" Target="https://gov.texas.gov/uploads/files/organization/criminal-justice/PastStarOfTexasAwards.pdf" TargetMode="External"/><Relationship Id="rId122" Type="http://schemas.openxmlformats.org/officeDocument/2006/relationships/hyperlink" Target="http://texreg.sos.state.tx.us/public/readtac$ext.TacPage?sl=R&amp;app=9&amp;p_dir=&amp;p_rloc=&amp;p_tloc=&amp;p_ploc=&amp;pg=1&amp;p_tac=&amp;ti=19&amp;pt=2&amp;ch=74&amp;rl=29" TargetMode="External"/><Relationship Id="rId143" Type="http://schemas.openxmlformats.org/officeDocument/2006/relationships/hyperlink" Target="http://info.sos.state.tx.us/pls/pub/readtac$ext.TacPage?sl=R&amp;app=9&amp;p_dir=&amp;p_rloc=&amp;p_tloc=&amp;p_ploc=&amp;pg=1&amp;p_tac=&amp;ti=19&amp;pt=2&amp;ch=89&amp;rl=1070" TargetMode="External"/><Relationship Id="rId148" Type="http://schemas.openxmlformats.org/officeDocument/2006/relationships/hyperlink" Target="http://www.statutes.legis.state.tx.us/Docs/ED/htm/ED.7.htm" TargetMode="External"/><Relationship Id="rId164" Type="http://schemas.openxmlformats.org/officeDocument/2006/relationships/hyperlink" Target="http://texreg.sos.state.tx.us/public/readtac$ext.TacPage?sl=R&amp;app=9&amp;p_dir=&amp;p_rloc=&amp;p_tloc=&amp;p_ploc=&amp;pg=1&amp;p_tac=&amp;ti=19&amp;pt=2&amp;ch=129&amp;rl=1025" TargetMode="External"/><Relationship Id="rId169" Type="http://schemas.openxmlformats.org/officeDocument/2006/relationships/hyperlink" Target="http://tea.texas.gov/Finance_and_Grants/State_Funding/Additional_Finance_Resources/Career__and_Technology_Education_Allotment/" TargetMode="External"/><Relationship Id="rId185" Type="http://schemas.openxmlformats.org/officeDocument/2006/relationships/hyperlink" Target="http://www.hhsc.state.tx.us/index.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ed.gov/nclb/landing.jhtml" TargetMode="External"/><Relationship Id="rId26" Type="http://schemas.openxmlformats.org/officeDocument/2006/relationships/hyperlink" Target="http://texreg.sos.state.tx.us/public/readtac$ext.ViewTAC?tac_view=5&amp;ti=19&amp;pt=7&amp;ch=231&amp;sch=E"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texreg.sos.state.tx.us/public/readtac$ext.TacPage?sl=R&amp;app=9&amp;p_dir=&amp;p_rloc=&amp;p_tloc=&amp;p_ploc=&amp;pg=1&amp;p_tac=&amp;ti=19&amp;pt=2&amp;ch=89&amp;rl=63" TargetMode="External"/><Relationship Id="rId21" Type="http://schemas.openxmlformats.org/officeDocument/2006/relationships/hyperlink" Target="http://www.statutes.legis.state.tx.us/Docs/ED/htm/ED.25.htm" TargetMode="External"/><Relationship Id="rId42" Type="http://schemas.openxmlformats.org/officeDocument/2006/relationships/hyperlink" Target="http://www.dshs.state.tx.us/vs/reqproc/forms.shtm" TargetMode="External"/><Relationship Id="rId63" Type="http://schemas.openxmlformats.org/officeDocument/2006/relationships/hyperlink" Target="http://www.statutes.legis.state.tx.us/Docs/ED/htm/ED.25.htm" TargetMode="External"/><Relationship Id="rId84" Type="http://schemas.openxmlformats.org/officeDocument/2006/relationships/hyperlink" Target="http://www.statutes.legis.state.tx.us/Docs/ED/htm/ED.25.htm" TargetMode="External"/><Relationship Id="rId138" Type="http://schemas.openxmlformats.org/officeDocument/2006/relationships/hyperlink" Target="http://texreg.sos.state.tx.us/public/readtac$ext.TacPage?sl=R&amp;app=9&amp;p_dir=&amp;p_rloc=&amp;p_tloc=&amp;p_ploc=&amp;pg=1&amp;p_tac=&amp;ti=19&amp;pt=2&amp;ch=89&amp;rl=63" TargetMode="External"/><Relationship Id="rId159" Type="http://schemas.openxmlformats.org/officeDocument/2006/relationships/hyperlink" Target="http://texreg.sos.state.tx.us/public/readtac$ext.TacPage?sl=R&amp;app=9&amp;p_dir=&amp;p_rloc=&amp;p_tloc=&amp;p_ploc=&amp;pg=1&amp;p_tac=&amp;ti=19&amp;pt=2&amp;ch=89&amp;rl=1225" TargetMode="External"/><Relationship Id="rId170" Type="http://schemas.openxmlformats.org/officeDocument/2006/relationships/hyperlink" Target="http://www.statutes.legis.state.tx.us/Docs/ED/htm/ED.29.htm" TargetMode="External"/><Relationship Id="rId191" Type="http://schemas.openxmlformats.org/officeDocument/2006/relationships/hyperlink" Target="http://texreg.sos.state.tx.us/public/readtac$ext.TacPage?sl=R&amp;app=9&amp;p_dir=&amp;p_rloc=&amp;p_tloc=&amp;p_ploc=&amp;pg=1&amp;p_tac=&amp;ti=19&amp;pt=2&amp;ch=89&amp;rl=1215" TargetMode="External"/><Relationship Id="rId205" Type="http://schemas.openxmlformats.org/officeDocument/2006/relationships/hyperlink" Target="http://www.statutes.legis.state.tx.us/Docs/HR/htm/HR.221.htm" TargetMode="External"/><Relationship Id="rId226" Type="http://schemas.openxmlformats.org/officeDocument/2006/relationships/hyperlink" Target="http://www.noaa.gov/" TargetMode="External"/><Relationship Id="rId247" Type="http://schemas.openxmlformats.org/officeDocument/2006/relationships/hyperlink" Target="http://www.statutes.legis.state.tx.us/Docs/ED/htm/ED.37.htm" TargetMode="External"/><Relationship Id="rId107" Type="http://schemas.openxmlformats.org/officeDocument/2006/relationships/hyperlink" Target="http://www.statutes.legis.state.tx.us/Docs/ED/htm/ED.25.htm" TargetMode="External"/><Relationship Id="rId11" Type="http://schemas.openxmlformats.org/officeDocument/2006/relationships/hyperlink" Target="http://www.statutes.legis.state.tx.us/Docs/ED/htm/ED.44.htm" TargetMode="External"/><Relationship Id="rId32" Type="http://schemas.openxmlformats.org/officeDocument/2006/relationships/hyperlink" Target="http://www.statutes.legis.state.tx.us/Docs/ED/htm/ED.42.htm" TargetMode="External"/><Relationship Id="rId53" Type="http://schemas.openxmlformats.org/officeDocument/2006/relationships/hyperlink" Target="http://texreg.sos.state.tx.us/public/readtac$ext.TacPage?sl=R&amp;app=9&amp;p_dir=&amp;p_rloc=&amp;p_tloc=&amp;p_ploc=&amp;pg=1&amp;p_tac=&amp;ti=25&amp;pt=1&amp;ch=97&amp;rl=66" TargetMode="External"/><Relationship Id="rId74" Type="http://schemas.openxmlformats.org/officeDocument/2006/relationships/hyperlink" Target="http://www.statutes.legis.state.tx.us/Docs/ED/htm/ED.25.htm" TargetMode="External"/><Relationship Id="rId128" Type="http://schemas.openxmlformats.org/officeDocument/2006/relationships/hyperlink" Target="http://texreg.sos.state.tx.us/public/readtac$ext.TacPage?sl=R&amp;app=9&amp;p_dir=&amp;p_rloc=&amp;p_tloc=&amp;p_ploc=&amp;pg=1&amp;p_tac=&amp;ti=19&amp;pt=2&amp;ch=89&amp;rl=63" TargetMode="External"/><Relationship Id="rId149" Type="http://schemas.openxmlformats.org/officeDocument/2006/relationships/hyperlink" Target="http://www.statutes.legis.state.tx.us/Docs/ED/htm/ED.25.htm" TargetMode="External"/><Relationship Id="rId5" Type="http://schemas.openxmlformats.org/officeDocument/2006/relationships/hyperlink" Target="http://texreg.sos.state.tx.us/public/readtac$ext.TacPage?sl=R&amp;app=9&amp;p_dir=&amp;p_rloc=&amp;p_tloc=&amp;p_ploc=&amp;pg=1&amp;p_tac=&amp;ti=19&amp;pt=2&amp;ch=129&amp;rl=21" TargetMode="External"/><Relationship Id="rId95" Type="http://schemas.openxmlformats.org/officeDocument/2006/relationships/hyperlink" Target="http://www.statutes.legis.state.tx.us/Docs/ED/htm/ED.25.htm" TargetMode="External"/><Relationship Id="rId160" Type="http://schemas.openxmlformats.org/officeDocument/2006/relationships/hyperlink" Target="http://texreg.sos.state.tx.us/public/readtac$ext.TacPage?sl=R&amp;app=9&amp;p_dir=&amp;p_rloc=&amp;p_tloc=&amp;p_ploc=&amp;pg=1&amp;p_tac=&amp;ti=19&amp;pt=2&amp;ch=89&amp;rl=1220" TargetMode="External"/><Relationship Id="rId181" Type="http://schemas.openxmlformats.org/officeDocument/2006/relationships/hyperlink" Target="http://texreg.sos.state.tx.us/public/readtac$ext.TacPage?sl=R&amp;app=9&amp;p_dir=&amp;p_rloc=&amp;p_tloc=&amp;p_ploc=&amp;pg=1&amp;p_tac=&amp;ti=19&amp;pt=2&amp;ch=89&amp;rl=1225" TargetMode="External"/><Relationship Id="rId216" Type="http://schemas.openxmlformats.org/officeDocument/2006/relationships/hyperlink" Target="http://texreg.sos.state.tx.us/public/readtac$ext.TacPage?sl=R&amp;app=9&amp;p_dir=&amp;p_rloc=&amp;p_tloc=&amp;p_ploc=&amp;pg=1&amp;p_tac=&amp;ti=19&amp;pt=1&amp;ch=4&amp;rl=85" TargetMode="External"/><Relationship Id="rId237" Type="http://schemas.openxmlformats.org/officeDocument/2006/relationships/hyperlink" Target="http://www.statutes.legis.state.tx.us/Docs/ED/htm/ED.29.htm" TargetMode="External"/><Relationship Id="rId22" Type="http://schemas.openxmlformats.org/officeDocument/2006/relationships/hyperlink" Target="http://www.statutes.legis.state.tx.us/Docs/ED/htm/ED.25.htm" TargetMode="External"/><Relationship Id="rId43" Type="http://schemas.openxmlformats.org/officeDocument/2006/relationships/hyperlink" Target="http://texreg.sos.state.tx.us/public/readtac$ext.TacPage?sl=R&amp;app=9&amp;p_dir=&amp;p_rloc=&amp;p_tloc=&amp;p_ploc=&amp;pg=1&amp;p_tac=&amp;ti=19&amp;pt=2&amp;ch=129&amp;rl=1025" TargetMode="External"/><Relationship Id="rId64" Type="http://schemas.openxmlformats.org/officeDocument/2006/relationships/hyperlink" Target="file:///C:\Users\chwillia\Documents\SAAHUpdates2017-2018\&#167;" TargetMode="External"/><Relationship Id="rId118" Type="http://schemas.openxmlformats.org/officeDocument/2006/relationships/hyperlink" Target="http://reg.tmb.state.tx.us/OnLineVerif/Phys_NoticeVerif.asp" TargetMode="External"/><Relationship Id="rId139" Type="http://schemas.openxmlformats.org/officeDocument/2006/relationships/hyperlink" Target="http://www.statutes.legis.state.tx.us/Docs/ED/htm/ED.29.htm" TargetMode="External"/><Relationship Id="rId85" Type="http://schemas.openxmlformats.org/officeDocument/2006/relationships/hyperlink" Target="http://www.statutes.legis.state.tx.us/Docs/ED/htm/ED.25.htm" TargetMode="External"/><Relationship Id="rId150" Type="http://schemas.openxmlformats.org/officeDocument/2006/relationships/hyperlink" Target="http://ritter.tea.state.tx.us/rules/tac/chapter127/ch127b.html" TargetMode="External"/><Relationship Id="rId171" Type="http://schemas.openxmlformats.org/officeDocument/2006/relationships/hyperlink" Target="http://texreg.sos.state.tx.us/public/readtac$ext.TacPage?sl=R&amp;app=9&amp;p_dir=&amp;p_rloc=&amp;p_tloc=&amp;p_ploc=&amp;pg=1&amp;p_tac=&amp;ti=19&amp;pt=2&amp;ch=89&amp;rl=1220" TargetMode="External"/><Relationship Id="rId192" Type="http://schemas.openxmlformats.org/officeDocument/2006/relationships/hyperlink" Target="http://www.statutes.legis.state.tx.us/Docs/OC/htm/OC.203.htm" TargetMode="External"/><Relationship Id="rId206" Type="http://schemas.openxmlformats.org/officeDocument/2006/relationships/hyperlink" Target="http://www.statutes.legis.state.tx.us/Docs/ED/htm/ED.37.htm" TargetMode="External"/><Relationship Id="rId227" Type="http://schemas.openxmlformats.org/officeDocument/2006/relationships/hyperlink" Target="http://www.usphs.gov/default.aspx" TargetMode="External"/><Relationship Id="rId248" Type="http://schemas.openxmlformats.org/officeDocument/2006/relationships/hyperlink" Target="http://www.statutes.legis.state.tx.us/Docs/ED/htm/ED.7.htm" TargetMode="External"/><Relationship Id="rId12" Type="http://schemas.openxmlformats.org/officeDocument/2006/relationships/hyperlink" Target="http://www.statutes.legis.state.tx.us/Docs/ED/htm/ED.44.htm" TargetMode="External"/><Relationship Id="rId33" Type="http://schemas.openxmlformats.org/officeDocument/2006/relationships/hyperlink" Target="http://www.statutes.legis.state.tx.us/Docs/ED/htm/ED.42.htm" TargetMode="External"/><Relationship Id="rId108" Type="http://schemas.openxmlformats.org/officeDocument/2006/relationships/hyperlink" Target="http://www.statutes.legis.state.tx.us/Docs/ED/htm/ED.42.htm" TargetMode="External"/><Relationship Id="rId129" Type="http://schemas.openxmlformats.org/officeDocument/2006/relationships/hyperlink" Target="http://www.tea.state.tx.us/index2.aspx?id=2147495614&amp;menu_id=2147483703&amp;menu_id2=2147483714" TargetMode="External"/><Relationship Id="rId54" Type="http://schemas.openxmlformats.org/officeDocument/2006/relationships/hyperlink" Target="http://texreg.sos.state.tx.us/public/readtac$ext.TacPage?sl=R&amp;app=9&amp;p_dir=&amp;p_rloc=&amp;p_tloc=&amp;p_ploc=&amp;pg=1&amp;p_tac=&amp;ti=25&amp;pt=1&amp;ch=97&amp;rl=69" TargetMode="External"/><Relationship Id="rId70" Type="http://schemas.openxmlformats.org/officeDocument/2006/relationships/hyperlink" Target="http://texreg.sos.state.tx.us/public/readtac$ext.TacPage?sl=R&amp;app=9&amp;p_dir=&amp;p_rloc=&amp;p_tloc=&amp;p_ploc=&amp;pg=1&amp;p_tac=&amp;ti=19&amp;pt=2&amp;ch=129&amp;rl=21" TargetMode="External"/><Relationship Id="rId75" Type="http://schemas.openxmlformats.org/officeDocument/2006/relationships/hyperlink" Target="http://www.statutes.legis.state.tx.us/Docs/ED/htm/ED.25.htm" TargetMode="External"/><Relationship Id="rId91" Type="http://schemas.openxmlformats.org/officeDocument/2006/relationships/hyperlink" Target="http://www.statutes.legis.state.tx.us/Docs/ED/htm/ED.25.htm" TargetMode="External"/><Relationship Id="rId96" Type="http://schemas.openxmlformats.org/officeDocument/2006/relationships/hyperlink" Target="http://texreg.sos.state.tx.us/public/readtac$ext.TacPage?sl=R&amp;app=9&amp;p_dir=&amp;p_rloc=&amp;p_tloc=&amp;p_ploc=&amp;pg=1&amp;p_tac=&amp;ti=19&amp;pt=2&amp;ch=129&amp;rl=21" TargetMode="External"/><Relationship Id="rId140" Type="http://schemas.openxmlformats.org/officeDocument/2006/relationships/hyperlink" Target="http://www.statutes.legis.state.tx.us/Docs/ED/htm/ED.29.htm" TargetMode="External"/><Relationship Id="rId145" Type="http://schemas.openxmlformats.org/officeDocument/2006/relationships/hyperlink" Target="http://reg.tmb.state.tx.us/OnLineVerif/Phys_NoticeVerif.asp" TargetMode="External"/><Relationship Id="rId161" Type="http://schemas.openxmlformats.org/officeDocument/2006/relationships/hyperlink" Target="http://texreg.sos.state.tx.us/public/readtac$ext.TacPage?sl=R&amp;app=9&amp;p_dir=&amp;p_rloc=&amp;p_tloc=&amp;p_ploc=&amp;pg=1&amp;p_tac=&amp;ti=19&amp;pt=2&amp;ch=89&amp;rl=1225" TargetMode="External"/><Relationship Id="rId166" Type="http://schemas.openxmlformats.org/officeDocument/2006/relationships/hyperlink" Target="http://www.texasstudentdatasystem.org/TSDS/TEDS/TEDS_Latest_Release/" TargetMode="External"/><Relationship Id="rId182" Type="http://schemas.openxmlformats.org/officeDocument/2006/relationships/hyperlink" Target="http://texreg.sos.state.tx.us/public/readtac$ext.TacPage?sl=R&amp;app=9&amp;p_dir=&amp;p_rloc=&amp;p_tloc=&amp;p_ploc=&amp;pg=1&amp;p_tac=&amp;ti=19&amp;pt=2&amp;ch=89&amp;rl=1225" TargetMode="External"/><Relationship Id="rId187" Type="http://schemas.openxmlformats.org/officeDocument/2006/relationships/hyperlink" Target="http://www.statutes.legis.state.tx.us/Docs/ED/htm/ED.29.htm" TargetMode="External"/><Relationship Id="rId217" Type="http://schemas.openxmlformats.org/officeDocument/2006/relationships/hyperlink" Target="http://texreg.sos.state.tx.us/public/readtac$ext.TacPage?sl=R&amp;app=9&amp;p_dir=&amp;p_rloc=&amp;p_tloc=&amp;p_ploc=&amp;pg=1&amp;p_tac=&amp;ti=19&amp;pt=1&amp;ch=4&amp;rl=56" TargetMode="External"/><Relationship Id="rId1" Type="http://schemas.openxmlformats.org/officeDocument/2006/relationships/hyperlink" Target="http://www.statutes.legis.state.tx.us/Docs/ED/htm/ED.42.htm" TargetMode="External"/><Relationship Id="rId6" Type="http://schemas.openxmlformats.org/officeDocument/2006/relationships/hyperlink" Target="http://texreg.sos.state.tx.us/public/readtac$ext.TacPage?sl=R&amp;app=9&amp;p_dir=&amp;p_rloc=&amp;p_tloc=&amp;p_ploc=&amp;pg=1&amp;p_tac=&amp;ti=19&amp;pt=2&amp;ch=129&amp;rl=1025" TargetMode="External"/><Relationship Id="rId212" Type="http://schemas.openxmlformats.org/officeDocument/2006/relationships/hyperlink" Target="http://www.statutes.legis.state.tx.us/Docs/ED/htm/ED.28.htm" TargetMode="External"/><Relationship Id="rId233" Type="http://schemas.openxmlformats.org/officeDocument/2006/relationships/hyperlink" Target="http://www.statutes.legis.state.tx.us/Docs/ED/htm/ED.30A.htm" TargetMode="External"/><Relationship Id="rId238" Type="http://schemas.openxmlformats.org/officeDocument/2006/relationships/hyperlink" Target="http://www.statutes.legis.state.tx.us/Docs/ED/htm/ED.25.htm" TargetMode="External"/><Relationship Id="rId254" Type="http://schemas.openxmlformats.org/officeDocument/2006/relationships/hyperlink" Target="http://www.statutes.legis.state.tx.us/Docs/FA/htm/FA.263.htm" TargetMode="External"/><Relationship Id="rId23" Type="http://schemas.openxmlformats.org/officeDocument/2006/relationships/hyperlink" Target="http://www.statutes.legis.state.tx.us/Docs/ED/htm/ED.25.htm" TargetMode="External"/><Relationship Id="rId28" Type="http://schemas.openxmlformats.org/officeDocument/2006/relationships/hyperlink" Target="http://www.statutes.legis.state.tx.us/Docs/ED/htm/ED.29.htm" TargetMode="External"/><Relationship Id="rId49" Type="http://schemas.openxmlformats.org/officeDocument/2006/relationships/hyperlink" Target="http://www.statutes.legis.state.tx.us/Docs/ED/htm/ED.25.htm" TargetMode="External"/><Relationship Id="rId114" Type="http://schemas.openxmlformats.org/officeDocument/2006/relationships/hyperlink" Target="http://texreg.sos.state.tx.us/public/readtac$ext.TacPage?sl=R&amp;app=9&amp;p_dir=&amp;p_rloc=&amp;p_tloc=&amp;p_ploc=&amp;pg=1&amp;p_tac=&amp;ti=19&amp;pt=2&amp;ch=89&amp;rl=1050" TargetMode="External"/><Relationship Id="rId119" Type="http://schemas.openxmlformats.org/officeDocument/2006/relationships/hyperlink" Target="http://texreg.sos.state.tx.us/public/readtac$ext.TacPage?sl=R&amp;app=9&amp;p_dir=&amp;p_rloc=&amp;p_tloc=&amp;p_ploc=&amp;pg=1&amp;p_tac=&amp;ti=19&amp;pt=2&amp;ch=89&amp;rl=63" TargetMode="External"/><Relationship Id="rId44" Type="http://schemas.openxmlformats.org/officeDocument/2006/relationships/hyperlink" Target="http://www.statutes.legis.state.tx.us/Docs/ED/htm/ED.25.htm" TargetMode="External"/><Relationship Id="rId60" Type="http://schemas.openxmlformats.org/officeDocument/2006/relationships/hyperlink" Target="http://www.statutes.legis.state.tx.us/Docs/ED/htm/ED.25.htm" TargetMode="External"/><Relationship Id="rId65" Type="http://schemas.openxmlformats.org/officeDocument/2006/relationships/hyperlink" Target="http://texreg.sos.state.tx.us/public/readtac$ext.TacPage?sl=R&amp;app=9&amp;p_dir=&amp;p_rloc=&amp;p_tloc=&amp;p_ploc=&amp;pg=1&amp;p_tac=&amp;ti=19&amp;pt=2&amp;ch=129&amp;rl=1043" TargetMode="External"/><Relationship Id="rId81" Type="http://schemas.openxmlformats.org/officeDocument/2006/relationships/hyperlink" Target="http://www.statutes.legis.state.tx.us/Docs/ED/htm/ED.25.htm" TargetMode="External"/><Relationship Id="rId86" Type="http://schemas.openxmlformats.org/officeDocument/2006/relationships/hyperlink" Target="http://reg.tmb.state.tx.us/OnLineVerif/Phys_NoticeVerif.asp" TargetMode="External"/><Relationship Id="rId130" Type="http://schemas.openxmlformats.org/officeDocument/2006/relationships/hyperlink" Target="http://texreg.sos.state.tx.us/public/readtac$ext.TacPage?sl=R&amp;app=9&amp;p_dir=&amp;p_rloc=&amp;p_tloc=&amp;p_ploc=&amp;pg=1&amp;p_tac=&amp;ti=19&amp;pt=2&amp;ch=89&amp;rl=63" TargetMode="External"/><Relationship Id="rId135" Type="http://schemas.openxmlformats.org/officeDocument/2006/relationships/hyperlink" Target="http://texreg.sos.state.tx.us/public/readtac$ext.TacPage?sl=R&amp;app=9&amp;p_dir=&amp;p_rloc=&amp;p_tloc=&amp;p_ploc=&amp;pg=1&amp;p_tac=&amp;ti=19&amp;pt=2&amp;ch=89&amp;rl=63" TargetMode="External"/><Relationship Id="rId151" Type="http://schemas.openxmlformats.org/officeDocument/2006/relationships/hyperlink" Target="http://ritter.tea.state.tx.us/rules/tac/chapter127/ch127b.html" TargetMode="External"/><Relationship Id="rId156" Type="http://schemas.openxmlformats.org/officeDocument/2006/relationships/hyperlink" Target="http://texreg.sos.state.tx.us/public/readtac$ext.TacPage?sl=R&amp;app=9&amp;p_dir=&amp;p_rloc=&amp;p_tloc=&amp;p_ploc=&amp;pg=1&amp;p_tac=&amp;ti=19&amp;pt=2&amp;ch=89&amp;rl=1220" TargetMode="External"/><Relationship Id="rId177" Type="http://schemas.openxmlformats.org/officeDocument/2006/relationships/hyperlink" Target="http://www.statutes.legis.state.tx.us/Docs/ED/htm/ED.29.htm" TargetMode="External"/><Relationship Id="rId198" Type="http://schemas.openxmlformats.org/officeDocument/2006/relationships/hyperlink" Target="http://www.statutes.legis.state.tx.us/Docs/ED/htm/ED.25.htm" TargetMode="External"/><Relationship Id="rId172" Type="http://schemas.openxmlformats.org/officeDocument/2006/relationships/hyperlink" Target="http://texreg.sos.state.tx.us/public/readtac$ext.ViewTAC?tac_view=5&amp;ti=19&amp;pt=2&amp;ch=101&amp;sch=AA" TargetMode="External"/><Relationship Id="rId193" Type="http://schemas.openxmlformats.org/officeDocument/2006/relationships/hyperlink" Target="http://reg.tmb.state.tx.us/OnLineVerif/Phys_NoticeVerif.asp" TargetMode="External"/><Relationship Id="rId202" Type="http://schemas.openxmlformats.org/officeDocument/2006/relationships/hyperlink" Target="http://www.statutes.legis.state.tx.us/Docs/ED/htm/ED.5.htm" TargetMode="External"/><Relationship Id="rId207" Type="http://schemas.openxmlformats.org/officeDocument/2006/relationships/hyperlink" Target="http://www.statutes.legis.state.tx.us/Docs/ED/htm/ED.37.htm" TargetMode="External"/><Relationship Id="rId223" Type="http://schemas.openxmlformats.org/officeDocument/2006/relationships/hyperlink" Target="http://texreg.sos.state.tx.us/public/readtac$ext.TacPage?sl=R&amp;app=9&amp;p_dir=&amp;p_rloc=&amp;p_tloc=&amp;p_ploc=&amp;pg=1&amp;p_tac=&amp;ti=19&amp;pt=2&amp;ch=89&amp;rl=1403" TargetMode="External"/><Relationship Id="rId228" Type="http://schemas.openxmlformats.org/officeDocument/2006/relationships/hyperlink" Target="http://www.statutes.legis.state.tx.us/Docs/ED/htm/ED.25.htm" TargetMode="External"/><Relationship Id="rId244" Type="http://schemas.openxmlformats.org/officeDocument/2006/relationships/hyperlink" Target="http://www.statutes.legis.state.tx.us/Docs/ED/htm/ED.37.htm" TargetMode="External"/><Relationship Id="rId249" Type="http://schemas.openxmlformats.org/officeDocument/2006/relationships/hyperlink" Target="http://info.sos.state.tx.us/pls/pub/readtac$ext.ViewTAC?tac_view=5&amp;ti=19&amp;pt=2&amp;ch=89&amp;sch=AA" TargetMode="External"/><Relationship Id="rId13" Type="http://schemas.openxmlformats.org/officeDocument/2006/relationships/hyperlink" Target="http://texreg.sos.state.tx.us/public/readtac$ext.TacPage?sl=R&amp;app=9&amp;p_dir=&amp;p_rloc=&amp;p_tloc=&amp;p_ploc=&amp;pg=1&amp;p_tac=&amp;ti=19&amp;pt=2&amp;ch=129&amp;rl=21" TargetMode="External"/><Relationship Id="rId18" Type="http://schemas.openxmlformats.org/officeDocument/2006/relationships/hyperlink" Target="http://www.statutes.legis.state.tx.us/Docs/ED/htm/ED.42.htm" TargetMode="External"/><Relationship Id="rId39" Type="http://schemas.openxmlformats.org/officeDocument/2006/relationships/hyperlink" Target="http://www.statutes.legis.state.tx.us/Docs/ED/htm/ED.25.htm" TargetMode="External"/><Relationship Id="rId109" Type="http://schemas.openxmlformats.org/officeDocument/2006/relationships/hyperlink" Target="http://www.statutes.legis.state.tx.us/Docs/ED/htm/ED.29.htm" TargetMode="External"/><Relationship Id="rId34" Type="http://schemas.openxmlformats.org/officeDocument/2006/relationships/hyperlink" Target="http://www.statutes.legis.state.tx.us/Docs/ED/htm/ED.25.htm" TargetMode="External"/><Relationship Id="rId50" Type="http://schemas.openxmlformats.org/officeDocument/2006/relationships/hyperlink" Target="http://www.statutes.legis.state.tx.us/Docs/ED/htm/ED.25.htm" TargetMode="External"/><Relationship Id="rId55" Type="http://schemas.openxmlformats.org/officeDocument/2006/relationships/hyperlink" Target="http://www.statutes.legis.state.tx.us/Docs/ED/htm/ED.25.htm" TargetMode="External"/><Relationship Id="rId76" Type="http://schemas.openxmlformats.org/officeDocument/2006/relationships/hyperlink" Target="http://www.statutes.legis.state.tx.us/Docs/ED/htm/ED.25.htm" TargetMode="External"/><Relationship Id="rId97" Type="http://schemas.openxmlformats.org/officeDocument/2006/relationships/hyperlink" Target="http://reg.tmb.state.tx.us/OnLineVerif/Phys_NoticeVerif.asp" TargetMode="External"/><Relationship Id="rId104" Type="http://schemas.openxmlformats.org/officeDocument/2006/relationships/hyperlink" Target="http://www.statutes.legis.state.tx.us/Docs/ED/htm/ED.25.htm" TargetMode="External"/><Relationship Id="rId120" Type="http://schemas.openxmlformats.org/officeDocument/2006/relationships/hyperlink" Target="http://texreg.sos.state.tx.us/public/readtac$ext.TacPage?sl=R&amp;app=9&amp;p_dir=&amp;p_rloc=&amp;p_tloc=&amp;p_ploc=&amp;pg=1&amp;p_tac=&amp;ti=19&amp;pt=2&amp;ch=89&amp;rl=63" TargetMode="External"/><Relationship Id="rId125" Type="http://schemas.openxmlformats.org/officeDocument/2006/relationships/hyperlink" Target="http://texreg.sos.state.tx.us/public/readtac$ext.TacPage?sl=R&amp;app=9&amp;p_dir=&amp;p_rloc=&amp;p_tloc=&amp;p_ploc=&amp;pg=1&amp;p_tac=&amp;ti=19&amp;pt=2&amp;ch=89&amp;rl=63" TargetMode="External"/><Relationship Id="rId141" Type="http://schemas.openxmlformats.org/officeDocument/2006/relationships/hyperlink" Target="http://www.statutes.legis.state.tx.us/Docs/ED/htm/ED.42.htm" TargetMode="External"/><Relationship Id="rId146" Type="http://schemas.openxmlformats.org/officeDocument/2006/relationships/hyperlink" Target="http://www.statutes.legis.state.tx.us/Docs/ED/htm/ED.21.htm" TargetMode="External"/><Relationship Id="rId167" Type="http://schemas.openxmlformats.org/officeDocument/2006/relationships/hyperlink" Target="http://texreg.sos.state.tx.us/public/readtac$ext.TacPage?sl=R&amp;app=9&amp;p_dir=&amp;p_rloc=&amp;p_tloc=&amp;p_ploc=&amp;pg=1&amp;p_tac=&amp;ti=19&amp;pt=2&amp;ch=89&amp;rl=1220" TargetMode="External"/><Relationship Id="rId188" Type="http://schemas.openxmlformats.org/officeDocument/2006/relationships/hyperlink" Target="http://info.sos.state.tx.us/pls/pub/readtac$ext.TacPage?sl=R&amp;app=9&amp;p_dir=&amp;p_rloc=&amp;p_tloc=&amp;p_ploc=&amp;pg=1&amp;p_tac=&amp;ti=19&amp;pt=2&amp;ch=89&amp;rl=1215" TargetMode="External"/><Relationship Id="rId7" Type="http://schemas.openxmlformats.org/officeDocument/2006/relationships/hyperlink" Target="http://texreg.sos.state.tx.us/public/readtac$ext.TacPage?sl=R&amp;app=9&amp;p_dir=&amp;p_rloc=&amp;p_tloc=&amp;p_ploc=&amp;pg=1&amp;p_tac=&amp;ti=19&amp;pt=2&amp;ch=129&amp;rl=21" TargetMode="External"/><Relationship Id="rId71" Type="http://schemas.openxmlformats.org/officeDocument/2006/relationships/hyperlink" Target="http://texreg.sos.state.tx.us/public/readtac$ext.TacPage?sl=R&amp;app=9&amp;p_dir=&amp;p_rloc=&amp;p_tloc=&amp;p_ploc=&amp;pg=1&amp;p_tac=&amp;ti=19&amp;pt=2&amp;ch=129&amp;rl=21" TargetMode="External"/><Relationship Id="rId92" Type="http://schemas.openxmlformats.org/officeDocument/2006/relationships/hyperlink" Target="http://www.statutes.legis.state.tx.us/Docs/ED/htm/ED.25.htm" TargetMode="External"/><Relationship Id="rId162" Type="http://schemas.openxmlformats.org/officeDocument/2006/relationships/hyperlink" Target="http://texreg.sos.state.tx.us/public/readtac$ext.TacPage?sl=R&amp;app=9&amp;p_dir=&amp;p_rloc=&amp;p_tloc=&amp;p_ploc=&amp;pg=1&amp;p_tac=&amp;ti=19&amp;pt=2&amp;ch=89&amp;rl=1210" TargetMode="External"/><Relationship Id="rId183" Type="http://schemas.openxmlformats.org/officeDocument/2006/relationships/hyperlink" Target="http://texreg.sos.state.tx.us/public/readtac$ext.TacPage?sl=R&amp;app=9&amp;p_dir=&amp;p_rloc=&amp;p_tloc=&amp;p_ploc=&amp;pg=1&amp;p_tac=&amp;ti=19&amp;pt=2&amp;ch=89&amp;rl=1215" TargetMode="External"/><Relationship Id="rId213" Type="http://schemas.openxmlformats.org/officeDocument/2006/relationships/hyperlink" Target="http://info.sos.state.tx.us/pls/pub/readtac$ext.TacPage?sl=R&amp;app=9&amp;p_dir=&amp;p_rloc=&amp;p_tloc=&amp;p_ploc=&amp;pg=1&amp;p_tac=&amp;ti=19&amp;pt=2&amp;ch=102&amp;rl=1091" TargetMode="External"/><Relationship Id="rId218" Type="http://schemas.openxmlformats.org/officeDocument/2006/relationships/hyperlink" Target="http://texreg.sos.state.tx.us/public/readtac$ext.TacPage?sl=R&amp;app=9&amp;p_dir=&amp;p_rloc=&amp;p_tloc=&amp;p_ploc=&amp;pg=1&amp;p_tac=&amp;ti=19&amp;pt=1&amp;ch=4&amp;rl=57" TargetMode="External"/><Relationship Id="rId234" Type="http://schemas.openxmlformats.org/officeDocument/2006/relationships/hyperlink" Target="http://www.statutes.legis.state.tx.us/Docs/ED/htm/ED.30A.htm" TargetMode="External"/><Relationship Id="rId239" Type="http://schemas.openxmlformats.org/officeDocument/2006/relationships/hyperlink" Target="http://www.statutes.legis.state.tx.us/Docs/ED/htm/ED.37.htm" TargetMode="External"/><Relationship Id="rId2" Type="http://schemas.openxmlformats.org/officeDocument/2006/relationships/hyperlink" Target="http://www.statutes.legis.state.tx.us/Docs/ED/htm/ED.42.htm" TargetMode="External"/><Relationship Id="rId29" Type="http://schemas.openxmlformats.org/officeDocument/2006/relationships/hyperlink" Target="http://www.statutes.legis.state.tx.us/Docs/ED/htm/ED.42.htm" TargetMode="External"/><Relationship Id="rId250" Type="http://schemas.openxmlformats.org/officeDocument/2006/relationships/hyperlink" Target="http://www.statutes.legis.state.tx.us/Docs/ED/htm/ED.37.htm" TargetMode="External"/><Relationship Id="rId24" Type="http://schemas.openxmlformats.org/officeDocument/2006/relationships/hyperlink" Target="http://texreg.sos.state.tx.us/public/readtac$ext.TacPage?sl=R&amp;app=9&amp;p_dir=&amp;p_rloc=&amp;p_tloc=&amp;p_ploc=&amp;pg=1&amp;p_tac=&amp;ti=19&amp;pt=2&amp;ch=129&amp;rl=21" TargetMode="External"/><Relationship Id="rId40" Type="http://schemas.openxmlformats.org/officeDocument/2006/relationships/hyperlink" Target="http://www.statutes.legis.state.tx.us/Docs/ED/htm/ED.25.htm" TargetMode="External"/><Relationship Id="rId45" Type="http://schemas.openxmlformats.org/officeDocument/2006/relationships/hyperlink" Target="http://www.statutes.legis.state.tx.us/Docs/ED/htm/ED.25.htm" TargetMode="External"/><Relationship Id="rId66" Type="http://schemas.openxmlformats.org/officeDocument/2006/relationships/hyperlink" Target="http://ritter.tea.state.tx.us/taa/legal011113.html" TargetMode="External"/><Relationship Id="rId87" Type="http://schemas.openxmlformats.org/officeDocument/2006/relationships/hyperlink" Target="http://www.statutes.legis.state.tx.us/Docs/ED/htm/ED.25.htm" TargetMode="External"/><Relationship Id="rId110" Type="http://schemas.openxmlformats.org/officeDocument/2006/relationships/hyperlink" Target="http://texreg.sos.state.tx.us/public/readtac$ext.TacPage?sl=R&amp;app=9&amp;p_dir=&amp;p_rloc=&amp;p_tloc=&amp;p_ploc=&amp;pg=1&amp;p_tac=&amp;ti=19&amp;pt=2&amp;ch=89&amp;rl=1040" TargetMode="External"/><Relationship Id="rId115" Type="http://schemas.openxmlformats.org/officeDocument/2006/relationships/hyperlink" Target="http://www.statutes.legis.state.tx.us/Docs/ED/htm/ED.25.htm" TargetMode="External"/><Relationship Id="rId131" Type="http://schemas.openxmlformats.org/officeDocument/2006/relationships/hyperlink" Target="http://www.tea.state.tx.us/index2.aspx?id=2147495614&amp;menu_id=2147483703&amp;menu_id2=2147483714" TargetMode="External"/><Relationship Id="rId136" Type="http://schemas.openxmlformats.org/officeDocument/2006/relationships/hyperlink" Target="http://texreg.sos.state.tx.us/public/readtac$ext.TacPage?sl=R&amp;app=9&amp;p_dir=&amp;p_rloc=&amp;p_tloc=&amp;p_ploc=&amp;pg=1&amp;p_tac=&amp;ti=19&amp;pt=2&amp;ch=89&amp;rl=63" TargetMode="External"/><Relationship Id="rId157" Type="http://schemas.openxmlformats.org/officeDocument/2006/relationships/hyperlink" Target="http://texreg.sos.state.tx.us/public/readtac$ext.TacPage?sl=R&amp;app=9&amp;p_dir=&amp;p_rloc=&amp;p_tloc=&amp;p_ploc=&amp;pg=1&amp;p_tac=&amp;ti=19&amp;pt=2&amp;ch=89&amp;rl=1225" TargetMode="External"/><Relationship Id="rId178" Type="http://schemas.openxmlformats.org/officeDocument/2006/relationships/hyperlink" Target="http://www.statutes.legis.state.tx.us/Docs/ED/htm/ED.5.htm" TargetMode="External"/><Relationship Id="rId61" Type="http://schemas.openxmlformats.org/officeDocument/2006/relationships/hyperlink" Target="http://www.statutes.legis.state.tx.us/Docs/ED/htm/ED.25.htm" TargetMode="External"/><Relationship Id="rId82" Type="http://schemas.openxmlformats.org/officeDocument/2006/relationships/hyperlink" Target="http://www.statutes.legis.state.tx.us/Docs/EL/htm/EL.32.htm" TargetMode="External"/><Relationship Id="rId152" Type="http://schemas.openxmlformats.org/officeDocument/2006/relationships/hyperlink" Target="http://www.statutes.legis.state.tx.us/Docs/ED/htm/ED.21.htm" TargetMode="External"/><Relationship Id="rId173" Type="http://schemas.openxmlformats.org/officeDocument/2006/relationships/hyperlink" Target="http://texreg.sos.state.tx.us/public/readtac$ext.TacPage?sl=R&amp;app=9&amp;p_dir=&amp;p_rloc=&amp;p_tloc=&amp;p_ploc=&amp;pg=1&amp;p_tac=&amp;ti=19&amp;pt=2&amp;ch=89&amp;rl=1220" TargetMode="External"/><Relationship Id="rId194" Type="http://schemas.openxmlformats.org/officeDocument/2006/relationships/hyperlink" Target="http://tea.texas.gov/StateWaivers/" TargetMode="External"/><Relationship Id="rId199" Type="http://schemas.openxmlformats.org/officeDocument/2006/relationships/hyperlink" Target="http://www.statutes.legis.state.tx.us/Docs/ED/htm/ED.42.htm" TargetMode="External"/><Relationship Id="rId203" Type="http://schemas.openxmlformats.org/officeDocument/2006/relationships/hyperlink" Target="http://www.statutes.legis.state.tx.us/Docs/ED/htm/ED.25.htm" TargetMode="External"/><Relationship Id="rId208" Type="http://schemas.openxmlformats.org/officeDocument/2006/relationships/hyperlink" Target="http://www.statutes.legis.state.tx.us/Docs/ED/htm/ED.25.htm" TargetMode="External"/><Relationship Id="rId229" Type="http://schemas.openxmlformats.org/officeDocument/2006/relationships/hyperlink" Target="http://www.statutes.legis.state.tx.us/Docs/ED/htm/ED.25.htm" TargetMode="External"/><Relationship Id="rId19" Type="http://schemas.openxmlformats.org/officeDocument/2006/relationships/hyperlink" Target="http://texreg.sos.state.tx.us/public/readtac$ext.TacPage?sl=R&amp;app=9&amp;p_dir=&amp;p_rloc=&amp;p_tloc=&amp;p_ploc=&amp;pg=1&amp;p_tac=&amp;ti=19&amp;pt=2&amp;ch=129&amp;rl=21" TargetMode="External"/><Relationship Id="rId224" Type="http://schemas.openxmlformats.org/officeDocument/2006/relationships/hyperlink" Target="http://www.statutes.legis.state.tx.us/Docs/ED/htm/ED.162.htm" TargetMode="External"/><Relationship Id="rId240" Type="http://schemas.openxmlformats.org/officeDocument/2006/relationships/hyperlink" Target="http://www.statutes.legis.state.tx.us/Docs/ED/htm/ED.37.htm" TargetMode="External"/><Relationship Id="rId245" Type="http://schemas.openxmlformats.org/officeDocument/2006/relationships/hyperlink" Target="http://www.statutes.legis.state.tx.us/Docs/ED/htm/ED.37.htm" TargetMode="External"/><Relationship Id="rId14" Type="http://schemas.openxmlformats.org/officeDocument/2006/relationships/hyperlink" Target="http://texreg.sos.state.tx.us/public/readtac$ext.TacPage?sl=R&amp;app=9&amp;p_dir=&amp;p_rloc=&amp;p_tloc=&amp;p_ploc=&amp;pg=1&amp;p_tac=&amp;ti=19&amp;pt=2&amp;ch=129&amp;rl=21" TargetMode="External"/><Relationship Id="rId30" Type="http://schemas.openxmlformats.org/officeDocument/2006/relationships/hyperlink" Target="http://texreg.sos.state.tx.us/public/readtac$ext.TacPage?sl=R&amp;app=9&amp;p_dir=&amp;p_rloc=&amp;p_tloc=&amp;p_ploc=&amp;pg=1&amp;p_tac=&amp;ti=19&amp;pt=2&amp;ch=89&amp;rl=1070" TargetMode="External"/><Relationship Id="rId35" Type="http://schemas.openxmlformats.org/officeDocument/2006/relationships/hyperlink" Target="http://www.statutes.legis.state.tx.us/Docs/ED/htm/ED.12.htm" TargetMode="External"/><Relationship Id="rId56" Type="http://schemas.openxmlformats.org/officeDocument/2006/relationships/hyperlink" Target="http://tea.texas.gov/index4.aspx?id=3412" TargetMode="External"/><Relationship Id="rId77" Type="http://schemas.openxmlformats.org/officeDocument/2006/relationships/hyperlink" Target="http://www.statutes.legis.state.tx.us/Docs/ED/htm/ED.25.htm" TargetMode="External"/><Relationship Id="rId100" Type="http://schemas.openxmlformats.org/officeDocument/2006/relationships/hyperlink" Target="http://www.statutes.legis.state.tx.us/Docs/ED/htm/ED.29.htm" TargetMode="External"/><Relationship Id="rId105" Type="http://schemas.openxmlformats.org/officeDocument/2006/relationships/hyperlink" Target="http://www.statutes.legis.state.tx.us/Docs/ED/htm/ED.25.htm" TargetMode="External"/><Relationship Id="rId126" Type="http://schemas.openxmlformats.org/officeDocument/2006/relationships/hyperlink" Target="http://texreg.sos.state.tx.us/public/readtac$ext.TacPage?sl=R&amp;app=9&amp;p_dir=&amp;p_rloc=&amp;p_tloc=&amp;p_ploc=&amp;pg=1&amp;p_tac=&amp;ti=19&amp;pt=2&amp;ch=89&amp;rl=63" TargetMode="External"/><Relationship Id="rId147" Type="http://schemas.openxmlformats.org/officeDocument/2006/relationships/hyperlink" Target="http://ritter.tea.state.tx.us/rules/tac/chapter130/index.html" TargetMode="External"/><Relationship Id="rId168" Type="http://schemas.openxmlformats.org/officeDocument/2006/relationships/hyperlink" Target="http://texreg.sos.state.tx.us/public/readtac$ext.TacPage?sl=R&amp;app=9&amp;p_dir=&amp;p_rloc=&amp;p_tloc=&amp;p_ploc=&amp;pg=1&amp;p_tac=&amp;ti=19&amp;pt=2&amp;ch=89&amp;rl=1240" TargetMode="External"/><Relationship Id="rId8" Type="http://schemas.openxmlformats.org/officeDocument/2006/relationships/hyperlink" Target="http://texreg.sos.state.tx.us/public/readtac$ext.TacPage?sl=R&amp;app=9&amp;p_dir=&amp;p_rloc=&amp;p_tloc=&amp;p_ploc=&amp;pg=1&amp;p_tac=&amp;ti=19&amp;pt=2&amp;ch=129&amp;rl=21" TargetMode="External"/><Relationship Id="rId51" Type="http://schemas.openxmlformats.org/officeDocument/2006/relationships/hyperlink" Target="http://www.statutes.legis.state.tx.us/Docs/ED/htm/ED.38.htm" TargetMode="External"/><Relationship Id="rId72" Type="http://schemas.openxmlformats.org/officeDocument/2006/relationships/hyperlink" Target="http://tea.texas.gov/About_TEA/Laws_and_Rules/NCLB_and_ESEA/Highly_Qualified_Teachers/Requirements_for_Highly_Qualified_Paraprofessionals/" TargetMode="External"/><Relationship Id="rId93" Type="http://schemas.openxmlformats.org/officeDocument/2006/relationships/hyperlink" Target="http://www.statutes.legis.state.tx.us/Docs/ED/htm/ED.25.htm" TargetMode="External"/><Relationship Id="rId98" Type="http://schemas.openxmlformats.org/officeDocument/2006/relationships/hyperlink" Target="http://reg.tmb.state.tx.us/OnLineVerif/Phys_NoticeVerif.asp" TargetMode="External"/><Relationship Id="rId121" Type="http://schemas.openxmlformats.org/officeDocument/2006/relationships/hyperlink" Target="http://reg.tmb.state.tx.us/OnLineVerif/Phys_NoticeVerif.asp" TargetMode="External"/><Relationship Id="rId142" Type="http://schemas.openxmlformats.org/officeDocument/2006/relationships/hyperlink" Target="http://texreg.sos.state.tx.us/public/readtac$ext.TacPage?sl=R&amp;app=9&amp;p_dir=&amp;p_rloc=&amp;p_tloc=&amp;p_ploc=&amp;pg=1&amp;p_tac=&amp;ti=19&amp;pt=2&amp;ch=89&amp;rl=1065" TargetMode="External"/><Relationship Id="rId163" Type="http://schemas.openxmlformats.org/officeDocument/2006/relationships/hyperlink" Target="http://texreg.sos.state.tx.us/public/readtac$ext.ViewTAC?tac_view=4&amp;ti=19&amp;pt=2&amp;ch=74" TargetMode="External"/><Relationship Id="rId184" Type="http://schemas.openxmlformats.org/officeDocument/2006/relationships/hyperlink" Target="https://gov.texas.gov/uploads/files/organization/criminal-justice/PastStarOfTexasAwards.pdf" TargetMode="External"/><Relationship Id="rId189" Type="http://schemas.openxmlformats.org/officeDocument/2006/relationships/hyperlink" Target="http://www.statutes.legis.state.tx.us/Docs/ED/htm/ED.42.htm" TargetMode="External"/><Relationship Id="rId219" Type="http://schemas.openxmlformats.org/officeDocument/2006/relationships/hyperlink" Target="http://www.statutes.legis.state.tx.us/Docs/ED/htm/ED.29.htm" TargetMode="External"/><Relationship Id="rId3" Type="http://schemas.openxmlformats.org/officeDocument/2006/relationships/hyperlink" Target="http://texreg.sos.state.tx.us/public/readtac$ext.TacPage?sl=R&amp;app=9&amp;p_dir=&amp;p_rloc=&amp;p_tloc=&amp;p_ploc=&amp;pg=1&amp;p_tac=&amp;ti=19&amp;pt=2&amp;ch=129&amp;rl=21" TargetMode="External"/><Relationship Id="rId214" Type="http://schemas.openxmlformats.org/officeDocument/2006/relationships/hyperlink" Target="http://texreg.sos.state.tx.us/public/readtac$ext.ViewTAC?tac_view=5&amp;ti=19&amp;pt=1&amp;ch=4&amp;sch=D&amp;rl=Y" TargetMode="External"/><Relationship Id="rId230" Type="http://schemas.openxmlformats.org/officeDocument/2006/relationships/hyperlink" Target="http://www.statutes.legis.state.tx.us/Docs/FA/htm/FA.263.htm" TargetMode="External"/><Relationship Id="rId235" Type="http://schemas.openxmlformats.org/officeDocument/2006/relationships/hyperlink" Target="http://www.statutes.legis.state.tx.us/Docs/ED/htm/ED.30A.htm" TargetMode="External"/><Relationship Id="rId251" Type="http://schemas.openxmlformats.org/officeDocument/2006/relationships/hyperlink" Target="http://www.statutes.legis.state.tx.us/Docs/ED/htm/ED.37.htm" TargetMode="External"/><Relationship Id="rId25" Type="http://schemas.openxmlformats.org/officeDocument/2006/relationships/hyperlink" Target="http://texreg.sos.state.tx.us/public/readtac$ext.TacPage?sl=R&amp;app=9&amp;p_dir=&amp;p_rloc=&amp;p_tloc=&amp;p_ploc=&amp;pg=1&amp;p_tac=&amp;ti=19&amp;pt=2&amp;ch=129&amp;rl=21" TargetMode="External"/><Relationship Id="rId46" Type="http://schemas.openxmlformats.org/officeDocument/2006/relationships/hyperlink" Target="http://www.statutes.legis.state.tx.us/Docs/ED/htm/ED.25.htm" TargetMode="External"/><Relationship Id="rId67" Type="http://schemas.openxmlformats.org/officeDocument/2006/relationships/hyperlink" Target="https://www.texasattorneygeneral.gov/opinions/opinions/48morales/op/1993/pdf/dm0200.pdf" TargetMode="External"/><Relationship Id="rId116" Type="http://schemas.openxmlformats.org/officeDocument/2006/relationships/hyperlink" Target="http://texreg.sos.state.tx.us/public/readtac$ext.TacPage?sl=R&amp;app=9&amp;p_dir=&amp;p_rloc=&amp;p_tloc=&amp;p_ploc=&amp;pg=1&amp;p_tac=&amp;ti=19&amp;pt=2&amp;ch=89&amp;rl=1050" TargetMode="External"/><Relationship Id="rId137" Type="http://schemas.openxmlformats.org/officeDocument/2006/relationships/hyperlink" Target="http://texreg.sos.state.tx.us/public/readtac$ext.TacPage?sl=R&amp;app=9&amp;p_dir=&amp;p_rloc=&amp;p_tloc=&amp;p_ploc=&amp;pg=1&amp;p_tac=&amp;ti=19&amp;pt=2&amp;ch=89&amp;rl=63" TargetMode="External"/><Relationship Id="rId158" Type="http://schemas.openxmlformats.org/officeDocument/2006/relationships/hyperlink" Target="http://texreg.sos.state.tx.us/public/readtac$ext.TacPage?sl=R&amp;app=9&amp;p_dir=&amp;p_rloc=&amp;p_tloc=&amp;p_ploc=&amp;pg=1&amp;p_tac=&amp;ti=19&amp;pt=2&amp;ch=89&amp;rl=1250" TargetMode="External"/><Relationship Id="rId20" Type="http://schemas.openxmlformats.org/officeDocument/2006/relationships/hyperlink" Target="http://www.statutes.legis.state.tx.us/Docs/ED/htm/ED.37.htm" TargetMode="External"/><Relationship Id="rId41" Type="http://schemas.openxmlformats.org/officeDocument/2006/relationships/hyperlink" Target="http://www.statutes.legis.state.tx.us/Docs/HS/htm/HS.191.htm" TargetMode="External"/><Relationship Id="rId62" Type="http://schemas.openxmlformats.org/officeDocument/2006/relationships/hyperlink" Target="http://www.statutes.legis.state.tx.us/Docs/ED/htm/ED.25.htm" TargetMode="External"/><Relationship Id="rId83" Type="http://schemas.openxmlformats.org/officeDocument/2006/relationships/hyperlink" Target="http://www.statutes.legis.state.tx.us/Docs/EL/htm/EL.83.htm" TargetMode="External"/><Relationship Id="rId88" Type="http://schemas.openxmlformats.org/officeDocument/2006/relationships/hyperlink" Target="http://www.statutes.legis.state.tx.us/Docs/IN/htm/IN.1355.htm" TargetMode="External"/><Relationship Id="rId111" Type="http://schemas.openxmlformats.org/officeDocument/2006/relationships/hyperlink" Target="http://texreg.sos.state.tx.us/public/readtac$ext.TacPage?sl=R&amp;app=9&amp;p_dir=&amp;p_rloc=&amp;p_tloc=&amp;p_ploc=&amp;pg=1&amp;p_tac=&amp;ti=19&amp;pt=2&amp;ch=89&amp;rl=1040" TargetMode="External"/><Relationship Id="rId132" Type="http://schemas.openxmlformats.org/officeDocument/2006/relationships/hyperlink" Target="http://info.sos.state.tx.us/pls/pub/readtac$ext.TacPage?sl=R&amp;app=9&amp;p_dir=&amp;p_rloc=&amp;p_tloc=&amp;p_ploc=&amp;pg=1&amp;p_tac=&amp;ti=40&amp;pt=19&amp;ch=749&amp;rl=43" TargetMode="External"/><Relationship Id="rId153" Type="http://schemas.openxmlformats.org/officeDocument/2006/relationships/hyperlink" Target="http://tea.texas.gov/Academics/College,_Career,_and_Military_Prep/Career_and_Technical_Education/CTE_Texas_Essential_Knowledge_and_Skills_for_2017-2018/" TargetMode="External"/><Relationship Id="rId174" Type="http://schemas.openxmlformats.org/officeDocument/2006/relationships/hyperlink" Target="http://www.texasstudentdatasystem.org/TSDS/TEDS/TEDS_Latest_Release/" TargetMode="External"/><Relationship Id="rId179" Type="http://schemas.openxmlformats.org/officeDocument/2006/relationships/hyperlink" Target="http://www.legis.state.tx.us/tlodocs/85R/billtext/html/HB00357I.htm" TargetMode="External"/><Relationship Id="rId195" Type="http://schemas.openxmlformats.org/officeDocument/2006/relationships/hyperlink" Target="http://reg.tmb.state.tx.us/OnLineVerif/Phys_NoticeVerif.asp" TargetMode="External"/><Relationship Id="rId209" Type="http://schemas.openxmlformats.org/officeDocument/2006/relationships/hyperlink" Target="http://www.statutes.legis.state.tx.us/Docs/ED/htm/ED.28.htm" TargetMode="External"/><Relationship Id="rId190" Type="http://schemas.openxmlformats.org/officeDocument/2006/relationships/hyperlink" Target="http://www.statutes.legis.state.tx.us/Docs/ED/htm/ED.29.htm" TargetMode="External"/><Relationship Id="rId204" Type="http://schemas.openxmlformats.org/officeDocument/2006/relationships/hyperlink" Target="http://www.statutes.legis.state.tx.us/Docs/ED/htm/ED.29.htm" TargetMode="External"/><Relationship Id="rId220" Type="http://schemas.openxmlformats.org/officeDocument/2006/relationships/hyperlink" Target="http://www.statutes.legis.state.tx.us/SOTWDocs/ED/htm/ED.29.htm" TargetMode="External"/><Relationship Id="rId225" Type="http://schemas.openxmlformats.org/officeDocument/2006/relationships/hyperlink" Target="http://www.statutes.legis.state.tx.us/Docs/ED/htm/ED.162.htm" TargetMode="External"/><Relationship Id="rId241" Type="http://schemas.openxmlformats.org/officeDocument/2006/relationships/hyperlink" Target="http://www.statutes.legis.state.tx.us/Docs/ED/htm/ED.37.htm" TargetMode="External"/><Relationship Id="rId246" Type="http://schemas.openxmlformats.org/officeDocument/2006/relationships/hyperlink" Target="http://www.statutes.legis.state.tx.us/Docs/ED/htm/ED.37.htm" TargetMode="External"/><Relationship Id="rId15" Type="http://schemas.openxmlformats.org/officeDocument/2006/relationships/hyperlink" Target="https://www.tsl.texas.gov/slrm/recordspubs/sd.html" TargetMode="External"/><Relationship Id="rId36" Type="http://schemas.openxmlformats.org/officeDocument/2006/relationships/hyperlink" Target="http://texreg.sos.state.tx.us/public/readtac$ext.TacPage?sl=R&amp;app=9&amp;p_dir=&amp;p_rloc=&amp;p_tloc=&amp;p_ploc=&amp;pg=1&amp;p_tac=&amp;ti=19&amp;pt=2&amp;ch=89&amp;rl=1070" TargetMode="External"/><Relationship Id="rId57" Type="http://schemas.openxmlformats.org/officeDocument/2006/relationships/hyperlink" Target="http://www.statutes.legis.state.tx.us/Docs/ED/htm/ED.25.htm" TargetMode="External"/><Relationship Id="rId106" Type="http://schemas.openxmlformats.org/officeDocument/2006/relationships/hyperlink" Target="http://texreg.sos.state.tx.us/public/readtac$ext.TacPage?sl=R&amp;app=9&amp;p_dir=&amp;p_rloc=&amp;p_tloc=&amp;p_ploc=&amp;pg=1&amp;p_tac=&amp;ti=19&amp;pt=2&amp;ch=89&amp;rl=1070" TargetMode="External"/><Relationship Id="rId127" Type="http://schemas.openxmlformats.org/officeDocument/2006/relationships/hyperlink" Target="http://texreg.sos.state.tx.us/public/readtac$ext.TacPage?sl=R&amp;app=9&amp;p_dir=&amp;p_rloc=&amp;p_tloc=&amp;p_ploc=&amp;pg=1&amp;p_tac=&amp;ti=19&amp;pt=2&amp;ch=89&amp;rl=63" TargetMode="External"/><Relationship Id="rId10" Type="http://schemas.openxmlformats.org/officeDocument/2006/relationships/hyperlink" Target="http://www.statutes.legis.state.tx.us/Docs/ED/htm/ED.42.htm" TargetMode="External"/><Relationship Id="rId31" Type="http://schemas.openxmlformats.org/officeDocument/2006/relationships/hyperlink" Target="http://www.statutes.legis.state.tx.us/Docs/ED/htm/ED.25.htm" TargetMode="External"/><Relationship Id="rId52" Type="http://schemas.openxmlformats.org/officeDocument/2006/relationships/hyperlink" Target="http://www.statutes.legis.state.tx.us/Docs/ED/htm/ED.38.htm" TargetMode="External"/><Relationship Id="rId73" Type="http://schemas.openxmlformats.org/officeDocument/2006/relationships/hyperlink" Target="http://texreg.sos.state.tx.us/public/readtac$ext.TacPage?sl=R&amp;app=9&amp;p_dir=&amp;p_rloc=&amp;p_tloc=&amp;p_ploc=&amp;pg=1&amp;p_tac=&amp;ti=19&amp;pt=2&amp;ch=129&amp;rl=21" TargetMode="External"/><Relationship Id="rId78" Type="http://schemas.openxmlformats.org/officeDocument/2006/relationships/hyperlink" Target="http://www.statutes.legis.state.tx.us/Docs/ED/htm/ED.25.htm" TargetMode="External"/><Relationship Id="rId94" Type="http://schemas.openxmlformats.org/officeDocument/2006/relationships/hyperlink" Target="http://texreg.sos.state.tx.us/public/readtac$ext.TacPage?sl=R&amp;app=9&amp;p_dir=&amp;p_rloc=&amp;p_tloc=&amp;p_ploc=&amp;pg=1&amp;p_tac=&amp;ti=19&amp;pt=2&amp;ch=129&amp;rl=21" TargetMode="External"/><Relationship Id="rId99" Type="http://schemas.openxmlformats.org/officeDocument/2006/relationships/hyperlink" Target="http://www.statutes.legis.state.tx.us/Docs/ED/htm/ED.12.htm" TargetMode="External"/><Relationship Id="rId101" Type="http://schemas.openxmlformats.org/officeDocument/2006/relationships/hyperlink" Target="http://www.statutes.legis.state.tx.us/Docs/ED/htm/ED.25.htm" TargetMode="External"/><Relationship Id="rId122" Type="http://schemas.openxmlformats.org/officeDocument/2006/relationships/hyperlink" Target="http://texreg.sos.state.tx.us/public/readtac$ext.TacPage?sl=R&amp;app=9&amp;p_dir=&amp;p_rloc=&amp;p_tloc=&amp;p_ploc=&amp;pg=1&amp;p_tac=&amp;ti=19&amp;pt=2&amp;ch=89&amp;rl=63" TargetMode="External"/><Relationship Id="rId143" Type="http://schemas.openxmlformats.org/officeDocument/2006/relationships/hyperlink" Target="http://texreg.sos.state.tx.us/public/readtac$ext.ViewTAC?tac_view=4&amp;ti=19&amp;pt=7&amp;ch=231" TargetMode="External"/><Relationship Id="rId148" Type="http://schemas.openxmlformats.org/officeDocument/2006/relationships/hyperlink" Target="http://ritter.tea.state.tx.us/rules/tac/chapter074/ch074c.html" TargetMode="External"/><Relationship Id="rId164" Type="http://schemas.openxmlformats.org/officeDocument/2006/relationships/hyperlink" Target="http://www.statutes.legis.state.tx.us/Docs/ED/htm/ED.29.htm" TargetMode="External"/><Relationship Id="rId169" Type="http://schemas.openxmlformats.org/officeDocument/2006/relationships/hyperlink" Target="http://texreg.sos.state.tx.us/public/readtac$ext.TacPage?sl=R&amp;app=9&amp;p_dir=&amp;p_rloc=&amp;p_tloc=&amp;p_ploc=&amp;pg=1&amp;p_tac=&amp;ti=19&amp;pt=2&amp;ch=89&amp;rl=1220" TargetMode="External"/><Relationship Id="rId185" Type="http://schemas.openxmlformats.org/officeDocument/2006/relationships/hyperlink" Target="http://www.statutes.legis.state.tx.us/Docs/HS/htm/HS.191.htm" TargetMode="External"/><Relationship Id="rId4" Type="http://schemas.openxmlformats.org/officeDocument/2006/relationships/hyperlink" Target="http://www.statutes.legis.state.tx.us/Docs/ED/htm/ED.42.htm" TargetMode="External"/><Relationship Id="rId9" Type="http://schemas.openxmlformats.org/officeDocument/2006/relationships/hyperlink" Target="http://texreg.sos.state.tx.us/public/readtac$ext.TacPage?sl=R&amp;app=9&amp;p_dir=&amp;p_rloc=&amp;p_tloc=&amp;p_ploc=&amp;pg=1&amp;p_tac=&amp;ti=19&amp;pt=2&amp;ch=129&amp;rl=21" TargetMode="External"/><Relationship Id="rId180" Type="http://schemas.openxmlformats.org/officeDocument/2006/relationships/hyperlink" Target="http://info.sos.state.tx.us/pls/pub/readtac$ext.TacPage?sl=R&amp;app=9&amp;p_dir=&amp;p_rloc=&amp;p_tloc=&amp;p_ploc=&amp;pg=1&amp;p_tac=&amp;ti=19&amp;pt=2&amp;ch=89&amp;rl=1220" TargetMode="External"/><Relationship Id="rId210" Type="http://schemas.openxmlformats.org/officeDocument/2006/relationships/hyperlink" Target="http://texreg.sos.state.tx.us/public/readtac$ext.TacPage?sl=R&amp;app=9&amp;p_dir=&amp;p_rloc=&amp;p_tloc=&amp;p_ploc=&amp;pg=1&amp;p_tac=&amp;ti=19&amp;pt=2&amp;ch=102&amp;rl=1091" TargetMode="External"/><Relationship Id="rId215" Type="http://schemas.openxmlformats.org/officeDocument/2006/relationships/hyperlink" Target="http://texreg.sos.state.tx.us/public/readtac$ext.ViewTAC?tac_view=5&amp;ti=19&amp;pt=2&amp;ch=74&amp;sch=C&amp;rl=Y" TargetMode="External"/><Relationship Id="rId236" Type="http://schemas.openxmlformats.org/officeDocument/2006/relationships/hyperlink" Target="http://www.statutes.legis.state.tx.us/Docs/ED/htm/ED.29.htm" TargetMode="External"/><Relationship Id="rId26" Type="http://schemas.openxmlformats.org/officeDocument/2006/relationships/hyperlink" Target="http://www.statutes.legis.state.tx.us/Docs/ED/htm/ED.42.htm" TargetMode="External"/><Relationship Id="rId231" Type="http://schemas.openxmlformats.org/officeDocument/2006/relationships/hyperlink" Target="http://www.statutes.legis.state.tx.us/Docs/ED/htm/ED.30A.htm" TargetMode="External"/><Relationship Id="rId252" Type="http://schemas.openxmlformats.org/officeDocument/2006/relationships/hyperlink" Target="http://www.statutes.legis.state.tx.us/Docs/ED/htm/ED.37.htm" TargetMode="External"/><Relationship Id="rId47" Type="http://schemas.openxmlformats.org/officeDocument/2006/relationships/hyperlink" Target="http://www.statutes.legis.state.tx.us/Docs/ED/htm/ED.25.htm" TargetMode="External"/><Relationship Id="rId68" Type="http://schemas.openxmlformats.org/officeDocument/2006/relationships/hyperlink" Target="http://texreg.sos.state.tx.us/public/readtac$ext.TacPage?sl=R&amp;app=9&amp;p_dir=&amp;p_rloc=&amp;p_tloc=&amp;p_ploc=&amp;pg=1&amp;p_tac=&amp;ti=19&amp;pt=2&amp;ch=129&amp;rl=21" TargetMode="External"/><Relationship Id="rId89" Type="http://schemas.openxmlformats.org/officeDocument/2006/relationships/hyperlink" Target="http://www.statutes.legis.state.tx.us/Docs/ED/htm/ED.25.htm" TargetMode="External"/><Relationship Id="rId112" Type="http://schemas.openxmlformats.org/officeDocument/2006/relationships/hyperlink" Target="http://www.statutes.legis.state.tx.us/Docs/ED/htm/ED.29.htm" TargetMode="External"/><Relationship Id="rId133" Type="http://schemas.openxmlformats.org/officeDocument/2006/relationships/hyperlink" Target="http://info.sos.state.tx.us/pls/pub/readtac$ext.TacPage?sl=R&amp;app=9&amp;p_dir=&amp;p_rloc=&amp;p_tloc=&amp;p_ploc=&amp;pg=1&amp;p_tac=&amp;ti=40&amp;pt=19&amp;ch=750&amp;rl=43" TargetMode="External"/><Relationship Id="rId154" Type="http://schemas.openxmlformats.org/officeDocument/2006/relationships/hyperlink" Target="http://www.statutes.legis.state.tx.us/Docs/ED/htm/ED.29.htm" TargetMode="External"/><Relationship Id="rId175" Type="http://schemas.openxmlformats.org/officeDocument/2006/relationships/hyperlink" Target="http://www.statutes.legis.state.tx.us/Docs/ED/htm/ED.29.htm" TargetMode="External"/><Relationship Id="rId196" Type="http://schemas.openxmlformats.org/officeDocument/2006/relationships/hyperlink" Target="http://www.statutes.legis.state.tx.us/Docs/ED/htm/ED.42.htm" TargetMode="External"/><Relationship Id="rId200" Type="http://schemas.openxmlformats.org/officeDocument/2006/relationships/hyperlink" Target="http://www.statutes.legis.state.tx.us/Docs/ED/htm/ED.7.htm" TargetMode="External"/><Relationship Id="rId16" Type="http://schemas.openxmlformats.org/officeDocument/2006/relationships/hyperlink" Target="https://www.tsl.texas.gov/slrm/recordspubs/sd.html" TargetMode="External"/><Relationship Id="rId221" Type="http://schemas.openxmlformats.org/officeDocument/2006/relationships/hyperlink" Target="http://info.sos.state.tx.us/pls/pub/readtac$ext.TacPage?sl=R&amp;app=9&amp;p_dir=&amp;p_rloc=&amp;p_tloc=&amp;p_ploc=&amp;pg=1&amp;p_tac=&amp;ti=19&amp;pt=2&amp;ch=89&amp;rl=1070" TargetMode="External"/><Relationship Id="rId242" Type="http://schemas.openxmlformats.org/officeDocument/2006/relationships/hyperlink" Target="http://www.statutes.legis.state.tx.us/Docs/ED/htm/ED.5.htm" TargetMode="External"/><Relationship Id="rId37" Type="http://schemas.openxmlformats.org/officeDocument/2006/relationships/hyperlink" Target="http://texreg.sos.state.tx.us/public/readtac$ext.TacPage?sl=R&amp;app=9&amp;p_dir=&amp;p_rloc=&amp;p_tloc=&amp;p_ploc=&amp;pg=1&amp;p_tac=&amp;ti=19&amp;pt=2&amp;ch=89&amp;rl=1070" TargetMode="External"/><Relationship Id="rId58" Type="http://schemas.openxmlformats.org/officeDocument/2006/relationships/hyperlink" Target="http://www.statutes.legis.state.tx.us/Docs/ED/htm/ED.25.htm" TargetMode="External"/><Relationship Id="rId79" Type="http://schemas.openxmlformats.org/officeDocument/2006/relationships/hyperlink" Target="http://www.statutes.legis.state.tx.us/Docs/ED/htm/ED.25.htm" TargetMode="External"/><Relationship Id="rId102" Type="http://schemas.openxmlformats.org/officeDocument/2006/relationships/hyperlink" Target="http://www.statutes.legis.state.tx.us/Docs/ED/htm/ED.42.htm" TargetMode="External"/><Relationship Id="rId123" Type="http://schemas.openxmlformats.org/officeDocument/2006/relationships/hyperlink" Target="http://texreg.sos.state.tx.us/public/readtac$ext.TacPage?sl=R&amp;app=9&amp;p_dir=&amp;p_rloc=&amp;p_tloc=&amp;p_ploc=&amp;pg=1&amp;p_tac=&amp;ti=19&amp;pt=2&amp;ch=89&amp;rl=63" TargetMode="External"/><Relationship Id="rId144" Type="http://schemas.openxmlformats.org/officeDocument/2006/relationships/hyperlink" Target="http://info.sos.state.tx.us/pls/pub/readtac$ext.ViewTAC?tac_view=4&amp;ti=19&amp;pt=7&amp;ch=231&amp;rl=Y" TargetMode="External"/><Relationship Id="rId90" Type="http://schemas.openxmlformats.org/officeDocument/2006/relationships/hyperlink" Target="http://texreg.sos.state.tx.us/public/readtac$ext.TacPage?sl=R&amp;app=9&amp;p_dir=&amp;p_rloc=&amp;p_tloc=&amp;p_ploc=&amp;pg=1&amp;p_tac=&amp;ti=19&amp;pt=2&amp;ch=129&amp;rl=21" TargetMode="External"/><Relationship Id="rId165" Type="http://schemas.openxmlformats.org/officeDocument/2006/relationships/hyperlink" Target="http://texreg.sos.state.tx.us/public/readtac$ext.TacPage?sl=R&amp;app=9&amp;p_dir=&amp;p_rloc=&amp;p_tloc=&amp;p_ploc=&amp;pg=1&amp;p_tac=&amp;ti=19&amp;pt=2&amp;ch=89&amp;rl=1207" TargetMode="External"/><Relationship Id="rId186" Type="http://schemas.openxmlformats.org/officeDocument/2006/relationships/hyperlink" Target="http://www.dshs.state.tx.us/vs/reqproc/forms.shtm" TargetMode="External"/><Relationship Id="rId211" Type="http://schemas.openxmlformats.org/officeDocument/2006/relationships/hyperlink" Target="http://www.legis.state.tx.us/billlookup/text.aspx?LegSess=85R&amp;Bill=HB2937" TargetMode="External"/><Relationship Id="rId232" Type="http://schemas.openxmlformats.org/officeDocument/2006/relationships/hyperlink" Target="http://www.statutes.legis.state.tx.us/Docs/ED/htm/ED.30A.htm" TargetMode="External"/><Relationship Id="rId253" Type="http://schemas.openxmlformats.org/officeDocument/2006/relationships/hyperlink" Target="http://www.statutes.legis.state.tx.us/Docs/ED/htm/ED.25.htm" TargetMode="External"/><Relationship Id="rId27" Type="http://schemas.openxmlformats.org/officeDocument/2006/relationships/hyperlink" Target="http://www.statutes.legis.state.tx.us/Docs/ED/htm/ED.42.htm" TargetMode="External"/><Relationship Id="rId48" Type="http://schemas.openxmlformats.org/officeDocument/2006/relationships/hyperlink" Target="http://www.statutes.legis.state.tx.us/Docs/ED/htm/ED.25.htm" TargetMode="External"/><Relationship Id="rId69" Type="http://schemas.openxmlformats.org/officeDocument/2006/relationships/hyperlink" Target="http://texreg.sos.state.tx.us/public/readtac$ext.TacPage?sl=R&amp;app=9&amp;p_dir=&amp;p_rloc=&amp;p_tloc=&amp;p_ploc=&amp;pg=1&amp;p_tac=&amp;ti=19&amp;pt=2&amp;ch=129&amp;rl=21" TargetMode="External"/><Relationship Id="rId113" Type="http://schemas.openxmlformats.org/officeDocument/2006/relationships/hyperlink" Target="http://texreg.sos.state.tx.us/public/readtac$ext.TacPage?sl=R&amp;app=9&amp;p_dir=&amp;p_rloc=&amp;p_tloc=&amp;p_ploc=&amp;pg=1&amp;p_tac=&amp;ti=19&amp;pt=2&amp;ch=89&amp;rl=1121" TargetMode="External"/><Relationship Id="rId134" Type="http://schemas.openxmlformats.org/officeDocument/2006/relationships/hyperlink" Target="http://texreg.sos.state.tx.us/public/readtac$ext.TacPage?sl=R&amp;app=9&amp;p_dir=&amp;p_rloc=&amp;p_tloc=&amp;p_ploc=&amp;pg=1&amp;p_tac=&amp;ti=19&amp;pt=2&amp;ch=89&amp;rl=63" TargetMode="External"/><Relationship Id="rId80" Type="http://schemas.openxmlformats.org/officeDocument/2006/relationships/hyperlink" Target="http://www.statutes.legis.state.tx.us/Docs/ED/htm/ED.25.htm" TargetMode="External"/><Relationship Id="rId155" Type="http://schemas.openxmlformats.org/officeDocument/2006/relationships/hyperlink" Target="http://info.sos.state.tx.us/pls/pub/readtac$ext.TacPage?sl=R&amp;app=9&amp;p_dir=&amp;p_rloc=&amp;p_tloc=&amp;p_ploc=&amp;pg=1&amp;p_tac=&amp;ti=19&amp;pt=2&amp;ch=89&amp;rl=1225" TargetMode="External"/><Relationship Id="rId176" Type="http://schemas.openxmlformats.org/officeDocument/2006/relationships/hyperlink" Target="http://www.statutes.legis.state.tx.us/Docs/ED/htm/ED.29.htm" TargetMode="External"/><Relationship Id="rId197" Type="http://schemas.openxmlformats.org/officeDocument/2006/relationships/hyperlink" Target="http://info.sos.state.tx.us/pls/pub/readtac$ext.TacPage?sl=R&amp;app=9&amp;p_dir=&amp;p_rloc=&amp;p_tloc=&amp;p_ploc=&amp;pg=1&amp;p_tac=&amp;ti=19&amp;pt=2&amp;ch=89&amp;rl=1053" TargetMode="External"/><Relationship Id="rId201" Type="http://schemas.openxmlformats.org/officeDocument/2006/relationships/hyperlink" Target="http://www.statutes.legis.state.tx.us/Docs/ED/htm/ED.37.htm" TargetMode="External"/><Relationship Id="rId222" Type="http://schemas.openxmlformats.org/officeDocument/2006/relationships/hyperlink" Target="http://www.statutes.legis.state.tx.us/Docs/ED/htm/ED.29.htm" TargetMode="External"/><Relationship Id="rId243" Type="http://schemas.openxmlformats.org/officeDocument/2006/relationships/hyperlink" Target="http://www.statutes.legis.state.tx.us/Docs/ED/htm/ED.37.htm" TargetMode="External"/><Relationship Id="rId17" Type="http://schemas.openxmlformats.org/officeDocument/2006/relationships/hyperlink" Target="http://texreg.sos.state.tx.us/public/readtac$ext.TacPage?sl=R&amp;app=9&amp;p_dir=&amp;p_rloc=&amp;p_tloc=&amp;p_ploc=&amp;pg=1&amp;p_tac=&amp;ti=19&amp;pt=2&amp;ch=129&amp;rl=21" TargetMode="External"/><Relationship Id="rId38" Type="http://schemas.openxmlformats.org/officeDocument/2006/relationships/hyperlink" Target="http://www.ed.gov/news/press-releases/secretary-duncan-and-attorney-general-holder-issue-guidance-school-districts-ens" TargetMode="External"/><Relationship Id="rId59" Type="http://schemas.openxmlformats.org/officeDocument/2006/relationships/hyperlink" Target="http://www.statutes.legis.state.tx.us/Docs/ED/htm/ED.25.htm" TargetMode="External"/><Relationship Id="rId103" Type="http://schemas.openxmlformats.org/officeDocument/2006/relationships/hyperlink" Target="http://www.statutes.legis.state.tx.us/Docs/ED/htm/ED.25.htm" TargetMode="External"/><Relationship Id="rId124" Type="http://schemas.openxmlformats.org/officeDocument/2006/relationships/hyperlink" Target="http://texreg.sos.state.tx.us/public/readtac$ext.TacPage?sl=R&amp;app=9&amp;p_dir=&amp;p_rloc=&amp;p_tloc=&amp;p_ploc=&amp;pg=1&amp;p_tac=&amp;ti=19&amp;pt=2&amp;ch=89&amp;rl=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3827FEACF544A9616E49912D30200" ma:contentTypeVersion="0" ma:contentTypeDescription="Create a new document." ma:contentTypeScope="" ma:versionID="4538c86f45e29c9266847eeaed686f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CADC-D9F8-4821-ACF4-6A8CE653A46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0FF81C-21AA-43C2-AC47-16A441D5B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30DAC2-CB72-4CBE-AF88-51B56E775EE2}">
  <ds:schemaRefs>
    <ds:schemaRef ds:uri="http://schemas.microsoft.com/sharepoint/v3/contenttype/forms"/>
  </ds:schemaRefs>
</ds:datastoreItem>
</file>

<file path=customXml/itemProps4.xml><?xml version="1.0" encoding="utf-8"?>
<ds:datastoreItem xmlns:ds="http://schemas.openxmlformats.org/officeDocument/2006/customXml" ds:itemID="{C441CBBF-0CD7-4C53-B0F5-B51F40C0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288</Pages>
  <Words>107796</Words>
  <Characters>645235</Characters>
  <Application>Microsoft Office Word</Application>
  <DocSecurity>8</DocSecurity>
  <Lines>5376</Lines>
  <Paragraphs>1503</Paragraphs>
  <ScaleCrop>false</ScaleCrop>
  <HeadingPairs>
    <vt:vector size="2" baseType="variant">
      <vt:variant>
        <vt:lpstr>Title</vt:lpstr>
      </vt:variant>
      <vt:variant>
        <vt:i4>1</vt:i4>
      </vt:variant>
    </vt:vector>
  </HeadingPairs>
  <TitlesOfParts>
    <vt:vector size="1" baseType="lpstr">
      <vt:lpstr>2018-2019 Student Attendance Accounting Handbook</vt:lpstr>
    </vt:vector>
  </TitlesOfParts>
  <Company/>
  <LinksUpToDate>false</LinksUpToDate>
  <CharactersWithSpaces>751528</CharactersWithSpaces>
  <SharedDoc>false</SharedDoc>
  <HLinks>
    <vt:vector size="2832" baseType="variant">
      <vt:variant>
        <vt:i4>6029397</vt:i4>
      </vt:variant>
      <vt:variant>
        <vt:i4>3426</vt:i4>
      </vt:variant>
      <vt:variant>
        <vt:i4>0</vt:i4>
      </vt:variant>
      <vt:variant>
        <vt:i4>5</vt:i4>
      </vt:variant>
      <vt:variant>
        <vt:lpwstr>http://www.tea.state.tx.us/index2.aspx?id=180</vt:lpwstr>
      </vt:variant>
      <vt:variant>
        <vt:lpwstr/>
      </vt:variant>
      <vt:variant>
        <vt:i4>7143470</vt:i4>
      </vt:variant>
      <vt:variant>
        <vt:i4>3423</vt:i4>
      </vt:variant>
      <vt:variant>
        <vt:i4>0</vt:i4>
      </vt:variant>
      <vt:variant>
        <vt:i4>5</vt:i4>
      </vt:variant>
      <vt:variant>
        <vt:lpwstr>http://www.tsl.state.tx.us/</vt:lpwstr>
      </vt:variant>
      <vt:variant>
        <vt:lpwstr/>
      </vt:variant>
      <vt:variant>
        <vt:i4>8257594</vt:i4>
      </vt:variant>
      <vt:variant>
        <vt:i4>3420</vt:i4>
      </vt:variant>
      <vt:variant>
        <vt:i4>0</vt:i4>
      </vt:variant>
      <vt:variant>
        <vt:i4>5</vt:i4>
      </vt:variant>
      <vt:variant>
        <vt:lpwstr>http://www.capitol.state.tx.us/</vt:lpwstr>
      </vt:variant>
      <vt:variant>
        <vt:lpwstr/>
      </vt:variant>
      <vt:variant>
        <vt:i4>3276919</vt:i4>
      </vt:variant>
      <vt:variant>
        <vt:i4>3417</vt:i4>
      </vt:variant>
      <vt:variant>
        <vt:i4>0</vt:i4>
      </vt:variant>
      <vt:variant>
        <vt:i4>5</vt:i4>
      </vt:variant>
      <vt:variant>
        <vt:lpwstr>http://www.hhsc.state.tx.us/index.shtml</vt:lpwstr>
      </vt:variant>
      <vt:variant>
        <vt:lpwstr/>
      </vt:variant>
      <vt:variant>
        <vt:i4>2687089</vt:i4>
      </vt:variant>
      <vt:variant>
        <vt:i4>3414</vt:i4>
      </vt:variant>
      <vt:variant>
        <vt:i4>0</vt:i4>
      </vt:variant>
      <vt:variant>
        <vt:i4>5</vt:i4>
      </vt:variant>
      <vt:variant>
        <vt:lpwstr>http://www.statutes.legis.state.tx.us/</vt:lpwstr>
      </vt:variant>
      <vt:variant>
        <vt:lpwstr/>
      </vt:variant>
      <vt:variant>
        <vt:i4>5570618</vt:i4>
      </vt:variant>
      <vt:variant>
        <vt:i4>3411</vt:i4>
      </vt:variant>
      <vt:variant>
        <vt:i4>0</vt:i4>
      </vt:variant>
      <vt:variant>
        <vt:i4>5</vt:i4>
      </vt:variant>
      <vt:variant>
        <vt:lpwstr>http://www.tea.state.tx.us/index4.aspx?id=4670&amp;menu_id=798</vt:lpwstr>
      </vt:variant>
      <vt:variant>
        <vt:lpwstr/>
      </vt:variant>
      <vt:variant>
        <vt:i4>5242939</vt:i4>
      </vt:variant>
      <vt:variant>
        <vt:i4>3408</vt:i4>
      </vt:variant>
      <vt:variant>
        <vt:i4>0</vt:i4>
      </vt:variant>
      <vt:variant>
        <vt:i4>5</vt:i4>
      </vt:variant>
      <vt:variant>
        <vt:lpwstr>http://www.tea.state.tx.us/index4.aspx?id=4261&amp;menu_id=798</vt:lpwstr>
      </vt:variant>
      <vt:variant>
        <vt:lpwstr/>
      </vt:variant>
      <vt:variant>
        <vt:i4>5570616</vt:i4>
      </vt:variant>
      <vt:variant>
        <vt:i4>3405</vt:i4>
      </vt:variant>
      <vt:variant>
        <vt:i4>0</vt:i4>
      </vt:variant>
      <vt:variant>
        <vt:i4>5</vt:i4>
      </vt:variant>
      <vt:variant>
        <vt:lpwstr>http://www.tea.state.tx.us/index4.aspx?id=4650&amp;menu_id=798</vt:lpwstr>
      </vt:variant>
      <vt:variant>
        <vt:lpwstr/>
      </vt:variant>
      <vt:variant>
        <vt:i4>6291512</vt:i4>
      </vt:variant>
      <vt:variant>
        <vt:i4>3402</vt:i4>
      </vt:variant>
      <vt:variant>
        <vt:i4>0</vt:i4>
      </vt:variant>
      <vt:variant>
        <vt:i4>5</vt:i4>
      </vt:variant>
      <vt:variant>
        <vt:lpwstr>http://www.tea.state.tx.us/</vt:lpwstr>
      </vt:variant>
      <vt:variant>
        <vt:lpwstr/>
      </vt:variant>
      <vt:variant>
        <vt:i4>7208977</vt:i4>
      </vt:variant>
      <vt:variant>
        <vt:i4>3399</vt:i4>
      </vt:variant>
      <vt:variant>
        <vt:i4>0</vt:i4>
      </vt:variant>
      <vt:variant>
        <vt:i4>5</vt:i4>
      </vt:variant>
      <vt:variant>
        <vt:lpwstr>http://info.sos.state.tx.us/pls/pub/readtac$ext.ViewTAC?tac_view=2&amp;ti=19</vt:lpwstr>
      </vt:variant>
      <vt:variant>
        <vt:lpwstr/>
      </vt:variant>
      <vt:variant>
        <vt:i4>7143463</vt:i4>
      </vt:variant>
      <vt:variant>
        <vt:i4>3396</vt:i4>
      </vt:variant>
      <vt:variant>
        <vt:i4>0</vt:i4>
      </vt:variant>
      <vt:variant>
        <vt:i4>5</vt:i4>
      </vt:variant>
      <vt:variant>
        <vt:lpwstr>http://ritter.tea.state.tx.us/rules/tac/index.html</vt:lpwstr>
      </vt:variant>
      <vt:variant>
        <vt:lpwstr/>
      </vt:variant>
      <vt:variant>
        <vt:i4>6291552</vt:i4>
      </vt:variant>
      <vt:variant>
        <vt:i4>3393</vt:i4>
      </vt:variant>
      <vt:variant>
        <vt:i4>0</vt:i4>
      </vt:variant>
      <vt:variant>
        <vt:i4>5</vt:i4>
      </vt:variant>
      <vt:variant>
        <vt:lpwstr>http://www.tea.state.tx.us/index4.aspx?id=3014</vt:lpwstr>
      </vt:variant>
      <vt:variant>
        <vt:lpwstr/>
      </vt:variant>
      <vt:variant>
        <vt:i4>6225992</vt:i4>
      </vt:variant>
      <vt:variant>
        <vt:i4>3390</vt:i4>
      </vt:variant>
      <vt:variant>
        <vt:i4>0</vt:i4>
      </vt:variant>
      <vt:variant>
        <vt:i4>5</vt:i4>
      </vt:variant>
      <vt:variant>
        <vt:lpwstr>http://www.ed.gov/nclb/landing.jhtml</vt:lpwstr>
      </vt:variant>
      <vt:variant>
        <vt:lpwstr/>
      </vt:variant>
      <vt:variant>
        <vt:i4>6619232</vt:i4>
      </vt:variant>
      <vt:variant>
        <vt:i4>3381</vt:i4>
      </vt:variant>
      <vt:variant>
        <vt:i4>0</vt:i4>
      </vt:variant>
      <vt:variant>
        <vt:i4>5</vt:i4>
      </vt:variant>
      <vt:variant>
        <vt:lpwstr>http://www.tea.state.tx.us/index2.aspx?id=5415</vt:lpwstr>
      </vt:variant>
      <vt:variant>
        <vt:lpwstr/>
      </vt:variant>
      <vt:variant>
        <vt:i4>6160473</vt:i4>
      </vt:variant>
      <vt:variant>
        <vt:i4>3378</vt:i4>
      </vt:variant>
      <vt:variant>
        <vt:i4>0</vt:i4>
      </vt:variant>
      <vt:variant>
        <vt:i4>5</vt:i4>
      </vt:variant>
      <vt:variant>
        <vt:lpwstr>http://www.tea.state.tx.us/index2.aspx?id=2147487143&amp;menu_id=645&amp;menu_id2=789</vt:lpwstr>
      </vt:variant>
      <vt:variant>
        <vt:lpwstr/>
      </vt:variant>
      <vt:variant>
        <vt:i4>5177351</vt:i4>
      </vt:variant>
      <vt:variant>
        <vt:i4>3288</vt:i4>
      </vt:variant>
      <vt:variant>
        <vt:i4>0</vt:i4>
      </vt:variant>
      <vt:variant>
        <vt:i4>5</vt:i4>
      </vt:variant>
      <vt:variant>
        <vt:lpwstr>http://www.txvsn.org/</vt:lpwstr>
      </vt:variant>
      <vt:variant>
        <vt:lpwstr/>
      </vt:variant>
      <vt:variant>
        <vt:i4>6946914</vt:i4>
      </vt:variant>
      <vt:variant>
        <vt:i4>3285</vt:i4>
      </vt:variant>
      <vt:variant>
        <vt:i4>0</vt:i4>
      </vt:variant>
      <vt:variant>
        <vt:i4>5</vt:i4>
      </vt:variant>
      <vt:variant>
        <vt:lpwstr>http://www.tea.state.tx.us/index2.aspx?id=4826</vt:lpwstr>
      </vt:variant>
      <vt:variant>
        <vt:lpwstr/>
      </vt:variant>
      <vt:variant>
        <vt:i4>6553702</vt:i4>
      </vt:variant>
      <vt:variant>
        <vt:i4>3279</vt:i4>
      </vt:variant>
      <vt:variant>
        <vt:i4>0</vt:i4>
      </vt:variant>
      <vt:variant>
        <vt:i4>5</vt:i4>
      </vt:variant>
      <vt:variant>
        <vt:lpwstr>http://www.tea.state.tx.us/index2.aspx?id=2808</vt:lpwstr>
      </vt:variant>
      <vt:variant>
        <vt:lpwstr/>
      </vt:variant>
      <vt:variant>
        <vt:i4>7143532</vt:i4>
      </vt:variant>
      <vt:variant>
        <vt:i4>3276</vt:i4>
      </vt:variant>
      <vt:variant>
        <vt:i4>0</vt:i4>
      </vt:variant>
      <vt:variant>
        <vt:i4>5</vt:i4>
      </vt:variant>
      <vt:variant>
        <vt:lpwstr>http://www.tea.state.tx.us/index2.aspx?id=7738&amp;menu_id=645&amp;menu_id2=789</vt:lpwstr>
      </vt:variant>
      <vt:variant>
        <vt:lpwstr/>
      </vt:variant>
      <vt:variant>
        <vt:i4>6684780</vt:i4>
      </vt:variant>
      <vt:variant>
        <vt:i4>3273</vt:i4>
      </vt:variant>
      <vt:variant>
        <vt:i4>0</vt:i4>
      </vt:variant>
      <vt:variant>
        <vt:i4>5</vt:i4>
      </vt:variant>
      <vt:variant>
        <vt:lpwstr>http://www.tea.state.tx.us/index2.aspx?id=7733&amp;menu_id=645&amp;menu_id2=789</vt:lpwstr>
      </vt:variant>
      <vt:variant>
        <vt:lpwstr/>
      </vt:variant>
      <vt:variant>
        <vt:i4>6750311</vt:i4>
      </vt:variant>
      <vt:variant>
        <vt:i4>3270</vt:i4>
      </vt:variant>
      <vt:variant>
        <vt:i4>0</vt:i4>
      </vt:variant>
      <vt:variant>
        <vt:i4>5</vt:i4>
      </vt:variant>
      <vt:variant>
        <vt:lpwstr>http://www5.esc13.net/finance/</vt:lpwstr>
      </vt:variant>
      <vt:variant>
        <vt:lpwstr/>
      </vt:variant>
      <vt:variant>
        <vt:i4>4980821</vt:i4>
      </vt:variant>
      <vt:variant>
        <vt:i4>3261</vt:i4>
      </vt:variant>
      <vt:variant>
        <vt:i4>0</vt:i4>
      </vt:variant>
      <vt:variant>
        <vt:i4>5</vt:i4>
      </vt:variant>
      <vt:variant>
        <vt:lpwstr>http://www.thecb.state.tx.us/AAR/UndergraduateEd/WorkforceEd/acgm.htm</vt:lpwstr>
      </vt:variant>
      <vt:variant>
        <vt:lpwstr/>
      </vt:variant>
      <vt:variant>
        <vt:i4>6029385</vt:i4>
      </vt:variant>
      <vt:variant>
        <vt:i4>3258</vt:i4>
      </vt:variant>
      <vt:variant>
        <vt:i4>0</vt:i4>
      </vt:variant>
      <vt:variant>
        <vt:i4>5</vt:i4>
      </vt:variant>
      <vt:variant>
        <vt:lpwstr/>
      </vt:variant>
      <vt:variant>
        <vt:lpwstr>dual_credit_exceptions</vt:lpwstr>
      </vt:variant>
      <vt:variant>
        <vt:i4>5177435</vt:i4>
      </vt:variant>
      <vt:variant>
        <vt:i4>3252</vt:i4>
      </vt:variant>
      <vt:variant>
        <vt:i4>0</vt:i4>
      </vt:variant>
      <vt:variant>
        <vt:i4>5</vt:i4>
      </vt:variant>
      <vt:variant>
        <vt:lpwstr>http://www.tea.state.tx.us/WorkArea/linkit.aspx?LinkIdentifier=id&amp;ItemID=2147496738&amp;libID=2147496735</vt:lpwstr>
      </vt:variant>
      <vt:variant>
        <vt:lpwstr/>
      </vt:variant>
      <vt:variant>
        <vt:i4>6160467</vt:i4>
      </vt:variant>
      <vt:variant>
        <vt:i4>3249</vt:i4>
      </vt:variant>
      <vt:variant>
        <vt:i4>0</vt:i4>
      </vt:variant>
      <vt:variant>
        <vt:i4>5</vt:i4>
      </vt:variant>
      <vt:variant>
        <vt:lpwstr>http://www.atctexas.org/</vt:lpwstr>
      </vt:variant>
      <vt:variant>
        <vt:lpwstr/>
      </vt:variant>
      <vt:variant>
        <vt:i4>5111886</vt:i4>
      </vt:variant>
      <vt:variant>
        <vt:i4>3225</vt:i4>
      </vt:variant>
      <vt:variant>
        <vt:i4>0</vt:i4>
      </vt:variant>
      <vt:variant>
        <vt:i4>5</vt:i4>
      </vt:variant>
      <vt:variant>
        <vt:lpwstr>http://ritter.tea.state.tx.us/perfreport/account/2013/index.html</vt:lpwstr>
      </vt:variant>
      <vt:variant>
        <vt:lpwstr/>
      </vt:variant>
      <vt:variant>
        <vt:i4>655391</vt:i4>
      </vt:variant>
      <vt:variant>
        <vt:i4>3222</vt:i4>
      </vt:variant>
      <vt:variant>
        <vt:i4>0</vt:i4>
      </vt:variant>
      <vt:variant>
        <vt:i4>5</vt:i4>
      </vt:variant>
      <vt:variant>
        <vt:lpwstr>http://www.tea.state.tx.us/peims/</vt:lpwstr>
      </vt:variant>
      <vt:variant>
        <vt:lpwstr/>
      </vt:variant>
      <vt:variant>
        <vt:i4>5111886</vt:i4>
      </vt:variant>
      <vt:variant>
        <vt:i4>3219</vt:i4>
      </vt:variant>
      <vt:variant>
        <vt:i4>0</vt:i4>
      </vt:variant>
      <vt:variant>
        <vt:i4>5</vt:i4>
      </vt:variant>
      <vt:variant>
        <vt:lpwstr>http://ritter.tea.state.tx.us/perfreport/account/2013/index.html</vt:lpwstr>
      </vt:variant>
      <vt:variant>
        <vt:lpwstr/>
      </vt:variant>
      <vt:variant>
        <vt:i4>4194374</vt:i4>
      </vt:variant>
      <vt:variant>
        <vt:i4>3081</vt:i4>
      </vt:variant>
      <vt:variant>
        <vt:i4>0</vt:i4>
      </vt:variant>
      <vt:variant>
        <vt:i4>5</vt:i4>
      </vt:variant>
      <vt:variant>
        <vt:lpwstr>http://ritter.tea.state.tx.us/peims/standards/wedspre/index.html</vt:lpwstr>
      </vt:variant>
      <vt:variant>
        <vt:lpwstr/>
      </vt:variant>
      <vt:variant>
        <vt:i4>6946912</vt:i4>
      </vt:variant>
      <vt:variant>
        <vt:i4>3072</vt:i4>
      </vt:variant>
      <vt:variant>
        <vt:i4>0</vt:i4>
      </vt:variant>
      <vt:variant>
        <vt:i4>5</vt:i4>
      </vt:variant>
      <vt:variant>
        <vt:lpwstr>http://www.tea.state.tx.us/index2.aspx?id=7739</vt:lpwstr>
      </vt:variant>
      <vt:variant>
        <vt:lpwstr/>
      </vt:variant>
      <vt:variant>
        <vt:i4>4194309</vt:i4>
      </vt:variant>
      <vt:variant>
        <vt:i4>3066</vt:i4>
      </vt:variant>
      <vt:variant>
        <vt:i4>0</vt:i4>
      </vt:variant>
      <vt:variant>
        <vt:i4>5</vt:i4>
      </vt:variant>
      <vt:variant>
        <vt:lpwstr>http://www.squaremeals.org/Programs/NationalSchoolLunchProgram/NSLPPolicyampARM.aspx</vt:lpwstr>
      </vt:variant>
      <vt:variant>
        <vt:lpwstr/>
      </vt:variant>
      <vt:variant>
        <vt:i4>1835013</vt:i4>
      </vt:variant>
      <vt:variant>
        <vt:i4>3063</vt:i4>
      </vt:variant>
      <vt:variant>
        <vt:i4>0</vt:i4>
      </vt:variant>
      <vt:variant>
        <vt:i4>5</vt:i4>
      </vt:variant>
      <vt:variant>
        <vt:lpwstr>http://www.fns.usda.gov/cnd/guidance/default.htm</vt:lpwstr>
      </vt:variant>
      <vt:variant>
        <vt:lpwstr/>
      </vt:variant>
      <vt:variant>
        <vt:i4>5439545</vt:i4>
      </vt:variant>
      <vt:variant>
        <vt:i4>3057</vt:i4>
      </vt:variant>
      <vt:variant>
        <vt:i4>0</vt:i4>
      </vt:variant>
      <vt:variant>
        <vt:i4>5</vt:i4>
      </vt:variant>
      <vt:variant>
        <vt:lpwstr>http://www.tea.state.tx.us/index2.aspx?id=4098&amp;menu_id=720</vt:lpwstr>
      </vt:variant>
      <vt:variant>
        <vt:lpwstr/>
      </vt:variant>
      <vt:variant>
        <vt:i4>7077993</vt:i4>
      </vt:variant>
      <vt:variant>
        <vt:i4>3054</vt:i4>
      </vt:variant>
      <vt:variant>
        <vt:i4>0</vt:i4>
      </vt:variant>
      <vt:variant>
        <vt:i4>5</vt:i4>
      </vt:variant>
      <vt:variant>
        <vt:lpwstr>http://www.tea.state.tx.us/index2.aspx?id=4098</vt:lpwstr>
      </vt:variant>
      <vt:variant>
        <vt:lpwstr/>
      </vt:variant>
      <vt:variant>
        <vt:i4>7077993</vt:i4>
      </vt:variant>
      <vt:variant>
        <vt:i4>3051</vt:i4>
      </vt:variant>
      <vt:variant>
        <vt:i4>0</vt:i4>
      </vt:variant>
      <vt:variant>
        <vt:i4>5</vt:i4>
      </vt:variant>
      <vt:variant>
        <vt:lpwstr>http://www.tea.state.tx.us/index2.aspx?id=4098</vt:lpwstr>
      </vt:variant>
      <vt:variant>
        <vt:lpwstr/>
      </vt:variant>
      <vt:variant>
        <vt:i4>1441836</vt:i4>
      </vt:variant>
      <vt:variant>
        <vt:i4>3039</vt:i4>
      </vt:variant>
      <vt:variant>
        <vt:i4>0</vt:i4>
      </vt:variant>
      <vt:variant>
        <vt:i4>5</vt:i4>
      </vt:variant>
      <vt:variant>
        <vt:lpwstr>http://info.sos.state.tx.us/pls/pub/readtac$ext.ViewTAC?tac_view=5&amp;ti=19&amp;pt=2&amp;ch=74&amp;sch=C&amp;rl=Y</vt:lpwstr>
      </vt:variant>
      <vt:variant>
        <vt:lpwstr/>
      </vt:variant>
      <vt:variant>
        <vt:i4>7208990</vt:i4>
      </vt:variant>
      <vt:variant>
        <vt:i4>3036</vt:i4>
      </vt:variant>
      <vt:variant>
        <vt:i4>0</vt:i4>
      </vt:variant>
      <vt:variant>
        <vt:i4>5</vt:i4>
      </vt:variant>
      <vt:variant>
        <vt:lpwstr>http://info.sos.state.tx.us/pls/pub/readtac$ext.ViewTAC?tac_view=5&amp;ti=19&amp;pt=1&amp;ch=4&amp;sch=D&amp;rl=Y</vt:lpwstr>
      </vt:variant>
      <vt:variant>
        <vt:lpwstr/>
      </vt:variant>
      <vt:variant>
        <vt:i4>6357089</vt:i4>
      </vt:variant>
      <vt:variant>
        <vt:i4>3006</vt:i4>
      </vt:variant>
      <vt:variant>
        <vt:i4>0</vt:i4>
      </vt:variant>
      <vt:variant>
        <vt:i4>5</vt:i4>
      </vt:variant>
      <vt:variant>
        <vt:lpwstr>http://www.tea.state.tx.us/index2.aspx?id=3366</vt:lpwstr>
      </vt:variant>
      <vt:variant>
        <vt:lpwstr/>
      </vt:variant>
      <vt:variant>
        <vt:i4>655391</vt:i4>
      </vt:variant>
      <vt:variant>
        <vt:i4>2988</vt:i4>
      </vt:variant>
      <vt:variant>
        <vt:i4>0</vt:i4>
      </vt:variant>
      <vt:variant>
        <vt:i4>5</vt:i4>
      </vt:variant>
      <vt:variant>
        <vt:lpwstr>http://www.tea.state.tx.us/peims/</vt:lpwstr>
      </vt:variant>
      <vt:variant>
        <vt:lpwstr/>
      </vt:variant>
      <vt:variant>
        <vt:i4>655391</vt:i4>
      </vt:variant>
      <vt:variant>
        <vt:i4>2958</vt:i4>
      </vt:variant>
      <vt:variant>
        <vt:i4>0</vt:i4>
      </vt:variant>
      <vt:variant>
        <vt:i4>5</vt:i4>
      </vt:variant>
      <vt:variant>
        <vt:lpwstr>http://www.tea.state.tx.us/peims/</vt:lpwstr>
      </vt:variant>
      <vt:variant>
        <vt:lpwstr/>
      </vt:variant>
      <vt:variant>
        <vt:i4>5570616</vt:i4>
      </vt:variant>
      <vt:variant>
        <vt:i4>2943</vt:i4>
      </vt:variant>
      <vt:variant>
        <vt:i4>0</vt:i4>
      </vt:variant>
      <vt:variant>
        <vt:i4>5</vt:i4>
      </vt:variant>
      <vt:variant>
        <vt:lpwstr>http://www.tea.state.tx.us/index4.aspx?id=4650&amp;menu_id=798</vt:lpwstr>
      </vt:variant>
      <vt:variant>
        <vt:lpwstr/>
      </vt:variant>
      <vt:variant>
        <vt:i4>5570618</vt:i4>
      </vt:variant>
      <vt:variant>
        <vt:i4>2928</vt:i4>
      </vt:variant>
      <vt:variant>
        <vt:i4>0</vt:i4>
      </vt:variant>
      <vt:variant>
        <vt:i4>5</vt:i4>
      </vt:variant>
      <vt:variant>
        <vt:lpwstr>http://www.tea.state.tx.us/index4.aspx?id=4670&amp;menu_id=798</vt:lpwstr>
      </vt:variant>
      <vt:variant>
        <vt:lpwstr/>
      </vt:variant>
      <vt:variant>
        <vt:i4>5570616</vt:i4>
      </vt:variant>
      <vt:variant>
        <vt:i4>2925</vt:i4>
      </vt:variant>
      <vt:variant>
        <vt:i4>0</vt:i4>
      </vt:variant>
      <vt:variant>
        <vt:i4>5</vt:i4>
      </vt:variant>
      <vt:variant>
        <vt:lpwstr>http://www.tea.state.tx.us/index4.aspx?id=4650&amp;menu_id=798</vt:lpwstr>
      </vt:variant>
      <vt:variant>
        <vt:lpwstr/>
      </vt:variant>
      <vt:variant>
        <vt:i4>5963859</vt:i4>
      </vt:variant>
      <vt:variant>
        <vt:i4>2865</vt:i4>
      </vt:variant>
      <vt:variant>
        <vt:i4>0</vt:i4>
      </vt:variant>
      <vt:variant>
        <vt:i4>5</vt:i4>
      </vt:variant>
      <vt:variant>
        <vt:lpwstr>http://www.tea.state.tx.us/index2.aspx?id=2147492070</vt:lpwstr>
      </vt:variant>
      <vt:variant>
        <vt:lpwstr/>
      </vt:variant>
      <vt:variant>
        <vt:i4>5374040</vt:i4>
      </vt:variant>
      <vt:variant>
        <vt:i4>2817</vt:i4>
      </vt:variant>
      <vt:variant>
        <vt:i4>0</vt:i4>
      </vt:variant>
      <vt:variant>
        <vt:i4>5</vt:i4>
      </vt:variant>
      <vt:variant>
        <vt:lpwstr>http://www.tea.state.tx.us/index2.aspx?id=2147496881</vt:lpwstr>
      </vt:variant>
      <vt:variant>
        <vt:lpwstr/>
      </vt:variant>
      <vt:variant>
        <vt:i4>5767250</vt:i4>
      </vt:variant>
      <vt:variant>
        <vt:i4>2799</vt:i4>
      </vt:variant>
      <vt:variant>
        <vt:i4>0</vt:i4>
      </vt:variant>
      <vt:variant>
        <vt:i4>5</vt:i4>
      </vt:variant>
      <vt:variant>
        <vt:lpwstr>http://www.tea.state.tx.us/index2.aspx?id=2147497536</vt:lpwstr>
      </vt:variant>
      <vt:variant>
        <vt:lpwstr/>
      </vt:variant>
      <vt:variant>
        <vt:i4>5374035</vt:i4>
      </vt:variant>
      <vt:variant>
        <vt:i4>2796</vt:i4>
      </vt:variant>
      <vt:variant>
        <vt:i4>0</vt:i4>
      </vt:variant>
      <vt:variant>
        <vt:i4>5</vt:i4>
      </vt:variant>
      <vt:variant>
        <vt:lpwstr>http://www.tea.state.tx.us/index2.aspx?id=2147493439&amp;menu_id=934&amp;menu_id2=941</vt:lpwstr>
      </vt:variant>
      <vt:variant>
        <vt:lpwstr/>
      </vt:variant>
      <vt:variant>
        <vt:i4>5374040</vt:i4>
      </vt:variant>
      <vt:variant>
        <vt:i4>2775</vt:i4>
      </vt:variant>
      <vt:variant>
        <vt:i4>0</vt:i4>
      </vt:variant>
      <vt:variant>
        <vt:i4>5</vt:i4>
      </vt:variant>
      <vt:variant>
        <vt:lpwstr>http://www.tea.state.tx.us/index2.aspx?id=2147496881</vt:lpwstr>
      </vt:variant>
      <vt:variant>
        <vt:lpwstr/>
      </vt:variant>
      <vt:variant>
        <vt:i4>5374040</vt:i4>
      </vt:variant>
      <vt:variant>
        <vt:i4>2757</vt:i4>
      </vt:variant>
      <vt:variant>
        <vt:i4>0</vt:i4>
      </vt:variant>
      <vt:variant>
        <vt:i4>5</vt:i4>
      </vt:variant>
      <vt:variant>
        <vt:lpwstr>http://www.tea.state.tx.us/index2.aspx?id=2147496881</vt:lpwstr>
      </vt:variant>
      <vt:variant>
        <vt:lpwstr/>
      </vt:variant>
      <vt:variant>
        <vt:i4>5570616</vt:i4>
      </vt:variant>
      <vt:variant>
        <vt:i4>2712</vt:i4>
      </vt:variant>
      <vt:variant>
        <vt:i4>0</vt:i4>
      </vt:variant>
      <vt:variant>
        <vt:i4>5</vt:i4>
      </vt:variant>
      <vt:variant>
        <vt:lpwstr>http://www.tea.state.tx.us/index4.aspx?id=4650&amp;menu_id=798</vt:lpwstr>
      </vt:variant>
      <vt:variant>
        <vt:lpwstr/>
      </vt:variant>
      <vt:variant>
        <vt:i4>5374040</vt:i4>
      </vt:variant>
      <vt:variant>
        <vt:i4>2691</vt:i4>
      </vt:variant>
      <vt:variant>
        <vt:i4>0</vt:i4>
      </vt:variant>
      <vt:variant>
        <vt:i4>5</vt:i4>
      </vt:variant>
      <vt:variant>
        <vt:lpwstr>http://www.tea.state.tx.us/index2.aspx?id=2147496881</vt:lpwstr>
      </vt:variant>
      <vt:variant>
        <vt:lpwstr/>
      </vt:variant>
      <vt:variant>
        <vt:i4>3211354</vt:i4>
      </vt:variant>
      <vt:variant>
        <vt:i4>2682</vt:i4>
      </vt:variant>
      <vt:variant>
        <vt:i4>0</vt:i4>
      </vt:variant>
      <vt:variant>
        <vt:i4>5</vt:i4>
      </vt:variant>
      <vt:variant>
        <vt:lpwstr/>
      </vt:variant>
      <vt:variant>
        <vt:lpwstr>IA_code_91_98</vt:lpwstr>
      </vt:variant>
      <vt:variant>
        <vt:i4>3211354</vt:i4>
      </vt:variant>
      <vt:variant>
        <vt:i4>2673</vt:i4>
      </vt:variant>
      <vt:variant>
        <vt:i4>0</vt:i4>
      </vt:variant>
      <vt:variant>
        <vt:i4>5</vt:i4>
      </vt:variant>
      <vt:variant>
        <vt:lpwstr/>
      </vt:variant>
      <vt:variant>
        <vt:lpwstr>IA_code_91_98</vt:lpwstr>
      </vt:variant>
      <vt:variant>
        <vt:i4>3211354</vt:i4>
      </vt:variant>
      <vt:variant>
        <vt:i4>2664</vt:i4>
      </vt:variant>
      <vt:variant>
        <vt:i4>0</vt:i4>
      </vt:variant>
      <vt:variant>
        <vt:i4>5</vt:i4>
      </vt:variant>
      <vt:variant>
        <vt:lpwstr/>
      </vt:variant>
      <vt:variant>
        <vt:lpwstr>IA_code_91_98</vt:lpwstr>
      </vt:variant>
      <vt:variant>
        <vt:i4>3211354</vt:i4>
      </vt:variant>
      <vt:variant>
        <vt:i4>2655</vt:i4>
      </vt:variant>
      <vt:variant>
        <vt:i4>0</vt:i4>
      </vt:variant>
      <vt:variant>
        <vt:i4>5</vt:i4>
      </vt:variant>
      <vt:variant>
        <vt:lpwstr/>
      </vt:variant>
      <vt:variant>
        <vt:lpwstr>IA_code_91_98</vt:lpwstr>
      </vt:variant>
      <vt:variant>
        <vt:i4>3211354</vt:i4>
      </vt:variant>
      <vt:variant>
        <vt:i4>2646</vt:i4>
      </vt:variant>
      <vt:variant>
        <vt:i4>0</vt:i4>
      </vt:variant>
      <vt:variant>
        <vt:i4>5</vt:i4>
      </vt:variant>
      <vt:variant>
        <vt:lpwstr/>
      </vt:variant>
      <vt:variant>
        <vt:lpwstr>IA_code_91_98</vt:lpwstr>
      </vt:variant>
      <vt:variant>
        <vt:i4>3211354</vt:i4>
      </vt:variant>
      <vt:variant>
        <vt:i4>2637</vt:i4>
      </vt:variant>
      <vt:variant>
        <vt:i4>0</vt:i4>
      </vt:variant>
      <vt:variant>
        <vt:i4>5</vt:i4>
      </vt:variant>
      <vt:variant>
        <vt:lpwstr/>
      </vt:variant>
      <vt:variant>
        <vt:lpwstr>IA_code_91_98</vt:lpwstr>
      </vt:variant>
      <vt:variant>
        <vt:i4>3211354</vt:i4>
      </vt:variant>
      <vt:variant>
        <vt:i4>2628</vt:i4>
      </vt:variant>
      <vt:variant>
        <vt:i4>0</vt:i4>
      </vt:variant>
      <vt:variant>
        <vt:i4>5</vt:i4>
      </vt:variant>
      <vt:variant>
        <vt:lpwstr/>
      </vt:variant>
      <vt:variant>
        <vt:lpwstr>IA_code_91_98</vt:lpwstr>
      </vt:variant>
      <vt:variant>
        <vt:i4>3211354</vt:i4>
      </vt:variant>
      <vt:variant>
        <vt:i4>2619</vt:i4>
      </vt:variant>
      <vt:variant>
        <vt:i4>0</vt:i4>
      </vt:variant>
      <vt:variant>
        <vt:i4>5</vt:i4>
      </vt:variant>
      <vt:variant>
        <vt:lpwstr/>
      </vt:variant>
      <vt:variant>
        <vt:lpwstr>IA_code_91_98</vt:lpwstr>
      </vt:variant>
      <vt:variant>
        <vt:i4>3145819</vt:i4>
      </vt:variant>
      <vt:variant>
        <vt:i4>2610</vt:i4>
      </vt:variant>
      <vt:variant>
        <vt:i4>0</vt:i4>
      </vt:variant>
      <vt:variant>
        <vt:i4>5</vt:i4>
      </vt:variant>
      <vt:variant>
        <vt:lpwstr/>
      </vt:variant>
      <vt:variant>
        <vt:lpwstr>IA_code_81_89</vt:lpwstr>
      </vt:variant>
      <vt:variant>
        <vt:i4>3145819</vt:i4>
      </vt:variant>
      <vt:variant>
        <vt:i4>2601</vt:i4>
      </vt:variant>
      <vt:variant>
        <vt:i4>0</vt:i4>
      </vt:variant>
      <vt:variant>
        <vt:i4>5</vt:i4>
      </vt:variant>
      <vt:variant>
        <vt:lpwstr/>
      </vt:variant>
      <vt:variant>
        <vt:lpwstr>IA_code_81_89</vt:lpwstr>
      </vt:variant>
      <vt:variant>
        <vt:i4>3145819</vt:i4>
      </vt:variant>
      <vt:variant>
        <vt:i4>2592</vt:i4>
      </vt:variant>
      <vt:variant>
        <vt:i4>0</vt:i4>
      </vt:variant>
      <vt:variant>
        <vt:i4>5</vt:i4>
      </vt:variant>
      <vt:variant>
        <vt:lpwstr/>
      </vt:variant>
      <vt:variant>
        <vt:lpwstr>IA_code_81_89</vt:lpwstr>
      </vt:variant>
      <vt:variant>
        <vt:i4>3145819</vt:i4>
      </vt:variant>
      <vt:variant>
        <vt:i4>2583</vt:i4>
      </vt:variant>
      <vt:variant>
        <vt:i4>0</vt:i4>
      </vt:variant>
      <vt:variant>
        <vt:i4>5</vt:i4>
      </vt:variant>
      <vt:variant>
        <vt:lpwstr/>
      </vt:variant>
      <vt:variant>
        <vt:lpwstr>IA_code_81_89</vt:lpwstr>
      </vt:variant>
      <vt:variant>
        <vt:i4>3145819</vt:i4>
      </vt:variant>
      <vt:variant>
        <vt:i4>2574</vt:i4>
      </vt:variant>
      <vt:variant>
        <vt:i4>0</vt:i4>
      </vt:variant>
      <vt:variant>
        <vt:i4>5</vt:i4>
      </vt:variant>
      <vt:variant>
        <vt:lpwstr/>
      </vt:variant>
      <vt:variant>
        <vt:lpwstr>IA_code_81_89</vt:lpwstr>
      </vt:variant>
      <vt:variant>
        <vt:i4>3145819</vt:i4>
      </vt:variant>
      <vt:variant>
        <vt:i4>2565</vt:i4>
      </vt:variant>
      <vt:variant>
        <vt:i4>0</vt:i4>
      </vt:variant>
      <vt:variant>
        <vt:i4>5</vt:i4>
      </vt:variant>
      <vt:variant>
        <vt:lpwstr/>
      </vt:variant>
      <vt:variant>
        <vt:lpwstr>IA_code_81_89</vt:lpwstr>
      </vt:variant>
      <vt:variant>
        <vt:i4>3145819</vt:i4>
      </vt:variant>
      <vt:variant>
        <vt:i4>2556</vt:i4>
      </vt:variant>
      <vt:variant>
        <vt:i4>0</vt:i4>
      </vt:variant>
      <vt:variant>
        <vt:i4>5</vt:i4>
      </vt:variant>
      <vt:variant>
        <vt:lpwstr/>
      </vt:variant>
      <vt:variant>
        <vt:lpwstr>IA_code_81_89</vt:lpwstr>
      </vt:variant>
      <vt:variant>
        <vt:i4>3145819</vt:i4>
      </vt:variant>
      <vt:variant>
        <vt:i4>2547</vt:i4>
      </vt:variant>
      <vt:variant>
        <vt:i4>0</vt:i4>
      </vt:variant>
      <vt:variant>
        <vt:i4>5</vt:i4>
      </vt:variant>
      <vt:variant>
        <vt:lpwstr/>
      </vt:variant>
      <vt:variant>
        <vt:lpwstr>IA_code_81_89</vt:lpwstr>
      </vt:variant>
      <vt:variant>
        <vt:i4>3145819</vt:i4>
      </vt:variant>
      <vt:variant>
        <vt:i4>2538</vt:i4>
      </vt:variant>
      <vt:variant>
        <vt:i4>0</vt:i4>
      </vt:variant>
      <vt:variant>
        <vt:i4>5</vt:i4>
      </vt:variant>
      <vt:variant>
        <vt:lpwstr/>
      </vt:variant>
      <vt:variant>
        <vt:lpwstr>IA_code_81_89</vt:lpwstr>
      </vt:variant>
      <vt:variant>
        <vt:i4>524299</vt:i4>
      </vt:variant>
      <vt:variant>
        <vt:i4>2532</vt:i4>
      </vt:variant>
      <vt:variant>
        <vt:i4>0</vt:i4>
      </vt:variant>
      <vt:variant>
        <vt:i4>5</vt:i4>
      </vt:variant>
      <vt:variant>
        <vt:lpwstr/>
      </vt:variant>
      <vt:variant>
        <vt:lpwstr>IA_code_71</vt:lpwstr>
      </vt:variant>
      <vt:variant>
        <vt:i4>589835</vt:i4>
      </vt:variant>
      <vt:variant>
        <vt:i4>2526</vt:i4>
      </vt:variant>
      <vt:variant>
        <vt:i4>0</vt:i4>
      </vt:variant>
      <vt:variant>
        <vt:i4>5</vt:i4>
      </vt:variant>
      <vt:variant>
        <vt:lpwstr/>
      </vt:variant>
      <vt:variant>
        <vt:lpwstr>IA_code_70</vt:lpwstr>
      </vt:variant>
      <vt:variant>
        <vt:i4>589834</vt:i4>
      </vt:variant>
      <vt:variant>
        <vt:i4>2520</vt:i4>
      </vt:variant>
      <vt:variant>
        <vt:i4>0</vt:i4>
      </vt:variant>
      <vt:variant>
        <vt:i4>5</vt:i4>
      </vt:variant>
      <vt:variant>
        <vt:lpwstr/>
      </vt:variant>
      <vt:variant>
        <vt:lpwstr>IA_code_60</vt:lpwstr>
      </vt:variant>
      <vt:variant>
        <vt:i4>589833</vt:i4>
      </vt:variant>
      <vt:variant>
        <vt:i4>2514</vt:i4>
      </vt:variant>
      <vt:variant>
        <vt:i4>0</vt:i4>
      </vt:variant>
      <vt:variant>
        <vt:i4>5</vt:i4>
      </vt:variant>
      <vt:variant>
        <vt:lpwstr/>
      </vt:variant>
      <vt:variant>
        <vt:lpwstr>IA_code_50</vt:lpwstr>
      </vt:variant>
      <vt:variant>
        <vt:i4>786440</vt:i4>
      </vt:variant>
      <vt:variant>
        <vt:i4>2505</vt:i4>
      </vt:variant>
      <vt:variant>
        <vt:i4>0</vt:i4>
      </vt:variant>
      <vt:variant>
        <vt:i4>5</vt:i4>
      </vt:variant>
      <vt:variant>
        <vt:lpwstr/>
      </vt:variant>
      <vt:variant>
        <vt:lpwstr>IA_code_45</vt:lpwstr>
      </vt:variant>
      <vt:variant>
        <vt:i4>4063319</vt:i4>
      </vt:variant>
      <vt:variant>
        <vt:i4>2496</vt:i4>
      </vt:variant>
      <vt:variant>
        <vt:i4>0</vt:i4>
      </vt:variant>
      <vt:variant>
        <vt:i4>5</vt:i4>
      </vt:variant>
      <vt:variant>
        <vt:lpwstr/>
      </vt:variant>
      <vt:variant>
        <vt:lpwstr>IA_code_43_44</vt:lpwstr>
      </vt:variant>
      <vt:variant>
        <vt:i4>4063319</vt:i4>
      </vt:variant>
      <vt:variant>
        <vt:i4>2487</vt:i4>
      </vt:variant>
      <vt:variant>
        <vt:i4>0</vt:i4>
      </vt:variant>
      <vt:variant>
        <vt:i4>5</vt:i4>
      </vt:variant>
      <vt:variant>
        <vt:lpwstr/>
      </vt:variant>
      <vt:variant>
        <vt:lpwstr>IA_code_43_44</vt:lpwstr>
      </vt:variant>
      <vt:variant>
        <vt:i4>3932247</vt:i4>
      </vt:variant>
      <vt:variant>
        <vt:i4>2478</vt:i4>
      </vt:variant>
      <vt:variant>
        <vt:i4>0</vt:i4>
      </vt:variant>
      <vt:variant>
        <vt:i4>5</vt:i4>
      </vt:variant>
      <vt:variant>
        <vt:lpwstr/>
      </vt:variant>
      <vt:variant>
        <vt:lpwstr>IA_code_41_42</vt:lpwstr>
      </vt:variant>
      <vt:variant>
        <vt:i4>3932247</vt:i4>
      </vt:variant>
      <vt:variant>
        <vt:i4>2469</vt:i4>
      </vt:variant>
      <vt:variant>
        <vt:i4>0</vt:i4>
      </vt:variant>
      <vt:variant>
        <vt:i4>5</vt:i4>
      </vt:variant>
      <vt:variant>
        <vt:lpwstr/>
      </vt:variant>
      <vt:variant>
        <vt:lpwstr>IA_code_41_42</vt:lpwstr>
      </vt:variant>
      <vt:variant>
        <vt:i4>589832</vt:i4>
      </vt:variant>
      <vt:variant>
        <vt:i4>2460</vt:i4>
      </vt:variant>
      <vt:variant>
        <vt:i4>0</vt:i4>
      </vt:variant>
      <vt:variant>
        <vt:i4>5</vt:i4>
      </vt:variant>
      <vt:variant>
        <vt:lpwstr/>
      </vt:variant>
      <vt:variant>
        <vt:lpwstr>IA_code_40</vt:lpwstr>
      </vt:variant>
      <vt:variant>
        <vt:i4>851983</vt:i4>
      </vt:variant>
      <vt:variant>
        <vt:i4>2454</vt:i4>
      </vt:variant>
      <vt:variant>
        <vt:i4>0</vt:i4>
      </vt:variant>
      <vt:variant>
        <vt:i4>5</vt:i4>
      </vt:variant>
      <vt:variant>
        <vt:lpwstr/>
      </vt:variant>
      <vt:variant>
        <vt:lpwstr>IA_code_34</vt:lpwstr>
      </vt:variant>
      <vt:variant>
        <vt:i4>720911</vt:i4>
      </vt:variant>
      <vt:variant>
        <vt:i4>2448</vt:i4>
      </vt:variant>
      <vt:variant>
        <vt:i4>0</vt:i4>
      </vt:variant>
      <vt:variant>
        <vt:i4>5</vt:i4>
      </vt:variant>
      <vt:variant>
        <vt:lpwstr/>
      </vt:variant>
      <vt:variant>
        <vt:lpwstr>IA_code_32</vt:lpwstr>
      </vt:variant>
      <vt:variant>
        <vt:i4>524303</vt:i4>
      </vt:variant>
      <vt:variant>
        <vt:i4>2442</vt:i4>
      </vt:variant>
      <vt:variant>
        <vt:i4>0</vt:i4>
      </vt:variant>
      <vt:variant>
        <vt:i4>5</vt:i4>
      </vt:variant>
      <vt:variant>
        <vt:lpwstr/>
      </vt:variant>
      <vt:variant>
        <vt:lpwstr>IA_code_31</vt:lpwstr>
      </vt:variant>
      <vt:variant>
        <vt:i4>589839</vt:i4>
      </vt:variant>
      <vt:variant>
        <vt:i4>2436</vt:i4>
      </vt:variant>
      <vt:variant>
        <vt:i4>0</vt:i4>
      </vt:variant>
      <vt:variant>
        <vt:i4>5</vt:i4>
      </vt:variant>
      <vt:variant>
        <vt:lpwstr/>
      </vt:variant>
      <vt:variant>
        <vt:lpwstr>IA_code_30</vt:lpwstr>
      </vt:variant>
      <vt:variant>
        <vt:i4>65548</vt:i4>
      </vt:variant>
      <vt:variant>
        <vt:i4>2427</vt:i4>
      </vt:variant>
      <vt:variant>
        <vt:i4>0</vt:i4>
      </vt:variant>
      <vt:variant>
        <vt:i4>5</vt:i4>
      </vt:variant>
      <vt:variant>
        <vt:lpwstr/>
      </vt:variant>
      <vt:variant>
        <vt:lpwstr>IA_code_08</vt:lpwstr>
      </vt:variant>
      <vt:variant>
        <vt:i4>720908</vt:i4>
      </vt:variant>
      <vt:variant>
        <vt:i4>2418</vt:i4>
      </vt:variant>
      <vt:variant>
        <vt:i4>0</vt:i4>
      </vt:variant>
      <vt:variant>
        <vt:i4>5</vt:i4>
      </vt:variant>
      <vt:variant>
        <vt:lpwstr/>
      </vt:variant>
      <vt:variant>
        <vt:lpwstr>IA_code_02</vt:lpwstr>
      </vt:variant>
      <vt:variant>
        <vt:i4>524300</vt:i4>
      </vt:variant>
      <vt:variant>
        <vt:i4>2409</vt:i4>
      </vt:variant>
      <vt:variant>
        <vt:i4>0</vt:i4>
      </vt:variant>
      <vt:variant>
        <vt:i4>5</vt:i4>
      </vt:variant>
      <vt:variant>
        <vt:lpwstr/>
      </vt:variant>
      <vt:variant>
        <vt:lpwstr>IA_code_01</vt:lpwstr>
      </vt:variant>
      <vt:variant>
        <vt:i4>589836</vt:i4>
      </vt:variant>
      <vt:variant>
        <vt:i4>2400</vt:i4>
      </vt:variant>
      <vt:variant>
        <vt:i4>0</vt:i4>
      </vt:variant>
      <vt:variant>
        <vt:i4>5</vt:i4>
      </vt:variant>
      <vt:variant>
        <vt:lpwstr/>
      </vt:variant>
      <vt:variant>
        <vt:lpwstr>IA_code_00</vt:lpwstr>
      </vt:variant>
      <vt:variant>
        <vt:i4>655391</vt:i4>
      </vt:variant>
      <vt:variant>
        <vt:i4>2394</vt:i4>
      </vt:variant>
      <vt:variant>
        <vt:i4>0</vt:i4>
      </vt:variant>
      <vt:variant>
        <vt:i4>5</vt:i4>
      </vt:variant>
      <vt:variant>
        <vt:lpwstr>http://www.tea.state.tx.us/peims/</vt:lpwstr>
      </vt:variant>
      <vt:variant>
        <vt:lpwstr/>
      </vt:variant>
      <vt:variant>
        <vt:i4>5963859</vt:i4>
      </vt:variant>
      <vt:variant>
        <vt:i4>2385</vt:i4>
      </vt:variant>
      <vt:variant>
        <vt:i4>0</vt:i4>
      </vt:variant>
      <vt:variant>
        <vt:i4>5</vt:i4>
      </vt:variant>
      <vt:variant>
        <vt:lpwstr>http://www.tea.state.tx.us/index2.aspx?id=2147492070</vt:lpwstr>
      </vt:variant>
      <vt:variant>
        <vt:lpwstr/>
      </vt:variant>
      <vt:variant>
        <vt:i4>6619240</vt:i4>
      </vt:variant>
      <vt:variant>
        <vt:i4>2382</vt:i4>
      </vt:variant>
      <vt:variant>
        <vt:i4>0</vt:i4>
      </vt:variant>
      <vt:variant>
        <vt:i4>5</vt:i4>
      </vt:variant>
      <vt:variant>
        <vt:lpwstr>http://www.tea.state.tx.us/index4.aspx?id=3190</vt:lpwstr>
      </vt:variant>
      <vt:variant>
        <vt:lpwstr/>
      </vt:variant>
      <vt:variant>
        <vt:i4>2031627</vt:i4>
      </vt:variant>
      <vt:variant>
        <vt:i4>2358</vt:i4>
      </vt:variant>
      <vt:variant>
        <vt:i4>0</vt:i4>
      </vt:variant>
      <vt:variant>
        <vt:i4>5</vt:i4>
      </vt:variant>
      <vt:variant>
        <vt:lpwstr>http://www.statutes.legis.state.tx.us/Docs/ED/htm/ED.25.htm</vt:lpwstr>
      </vt:variant>
      <vt:variant>
        <vt:lpwstr>25.092</vt:lpwstr>
      </vt:variant>
      <vt:variant>
        <vt:i4>655391</vt:i4>
      </vt:variant>
      <vt:variant>
        <vt:i4>2349</vt:i4>
      </vt:variant>
      <vt:variant>
        <vt:i4>0</vt:i4>
      </vt:variant>
      <vt:variant>
        <vt:i4>5</vt:i4>
      </vt:variant>
      <vt:variant>
        <vt:lpwstr>http://www.tea.state.tx.us/peims/</vt:lpwstr>
      </vt:variant>
      <vt:variant>
        <vt:lpwstr/>
      </vt:variant>
      <vt:variant>
        <vt:i4>1966088</vt:i4>
      </vt:variant>
      <vt:variant>
        <vt:i4>2337</vt:i4>
      </vt:variant>
      <vt:variant>
        <vt:i4>0</vt:i4>
      </vt:variant>
      <vt:variant>
        <vt:i4>5</vt:i4>
      </vt:variant>
      <vt:variant>
        <vt:lpwstr>http://mansfield.tea.state.tx.us/Tea.Waivers.Web/Default.aspx</vt:lpwstr>
      </vt:variant>
      <vt:variant>
        <vt:lpwstr/>
      </vt:variant>
      <vt:variant>
        <vt:i4>2031627</vt:i4>
      </vt:variant>
      <vt:variant>
        <vt:i4>2304</vt:i4>
      </vt:variant>
      <vt:variant>
        <vt:i4>0</vt:i4>
      </vt:variant>
      <vt:variant>
        <vt:i4>5</vt:i4>
      </vt:variant>
      <vt:variant>
        <vt:lpwstr>http://www.statutes.legis.state.tx.us/Docs/ED/htm/ED.25.htm</vt:lpwstr>
      </vt:variant>
      <vt:variant>
        <vt:lpwstr>25.092</vt:lpwstr>
      </vt:variant>
      <vt:variant>
        <vt:i4>2031627</vt:i4>
      </vt:variant>
      <vt:variant>
        <vt:i4>2298</vt:i4>
      </vt:variant>
      <vt:variant>
        <vt:i4>0</vt:i4>
      </vt:variant>
      <vt:variant>
        <vt:i4>5</vt:i4>
      </vt:variant>
      <vt:variant>
        <vt:lpwstr>http://www.statutes.legis.state.tx.us/Docs/ED/htm/ED.25.htm</vt:lpwstr>
      </vt:variant>
      <vt:variant>
        <vt:lpwstr>25.092</vt:lpwstr>
      </vt:variant>
      <vt:variant>
        <vt:i4>589909</vt:i4>
      </vt:variant>
      <vt:variant>
        <vt:i4>2268</vt:i4>
      </vt:variant>
      <vt:variant>
        <vt:i4>0</vt:i4>
      </vt:variant>
      <vt:variant>
        <vt:i4>5</vt:i4>
      </vt:variant>
      <vt:variant>
        <vt:lpwstr>http://www.dshs.state.tx.us/immunize/school/default.shtm</vt:lpwstr>
      </vt:variant>
      <vt:variant>
        <vt:lpwstr/>
      </vt:variant>
      <vt:variant>
        <vt:i4>4718686</vt:i4>
      </vt:variant>
      <vt:variant>
        <vt:i4>2265</vt:i4>
      </vt:variant>
      <vt:variant>
        <vt:i4>0</vt:i4>
      </vt:variant>
      <vt:variant>
        <vt:i4>5</vt:i4>
      </vt:variant>
      <vt:variant>
        <vt:lpwstr>http://www.utdanacenter.org/theo/</vt:lpwstr>
      </vt:variant>
      <vt:variant>
        <vt:lpwstr/>
      </vt:variant>
      <vt:variant>
        <vt:i4>5308506</vt:i4>
      </vt:variant>
      <vt:variant>
        <vt:i4>2262</vt:i4>
      </vt:variant>
      <vt:variant>
        <vt:i4>0</vt:i4>
      </vt:variant>
      <vt:variant>
        <vt:i4>5</vt:i4>
      </vt:variant>
      <vt:variant>
        <vt:lpwstr>http://www.tea.state.tx.us/index4.aspx?id=2147503685</vt:lpwstr>
      </vt:variant>
      <vt:variant>
        <vt:lpwstr/>
      </vt:variant>
      <vt:variant>
        <vt:i4>393233</vt:i4>
      </vt:variant>
      <vt:variant>
        <vt:i4>2247</vt:i4>
      </vt:variant>
      <vt:variant>
        <vt:i4>0</vt:i4>
      </vt:variant>
      <vt:variant>
        <vt:i4>5</vt:i4>
      </vt:variant>
      <vt:variant>
        <vt:lpwstr>http://www.statutes.legis.state.tx.us/Docs/CR/htm/CR.63.htm</vt:lpwstr>
      </vt:variant>
      <vt:variant>
        <vt:lpwstr>63.019</vt:lpwstr>
      </vt:variant>
      <vt:variant>
        <vt:i4>4915226</vt:i4>
      </vt:variant>
      <vt:variant>
        <vt:i4>2163</vt:i4>
      </vt:variant>
      <vt:variant>
        <vt:i4>0</vt:i4>
      </vt:variant>
      <vt:variant>
        <vt:i4>5</vt:i4>
      </vt:variant>
      <vt:variant>
        <vt:lpwstr>https://www.tsl.state.tx.us/slrm/recordspubs/sd.html</vt:lpwstr>
      </vt:variant>
      <vt:variant>
        <vt:lpwstr/>
      </vt:variant>
      <vt:variant>
        <vt:i4>6029397</vt:i4>
      </vt:variant>
      <vt:variant>
        <vt:i4>2037</vt:i4>
      </vt:variant>
      <vt:variant>
        <vt:i4>0</vt:i4>
      </vt:variant>
      <vt:variant>
        <vt:i4>5</vt:i4>
      </vt:variant>
      <vt:variant>
        <vt:lpwstr>http://www.tea.state.tx.us/index2.aspx?id=180</vt:lpwstr>
      </vt:variant>
      <vt:variant>
        <vt:lpwstr/>
      </vt:variant>
      <vt:variant>
        <vt:i4>1769521</vt:i4>
      </vt:variant>
      <vt:variant>
        <vt:i4>2024</vt:i4>
      </vt:variant>
      <vt:variant>
        <vt:i4>0</vt:i4>
      </vt:variant>
      <vt:variant>
        <vt:i4>5</vt:i4>
      </vt:variant>
      <vt:variant>
        <vt:lpwstr/>
      </vt:variant>
      <vt:variant>
        <vt:lpwstr>_Toc363914071</vt:lpwstr>
      </vt:variant>
      <vt:variant>
        <vt:i4>1769521</vt:i4>
      </vt:variant>
      <vt:variant>
        <vt:i4>2018</vt:i4>
      </vt:variant>
      <vt:variant>
        <vt:i4>0</vt:i4>
      </vt:variant>
      <vt:variant>
        <vt:i4>5</vt:i4>
      </vt:variant>
      <vt:variant>
        <vt:lpwstr/>
      </vt:variant>
      <vt:variant>
        <vt:lpwstr>_Toc363914070</vt:lpwstr>
      </vt:variant>
      <vt:variant>
        <vt:i4>1703985</vt:i4>
      </vt:variant>
      <vt:variant>
        <vt:i4>2012</vt:i4>
      </vt:variant>
      <vt:variant>
        <vt:i4>0</vt:i4>
      </vt:variant>
      <vt:variant>
        <vt:i4>5</vt:i4>
      </vt:variant>
      <vt:variant>
        <vt:lpwstr/>
      </vt:variant>
      <vt:variant>
        <vt:lpwstr>_Toc363914069</vt:lpwstr>
      </vt:variant>
      <vt:variant>
        <vt:i4>1703985</vt:i4>
      </vt:variant>
      <vt:variant>
        <vt:i4>2006</vt:i4>
      </vt:variant>
      <vt:variant>
        <vt:i4>0</vt:i4>
      </vt:variant>
      <vt:variant>
        <vt:i4>5</vt:i4>
      </vt:variant>
      <vt:variant>
        <vt:lpwstr/>
      </vt:variant>
      <vt:variant>
        <vt:lpwstr>_Toc363914068</vt:lpwstr>
      </vt:variant>
      <vt:variant>
        <vt:i4>1703985</vt:i4>
      </vt:variant>
      <vt:variant>
        <vt:i4>2000</vt:i4>
      </vt:variant>
      <vt:variant>
        <vt:i4>0</vt:i4>
      </vt:variant>
      <vt:variant>
        <vt:i4>5</vt:i4>
      </vt:variant>
      <vt:variant>
        <vt:lpwstr/>
      </vt:variant>
      <vt:variant>
        <vt:lpwstr>_Toc363914067</vt:lpwstr>
      </vt:variant>
      <vt:variant>
        <vt:i4>1703985</vt:i4>
      </vt:variant>
      <vt:variant>
        <vt:i4>1994</vt:i4>
      </vt:variant>
      <vt:variant>
        <vt:i4>0</vt:i4>
      </vt:variant>
      <vt:variant>
        <vt:i4>5</vt:i4>
      </vt:variant>
      <vt:variant>
        <vt:lpwstr/>
      </vt:variant>
      <vt:variant>
        <vt:lpwstr>_Toc363914066</vt:lpwstr>
      </vt:variant>
      <vt:variant>
        <vt:i4>1703985</vt:i4>
      </vt:variant>
      <vt:variant>
        <vt:i4>1988</vt:i4>
      </vt:variant>
      <vt:variant>
        <vt:i4>0</vt:i4>
      </vt:variant>
      <vt:variant>
        <vt:i4>5</vt:i4>
      </vt:variant>
      <vt:variant>
        <vt:lpwstr/>
      </vt:variant>
      <vt:variant>
        <vt:lpwstr>_Toc363914065</vt:lpwstr>
      </vt:variant>
      <vt:variant>
        <vt:i4>1703985</vt:i4>
      </vt:variant>
      <vt:variant>
        <vt:i4>1982</vt:i4>
      </vt:variant>
      <vt:variant>
        <vt:i4>0</vt:i4>
      </vt:variant>
      <vt:variant>
        <vt:i4>5</vt:i4>
      </vt:variant>
      <vt:variant>
        <vt:lpwstr/>
      </vt:variant>
      <vt:variant>
        <vt:lpwstr>_Toc363914064</vt:lpwstr>
      </vt:variant>
      <vt:variant>
        <vt:i4>1703985</vt:i4>
      </vt:variant>
      <vt:variant>
        <vt:i4>1976</vt:i4>
      </vt:variant>
      <vt:variant>
        <vt:i4>0</vt:i4>
      </vt:variant>
      <vt:variant>
        <vt:i4>5</vt:i4>
      </vt:variant>
      <vt:variant>
        <vt:lpwstr/>
      </vt:variant>
      <vt:variant>
        <vt:lpwstr>_Toc363914063</vt:lpwstr>
      </vt:variant>
      <vt:variant>
        <vt:i4>1703985</vt:i4>
      </vt:variant>
      <vt:variant>
        <vt:i4>1970</vt:i4>
      </vt:variant>
      <vt:variant>
        <vt:i4>0</vt:i4>
      </vt:variant>
      <vt:variant>
        <vt:i4>5</vt:i4>
      </vt:variant>
      <vt:variant>
        <vt:lpwstr/>
      </vt:variant>
      <vt:variant>
        <vt:lpwstr>_Toc363914062</vt:lpwstr>
      </vt:variant>
      <vt:variant>
        <vt:i4>1703985</vt:i4>
      </vt:variant>
      <vt:variant>
        <vt:i4>1964</vt:i4>
      </vt:variant>
      <vt:variant>
        <vt:i4>0</vt:i4>
      </vt:variant>
      <vt:variant>
        <vt:i4>5</vt:i4>
      </vt:variant>
      <vt:variant>
        <vt:lpwstr/>
      </vt:variant>
      <vt:variant>
        <vt:lpwstr>_Toc363914061</vt:lpwstr>
      </vt:variant>
      <vt:variant>
        <vt:i4>1703985</vt:i4>
      </vt:variant>
      <vt:variant>
        <vt:i4>1958</vt:i4>
      </vt:variant>
      <vt:variant>
        <vt:i4>0</vt:i4>
      </vt:variant>
      <vt:variant>
        <vt:i4>5</vt:i4>
      </vt:variant>
      <vt:variant>
        <vt:lpwstr/>
      </vt:variant>
      <vt:variant>
        <vt:lpwstr>_Toc363914060</vt:lpwstr>
      </vt:variant>
      <vt:variant>
        <vt:i4>1638449</vt:i4>
      </vt:variant>
      <vt:variant>
        <vt:i4>1952</vt:i4>
      </vt:variant>
      <vt:variant>
        <vt:i4>0</vt:i4>
      </vt:variant>
      <vt:variant>
        <vt:i4>5</vt:i4>
      </vt:variant>
      <vt:variant>
        <vt:lpwstr/>
      </vt:variant>
      <vt:variant>
        <vt:lpwstr>_Toc363914059</vt:lpwstr>
      </vt:variant>
      <vt:variant>
        <vt:i4>1638449</vt:i4>
      </vt:variant>
      <vt:variant>
        <vt:i4>1946</vt:i4>
      </vt:variant>
      <vt:variant>
        <vt:i4>0</vt:i4>
      </vt:variant>
      <vt:variant>
        <vt:i4>5</vt:i4>
      </vt:variant>
      <vt:variant>
        <vt:lpwstr/>
      </vt:variant>
      <vt:variant>
        <vt:lpwstr>_Toc363914058</vt:lpwstr>
      </vt:variant>
      <vt:variant>
        <vt:i4>1638449</vt:i4>
      </vt:variant>
      <vt:variant>
        <vt:i4>1940</vt:i4>
      </vt:variant>
      <vt:variant>
        <vt:i4>0</vt:i4>
      </vt:variant>
      <vt:variant>
        <vt:i4>5</vt:i4>
      </vt:variant>
      <vt:variant>
        <vt:lpwstr/>
      </vt:variant>
      <vt:variant>
        <vt:lpwstr>_Toc363914057</vt:lpwstr>
      </vt:variant>
      <vt:variant>
        <vt:i4>1638449</vt:i4>
      </vt:variant>
      <vt:variant>
        <vt:i4>1934</vt:i4>
      </vt:variant>
      <vt:variant>
        <vt:i4>0</vt:i4>
      </vt:variant>
      <vt:variant>
        <vt:i4>5</vt:i4>
      </vt:variant>
      <vt:variant>
        <vt:lpwstr/>
      </vt:variant>
      <vt:variant>
        <vt:lpwstr>_Toc363914056</vt:lpwstr>
      </vt:variant>
      <vt:variant>
        <vt:i4>1638449</vt:i4>
      </vt:variant>
      <vt:variant>
        <vt:i4>1928</vt:i4>
      </vt:variant>
      <vt:variant>
        <vt:i4>0</vt:i4>
      </vt:variant>
      <vt:variant>
        <vt:i4>5</vt:i4>
      </vt:variant>
      <vt:variant>
        <vt:lpwstr/>
      </vt:variant>
      <vt:variant>
        <vt:lpwstr>_Toc363914055</vt:lpwstr>
      </vt:variant>
      <vt:variant>
        <vt:i4>1638449</vt:i4>
      </vt:variant>
      <vt:variant>
        <vt:i4>1922</vt:i4>
      </vt:variant>
      <vt:variant>
        <vt:i4>0</vt:i4>
      </vt:variant>
      <vt:variant>
        <vt:i4>5</vt:i4>
      </vt:variant>
      <vt:variant>
        <vt:lpwstr/>
      </vt:variant>
      <vt:variant>
        <vt:lpwstr>_Toc363914054</vt:lpwstr>
      </vt:variant>
      <vt:variant>
        <vt:i4>1638449</vt:i4>
      </vt:variant>
      <vt:variant>
        <vt:i4>1916</vt:i4>
      </vt:variant>
      <vt:variant>
        <vt:i4>0</vt:i4>
      </vt:variant>
      <vt:variant>
        <vt:i4>5</vt:i4>
      </vt:variant>
      <vt:variant>
        <vt:lpwstr/>
      </vt:variant>
      <vt:variant>
        <vt:lpwstr>_Toc363914053</vt:lpwstr>
      </vt:variant>
      <vt:variant>
        <vt:i4>1638449</vt:i4>
      </vt:variant>
      <vt:variant>
        <vt:i4>1910</vt:i4>
      </vt:variant>
      <vt:variant>
        <vt:i4>0</vt:i4>
      </vt:variant>
      <vt:variant>
        <vt:i4>5</vt:i4>
      </vt:variant>
      <vt:variant>
        <vt:lpwstr/>
      </vt:variant>
      <vt:variant>
        <vt:lpwstr>_Toc363914052</vt:lpwstr>
      </vt:variant>
      <vt:variant>
        <vt:i4>1638449</vt:i4>
      </vt:variant>
      <vt:variant>
        <vt:i4>1904</vt:i4>
      </vt:variant>
      <vt:variant>
        <vt:i4>0</vt:i4>
      </vt:variant>
      <vt:variant>
        <vt:i4>5</vt:i4>
      </vt:variant>
      <vt:variant>
        <vt:lpwstr/>
      </vt:variant>
      <vt:variant>
        <vt:lpwstr>_Toc363914051</vt:lpwstr>
      </vt:variant>
      <vt:variant>
        <vt:i4>1638449</vt:i4>
      </vt:variant>
      <vt:variant>
        <vt:i4>1898</vt:i4>
      </vt:variant>
      <vt:variant>
        <vt:i4>0</vt:i4>
      </vt:variant>
      <vt:variant>
        <vt:i4>5</vt:i4>
      </vt:variant>
      <vt:variant>
        <vt:lpwstr/>
      </vt:variant>
      <vt:variant>
        <vt:lpwstr>_Toc363914050</vt:lpwstr>
      </vt:variant>
      <vt:variant>
        <vt:i4>1572913</vt:i4>
      </vt:variant>
      <vt:variant>
        <vt:i4>1892</vt:i4>
      </vt:variant>
      <vt:variant>
        <vt:i4>0</vt:i4>
      </vt:variant>
      <vt:variant>
        <vt:i4>5</vt:i4>
      </vt:variant>
      <vt:variant>
        <vt:lpwstr/>
      </vt:variant>
      <vt:variant>
        <vt:lpwstr>_Toc363914049</vt:lpwstr>
      </vt:variant>
      <vt:variant>
        <vt:i4>1572913</vt:i4>
      </vt:variant>
      <vt:variant>
        <vt:i4>1886</vt:i4>
      </vt:variant>
      <vt:variant>
        <vt:i4>0</vt:i4>
      </vt:variant>
      <vt:variant>
        <vt:i4>5</vt:i4>
      </vt:variant>
      <vt:variant>
        <vt:lpwstr/>
      </vt:variant>
      <vt:variant>
        <vt:lpwstr>_Toc363914048</vt:lpwstr>
      </vt:variant>
      <vt:variant>
        <vt:i4>1572913</vt:i4>
      </vt:variant>
      <vt:variant>
        <vt:i4>1880</vt:i4>
      </vt:variant>
      <vt:variant>
        <vt:i4>0</vt:i4>
      </vt:variant>
      <vt:variant>
        <vt:i4>5</vt:i4>
      </vt:variant>
      <vt:variant>
        <vt:lpwstr/>
      </vt:variant>
      <vt:variant>
        <vt:lpwstr>_Toc363914047</vt:lpwstr>
      </vt:variant>
      <vt:variant>
        <vt:i4>1572913</vt:i4>
      </vt:variant>
      <vt:variant>
        <vt:i4>1874</vt:i4>
      </vt:variant>
      <vt:variant>
        <vt:i4>0</vt:i4>
      </vt:variant>
      <vt:variant>
        <vt:i4>5</vt:i4>
      </vt:variant>
      <vt:variant>
        <vt:lpwstr/>
      </vt:variant>
      <vt:variant>
        <vt:lpwstr>_Toc363914046</vt:lpwstr>
      </vt:variant>
      <vt:variant>
        <vt:i4>1572913</vt:i4>
      </vt:variant>
      <vt:variant>
        <vt:i4>1868</vt:i4>
      </vt:variant>
      <vt:variant>
        <vt:i4>0</vt:i4>
      </vt:variant>
      <vt:variant>
        <vt:i4>5</vt:i4>
      </vt:variant>
      <vt:variant>
        <vt:lpwstr/>
      </vt:variant>
      <vt:variant>
        <vt:lpwstr>_Toc363914045</vt:lpwstr>
      </vt:variant>
      <vt:variant>
        <vt:i4>1572913</vt:i4>
      </vt:variant>
      <vt:variant>
        <vt:i4>1862</vt:i4>
      </vt:variant>
      <vt:variant>
        <vt:i4>0</vt:i4>
      </vt:variant>
      <vt:variant>
        <vt:i4>5</vt:i4>
      </vt:variant>
      <vt:variant>
        <vt:lpwstr/>
      </vt:variant>
      <vt:variant>
        <vt:lpwstr>_Toc363914044</vt:lpwstr>
      </vt:variant>
      <vt:variant>
        <vt:i4>1572913</vt:i4>
      </vt:variant>
      <vt:variant>
        <vt:i4>1856</vt:i4>
      </vt:variant>
      <vt:variant>
        <vt:i4>0</vt:i4>
      </vt:variant>
      <vt:variant>
        <vt:i4>5</vt:i4>
      </vt:variant>
      <vt:variant>
        <vt:lpwstr/>
      </vt:variant>
      <vt:variant>
        <vt:lpwstr>_Toc363914043</vt:lpwstr>
      </vt:variant>
      <vt:variant>
        <vt:i4>1572913</vt:i4>
      </vt:variant>
      <vt:variant>
        <vt:i4>1850</vt:i4>
      </vt:variant>
      <vt:variant>
        <vt:i4>0</vt:i4>
      </vt:variant>
      <vt:variant>
        <vt:i4>5</vt:i4>
      </vt:variant>
      <vt:variant>
        <vt:lpwstr/>
      </vt:variant>
      <vt:variant>
        <vt:lpwstr>_Toc363914042</vt:lpwstr>
      </vt:variant>
      <vt:variant>
        <vt:i4>1572913</vt:i4>
      </vt:variant>
      <vt:variant>
        <vt:i4>1844</vt:i4>
      </vt:variant>
      <vt:variant>
        <vt:i4>0</vt:i4>
      </vt:variant>
      <vt:variant>
        <vt:i4>5</vt:i4>
      </vt:variant>
      <vt:variant>
        <vt:lpwstr/>
      </vt:variant>
      <vt:variant>
        <vt:lpwstr>_Toc363914041</vt:lpwstr>
      </vt:variant>
      <vt:variant>
        <vt:i4>1572913</vt:i4>
      </vt:variant>
      <vt:variant>
        <vt:i4>1838</vt:i4>
      </vt:variant>
      <vt:variant>
        <vt:i4>0</vt:i4>
      </vt:variant>
      <vt:variant>
        <vt:i4>5</vt:i4>
      </vt:variant>
      <vt:variant>
        <vt:lpwstr/>
      </vt:variant>
      <vt:variant>
        <vt:lpwstr>_Toc363914040</vt:lpwstr>
      </vt:variant>
      <vt:variant>
        <vt:i4>2031665</vt:i4>
      </vt:variant>
      <vt:variant>
        <vt:i4>1832</vt:i4>
      </vt:variant>
      <vt:variant>
        <vt:i4>0</vt:i4>
      </vt:variant>
      <vt:variant>
        <vt:i4>5</vt:i4>
      </vt:variant>
      <vt:variant>
        <vt:lpwstr/>
      </vt:variant>
      <vt:variant>
        <vt:lpwstr>_Toc363914039</vt:lpwstr>
      </vt:variant>
      <vt:variant>
        <vt:i4>2031665</vt:i4>
      </vt:variant>
      <vt:variant>
        <vt:i4>1826</vt:i4>
      </vt:variant>
      <vt:variant>
        <vt:i4>0</vt:i4>
      </vt:variant>
      <vt:variant>
        <vt:i4>5</vt:i4>
      </vt:variant>
      <vt:variant>
        <vt:lpwstr/>
      </vt:variant>
      <vt:variant>
        <vt:lpwstr>_Toc363914038</vt:lpwstr>
      </vt:variant>
      <vt:variant>
        <vt:i4>2031665</vt:i4>
      </vt:variant>
      <vt:variant>
        <vt:i4>1820</vt:i4>
      </vt:variant>
      <vt:variant>
        <vt:i4>0</vt:i4>
      </vt:variant>
      <vt:variant>
        <vt:i4>5</vt:i4>
      </vt:variant>
      <vt:variant>
        <vt:lpwstr/>
      </vt:variant>
      <vt:variant>
        <vt:lpwstr>_Toc363914037</vt:lpwstr>
      </vt:variant>
      <vt:variant>
        <vt:i4>2031665</vt:i4>
      </vt:variant>
      <vt:variant>
        <vt:i4>1814</vt:i4>
      </vt:variant>
      <vt:variant>
        <vt:i4>0</vt:i4>
      </vt:variant>
      <vt:variant>
        <vt:i4>5</vt:i4>
      </vt:variant>
      <vt:variant>
        <vt:lpwstr/>
      </vt:variant>
      <vt:variant>
        <vt:lpwstr>_Toc363914036</vt:lpwstr>
      </vt:variant>
      <vt:variant>
        <vt:i4>2031665</vt:i4>
      </vt:variant>
      <vt:variant>
        <vt:i4>1808</vt:i4>
      </vt:variant>
      <vt:variant>
        <vt:i4>0</vt:i4>
      </vt:variant>
      <vt:variant>
        <vt:i4>5</vt:i4>
      </vt:variant>
      <vt:variant>
        <vt:lpwstr/>
      </vt:variant>
      <vt:variant>
        <vt:lpwstr>_Toc363914035</vt:lpwstr>
      </vt:variant>
      <vt:variant>
        <vt:i4>2031665</vt:i4>
      </vt:variant>
      <vt:variant>
        <vt:i4>1802</vt:i4>
      </vt:variant>
      <vt:variant>
        <vt:i4>0</vt:i4>
      </vt:variant>
      <vt:variant>
        <vt:i4>5</vt:i4>
      </vt:variant>
      <vt:variant>
        <vt:lpwstr/>
      </vt:variant>
      <vt:variant>
        <vt:lpwstr>_Toc363914034</vt:lpwstr>
      </vt:variant>
      <vt:variant>
        <vt:i4>2031665</vt:i4>
      </vt:variant>
      <vt:variant>
        <vt:i4>1796</vt:i4>
      </vt:variant>
      <vt:variant>
        <vt:i4>0</vt:i4>
      </vt:variant>
      <vt:variant>
        <vt:i4>5</vt:i4>
      </vt:variant>
      <vt:variant>
        <vt:lpwstr/>
      </vt:variant>
      <vt:variant>
        <vt:lpwstr>_Toc363914033</vt:lpwstr>
      </vt:variant>
      <vt:variant>
        <vt:i4>2031665</vt:i4>
      </vt:variant>
      <vt:variant>
        <vt:i4>1790</vt:i4>
      </vt:variant>
      <vt:variant>
        <vt:i4>0</vt:i4>
      </vt:variant>
      <vt:variant>
        <vt:i4>5</vt:i4>
      </vt:variant>
      <vt:variant>
        <vt:lpwstr/>
      </vt:variant>
      <vt:variant>
        <vt:lpwstr>_Toc363914032</vt:lpwstr>
      </vt:variant>
      <vt:variant>
        <vt:i4>2031665</vt:i4>
      </vt:variant>
      <vt:variant>
        <vt:i4>1784</vt:i4>
      </vt:variant>
      <vt:variant>
        <vt:i4>0</vt:i4>
      </vt:variant>
      <vt:variant>
        <vt:i4>5</vt:i4>
      </vt:variant>
      <vt:variant>
        <vt:lpwstr/>
      </vt:variant>
      <vt:variant>
        <vt:lpwstr>_Toc363914031</vt:lpwstr>
      </vt:variant>
      <vt:variant>
        <vt:i4>2031665</vt:i4>
      </vt:variant>
      <vt:variant>
        <vt:i4>1778</vt:i4>
      </vt:variant>
      <vt:variant>
        <vt:i4>0</vt:i4>
      </vt:variant>
      <vt:variant>
        <vt:i4>5</vt:i4>
      </vt:variant>
      <vt:variant>
        <vt:lpwstr/>
      </vt:variant>
      <vt:variant>
        <vt:lpwstr>_Toc363914030</vt:lpwstr>
      </vt:variant>
      <vt:variant>
        <vt:i4>1966129</vt:i4>
      </vt:variant>
      <vt:variant>
        <vt:i4>1772</vt:i4>
      </vt:variant>
      <vt:variant>
        <vt:i4>0</vt:i4>
      </vt:variant>
      <vt:variant>
        <vt:i4>5</vt:i4>
      </vt:variant>
      <vt:variant>
        <vt:lpwstr/>
      </vt:variant>
      <vt:variant>
        <vt:lpwstr>_Toc363914029</vt:lpwstr>
      </vt:variant>
      <vt:variant>
        <vt:i4>1966129</vt:i4>
      </vt:variant>
      <vt:variant>
        <vt:i4>1766</vt:i4>
      </vt:variant>
      <vt:variant>
        <vt:i4>0</vt:i4>
      </vt:variant>
      <vt:variant>
        <vt:i4>5</vt:i4>
      </vt:variant>
      <vt:variant>
        <vt:lpwstr/>
      </vt:variant>
      <vt:variant>
        <vt:lpwstr>_Toc363914028</vt:lpwstr>
      </vt:variant>
      <vt:variant>
        <vt:i4>1966129</vt:i4>
      </vt:variant>
      <vt:variant>
        <vt:i4>1760</vt:i4>
      </vt:variant>
      <vt:variant>
        <vt:i4>0</vt:i4>
      </vt:variant>
      <vt:variant>
        <vt:i4>5</vt:i4>
      </vt:variant>
      <vt:variant>
        <vt:lpwstr/>
      </vt:variant>
      <vt:variant>
        <vt:lpwstr>_Toc363914027</vt:lpwstr>
      </vt:variant>
      <vt:variant>
        <vt:i4>1966129</vt:i4>
      </vt:variant>
      <vt:variant>
        <vt:i4>1754</vt:i4>
      </vt:variant>
      <vt:variant>
        <vt:i4>0</vt:i4>
      </vt:variant>
      <vt:variant>
        <vt:i4>5</vt:i4>
      </vt:variant>
      <vt:variant>
        <vt:lpwstr/>
      </vt:variant>
      <vt:variant>
        <vt:lpwstr>_Toc363914026</vt:lpwstr>
      </vt:variant>
      <vt:variant>
        <vt:i4>1966129</vt:i4>
      </vt:variant>
      <vt:variant>
        <vt:i4>1748</vt:i4>
      </vt:variant>
      <vt:variant>
        <vt:i4>0</vt:i4>
      </vt:variant>
      <vt:variant>
        <vt:i4>5</vt:i4>
      </vt:variant>
      <vt:variant>
        <vt:lpwstr/>
      </vt:variant>
      <vt:variant>
        <vt:lpwstr>_Toc363914025</vt:lpwstr>
      </vt:variant>
      <vt:variant>
        <vt:i4>1966129</vt:i4>
      </vt:variant>
      <vt:variant>
        <vt:i4>1742</vt:i4>
      </vt:variant>
      <vt:variant>
        <vt:i4>0</vt:i4>
      </vt:variant>
      <vt:variant>
        <vt:i4>5</vt:i4>
      </vt:variant>
      <vt:variant>
        <vt:lpwstr/>
      </vt:variant>
      <vt:variant>
        <vt:lpwstr>_Toc363914024</vt:lpwstr>
      </vt:variant>
      <vt:variant>
        <vt:i4>1966129</vt:i4>
      </vt:variant>
      <vt:variant>
        <vt:i4>1736</vt:i4>
      </vt:variant>
      <vt:variant>
        <vt:i4>0</vt:i4>
      </vt:variant>
      <vt:variant>
        <vt:i4>5</vt:i4>
      </vt:variant>
      <vt:variant>
        <vt:lpwstr/>
      </vt:variant>
      <vt:variant>
        <vt:lpwstr>_Toc363914023</vt:lpwstr>
      </vt:variant>
      <vt:variant>
        <vt:i4>1966129</vt:i4>
      </vt:variant>
      <vt:variant>
        <vt:i4>1730</vt:i4>
      </vt:variant>
      <vt:variant>
        <vt:i4>0</vt:i4>
      </vt:variant>
      <vt:variant>
        <vt:i4>5</vt:i4>
      </vt:variant>
      <vt:variant>
        <vt:lpwstr/>
      </vt:variant>
      <vt:variant>
        <vt:lpwstr>_Toc363914022</vt:lpwstr>
      </vt:variant>
      <vt:variant>
        <vt:i4>1966129</vt:i4>
      </vt:variant>
      <vt:variant>
        <vt:i4>1724</vt:i4>
      </vt:variant>
      <vt:variant>
        <vt:i4>0</vt:i4>
      </vt:variant>
      <vt:variant>
        <vt:i4>5</vt:i4>
      </vt:variant>
      <vt:variant>
        <vt:lpwstr/>
      </vt:variant>
      <vt:variant>
        <vt:lpwstr>_Toc363914021</vt:lpwstr>
      </vt:variant>
      <vt:variant>
        <vt:i4>1966129</vt:i4>
      </vt:variant>
      <vt:variant>
        <vt:i4>1718</vt:i4>
      </vt:variant>
      <vt:variant>
        <vt:i4>0</vt:i4>
      </vt:variant>
      <vt:variant>
        <vt:i4>5</vt:i4>
      </vt:variant>
      <vt:variant>
        <vt:lpwstr/>
      </vt:variant>
      <vt:variant>
        <vt:lpwstr>_Toc363914020</vt:lpwstr>
      </vt:variant>
      <vt:variant>
        <vt:i4>1900593</vt:i4>
      </vt:variant>
      <vt:variant>
        <vt:i4>1712</vt:i4>
      </vt:variant>
      <vt:variant>
        <vt:i4>0</vt:i4>
      </vt:variant>
      <vt:variant>
        <vt:i4>5</vt:i4>
      </vt:variant>
      <vt:variant>
        <vt:lpwstr/>
      </vt:variant>
      <vt:variant>
        <vt:lpwstr>_Toc363914019</vt:lpwstr>
      </vt:variant>
      <vt:variant>
        <vt:i4>1900593</vt:i4>
      </vt:variant>
      <vt:variant>
        <vt:i4>1706</vt:i4>
      </vt:variant>
      <vt:variant>
        <vt:i4>0</vt:i4>
      </vt:variant>
      <vt:variant>
        <vt:i4>5</vt:i4>
      </vt:variant>
      <vt:variant>
        <vt:lpwstr/>
      </vt:variant>
      <vt:variant>
        <vt:lpwstr>_Toc363914018</vt:lpwstr>
      </vt:variant>
      <vt:variant>
        <vt:i4>1900593</vt:i4>
      </vt:variant>
      <vt:variant>
        <vt:i4>1700</vt:i4>
      </vt:variant>
      <vt:variant>
        <vt:i4>0</vt:i4>
      </vt:variant>
      <vt:variant>
        <vt:i4>5</vt:i4>
      </vt:variant>
      <vt:variant>
        <vt:lpwstr/>
      </vt:variant>
      <vt:variant>
        <vt:lpwstr>_Toc363914017</vt:lpwstr>
      </vt:variant>
      <vt:variant>
        <vt:i4>1900593</vt:i4>
      </vt:variant>
      <vt:variant>
        <vt:i4>1694</vt:i4>
      </vt:variant>
      <vt:variant>
        <vt:i4>0</vt:i4>
      </vt:variant>
      <vt:variant>
        <vt:i4>5</vt:i4>
      </vt:variant>
      <vt:variant>
        <vt:lpwstr/>
      </vt:variant>
      <vt:variant>
        <vt:lpwstr>_Toc363914016</vt:lpwstr>
      </vt:variant>
      <vt:variant>
        <vt:i4>1900593</vt:i4>
      </vt:variant>
      <vt:variant>
        <vt:i4>1688</vt:i4>
      </vt:variant>
      <vt:variant>
        <vt:i4>0</vt:i4>
      </vt:variant>
      <vt:variant>
        <vt:i4>5</vt:i4>
      </vt:variant>
      <vt:variant>
        <vt:lpwstr/>
      </vt:variant>
      <vt:variant>
        <vt:lpwstr>_Toc363914015</vt:lpwstr>
      </vt:variant>
      <vt:variant>
        <vt:i4>1900593</vt:i4>
      </vt:variant>
      <vt:variant>
        <vt:i4>1682</vt:i4>
      </vt:variant>
      <vt:variant>
        <vt:i4>0</vt:i4>
      </vt:variant>
      <vt:variant>
        <vt:i4>5</vt:i4>
      </vt:variant>
      <vt:variant>
        <vt:lpwstr/>
      </vt:variant>
      <vt:variant>
        <vt:lpwstr>_Toc363914014</vt:lpwstr>
      </vt:variant>
      <vt:variant>
        <vt:i4>1900593</vt:i4>
      </vt:variant>
      <vt:variant>
        <vt:i4>1676</vt:i4>
      </vt:variant>
      <vt:variant>
        <vt:i4>0</vt:i4>
      </vt:variant>
      <vt:variant>
        <vt:i4>5</vt:i4>
      </vt:variant>
      <vt:variant>
        <vt:lpwstr/>
      </vt:variant>
      <vt:variant>
        <vt:lpwstr>_Toc363914013</vt:lpwstr>
      </vt:variant>
      <vt:variant>
        <vt:i4>1900593</vt:i4>
      </vt:variant>
      <vt:variant>
        <vt:i4>1670</vt:i4>
      </vt:variant>
      <vt:variant>
        <vt:i4>0</vt:i4>
      </vt:variant>
      <vt:variant>
        <vt:i4>5</vt:i4>
      </vt:variant>
      <vt:variant>
        <vt:lpwstr/>
      </vt:variant>
      <vt:variant>
        <vt:lpwstr>_Toc363914012</vt:lpwstr>
      </vt:variant>
      <vt:variant>
        <vt:i4>1900593</vt:i4>
      </vt:variant>
      <vt:variant>
        <vt:i4>1664</vt:i4>
      </vt:variant>
      <vt:variant>
        <vt:i4>0</vt:i4>
      </vt:variant>
      <vt:variant>
        <vt:i4>5</vt:i4>
      </vt:variant>
      <vt:variant>
        <vt:lpwstr/>
      </vt:variant>
      <vt:variant>
        <vt:lpwstr>_Toc363914011</vt:lpwstr>
      </vt:variant>
      <vt:variant>
        <vt:i4>1900593</vt:i4>
      </vt:variant>
      <vt:variant>
        <vt:i4>1658</vt:i4>
      </vt:variant>
      <vt:variant>
        <vt:i4>0</vt:i4>
      </vt:variant>
      <vt:variant>
        <vt:i4>5</vt:i4>
      </vt:variant>
      <vt:variant>
        <vt:lpwstr/>
      </vt:variant>
      <vt:variant>
        <vt:lpwstr>_Toc363914010</vt:lpwstr>
      </vt:variant>
      <vt:variant>
        <vt:i4>1835057</vt:i4>
      </vt:variant>
      <vt:variant>
        <vt:i4>1652</vt:i4>
      </vt:variant>
      <vt:variant>
        <vt:i4>0</vt:i4>
      </vt:variant>
      <vt:variant>
        <vt:i4>5</vt:i4>
      </vt:variant>
      <vt:variant>
        <vt:lpwstr/>
      </vt:variant>
      <vt:variant>
        <vt:lpwstr>_Toc363914009</vt:lpwstr>
      </vt:variant>
      <vt:variant>
        <vt:i4>1835057</vt:i4>
      </vt:variant>
      <vt:variant>
        <vt:i4>1646</vt:i4>
      </vt:variant>
      <vt:variant>
        <vt:i4>0</vt:i4>
      </vt:variant>
      <vt:variant>
        <vt:i4>5</vt:i4>
      </vt:variant>
      <vt:variant>
        <vt:lpwstr/>
      </vt:variant>
      <vt:variant>
        <vt:lpwstr>_Toc363914008</vt:lpwstr>
      </vt:variant>
      <vt:variant>
        <vt:i4>1835057</vt:i4>
      </vt:variant>
      <vt:variant>
        <vt:i4>1640</vt:i4>
      </vt:variant>
      <vt:variant>
        <vt:i4>0</vt:i4>
      </vt:variant>
      <vt:variant>
        <vt:i4>5</vt:i4>
      </vt:variant>
      <vt:variant>
        <vt:lpwstr/>
      </vt:variant>
      <vt:variant>
        <vt:lpwstr>_Toc363914007</vt:lpwstr>
      </vt:variant>
      <vt:variant>
        <vt:i4>1835057</vt:i4>
      </vt:variant>
      <vt:variant>
        <vt:i4>1634</vt:i4>
      </vt:variant>
      <vt:variant>
        <vt:i4>0</vt:i4>
      </vt:variant>
      <vt:variant>
        <vt:i4>5</vt:i4>
      </vt:variant>
      <vt:variant>
        <vt:lpwstr/>
      </vt:variant>
      <vt:variant>
        <vt:lpwstr>_Toc363914006</vt:lpwstr>
      </vt:variant>
      <vt:variant>
        <vt:i4>1835057</vt:i4>
      </vt:variant>
      <vt:variant>
        <vt:i4>1628</vt:i4>
      </vt:variant>
      <vt:variant>
        <vt:i4>0</vt:i4>
      </vt:variant>
      <vt:variant>
        <vt:i4>5</vt:i4>
      </vt:variant>
      <vt:variant>
        <vt:lpwstr/>
      </vt:variant>
      <vt:variant>
        <vt:lpwstr>_Toc363914005</vt:lpwstr>
      </vt:variant>
      <vt:variant>
        <vt:i4>1835057</vt:i4>
      </vt:variant>
      <vt:variant>
        <vt:i4>1622</vt:i4>
      </vt:variant>
      <vt:variant>
        <vt:i4>0</vt:i4>
      </vt:variant>
      <vt:variant>
        <vt:i4>5</vt:i4>
      </vt:variant>
      <vt:variant>
        <vt:lpwstr/>
      </vt:variant>
      <vt:variant>
        <vt:lpwstr>_Toc363914004</vt:lpwstr>
      </vt:variant>
      <vt:variant>
        <vt:i4>1835057</vt:i4>
      </vt:variant>
      <vt:variant>
        <vt:i4>1616</vt:i4>
      </vt:variant>
      <vt:variant>
        <vt:i4>0</vt:i4>
      </vt:variant>
      <vt:variant>
        <vt:i4>5</vt:i4>
      </vt:variant>
      <vt:variant>
        <vt:lpwstr/>
      </vt:variant>
      <vt:variant>
        <vt:lpwstr>_Toc363914003</vt:lpwstr>
      </vt:variant>
      <vt:variant>
        <vt:i4>1835057</vt:i4>
      </vt:variant>
      <vt:variant>
        <vt:i4>1610</vt:i4>
      </vt:variant>
      <vt:variant>
        <vt:i4>0</vt:i4>
      </vt:variant>
      <vt:variant>
        <vt:i4>5</vt:i4>
      </vt:variant>
      <vt:variant>
        <vt:lpwstr/>
      </vt:variant>
      <vt:variant>
        <vt:lpwstr>_Toc363914002</vt:lpwstr>
      </vt:variant>
      <vt:variant>
        <vt:i4>1835057</vt:i4>
      </vt:variant>
      <vt:variant>
        <vt:i4>1604</vt:i4>
      </vt:variant>
      <vt:variant>
        <vt:i4>0</vt:i4>
      </vt:variant>
      <vt:variant>
        <vt:i4>5</vt:i4>
      </vt:variant>
      <vt:variant>
        <vt:lpwstr/>
      </vt:variant>
      <vt:variant>
        <vt:lpwstr>_Toc363914001</vt:lpwstr>
      </vt:variant>
      <vt:variant>
        <vt:i4>1835057</vt:i4>
      </vt:variant>
      <vt:variant>
        <vt:i4>1598</vt:i4>
      </vt:variant>
      <vt:variant>
        <vt:i4>0</vt:i4>
      </vt:variant>
      <vt:variant>
        <vt:i4>5</vt:i4>
      </vt:variant>
      <vt:variant>
        <vt:lpwstr/>
      </vt:variant>
      <vt:variant>
        <vt:lpwstr>_Toc363914000</vt:lpwstr>
      </vt:variant>
      <vt:variant>
        <vt:i4>1179704</vt:i4>
      </vt:variant>
      <vt:variant>
        <vt:i4>1592</vt:i4>
      </vt:variant>
      <vt:variant>
        <vt:i4>0</vt:i4>
      </vt:variant>
      <vt:variant>
        <vt:i4>5</vt:i4>
      </vt:variant>
      <vt:variant>
        <vt:lpwstr/>
      </vt:variant>
      <vt:variant>
        <vt:lpwstr>_Toc363913999</vt:lpwstr>
      </vt:variant>
      <vt:variant>
        <vt:i4>1179704</vt:i4>
      </vt:variant>
      <vt:variant>
        <vt:i4>1586</vt:i4>
      </vt:variant>
      <vt:variant>
        <vt:i4>0</vt:i4>
      </vt:variant>
      <vt:variant>
        <vt:i4>5</vt:i4>
      </vt:variant>
      <vt:variant>
        <vt:lpwstr/>
      </vt:variant>
      <vt:variant>
        <vt:lpwstr>_Toc363913998</vt:lpwstr>
      </vt:variant>
      <vt:variant>
        <vt:i4>1179704</vt:i4>
      </vt:variant>
      <vt:variant>
        <vt:i4>1580</vt:i4>
      </vt:variant>
      <vt:variant>
        <vt:i4>0</vt:i4>
      </vt:variant>
      <vt:variant>
        <vt:i4>5</vt:i4>
      </vt:variant>
      <vt:variant>
        <vt:lpwstr/>
      </vt:variant>
      <vt:variant>
        <vt:lpwstr>_Toc363913997</vt:lpwstr>
      </vt:variant>
      <vt:variant>
        <vt:i4>1179704</vt:i4>
      </vt:variant>
      <vt:variant>
        <vt:i4>1574</vt:i4>
      </vt:variant>
      <vt:variant>
        <vt:i4>0</vt:i4>
      </vt:variant>
      <vt:variant>
        <vt:i4>5</vt:i4>
      </vt:variant>
      <vt:variant>
        <vt:lpwstr/>
      </vt:variant>
      <vt:variant>
        <vt:lpwstr>_Toc363913996</vt:lpwstr>
      </vt:variant>
      <vt:variant>
        <vt:i4>1179704</vt:i4>
      </vt:variant>
      <vt:variant>
        <vt:i4>1568</vt:i4>
      </vt:variant>
      <vt:variant>
        <vt:i4>0</vt:i4>
      </vt:variant>
      <vt:variant>
        <vt:i4>5</vt:i4>
      </vt:variant>
      <vt:variant>
        <vt:lpwstr/>
      </vt:variant>
      <vt:variant>
        <vt:lpwstr>_Toc363913995</vt:lpwstr>
      </vt:variant>
      <vt:variant>
        <vt:i4>1179704</vt:i4>
      </vt:variant>
      <vt:variant>
        <vt:i4>1562</vt:i4>
      </vt:variant>
      <vt:variant>
        <vt:i4>0</vt:i4>
      </vt:variant>
      <vt:variant>
        <vt:i4>5</vt:i4>
      </vt:variant>
      <vt:variant>
        <vt:lpwstr/>
      </vt:variant>
      <vt:variant>
        <vt:lpwstr>_Toc363913994</vt:lpwstr>
      </vt:variant>
      <vt:variant>
        <vt:i4>1179704</vt:i4>
      </vt:variant>
      <vt:variant>
        <vt:i4>1556</vt:i4>
      </vt:variant>
      <vt:variant>
        <vt:i4>0</vt:i4>
      </vt:variant>
      <vt:variant>
        <vt:i4>5</vt:i4>
      </vt:variant>
      <vt:variant>
        <vt:lpwstr/>
      </vt:variant>
      <vt:variant>
        <vt:lpwstr>_Toc363913993</vt:lpwstr>
      </vt:variant>
      <vt:variant>
        <vt:i4>1179704</vt:i4>
      </vt:variant>
      <vt:variant>
        <vt:i4>1550</vt:i4>
      </vt:variant>
      <vt:variant>
        <vt:i4>0</vt:i4>
      </vt:variant>
      <vt:variant>
        <vt:i4>5</vt:i4>
      </vt:variant>
      <vt:variant>
        <vt:lpwstr/>
      </vt:variant>
      <vt:variant>
        <vt:lpwstr>_Toc363913992</vt:lpwstr>
      </vt:variant>
      <vt:variant>
        <vt:i4>1179704</vt:i4>
      </vt:variant>
      <vt:variant>
        <vt:i4>1544</vt:i4>
      </vt:variant>
      <vt:variant>
        <vt:i4>0</vt:i4>
      </vt:variant>
      <vt:variant>
        <vt:i4>5</vt:i4>
      </vt:variant>
      <vt:variant>
        <vt:lpwstr/>
      </vt:variant>
      <vt:variant>
        <vt:lpwstr>_Toc363913991</vt:lpwstr>
      </vt:variant>
      <vt:variant>
        <vt:i4>1179704</vt:i4>
      </vt:variant>
      <vt:variant>
        <vt:i4>1538</vt:i4>
      </vt:variant>
      <vt:variant>
        <vt:i4>0</vt:i4>
      </vt:variant>
      <vt:variant>
        <vt:i4>5</vt:i4>
      </vt:variant>
      <vt:variant>
        <vt:lpwstr/>
      </vt:variant>
      <vt:variant>
        <vt:lpwstr>_Toc363913990</vt:lpwstr>
      </vt:variant>
      <vt:variant>
        <vt:i4>1245240</vt:i4>
      </vt:variant>
      <vt:variant>
        <vt:i4>1532</vt:i4>
      </vt:variant>
      <vt:variant>
        <vt:i4>0</vt:i4>
      </vt:variant>
      <vt:variant>
        <vt:i4>5</vt:i4>
      </vt:variant>
      <vt:variant>
        <vt:lpwstr/>
      </vt:variant>
      <vt:variant>
        <vt:lpwstr>_Toc363913989</vt:lpwstr>
      </vt:variant>
      <vt:variant>
        <vt:i4>1245240</vt:i4>
      </vt:variant>
      <vt:variant>
        <vt:i4>1526</vt:i4>
      </vt:variant>
      <vt:variant>
        <vt:i4>0</vt:i4>
      </vt:variant>
      <vt:variant>
        <vt:i4>5</vt:i4>
      </vt:variant>
      <vt:variant>
        <vt:lpwstr/>
      </vt:variant>
      <vt:variant>
        <vt:lpwstr>_Toc363913988</vt:lpwstr>
      </vt:variant>
      <vt:variant>
        <vt:i4>1245240</vt:i4>
      </vt:variant>
      <vt:variant>
        <vt:i4>1520</vt:i4>
      </vt:variant>
      <vt:variant>
        <vt:i4>0</vt:i4>
      </vt:variant>
      <vt:variant>
        <vt:i4>5</vt:i4>
      </vt:variant>
      <vt:variant>
        <vt:lpwstr/>
      </vt:variant>
      <vt:variant>
        <vt:lpwstr>_Toc363913987</vt:lpwstr>
      </vt:variant>
      <vt:variant>
        <vt:i4>1245240</vt:i4>
      </vt:variant>
      <vt:variant>
        <vt:i4>1514</vt:i4>
      </vt:variant>
      <vt:variant>
        <vt:i4>0</vt:i4>
      </vt:variant>
      <vt:variant>
        <vt:i4>5</vt:i4>
      </vt:variant>
      <vt:variant>
        <vt:lpwstr/>
      </vt:variant>
      <vt:variant>
        <vt:lpwstr>_Toc363913986</vt:lpwstr>
      </vt:variant>
      <vt:variant>
        <vt:i4>1245240</vt:i4>
      </vt:variant>
      <vt:variant>
        <vt:i4>1508</vt:i4>
      </vt:variant>
      <vt:variant>
        <vt:i4>0</vt:i4>
      </vt:variant>
      <vt:variant>
        <vt:i4>5</vt:i4>
      </vt:variant>
      <vt:variant>
        <vt:lpwstr/>
      </vt:variant>
      <vt:variant>
        <vt:lpwstr>_Toc363913985</vt:lpwstr>
      </vt:variant>
      <vt:variant>
        <vt:i4>1245240</vt:i4>
      </vt:variant>
      <vt:variant>
        <vt:i4>1502</vt:i4>
      </vt:variant>
      <vt:variant>
        <vt:i4>0</vt:i4>
      </vt:variant>
      <vt:variant>
        <vt:i4>5</vt:i4>
      </vt:variant>
      <vt:variant>
        <vt:lpwstr/>
      </vt:variant>
      <vt:variant>
        <vt:lpwstr>_Toc363913984</vt:lpwstr>
      </vt:variant>
      <vt:variant>
        <vt:i4>1245240</vt:i4>
      </vt:variant>
      <vt:variant>
        <vt:i4>1496</vt:i4>
      </vt:variant>
      <vt:variant>
        <vt:i4>0</vt:i4>
      </vt:variant>
      <vt:variant>
        <vt:i4>5</vt:i4>
      </vt:variant>
      <vt:variant>
        <vt:lpwstr/>
      </vt:variant>
      <vt:variant>
        <vt:lpwstr>_Toc363913983</vt:lpwstr>
      </vt:variant>
      <vt:variant>
        <vt:i4>1245240</vt:i4>
      </vt:variant>
      <vt:variant>
        <vt:i4>1490</vt:i4>
      </vt:variant>
      <vt:variant>
        <vt:i4>0</vt:i4>
      </vt:variant>
      <vt:variant>
        <vt:i4>5</vt:i4>
      </vt:variant>
      <vt:variant>
        <vt:lpwstr/>
      </vt:variant>
      <vt:variant>
        <vt:lpwstr>_Toc363913982</vt:lpwstr>
      </vt:variant>
      <vt:variant>
        <vt:i4>1245240</vt:i4>
      </vt:variant>
      <vt:variant>
        <vt:i4>1484</vt:i4>
      </vt:variant>
      <vt:variant>
        <vt:i4>0</vt:i4>
      </vt:variant>
      <vt:variant>
        <vt:i4>5</vt:i4>
      </vt:variant>
      <vt:variant>
        <vt:lpwstr/>
      </vt:variant>
      <vt:variant>
        <vt:lpwstr>_Toc363913981</vt:lpwstr>
      </vt:variant>
      <vt:variant>
        <vt:i4>1245240</vt:i4>
      </vt:variant>
      <vt:variant>
        <vt:i4>1478</vt:i4>
      </vt:variant>
      <vt:variant>
        <vt:i4>0</vt:i4>
      </vt:variant>
      <vt:variant>
        <vt:i4>5</vt:i4>
      </vt:variant>
      <vt:variant>
        <vt:lpwstr/>
      </vt:variant>
      <vt:variant>
        <vt:lpwstr>_Toc363913980</vt:lpwstr>
      </vt:variant>
      <vt:variant>
        <vt:i4>1835064</vt:i4>
      </vt:variant>
      <vt:variant>
        <vt:i4>1472</vt:i4>
      </vt:variant>
      <vt:variant>
        <vt:i4>0</vt:i4>
      </vt:variant>
      <vt:variant>
        <vt:i4>5</vt:i4>
      </vt:variant>
      <vt:variant>
        <vt:lpwstr/>
      </vt:variant>
      <vt:variant>
        <vt:lpwstr>_Toc363913979</vt:lpwstr>
      </vt:variant>
      <vt:variant>
        <vt:i4>1835064</vt:i4>
      </vt:variant>
      <vt:variant>
        <vt:i4>1466</vt:i4>
      </vt:variant>
      <vt:variant>
        <vt:i4>0</vt:i4>
      </vt:variant>
      <vt:variant>
        <vt:i4>5</vt:i4>
      </vt:variant>
      <vt:variant>
        <vt:lpwstr/>
      </vt:variant>
      <vt:variant>
        <vt:lpwstr>_Toc363913978</vt:lpwstr>
      </vt:variant>
      <vt:variant>
        <vt:i4>1835064</vt:i4>
      </vt:variant>
      <vt:variant>
        <vt:i4>1460</vt:i4>
      </vt:variant>
      <vt:variant>
        <vt:i4>0</vt:i4>
      </vt:variant>
      <vt:variant>
        <vt:i4>5</vt:i4>
      </vt:variant>
      <vt:variant>
        <vt:lpwstr/>
      </vt:variant>
      <vt:variant>
        <vt:lpwstr>_Toc363913977</vt:lpwstr>
      </vt:variant>
      <vt:variant>
        <vt:i4>1835064</vt:i4>
      </vt:variant>
      <vt:variant>
        <vt:i4>1454</vt:i4>
      </vt:variant>
      <vt:variant>
        <vt:i4>0</vt:i4>
      </vt:variant>
      <vt:variant>
        <vt:i4>5</vt:i4>
      </vt:variant>
      <vt:variant>
        <vt:lpwstr/>
      </vt:variant>
      <vt:variant>
        <vt:lpwstr>_Toc363913976</vt:lpwstr>
      </vt:variant>
      <vt:variant>
        <vt:i4>1835064</vt:i4>
      </vt:variant>
      <vt:variant>
        <vt:i4>1448</vt:i4>
      </vt:variant>
      <vt:variant>
        <vt:i4>0</vt:i4>
      </vt:variant>
      <vt:variant>
        <vt:i4>5</vt:i4>
      </vt:variant>
      <vt:variant>
        <vt:lpwstr/>
      </vt:variant>
      <vt:variant>
        <vt:lpwstr>_Toc363913975</vt:lpwstr>
      </vt:variant>
      <vt:variant>
        <vt:i4>1835064</vt:i4>
      </vt:variant>
      <vt:variant>
        <vt:i4>1442</vt:i4>
      </vt:variant>
      <vt:variant>
        <vt:i4>0</vt:i4>
      </vt:variant>
      <vt:variant>
        <vt:i4>5</vt:i4>
      </vt:variant>
      <vt:variant>
        <vt:lpwstr/>
      </vt:variant>
      <vt:variant>
        <vt:lpwstr>_Toc363913974</vt:lpwstr>
      </vt:variant>
      <vt:variant>
        <vt:i4>1835064</vt:i4>
      </vt:variant>
      <vt:variant>
        <vt:i4>1436</vt:i4>
      </vt:variant>
      <vt:variant>
        <vt:i4>0</vt:i4>
      </vt:variant>
      <vt:variant>
        <vt:i4>5</vt:i4>
      </vt:variant>
      <vt:variant>
        <vt:lpwstr/>
      </vt:variant>
      <vt:variant>
        <vt:lpwstr>_Toc363913973</vt:lpwstr>
      </vt:variant>
      <vt:variant>
        <vt:i4>1835064</vt:i4>
      </vt:variant>
      <vt:variant>
        <vt:i4>1430</vt:i4>
      </vt:variant>
      <vt:variant>
        <vt:i4>0</vt:i4>
      </vt:variant>
      <vt:variant>
        <vt:i4>5</vt:i4>
      </vt:variant>
      <vt:variant>
        <vt:lpwstr/>
      </vt:variant>
      <vt:variant>
        <vt:lpwstr>_Toc363913972</vt:lpwstr>
      </vt:variant>
      <vt:variant>
        <vt:i4>1835064</vt:i4>
      </vt:variant>
      <vt:variant>
        <vt:i4>1424</vt:i4>
      </vt:variant>
      <vt:variant>
        <vt:i4>0</vt:i4>
      </vt:variant>
      <vt:variant>
        <vt:i4>5</vt:i4>
      </vt:variant>
      <vt:variant>
        <vt:lpwstr/>
      </vt:variant>
      <vt:variant>
        <vt:lpwstr>_Toc363913971</vt:lpwstr>
      </vt:variant>
      <vt:variant>
        <vt:i4>1835064</vt:i4>
      </vt:variant>
      <vt:variant>
        <vt:i4>1418</vt:i4>
      </vt:variant>
      <vt:variant>
        <vt:i4>0</vt:i4>
      </vt:variant>
      <vt:variant>
        <vt:i4>5</vt:i4>
      </vt:variant>
      <vt:variant>
        <vt:lpwstr/>
      </vt:variant>
      <vt:variant>
        <vt:lpwstr>_Toc363913970</vt:lpwstr>
      </vt:variant>
      <vt:variant>
        <vt:i4>1900600</vt:i4>
      </vt:variant>
      <vt:variant>
        <vt:i4>1412</vt:i4>
      </vt:variant>
      <vt:variant>
        <vt:i4>0</vt:i4>
      </vt:variant>
      <vt:variant>
        <vt:i4>5</vt:i4>
      </vt:variant>
      <vt:variant>
        <vt:lpwstr/>
      </vt:variant>
      <vt:variant>
        <vt:lpwstr>_Toc363913969</vt:lpwstr>
      </vt:variant>
      <vt:variant>
        <vt:i4>1900600</vt:i4>
      </vt:variant>
      <vt:variant>
        <vt:i4>1406</vt:i4>
      </vt:variant>
      <vt:variant>
        <vt:i4>0</vt:i4>
      </vt:variant>
      <vt:variant>
        <vt:i4>5</vt:i4>
      </vt:variant>
      <vt:variant>
        <vt:lpwstr/>
      </vt:variant>
      <vt:variant>
        <vt:lpwstr>_Toc363913968</vt:lpwstr>
      </vt:variant>
      <vt:variant>
        <vt:i4>1900600</vt:i4>
      </vt:variant>
      <vt:variant>
        <vt:i4>1400</vt:i4>
      </vt:variant>
      <vt:variant>
        <vt:i4>0</vt:i4>
      </vt:variant>
      <vt:variant>
        <vt:i4>5</vt:i4>
      </vt:variant>
      <vt:variant>
        <vt:lpwstr/>
      </vt:variant>
      <vt:variant>
        <vt:lpwstr>_Toc363913967</vt:lpwstr>
      </vt:variant>
      <vt:variant>
        <vt:i4>1900600</vt:i4>
      </vt:variant>
      <vt:variant>
        <vt:i4>1394</vt:i4>
      </vt:variant>
      <vt:variant>
        <vt:i4>0</vt:i4>
      </vt:variant>
      <vt:variant>
        <vt:i4>5</vt:i4>
      </vt:variant>
      <vt:variant>
        <vt:lpwstr/>
      </vt:variant>
      <vt:variant>
        <vt:lpwstr>_Toc363913966</vt:lpwstr>
      </vt:variant>
      <vt:variant>
        <vt:i4>1900600</vt:i4>
      </vt:variant>
      <vt:variant>
        <vt:i4>1388</vt:i4>
      </vt:variant>
      <vt:variant>
        <vt:i4>0</vt:i4>
      </vt:variant>
      <vt:variant>
        <vt:i4>5</vt:i4>
      </vt:variant>
      <vt:variant>
        <vt:lpwstr/>
      </vt:variant>
      <vt:variant>
        <vt:lpwstr>_Toc363913965</vt:lpwstr>
      </vt:variant>
      <vt:variant>
        <vt:i4>1900600</vt:i4>
      </vt:variant>
      <vt:variant>
        <vt:i4>1382</vt:i4>
      </vt:variant>
      <vt:variant>
        <vt:i4>0</vt:i4>
      </vt:variant>
      <vt:variant>
        <vt:i4>5</vt:i4>
      </vt:variant>
      <vt:variant>
        <vt:lpwstr/>
      </vt:variant>
      <vt:variant>
        <vt:lpwstr>_Toc363913964</vt:lpwstr>
      </vt:variant>
      <vt:variant>
        <vt:i4>1900600</vt:i4>
      </vt:variant>
      <vt:variant>
        <vt:i4>1376</vt:i4>
      </vt:variant>
      <vt:variant>
        <vt:i4>0</vt:i4>
      </vt:variant>
      <vt:variant>
        <vt:i4>5</vt:i4>
      </vt:variant>
      <vt:variant>
        <vt:lpwstr/>
      </vt:variant>
      <vt:variant>
        <vt:lpwstr>_Toc363913963</vt:lpwstr>
      </vt:variant>
      <vt:variant>
        <vt:i4>1900600</vt:i4>
      </vt:variant>
      <vt:variant>
        <vt:i4>1370</vt:i4>
      </vt:variant>
      <vt:variant>
        <vt:i4>0</vt:i4>
      </vt:variant>
      <vt:variant>
        <vt:i4>5</vt:i4>
      </vt:variant>
      <vt:variant>
        <vt:lpwstr/>
      </vt:variant>
      <vt:variant>
        <vt:lpwstr>_Toc363913962</vt:lpwstr>
      </vt:variant>
      <vt:variant>
        <vt:i4>1900600</vt:i4>
      </vt:variant>
      <vt:variant>
        <vt:i4>1364</vt:i4>
      </vt:variant>
      <vt:variant>
        <vt:i4>0</vt:i4>
      </vt:variant>
      <vt:variant>
        <vt:i4>5</vt:i4>
      </vt:variant>
      <vt:variant>
        <vt:lpwstr/>
      </vt:variant>
      <vt:variant>
        <vt:lpwstr>_Toc363913961</vt:lpwstr>
      </vt:variant>
      <vt:variant>
        <vt:i4>1900600</vt:i4>
      </vt:variant>
      <vt:variant>
        <vt:i4>1358</vt:i4>
      </vt:variant>
      <vt:variant>
        <vt:i4>0</vt:i4>
      </vt:variant>
      <vt:variant>
        <vt:i4>5</vt:i4>
      </vt:variant>
      <vt:variant>
        <vt:lpwstr/>
      </vt:variant>
      <vt:variant>
        <vt:lpwstr>_Toc363913960</vt:lpwstr>
      </vt:variant>
      <vt:variant>
        <vt:i4>1966136</vt:i4>
      </vt:variant>
      <vt:variant>
        <vt:i4>1352</vt:i4>
      </vt:variant>
      <vt:variant>
        <vt:i4>0</vt:i4>
      </vt:variant>
      <vt:variant>
        <vt:i4>5</vt:i4>
      </vt:variant>
      <vt:variant>
        <vt:lpwstr/>
      </vt:variant>
      <vt:variant>
        <vt:lpwstr>_Toc363913959</vt:lpwstr>
      </vt:variant>
      <vt:variant>
        <vt:i4>1966136</vt:i4>
      </vt:variant>
      <vt:variant>
        <vt:i4>1346</vt:i4>
      </vt:variant>
      <vt:variant>
        <vt:i4>0</vt:i4>
      </vt:variant>
      <vt:variant>
        <vt:i4>5</vt:i4>
      </vt:variant>
      <vt:variant>
        <vt:lpwstr/>
      </vt:variant>
      <vt:variant>
        <vt:lpwstr>_Toc363913958</vt:lpwstr>
      </vt:variant>
      <vt:variant>
        <vt:i4>1966136</vt:i4>
      </vt:variant>
      <vt:variant>
        <vt:i4>1340</vt:i4>
      </vt:variant>
      <vt:variant>
        <vt:i4>0</vt:i4>
      </vt:variant>
      <vt:variant>
        <vt:i4>5</vt:i4>
      </vt:variant>
      <vt:variant>
        <vt:lpwstr/>
      </vt:variant>
      <vt:variant>
        <vt:lpwstr>_Toc363913957</vt:lpwstr>
      </vt:variant>
      <vt:variant>
        <vt:i4>1966136</vt:i4>
      </vt:variant>
      <vt:variant>
        <vt:i4>1334</vt:i4>
      </vt:variant>
      <vt:variant>
        <vt:i4>0</vt:i4>
      </vt:variant>
      <vt:variant>
        <vt:i4>5</vt:i4>
      </vt:variant>
      <vt:variant>
        <vt:lpwstr/>
      </vt:variant>
      <vt:variant>
        <vt:lpwstr>_Toc363913956</vt:lpwstr>
      </vt:variant>
      <vt:variant>
        <vt:i4>1966136</vt:i4>
      </vt:variant>
      <vt:variant>
        <vt:i4>1328</vt:i4>
      </vt:variant>
      <vt:variant>
        <vt:i4>0</vt:i4>
      </vt:variant>
      <vt:variant>
        <vt:i4>5</vt:i4>
      </vt:variant>
      <vt:variant>
        <vt:lpwstr/>
      </vt:variant>
      <vt:variant>
        <vt:lpwstr>_Toc363913955</vt:lpwstr>
      </vt:variant>
      <vt:variant>
        <vt:i4>1966136</vt:i4>
      </vt:variant>
      <vt:variant>
        <vt:i4>1322</vt:i4>
      </vt:variant>
      <vt:variant>
        <vt:i4>0</vt:i4>
      </vt:variant>
      <vt:variant>
        <vt:i4>5</vt:i4>
      </vt:variant>
      <vt:variant>
        <vt:lpwstr/>
      </vt:variant>
      <vt:variant>
        <vt:lpwstr>_Toc363913954</vt:lpwstr>
      </vt:variant>
      <vt:variant>
        <vt:i4>1966136</vt:i4>
      </vt:variant>
      <vt:variant>
        <vt:i4>1316</vt:i4>
      </vt:variant>
      <vt:variant>
        <vt:i4>0</vt:i4>
      </vt:variant>
      <vt:variant>
        <vt:i4>5</vt:i4>
      </vt:variant>
      <vt:variant>
        <vt:lpwstr/>
      </vt:variant>
      <vt:variant>
        <vt:lpwstr>_Toc363913953</vt:lpwstr>
      </vt:variant>
      <vt:variant>
        <vt:i4>1966136</vt:i4>
      </vt:variant>
      <vt:variant>
        <vt:i4>1310</vt:i4>
      </vt:variant>
      <vt:variant>
        <vt:i4>0</vt:i4>
      </vt:variant>
      <vt:variant>
        <vt:i4>5</vt:i4>
      </vt:variant>
      <vt:variant>
        <vt:lpwstr/>
      </vt:variant>
      <vt:variant>
        <vt:lpwstr>_Toc363913952</vt:lpwstr>
      </vt:variant>
      <vt:variant>
        <vt:i4>1966136</vt:i4>
      </vt:variant>
      <vt:variant>
        <vt:i4>1304</vt:i4>
      </vt:variant>
      <vt:variant>
        <vt:i4>0</vt:i4>
      </vt:variant>
      <vt:variant>
        <vt:i4>5</vt:i4>
      </vt:variant>
      <vt:variant>
        <vt:lpwstr/>
      </vt:variant>
      <vt:variant>
        <vt:lpwstr>_Toc363913951</vt:lpwstr>
      </vt:variant>
      <vt:variant>
        <vt:i4>1966136</vt:i4>
      </vt:variant>
      <vt:variant>
        <vt:i4>1298</vt:i4>
      </vt:variant>
      <vt:variant>
        <vt:i4>0</vt:i4>
      </vt:variant>
      <vt:variant>
        <vt:i4>5</vt:i4>
      </vt:variant>
      <vt:variant>
        <vt:lpwstr/>
      </vt:variant>
      <vt:variant>
        <vt:lpwstr>_Toc363913950</vt:lpwstr>
      </vt:variant>
      <vt:variant>
        <vt:i4>2031672</vt:i4>
      </vt:variant>
      <vt:variant>
        <vt:i4>1292</vt:i4>
      </vt:variant>
      <vt:variant>
        <vt:i4>0</vt:i4>
      </vt:variant>
      <vt:variant>
        <vt:i4>5</vt:i4>
      </vt:variant>
      <vt:variant>
        <vt:lpwstr/>
      </vt:variant>
      <vt:variant>
        <vt:lpwstr>_Toc363913949</vt:lpwstr>
      </vt:variant>
      <vt:variant>
        <vt:i4>2031672</vt:i4>
      </vt:variant>
      <vt:variant>
        <vt:i4>1286</vt:i4>
      </vt:variant>
      <vt:variant>
        <vt:i4>0</vt:i4>
      </vt:variant>
      <vt:variant>
        <vt:i4>5</vt:i4>
      </vt:variant>
      <vt:variant>
        <vt:lpwstr/>
      </vt:variant>
      <vt:variant>
        <vt:lpwstr>_Toc363913948</vt:lpwstr>
      </vt:variant>
      <vt:variant>
        <vt:i4>2031672</vt:i4>
      </vt:variant>
      <vt:variant>
        <vt:i4>1280</vt:i4>
      </vt:variant>
      <vt:variant>
        <vt:i4>0</vt:i4>
      </vt:variant>
      <vt:variant>
        <vt:i4>5</vt:i4>
      </vt:variant>
      <vt:variant>
        <vt:lpwstr/>
      </vt:variant>
      <vt:variant>
        <vt:lpwstr>_Toc363913947</vt:lpwstr>
      </vt:variant>
      <vt:variant>
        <vt:i4>2031672</vt:i4>
      </vt:variant>
      <vt:variant>
        <vt:i4>1274</vt:i4>
      </vt:variant>
      <vt:variant>
        <vt:i4>0</vt:i4>
      </vt:variant>
      <vt:variant>
        <vt:i4>5</vt:i4>
      </vt:variant>
      <vt:variant>
        <vt:lpwstr/>
      </vt:variant>
      <vt:variant>
        <vt:lpwstr>_Toc363913946</vt:lpwstr>
      </vt:variant>
      <vt:variant>
        <vt:i4>2031672</vt:i4>
      </vt:variant>
      <vt:variant>
        <vt:i4>1268</vt:i4>
      </vt:variant>
      <vt:variant>
        <vt:i4>0</vt:i4>
      </vt:variant>
      <vt:variant>
        <vt:i4>5</vt:i4>
      </vt:variant>
      <vt:variant>
        <vt:lpwstr/>
      </vt:variant>
      <vt:variant>
        <vt:lpwstr>_Toc363913945</vt:lpwstr>
      </vt:variant>
      <vt:variant>
        <vt:i4>2031672</vt:i4>
      </vt:variant>
      <vt:variant>
        <vt:i4>1262</vt:i4>
      </vt:variant>
      <vt:variant>
        <vt:i4>0</vt:i4>
      </vt:variant>
      <vt:variant>
        <vt:i4>5</vt:i4>
      </vt:variant>
      <vt:variant>
        <vt:lpwstr/>
      </vt:variant>
      <vt:variant>
        <vt:lpwstr>_Toc363913944</vt:lpwstr>
      </vt:variant>
      <vt:variant>
        <vt:i4>2031672</vt:i4>
      </vt:variant>
      <vt:variant>
        <vt:i4>1256</vt:i4>
      </vt:variant>
      <vt:variant>
        <vt:i4>0</vt:i4>
      </vt:variant>
      <vt:variant>
        <vt:i4>5</vt:i4>
      </vt:variant>
      <vt:variant>
        <vt:lpwstr/>
      </vt:variant>
      <vt:variant>
        <vt:lpwstr>_Toc363913943</vt:lpwstr>
      </vt:variant>
      <vt:variant>
        <vt:i4>2031672</vt:i4>
      </vt:variant>
      <vt:variant>
        <vt:i4>1250</vt:i4>
      </vt:variant>
      <vt:variant>
        <vt:i4>0</vt:i4>
      </vt:variant>
      <vt:variant>
        <vt:i4>5</vt:i4>
      </vt:variant>
      <vt:variant>
        <vt:lpwstr/>
      </vt:variant>
      <vt:variant>
        <vt:lpwstr>_Toc363913942</vt:lpwstr>
      </vt:variant>
      <vt:variant>
        <vt:i4>2031672</vt:i4>
      </vt:variant>
      <vt:variant>
        <vt:i4>1244</vt:i4>
      </vt:variant>
      <vt:variant>
        <vt:i4>0</vt:i4>
      </vt:variant>
      <vt:variant>
        <vt:i4>5</vt:i4>
      </vt:variant>
      <vt:variant>
        <vt:lpwstr/>
      </vt:variant>
      <vt:variant>
        <vt:lpwstr>_Toc363913941</vt:lpwstr>
      </vt:variant>
      <vt:variant>
        <vt:i4>2031672</vt:i4>
      </vt:variant>
      <vt:variant>
        <vt:i4>1238</vt:i4>
      </vt:variant>
      <vt:variant>
        <vt:i4>0</vt:i4>
      </vt:variant>
      <vt:variant>
        <vt:i4>5</vt:i4>
      </vt:variant>
      <vt:variant>
        <vt:lpwstr/>
      </vt:variant>
      <vt:variant>
        <vt:lpwstr>_Toc363913940</vt:lpwstr>
      </vt:variant>
      <vt:variant>
        <vt:i4>1572920</vt:i4>
      </vt:variant>
      <vt:variant>
        <vt:i4>1232</vt:i4>
      </vt:variant>
      <vt:variant>
        <vt:i4>0</vt:i4>
      </vt:variant>
      <vt:variant>
        <vt:i4>5</vt:i4>
      </vt:variant>
      <vt:variant>
        <vt:lpwstr/>
      </vt:variant>
      <vt:variant>
        <vt:lpwstr>_Toc363913939</vt:lpwstr>
      </vt:variant>
      <vt:variant>
        <vt:i4>1572920</vt:i4>
      </vt:variant>
      <vt:variant>
        <vt:i4>1226</vt:i4>
      </vt:variant>
      <vt:variant>
        <vt:i4>0</vt:i4>
      </vt:variant>
      <vt:variant>
        <vt:i4>5</vt:i4>
      </vt:variant>
      <vt:variant>
        <vt:lpwstr/>
      </vt:variant>
      <vt:variant>
        <vt:lpwstr>_Toc363913938</vt:lpwstr>
      </vt:variant>
      <vt:variant>
        <vt:i4>1572920</vt:i4>
      </vt:variant>
      <vt:variant>
        <vt:i4>1220</vt:i4>
      </vt:variant>
      <vt:variant>
        <vt:i4>0</vt:i4>
      </vt:variant>
      <vt:variant>
        <vt:i4>5</vt:i4>
      </vt:variant>
      <vt:variant>
        <vt:lpwstr/>
      </vt:variant>
      <vt:variant>
        <vt:lpwstr>_Toc363913937</vt:lpwstr>
      </vt:variant>
      <vt:variant>
        <vt:i4>1572920</vt:i4>
      </vt:variant>
      <vt:variant>
        <vt:i4>1214</vt:i4>
      </vt:variant>
      <vt:variant>
        <vt:i4>0</vt:i4>
      </vt:variant>
      <vt:variant>
        <vt:i4>5</vt:i4>
      </vt:variant>
      <vt:variant>
        <vt:lpwstr/>
      </vt:variant>
      <vt:variant>
        <vt:lpwstr>_Toc363913936</vt:lpwstr>
      </vt:variant>
      <vt:variant>
        <vt:i4>1572920</vt:i4>
      </vt:variant>
      <vt:variant>
        <vt:i4>1208</vt:i4>
      </vt:variant>
      <vt:variant>
        <vt:i4>0</vt:i4>
      </vt:variant>
      <vt:variant>
        <vt:i4>5</vt:i4>
      </vt:variant>
      <vt:variant>
        <vt:lpwstr/>
      </vt:variant>
      <vt:variant>
        <vt:lpwstr>_Toc363913935</vt:lpwstr>
      </vt:variant>
      <vt:variant>
        <vt:i4>1572920</vt:i4>
      </vt:variant>
      <vt:variant>
        <vt:i4>1202</vt:i4>
      </vt:variant>
      <vt:variant>
        <vt:i4>0</vt:i4>
      </vt:variant>
      <vt:variant>
        <vt:i4>5</vt:i4>
      </vt:variant>
      <vt:variant>
        <vt:lpwstr/>
      </vt:variant>
      <vt:variant>
        <vt:lpwstr>_Toc363913934</vt:lpwstr>
      </vt:variant>
      <vt:variant>
        <vt:i4>1572920</vt:i4>
      </vt:variant>
      <vt:variant>
        <vt:i4>1196</vt:i4>
      </vt:variant>
      <vt:variant>
        <vt:i4>0</vt:i4>
      </vt:variant>
      <vt:variant>
        <vt:i4>5</vt:i4>
      </vt:variant>
      <vt:variant>
        <vt:lpwstr/>
      </vt:variant>
      <vt:variant>
        <vt:lpwstr>_Toc363913933</vt:lpwstr>
      </vt:variant>
      <vt:variant>
        <vt:i4>1572920</vt:i4>
      </vt:variant>
      <vt:variant>
        <vt:i4>1190</vt:i4>
      </vt:variant>
      <vt:variant>
        <vt:i4>0</vt:i4>
      </vt:variant>
      <vt:variant>
        <vt:i4>5</vt:i4>
      </vt:variant>
      <vt:variant>
        <vt:lpwstr/>
      </vt:variant>
      <vt:variant>
        <vt:lpwstr>_Toc363913932</vt:lpwstr>
      </vt:variant>
      <vt:variant>
        <vt:i4>1572920</vt:i4>
      </vt:variant>
      <vt:variant>
        <vt:i4>1184</vt:i4>
      </vt:variant>
      <vt:variant>
        <vt:i4>0</vt:i4>
      </vt:variant>
      <vt:variant>
        <vt:i4>5</vt:i4>
      </vt:variant>
      <vt:variant>
        <vt:lpwstr/>
      </vt:variant>
      <vt:variant>
        <vt:lpwstr>_Toc363913931</vt:lpwstr>
      </vt:variant>
      <vt:variant>
        <vt:i4>1572920</vt:i4>
      </vt:variant>
      <vt:variant>
        <vt:i4>1178</vt:i4>
      </vt:variant>
      <vt:variant>
        <vt:i4>0</vt:i4>
      </vt:variant>
      <vt:variant>
        <vt:i4>5</vt:i4>
      </vt:variant>
      <vt:variant>
        <vt:lpwstr/>
      </vt:variant>
      <vt:variant>
        <vt:lpwstr>_Toc363913930</vt:lpwstr>
      </vt:variant>
      <vt:variant>
        <vt:i4>1638456</vt:i4>
      </vt:variant>
      <vt:variant>
        <vt:i4>1172</vt:i4>
      </vt:variant>
      <vt:variant>
        <vt:i4>0</vt:i4>
      </vt:variant>
      <vt:variant>
        <vt:i4>5</vt:i4>
      </vt:variant>
      <vt:variant>
        <vt:lpwstr/>
      </vt:variant>
      <vt:variant>
        <vt:lpwstr>_Toc363913929</vt:lpwstr>
      </vt:variant>
      <vt:variant>
        <vt:i4>1638456</vt:i4>
      </vt:variant>
      <vt:variant>
        <vt:i4>1166</vt:i4>
      </vt:variant>
      <vt:variant>
        <vt:i4>0</vt:i4>
      </vt:variant>
      <vt:variant>
        <vt:i4>5</vt:i4>
      </vt:variant>
      <vt:variant>
        <vt:lpwstr/>
      </vt:variant>
      <vt:variant>
        <vt:lpwstr>_Toc363913928</vt:lpwstr>
      </vt:variant>
      <vt:variant>
        <vt:i4>1638456</vt:i4>
      </vt:variant>
      <vt:variant>
        <vt:i4>1160</vt:i4>
      </vt:variant>
      <vt:variant>
        <vt:i4>0</vt:i4>
      </vt:variant>
      <vt:variant>
        <vt:i4>5</vt:i4>
      </vt:variant>
      <vt:variant>
        <vt:lpwstr/>
      </vt:variant>
      <vt:variant>
        <vt:lpwstr>_Toc363913927</vt:lpwstr>
      </vt:variant>
      <vt:variant>
        <vt:i4>1638456</vt:i4>
      </vt:variant>
      <vt:variant>
        <vt:i4>1154</vt:i4>
      </vt:variant>
      <vt:variant>
        <vt:i4>0</vt:i4>
      </vt:variant>
      <vt:variant>
        <vt:i4>5</vt:i4>
      </vt:variant>
      <vt:variant>
        <vt:lpwstr/>
      </vt:variant>
      <vt:variant>
        <vt:lpwstr>_Toc363913926</vt:lpwstr>
      </vt:variant>
      <vt:variant>
        <vt:i4>1638456</vt:i4>
      </vt:variant>
      <vt:variant>
        <vt:i4>1148</vt:i4>
      </vt:variant>
      <vt:variant>
        <vt:i4>0</vt:i4>
      </vt:variant>
      <vt:variant>
        <vt:i4>5</vt:i4>
      </vt:variant>
      <vt:variant>
        <vt:lpwstr/>
      </vt:variant>
      <vt:variant>
        <vt:lpwstr>_Toc363913925</vt:lpwstr>
      </vt:variant>
      <vt:variant>
        <vt:i4>1638456</vt:i4>
      </vt:variant>
      <vt:variant>
        <vt:i4>1142</vt:i4>
      </vt:variant>
      <vt:variant>
        <vt:i4>0</vt:i4>
      </vt:variant>
      <vt:variant>
        <vt:i4>5</vt:i4>
      </vt:variant>
      <vt:variant>
        <vt:lpwstr/>
      </vt:variant>
      <vt:variant>
        <vt:lpwstr>_Toc363913924</vt:lpwstr>
      </vt:variant>
      <vt:variant>
        <vt:i4>1638456</vt:i4>
      </vt:variant>
      <vt:variant>
        <vt:i4>1136</vt:i4>
      </vt:variant>
      <vt:variant>
        <vt:i4>0</vt:i4>
      </vt:variant>
      <vt:variant>
        <vt:i4>5</vt:i4>
      </vt:variant>
      <vt:variant>
        <vt:lpwstr/>
      </vt:variant>
      <vt:variant>
        <vt:lpwstr>_Toc363913923</vt:lpwstr>
      </vt:variant>
      <vt:variant>
        <vt:i4>1638456</vt:i4>
      </vt:variant>
      <vt:variant>
        <vt:i4>1130</vt:i4>
      </vt:variant>
      <vt:variant>
        <vt:i4>0</vt:i4>
      </vt:variant>
      <vt:variant>
        <vt:i4>5</vt:i4>
      </vt:variant>
      <vt:variant>
        <vt:lpwstr/>
      </vt:variant>
      <vt:variant>
        <vt:lpwstr>_Toc363913922</vt:lpwstr>
      </vt:variant>
      <vt:variant>
        <vt:i4>1638456</vt:i4>
      </vt:variant>
      <vt:variant>
        <vt:i4>1124</vt:i4>
      </vt:variant>
      <vt:variant>
        <vt:i4>0</vt:i4>
      </vt:variant>
      <vt:variant>
        <vt:i4>5</vt:i4>
      </vt:variant>
      <vt:variant>
        <vt:lpwstr/>
      </vt:variant>
      <vt:variant>
        <vt:lpwstr>_Toc363913921</vt:lpwstr>
      </vt:variant>
      <vt:variant>
        <vt:i4>1638456</vt:i4>
      </vt:variant>
      <vt:variant>
        <vt:i4>1118</vt:i4>
      </vt:variant>
      <vt:variant>
        <vt:i4>0</vt:i4>
      </vt:variant>
      <vt:variant>
        <vt:i4>5</vt:i4>
      </vt:variant>
      <vt:variant>
        <vt:lpwstr/>
      </vt:variant>
      <vt:variant>
        <vt:lpwstr>_Toc363913920</vt:lpwstr>
      </vt:variant>
      <vt:variant>
        <vt:i4>1703992</vt:i4>
      </vt:variant>
      <vt:variant>
        <vt:i4>1112</vt:i4>
      </vt:variant>
      <vt:variant>
        <vt:i4>0</vt:i4>
      </vt:variant>
      <vt:variant>
        <vt:i4>5</vt:i4>
      </vt:variant>
      <vt:variant>
        <vt:lpwstr/>
      </vt:variant>
      <vt:variant>
        <vt:lpwstr>_Toc363913919</vt:lpwstr>
      </vt:variant>
      <vt:variant>
        <vt:i4>1703992</vt:i4>
      </vt:variant>
      <vt:variant>
        <vt:i4>1106</vt:i4>
      </vt:variant>
      <vt:variant>
        <vt:i4>0</vt:i4>
      </vt:variant>
      <vt:variant>
        <vt:i4>5</vt:i4>
      </vt:variant>
      <vt:variant>
        <vt:lpwstr/>
      </vt:variant>
      <vt:variant>
        <vt:lpwstr>_Toc363913918</vt:lpwstr>
      </vt:variant>
      <vt:variant>
        <vt:i4>1703992</vt:i4>
      </vt:variant>
      <vt:variant>
        <vt:i4>1100</vt:i4>
      </vt:variant>
      <vt:variant>
        <vt:i4>0</vt:i4>
      </vt:variant>
      <vt:variant>
        <vt:i4>5</vt:i4>
      </vt:variant>
      <vt:variant>
        <vt:lpwstr/>
      </vt:variant>
      <vt:variant>
        <vt:lpwstr>_Toc363913917</vt:lpwstr>
      </vt:variant>
      <vt:variant>
        <vt:i4>1703992</vt:i4>
      </vt:variant>
      <vt:variant>
        <vt:i4>1094</vt:i4>
      </vt:variant>
      <vt:variant>
        <vt:i4>0</vt:i4>
      </vt:variant>
      <vt:variant>
        <vt:i4>5</vt:i4>
      </vt:variant>
      <vt:variant>
        <vt:lpwstr/>
      </vt:variant>
      <vt:variant>
        <vt:lpwstr>_Toc363913916</vt:lpwstr>
      </vt:variant>
      <vt:variant>
        <vt:i4>1703992</vt:i4>
      </vt:variant>
      <vt:variant>
        <vt:i4>1088</vt:i4>
      </vt:variant>
      <vt:variant>
        <vt:i4>0</vt:i4>
      </vt:variant>
      <vt:variant>
        <vt:i4>5</vt:i4>
      </vt:variant>
      <vt:variant>
        <vt:lpwstr/>
      </vt:variant>
      <vt:variant>
        <vt:lpwstr>_Toc363913915</vt:lpwstr>
      </vt:variant>
      <vt:variant>
        <vt:i4>1703992</vt:i4>
      </vt:variant>
      <vt:variant>
        <vt:i4>1082</vt:i4>
      </vt:variant>
      <vt:variant>
        <vt:i4>0</vt:i4>
      </vt:variant>
      <vt:variant>
        <vt:i4>5</vt:i4>
      </vt:variant>
      <vt:variant>
        <vt:lpwstr/>
      </vt:variant>
      <vt:variant>
        <vt:lpwstr>_Toc363913914</vt:lpwstr>
      </vt:variant>
      <vt:variant>
        <vt:i4>1703992</vt:i4>
      </vt:variant>
      <vt:variant>
        <vt:i4>1076</vt:i4>
      </vt:variant>
      <vt:variant>
        <vt:i4>0</vt:i4>
      </vt:variant>
      <vt:variant>
        <vt:i4>5</vt:i4>
      </vt:variant>
      <vt:variant>
        <vt:lpwstr/>
      </vt:variant>
      <vt:variant>
        <vt:lpwstr>_Toc363913913</vt:lpwstr>
      </vt:variant>
      <vt:variant>
        <vt:i4>1703992</vt:i4>
      </vt:variant>
      <vt:variant>
        <vt:i4>1070</vt:i4>
      </vt:variant>
      <vt:variant>
        <vt:i4>0</vt:i4>
      </vt:variant>
      <vt:variant>
        <vt:i4>5</vt:i4>
      </vt:variant>
      <vt:variant>
        <vt:lpwstr/>
      </vt:variant>
      <vt:variant>
        <vt:lpwstr>_Toc363913912</vt:lpwstr>
      </vt:variant>
      <vt:variant>
        <vt:i4>1703992</vt:i4>
      </vt:variant>
      <vt:variant>
        <vt:i4>1064</vt:i4>
      </vt:variant>
      <vt:variant>
        <vt:i4>0</vt:i4>
      </vt:variant>
      <vt:variant>
        <vt:i4>5</vt:i4>
      </vt:variant>
      <vt:variant>
        <vt:lpwstr/>
      </vt:variant>
      <vt:variant>
        <vt:lpwstr>_Toc363913911</vt:lpwstr>
      </vt:variant>
      <vt:variant>
        <vt:i4>1703992</vt:i4>
      </vt:variant>
      <vt:variant>
        <vt:i4>1058</vt:i4>
      </vt:variant>
      <vt:variant>
        <vt:i4>0</vt:i4>
      </vt:variant>
      <vt:variant>
        <vt:i4>5</vt:i4>
      </vt:variant>
      <vt:variant>
        <vt:lpwstr/>
      </vt:variant>
      <vt:variant>
        <vt:lpwstr>_Toc363913910</vt:lpwstr>
      </vt:variant>
      <vt:variant>
        <vt:i4>1769528</vt:i4>
      </vt:variant>
      <vt:variant>
        <vt:i4>1052</vt:i4>
      </vt:variant>
      <vt:variant>
        <vt:i4>0</vt:i4>
      </vt:variant>
      <vt:variant>
        <vt:i4>5</vt:i4>
      </vt:variant>
      <vt:variant>
        <vt:lpwstr/>
      </vt:variant>
      <vt:variant>
        <vt:lpwstr>_Toc363913909</vt:lpwstr>
      </vt:variant>
      <vt:variant>
        <vt:i4>1769528</vt:i4>
      </vt:variant>
      <vt:variant>
        <vt:i4>1046</vt:i4>
      </vt:variant>
      <vt:variant>
        <vt:i4>0</vt:i4>
      </vt:variant>
      <vt:variant>
        <vt:i4>5</vt:i4>
      </vt:variant>
      <vt:variant>
        <vt:lpwstr/>
      </vt:variant>
      <vt:variant>
        <vt:lpwstr>_Toc363913908</vt:lpwstr>
      </vt:variant>
      <vt:variant>
        <vt:i4>1769528</vt:i4>
      </vt:variant>
      <vt:variant>
        <vt:i4>1040</vt:i4>
      </vt:variant>
      <vt:variant>
        <vt:i4>0</vt:i4>
      </vt:variant>
      <vt:variant>
        <vt:i4>5</vt:i4>
      </vt:variant>
      <vt:variant>
        <vt:lpwstr/>
      </vt:variant>
      <vt:variant>
        <vt:lpwstr>_Toc363913907</vt:lpwstr>
      </vt:variant>
      <vt:variant>
        <vt:i4>1769528</vt:i4>
      </vt:variant>
      <vt:variant>
        <vt:i4>1034</vt:i4>
      </vt:variant>
      <vt:variant>
        <vt:i4>0</vt:i4>
      </vt:variant>
      <vt:variant>
        <vt:i4>5</vt:i4>
      </vt:variant>
      <vt:variant>
        <vt:lpwstr/>
      </vt:variant>
      <vt:variant>
        <vt:lpwstr>_Toc363913906</vt:lpwstr>
      </vt:variant>
      <vt:variant>
        <vt:i4>1769528</vt:i4>
      </vt:variant>
      <vt:variant>
        <vt:i4>1028</vt:i4>
      </vt:variant>
      <vt:variant>
        <vt:i4>0</vt:i4>
      </vt:variant>
      <vt:variant>
        <vt:i4>5</vt:i4>
      </vt:variant>
      <vt:variant>
        <vt:lpwstr/>
      </vt:variant>
      <vt:variant>
        <vt:lpwstr>_Toc363913905</vt:lpwstr>
      </vt:variant>
      <vt:variant>
        <vt:i4>1769528</vt:i4>
      </vt:variant>
      <vt:variant>
        <vt:i4>1022</vt:i4>
      </vt:variant>
      <vt:variant>
        <vt:i4>0</vt:i4>
      </vt:variant>
      <vt:variant>
        <vt:i4>5</vt:i4>
      </vt:variant>
      <vt:variant>
        <vt:lpwstr/>
      </vt:variant>
      <vt:variant>
        <vt:lpwstr>_Toc363913904</vt:lpwstr>
      </vt:variant>
      <vt:variant>
        <vt:i4>1769528</vt:i4>
      </vt:variant>
      <vt:variant>
        <vt:i4>1016</vt:i4>
      </vt:variant>
      <vt:variant>
        <vt:i4>0</vt:i4>
      </vt:variant>
      <vt:variant>
        <vt:i4>5</vt:i4>
      </vt:variant>
      <vt:variant>
        <vt:lpwstr/>
      </vt:variant>
      <vt:variant>
        <vt:lpwstr>_Toc363913903</vt:lpwstr>
      </vt:variant>
      <vt:variant>
        <vt:i4>1769528</vt:i4>
      </vt:variant>
      <vt:variant>
        <vt:i4>1010</vt:i4>
      </vt:variant>
      <vt:variant>
        <vt:i4>0</vt:i4>
      </vt:variant>
      <vt:variant>
        <vt:i4>5</vt:i4>
      </vt:variant>
      <vt:variant>
        <vt:lpwstr/>
      </vt:variant>
      <vt:variant>
        <vt:lpwstr>_Toc363913902</vt:lpwstr>
      </vt:variant>
      <vt:variant>
        <vt:i4>1769528</vt:i4>
      </vt:variant>
      <vt:variant>
        <vt:i4>1004</vt:i4>
      </vt:variant>
      <vt:variant>
        <vt:i4>0</vt:i4>
      </vt:variant>
      <vt:variant>
        <vt:i4>5</vt:i4>
      </vt:variant>
      <vt:variant>
        <vt:lpwstr/>
      </vt:variant>
      <vt:variant>
        <vt:lpwstr>_Toc363913901</vt:lpwstr>
      </vt:variant>
      <vt:variant>
        <vt:i4>1769528</vt:i4>
      </vt:variant>
      <vt:variant>
        <vt:i4>998</vt:i4>
      </vt:variant>
      <vt:variant>
        <vt:i4>0</vt:i4>
      </vt:variant>
      <vt:variant>
        <vt:i4>5</vt:i4>
      </vt:variant>
      <vt:variant>
        <vt:lpwstr/>
      </vt:variant>
      <vt:variant>
        <vt:lpwstr>_Toc363913900</vt:lpwstr>
      </vt:variant>
      <vt:variant>
        <vt:i4>1179705</vt:i4>
      </vt:variant>
      <vt:variant>
        <vt:i4>992</vt:i4>
      </vt:variant>
      <vt:variant>
        <vt:i4>0</vt:i4>
      </vt:variant>
      <vt:variant>
        <vt:i4>5</vt:i4>
      </vt:variant>
      <vt:variant>
        <vt:lpwstr/>
      </vt:variant>
      <vt:variant>
        <vt:lpwstr>_Toc363913899</vt:lpwstr>
      </vt:variant>
      <vt:variant>
        <vt:i4>1179705</vt:i4>
      </vt:variant>
      <vt:variant>
        <vt:i4>986</vt:i4>
      </vt:variant>
      <vt:variant>
        <vt:i4>0</vt:i4>
      </vt:variant>
      <vt:variant>
        <vt:i4>5</vt:i4>
      </vt:variant>
      <vt:variant>
        <vt:lpwstr/>
      </vt:variant>
      <vt:variant>
        <vt:lpwstr>_Toc363913898</vt:lpwstr>
      </vt:variant>
      <vt:variant>
        <vt:i4>1179705</vt:i4>
      </vt:variant>
      <vt:variant>
        <vt:i4>980</vt:i4>
      </vt:variant>
      <vt:variant>
        <vt:i4>0</vt:i4>
      </vt:variant>
      <vt:variant>
        <vt:i4>5</vt:i4>
      </vt:variant>
      <vt:variant>
        <vt:lpwstr/>
      </vt:variant>
      <vt:variant>
        <vt:lpwstr>_Toc363913897</vt:lpwstr>
      </vt:variant>
      <vt:variant>
        <vt:i4>1179705</vt:i4>
      </vt:variant>
      <vt:variant>
        <vt:i4>974</vt:i4>
      </vt:variant>
      <vt:variant>
        <vt:i4>0</vt:i4>
      </vt:variant>
      <vt:variant>
        <vt:i4>5</vt:i4>
      </vt:variant>
      <vt:variant>
        <vt:lpwstr/>
      </vt:variant>
      <vt:variant>
        <vt:lpwstr>_Toc363913896</vt:lpwstr>
      </vt:variant>
      <vt:variant>
        <vt:i4>1179705</vt:i4>
      </vt:variant>
      <vt:variant>
        <vt:i4>968</vt:i4>
      </vt:variant>
      <vt:variant>
        <vt:i4>0</vt:i4>
      </vt:variant>
      <vt:variant>
        <vt:i4>5</vt:i4>
      </vt:variant>
      <vt:variant>
        <vt:lpwstr/>
      </vt:variant>
      <vt:variant>
        <vt:lpwstr>_Toc363913895</vt:lpwstr>
      </vt:variant>
      <vt:variant>
        <vt:i4>1179705</vt:i4>
      </vt:variant>
      <vt:variant>
        <vt:i4>962</vt:i4>
      </vt:variant>
      <vt:variant>
        <vt:i4>0</vt:i4>
      </vt:variant>
      <vt:variant>
        <vt:i4>5</vt:i4>
      </vt:variant>
      <vt:variant>
        <vt:lpwstr/>
      </vt:variant>
      <vt:variant>
        <vt:lpwstr>_Toc363913894</vt:lpwstr>
      </vt:variant>
      <vt:variant>
        <vt:i4>1179705</vt:i4>
      </vt:variant>
      <vt:variant>
        <vt:i4>956</vt:i4>
      </vt:variant>
      <vt:variant>
        <vt:i4>0</vt:i4>
      </vt:variant>
      <vt:variant>
        <vt:i4>5</vt:i4>
      </vt:variant>
      <vt:variant>
        <vt:lpwstr/>
      </vt:variant>
      <vt:variant>
        <vt:lpwstr>_Toc363913893</vt:lpwstr>
      </vt:variant>
      <vt:variant>
        <vt:i4>1179705</vt:i4>
      </vt:variant>
      <vt:variant>
        <vt:i4>950</vt:i4>
      </vt:variant>
      <vt:variant>
        <vt:i4>0</vt:i4>
      </vt:variant>
      <vt:variant>
        <vt:i4>5</vt:i4>
      </vt:variant>
      <vt:variant>
        <vt:lpwstr/>
      </vt:variant>
      <vt:variant>
        <vt:lpwstr>_Toc363913892</vt:lpwstr>
      </vt:variant>
      <vt:variant>
        <vt:i4>1179705</vt:i4>
      </vt:variant>
      <vt:variant>
        <vt:i4>944</vt:i4>
      </vt:variant>
      <vt:variant>
        <vt:i4>0</vt:i4>
      </vt:variant>
      <vt:variant>
        <vt:i4>5</vt:i4>
      </vt:variant>
      <vt:variant>
        <vt:lpwstr/>
      </vt:variant>
      <vt:variant>
        <vt:lpwstr>_Toc363913891</vt:lpwstr>
      </vt:variant>
      <vt:variant>
        <vt:i4>1179705</vt:i4>
      </vt:variant>
      <vt:variant>
        <vt:i4>938</vt:i4>
      </vt:variant>
      <vt:variant>
        <vt:i4>0</vt:i4>
      </vt:variant>
      <vt:variant>
        <vt:i4>5</vt:i4>
      </vt:variant>
      <vt:variant>
        <vt:lpwstr/>
      </vt:variant>
      <vt:variant>
        <vt:lpwstr>_Toc363913890</vt:lpwstr>
      </vt:variant>
      <vt:variant>
        <vt:i4>1245241</vt:i4>
      </vt:variant>
      <vt:variant>
        <vt:i4>932</vt:i4>
      </vt:variant>
      <vt:variant>
        <vt:i4>0</vt:i4>
      </vt:variant>
      <vt:variant>
        <vt:i4>5</vt:i4>
      </vt:variant>
      <vt:variant>
        <vt:lpwstr/>
      </vt:variant>
      <vt:variant>
        <vt:lpwstr>_Toc363913889</vt:lpwstr>
      </vt:variant>
      <vt:variant>
        <vt:i4>1245241</vt:i4>
      </vt:variant>
      <vt:variant>
        <vt:i4>926</vt:i4>
      </vt:variant>
      <vt:variant>
        <vt:i4>0</vt:i4>
      </vt:variant>
      <vt:variant>
        <vt:i4>5</vt:i4>
      </vt:variant>
      <vt:variant>
        <vt:lpwstr/>
      </vt:variant>
      <vt:variant>
        <vt:lpwstr>_Toc363913888</vt:lpwstr>
      </vt:variant>
      <vt:variant>
        <vt:i4>1245241</vt:i4>
      </vt:variant>
      <vt:variant>
        <vt:i4>920</vt:i4>
      </vt:variant>
      <vt:variant>
        <vt:i4>0</vt:i4>
      </vt:variant>
      <vt:variant>
        <vt:i4>5</vt:i4>
      </vt:variant>
      <vt:variant>
        <vt:lpwstr/>
      </vt:variant>
      <vt:variant>
        <vt:lpwstr>_Toc363913887</vt:lpwstr>
      </vt:variant>
      <vt:variant>
        <vt:i4>1245241</vt:i4>
      </vt:variant>
      <vt:variant>
        <vt:i4>914</vt:i4>
      </vt:variant>
      <vt:variant>
        <vt:i4>0</vt:i4>
      </vt:variant>
      <vt:variant>
        <vt:i4>5</vt:i4>
      </vt:variant>
      <vt:variant>
        <vt:lpwstr/>
      </vt:variant>
      <vt:variant>
        <vt:lpwstr>_Toc363913886</vt:lpwstr>
      </vt:variant>
      <vt:variant>
        <vt:i4>1245241</vt:i4>
      </vt:variant>
      <vt:variant>
        <vt:i4>908</vt:i4>
      </vt:variant>
      <vt:variant>
        <vt:i4>0</vt:i4>
      </vt:variant>
      <vt:variant>
        <vt:i4>5</vt:i4>
      </vt:variant>
      <vt:variant>
        <vt:lpwstr/>
      </vt:variant>
      <vt:variant>
        <vt:lpwstr>_Toc363913885</vt:lpwstr>
      </vt:variant>
      <vt:variant>
        <vt:i4>1245241</vt:i4>
      </vt:variant>
      <vt:variant>
        <vt:i4>902</vt:i4>
      </vt:variant>
      <vt:variant>
        <vt:i4>0</vt:i4>
      </vt:variant>
      <vt:variant>
        <vt:i4>5</vt:i4>
      </vt:variant>
      <vt:variant>
        <vt:lpwstr/>
      </vt:variant>
      <vt:variant>
        <vt:lpwstr>_Toc363913884</vt:lpwstr>
      </vt:variant>
      <vt:variant>
        <vt:i4>1245241</vt:i4>
      </vt:variant>
      <vt:variant>
        <vt:i4>896</vt:i4>
      </vt:variant>
      <vt:variant>
        <vt:i4>0</vt:i4>
      </vt:variant>
      <vt:variant>
        <vt:i4>5</vt:i4>
      </vt:variant>
      <vt:variant>
        <vt:lpwstr/>
      </vt:variant>
      <vt:variant>
        <vt:lpwstr>_Toc363913883</vt:lpwstr>
      </vt:variant>
      <vt:variant>
        <vt:i4>1245241</vt:i4>
      </vt:variant>
      <vt:variant>
        <vt:i4>890</vt:i4>
      </vt:variant>
      <vt:variant>
        <vt:i4>0</vt:i4>
      </vt:variant>
      <vt:variant>
        <vt:i4>5</vt:i4>
      </vt:variant>
      <vt:variant>
        <vt:lpwstr/>
      </vt:variant>
      <vt:variant>
        <vt:lpwstr>_Toc363913882</vt:lpwstr>
      </vt:variant>
      <vt:variant>
        <vt:i4>1245241</vt:i4>
      </vt:variant>
      <vt:variant>
        <vt:i4>884</vt:i4>
      </vt:variant>
      <vt:variant>
        <vt:i4>0</vt:i4>
      </vt:variant>
      <vt:variant>
        <vt:i4>5</vt:i4>
      </vt:variant>
      <vt:variant>
        <vt:lpwstr/>
      </vt:variant>
      <vt:variant>
        <vt:lpwstr>_Toc363913881</vt:lpwstr>
      </vt:variant>
      <vt:variant>
        <vt:i4>1245241</vt:i4>
      </vt:variant>
      <vt:variant>
        <vt:i4>878</vt:i4>
      </vt:variant>
      <vt:variant>
        <vt:i4>0</vt:i4>
      </vt:variant>
      <vt:variant>
        <vt:i4>5</vt:i4>
      </vt:variant>
      <vt:variant>
        <vt:lpwstr/>
      </vt:variant>
      <vt:variant>
        <vt:lpwstr>_Toc363913880</vt:lpwstr>
      </vt:variant>
      <vt:variant>
        <vt:i4>1835065</vt:i4>
      </vt:variant>
      <vt:variant>
        <vt:i4>872</vt:i4>
      </vt:variant>
      <vt:variant>
        <vt:i4>0</vt:i4>
      </vt:variant>
      <vt:variant>
        <vt:i4>5</vt:i4>
      </vt:variant>
      <vt:variant>
        <vt:lpwstr/>
      </vt:variant>
      <vt:variant>
        <vt:lpwstr>_Toc363913879</vt:lpwstr>
      </vt:variant>
      <vt:variant>
        <vt:i4>1835065</vt:i4>
      </vt:variant>
      <vt:variant>
        <vt:i4>866</vt:i4>
      </vt:variant>
      <vt:variant>
        <vt:i4>0</vt:i4>
      </vt:variant>
      <vt:variant>
        <vt:i4>5</vt:i4>
      </vt:variant>
      <vt:variant>
        <vt:lpwstr/>
      </vt:variant>
      <vt:variant>
        <vt:lpwstr>_Toc363913878</vt:lpwstr>
      </vt:variant>
      <vt:variant>
        <vt:i4>1835065</vt:i4>
      </vt:variant>
      <vt:variant>
        <vt:i4>860</vt:i4>
      </vt:variant>
      <vt:variant>
        <vt:i4>0</vt:i4>
      </vt:variant>
      <vt:variant>
        <vt:i4>5</vt:i4>
      </vt:variant>
      <vt:variant>
        <vt:lpwstr/>
      </vt:variant>
      <vt:variant>
        <vt:lpwstr>_Toc363913877</vt:lpwstr>
      </vt:variant>
      <vt:variant>
        <vt:i4>1835065</vt:i4>
      </vt:variant>
      <vt:variant>
        <vt:i4>854</vt:i4>
      </vt:variant>
      <vt:variant>
        <vt:i4>0</vt:i4>
      </vt:variant>
      <vt:variant>
        <vt:i4>5</vt:i4>
      </vt:variant>
      <vt:variant>
        <vt:lpwstr/>
      </vt:variant>
      <vt:variant>
        <vt:lpwstr>_Toc363913876</vt:lpwstr>
      </vt:variant>
      <vt:variant>
        <vt:i4>1835065</vt:i4>
      </vt:variant>
      <vt:variant>
        <vt:i4>848</vt:i4>
      </vt:variant>
      <vt:variant>
        <vt:i4>0</vt:i4>
      </vt:variant>
      <vt:variant>
        <vt:i4>5</vt:i4>
      </vt:variant>
      <vt:variant>
        <vt:lpwstr/>
      </vt:variant>
      <vt:variant>
        <vt:lpwstr>_Toc363913875</vt:lpwstr>
      </vt:variant>
      <vt:variant>
        <vt:i4>1835065</vt:i4>
      </vt:variant>
      <vt:variant>
        <vt:i4>842</vt:i4>
      </vt:variant>
      <vt:variant>
        <vt:i4>0</vt:i4>
      </vt:variant>
      <vt:variant>
        <vt:i4>5</vt:i4>
      </vt:variant>
      <vt:variant>
        <vt:lpwstr/>
      </vt:variant>
      <vt:variant>
        <vt:lpwstr>_Toc363913874</vt:lpwstr>
      </vt:variant>
      <vt:variant>
        <vt:i4>1835065</vt:i4>
      </vt:variant>
      <vt:variant>
        <vt:i4>836</vt:i4>
      </vt:variant>
      <vt:variant>
        <vt:i4>0</vt:i4>
      </vt:variant>
      <vt:variant>
        <vt:i4>5</vt:i4>
      </vt:variant>
      <vt:variant>
        <vt:lpwstr/>
      </vt:variant>
      <vt:variant>
        <vt:lpwstr>_Toc363913873</vt:lpwstr>
      </vt:variant>
      <vt:variant>
        <vt:i4>1835065</vt:i4>
      </vt:variant>
      <vt:variant>
        <vt:i4>830</vt:i4>
      </vt:variant>
      <vt:variant>
        <vt:i4>0</vt:i4>
      </vt:variant>
      <vt:variant>
        <vt:i4>5</vt:i4>
      </vt:variant>
      <vt:variant>
        <vt:lpwstr/>
      </vt:variant>
      <vt:variant>
        <vt:lpwstr>_Toc363913872</vt:lpwstr>
      </vt:variant>
      <vt:variant>
        <vt:i4>1835065</vt:i4>
      </vt:variant>
      <vt:variant>
        <vt:i4>824</vt:i4>
      </vt:variant>
      <vt:variant>
        <vt:i4>0</vt:i4>
      </vt:variant>
      <vt:variant>
        <vt:i4>5</vt:i4>
      </vt:variant>
      <vt:variant>
        <vt:lpwstr/>
      </vt:variant>
      <vt:variant>
        <vt:lpwstr>_Toc363913871</vt:lpwstr>
      </vt:variant>
      <vt:variant>
        <vt:i4>1835065</vt:i4>
      </vt:variant>
      <vt:variant>
        <vt:i4>818</vt:i4>
      </vt:variant>
      <vt:variant>
        <vt:i4>0</vt:i4>
      </vt:variant>
      <vt:variant>
        <vt:i4>5</vt:i4>
      </vt:variant>
      <vt:variant>
        <vt:lpwstr/>
      </vt:variant>
      <vt:variant>
        <vt:lpwstr>_Toc363913870</vt:lpwstr>
      </vt:variant>
      <vt:variant>
        <vt:i4>1900601</vt:i4>
      </vt:variant>
      <vt:variant>
        <vt:i4>812</vt:i4>
      </vt:variant>
      <vt:variant>
        <vt:i4>0</vt:i4>
      </vt:variant>
      <vt:variant>
        <vt:i4>5</vt:i4>
      </vt:variant>
      <vt:variant>
        <vt:lpwstr/>
      </vt:variant>
      <vt:variant>
        <vt:lpwstr>_Toc363913869</vt:lpwstr>
      </vt:variant>
      <vt:variant>
        <vt:i4>1900601</vt:i4>
      </vt:variant>
      <vt:variant>
        <vt:i4>806</vt:i4>
      </vt:variant>
      <vt:variant>
        <vt:i4>0</vt:i4>
      </vt:variant>
      <vt:variant>
        <vt:i4>5</vt:i4>
      </vt:variant>
      <vt:variant>
        <vt:lpwstr/>
      </vt:variant>
      <vt:variant>
        <vt:lpwstr>_Toc363913868</vt:lpwstr>
      </vt:variant>
      <vt:variant>
        <vt:i4>1900601</vt:i4>
      </vt:variant>
      <vt:variant>
        <vt:i4>800</vt:i4>
      </vt:variant>
      <vt:variant>
        <vt:i4>0</vt:i4>
      </vt:variant>
      <vt:variant>
        <vt:i4>5</vt:i4>
      </vt:variant>
      <vt:variant>
        <vt:lpwstr/>
      </vt:variant>
      <vt:variant>
        <vt:lpwstr>_Toc363913867</vt:lpwstr>
      </vt:variant>
      <vt:variant>
        <vt:i4>1900601</vt:i4>
      </vt:variant>
      <vt:variant>
        <vt:i4>794</vt:i4>
      </vt:variant>
      <vt:variant>
        <vt:i4>0</vt:i4>
      </vt:variant>
      <vt:variant>
        <vt:i4>5</vt:i4>
      </vt:variant>
      <vt:variant>
        <vt:lpwstr/>
      </vt:variant>
      <vt:variant>
        <vt:lpwstr>_Toc363913866</vt:lpwstr>
      </vt:variant>
      <vt:variant>
        <vt:i4>1900601</vt:i4>
      </vt:variant>
      <vt:variant>
        <vt:i4>788</vt:i4>
      </vt:variant>
      <vt:variant>
        <vt:i4>0</vt:i4>
      </vt:variant>
      <vt:variant>
        <vt:i4>5</vt:i4>
      </vt:variant>
      <vt:variant>
        <vt:lpwstr/>
      </vt:variant>
      <vt:variant>
        <vt:lpwstr>_Toc363913865</vt:lpwstr>
      </vt:variant>
      <vt:variant>
        <vt:i4>1900601</vt:i4>
      </vt:variant>
      <vt:variant>
        <vt:i4>782</vt:i4>
      </vt:variant>
      <vt:variant>
        <vt:i4>0</vt:i4>
      </vt:variant>
      <vt:variant>
        <vt:i4>5</vt:i4>
      </vt:variant>
      <vt:variant>
        <vt:lpwstr/>
      </vt:variant>
      <vt:variant>
        <vt:lpwstr>_Toc363913864</vt:lpwstr>
      </vt:variant>
      <vt:variant>
        <vt:i4>1900601</vt:i4>
      </vt:variant>
      <vt:variant>
        <vt:i4>776</vt:i4>
      </vt:variant>
      <vt:variant>
        <vt:i4>0</vt:i4>
      </vt:variant>
      <vt:variant>
        <vt:i4>5</vt:i4>
      </vt:variant>
      <vt:variant>
        <vt:lpwstr/>
      </vt:variant>
      <vt:variant>
        <vt:lpwstr>_Toc363913863</vt:lpwstr>
      </vt:variant>
      <vt:variant>
        <vt:i4>1900601</vt:i4>
      </vt:variant>
      <vt:variant>
        <vt:i4>770</vt:i4>
      </vt:variant>
      <vt:variant>
        <vt:i4>0</vt:i4>
      </vt:variant>
      <vt:variant>
        <vt:i4>5</vt:i4>
      </vt:variant>
      <vt:variant>
        <vt:lpwstr/>
      </vt:variant>
      <vt:variant>
        <vt:lpwstr>_Toc363913862</vt:lpwstr>
      </vt:variant>
      <vt:variant>
        <vt:i4>1900601</vt:i4>
      </vt:variant>
      <vt:variant>
        <vt:i4>764</vt:i4>
      </vt:variant>
      <vt:variant>
        <vt:i4>0</vt:i4>
      </vt:variant>
      <vt:variant>
        <vt:i4>5</vt:i4>
      </vt:variant>
      <vt:variant>
        <vt:lpwstr/>
      </vt:variant>
      <vt:variant>
        <vt:lpwstr>_Toc363913861</vt:lpwstr>
      </vt:variant>
      <vt:variant>
        <vt:i4>1900601</vt:i4>
      </vt:variant>
      <vt:variant>
        <vt:i4>758</vt:i4>
      </vt:variant>
      <vt:variant>
        <vt:i4>0</vt:i4>
      </vt:variant>
      <vt:variant>
        <vt:i4>5</vt:i4>
      </vt:variant>
      <vt:variant>
        <vt:lpwstr/>
      </vt:variant>
      <vt:variant>
        <vt:lpwstr>_Toc363913860</vt:lpwstr>
      </vt:variant>
      <vt:variant>
        <vt:i4>1966137</vt:i4>
      </vt:variant>
      <vt:variant>
        <vt:i4>752</vt:i4>
      </vt:variant>
      <vt:variant>
        <vt:i4>0</vt:i4>
      </vt:variant>
      <vt:variant>
        <vt:i4>5</vt:i4>
      </vt:variant>
      <vt:variant>
        <vt:lpwstr/>
      </vt:variant>
      <vt:variant>
        <vt:lpwstr>_Toc363913859</vt:lpwstr>
      </vt:variant>
      <vt:variant>
        <vt:i4>1966137</vt:i4>
      </vt:variant>
      <vt:variant>
        <vt:i4>746</vt:i4>
      </vt:variant>
      <vt:variant>
        <vt:i4>0</vt:i4>
      </vt:variant>
      <vt:variant>
        <vt:i4>5</vt:i4>
      </vt:variant>
      <vt:variant>
        <vt:lpwstr/>
      </vt:variant>
      <vt:variant>
        <vt:lpwstr>_Toc363913858</vt:lpwstr>
      </vt:variant>
      <vt:variant>
        <vt:i4>1966137</vt:i4>
      </vt:variant>
      <vt:variant>
        <vt:i4>740</vt:i4>
      </vt:variant>
      <vt:variant>
        <vt:i4>0</vt:i4>
      </vt:variant>
      <vt:variant>
        <vt:i4>5</vt:i4>
      </vt:variant>
      <vt:variant>
        <vt:lpwstr/>
      </vt:variant>
      <vt:variant>
        <vt:lpwstr>_Toc363913857</vt:lpwstr>
      </vt:variant>
      <vt:variant>
        <vt:i4>1966137</vt:i4>
      </vt:variant>
      <vt:variant>
        <vt:i4>734</vt:i4>
      </vt:variant>
      <vt:variant>
        <vt:i4>0</vt:i4>
      </vt:variant>
      <vt:variant>
        <vt:i4>5</vt:i4>
      </vt:variant>
      <vt:variant>
        <vt:lpwstr/>
      </vt:variant>
      <vt:variant>
        <vt:lpwstr>_Toc363913856</vt:lpwstr>
      </vt:variant>
      <vt:variant>
        <vt:i4>1966137</vt:i4>
      </vt:variant>
      <vt:variant>
        <vt:i4>728</vt:i4>
      </vt:variant>
      <vt:variant>
        <vt:i4>0</vt:i4>
      </vt:variant>
      <vt:variant>
        <vt:i4>5</vt:i4>
      </vt:variant>
      <vt:variant>
        <vt:lpwstr/>
      </vt:variant>
      <vt:variant>
        <vt:lpwstr>_Toc363913855</vt:lpwstr>
      </vt:variant>
      <vt:variant>
        <vt:i4>1966137</vt:i4>
      </vt:variant>
      <vt:variant>
        <vt:i4>722</vt:i4>
      </vt:variant>
      <vt:variant>
        <vt:i4>0</vt:i4>
      </vt:variant>
      <vt:variant>
        <vt:i4>5</vt:i4>
      </vt:variant>
      <vt:variant>
        <vt:lpwstr/>
      </vt:variant>
      <vt:variant>
        <vt:lpwstr>_Toc363913854</vt:lpwstr>
      </vt:variant>
      <vt:variant>
        <vt:i4>1966137</vt:i4>
      </vt:variant>
      <vt:variant>
        <vt:i4>716</vt:i4>
      </vt:variant>
      <vt:variant>
        <vt:i4>0</vt:i4>
      </vt:variant>
      <vt:variant>
        <vt:i4>5</vt:i4>
      </vt:variant>
      <vt:variant>
        <vt:lpwstr/>
      </vt:variant>
      <vt:variant>
        <vt:lpwstr>_Toc363913853</vt:lpwstr>
      </vt:variant>
      <vt:variant>
        <vt:i4>1966137</vt:i4>
      </vt:variant>
      <vt:variant>
        <vt:i4>710</vt:i4>
      </vt:variant>
      <vt:variant>
        <vt:i4>0</vt:i4>
      </vt:variant>
      <vt:variant>
        <vt:i4>5</vt:i4>
      </vt:variant>
      <vt:variant>
        <vt:lpwstr/>
      </vt:variant>
      <vt:variant>
        <vt:lpwstr>_Toc363913852</vt:lpwstr>
      </vt:variant>
      <vt:variant>
        <vt:i4>1966137</vt:i4>
      </vt:variant>
      <vt:variant>
        <vt:i4>704</vt:i4>
      </vt:variant>
      <vt:variant>
        <vt:i4>0</vt:i4>
      </vt:variant>
      <vt:variant>
        <vt:i4>5</vt:i4>
      </vt:variant>
      <vt:variant>
        <vt:lpwstr/>
      </vt:variant>
      <vt:variant>
        <vt:lpwstr>_Toc363913851</vt:lpwstr>
      </vt:variant>
      <vt:variant>
        <vt:i4>1966137</vt:i4>
      </vt:variant>
      <vt:variant>
        <vt:i4>698</vt:i4>
      </vt:variant>
      <vt:variant>
        <vt:i4>0</vt:i4>
      </vt:variant>
      <vt:variant>
        <vt:i4>5</vt:i4>
      </vt:variant>
      <vt:variant>
        <vt:lpwstr/>
      </vt:variant>
      <vt:variant>
        <vt:lpwstr>_Toc363913850</vt:lpwstr>
      </vt:variant>
      <vt:variant>
        <vt:i4>2031673</vt:i4>
      </vt:variant>
      <vt:variant>
        <vt:i4>692</vt:i4>
      </vt:variant>
      <vt:variant>
        <vt:i4>0</vt:i4>
      </vt:variant>
      <vt:variant>
        <vt:i4>5</vt:i4>
      </vt:variant>
      <vt:variant>
        <vt:lpwstr/>
      </vt:variant>
      <vt:variant>
        <vt:lpwstr>_Toc363913849</vt:lpwstr>
      </vt:variant>
      <vt:variant>
        <vt:i4>2031673</vt:i4>
      </vt:variant>
      <vt:variant>
        <vt:i4>686</vt:i4>
      </vt:variant>
      <vt:variant>
        <vt:i4>0</vt:i4>
      </vt:variant>
      <vt:variant>
        <vt:i4>5</vt:i4>
      </vt:variant>
      <vt:variant>
        <vt:lpwstr/>
      </vt:variant>
      <vt:variant>
        <vt:lpwstr>_Toc363913848</vt:lpwstr>
      </vt:variant>
      <vt:variant>
        <vt:i4>2031673</vt:i4>
      </vt:variant>
      <vt:variant>
        <vt:i4>680</vt:i4>
      </vt:variant>
      <vt:variant>
        <vt:i4>0</vt:i4>
      </vt:variant>
      <vt:variant>
        <vt:i4>5</vt:i4>
      </vt:variant>
      <vt:variant>
        <vt:lpwstr/>
      </vt:variant>
      <vt:variant>
        <vt:lpwstr>_Toc363913847</vt:lpwstr>
      </vt:variant>
      <vt:variant>
        <vt:i4>2031673</vt:i4>
      </vt:variant>
      <vt:variant>
        <vt:i4>674</vt:i4>
      </vt:variant>
      <vt:variant>
        <vt:i4>0</vt:i4>
      </vt:variant>
      <vt:variant>
        <vt:i4>5</vt:i4>
      </vt:variant>
      <vt:variant>
        <vt:lpwstr/>
      </vt:variant>
      <vt:variant>
        <vt:lpwstr>_Toc363913846</vt:lpwstr>
      </vt:variant>
      <vt:variant>
        <vt:i4>2031673</vt:i4>
      </vt:variant>
      <vt:variant>
        <vt:i4>668</vt:i4>
      </vt:variant>
      <vt:variant>
        <vt:i4>0</vt:i4>
      </vt:variant>
      <vt:variant>
        <vt:i4>5</vt:i4>
      </vt:variant>
      <vt:variant>
        <vt:lpwstr/>
      </vt:variant>
      <vt:variant>
        <vt:lpwstr>_Toc363913845</vt:lpwstr>
      </vt:variant>
      <vt:variant>
        <vt:i4>2031673</vt:i4>
      </vt:variant>
      <vt:variant>
        <vt:i4>662</vt:i4>
      </vt:variant>
      <vt:variant>
        <vt:i4>0</vt:i4>
      </vt:variant>
      <vt:variant>
        <vt:i4>5</vt:i4>
      </vt:variant>
      <vt:variant>
        <vt:lpwstr/>
      </vt:variant>
      <vt:variant>
        <vt:lpwstr>_Toc363913844</vt:lpwstr>
      </vt:variant>
      <vt:variant>
        <vt:i4>2031673</vt:i4>
      </vt:variant>
      <vt:variant>
        <vt:i4>656</vt:i4>
      </vt:variant>
      <vt:variant>
        <vt:i4>0</vt:i4>
      </vt:variant>
      <vt:variant>
        <vt:i4>5</vt:i4>
      </vt:variant>
      <vt:variant>
        <vt:lpwstr/>
      </vt:variant>
      <vt:variant>
        <vt:lpwstr>_Toc363913843</vt:lpwstr>
      </vt:variant>
      <vt:variant>
        <vt:i4>2031673</vt:i4>
      </vt:variant>
      <vt:variant>
        <vt:i4>650</vt:i4>
      </vt:variant>
      <vt:variant>
        <vt:i4>0</vt:i4>
      </vt:variant>
      <vt:variant>
        <vt:i4>5</vt:i4>
      </vt:variant>
      <vt:variant>
        <vt:lpwstr/>
      </vt:variant>
      <vt:variant>
        <vt:lpwstr>_Toc363913842</vt:lpwstr>
      </vt:variant>
      <vt:variant>
        <vt:i4>2031673</vt:i4>
      </vt:variant>
      <vt:variant>
        <vt:i4>644</vt:i4>
      </vt:variant>
      <vt:variant>
        <vt:i4>0</vt:i4>
      </vt:variant>
      <vt:variant>
        <vt:i4>5</vt:i4>
      </vt:variant>
      <vt:variant>
        <vt:lpwstr/>
      </vt:variant>
      <vt:variant>
        <vt:lpwstr>_Toc363913841</vt:lpwstr>
      </vt:variant>
      <vt:variant>
        <vt:i4>2031673</vt:i4>
      </vt:variant>
      <vt:variant>
        <vt:i4>638</vt:i4>
      </vt:variant>
      <vt:variant>
        <vt:i4>0</vt:i4>
      </vt:variant>
      <vt:variant>
        <vt:i4>5</vt:i4>
      </vt:variant>
      <vt:variant>
        <vt:lpwstr/>
      </vt:variant>
      <vt:variant>
        <vt:lpwstr>_Toc363913840</vt:lpwstr>
      </vt:variant>
      <vt:variant>
        <vt:i4>1572921</vt:i4>
      </vt:variant>
      <vt:variant>
        <vt:i4>632</vt:i4>
      </vt:variant>
      <vt:variant>
        <vt:i4>0</vt:i4>
      </vt:variant>
      <vt:variant>
        <vt:i4>5</vt:i4>
      </vt:variant>
      <vt:variant>
        <vt:lpwstr/>
      </vt:variant>
      <vt:variant>
        <vt:lpwstr>_Toc363913839</vt:lpwstr>
      </vt:variant>
      <vt:variant>
        <vt:i4>1572921</vt:i4>
      </vt:variant>
      <vt:variant>
        <vt:i4>626</vt:i4>
      </vt:variant>
      <vt:variant>
        <vt:i4>0</vt:i4>
      </vt:variant>
      <vt:variant>
        <vt:i4>5</vt:i4>
      </vt:variant>
      <vt:variant>
        <vt:lpwstr/>
      </vt:variant>
      <vt:variant>
        <vt:lpwstr>_Toc363913838</vt:lpwstr>
      </vt:variant>
      <vt:variant>
        <vt:i4>1572921</vt:i4>
      </vt:variant>
      <vt:variant>
        <vt:i4>620</vt:i4>
      </vt:variant>
      <vt:variant>
        <vt:i4>0</vt:i4>
      </vt:variant>
      <vt:variant>
        <vt:i4>5</vt:i4>
      </vt:variant>
      <vt:variant>
        <vt:lpwstr/>
      </vt:variant>
      <vt:variant>
        <vt:lpwstr>_Toc363913837</vt:lpwstr>
      </vt:variant>
      <vt:variant>
        <vt:i4>1572921</vt:i4>
      </vt:variant>
      <vt:variant>
        <vt:i4>614</vt:i4>
      </vt:variant>
      <vt:variant>
        <vt:i4>0</vt:i4>
      </vt:variant>
      <vt:variant>
        <vt:i4>5</vt:i4>
      </vt:variant>
      <vt:variant>
        <vt:lpwstr/>
      </vt:variant>
      <vt:variant>
        <vt:lpwstr>_Toc363913836</vt:lpwstr>
      </vt:variant>
      <vt:variant>
        <vt:i4>1572921</vt:i4>
      </vt:variant>
      <vt:variant>
        <vt:i4>608</vt:i4>
      </vt:variant>
      <vt:variant>
        <vt:i4>0</vt:i4>
      </vt:variant>
      <vt:variant>
        <vt:i4>5</vt:i4>
      </vt:variant>
      <vt:variant>
        <vt:lpwstr/>
      </vt:variant>
      <vt:variant>
        <vt:lpwstr>_Toc363913835</vt:lpwstr>
      </vt:variant>
      <vt:variant>
        <vt:i4>1572921</vt:i4>
      </vt:variant>
      <vt:variant>
        <vt:i4>602</vt:i4>
      </vt:variant>
      <vt:variant>
        <vt:i4>0</vt:i4>
      </vt:variant>
      <vt:variant>
        <vt:i4>5</vt:i4>
      </vt:variant>
      <vt:variant>
        <vt:lpwstr/>
      </vt:variant>
      <vt:variant>
        <vt:lpwstr>_Toc363913834</vt:lpwstr>
      </vt:variant>
      <vt:variant>
        <vt:i4>1572921</vt:i4>
      </vt:variant>
      <vt:variant>
        <vt:i4>596</vt:i4>
      </vt:variant>
      <vt:variant>
        <vt:i4>0</vt:i4>
      </vt:variant>
      <vt:variant>
        <vt:i4>5</vt:i4>
      </vt:variant>
      <vt:variant>
        <vt:lpwstr/>
      </vt:variant>
      <vt:variant>
        <vt:lpwstr>_Toc363913833</vt:lpwstr>
      </vt:variant>
      <vt:variant>
        <vt:i4>1572921</vt:i4>
      </vt:variant>
      <vt:variant>
        <vt:i4>590</vt:i4>
      </vt:variant>
      <vt:variant>
        <vt:i4>0</vt:i4>
      </vt:variant>
      <vt:variant>
        <vt:i4>5</vt:i4>
      </vt:variant>
      <vt:variant>
        <vt:lpwstr/>
      </vt:variant>
      <vt:variant>
        <vt:lpwstr>_Toc363913832</vt:lpwstr>
      </vt:variant>
      <vt:variant>
        <vt:i4>1572921</vt:i4>
      </vt:variant>
      <vt:variant>
        <vt:i4>584</vt:i4>
      </vt:variant>
      <vt:variant>
        <vt:i4>0</vt:i4>
      </vt:variant>
      <vt:variant>
        <vt:i4>5</vt:i4>
      </vt:variant>
      <vt:variant>
        <vt:lpwstr/>
      </vt:variant>
      <vt:variant>
        <vt:lpwstr>_Toc363913831</vt:lpwstr>
      </vt:variant>
      <vt:variant>
        <vt:i4>1572921</vt:i4>
      </vt:variant>
      <vt:variant>
        <vt:i4>578</vt:i4>
      </vt:variant>
      <vt:variant>
        <vt:i4>0</vt:i4>
      </vt:variant>
      <vt:variant>
        <vt:i4>5</vt:i4>
      </vt:variant>
      <vt:variant>
        <vt:lpwstr/>
      </vt:variant>
      <vt:variant>
        <vt:lpwstr>_Toc363913830</vt:lpwstr>
      </vt:variant>
      <vt:variant>
        <vt:i4>1638457</vt:i4>
      </vt:variant>
      <vt:variant>
        <vt:i4>572</vt:i4>
      </vt:variant>
      <vt:variant>
        <vt:i4>0</vt:i4>
      </vt:variant>
      <vt:variant>
        <vt:i4>5</vt:i4>
      </vt:variant>
      <vt:variant>
        <vt:lpwstr/>
      </vt:variant>
      <vt:variant>
        <vt:lpwstr>_Toc363913829</vt:lpwstr>
      </vt:variant>
      <vt:variant>
        <vt:i4>1638457</vt:i4>
      </vt:variant>
      <vt:variant>
        <vt:i4>566</vt:i4>
      </vt:variant>
      <vt:variant>
        <vt:i4>0</vt:i4>
      </vt:variant>
      <vt:variant>
        <vt:i4>5</vt:i4>
      </vt:variant>
      <vt:variant>
        <vt:lpwstr/>
      </vt:variant>
      <vt:variant>
        <vt:lpwstr>_Toc363913828</vt:lpwstr>
      </vt:variant>
      <vt:variant>
        <vt:i4>1638457</vt:i4>
      </vt:variant>
      <vt:variant>
        <vt:i4>560</vt:i4>
      </vt:variant>
      <vt:variant>
        <vt:i4>0</vt:i4>
      </vt:variant>
      <vt:variant>
        <vt:i4>5</vt:i4>
      </vt:variant>
      <vt:variant>
        <vt:lpwstr/>
      </vt:variant>
      <vt:variant>
        <vt:lpwstr>_Toc363913827</vt:lpwstr>
      </vt:variant>
      <vt:variant>
        <vt:i4>1638457</vt:i4>
      </vt:variant>
      <vt:variant>
        <vt:i4>554</vt:i4>
      </vt:variant>
      <vt:variant>
        <vt:i4>0</vt:i4>
      </vt:variant>
      <vt:variant>
        <vt:i4>5</vt:i4>
      </vt:variant>
      <vt:variant>
        <vt:lpwstr/>
      </vt:variant>
      <vt:variant>
        <vt:lpwstr>_Toc363913826</vt:lpwstr>
      </vt:variant>
      <vt:variant>
        <vt:i4>1638457</vt:i4>
      </vt:variant>
      <vt:variant>
        <vt:i4>548</vt:i4>
      </vt:variant>
      <vt:variant>
        <vt:i4>0</vt:i4>
      </vt:variant>
      <vt:variant>
        <vt:i4>5</vt:i4>
      </vt:variant>
      <vt:variant>
        <vt:lpwstr/>
      </vt:variant>
      <vt:variant>
        <vt:lpwstr>_Toc363913825</vt:lpwstr>
      </vt:variant>
      <vt:variant>
        <vt:i4>1638457</vt:i4>
      </vt:variant>
      <vt:variant>
        <vt:i4>542</vt:i4>
      </vt:variant>
      <vt:variant>
        <vt:i4>0</vt:i4>
      </vt:variant>
      <vt:variant>
        <vt:i4>5</vt:i4>
      </vt:variant>
      <vt:variant>
        <vt:lpwstr/>
      </vt:variant>
      <vt:variant>
        <vt:lpwstr>_Toc363913824</vt:lpwstr>
      </vt:variant>
      <vt:variant>
        <vt:i4>1638457</vt:i4>
      </vt:variant>
      <vt:variant>
        <vt:i4>536</vt:i4>
      </vt:variant>
      <vt:variant>
        <vt:i4>0</vt:i4>
      </vt:variant>
      <vt:variant>
        <vt:i4>5</vt:i4>
      </vt:variant>
      <vt:variant>
        <vt:lpwstr/>
      </vt:variant>
      <vt:variant>
        <vt:lpwstr>_Toc363913823</vt:lpwstr>
      </vt:variant>
      <vt:variant>
        <vt:i4>1638457</vt:i4>
      </vt:variant>
      <vt:variant>
        <vt:i4>530</vt:i4>
      </vt:variant>
      <vt:variant>
        <vt:i4>0</vt:i4>
      </vt:variant>
      <vt:variant>
        <vt:i4>5</vt:i4>
      </vt:variant>
      <vt:variant>
        <vt:lpwstr/>
      </vt:variant>
      <vt:variant>
        <vt:lpwstr>_Toc363913822</vt:lpwstr>
      </vt:variant>
      <vt:variant>
        <vt:i4>1638457</vt:i4>
      </vt:variant>
      <vt:variant>
        <vt:i4>524</vt:i4>
      </vt:variant>
      <vt:variant>
        <vt:i4>0</vt:i4>
      </vt:variant>
      <vt:variant>
        <vt:i4>5</vt:i4>
      </vt:variant>
      <vt:variant>
        <vt:lpwstr/>
      </vt:variant>
      <vt:variant>
        <vt:lpwstr>_Toc363913821</vt:lpwstr>
      </vt:variant>
      <vt:variant>
        <vt:i4>1638457</vt:i4>
      </vt:variant>
      <vt:variant>
        <vt:i4>518</vt:i4>
      </vt:variant>
      <vt:variant>
        <vt:i4>0</vt:i4>
      </vt:variant>
      <vt:variant>
        <vt:i4>5</vt:i4>
      </vt:variant>
      <vt:variant>
        <vt:lpwstr/>
      </vt:variant>
      <vt:variant>
        <vt:lpwstr>_Toc363913820</vt:lpwstr>
      </vt:variant>
      <vt:variant>
        <vt:i4>1703993</vt:i4>
      </vt:variant>
      <vt:variant>
        <vt:i4>512</vt:i4>
      </vt:variant>
      <vt:variant>
        <vt:i4>0</vt:i4>
      </vt:variant>
      <vt:variant>
        <vt:i4>5</vt:i4>
      </vt:variant>
      <vt:variant>
        <vt:lpwstr/>
      </vt:variant>
      <vt:variant>
        <vt:lpwstr>_Toc363913819</vt:lpwstr>
      </vt:variant>
      <vt:variant>
        <vt:i4>1703993</vt:i4>
      </vt:variant>
      <vt:variant>
        <vt:i4>506</vt:i4>
      </vt:variant>
      <vt:variant>
        <vt:i4>0</vt:i4>
      </vt:variant>
      <vt:variant>
        <vt:i4>5</vt:i4>
      </vt:variant>
      <vt:variant>
        <vt:lpwstr/>
      </vt:variant>
      <vt:variant>
        <vt:lpwstr>_Toc363913818</vt:lpwstr>
      </vt:variant>
      <vt:variant>
        <vt:i4>1703993</vt:i4>
      </vt:variant>
      <vt:variant>
        <vt:i4>500</vt:i4>
      </vt:variant>
      <vt:variant>
        <vt:i4>0</vt:i4>
      </vt:variant>
      <vt:variant>
        <vt:i4>5</vt:i4>
      </vt:variant>
      <vt:variant>
        <vt:lpwstr/>
      </vt:variant>
      <vt:variant>
        <vt:lpwstr>_Toc363913817</vt:lpwstr>
      </vt:variant>
      <vt:variant>
        <vt:i4>1703993</vt:i4>
      </vt:variant>
      <vt:variant>
        <vt:i4>494</vt:i4>
      </vt:variant>
      <vt:variant>
        <vt:i4>0</vt:i4>
      </vt:variant>
      <vt:variant>
        <vt:i4>5</vt:i4>
      </vt:variant>
      <vt:variant>
        <vt:lpwstr/>
      </vt:variant>
      <vt:variant>
        <vt:lpwstr>_Toc363913816</vt:lpwstr>
      </vt:variant>
      <vt:variant>
        <vt:i4>1703993</vt:i4>
      </vt:variant>
      <vt:variant>
        <vt:i4>488</vt:i4>
      </vt:variant>
      <vt:variant>
        <vt:i4>0</vt:i4>
      </vt:variant>
      <vt:variant>
        <vt:i4>5</vt:i4>
      </vt:variant>
      <vt:variant>
        <vt:lpwstr/>
      </vt:variant>
      <vt:variant>
        <vt:lpwstr>_Toc363913815</vt:lpwstr>
      </vt:variant>
      <vt:variant>
        <vt:i4>1703993</vt:i4>
      </vt:variant>
      <vt:variant>
        <vt:i4>482</vt:i4>
      </vt:variant>
      <vt:variant>
        <vt:i4>0</vt:i4>
      </vt:variant>
      <vt:variant>
        <vt:i4>5</vt:i4>
      </vt:variant>
      <vt:variant>
        <vt:lpwstr/>
      </vt:variant>
      <vt:variant>
        <vt:lpwstr>_Toc363913814</vt:lpwstr>
      </vt:variant>
      <vt:variant>
        <vt:i4>1703993</vt:i4>
      </vt:variant>
      <vt:variant>
        <vt:i4>476</vt:i4>
      </vt:variant>
      <vt:variant>
        <vt:i4>0</vt:i4>
      </vt:variant>
      <vt:variant>
        <vt:i4>5</vt:i4>
      </vt:variant>
      <vt:variant>
        <vt:lpwstr/>
      </vt:variant>
      <vt:variant>
        <vt:lpwstr>_Toc363913813</vt:lpwstr>
      </vt:variant>
      <vt:variant>
        <vt:i4>1703993</vt:i4>
      </vt:variant>
      <vt:variant>
        <vt:i4>470</vt:i4>
      </vt:variant>
      <vt:variant>
        <vt:i4>0</vt:i4>
      </vt:variant>
      <vt:variant>
        <vt:i4>5</vt:i4>
      </vt:variant>
      <vt:variant>
        <vt:lpwstr/>
      </vt:variant>
      <vt:variant>
        <vt:lpwstr>_Toc363913812</vt:lpwstr>
      </vt:variant>
      <vt:variant>
        <vt:i4>1703993</vt:i4>
      </vt:variant>
      <vt:variant>
        <vt:i4>464</vt:i4>
      </vt:variant>
      <vt:variant>
        <vt:i4>0</vt:i4>
      </vt:variant>
      <vt:variant>
        <vt:i4>5</vt:i4>
      </vt:variant>
      <vt:variant>
        <vt:lpwstr/>
      </vt:variant>
      <vt:variant>
        <vt:lpwstr>_Toc363913811</vt:lpwstr>
      </vt:variant>
      <vt:variant>
        <vt:i4>1703993</vt:i4>
      </vt:variant>
      <vt:variant>
        <vt:i4>458</vt:i4>
      </vt:variant>
      <vt:variant>
        <vt:i4>0</vt:i4>
      </vt:variant>
      <vt:variant>
        <vt:i4>5</vt:i4>
      </vt:variant>
      <vt:variant>
        <vt:lpwstr/>
      </vt:variant>
      <vt:variant>
        <vt:lpwstr>_Toc363913810</vt:lpwstr>
      </vt:variant>
      <vt:variant>
        <vt:i4>1769529</vt:i4>
      </vt:variant>
      <vt:variant>
        <vt:i4>452</vt:i4>
      </vt:variant>
      <vt:variant>
        <vt:i4>0</vt:i4>
      </vt:variant>
      <vt:variant>
        <vt:i4>5</vt:i4>
      </vt:variant>
      <vt:variant>
        <vt:lpwstr/>
      </vt:variant>
      <vt:variant>
        <vt:lpwstr>_Toc363913809</vt:lpwstr>
      </vt:variant>
      <vt:variant>
        <vt:i4>1769529</vt:i4>
      </vt:variant>
      <vt:variant>
        <vt:i4>446</vt:i4>
      </vt:variant>
      <vt:variant>
        <vt:i4>0</vt:i4>
      </vt:variant>
      <vt:variant>
        <vt:i4>5</vt:i4>
      </vt:variant>
      <vt:variant>
        <vt:lpwstr/>
      </vt:variant>
      <vt:variant>
        <vt:lpwstr>_Toc363913808</vt:lpwstr>
      </vt:variant>
      <vt:variant>
        <vt:i4>1769529</vt:i4>
      </vt:variant>
      <vt:variant>
        <vt:i4>440</vt:i4>
      </vt:variant>
      <vt:variant>
        <vt:i4>0</vt:i4>
      </vt:variant>
      <vt:variant>
        <vt:i4>5</vt:i4>
      </vt:variant>
      <vt:variant>
        <vt:lpwstr/>
      </vt:variant>
      <vt:variant>
        <vt:lpwstr>_Toc363913807</vt:lpwstr>
      </vt:variant>
      <vt:variant>
        <vt:i4>1769529</vt:i4>
      </vt:variant>
      <vt:variant>
        <vt:i4>434</vt:i4>
      </vt:variant>
      <vt:variant>
        <vt:i4>0</vt:i4>
      </vt:variant>
      <vt:variant>
        <vt:i4>5</vt:i4>
      </vt:variant>
      <vt:variant>
        <vt:lpwstr/>
      </vt:variant>
      <vt:variant>
        <vt:lpwstr>_Toc363913806</vt:lpwstr>
      </vt:variant>
      <vt:variant>
        <vt:i4>1769529</vt:i4>
      </vt:variant>
      <vt:variant>
        <vt:i4>428</vt:i4>
      </vt:variant>
      <vt:variant>
        <vt:i4>0</vt:i4>
      </vt:variant>
      <vt:variant>
        <vt:i4>5</vt:i4>
      </vt:variant>
      <vt:variant>
        <vt:lpwstr/>
      </vt:variant>
      <vt:variant>
        <vt:lpwstr>_Toc363913805</vt:lpwstr>
      </vt:variant>
      <vt:variant>
        <vt:i4>1769529</vt:i4>
      </vt:variant>
      <vt:variant>
        <vt:i4>422</vt:i4>
      </vt:variant>
      <vt:variant>
        <vt:i4>0</vt:i4>
      </vt:variant>
      <vt:variant>
        <vt:i4>5</vt:i4>
      </vt:variant>
      <vt:variant>
        <vt:lpwstr/>
      </vt:variant>
      <vt:variant>
        <vt:lpwstr>_Toc363913804</vt:lpwstr>
      </vt:variant>
      <vt:variant>
        <vt:i4>1769529</vt:i4>
      </vt:variant>
      <vt:variant>
        <vt:i4>416</vt:i4>
      </vt:variant>
      <vt:variant>
        <vt:i4>0</vt:i4>
      </vt:variant>
      <vt:variant>
        <vt:i4>5</vt:i4>
      </vt:variant>
      <vt:variant>
        <vt:lpwstr/>
      </vt:variant>
      <vt:variant>
        <vt:lpwstr>_Toc363913803</vt:lpwstr>
      </vt:variant>
      <vt:variant>
        <vt:i4>1769529</vt:i4>
      </vt:variant>
      <vt:variant>
        <vt:i4>410</vt:i4>
      </vt:variant>
      <vt:variant>
        <vt:i4>0</vt:i4>
      </vt:variant>
      <vt:variant>
        <vt:i4>5</vt:i4>
      </vt:variant>
      <vt:variant>
        <vt:lpwstr/>
      </vt:variant>
      <vt:variant>
        <vt:lpwstr>_Toc363913802</vt:lpwstr>
      </vt:variant>
      <vt:variant>
        <vt:i4>1769529</vt:i4>
      </vt:variant>
      <vt:variant>
        <vt:i4>404</vt:i4>
      </vt:variant>
      <vt:variant>
        <vt:i4>0</vt:i4>
      </vt:variant>
      <vt:variant>
        <vt:i4>5</vt:i4>
      </vt:variant>
      <vt:variant>
        <vt:lpwstr/>
      </vt:variant>
      <vt:variant>
        <vt:lpwstr>_Toc363913801</vt:lpwstr>
      </vt:variant>
      <vt:variant>
        <vt:i4>1769529</vt:i4>
      </vt:variant>
      <vt:variant>
        <vt:i4>398</vt:i4>
      </vt:variant>
      <vt:variant>
        <vt:i4>0</vt:i4>
      </vt:variant>
      <vt:variant>
        <vt:i4>5</vt:i4>
      </vt:variant>
      <vt:variant>
        <vt:lpwstr/>
      </vt:variant>
      <vt:variant>
        <vt:lpwstr>_Toc363913800</vt:lpwstr>
      </vt:variant>
      <vt:variant>
        <vt:i4>1179702</vt:i4>
      </vt:variant>
      <vt:variant>
        <vt:i4>392</vt:i4>
      </vt:variant>
      <vt:variant>
        <vt:i4>0</vt:i4>
      </vt:variant>
      <vt:variant>
        <vt:i4>5</vt:i4>
      </vt:variant>
      <vt:variant>
        <vt:lpwstr/>
      </vt:variant>
      <vt:variant>
        <vt:lpwstr>_Toc363913799</vt:lpwstr>
      </vt:variant>
      <vt:variant>
        <vt:i4>1179702</vt:i4>
      </vt:variant>
      <vt:variant>
        <vt:i4>386</vt:i4>
      </vt:variant>
      <vt:variant>
        <vt:i4>0</vt:i4>
      </vt:variant>
      <vt:variant>
        <vt:i4>5</vt:i4>
      </vt:variant>
      <vt:variant>
        <vt:lpwstr/>
      </vt:variant>
      <vt:variant>
        <vt:lpwstr>_Toc363913798</vt:lpwstr>
      </vt:variant>
      <vt:variant>
        <vt:i4>1179702</vt:i4>
      </vt:variant>
      <vt:variant>
        <vt:i4>380</vt:i4>
      </vt:variant>
      <vt:variant>
        <vt:i4>0</vt:i4>
      </vt:variant>
      <vt:variant>
        <vt:i4>5</vt:i4>
      </vt:variant>
      <vt:variant>
        <vt:lpwstr/>
      </vt:variant>
      <vt:variant>
        <vt:lpwstr>_Toc363913797</vt:lpwstr>
      </vt:variant>
      <vt:variant>
        <vt:i4>1179702</vt:i4>
      </vt:variant>
      <vt:variant>
        <vt:i4>374</vt:i4>
      </vt:variant>
      <vt:variant>
        <vt:i4>0</vt:i4>
      </vt:variant>
      <vt:variant>
        <vt:i4>5</vt:i4>
      </vt:variant>
      <vt:variant>
        <vt:lpwstr/>
      </vt:variant>
      <vt:variant>
        <vt:lpwstr>_Toc363913796</vt:lpwstr>
      </vt:variant>
      <vt:variant>
        <vt:i4>1179702</vt:i4>
      </vt:variant>
      <vt:variant>
        <vt:i4>368</vt:i4>
      </vt:variant>
      <vt:variant>
        <vt:i4>0</vt:i4>
      </vt:variant>
      <vt:variant>
        <vt:i4>5</vt:i4>
      </vt:variant>
      <vt:variant>
        <vt:lpwstr/>
      </vt:variant>
      <vt:variant>
        <vt:lpwstr>_Toc363913795</vt:lpwstr>
      </vt:variant>
      <vt:variant>
        <vt:i4>1179702</vt:i4>
      </vt:variant>
      <vt:variant>
        <vt:i4>362</vt:i4>
      </vt:variant>
      <vt:variant>
        <vt:i4>0</vt:i4>
      </vt:variant>
      <vt:variant>
        <vt:i4>5</vt:i4>
      </vt:variant>
      <vt:variant>
        <vt:lpwstr/>
      </vt:variant>
      <vt:variant>
        <vt:lpwstr>_Toc363913794</vt:lpwstr>
      </vt:variant>
      <vt:variant>
        <vt:i4>1179702</vt:i4>
      </vt:variant>
      <vt:variant>
        <vt:i4>356</vt:i4>
      </vt:variant>
      <vt:variant>
        <vt:i4>0</vt:i4>
      </vt:variant>
      <vt:variant>
        <vt:i4>5</vt:i4>
      </vt:variant>
      <vt:variant>
        <vt:lpwstr/>
      </vt:variant>
      <vt:variant>
        <vt:lpwstr>_Toc363913793</vt:lpwstr>
      </vt:variant>
      <vt:variant>
        <vt:i4>1179702</vt:i4>
      </vt:variant>
      <vt:variant>
        <vt:i4>350</vt:i4>
      </vt:variant>
      <vt:variant>
        <vt:i4>0</vt:i4>
      </vt:variant>
      <vt:variant>
        <vt:i4>5</vt:i4>
      </vt:variant>
      <vt:variant>
        <vt:lpwstr/>
      </vt:variant>
      <vt:variant>
        <vt:lpwstr>_Toc363913792</vt:lpwstr>
      </vt:variant>
      <vt:variant>
        <vt:i4>1179702</vt:i4>
      </vt:variant>
      <vt:variant>
        <vt:i4>344</vt:i4>
      </vt:variant>
      <vt:variant>
        <vt:i4>0</vt:i4>
      </vt:variant>
      <vt:variant>
        <vt:i4>5</vt:i4>
      </vt:variant>
      <vt:variant>
        <vt:lpwstr/>
      </vt:variant>
      <vt:variant>
        <vt:lpwstr>_Toc363913791</vt:lpwstr>
      </vt:variant>
      <vt:variant>
        <vt:i4>1179702</vt:i4>
      </vt:variant>
      <vt:variant>
        <vt:i4>338</vt:i4>
      </vt:variant>
      <vt:variant>
        <vt:i4>0</vt:i4>
      </vt:variant>
      <vt:variant>
        <vt:i4>5</vt:i4>
      </vt:variant>
      <vt:variant>
        <vt:lpwstr/>
      </vt:variant>
      <vt:variant>
        <vt:lpwstr>_Toc363913790</vt:lpwstr>
      </vt:variant>
      <vt:variant>
        <vt:i4>1245238</vt:i4>
      </vt:variant>
      <vt:variant>
        <vt:i4>332</vt:i4>
      </vt:variant>
      <vt:variant>
        <vt:i4>0</vt:i4>
      </vt:variant>
      <vt:variant>
        <vt:i4>5</vt:i4>
      </vt:variant>
      <vt:variant>
        <vt:lpwstr/>
      </vt:variant>
      <vt:variant>
        <vt:lpwstr>_Toc363913789</vt:lpwstr>
      </vt:variant>
      <vt:variant>
        <vt:i4>1245238</vt:i4>
      </vt:variant>
      <vt:variant>
        <vt:i4>326</vt:i4>
      </vt:variant>
      <vt:variant>
        <vt:i4>0</vt:i4>
      </vt:variant>
      <vt:variant>
        <vt:i4>5</vt:i4>
      </vt:variant>
      <vt:variant>
        <vt:lpwstr/>
      </vt:variant>
      <vt:variant>
        <vt:lpwstr>_Toc363913788</vt:lpwstr>
      </vt:variant>
      <vt:variant>
        <vt:i4>1245238</vt:i4>
      </vt:variant>
      <vt:variant>
        <vt:i4>320</vt:i4>
      </vt:variant>
      <vt:variant>
        <vt:i4>0</vt:i4>
      </vt:variant>
      <vt:variant>
        <vt:i4>5</vt:i4>
      </vt:variant>
      <vt:variant>
        <vt:lpwstr/>
      </vt:variant>
      <vt:variant>
        <vt:lpwstr>_Toc363913787</vt:lpwstr>
      </vt:variant>
      <vt:variant>
        <vt:i4>1245238</vt:i4>
      </vt:variant>
      <vt:variant>
        <vt:i4>314</vt:i4>
      </vt:variant>
      <vt:variant>
        <vt:i4>0</vt:i4>
      </vt:variant>
      <vt:variant>
        <vt:i4>5</vt:i4>
      </vt:variant>
      <vt:variant>
        <vt:lpwstr/>
      </vt:variant>
      <vt:variant>
        <vt:lpwstr>_Toc363913786</vt:lpwstr>
      </vt:variant>
      <vt:variant>
        <vt:i4>1245238</vt:i4>
      </vt:variant>
      <vt:variant>
        <vt:i4>308</vt:i4>
      </vt:variant>
      <vt:variant>
        <vt:i4>0</vt:i4>
      </vt:variant>
      <vt:variant>
        <vt:i4>5</vt:i4>
      </vt:variant>
      <vt:variant>
        <vt:lpwstr/>
      </vt:variant>
      <vt:variant>
        <vt:lpwstr>_Toc363913785</vt:lpwstr>
      </vt:variant>
      <vt:variant>
        <vt:i4>1245238</vt:i4>
      </vt:variant>
      <vt:variant>
        <vt:i4>302</vt:i4>
      </vt:variant>
      <vt:variant>
        <vt:i4>0</vt:i4>
      </vt:variant>
      <vt:variant>
        <vt:i4>5</vt:i4>
      </vt:variant>
      <vt:variant>
        <vt:lpwstr/>
      </vt:variant>
      <vt:variant>
        <vt:lpwstr>_Toc363913784</vt:lpwstr>
      </vt:variant>
      <vt:variant>
        <vt:i4>1245238</vt:i4>
      </vt:variant>
      <vt:variant>
        <vt:i4>296</vt:i4>
      </vt:variant>
      <vt:variant>
        <vt:i4>0</vt:i4>
      </vt:variant>
      <vt:variant>
        <vt:i4>5</vt:i4>
      </vt:variant>
      <vt:variant>
        <vt:lpwstr/>
      </vt:variant>
      <vt:variant>
        <vt:lpwstr>_Toc363913783</vt:lpwstr>
      </vt:variant>
      <vt:variant>
        <vt:i4>1245238</vt:i4>
      </vt:variant>
      <vt:variant>
        <vt:i4>290</vt:i4>
      </vt:variant>
      <vt:variant>
        <vt:i4>0</vt:i4>
      </vt:variant>
      <vt:variant>
        <vt:i4>5</vt:i4>
      </vt:variant>
      <vt:variant>
        <vt:lpwstr/>
      </vt:variant>
      <vt:variant>
        <vt:lpwstr>_Toc363913782</vt:lpwstr>
      </vt:variant>
      <vt:variant>
        <vt:i4>1245238</vt:i4>
      </vt:variant>
      <vt:variant>
        <vt:i4>284</vt:i4>
      </vt:variant>
      <vt:variant>
        <vt:i4>0</vt:i4>
      </vt:variant>
      <vt:variant>
        <vt:i4>5</vt:i4>
      </vt:variant>
      <vt:variant>
        <vt:lpwstr/>
      </vt:variant>
      <vt:variant>
        <vt:lpwstr>_Toc363913781</vt:lpwstr>
      </vt:variant>
      <vt:variant>
        <vt:i4>1245238</vt:i4>
      </vt:variant>
      <vt:variant>
        <vt:i4>278</vt:i4>
      </vt:variant>
      <vt:variant>
        <vt:i4>0</vt:i4>
      </vt:variant>
      <vt:variant>
        <vt:i4>5</vt:i4>
      </vt:variant>
      <vt:variant>
        <vt:lpwstr/>
      </vt:variant>
      <vt:variant>
        <vt:lpwstr>_Toc363913780</vt:lpwstr>
      </vt:variant>
      <vt:variant>
        <vt:i4>1835062</vt:i4>
      </vt:variant>
      <vt:variant>
        <vt:i4>272</vt:i4>
      </vt:variant>
      <vt:variant>
        <vt:i4>0</vt:i4>
      </vt:variant>
      <vt:variant>
        <vt:i4>5</vt:i4>
      </vt:variant>
      <vt:variant>
        <vt:lpwstr/>
      </vt:variant>
      <vt:variant>
        <vt:lpwstr>_Toc363913779</vt:lpwstr>
      </vt:variant>
      <vt:variant>
        <vt:i4>1835062</vt:i4>
      </vt:variant>
      <vt:variant>
        <vt:i4>266</vt:i4>
      </vt:variant>
      <vt:variant>
        <vt:i4>0</vt:i4>
      </vt:variant>
      <vt:variant>
        <vt:i4>5</vt:i4>
      </vt:variant>
      <vt:variant>
        <vt:lpwstr/>
      </vt:variant>
      <vt:variant>
        <vt:lpwstr>_Toc363913778</vt:lpwstr>
      </vt:variant>
      <vt:variant>
        <vt:i4>1835062</vt:i4>
      </vt:variant>
      <vt:variant>
        <vt:i4>260</vt:i4>
      </vt:variant>
      <vt:variant>
        <vt:i4>0</vt:i4>
      </vt:variant>
      <vt:variant>
        <vt:i4>5</vt:i4>
      </vt:variant>
      <vt:variant>
        <vt:lpwstr/>
      </vt:variant>
      <vt:variant>
        <vt:lpwstr>_Toc363913777</vt:lpwstr>
      </vt:variant>
      <vt:variant>
        <vt:i4>1835062</vt:i4>
      </vt:variant>
      <vt:variant>
        <vt:i4>254</vt:i4>
      </vt:variant>
      <vt:variant>
        <vt:i4>0</vt:i4>
      </vt:variant>
      <vt:variant>
        <vt:i4>5</vt:i4>
      </vt:variant>
      <vt:variant>
        <vt:lpwstr/>
      </vt:variant>
      <vt:variant>
        <vt:lpwstr>_Toc363913776</vt:lpwstr>
      </vt:variant>
      <vt:variant>
        <vt:i4>1835062</vt:i4>
      </vt:variant>
      <vt:variant>
        <vt:i4>248</vt:i4>
      </vt:variant>
      <vt:variant>
        <vt:i4>0</vt:i4>
      </vt:variant>
      <vt:variant>
        <vt:i4>5</vt:i4>
      </vt:variant>
      <vt:variant>
        <vt:lpwstr/>
      </vt:variant>
      <vt:variant>
        <vt:lpwstr>_Toc363913775</vt:lpwstr>
      </vt:variant>
      <vt:variant>
        <vt:i4>1835062</vt:i4>
      </vt:variant>
      <vt:variant>
        <vt:i4>242</vt:i4>
      </vt:variant>
      <vt:variant>
        <vt:i4>0</vt:i4>
      </vt:variant>
      <vt:variant>
        <vt:i4>5</vt:i4>
      </vt:variant>
      <vt:variant>
        <vt:lpwstr/>
      </vt:variant>
      <vt:variant>
        <vt:lpwstr>_Toc363913774</vt:lpwstr>
      </vt:variant>
      <vt:variant>
        <vt:i4>1835062</vt:i4>
      </vt:variant>
      <vt:variant>
        <vt:i4>236</vt:i4>
      </vt:variant>
      <vt:variant>
        <vt:i4>0</vt:i4>
      </vt:variant>
      <vt:variant>
        <vt:i4>5</vt:i4>
      </vt:variant>
      <vt:variant>
        <vt:lpwstr/>
      </vt:variant>
      <vt:variant>
        <vt:lpwstr>_Toc363913773</vt:lpwstr>
      </vt:variant>
      <vt:variant>
        <vt:i4>1835062</vt:i4>
      </vt:variant>
      <vt:variant>
        <vt:i4>230</vt:i4>
      </vt:variant>
      <vt:variant>
        <vt:i4>0</vt:i4>
      </vt:variant>
      <vt:variant>
        <vt:i4>5</vt:i4>
      </vt:variant>
      <vt:variant>
        <vt:lpwstr/>
      </vt:variant>
      <vt:variant>
        <vt:lpwstr>_Toc363913772</vt:lpwstr>
      </vt:variant>
      <vt:variant>
        <vt:i4>1835062</vt:i4>
      </vt:variant>
      <vt:variant>
        <vt:i4>224</vt:i4>
      </vt:variant>
      <vt:variant>
        <vt:i4>0</vt:i4>
      </vt:variant>
      <vt:variant>
        <vt:i4>5</vt:i4>
      </vt:variant>
      <vt:variant>
        <vt:lpwstr/>
      </vt:variant>
      <vt:variant>
        <vt:lpwstr>_Toc363913771</vt:lpwstr>
      </vt:variant>
      <vt:variant>
        <vt:i4>1835062</vt:i4>
      </vt:variant>
      <vt:variant>
        <vt:i4>218</vt:i4>
      </vt:variant>
      <vt:variant>
        <vt:i4>0</vt:i4>
      </vt:variant>
      <vt:variant>
        <vt:i4>5</vt:i4>
      </vt:variant>
      <vt:variant>
        <vt:lpwstr/>
      </vt:variant>
      <vt:variant>
        <vt:lpwstr>_Toc363913770</vt:lpwstr>
      </vt:variant>
      <vt:variant>
        <vt:i4>1900598</vt:i4>
      </vt:variant>
      <vt:variant>
        <vt:i4>212</vt:i4>
      </vt:variant>
      <vt:variant>
        <vt:i4>0</vt:i4>
      </vt:variant>
      <vt:variant>
        <vt:i4>5</vt:i4>
      </vt:variant>
      <vt:variant>
        <vt:lpwstr/>
      </vt:variant>
      <vt:variant>
        <vt:lpwstr>_Toc363913769</vt:lpwstr>
      </vt:variant>
      <vt:variant>
        <vt:i4>1900598</vt:i4>
      </vt:variant>
      <vt:variant>
        <vt:i4>206</vt:i4>
      </vt:variant>
      <vt:variant>
        <vt:i4>0</vt:i4>
      </vt:variant>
      <vt:variant>
        <vt:i4>5</vt:i4>
      </vt:variant>
      <vt:variant>
        <vt:lpwstr/>
      </vt:variant>
      <vt:variant>
        <vt:lpwstr>_Toc363913768</vt:lpwstr>
      </vt:variant>
      <vt:variant>
        <vt:i4>1900598</vt:i4>
      </vt:variant>
      <vt:variant>
        <vt:i4>200</vt:i4>
      </vt:variant>
      <vt:variant>
        <vt:i4>0</vt:i4>
      </vt:variant>
      <vt:variant>
        <vt:i4>5</vt:i4>
      </vt:variant>
      <vt:variant>
        <vt:lpwstr/>
      </vt:variant>
      <vt:variant>
        <vt:lpwstr>_Toc363913767</vt:lpwstr>
      </vt:variant>
      <vt:variant>
        <vt:i4>1900598</vt:i4>
      </vt:variant>
      <vt:variant>
        <vt:i4>194</vt:i4>
      </vt:variant>
      <vt:variant>
        <vt:i4>0</vt:i4>
      </vt:variant>
      <vt:variant>
        <vt:i4>5</vt:i4>
      </vt:variant>
      <vt:variant>
        <vt:lpwstr/>
      </vt:variant>
      <vt:variant>
        <vt:lpwstr>_Toc363913766</vt:lpwstr>
      </vt:variant>
      <vt:variant>
        <vt:i4>1900598</vt:i4>
      </vt:variant>
      <vt:variant>
        <vt:i4>188</vt:i4>
      </vt:variant>
      <vt:variant>
        <vt:i4>0</vt:i4>
      </vt:variant>
      <vt:variant>
        <vt:i4>5</vt:i4>
      </vt:variant>
      <vt:variant>
        <vt:lpwstr/>
      </vt:variant>
      <vt:variant>
        <vt:lpwstr>_Toc363913765</vt:lpwstr>
      </vt:variant>
      <vt:variant>
        <vt:i4>1900598</vt:i4>
      </vt:variant>
      <vt:variant>
        <vt:i4>182</vt:i4>
      </vt:variant>
      <vt:variant>
        <vt:i4>0</vt:i4>
      </vt:variant>
      <vt:variant>
        <vt:i4>5</vt:i4>
      </vt:variant>
      <vt:variant>
        <vt:lpwstr/>
      </vt:variant>
      <vt:variant>
        <vt:lpwstr>_Toc363913764</vt:lpwstr>
      </vt:variant>
      <vt:variant>
        <vt:i4>1900598</vt:i4>
      </vt:variant>
      <vt:variant>
        <vt:i4>176</vt:i4>
      </vt:variant>
      <vt:variant>
        <vt:i4>0</vt:i4>
      </vt:variant>
      <vt:variant>
        <vt:i4>5</vt:i4>
      </vt:variant>
      <vt:variant>
        <vt:lpwstr/>
      </vt:variant>
      <vt:variant>
        <vt:lpwstr>_Toc363913763</vt:lpwstr>
      </vt:variant>
      <vt:variant>
        <vt:i4>1900598</vt:i4>
      </vt:variant>
      <vt:variant>
        <vt:i4>170</vt:i4>
      </vt:variant>
      <vt:variant>
        <vt:i4>0</vt:i4>
      </vt:variant>
      <vt:variant>
        <vt:i4>5</vt:i4>
      </vt:variant>
      <vt:variant>
        <vt:lpwstr/>
      </vt:variant>
      <vt:variant>
        <vt:lpwstr>_Toc363913762</vt:lpwstr>
      </vt:variant>
      <vt:variant>
        <vt:i4>1900598</vt:i4>
      </vt:variant>
      <vt:variant>
        <vt:i4>164</vt:i4>
      </vt:variant>
      <vt:variant>
        <vt:i4>0</vt:i4>
      </vt:variant>
      <vt:variant>
        <vt:i4>5</vt:i4>
      </vt:variant>
      <vt:variant>
        <vt:lpwstr/>
      </vt:variant>
      <vt:variant>
        <vt:lpwstr>_Toc363913761</vt:lpwstr>
      </vt:variant>
      <vt:variant>
        <vt:i4>1900598</vt:i4>
      </vt:variant>
      <vt:variant>
        <vt:i4>158</vt:i4>
      </vt:variant>
      <vt:variant>
        <vt:i4>0</vt:i4>
      </vt:variant>
      <vt:variant>
        <vt:i4>5</vt:i4>
      </vt:variant>
      <vt:variant>
        <vt:lpwstr/>
      </vt:variant>
      <vt:variant>
        <vt:lpwstr>_Toc363913760</vt:lpwstr>
      </vt:variant>
      <vt:variant>
        <vt:i4>1966134</vt:i4>
      </vt:variant>
      <vt:variant>
        <vt:i4>152</vt:i4>
      </vt:variant>
      <vt:variant>
        <vt:i4>0</vt:i4>
      </vt:variant>
      <vt:variant>
        <vt:i4>5</vt:i4>
      </vt:variant>
      <vt:variant>
        <vt:lpwstr/>
      </vt:variant>
      <vt:variant>
        <vt:lpwstr>_Toc363913759</vt:lpwstr>
      </vt:variant>
      <vt:variant>
        <vt:i4>1966134</vt:i4>
      </vt:variant>
      <vt:variant>
        <vt:i4>146</vt:i4>
      </vt:variant>
      <vt:variant>
        <vt:i4>0</vt:i4>
      </vt:variant>
      <vt:variant>
        <vt:i4>5</vt:i4>
      </vt:variant>
      <vt:variant>
        <vt:lpwstr/>
      </vt:variant>
      <vt:variant>
        <vt:lpwstr>_Toc363913758</vt:lpwstr>
      </vt:variant>
      <vt:variant>
        <vt:i4>1966134</vt:i4>
      </vt:variant>
      <vt:variant>
        <vt:i4>140</vt:i4>
      </vt:variant>
      <vt:variant>
        <vt:i4>0</vt:i4>
      </vt:variant>
      <vt:variant>
        <vt:i4>5</vt:i4>
      </vt:variant>
      <vt:variant>
        <vt:lpwstr/>
      </vt:variant>
      <vt:variant>
        <vt:lpwstr>_Toc363913757</vt:lpwstr>
      </vt:variant>
      <vt:variant>
        <vt:i4>1966134</vt:i4>
      </vt:variant>
      <vt:variant>
        <vt:i4>134</vt:i4>
      </vt:variant>
      <vt:variant>
        <vt:i4>0</vt:i4>
      </vt:variant>
      <vt:variant>
        <vt:i4>5</vt:i4>
      </vt:variant>
      <vt:variant>
        <vt:lpwstr/>
      </vt:variant>
      <vt:variant>
        <vt:lpwstr>_Toc363913756</vt:lpwstr>
      </vt:variant>
      <vt:variant>
        <vt:i4>1966134</vt:i4>
      </vt:variant>
      <vt:variant>
        <vt:i4>128</vt:i4>
      </vt:variant>
      <vt:variant>
        <vt:i4>0</vt:i4>
      </vt:variant>
      <vt:variant>
        <vt:i4>5</vt:i4>
      </vt:variant>
      <vt:variant>
        <vt:lpwstr/>
      </vt:variant>
      <vt:variant>
        <vt:lpwstr>_Toc363913755</vt:lpwstr>
      </vt:variant>
      <vt:variant>
        <vt:i4>1966134</vt:i4>
      </vt:variant>
      <vt:variant>
        <vt:i4>122</vt:i4>
      </vt:variant>
      <vt:variant>
        <vt:i4>0</vt:i4>
      </vt:variant>
      <vt:variant>
        <vt:i4>5</vt:i4>
      </vt:variant>
      <vt:variant>
        <vt:lpwstr/>
      </vt:variant>
      <vt:variant>
        <vt:lpwstr>_Toc363913754</vt:lpwstr>
      </vt:variant>
      <vt:variant>
        <vt:i4>1966134</vt:i4>
      </vt:variant>
      <vt:variant>
        <vt:i4>116</vt:i4>
      </vt:variant>
      <vt:variant>
        <vt:i4>0</vt:i4>
      </vt:variant>
      <vt:variant>
        <vt:i4>5</vt:i4>
      </vt:variant>
      <vt:variant>
        <vt:lpwstr/>
      </vt:variant>
      <vt:variant>
        <vt:lpwstr>_Toc363913753</vt:lpwstr>
      </vt:variant>
      <vt:variant>
        <vt:i4>1966134</vt:i4>
      </vt:variant>
      <vt:variant>
        <vt:i4>110</vt:i4>
      </vt:variant>
      <vt:variant>
        <vt:i4>0</vt:i4>
      </vt:variant>
      <vt:variant>
        <vt:i4>5</vt:i4>
      </vt:variant>
      <vt:variant>
        <vt:lpwstr/>
      </vt:variant>
      <vt:variant>
        <vt:lpwstr>_Toc363913752</vt:lpwstr>
      </vt:variant>
      <vt:variant>
        <vt:i4>1966134</vt:i4>
      </vt:variant>
      <vt:variant>
        <vt:i4>104</vt:i4>
      </vt:variant>
      <vt:variant>
        <vt:i4>0</vt:i4>
      </vt:variant>
      <vt:variant>
        <vt:i4>5</vt:i4>
      </vt:variant>
      <vt:variant>
        <vt:lpwstr/>
      </vt:variant>
      <vt:variant>
        <vt:lpwstr>_Toc363913751</vt:lpwstr>
      </vt:variant>
      <vt:variant>
        <vt:i4>1966134</vt:i4>
      </vt:variant>
      <vt:variant>
        <vt:i4>98</vt:i4>
      </vt:variant>
      <vt:variant>
        <vt:i4>0</vt:i4>
      </vt:variant>
      <vt:variant>
        <vt:i4>5</vt:i4>
      </vt:variant>
      <vt:variant>
        <vt:lpwstr/>
      </vt:variant>
      <vt:variant>
        <vt:lpwstr>_Toc363913750</vt:lpwstr>
      </vt:variant>
      <vt:variant>
        <vt:i4>2031670</vt:i4>
      </vt:variant>
      <vt:variant>
        <vt:i4>92</vt:i4>
      </vt:variant>
      <vt:variant>
        <vt:i4>0</vt:i4>
      </vt:variant>
      <vt:variant>
        <vt:i4>5</vt:i4>
      </vt:variant>
      <vt:variant>
        <vt:lpwstr/>
      </vt:variant>
      <vt:variant>
        <vt:lpwstr>_Toc363913749</vt:lpwstr>
      </vt:variant>
      <vt:variant>
        <vt:i4>2031670</vt:i4>
      </vt:variant>
      <vt:variant>
        <vt:i4>86</vt:i4>
      </vt:variant>
      <vt:variant>
        <vt:i4>0</vt:i4>
      </vt:variant>
      <vt:variant>
        <vt:i4>5</vt:i4>
      </vt:variant>
      <vt:variant>
        <vt:lpwstr/>
      </vt:variant>
      <vt:variant>
        <vt:lpwstr>_Toc363913748</vt:lpwstr>
      </vt:variant>
      <vt:variant>
        <vt:i4>2031670</vt:i4>
      </vt:variant>
      <vt:variant>
        <vt:i4>80</vt:i4>
      </vt:variant>
      <vt:variant>
        <vt:i4>0</vt:i4>
      </vt:variant>
      <vt:variant>
        <vt:i4>5</vt:i4>
      </vt:variant>
      <vt:variant>
        <vt:lpwstr/>
      </vt:variant>
      <vt:variant>
        <vt:lpwstr>_Toc363913747</vt:lpwstr>
      </vt:variant>
      <vt:variant>
        <vt:i4>2031670</vt:i4>
      </vt:variant>
      <vt:variant>
        <vt:i4>74</vt:i4>
      </vt:variant>
      <vt:variant>
        <vt:i4>0</vt:i4>
      </vt:variant>
      <vt:variant>
        <vt:i4>5</vt:i4>
      </vt:variant>
      <vt:variant>
        <vt:lpwstr/>
      </vt:variant>
      <vt:variant>
        <vt:lpwstr>_Toc363913746</vt:lpwstr>
      </vt:variant>
      <vt:variant>
        <vt:i4>2031670</vt:i4>
      </vt:variant>
      <vt:variant>
        <vt:i4>68</vt:i4>
      </vt:variant>
      <vt:variant>
        <vt:i4>0</vt:i4>
      </vt:variant>
      <vt:variant>
        <vt:i4>5</vt:i4>
      </vt:variant>
      <vt:variant>
        <vt:lpwstr/>
      </vt:variant>
      <vt:variant>
        <vt:lpwstr>_Toc363913745</vt:lpwstr>
      </vt:variant>
      <vt:variant>
        <vt:i4>2031670</vt:i4>
      </vt:variant>
      <vt:variant>
        <vt:i4>62</vt:i4>
      </vt:variant>
      <vt:variant>
        <vt:i4>0</vt:i4>
      </vt:variant>
      <vt:variant>
        <vt:i4>5</vt:i4>
      </vt:variant>
      <vt:variant>
        <vt:lpwstr/>
      </vt:variant>
      <vt:variant>
        <vt:lpwstr>_Toc363913744</vt:lpwstr>
      </vt:variant>
      <vt:variant>
        <vt:i4>2031670</vt:i4>
      </vt:variant>
      <vt:variant>
        <vt:i4>56</vt:i4>
      </vt:variant>
      <vt:variant>
        <vt:i4>0</vt:i4>
      </vt:variant>
      <vt:variant>
        <vt:i4>5</vt:i4>
      </vt:variant>
      <vt:variant>
        <vt:lpwstr/>
      </vt:variant>
      <vt:variant>
        <vt:lpwstr>_Toc363913743</vt:lpwstr>
      </vt:variant>
      <vt:variant>
        <vt:i4>2031670</vt:i4>
      </vt:variant>
      <vt:variant>
        <vt:i4>50</vt:i4>
      </vt:variant>
      <vt:variant>
        <vt:i4>0</vt:i4>
      </vt:variant>
      <vt:variant>
        <vt:i4>5</vt:i4>
      </vt:variant>
      <vt:variant>
        <vt:lpwstr/>
      </vt:variant>
      <vt:variant>
        <vt:lpwstr>_Toc363913742</vt:lpwstr>
      </vt:variant>
      <vt:variant>
        <vt:i4>2031670</vt:i4>
      </vt:variant>
      <vt:variant>
        <vt:i4>44</vt:i4>
      </vt:variant>
      <vt:variant>
        <vt:i4>0</vt:i4>
      </vt:variant>
      <vt:variant>
        <vt:i4>5</vt:i4>
      </vt:variant>
      <vt:variant>
        <vt:lpwstr/>
      </vt:variant>
      <vt:variant>
        <vt:lpwstr>_Toc363913741</vt:lpwstr>
      </vt:variant>
      <vt:variant>
        <vt:i4>2031670</vt:i4>
      </vt:variant>
      <vt:variant>
        <vt:i4>38</vt:i4>
      </vt:variant>
      <vt:variant>
        <vt:i4>0</vt:i4>
      </vt:variant>
      <vt:variant>
        <vt:i4>5</vt:i4>
      </vt:variant>
      <vt:variant>
        <vt:lpwstr/>
      </vt:variant>
      <vt:variant>
        <vt:lpwstr>_Toc363913740</vt:lpwstr>
      </vt:variant>
      <vt:variant>
        <vt:i4>1572918</vt:i4>
      </vt:variant>
      <vt:variant>
        <vt:i4>32</vt:i4>
      </vt:variant>
      <vt:variant>
        <vt:i4>0</vt:i4>
      </vt:variant>
      <vt:variant>
        <vt:i4>5</vt:i4>
      </vt:variant>
      <vt:variant>
        <vt:lpwstr/>
      </vt:variant>
      <vt:variant>
        <vt:lpwstr>_Toc363913739</vt:lpwstr>
      </vt:variant>
      <vt:variant>
        <vt:i4>1572918</vt:i4>
      </vt:variant>
      <vt:variant>
        <vt:i4>26</vt:i4>
      </vt:variant>
      <vt:variant>
        <vt:i4>0</vt:i4>
      </vt:variant>
      <vt:variant>
        <vt:i4>5</vt:i4>
      </vt:variant>
      <vt:variant>
        <vt:lpwstr/>
      </vt:variant>
      <vt:variant>
        <vt:lpwstr>_Toc363913738</vt:lpwstr>
      </vt:variant>
      <vt:variant>
        <vt:i4>1572918</vt:i4>
      </vt:variant>
      <vt:variant>
        <vt:i4>20</vt:i4>
      </vt:variant>
      <vt:variant>
        <vt:i4>0</vt:i4>
      </vt:variant>
      <vt:variant>
        <vt:i4>5</vt:i4>
      </vt:variant>
      <vt:variant>
        <vt:lpwstr/>
      </vt:variant>
      <vt:variant>
        <vt:lpwstr>_Toc363913737</vt:lpwstr>
      </vt:variant>
      <vt:variant>
        <vt:i4>1572918</vt:i4>
      </vt:variant>
      <vt:variant>
        <vt:i4>14</vt:i4>
      </vt:variant>
      <vt:variant>
        <vt:i4>0</vt:i4>
      </vt:variant>
      <vt:variant>
        <vt:i4>5</vt:i4>
      </vt:variant>
      <vt:variant>
        <vt:lpwstr/>
      </vt:variant>
      <vt:variant>
        <vt:lpwstr>_Toc363913736</vt:lpwstr>
      </vt:variant>
      <vt:variant>
        <vt:i4>1572918</vt:i4>
      </vt:variant>
      <vt:variant>
        <vt:i4>8</vt:i4>
      </vt:variant>
      <vt:variant>
        <vt:i4>0</vt:i4>
      </vt:variant>
      <vt:variant>
        <vt:i4>5</vt:i4>
      </vt:variant>
      <vt:variant>
        <vt:lpwstr/>
      </vt:variant>
      <vt:variant>
        <vt:lpwstr>_Toc363913735</vt:lpwstr>
      </vt:variant>
      <vt:variant>
        <vt:i4>1572918</vt:i4>
      </vt:variant>
      <vt:variant>
        <vt:i4>2</vt:i4>
      </vt:variant>
      <vt:variant>
        <vt:i4>0</vt:i4>
      </vt:variant>
      <vt:variant>
        <vt:i4>5</vt:i4>
      </vt:variant>
      <vt:variant>
        <vt:lpwstr/>
      </vt:variant>
      <vt:variant>
        <vt:lpwstr>_Toc363913734</vt:lpwstr>
      </vt:variant>
      <vt:variant>
        <vt:i4>5570616</vt:i4>
      </vt:variant>
      <vt:variant>
        <vt:i4>108</vt:i4>
      </vt:variant>
      <vt:variant>
        <vt:i4>0</vt:i4>
      </vt:variant>
      <vt:variant>
        <vt:i4>5</vt:i4>
      </vt:variant>
      <vt:variant>
        <vt:lpwstr>http://www.tea.state.tx.us/index4.aspx?id=4650&amp;menu_id=798</vt:lpwstr>
      </vt:variant>
      <vt:variant>
        <vt:lpwstr/>
      </vt:variant>
      <vt:variant>
        <vt:i4>5570616</vt:i4>
      </vt:variant>
      <vt:variant>
        <vt:i4>105</vt:i4>
      </vt:variant>
      <vt:variant>
        <vt:i4>0</vt:i4>
      </vt:variant>
      <vt:variant>
        <vt:i4>5</vt:i4>
      </vt:variant>
      <vt:variant>
        <vt:lpwstr>http://www.tea.state.tx.us/index4.aspx?id=4650&amp;menu_id=798</vt:lpwstr>
      </vt:variant>
      <vt:variant>
        <vt:lpwstr/>
      </vt:variant>
      <vt:variant>
        <vt:i4>5570616</vt:i4>
      </vt:variant>
      <vt:variant>
        <vt:i4>102</vt:i4>
      </vt:variant>
      <vt:variant>
        <vt:i4>0</vt:i4>
      </vt:variant>
      <vt:variant>
        <vt:i4>5</vt:i4>
      </vt:variant>
      <vt:variant>
        <vt:lpwstr>http://www.tea.state.tx.us/index4.aspx?id=4650&amp;menu_id=798</vt:lpwstr>
      </vt:variant>
      <vt:variant>
        <vt:lpwstr/>
      </vt:variant>
      <vt:variant>
        <vt:i4>5570616</vt:i4>
      </vt:variant>
      <vt:variant>
        <vt:i4>99</vt:i4>
      </vt:variant>
      <vt:variant>
        <vt:i4>0</vt:i4>
      </vt:variant>
      <vt:variant>
        <vt:i4>5</vt:i4>
      </vt:variant>
      <vt:variant>
        <vt:lpwstr>http://www.tea.state.tx.us/index4.aspx?id=4650&amp;menu_id=798</vt:lpwstr>
      </vt:variant>
      <vt:variant>
        <vt:lpwstr/>
      </vt:variant>
      <vt:variant>
        <vt:i4>8323134</vt:i4>
      </vt:variant>
      <vt:variant>
        <vt:i4>93</vt:i4>
      </vt:variant>
      <vt:variant>
        <vt:i4>0</vt:i4>
      </vt:variant>
      <vt:variant>
        <vt:i4>5</vt:i4>
      </vt:variant>
      <vt:variant>
        <vt:lpwstr>http://uscode.house.gov/uscode-cgi/fastweb.exe?getdoc+uscview+t17t20+3468+0++%28%29%20%20AND%20%28%2820%29%20ADJ%20USC%29%3ACITE%20AND%20%28USC%20w%2F10%20%281001%29%29%3ACITE%20%20%20%20%20%20%20%20%20</vt:lpwstr>
      </vt:variant>
      <vt:variant>
        <vt:lpwstr/>
      </vt:variant>
      <vt:variant>
        <vt:i4>6160400</vt:i4>
      </vt:variant>
      <vt:variant>
        <vt:i4>90</vt:i4>
      </vt:variant>
      <vt:variant>
        <vt:i4>0</vt:i4>
      </vt:variant>
      <vt:variant>
        <vt:i4>5</vt:i4>
      </vt:variant>
      <vt:variant>
        <vt:lpwstr>http://www.usphs.gov/default.aspx</vt:lpwstr>
      </vt:variant>
      <vt:variant>
        <vt:lpwstr/>
      </vt:variant>
      <vt:variant>
        <vt:i4>4849743</vt:i4>
      </vt:variant>
      <vt:variant>
        <vt:i4>87</vt:i4>
      </vt:variant>
      <vt:variant>
        <vt:i4>0</vt:i4>
      </vt:variant>
      <vt:variant>
        <vt:i4>5</vt:i4>
      </vt:variant>
      <vt:variant>
        <vt:lpwstr>http://www.noaa.gov/</vt:lpwstr>
      </vt:variant>
      <vt:variant>
        <vt:lpwstr/>
      </vt:variant>
      <vt:variant>
        <vt:i4>1900589</vt:i4>
      </vt:variant>
      <vt:variant>
        <vt:i4>84</vt:i4>
      </vt:variant>
      <vt:variant>
        <vt:i4>0</vt:i4>
      </vt:variant>
      <vt:variant>
        <vt:i4>5</vt:i4>
      </vt:variant>
      <vt:variant>
        <vt:lpwstr>http://reg.tmb.state.tx.us/OnLineVerif/Phys_NoticeVerif.asp</vt:lpwstr>
      </vt:variant>
      <vt:variant>
        <vt:lpwstr/>
      </vt:variant>
      <vt:variant>
        <vt:i4>5570616</vt:i4>
      </vt:variant>
      <vt:variant>
        <vt:i4>81</vt:i4>
      </vt:variant>
      <vt:variant>
        <vt:i4>0</vt:i4>
      </vt:variant>
      <vt:variant>
        <vt:i4>5</vt:i4>
      </vt:variant>
      <vt:variant>
        <vt:lpwstr>http://www.tea.state.tx.us/index4.aspx?id=4650&amp;menu_id=798</vt:lpwstr>
      </vt:variant>
      <vt:variant>
        <vt:lpwstr/>
      </vt:variant>
      <vt:variant>
        <vt:i4>1900589</vt:i4>
      </vt:variant>
      <vt:variant>
        <vt:i4>78</vt:i4>
      </vt:variant>
      <vt:variant>
        <vt:i4>0</vt:i4>
      </vt:variant>
      <vt:variant>
        <vt:i4>5</vt:i4>
      </vt:variant>
      <vt:variant>
        <vt:lpwstr>http://reg.tmb.state.tx.us/OnLineVerif/Phys_NoticeVerif.asp</vt:lpwstr>
      </vt:variant>
      <vt:variant>
        <vt:lpwstr/>
      </vt:variant>
      <vt:variant>
        <vt:i4>5570616</vt:i4>
      </vt:variant>
      <vt:variant>
        <vt:i4>75</vt:i4>
      </vt:variant>
      <vt:variant>
        <vt:i4>0</vt:i4>
      </vt:variant>
      <vt:variant>
        <vt:i4>5</vt:i4>
      </vt:variant>
      <vt:variant>
        <vt:lpwstr>http://www.tea.state.tx.us/index4.aspx?id=4650&amp;menu_id=798</vt:lpwstr>
      </vt:variant>
      <vt:variant>
        <vt:lpwstr/>
      </vt:variant>
      <vt:variant>
        <vt:i4>4194374</vt:i4>
      </vt:variant>
      <vt:variant>
        <vt:i4>69</vt:i4>
      </vt:variant>
      <vt:variant>
        <vt:i4>0</vt:i4>
      </vt:variant>
      <vt:variant>
        <vt:i4>5</vt:i4>
      </vt:variant>
      <vt:variant>
        <vt:lpwstr>http://ritter.tea.state.tx.us/peims/standards/wedspre/index.html</vt:lpwstr>
      </vt:variant>
      <vt:variant>
        <vt:lpwstr/>
      </vt:variant>
      <vt:variant>
        <vt:i4>4194374</vt:i4>
      </vt:variant>
      <vt:variant>
        <vt:i4>66</vt:i4>
      </vt:variant>
      <vt:variant>
        <vt:i4>0</vt:i4>
      </vt:variant>
      <vt:variant>
        <vt:i4>5</vt:i4>
      </vt:variant>
      <vt:variant>
        <vt:lpwstr>http://ritter.tea.state.tx.us/peims/standards/wedspre/index.html</vt:lpwstr>
      </vt:variant>
      <vt:variant>
        <vt:lpwstr/>
      </vt:variant>
      <vt:variant>
        <vt:i4>4194374</vt:i4>
      </vt:variant>
      <vt:variant>
        <vt:i4>63</vt:i4>
      </vt:variant>
      <vt:variant>
        <vt:i4>0</vt:i4>
      </vt:variant>
      <vt:variant>
        <vt:i4>5</vt:i4>
      </vt:variant>
      <vt:variant>
        <vt:lpwstr>http://ritter.tea.state.tx.us/peims/standards/wedspre/index.html</vt:lpwstr>
      </vt:variant>
      <vt:variant>
        <vt:lpwstr/>
      </vt:variant>
      <vt:variant>
        <vt:i4>4194374</vt:i4>
      </vt:variant>
      <vt:variant>
        <vt:i4>60</vt:i4>
      </vt:variant>
      <vt:variant>
        <vt:i4>0</vt:i4>
      </vt:variant>
      <vt:variant>
        <vt:i4>5</vt:i4>
      </vt:variant>
      <vt:variant>
        <vt:lpwstr>http://ritter.tea.state.tx.us/peims/standards/wedspre/index.html</vt:lpwstr>
      </vt:variant>
      <vt:variant>
        <vt:lpwstr/>
      </vt:variant>
      <vt:variant>
        <vt:i4>6619232</vt:i4>
      </vt:variant>
      <vt:variant>
        <vt:i4>57</vt:i4>
      </vt:variant>
      <vt:variant>
        <vt:i4>0</vt:i4>
      </vt:variant>
      <vt:variant>
        <vt:i4>5</vt:i4>
      </vt:variant>
      <vt:variant>
        <vt:lpwstr>http://www.tea.state.tx.us/index2.aspx?id=5415</vt:lpwstr>
      </vt:variant>
      <vt:variant>
        <vt:lpwstr/>
      </vt:variant>
      <vt:variant>
        <vt:i4>1900589</vt:i4>
      </vt:variant>
      <vt:variant>
        <vt:i4>54</vt:i4>
      </vt:variant>
      <vt:variant>
        <vt:i4>0</vt:i4>
      </vt:variant>
      <vt:variant>
        <vt:i4>5</vt:i4>
      </vt:variant>
      <vt:variant>
        <vt:lpwstr>http://reg.tmb.state.tx.us/OnLineVerif/Phys_NoticeVerif.asp</vt:lpwstr>
      </vt:variant>
      <vt:variant>
        <vt:lpwstr/>
      </vt:variant>
      <vt:variant>
        <vt:i4>2555987</vt:i4>
      </vt:variant>
      <vt:variant>
        <vt:i4>51</vt:i4>
      </vt:variant>
      <vt:variant>
        <vt:i4>0</vt:i4>
      </vt:variant>
      <vt:variant>
        <vt:i4>5</vt:i4>
      </vt:variant>
      <vt:variant>
        <vt:lpwstr>http://info.sos.state.tx.us/pls/pub/readtac$ext.ViewTAC?tac_view=4&amp;ti=19&amp;pt=7&amp;ch=231&amp;rl=Y</vt:lpwstr>
      </vt:variant>
      <vt:variant>
        <vt:lpwstr/>
      </vt:variant>
      <vt:variant>
        <vt:i4>5374040</vt:i4>
      </vt:variant>
      <vt:variant>
        <vt:i4>48</vt:i4>
      </vt:variant>
      <vt:variant>
        <vt:i4>0</vt:i4>
      </vt:variant>
      <vt:variant>
        <vt:i4>5</vt:i4>
      </vt:variant>
      <vt:variant>
        <vt:lpwstr>http://www.tea.state.tx.us/index2.aspx?id=2147496881</vt:lpwstr>
      </vt:variant>
      <vt:variant>
        <vt:lpwstr/>
      </vt:variant>
      <vt:variant>
        <vt:i4>851974</vt:i4>
      </vt:variant>
      <vt:variant>
        <vt:i4>45</vt:i4>
      </vt:variant>
      <vt:variant>
        <vt:i4>0</vt:i4>
      </vt:variant>
      <vt:variant>
        <vt:i4>5</vt:i4>
      </vt:variant>
      <vt:variant>
        <vt:lpwstr>http://www.tea.state.tx.us/index2.aspx?id=2147495614&amp;menu_id=2147483703&amp;menu_id2=2147483714</vt:lpwstr>
      </vt:variant>
      <vt:variant>
        <vt:lpwstr/>
      </vt:variant>
      <vt:variant>
        <vt:i4>851974</vt:i4>
      </vt:variant>
      <vt:variant>
        <vt:i4>42</vt:i4>
      </vt:variant>
      <vt:variant>
        <vt:i4>0</vt:i4>
      </vt:variant>
      <vt:variant>
        <vt:i4>5</vt:i4>
      </vt:variant>
      <vt:variant>
        <vt:lpwstr>http://www.tea.state.tx.us/index2.aspx?id=2147495614&amp;menu_id=2147483703&amp;menu_id2=2147483714</vt:lpwstr>
      </vt:variant>
      <vt:variant>
        <vt:lpwstr/>
      </vt:variant>
      <vt:variant>
        <vt:i4>5374040</vt:i4>
      </vt:variant>
      <vt:variant>
        <vt:i4>39</vt:i4>
      </vt:variant>
      <vt:variant>
        <vt:i4>0</vt:i4>
      </vt:variant>
      <vt:variant>
        <vt:i4>5</vt:i4>
      </vt:variant>
      <vt:variant>
        <vt:lpwstr>http://www.tea.state.tx.us/index2.aspx?id=2147496881</vt:lpwstr>
      </vt:variant>
      <vt:variant>
        <vt:lpwstr/>
      </vt:variant>
      <vt:variant>
        <vt:i4>1900589</vt:i4>
      </vt:variant>
      <vt:variant>
        <vt:i4>36</vt:i4>
      </vt:variant>
      <vt:variant>
        <vt:i4>0</vt:i4>
      </vt:variant>
      <vt:variant>
        <vt:i4>5</vt:i4>
      </vt:variant>
      <vt:variant>
        <vt:lpwstr>http://reg.tmb.state.tx.us/OnLineVerif/Phys_NoticeVerif.asp</vt:lpwstr>
      </vt:variant>
      <vt:variant>
        <vt:lpwstr/>
      </vt:variant>
      <vt:variant>
        <vt:i4>1900589</vt:i4>
      </vt:variant>
      <vt:variant>
        <vt:i4>33</vt:i4>
      </vt:variant>
      <vt:variant>
        <vt:i4>0</vt:i4>
      </vt:variant>
      <vt:variant>
        <vt:i4>5</vt:i4>
      </vt:variant>
      <vt:variant>
        <vt:lpwstr>http://reg.tmb.state.tx.us/OnLineVerif/Phys_NoticeVerif.asp</vt:lpwstr>
      </vt:variant>
      <vt:variant>
        <vt:lpwstr/>
      </vt:variant>
      <vt:variant>
        <vt:i4>5374040</vt:i4>
      </vt:variant>
      <vt:variant>
        <vt:i4>30</vt:i4>
      </vt:variant>
      <vt:variant>
        <vt:i4>0</vt:i4>
      </vt:variant>
      <vt:variant>
        <vt:i4>5</vt:i4>
      </vt:variant>
      <vt:variant>
        <vt:lpwstr>http://www.tea.state.tx.us/index2.aspx?id=2147496881</vt:lpwstr>
      </vt:variant>
      <vt:variant>
        <vt:lpwstr/>
      </vt:variant>
      <vt:variant>
        <vt:i4>1900589</vt:i4>
      </vt:variant>
      <vt:variant>
        <vt:i4>27</vt:i4>
      </vt:variant>
      <vt:variant>
        <vt:i4>0</vt:i4>
      </vt:variant>
      <vt:variant>
        <vt:i4>5</vt:i4>
      </vt:variant>
      <vt:variant>
        <vt:lpwstr>http://reg.tmb.state.tx.us/OnLineVerif/Phys_NoticeVerif.asp</vt:lpwstr>
      </vt:variant>
      <vt:variant>
        <vt:lpwstr/>
      </vt:variant>
      <vt:variant>
        <vt:i4>5570616</vt:i4>
      </vt:variant>
      <vt:variant>
        <vt:i4>24</vt:i4>
      </vt:variant>
      <vt:variant>
        <vt:i4>0</vt:i4>
      </vt:variant>
      <vt:variant>
        <vt:i4>5</vt:i4>
      </vt:variant>
      <vt:variant>
        <vt:lpwstr>http://www.tea.state.tx.us/index4.aspx?id=4650&amp;menu_id=798</vt:lpwstr>
      </vt:variant>
      <vt:variant>
        <vt:lpwstr/>
      </vt:variant>
      <vt:variant>
        <vt:i4>5570616</vt:i4>
      </vt:variant>
      <vt:variant>
        <vt:i4>21</vt:i4>
      </vt:variant>
      <vt:variant>
        <vt:i4>0</vt:i4>
      </vt:variant>
      <vt:variant>
        <vt:i4>5</vt:i4>
      </vt:variant>
      <vt:variant>
        <vt:lpwstr>http://www.tea.state.tx.us/index4.aspx?id=4650&amp;menu_id=798</vt:lpwstr>
      </vt:variant>
      <vt:variant>
        <vt:lpwstr/>
      </vt:variant>
      <vt:variant>
        <vt:i4>1900589</vt:i4>
      </vt:variant>
      <vt:variant>
        <vt:i4>18</vt:i4>
      </vt:variant>
      <vt:variant>
        <vt:i4>0</vt:i4>
      </vt:variant>
      <vt:variant>
        <vt:i4>5</vt:i4>
      </vt:variant>
      <vt:variant>
        <vt:lpwstr>http://reg.tmb.state.tx.us/OnLineVerif/Phys_NoticeVerif.asp</vt:lpwstr>
      </vt:variant>
      <vt:variant>
        <vt:lpwstr/>
      </vt:variant>
      <vt:variant>
        <vt:i4>1900589</vt:i4>
      </vt:variant>
      <vt:variant>
        <vt:i4>15</vt:i4>
      </vt:variant>
      <vt:variant>
        <vt:i4>0</vt:i4>
      </vt:variant>
      <vt:variant>
        <vt:i4>5</vt:i4>
      </vt:variant>
      <vt:variant>
        <vt:lpwstr>http://reg.tmb.state.tx.us/OnLineVerif/Phys_NoticeVerif.asp</vt:lpwstr>
      </vt:variant>
      <vt:variant>
        <vt:lpwstr/>
      </vt:variant>
      <vt:variant>
        <vt:i4>1048662</vt:i4>
      </vt:variant>
      <vt:variant>
        <vt:i4>12</vt:i4>
      </vt:variant>
      <vt:variant>
        <vt:i4>0</vt:i4>
      </vt:variant>
      <vt:variant>
        <vt:i4>5</vt:i4>
      </vt:variant>
      <vt:variant>
        <vt:lpwstr>https://www.oag.state.tx.us/opinions/opinions/50abbott/op/2012/htm/ga0946.htm</vt:lpwstr>
      </vt:variant>
      <vt:variant>
        <vt:lpwstr/>
      </vt:variant>
      <vt:variant>
        <vt:i4>6422624</vt:i4>
      </vt:variant>
      <vt:variant>
        <vt:i4>9</vt:i4>
      </vt:variant>
      <vt:variant>
        <vt:i4>0</vt:i4>
      </vt:variant>
      <vt:variant>
        <vt:i4>5</vt:i4>
      </vt:variant>
      <vt:variant>
        <vt:lpwstr>http://www.tea.state.tx.us/index4.aspx?id=3412</vt:lpwstr>
      </vt:variant>
      <vt:variant>
        <vt:lpwstr/>
      </vt:variant>
      <vt:variant>
        <vt:i4>983124</vt:i4>
      </vt:variant>
      <vt:variant>
        <vt:i4>3</vt:i4>
      </vt:variant>
      <vt:variant>
        <vt:i4>0</vt:i4>
      </vt:variant>
      <vt:variant>
        <vt:i4>5</vt:i4>
      </vt:variant>
      <vt:variant>
        <vt:lpwstr>http://www.justice.gov/crt/about/edu/documents/plyler.php</vt:lpwstr>
      </vt:variant>
      <vt:variant>
        <vt:lpwstr/>
      </vt:variant>
      <vt:variant>
        <vt:i4>5111822</vt:i4>
      </vt:variant>
      <vt:variant>
        <vt:i4>0</vt:i4>
      </vt:variant>
      <vt:variant>
        <vt:i4>0</vt:i4>
      </vt:variant>
      <vt:variant>
        <vt:i4>5</vt:i4>
      </vt:variant>
      <vt:variant>
        <vt:lpwstr>http://www.statutes.legis.state.tx.us/Docs/HS/htm/HS.191.htm</vt:lpwstr>
      </vt:variant>
      <vt:variant>
        <vt:lpwstr>191.0046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Student Attendance Accounting Handbook</dc:title>
  <dc:subject>student attendance accounting</dc:subject>
  <dc:creator>Yolanda Walker and Chanda Williams</dc:creator>
  <cp:keywords>Student Attendance Accounting</cp:keywords>
  <dc:description/>
  <cp:lastModifiedBy>Walker, Yolanda</cp:lastModifiedBy>
  <cp:revision>14</cp:revision>
  <cp:lastPrinted>2018-08-27T15:01:00Z</cp:lastPrinted>
  <dcterms:created xsi:type="dcterms:W3CDTF">2018-05-07T13:26:00Z</dcterms:created>
  <dcterms:modified xsi:type="dcterms:W3CDTF">2018-08-27T15:03:00Z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DownloadAsset.aspx?id=2147507711</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2012-07-24T15:55:01Z</vt:filetime>
  </property>
  <property fmtid="{D5CDD505-2E9C-101B-9397-08002B2CF9AE}" pid="9" name="EktDateModified">
    <vt:filetime>2012-07-24T15:57:40Z</vt:filetime>
  </property>
  <property fmtid="{D5CDD505-2E9C-101B-9397-08002B2CF9AE}" pid="10" name="EktTaxCategory">
    <vt:lpwstr/>
  </property>
  <property fmtid="{D5CDD505-2E9C-101B-9397-08002B2CF9AE}" pid="11" name="EktCmsSize">
    <vt:i4>2760704</vt:i4>
  </property>
  <property fmtid="{D5CDD505-2E9C-101B-9397-08002B2CF9AE}" pid="12" name="EktSearchable">
    <vt:i4>1</vt:i4>
  </property>
  <property fmtid="{D5CDD505-2E9C-101B-9397-08002B2CF9AE}" pid="13" name="EktEDescription">
    <vt:lpwstr>&lt;p&gt;                     Texas Education Agency    2012–2013 Student Attendance Accounting Handbook    July 24, 2012           State Board of  Education   LAWRENCE A. ALLEN, JR.  Fresno  District 4    MARY HELEN BERLANGA Corpus Christi District 2   PATRICI</vt:lpwstr>
  </property>
  <property fmtid="{D5CDD505-2E9C-101B-9397-08002B2CF9AE}" pid="14" name="ekttaxonomyenabled">
    <vt:i4>1</vt:i4>
  </property>
  <property fmtid="{D5CDD505-2E9C-101B-9397-08002B2CF9AE}" pid="15" name="ContentTypeId">
    <vt:lpwstr>0x01010091F3827FEACF544A9616E49912D30200</vt:lpwstr>
  </property>
</Properties>
</file>