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B4" w:rsidRDefault="00FF2BB4" w:rsidP="00436729">
      <w:pPr>
        <w:jc w:val="center"/>
        <w:rPr>
          <w:rFonts w:ascii="Arial" w:eastAsia="Times New Roman" w:hAnsi="Arial" w:cs="Arial"/>
          <w:sz w:val="36"/>
          <w:szCs w:val="36"/>
        </w:rPr>
      </w:pPr>
      <w:r>
        <w:rPr>
          <w:rFonts w:ascii="Arial" w:eastAsia="Times New Roman" w:hAnsi="Arial" w:cs="Arial"/>
          <w:sz w:val="36"/>
          <w:szCs w:val="36"/>
        </w:rPr>
        <w:t>TABLE OF CONTENTS</w:t>
      </w:r>
    </w:p>
    <w:p w:rsidR="00461D22" w:rsidRPr="003D5F05" w:rsidRDefault="00461D22" w:rsidP="00FF2BB4">
      <w:pPr>
        <w:spacing w:line="360" w:lineRule="auto"/>
        <w:rPr>
          <w:rFonts w:ascii="Arial" w:eastAsia="Times New Roman" w:hAnsi="Arial" w:cs="Arial"/>
          <w:sz w:val="32"/>
          <w:szCs w:val="32"/>
        </w:rPr>
      </w:pPr>
    </w:p>
    <w:p w:rsidR="00FF267E" w:rsidRDefault="00461D22">
      <w:pPr>
        <w:pStyle w:val="TOC1"/>
        <w:rPr>
          <w:rFonts w:asciiTheme="minorHAnsi" w:hAnsiTheme="minorHAnsi" w:cstheme="minorBidi"/>
          <w:noProof/>
          <w:sz w:val="22"/>
          <w:szCs w:val="22"/>
        </w:rPr>
      </w:pPr>
      <w:r w:rsidRPr="003D5F05">
        <w:rPr>
          <w:rFonts w:eastAsia="Times New Roman"/>
        </w:rPr>
        <w:fldChar w:fldCharType="begin"/>
      </w:r>
      <w:r w:rsidRPr="003D5F05">
        <w:rPr>
          <w:rFonts w:eastAsia="Times New Roman"/>
        </w:rPr>
        <w:instrText xml:space="preserve"> TOC \o "1-3" \h \z \u </w:instrText>
      </w:r>
      <w:r w:rsidRPr="003D5F05">
        <w:rPr>
          <w:rFonts w:eastAsia="Times New Roman"/>
        </w:rPr>
        <w:fldChar w:fldCharType="separate"/>
      </w:r>
      <w:hyperlink w:anchor="_Toc510526251" w:history="1">
        <w:r w:rsidR="00FF267E" w:rsidRPr="00B36060">
          <w:rPr>
            <w:rStyle w:val="Hyperlink"/>
            <w:noProof/>
          </w:rPr>
          <w:t>I.</w:t>
        </w:r>
        <w:r w:rsidR="00FF267E">
          <w:rPr>
            <w:rFonts w:asciiTheme="minorHAnsi" w:hAnsiTheme="minorHAnsi" w:cstheme="minorBidi"/>
            <w:noProof/>
            <w:sz w:val="22"/>
            <w:szCs w:val="22"/>
          </w:rPr>
          <w:tab/>
        </w:r>
        <w:r w:rsidR="00FF267E" w:rsidRPr="00B36060">
          <w:rPr>
            <w:rStyle w:val="Hyperlink"/>
            <w:noProof/>
          </w:rPr>
          <w:t>PURPOSE</w:t>
        </w:r>
        <w:r w:rsidR="00FF267E">
          <w:rPr>
            <w:noProof/>
            <w:webHidden/>
          </w:rPr>
          <w:tab/>
        </w:r>
        <w:r w:rsidR="00FF267E">
          <w:rPr>
            <w:noProof/>
            <w:webHidden/>
          </w:rPr>
          <w:fldChar w:fldCharType="begin"/>
        </w:r>
        <w:r w:rsidR="00FF267E">
          <w:rPr>
            <w:noProof/>
            <w:webHidden/>
          </w:rPr>
          <w:instrText xml:space="preserve"> PAGEREF _Toc510526251 \h </w:instrText>
        </w:r>
        <w:r w:rsidR="00FF267E">
          <w:rPr>
            <w:noProof/>
            <w:webHidden/>
          </w:rPr>
        </w:r>
        <w:r w:rsidR="00FF267E">
          <w:rPr>
            <w:noProof/>
            <w:webHidden/>
          </w:rPr>
          <w:fldChar w:fldCharType="separate"/>
        </w:r>
        <w:r w:rsidR="00FF267E">
          <w:rPr>
            <w:noProof/>
            <w:webHidden/>
          </w:rPr>
          <w:t>2</w:t>
        </w:r>
        <w:r w:rsidR="00FF267E">
          <w:rPr>
            <w:noProof/>
            <w:webHidden/>
          </w:rPr>
          <w:fldChar w:fldCharType="end"/>
        </w:r>
      </w:hyperlink>
    </w:p>
    <w:p w:rsidR="00FF267E" w:rsidRDefault="007B4303">
      <w:pPr>
        <w:pStyle w:val="TOC2"/>
        <w:rPr>
          <w:rFonts w:asciiTheme="minorHAnsi" w:hAnsiTheme="minorHAnsi" w:cstheme="minorBidi"/>
          <w:sz w:val="22"/>
          <w:szCs w:val="22"/>
        </w:rPr>
      </w:pPr>
      <w:hyperlink w:anchor="_Toc510526252" w:history="1">
        <w:r w:rsidR="00FF267E" w:rsidRPr="00B36060">
          <w:rPr>
            <w:rStyle w:val="Hyperlink"/>
          </w:rPr>
          <w:t>A.</w:t>
        </w:r>
        <w:r w:rsidR="00FF267E">
          <w:rPr>
            <w:rFonts w:asciiTheme="minorHAnsi" w:hAnsiTheme="minorHAnsi" w:cstheme="minorBidi"/>
            <w:sz w:val="22"/>
            <w:szCs w:val="22"/>
          </w:rPr>
          <w:tab/>
        </w:r>
        <w:r w:rsidR="00FF267E" w:rsidRPr="00B36060">
          <w:rPr>
            <w:rStyle w:val="Hyperlink"/>
          </w:rPr>
          <w:t>Background Information</w:t>
        </w:r>
        <w:r w:rsidR="00FF267E">
          <w:rPr>
            <w:webHidden/>
          </w:rPr>
          <w:tab/>
        </w:r>
        <w:r w:rsidR="00FF267E">
          <w:rPr>
            <w:webHidden/>
          </w:rPr>
          <w:fldChar w:fldCharType="begin"/>
        </w:r>
        <w:r w:rsidR="00FF267E">
          <w:rPr>
            <w:webHidden/>
          </w:rPr>
          <w:instrText xml:space="preserve"> PAGEREF _Toc510526252 \h </w:instrText>
        </w:r>
        <w:r w:rsidR="00FF267E">
          <w:rPr>
            <w:webHidden/>
          </w:rPr>
        </w:r>
        <w:r w:rsidR="00FF267E">
          <w:rPr>
            <w:webHidden/>
          </w:rPr>
          <w:fldChar w:fldCharType="separate"/>
        </w:r>
        <w:r w:rsidR="00FF267E">
          <w:rPr>
            <w:webHidden/>
          </w:rPr>
          <w:t>2</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53" w:history="1">
        <w:r w:rsidR="00FF267E" w:rsidRPr="00B36060">
          <w:rPr>
            <w:rStyle w:val="Hyperlink"/>
          </w:rPr>
          <w:t>B.</w:t>
        </w:r>
        <w:r w:rsidR="00FF267E">
          <w:rPr>
            <w:rFonts w:asciiTheme="minorHAnsi" w:hAnsiTheme="minorHAnsi" w:cstheme="minorBidi"/>
            <w:sz w:val="22"/>
            <w:szCs w:val="22"/>
          </w:rPr>
          <w:tab/>
        </w:r>
        <w:r w:rsidR="00FF267E" w:rsidRPr="00B36060">
          <w:rPr>
            <w:rStyle w:val="Hyperlink"/>
          </w:rPr>
          <w:t>Eligibility Requirements for the LEA or School</w:t>
        </w:r>
        <w:r w:rsidR="00FF267E">
          <w:rPr>
            <w:webHidden/>
          </w:rPr>
          <w:tab/>
        </w:r>
        <w:r w:rsidR="00FF267E">
          <w:rPr>
            <w:webHidden/>
          </w:rPr>
          <w:fldChar w:fldCharType="begin"/>
        </w:r>
        <w:r w:rsidR="00FF267E">
          <w:rPr>
            <w:webHidden/>
          </w:rPr>
          <w:instrText xml:space="preserve"> PAGEREF _Toc510526253 \h </w:instrText>
        </w:r>
        <w:r w:rsidR="00FF267E">
          <w:rPr>
            <w:webHidden/>
          </w:rPr>
        </w:r>
        <w:r w:rsidR="00FF267E">
          <w:rPr>
            <w:webHidden/>
          </w:rPr>
          <w:fldChar w:fldCharType="separate"/>
        </w:r>
        <w:r w:rsidR="00FF267E">
          <w:rPr>
            <w:webHidden/>
          </w:rPr>
          <w:t>2</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54" w:history="1">
        <w:r w:rsidR="00FF267E" w:rsidRPr="00B36060">
          <w:rPr>
            <w:rStyle w:val="Hyperlink"/>
          </w:rPr>
          <w:t>C.</w:t>
        </w:r>
        <w:r w:rsidR="00FF267E">
          <w:rPr>
            <w:rFonts w:asciiTheme="minorHAnsi" w:hAnsiTheme="minorHAnsi" w:cstheme="minorBidi"/>
            <w:sz w:val="22"/>
            <w:szCs w:val="22"/>
          </w:rPr>
          <w:tab/>
        </w:r>
        <w:r w:rsidR="00FF267E" w:rsidRPr="00B36060">
          <w:rPr>
            <w:rStyle w:val="Hyperlink"/>
          </w:rPr>
          <w:t>Project Description and Requirements</w:t>
        </w:r>
        <w:r w:rsidR="00FF267E">
          <w:rPr>
            <w:webHidden/>
          </w:rPr>
          <w:tab/>
        </w:r>
        <w:r w:rsidR="00FF267E">
          <w:rPr>
            <w:webHidden/>
          </w:rPr>
          <w:fldChar w:fldCharType="begin"/>
        </w:r>
        <w:r w:rsidR="00FF267E">
          <w:rPr>
            <w:webHidden/>
          </w:rPr>
          <w:instrText xml:space="preserve"> PAGEREF _Toc510526254 \h </w:instrText>
        </w:r>
        <w:r w:rsidR="00FF267E">
          <w:rPr>
            <w:webHidden/>
          </w:rPr>
        </w:r>
        <w:r w:rsidR="00FF267E">
          <w:rPr>
            <w:webHidden/>
          </w:rPr>
          <w:fldChar w:fldCharType="separate"/>
        </w:r>
        <w:r w:rsidR="00FF267E">
          <w:rPr>
            <w:webHidden/>
          </w:rPr>
          <w:t>3</w:t>
        </w:r>
        <w:r w:rsidR="00FF267E">
          <w:rPr>
            <w:webHidden/>
          </w:rPr>
          <w:fldChar w:fldCharType="end"/>
        </w:r>
      </w:hyperlink>
    </w:p>
    <w:p w:rsidR="00FF267E" w:rsidRDefault="007B4303">
      <w:pPr>
        <w:pStyle w:val="TOC1"/>
        <w:rPr>
          <w:rFonts w:asciiTheme="minorHAnsi" w:hAnsiTheme="minorHAnsi" w:cstheme="minorBidi"/>
          <w:noProof/>
          <w:sz w:val="22"/>
          <w:szCs w:val="22"/>
        </w:rPr>
      </w:pPr>
      <w:hyperlink w:anchor="_Toc510526255" w:history="1">
        <w:r w:rsidR="00FF267E" w:rsidRPr="00B36060">
          <w:rPr>
            <w:rStyle w:val="Hyperlink"/>
            <w:noProof/>
          </w:rPr>
          <w:t>II.</w:t>
        </w:r>
        <w:r w:rsidR="00FF267E">
          <w:rPr>
            <w:rFonts w:asciiTheme="minorHAnsi" w:hAnsiTheme="minorHAnsi" w:cstheme="minorBidi"/>
            <w:noProof/>
            <w:sz w:val="22"/>
            <w:szCs w:val="22"/>
          </w:rPr>
          <w:tab/>
        </w:r>
        <w:r w:rsidR="00FF267E" w:rsidRPr="00B36060">
          <w:rPr>
            <w:rStyle w:val="Hyperlink"/>
            <w:noProof/>
          </w:rPr>
          <w:t>CRITICAL DATES FOR APPLICANTS</w:t>
        </w:r>
        <w:r w:rsidR="00FF267E">
          <w:rPr>
            <w:noProof/>
            <w:webHidden/>
          </w:rPr>
          <w:tab/>
        </w:r>
        <w:r w:rsidR="00FF267E">
          <w:rPr>
            <w:noProof/>
            <w:webHidden/>
          </w:rPr>
          <w:fldChar w:fldCharType="begin"/>
        </w:r>
        <w:r w:rsidR="00FF267E">
          <w:rPr>
            <w:noProof/>
            <w:webHidden/>
          </w:rPr>
          <w:instrText xml:space="preserve"> PAGEREF _Toc510526255 \h </w:instrText>
        </w:r>
        <w:r w:rsidR="00FF267E">
          <w:rPr>
            <w:noProof/>
            <w:webHidden/>
          </w:rPr>
        </w:r>
        <w:r w:rsidR="00FF267E">
          <w:rPr>
            <w:noProof/>
            <w:webHidden/>
          </w:rPr>
          <w:fldChar w:fldCharType="separate"/>
        </w:r>
        <w:r w:rsidR="00FF267E">
          <w:rPr>
            <w:noProof/>
            <w:webHidden/>
          </w:rPr>
          <w:t>9</w:t>
        </w:r>
        <w:r w:rsidR="00FF267E">
          <w:rPr>
            <w:noProof/>
            <w:webHidden/>
          </w:rPr>
          <w:fldChar w:fldCharType="end"/>
        </w:r>
      </w:hyperlink>
    </w:p>
    <w:p w:rsidR="00FF267E" w:rsidRDefault="007B4303">
      <w:pPr>
        <w:pStyle w:val="TOC2"/>
        <w:rPr>
          <w:rFonts w:asciiTheme="minorHAnsi" w:hAnsiTheme="minorHAnsi" w:cstheme="minorBidi"/>
          <w:sz w:val="22"/>
          <w:szCs w:val="22"/>
        </w:rPr>
      </w:pPr>
      <w:hyperlink w:anchor="_Toc510526256" w:history="1">
        <w:r w:rsidR="00FF267E" w:rsidRPr="00B36060">
          <w:rPr>
            <w:rStyle w:val="Hyperlink"/>
          </w:rPr>
          <w:t>A.</w:t>
        </w:r>
        <w:r w:rsidR="00FF267E">
          <w:rPr>
            <w:rFonts w:asciiTheme="minorHAnsi" w:hAnsiTheme="minorHAnsi" w:cstheme="minorBidi"/>
            <w:sz w:val="22"/>
            <w:szCs w:val="22"/>
          </w:rPr>
          <w:tab/>
        </w:r>
        <w:r w:rsidR="00FF267E" w:rsidRPr="00B36060">
          <w:rPr>
            <w:rStyle w:val="Hyperlink"/>
          </w:rPr>
          <w:t>Informational Webinar</w:t>
        </w:r>
        <w:r w:rsidR="00FF267E">
          <w:rPr>
            <w:webHidden/>
          </w:rPr>
          <w:tab/>
        </w:r>
        <w:r w:rsidR="00FF267E">
          <w:rPr>
            <w:webHidden/>
          </w:rPr>
          <w:fldChar w:fldCharType="begin"/>
        </w:r>
        <w:r w:rsidR="00FF267E">
          <w:rPr>
            <w:webHidden/>
          </w:rPr>
          <w:instrText xml:space="preserve"> PAGEREF _Toc510526256 \h </w:instrText>
        </w:r>
        <w:r w:rsidR="00FF267E">
          <w:rPr>
            <w:webHidden/>
          </w:rPr>
        </w:r>
        <w:r w:rsidR="00FF267E">
          <w:rPr>
            <w:webHidden/>
          </w:rPr>
          <w:fldChar w:fldCharType="separate"/>
        </w:r>
        <w:r w:rsidR="00FF267E">
          <w:rPr>
            <w:webHidden/>
          </w:rPr>
          <w:t>9</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57" w:history="1">
        <w:r w:rsidR="00FF267E" w:rsidRPr="00B36060">
          <w:rPr>
            <w:rStyle w:val="Hyperlink"/>
          </w:rPr>
          <w:t>B.</w:t>
        </w:r>
        <w:r w:rsidR="00FF267E">
          <w:rPr>
            <w:rFonts w:asciiTheme="minorHAnsi" w:hAnsiTheme="minorHAnsi" w:cstheme="minorBidi"/>
            <w:sz w:val="22"/>
            <w:szCs w:val="22"/>
          </w:rPr>
          <w:tab/>
        </w:r>
        <w:r w:rsidR="00FF267E" w:rsidRPr="00B36060">
          <w:rPr>
            <w:rStyle w:val="Hyperlink"/>
          </w:rPr>
          <w:t>Requests for Additional Information</w:t>
        </w:r>
        <w:r w:rsidR="00FF267E">
          <w:rPr>
            <w:webHidden/>
          </w:rPr>
          <w:tab/>
        </w:r>
        <w:r w:rsidR="00FF267E">
          <w:rPr>
            <w:webHidden/>
          </w:rPr>
          <w:fldChar w:fldCharType="begin"/>
        </w:r>
        <w:r w:rsidR="00FF267E">
          <w:rPr>
            <w:webHidden/>
          </w:rPr>
          <w:instrText xml:space="preserve"> PAGEREF _Toc510526257 \h </w:instrText>
        </w:r>
        <w:r w:rsidR="00FF267E">
          <w:rPr>
            <w:webHidden/>
          </w:rPr>
        </w:r>
        <w:r w:rsidR="00FF267E">
          <w:rPr>
            <w:webHidden/>
          </w:rPr>
          <w:fldChar w:fldCharType="separate"/>
        </w:r>
        <w:r w:rsidR="00FF267E">
          <w:rPr>
            <w:webHidden/>
          </w:rPr>
          <w:t>10</w:t>
        </w:r>
        <w:r w:rsidR="00FF267E">
          <w:rPr>
            <w:webHidden/>
          </w:rPr>
          <w:fldChar w:fldCharType="end"/>
        </w:r>
      </w:hyperlink>
    </w:p>
    <w:p w:rsidR="00FF267E" w:rsidRDefault="007B4303">
      <w:pPr>
        <w:pStyle w:val="TOC1"/>
        <w:rPr>
          <w:rFonts w:asciiTheme="minorHAnsi" w:hAnsiTheme="minorHAnsi" w:cstheme="minorBidi"/>
          <w:noProof/>
          <w:sz w:val="22"/>
          <w:szCs w:val="22"/>
        </w:rPr>
      </w:pPr>
      <w:hyperlink w:anchor="_Toc510526258" w:history="1">
        <w:r w:rsidR="00FF267E" w:rsidRPr="00B36060">
          <w:rPr>
            <w:rStyle w:val="Hyperlink"/>
            <w:noProof/>
          </w:rPr>
          <w:t>III.</w:t>
        </w:r>
        <w:r w:rsidR="00FF267E">
          <w:rPr>
            <w:rFonts w:asciiTheme="minorHAnsi" w:hAnsiTheme="minorHAnsi" w:cstheme="minorBidi"/>
            <w:noProof/>
            <w:sz w:val="22"/>
            <w:szCs w:val="22"/>
          </w:rPr>
          <w:tab/>
        </w:r>
        <w:r w:rsidR="00FF267E" w:rsidRPr="00B36060">
          <w:rPr>
            <w:rStyle w:val="Hyperlink"/>
            <w:noProof/>
          </w:rPr>
          <w:t>OVERVIEW OF REQUIRED APPLICATION MATERIALS</w:t>
        </w:r>
        <w:r w:rsidR="00FF267E">
          <w:rPr>
            <w:noProof/>
            <w:webHidden/>
          </w:rPr>
          <w:tab/>
        </w:r>
        <w:r w:rsidR="00FF267E">
          <w:rPr>
            <w:noProof/>
            <w:webHidden/>
          </w:rPr>
          <w:fldChar w:fldCharType="begin"/>
        </w:r>
        <w:r w:rsidR="00FF267E">
          <w:rPr>
            <w:noProof/>
            <w:webHidden/>
          </w:rPr>
          <w:instrText xml:space="preserve"> PAGEREF _Toc510526258 \h </w:instrText>
        </w:r>
        <w:r w:rsidR="00FF267E">
          <w:rPr>
            <w:noProof/>
            <w:webHidden/>
          </w:rPr>
        </w:r>
        <w:r w:rsidR="00FF267E">
          <w:rPr>
            <w:noProof/>
            <w:webHidden/>
          </w:rPr>
          <w:fldChar w:fldCharType="separate"/>
        </w:r>
        <w:r w:rsidR="00FF267E">
          <w:rPr>
            <w:noProof/>
            <w:webHidden/>
          </w:rPr>
          <w:t>10</w:t>
        </w:r>
        <w:r w:rsidR="00FF267E">
          <w:rPr>
            <w:noProof/>
            <w:webHidden/>
          </w:rPr>
          <w:fldChar w:fldCharType="end"/>
        </w:r>
      </w:hyperlink>
    </w:p>
    <w:p w:rsidR="00FF267E" w:rsidRDefault="007B4303">
      <w:pPr>
        <w:pStyle w:val="TOC2"/>
        <w:rPr>
          <w:rFonts w:asciiTheme="minorHAnsi" w:hAnsiTheme="minorHAnsi" w:cstheme="minorBidi"/>
          <w:sz w:val="22"/>
          <w:szCs w:val="22"/>
        </w:rPr>
      </w:pPr>
      <w:hyperlink w:anchor="_Toc510526259" w:history="1">
        <w:r w:rsidR="00FF267E" w:rsidRPr="00B36060">
          <w:rPr>
            <w:rStyle w:val="Hyperlink"/>
          </w:rPr>
          <w:t>A.</w:t>
        </w:r>
        <w:r w:rsidR="00FF267E">
          <w:rPr>
            <w:rFonts w:asciiTheme="minorHAnsi" w:hAnsiTheme="minorHAnsi" w:cstheme="minorBidi"/>
            <w:sz w:val="22"/>
            <w:szCs w:val="22"/>
          </w:rPr>
          <w:tab/>
        </w:r>
        <w:r w:rsidR="00FF267E" w:rsidRPr="00B36060">
          <w:rPr>
            <w:rStyle w:val="Hyperlink"/>
          </w:rPr>
          <w:t>The Application Requirements</w:t>
        </w:r>
        <w:r w:rsidR="00FF267E">
          <w:rPr>
            <w:webHidden/>
          </w:rPr>
          <w:tab/>
        </w:r>
        <w:r w:rsidR="00FF267E">
          <w:rPr>
            <w:webHidden/>
          </w:rPr>
          <w:fldChar w:fldCharType="begin"/>
        </w:r>
        <w:r w:rsidR="00FF267E">
          <w:rPr>
            <w:webHidden/>
          </w:rPr>
          <w:instrText xml:space="preserve"> PAGEREF _Toc510526259 \h </w:instrText>
        </w:r>
        <w:r w:rsidR="00FF267E">
          <w:rPr>
            <w:webHidden/>
          </w:rPr>
        </w:r>
        <w:r w:rsidR="00FF267E">
          <w:rPr>
            <w:webHidden/>
          </w:rPr>
          <w:fldChar w:fldCharType="separate"/>
        </w:r>
        <w:r w:rsidR="00FF267E">
          <w:rPr>
            <w:webHidden/>
          </w:rPr>
          <w:t>10</w:t>
        </w:r>
        <w:r w:rsidR="00FF267E">
          <w:rPr>
            <w:webHidden/>
          </w:rPr>
          <w:fldChar w:fldCharType="end"/>
        </w:r>
      </w:hyperlink>
    </w:p>
    <w:p w:rsidR="00FF267E" w:rsidRDefault="007B4303">
      <w:pPr>
        <w:pStyle w:val="TOC1"/>
        <w:rPr>
          <w:rFonts w:asciiTheme="minorHAnsi" w:hAnsiTheme="minorHAnsi" w:cstheme="minorBidi"/>
          <w:noProof/>
          <w:sz w:val="22"/>
          <w:szCs w:val="22"/>
        </w:rPr>
      </w:pPr>
      <w:hyperlink w:anchor="_Toc510526260" w:history="1">
        <w:r w:rsidR="00FF267E" w:rsidRPr="00B36060">
          <w:rPr>
            <w:rStyle w:val="Hyperlink"/>
            <w:noProof/>
          </w:rPr>
          <w:t>IV.</w:t>
        </w:r>
        <w:r w:rsidR="00FF267E">
          <w:rPr>
            <w:rFonts w:asciiTheme="minorHAnsi" w:hAnsiTheme="minorHAnsi" w:cstheme="minorBidi"/>
            <w:noProof/>
            <w:sz w:val="22"/>
            <w:szCs w:val="22"/>
          </w:rPr>
          <w:tab/>
        </w:r>
        <w:r w:rsidR="00FF267E" w:rsidRPr="00B36060">
          <w:rPr>
            <w:rStyle w:val="Hyperlink"/>
            <w:noProof/>
          </w:rPr>
          <w:t>APPENDIX</w:t>
        </w:r>
        <w:r w:rsidR="00FF267E">
          <w:rPr>
            <w:noProof/>
            <w:webHidden/>
          </w:rPr>
          <w:tab/>
        </w:r>
        <w:r w:rsidR="00FF267E">
          <w:rPr>
            <w:noProof/>
            <w:webHidden/>
          </w:rPr>
          <w:fldChar w:fldCharType="begin"/>
        </w:r>
        <w:r w:rsidR="00FF267E">
          <w:rPr>
            <w:noProof/>
            <w:webHidden/>
          </w:rPr>
          <w:instrText xml:space="preserve"> PAGEREF _Toc510526260 \h </w:instrText>
        </w:r>
        <w:r w:rsidR="00FF267E">
          <w:rPr>
            <w:noProof/>
            <w:webHidden/>
          </w:rPr>
        </w:r>
        <w:r w:rsidR="00FF267E">
          <w:rPr>
            <w:noProof/>
            <w:webHidden/>
          </w:rPr>
          <w:fldChar w:fldCharType="separate"/>
        </w:r>
        <w:r w:rsidR="00FF267E">
          <w:rPr>
            <w:noProof/>
            <w:webHidden/>
          </w:rPr>
          <w:t>11</w:t>
        </w:r>
        <w:r w:rsidR="00FF267E">
          <w:rPr>
            <w:noProof/>
            <w:webHidden/>
          </w:rPr>
          <w:fldChar w:fldCharType="end"/>
        </w:r>
      </w:hyperlink>
    </w:p>
    <w:p w:rsidR="00FF267E" w:rsidRDefault="007B4303">
      <w:pPr>
        <w:pStyle w:val="TOC2"/>
        <w:rPr>
          <w:rFonts w:asciiTheme="minorHAnsi" w:hAnsiTheme="minorHAnsi" w:cstheme="minorBidi"/>
          <w:sz w:val="22"/>
          <w:szCs w:val="22"/>
        </w:rPr>
      </w:pPr>
      <w:hyperlink w:anchor="_Toc510526261" w:history="1">
        <w:r w:rsidR="00FF267E" w:rsidRPr="00B36060">
          <w:rPr>
            <w:rStyle w:val="Hyperlink"/>
          </w:rPr>
          <w:t>A.</w:t>
        </w:r>
        <w:r w:rsidR="00FF267E">
          <w:rPr>
            <w:rFonts w:asciiTheme="minorHAnsi" w:hAnsiTheme="minorHAnsi" w:cstheme="minorBidi"/>
            <w:sz w:val="22"/>
            <w:szCs w:val="22"/>
          </w:rPr>
          <w:tab/>
        </w:r>
        <w:r w:rsidR="00FF267E" w:rsidRPr="00B36060">
          <w:rPr>
            <w:rStyle w:val="Hyperlink"/>
          </w:rPr>
          <w:t>Description - Community Partnership Phases of Work</w:t>
        </w:r>
        <w:r w:rsidR="00FF267E">
          <w:rPr>
            <w:webHidden/>
          </w:rPr>
          <w:tab/>
        </w:r>
        <w:r w:rsidR="00FF267E">
          <w:rPr>
            <w:webHidden/>
          </w:rPr>
          <w:fldChar w:fldCharType="begin"/>
        </w:r>
        <w:r w:rsidR="00FF267E">
          <w:rPr>
            <w:webHidden/>
          </w:rPr>
          <w:instrText xml:space="preserve"> PAGEREF _Toc510526261 \h </w:instrText>
        </w:r>
        <w:r w:rsidR="00FF267E">
          <w:rPr>
            <w:webHidden/>
          </w:rPr>
        </w:r>
        <w:r w:rsidR="00FF267E">
          <w:rPr>
            <w:webHidden/>
          </w:rPr>
          <w:fldChar w:fldCharType="separate"/>
        </w:r>
        <w:r w:rsidR="00FF267E">
          <w:rPr>
            <w:webHidden/>
          </w:rPr>
          <w:t>11</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62" w:history="1">
        <w:r w:rsidR="00FF267E" w:rsidRPr="00B36060">
          <w:rPr>
            <w:rStyle w:val="Hyperlink"/>
          </w:rPr>
          <w:t>B.</w:t>
        </w:r>
        <w:r w:rsidR="00FF267E">
          <w:rPr>
            <w:rFonts w:asciiTheme="minorHAnsi" w:hAnsiTheme="minorHAnsi" w:cstheme="minorBidi"/>
            <w:sz w:val="22"/>
            <w:szCs w:val="22"/>
          </w:rPr>
          <w:tab/>
        </w:r>
        <w:r w:rsidR="00FF267E" w:rsidRPr="00B36060">
          <w:rPr>
            <w:rStyle w:val="Hyperlink"/>
          </w:rPr>
          <w:t>Selection Criteria</w:t>
        </w:r>
        <w:r w:rsidR="00FF267E">
          <w:rPr>
            <w:webHidden/>
          </w:rPr>
          <w:tab/>
        </w:r>
        <w:r w:rsidR="00FF267E">
          <w:rPr>
            <w:webHidden/>
          </w:rPr>
          <w:fldChar w:fldCharType="begin"/>
        </w:r>
        <w:r w:rsidR="00FF267E">
          <w:rPr>
            <w:webHidden/>
          </w:rPr>
          <w:instrText xml:space="preserve"> PAGEREF _Toc510526262 \h </w:instrText>
        </w:r>
        <w:r w:rsidR="00FF267E">
          <w:rPr>
            <w:webHidden/>
          </w:rPr>
        </w:r>
        <w:r w:rsidR="00FF267E">
          <w:rPr>
            <w:webHidden/>
          </w:rPr>
          <w:fldChar w:fldCharType="separate"/>
        </w:r>
        <w:r w:rsidR="00FF267E">
          <w:rPr>
            <w:webHidden/>
          </w:rPr>
          <w:t>16</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63" w:history="1">
        <w:r w:rsidR="00FF267E" w:rsidRPr="00B36060">
          <w:rPr>
            <w:rStyle w:val="Hyperlink"/>
          </w:rPr>
          <w:t>C.</w:t>
        </w:r>
        <w:r w:rsidR="00FF267E">
          <w:rPr>
            <w:rFonts w:asciiTheme="minorHAnsi" w:hAnsiTheme="minorHAnsi" w:cstheme="minorBidi"/>
            <w:sz w:val="22"/>
            <w:szCs w:val="22"/>
          </w:rPr>
          <w:tab/>
        </w:r>
        <w:r w:rsidR="00FF267E" w:rsidRPr="00B36060">
          <w:rPr>
            <w:rStyle w:val="Hyperlink"/>
          </w:rPr>
          <w:t>Eligibility Criteria Chart</w:t>
        </w:r>
        <w:r w:rsidR="00FF267E">
          <w:rPr>
            <w:webHidden/>
          </w:rPr>
          <w:tab/>
        </w:r>
        <w:r w:rsidR="00FF267E">
          <w:rPr>
            <w:webHidden/>
          </w:rPr>
          <w:fldChar w:fldCharType="begin"/>
        </w:r>
        <w:r w:rsidR="00FF267E">
          <w:rPr>
            <w:webHidden/>
          </w:rPr>
          <w:instrText xml:space="preserve"> PAGEREF _Toc510526263 \h </w:instrText>
        </w:r>
        <w:r w:rsidR="00FF267E">
          <w:rPr>
            <w:webHidden/>
          </w:rPr>
        </w:r>
        <w:r w:rsidR="00FF267E">
          <w:rPr>
            <w:webHidden/>
          </w:rPr>
          <w:fldChar w:fldCharType="separate"/>
        </w:r>
        <w:r w:rsidR="00FF267E">
          <w:rPr>
            <w:webHidden/>
          </w:rPr>
          <w:t>17</w:t>
        </w:r>
        <w:r w:rsidR="00FF267E">
          <w:rPr>
            <w:webHidden/>
          </w:rPr>
          <w:fldChar w:fldCharType="end"/>
        </w:r>
      </w:hyperlink>
    </w:p>
    <w:p w:rsidR="00FF267E" w:rsidRDefault="007B4303">
      <w:pPr>
        <w:pStyle w:val="TOC2"/>
        <w:rPr>
          <w:rFonts w:asciiTheme="minorHAnsi" w:hAnsiTheme="minorHAnsi" w:cstheme="minorBidi"/>
          <w:sz w:val="22"/>
          <w:szCs w:val="22"/>
        </w:rPr>
      </w:pPr>
      <w:hyperlink w:anchor="_Toc510526264" w:history="1">
        <w:r w:rsidR="00FF267E" w:rsidRPr="00B36060">
          <w:rPr>
            <w:rStyle w:val="Hyperlink"/>
          </w:rPr>
          <w:t>D.</w:t>
        </w:r>
        <w:r w:rsidR="00FF267E">
          <w:rPr>
            <w:rFonts w:asciiTheme="minorHAnsi" w:hAnsiTheme="minorHAnsi" w:cstheme="minorBidi"/>
            <w:sz w:val="22"/>
            <w:szCs w:val="22"/>
          </w:rPr>
          <w:tab/>
        </w:r>
        <w:r w:rsidR="00FF267E" w:rsidRPr="00B36060">
          <w:rPr>
            <w:rStyle w:val="Hyperlink"/>
          </w:rPr>
          <w:t>Lists of Eligible Zip Codes</w:t>
        </w:r>
        <w:r w:rsidR="00FF267E">
          <w:rPr>
            <w:webHidden/>
          </w:rPr>
          <w:tab/>
        </w:r>
        <w:r w:rsidR="00FF267E">
          <w:rPr>
            <w:webHidden/>
          </w:rPr>
          <w:fldChar w:fldCharType="begin"/>
        </w:r>
        <w:r w:rsidR="00FF267E">
          <w:rPr>
            <w:webHidden/>
          </w:rPr>
          <w:instrText xml:space="preserve"> PAGEREF _Toc510526264 \h </w:instrText>
        </w:r>
        <w:r w:rsidR="00FF267E">
          <w:rPr>
            <w:webHidden/>
          </w:rPr>
        </w:r>
        <w:r w:rsidR="00FF267E">
          <w:rPr>
            <w:webHidden/>
          </w:rPr>
          <w:fldChar w:fldCharType="separate"/>
        </w:r>
        <w:r w:rsidR="00FF267E">
          <w:rPr>
            <w:webHidden/>
          </w:rPr>
          <w:t>20</w:t>
        </w:r>
        <w:r w:rsidR="00FF267E">
          <w:rPr>
            <w:webHidden/>
          </w:rPr>
          <w:fldChar w:fldCharType="end"/>
        </w:r>
      </w:hyperlink>
    </w:p>
    <w:p w:rsidR="00DA169B" w:rsidRDefault="00461D22" w:rsidP="00FF2BB4">
      <w:pPr>
        <w:spacing w:line="360" w:lineRule="auto"/>
        <w:rPr>
          <w:rFonts w:ascii="Arial" w:eastAsia="Times New Roman" w:hAnsi="Arial" w:cs="Arial"/>
          <w:sz w:val="32"/>
          <w:szCs w:val="32"/>
        </w:rPr>
      </w:pPr>
      <w:r w:rsidRPr="003D5F05">
        <w:rPr>
          <w:rFonts w:ascii="Arial" w:eastAsia="Times New Roman" w:hAnsi="Arial" w:cs="Arial"/>
          <w:sz w:val="32"/>
          <w:szCs w:val="32"/>
        </w:rPr>
        <w:fldChar w:fldCharType="end"/>
      </w:r>
    </w:p>
    <w:p w:rsidR="00DA169B" w:rsidRDefault="00DA169B">
      <w:pPr>
        <w:rPr>
          <w:rFonts w:ascii="Arial" w:eastAsia="Times New Roman" w:hAnsi="Arial" w:cs="Arial"/>
          <w:sz w:val="32"/>
          <w:szCs w:val="32"/>
        </w:rPr>
      </w:pPr>
      <w:r>
        <w:rPr>
          <w:rFonts w:ascii="Arial" w:eastAsia="Times New Roman" w:hAnsi="Arial" w:cs="Arial"/>
          <w:sz w:val="32"/>
          <w:szCs w:val="32"/>
        </w:rPr>
        <w:br w:type="page"/>
      </w:r>
    </w:p>
    <w:p w:rsidR="00436729" w:rsidRPr="001158D7" w:rsidRDefault="000616BB" w:rsidP="00FF2BB4">
      <w:pPr>
        <w:spacing w:line="360" w:lineRule="auto"/>
        <w:rPr>
          <w:rFonts w:ascii="Arial" w:eastAsia="Times New Roman" w:hAnsi="Arial" w:cs="Arial"/>
          <w:b/>
          <w:sz w:val="32"/>
          <w:szCs w:val="32"/>
        </w:rPr>
      </w:pPr>
      <w:r w:rsidRPr="001158D7">
        <w:rPr>
          <w:rFonts w:ascii="Arial" w:eastAsia="Times New Roman" w:hAnsi="Arial" w:cs="Arial"/>
          <w:b/>
          <w:sz w:val="32"/>
          <w:szCs w:val="32"/>
        </w:rPr>
        <w:lastRenderedPageBreak/>
        <w:t>Community Partnerships Grants Letter of Interest</w:t>
      </w:r>
    </w:p>
    <w:p w:rsidR="00436729" w:rsidRPr="00DA169B" w:rsidRDefault="005D0364" w:rsidP="00436729">
      <w:pPr>
        <w:spacing w:after="240"/>
        <w:rPr>
          <w:rFonts w:ascii="Arial" w:hAnsi="Arial" w:cs="Arial"/>
          <w:b/>
        </w:rPr>
      </w:pPr>
      <w:bookmarkStart w:id="0" w:name="Section1"/>
      <w:r>
        <w:rPr>
          <w:rFonts w:ascii="Arial" w:hAnsi="Arial" w:cs="Arial"/>
          <w:b/>
        </w:rPr>
        <w:t xml:space="preserve">April </w:t>
      </w:r>
      <w:r w:rsidR="00BB6261">
        <w:rPr>
          <w:rFonts w:ascii="Arial" w:hAnsi="Arial" w:cs="Arial"/>
          <w:b/>
        </w:rPr>
        <w:t>6</w:t>
      </w:r>
      <w:r w:rsidR="000616BB" w:rsidRPr="00DA169B">
        <w:rPr>
          <w:rFonts w:ascii="Arial" w:hAnsi="Arial" w:cs="Arial"/>
          <w:b/>
        </w:rPr>
        <w:t>, 2018</w:t>
      </w:r>
      <w:bookmarkEnd w:id="0"/>
    </w:p>
    <w:p w:rsidR="00436729" w:rsidRPr="001158D7" w:rsidRDefault="000616BB" w:rsidP="00436729">
      <w:pPr>
        <w:pStyle w:val="NormalWeb"/>
        <w:rPr>
          <w:rFonts w:ascii="Arial" w:hAnsi="Arial" w:cs="Arial"/>
          <w:sz w:val="21"/>
          <w:szCs w:val="21"/>
          <w:lang w:val="en"/>
        </w:rPr>
      </w:pPr>
      <w:r w:rsidRPr="001158D7">
        <w:rPr>
          <w:rFonts w:ascii="Arial" w:hAnsi="Arial" w:cs="Arial"/>
          <w:b/>
          <w:bCs/>
          <w:sz w:val="21"/>
          <w:szCs w:val="21"/>
          <w:lang w:val="en"/>
        </w:rPr>
        <w:t>TO THE ADMINISTRATOR ADDRESSED</w:t>
      </w:r>
      <w:r w:rsidRPr="001158D7">
        <w:rPr>
          <w:rFonts w:ascii="Arial" w:hAnsi="Arial" w:cs="Arial"/>
          <w:sz w:val="21"/>
          <w:szCs w:val="21"/>
          <w:lang w:val="en"/>
        </w:rPr>
        <w:t xml:space="preserve">  </w:t>
      </w:r>
    </w:p>
    <w:p w:rsidR="00436729" w:rsidRPr="001158D7" w:rsidRDefault="000616BB" w:rsidP="00436729">
      <w:pPr>
        <w:pStyle w:val="NormalWeb"/>
        <w:rPr>
          <w:rFonts w:ascii="Arial" w:hAnsi="Arial" w:cs="Arial"/>
          <w:b/>
          <w:bCs/>
          <w:sz w:val="21"/>
          <w:szCs w:val="21"/>
          <w:lang w:val="en"/>
        </w:rPr>
      </w:pPr>
      <w:r w:rsidRPr="001158D7">
        <w:rPr>
          <w:rFonts w:ascii="Arial" w:hAnsi="Arial" w:cs="Arial"/>
          <w:b/>
          <w:bCs/>
          <w:sz w:val="21"/>
          <w:szCs w:val="21"/>
          <w:lang w:val="en"/>
        </w:rPr>
        <w:t xml:space="preserve">Re: </w:t>
      </w:r>
      <w:r w:rsidR="0004245A">
        <w:rPr>
          <w:rFonts w:ascii="Arial" w:hAnsi="Arial" w:cs="Arial"/>
          <w:b/>
          <w:bCs/>
          <w:sz w:val="21"/>
          <w:szCs w:val="21"/>
          <w:lang w:val="en"/>
        </w:rPr>
        <w:t xml:space="preserve">Request for </w:t>
      </w:r>
      <w:r w:rsidRPr="001158D7">
        <w:rPr>
          <w:rFonts w:ascii="Arial" w:hAnsi="Arial" w:cs="Arial"/>
          <w:b/>
          <w:bCs/>
          <w:sz w:val="21"/>
          <w:szCs w:val="21"/>
          <w:lang w:val="en"/>
        </w:rPr>
        <w:t xml:space="preserve">Competitive Letter of Interest (LOI) for Community Partnerships Grants </w:t>
      </w:r>
    </w:p>
    <w:p w:rsidR="00FF2BB4" w:rsidRDefault="00436729" w:rsidP="00866E1C">
      <w:pPr>
        <w:pStyle w:val="Heading1"/>
        <w:spacing w:line="276" w:lineRule="auto"/>
        <w:ind w:left="-720"/>
        <w:rPr>
          <w:rFonts w:ascii="Arial" w:hAnsi="Arial" w:cs="Arial"/>
          <w:b/>
          <w:color w:val="auto"/>
          <w:sz w:val="28"/>
          <w:szCs w:val="28"/>
        </w:rPr>
      </w:pPr>
      <w:bookmarkStart w:id="1" w:name="_Toc506446829"/>
      <w:bookmarkStart w:id="2" w:name="_Toc506446926"/>
      <w:bookmarkStart w:id="3" w:name="_Toc506456694"/>
      <w:bookmarkStart w:id="4" w:name="_Toc506456753"/>
      <w:bookmarkStart w:id="5" w:name="_Toc510526251"/>
      <w:r w:rsidRPr="00FF2BB4">
        <w:rPr>
          <w:rFonts w:ascii="Arial" w:hAnsi="Arial" w:cs="Arial"/>
          <w:b/>
          <w:color w:val="auto"/>
          <w:sz w:val="28"/>
          <w:szCs w:val="28"/>
        </w:rPr>
        <w:t>PURPOSE</w:t>
      </w:r>
      <w:bookmarkEnd w:id="1"/>
      <w:bookmarkEnd w:id="2"/>
      <w:bookmarkEnd w:id="3"/>
      <w:bookmarkEnd w:id="4"/>
      <w:bookmarkEnd w:id="5"/>
    </w:p>
    <w:p w:rsidR="00436729" w:rsidRDefault="000616BB" w:rsidP="00A316AF">
      <w:pPr>
        <w:spacing w:after="20"/>
        <w:rPr>
          <w:rFonts w:ascii="Arial" w:eastAsia="Times New Roman" w:hAnsi="Arial" w:cs="Arial"/>
        </w:rPr>
      </w:pPr>
      <w:r w:rsidRPr="00342032">
        <w:rPr>
          <w:rFonts w:ascii="Arial" w:eastAsia="Times New Roman" w:hAnsi="Arial" w:cs="Arial"/>
        </w:rPr>
        <w:t xml:space="preserve">The Texas Education Agency is preparing to award Community Partnership grants to Texas </w:t>
      </w:r>
      <w:r w:rsidR="0036592B">
        <w:rPr>
          <w:rFonts w:ascii="Arial" w:eastAsia="Times New Roman" w:hAnsi="Arial" w:cs="Arial"/>
        </w:rPr>
        <w:t xml:space="preserve">local education agencies (LEAs) </w:t>
      </w:r>
      <w:r w:rsidRPr="00342032">
        <w:rPr>
          <w:rFonts w:ascii="Arial" w:eastAsia="Times New Roman" w:hAnsi="Arial" w:cs="Arial"/>
        </w:rPr>
        <w:t xml:space="preserve">to support the creation of </w:t>
      </w:r>
      <w:r w:rsidR="007504C5">
        <w:rPr>
          <w:rFonts w:ascii="Arial" w:eastAsia="Times New Roman" w:hAnsi="Arial" w:cs="Arial"/>
        </w:rPr>
        <w:t xml:space="preserve">innovative </w:t>
      </w:r>
      <w:r w:rsidRPr="00342032">
        <w:rPr>
          <w:rFonts w:ascii="Arial" w:eastAsia="Times New Roman" w:hAnsi="Arial" w:cs="Arial"/>
        </w:rPr>
        <w:t>school and community partnerships. The grant</w:t>
      </w:r>
      <w:r w:rsidR="001D0B0F">
        <w:rPr>
          <w:rFonts w:ascii="Arial" w:eastAsia="Times New Roman" w:hAnsi="Arial" w:cs="Arial"/>
        </w:rPr>
        <w:t>s</w:t>
      </w:r>
      <w:r w:rsidRPr="00342032">
        <w:rPr>
          <w:rFonts w:ascii="Arial" w:eastAsia="Times New Roman" w:hAnsi="Arial" w:cs="Arial"/>
        </w:rPr>
        <w:t xml:space="preserve"> will provide support and technical assistance to </w:t>
      </w:r>
      <w:r w:rsidR="003A43E4">
        <w:rPr>
          <w:rFonts w:ascii="Arial" w:eastAsia="Times New Roman" w:hAnsi="Arial" w:cs="Arial"/>
        </w:rPr>
        <w:t>schools</w:t>
      </w:r>
      <w:r w:rsidR="007504C5">
        <w:rPr>
          <w:rFonts w:ascii="Arial" w:eastAsia="Times New Roman" w:hAnsi="Arial" w:cs="Arial"/>
        </w:rPr>
        <w:t xml:space="preserve"> and community partnerships</w:t>
      </w:r>
      <w:r w:rsidRPr="00342032">
        <w:rPr>
          <w:rFonts w:ascii="Arial" w:eastAsia="Times New Roman" w:hAnsi="Arial" w:cs="Arial"/>
        </w:rPr>
        <w:t xml:space="preserve"> for wrap-around and holistic services for students. </w:t>
      </w:r>
      <w:r w:rsidR="001D0B0F">
        <w:rPr>
          <w:rFonts w:ascii="Arial" w:eastAsia="Times New Roman" w:hAnsi="Arial" w:cs="Arial"/>
        </w:rPr>
        <w:t>G</w:t>
      </w:r>
      <w:r w:rsidRPr="00342032">
        <w:rPr>
          <w:rFonts w:ascii="Arial" w:eastAsia="Times New Roman" w:hAnsi="Arial" w:cs="Arial"/>
        </w:rPr>
        <w:t>rantee</w:t>
      </w:r>
      <w:r w:rsidR="001D0B0F">
        <w:rPr>
          <w:rFonts w:ascii="Arial" w:eastAsia="Times New Roman" w:hAnsi="Arial" w:cs="Arial"/>
        </w:rPr>
        <w:t>s</w:t>
      </w:r>
      <w:r w:rsidRPr="00342032">
        <w:rPr>
          <w:rFonts w:ascii="Arial" w:eastAsia="Times New Roman" w:hAnsi="Arial" w:cs="Arial"/>
        </w:rPr>
        <w:t xml:space="preserve"> must work with technical assistance providers </w:t>
      </w:r>
      <w:r w:rsidR="0036592B">
        <w:rPr>
          <w:rFonts w:ascii="Arial" w:eastAsia="Times New Roman" w:hAnsi="Arial" w:cs="Arial"/>
        </w:rPr>
        <w:t xml:space="preserve">on a state approved list </w:t>
      </w:r>
      <w:r w:rsidRPr="00342032">
        <w:rPr>
          <w:rFonts w:ascii="Arial" w:eastAsia="Times New Roman" w:hAnsi="Arial" w:cs="Arial"/>
        </w:rPr>
        <w:t xml:space="preserve">to plan and implement innovative and educationally sound ideas that contribute to the achievement and well-being of students. This collaborative approach will increase the </w:t>
      </w:r>
      <w:r w:rsidR="0036592B">
        <w:rPr>
          <w:rFonts w:ascii="Arial" w:eastAsia="Times New Roman" w:hAnsi="Arial" w:cs="Arial"/>
        </w:rPr>
        <w:t xml:space="preserve">community’s ability to </w:t>
      </w:r>
      <w:r w:rsidRPr="00342032">
        <w:rPr>
          <w:rFonts w:ascii="Arial" w:eastAsia="Times New Roman" w:hAnsi="Arial" w:cs="Arial"/>
        </w:rPr>
        <w:t xml:space="preserve">effectively serve and support students and their families. </w:t>
      </w:r>
    </w:p>
    <w:p w:rsidR="00FF2BB4" w:rsidRPr="00342032" w:rsidRDefault="00FF2BB4" w:rsidP="00A316AF">
      <w:pPr>
        <w:spacing w:after="20"/>
        <w:rPr>
          <w:rFonts w:ascii="Arial" w:eastAsia="Times New Roman" w:hAnsi="Arial" w:cs="Arial"/>
        </w:rPr>
      </w:pPr>
    </w:p>
    <w:p w:rsidR="00436729" w:rsidRDefault="007504C5" w:rsidP="00A316AF">
      <w:pPr>
        <w:spacing w:after="20"/>
        <w:rPr>
          <w:rFonts w:ascii="Arial" w:eastAsia="Times New Roman" w:hAnsi="Arial" w:cs="Arial"/>
        </w:rPr>
      </w:pPr>
      <w:bookmarkStart w:id="6" w:name="_Hlk510778321"/>
      <w:r>
        <w:rPr>
          <w:rFonts w:ascii="Arial" w:eastAsia="Times New Roman" w:hAnsi="Arial" w:cs="Arial"/>
        </w:rPr>
        <w:t xml:space="preserve">Eligible </w:t>
      </w:r>
      <w:r w:rsidR="001D0B0F">
        <w:rPr>
          <w:rFonts w:ascii="Arial" w:eastAsia="Times New Roman" w:hAnsi="Arial" w:cs="Arial"/>
        </w:rPr>
        <w:t xml:space="preserve">applicants </w:t>
      </w:r>
      <w:r w:rsidR="000616BB" w:rsidRPr="00342032">
        <w:rPr>
          <w:rFonts w:ascii="Arial" w:eastAsia="Times New Roman" w:hAnsi="Arial" w:cs="Arial"/>
        </w:rPr>
        <w:t xml:space="preserve">are </w:t>
      </w:r>
      <w:r w:rsidR="0036592B">
        <w:rPr>
          <w:rFonts w:ascii="Arial" w:eastAsia="Times New Roman" w:hAnsi="Arial" w:cs="Arial"/>
        </w:rPr>
        <w:t xml:space="preserve">LEAs, including </w:t>
      </w:r>
      <w:r w:rsidR="0004245A">
        <w:rPr>
          <w:rFonts w:ascii="Arial" w:eastAsia="Times New Roman" w:hAnsi="Arial" w:cs="Arial"/>
        </w:rPr>
        <w:t>districts</w:t>
      </w:r>
      <w:r w:rsidR="0036592B">
        <w:rPr>
          <w:rFonts w:ascii="Arial" w:eastAsia="Times New Roman" w:hAnsi="Arial" w:cs="Arial"/>
        </w:rPr>
        <w:t xml:space="preserve">, </w:t>
      </w:r>
      <w:r w:rsidR="0004245A">
        <w:rPr>
          <w:rFonts w:ascii="Arial" w:eastAsia="Times New Roman" w:hAnsi="Arial" w:cs="Arial"/>
        </w:rPr>
        <w:t xml:space="preserve">open enrollment charters </w:t>
      </w:r>
      <w:r w:rsidR="0036592B">
        <w:rPr>
          <w:rFonts w:ascii="Arial" w:eastAsia="Times New Roman" w:hAnsi="Arial" w:cs="Arial"/>
        </w:rPr>
        <w:t xml:space="preserve">and educational service centers (ESCs), </w:t>
      </w:r>
      <w:r w:rsidR="0036514C">
        <w:rPr>
          <w:rFonts w:ascii="Arial" w:eastAsia="Times New Roman" w:hAnsi="Arial" w:cs="Arial"/>
        </w:rPr>
        <w:t xml:space="preserve">that support </w:t>
      </w:r>
      <w:r w:rsidR="001960B9">
        <w:rPr>
          <w:rFonts w:ascii="Arial" w:eastAsia="Times New Roman" w:hAnsi="Arial" w:cs="Arial"/>
        </w:rPr>
        <w:t>schools</w:t>
      </w:r>
      <w:r w:rsidR="000616BB" w:rsidRPr="00342032">
        <w:rPr>
          <w:rFonts w:ascii="Arial" w:eastAsia="Times New Roman" w:hAnsi="Arial" w:cs="Arial"/>
        </w:rPr>
        <w:t xml:space="preserve"> </w:t>
      </w:r>
      <w:r w:rsidR="001D0B0F">
        <w:rPr>
          <w:rFonts w:ascii="Arial" w:eastAsia="Times New Roman" w:hAnsi="Arial" w:cs="Arial"/>
        </w:rPr>
        <w:t xml:space="preserve">deemed eligible by the criteria </w:t>
      </w:r>
      <w:r w:rsidR="000616BB" w:rsidRPr="00342032">
        <w:rPr>
          <w:rFonts w:ascii="Arial" w:eastAsia="Times New Roman" w:hAnsi="Arial" w:cs="Arial"/>
        </w:rPr>
        <w:t xml:space="preserve">identified </w:t>
      </w:r>
      <w:r w:rsidR="0036592B">
        <w:rPr>
          <w:rFonts w:ascii="Arial" w:eastAsia="Times New Roman" w:hAnsi="Arial" w:cs="Arial"/>
        </w:rPr>
        <w:t xml:space="preserve">in this Letter of Interest.  </w:t>
      </w:r>
      <w:r w:rsidR="00DB5D0F">
        <w:rPr>
          <w:rFonts w:ascii="Arial" w:eastAsia="Times New Roman" w:hAnsi="Arial" w:cs="Arial"/>
        </w:rPr>
        <w:t xml:space="preserve">While an individual school is not eligible to apply directly to the grant, the grant funds are intended to </w:t>
      </w:r>
      <w:r w:rsidR="0036592B">
        <w:rPr>
          <w:rFonts w:ascii="Arial" w:eastAsia="Times New Roman" w:hAnsi="Arial" w:cs="Arial"/>
        </w:rPr>
        <w:t xml:space="preserve">directly </w:t>
      </w:r>
      <w:r w:rsidR="00DB5D0F">
        <w:rPr>
          <w:rFonts w:ascii="Arial" w:eastAsia="Times New Roman" w:hAnsi="Arial" w:cs="Arial"/>
        </w:rPr>
        <w:t xml:space="preserve">support the </w:t>
      </w:r>
      <w:r w:rsidR="001D0B0F">
        <w:rPr>
          <w:rFonts w:ascii="Arial" w:eastAsia="Times New Roman" w:hAnsi="Arial" w:cs="Arial"/>
        </w:rPr>
        <w:t xml:space="preserve">schools </w:t>
      </w:r>
      <w:r w:rsidR="00D25EEA">
        <w:rPr>
          <w:rFonts w:ascii="Arial" w:eastAsia="Times New Roman" w:hAnsi="Arial" w:cs="Arial"/>
        </w:rPr>
        <w:t xml:space="preserve">that meet the program’s eligibility criteria. </w:t>
      </w:r>
    </w:p>
    <w:bookmarkEnd w:id="6"/>
    <w:p w:rsidR="008A4F6A" w:rsidRPr="00342032" w:rsidRDefault="008A4F6A" w:rsidP="00342032">
      <w:pPr>
        <w:spacing w:after="20"/>
        <w:ind w:left="720"/>
        <w:rPr>
          <w:rFonts w:ascii="Arial" w:eastAsia="Times New Roman" w:hAnsi="Arial" w:cs="Arial"/>
        </w:rPr>
      </w:pPr>
    </w:p>
    <w:p w:rsidR="00436729" w:rsidRPr="00110A2A" w:rsidRDefault="000616BB" w:rsidP="00E851D6">
      <w:pPr>
        <w:pStyle w:val="Heading2"/>
        <w:ind w:left="720"/>
      </w:pPr>
      <w:bookmarkStart w:id="7" w:name="_Toc506446830"/>
      <w:bookmarkStart w:id="8" w:name="_Toc506446927"/>
      <w:bookmarkStart w:id="9" w:name="_Toc506456695"/>
      <w:bookmarkStart w:id="10" w:name="_Toc506456754"/>
      <w:bookmarkStart w:id="11" w:name="_Toc510526252"/>
      <w:r w:rsidRPr="00110A2A">
        <w:t>B</w:t>
      </w:r>
      <w:r w:rsidR="00FF2BB4" w:rsidRPr="00110A2A">
        <w:t>ackground Information</w:t>
      </w:r>
      <w:bookmarkEnd w:id="7"/>
      <w:bookmarkEnd w:id="8"/>
      <w:bookmarkEnd w:id="9"/>
      <w:bookmarkEnd w:id="10"/>
      <w:bookmarkEnd w:id="11"/>
    </w:p>
    <w:p w:rsidR="008A4F6A" w:rsidRPr="008A4F6A" w:rsidRDefault="008A4F6A" w:rsidP="008A4F6A"/>
    <w:p w:rsidR="00436729" w:rsidRDefault="000616BB" w:rsidP="00A316AF">
      <w:pPr>
        <w:spacing w:after="20"/>
        <w:ind w:left="720"/>
        <w:rPr>
          <w:rFonts w:ascii="Arial" w:eastAsia="Times New Roman" w:hAnsi="Arial" w:cs="Arial"/>
        </w:rPr>
      </w:pPr>
      <w:r w:rsidRPr="00342032">
        <w:rPr>
          <w:rFonts w:ascii="Arial" w:eastAsia="Times New Roman" w:hAnsi="Arial" w:cs="Arial"/>
        </w:rPr>
        <w:t xml:space="preserve">Consistent with </w:t>
      </w:r>
      <w:r w:rsidR="007504C5">
        <w:rPr>
          <w:rFonts w:ascii="Arial" w:eastAsia="Times New Roman" w:hAnsi="Arial" w:cs="Arial"/>
        </w:rPr>
        <w:t>the General Appropriations Act, 85</w:t>
      </w:r>
      <w:r w:rsidR="007504C5" w:rsidRPr="007504C5">
        <w:rPr>
          <w:rFonts w:ascii="Arial" w:eastAsia="Times New Roman" w:hAnsi="Arial" w:cs="Arial"/>
          <w:vertAlign w:val="superscript"/>
        </w:rPr>
        <w:t>th</w:t>
      </w:r>
      <w:r w:rsidR="007504C5">
        <w:rPr>
          <w:rFonts w:ascii="Arial" w:eastAsia="Times New Roman" w:hAnsi="Arial" w:cs="Arial"/>
        </w:rPr>
        <w:t xml:space="preserve"> Legislature, Texas Education Agency </w:t>
      </w:r>
      <w:r w:rsidRPr="00342032">
        <w:rPr>
          <w:rFonts w:ascii="Arial" w:eastAsia="Times New Roman" w:hAnsi="Arial" w:cs="Arial"/>
        </w:rPr>
        <w:t>Rider 43 S</w:t>
      </w:r>
      <w:r w:rsidR="004808AB">
        <w:rPr>
          <w:rFonts w:ascii="Arial" w:eastAsia="Times New Roman" w:hAnsi="Arial" w:cs="Arial"/>
        </w:rPr>
        <w:t xml:space="preserve">tudent Success Initiative, </w:t>
      </w:r>
      <w:r w:rsidR="006579BA">
        <w:rPr>
          <w:rFonts w:ascii="Arial" w:eastAsia="Times New Roman" w:hAnsi="Arial" w:cs="Arial"/>
        </w:rPr>
        <w:t xml:space="preserve">the </w:t>
      </w:r>
      <w:r w:rsidR="007504C5">
        <w:rPr>
          <w:rFonts w:ascii="Arial" w:eastAsia="Times New Roman" w:hAnsi="Arial" w:cs="Arial"/>
        </w:rPr>
        <w:t>Texas Education Agency (</w:t>
      </w:r>
      <w:r w:rsidR="004808AB">
        <w:rPr>
          <w:rFonts w:ascii="Arial" w:eastAsia="Times New Roman" w:hAnsi="Arial" w:cs="Arial"/>
        </w:rPr>
        <w:t>TEA</w:t>
      </w:r>
      <w:r w:rsidR="007504C5">
        <w:rPr>
          <w:rFonts w:ascii="Arial" w:eastAsia="Times New Roman" w:hAnsi="Arial" w:cs="Arial"/>
        </w:rPr>
        <w:t>)</w:t>
      </w:r>
      <w:r w:rsidRPr="00342032">
        <w:rPr>
          <w:rFonts w:ascii="Arial" w:eastAsia="Times New Roman" w:hAnsi="Arial" w:cs="Arial"/>
        </w:rPr>
        <w:t xml:space="preserve"> will award grants to </w:t>
      </w:r>
      <w:r w:rsidR="003A43E4">
        <w:rPr>
          <w:rFonts w:ascii="Arial" w:eastAsia="Times New Roman" w:hAnsi="Arial" w:cs="Arial"/>
        </w:rPr>
        <w:t>schools</w:t>
      </w:r>
      <w:r w:rsidRPr="00342032">
        <w:rPr>
          <w:rFonts w:ascii="Arial" w:eastAsia="Times New Roman" w:hAnsi="Arial" w:cs="Arial"/>
        </w:rPr>
        <w:t xml:space="preserve"> with high percentages of students who do not perform satisfactorily on relevant state assessments, and serve the most struggling neighborhoods, as determined by the Commissioner of Education. The </w:t>
      </w:r>
      <w:r w:rsidR="003A43E4">
        <w:rPr>
          <w:rFonts w:ascii="Arial" w:eastAsia="Times New Roman" w:hAnsi="Arial" w:cs="Arial"/>
        </w:rPr>
        <w:t>schools</w:t>
      </w:r>
      <w:r w:rsidRPr="00342032">
        <w:rPr>
          <w:rFonts w:ascii="Arial" w:eastAsia="Times New Roman" w:hAnsi="Arial" w:cs="Arial"/>
        </w:rPr>
        <w:t xml:space="preserve"> receiving these grants must implement a comprehensive support program that increases the number of students performing on grade level by leveraging academic, community, and governmental supports. Awards shall be prioritized based on applications that demonstrate a commitment to improved </w:t>
      </w:r>
      <w:r w:rsidR="007504C5">
        <w:rPr>
          <w:rFonts w:ascii="Arial" w:eastAsia="Times New Roman" w:hAnsi="Arial" w:cs="Arial"/>
        </w:rPr>
        <w:t xml:space="preserve">student </w:t>
      </w:r>
      <w:r w:rsidRPr="00342032">
        <w:rPr>
          <w:rFonts w:ascii="Arial" w:eastAsia="Times New Roman" w:hAnsi="Arial" w:cs="Arial"/>
        </w:rPr>
        <w:t>outcomes on clear</w:t>
      </w:r>
      <w:r w:rsidR="007504C5">
        <w:rPr>
          <w:rFonts w:ascii="Arial" w:eastAsia="Times New Roman" w:hAnsi="Arial" w:cs="Arial"/>
        </w:rPr>
        <w:t>ly identified</w:t>
      </w:r>
      <w:r w:rsidRPr="00342032">
        <w:rPr>
          <w:rFonts w:ascii="Arial" w:eastAsia="Times New Roman" w:hAnsi="Arial" w:cs="Arial"/>
        </w:rPr>
        <w:t xml:space="preserve"> performance measures.</w:t>
      </w:r>
      <w:r w:rsidR="004370B5">
        <w:rPr>
          <w:rFonts w:ascii="Arial" w:eastAsia="Times New Roman" w:hAnsi="Arial" w:cs="Arial"/>
        </w:rPr>
        <w:t xml:space="preserve">  These predefined performance measures are included in this Letter of Interest. </w:t>
      </w:r>
    </w:p>
    <w:p w:rsidR="008A4F6A" w:rsidRPr="00342032" w:rsidRDefault="008A4F6A" w:rsidP="00342032">
      <w:pPr>
        <w:spacing w:after="20"/>
        <w:ind w:left="720"/>
        <w:rPr>
          <w:rFonts w:ascii="Arial" w:eastAsia="Times New Roman" w:hAnsi="Arial" w:cs="Arial"/>
        </w:rPr>
      </w:pPr>
    </w:p>
    <w:p w:rsidR="00436729" w:rsidRPr="00743195" w:rsidRDefault="000616BB" w:rsidP="00E851D6">
      <w:pPr>
        <w:pStyle w:val="Heading2"/>
        <w:ind w:left="720"/>
      </w:pPr>
      <w:bookmarkStart w:id="12" w:name="_Toc506446831"/>
      <w:bookmarkStart w:id="13" w:name="_Toc506446928"/>
      <w:bookmarkStart w:id="14" w:name="_Toc506456696"/>
      <w:bookmarkStart w:id="15" w:name="_Toc506456755"/>
      <w:bookmarkStart w:id="16" w:name="_Toc510526253"/>
      <w:r w:rsidRPr="00743195">
        <w:t>E</w:t>
      </w:r>
      <w:r w:rsidR="00FF2BB4" w:rsidRPr="00743195">
        <w:t>ligibility</w:t>
      </w:r>
      <w:r w:rsidRPr="00743195">
        <w:t xml:space="preserve"> R</w:t>
      </w:r>
      <w:r w:rsidR="00FF2BB4" w:rsidRPr="00743195">
        <w:t>equirements</w:t>
      </w:r>
      <w:bookmarkEnd w:id="12"/>
      <w:bookmarkEnd w:id="13"/>
      <w:bookmarkEnd w:id="14"/>
      <w:bookmarkEnd w:id="15"/>
      <w:bookmarkEnd w:id="16"/>
    </w:p>
    <w:p w:rsidR="008A4F6A" w:rsidRPr="008A4F6A" w:rsidRDefault="008A4F6A" w:rsidP="008A4F6A"/>
    <w:p w:rsidR="00A12158" w:rsidRPr="0089492A" w:rsidRDefault="000616BB" w:rsidP="004370B5">
      <w:pPr>
        <w:spacing w:after="20"/>
        <w:ind w:left="720"/>
        <w:rPr>
          <w:rFonts w:ascii="Arial" w:eastAsia="Times New Roman" w:hAnsi="Arial" w:cs="Arial"/>
        </w:rPr>
      </w:pPr>
      <w:r w:rsidRPr="00342032">
        <w:rPr>
          <w:rFonts w:ascii="Arial" w:eastAsia="Times New Roman" w:hAnsi="Arial" w:cs="Arial"/>
        </w:rPr>
        <w:t xml:space="preserve">The rider requires the grants to serve </w:t>
      </w:r>
      <w:r w:rsidR="003A43E4">
        <w:rPr>
          <w:rFonts w:ascii="Arial" w:eastAsia="Times New Roman" w:hAnsi="Arial" w:cs="Arial"/>
        </w:rPr>
        <w:t>schools</w:t>
      </w:r>
      <w:r w:rsidRPr="00342032">
        <w:rPr>
          <w:rFonts w:ascii="Arial" w:eastAsia="Times New Roman" w:hAnsi="Arial" w:cs="Arial"/>
        </w:rPr>
        <w:t xml:space="preserve"> in the most </w:t>
      </w:r>
      <w:r w:rsidRPr="003A43E4">
        <w:rPr>
          <w:rFonts w:ascii="Arial" w:eastAsia="Times New Roman" w:hAnsi="Arial" w:cs="Arial"/>
        </w:rPr>
        <w:t>struggling neighborhoods</w:t>
      </w:r>
      <w:r w:rsidRPr="00342032">
        <w:rPr>
          <w:rFonts w:ascii="Arial" w:eastAsia="Times New Roman" w:hAnsi="Arial" w:cs="Arial"/>
        </w:rPr>
        <w:t>.</w:t>
      </w:r>
      <w:r w:rsidR="001F0193">
        <w:rPr>
          <w:rFonts w:ascii="Arial" w:eastAsia="Times New Roman" w:hAnsi="Arial" w:cs="Arial"/>
        </w:rPr>
        <w:t xml:space="preserve"> Therefore, o</w:t>
      </w:r>
      <w:r w:rsidR="00A12158" w:rsidRPr="0089492A">
        <w:rPr>
          <w:rFonts w:ascii="Arial" w:eastAsia="Times New Roman" w:hAnsi="Arial" w:cs="Arial"/>
        </w:rPr>
        <w:t xml:space="preserve">nly a subset of schools within an LEA will be eligible </w:t>
      </w:r>
      <w:r w:rsidR="001F0193">
        <w:rPr>
          <w:rFonts w:ascii="Arial" w:eastAsia="Times New Roman" w:hAnsi="Arial" w:cs="Arial"/>
        </w:rPr>
        <w:t>to be a part of the community partnership</w:t>
      </w:r>
      <w:r w:rsidR="00A12158" w:rsidRPr="0089492A">
        <w:rPr>
          <w:rFonts w:ascii="Arial" w:eastAsia="Times New Roman" w:hAnsi="Arial" w:cs="Arial"/>
        </w:rPr>
        <w:t>.  TEA’s eligibility methodology is based on zip codes</w:t>
      </w:r>
      <w:r w:rsidR="004370B5">
        <w:rPr>
          <w:rFonts w:ascii="Arial" w:eastAsia="Times New Roman" w:hAnsi="Arial" w:cs="Arial"/>
        </w:rPr>
        <w:t xml:space="preserve"> because </w:t>
      </w:r>
      <w:r w:rsidR="00A12158" w:rsidRPr="0089492A">
        <w:rPr>
          <w:rFonts w:ascii="Arial" w:eastAsia="Times New Roman" w:hAnsi="Arial" w:cs="Arial"/>
        </w:rPr>
        <w:t xml:space="preserve">they are the closest proxy TEA has </w:t>
      </w:r>
      <w:r w:rsidR="007504C5">
        <w:rPr>
          <w:rFonts w:ascii="Arial" w:eastAsia="Times New Roman" w:hAnsi="Arial" w:cs="Arial"/>
        </w:rPr>
        <w:t>for identifying neighborhoods with academically</w:t>
      </w:r>
      <w:r w:rsidR="00A12158" w:rsidRPr="0089492A">
        <w:rPr>
          <w:rFonts w:ascii="Arial" w:eastAsia="Times New Roman" w:hAnsi="Arial" w:cs="Arial"/>
        </w:rPr>
        <w:t xml:space="preserve"> struggling schools.  Eligibility may be determined as follows:</w:t>
      </w:r>
    </w:p>
    <w:p w:rsidR="00C535C0" w:rsidRDefault="00A12158" w:rsidP="001158D7">
      <w:pPr>
        <w:pStyle w:val="ListParagraph"/>
        <w:numPr>
          <w:ilvl w:val="0"/>
          <w:numId w:val="12"/>
        </w:numPr>
        <w:spacing w:after="20"/>
        <w:rPr>
          <w:rFonts w:ascii="Arial" w:eastAsia="Times New Roman" w:hAnsi="Arial" w:cs="Arial"/>
        </w:rPr>
      </w:pPr>
      <w:r w:rsidRPr="0089492A">
        <w:rPr>
          <w:rFonts w:ascii="Arial" w:eastAsia="Times New Roman" w:hAnsi="Arial" w:cs="Arial"/>
        </w:rPr>
        <w:t>Schools physically located in zip codes w</w:t>
      </w:r>
      <w:r w:rsidR="007504C5">
        <w:rPr>
          <w:rFonts w:ascii="Arial" w:eastAsia="Times New Roman" w:hAnsi="Arial" w:cs="Arial"/>
        </w:rPr>
        <w:t>ith</w:t>
      </w:r>
      <w:r w:rsidRPr="0089492A">
        <w:rPr>
          <w:rFonts w:ascii="Arial" w:eastAsia="Times New Roman" w:hAnsi="Arial" w:cs="Arial"/>
        </w:rPr>
        <w:t xml:space="preserve"> over 85% of students enrolled in free and reduced </w:t>
      </w:r>
      <w:r w:rsidR="007504C5">
        <w:rPr>
          <w:rFonts w:ascii="Arial" w:eastAsia="Times New Roman" w:hAnsi="Arial" w:cs="Arial"/>
        </w:rPr>
        <w:t xml:space="preserve">priced </w:t>
      </w:r>
      <w:r w:rsidRPr="0089492A">
        <w:rPr>
          <w:rFonts w:ascii="Arial" w:eastAsia="Times New Roman" w:hAnsi="Arial" w:cs="Arial"/>
        </w:rPr>
        <w:t xml:space="preserve">lunch are automatically eligible for the grant.  A list of eligible zip codes </w:t>
      </w:r>
      <w:r w:rsidR="00C535C0">
        <w:rPr>
          <w:rFonts w:ascii="Arial" w:eastAsia="Times New Roman" w:hAnsi="Arial" w:cs="Arial"/>
        </w:rPr>
        <w:t>is provided in the appendix</w:t>
      </w:r>
      <w:r w:rsidR="00507F63">
        <w:rPr>
          <w:rFonts w:ascii="Arial" w:eastAsia="Times New Roman" w:hAnsi="Arial" w:cs="Arial"/>
        </w:rPr>
        <w:t>.</w:t>
      </w:r>
      <w:r w:rsidRPr="0089492A">
        <w:rPr>
          <w:rFonts w:ascii="Arial" w:eastAsia="Times New Roman" w:hAnsi="Arial" w:cs="Arial"/>
        </w:rPr>
        <w:t xml:space="preserve"> </w:t>
      </w:r>
    </w:p>
    <w:p w:rsidR="00C535C0" w:rsidRDefault="00A12158" w:rsidP="001158D7">
      <w:pPr>
        <w:pStyle w:val="ListParagraph"/>
        <w:numPr>
          <w:ilvl w:val="0"/>
          <w:numId w:val="12"/>
        </w:numPr>
        <w:spacing w:after="20"/>
        <w:rPr>
          <w:rFonts w:ascii="Arial" w:eastAsia="Times New Roman" w:hAnsi="Arial" w:cs="Arial"/>
        </w:rPr>
      </w:pPr>
      <w:r w:rsidRPr="0089492A">
        <w:rPr>
          <w:rFonts w:ascii="Arial" w:eastAsia="Times New Roman" w:hAnsi="Arial" w:cs="Arial"/>
        </w:rPr>
        <w:t xml:space="preserve">Schools that are not physically located in eligible zip codes may become eligible if they </w:t>
      </w:r>
      <w:r w:rsidR="00507F63">
        <w:rPr>
          <w:rFonts w:ascii="Arial" w:eastAsia="Times New Roman" w:hAnsi="Arial" w:cs="Arial"/>
        </w:rPr>
        <w:t xml:space="preserve">serve </w:t>
      </w:r>
      <w:r w:rsidRPr="0089492A">
        <w:rPr>
          <w:rFonts w:ascii="Arial" w:eastAsia="Times New Roman" w:hAnsi="Arial" w:cs="Arial"/>
        </w:rPr>
        <w:t xml:space="preserve">a high enough percentage of students being sent to or received from any school that falls in an eligible zip code.  A list of detailed rules </w:t>
      </w:r>
      <w:r w:rsidR="00507F63">
        <w:rPr>
          <w:rFonts w:ascii="Arial" w:eastAsia="Times New Roman" w:hAnsi="Arial" w:cs="Arial"/>
        </w:rPr>
        <w:t xml:space="preserve">and examples </w:t>
      </w:r>
      <w:r w:rsidR="00C535C0">
        <w:rPr>
          <w:rFonts w:ascii="Arial" w:eastAsia="Times New Roman" w:hAnsi="Arial" w:cs="Arial"/>
        </w:rPr>
        <w:t>is included in the appendix</w:t>
      </w:r>
      <w:r w:rsidR="007504C5">
        <w:rPr>
          <w:rFonts w:ascii="Arial" w:eastAsia="Times New Roman" w:hAnsi="Arial" w:cs="Arial"/>
        </w:rPr>
        <w:t>.</w:t>
      </w:r>
    </w:p>
    <w:p w:rsidR="00A12158" w:rsidRPr="0089492A" w:rsidRDefault="00A12158" w:rsidP="001158D7">
      <w:pPr>
        <w:pStyle w:val="ListParagraph"/>
        <w:numPr>
          <w:ilvl w:val="0"/>
          <w:numId w:val="12"/>
        </w:numPr>
        <w:spacing w:after="20"/>
        <w:rPr>
          <w:rFonts w:ascii="Arial" w:eastAsia="Times New Roman" w:hAnsi="Arial" w:cs="Arial"/>
        </w:rPr>
      </w:pPr>
      <w:r w:rsidRPr="0089492A">
        <w:rPr>
          <w:rFonts w:ascii="Arial" w:eastAsia="Times New Roman" w:hAnsi="Arial" w:cs="Arial"/>
        </w:rPr>
        <w:lastRenderedPageBreak/>
        <w:t xml:space="preserve">Schools that are not eligible based on either of the above requirements, but are still considered by the LEA to be in the same community as an eligible school, may become eligible based on </w:t>
      </w:r>
      <w:r w:rsidR="007504C5">
        <w:rPr>
          <w:rFonts w:ascii="Arial" w:eastAsia="Times New Roman" w:hAnsi="Arial" w:cs="Arial"/>
        </w:rPr>
        <w:t xml:space="preserve">submission of </w:t>
      </w:r>
      <w:r w:rsidRPr="0089492A">
        <w:rPr>
          <w:rFonts w:ascii="Arial" w:eastAsia="Times New Roman" w:hAnsi="Arial" w:cs="Arial"/>
        </w:rPr>
        <w:t>a strong justification by the LEA.</w:t>
      </w:r>
    </w:p>
    <w:p w:rsidR="00EB0014" w:rsidRDefault="00EB0014" w:rsidP="00A12158">
      <w:pPr>
        <w:spacing w:after="20"/>
        <w:ind w:left="720"/>
        <w:rPr>
          <w:rFonts w:ascii="Arial" w:eastAsia="Times New Roman" w:hAnsi="Arial" w:cs="Arial"/>
        </w:rPr>
      </w:pPr>
    </w:p>
    <w:p w:rsidR="00A12158" w:rsidRPr="0089492A" w:rsidRDefault="00A12158" w:rsidP="0089492A">
      <w:pPr>
        <w:spacing w:after="20"/>
        <w:ind w:left="720"/>
        <w:rPr>
          <w:rFonts w:ascii="Arial" w:eastAsia="Times New Roman" w:hAnsi="Arial" w:cs="Arial"/>
        </w:rPr>
      </w:pPr>
      <w:r w:rsidRPr="0089492A">
        <w:rPr>
          <w:rFonts w:ascii="Arial" w:eastAsia="Times New Roman" w:hAnsi="Arial" w:cs="Arial"/>
        </w:rPr>
        <w:t xml:space="preserve">Given many LEAs oversee schools located across numerous zip codes, an LEA is eligible to submit </w:t>
      </w:r>
      <w:r w:rsidRPr="00507F63">
        <w:rPr>
          <w:rFonts w:ascii="Arial" w:eastAsia="Times New Roman" w:hAnsi="Arial" w:cs="Arial"/>
          <w:u w:val="single"/>
        </w:rPr>
        <w:t xml:space="preserve">up to three separate </w:t>
      </w:r>
      <w:r w:rsidR="00507F63">
        <w:rPr>
          <w:rFonts w:ascii="Arial" w:eastAsia="Times New Roman" w:hAnsi="Arial" w:cs="Arial"/>
          <w:u w:val="single"/>
        </w:rPr>
        <w:t>responses to the LOI,</w:t>
      </w:r>
      <w:r w:rsidRPr="0089492A">
        <w:rPr>
          <w:rFonts w:ascii="Arial" w:eastAsia="Times New Roman" w:hAnsi="Arial" w:cs="Arial"/>
        </w:rPr>
        <w:t xml:space="preserve"> </w:t>
      </w:r>
      <w:r w:rsidR="00507F63">
        <w:rPr>
          <w:rFonts w:ascii="Arial" w:eastAsia="Times New Roman" w:hAnsi="Arial" w:cs="Arial"/>
        </w:rPr>
        <w:t xml:space="preserve">one </w:t>
      </w:r>
      <w:r w:rsidRPr="0089492A">
        <w:rPr>
          <w:rFonts w:ascii="Arial" w:eastAsia="Times New Roman" w:hAnsi="Arial" w:cs="Arial"/>
        </w:rPr>
        <w:t>for each distinct community</w:t>
      </w:r>
      <w:r w:rsidR="00507F63">
        <w:rPr>
          <w:rFonts w:ascii="Arial" w:eastAsia="Times New Roman" w:hAnsi="Arial" w:cs="Arial"/>
        </w:rPr>
        <w:t>, or group of schools,</w:t>
      </w:r>
      <w:r w:rsidRPr="0089492A">
        <w:rPr>
          <w:rFonts w:ascii="Arial" w:eastAsia="Times New Roman" w:hAnsi="Arial" w:cs="Arial"/>
        </w:rPr>
        <w:t xml:space="preserve"> eligible for the grant.</w:t>
      </w:r>
      <w:r w:rsidR="00507F63">
        <w:rPr>
          <w:rFonts w:ascii="Arial" w:eastAsia="Times New Roman" w:hAnsi="Arial" w:cs="Arial"/>
        </w:rPr>
        <w:t xml:space="preserve">  Applicants should review the implementation model options and the eligibility criteria details to determine which schools should be included in one application.</w:t>
      </w:r>
    </w:p>
    <w:p w:rsidR="0089492A" w:rsidRDefault="0089492A" w:rsidP="00A12158">
      <w:pPr>
        <w:spacing w:after="20"/>
        <w:ind w:left="720"/>
        <w:rPr>
          <w:rFonts w:ascii="Arial" w:eastAsia="Times New Roman" w:hAnsi="Arial" w:cs="Arial"/>
        </w:rPr>
      </w:pPr>
    </w:p>
    <w:p w:rsidR="0089492A" w:rsidRPr="0089492A" w:rsidRDefault="0089492A" w:rsidP="0089492A">
      <w:pPr>
        <w:spacing w:after="20"/>
        <w:ind w:left="720"/>
        <w:rPr>
          <w:rFonts w:ascii="Arial" w:eastAsia="Times New Roman" w:hAnsi="Arial" w:cs="Arial"/>
        </w:rPr>
      </w:pPr>
      <w:r w:rsidRPr="0089492A">
        <w:rPr>
          <w:rFonts w:ascii="Arial" w:eastAsia="Times New Roman" w:hAnsi="Arial" w:cs="Arial"/>
        </w:rPr>
        <w:t>The rider also requires grants to be awarded to schools with high percentages of students who do not perform satisfactorily on state assessments.  Therefore, LEAs will receive priority points for each school in</w:t>
      </w:r>
      <w:r w:rsidR="007504C5">
        <w:rPr>
          <w:rFonts w:ascii="Arial" w:eastAsia="Times New Roman" w:hAnsi="Arial" w:cs="Arial"/>
        </w:rPr>
        <w:t>cluded in</w:t>
      </w:r>
      <w:r w:rsidRPr="0089492A">
        <w:rPr>
          <w:rFonts w:ascii="Arial" w:eastAsia="Times New Roman" w:hAnsi="Arial" w:cs="Arial"/>
        </w:rPr>
        <w:t xml:space="preserve"> the application for the following reasons:</w:t>
      </w:r>
    </w:p>
    <w:p w:rsidR="0089492A" w:rsidRPr="0089492A" w:rsidRDefault="0089492A" w:rsidP="001158D7">
      <w:pPr>
        <w:pStyle w:val="ListParagraph"/>
        <w:numPr>
          <w:ilvl w:val="0"/>
          <w:numId w:val="14"/>
        </w:numPr>
        <w:spacing w:after="20"/>
        <w:rPr>
          <w:rFonts w:ascii="Arial" w:eastAsia="Times New Roman" w:hAnsi="Arial" w:cs="Arial"/>
        </w:rPr>
      </w:pPr>
      <w:r w:rsidRPr="0089492A">
        <w:rPr>
          <w:rFonts w:ascii="Arial" w:eastAsia="Times New Roman" w:hAnsi="Arial" w:cs="Arial"/>
        </w:rPr>
        <w:t>Did not meet accountability standard for Index 1: Student Achievement scores.</w:t>
      </w:r>
    </w:p>
    <w:p w:rsidR="0089492A" w:rsidRPr="0089492A" w:rsidRDefault="0089492A" w:rsidP="001158D7">
      <w:pPr>
        <w:pStyle w:val="ListParagraph"/>
        <w:numPr>
          <w:ilvl w:val="0"/>
          <w:numId w:val="14"/>
        </w:numPr>
        <w:spacing w:after="20"/>
        <w:rPr>
          <w:rFonts w:ascii="Arial" w:eastAsia="Times New Roman" w:hAnsi="Arial" w:cs="Arial"/>
        </w:rPr>
      </w:pPr>
      <w:r w:rsidRPr="0089492A">
        <w:rPr>
          <w:rFonts w:ascii="Arial" w:eastAsia="Times New Roman" w:hAnsi="Arial" w:cs="Arial"/>
        </w:rPr>
        <w:t xml:space="preserve">Focused on improving Early Childhood Education outcomes </w:t>
      </w:r>
    </w:p>
    <w:p w:rsidR="0089492A" w:rsidRDefault="0089492A" w:rsidP="0089492A">
      <w:pPr>
        <w:spacing w:after="20"/>
        <w:ind w:left="720"/>
        <w:rPr>
          <w:rFonts w:ascii="Arial" w:hAnsi="Arial" w:cs="Arial"/>
          <w:sz w:val="20"/>
          <w:szCs w:val="20"/>
        </w:rPr>
      </w:pPr>
    </w:p>
    <w:p w:rsidR="0089492A" w:rsidRDefault="0089492A" w:rsidP="0089492A">
      <w:pPr>
        <w:spacing w:after="20"/>
        <w:ind w:left="720"/>
        <w:rPr>
          <w:rFonts w:ascii="Arial" w:eastAsia="Times New Roman" w:hAnsi="Arial" w:cs="Arial"/>
        </w:rPr>
      </w:pPr>
      <w:r w:rsidRPr="0089492A">
        <w:rPr>
          <w:rFonts w:ascii="Arial" w:eastAsia="Times New Roman" w:hAnsi="Arial" w:cs="Arial"/>
        </w:rPr>
        <w:t xml:space="preserve">An eligibility chart is provided </w:t>
      </w:r>
      <w:r>
        <w:rPr>
          <w:rFonts w:ascii="Arial" w:eastAsia="Times New Roman" w:hAnsi="Arial" w:cs="Arial"/>
        </w:rPr>
        <w:t xml:space="preserve">in the appendix to help applicants determine which schools are eligible to be a part of the community partnerships initiative.  A list of eligible zip codes is also provided in the appendix. </w:t>
      </w:r>
    </w:p>
    <w:p w:rsidR="0089492A" w:rsidRDefault="0089492A" w:rsidP="0089492A">
      <w:pPr>
        <w:spacing w:after="20"/>
        <w:ind w:left="720"/>
        <w:rPr>
          <w:rFonts w:ascii="Arial" w:eastAsia="Times New Roman" w:hAnsi="Arial" w:cs="Arial"/>
        </w:rPr>
      </w:pPr>
    </w:p>
    <w:p w:rsidR="00436729" w:rsidRPr="00743195" w:rsidRDefault="000616BB" w:rsidP="00E851D6">
      <w:pPr>
        <w:pStyle w:val="Heading2"/>
        <w:ind w:left="720"/>
      </w:pPr>
      <w:bookmarkStart w:id="17" w:name="_Toc506446832"/>
      <w:bookmarkStart w:id="18" w:name="_Toc506446929"/>
      <w:bookmarkStart w:id="19" w:name="_Toc506456697"/>
      <w:bookmarkStart w:id="20" w:name="_Toc506456756"/>
      <w:bookmarkStart w:id="21" w:name="_Toc510526254"/>
      <w:r w:rsidRPr="00743195">
        <w:t>P</w:t>
      </w:r>
      <w:r w:rsidR="00FF2BB4" w:rsidRPr="00743195">
        <w:t>roject</w:t>
      </w:r>
      <w:r w:rsidRPr="00743195">
        <w:t xml:space="preserve"> D</w:t>
      </w:r>
      <w:r w:rsidR="00FF2BB4" w:rsidRPr="00743195">
        <w:t>escription</w:t>
      </w:r>
      <w:r w:rsidRPr="00743195">
        <w:t xml:space="preserve"> </w:t>
      </w:r>
      <w:r w:rsidR="00FF2BB4" w:rsidRPr="00743195">
        <w:t>and</w:t>
      </w:r>
      <w:r w:rsidRPr="00743195">
        <w:t xml:space="preserve"> R</w:t>
      </w:r>
      <w:r w:rsidR="00FF2BB4" w:rsidRPr="00743195">
        <w:t>equirements</w:t>
      </w:r>
      <w:bookmarkEnd w:id="17"/>
      <w:bookmarkEnd w:id="18"/>
      <w:bookmarkEnd w:id="19"/>
      <w:bookmarkEnd w:id="20"/>
      <w:bookmarkEnd w:id="21"/>
    </w:p>
    <w:p w:rsidR="008A4F6A" w:rsidRPr="008A4F6A" w:rsidRDefault="008A4F6A" w:rsidP="008A4F6A"/>
    <w:p w:rsidR="00837D41" w:rsidRDefault="000616BB" w:rsidP="00A316AF">
      <w:pPr>
        <w:tabs>
          <w:tab w:val="left" w:pos="720"/>
        </w:tabs>
        <w:spacing w:after="20"/>
        <w:ind w:left="720"/>
        <w:rPr>
          <w:rFonts w:ascii="Arial" w:eastAsia="Times New Roman" w:hAnsi="Arial" w:cs="Arial"/>
        </w:rPr>
      </w:pPr>
      <w:r w:rsidRPr="00342032">
        <w:rPr>
          <w:rFonts w:ascii="Arial" w:eastAsia="Times New Roman" w:hAnsi="Arial" w:cs="Arial"/>
        </w:rPr>
        <w:t xml:space="preserve">The grant is designed to provide support, leadership, and guidance to designated </w:t>
      </w:r>
      <w:r w:rsidR="003A43E4">
        <w:rPr>
          <w:rFonts w:ascii="Arial" w:eastAsia="Times New Roman" w:hAnsi="Arial" w:cs="Arial"/>
        </w:rPr>
        <w:t>schools</w:t>
      </w:r>
      <w:r w:rsidRPr="00342032">
        <w:rPr>
          <w:rFonts w:ascii="Arial" w:eastAsia="Times New Roman" w:hAnsi="Arial" w:cs="Arial"/>
        </w:rPr>
        <w:t xml:space="preserve"> and their communities to ensure fidelity of implementation and innovation for community partnerships. </w:t>
      </w:r>
      <w:r w:rsidR="00EB0014">
        <w:rPr>
          <w:rFonts w:ascii="Arial" w:eastAsia="Times New Roman" w:hAnsi="Arial" w:cs="Arial"/>
        </w:rPr>
        <w:t>The following sections provide applicants additional information.</w:t>
      </w:r>
    </w:p>
    <w:p w:rsidR="008A4F6A" w:rsidRPr="00342032" w:rsidRDefault="008A4F6A" w:rsidP="00342032">
      <w:pPr>
        <w:spacing w:after="20"/>
        <w:ind w:left="720"/>
        <w:rPr>
          <w:rFonts w:ascii="Arial" w:eastAsia="Times New Roman" w:hAnsi="Arial" w:cs="Arial"/>
        </w:rPr>
      </w:pPr>
    </w:p>
    <w:p w:rsidR="00837D41" w:rsidRDefault="00F96F9C" w:rsidP="001158D7">
      <w:pPr>
        <w:pStyle w:val="Heading4"/>
        <w:numPr>
          <w:ilvl w:val="3"/>
          <w:numId w:val="6"/>
        </w:numPr>
        <w:ind w:left="720"/>
        <w:rPr>
          <w:rFonts w:ascii="Arial" w:eastAsia="Times New Roman" w:hAnsi="Arial" w:cs="Arial"/>
          <w:b/>
          <w:color w:val="auto"/>
          <w:sz w:val="24"/>
          <w:szCs w:val="24"/>
        </w:rPr>
      </w:pPr>
      <w:r>
        <w:rPr>
          <w:rFonts w:ascii="Arial" w:eastAsia="Times New Roman" w:hAnsi="Arial" w:cs="Arial"/>
          <w:b/>
          <w:color w:val="auto"/>
          <w:sz w:val="24"/>
          <w:szCs w:val="24"/>
        </w:rPr>
        <w:t>Grant Phases a</w:t>
      </w:r>
      <w:r w:rsidR="00CB612A" w:rsidRPr="008A4F6A">
        <w:rPr>
          <w:rFonts w:ascii="Arial" w:eastAsia="Times New Roman" w:hAnsi="Arial" w:cs="Arial"/>
          <w:b/>
          <w:color w:val="auto"/>
          <w:sz w:val="24"/>
          <w:szCs w:val="24"/>
        </w:rPr>
        <w:t>nd Funding</w:t>
      </w:r>
    </w:p>
    <w:p w:rsidR="008A4F6A" w:rsidRPr="008A4F6A" w:rsidRDefault="008A4F6A" w:rsidP="008A4F6A"/>
    <w:p w:rsidR="00436729" w:rsidRDefault="007504C5" w:rsidP="00A316AF">
      <w:pPr>
        <w:spacing w:after="20"/>
        <w:ind w:left="1440"/>
        <w:rPr>
          <w:rFonts w:ascii="Arial" w:eastAsia="Times New Roman" w:hAnsi="Arial" w:cs="Arial"/>
        </w:rPr>
      </w:pPr>
      <w:r>
        <w:rPr>
          <w:rFonts w:ascii="Arial" w:eastAsia="Times New Roman" w:hAnsi="Arial" w:cs="Arial"/>
        </w:rPr>
        <w:t>Funding will be distributed according to the following three grant phases.</w:t>
      </w:r>
    </w:p>
    <w:p w:rsidR="00F110E0" w:rsidRPr="00342032" w:rsidRDefault="00F110E0" w:rsidP="00342032">
      <w:pPr>
        <w:spacing w:after="20"/>
        <w:ind w:left="720"/>
        <w:rPr>
          <w:rFonts w:ascii="Arial" w:eastAsia="Times New Roman" w:hAnsi="Arial" w:cs="Arial"/>
        </w:rPr>
      </w:pPr>
    </w:p>
    <w:p w:rsidR="00510E4F" w:rsidRPr="006C6841" w:rsidRDefault="00510E4F" w:rsidP="001158D7">
      <w:pPr>
        <w:numPr>
          <w:ilvl w:val="0"/>
          <w:numId w:val="10"/>
        </w:numPr>
        <w:tabs>
          <w:tab w:val="clear" w:pos="720"/>
          <w:tab w:val="num" w:pos="2250"/>
        </w:tabs>
        <w:spacing w:after="105"/>
        <w:ind w:left="2160" w:hanging="720"/>
        <w:rPr>
          <w:rFonts w:ascii="Arial" w:hAnsi="Arial" w:cs="Arial"/>
          <w:color w:val="000000"/>
        </w:rPr>
      </w:pPr>
      <w:r w:rsidRPr="00DD5806">
        <w:rPr>
          <w:rFonts w:ascii="Arial" w:eastAsiaTheme="majorEastAsia" w:hAnsi="Arial" w:cs="Arial"/>
          <w:b/>
        </w:rPr>
        <w:t xml:space="preserve">Planning Phase </w:t>
      </w:r>
      <w:r w:rsidR="006579BA">
        <w:rPr>
          <w:rFonts w:ascii="Arial" w:eastAsiaTheme="majorEastAsia" w:hAnsi="Arial" w:cs="Arial"/>
          <w:b/>
        </w:rPr>
        <w:t>–</w:t>
      </w:r>
      <w:r w:rsidRPr="003768FF">
        <w:rPr>
          <w:rFonts w:ascii="Arial" w:eastAsiaTheme="majorEastAsia" w:hAnsi="Arial" w:cs="Arial"/>
          <w:b/>
        </w:rPr>
        <w:t xml:space="preserve"> </w:t>
      </w:r>
      <w:r w:rsidR="006579BA" w:rsidRPr="00E851D6">
        <w:rPr>
          <w:rFonts w:ascii="Arial" w:eastAsiaTheme="majorEastAsia" w:hAnsi="Arial" w:cs="Arial"/>
        </w:rPr>
        <w:t xml:space="preserve">The </w:t>
      </w:r>
      <w:r w:rsidRPr="00E851D6">
        <w:rPr>
          <w:rFonts w:ascii="Arial" w:eastAsiaTheme="majorEastAsia" w:hAnsi="Arial" w:cs="Arial"/>
        </w:rPr>
        <w:t>TEA</w:t>
      </w:r>
      <w:r w:rsidRPr="006C6841">
        <w:rPr>
          <w:rFonts w:ascii="Arial" w:hAnsi="Arial" w:cs="Arial"/>
          <w:color w:val="000000"/>
        </w:rPr>
        <w:t xml:space="preserve"> will select at least eight communities to receive up to $350</w:t>
      </w:r>
      <w:r w:rsidR="007504C5">
        <w:rPr>
          <w:rFonts w:ascii="Arial" w:hAnsi="Arial" w:cs="Arial"/>
          <w:color w:val="000000"/>
        </w:rPr>
        <w:t>,000</w:t>
      </w:r>
      <w:r w:rsidRPr="006C6841">
        <w:rPr>
          <w:rFonts w:ascii="Arial" w:hAnsi="Arial" w:cs="Arial"/>
          <w:color w:val="000000"/>
        </w:rPr>
        <w:t xml:space="preserve"> in initial Planning Grants. </w:t>
      </w:r>
    </w:p>
    <w:p w:rsidR="00510E4F" w:rsidRPr="006C6841" w:rsidRDefault="00510E4F" w:rsidP="001158D7">
      <w:pPr>
        <w:numPr>
          <w:ilvl w:val="0"/>
          <w:numId w:val="10"/>
        </w:numPr>
        <w:tabs>
          <w:tab w:val="clear" w:pos="720"/>
          <w:tab w:val="num" w:pos="2250"/>
        </w:tabs>
        <w:spacing w:after="105"/>
        <w:ind w:left="2160" w:hanging="720"/>
        <w:rPr>
          <w:rFonts w:ascii="Arial" w:hAnsi="Arial" w:cs="Arial"/>
          <w:color w:val="000000"/>
        </w:rPr>
      </w:pPr>
      <w:r w:rsidRPr="006C6841">
        <w:rPr>
          <w:rFonts w:ascii="Arial" w:hAnsi="Arial" w:cs="Arial"/>
          <w:b/>
          <w:bCs/>
          <w:iCs/>
          <w:color w:val="000000"/>
        </w:rPr>
        <w:t>Implementation Round 1 Phase</w:t>
      </w:r>
      <w:r w:rsidRPr="006C6841">
        <w:rPr>
          <w:rFonts w:ascii="Arial" w:hAnsi="Arial" w:cs="Arial"/>
          <w:b/>
          <w:bCs/>
          <w:i/>
          <w:iCs/>
          <w:color w:val="000000"/>
        </w:rPr>
        <w:t xml:space="preserve"> </w:t>
      </w:r>
      <w:r w:rsidRPr="006C6841">
        <w:rPr>
          <w:rFonts w:ascii="Arial" w:hAnsi="Arial" w:cs="Arial"/>
          <w:color w:val="000000"/>
        </w:rPr>
        <w:t xml:space="preserve">– Of the communities with planning grants, </w:t>
      </w:r>
      <w:r w:rsidR="006579BA">
        <w:rPr>
          <w:rFonts w:ascii="Arial" w:hAnsi="Arial" w:cs="Arial"/>
          <w:color w:val="000000"/>
        </w:rPr>
        <w:t xml:space="preserve">the </w:t>
      </w:r>
      <w:r w:rsidRPr="006C6841">
        <w:rPr>
          <w:rFonts w:ascii="Arial" w:hAnsi="Arial" w:cs="Arial"/>
          <w:color w:val="000000"/>
        </w:rPr>
        <w:t xml:space="preserve">TEA will select at least six </w:t>
      </w:r>
      <w:r w:rsidR="007504C5">
        <w:rPr>
          <w:rFonts w:ascii="Arial" w:hAnsi="Arial" w:cs="Arial"/>
          <w:color w:val="000000"/>
        </w:rPr>
        <w:t>communities to receive up to $1,000,000</w:t>
      </w:r>
      <w:r w:rsidRPr="006C6841">
        <w:rPr>
          <w:rFonts w:ascii="Arial" w:hAnsi="Arial" w:cs="Arial"/>
          <w:color w:val="000000"/>
        </w:rPr>
        <w:t xml:space="preserve"> </w:t>
      </w:r>
      <w:r w:rsidR="00A37217">
        <w:rPr>
          <w:rFonts w:ascii="Arial" w:hAnsi="Arial" w:cs="Arial"/>
          <w:color w:val="000000"/>
        </w:rPr>
        <w:t xml:space="preserve">in additional funds </w:t>
      </w:r>
      <w:r w:rsidRPr="006C6841">
        <w:rPr>
          <w:rFonts w:ascii="Arial" w:hAnsi="Arial" w:cs="Arial"/>
          <w:color w:val="000000"/>
        </w:rPr>
        <w:t xml:space="preserve">for Implementation Round 1 Grants.  </w:t>
      </w:r>
      <w:r w:rsidR="00B23CA6">
        <w:rPr>
          <w:rFonts w:ascii="Arial" w:hAnsi="Arial" w:cs="Arial"/>
          <w:color w:val="000000"/>
        </w:rPr>
        <w:t>The TEA will select c</w:t>
      </w:r>
      <w:r w:rsidRPr="006C6841">
        <w:rPr>
          <w:rFonts w:ascii="Arial" w:hAnsi="Arial" w:cs="Arial"/>
          <w:color w:val="000000"/>
        </w:rPr>
        <w:t xml:space="preserve">ommunities based on the </w:t>
      </w:r>
      <w:r w:rsidR="0006180C">
        <w:rPr>
          <w:rFonts w:ascii="Arial" w:hAnsi="Arial" w:cs="Arial"/>
          <w:color w:val="000000"/>
        </w:rPr>
        <w:t xml:space="preserve">quality of </w:t>
      </w:r>
      <w:r w:rsidRPr="006C6841">
        <w:rPr>
          <w:rFonts w:ascii="Arial" w:hAnsi="Arial" w:cs="Arial"/>
          <w:color w:val="000000"/>
        </w:rPr>
        <w:t>planning phase performance</w:t>
      </w:r>
      <w:r w:rsidR="00B23CA6">
        <w:rPr>
          <w:rFonts w:ascii="Arial" w:hAnsi="Arial" w:cs="Arial"/>
          <w:color w:val="000000"/>
        </w:rPr>
        <w:t xml:space="preserve"> tasks and</w:t>
      </w:r>
      <w:r w:rsidRPr="006C6841">
        <w:rPr>
          <w:rFonts w:ascii="Arial" w:hAnsi="Arial" w:cs="Arial"/>
          <w:color w:val="000000"/>
        </w:rPr>
        <w:t xml:space="preserve"> </w:t>
      </w:r>
      <w:r w:rsidR="00B23CA6">
        <w:rPr>
          <w:rFonts w:ascii="Arial" w:hAnsi="Arial" w:cs="Arial"/>
          <w:color w:val="000000"/>
        </w:rPr>
        <w:t>the</w:t>
      </w:r>
      <w:r w:rsidR="00B23CA6" w:rsidRPr="006C6841">
        <w:rPr>
          <w:rFonts w:ascii="Arial" w:hAnsi="Arial" w:cs="Arial"/>
          <w:color w:val="000000"/>
        </w:rPr>
        <w:t xml:space="preserve"> </w:t>
      </w:r>
      <w:r w:rsidR="00B23CA6">
        <w:rPr>
          <w:rFonts w:ascii="Arial" w:hAnsi="Arial" w:cs="Arial"/>
          <w:color w:val="000000"/>
        </w:rPr>
        <w:t>ability to show progress toward the</w:t>
      </w:r>
      <w:r w:rsidR="00B23CA6" w:rsidRPr="006C6841">
        <w:rPr>
          <w:rFonts w:ascii="Arial" w:hAnsi="Arial" w:cs="Arial"/>
          <w:color w:val="000000"/>
        </w:rPr>
        <w:t xml:space="preserve"> predetermined </w:t>
      </w:r>
      <w:r w:rsidR="007504C5">
        <w:rPr>
          <w:rFonts w:ascii="Arial" w:hAnsi="Arial" w:cs="Arial"/>
          <w:color w:val="000000"/>
        </w:rPr>
        <w:t>outcomes</w:t>
      </w:r>
      <w:r w:rsidR="0006180C">
        <w:rPr>
          <w:rFonts w:ascii="Arial" w:hAnsi="Arial" w:cs="Arial"/>
          <w:color w:val="000000"/>
        </w:rPr>
        <w:t xml:space="preserve">.  Additional information on required performance tasks is included in this document. </w:t>
      </w:r>
    </w:p>
    <w:p w:rsidR="00510E4F" w:rsidRDefault="00510E4F" w:rsidP="001158D7">
      <w:pPr>
        <w:numPr>
          <w:ilvl w:val="0"/>
          <w:numId w:val="10"/>
        </w:numPr>
        <w:tabs>
          <w:tab w:val="clear" w:pos="720"/>
        </w:tabs>
        <w:spacing w:after="105"/>
        <w:ind w:left="2160" w:hanging="720"/>
        <w:rPr>
          <w:rFonts w:ascii="Arial" w:hAnsi="Arial" w:cs="Arial"/>
          <w:color w:val="000000"/>
        </w:rPr>
      </w:pPr>
      <w:r w:rsidRPr="0006180C">
        <w:rPr>
          <w:rFonts w:ascii="Arial" w:hAnsi="Arial" w:cs="Arial"/>
          <w:b/>
          <w:bCs/>
          <w:iCs/>
          <w:color w:val="000000"/>
        </w:rPr>
        <w:t>Implementation Round 2 Phase</w:t>
      </w:r>
      <w:r w:rsidRPr="0006180C">
        <w:rPr>
          <w:rFonts w:ascii="Arial" w:hAnsi="Arial" w:cs="Arial"/>
          <w:b/>
          <w:bCs/>
          <w:i/>
          <w:iCs/>
          <w:color w:val="000000"/>
        </w:rPr>
        <w:t xml:space="preserve"> </w:t>
      </w:r>
      <w:r w:rsidRPr="0006180C">
        <w:rPr>
          <w:rFonts w:ascii="Arial" w:hAnsi="Arial" w:cs="Arial"/>
          <w:color w:val="000000"/>
        </w:rPr>
        <w:t>- Of the communities who receive Implementation Round 1 Grants, at lea</w:t>
      </w:r>
      <w:r w:rsidR="007504C5">
        <w:rPr>
          <w:rFonts w:ascii="Arial" w:hAnsi="Arial" w:cs="Arial"/>
          <w:color w:val="000000"/>
        </w:rPr>
        <w:t>st four will receive up to $425,000</w:t>
      </w:r>
      <w:r w:rsidRPr="0006180C">
        <w:rPr>
          <w:rFonts w:ascii="Arial" w:hAnsi="Arial" w:cs="Arial"/>
          <w:color w:val="000000"/>
        </w:rPr>
        <w:t xml:space="preserve"> </w:t>
      </w:r>
      <w:r w:rsidR="00A37217" w:rsidRPr="002F12E8">
        <w:rPr>
          <w:rFonts w:ascii="Arial" w:hAnsi="Arial" w:cs="Arial"/>
          <w:color w:val="000000"/>
        </w:rPr>
        <w:t xml:space="preserve">in additional funds for </w:t>
      </w:r>
      <w:r w:rsidRPr="0044694C">
        <w:rPr>
          <w:rFonts w:ascii="Arial" w:hAnsi="Arial" w:cs="Arial"/>
          <w:color w:val="000000"/>
        </w:rPr>
        <w:t xml:space="preserve">Implementation Round 2 Grants.  </w:t>
      </w:r>
      <w:r w:rsidR="00B23CA6" w:rsidRPr="00465162">
        <w:rPr>
          <w:rFonts w:ascii="Arial" w:hAnsi="Arial" w:cs="Arial"/>
          <w:color w:val="000000"/>
        </w:rPr>
        <w:t>The TEA will select c</w:t>
      </w:r>
      <w:r w:rsidRPr="00465162">
        <w:rPr>
          <w:rFonts w:ascii="Arial" w:hAnsi="Arial" w:cs="Arial"/>
          <w:color w:val="000000"/>
        </w:rPr>
        <w:t xml:space="preserve">ommunities based on the quality of performance tasks in </w:t>
      </w:r>
      <w:r w:rsidR="007504C5">
        <w:rPr>
          <w:rFonts w:ascii="Arial" w:hAnsi="Arial" w:cs="Arial"/>
          <w:color w:val="000000"/>
        </w:rPr>
        <w:t xml:space="preserve">the </w:t>
      </w:r>
      <w:r w:rsidRPr="00465162">
        <w:rPr>
          <w:rFonts w:ascii="Arial" w:hAnsi="Arial" w:cs="Arial"/>
          <w:color w:val="000000"/>
        </w:rPr>
        <w:t>Implementation Round 1 phase of the grant</w:t>
      </w:r>
      <w:r w:rsidR="0006180C" w:rsidRPr="00465162">
        <w:rPr>
          <w:rFonts w:ascii="Arial" w:hAnsi="Arial" w:cs="Arial"/>
          <w:color w:val="000000"/>
        </w:rPr>
        <w:t xml:space="preserve"> as well as </w:t>
      </w:r>
      <w:r w:rsidR="00DB7959" w:rsidRPr="00465162">
        <w:rPr>
          <w:rFonts w:ascii="Arial" w:hAnsi="Arial" w:cs="Arial"/>
          <w:color w:val="000000"/>
        </w:rPr>
        <w:t>evidence of progress</w:t>
      </w:r>
      <w:r w:rsidR="00B23CA6" w:rsidRPr="00465162">
        <w:rPr>
          <w:rFonts w:ascii="Arial" w:hAnsi="Arial" w:cs="Arial"/>
          <w:color w:val="000000"/>
        </w:rPr>
        <w:t xml:space="preserve"> </w:t>
      </w:r>
      <w:r w:rsidR="0006180C" w:rsidRPr="00465162">
        <w:rPr>
          <w:rFonts w:ascii="Arial" w:hAnsi="Arial" w:cs="Arial"/>
          <w:color w:val="000000"/>
        </w:rPr>
        <w:t xml:space="preserve">related to the </w:t>
      </w:r>
      <w:r w:rsidR="007504C5">
        <w:rPr>
          <w:rFonts w:ascii="Arial" w:hAnsi="Arial" w:cs="Arial"/>
          <w:color w:val="000000"/>
        </w:rPr>
        <w:t>predetermined outcomes</w:t>
      </w:r>
      <w:r w:rsidR="0006180C" w:rsidRPr="00465162">
        <w:rPr>
          <w:rFonts w:ascii="Arial" w:hAnsi="Arial" w:cs="Arial"/>
          <w:color w:val="000000"/>
        </w:rPr>
        <w:t xml:space="preserve">. </w:t>
      </w:r>
    </w:p>
    <w:p w:rsidR="00F075FC" w:rsidRPr="00F075FC" w:rsidRDefault="00F075FC" w:rsidP="00F075FC">
      <w:pPr>
        <w:spacing w:after="105"/>
        <w:ind w:left="2160"/>
        <w:rPr>
          <w:rFonts w:ascii="Arial" w:hAnsi="Arial" w:cs="Arial"/>
          <w:color w:val="000000"/>
        </w:rPr>
      </w:pPr>
    </w:p>
    <w:p w:rsidR="0006180C" w:rsidRDefault="00A316AF" w:rsidP="001158D7">
      <w:pPr>
        <w:pStyle w:val="Heading4"/>
        <w:numPr>
          <w:ilvl w:val="3"/>
          <w:numId w:val="6"/>
        </w:numPr>
        <w:ind w:left="720"/>
        <w:rPr>
          <w:rFonts w:ascii="Arial" w:eastAsia="Times New Roman" w:hAnsi="Arial" w:cs="Arial"/>
          <w:b/>
          <w:color w:val="auto"/>
          <w:sz w:val="24"/>
          <w:szCs w:val="24"/>
        </w:rPr>
      </w:pPr>
      <w:r>
        <w:rPr>
          <w:rFonts w:ascii="Arial" w:eastAsia="Times New Roman" w:hAnsi="Arial" w:cs="Arial"/>
          <w:b/>
          <w:color w:val="auto"/>
          <w:sz w:val="24"/>
          <w:szCs w:val="24"/>
        </w:rPr>
        <w:t>Grant Funding Timeline</w:t>
      </w:r>
    </w:p>
    <w:p w:rsidR="0006180C" w:rsidRDefault="0006180C" w:rsidP="0006180C"/>
    <w:p w:rsidR="0006180C" w:rsidRDefault="0006180C" w:rsidP="007B4303">
      <w:pPr>
        <w:spacing w:after="20"/>
        <w:ind w:left="1440"/>
        <w:rPr>
          <w:rFonts w:ascii="Arial" w:eastAsia="Times New Roman" w:hAnsi="Arial" w:cs="Arial"/>
        </w:rPr>
      </w:pPr>
      <w:r>
        <w:rPr>
          <w:rFonts w:ascii="Arial" w:eastAsia="Times New Roman" w:hAnsi="Arial" w:cs="Arial"/>
        </w:rPr>
        <w:t xml:space="preserve">The following visual represents the expected timeline of the grant phases described above.  The timeline is </w:t>
      </w:r>
      <w:r w:rsidR="007504C5">
        <w:rPr>
          <w:rFonts w:ascii="Arial" w:eastAsia="Times New Roman" w:hAnsi="Arial" w:cs="Arial"/>
        </w:rPr>
        <w:t xml:space="preserve">an estimate and is </w:t>
      </w:r>
      <w:r>
        <w:rPr>
          <w:rFonts w:ascii="Arial" w:eastAsia="Times New Roman" w:hAnsi="Arial" w:cs="Arial"/>
        </w:rPr>
        <w:t>subject to change by TEA.</w:t>
      </w:r>
    </w:p>
    <w:p w:rsidR="007B4303" w:rsidRPr="007B4303" w:rsidRDefault="007B4303" w:rsidP="007B4303">
      <w:pPr>
        <w:spacing w:after="20"/>
        <w:ind w:left="1440"/>
        <w:rPr>
          <w:rFonts w:ascii="Arial" w:hAnsi="Arial" w:cs="Arial"/>
          <w:bCs/>
          <w:iCs/>
          <w:color w:val="000000"/>
        </w:rPr>
      </w:pPr>
    </w:p>
    <w:p w:rsidR="006D0290" w:rsidRDefault="00EE42FA" w:rsidP="00B23CA6">
      <w:pPr>
        <w:pStyle w:val="ListParagraph"/>
        <w:ind w:left="0"/>
        <w:rPr>
          <w:rFonts w:ascii="Arial" w:hAnsi="Arial" w:cs="Arial"/>
          <w:noProof/>
        </w:rPr>
      </w:pPr>
      <w:r w:rsidRPr="00EE42FA">
        <w:rPr>
          <w:rFonts w:ascii="Arial" w:hAnsi="Arial" w:cs="Arial"/>
          <w:noProof/>
        </w:rPr>
        <w:drawing>
          <wp:inline distT="0" distB="0" distL="0" distR="0" wp14:anchorId="19C54EF3" wp14:editId="07E2E13E">
            <wp:extent cx="6068859" cy="2409825"/>
            <wp:effectExtent l="0" t="0" r="8255" b="0"/>
            <wp:docPr id="2" name="Picture 2" descr="The major phases included in the visual are as follows:&#10;•Letter of Interest to be released in Spring 2018&#10;•Planning Phase: From grant LOI award - Fall 2018&#10;•Implementation Round 1: From Fall 2018 – end of Spring 2019&#10;•Implementation Round 2: From Spring 2019 – August 31, 2019&#10;•Communities should not plan to have funding beyond these three phases &#10;" title="Grant Funding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404" b="15909"/>
                    <a:stretch/>
                  </pic:blipFill>
                  <pic:spPr bwMode="auto">
                    <a:xfrm>
                      <a:off x="0" y="0"/>
                      <a:ext cx="6158825" cy="2445549"/>
                    </a:xfrm>
                    <a:prstGeom prst="rect">
                      <a:avLst/>
                    </a:prstGeom>
                    <a:ln>
                      <a:noFill/>
                    </a:ln>
                    <a:extLst>
                      <a:ext uri="{53640926-AAD7-44D8-BBD7-CCE9431645EC}">
                        <a14:shadowObscured xmlns:a14="http://schemas.microsoft.com/office/drawing/2010/main"/>
                      </a:ext>
                    </a:extLst>
                  </pic:spPr>
                </pic:pic>
              </a:graphicData>
            </a:graphic>
          </wp:inline>
        </w:drawing>
      </w:r>
    </w:p>
    <w:p w:rsidR="002F12E8" w:rsidRDefault="002F12E8" w:rsidP="00E851D6">
      <w:pPr>
        <w:pStyle w:val="ListParagraph"/>
        <w:ind w:left="0"/>
        <w:rPr>
          <w:rFonts w:eastAsia="Times New Roman"/>
        </w:rPr>
      </w:pPr>
    </w:p>
    <w:p w:rsidR="00342D84" w:rsidRDefault="00342D84" w:rsidP="00342D84">
      <w:pPr>
        <w:spacing w:after="20"/>
        <w:ind w:left="1440"/>
        <w:rPr>
          <w:rFonts w:ascii="Arial" w:eastAsia="Times New Roman" w:hAnsi="Arial" w:cs="Arial"/>
        </w:rPr>
      </w:pPr>
      <w:r>
        <w:rPr>
          <w:rFonts w:ascii="Arial" w:eastAsia="Times New Roman" w:hAnsi="Arial" w:cs="Arial"/>
        </w:rPr>
        <w:t>The major phases included in the visual are as follows:</w:t>
      </w:r>
    </w:p>
    <w:p w:rsidR="00342D84" w:rsidRPr="00342D84" w:rsidRDefault="00342D84" w:rsidP="00342D84">
      <w:pPr>
        <w:numPr>
          <w:ilvl w:val="0"/>
          <w:numId w:val="34"/>
        </w:numPr>
        <w:spacing w:after="0"/>
        <w:rPr>
          <w:rFonts w:ascii="Arial" w:hAnsi="Arial" w:cs="Arial"/>
          <w:bCs/>
          <w:iCs/>
          <w:color w:val="000000"/>
        </w:rPr>
      </w:pPr>
      <w:r w:rsidRPr="00342D84">
        <w:rPr>
          <w:rFonts w:ascii="Arial" w:hAnsi="Arial" w:cs="Arial"/>
          <w:bCs/>
          <w:iCs/>
          <w:color w:val="000000"/>
        </w:rPr>
        <w:t>Letter of Interest to be released in Spring 2018</w:t>
      </w:r>
    </w:p>
    <w:p w:rsidR="00342D84" w:rsidRPr="00342D84" w:rsidRDefault="00342D84" w:rsidP="00342D84">
      <w:pPr>
        <w:numPr>
          <w:ilvl w:val="0"/>
          <w:numId w:val="34"/>
        </w:numPr>
        <w:spacing w:after="0"/>
        <w:rPr>
          <w:rFonts w:ascii="Arial" w:hAnsi="Arial" w:cs="Arial"/>
          <w:bCs/>
          <w:iCs/>
          <w:color w:val="000000"/>
        </w:rPr>
      </w:pPr>
      <w:r w:rsidRPr="00342D84">
        <w:rPr>
          <w:rFonts w:ascii="Arial" w:hAnsi="Arial" w:cs="Arial"/>
          <w:bCs/>
          <w:iCs/>
          <w:color w:val="000000"/>
        </w:rPr>
        <w:t>Planning Phase: From grant LOI award - Fall 2018</w:t>
      </w:r>
    </w:p>
    <w:p w:rsidR="00342D84" w:rsidRPr="00342D84" w:rsidRDefault="00342D84" w:rsidP="00342D84">
      <w:pPr>
        <w:numPr>
          <w:ilvl w:val="0"/>
          <w:numId w:val="34"/>
        </w:numPr>
        <w:spacing w:after="0"/>
        <w:rPr>
          <w:rFonts w:ascii="Arial" w:hAnsi="Arial" w:cs="Arial"/>
          <w:bCs/>
          <w:iCs/>
          <w:color w:val="000000"/>
        </w:rPr>
      </w:pPr>
      <w:r w:rsidRPr="00342D84">
        <w:rPr>
          <w:rFonts w:ascii="Arial" w:hAnsi="Arial" w:cs="Arial"/>
          <w:bCs/>
          <w:iCs/>
          <w:color w:val="000000"/>
        </w:rPr>
        <w:t>Implementation Round 1: From Fall 2018 – end of Spring 2019</w:t>
      </w:r>
    </w:p>
    <w:p w:rsidR="00342D84" w:rsidRPr="00342D84" w:rsidRDefault="00342D84" w:rsidP="00342D84">
      <w:pPr>
        <w:numPr>
          <w:ilvl w:val="0"/>
          <w:numId w:val="34"/>
        </w:numPr>
        <w:spacing w:after="0"/>
        <w:rPr>
          <w:rFonts w:ascii="Arial" w:hAnsi="Arial" w:cs="Arial"/>
          <w:bCs/>
          <w:iCs/>
          <w:color w:val="000000"/>
        </w:rPr>
      </w:pPr>
      <w:r w:rsidRPr="00342D84">
        <w:rPr>
          <w:rFonts w:ascii="Arial" w:hAnsi="Arial" w:cs="Arial"/>
          <w:bCs/>
          <w:iCs/>
          <w:color w:val="000000"/>
        </w:rPr>
        <w:t>Implementation Round 2: From Spring 2019 – August 31, 2019</w:t>
      </w:r>
    </w:p>
    <w:p w:rsidR="00342D84" w:rsidRPr="00342D84" w:rsidRDefault="00342D84" w:rsidP="00342D84">
      <w:pPr>
        <w:numPr>
          <w:ilvl w:val="0"/>
          <w:numId w:val="34"/>
        </w:numPr>
        <w:spacing w:after="0"/>
        <w:rPr>
          <w:rFonts w:ascii="Arial" w:hAnsi="Arial" w:cs="Arial"/>
          <w:bCs/>
          <w:iCs/>
          <w:color w:val="000000"/>
        </w:rPr>
      </w:pPr>
      <w:r w:rsidRPr="00342D84">
        <w:rPr>
          <w:rFonts w:ascii="Arial" w:hAnsi="Arial" w:cs="Arial"/>
          <w:bCs/>
          <w:iCs/>
          <w:color w:val="000000"/>
        </w:rPr>
        <w:t xml:space="preserve">Communities should not plan to have funding beyond these three phases </w:t>
      </w:r>
    </w:p>
    <w:p w:rsidR="00342D84" w:rsidRDefault="00342D84" w:rsidP="00E851D6">
      <w:pPr>
        <w:pStyle w:val="ListParagraph"/>
        <w:ind w:left="0"/>
        <w:rPr>
          <w:rFonts w:eastAsia="Times New Roman"/>
        </w:rPr>
      </w:pPr>
    </w:p>
    <w:p w:rsidR="00436729" w:rsidRDefault="00CB612A" w:rsidP="001158D7">
      <w:pPr>
        <w:pStyle w:val="Heading4"/>
        <w:numPr>
          <w:ilvl w:val="3"/>
          <w:numId w:val="6"/>
        </w:numPr>
        <w:ind w:left="720"/>
        <w:rPr>
          <w:rFonts w:ascii="Arial" w:eastAsia="Times New Roman" w:hAnsi="Arial" w:cs="Arial"/>
          <w:b/>
          <w:color w:val="auto"/>
          <w:sz w:val="24"/>
          <w:szCs w:val="24"/>
        </w:rPr>
      </w:pPr>
      <w:r w:rsidRPr="008A4F6A">
        <w:rPr>
          <w:rFonts w:ascii="Arial" w:eastAsia="Times New Roman" w:hAnsi="Arial" w:cs="Arial"/>
          <w:b/>
          <w:color w:val="auto"/>
          <w:sz w:val="24"/>
          <w:szCs w:val="24"/>
        </w:rPr>
        <w:t>Conferences</w:t>
      </w:r>
    </w:p>
    <w:p w:rsidR="008A4F6A" w:rsidRPr="008A4F6A" w:rsidRDefault="008A4F6A" w:rsidP="008A4F6A"/>
    <w:p w:rsidR="003D61B5" w:rsidRDefault="0010707E" w:rsidP="00FF2BB4">
      <w:pPr>
        <w:spacing w:after="20"/>
        <w:ind w:left="1440"/>
        <w:rPr>
          <w:rFonts w:ascii="Arial" w:eastAsia="Times New Roman" w:hAnsi="Arial" w:cs="Arial"/>
        </w:rPr>
      </w:pPr>
      <w:r>
        <w:rPr>
          <w:rFonts w:ascii="Arial" w:eastAsia="Times New Roman" w:hAnsi="Arial" w:cs="Arial"/>
        </w:rPr>
        <w:t xml:space="preserve">The </w:t>
      </w:r>
      <w:r w:rsidR="000616BB" w:rsidRPr="00342032">
        <w:rPr>
          <w:rFonts w:ascii="Arial" w:eastAsia="Times New Roman" w:hAnsi="Arial" w:cs="Arial"/>
        </w:rPr>
        <w:t>T</w:t>
      </w:r>
      <w:r w:rsidR="007504C5">
        <w:rPr>
          <w:rFonts w:ascii="Arial" w:eastAsia="Times New Roman" w:hAnsi="Arial" w:cs="Arial"/>
        </w:rPr>
        <w:t>EA</w:t>
      </w:r>
      <w:r w:rsidR="000616BB" w:rsidRPr="00342032">
        <w:rPr>
          <w:rFonts w:ascii="Arial" w:eastAsia="Times New Roman" w:hAnsi="Arial" w:cs="Arial"/>
        </w:rPr>
        <w:t xml:space="preserve"> is currently planning to host the following conferences throughout all ph</w:t>
      </w:r>
      <w:r w:rsidR="00DC1288">
        <w:rPr>
          <w:rFonts w:ascii="Arial" w:eastAsia="Times New Roman" w:hAnsi="Arial" w:cs="Arial"/>
        </w:rPr>
        <w:t xml:space="preserve">ases of the grant. </w:t>
      </w:r>
      <w:r w:rsidR="00F110E0">
        <w:rPr>
          <w:rFonts w:ascii="Arial" w:eastAsia="Times New Roman" w:hAnsi="Arial" w:cs="Arial"/>
        </w:rPr>
        <w:t xml:space="preserve"> The</w:t>
      </w:r>
      <w:r w:rsidR="00DC1288">
        <w:rPr>
          <w:rFonts w:ascii="Arial" w:eastAsia="Times New Roman" w:hAnsi="Arial" w:cs="Arial"/>
        </w:rPr>
        <w:t xml:space="preserve"> conference list</w:t>
      </w:r>
      <w:r w:rsidR="00486173">
        <w:rPr>
          <w:rFonts w:ascii="Arial" w:eastAsia="Times New Roman" w:hAnsi="Arial" w:cs="Arial"/>
        </w:rPr>
        <w:t xml:space="preserve"> of </w:t>
      </w:r>
      <w:r w:rsidR="00825E55">
        <w:rPr>
          <w:rFonts w:ascii="Arial" w:eastAsia="Times New Roman" w:hAnsi="Arial" w:cs="Arial"/>
        </w:rPr>
        <w:t>activities and</w:t>
      </w:r>
      <w:r w:rsidR="00DC1288">
        <w:rPr>
          <w:rFonts w:ascii="Arial" w:eastAsia="Times New Roman" w:hAnsi="Arial" w:cs="Arial"/>
        </w:rPr>
        <w:t xml:space="preserve"> dates are</w:t>
      </w:r>
      <w:r w:rsidR="000616BB" w:rsidRPr="00342032">
        <w:rPr>
          <w:rFonts w:ascii="Arial" w:eastAsia="Times New Roman" w:hAnsi="Arial" w:cs="Arial"/>
        </w:rPr>
        <w:t xml:space="preserve"> subject to change at the discretion of</w:t>
      </w:r>
      <w:r>
        <w:rPr>
          <w:rFonts w:ascii="Arial" w:eastAsia="Times New Roman" w:hAnsi="Arial" w:cs="Arial"/>
        </w:rPr>
        <w:t xml:space="preserve"> the</w:t>
      </w:r>
      <w:r w:rsidR="000616BB" w:rsidRPr="00342032">
        <w:rPr>
          <w:rFonts w:ascii="Arial" w:eastAsia="Times New Roman" w:hAnsi="Arial" w:cs="Arial"/>
        </w:rPr>
        <w:t xml:space="preserve"> TEA.</w:t>
      </w:r>
      <w:r w:rsidR="002F12E8">
        <w:rPr>
          <w:rFonts w:ascii="Arial" w:eastAsia="Times New Roman" w:hAnsi="Arial" w:cs="Arial"/>
        </w:rPr>
        <w:t xml:space="preserve">  Grantees are expected to attend all conferences. </w:t>
      </w:r>
    </w:p>
    <w:p w:rsidR="003D61B5" w:rsidRDefault="003D61B5" w:rsidP="00FF2BB4">
      <w:pPr>
        <w:spacing w:after="20"/>
        <w:ind w:left="1440"/>
        <w:rPr>
          <w:rFonts w:ascii="Arial" w:eastAsia="Times New Roman" w:hAnsi="Arial" w:cs="Arial"/>
        </w:rPr>
      </w:pPr>
    </w:p>
    <w:p w:rsidR="00436729" w:rsidRPr="00342032" w:rsidRDefault="00342D84" w:rsidP="00FF2BB4">
      <w:pPr>
        <w:spacing w:after="20"/>
        <w:ind w:left="1440"/>
        <w:rPr>
          <w:rFonts w:ascii="Arial" w:eastAsia="Times New Roman" w:hAnsi="Arial" w:cs="Arial"/>
        </w:rPr>
      </w:pPr>
      <w:r>
        <w:rPr>
          <w:rFonts w:ascii="Arial" w:eastAsia="Times New Roman" w:hAnsi="Arial" w:cs="Arial"/>
        </w:rPr>
        <w:t>In addition</w:t>
      </w:r>
      <w:r w:rsidR="003D61B5">
        <w:rPr>
          <w:rFonts w:ascii="Arial" w:eastAsia="Times New Roman" w:hAnsi="Arial" w:cs="Arial"/>
        </w:rPr>
        <w:t xml:space="preserve"> to conferences</w:t>
      </w:r>
      <w:r>
        <w:rPr>
          <w:rFonts w:ascii="Arial" w:eastAsia="Times New Roman" w:hAnsi="Arial" w:cs="Arial"/>
        </w:rPr>
        <w:t>, grantees may be required to visit at least one</w:t>
      </w:r>
      <w:r w:rsidR="003D61B5">
        <w:rPr>
          <w:rFonts w:ascii="Arial" w:eastAsia="Times New Roman" w:hAnsi="Arial" w:cs="Arial"/>
        </w:rPr>
        <w:t>, TEA approved,</w:t>
      </w:r>
      <w:r>
        <w:rPr>
          <w:rFonts w:ascii="Arial" w:eastAsia="Times New Roman" w:hAnsi="Arial" w:cs="Arial"/>
        </w:rPr>
        <w:t xml:space="preserve"> school </w:t>
      </w:r>
      <w:r w:rsidR="003D61B5">
        <w:rPr>
          <w:rFonts w:ascii="Arial" w:eastAsia="Times New Roman" w:hAnsi="Arial" w:cs="Arial"/>
        </w:rPr>
        <w:t xml:space="preserve">site </w:t>
      </w:r>
      <w:r>
        <w:rPr>
          <w:rFonts w:ascii="Arial" w:eastAsia="Times New Roman" w:hAnsi="Arial" w:cs="Arial"/>
        </w:rPr>
        <w:t>that represents an exemplar model of the type of community partnership the grantee seeks to build.</w:t>
      </w:r>
    </w:p>
    <w:p w:rsidR="00436729" w:rsidRDefault="00436729" w:rsidP="00436729">
      <w:pPr>
        <w:pStyle w:val="ListParagraph"/>
        <w:rPr>
          <w:rFonts w:ascii="Arial" w:hAnsi="Arial" w:cs="Arial"/>
          <w:noProof/>
        </w:rPr>
      </w:pPr>
    </w:p>
    <w:tbl>
      <w:tblPr>
        <w:tblStyle w:val="GridTable4-Accent5"/>
        <w:tblW w:w="0" w:type="auto"/>
        <w:tblLook w:val="04A0" w:firstRow="1" w:lastRow="0" w:firstColumn="1" w:lastColumn="0" w:noHBand="0" w:noVBand="1"/>
      </w:tblPr>
      <w:tblGrid>
        <w:gridCol w:w="567"/>
        <w:gridCol w:w="1770"/>
        <w:gridCol w:w="2077"/>
        <w:gridCol w:w="1237"/>
        <w:gridCol w:w="897"/>
        <w:gridCol w:w="1095"/>
        <w:gridCol w:w="1707"/>
      </w:tblGrid>
      <w:tr w:rsidR="00FF2BB4" w:rsidRPr="00F262E5" w:rsidTr="00342D8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hideMark/>
          </w:tcPr>
          <w:p w:rsidR="00FF2BB4" w:rsidRPr="00F262E5" w:rsidRDefault="00FF2BB4" w:rsidP="00BA0F5E">
            <w:pPr>
              <w:jc w:val="center"/>
              <w:rPr>
                <w:rFonts w:ascii="Arial" w:hAnsi="Arial" w:cs="Arial"/>
                <w:b w:val="0"/>
                <w:bCs w:val="0"/>
                <w:color w:val="FFFFFF"/>
                <w:sz w:val="18"/>
                <w:szCs w:val="18"/>
              </w:rPr>
            </w:pPr>
            <w:r w:rsidRPr="00F262E5">
              <w:rPr>
                <w:rFonts w:ascii="Arial" w:hAnsi="Arial" w:cs="Arial"/>
                <w:b w:val="0"/>
                <w:bCs w:val="0"/>
                <w:color w:val="FFFFFF"/>
                <w:sz w:val="18"/>
                <w:szCs w:val="18"/>
              </w:rPr>
              <w:t>Item</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Description</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Description</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Participants</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Location</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Estimated Timing</w:t>
            </w:r>
          </w:p>
        </w:tc>
        <w:tc>
          <w:tcPr>
            <w:tcW w:w="0" w:type="auto"/>
            <w:hideMark/>
          </w:tcPr>
          <w:p w:rsidR="00FF2BB4" w:rsidRPr="00F262E5" w:rsidRDefault="00FF2BB4" w:rsidP="00BA0F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rPr>
            </w:pPr>
            <w:r w:rsidRPr="00F262E5">
              <w:rPr>
                <w:rFonts w:ascii="Arial" w:hAnsi="Arial" w:cs="Arial"/>
                <w:b w:val="0"/>
                <w:bCs w:val="0"/>
                <w:color w:val="FFFFFF"/>
                <w:sz w:val="18"/>
                <w:szCs w:val="18"/>
              </w:rPr>
              <w:t>Timing Rationale</w:t>
            </w:r>
          </w:p>
        </w:tc>
      </w:tr>
      <w:tr w:rsidR="00FF2BB4" w:rsidRPr="00F262E5" w:rsidTr="00342D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FF2BB4" w:rsidRPr="00F262E5" w:rsidRDefault="00FF2BB4" w:rsidP="00BA0F5E">
            <w:pPr>
              <w:jc w:val="center"/>
              <w:rPr>
                <w:rFonts w:ascii="Arial" w:hAnsi="Arial" w:cs="Arial"/>
                <w:b w:val="0"/>
                <w:bCs w:val="0"/>
                <w:color w:val="000000"/>
                <w:sz w:val="18"/>
                <w:szCs w:val="18"/>
              </w:rPr>
            </w:pPr>
            <w:r w:rsidRPr="00F262E5">
              <w:rPr>
                <w:rFonts w:ascii="Arial" w:hAnsi="Arial" w:cs="Arial"/>
                <w:b w:val="0"/>
                <w:bCs w:val="0"/>
                <w:color w:val="000000"/>
                <w:sz w:val="18"/>
                <w:szCs w:val="18"/>
              </w:rPr>
              <w:t>1</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b/>
                <w:color w:val="000000"/>
                <w:sz w:val="18"/>
                <w:szCs w:val="18"/>
              </w:rPr>
              <w:t>Conference 1:</w:t>
            </w:r>
            <w:r w:rsidRPr="00F262E5">
              <w:rPr>
                <w:rFonts w:ascii="Arial" w:hAnsi="Arial" w:cs="Arial"/>
                <w:color w:val="000000"/>
                <w:sz w:val="18"/>
                <w:szCs w:val="18"/>
              </w:rPr>
              <w:t xml:space="preserve"> Partnership Planning</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Review planning phase expectations and performance tasks; discuss launch of partnerships</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Full Group</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Austin</w:t>
            </w:r>
          </w:p>
        </w:tc>
        <w:tc>
          <w:tcPr>
            <w:tcW w:w="0" w:type="auto"/>
            <w:hideMark/>
          </w:tcPr>
          <w:p w:rsidR="00FF2BB4" w:rsidRPr="00F262E5" w:rsidRDefault="00DD5806" w:rsidP="00BA0F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Fall</w:t>
            </w:r>
            <w:r w:rsidR="00FF2BB4">
              <w:rPr>
                <w:rFonts w:ascii="Arial" w:hAnsi="Arial" w:cs="Arial"/>
                <w:color w:val="000000"/>
                <w:sz w:val="18"/>
                <w:szCs w:val="18"/>
              </w:rPr>
              <w:t xml:space="preserve"> 20</w:t>
            </w:r>
            <w:r w:rsidR="00FF2BB4" w:rsidRPr="00F262E5">
              <w:rPr>
                <w:rFonts w:ascii="Arial" w:hAnsi="Arial" w:cs="Arial"/>
                <w:color w:val="000000"/>
                <w:sz w:val="18"/>
                <w:szCs w:val="18"/>
              </w:rPr>
              <w:t>18</w:t>
            </w:r>
          </w:p>
        </w:tc>
        <w:tc>
          <w:tcPr>
            <w:tcW w:w="0" w:type="auto"/>
            <w:hideMark/>
          </w:tcPr>
          <w:p w:rsidR="00FF2BB4" w:rsidRPr="00F262E5" w:rsidRDefault="00D51277"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Bring together P</w:t>
            </w:r>
            <w:r w:rsidR="00FF2BB4" w:rsidRPr="00F262E5">
              <w:rPr>
                <w:rFonts w:ascii="Arial" w:hAnsi="Arial" w:cs="Arial"/>
                <w:color w:val="000000"/>
                <w:sz w:val="18"/>
                <w:szCs w:val="18"/>
              </w:rPr>
              <w:t>lanning group</w:t>
            </w:r>
          </w:p>
        </w:tc>
      </w:tr>
      <w:tr w:rsidR="00FF2BB4" w:rsidRPr="00F262E5" w:rsidTr="00342D84">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FF2BB4" w:rsidRPr="00F262E5" w:rsidRDefault="00342D84" w:rsidP="00BA0F5E">
            <w:pPr>
              <w:jc w:val="center"/>
              <w:rPr>
                <w:rFonts w:ascii="Arial" w:hAnsi="Arial" w:cs="Arial"/>
                <w:b w:val="0"/>
                <w:bCs w:val="0"/>
                <w:color w:val="000000"/>
                <w:sz w:val="18"/>
                <w:szCs w:val="18"/>
              </w:rPr>
            </w:pPr>
            <w:r>
              <w:rPr>
                <w:rFonts w:ascii="Arial" w:hAnsi="Arial" w:cs="Arial"/>
                <w:b w:val="0"/>
                <w:bCs w:val="0"/>
                <w:color w:val="000000"/>
                <w:sz w:val="18"/>
                <w:szCs w:val="18"/>
              </w:rPr>
              <w:t>2</w:t>
            </w:r>
          </w:p>
        </w:tc>
        <w:tc>
          <w:tcPr>
            <w:tcW w:w="0" w:type="auto"/>
            <w:hideMark/>
          </w:tcPr>
          <w:p w:rsidR="00FF2BB4" w:rsidRPr="00F262E5" w:rsidRDefault="00FF2BB4"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262E5">
              <w:rPr>
                <w:rFonts w:ascii="Arial" w:hAnsi="Arial" w:cs="Arial"/>
                <w:b/>
                <w:color w:val="000000"/>
                <w:sz w:val="18"/>
                <w:szCs w:val="18"/>
              </w:rPr>
              <w:t>Conference 2:</w:t>
            </w:r>
            <w:r w:rsidRPr="00F262E5">
              <w:rPr>
                <w:rFonts w:ascii="Arial" w:hAnsi="Arial" w:cs="Arial"/>
                <w:color w:val="000000"/>
                <w:sz w:val="18"/>
                <w:szCs w:val="18"/>
              </w:rPr>
              <w:t xml:space="preserve"> Implementation Best Practices</w:t>
            </w:r>
          </w:p>
        </w:tc>
        <w:tc>
          <w:tcPr>
            <w:tcW w:w="0" w:type="auto"/>
            <w:hideMark/>
          </w:tcPr>
          <w:p w:rsidR="00FF2BB4" w:rsidRPr="00F262E5" w:rsidRDefault="00FF2BB4"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Review best practices; discuss barriers to date</w:t>
            </w:r>
          </w:p>
        </w:tc>
        <w:tc>
          <w:tcPr>
            <w:tcW w:w="0" w:type="auto"/>
            <w:hideMark/>
          </w:tcPr>
          <w:p w:rsidR="00FF2BB4" w:rsidRPr="00F262E5" w:rsidRDefault="00FF2BB4"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Full Group</w:t>
            </w:r>
          </w:p>
        </w:tc>
        <w:tc>
          <w:tcPr>
            <w:tcW w:w="0" w:type="auto"/>
            <w:hideMark/>
          </w:tcPr>
          <w:p w:rsidR="00FF2BB4" w:rsidRPr="00F262E5" w:rsidRDefault="00FF2BB4"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TBD</w:t>
            </w:r>
          </w:p>
        </w:tc>
        <w:tc>
          <w:tcPr>
            <w:tcW w:w="0" w:type="auto"/>
            <w:hideMark/>
          </w:tcPr>
          <w:p w:rsidR="00FF2BB4" w:rsidRPr="00F262E5" w:rsidRDefault="008638C6" w:rsidP="00BA0F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Spring</w:t>
            </w:r>
            <w:r w:rsidR="00FF2BB4">
              <w:rPr>
                <w:rFonts w:ascii="Arial" w:hAnsi="Arial" w:cs="Arial"/>
                <w:color w:val="000000"/>
                <w:sz w:val="18"/>
                <w:szCs w:val="18"/>
              </w:rPr>
              <w:t xml:space="preserve"> 20</w:t>
            </w:r>
            <w:r w:rsidR="00FF2BB4" w:rsidRPr="00F262E5">
              <w:rPr>
                <w:rFonts w:ascii="Arial" w:hAnsi="Arial" w:cs="Arial"/>
                <w:color w:val="000000"/>
                <w:sz w:val="18"/>
                <w:szCs w:val="18"/>
              </w:rPr>
              <w:t>1</w:t>
            </w:r>
            <w:r>
              <w:rPr>
                <w:rFonts w:ascii="Arial" w:hAnsi="Arial" w:cs="Arial"/>
                <w:color w:val="000000"/>
                <w:sz w:val="18"/>
                <w:szCs w:val="18"/>
              </w:rPr>
              <w:t>9</w:t>
            </w:r>
          </w:p>
        </w:tc>
        <w:tc>
          <w:tcPr>
            <w:tcW w:w="0" w:type="auto"/>
            <w:hideMark/>
          </w:tcPr>
          <w:p w:rsidR="00FF2BB4" w:rsidRPr="00F262E5" w:rsidRDefault="00FF2BB4"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Bring together R1 Implementation group</w:t>
            </w:r>
          </w:p>
        </w:tc>
      </w:tr>
      <w:tr w:rsidR="00FF2BB4" w:rsidRPr="00F262E5" w:rsidTr="00342D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FF2BB4" w:rsidRPr="00F262E5" w:rsidRDefault="00342D84" w:rsidP="00BA0F5E">
            <w:pPr>
              <w:jc w:val="center"/>
              <w:rPr>
                <w:rFonts w:ascii="Arial" w:hAnsi="Arial" w:cs="Arial"/>
                <w:b w:val="0"/>
                <w:bCs w:val="0"/>
                <w:color w:val="000000"/>
                <w:sz w:val="18"/>
                <w:szCs w:val="18"/>
              </w:rPr>
            </w:pPr>
            <w:r>
              <w:rPr>
                <w:rFonts w:ascii="Arial" w:hAnsi="Arial" w:cs="Arial"/>
                <w:b w:val="0"/>
                <w:bCs w:val="0"/>
                <w:color w:val="000000"/>
                <w:sz w:val="18"/>
                <w:szCs w:val="18"/>
              </w:rPr>
              <w:t>3</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b/>
                <w:color w:val="000000"/>
                <w:sz w:val="18"/>
                <w:szCs w:val="18"/>
              </w:rPr>
              <w:t>Conference 3:</w:t>
            </w:r>
            <w:r w:rsidRPr="00F262E5">
              <w:rPr>
                <w:rFonts w:ascii="Arial" w:hAnsi="Arial" w:cs="Arial"/>
                <w:color w:val="000000"/>
                <w:sz w:val="18"/>
                <w:szCs w:val="18"/>
              </w:rPr>
              <w:t xml:space="preserve"> Sustainability Planning</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Enhance sustainability plan as grant nears completion</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Full Group</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TBD</w:t>
            </w:r>
          </w:p>
        </w:tc>
        <w:tc>
          <w:tcPr>
            <w:tcW w:w="0" w:type="auto"/>
            <w:hideMark/>
          </w:tcPr>
          <w:p w:rsidR="00FF2BB4" w:rsidRPr="00F262E5" w:rsidRDefault="00140B1A" w:rsidP="00BA0F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w:t>
            </w:r>
            <w:r w:rsidR="008638C6">
              <w:rPr>
                <w:rFonts w:ascii="Arial" w:hAnsi="Arial" w:cs="Arial"/>
                <w:color w:val="000000"/>
                <w:sz w:val="18"/>
                <w:szCs w:val="18"/>
              </w:rPr>
              <w:t>ummer</w:t>
            </w:r>
            <w:r w:rsidR="00FF2BB4">
              <w:rPr>
                <w:rFonts w:ascii="Arial" w:hAnsi="Arial" w:cs="Arial"/>
                <w:color w:val="000000"/>
                <w:sz w:val="18"/>
                <w:szCs w:val="18"/>
              </w:rPr>
              <w:t xml:space="preserve"> 20</w:t>
            </w:r>
            <w:r w:rsidR="00FF2BB4" w:rsidRPr="00F262E5">
              <w:rPr>
                <w:rFonts w:ascii="Arial" w:hAnsi="Arial" w:cs="Arial"/>
                <w:color w:val="000000"/>
                <w:sz w:val="18"/>
                <w:szCs w:val="18"/>
              </w:rPr>
              <w:t>19</w:t>
            </w:r>
          </w:p>
        </w:tc>
        <w:tc>
          <w:tcPr>
            <w:tcW w:w="0" w:type="auto"/>
            <w:hideMark/>
          </w:tcPr>
          <w:p w:rsidR="00FF2BB4" w:rsidRPr="00F262E5" w:rsidRDefault="00FF2BB4" w:rsidP="00BA0F5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262E5">
              <w:rPr>
                <w:rFonts w:ascii="Arial" w:hAnsi="Arial" w:cs="Arial"/>
                <w:color w:val="000000"/>
                <w:sz w:val="18"/>
                <w:szCs w:val="18"/>
              </w:rPr>
              <w:t>Bring together R2 Implementation group</w:t>
            </w:r>
          </w:p>
        </w:tc>
      </w:tr>
      <w:tr w:rsidR="00342D84" w:rsidRPr="00F262E5" w:rsidTr="00342D84">
        <w:trPr>
          <w:trHeight w:val="315"/>
        </w:trPr>
        <w:tc>
          <w:tcPr>
            <w:cnfStyle w:val="001000000000" w:firstRow="0" w:lastRow="0" w:firstColumn="1" w:lastColumn="0" w:oddVBand="0" w:evenVBand="0" w:oddHBand="0" w:evenHBand="0" w:firstRowFirstColumn="0" w:firstRowLastColumn="0" w:lastRowFirstColumn="0" w:lastRowLastColumn="0"/>
            <w:tcW w:w="0" w:type="auto"/>
          </w:tcPr>
          <w:p w:rsidR="00342D84" w:rsidRDefault="00342D84" w:rsidP="00BA0F5E">
            <w:pPr>
              <w:jc w:val="center"/>
              <w:rPr>
                <w:rFonts w:ascii="Arial" w:hAnsi="Arial" w:cs="Arial"/>
                <w:b w:val="0"/>
                <w:bCs w:val="0"/>
                <w:color w:val="000000"/>
                <w:sz w:val="18"/>
                <w:szCs w:val="18"/>
              </w:rPr>
            </w:pPr>
            <w:r>
              <w:rPr>
                <w:rFonts w:ascii="Arial" w:hAnsi="Arial" w:cs="Arial"/>
                <w:b w:val="0"/>
                <w:bCs w:val="0"/>
                <w:color w:val="000000"/>
                <w:sz w:val="18"/>
                <w:szCs w:val="18"/>
              </w:rPr>
              <w:t>4</w:t>
            </w:r>
          </w:p>
        </w:tc>
        <w:tc>
          <w:tcPr>
            <w:tcW w:w="0" w:type="auto"/>
          </w:tcPr>
          <w:p w:rsidR="00342D84" w:rsidRPr="00F262E5" w:rsidRDefault="00342D84" w:rsidP="00BA0F5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Site Visits</w:t>
            </w:r>
          </w:p>
        </w:tc>
        <w:tc>
          <w:tcPr>
            <w:tcW w:w="0" w:type="auto"/>
          </w:tcPr>
          <w:p w:rsidR="00342D84" w:rsidRPr="00F262E5" w:rsidRDefault="003D61B5"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Visit TEA approved school that represents an exemplar model </w:t>
            </w:r>
          </w:p>
        </w:tc>
        <w:tc>
          <w:tcPr>
            <w:tcW w:w="0" w:type="auto"/>
          </w:tcPr>
          <w:p w:rsidR="00342D84" w:rsidRPr="00F262E5" w:rsidRDefault="003D61B5"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Individual Grantees</w:t>
            </w:r>
          </w:p>
        </w:tc>
        <w:tc>
          <w:tcPr>
            <w:tcW w:w="0" w:type="auto"/>
          </w:tcPr>
          <w:p w:rsidR="00342D84" w:rsidRPr="00F262E5" w:rsidRDefault="003D61B5"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TBD</w:t>
            </w:r>
          </w:p>
        </w:tc>
        <w:tc>
          <w:tcPr>
            <w:tcW w:w="0" w:type="auto"/>
          </w:tcPr>
          <w:p w:rsidR="00342D84" w:rsidRDefault="003D61B5" w:rsidP="00BA0F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TBD</w:t>
            </w:r>
          </w:p>
        </w:tc>
        <w:tc>
          <w:tcPr>
            <w:tcW w:w="0" w:type="auto"/>
          </w:tcPr>
          <w:p w:rsidR="00342D84" w:rsidRPr="00F262E5" w:rsidRDefault="003D61B5" w:rsidP="00BA0F5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Determined based on local context</w:t>
            </w:r>
          </w:p>
        </w:tc>
      </w:tr>
    </w:tbl>
    <w:p w:rsidR="00D66681" w:rsidRPr="003D5F05" w:rsidRDefault="00D66681" w:rsidP="00D66681"/>
    <w:p w:rsidR="00F110E0" w:rsidRPr="003D5F05" w:rsidRDefault="00CB612A" w:rsidP="001158D7">
      <w:pPr>
        <w:pStyle w:val="Heading4"/>
        <w:numPr>
          <w:ilvl w:val="3"/>
          <w:numId w:val="6"/>
        </w:numPr>
        <w:ind w:left="720"/>
        <w:rPr>
          <w:rFonts w:ascii="Arial" w:eastAsia="Times New Roman" w:hAnsi="Arial" w:cs="Arial"/>
          <w:b/>
          <w:color w:val="auto"/>
          <w:sz w:val="24"/>
          <w:szCs w:val="24"/>
        </w:rPr>
      </w:pPr>
      <w:r w:rsidRPr="003D5F05">
        <w:rPr>
          <w:rFonts w:ascii="Arial" w:eastAsia="Times New Roman" w:hAnsi="Arial" w:cs="Arial"/>
          <w:b/>
          <w:color w:val="auto"/>
          <w:sz w:val="24"/>
          <w:szCs w:val="24"/>
        </w:rPr>
        <w:t>Implementation Models</w:t>
      </w:r>
    </w:p>
    <w:p w:rsidR="008A4F6A" w:rsidRPr="008A4F6A" w:rsidRDefault="008A4F6A" w:rsidP="008A4F6A"/>
    <w:p w:rsidR="00436729" w:rsidRDefault="002F12E8" w:rsidP="003939F0">
      <w:pPr>
        <w:spacing w:after="20"/>
        <w:ind w:left="1440"/>
        <w:rPr>
          <w:rFonts w:ascii="Arial" w:eastAsia="Times New Roman" w:hAnsi="Arial" w:cs="Arial"/>
        </w:rPr>
      </w:pPr>
      <w:r>
        <w:rPr>
          <w:rFonts w:ascii="Arial" w:eastAsia="Times New Roman" w:hAnsi="Arial" w:cs="Arial"/>
        </w:rPr>
        <w:lastRenderedPageBreak/>
        <w:t xml:space="preserve">TEA </w:t>
      </w:r>
      <w:r w:rsidR="00284DE8">
        <w:rPr>
          <w:rFonts w:ascii="Arial" w:eastAsia="Times New Roman" w:hAnsi="Arial" w:cs="Arial"/>
        </w:rPr>
        <w:t>has outlined the following four</w:t>
      </w:r>
      <w:r w:rsidR="000616BB" w:rsidRPr="00342032">
        <w:rPr>
          <w:rFonts w:ascii="Arial" w:eastAsia="Times New Roman" w:hAnsi="Arial" w:cs="Arial"/>
        </w:rPr>
        <w:t xml:space="preserve"> </w:t>
      </w:r>
      <w:r>
        <w:rPr>
          <w:rFonts w:ascii="Arial" w:eastAsia="Times New Roman" w:hAnsi="Arial" w:cs="Arial"/>
        </w:rPr>
        <w:t xml:space="preserve">implementation </w:t>
      </w:r>
      <w:r w:rsidR="00FF2BB4" w:rsidRPr="00342032">
        <w:rPr>
          <w:rFonts w:ascii="Arial" w:eastAsia="Times New Roman" w:hAnsi="Arial" w:cs="Arial"/>
        </w:rPr>
        <w:t>models</w:t>
      </w:r>
      <w:r>
        <w:rPr>
          <w:rFonts w:ascii="Arial" w:eastAsia="Times New Roman" w:hAnsi="Arial" w:cs="Arial"/>
        </w:rPr>
        <w:t xml:space="preserve"> </w:t>
      </w:r>
      <w:r w:rsidR="000616BB" w:rsidRPr="00342032">
        <w:rPr>
          <w:rFonts w:ascii="Arial" w:eastAsia="Times New Roman" w:hAnsi="Arial" w:cs="Arial"/>
        </w:rPr>
        <w:t xml:space="preserve">communities can select from as part of the initiative. </w:t>
      </w:r>
      <w:r w:rsidR="00B343E7">
        <w:rPr>
          <w:rFonts w:ascii="Arial" w:eastAsia="Times New Roman" w:hAnsi="Arial" w:cs="Arial"/>
        </w:rPr>
        <w:t xml:space="preserve">The </w:t>
      </w:r>
      <w:r w:rsidR="000616BB" w:rsidRPr="00342032">
        <w:rPr>
          <w:rFonts w:ascii="Arial" w:eastAsia="Times New Roman" w:hAnsi="Arial" w:cs="Arial"/>
        </w:rPr>
        <w:t>T</w:t>
      </w:r>
      <w:r w:rsidR="00B343E7">
        <w:rPr>
          <w:rFonts w:ascii="Arial" w:eastAsia="Times New Roman" w:hAnsi="Arial" w:cs="Arial"/>
        </w:rPr>
        <w:t xml:space="preserve">exas </w:t>
      </w:r>
      <w:r w:rsidR="000616BB" w:rsidRPr="00342032">
        <w:rPr>
          <w:rFonts w:ascii="Arial" w:eastAsia="Times New Roman" w:hAnsi="Arial" w:cs="Arial"/>
        </w:rPr>
        <w:t>E</w:t>
      </w:r>
      <w:r w:rsidR="00B343E7">
        <w:rPr>
          <w:rFonts w:ascii="Arial" w:eastAsia="Times New Roman" w:hAnsi="Arial" w:cs="Arial"/>
        </w:rPr>
        <w:t xml:space="preserve">ducation </w:t>
      </w:r>
      <w:r w:rsidR="000616BB" w:rsidRPr="00342032">
        <w:rPr>
          <w:rFonts w:ascii="Arial" w:eastAsia="Times New Roman" w:hAnsi="Arial" w:cs="Arial"/>
        </w:rPr>
        <w:t>A</w:t>
      </w:r>
      <w:r w:rsidR="00B343E7">
        <w:rPr>
          <w:rFonts w:ascii="Arial" w:eastAsia="Times New Roman" w:hAnsi="Arial" w:cs="Arial"/>
        </w:rPr>
        <w:t>gency</w:t>
      </w:r>
      <w:r w:rsidR="000616BB" w:rsidRPr="00342032">
        <w:rPr>
          <w:rFonts w:ascii="Arial" w:eastAsia="Times New Roman" w:hAnsi="Arial" w:cs="Arial"/>
        </w:rPr>
        <w:t xml:space="preserve"> will not provide prescriptive outlines of how communities should accomplish the work, which will be left to local </w:t>
      </w:r>
      <w:r w:rsidR="00DC47CF">
        <w:rPr>
          <w:rFonts w:ascii="Arial" w:eastAsia="Times New Roman" w:hAnsi="Arial" w:cs="Arial"/>
        </w:rPr>
        <w:t xml:space="preserve">decision making </w:t>
      </w:r>
      <w:r w:rsidR="000616BB" w:rsidRPr="00342032">
        <w:rPr>
          <w:rFonts w:ascii="Arial" w:eastAsia="Times New Roman" w:hAnsi="Arial" w:cs="Arial"/>
        </w:rPr>
        <w:t xml:space="preserve">and innovation.  </w:t>
      </w:r>
      <w:r w:rsidR="00D7387F">
        <w:rPr>
          <w:rFonts w:ascii="Arial" w:eastAsia="Times New Roman" w:hAnsi="Arial" w:cs="Arial"/>
        </w:rPr>
        <w:t>The applicants</w:t>
      </w:r>
      <w:r w:rsidR="000616BB" w:rsidRPr="00342032">
        <w:rPr>
          <w:rFonts w:ascii="Arial" w:eastAsia="Times New Roman" w:hAnsi="Arial" w:cs="Arial"/>
        </w:rPr>
        <w:t xml:space="preserve"> shall, however, provide a clear description of the implementation approach they seek to execute</w:t>
      </w:r>
      <w:r>
        <w:rPr>
          <w:rFonts w:ascii="Arial" w:eastAsia="Times New Roman" w:hAnsi="Arial" w:cs="Arial"/>
        </w:rPr>
        <w:t xml:space="preserve"> when they submit the Letter of Interest</w:t>
      </w:r>
      <w:r w:rsidR="000616BB" w:rsidRPr="00342032">
        <w:rPr>
          <w:rFonts w:ascii="Arial" w:eastAsia="Times New Roman" w:hAnsi="Arial" w:cs="Arial"/>
        </w:rPr>
        <w:t xml:space="preserve">.  </w:t>
      </w:r>
      <w:r w:rsidR="003D61B5">
        <w:rPr>
          <w:rFonts w:ascii="Arial" w:eastAsia="Times New Roman" w:hAnsi="Arial" w:cs="Arial"/>
        </w:rPr>
        <w:t>There will be space to do this in the LOI application forms.</w:t>
      </w:r>
      <w:r w:rsidR="003D61B5" w:rsidRPr="00342032">
        <w:rPr>
          <w:rFonts w:ascii="Arial" w:eastAsia="Times New Roman" w:hAnsi="Arial" w:cs="Arial"/>
        </w:rPr>
        <w:t xml:space="preserve"> </w:t>
      </w:r>
      <w:r>
        <w:rPr>
          <w:rFonts w:ascii="Arial" w:eastAsia="Times New Roman" w:hAnsi="Arial" w:cs="Arial"/>
        </w:rPr>
        <w:t>Applicants may select from the models below:</w:t>
      </w:r>
    </w:p>
    <w:p w:rsidR="003939F0" w:rsidRDefault="003939F0" w:rsidP="003939F0">
      <w:pPr>
        <w:spacing w:after="20"/>
        <w:ind w:left="1440"/>
        <w:rPr>
          <w:rFonts w:ascii="Arial" w:eastAsia="Times New Roman" w:hAnsi="Arial" w:cs="Arial"/>
        </w:rPr>
      </w:pPr>
    </w:p>
    <w:p w:rsidR="00C1676E" w:rsidRPr="00C1676E" w:rsidRDefault="00DD5806" w:rsidP="001158D7">
      <w:pPr>
        <w:keepNext/>
        <w:keepLines/>
        <w:numPr>
          <w:ilvl w:val="8"/>
          <w:numId w:val="7"/>
        </w:numPr>
        <w:tabs>
          <w:tab w:val="clear" w:pos="1584"/>
          <w:tab w:val="num" w:pos="2160"/>
        </w:tabs>
        <w:spacing w:before="40" w:after="0"/>
        <w:ind w:left="2160" w:hanging="720"/>
        <w:outlineLvl w:val="5"/>
        <w:rPr>
          <w:rStyle w:val="Strong"/>
          <w:rFonts w:ascii="Arial" w:eastAsiaTheme="majorEastAsia" w:hAnsi="Arial" w:cs="Arial"/>
          <w:b w:val="0"/>
          <w:bCs w:val="0"/>
        </w:rPr>
      </w:pPr>
      <w:r w:rsidRPr="003768FF">
        <w:rPr>
          <w:rStyle w:val="Strong"/>
          <w:rFonts w:ascii="Arial" w:hAnsi="Arial" w:cs="Arial"/>
        </w:rPr>
        <w:t>Grade Band</w:t>
      </w:r>
      <w:r w:rsidR="00C1676E">
        <w:rPr>
          <w:rStyle w:val="Strong"/>
          <w:rFonts w:ascii="Arial" w:hAnsi="Arial" w:cs="Arial"/>
        </w:rPr>
        <w:t xml:space="preserve"> - </w:t>
      </w:r>
      <w:r w:rsidR="00C1676E" w:rsidRPr="00DD5806">
        <w:rPr>
          <w:rFonts w:ascii="Arial" w:eastAsiaTheme="majorEastAsia" w:hAnsi="Arial" w:cs="Arial"/>
        </w:rPr>
        <w:t>Districts are</w:t>
      </w:r>
      <w:r w:rsidR="00C1676E">
        <w:rPr>
          <w:rFonts w:ascii="Arial" w:eastAsiaTheme="majorEastAsia" w:hAnsi="Arial" w:cs="Arial"/>
        </w:rPr>
        <w:t xml:space="preserve"> </w:t>
      </w:r>
      <w:r w:rsidR="00C1676E" w:rsidRPr="00DD5806">
        <w:rPr>
          <w:rFonts w:ascii="Arial" w:eastAsiaTheme="majorEastAsia" w:hAnsi="Arial" w:cs="Arial"/>
        </w:rPr>
        <w:t>seeking to improve outcomes</w:t>
      </w:r>
      <w:r w:rsidR="00C1676E">
        <w:rPr>
          <w:rFonts w:ascii="Arial" w:eastAsiaTheme="majorEastAsia" w:hAnsi="Arial" w:cs="Arial"/>
        </w:rPr>
        <w:t xml:space="preserve"> in one or more grade bands, </w:t>
      </w:r>
      <w:r w:rsidR="00C1676E" w:rsidRPr="00DD5806">
        <w:rPr>
          <w:rFonts w:ascii="Arial" w:eastAsiaTheme="majorEastAsia" w:hAnsi="Arial" w:cs="Arial"/>
        </w:rPr>
        <w:t>inclusive of Pre-K, serving students a</w:t>
      </w:r>
      <w:r w:rsidR="00C1676E">
        <w:rPr>
          <w:rFonts w:ascii="Arial" w:eastAsiaTheme="majorEastAsia" w:hAnsi="Arial" w:cs="Arial"/>
        </w:rPr>
        <w:t xml:space="preserve">cross multiple schools in the </w:t>
      </w:r>
      <w:r w:rsidR="00C1676E" w:rsidRPr="00DD5806">
        <w:rPr>
          <w:rFonts w:ascii="Arial" w:eastAsiaTheme="majorEastAsia" w:hAnsi="Arial" w:cs="Arial"/>
        </w:rPr>
        <w:t>designated community.</w:t>
      </w:r>
    </w:p>
    <w:p w:rsidR="00DD5806" w:rsidRPr="00DD5806" w:rsidRDefault="00DD5806" w:rsidP="001158D7">
      <w:pPr>
        <w:keepNext/>
        <w:keepLines/>
        <w:numPr>
          <w:ilvl w:val="8"/>
          <w:numId w:val="7"/>
        </w:numPr>
        <w:tabs>
          <w:tab w:val="clear" w:pos="1584"/>
          <w:tab w:val="num" w:pos="2160"/>
        </w:tabs>
        <w:spacing w:before="40" w:after="0"/>
        <w:ind w:left="2160" w:hanging="720"/>
        <w:outlineLvl w:val="5"/>
        <w:rPr>
          <w:rFonts w:ascii="Arial" w:eastAsiaTheme="majorEastAsia" w:hAnsi="Arial" w:cs="Arial"/>
        </w:rPr>
      </w:pPr>
      <w:r w:rsidRPr="003768FF">
        <w:rPr>
          <w:rStyle w:val="Strong"/>
          <w:rFonts w:ascii="Arial" w:hAnsi="Arial" w:cs="Arial"/>
        </w:rPr>
        <w:t>Feeder Pattern Improvements</w:t>
      </w:r>
      <w:r w:rsidRPr="00DD5806">
        <w:rPr>
          <w:rFonts w:ascii="Arial" w:eastAsiaTheme="majorEastAsia" w:hAnsi="Arial" w:cs="Arial"/>
        </w:rPr>
        <w:t xml:space="preserve"> – Districts are</w:t>
      </w:r>
      <w:r w:rsidR="002F12E8">
        <w:rPr>
          <w:rFonts w:ascii="Arial" w:eastAsiaTheme="majorEastAsia" w:hAnsi="Arial" w:cs="Arial"/>
        </w:rPr>
        <w:t xml:space="preserve"> </w:t>
      </w:r>
      <w:r w:rsidRPr="00DD5806">
        <w:rPr>
          <w:rFonts w:ascii="Arial" w:eastAsiaTheme="majorEastAsia" w:hAnsi="Arial" w:cs="Arial"/>
        </w:rPr>
        <w:t>seeking to improve outcomes</w:t>
      </w:r>
      <w:r w:rsidR="003939F0">
        <w:rPr>
          <w:rFonts w:ascii="Arial" w:eastAsiaTheme="majorEastAsia" w:hAnsi="Arial" w:cs="Arial"/>
        </w:rPr>
        <w:t xml:space="preserve"> in </w:t>
      </w:r>
      <w:r w:rsidR="00C1676E">
        <w:rPr>
          <w:rFonts w:ascii="Arial" w:eastAsiaTheme="majorEastAsia" w:hAnsi="Arial" w:cs="Arial"/>
        </w:rPr>
        <w:t>a</w:t>
      </w:r>
      <w:r w:rsidR="003939F0">
        <w:rPr>
          <w:rFonts w:ascii="Arial" w:eastAsiaTheme="majorEastAsia" w:hAnsi="Arial" w:cs="Arial"/>
        </w:rPr>
        <w:t xml:space="preserve"> </w:t>
      </w:r>
      <w:r w:rsidRPr="00DD5806">
        <w:rPr>
          <w:rFonts w:ascii="Arial" w:eastAsiaTheme="majorEastAsia" w:hAnsi="Arial" w:cs="Arial"/>
        </w:rPr>
        <w:t>feeder pattern, inclusive of Pre-K, serving students a</w:t>
      </w:r>
      <w:r w:rsidR="003939F0">
        <w:rPr>
          <w:rFonts w:ascii="Arial" w:eastAsiaTheme="majorEastAsia" w:hAnsi="Arial" w:cs="Arial"/>
        </w:rPr>
        <w:t xml:space="preserve">cross multiple schools in the </w:t>
      </w:r>
      <w:r w:rsidRPr="00DD5806">
        <w:rPr>
          <w:rFonts w:ascii="Arial" w:eastAsiaTheme="majorEastAsia" w:hAnsi="Arial" w:cs="Arial"/>
        </w:rPr>
        <w:t xml:space="preserve">designated community. </w:t>
      </w:r>
    </w:p>
    <w:p w:rsidR="00DD5806" w:rsidRPr="00DD5806" w:rsidRDefault="00DD5806" w:rsidP="001158D7">
      <w:pPr>
        <w:keepNext/>
        <w:keepLines/>
        <w:numPr>
          <w:ilvl w:val="8"/>
          <w:numId w:val="7"/>
        </w:numPr>
        <w:spacing w:before="40" w:after="0"/>
        <w:ind w:left="2160" w:hanging="720"/>
        <w:outlineLvl w:val="5"/>
        <w:rPr>
          <w:rFonts w:ascii="Arial" w:eastAsiaTheme="majorEastAsia" w:hAnsi="Arial" w:cs="Arial"/>
        </w:rPr>
      </w:pPr>
      <w:r w:rsidRPr="00DD5806">
        <w:rPr>
          <w:rFonts w:ascii="Arial" w:eastAsiaTheme="majorEastAsia" w:hAnsi="Arial" w:cs="Arial"/>
          <w:b/>
        </w:rPr>
        <w:t>Utilizing Unused Space</w:t>
      </w:r>
      <w:r w:rsidRPr="00DD5806">
        <w:rPr>
          <w:rFonts w:ascii="Arial" w:eastAsiaTheme="majorEastAsia" w:hAnsi="Arial" w:cs="Arial"/>
        </w:rPr>
        <w:t xml:space="preserve"> –</w:t>
      </w:r>
      <w:r w:rsidR="003939F0">
        <w:rPr>
          <w:rFonts w:ascii="Arial" w:eastAsiaTheme="majorEastAsia" w:hAnsi="Arial" w:cs="Arial"/>
        </w:rPr>
        <w:t xml:space="preserve"> Districts seeking to leverage </w:t>
      </w:r>
      <w:r w:rsidRPr="00DD5806">
        <w:rPr>
          <w:rFonts w:ascii="Arial" w:eastAsiaTheme="majorEastAsia" w:hAnsi="Arial" w:cs="Arial"/>
        </w:rPr>
        <w:t>unused community spaces to provide educati</w:t>
      </w:r>
      <w:r w:rsidR="003939F0">
        <w:rPr>
          <w:rFonts w:ascii="Arial" w:eastAsiaTheme="majorEastAsia" w:hAnsi="Arial" w:cs="Arial"/>
        </w:rPr>
        <w:t xml:space="preserve">on-related </w:t>
      </w:r>
      <w:r w:rsidR="00D51277">
        <w:rPr>
          <w:rFonts w:ascii="Arial" w:eastAsiaTheme="majorEastAsia" w:hAnsi="Arial" w:cs="Arial"/>
        </w:rPr>
        <w:t>services (free Pre-K</w:t>
      </w:r>
      <w:r w:rsidRPr="00DD5806">
        <w:rPr>
          <w:rFonts w:ascii="Arial" w:eastAsiaTheme="majorEastAsia" w:hAnsi="Arial" w:cs="Arial"/>
        </w:rPr>
        <w:t xml:space="preserve">, ECE after-school programs, etc.)  </w:t>
      </w:r>
    </w:p>
    <w:p w:rsidR="00DD5806" w:rsidRPr="00DD5806" w:rsidRDefault="00DD5806" w:rsidP="001158D7">
      <w:pPr>
        <w:keepNext/>
        <w:keepLines/>
        <w:numPr>
          <w:ilvl w:val="8"/>
          <w:numId w:val="7"/>
        </w:numPr>
        <w:tabs>
          <w:tab w:val="clear" w:pos="1584"/>
          <w:tab w:val="num" w:pos="2160"/>
        </w:tabs>
        <w:spacing w:before="40" w:after="0"/>
        <w:ind w:left="2160" w:hanging="720"/>
        <w:outlineLvl w:val="5"/>
        <w:rPr>
          <w:rFonts w:ascii="Arial" w:eastAsiaTheme="majorEastAsia" w:hAnsi="Arial" w:cs="Arial"/>
        </w:rPr>
      </w:pPr>
      <w:r w:rsidRPr="00DD5806">
        <w:rPr>
          <w:rFonts w:ascii="Arial" w:eastAsiaTheme="majorEastAsia" w:hAnsi="Arial" w:cs="Arial"/>
          <w:b/>
        </w:rPr>
        <w:t>Other Areas of Innovation</w:t>
      </w:r>
      <w:r w:rsidRPr="00DD5806">
        <w:rPr>
          <w:rFonts w:ascii="Arial" w:eastAsiaTheme="majorEastAsia" w:hAnsi="Arial" w:cs="Arial"/>
        </w:rPr>
        <w:t xml:space="preserve"> – Communities can propose an alternative area of focus they believe best meet</w:t>
      </w:r>
      <w:r w:rsidR="003D61B5">
        <w:rPr>
          <w:rFonts w:ascii="Arial" w:eastAsiaTheme="majorEastAsia" w:hAnsi="Arial" w:cs="Arial"/>
        </w:rPr>
        <w:t>s</w:t>
      </w:r>
      <w:r w:rsidRPr="00DD5806">
        <w:rPr>
          <w:rFonts w:ascii="Arial" w:eastAsiaTheme="majorEastAsia" w:hAnsi="Arial" w:cs="Arial"/>
        </w:rPr>
        <w:t xml:space="preserve"> the needs of </w:t>
      </w:r>
      <w:r w:rsidRPr="00DD5806">
        <w:rPr>
          <w:rFonts w:ascii="Arial" w:eastAsiaTheme="majorEastAsia" w:hAnsi="Arial" w:cs="Arial"/>
        </w:rPr>
        <w:tab/>
        <w:t>their specific community</w:t>
      </w:r>
      <w:r w:rsidR="003D61B5">
        <w:rPr>
          <w:rFonts w:ascii="Arial" w:eastAsiaTheme="majorEastAsia" w:hAnsi="Arial" w:cs="Arial"/>
        </w:rPr>
        <w:t xml:space="preserve"> and allows for the predetermined outcomes to be achieved</w:t>
      </w:r>
      <w:r w:rsidRPr="00DD5806">
        <w:rPr>
          <w:rFonts w:ascii="Arial" w:eastAsiaTheme="majorEastAsia" w:hAnsi="Arial" w:cs="Arial"/>
        </w:rPr>
        <w:t>.</w:t>
      </w:r>
    </w:p>
    <w:p w:rsidR="008A4F6A" w:rsidRPr="00D56FE5" w:rsidRDefault="008A4F6A" w:rsidP="00342032">
      <w:pPr>
        <w:spacing w:after="20"/>
        <w:ind w:left="720"/>
        <w:rPr>
          <w:rFonts w:ascii="Arial" w:eastAsia="Times New Roman" w:hAnsi="Arial" w:cs="Arial"/>
        </w:rPr>
      </w:pPr>
    </w:p>
    <w:p w:rsidR="00F110E0" w:rsidRDefault="000616BB" w:rsidP="001158D7">
      <w:pPr>
        <w:pStyle w:val="Heading4"/>
        <w:numPr>
          <w:ilvl w:val="3"/>
          <w:numId w:val="6"/>
        </w:numPr>
        <w:ind w:left="720"/>
        <w:rPr>
          <w:rFonts w:ascii="Arial" w:eastAsia="Times New Roman" w:hAnsi="Arial" w:cs="Arial"/>
          <w:b/>
          <w:color w:val="auto"/>
          <w:sz w:val="24"/>
          <w:szCs w:val="24"/>
        </w:rPr>
      </w:pPr>
      <w:r w:rsidRPr="008A4F6A">
        <w:rPr>
          <w:rFonts w:ascii="Arial" w:eastAsia="Times New Roman" w:hAnsi="Arial" w:cs="Arial"/>
          <w:b/>
          <w:color w:val="auto"/>
          <w:sz w:val="24"/>
          <w:szCs w:val="24"/>
        </w:rPr>
        <w:t>P</w:t>
      </w:r>
      <w:r w:rsidR="00920973">
        <w:rPr>
          <w:rFonts w:ascii="Arial" w:eastAsia="Times New Roman" w:hAnsi="Arial" w:cs="Arial"/>
          <w:b/>
          <w:color w:val="auto"/>
          <w:sz w:val="24"/>
          <w:szCs w:val="24"/>
        </w:rPr>
        <w:t>rogram Metric</w:t>
      </w:r>
      <w:r w:rsidR="000C03E3">
        <w:rPr>
          <w:rFonts w:ascii="Arial" w:eastAsia="Times New Roman" w:hAnsi="Arial" w:cs="Arial"/>
          <w:b/>
          <w:color w:val="auto"/>
          <w:sz w:val="24"/>
          <w:szCs w:val="24"/>
        </w:rPr>
        <w:t xml:space="preserve"> </w:t>
      </w:r>
      <w:r w:rsidR="00DC47CF">
        <w:rPr>
          <w:rFonts w:ascii="Arial" w:eastAsia="Times New Roman" w:hAnsi="Arial" w:cs="Arial"/>
          <w:b/>
          <w:color w:val="auto"/>
          <w:sz w:val="24"/>
          <w:szCs w:val="24"/>
        </w:rPr>
        <w:t xml:space="preserve">Descriptions </w:t>
      </w:r>
      <w:r w:rsidR="000C03E3">
        <w:rPr>
          <w:rFonts w:ascii="Arial" w:eastAsia="Times New Roman" w:hAnsi="Arial" w:cs="Arial"/>
          <w:b/>
          <w:color w:val="auto"/>
          <w:sz w:val="24"/>
          <w:szCs w:val="24"/>
        </w:rPr>
        <w:t>and Goals</w:t>
      </w:r>
    </w:p>
    <w:p w:rsidR="008A4F6A" w:rsidRPr="008A4F6A" w:rsidRDefault="008A4F6A" w:rsidP="008A4F6A"/>
    <w:p w:rsidR="00436729" w:rsidRDefault="000616BB" w:rsidP="003939F0">
      <w:pPr>
        <w:spacing w:after="20"/>
        <w:ind w:left="1440"/>
        <w:rPr>
          <w:rFonts w:ascii="Arial" w:eastAsia="Times New Roman" w:hAnsi="Arial" w:cs="Arial"/>
        </w:rPr>
      </w:pPr>
      <w:r w:rsidRPr="00D56FE5">
        <w:rPr>
          <w:rFonts w:ascii="Arial" w:eastAsia="Times New Roman" w:hAnsi="Arial" w:cs="Arial"/>
        </w:rPr>
        <w:t xml:space="preserve">The Texas Education Agency has selected a set of </w:t>
      </w:r>
      <w:r w:rsidR="003D61B5">
        <w:rPr>
          <w:rFonts w:ascii="Arial" w:eastAsia="Times New Roman" w:hAnsi="Arial" w:cs="Arial"/>
        </w:rPr>
        <w:t xml:space="preserve">predetermined outcomes </w:t>
      </w:r>
      <w:r w:rsidRPr="00D56FE5">
        <w:rPr>
          <w:rFonts w:ascii="Arial" w:eastAsia="Times New Roman" w:hAnsi="Arial" w:cs="Arial"/>
        </w:rPr>
        <w:t xml:space="preserve">to </w:t>
      </w:r>
      <w:r w:rsidR="003D61B5">
        <w:rPr>
          <w:rFonts w:ascii="Arial" w:eastAsia="Times New Roman" w:hAnsi="Arial" w:cs="Arial"/>
        </w:rPr>
        <w:t xml:space="preserve">clearly outline the </w:t>
      </w:r>
      <w:r w:rsidRPr="00D56FE5">
        <w:rPr>
          <w:rFonts w:ascii="Arial" w:eastAsia="Times New Roman" w:hAnsi="Arial" w:cs="Arial"/>
        </w:rPr>
        <w:t>expectations of a successful pr</w:t>
      </w:r>
      <w:r w:rsidR="003939F0">
        <w:rPr>
          <w:rFonts w:ascii="Arial" w:eastAsia="Times New Roman" w:hAnsi="Arial" w:cs="Arial"/>
        </w:rPr>
        <w:t>ogram. The LEA</w:t>
      </w:r>
      <w:r w:rsidRPr="00D56FE5">
        <w:rPr>
          <w:rFonts w:ascii="Arial" w:eastAsia="Times New Roman" w:hAnsi="Arial" w:cs="Arial"/>
        </w:rPr>
        <w:t xml:space="preserve"> must determine</w:t>
      </w:r>
      <w:r w:rsidR="00465162">
        <w:rPr>
          <w:rFonts w:ascii="Arial" w:eastAsia="Times New Roman" w:hAnsi="Arial" w:cs="Arial"/>
        </w:rPr>
        <w:t>,</w:t>
      </w:r>
      <w:r w:rsidR="003768FF">
        <w:rPr>
          <w:rFonts w:ascii="Arial" w:eastAsia="Times New Roman" w:hAnsi="Arial" w:cs="Arial"/>
        </w:rPr>
        <w:t xml:space="preserve"> and specify in their proposal</w:t>
      </w:r>
      <w:r w:rsidR="00465162">
        <w:rPr>
          <w:rFonts w:ascii="Arial" w:eastAsia="Times New Roman" w:hAnsi="Arial" w:cs="Arial"/>
        </w:rPr>
        <w:t>,</w:t>
      </w:r>
      <w:r w:rsidR="003939F0">
        <w:rPr>
          <w:rFonts w:ascii="Arial" w:eastAsia="Times New Roman" w:hAnsi="Arial" w:cs="Arial"/>
        </w:rPr>
        <w:t xml:space="preserve"> </w:t>
      </w:r>
      <w:r w:rsidR="00465162">
        <w:rPr>
          <w:rFonts w:ascii="Arial" w:eastAsia="Times New Roman" w:hAnsi="Arial" w:cs="Arial"/>
        </w:rPr>
        <w:t xml:space="preserve">the </w:t>
      </w:r>
      <w:r w:rsidR="003939F0">
        <w:rPr>
          <w:rFonts w:ascii="Arial" w:eastAsia="Times New Roman" w:hAnsi="Arial" w:cs="Arial"/>
        </w:rPr>
        <w:t>category</w:t>
      </w:r>
      <w:r w:rsidR="00465162">
        <w:rPr>
          <w:rFonts w:ascii="Arial" w:eastAsia="Times New Roman" w:hAnsi="Arial" w:cs="Arial"/>
        </w:rPr>
        <w:t xml:space="preserve"> in which they choose to be measured.  All partners are expected to work together to achieve the stated goals in the selected category</w:t>
      </w:r>
      <w:r w:rsidRPr="00D56FE5">
        <w:rPr>
          <w:rFonts w:ascii="Arial" w:eastAsia="Times New Roman" w:hAnsi="Arial" w:cs="Arial"/>
        </w:rPr>
        <w:t xml:space="preserve">. While these </w:t>
      </w:r>
      <w:r w:rsidR="006D0290">
        <w:rPr>
          <w:rFonts w:ascii="Arial" w:eastAsia="Times New Roman" w:hAnsi="Arial" w:cs="Arial"/>
        </w:rPr>
        <w:t xml:space="preserve">outcomes </w:t>
      </w:r>
      <w:r w:rsidRPr="00D56FE5">
        <w:rPr>
          <w:rFonts w:ascii="Arial" w:eastAsia="Times New Roman" w:hAnsi="Arial" w:cs="Arial"/>
        </w:rPr>
        <w:t>are required</w:t>
      </w:r>
      <w:r w:rsidR="006D0290">
        <w:rPr>
          <w:rFonts w:ascii="Arial" w:eastAsia="Times New Roman" w:hAnsi="Arial" w:cs="Arial"/>
        </w:rPr>
        <w:t xml:space="preserve"> to be considered a successful program</w:t>
      </w:r>
      <w:r w:rsidRPr="00D56FE5">
        <w:rPr>
          <w:rFonts w:ascii="Arial" w:eastAsia="Times New Roman" w:hAnsi="Arial" w:cs="Arial"/>
        </w:rPr>
        <w:t xml:space="preserve">, </w:t>
      </w:r>
      <w:r w:rsidR="003A43E4">
        <w:rPr>
          <w:rFonts w:ascii="Arial" w:eastAsia="Times New Roman" w:hAnsi="Arial" w:cs="Arial"/>
        </w:rPr>
        <w:t>schools</w:t>
      </w:r>
      <w:r w:rsidR="0002085F">
        <w:rPr>
          <w:rFonts w:ascii="Arial" w:eastAsia="Times New Roman" w:hAnsi="Arial" w:cs="Arial"/>
        </w:rPr>
        <w:t xml:space="preserve"> and </w:t>
      </w:r>
      <w:r w:rsidRPr="00D56FE5">
        <w:rPr>
          <w:rFonts w:ascii="Arial" w:eastAsia="Times New Roman" w:hAnsi="Arial" w:cs="Arial"/>
        </w:rPr>
        <w:t xml:space="preserve">community partners will have the flexibility to determine how outcomes will be achieved through different partnership strategies and approaches. </w:t>
      </w:r>
    </w:p>
    <w:p w:rsidR="00B23CA6" w:rsidRDefault="00B23CA6" w:rsidP="00FF2BB4">
      <w:pPr>
        <w:spacing w:after="20"/>
        <w:ind w:left="2160"/>
        <w:rPr>
          <w:rFonts w:ascii="Arial" w:eastAsia="Times New Roman" w:hAnsi="Arial" w:cs="Arial"/>
        </w:rPr>
      </w:pPr>
    </w:p>
    <w:p w:rsidR="00B23CA6" w:rsidRPr="00D56FE5" w:rsidRDefault="00B23CA6" w:rsidP="003939F0">
      <w:pPr>
        <w:spacing w:after="20"/>
        <w:ind w:left="1440"/>
        <w:rPr>
          <w:rFonts w:ascii="Arial" w:eastAsia="Times New Roman" w:hAnsi="Arial" w:cs="Arial"/>
        </w:rPr>
      </w:pPr>
      <w:r w:rsidRPr="00D56FE5">
        <w:rPr>
          <w:rFonts w:ascii="Arial" w:eastAsia="Times New Roman" w:hAnsi="Arial" w:cs="Arial"/>
        </w:rPr>
        <w:t xml:space="preserve">Results </w:t>
      </w:r>
      <w:r>
        <w:rPr>
          <w:rFonts w:ascii="Arial" w:eastAsia="Times New Roman" w:hAnsi="Arial" w:cs="Arial"/>
        </w:rPr>
        <w:t>must</w:t>
      </w:r>
      <w:r w:rsidRPr="00D56FE5">
        <w:rPr>
          <w:rFonts w:ascii="Arial" w:eastAsia="Times New Roman" w:hAnsi="Arial" w:cs="Arial"/>
        </w:rPr>
        <w:t xml:space="preserve"> be tracked on a </w:t>
      </w:r>
      <w:r w:rsidR="00DC47CF">
        <w:rPr>
          <w:rFonts w:ascii="Arial" w:eastAsia="Times New Roman" w:hAnsi="Arial" w:cs="Arial"/>
        </w:rPr>
        <w:t xml:space="preserve">secure </w:t>
      </w:r>
      <w:r w:rsidRPr="00D56FE5">
        <w:rPr>
          <w:rFonts w:ascii="Arial" w:eastAsia="Times New Roman" w:hAnsi="Arial" w:cs="Arial"/>
        </w:rPr>
        <w:t xml:space="preserve">web-based tool, so all community partners have access to the data dashboard. </w:t>
      </w:r>
      <w:r w:rsidR="003D61B5">
        <w:rPr>
          <w:rFonts w:ascii="Arial" w:eastAsia="Times New Roman" w:hAnsi="Arial" w:cs="Arial"/>
        </w:rPr>
        <w:t xml:space="preserve"> TEA reserves the right to require grantees to use a single software vendor to support outcomes tracking and reporting.</w:t>
      </w:r>
    </w:p>
    <w:tbl>
      <w:tblPr>
        <w:tblStyle w:val="GridTable5Dark-Accent5"/>
        <w:tblpPr w:leftFromText="180" w:rightFromText="180" w:vertAnchor="text" w:horzAnchor="margin" w:tblpXSpec="right" w:tblpY="185"/>
        <w:tblW w:w="8424" w:type="dxa"/>
        <w:tblLook w:val="0420" w:firstRow="1" w:lastRow="0" w:firstColumn="0" w:lastColumn="0" w:noHBand="0" w:noVBand="1"/>
      </w:tblPr>
      <w:tblGrid>
        <w:gridCol w:w="1440"/>
        <w:gridCol w:w="4824"/>
        <w:gridCol w:w="2160"/>
      </w:tblGrid>
      <w:tr w:rsidR="00465162" w:rsidTr="001158D7">
        <w:trPr>
          <w:cnfStyle w:val="100000000000" w:firstRow="1" w:lastRow="0" w:firstColumn="0" w:lastColumn="0" w:oddVBand="0" w:evenVBand="0" w:oddHBand="0" w:evenHBand="0" w:firstRowFirstColumn="0" w:firstRowLastColumn="0" w:lastRowFirstColumn="0" w:lastRowLastColumn="0"/>
          <w:trHeight w:val="295"/>
        </w:trPr>
        <w:tc>
          <w:tcPr>
            <w:tcW w:w="1440" w:type="dxa"/>
            <w:hideMark/>
          </w:tcPr>
          <w:p w:rsidR="00465162" w:rsidRPr="009A62D2" w:rsidRDefault="00465162" w:rsidP="00465162">
            <w:pPr>
              <w:jc w:val="center"/>
              <w:rPr>
                <w:rFonts w:ascii="Arial" w:hAnsi="Arial" w:cs="Arial"/>
              </w:rPr>
            </w:pPr>
            <w:r w:rsidRPr="00976B95">
              <w:rPr>
                <w:rFonts w:ascii="Arial" w:hAnsi="Arial" w:cs="Arial"/>
                <w:b w:val="0"/>
                <w:bCs w:val="0"/>
                <w:kern w:val="24"/>
              </w:rPr>
              <w:t>Category</w:t>
            </w:r>
          </w:p>
        </w:tc>
        <w:tc>
          <w:tcPr>
            <w:tcW w:w="4824" w:type="dxa"/>
            <w:hideMark/>
          </w:tcPr>
          <w:p w:rsidR="00465162" w:rsidRPr="009A62D2" w:rsidRDefault="00465162" w:rsidP="00465162">
            <w:pPr>
              <w:jc w:val="center"/>
              <w:rPr>
                <w:rFonts w:ascii="Arial" w:hAnsi="Arial" w:cs="Arial"/>
              </w:rPr>
            </w:pPr>
            <w:r w:rsidRPr="00976B95">
              <w:rPr>
                <w:rFonts w:ascii="Arial" w:hAnsi="Arial" w:cs="Arial"/>
                <w:b w:val="0"/>
                <w:bCs w:val="0"/>
                <w:kern w:val="24"/>
              </w:rPr>
              <w:t>Metric Description</w:t>
            </w:r>
            <w:r>
              <w:rPr>
                <w:rFonts w:ascii="Arial" w:hAnsi="Arial" w:cs="Arial"/>
                <w:b w:val="0"/>
                <w:bCs w:val="0"/>
                <w:kern w:val="24"/>
              </w:rPr>
              <w:t xml:space="preserve"> </w:t>
            </w:r>
          </w:p>
        </w:tc>
        <w:tc>
          <w:tcPr>
            <w:tcW w:w="2160" w:type="dxa"/>
            <w:hideMark/>
          </w:tcPr>
          <w:p w:rsidR="00465162" w:rsidRPr="009A62D2" w:rsidRDefault="00465162" w:rsidP="00465162">
            <w:pPr>
              <w:jc w:val="center"/>
              <w:rPr>
                <w:rFonts w:ascii="Arial" w:hAnsi="Arial" w:cs="Arial"/>
              </w:rPr>
            </w:pPr>
            <w:r w:rsidRPr="00976B95">
              <w:rPr>
                <w:rFonts w:ascii="Arial" w:hAnsi="Arial" w:cs="Arial"/>
                <w:b w:val="0"/>
                <w:bCs w:val="0"/>
                <w:kern w:val="24"/>
              </w:rPr>
              <w:t>Goal</w:t>
            </w:r>
          </w:p>
        </w:tc>
      </w:tr>
      <w:tr w:rsidR="00465162" w:rsidTr="001158D7">
        <w:trPr>
          <w:cnfStyle w:val="000000100000" w:firstRow="0" w:lastRow="0" w:firstColumn="0" w:lastColumn="0" w:oddVBand="0" w:evenVBand="0" w:oddHBand="1" w:evenHBand="0" w:firstRowFirstColumn="0" w:firstRowLastColumn="0" w:lastRowFirstColumn="0" w:lastRowLastColumn="0"/>
          <w:trHeight w:val="393"/>
        </w:trPr>
        <w:tc>
          <w:tcPr>
            <w:tcW w:w="1440" w:type="dxa"/>
            <w:hideMark/>
          </w:tcPr>
          <w:p w:rsidR="00465162" w:rsidRPr="009A62D2" w:rsidRDefault="00465162" w:rsidP="00465162">
            <w:pPr>
              <w:tabs>
                <w:tab w:val="left" w:pos="357"/>
              </w:tabs>
              <w:rPr>
                <w:rFonts w:ascii="Arial" w:hAnsi="Arial" w:cs="Arial"/>
              </w:rPr>
            </w:pPr>
            <w:r>
              <w:rPr>
                <w:rFonts w:ascii="Arial" w:hAnsi="Arial" w:cs="Arial"/>
                <w:color w:val="000000"/>
                <w:kern w:val="24"/>
              </w:rPr>
              <w:t>Early Childhood</w:t>
            </w:r>
          </w:p>
        </w:tc>
        <w:tc>
          <w:tcPr>
            <w:tcW w:w="4824" w:type="dxa"/>
            <w:hideMark/>
          </w:tcPr>
          <w:p w:rsidR="00465162" w:rsidRDefault="00465162" w:rsidP="00465162">
            <w:pPr>
              <w:tabs>
                <w:tab w:val="left" w:pos="357"/>
              </w:tabs>
              <w:rPr>
                <w:rFonts w:ascii="Arial" w:hAnsi="Arial" w:cs="Arial"/>
                <w:color w:val="000000"/>
                <w:kern w:val="24"/>
              </w:rPr>
            </w:pPr>
            <w:r w:rsidRPr="00976B95">
              <w:rPr>
                <w:rFonts w:ascii="Arial" w:hAnsi="Arial" w:cs="Arial"/>
                <w:color w:val="000000"/>
                <w:kern w:val="24"/>
              </w:rPr>
              <w:t xml:space="preserve">Percent of 3- and 4- year old children accessing high-quality PK programs  </w:t>
            </w:r>
          </w:p>
          <w:p w:rsidR="00465162" w:rsidRDefault="00465162" w:rsidP="00465162">
            <w:pPr>
              <w:tabs>
                <w:tab w:val="left" w:pos="357"/>
              </w:tabs>
              <w:rPr>
                <w:rFonts w:ascii="Arial" w:hAnsi="Arial" w:cs="Arial"/>
                <w:color w:val="000000"/>
                <w:kern w:val="24"/>
              </w:rPr>
            </w:pPr>
            <w:r w:rsidRPr="00976B95">
              <w:rPr>
                <w:rFonts w:ascii="Arial" w:hAnsi="Arial" w:cs="Arial"/>
                <w:color w:val="000000"/>
                <w:kern w:val="24"/>
              </w:rPr>
              <w:t>Percent increase in the capacity of new or existing high-quality programs made available</w:t>
            </w:r>
          </w:p>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Percent of participating students who are kinder-ready, compared to peers</w:t>
            </w:r>
          </w:p>
        </w:tc>
        <w:tc>
          <w:tcPr>
            <w:tcW w:w="2160" w:type="dxa"/>
            <w:hideMark/>
          </w:tcPr>
          <w:p w:rsidR="00465162" w:rsidRDefault="00465162" w:rsidP="00465162">
            <w:pPr>
              <w:tabs>
                <w:tab w:val="left" w:pos="357"/>
              </w:tabs>
              <w:rPr>
                <w:rFonts w:ascii="Arial" w:hAnsi="Arial" w:cs="Arial"/>
                <w:color w:val="000000"/>
                <w:kern w:val="24"/>
              </w:rPr>
            </w:pPr>
            <w:r>
              <w:rPr>
                <w:rFonts w:ascii="Arial" w:hAnsi="Arial" w:cs="Arial"/>
                <w:color w:val="000000"/>
                <w:kern w:val="24"/>
              </w:rPr>
              <w:t>Goal: 10</w:t>
            </w:r>
            <w:r w:rsidRPr="00976B95">
              <w:rPr>
                <w:rFonts w:ascii="Arial" w:hAnsi="Arial" w:cs="Arial"/>
                <w:color w:val="000000"/>
                <w:kern w:val="24"/>
              </w:rPr>
              <w:t>% increase</w:t>
            </w:r>
            <w:r>
              <w:rPr>
                <w:rFonts w:ascii="Arial" w:hAnsi="Arial" w:cs="Arial"/>
                <w:color w:val="000000"/>
                <w:kern w:val="24"/>
              </w:rPr>
              <w:br/>
            </w:r>
            <w:r w:rsidRPr="00976B95">
              <w:rPr>
                <w:rFonts w:ascii="Arial" w:hAnsi="Arial" w:cs="Arial"/>
                <w:color w:val="000000"/>
                <w:kern w:val="24"/>
              </w:rPr>
              <w:t xml:space="preserve"> </w:t>
            </w:r>
          </w:p>
          <w:p w:rsidR="00465162" w:rsidRPr="00465162" w:rsidRDefault="00465162" w:rsidP="00465162">
            <w:pPr>
              <w:tabs>
                <w:tab w:val="left" w:pos="357"/>
              </w:tabs>
              <w:rPr>
                <w:rFonts w:ascii="Arial" w:hAnsi="Arial" w:cs="Arial"/>
                <w:color w:val="000000"/>
                <w:kern w:val="24"/>
              </w:rPr>
            </w:pPr>
            <w:r w:rsidRPr="00976B95">
              <w:rPr>
                <w:rFonts w:ascii="Arial" w:hAnsi="Arial" w:cs="Arial"/>
                <w:color w:val="000000"/>
                <w:kern w:val="24"/>
              </w:rPr>
              <w:t>Goal: 10% increase</w:t>
            </w:r>
            <w:r>
              <w:rPr>
                <w:rFonts w:ascii="Arial" w:hAnsi="Arial" w:cs="Arial"/>
                <w:color w:val="000000"/>
                <w:kern w:val="24"/>
              </w:rPr>
              <w:br/>
            </w:r>
          </w:p>
          <w:p w:rsidR="00465162" w:rsidRPr="009A62D2" w:rsidRDefault="00465162" w:rsidP="00465162">
            <w:pPr>
              <w:tabs>
                <w:tab w:val="left" w:pos="357"/>
              </w:tabs>
              <w:rPr>
                <w:rFonts w:ascii="Arial" w:hAnsi="Arial" w:cs="Arial"/>
              </w:rPr>
            </w:pPr>
            <w:r w:rsidRPr="00976B95">
              <w:rPr>
                <w:rFonts w:ascii="Arial" w:hAnsi="Arial" w:cs="Arial"/>
                <w:color w:val="000000"/>
                <w:kern w:val="24"/>
              </w:rPr>
              <w:t>Goal: 75% kinder-ready</w:t>
            </w:r>
          </w:p>
        </w:tc>
      </w:tr>
      <w:tr w:rsidR="00465162" w:rsidTr="001158D7">
        <w:trPr>
          <w:trHeight w:val="340"/>
        </w:trPr>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Elementary</w:t>
            </w:r>
          </w:p>
        </w:tc>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 xml:space="preserve">Percent of 3rd and 5th graders who are proficient/meets on STAAR Reading and Math </w:t>
            </w:r>
          </w:p>
        </w:tc>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Goal: 50% proficient/meets</w:t>
            </w:r>
          </w:p>
        </w:tc>
      </w:tr>
      <w:tr w:rsidR="00465162" w:rsidTr="001158D7">
        <w:trPr>
          <w:cnfStyle w:val="000000100000" w:firstRow="0" w:lastRow="0" w:firstColumn="0" w:lastColumn="0" w:oddVBand="0" w:evenVBand="0" w:oddHBand="1" w:evenHBand="0" w:firstRowFirstColumn="0" w:firstRowLastColumn="0" w:lastRowFirstColumn="0" w:lastRowLastColumn="0"/>
          <w:trHeight w:val="340"/>
        </w:trPr>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Middle</w:t>
            </w:r>
          </w:p>
        </w:tc>
        <w:tc>
          <w:tcPr>
            <w:tcW w:w="0" w:type="dxa"/>
          </w:tcPr>
          <w:p w:rsidR="00465162" w:rsidRDefault="00465162" w:rsidP="00465162">
            <w:pPr>
              <w:tabs>
                <w:tab w:val="left" w:pos="357"/>
              </w:tabs>
              <w:rPr>
                <w:rFonts w:ascii="Arial" w:hAnsi="Arial" w:cs="Arial"/>
                <w:color w:val="000000"/>
                <w:kern w:val="24"/>
              </w:rPr>
            </w:pPr>
            <w:r w:rsidRPr="00976B95">
              <w:rPr>
                <w:rFonts w:ascii="Arial" w:hAnsi="Arial" w:cs="Arial"/>
                <w:color w:val="000000"/>
                <w:kern w:val="24"/>
              </w:rPr>
              <w:t xml:space="preserve">Percent of 8th graders who are proficient on STAAR Reading and Math; </w:t>
            </w:r>
          </w:p>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Percent of 8th-grade students entering high school with completed high school plans.</w:t>
            </w:r>
          </w:p>
        </w:tc>
        <w:tc>
          <w:tcPr>
            <w:tcW w:w="0" w:type="dxa"/>
          </w:tcPr>
          <w:p w:rsidR="00465162" w:rsidRPr="009A62D2" w:rsidRDefault="00465162" w:rsidP="00465162">
            <w:pPr>
              <w:tabs>
                <w:tab w:val="left" w:pos="357"/>
              </w:tabs>
              <w:rPr>
                <w:rFonts w:ascii="Arial" w:hAnsi="Arial" w:cs="Arial"/>
              </w:rPr>
            </w:pPr>
            <w:r w:rsidRPr="00976B95">
              <w:rPr>
                <w:rFonts w:ascii="Arial" w:hAnsi="Arial" w:cs="Arial"/>
                <w:color w:val="000000"/>
                <w:kern w:val="24"/>
              </w:rPr>
              <w:t>Goal: 50% meets or higher</w:t>
            </w:r>
          </w:p>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Goal: 90% of students with a high school plan</w:t>
            </w:r>
          </w:p>
        </w:tc>
      </w:tr>
      <w:tr w:rsidR="00465162" w:rsidTr="001158D7">
        <w:trPr>
          <w:trHeight w:val="340"/>
        </w:trPr>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lastRenderedPageBreak/>
              <w:t>High School</w:t>
            </w:r>
          </w:p>
        </w:tc>
        <w:tc>
          <w:tcPr>
            <w:tcW w:w="0" w:type="dxa"/>
          </w:tcPr>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 xml:space="preserve">Percent of high school students with documented plan for post-secondary; Percent of </w:t>
            </w:r>
            <w:r>
              <w:rPr>
                <w:rFonts w:ascii="Arial" w:hAnsi="Arial" w:cs="Arial"/>
                <w:color w:val="000000"/>
                <w:kern w:val="24"/>
              </w:rPr>
              <w:t xml:space="preserve">high school students passing at least </w:t>
            </w:r>
            <w:r w:rsidRPr="00DC47CF">
              <w:rPr>
                <w:rFonts w:ascii="Arial" w:hAnsi="Arial" w:cs="Arial"/>
                <w:b/>
                <w:color w:val="000000"/>
                <w:kern w:val="24"/>
              </w:rPr>
              <w:t>three</w:t>
            </w:r>
            <w:r w:rsidRPr="00976B95">
              <w:rPr>
                <w:rFonts w:ascii="Arial" w:hAnsi="Arial" w:cs="Arial"/>
                <w:color w:val="000000"/>
                <w:kern w:val="24"/>
              </w:rPr>
              <w:t xml:space="preserve"> EOC tests</w:t>
            </w:r>
          </w:p>
        </w:tc>
        <w:tc>
          <w:tcPr>
            <w:tcW w:w="0" w:type="dxa"/>
          </w:tcPr>
          <w:p w:rsidR="00465162" w:rsidRPr="009A62D2" w:rsidRDefault="00465162" w:rsidP="00465162">
            <w:pPr>
              <w:tabs>
                <w:tab w:val="left" w:pos="357"/>
              </w:tabs>
              <w:rPr>
                <w:rFonts w:ascii="Arial" w:hAnsi="Arial" w:cs="Arial"/>
              </w:rPr>
            </w:pPr>
            <w:r w:rsidRPr="00976B95">
              <w:rPr>
                <w:rFonts w:ascii="Arial" w:hAnsi="Arial" w:cs="Arial"/>
                <w:color w:val="000000"/>
                <w:kern w:val="24"/>
              </w:rPr>
              <w:t>Goal: 80% of students with post-secondary plan</w:t>
            </w:r>
          </w:p>
          <w:p w:rsidR="00465162" w:rsidRPr="00976B95" w:rsidRDefault="00465162" w:rsidP="00465162">
            <w:pPr>
              <w:tabs>
                <w:tab w:val="left" w:pos="357"/>
              </w:tabs>
              <w:rPr>
                <w:rFonts w:ascii="Arial" w:hAnsi="Arial" w:cs="Arial"/>
                <w:color w:val="000000"/>
                <w:kern w:val="24"/>
              </w:rPr>
            </w:pPr>
            <w:r w:rsidRPr="00976B95">
              <w:rPr>
                <w:rFonts w:ascii="Arial" w:hAnsi="Arial" w:cs="Arial"/>
                <w:color w:val="000000"/>
                <w:kern w:val="24"/>
              </w:rPr>
              <w:t>Goal: 90% passing</w:t>
            </w:r>
          </w:p>
        </w:tc>
      </w:tr>
    </w:tbl>
    <w:p w:rsidR="00436729" w:rsidRDefault="00436729" w:rsidP="00436729">
      <w:pPr>
        <w:pStyle w:val="ListParagraph"/>
        <w:rPr>
          <w:rFonts w:cs="Calibri"/>
        </w:rPr>
      </w:pPr>
    </w:p>
    <w:p w:rsidR="00436729" w:rsidRPr="00342032" w:rsidRDefault="00436729" w:rsidP="00342032">
      <w:pPr>
        <w:spacing w:after="20"/>
        <w:ind w:left="720"/>
        <w:rPr>
          <w:rFonts w:ascii="Arial" w:eastAsia="Times New Roman" w:hAnsi="Arial" w:cs="Arial"/>
        </w:rPr>
      </w:pPr>
    </w:p>
    <w:p w:rsidR="00B23CA6" w:rsidRPr="00342032" w:rsidRDefault="00B23CA6" w:rsidP="00342032">
      <w:pPr>
        <w:spacing w:after="20"/>
        <w:ind w:left="1440"/>
        <w:rPr>
          <w:rFonts w:ascii="Arial" w:eastAsia="Times New Roman" w:hAnsi="Arial" w:cs="Arial"/>
        </w:rPr>
      </w:pPr>
    </w:p>
    <w:p w:rsidR="00932198" w:rsidRPr="001B4D98" w:rsidRDefault="0004652C" w:rsidP="001158D7">
      <w:pPr>
        <w:pStyle w:val="Heading4"/>
        <w:numPr>
          <w:ilvl w:val="3"/>
          <w:numId w:val="6"/>
        </w:numPr>
        <w:ind w:left="720"/>
        <w:rPr>
          <w:rFonts w:ascii="Arial" w:eastAsia="Times New Roman" w:hAnsi="Arial" w:cs="Arial"/>
          <w:b/>
          <w:color w:val="auto"/>
          <w:sz w:val="24"/>
          <w:szCs w:val="24"/>
        </w:rPr>
      </w:pPr>
      <w:bookmarkStart w:id="22" w:name="_Toc506446833"/>
      <w:bookmarkStart w:id="23" w:name="_Toc506446930"/>
      <w:bookmarkStart w:id="24" w:name="_Toc506456698"/>
      <w:bookmarkStart w:id="25" w:name="_Toc506456757"/>
      <w:r>
        <w:rPr>
          <w:rFonts w:ascii="Arial" w:eastAsia="Times New Roman" w:hAnsi="Arial" w:cs="Arial"/>
          <w:b/>
          <w:color w:val="auto"/>
          <w:sz w:val="24"/>
          <w:szCs w:val="24"/>
        </w:rPr>
        <w:t xml:space="preserve">Required Use of TEA Approved Technical Assistance Providers </w:t>
      </w:r>
      <w:bookmarkEnd w:id="22"/>
      <w:bookmarkEnd w:id="23"/>
      <w:bookmarkEnd w:id="24"/>
      <w:bookmarkEnd w:id="25"/>
    </w:p>
    <w:p w:rsidR="00932198" w:rsidRPr="00932198" w:rsidRDefault="00932198" w:rsidP="00932198"/>
    <w:p w:rsidR="00230728" w:rsidRDefault="00492CB4" w:rsidP="007B4303">
      <w:pPr>
        <w:spacing w:after="20"/>
        <w:ind w:left="1440"/>
        <w:rPr>
          <w:rFonts w:ascii="Arial" w:eastAsia="Times New Roman" w:hAnsi="Arial" w:cs="Arial"/>
        </w:rPr>
      </w:pPr>
      <w:r w:rsidRPr="001B4D98">
        <w:rPr>
          <w:rFonts w:ascii="Arial" w:eastAsia="Times New Roman" w:hAnsi="Arial" w:cs="Arial"/>
        </w:rPr>
        <w:t>Selected LEAs</w:t>
      </w:r>
      <w:r w:rsidR="003D61B5">
        <w:rPr>
          <w:rFonts w:ascii="Arial" w:eastAsia="Times New Roman" w:hAnsi="Arial" w:cs="Arial"/>
        </w:rPr>
        <w:t>,</w:t>
      </w:r>
      <w:r w:rsidRPr="001B4D98">
        <w:rPr>
          <w:rFonts w:ascii="Arial" w:eastAsia="Times New Roman" w:hAnsi="Arial" w:cs="Arial"/>
        </w:rPr>
        <w:t xml:space="preserve"> and </w:t>
      </w:r>
      <w:r w:rsidR="003D61B5">
        <w:rPr>
          <w:rFonts w:ascii="Arial" w:eastAsia="Times New Roman" w:hAnsi="Arial" w:cs="Arial"/>
        </w:rPr>
        <w:t xml:space="preserve">their </w:t>
      </w:r>
      <w:r w:rsidRPr="001B4D98">
        <w:rPr>
          <w:rFonts w:ascii="Arial" w:eastAsia="Times New Roman" w:hAnsi="Arial" w:cs="Arial"/>
        </w:rPr>
        <w:t>communi</w:t>
      </w:r>
      <w:r w:rsidR="003D61B5">
        <w:rPr>
          <w:rFonts w:ascii="Arial" w:eastAsia="Times New Roman" w:hAnsi="Arial" w:cs="Arial"/>
        </w:rPr>
        <w:t>ty</w:t>
      </w:r>
      <w:r w:rsidRPr="001B4D98">
        <w:rPr>
          <w:rFonts w:ascii="Arial" w:eastAsia="Times New Roman" w:hAnsi="Arial" w:cs="Arial"/>
        </w:rPr>
        <w:t xml:space="preserve"> </w:t>
      </w:r>
      <w:r w:rsidR="003D61B5">
        <w:rPr>
          <w:rFonts w:ascii="Arial" w:eastAsia="Times New Roman" w:hAnsi="Arial" w:cs="Arial"/>
        </w:rPr>
        <w:t xml:space="preserve">partners, </w:t>
      </w:r>
      <w:r w:rsidRPr="001B4D98">
        <w:rPr>
          <w:rFonts w:ascii="Arial" w:eastAsia="Times New Roman" w:hAnsi="Arial" w:cs="Arial"/>
        </w:rPr>
        <w:t>will be required to complete a set of performance tasks during each phase of the grant</w:t>
      </w:r>
      <w:r>
        <w:rPr>
          <w:rFonts w:ascii="Arial" w:eastAsia="Times New Roman" w:hAnsi="Arial" w:cs="Arial"/>
        </w:rPr>
        <w:t xml:space="preserve"> to demonstrate progress towards outcomes</w:t>
      </w:r>
      <w:r w:rsidRPr="001B4D98">
        <w:rPr>
          <w:rFonts w:ascii="Arial" w:eastAsia="Times New Roman" w:hAnsi="Arial" w:cs="Arial"/>
        </w:rPr>
        <w:t>.  These performance tasks will be evaluated by TEA</w:t>
      </w:r>
      <w:r w:rsidR="00BC7664">
        <w:rPr>
          <w:rFonts w:ascii="Arial" w:eastAsia="Times New Roman" w:hAnsi="Arial" w:cs="Arial"/>
        </w:rPr>
        <w:t>, or a TEA approved vendor,</w:t>
      </w:r>
      <w:r w:rsidRPr="001B4D98">
        <w:rPr>
          <w:rFonts w:ascii="Arial" w:eastAsia="Times New Roman" w:hAnsi="Arial" w:cs="Arial"/>
        </w:rPr>
        <w:t xml:space="preserve"> prior to the end of each phase to determine which grantees receives the next round of funding.</w:t>
      </w:r>
    </w:p>
    <w:p w:rsidR="007B4303" w:rsidRDefault="007B4303" w:rsidP="007B4303">
      <w:pPr>
        <w:spacing w:after="20"/>
        <w:ind w:left="1440"/>
        <w:rPr>
          <w:rFonts w:ascii="Arial" w:eastAsia="Times New Roman" w:hAnsi="Arial" w:cs="Arial"/>
        </w:rPr>
      </w:pPr>
    </w:p>
    <w:p w:rsidR="00230728" w:rsidRDefault="00492CB4" w:rsidP="00230728">
      <w:pPr>
        <w:spacing w:after="20"/>
        <w:ind w:left="1440"/>
        <w:rPr>
          <w:rFonts w:ascii="Arial" w:eastAsia="Times New Roman" w:hAnsi="Arial" w:cs="Arial"/>
        </w:rPr>
      </w:pPr>
      <w:r w:rsidRPr="001B4D98">
        <w:rPr>
          <w:rFonts w:ascii="Arial" w:eastAsia="Times New Roman" w:hAnsi="Arial" w:cs="Arial"/>
        </w:rPr>
        <w:t xml:space="preserve">To ensure grantees are completing the performance tasks with high fidelity, the grantees will be required to use a portion of the grant award to hire vendors on </w:t>
      </w:r>
      <w:r w:rsidR="00230728">
        <w:rPr>
          <w:rFonts w:ascii="Arial" w:eastAsia="Times New Roman" w:hAnsi="Arial" w:cs="Arial"/>
        </w:rPr>
        <w:t xml:space="preserve">a </w:t>
      </w:r>
      <w:r w:rsidRPr="001B4D98">
        <w:rPr>
          <w:rFonts w:ascii="Arial" w:eastAsia="Times New Roman" w:hAnsi="Arial" w:cs="Arial"/>
        </w:rPr>
        <w:t xml:space="preserve">state-approved </w:t>
      </w:r>
      <w:r w:rsidR="00230728">
        <w:rPr>
          <w:rFonts w:ascii="Arial" w:eastAsia="Times New Roman" w:hAnsi="Arial" w:cs="Arial"/>
        </w:rPr>
        <w:t xml:space="preserve">list.  Grantees may choose which vendors on the state approved list they want to hire as well as the specific performance task the vendors should help support.  Ultimately, the </w:t>
      </w:r>
      <w:r w:rsidR="003939F0">
        <w:rPr>
          <w:rFonts w:ascii="Arial" w:eastAsia="Times New Roman" w:hAnsi="Arial" w:cs="Arial"/>
        </w:rPr>
        <w:t xml:space="preserve">technical assistance </w:t>
      </w:r>
      <w:r w:rsidR="00230728">
        <w:rPr>
          <w:rFonts w:ascii="Arial" w:eastAsia="Times New Roman" w:hAnsi="Arial" w:cs="Arial"/>
        </w:rPr>
        <w:t xml:space="preserve">received by grantees should help schools </w:t>
      </w:r>
      <w:r w:rsidR="000616BB" w:rsidRPr="00D56FE5">
        <w:rPr>
          <w:rFonts w:ascii="Arial" w:eastAsia="Times New Roman" w:hAnsi="Arial" w:cs="Arial"/>
        </w:rPr>
        <w:t>identify, plan, and implement innovative and educationally sound ideas that contribute to the improvement of school achievement</w:t>
      </w:r>
      <w:r w:rsidR="00230728">
        <w:rPr>
          <w:rFonts w:ascii="Arial" w:eastAsia="Times New Roman" w:hAnsi="Arial" w:cs="Arial"/>
        </w:rPr>
        <w:t>.  While grantees have flexibility to determine which vendors on the list they work with, and how they plan to work with them, grantees must obtain written TEA approval on their plan to engage technical assistance providers.</w:t>
      </w:r>
    </w:p>
    <w:p w:rsidR="00455089" w:rsidRDefault="00455089" w:rsidP="00492CB4">
      <w:pPr>
        <w:spacing w:after="20"/>
        <w:ind w:left="1440"/>
        <w:rPr>
          <w:rFonts w:ascii="Arial" w:eastAsia="Times New Roman" w:hAnsi="Arial" w:cs="Arial"/>
        </w:rPr>
      </w:pPr>
    </w:p>
    <w:p w:rsidR="00230728" w:rsidRDefault="000616BB" w:rsidP="00492CB4">
      <w:pPr>
        <w:spacing w:after="20"/>
        <w:ind w:left="1440"/>
        <w:rPr>
          <w:rFonts w:ascii="Arial" w:eastAsia="Times New Roman" w:hAnsi="Arial" w:cs="Arial"/>
        </w:rPr>
      </w:pPr>
      <w:r w:rsidRPr="00D56FE5">
        <w:rPr>
          <w:rFonts w:ascii="Arial" w:eastAsia="Times New Roman" w:hAnsi="Arial" w:cs="Arial"/>
        </w:rPr>
        <w:t xml:space="preserve">These technical assistance providers may include, but are not limited to, educators, direct service providers, social service or non-profit leadership, businesses, healthcare professionals, parents, community stakeholders, members of faith-based organizations, and others. </w:t>
      </w:r>
      <w:r w:rsidR="006579BA">
        <w:rPr>
          <w:rFonts w:ascii="Arial" w:eastAsia="Times New Roman" w:hAnsi="Arial" w:cs="Arial"/>
        </w:rPr>
        <w:t xml:space="preserve">The </w:t>
      </w:r>
      <w:r w:rsidRPr="00D56FE5">
        <w:rPr>
          <w:rFonts w:ascii="Arial" w:eastAsia="Times New Roman" w:hAnsi="Arial" w:cs="Arial"/>
        </w:rPr>
        <w:t xml:space="preserve">TEA is currently </w:t>
      </w:r>
      <w:r w:rsidR="00692379">
        <w:rPr>
          <w:rFonts w:ascii="Arial" w:eastAsia="Times New Roman" w:hAnsi="Arial" w:cs="Arial"/>
        </w:rPr>
        <w:t>in the process of identifying</w:t>
      </w:r>
      <w:r w:rsidRPr="00D56FE5">
        <w:rPr>
          <w:rFonts w:ascii="Arial" w:eastAsia="Times New Roman" w:hAnsi="Arial" w:cs="Arial"/>
        </w:rPr>
        <w:t xml:space="preserve"> </w:t>
      </w:r>
      <w:r w:rsidR="006D0290">
        <w:rPr>
          <w:rFonts w:ascii="Arial" w:eastAsia="Times New Roman" w:hAnsi="Arial" w:cs="Arial"/>
        </w:rPr>
        <w:t>the</w:t>
      </w:r>
      <w:r w:rsidR="00230728">
        <w:rPr>
          <w:rFonts w:ascii="Arial" w:eastAsia="Times New Roman" w:hAnsi="Arial" w:cs="Arial"/>
        </w:rPr>
        <w:t xml:space="preserve"> state approved</w:t>
      </w:r>
      <w:r w:rsidR="006D0290">
        <w:rPr>
          <w:rFonts w:ascii="Arial" w:eastAsia="Times New Roman" w:hAnsi="Arial" w:cs="Arial"/>
        </w:rPr>
        <w:t xml:space="preserve"> </w:t>
      </w:r>
      <w:r w:rsidR="00492CB4">
        <w:rPr>
          <w:rFonts w:ascii="Arial" w:eastAsia="Times New Roman" w:hAnsi="Arial" w:cs="Arial"/>
        </w:rPr>
        <w:t xml:space="preserve">vendors </w:t>
      </w:r>
      <w:r w:rsidR="00230728">
        <w:rPr>
          <w:rFonts w:ascii="Arial" w:eastAsia="Times New Roman" w:hAnsi="Arial" w:cs="Arial"/>
        </w:rPr>
        <w:t>through a Request for Qualifications process.</w:t>
      </w:r>
    </w:p>
    <w:p w:rsidR="00DB6595" w:rsidRDefault="00DB6595" w:rsidP="00492CB4">
      <w:pPr>
        <w:spacing w:after="20"/>
        <w:ind w:left="1440"/>
        <w:rPr>
          <w:rFonts w:ascii="Arial" w:eastAsia="Times New Roman" w:hAnsi="Arial" w:cs="Arial"/>
        </w:rPr>
      </w:pPr>
    </w:p>
    <w:p w:rsidR="000C5E1F" w:rsidRDefault="00DB6595" w:rsidP="00DB6595">
      <w:pPr>
        <w:spacing w:after="20"/>
        <w:ind w:left="1440"/>
        <w:rPr>
          <w:rFonts w:ascii="Arial" w:eastAsia="Times New Roman" w:hAnsi="Arial" w:cs="Arial"/>
        </w:rPr>
      </w:pPr>
      <w:r w:rsidRPr="002834C9">
        <w:rPr>
          <w:rFonts w:ascii="Arial" w:eastAsia="Times New Roman" w:hAnsi="Arial" w:cs="Arial"/>
        </w:rPr>
        <w:t xml:space="preserve">Once TEA selects the state-approved vendors, a list will be provided to the selected LEA grantees.  Grantees will work directly with the vendor </w:t>
      </w:r>
      <w:r w:rsidR="004F5C10">
        <w:rPr>
          <w:rFonts w:ascii="Arial" w:eastAsia="Times New Roman" w:hAnsi="Arial" w:cs="Arial"/>
        </w:rPr>
        <w:t xml:space="preserve">to </w:t>
      </w:r>
      <w:r w:rsidRPr="002834C9">
        <w:rPr>
          <w:rFonts w:ascii="Arial" w:eastAsia="Times New Roman" w:hAnsi="Arial" w:cs="Arial"/>
        </w:rPr>
        <w:t>outline the statement of work that meets their specific needs.</w:t>
      </w:r>
      <w:r w:rsidR="004F5C10">
        <w:rPr>
          <w:rFonts w:ascii="Arial" w:eastAsia="Times New Roman" w:hAnsi="Arial" w:cs="Arial"/>
        </w:rPr>
        <w:t xml:space="preserve">  </w:t>
      </w:r>
      <w:r w:rsidR="000C5E1F">
        <w:rPr>
          <w:rFonts w:ascii="Arial" w:eastAsia="Times New Roman" w:hAnsi="Arial" w:cs="Arial"/>
        </w:rPr>
        <w:t>LEAs may have multiple options for how to procure services with state approved venders, including the following:</w:t>
      </w:r>
    </w:p>
    <w:p w:rsidR="004F5C10" w:rsidRDefault="004F5C10" w:rsidP="004F5C10">
      <w:pPr>
        <w:pStyle w:val="ListParagraph"/>
        <w:numPr>
          <w:ilvl w:val="0"/>
          <w:numId w:val="35"/>
        </w:numPr>
        <w:spacing w:after="20"/>
        <w:rPr>
          <w:rFonts w:ascii="Arial" w:eastAsia="Times New Roman" w:hAnsi="Arial" w:cs="Arial"/>
        </w:rPr>
      </w:pPr>
      <w:r>
        <w:rPr>
          <w:rFonts w:ascii="Arial" w:eastAsia="Times New Roman" w:hAnsi="Arial" w:cs="Arial"/>
        </w:rPr>
        <w:t xml:space="preserve">LEAs </w:t>
      </w:r>
      <w:r w:rsidR="000C5E1F">
        <w:rPr>
          <w:rFonts w:ascii="Arial" w:eastAsia="Times New Roman" w:hAnsi="Arial" w:cs="Arial"/>
        </w:rPr>
        <w:t xml:space="preserve">may </w:t>
      </w:r>
      <w:r>
        <w:rPr>
          <w:rFonts w:ascii="Arial" w:eastAsia="Times New Roman" w:hAnsi="Arial" w:cs="Arial"/>
        </w:rPr>
        <w:t>contract directly with vendors to obtain technical assistance</w:t>
      </w:r>
    </w:p>
    <w:p w:rsidR="004F5C10" w:rsidRDefault="004F5C10" w:rsidP="004F5C10">
      <w:pPr>
        <w:pStyle w:val="ListParagraph"/>
        <w:numPr>
          <w:ilvl w:val="0"/>
          <w:numId w:val="35"/>
        </w:numPr>
        <w:spacing w:after="20"/>
        <w:rPr>
          <w:rFonts w:ascii="Arial" w:eastAsia="Times New Roman" w:hAnsi="Arial" w:cs="Arial"/>
        </w:rPr>
      </w:pPr>
      <w:r>
        <w:rPr>
          <w:rFonts w:ascii="Arial" w:eastAsia="Times New Roman" w:hAnsi="Arial" w:cs="Arial"/>
        </w:rPr>
        <w:t>LEAs may outsource the procurement process to their local ESC</w:t>
      </w:r>
    </w:p>
    <w:p w:rsidR="004F5C10" w:rsidRPr="004F5C10" w:rsidRDefault="004F5C10" w:rsidP="004F5C10">
      <w:pPr>
        <w:pStyle w:val="ListParagraph"/>
        <w:numPr>
          <w:ilvl w:val="0"/>
          <w:numId w:val="35"/>
        </w:numPr>
        <w:spacing w:after="20"/>
        <w:rPr>
          <w:rFonts w:ascii="Arial" w:eastAsia="Times New Roman" w:hAnsi="Arial" w:cs="Arial"/>
        </w:rPr>
      </w:pPr>
      <w:r>
        <w:rPr>
          <w:rFonts w:ascii="Arial" w:eastAsia="Times New Roman" w:hAnsi="Arial" w:cs="Arial"/>
        </w:rPr>
        <w:t>LEAs may outsource the procurement process to ESC</w:t>
      </w:r>
      <w:r w:rsidR="000C5E1F">
        <w:rPr>
          <w:rFonts w:ascii="Arial" w:eastAsia="Times New Roman" w:hAnsi="Arial" w:cs="Arial"/>
        </w:rPr>
        <w:t>s</w:t>
      </w:r>
      <w:r>
        <w:rPr>
          <w:rFonts w:ascii="Arial" w:eastAsia="Times New Roman" w:hAnsi="Arial" w:cs="Arial"/>
        </w:rPr>
        <w:t xml:space="preserve"> identified by the state to oversee procurement services for all grantees</w:t>
      </w:r>
    </w:p>
    <w:p w:rsidR="0004652C" w:rsidRDefault="004F5C10" w:rsidP="007B4303">
      <w:pPr>
        <w:spacing w:after="20"/>
        <w:ind w:left="1440"/>
        <w:rPr>
          <w:rFonts w:ascii="Arial" w:eastAsia="Times New Roman" w:hAnsi="Arial" w:cs="Arial"/>
        </w:rPr>
      </w:pPr>
      <w:r>
        <w:rPr>
          <w:rFonts w:ascii="Arial" w:eastAsia="Times New Roman" w:hAnsi="Arial" w:cs="Arial"/>
        </w:rPr>
        <w:t>TEA reserves the right to require grantees to outsource procurement to a state approved ESC.  If TEA requires this method, it will be communicated to grantees</w:t>
      </w:r>
      <w:r w:rsidR="000C5E1F">
        <w:rPr>
          <w:rFonts w:ascii="Arial" w:eastAsia="Times New Roman" w:hAnsi="Arial" w:cs="Arial"/>
        </w:rPr>
        <w:t xml:space="preserve"> prior to grant award.</w:t>
      </w:r>
    </w:p>
    <w:p w:rsidR="007B4303" w:rsidRDefault="007B4303" w:rsidP="007B4303">
      <w:pPr>
        <w:spacing w:after="20"/>
        <w:ind w:left="1440"/>
        <w:rPr>
          <w:rFonts w:ascii="Arial" w:eastAsia="Times New Roman" w:hAnsi="Arial" w:cs="Arial"/>
        </w:rPr>
      </w:pPr>
    </w:p>
    <w:p w:rsidR="0004652C" w:rsidRDefault="0004652C" w:rsidP="00492CB4">
      <w:pPr>
        <w:spacing w:after="20"/>
        <w:ind w:left="1440"/>
        <w:rPr>
          <w:rFonts w:ascii="Arial" w:eastAsia="Times New Roman" w:hAnsi="Arial" w:cs="Arial"/>
        </w:rPr>
      </w:pPr>
      <w:r w:rsidRPr="001B4D98">
        <w:rPr>
          <w:rFonts w:ascii="Arial" w:eastAsia="Times New Roman" w:hAnsi="Arial" w:cs="Arial"/>
        </w:rPr>
        <w:t xml:space="preserve">For the Planning Phase of the Community Partnerships Initiative, each grantee will be </w:t>
      </w:r>
      <w:r w:rsidRPr="001158D7">
        <w:rPr>
          <w:rFonts w:ascii="Arial" w:eastAsia="Times New Roman" w:hAnsi="Arial" w:cs="Arial"/>
          <w:b/>
          <w:u w:val="single"/>
        </w:rPr>
        <w:t>required to spend $200,000, of the allocated $350,000</w:t>
      </w:r>
      <w:r w:rsidRPr="001B4D98">
        <w:rPr>
          <w:rFonts w:ascii="Arial" w:eastAsia="Times New Roman" w:hAnsi="Arial" w:cs="Arial"/>
        </w:rPr>
        <w:t xml:space="preserve">, to hire technical assistance vendors on the state approved list to support the completion of the required performance tasks. Grantees will have discretion over which activities vendors support, based on the specific needs of their community. </w:t>
      </w:r>
    </w:p>
    <w:p w:rsidR="0004652C" w:rsidRPr="00E851D6" w:rsidRDefault="0004652C" w:rsidP="00E851D6">
      <w:pPr>
        <w:spacing w:after="20"/>
        <w:ind w:left="1440"/>
        <w:rPr>
          <w:rFonts w:ascii="Arial" w:eastAsia="Times New Roman" w:hAnsi="Arial" w:cs="Arial"/>
        </w:rPr>
      </w:pPr>
    </w:p>
    <w:p w:rsidR="0004652C" w:rsidRPr="00E851D6" w:rsidRDefault="0004652C" w:rsidP="00E851D6">
      <w:pPr>
        <w:spacing w:after="20"/>
        <w:ind w:left="1440"/>
        <w:rPr>
          <w:rFonts w:ascii="Arial" w:eastAsia="Times New Roman" w:hAnsi="Arial" w:cs="Arial"/>
        </w:rPr>
      </w:pPr>
      <w:r w:rsidRPr="00E851D6">
        <w:rPr>
          <w:rFonts w:ascii="Arial" w:eastAsia="Times New Roman" w:hAnsi="Arial" w:cs="Arial"/>
        </w:rPr>
        <w:t>For Implementation Round 1</w:t>
      </w:r>
      <w:r w:rsidR="000C5E1F">
        <w:rPr>
          <w:rFonts w:ascii="Arial" w:eastAsia="Times New Roman" w:hAnsi="Arial" w:cs="Arial"/>
        </w:rPr>
        <w:t xml:space="preserve"> </w:t>
      </w:r>
      <w:r w:rsidRPr="00E851D6">
        <w:rPr>
          <w:rFonts w:ascii="Arial" w:eastAsia="Times New Roman" w:hAnsi="Arial" w:cs="Arial"/>
        </w:rPr>
        <w:t xml:space="preserve">of the Community Partnerships Initiative, each grantee will be </w:t>
      </w:r>
      <w:r w:rsidRPr="001158D7">
        <w:rPr>
          <w:rFonts w:ascii="Arial" w:eastAsia="Times New Roman" w:hAnsi="Arial" w:cs="Arial"/>
          <w:b/>
          <w:u w:val="single"/>
        </w:rPr>
        <w:t>required to spend $</w:t>
      </w:r>
      <w:r w:rsidR="00F2311A">
        <w:rPr>
          <w:rFonts w:ascii="Arial" w:eastAsia="Times New Roman" w:hAnsi="Arial" w:cs="Arial"/>
          <w:b/>
          <w:u w:val="single"/>
        </w:rPr>
        <w:t>200,000, of the allocated $1,000,000</w:t>
      </w:r>
      <w:r w:rsidRPr="00E851D6">
        <w:rPr>
          <w:rFonts w:ascii="Arial" w:eastAsia="Times New Roman" w:hAnsi="Arial" w:cs="Arial"/>
        </w:rPr>
        <w:t xml:space="preserve">, on technical assistance vendors on the state approved list. For Implementation Round 2 of the Community Partnerships Initiative, each grantee will be </w:t>
      </w:r>
      <w:r w:rsidRPr="001158D7">
        <w:rPr>
          <w:rFonts w:ascii="Arial" w:eastAsia="Times New Roman" w:hAnsi="Arial" w:cs="Arial"/>
          <w:b/>
          <w:u w:val="single"/>
        </w:rPr>
        <w:t xml:space="preserve">required to spend </w:t>
      </w:r>
      <w:r w:rsidRPr="001158D7">
        <w:rPr>
          <w:rFonts w:ascii="Arial" w:eastAsia="Times New Roman" w:hAnsi="Arial" w:cs="Arial"/>
          <w:b/>
          <w:u w:val="single"/>
        </w:rPr>
        <w:lastRenderedPageBreak/>
        <w:t>$100,000, of the allocated $425,000</w:t>
      </w:r>
      <w:r w:rsidRPr="00E851D6">
        <w:rPr>
          <w:rFonts w:ascii="Arial" w:eastAsia="Times New Roman" w:hAnsi="Arial" w:cs="Arial"/>
        </w:rPr>
        <w:t xml:space="preserve">, on technical assistance vendors on the state approved list. Grantees will have discretion over which activities vendors support, based on the specific needs of their community. </w:t>
      </w:r>
    </w:p>
    <w:p w:rsidR="00932198" w:rsidRPr="00D56FE5" w:rsidRDefault="00932198" w:rsidP="00342032">
      <w:pPr>
        <w:spacing w:after="20"/>
        <w:ind w:left="720"/>
        <w:rPr>
          <w:rFonts w:ascii="Arial" w:eastAsia="Times New Roman" w:hAnsi="Arial" w:cs="Arial"/>
        </w:rPr>
      </w:pPr>
    </w:p>
    <w:p w:rsidR="00436729" w:rsidRPr="001B4D98" w:rsidRDefault="0004652C" w:rsidP="001158D7">
      <w:pPr>
        <w:pStyle w:val="Heading4"/>
        <w:numPr>
          <w:ilvl w:val="3"/>
          <w:numId w:val="6"/>
        </w:numPr>
        <w:ind w:left="720"/>
        <w:rPr>
          <w:rFonts w:ascii="Arial" w:eastAsia="Times New Roman" w:hAnsi="Arial" w:cs="Arial"/>
          <w:b/>
          <w:color w:val="auto"/>
          <w:sz w:val="24"/>
          <w:szCs w:val="24"/>
        </w:rPr>
      </w:pPr>
      <w:bookmarkStart w:id="26" w:name="_Toc506446834"/>
      <w:bookmarkStart w:id="27" w:name="_Toc506446931"/>
      <w:bookmarkStart w:id="28" w:name="_Toc506456699"/>
      <w:bookmarkStart w:id="29" w:name="_Toc506456758"/>
      <w:r w:rsidRPr="001B4D98">
        <w:rPr>
          <w:rFonts w:ascii="Arial" w:eastAsia="Times New Roman" w:hAnsi="Arial" w:cs="Arial"/>
          <w:b/>
          <w:color w:val="auto"/>
          <w:sz w:val="24"/>
          <w:szCs w:val="24"/>
        </w:rPr>
        <w:t xml:space="preserve">Overview </w:t>
      </w:r>
      <w:r w:rsidR="00FF2BB4" w:rsidRPr="001B4D98">
        <w:rPr>
          <w:rFonts w:ascii="Arial" w:eastAsia="Times New Roman" w:hAnsi="Arial" w:cs="Arial"/>
          <w:b/>
          <w:color w:val="auto"/>
          <w:sz w:val="24"/>
          <w:szCs w:val="24"/>
        </w:rPr>
        <w:t xml:space="preserve">of </w:t>
      </w:r>
      <w:r w:rsidR="00D66681" w:rsidRPr="001B4D98">
        <w:rPr>
          <w:rFonts w:ascii="Arial" w:eastAsia="Times New Roman" w:hAnsi="Arial" w:cs="Arial"/>
          <w:b/>
          <w:color w:val="auto"/>
          <w:sz w:val="24"/>
          <w:szCs w:val="24"/>
        </w:rPr>
        <w:t>K</w:t>
      </w:r>
      <w:r w:rsidR="00FF2BB4" w:rsidRPr="001B4D98">
        <w:rPr>
          <w:rFonts w:ascii="Arial" w:eastAsia="Times New Roman" w:hAnsi="Arial" w:cs="Arial"/>
          <w:b/>
          <w:color w:val="auto"/>
          <w:sz w:val="24"/>
          <w:szCs w:val="24"/>
        </w:rPr>
        <w:t>ey</w:t>
      </w:r>
      <w:r w:rsidR="00D66681" w:rsidRPr="001B4D98">
        <w:rPr>
          <w:rFonts w:ascii="Arial" w:eastAsia="Times New Roman" w:hAnsi="Arial" w:cs="Arial"/>
          <w:b/>
          <w:color w:val="auto"/>
          <w:sz w:val="24"/>
          <w:szCs w:val="24"/>
        </w:rPr>
        <w:t xml:space="preserve"> P</w:t>
      </w:r>
      <w:r w:rsidR="00FF2BB4" w:rsidRPr="001B4D98">
        <w:rPr>
          <w:rFonts w:ascii="Arial" w:eastAsia="Times New Roman" w:hAnsi="Arial" w:cs="Arial"/>
          <w:b/>
          <w:color w:val="auto"/>
          <w:sz w:val="24"/>
          <w:szCs w:val="24"/>
        </w:rPr>
        <w:t>erformance</w:t>
      </w:r>
      <w:r w:rsidR="00D66681" w:rsidRPr="001B4D98">
        <w:rPr>
          <w:rFonts w:ascii="Arial" w:eastAsia="Times New Roman" w:hAnsi="Arial" w:cs="Arial"/>
          <w:b/>
          <w:color w:val="auto"/>
          <w:sz w:val="24"/>
          <w:szCs w:val="24"/>
        </w:rPr>
        <w:t xml:space="preserve"> T</w:t>
      </w:r>
      <w:r w:rsidR="00FF2BB4" w:rsidRPr="001B4D98">
        <w:rPr>
          <w:rFonts w:ascii="Arial" w:eastAsia="Times New Roman" w:hAnsi="Arial" w:cs="Arial"/>
          <w:b/>
          <w:color w:val="auto"/>
          <w:sz w:val="24"/>
          <w:szCs w:val="24"/>
        </w:rPr>
        <w:t>asks</w:t>
      </w:r>
      <w:bookmarkEnd w:id="26"/>
      <w:bookmarkEnd w:id="27"/>
      <w:bookmarkEnd w:id="28"/>
      <w:bookmarkEnd w:id="29"/>
    </w:p>
    <w:p w:rsidR="006C5114" w:rsidRDefault="006C5114" w:rsidP="00436729">
      <w:pPr>
        <w:pStyle w:val="ListParagraph"/>
        <w:ind w:left="432"/>
        <w:rPr>
          <w:rFonts w:ascii="Arial" w:hAnsi="Arial" w:cs="Arial"/>
        </w:rPr>
      </w:pPr>
      <w:bookmarkStart w:id="30" w:name="_Hlk503962018"/>
    </w:p>
    <w:p w:rsidR="00DB6595" w:rsidRDefault="00492CB4" w:rsidP="00DB6595">
      <w:pPr>
        <w:spacing w:after="20"/>
        <w:ind w:left="1440"/>
        <w:rPr>
          <w:rFonts w:ascii="Arial" w:eastAsia="Times New Roman" w:hAnsi="Arial" w:cs="Arial"/>
        </w:rPr>
      </w:pPr>
      <w:r w:rsidRPr="001B4D98">
        <w:rPr>
          <w:rFonts w:ascii="Arial" w:eastAsia="Times New Roman" w:hAnsi="Arial" w:cs="Arial"/>
        </w:rPr>
        <w:t>The following performance tasks are required by the grantees</w:t>
      </w:r>
      <w:r w:rsidR="00DB6595">
        <w:rPr>
          <w:rFonts w:ascii="Arial" w:eastAsia="Times New Roman" w:hAnsi="Arial" w:cs="Arial"/>
        </w:rPr>
        <w:t xml:space="preserve">. </w:t>
      </w:r>
    </w:p>
    <w:p w:rsidR="00DB6595" w:rsidRPr="00DB6595" w:rsidRDefault="00DB6595" w:rsidP="00DB6595">
      <w:pPr>
        <w:spacing w:after="20"/>
        <w:ind w:left="1440"/>
        <w:rPr>
          <w:rFonts w:ascii="Arial" w:eastAsia="Times New Roman" w:hAnsi="Arial" w:cs="Arial"/>
        </w:rPr>
      </w:pPr>
    </w:p>
    <w:p w:rsidR="00436729" w:rsidRDefault="000616BB" w:rsidP="001B4D98">
      <w:pPr>
        <w:spacing w:after="20"/>
        <w:ind w:left="1440"/>
        <w:rPr>
          <w:rFonts w:ascii="Arial" w:eastAsia="Times New Roman" w:hAnsi="Arial" w:cs="Arial"/>
          <w:b/>
          <w:u w:val="single"/>
        </w:rPr>
      </w:pPr>
      <w:r w:rsidRPr="001B4D98">
        <w:rPr>
          <w:rFonts w:ascii="Arial" w:eastAsia="Times New Roman" w:hAnsi="Arial" w:cs="Arial"/>
          <w:b/>
          <w:u w:val="single"/>
        </w:rPr>
        <w:t>Planning Phase Performance Tasks</w:t>
      </w:r>
    </w:p>
    <w:p w:rsidR="003C7720" w:rsidRPr="001B4D98" w:rsidRDefault="003C7720" w:rsidP="001B4D98">
      <w:pPr>
        <w:spacing w:after="20"/>
        <w:ind w:left="1440"/>
        <w:rPr>
          <w:rFonts w:ascii="Arial" w:eastAsia="Times New Roman" w:hAnsi="Arial" w:cs="Arial"/>
          <w:b/>
          <w:u w:val="single"/>
        </w:rPr>
      </w:pPr>
    </w:p>
    <w:p w:rsidR="00436729" w:rsidRPr="00522907" w:rsidRDefault="000616BB" w:rsidP="00A37217">
      <w:pPr>
        <w:pStyle w:val="ListParagraph"/>
        <w:keepLines/>
        <w:numPr>
          <w:ilvl w:val="0"/>
          <w:numId w:val="1"/>
        </w:numPr>
        <w:spacing w:after="0"/>
        <w:ind w:left="2160"/>
        <w:contextualSpacing w:val="0"/>
        <w:rPr>
          <w:rFonts w:ascii="Arial" w:hAnsi="Arial" w:cs="Arial"/>
        </w:rPr>
      </w:pPr>
      <w:r w:rsidRPr="00522907">
        <w:rPr>
          <w:rFonts w:ascii="Arial" w:hAnsi="Arial" w:cs="Arial"/>
        </w:rPr>
        <w:t>Current State SWOT Analysis (Strengths, Weaknesses, Opportunities, and Threats)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Estimate Size and Scope of Impacted Population</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Needs Assessment &amp; Root Cause Analysis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Assessment and Mapping of Existing Resources/Assets and Work Completed To-Date</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Overview of Community Interests and Strengths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Assessment of Existing Barriers to Change</w:t>
      </w:r>
    </w:p>
    <w:p w:rsidR="00436729" w:rsidRPr="00522907" w:rsidRDefault="00436729" w:rsidP="00A316AF">
      <w:pPr>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Collective Action Network Development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Develop Process to Involve Community Members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Identify Appropriate Partners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Build Initiative Steering Committee</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Identify and Train Effective “Backbone Organization”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Define Roles and Responsibilities Across Network Partners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Formalize Partnership Commitments (including signed Memorandums of Understanding)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Set Performance Expectations Across Network</w:t>
      </w:r>
    </w:p>
    <w:p w:rsidR="00436729" w:rsidRPr="00522907" w:rsidRDefault="00436729" w:rsidP="00A316AF">
      <w:pPr>
        <w:pStyle w:val="ListParagraph"/>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Vision Setting / Developing Theory of Action</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Vision Setting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Logic Model Development</w:t>
      </w:r>
    </w:p>
    <w:p w:rsidR="00510E4F"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Description of Strategies to Meet Pre-Defined Outcomes (include a description of what will be provided to whom within defined community)</w:t>
      </w:r>
    </w:p>
    <w:p w:rsidR="00510E4F" w:rsidRDefault="00510E4F" w:rsidP="00A316AF">
      <w:pPr>
        <w:pStyle w:val="ListParagraph"/>
        <w:spacing w:after="0"/>
        <w:ind w:left="2160"/>
        <w:contextualSpacing w:val="0"/>
        <w:rPr>
          <w:rFonts w:ascii="Arial" w:hAnsi="Arial" w:cs="Arial"/>
        </w:rPr>
      </w:pPr>
    </w:p>
    <w:p w:rsidR="00510E4F" w:rsidRPr="003C7720" w:rsidRDefault="00510E4F" w:rsidP="00E851D6">
      <w:pPr>
        <w:spacing w:after="20"/>
        <w:ind w:left="1440"/>
        <w:rPr>
          <w:rStyle w:val="SubtleEmphasis"/>
          <w:rFonts w:ascii="Arial" w:hAnsi="Arial" w:cs="Arial"/>
          <w:b/>
          <w:sz w:val="24"/>
          <w:szCs w:val="24"/>
        </w:rPr>
      </w:pPr>
      <w:r w:rsidRPr="003C7720">
        <w:rPr>
          <w:rFonts w:ascii="Arial" w:eastAsia="Times New Roman" w:hAnsi="Arial" w:cs="Arial"/>
          <w:b/>
          <w:u w:val="single"/>
        </w:rPr>
        <w:t>Implementation Performance Tasks:</w:t>
      </w:r>
    </w:p>
    <w:p w:rsidR="00436729" w:rsidRPr="00522907" w:rsidRDefault="00436729" w:rsidP="00D51277">
      <w:pPr>
        <w:keepLines/>
        <w:ind w:left="720"/>
        <w:rPr>
          <w:rFonts w:ascii="Arial" w:hAnsi="Arial" w:cs="Arial"/>
        </w:rPr>
      </w:pPr>
    </w:p>
    <w:p w:rsidR="00436729" w:rsidRPr="00522907" w:rsidRDefault="000616BB" w:rsidP="00D51277">
      <w:pPr>
        <w:pStyle w:val="ListParagraph"/>
        <w:keepLines/>
        <w:numPr>
          <w:ilvl w:val="0"/>
          <w:numId w:val="1"/>
        </w:numPr>
        <w:spacing w:after="0"/>
        <w:ind w:left="2160"/>
        <w:contextualSpacing w:val="0"/>
        <w:rPr>
          <w:rFonts w:ascii="Arial" w:hAnsi="Arial" w:cs="Arial"/>
        </w:rPr>
      </w:pPr>
      <w:r w:rsidRPr="00522907">
        <w:rPr>
          <w:rFonts w:ascii="Arial" w:hAnsi="Arial" w:cs="Arial"/>
        </w:rPr>
        <w:t xml:space="preserve">Data-Driven Performance Management </w:t>
      </w:r>
    </w:p>
    <w:p w:rsidR="00436729" w:rsidRPr="00522907" w:rsidRDefault="000616BB" w:rsidP="00D51277">
      <w:pPr>
        <w:pStyle w:val="ListParagraph"/>
        <w:keepLines/>
        <w:numPr>
          <w:ilvl w:val="0"/>
          <w:numId w:val="2"/>
        </w:numPr>
        <w:spacing w:after="0"/>
        <w:ind w:left="2700"/>
        <w:contextualSpacing w:val="0"/>
        <w:rPr>
          <w:rFonts w:ascii="Arial" w:hAnsi="Arial" w:cs="Arial"/>
        </w:rPr>
      </w:pPr>
      <w:r w:rsidRPr="00522907">
        <w:rPr>
          <w:rFonts w:ascii="Arial" w:hAnsi="Arial" w:cs="Arial"/>
        </w:rPr>
        <w:t>Establishing Community Agenda – Needs Assessment and Data-Driven Decision Making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Defining Common, Accessible, Measurable Performance Metrics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Web-based Dashboards and Scorecards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Data Usage - Compile, Analyze and Use Population Level Data &amp; Indicators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Benchmarking Performance - Process for Progress Monitoring</w:t>
      </w:r>
    </w:p>
    <w:p w:rsidR="00436729" w:rsidRPr="00522907" w:rsidRDefault="00436729" w:rsidP="00A316AF">
      <w:pPr>
        <w:pStyle w:val="ListParagraph"/>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Messaging/Branding Strategy</w:t>
      </w:r>
    </w:p>
    <w:p w:rsidR="00436729" w:rsidRPr="00522907" w:rsidRDefault="000616BB" w:rsidP="00866E1C">
      <w:pPr>
        <w:pStyle w:val="ListParagraph"/>
        <w:numPr>
          <w:ilvl w:val="0"/>
          <w:numId w:val="3"/>
        </w:numPr>
        <w:spacing w:after="0"/>
        <w:ind w:left="2700"/>
        <w:contextualSpacing w:val="0"/>
        <w:rPr>
          <w:rFonts w:ascii="Arial" w:hAnsi="Arial" w:cs="Arial"/>
        </w:rPr>
      </w:pPr>
      <w:r w:rsidRPr="00522907">
        <w:rPr>
          <w:rFonts w:ascii="Arial" w:hAnsi="Arial" w:cs="Arial"/>
        </w:rPr>
        <w:t xml:space="preserve">Communication Strategy </w:t>
      </w:r>
    </w:p>
    <w:p w:rsidR="00436729" w:rsidRPr="00522907" w:rsidRDefault="000616BB" w:rsidP="00866E1C">
      <w:pPr>
        <w:pStyle w:val="ListParagraph"/>
        <w:numPr>
          <w:ilvl w:val="0"/>
          <w:numId w:val="3"/>
        </w:numPr>
        <w:spacing w:after="0"/>
        <w:ind w:left="2700"/>
        <w:contextualSpacing w:val="0"/>
        <w:rPr>
          <w:rFonts w:ascii="Arial" w:hAnsi="Arial" w:cs="Arial"/>
        </w:rPr>
      </w:pPr>
      <w:r w:rsidRPr="00522907">
        <w:rPr>
          <w:rFonts w:ascii="Arial" w:hAnsi="Arial" w:cs="Arial"/>
        </w:rPr>
        <w:t xml:space="preserve">Branding </w:t>
      </w:r>
    </w:p>
    <w:p w:rsidR="00436729" w:rsidRPr="00522907" w:rsidRDefault="000616BB" w:rsidP="00866E1C">
      <w:pPr>
        <w:pStyle w:val="ListParagraph"/>
        <w:numPr>
          <w:ilvl w:val="0"/>
          <w:numId w:val="3"/>
        </w:numPr>
        <w:spacing w:after="0"/>
        <w:ind w:left="2700"/>
        <w:contextualSpacing w:val="0"/>
        <w:rPr>
          <w:rFonts w:ascii="Arial" w:hAnsi="Arial" w:cs="Arial"/>
        </w:rPr>
      </w:pPr>
      <w:r w:rsidRPr="00522907">
        <w:rPr>
          <w:rFonts w:ascii="Arial" w:hAnsi="Arial" w:cs="Arial"/>
        </w:rPr>
        <w:t>Internal/External Messaging (e.g., website, video, social media presence, etc.)</w:t>
      </w:r>
    </w:p>
    <w:p w:rsidR="00436729" w:rsidRPr="00522907" w:rsidRDefault="000616BB" w:rsidP="00866E1C">
      <w:pPr>
        <w:pStyle w:val="ListParagraph"/>
        <w:numPr>
          <w:ilvl w:val="0"/>
          <w:numId w:val="3"/>
        </w:numPr>
        <w:spacing w:after="0"/>
        <w:ind w:left="2700"/>
        <w:contextualSpacing w:val="0"/>
        <w:rPr>
          <w:rFonts w:ascii="Arial" w:hAnsi="Arial" w:cs="Arial"/>
        </w:rPr>
      </w:pPr>
      <w:r w:rsidRPr="00522907">
        <w:rPr>
          <w:rFonts w:ascii="Arial" w:hAnsi="Arial" w:cs="Arial"/>
        </w:rPr>
        <w:t xml:space="preserve">Storytelling </w:t>
      </w:r>
    </w:p>
    <w:p w:rsidR="00436729" w:rsidRPr="00522907" w:rsidRDefault="00436729" w:rsidP="00A316AF">
      <w:pPr>
        <w:pStyle w:val="ListParagraph"/>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Sustainability Plan</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Sustainability Planning (Long-term Roles, Responsibilities, Financial Support, etc.)</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Fundraising Plan</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Leveraging Community Resources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Budgeting Support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Aligning Long-term Incentives </w:t>
      </w:r>
    </w:p>
    <w:p w:rsidR="00436729" w:rsidRPr="00522907" w:rsidRDefault="00436729" w:rsidP="00A316AF">
      <w:pPr>
        <w:ind w:left="72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Launch Performance Management Routines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Implement Data-Driven Performance Routines to Track Progress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Build Infrastructure to Support Ongoing Data Management and Analysis</w:t>
      </w:r>
    </w:p>
    <w:p w:rsidR="00436729" w:rsidRPr="00522907" w:rsidRDefault="00436729" w:rsidP="00A316AF">
      <w:pPr>
        <w:pStyle w:val="ListParagraph"/>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Ongoing Collective Action Support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Iterative Strategic Planning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Addressing Barriers/Challenges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Facilitation Support (e.g., </w:t>
      </w:r>
      <w:r w:rsidR="003A43E4" w:rsidRPr="003A43E4">
        <w:rPr>
          <w:rFonts w:ascii="Arial" w:hAnsi="Arial" w:cs="Arial"/>
        </w:rPr>
        <w:t>C</w:t>
      </w:r>
      <w:r w:rsidRPr="003A43E4">
        <w:rPr>
          <w:rFonts w:ascii="Arial" w:hAnsi="Arial" w:cs="Arial"/>
        </w:rPr>
        <w:t>ommunity meetings</w:t>
      </w:r>
      <w:r w:rsidRPr="00522907">
        <w:rPr>
          <w:rFonts w:ascii="Arial" w:hAnsi="Arial" w:cs="Arial"/>
        </w:rPr>
        <w:t>, Steering Committee meetings, etc.)</w:t>
      </w:r>
    </w:p>
    <w:p w:rsidR="00436729" w:rsidRPr="00522907" w:rsidRDefault="00436729" w:rsidP="00A316AF">
      <w:pPr>
        <w:pStyle w:val="ListParagraph"/>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Provide Communication Support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Engaging Influencers (e.g., advocacy organizations, business leaders, civic leaders, faith-based community, elected officials, healthcare providers, law enforcement leaders, philanthropies, parents, etc.)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Fundraising Support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Community Event Planning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Marketing and Branding</w:t>
      </w:r>
    </w:p>
    <w:p w:rsidR="00436729" w:rsidRPr="00522907" w:rsidRDefault="00436729" w:rsidP="00A316AF">
      <w:pPr>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Provide Leadership and Community Training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Program Training (e.g., recruitment, hiring, retention, budgeting, advocacy, etc.)</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Data-Driven Performance Management</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Cross-Sector Leadership Topics</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Workplace Coaching (e.g., building teams, management skills, etc.)</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Change Management </w:t>
      </w:r>
    </w:p>
    <w:p w:rsidR="00436729" w:rsidRPr="00522907" w:rsidRDefault="00436729" w:rsidP="00A316AF">
      <w:pPr>
        <w:ind w:left="2160"/>
        <w:rPr>
          <w:rFonts w:ascii="Arial" w:hAnsi="Arial" w:cs="Arial"/>
        </w:rPr>
      </w:pPr>
    </w:p>
    <w:p w:rsidR="00436729" w:rsidRPr="00522907" w:rsidRDefault="000616BB" w:rsidP="00A316AF">
      <w:pPr>
        <w:pStyle w:val="ListParagraph"/>
        <w:numPr>
          <w:ilvl w:val="0"/>
          <w:numId w:val="1"/>
        </w:numPr>
        <w:spacing w:after="0"/>
        <w:ind w:left="2160"/>
        <w:contextualSpacing w:val="0"/>
        <w:rPr>
          <w:rFonts w:ascii="Arial" w:hAnsi="Arial" w:cs="Arial"/>
        </w:rPr>
      </w:pPr>
      <w:r w:rsidRPr="00522907">
        <w:rPr>
          <w:rFonts w:ascii="Arial" w:hAnsi="Arial" w:cs="Arial"/>
        </w:rPr>
        <w:t>Provide Racial Equity &amp; Access Training</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Strategic Approach to Addressing Race &amp; Racism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Social Determinations of Health </w:t>
      </w:r>
    </w:p>
    <w:p w:rsidR="00436729" w:rsidRPr="00522907" w:rsidRDefault="000616BB" w:rsidP="00866E1C">
      <w:pPr>
        <w:pStyle w:val="ListParagraph"/>
        <w:numPr>
          <w:ilvl w:val="0"/>
          <w:numId w:val="2"/>
        </w:numPr>
        <w:spacing w:after="0"/>
        <w:ind w:left="2700"/>
        <w:contextualSpacing w:val="0"/>
        <w:rPr>
          <w:rFonts w:ascii="Arial" w:hAnsi="Arial" w:cs="Arial"/>
        </w:rPr>
      </w:pPr>
      <w:r w:rsidRPr="00522907">
        <w:rPr>
          <w:rFonts w:ascii="Arial" w:hAnsi="Arial" w:cs="Arial"/>
        </w:rPr>
        <w:t xml:space="preserve">Culturally Responsive Strategies </w:t>
      </w:r>
    </w:p>
    <w:p w:rsidR="00436729" w:rsidRPr="00522907" w:rsidRDefault="00436729" w:rsidP="00436729">
      <w:pPr>
        <w:rPr>
          <w:rFonts w:ascii="Arial" w:hAnsi="Arial" w:cs="Arial"/>
        </w:rPr>
      </w:pPr>
    </w:p>
    <w:p w:rsidR="00C1676E" w:rsidRDefault="000616BB" w:rsidP="00866E1C">
      <w:pPr>
        <w:spacing w:after="20"/>
        <w:ind w:left="720"/>
        <w:rPr>
          <w:rFonts w:ascii="Arial" w:eastAsia="Times New Roman" w:hAnsi="Arial" w:cs="Arial"/>
        </w:rPr>
      </w:pPr>
      <w:r w:rsidRPr="00D56FE5">
        <w:rPr>
          <w:rFonts w:ascii="Arial" w:eastAsia="Times New Roman" w:hAnsi="Arial" w:cs="Arial"/>
        </w:rPr>
        <w:t>Please Note:</w:t>
      </w:r>
      <w:r w:rsidR="00D7387F">
        <w:rPr>
          <w:rFonts w:ascii="Arial" w:eastAsia="Times New Roman" w:hAnsi="Arial" w:cs="Arial"/>
        </w:rPr>
        <w:t xml:space="preserve"> The bullets under each individual</w:t>
      </w:r>
      <w:r w:rsidRPr="00D56FE5">
        <w:rPr>
          <w:rFonts w:ascii="Arial" w:eastAsia="Times New Roman" w:hAnsi="Arial" w:cs="Arial"/>
        </w:rPr>
        <w:t xml:space="preserve"> performance task are intended to be a guide for communities to determine what they need most.  The bulleted subset of items is not designed to be a comprehensive l</w:t>
      </w:r>
      <w:r w:rsidR="006B584F">
        <w:rPr>
          <w:rFonts w:ascii="Arial" w:eastAsia="Times New Roman" w:hAnsi="Arial" w:cs="Arial"/>
        </w:rPr>
        <w:t>ist of activities required to</w:t>
      </w:r>
      <w:r w:rsidRPr="00D56FE5">
        <w:rPr>
          <w:rFonts w:ascii="Arial" w:eastAsia="Times New Roman" w:hAnsi="Arial" w:cs="Arial"/>
        </w:rPr>
        <w:t xml:space="preserve"> complete the overall performance tasks.</w:t>
      </w:r>
    </w:p>
    <w:p w:rsidR="00C1676E" w:rsidRPr="00C1676E" w:rsidRDefault="00C1676E" w:rsidP="00C1676E">
      <w:pPr>
        <w:spacing w:after="20"/>
        <w:ind w:left="720"/>
        <w:rPr>
          <w:rFonts w:eastAsia="Times New Roman"/>
        </w:rPr>
      </w:pPr>
    </w:p>
    <w:p w:rsidR="00C1676E" w:rsidRPr="00C1676E" w:rsidRDefault="00C1676E" w:rsidP="00C1676E">
      <w:pPr>
        <w:pStyle w:val="Heading4"/>
        <w:numPr>
          <w:ilvl w:val="3"/>
          <w:numId w:val="6"/>
        </w:numPr>
        <w:ind w:left="720"/>
        <w:rPr>
          <w:rFonts w:ascii="Arial" w:eastAsia="Times New Roman" w:hAnsi="Arial" w:cs="Arial"/>
          <w:b/>
          <w:color w:val="auto"/>
          <w:sz w:val="24"/>
          <w:szCs w:val="24"/>
        </w:rPr>
      </w:pPr>
      <w:r w:rsidRPr="00C1676E">
        <w:rPr>
          <w:rFonts w:ascii="Arial" w:eastAsia="Times New Roman" w:hAnsi="Arial" w:cs="Arial"/>
          <w:b/>
          <w:color w:val="auto"/>
          <w:sz w:val="24"/>
          <w:szCs w:val="24"/>
        </w:rPr>
        <w:t>Matching Funds</w:t>
      </w:r>
    </w:p>
    <w:p w:rsidR="00436729" w:rsidRDefault="00436729" w:rsidP="00436729">
      <w:pPr>
        <w:pStyle w:val="ListParagraph"/>
        <w:rPr>
          <w:rFonts w:ascii="Arial" w:hAnsi="Arial" w:cs="Arial"/>
        </w:rPr>
      </w:pPr>
    </w:p>
    <w:p w:rsidR="00C1676E" w:rsidRDefault="00C1676E" w:rsidP="00C1676E">
      <w:pPr>
        <w:pStyle w:val="ListParagraph"/>
        <w:ind w:left="1440"/>
        <w:rPr>
          <w:rFonts w:ascii="Arial" w:hAnsi="Arial" w:cs="Arial"/>
        </w:rPr>
      </w:pPr>
      <w:r>
        <w:rPr>
          <w:rFonts w:ascii="Arial" w:hAnsi="Arial" w:cs="Arial"/>
        </w:rPr>
        <w:t xml:space="preserve">LEAs </w:t>
      </w:r>
      <w:r w:rsidR="000C5E1F">
        <w:rPr>
          <w:rFonts w:ascii="Arial" w:hAnsi="Arial" w:cs="Arial"/>
        </w:rPr>
        <w:t xml:space="preserve">seeking to obtain the Round 1 Implementation Grant must raise matching funds totaling at least </w:t>
      </w:r>
      <w:r>
        <w:rPr>
          <w:rFonts w:ascii="Arial" w:hAnsi="Arial" w:cs="Arial"/>
        </w:rPr>
        <w:t xml:space="preserve">20% of the </w:t>
      </w:r>
      <w:r w:rsidR="000C5E1F">
        <w:rPr>
          <w:rFonts w:ascii="Arial" w:hAnsi="Arial" w:cs="Arial"/>
        </w:rPr>
        <w:t xml:space="preserve">implementation Round 1 </w:t>
      </w:r>
      <w:r>
        <w:rPr>
          <w:rFonts w:ascii="Arial" w:hAnsi="Arial" w:cs="Arial"/>
        </w:rPr>
        <w:t>grant awar</w:t>
      </w:r>
      <w:r w:rsidR="00D028A7">
        <w:rPr>
          <w:rFonts w:ascii="Arial" w:hAnsi="Arial" w:cs="Arial"/>
        </w:rPr>
        <w:t>d</w:t>
      </w:r>
      <w:r>
        <w:rPr>
          <w:rFonts w:ascii="Arial" w:hAnsi="Arial" w:cs="Arial"/>
        </w:rPr>
        <w:t>.</w:t>
      </w:r>
      <w:r w:rsidR="000C5E1F">
        <w:rPr>
          <w:rFonts w:ascii="Arial" w:hAnsi="Arial" w:cs="Arial"/>
        </w:rPr>
        <w:t xml:space="preserve">  Matching funds can be </w:t>
      </w:r>
      <w:r w:rsidR="00F3156D">
        <w:rPr>
          <w:rFonts w:ascii="Arial" w:hAnsi="Arial" w:cs="Arial"/>
        </w:rPr>
        <w:t xml:space="preserve">provided by </w:t>
      </w:r>
      <w:r w:rsidR="000C5E1F">
        <w:rPr>
          <w:rFonts w:ascii="Arial" w:hAnsi="Arial" w:cs="Arial"/>
        </w:rPr>
        <w:t xml:space="preserve">any community organization </w:t>
      </w:r>
      <w:r w:rsidR="00F3156D">
        <w:rPr>
          <w:rFonts w:ascii="Arial" w:hAnsi="Arial" w:cs="Arial"/>
        </w:rPr>
        <w:t xml:space="preserve">but must be used to directly support the Community Partnerships initiative. </w:t>
      </w:r>
      <w:r w:rsidR="000C5E1F">
        <w:rPr>
          <w:rFonts w:ascii="Arial" w:hAnsi="Arial" w:cs="Arial"/>
        </w:rPr>
        <w:t xml:space="preserve">Grantees must submit signed MOUs </w:t>
      </w:r>
      <w:r w:rsidR="000C5E1F">
        <w:rPr>
          <w:rFonts w:ascii="Arial" w:hAnsi="Arial" w:cs="Arial"/>
        </w:rPr>
        <w:lastRenderedPageBreak/>
        <w:t>at the end of the planning phase to demonstrate its ability to successfully raise the matching requirements.</w:t>
      </w:r>
    </w:p>
    <w:p w:rsidR="001B4D98" w:rsidRDefault="00F73839" w:rsidP="001B4D98">
      <w:pPr>
        <w:pStyle w:val="Heading1"/>
        <w:spacing w:line="276" w:lineRule="auto"/>
        <w:ind w:left="-720"/>
        <w:rPr>
          <w:rFonts w:ascii="Arial" w:hAnsi="Arial" w:cs="Arial"/>
          <w:b/>
          <w:color w:val="auto"/>
          <w:sz w:val="28"/>
          <w:szCs w:val="28"/>
        </w:rPr>
      </w:pPr>
      <w:bookmarkStart w:id="31" w:name="_Toc506456700"/>
      <w:bookmarkStart w:id="32" w:name="_Toc506456759"/>
      <w:bookmarkStart w:id="33" w:name="_Toc510526255"/>
      <w:r>
        <w:rPr>
          <w:rFonts w:ascii="Arial" w:hAnsi="Arial" w:cs="Arial"/>
          <w:b/>
          <w:color w:val="auto"/>
          <w:sz w:val="28"/>
          <w:szCs w:val="28"/>
        </w:rPr>
        <w:t>CRITICAL DATES FOR APPLICANTS</w:t>
      </w:r>
      <w:bookmarkEnd w:id="31"/>
      <w:bookmarkEnd w:id="32"/>
      <w:bookmarkEnd w:id="33"/>
    </w:p>
    <w:p w:rsidR="001B4D98" w:rsidRDefault="001B4D98" w:rsidP="001B4D98">
      <w:pPr>
        <w:spacing w:after="20"/>
        <w:ind w:left="720"/>
        <w:rPr>
          <w:rFonts w:ascii="Arial" w:eastAsia="Times New Roman" w:hAnsi="Arial" w:cs="Arial"/>
        </w:rPr>
      </w:pPr>
      <w:r w:rsidRPr="00E74A10">
        <w:rPr>
          <w:rFonts w:ascii="Arial" w:eastAsia="Times New Roman" w:hAnsi="Arial" w:cs="Arial"/>
        </w:rPr>
        <w:t xml:space="preserve">Please review </w:t>
      </w:r>
      <w:r w:rsidR="00EB7ABA">
        <w:rPr>
          <w:rFonts w:ascii="Arial" w:eastAsia="Times New Roman" w:hAnsi="Arial" w:cs="Arial"/>
        </w:rPr>
        <w:t xml:space="preserve">the critical dates below </w:t>
      </w:r>
      <w:r w:rsidR="001C2A44">
        <w:rPr>
          <w:rFonts w:ascii="Arial" w:eastAsia="Times New Roman" w:hAnsi="Arial" w:cs="Arial"/>
        </w:rPr>
        <w:t>in the chart below and follow the submission</w:t>
      </w:r>
      <w:r w:rsidR="006804B0">
        <w:rPr>
          <w:rFonts w:ascii="Arial" w:eastAsia="Times New Roman" w:hAnsi="Arial" w:cs="Arial"/>
        </w:rPr>
        <w:t xml:space="preserve"> instructions listed for each step. </w:t>
      </w:r>
    </w:p>
    <w:p w:rsidR="001B4D98" w:rsidRDefault="001B4D98" w:rsidP="001B4D98">
      <w:pPr>
        <w:spacing w:after="20"/>
        <w:ind w:left="720"/>
        <w:rPr>
          <w:rFonts w:ascii="Arial" w:eastAsia="Times New Roman" w:hAnsi="Arial" w:cs="Arial"/>
        </w:rPr>
      </w:pPr>
    </w:p>
    <w:p w:rsidR="00F367AE" w:rsidRDefault="001B4D98" w:rsidP="007B4303">
      <w:pPr>
        <w:spacing w:after="20"/>
        <w:ind w:left="720"/>
        <w:rPr>
          <w:rFonts w:ascii="Arial" w:eastAsia="Times New Roman" w:hAnsi="Arial" w:cs="Arial"/>
        </w:rPr>
      </w:pPr>
      <w:r w:rsidRPr="00E74A10">
        <w:rPr>
          <w:rFonts w:ascii="Arial" w:eastAsia="Times New Roman" w:hAnsi="Arial" w:cs="Arial"/>
        </w:rPr>
        <w:t xml:space="preserve">TEA will review the </w:t>
      </w:r>
      <w:r w:rsidR="00F3156D">
        <w:rPr>
          <w:rFonts w:ascii="Arial" w:eastAsia="Times New Roman" w:hAnsi="Arial" w:cs="Arial"/>
        </w:rPr>
        <w:t xml:space="preserve">responses to this Letter of Interest </w:t>
      </w:r>
      <w:r w:rsidRPr="00E74A10">
        <w:rPr>
          <w:rFonts w:ascii="Arial" w:eastAsia="Times New Roman" w:hAnsi="Arial" w:cs="Arial"/>
        </w:rPr>
        <w:t xml:space="preserve">and select up to </w:t>
      </w:r>
      <w:r>
        <w:rPr>
          <w:rFonts w:ascii="Arial" w:eastAsia="Times New Roman" w:hAnsi="Arial" w:cs="Arial"/>
        </w:rPr>
        <w:t xml:space="preserve">8 </w:t>
      </w:r>
      <w:r w:rsidR="00F3156D">
        <w:rPr>
          <w:rFonts w:ascii="Arial" w:eastAsia="Times New Roman" w:hAnsi="Arial" w:cs="Arial"/>
        </w:rPr>
        <w:t xml:space="preserve">LEAs </w:t>
      </w:r>
      <w:r w:rsidRPr="00E74A10">
        <w:rPr>
          <w:rFonts w:ascii="Arial" w:eastAsia="Times New Roman" w:hAnsi="Arial" w:cs="Arial"/>
        </w:rPr>
        <w:t xml:space="preserve">to apply for </w:t>
      </w:r>
      <w:r w:rsidR="00590328" w:rsidRPr="00E851D6">
        <w:rPr>
          <w:rFonts w:ascii="Arial" w:eastAsia="Times New Roman" w:hAnsi="Arial" w:cs="Arial"/>
        </w:rPr>
        <w:t>planning phase</w:t>
      </w:r>
      <w:r w:rsidRPr="00E74A10">
        <w:rPr>
          <w:rFonts w:ascii="Arial" w:eastAsia="Times New Roman" w:hAnsi="Arial" w:cs="Arial"/>
        </w:rPr>
        <w:t xml:space="preserve"> grants. Successful proposers will be contacted regarding timeline, decision points, and next steps.</w:t>
      </w:r>
    </w:p>
    <w:p w:rsidR="007B4303" w:rsidRPr="007B4303" w:rsidRDefault="007B4303" w:rsidP="007B4303">
      <w:pPr>
        <w:spacing w:after="20"/>
        <w:ind w:left="720"/>
        <w:rPr>
          <w:rFonts w:ascii="Arial" w:eastAsia="Times New Roman" w:hAnsi="Arial" w:cs="Arial"/>
        </w:rPr>
      </w:pPr>
    </w:p>
    <w:tbl>
      <w:tblPr>
        <w:tblStyle w:val="GridTable5Dark-Accent1"/>
        <w:tblW w:w="5273" w:type="pct"/>
        <w:tblInd w:w="0" w:type="dxa"/>
        <w:tblLook w:val="00A0" w:firstRow="1" w:lastRow="0" w:firstColumn="1" w:lastColumn="0" w:noHBand="0" w:noVBand="0"/>
      </w:tblPr>
      <w:tblGrid>
        <w:gridCol w:w="2215"/>
        <w:gridCol w:w="7646"/>
      </w:tblGrid>
      <w:tr w:rsidR="00C9127C" w:rsidTr="00A2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0616BB" w:rsidP="00436729">
            <w:pPr>
              <w:autoSpaceDE w:val="0"/>
              <w:autoSpaceDN w:val="0"/>
              <w:adjustRightInd w:val="0"/>
              <w:jc w:val="center"/>
              <w:rPr>
                <w:rFonts w:ascii="Arial" w:eastAsia="Times New Roman" w:hAnsi="Arial" w:cs="Arial"/>
                <w:caps/>
                <w:sz w:val="20"/>
                <w:szCs w:val="20"/>
              </w:rPr>
            </w:pPr>
            <w:r w:rsidRPr="005A3911">
              <w:rPr>
                <w:rFonts w:ascii="Arial" w:eastAsia="Times New Roman" w:hAnsi="Arial" w:cs="Arial"/>
                <w:caps/>
                <w:sz w:val="20"/>
                <w:szCs w:val="20"/>
              </w:rPr>
              <w:t>DATE</w:t>
            </w:r>
          </w:p>
        </w:tc>
        <w:tc>
          <w:tcPr>
            <w:cnfStyle w:val="000010000000" w:firstRow="0" w:lastRow="0" w:firstColumn="0" w:lastColumn="0" w:oddVBand="1" w:evenVBand="0" w:oddHBand="0" w:evenHBand="0" w:firstRowFirstColumn="0" w:firstRowLastColumn="0" w:lastRowFirstColumn="0" w:lastRowLastColumn="0"/>
            <w:tcW w:w="3877" w:type="pct"/>
          </w:tcPr>
          <w:p w:rsidR="00436729" w:rsidRPr="005A3911" w:rsidRDefault="000616BB" w:rsidP="00436729">
            <w:pPr>
              <w:autoSpaceDE w:val="0"/>
              <w:autoSpaceDN w:val="0"/>
              <w:adjustRightInd w:val="0"/>
              <w:jc w:val="center"/>
              <w:rPr>
                <w:rFonts w:ascii="Arial" w:eastAsia="Times New Roman" w:hAnsi="Arial" w:cs="Arial"/>
                <w:caps/>
                <w:sz w:val="20"/>
                <w:szCs w:val="20"/>
              </w:rPr>
            </w:pPr>
            <w:r w:rsidRPr="005A3911">
              <w:rPr>
                <w:rFonts w:ascii="Arial" w:eastAsia="Times New Roman" w:hAnsi="Arial" w:cs="Arial"/>
                <w:caps/>
                <w:sz w:val="20"/>
                <w:szCs w:val="20"/>
              </w:rPr>
              <w:t>Event</w:t>
            </w:r>
          </w:p>
        </w:tc>
      </w:tr>
      <w:tr w:rsidR="00C9127C" w:rsidTr="00A253B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B478E0"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0</w:t>
            </w:r>
            <w:r w:rsidR="001960B9">
              <w:rPr>
                <w:rFonts w:ascii="Arial" w:eastAsia="Times New Roman" w:hAnsi="Arial" w:cs="Arial"/>
                <w:sz w:val="20"/>
                <w:szCs w:val="20"/>
              </w:rPr>
              <w:t>4</w:t>
            </w:r>
            <w:r>
              <w:rPr>
                <w:rFonts w:ascii="Arial" w:eastAsia="Times New Roman" w:hAnsi="Arial" w:cs="Arial"/>
                <w:sz w:val="20"/>
                <w:szCs w:val="20"/>
              </w:rPr>
              <w:t>/</w:t>
            </w:r>
            <w:r w:rsidR="00F77FC9">
              <w:rPr>
                <w:rFonts w:ascii="Arial" w:eastAsia="Times New Roman" w:hAnsi="Arial" w:cs="Arial"/>
                <w:sz w:val="20"/>
                <w:szCs w:val="20"/>
              </w:rPr>
              <w:t>1</w:t>
            </w:r>
            <w:r w:rsidR="00F3156D">
              <w:rPr>
                <w:rFonts w:ascii="Arial" w:eastAsia="Times New Roman" w:hAnsi="Arial" w:cs="Arial"/>
                <w:sz w:val="20"/>
                <w:szCs w:val="20"/>
              </w:rPr>
              <w:t>8</w:t>
            </w:r>
            <w:r w:rsidR="000616BB" w:rsidRPr="005A3911">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A253BD" w:rsidRDefault="00A253BD" w:rsidP="00A253BD">
            <w:pPr>
              <w:autoSpaceDE w:val="0"/>
              <w:autoSpaceDN w:val="0"/>
              <w:adjustRightInd w:val="0"/>
              <w:rPr>
                <w:rFonts w:ascii="Arial" w:eastAsia="Times New Roman" w:hAnsi="Arial" w:cs="Arial"/>
                <w:sz w:val="20"/>
                <w:szCs w:val="20"/>
              </w:rPr>
            </w:pPr>
            <w:r w:rsidRPr="005A3911">
              <w:rPr>
                <w:rFonts w:ascii="Arial" w:eastAsia="Times New Roman" w:hAnsi="Arial" w:cs="Arial"/>
                <w:sz w:val="20"/>
                <w:szCs w:val="20"/>
              </w:rPr>
              <w:t>Last day to submit written questions about Community Partnerships grant, no later than 5:00 P.M., CT</w:t>
            </w:r>
            <w:r>
              <w:rPr>
                <w:rFonts w:ascii="Arial" w:eastAsia="Times New Roman" w:hAnsi="Arial" w:cs="Arial"/>
                <w:sz w:val="20"/>
                <w:szCs w:val="20"/>
              </w:rPr>
              <w:t xml:space="preserve">; Send questions to </w:t>
            </w:r>
            <w:hyperlink r:id="rId12" w:history="1">
              <w:r w:rsidRPr="006F3E05">
                <w:rPr>
                  <w:rStyle w:val="Hyperlink"/>
                  <w:rFonts w:ascii="Arial" w:eastAsia="Times New Roman" w:hAnsi="Arial" w:cs="Arial"/>
                  <w:sz w:val="20"/>
                  <w:szCs w:val="20"/>
                </w:rPr>
                <w:t>specialprojects@tea.texas.gov</w:t>
              </w:r>
            </w:hyperlink>
            <w:r>
              <w:rPr>
                <w:rFonts w:ascii="Arial" w:eastAsia="Times New Roman" w:hAnsi="Arial" w:cs="Arial"/>
                <w:sz w:val="20"/>
                <w:szCs w:val="20"/>
              </w:rPr>
              <w:t xml:space="preserve"> with subject line: “CP – LOI Question &lt;DISTRICT NAME&gt;”</w:t>
            </w:r>
          </w:p>
          <w:p w:rsidR="00436729" w:rsidRPr="005A3911" w:rsidRDefault="00436729" w:rsidP="00436729">
            <w:pPr>
              <w:autoSpaceDE w:val="0"/>
              <w:autoSpaceDN w:val="0"/>
              <w:adjustRightInd w:val="0"/>
              <w:rPr>
                <w:rFonts w:ascii="Arial" w:eastAsia="Times New Roman" w:hAnsi="Arial" w:cs="Arial"/>
                <w:sz w:val="20"/>
                <w:szCs w:val="20"/>
              </w:rPr>
            </w:pPr>
          </w:p>
        </w:tc>
      </w:tr>
      <w:tr w:rsidR="00C9127C" w:rsidTr="00A253BD">
        <w:trPr>
          <w:trHeight w:val="415"/>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B478E0"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0</w:t>
            </w:r>
            <w:r w:rsidR="001960B9">
              <w:rPr>
                <w:rFonts w:ascii="Arial" w:eastAsia="Times New Roman" w:hAnsi="Arial" w:cs="Arial"/>
                <w:sz w:val="20"/>
                <w:szCs w:val="20"/>
              </w:rPr>
              <w:t>4</w:t>
            </w:r>
            <w:r>
              <w:rPr>
                <w:rFonts w:ascii="Arial" w:eastAsia="Times New Roman" w:hAnsi="Arial" w:cs="Arial"/>
                <w:sz w:val="20"/>
                <w:szCs w:val="20"/>
              </w:rPr>
              <w:t>/</w:t>
            </w:r>
            <w:r w:rsidR="00BB2503">
              <w:rPr>
                <w:rFonts w:ascii="Arial" w:eastAsia="Times New Roman" w:hAnsi="Arial" w:cs="Arial"/>
                <w:sz w:val="20"/>
                <w:szCs w:val="20"/>
              </w:rPr>
              <w:t>23</w:t>
            </w:r>
            <w:r w:rsidR="001960B9">
              <w:rPr>
                <w:rFonts w:ascii="Arial" w:eastAsia="Times New Roman" w:hAnsi="Arial" w:cs="Arial"/>
                <w:sz w:val="20"/>
                <w:szCs w:val="20"/>
              </w:rPr>
              <w:t>/</w:t>
            </w:r>
            <w:r w:rsidR="000616BB" w:rsidRPr="005A3911">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1158D7" w:rsidRPr="00F075FC" w:rsidRDefault="000616BB" w:rsidP="00816C38">
            <w:pPr>
              <w:autoSpaceDE w:val="0"/>
              <w:autoSpaceDN w:val="0"/>
              <w:adjustRightInd w:val="0"/>
              <w:rPr>
                <w:rFonts w:ascii="Arial" w:eastAsia="Times New Roman" w:hAnsi="Arial" w:cs="Arial"/>
                <w:color w:val="2F5496" w:themeColor="accent5" w:themeShade="BF"/>
              </w:rPr>
            </w:pPr>
            <w:r w:rsidRPr="00E851D6">
              <w:rPr>
                <w:rFonts w:ascii="Arial" w:eastAsia="Times New Roman" w:hAnsi="Arial" w:cs="Arial"/>
                <w:sz w:val="20"/>
                <w:szCs w:val="20"/>
              </w:rPr>
              <w:t>W</w:t>
            </w:r>
            <w:r w:rsidR="00A37217" w:rsidRPr="00E851D6">
              <w:rPr>
                <w:rFonts w:ascii="Arial" w:eastAsia="Times New Roman" w:hAnsi="Arial" w:cs="Arial"/>
                <w:sz w:val="20"/>
                <w:szCs w:val="20"/>
              </w:rPr>
              <w:t xml:space="preserve">ebinar for </w:t>
            </w:r>
            <w:r w:rsidR="00F3156D">
              <w:rPr>
                <w:rFonts w:ascii="Arial" w:eastAsia="Times New Roman" w:hAnsi="Arial" w:cs="Arial"/>
                <w:sz w:val="20"/>
                <w:szCs w:val="20"/>
              </w:rPr>
              <w:t xml:space="preserve">LEAs </w:t>
            </w:r>
            <w:r>
              <w:rPr>
                <w:rFonts w:ascii="Arial" w:eastAsia="Times New Roman" w:hAnsi="Arial" w:cs="Arial"/>
                <w:sz w:val="20"/>
                <w:szCs w:val="20"/>
              </w:rPr>
              <w:t xml:space="preserve">on </w:t>
            </w:r>
            <w:r w:rsidR="001960B9">
              <w:rPr>
                <w:rFonts w:ascii="Arial" w:eastAsia="Times New Roman" w:hAnsi="Arial" w:cs="Arial"/>
                <w:sz w:val="20"/>
                <w:szCs w:val="20"/>
              </w:rPr>
              <w:t>Ap</w:t>
            </w:r>
            <w:r w:rsidR="00BB2503">
              <w:rPr>
                <w:rFonts w:ascii="Arial" w:eastAsia="Times New Roman" w:hAnsi="Arial" w:cs="Arial"/>
                <w:sz w:val="20"/>
                <w:szCs w:val="20"/>
              </w:rPr>
              <w:t>ril 23</w:t>
            </w:r>
            <w:r>
              <w:rPr>
                <w:rFonts w:ascii="Arial" w:eastAsia="Times New Roman" w:hAnsi="Arial" w:cs="Arial"/>
                <w:sz w:val="20"/>
                <w:szCs w:val="20"/>
              </w:rPr>
              <w:t>, 2018</w:t>
            </w:r>
            <w:r w:rsidR="00702352">
              <w:rPr>
                <w:rFonts w:ascii="Arial" w:eastAsia="Times New Roman" w:hAnsi="Arial" w:cs="Arial"/>
                <w:sz w:val="20"/>
                <w:szCs w:val="20"/>
              </w:rPr>
              <w:t>, from</w:t>
            </w:r>
            <w:r>
              <w:rPr>
                <w:rFonts w:ascii="Arial" w:eastAsia="Times New Roman" w:hAnsi="Arial" w:cs="Arial"/>
                <w:sz w:val="20"/>
                <w:szCs w:val="20"/>
              </w:rPr>
              <w:t xml:space="preserve"> </w:t>
            </w:r>
            <w:r w:rsidR="00BB2503">
              <w:rPr>
                <w:rFonts w:ascii="Arial" w:eastAsia="Times New Roman" w:hAnsi="Arial" w:cs="Arial"/>
                <w:b/>
                <w:sz w:val="20"/>
                <w:szCs w:val="20"/>
              </w:rPr>
              <w:t>3</w:t>
            </w:r>
            <w:r w:rsidRPr="00702352">
              <w:rPr>
                <w:rFonts w:ascii="Arial" w:eastAsia="Times New Roman" w:hAnsi="Arial" w:cs="Arial"/>
                <w:b/>
                <w:sz w:val="20"/>
                <w:szCs w:val="20"/>
              </w:rPr>
              <w:t xml:space="preserve">:00 </w:t>
            </w:r>
            <w:r w:rsidR="00744C15">
              <w:rPr>
                <w:rFonts w:ascii="Arial" w:eastAsia="Times New Roman" w:hAnsi="Arial" w:cs="Arial"/>
                <w:b/>
                <w:sz w:val="20"/>
                <w:szCs w:val="20"/>
              </w:rPr>
              <w:t>P</w:t>
            </w:r>
            <w:r w:rsidRPr="00702352">
              <w:rPr>
                <w:rFonts w:ascii="Arial" w:eastAsia="Times New Roman" w:hAnsi="Arial" w:cs="Arial"/>
                <w:b/>
                <w:sz w:val="20"/>
                <w:szCs w:val="20"/>
              </w:rPr>
              <w:t xml:space="preserve">.M. </w:t>
            </w:r>
            <w:r w:rsidR="00BB2503">
              <w:rPr>
                <w:rFonts w:ascii="Arial" w:eastAsia="Times New Roman" w:hAnsi="Arial" w:cs="Arial"/>
                <w:b/>
                <w:sz w:val="20"/>
                <w:szCs w:val="20"/>
              </w:rPr>
              <w:t>CT – 4</w:t>
            </w:r>
            <w:r w:rsidR="00895A8E" w:rsidRPr="00702352">
              <w:rPr>
                <w:rFonts w:ascii="Arial" w:eastAsia="Times New Roman" w:hAnsi="Arial" w:cs="Arial"/>
                <w:b/>
                <w:sz w:val="20"/>
                <w:szCs w:val="20"/>
              </w:rPr>
              <w:t>:00</w:t>
            </w:r>
            <w:r w:rsidR="00702352" w:rsidRPr="00702352">
              <w:rPr>
                <w:rFonts w:ascii="Arial" w:eastAsia="Times New Roman" w:hAnsi="Arial" w:cs="Arial"/>
                <w:b/>
                <w:sz w:val="20"/>
                <w:szCs w:val="20"/>
              </w:rPr>
              <w:t xml:space="preserve"> P.M. CT</w:t>
            </w:r>
            <w:r w:rsidR="00895A8E">
              <w:rPr>
                <w:rFonts w:ascii="Arial" w:eastAsia="Times New Roman" w:hAnsi="Arial" w:cs="Arial"/>
                <w:sz w:val="20"/>
                <w:szCs w:val="20"/>
              </w:rPr>
              <w:t xml:space="preserve">; Register for webinar at the following URL: </w:t>
            </w:r>
            <w:hyperlink r:id="rId13" w:history="1">
              <w:r w:rsidR="00B301F2" w:rsidRPr="006F3E05">
                <w:rPr>
                  <w:rStyle w:val="Hyperlink"/>
                  <w:rFonts w:ascii="Helvetica" w:hAnsi="Helvetica"/>
                  <w:bdr w:val="none" w:sz="0" w:space="0" w:color="auto" w:frame="1"/>
                  <w:shd w:val="clear" w:color="auto" w:fill="FFFFFF"/>
                </w:rPr>
                <w:t>https://attendee.gotowebinar.com/register/3854158080824647170</w:t>
              </w:r>
            </w:hyperlink>
          </w:p>
          <w:p w:rsidR="001158D7" w:rsidRPr="00F075FC" w:rsidRDefault="001158D7" w:rsidP="00F075FC">
            <w:pPr>
              <w:autoSpaceDE w:val="0"/>
              <w:autoSpaceDN w:val="0"/>
              <w:adjustRightInd w:val="0"/>
              <w:rPr>
                <w:color w:val="4472C4" w:themeColor="accent5"/>
                <w:sz w:val="16"/>
                <w:szCs w:val="1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p>
        </w:tc>
      </w:tr>
      <w:tr w:rsidR="00590328" w:rsidTr="00A253B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3" w:type="pct"/>
          </w:tcPr>
          <w:p w:rsidR="00590328" w:rsidRDefault="00BB2503" w:rsidP="00F075FC">
            <w:pPr>
              <w:autoSpaceDE w:val="0"/>
              <w:autoSpaceDN w:val="0"/>
              <w:adjustRightInd w:val="0"/>
              <w:rPr>
                <w:rFonts w:ascii="Arial" w:eastAsia="Times New Roman" w:hAnsi="Arial" w:cs="Arial"/>
                <w:sz w:val="20"/>
                <w:szCs w:val="20"/>
              </w:rPr>
            </w:pPr>
            <w:r>
              <w:rPr>
                <w:rFonts w:ascii="Arial" w:eastAsia="Times New Roman" w:hAnsi="Arial" w:cs="Arial"/>
                <w:sz w:val="20"/>
                <w:szCs w:val="20"/>
              </w:rPr>
              <w:t>04/25</w:t>
            </w:r>
            <w:r w:rsidR="00F77FC9">
              <w:rPr>
                <w:rFonts w:ascii="Arial" w:eastAsia="Times New Roman" w:hAnsi="Arial" w:cs="Arial"/>
                <w:sz w:val="20"/>
                <w:szCs w:val="20"/>
              </w:rPr>
              <w:t>/</w:t>
            </w:r>
            <w:r w:rsidR="00590328">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590328" w:rsidRPr="00360CBA" w:rsidRDefault="00AD3C2F" w:rsidP="00F075FC">
            <w:pPr>
              <w:autoSpaceDE w:val="0"/>
              <w:autoSpaceDN w:val="0"/>
              <w:adjustRightInd w:val="0"/>
              <w:rPr>
                <w:rFonts w:ascii="Arial" w:eastAsia="Times New Roman" w:hAnsi="Arial" w:cs="Arial"/>
                <w:sz w:val="20"/>
                <w:szCs w:val="20"/>
                <w:highlight w:val="yellow"/>
              </w:rPr>
            </w:pPr>
            <w:r>
              <w:rPr>
                <w:rFonts w:ascii="Arial" w:eastAsia="Times New Roman" w:hAnsi="Arial" w:cs="Arial"/>
                <w:sz w:val="20"/>
                <w:szCs w:val="20"/>
              </w:rPr>
              <w:t xml:space="preserve">TEA </w:t>
            </w:r>
            <w:r w:rsidR="000A4151">
              <w:rPr>
                <w:rFonts w:ascii="Arial" w:eastAsia="Times New Roman" w:hAnsi="Arial" w:cs="Arial"/>
                <w:sz w:val="20"/>
                <w:szCs w:val="20"/>
              </w:rPr>
              <w:t>responses</w:t>
            </w:r>
            <w:r w:rsidR="001E0655">
              <w:rPr>
                <w:rFonts w:ascii="Arial" w:eastAsia="Times New Roman" w:hAnsi="Arial" w:cs="Arial"/>
                <w:sz w:val="20"/>
                <w:szCs w:val="20"/>
              </w:rPr>
              <w:t xml:space="preserve"> to </w:t>
            </w:r>
            <w:r w:rsidR="00590328" w:rsidRPr="00E851D6">
              <w:rPr>
                <w:rFonts w:ascii="Arial" w:eastAsia="Times New Roman" w:hAnsi="Arial" w:cs="Arial"/>
                <w:sz w:val="20"/>
                <w:szCs w:val="20"/>
              </w:rPr>
              <w:t xml:space="preserve">submitted </w:t>
            </w:r>
            <w:r w:rsidR="001E0655">
              <w:rPr>
                <w:rFonts w:ascii="Arial" w:eastAsia="Times New Roman" w:hAnsi="Arial" w:cs="Arial"/>
                <w:sz w:val="20"/>
                <w:szCs w:val="20"/>
              </w:rPr>
              <w:t xml:space="preserve">questions </w:t>
            </w:r>
            <w:r w:rsidR="00590328" w:rsidRPr="00E851D6">
              <w:rPr>
                <w:rFonts w:ascii="Arial" w:eastAsia="Times New Roman" w:hAnsi="Arial" w:cs="Arial"/>
                <w:sz w:val="20"/>
                <w:szCs w:val="20"/>
              </w:rPr>
              <w:t>from the webinar</w:t>
            </w:r>
            <w:r w:rsidR="000A4151">
              <w:rPr>
                <w:rFonts w:ascii="Arial" w:eastAsia="Times New Roman" w:hAnsi="Arial" w:cs="Arial"/>
                <w:sz w:val="20"/>
                <w:szCs w:val="20"/>
              </w:rPr>
              <w:t xml:space="preserve"> posted</w:t>
            </w:r>
          </w:p>
        </w:tc>
      </w:tr>
      <w:tr w:rsidR="00C9127C" w:rsidTr="00A253BD">
        <w:trPr>
          <w:trHeight w:val="326"/>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B478E0" w:rsidP="00F075FC">
            <w:pPr>
              <w:autoSpaceDE w:val="0"/>
              <w:autoSpaceDN w:val="0"/>
              <w:adjustRightInd w:val="0"/>
              <w:rPr>
                <w:rFonts w:ascii="Arial" w:eastAsia="Times New Roman" w:hAnsi="Arial" w:cs="Arial"/>
                <w:sz w:val="20"/>
                <w:szCs w:val="20"/>
              </w:rPr>
            </w:pPr>
            <w:r>
              <w:rPr>
                <w:rFonts w:ascii="Arial" w:eastAsia="Times New Roman" w:hAnsi="Arial" w:cs="Arial"/>
                <w:sz w:val="20"/>
                <w:szCs w:val="20"/>
              </w:rPr>
              <w:t>0</w:t>
            </w:r>
            <w:r w:rsidR="00BB2503">
              <w:rPr>
                <w:rFonts w:ascii="Arial" w:eastAsia="Times New Roman" w:hAnsi="Arial" w:cs="Arial"/>
                <w:sz w:val="20"/>
                <w:szCs w:val="20"/>
              </w:rPr>
              <w:t>4/26</w:t>
            </w:r>
            <w:r w:rsidR="000616BB" w:rsidRPr="005A3911">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436729" w:rsidRDefault="000616BB" w:rsidP="009910C8">
            <w:pPr>
              <w:autoSpaceDE w:val="0"/>
              <w:autoSpaceDN w:val="0"/>
              <w:adjustRightInd w:val="0"/>
              <w:rPr>
                <w:rFonts w:ascii="Arial" w:eastAsia="Times New Roman" w:hAnsi="Arial" w:cs="Arial"/>
                <w:sz w:val="20"/>
                <w:szCs w:val="20"/>
              </w:rPr>
            </w:pPr>
            <w:r w:rsidRPr="00375E98">
              <w:rPr>
                <w:rFonts w:ascii="Arial" w:eastAsia="Times New Roman" w:hAnsi="Arial" w:cs="Arial"/>
                <w:b/>
                <w:sz w:val="20"/>
                <w:szCs w:val="20"/>
              </w:rPr>
              <w:t>Notice of</w:t>
            </w:r>
            <w:r w:rsidRPr="005A3911">
              <w:rPr>
                <w:rFonts w:ascii="Arial" w:eastAsia="Times New Roman" w:hAnsi="Arial" w:cs="Arial"/>
                <w:sz w:val="20"/>
                <w:szCs w:val="20"/>
              </w:rPr>
              <w:t xml:space="preserve"> </w:t>
            </w:r>
            <w:r w:rsidRPr="00E851D6">
              <w:rPr>
                <w:rFonts w:ascii="Arial" w:eastAsia="Times New Roman" w:hAnsi="Arial" w:cs="Arial"/>
                <w:b/>
                <w:sz w:val="20"/>
                <w:szCs w:val="20"/>
              </w:rPr>
              <w:t xml:space="preserve">Intent to </w:t>
            </w:r>
            <w:r w:rsidR="00590328" w:rsidRPr="00E851D6">
              <w:rPr>
                <w:rFonts w:ascii="Arial" w:eastAsia="Times New Roman" w:hAnsi="Arial" w:cs="Arial"/>
                <w:b/>
                <w:sz w:val="20"/>
                <w:szCs w:val="20"/>
              </w:rPr>
              <w:t>S</w:t>
            </w:r>
            <w:r w:rsidRPr="00E851D6">
              <w:rPr>
                <w:rFonts w:ascii="Arial" w:eastAsia="Times New Roman" w:hAnsi="Arial" w:cs="Arial"/>
                <w:b/>
                <w:sz w:val="20"/>
                <w:szCs w:val="20"/>
              </w:rPr>
              <w:t xml:space="preserve">ubmit a </w:t>
            </w:r>
            <w:r w:rsidR="003C415E">
              <w:rPr>
                <w:rFonts w:ascii="Arial" w:eastAsia="Times New Roman" w:hAnsi="Arial" w:cs="Arial"/>
                <w:b/>
                <w:sz w:val="20"/>
                <w:szCs w:val="20"/>
              </w:rPr>
              <w:t>Response</w:t>
            </w:r>
            <w:r w:rsidR="00C1676E">
              <w:rPr>
                <w:rFonts w:ascii="Arial" w:eastAsia="Times New Roman" w:hAnsi="Arial" w:cs="Arial"/>
                <w:b/>
                <w:sz w:val="20"/>
                <w:szCs w:val="20"/>
              </w:rPr>
              <w:t xml:space="preserve"> (Attachment </w:t>
            </w:r>
            <w:r w:rsidR="00F25E3A">
              <w:rPr>
                <w:rFonts w:ascii="Arial" w:eastAsia="Times New Roman" w:hAnsi="Arial" w:cs="Arial"/>
                <w:b/>
                <w:sz w:val="20"/>
                <w:szCs w:val="20"/>
              </w:rPr>
              <w:t>2</w:t>
            </w:r>
            <w:r w:rsidR="00C1676E">
              <w:rPr>
                <w:rFonts w:ascii="Arial" w:eastAsia="Times New Roman" w:hAnsi="Arial" w:cs="Arial"/>
                <w:b/>
                <w:sz w:val="20"/>
                <w:szCs w:val="20"/>
              </w:rPr>
              <w:t>A)</w:t>
            </w:r>
            <w:r w:rsidRPr="005A3911">
              <w:rPr>
                <w:rFonts w:ascii="Arial" w:eastAsia="Times New Roman" w:hAnsi="Arial" w:cs="Arial"/>
                <w:sz w:val="20"/>
                <w:szCs w:val="20"/>
              </w:rPr>
              <w:t xml:space="preserve"> due</w:t>
            </w:r>
            <w:r w:rsidR="00590328">
              <w:rPr>
                <w:rFonts w:ascii="Arial" w:eastAsia="Times New Roman" w:hAnsi="Arial" w:cs="Arial"/>
                <w:sz w:val="20"/>
                <w:szCs w:val="20"/>
              </w:rPr>
              <w:t xml:space="preserve"> to </w:t>
            </w:r>
            <w:r w:rsidR="0071470F">
              <w:rPr>
                <w:rFonts w:ascii="Arial" w:eastAsia="Times New Roman" w:hAnsi="Arial" w:cs="Arial"/>
                <w:sz w:val="20"/>
                <w:szCs w:val="20"/>
              </w:rPr>
              <w:t xml:space="preserve">the </w:t>
            </w:r>
            <w:r w:rsidR="006D063D">
              <w:rPr>
                <w:rFonts w:ascii="Arial" w:eastAsia="Times New Roman" w:hAnsi="Arial" w:cs="Arial"/>
                <w:sz w:val="20"/>
                <w:szCs w:val="20"/>
              </w:rPr>
              <w:t xml:space="preserve">TEA </w:t>
            </w:r>
            <w:r w:rsidR="0071470F">
              <w:rPr>
                <w:rFonts w:ascii="Arial" w:eastAsia="Times New Roman" w:hAnsi="Arial" w:cs="Arial"/>
                <w:sz w:val="20"/>
                <w:szCs w:val="20"/>
              </w:rPr>
              <w:t xml:space="preserve">no later than </w:t>
            </w:r>
            <w:r w:rsidR="005C2300">
              <w:rPr>
                <w:rStyle w:val="normaltextrun1"/>
                <w:rFonts w:ascii="Arial" w:hAnsi="Arial" w:cs="Arial"/>
                <w:sz w:val="20"/>
                <w:szCs w:val="20"/>
              </w:rPr>
              <w:t>5:00 P.M., CT</w:t>
            </w:r>
            <w:r w:rsidR="009910C8">
              <w:rPr>
                <w:rStyle w:val="normaltextrun1"/>
                <w:rFonts w:ascii="Arial" w:hAnsi="Arial" w:cs="Arial"/>
                <w:sz w:val="20"/>
                <w:szCs w:val="20"/>
              </w:rPr>
              <w:t xml:space="preserve">; </w:t>
            </w:r>
            <w:r w:rsidR="00590328">
              <w:rPr>
                <w:rFonts w:ascii="Arial" w:eastAsia="Times New Roman" w:hAnsi="Arial" w:cs="Arial"/>
                <w:sz w:val="20"/>
                <w:szCs w:val="20"/>
              </w:rPr>
              <w:t xml:space="preserve">Send </w:t>
            </w:r>
            <w:r w:rsidR="008F1FE5">
              <w:rPr>
                <w:rFonts w:ascii="Arial" w:eastAsia="Times New Roman" w:hAnsi="Arial" w:cs="Arial"/>
                <w:sz w:val="20"/>
                <w:szCs w:val="20"/>
              </w:rPr>
              <w:t xml:space="preserve">notice </w:t>
            </w:r>
            <w:r w:rsidR="00590328">
              <w:rPr>
                <w:rFonts w:ascii="Arial" w:eastAsia="Times New Roman" w:hAnsi="Arial" w:cs="Arial"/>
                <w:sz w:val="20"/>
                <w:szCs w:val="20"/>
              </w:rPr>
              <w:t xml:space="preserve">to </w:t>
            </w:r>
            <w:hyperlink r:id="rId14" w:history="1">
              <w:r w:rsidR="00590328" w:rsidRPr="00D30EBE">
                <w:rPr>
                  <w:rStyle w:val="Hyperlink"/>
                  <w:rFonts w:ascii="Arial" w:eastAsia="Times New Roman" w:hAnsi="Arial" w:cs="Arial"/>
                  <w:sz w:val="20"/>
                  <w:szCs w:val="20"/>
                </w:rPr>
                <w:t>specialprojects@tea.texas.gov</w:t>
              </w:r>
            </w:hyperlink>
            <w:r w:rsidR="008F1FE5">
              <w:rPr>
                <w:rStyle w:val="Hyperlink"/>
                <w:rFonts w:ascii="Arial" w:eastAsia="Times New Roman" w:hAnsi="Arial" w:cs="Arial"/>
                <w:sz w:val="20"/>
                <w:szCs w:val="20"/>
              </w:rPr>
              <w:t xml:space="preserve"> </w:t>
            </w:r>
            <w:r w:rsidR="008F1FE5">
              <w:rPr>
                <w:rFonts w:ascii="Arial" w:eastAsia="Times New Roman" w:hAnsi="Arial" w:cs="Arial"/>
                <w:sz w:val="20"/>
                <w:szCs w:val="20"/>
              </w:rPr>
              <w:t>with subject line: “CP – LOI Notice of Intent &lt;DISTRICT NAME&gt;”</w:t>
            </w:r>
          </w:p>
          <w:p w:rsidR="008F1FE5" w:rsidRPr="005A3911" w:rsidRDefault="008F1FE5" w:rsidP="009910C8">
            <w:pPr>
              <w:autoSpaceDE w:val="0"/>
              <w:autoSpaceDN w:val="0"/>
              <w:adjustRightInd w:val="0"/>
              <w:rPr>
                <w:rFonts w:ascii="Arial" w:eastAsia="Times New Roman" w:hAnsi="Arial" w:cs="Arial"/>
                <w:sz w:val="20"/>
                <w:szCs w:val="20"/>
              </w:rPr>
            </w:pPr>
          </w:p>
        </w:tc>
      </w:tr>
      <w:tr w:rsidR="00C9127C" w:rsidTr="00A2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AC5DC2"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04</w:t>
            </w:r>
            <w:r w:rsidR="00B478E0">
              <w:rPr>
                <w:rFonts w:ascii="Arial" w:eastAsia="Times New Roman" w:hAnsi="Arial" w:cs="Arial"/>
                <w:sz w:val="20"/>
                <w:szCs w:val="20"/>
              </w:rPr>
              <w:t>/</w:t>
            </w:r>
            <w:r>
              <w:rPr>
                <w:rFonts w:ascii="Arial" w:eastAsia="Times New Roman" w:hAnsi="Arial" w:cs="Arial"/>
                <w:sz w:val="20"/>
                <w:szCs w:val="20"/>
              </w:rPr>
              <w:t>30</w:t>
            </w:r>
            <w:r w:rsidR="000616BB" w:rsidRPr="005A3911">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590328" w:rsidRDefault="00F25E3A" w:rsidP="00A74CD8">
            <w:pPr>
              <w:autoSpaceDE w:val="0"/>
              <w:autoSpaceDN w:val="0"/>
              <w:adjustRightInd w:val="0"/>
              <w:rPr>
                <w:rFonts w:ascii="Arial" w:eastAsia="Times New Roman" w:hAnsi="Arial" w:cs="Arial"/>
                <w:sz w:val="20"/>
                <w:szCs w:val="20"/>
              </w:rPr>
            </w:pPr>
            <w:r w:rsidRPr="008F1FE5">
              <w:rPr>
                <w:rFonts w:ascii="Arial" w:eastAsia="Times New Roman" w:hAnsi="Arial" w:cs="Arial"/>
                <w:b/>
                <w:sz w:val="20"/>
                <w:szCs w:val="20"/>
              </w:rPr>
              <w:t>Applicant responses</w:t>
            </w:r>
            <w:r>
              <w:rPr>
                <w:rFonts w:ascii="Arial" w:eastAsia="Times New Roman" w:hAnsi="Arial" w:cs="Arial"/>
                <w:sz w:val="20"/>
                <w:szCs w:val="20"/>
              </w:rPr>
              <w:t xml:space="preserve"> </w:t>
            </w:r>
            <w:r w:rsidRPr="00F25E3A">
              <w:rPr>
                <w:rFonts w:ascii="Arial" w:eastAsia="Times New Roman" w:hAnsi="Arial" w:cs="Arial"/>
                <w:b/>
                <w:sz w:val="20"/>
                <w:szCs w:val="20"/>
              </w:rPr>
              <w:t>(Attachment</w:t>
            </w:r>
            <w:r w:rsidR="002E10B1">
              <w:rPr>
                <w:rFonts w:ascii="Arial" w:eastAsia="Times New Roman" w:hAnsi="Arial" w:cs="Arial"/>
                <w:b/>
                <w:sz w:val="20"/>
                <w:szCs w:val="20"/>
              </w:rPr>
              <w:t>s</w:t>
            </w:r>
            <w:r w:rsidRPr="00F25E3A">
              <w:rPr>
                <w:rFonts w:ascii="Arial" w:eastAsia="Times New Roman" w:hAnsi="Arial" w:cs="Arial"/>
                <w:b/>
                <w:sz w:val="20"/>
                <w:szCs w:val="20"/>
              </w:rPr>
              <w:t xml:space="preserve"> 2B, 2C and 2D)</w:t>
            </w:r>
            <w:r>
              <w:rPr>
                <w:rFonts w:ascii="Arial" w:eastAsia="Times New Roman" w:hAnsi="Arial" w:cs="Arial"/>
                <w:sz w:val="20"/>
                <w:szCs w:val="20"/>
              </w:rPr>
              <w:t xml:space="preserve"> </w:t>
            </w:r>
            <w:r w:rsidR="000616BB" w:rsidRPr="005A3911">
              <w:rPr>
                <w:rFonts w:ascii="Arial" w:eastAsia="Times New Roman" w:hAnsi="Arial" w:cs="Arial"/>
                <w:sz w:val="20"/>
                <w:szCs w:val="20"/>
              </w:rPr>
              <w:t xml:space="preserve">due </w:t>
            </w:r>
            <w:r w:rsidR="001623A9">
              <w:rPr>
                <w:rFonts w:ascii="Arial" w:eastAsia="Times New Roman" w:hAnsi="Arial" w:cs="Arial"/>
                <w:sz w:val="20"/>
                <w:szCs w:val="20"/>
              </w:rPr>
              <w:t xml:space="preserve">to </w:t>
            </w:r>
            <w:r w:rsidR="000616BB" w:rsidRPr="00E851D6">
              <w:rPr>
                <w:rFonts w:ascii="Arial" w:eastAsia="Times New Roman" w:hAnsi="Arial" w:cs="Arial"/>
                <w:sz w:val="20"/>
                <w:szCs w:val="20"/>
              </w:rPr>
              <w:t xml:space="preserve">the TEA </w:t>
            </w:r>
            <w:r w:rsidR="00A74CD8">
              <w:rPr>
                <w:rFonts w:ascii="Arial" w:eastAsia="Times New Roman" w:hAnsi="Arial" w:cs="Arial"/>
                <w:sz w:val="20"/>
                <w:szCs w:val="20"/>
              </w:rPr>
              <w:t xml:space="preserve">no later than </w:t>
            </w:r>
            <w:r w:rsidR="00A74CD8">
              <w:rPr>
                <w:rStyle w:val="normaltextrun1"/>
                <w:rFonts w:ascii="Arial" w:hAnsi="Arial" w:cs="Arial"/>
                <w:sz w:val="20"/>
                <w:szCs w:val="20"/>
              </w:rPr>
              <w:t xml:space="preserve">5:00 P.M., CT; </w:t>
            </w:r>
            <w:r w:rsidR="00590328">
              <w:rPr>
                <w:rFonts w:ascii="Arial" w:eastAsia="Times New Roman" w:hAnsi="Arial" w:cs="Arial"/>
                <w:sz w:val="20"/>
                <w:szCs w:val="20"/>
              </w:rPr>
              <w:t xml:space="preserve">Send to </w:t>
            </w:r>
            <w:hyperlink r:id="rId15" w:history="1">
              <w:r w:rsidR="00590328" w:rsidRPr="00D30EBE">
                <w:rPr>
                  <w:rStyle w:val="Hyperlink"/>
                  <w:rFonts w:ascii="Arial" w:eastAsia="Times New Roman" w:hAnsi="Arial" w:cs="Arial"/>
                  <w:sz w:val="20"/>
                  <w:szCs w:val="20"/>
                </w:rPr>
                <w:t>specialprojects@tea.texas.gov</w:t>
              </w:r>
            </w:hyperlink>
            <w:r w:rsidR="0071470F">
              <w:rPr>
                <w:rStyle w:val="Hyperlink"/>
                <w:rFonts w:ascii="Arial" w:eastAsia="Times New Roman" w:hAnsi="Arial" w:cs="Arial"/>
                <w:sz w:val="20"/>
                <w:szCs w:val="20"/>
              </w:rPr>
              <w:t xml:space="preserve"> </w:t>
            </w:r>
            <w:r w:rsidR="00330BDE">
              <w:rPr>
                <w:rFonts w:ascii="Arial" w:eastAsia="Times New Roman" w:hAnsi="Arial" w:cs="Arial"/>
                <w:sz w:val="20"/>
                <w:szCs w:val="20"/>
              </w:rPr>
              <w:t>with subject line: “CP – LOI</w:t>
            </w:r>
            <w:r w:rsidR="00EB7ABA">
              <w:rPr>
                <w:rFonts w:ascii="Arial" w:eastAsia="Times New Roman" w:hAnsi="Arial" w:cs="Arial"/>
                <w:sz w:val="20"/>
                <w:szCs w:val="20"/>
              </w:rPr>
              <w:t xml:space="preserve"> Response Forms</w:t>
            </w:r>
            <w:r w:rsidR="0071470F">
              <w:rPr>
                <w:rFonts w:ascii="Arial" w:eastAsia="Times New Roman" w:hAnsi="Arial" w:cs="Arial"/>
                <w:sz w:val="20"/>
                <w:szCs w:val="20"/>
              </w:rPr>
              <w:t xml:space="preserve"> &lt;DISTRICT NAME&gt;”</w:t>
            </w:r>
          </w:p>
          <w:p w:rsidR="00EB7ABA" w:rsidRPr="005A3911" w:rsidRDefault="00EB7ABA" w:rsidP="00A74CD8">
            <w:pPr>
              <w:autoSpaceDE w:val="0"/>
              <w:autoSpaceDN w:val="0"/>
              <w:adjustRightInd w:val="0"/>
              <w:rPr>
                <w:rFonts w:ascii="Arial" w:eastAsia="Times New Roman" w:hAnsi="Arial" w:cs="Arial"/>
                <w:sz w:val="20"/>
                <w:szCs w:val="20"/>
              </w:rPr>
            </w:pPr>
          </w:p>
        </w:tc>
      </w:tr>
      <w:tr w:rsidR="00C9127C" w:rsidTr="00A253BD">
        <w:trPr>
          <w:trHeight w:val="250"/>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510E4F"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05</w:t>
            </w:r>
            <w:r w:rsidR="00B478E0">
              <w:rPr>
                <w:rFonts w:ascii="Arial" w:eastAsia="Times New Roman" w:hAnsi="Arial" w:cs="Arial"/>
                <w:sz w:val="20"/>
                <w:szCs w:val="20"/>
              </w:rPr>
              <w:t>/</w:t>
            </w:r>
            <w:r w:rsidR="000616BB" w:rsidRPr="005A3911">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436729" w:rsidRDefault="000616BB" w:rsidP="00436729">
            <w:pPr>
              <w:autoSpaceDE w:val="0"/>
              <w:autoSpaceDN w:val="0"/>
              <w:adjustRightInd w:val="0"/>
              <w:rPr>
                <w:rFonts w:ascii="Arial" w:eastAsia="Times New Roman" w:hAnsi="Arial" w:cs="Arial"/>
                <w:sz w:val="20"/>
                <w:szCs w:val="20"/>
              </w:rPr>
            </w:pPr>
            <w:r w:rsidRPr="005A3911">
              <w:rPr>
                <w:rFonts w:ascii="Arial" w:eastAsia="Times New Roman" w:hAnsi="Arial" w:cs="Arial"/>
                <w:sz w:val="20"/>
                <w:szCs w:val="20"/>
              </w:rPr>
              <w:t xml:space="preserve">Evaluation </w:t>
            </w:r>
            <w:r w:rsidR="00357B62">
              <w:rPr>
                <w:rFonts w:ascii="Arial" w:eastAsia="Times New Roman" w:hAnsi="Arial" w:cs="Arial"/>
                <w:sz w:val="20"/>
                <w:szCs w:val="20"/>
              </w:rPr>
              <w:t xml:space="preserve">and selection </w:t>
            </w:r>
            <w:r w:rsidRPr="005A3911">
              <w:rPr>
                <w:rFonts w:ascii="Arial" w:eastAsia="Times New Roman" w:hAnsi="Arial" w:cs="Arial"/>
                <w:sz w:val="20"/>
                <w:szCs w:val="20"/>
              </w:rPr>
              <w:t xml:space="preserve">process </w:t>
            </w:r>
          </w:p>
          <w:p w:rsidR="00EB7ABA" w:rsidRPr="005A3911" w:rsidRDefault="00EB7ABA" w:rsidP="00436729">
            <w:pPr>
              <w:autoSpaceDE w:val="0"/>
              <w:autoSpaceDN w:val="0"/>
              <w:adjustRightInd w:val="0"/>
              <w:rPr>
                <w:rFonts w:ascii="Arial" w:eastAsia="Times New Roman" w:hAnsi="Arial" w:cs="Arial"/>
                <w:sz w:val="20"/>
                <w:szCs w:val="20"/>
              </w:rPr>
            </w:pPr>
          </w:p>
        </w:tc>
      </w:tr>
      <w:tr w:rsidR="00C9127C" w:rsidTr="00A2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rsidR="00436729" w:rsidRPr="005A3911" w:rsidRDefault="00510E4F"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Fall</w:t>
            </w:r>
            <w:r w:rsidR="00EB7ABA">
              <w:rPr>
                <w:rFonts w:ascii="Arial" w:eastAsia="Times New Roman" w:hAnsi="Arial" w:cs="Arial"/>
                <w:sz w:val="20"/>
                <w:szCs w:val="20"/>
              </w:rPr>
              <w:t xml:space="preserve"> </w:t>
            </w:r>
            <w:r w:rsidR="003A43E4">
              <w:rPr>
                <w:rFonts w:ascii="Arial" w:eastAsia="Times New Roman"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3877" w:type="pct"/>
          </w:tcPr>
          <w:p w:rsidR="00436729" w:rsidRDefault="000616BB" w:rsidP="00436729">
            <w:pPr>
              <w:autoSpaceDE w:val="0"/>
              <w:autoSpaceDN w:val="0"/>
              <w:adjustRightInd w:val="0"/>
              <w:rPr>
                <w:rFonts w:ascii="Arial" w:eastAsia="Times New Roman" w:hAnsi="Arial" w:cs="Arial"/>
                <w:sz w:val="20"/>
                <w:szCs w:val="20"/>
              </w:rPr>
            </w:pPr>
            <w:r>
              <w:rPr>
                <w:rFonts w:ascii="Arial" w:eastAsia="Times New Roman" w:hAnsi="Arial" w:cs="Arial"/>
                <w:sz w:val="20"/>
                <w:szCs w:val="20"/>
              </w:rPr>
              <w:t>Planning Conference in Austin</w:t>
            </w:r>
            <w:r w:rsidR="00357B62">
              <w:rPr>
                <w:rFonts w:ascii="Arial" w:eastAsia="Times New Roman" w:hAnsi="Arial" w:cs="Arial"/>
                <w:sz w:val="20"/>
                <w:szCs w:val="20"/>
              </w:rPr>
              <w:t xml:space="preserve"> for grantees</w:t>
            </w:r>
          </w:p>
          <w:p w:rsidR="00EB7ABA" w:rsidRPr="005A3911" w:rsidRDefault="00EB7ABA" w:rsidP="00436729">
            <w:pPr>
              <w:autoSpaceDE w:val="0"/>
              <w:autoSpaceDN w:val="0"/>
              <w:adjustRightInd w:val="0"/>
              <w:rPr>
                <w:rFonts w:ascii="Arial" w:eastAsia="Times New Roman" w:hAnsi="Arial" w:cs="Arial"/>
                <w:sz w:val="20"/>
                <w:szCs w:val="20"/>
              </w:rPr>
            </w:pPr>
          </w:p>
        </w:tc>
      </w:tr>
    </w:tbl>
    <w:p w:rsidR="00932198" w:rsidRDefault="00932198" w:rsidP="00436729">
      <w:pPr>
        <w:pStyle w:val="ListParagraph"/>
        <w:ind w:left="0"/>
        <w:rPr>
          <w:rFonts w:cs="Arial"/>
        </w:rPr>
      </w:pPr>
    </w:p>
    <w:p w:rsidR="003B7934" w:rsidRPr="00E74A10" w:rsidRDefault="003B7934" w:rsidP="003B7934">
      <w:pPr>
        <w:spacing w:after="20"/>
        <w:ind w:left="720"/>
      </w:pPr>
      <w:r w:rsidRPr="00E74A10">
        <w:rPr>
          <w:rFonts w:ascii="Arial" w:eastAsia="Times New Roman" w:hAnsi="Arial" w:cs="Arial"/>
        </w:rPr>
        <w:t xml:space="preserve">If any assistance is needed, please contact </w:t>
      </w:r>
      <w:hyperlink r:id="rId16" w:history="1">
        <w:r w:rsidR="00F3156D" w:rsidRPr="00D30EBE">
          <w:rPr>
            <w:rStyle w:val="Hyperlink"/>
            <w:rFonts w:ascii="Arial" w:eastAsia="Times New Roman" w:hAnsi="Arial" w:cs="Arial"/>
            <w:sz w:val="20"/>
            <w:szCs w:val="20"/>
          </w:rPr>
          <w:t>specialprojects@tea.texas.gov</w:t>
        </w:r>
      </w:hyperlink>
    </w:p>
    <w:p w:rsidR="003B7934" w:rsidRPr="00976B95" w:rsidRDefault="003B7934" w:rsidP="00436729">
      <w:pPr>
        <w:pStyle w:val="ListParagraph"/>
        <w:ind w:left="0"/>
        <w:rPr>
          <w:rFonts w:cs="Arial"/>
        </w:rPr>
      </w:pPr>
    </w:p>
    <w:p w:rsidR="00932198" w:rsidRPr="00357B62" w:rsidRDefault="00357B62" w:rsidP="00E851D6">
      <w:pPr>
        <w:pStyle w:val="Heading2"/>
        <w:ind w:left="720"/>
      </w:pPr>
      <w:bookmarkStart w:id="34" w:name="_Toc506446835"/>
      <w:bookmarkStart w:id="35" w:name="_Toc506446932"/>
      <w:bookmarkStart w:id="36" w:name="_Toc506456701"/>
      <w:bookmarkStart w:id="37" w:name="_Toc506456760"/>
      <w:bookmarkStart w:id="38" w:name="_Toc510526256"/>
      <w:r w:rsidRPr="00357B62">
        <w:t>Informational Webinar</w:t>
      </w:r>
      <w:bookmarkEnd w:id="34"/>
      <w:bookmarkEnd w:id="35"/>
      <w:bookmarkEnd w:id="36"/>
      <w:bookmarkEnd w:id="37"/>
      <w:bookmarkEnd w:id="38"/>
    </w:p>
    <w:p w:rsidR="00357B62" w:rsidRPr="00357B62" w:rsidRDefault="00357B62" w:rsidP="00357B62"/>
    <w:p w:rsidR="00357B62" w:rsidRDefault="000616BB" w:rsidP="00357B62">
      <w:pPr>
        <w:spacing w:after="20"/>
        <w:ind w:left="720"/>
        <w:rPr>
          <w:rFonts w:ascii="Arial" w:eastAsia="Times New Roman" w:hAnsi="Arial" w:cs="Arial"/>
        </w:rPr>
      </w:pPr>
      <w:r w:rsidRPr="00D56FE5">
        <w:rPr>
          <w:rFonts w:ascii="Arial" w:eastAsia="Times New Roman" w:hAnsi="Arial" w:cs="Arial"/>
        </w:rPr>
        <w:t>The purpose of the webinar will be to discuss the key programmatic requirements of the Community Partnerships grants proposal, provide an overview of the project vision</w:t>
      </w:r>
      <w:r w:rsidR="003A43E4" w:rsidRPr="003A43E4">
        <w:rPr>
          <w:rFonts w:ascii="Arial" w:eastAsia="Times New Roman" w:hAnsi="Arial" w:cs="Arial"/>
        </w:rPr>
        <w:t>,</w:t>
      </w:r>
      <w:r w:rsidRPr="00D56FE5">
        <w:rPr>
          <w:rFonts w:ascii="Arial" w:eastAsia="Times New Roman" w:hAnsi="Arial" w:cs="Arial"/>
        </w:rPr>
        <w:t xml:space="preserve"> eligibility requirements</w:t>
      </w:r>
      <w:r w:rsidR="003A43E4">
        <w:rPr>
          <w:rFonts w:ascii="Arial" w:eastAsia="Times New Roman" w:hAnsi="Arial" w:cs="Arial"/>
        </w:rPr>
        <w:t>,</w:t>
      </w:r>
      <w:r w:rsidRPr="00D56FE5">
        <w:rPr>
          <w:rFonts w:ascii="Arial" w:eastAsia="Times New Roman" w:hAnsi="Arial" w:cs="Arial"/>
        </w:rPr>
        <w:t xml:space="preserve"> and respond to the questions that were received in writing by the due date stated above. The webinar is for informational purposes and will be held on</w:t>
      </w:r>
      <w:r w:rsidR="001960B9">
        <w:rPr>
          <w:rFonts w:ascii="Arial" w:eastAsia="Times New Roman" w:hAnsi="Arial" w:cs="Arial"/>
        </w:rPr>
        <w:t xml:space="preserve"> </w:t>
      </w:r>
      <w:r w:rsidR="00BB2503">
        <w:rPr>
          <w:rFonts w:ascii="Arial" w:eastAsia="Times New Roman" w:hAnsi="Arial" w:cs="Arial"/>
          <w:b/>
        </w:rPr>
        <w:t>April 23</w:t>
      </w:r>
      <w:r w:rsidRPr="00E851D6">
        <w:rPr>
          <w:rFonts w:ascii="Arial" w:eastAsia="Times New Roman" w:hAnsi="Arial" w:cs="Arial"/>
          <w:b/>
        </w:rPr>
        <w:t>, 2018</w:t>
      </w:r>
      <w:r w:rsidRPr="00D56FE5">
        <w:rPr>
          <w:rFonts w:ascii="Arial" w:eastAsia="Times New Roman" w:hAnsi="Arial" w:cs="Arial"/>
        </w:rPr>
        <w:t xml:space="preserve">, from </w:t>
      </w:r>
      <w:r w:rsidR="00BB2503">
        <w:rPr>
          <w:rFonts w:ascii="Arial" w:eastAsia="Times New Roman" w:hAnsi="Arial" w:cs="Arial"/>
        </w:rPr>
        <w:t>3</w:t>
      </w:r>
      <w:r w:rsidRPr="00D56FE5">
        <w:rPr>
          <w:rFonts w:ascii="Arial" w:eastAsia="Times New Roman" w:hAnsi="Arial" w:cs="Arial"/>
        </w:rPr>
        <w:t xml:space="preserve">:00 </w:t>
      </w:r>
      <w:r w:rsidR="00744C15">
        <w:rPr>
          <w:rFonts w:ascii="Arial" w:eastAsia="Times New Roman" w:hAnsi="Arial" w:cs="Arial"/>
        </w:rPr>
        <w:t>P</w:t>
      </w:r>
      <w:r w:rsidRPr="00D56FE5">
        <w:rPr>
          <w:rFonts w:ascii="Arial" w:eastAsia="Times New Roman" w:hAnsi="Arial" w:cs="Arial"/>
        </w:rPr>
        <w:t xml:space="preserve">.M. until </w:t>
      </w:r>
      <w:r w:rsidR="00BB2503">
        <w:rPr>
          <w:rFonts w:ascii="Arial" w:eastAsia="Times New Roman" w:hAnsi="Arial" w:cs="Arial"/>
        </w:rPr>
        <w:t>4</w:t>
      </w:r>
      <w:r w:rsidRPr="00D56FE5">
        <w:rPr>
          <w:rFonts w:ascii="Arial" w:eastAsia="Times New Roman" w:hAnsi="Arial" w:cs="Arial"/>
        </w:rPr>
        <w:t>:00 P.M. at Registration URL:</w:t>
      </w:r>
    </w:p>
    <w:p w:rsidR="00436729" w:rsidRPr="00F075FC" w:rsidRDefault="007B4303" w:rsidP="00342032">
      <w:pPr>
        <w:spacing w:after="20"/>
        <w:ind w:left="720"/>
        <w:rPr>
          <w:rFonts w:ascii="Arial" w:eastAsia="Times New Roman" w:hAnsi="Arial" w:cs="Arial"/>
          <w:color w:val="2F5496" w:themeColor="accent5" w:themeShade="BF"/>
        </w:rPr>
      </w:pPr>
      <w:hyperlink r:id="rId17" w:tgtFrame="_blank" w:history="1">
        <w:r w:rsidR="00F075FC" w:rsidRPr="00F075FC">
          <w:rPr>
            <w:rStyle w:val="Hyperlink"/>
            <w:rFonts w:ascii="Helvetica" w:hAnsi="Helvetica"/>
            <w:color w:val="2F5496" w:themeColor="accent5" w:themeShade="BF"/>
            <w:bdr w:val="none" w:sz="0" w:space="0" w:color="auto" w:frame="1"/>
            <w:shd w:val="clear" w:color="auto" w:fill="FFFFFF"/>
          </w:rPr>
          <w:t>https://attendee.gotowebinar.com/register/3854158080824647170</w:t>
        </w:r>
      </w:hyperlink>
    </w:p>
    <w:p w:rsidR="00F367AE" w:rsidRDefault="000616BB" w:rsidP="00E851D6">
      <w:pPr>
        <w:spacing w:after="20"/>
        <w:ind w:left="720"/>
        <w:rPr>
          <w:rFonts w:ascii="Arial" w:eastAsia="Times New Roman" w:hAnsi="Arial" w:cs="Arial"/>
        </w:rPr>
      </w:pPr>
      <w:r w:rsidRPr="00D56FE5">
        <w:rPr>
          <w:rFonts w:ascii="Arial" w:eastAsia="Times New Roman" w:hAnsi="Arial" w:cs="Arial"/>
        </w:rPr>
        <w:t xml:space="preserve">The webinar will be open to all </w:t>
      </w:r>
      <w:r w:rsidR="00825E55" w:rsidRPr="00342032">
        <w:rPr>
          <w:rFonts w:ascii="Arial" w:eastAsia="Times New Roman" w:hAnsi="Arial" w:cs="Arial"/>
        </w:rPr>
        <w:t xml:space="preserve">LEAs </w:t>
      </w:r>
      <w:r w:rsidR="00470BDD">
        <w:rPr>
          <w:rFonts w:ascii="Arial" w:eastAsia="Times New Roman" w:hAnsi="Arial" w:cs="Arial"/>
        </w:rPr>
        <w:t>eligible to apply to the grant</w:t>
      </w:r>
      <w:r w:rsidRPr="00D56FE5">
        <w:rPr>
          <w:rFonts w:ascii="Arial" w:eastAsia="Times New Roman" w:hAnsi="Arial" w:cs="Arial"/>
        </w:rPr>
        <w:t xml:space="preserve">. </w:t>
      </w:r>
    </w:p>
    <w:p w:rsidR="00F367AE" w:rsidRPr="00F367AE" w:rsidRDefault="00F367AE" w:rsidP="00F367AE">
      <w:pPr>
        <w:spacing w:after="20"/>
        <w:ind w:left="720"/>
        <w:rPr>
          <w:rFonts w:ascii="Arial" w:eastAsia="Times New Roman" w:hAnsi="Arial" w:cs="Arial"/>
        </w:rPr>
      </w:pPr>
    </w:p>
    <w:p w:rsidR="00436729" w:rsidRPr="00FF2BB4" w:rsidRDefault="000616BB" w:rsidP="00E851D6">
      <w:pPr>
        <w:pStyle w:val="Heading2"/>
        <w:ind w:left="720"/>
      </w:pPr>
      <w:bookmarkStart w:id="39" w:name="_Toc506456702"/>
      <w:bookmarkStart w:id="40" w:name="_Toc506456761"/>
      <w:bookmarkStart w:id="41" w:name="_Toc510526257"/>
      <w:r w:rsidRPr="00FF2BB4">
        <w:t>Requests for Additional Information</w:t>
      </w:r>
      <w:bookmarkEnd w:id="39"/>
      <w:bookmarkEnd w:id="40"/>
      <w:bookmarkEnd w:id="41"/>
    </w:p>
    <w:p w:rsidR="008A4F6A" w:rsidRPr="008A4F6A" w:rsidRDefault="008A4F6A" w:rsidP="008A4F6A"/>
    <w:p w:rsidR="00F73839" w:rsidRDefault="000616BB" w:rsidP="00A316AF">
      <w:pPr>
        <w:spacing w:after="20"/>
        <w:ind w:left="720"/>
        <w:rPr>
          <w:rFonts w:ascii="Arial" w:eastAsia="Times New Roman" w:hAnsi="Arial" w:cs="Arial"/>
        </w:rPr>
      </w:pPr>
      <w:r w:rsidRPr="00D56FE5">
        <w:rPr>
          <w:rFonts w:ascii="Arial" w:eastAsia="Times New Roman" w:hAnsi="Arial" w:cs="Arial"/>
        </w:rPr>
        <w:t xml:space="preserve">To ensure that no prospective proposer may obtain a competitive advantage because of acquisition of information unknown to other prospective proposers, any additional </w:t>
      </w:r>
      <w:r w:rsidRPr="00D56FE5">
        <w:rPr>
          <w:rFonts w:ascii="Arial" w:eastAsia="Times New Roman" w:hAnsi="Arial" w:cs="Arial"/>
        </w:rPr>
        <w:lastRenderedPageBreak/>
        <w:t xml:space="preserve">information, that is different from or in addition to information provided in this LOI will be provided only in response to written inquiries. </w:t>
      </w:r>
    </w:p>
    <w:p w:rsidR="00D56FE5" w:rsidRPr="00D56FE5" w:rsidRDefault="00D56FE5" w:rsidP="00342032">
      <w:pPr>
        <w:spacing w:after="20"/>
        <w:ind w:left="720"/>
        <w:rPr>
          <w:rFonts w:ascii="Arial" w:eastAsia="Times New Roman" w:hAnsi="Arial" w:cs="Arial"/>
        </w:rPr>
      </w:pPr>
    </w:p>
    <w:p w:rsidR="00436729" w:rsidRDefault="006579BA" w:rsidP="00E851D6">
      <w:pPr>
        <w:spacing w:after="20"/>
        <w:ind w:left="720"/>
        <w:rPr>
          <w:rFonts w:ascii="Arial" w:eastAsia="Times New Roman" w:hAnsi="Arial" w:cs="Arial"/>
        </w:rPr>
      </w:pPr>
      <w:r>
        <w:rPr>
          <w:rFonts w:ascii="Arial" w:eastAsia="Times New Roman" w:hAnsi="Arial" w:cs="Arial"/>
        </w:rPr>
        <w:t xml:space="preserve">The </w:t>
      </w:r>
      <w:r w:rsidR="000616BB" w:rsidRPr="00D56FE5">
        <w:rPr>
          <w:rFonts w:ascii="Arial" w:eastAsia="Times New Roman" w:hAnsi="Arial" w:cs="Arial"/>
        </w:rPr>
        <w:t>TEA will not be bound by any communication with Proposers other than the written addenda issued by the Agency.</w:t>
      </w:r>
    </w:p>
    <w:p w:rsidR="00436729" w:rsidRPr="00FF2BB4" w:rsidRDefault="000616BB" w:rsidP="00C85190">
      <w:pPr>
        <w:pStyle w:val="Heading1"/>
        <w:ind w:left="-720"/>
        <w:rPr>
          <w:rFonts w:ascii="Arial" w:hAnsi="Arial" w:cs="Arial"/>
          <w:b/>
          <w:color w:val="auto"/>
          <w:sz w:val="28"/>
          <w:szCs w:val="28"/>
        </w:rPr>
      </w:pPr>
      <w:bookmarkStart w:id="42" w:name="_Toc506446836"/>
      <w:bookmarkStart w:id="43" w:name="_Toc506446933"/>
      <w:bookmarkStart w:id="44" w:name="_Toc506456703"/>
      <w:bookmarkStart w:id="45" w:name="_Toc506456762"/>
      <w:bookmarkStart w:id="46" w:name="_Toc510526258"/>
      <w:r w:rsidRPr="00FF2BB4">
        <w:rPr>
          <w:rFonts w:ascii="Arial" w:hAnsi="Arial" w:cs="Arial"/>
          <w:b/>
          <w:color w:val="auto"/>
          <w:sz w:val="28"/>
          <w:szCs w:val="28"/>
        </w:rPr>
        <w:t>OVERVIEW OF REQUIRED APPLICATION MATERIALS</w:t>
      </w:r>
      <w:bookmarkEnd w:id="42"/>
      <w:bookmarkEnd w:id="43"/>
      <w:bookmarkEnd w:id="44"/>
      <w:bookmarkEnd w:id="45"/>
      <w:bookmarkEnd w:id="46"/>
    </w:p>
    <w:p w:rsidR="008A4F6A" w:rsidRPr="008A4F6A" w:rsidRDefault="008A4F6A" w:rsidP="00C85190">
      <w:pPr>
        <w:keepLines/>
      </w:pPr>
    </w:p>
    <w:p w:rsidR="00FF2BB4" w:rsidRPr="00FF2BB4" w:rsidRDefault="00FF2BB4" w:rsidP="00E851D6">
      <w:pPr>
        <w:pStyle w:val="Heading2"/>
        <w:ind w:left="720"/>
      </w:pPr>
      <w:bookmarkStart w:id="47" w:name="_Overview"/>
      <w:bookmarkStart w:id="48" w:name="_Toc506446837"/>
      <w:bookmarkStart w:id="49" w:name="_Toc506446934"/>
      <w:bookmarkStart w:id="50" w:name="_Toc506456704"/>
      <w:bookmarkStart w:id="51" w:name="_Toc506456763"/>
      <w:bookmarkStart w:id="52" w:name="_Toc510526259"/>
      <w:bookmarkEnd w:id="47"/>
      <w:r w:rsidRPr="00FF2BB4">
        <w:t>The Application Requirements</w:t>
      </w:r>
      <w:bookmarkEnd w:id="48"/>
      <w:bookmarkEnd w:id="49"/>
      <w:bookmarkEnd w:id="50"/>
      <w:bookmarkEnd w:id="51"/>
      <w:bookmarkEnd w:id="52"/>
    </w:p>
    <w:p w:rsidR="00FF2BB4" w:rsidRDefault="00FF2BB4" w:rsidP="00C85190">
      <w:pPr>
        <w:keepLines/>
        <w:spacing w:after="20"/>
        <w:ind w:left="720"/>
        <w:rPr>
          <w:rFonts w:ascii="Arial" w:eastAsia="Times New Roman" w:hAnsi="Arial" w:cs="Arial"/>
        </w:rPr>
      </w:pPr>
    </w:p>
    <w:p w:rsidR="00436729" w:rsidRDefault="000616BB" w:rsidP="007B4303">
      <w:pPr>
        <w:keepLines/>
        <w:spacing w:after="20"/>
        <w:ind w:left="720"/>
        <w:rPr>
          <w:rFonts w:ascii="Arial" w:eastAsia="Times New Roman" w:hAnsi="Arial" w:cs="Arial"/>
        </w:rPr>
      </w:pPr>
      <w:r w:rsidRPr="00342032">
        <w:rPr>
          <w:rFonts w:ascii="Arial" w:eastAsia="Times New Roman" w:hAnsi="Arial" w:cs="Arial"/>
        </w:rPr>
        <w:t>The application template</w:t>
      </w:r>
      <w:r w:rsidR="001158D7">
        <w:rPr>
          <w:rFonts w:ascii="Arial" w:eastAsia="Times New Roman" w:hAnsi="Arial" w:cs="Arial"/>
        </w:rPr>
        <w:t>s</w:t>
      </w:r>
      <w:r w:rsidRPr="00342032">
        <w:rPr>
          <w:rFonts w:ascii="Arial" w:eastAsia="Times New Roman" w:hAnsi="Arial" w:cs="Arial"/>
        </w:rPr>
        <w:t xml:space="preserve"> </w:t>
      </w:r>
      <w:r w:rsidR="003E2E2A">
        <w:rPr>
          <w:rFonts w:ascii="Arial" w:eastAsia="Times New Roman" w:hAnsi="Arial" w:cs="Arial"/>
        </w:rPr>
        <w:t xml:space="preserve">are included as attachments </w:t>
      </w:r>
      <w:r w:rsidR="006C193F">
        <w:rPr>
          <w:rFonts w:ascii="Arial" w:eastAsia="Times New Roman" w:hAnsi="Arial" w:cs="Arial"/>
        </w:rPr>
        <w:t xml:space="preserve">in the </w:t>
      </w:r>
      <w:r w:rsidR="001158D7">
        <w:rPr>
          <w:rFonts w:ascii="Arial" w:eastAsia="Times New Roman" w:hAnsi="Arial" w:cs="Arial"/>
        </w:rPr>
        <w:t>“</w:t>
      </w:r>
      <w:r w:rsidR="006C193F" w:rsidRPr="001158D7">
        <w:rPr>
          <w:rFonts w:ascii="Arial" w:eastAsia="Times New Roman" w:hAnsi="Arial" w:cs="Arial"/>
          <w:b/>
        </w:rPr>
        <w:t>To The Administrator Address</w:t>
      </w:r>
      <w:r w:rsidR="00955FEA">
        <w:rPr>
          <w:rFonts w:ascii="Arial" w:eastAsia="Times New Roman" w:hAnsi="Arial" w:cs="Arial"/>
          <w:b/>
        </w:rPr>
        <w:t>ed</w:t>
      </w:r>
      <w:r w:rsidR="006C193F" w:rsidRPr="001158D7">
        <w:rPr>
          <w:rFonts w:ascii="Arial" w:eastAsia="Times New Roman" w:hAnsi="Arial" w:cs="Arial"/>
          <w:b/>
        </w:rPr>
        <w:t xml:space="preserve"> Letter</w:t>
      </w:r>
      <w:r w:rsidRPr="001158D7">
        <w:rPr>
          <w:rFonts w:ascii="Arial" w:eastAsia="Times New Roman" w:hAnsi="Arial" w:cs="Arial"/>
          <w:b/>
        </w:rPr>
        <w:t>.</w:t>
      </w:r>
      <w:r w:rsidR="001158D7" w:rsidRPr="001158D7">
        <w:rPr>
          <w:rFonts w:ascii="Arial" w:eastAsia="Times New Roman" w:hAnsi="Arial" w:cs="Arial"/>
          <w:b/>
        </w:rPr>
        <w:t>”</w:t>
      </w:r>
      <w:r w:rsidRPr="00342032">
        <w:rPr>
          <w:rFonts w:ascii="Arial" w:eastAsia="Times New Roman" w:hAnsi="Arial" w:cs="Arial"/>
        </w:rPr>
        <w:t xml:space="preserve"> </w:t>
      </w:r>
      <w:r w:rsidR="00EE0B85">
        <w:rPr>
          <w:rFonts w:ascii="Arial" w:eastAsia="Times New Roman" w:hAnsi="Arial" w:cs="Arial"/>
        </w:rPr>
        <w:t xml:space="preserve">Please be sure to complete </w:t>
      </w:r>
      <w:r w:rsidR="00590328">
        <w:rPr>
          <w:rFonts w:ascii="Arial" w:eastAsia="Times New Roman" w:hAnsi="Arial" w:cs="Arial"/>
        </w:rPr>
        <w:t xml:space="preserve">all </w:t>
      </w:r>
      <w:r w:rsidR="006C193F">
        <w:rPr>
          <w:rFonts w:ascii="Arial" w:eastAsia="Times New Roman" w:hAnsi="Arial" w:cs="Arial"/>
        </w:rPr>
        <w:t xml:space="preserve">attachments </w:t>
      </w:r>
      <w:r w:rsidR="00590328">
        <w:rPr>
          <w:rFonts w:ascii="Arial" w:eastAsia="Times New Roman" w:hAnsi="Arial" w:cs="Arial"/>
        </w:rPr>
        <w:t xml:space="preserve">which </w:t>
      </w:r>
      <w:r w:rsidR="006C193F">
        <w:rPr>
          <w:rFonts w:ascii="Arial" w:eastAsia="Times New Roman" w:hAnsi="Arial" w:cs="Arial"/>
        </w:rPr>
        <w:t xml:space="preserve">are outlined in the </w:t>
      </w:r>
      <w:r w:rsidR="005E5916">
        <w:rPr>
          <w:rFonts w:ascii="Arial" w:eastAsia="Times New Roman" w:hAnsi="Arial" w:cs="Arial"/>
        </w:rPr>
        <w:t>bulleted items</w:t>
      </w:r>
      <w:r w:rsidR="006C193F">
        <w:rPr>
          <w:rFonts w:ascii="Arial" w:eastAsia="Times New Roman" w:hAnsi="Arial" w:cs="Arial"/>
        </w:rPr>
        <w:t xml:space="preserve"> below</w:t>
      </w:r>
      <w:r w:rsidR="00590328">
        <w:rPr>
          <w:rFonts w:ascii="Arial" w:eastAsia="Times New Roman" w:hAnsi="Arial" w:cs="Arial"/>
        </w:rPr>
        <w:t>.</w:t>
      </w:r>
      <w:r w:rsidR="00EE0B85">
        <w:rPr>
          <w:rFonts w:ascii="Arial" w:eastAsia="Times New Roman" w:hAnsi="Arial" w:cs="Arial"/>
        </w:rPr>
        <w:t xml:space="preserve"> TEA will require th</w:t>
      </w:r>
      <w:r w:rsidR="00590328">
        <w:rPr>
          <w:rFonts w:ascii="Arial" w:eastAsia="Times New Roman" w:hAnsi="Arial" w:cs="Arial"/>
        </w:rPr>
        <w:t>at</w:t>
      </w:r>
      <w:r w:rsidR="00EE0B85">
        <w:rPr>
          <w:rFonts w:ascii="Arial" w:eastAsia="Times New Roman" w:hAnsi="Arial" w:cs="Arial"/>
        </w:rPr>
        <w:t xml:space="preserve"> all parts </w:t>
      </w:r>
      <w:r w:rsidR="00590328">
        <w:rPr>
          <w:rFonts w:ascii="Arial" w:eastAsia="Times New Roman" w:hAnsi="Arial" w:cs="Arial"/>
        </w:rPr>
        <w:t>are</w:t>
      </w:r>
      <w:r w:rsidR="00EE0B85">
        <w:rPr>
          <w:rFonts w:ascii="Arial" w:eastAsia="Times New Roman" w:hAnsi="Arial" w:cs="Arial"/>
        </w:rPr>
        <w:t xml:space="preserve"> submitted for the application to be considered complete.</w:t>
      </w:r>
    </w:p>
    <w:p w:rsidR="007B4303" w:rsidRPr="007B4303" w:rsidRDefault="007B4303" w:rsidP="007B4303">
      <w:pPr>
        <w:keepLines/>
        <w:spacing w:after="20"/>
        <w:ind w:left="720"/>
        <w:rPr>
          <w:rFonts w:ascii="Arial" w:eastAsia="Times New Roman" w:hAnsi="Arial" w:cs="Arial"/>
        </w:rPr>
      </w:pPr>
    </w:p>
    <w:p w:rsidR="00EE0B85" w:rsidRDefault="00EE0B85" w:rsidP="00EE0B85">
      <w:pPr>
        <w:spacing w:after="20"/>
        <w:ind w:left="720"/>
        <w:rPr>
          <w:rFonts w:ascii="Arial" w:eastAsia="Times New Roman" w:hAnsi="Arial" w:cs="Arial"/>
        </w:rPr>
      </w:pPr>
      <w:r>
        <w:rPr>
          <w:rFonts w:ascii="Arial" w:eastAsia="Times New Roman" w:hAnsi="Arial" w:cs="Arial"/>
        </w:rPr>
        <w:t>All selected grantees must adhere to the following requirements of the grant:</w:t>
      </w:r>
    </w:p>
    <w:p w:rsidR="00EE0B85" w:rsidRDefault="00EE0B85" w:rsidP="001158D7">
      <w:pPr>
        <w:pStyle w:val="ListParagraph"/>
        <w:numPr>
          <w:ilvl w:val="0"/>
          <w:numId w:val="13"/>
        </w:numPr>
        <w:spacing w:after="20"/>
        <w:rPr>
          <w:rFonts w:ascii="Arial" w:eastAsia="Times New Roman" w:hAnsi="Arial" w:cs="Arial"/>
        </w:rPr>
      </w:pPr>
      <w:r>
        <w:rPr>
          <w:rFonts w:ascii="Arial" w:eastAsia="Times New Roman" w:hAnsi="Arial" w:cs="Arial"/>
        </w:rPr>
        <w:t xml:space="preserve">Comply </w:t>
      </w:r>
      <w:r w:rsidR="002E584A">
        <w:rPr>
          <w:rFonts w:ascii="Arial" w:eastAsia="Times New Roman" w:hAnsi="Arial" w:cs="Arial"/>
        </w:rPr>
        <w:t xml:space="preserve">with </w:t>
      </w:r>
      <w:r>
        <w:rPr>
          <w:rFonts w:ascii="Arial" w:eastAsia="Times New Roman" w:hAnsi="Arial" w:cs="Arial"/>
        </w:rPr>
        <w:t xml:space="preserve">any </w:t>
      </w:r>
      <w:r w:rsidRPr="002834C9">
        <w:rPr>
          <w:rFonts w:ascii="Arial" w:eastAsia="Times New Roman" w:hAnsi="Arial" w:cs="Arial"/>
        </w:rPr>
        <w:t xml:space="preserve">additional general requirements </w:t>
      </w:r>
      <w:r>
        <w:rPr>
          <w:rFonts w:ascii="Arial" w:eastAsia="Times New Roman" w:hAnsi="Arial" w:cs="Arial"/>
        </w:rPr>
        <w:t xml:space="preserve">from TEA </w:t>
      </w:r>
      <w:r w:rsidRPr="002834C9">
        <w:rPr>
          <w:rFonts w:ascii="Arial" w:eastAsia="Times New Roman" w:hAnsi="Arial" w:cs="Arial"/>
        </w:rPr>
        <w:t>to ensure grantees are working towards the predetermined outcomes for the project</w:t>
      </w:r>
    </w:p>
    <w:p w:rsidR="00EE0B85" w:rsidRDefault="00EE0B85" w:rsidP="001158D7">
      <w:pPr>
        <w:pStyle w:val="ListParagraph"/>
        <w:numPr>
          <w:ilvl w:val="0"/>
          <w:numId w:val="13"/>
        </w:numPr>
        <w:spacing w:after="20"/>
        <w:rPr>
          <w:rFonts w:ascii="Arial" w:eastAsia="Times New Roman" w:hAnsi="Arial" w:cs="Arial"/>
        </w:rPr>
      </w:pPr>
      <w:r>
        <w:rPr>
          <w:rFonts w:ascii="Arial" w:eastAsia="Times New Roman" w:hAnsi="Arial" w:cs="Arial"/>
        </w:rPr>
        <w:t xml:space="preserve">Work with at least </w:t>
      </w:r>
      <w:r w:rsidRPr="0039381B">
        <w:rPr>
          <w:rFonts w:ascii="Arial" w:eastAsia="Times New Roman" w:hAnsi="Arial" w:cs="Arial"/>
          <w:b/>
          <w:u w:val="single"/>
        </w:rPr>
        <w:t>three</w:t>
      </w:r>
      <w:r>
        <w:rPr>
          <w:rFonts w:ascii="Arial" w:eastAsia="Times New Roman" w:hAnsi="Arial" w:cs="Arial"/>
        </w:rPr>
        <w:t xml:space="preserve"> partners through the duration of the grant</w:t>
      </w:r>
      <w:r w:rsidR="00470BDD">
        <w:rPr>
          <w:rFonts w:ascii="Arial" w:eastAsia="Times New Roman" w:hAnsi="Arial" w:cs="Arial"/>
        </w:rPr>
        <w:t xml:space="preserve">.  </w:t>
      </w:r>
      <w:r w:rsidR="000A04DA">
        <w:rPr>
          <w:rFonts w:ascii="Arial" w:eastAsia="Times New Roman" w:hAnsi="Arial" w:cs="Arial"/>
        </w:rPr>
        <w:t xml:space="preserve">Of the three partners, </w:t>
      </w:r>
      <w:r w:rsidR="00470BDD">
        <w:rPr>
          <w:rFonts w:ascii="Arial" w:eastAsia="Times New Roman" w:hAnsi="Arial" w:cs="Arial"/>
        </w:rPr>
        <w:t xml:space="preserve">at least one </w:t>
      </w:r>
      <w:r w:rsidR="000A04DA">
        <w:rPr>
          <w:rFonts w:ascii="Arial" w:eastAsia="Times New Roman" w:hAnsi="Arial" w:cs="Arial"/>
        </w:rPr>
        <w:t xml:space="preserve">must be a </w:t>
      </w:r>
      <w:r w:rsidR="00470BDD">
        <w:rPr>
          <w:rFonts w:ascii="Arial" w:eastAsia="Times New Roman" w:hAnsi="Arial" w:cs="Arial"/>
        </w:rPr>
        <w:t xml:space="preserve">community partner and one </w:t>
      </w:r>
      <w:r w:rsidR="000A04DA">
        <w:rPr>
          <w:rFonts w:ascii="Arial" w:eastAsia="Times New Roman" w:hAnsi="Arial" w:cs="Arial"/>
        </w:rPr>
        <w:t xml:space="preserve">must be a </w:t>
      </w:r>
      <w:r w:rsidR="00470BDD">
        <w:rPr>
          <w:rFonts w:ascii="Arial" w:eastAsia="Times New Roman" w:hAnsi="Arial" w:cs="Arial"/>
        </w:rPr>
        <w:t>government partner</w:t>
      </w:r>
      <w:r w:rsidR="000A04DA">
        <w:rPr>
          <w:rFonts w:ascii="Arial" w:eastAsia="Times New Roman" w:hAnsi="Arial" w:cs="Arial"/>
        </w:rPr>
        <w:t xml:space="preserve"> per Rider 43</w:t>
      </w:r>
      <w:r w:rsidR="00470BDD">
        <w:rPr>
          <w:rFonts w:ascii="Arial" w:eastAsia="Times New Roman" w:hAnsi="Arial" w:cs="Arial"/>
        </w:rPr>
        <w:t xml:space="preserve"> </w:t>
      </w:r>
    </w:p>
    <w:p w:rsidR="00110A2A" w:rsidRDefault="00EE0B85" w:rsidP="001158D7">
      <w:pPr>
        <w:pStyle w:val="ListParagraph"/>
        <w:numPr>
          <w:ilvl w:val="0"/>
          <w:numId w:val="13"/>
        </w:numPr>
        <w:spacing w:after="20"/>
        <w:rPr>
          <w:rFonts w:ascii="Arial" w:eastAsia="Times New Roman" w:hAnsi="Arial" w:cs="Arial"/>
        </w:rPr>
      </w:pPr>
      <w:r>
        <w:rPr>
          <w:rFonts w:ascii="Arial" w:eastAsia="Times New Roman" w:hAnsi="Arial" w:cs="Arial"/>
        </w:rPr>
        <w:t>U</w:t>
      </w:r>
      <w:r w:rsidRPr="002834C9">
        <w:rPr>
          <w:rFonts w:ascii="Arial" w:eastAsia="Times New Roman" w:hAnsi="Arial" w:cs="Arial"/>
        </w:rPr>
        <w:t xml:space="preserve">se </w:t>
      </w:r>
      <w:r w:rsidR="00110A2A">
        <w:rPr>
          <w:rFonts w:ascii="Arial" w:eastAsia="Times New Roman" w:hAnsi="Arial" w:cs="Arial"/>
        </w:rPr>
        <w:t xml:space="preserve">the minimum required funds outlined in this grant to purchase </w:t>
      </w:r>
      <w:r w:rsidRPr="002834C9">
        <w:rPr>
          <w:rFonts w:ascii="Arial" w:eastAsia="Times New Roman" w:hAnsi="Arial" w:cs="Arial"/>
        </w:rPr>
        <w:t>technical assistance support from the TEA state-approved list of vendors</w:t>
      </w:r>
      <w:r w:rsidR="00343D39">
        <w:rPr>
          <w:rFonts w:ascii="Arial" w:eastAsia="Times New Roman" w:hAnsi="Arial" w:cs="Arial"/>
        </w:rPr>
        <w:t>.  Grantees must obtain written approval of its plan to work with technical assistance providers.</w:t>
      </w:r>
    </w:p>
    <w:p w:rsidR="00F3156D" w:rsidRDefault="00F3156D" w:rsidP="001158D7">
      <w:pPr>
        <w:pStyle w:val="ListParagraph"/>
        <w:numPr>
          <w:ilvl w:val="0"/>
          <w:numId w:val="13"/>
        </w:numPr>
        <w:spacing w:after="20"/>
        <w:rPr>
          <w:rFonts w:ascii="Arial" w:eastAsia="Times New Roman" w:hAnsi="Arial" w:cs="Arial"/>
        </w:rPr>
      </w:pPr>
      <w:r>
        <w:rPr>
          <w:rFonts w:ascii="Arial" w:eastAsia="Times New Roman" w:hAnsi="Arial" w:cs="Arial"/>
        </w:rPr>
        <w:t>Complete all performance tasks outlined in the grant.  Each performance task is only considered complete once approved by TEA or a TEA approved designated reviewer</w:t>
      </w:r>
    </w:p>
    <w:p w:rsidR="00110A2A" w:rsidRDefault="00110A2A" w:rsidP="001158D7">
      <w:pPr>
        <w:pStyle w:val="ListParagraph"/>
        <w:numPr>
          <w:ilvl w:val="0"/>
          <w:numId w:val="13"/>
        </w:numPr>
        <w:spacing w:after="20"/>
        <w:rPr>
          <w:rFonts w:ascii="Arial" w:eastAsia="Times New Roman" w:hAnsi="Arial" w:cs="Arial"/>
        </w:rPr>
      </w:pPr>
      <w:r>
        <w:rPr>
          <w:rFonts w:ascii="Arial" w:eastAsia="Times New Roman" w:hAnsi="Arial" w:cs="Arial"/>
        </w:rPr>
        <w:t>Attend all TEA sponsored conferences held during the duration of the grant</w:t>
      </w:r>
    </w:p>
    <w:p w:rsidR="00EE0B85" w:rsidRDefault="00110A2A">
      <w:pPr>
        <w:pStyle w:val="ListParagraph"/>
        <w:numPr>
          <w:ilvl w:val="0"/>
          <w:numId w:val="13"/>
        </w:numPr>
        <w:spacing w:after="20"/>
        <w:rPr>
          <w:rFonts w:ascii="Arial" w:eastAsia="Times New Roman" w:hAnsi="Arial" w:cs="Arial"/>
        </w:rPr>
      </w:pPr>
      <w:r>
        <w:rPr>
          <w:rFonts w:ascii="Arial" w:eastAsia="Times New Roman" w:hAnsi="Arial" w:cs="Arial"/>
        </w:rPr>
        <w:t xml:space="preserve">Cooperate </w:t>
      </w:r>
      <w:r w:rsidR="00EE0B85" w:rsidRPr="002834C9">
        <w:rPr>
          <w:rFonts w:ascii="Arial" w:eastAsia="Times New Roman" w:hAnsi="Arial" w:cs="Arial"/>
        </w:rPr>
        <w:t>with the TEA to share</w:t>
      </w:r>
      <w:r w:rsidR="00590328">
        <w:rPr>
          <w:rFonts w:ascii="Arial" w:eastAsia="Times New Roman" w:hAnsi="Arial" w:cs="Arial"/>
        </w:rPr>
        <w:t xml:space="preserve"> promptly</w:t>
      </w:r>
      <w:r w:rsidR="00EE0B85" w:rsidRPr="002834C9">
        <w:rPr>
          <w:rFonts w:ascii="Arial" w:eastAsia="Times New Roman" w:hAnsi="Arial" w:cs="Arial"/>
        </w:rPr>
        <w:t xml:space="preserve"> any and all data </w:t>
      </w:r>
      <w:r w:rsidR="00590328">
        <w:rPr>
          <w:rFonts w:ascii="Arial" w:eastAsia="Times New Roman" w:hAnsi="Arial" w:cs="Arial"/>
        </w:rPr>
        <w:t xml:space="preserve">when requested </w:t>
      </w:r>
      <w:r w:rsidR="00EE0B85" w:rsidRPr="002834C9">
        <w:rPr>
          <w:rFonts w:ascii="Arial" w:eastAsia="Times New Roman" w:hAnsi="Arial" w:cs="Arial"/>
        </w:rPr>
        <w:t xml:space="preserve">including completing program evaluation at the conclusion of the grant </w:t>
      </w:r>
    </w:p>
    <w:p w:rsidR="00C1676E" w:rsidRDefault="00AC2365" w:rsidP="001158D7">
      <w:pPr>
        <w:pStyle w:val="ListParagraph"/>
        <w:numPr>
          <w:ilvl w:val="0"/>
          <w:numId w:val="13"/>
        </w:numPr>
        <w:spacing w:after="20"/>
        <w:rPr>
          <w:rFonts w:ascii="Arial" w:eastAsia="Times New Roman" w:hAnsi="Arial" w:cs="Arial"/>
        </w:rPr>
      </w:pPr>
      <w:r w:rsidRPr="00D17884">
        <w:rPr>
          <w:rFonts w:ascii="Arial" w:eastAsia="Times New Roman" w:hAnsi="Arial" w:cs="Arial"/>
        </w:rPr>
        <w:t xml:space="preserve">Grantees </w:t>
      </w:r>
      <w:r w:rsidRPr="001158D7">
        <w:rPr>
          <w:rFonts w:ascii="Arial" w:eastAsia="Times New Roman" w:hAnsi="Arial" w:cs="Arial"/>
        </w:rPr>
        <w:t>must designate and provide a</w:t>
      </w:r>
      <w:r w:rsidRPr="00D17884">
        <w:rPr>
          <w:rFonts w:ascii="Arial" w:eastAsia="Times New Roman" w:hAnsi="Arial" w:cs="Arial"/>
        </w:rPr>
        <w:t xml:space="preserve"> </w:t>
      </w:r>
      <w:r w:rsidR="00F3156D">
        <w:rPr>
          <w:rFonts w:ascii="Arial" w:eastAsia="Times New Roman" w:hAnsi="Arial" w:cs="Arial"/>
        </w:rPr>
        <w:t>P</w:t>
      </w:r>
      <w:r w:rsidRPr="001158D7">
        <w:rPr>
          <w:rFonts w:ascii="Arial" w:eastAsia="Times New Roman" w:hAnsi="Arial" w:cs="Arial"/>
        </w:rPr>
        <w:t xml:space="preserve">roject </w:t>
      </w:r>
      <w:r w:rsidR="00F3156D">
        <w:rPr>
          <w:rFonts w:ascii="Arial" w:eastAsia="Times New Roman" w:hAnsi="Arial" w:cs="Arial"/>
        </w:rPr>
        <w:t>M</w:t>
      </w:r>
      <w:r w:rsidRPr="001158D7">
        <w:rPr>
          <w:rFonts w:ascii="Arial" w:eastAsia="Times New Roman" w:hAnsi="Arial" w:cs="Arial"/>
        </w:rPr>
        <w:t>anager who will be available to</w:t>
      </w:r>
      <w:r w:rsidR="00D17884" w:rsidRPr="00D17884">
        <w:rPr>
          <w:rFonts w:ascii="Arial" w:eastAsia="Times New Roman" w:hAnsi="Arial" w:cs="Arial"/>
        </w:rPr>
        <w:t xml:space="preserve"> </w:t>
      </w:r>
      <w:r w:rsidRPr="001158D7">
        <w:rPr>
          <w:rFonts w:ascii="Arial" w:eastAsia="Times New Roman" w:hAnsi="Arial" w:cs="Arial"/>
        </w:rPr>
        <w:t>dedicate at least 50 percent of his/her time to</w:t>
      </w:r>
      <w:r w:rsidR="00D17884" w:rsidRPr="00D17884">
        <w:rPr>
          <w:rFonts w:ascii="Arial" w:eastAsia="Times New Roman" w:hAnsi="Arial" w:cs="Arial"/>
        </w:rPr>
        <w:t xml:space="preserve"> </w:t>
      </w:r>
      <w:r w:rsidRPr="001158D7">
        <w:rPr>
          <w:rFonts w:ascii="Arial" w:eastAsia="Times New Roman" w:hAnsi="Arial" w:cs="Arial"/>
        </w:rPr>
        <w:t>implementing the plan</w:t>
      </w:r>
      <w:r w:rsidR="00D17884">
        <w:rPr>
          <w:rFonts w:ascii="Arial" w:eastAsia="Times New Roman" w:hAnsi="Arial" w:cs="Arial"/>
        </w:rPr>
        <w:t>, including but not limited to</w:t>
      </w:r>
      <w:r w:rsidR="00F3156D">
        <w:rPr>
          <w:rFonts w:ascii="Arial" w:eastAsia="Times New Roman" w:hAnsi="Arial" w:cs="Arial"/>
        </w:rPr>
        <w:t>,</w:t>
      </w:r>
      <w:r w:rsidR="00D17884">
        <w:rPr>
          <w:rFonts w:ascii="Arial" w:eastAsia="Times New Roman" w:hAnsi="Arial" w:cs="Arial"/>
        </w:rPr>
        <w:t xml:space="preserve"> overseeing TEA required performance tasks, coordinating with community and government partners, and completing all other TEA project requests</w:t>
      </w:r>
    </w:p>
    <w:p w:rsidR="005E50BC" w:rsidRDefault="00C1676E" w:rsidP="005E50BC">
      <w:pPr>
        <w:pStyle w:val="ListParagraph"/>
        <w:numPr>
          <w:ilvl w:val="0"/>
          <w:numId w:val="13"/>
        </w:numPr>
        <w:rPr>
          <w:rFonts w:ascii="Arial" w:hAnsi="Arial" w:cs="Arial"/>
        </w:rPr>
      </w:pPr>
      <w:r>
        <w:rPr>
          <w:rFonts w:ascii="Arial" w:hAnsi="Arial" w:cs="Arial"/>
        </w:rPr>
        <w:t xml:space="preserve">LEAs receiving the Community Partnerships </w:t>
      </w:r>
      <w:r w:rsidR="00F3156D">
        <w:rPr>
          <w:rFonts w:ascii="Arial" w:hAnsi="Arial" w:cs="Arial"/>
        </w:rPr>
        <w:t xml:space="preserve">Round 1 Implementation Grant </w:t>
      </w:r>
      <w:r>
        <w:rPr>
          <w:rFonts w:ascii="Arial" w:hAnsi="Arial" w:cs="Arial"/>
        </w:rPr>
        <w:t xml:space="preserve">must </w:t>
      </w:r>
      <w:r w:rsidR="00F3156D">
        <w:rPr>
          <w:rFonts w:ascii="Arial" w:hAnsi="Arial" w:cs="Arial"/>
        </w:rPr>
        <w:t xml:space="preserve">raise </w:t>
      </w:r>
      <w:r>
        <w:rPr>
          <w:rFonts w:ascii="Arial" w:hAnsi="Arial" w:cs="Arial"/>
        </w:rPr>
        <w:t xml:space="preserve">matching funds of </w:t>
      </w:r>
      <w:r w:rsidR="00F3156D">
        <w:rPr>
          <w:rFonts w:ascii="Arial" w:hAnsi="Arial" w:cs="Arial"/>
        </w:rPr>
        <w:t xml:space="preserve">at least </w:t>
      </w:r>
      <w:r>
        <w:rPr>
          <w:rFonts w:ascii="Arial" w:hAnsi="Arial" w:cs="Arial"/>
        </w:rPr>
        <w:t xml:space="preserve">20% of the </w:t>
      </w:r>
      <w:r w:rsidR="00F3156D">
        <w:rPr>
          <w:rFonts w:ascii="Arial" w:hAnsi="Arial" w:cs="Arial"/>
        </w:rPr>
        <w:t xml:space="preserve">Round 1 Implementation Grant </w:t>
      </w:r>
      <w:r>
        <w:rPr>
          <w:rFonts w:ascii="Arial" w:hAnsi="Arial" w:cs="Arial"/>
        </w:rPr>
        <w:t>award.</w:t>
      </w:r>
      <w:r w:rsidR="00343D39">
        <w:rPr>
          <w:rFonts w:ascii="Arial" w:hAnsi="Arial" w:cs="Arial"/>
        </w:rPr>
        <w:t xml:space="preserve">  The matched funds must be spent directly on the Community Partnerships initiative.</w:t>
      </w:r>
      <w:bookmarkEnd w:id="30"/>
    </w:p>
    <w:p w:rsidR="005E50BC" w:rsidRPr="005E50BC" w:rsidRDefault="005E50BC" w:rsidP="005E50BC">
      <w:pPr>
        <w:rPr>
          <w:rFonts w:ascii="Arial" w:hAnsi="Arial" w:cs="Arial"/>
        </w:rPr>
      </w:pPr>
      <w:r>
        <w:rPr>
          <w:rFonts w:ascii="Arial" w:hAnsi="Arial" w:cs="Arial"/>
        </w:rPr>
        <w:br w:type="page"/>
      </w:r>
    </w:p>
    <w:p w:rsidR="0088265D" w:rsidRDefault="0088265D" w:rsidP="0088265D">
      <w:pPr>
        <w:pStyle w:val="Heading1"/>
        <w:ind w:left="-720"/>
        <w:rPr>
          <w:rFonts w:ascii="Arial" w:hAnsi="Arial" w:cs="Arial"/>
          <w:b/>
          <w:color w:val="auto"/>
          <w:sz w:val="28"/>
          <w:szCs w:val="28"/>
        </w:rPr>
      </w:pPr>
      <w:bookmarkStart w:id="53" w:name="_Toc510526260"/>
      <w:r>
        <w:rPr>
          <w:rFonts w:ascii="Arial" w:hAnsi="Arial" w:cs="Arial"/>
          <w:b/>
          <w:color w:val="auto"/>
          <w:sz w:val="28"/>
          <w:szCs w:val="28"/>
        </w:rPr>
        <w:lastRenderedPageBreak/>
        <w:t>APPENDIX</w:t>
      </w:r>
      <w:bookmarkEnd w:id="53"/>
    </w:p>
    <w:p w:rsidR="00110A2A" w:rsidRPr="00E851D6" w:rsidRDefault="00110A2A" w:rsidP="00E851D6"/>
    <w:p w:rsidR="0088265D" w:rsidRPr="00E851D6" w:rsidRDefault="0088265D" w:rsidP="00E851D6">
      <w:pPr>
        <w:pStyle w:val="Heading2"/>
        <w:ind w:left="0"/>
      </w:pPr>
      <w:bookmarkStart w:id="54" w:name="_Toc509315853"/>
      <w:bookmarkStart w:id="55" w:name="_Toc506446840"/>
      <w:bookmarkStart w:id="56" w:name="_Toc506446937"/>
      <w:bookmarkStart w:id="57" w:name="_Toc506456710"/>
      <w:bookmarkStart w:id="58" w:name="_Toc506456769"/>
      <w:bookmarkStart w:id="59" w:name="_Toc510526261"/>
      <w:bookmarkEnd w:id="54"/>
      <w:r w:rsidRPr="00E851D6">
        <w:t>Description - Community Partnership Phases of Work</w:t>
      </w:r>
      <w:bookmarkEnd w:id="55"/>
      <w:bookmarkEnd w:id="56"/>
      <w:bookmarkEnd w:id="57"/>
      <w:bookmarkEnd w:id="58"/>
      <w:bookmarkEnd w:id="59"/>
      <w:r w:rsidRPr="00E851D6">
        <w:t xml:space="preserve"> </w:t>
      </w:r>
    </w:p>
    <w:p w:rsidR="0088265D" w:rsidRPr="00E567DB" w:rsidRDefault="0088265D" w:rsidP="0088265D"/>
    <w:p w:rsidR="0088265D" w:rsidRPr="005E50BC" w:rsidRDefault="0088265D" w:rsidP="005E50BC">
      <w:pPr>
        <w:spacing w:after="160" w:line="259" w:lineRule="auto"/>
        <w:contextualSpacing/>
        <w:jc w:val="center"/>
        <w:rPr>
          <w:rFonts w:ascii="Arial" w:hAnsi="Arial" w:cs="Arial"/>
          <w:b/>
          <w:caps/>
        </w:rPr>
      </w:pPr>
      <w:r w:rsidRPr="000743AB">
        <w:rPr>
          <w:rFonts w:ascii="Arial" w:hAnsi="Arial" w:cs="Arial"/>
          <w:noProof/>
        </w:rPr>
        <w:drawing>
          <wp:inline distT="0" distB="0" distL="0" distR="0" wp14:anchorId="1383A73D" wp14:editId="3CB396DC">
            <wp:extent cx="6553200" cy="1104900"/>
            <wp:effectExtent l="0" t="0" r="0" b="0"/>
            <wp:docPr id="11" name="Picture 19" descr="Community Partnership Phases of Work" title="Community Partnership Phas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84797" name="Picture 19"/>
                    <pic:cNvPicPr>
                      <a:picLocks noChangeAspect="1" noChangeArrowheads="1"/>
                    </pic:cNvPicPr>
                  </pic:nvPicPr>
                  <pic:blipFill>
                    <a:blip r:embed="rId18">
                      <a:extLst>
                        <a:ext uri="{28A0092B-C50C-407E-A947-70E740481C1C}">
                          <a14:useLocalDpi xmlns:a14="http://schemas.microsoft.com/office/drawing/2010/main" val="0"/>
                        </a:ext>
                      </a:extLst>
                    </a:blip>
                    <a:srcRect t="30499" b="36926"/>
                    <a:stretch>
                      <a:fillRect/>
                    </a:stretch>
                  </pic:blipFill>
                  <pic:spPr bwMode="auto">
                    <a:xfrm>
                      <a:off x="0" y="0"/>
                      <a:ext cx="6553200" cy="1104900"/>
                    </a:xfrm>
                    <a:prstGeom prst="rect">
                      <a:avLst/>
                    </a:prstGeom>
                    <a:noFill/>
                    <a:ln>
                      <a:noFill/>
                    </a:ln>
                  </pic:spPr>
                </pic:pic>
              </a:graphicData>
            </a:graphic>
          </wp:inline>
        </w:drawing>
      </w:r>
    </w:p>
    <w:p w:rsidR="005E50BC" w:rsidRDefault="005E50BC" w:rsidP="005E50BC">
      <w:pPr>
        <w:spacing w:after="160" w:line="259" w:lineRule="auto"/>
        <w:contextualSpacing/>
        <w:rPr>
          <w:rFonts w:ascii="Arial" w:hAnsi="Arial" w:cs="Arial"/>
          <w:b/>
          <w:bCs/>
          <w:smallCaps/>
          <w:color w:val="5B9BD5"/>
          <w:spacing w:val="5"/>
        </w:rPr>
      </w:pPr>
      <w:bookmarkStart w:id="60" w:name="_GoBack"/>
      <w:r>
        <w:rPr>
          <w:rFonts w:ascii="Arial" w:hAnsi="Arial" w:cs="Arial"/>
          <w:b/>
          <w:bCs/>
          <w:smallCaps/>
          <w:noProof/>
          <w:color w:val="5B9BD5"/>
          <w:spacing w:val="5"/>
        </w:rPr>
        <w:drawing>
          <wp:inline distT="0" distB="0" distL="0" distR="0" wp14:anchorId="23ABFA57">
            <wp:extent cx="6230112" cy="1856105"/>
            <wp:effectExtent l="0" t="0" r="0" b="0"/>
            <wp:docPr id="20" name="Picture 20" descr="Phases of work described in paragraphs below." title="Phas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6479" cy="1860981"/>
                    </a:xfrm>
                    <a:prstGeom prst="rect">
                      <a:avLst/>
                    </a:prstGeom>
                    <a:noFill/>
                  </pic:spPr>
                </pic:pic>
              </a:graphicData>
            </a:graphic>
          </wp:inline>
        </w:drawing>
      </w:r>
      <w:bookmarkEnd w:id="60"/>
    </w:p>
    <w:p w:rsidR="005E50BC" w:rsidRDefault="005E50BC" w:rsidP="0088265D">
      <w:pPr>
        <w:spacing w:after="160" w:line="259" w:lineRule="auto"/>
        <w:ind w:left="450"/>
        <w:contextualSpacing/>
        <w:rPr>
          <w:rFonts w:ascii="Arial" w:hAnsi="Arial" w:cs="Arial"/>
          <w:b/>
          <w:bCs/>
          <w:smallCaps/>
          <w:color w:val="5B9BD5"/>
          <w:spacing w:val="5"/>
        </w:rPr>
      </w:pPr>
    </w:p>
    <w:p w:rsidR="0088265D" w:rsidRPr="00E851D6" w:rsidRDefault="0088265D" w:rsidP="0088265D">
      <w:pPr>
        <w:spacing w:after="160" w:line="259" w:lineRule="auto"/>
        <w:ind w:left="450"/>
        <w:contextualSpacing/>
        <w:rPr>
          <w:rFonts w:ascii="Arial" w:hAnsi="Arial" w:cs="Arial"/>
          <w:b/>
          <w:bCs/>
          <w:smallCaps/>
          <w:color w:val="5B9BD5"/>
          <w:spacing w:val="5"/>
        </w:rPr>
      </w:pPr>
      <w:r w:rsidRPr="00E851D6">
        <w:rPr>
          <w:rFonts w:ascii="Arial" w:hAnsi="Arial" w:cs="Arial"/>
          <w:b/>
          <w:bCs/>
          <w:smallCaps/>
          <w:color w:val="5B9BD5"/>
          <w:spacing w:val="5"/>
        </w:rPr>
        <w:t>Phase1: Creating Approved Technical Assistance Vendor List</w:t>
      </w: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TEA will identify and select through a Request for Qualifications (RFQ) process a set of vendors it believes are qualified to provide high-quality technical assistance services to the Community Partnerships grantees.  </w:t>
      </w:r>
      <w:r w:rsidRPr="00110A2A">
        <w:rPr>
          <w:rFonts w:ascii="Arial" w:eastAsia="+mn-ea" w:hAnsi="Arial" w:cs="Arial"/>
          <w:color w:val="000000"/>
          <w:kern w:val="24"/>
        </w:rPr>
        <w:t>LEAs</w:t>
      </w:r>
      <w:r w:rsidRPr="00E851D6">
        <w:rPr>
          <w:rFonts w:ascii="Arial" w:eastAsia="+mn-ea" w:hAnsi="Arial" w:cs="Arial"/>
          <w:color w:val="000000"/>
          <w:kern w:val="24"/>
          <w:sz w:val="16"/>
          <w:szCs w:val="16"/>
        </w:rPr>
        <w:t xml:space="preserve"> </w:t>
      </w:r>
      <w:r w:rsidRPr="00110A2A">
        <w:rPr>
          <w:rFonts w:ascii="Arial" w:hAnsi="Arial" w:cs="Arial"/>
        </w:rPr>
        <w:t>will be required to select a vendor from the TEA state-approved list to support the work they propose to accomplish in their grant applications.</w:t>
      </w:r>
    </w:p>
    <w:p w:rsidR="0088265D" w:rsidRPr="00110A2A" w:rsidRDefault="0088265D" w:rsidP="0088265D">
      <w:pPr>
        <w:spacing w:after="160" w:line="259" w:lineRule="auto"/>
        <w:ind w:left="432"/>
        <w:contextualSpacing/>
        <w:rPr>
          <w:rFonts w:ascii="Arial" w:hAnsi="Arial" w:cs="Arial"/>
          <w:b/>
        </w:rPr>
      </w:pPr>
    </w:p>
    <w:p w:rsidR="0088265D" w:rsidRPr="00110A2A" w:rsidRDefault="0088265D" w:rsidP="0088265D">
      <w:pPr>
        <w:spacing w:after="160" w:line="259" w:lineRule="auto"/>
        <w:ind w:left="432"/>
        <w:contextualSpacing/>
        <w:rPr>
          <w:rFonts w:ascii="Arial" w:hAnsi="Arial" w:cs="Arial"/>
        </w:rPr>
      </w:pPr>
      <w:r w:rsidRPr="00E851D6">
        <w:rPr>
          <w:rFonts w:ascii="Arial" w:hAnsi="Arial" w:cs="Arial"/>
          <w:b/>
          <w:bCs/>
          <w:smallCaps/>
          <w:color w:val="5B9BD5"/>
          <w:spacing w:val="5"/>
        </w:rPr>
        <w:t>Phase 2: Awarding District and School Grants</w:t>
      </w: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TEA will oversee a competitive grant proposal process for </w:t>
      </w:r>
      <w:r w:rsidRPr="00110A2A">
        <w:rPr>
          <w:rFonts w:ascii="Arial" w:eastAsia="+mn-ea" w:hAnsi="Arial" w:cs="Arial"/>
          <w:color w:val="000000"/>
          <w:kern w:val="24"/>
        </w:rPr>
        <w:t>LEAs</w:t>
      </w:r>
      <w:r w:rsidRPr="00110A2A">
        <w:rPr>
          <w:rFonts w:ascii="Arial" w:hAnsi="Arial" w:cs="Arial"/>
        </w:rPr>
        <w:t xml:space="preserve"> and at least eight communities will be awarded Planning Grants.  The goal of the grants will be to support </w:t>
      </w:r>
      <w:r w:rsidR="007504C5">
        <w:rPr>
          <w:rFonts w:ascii="Arial" w:hAnsi="Arial" w:cs="Arial"/>
        </w:rPr>
        <w:t xml:space="preserve">schools in </w:t>
      </w:r>
      <w:r w:rsidRPr="00110A2A">
        <w:rPr>
          <w:rFonts w:ascii="Arial" w:hAnsi="Arial" w:cs="Arial"/>
        </w:rPr>
        <w:t xml:space="preserve">communities that are providing wrap-around services to meet students’ needs and ultimately improve educational outcomes.  TEA recognizes students have unmet needs outside of the classroom which will likely require </w:t>
      </w:r>
      <w:r w:rsidRPr="00110A2A">
        <w:rPr>
          <w:rFonts w:ascii="Arial" w:eastAsia="+mn-ea" w:hAnsi="Arial" w:cs="Arial"/>
          <w:color w:val="000000"/>
          <w:kern w:val="24"/>
        </w:rPr>
        <w:t>LEAs</w:t>
      </w:r>
      <w:r w:rsidRPr="00110A2A">
        <w:rPr>
          <w:rFonts w:ascii="Arial" w:hAnsi="Arial" w:cs="Arial"/>
        </w:rPr>
        <w:t xml:space="preserve"> to partner with other organizations to address these issues.  Therefore, TEA seeks to support communities interested in building partnerships and creating strategies that require the capabilities of multiple organizations to address the root cause of the problems students are facing in their l</w:t>
      </w:r>
      <w:r w:rsidR="007504C5">
        <w:rPr>
          <w:rFonts w:ascii="Arial" w:hAnsi="Arial" w:cs="Arial"/>
        </w:rPr>
        <w:t>ives. TEA will host an initial P</w:t>
      </w:r>
      <w:r w:rsidRPr="00110A2A">
        <w:rPr>
          <w:rFonts w:ascii="Arial" w:hAnsi="Arial" w:cs="Arial"/>
        </w:rPr>
        <w:t xml:space="preserve">lanning </w:t>
      </w:r>
      <w:r w:rsidR="007504C5">
        <w:rPr>
          <w:rFonts w:ascii="Arial" w:hAnsi="Arial" w:cs="Arial"/>
        </w:rPr>
        <w:t xml:space="preserve">Phase </w:t>
      </w:r>
      <w:r w:rsidRPr="00110A2A">
        <w:rPr>
          <w:rFonts w:ascii="Arial" w:hAnsi="Arial" w:cs="Arial"/>
        </w:rPr>
        <w:t>conference in Fall 2018.</w:t>
      </w:r>
    </w:p>
    <w:p w:rsidR="0088265D" w:rsidRPr="000743AB" w:rsidRDefault="0088265D" w:rsidP="0088265D">
      <w:pPr>
        <w:spacing w:after="160" w:line="259" w:lineRule="auto"/>
        <w:ind w:left="432"/>
        <w:contextualSpacing/>
        <w:rPr>
          <w:rFonts w:ascii="Arial" w:hAnsi="Arial" w:cs="Arial"/>
        </w:rPr>
      </w:pPr>
    </w:p>
    <w:p w:rsidR="0088265D" w:rsidRPr="00E45F32" w:rsidRDefault="0088265D" w:rsidP="0088265D">
      <w:pPr>
        <w:spacing w:after="160" w:line="259" w:lineRule="auto"/>
        <w:ind w:left="432"/>
        <w:contextualSpacing/>
        <w:rPr>
          <w:rFonts w:ascii="Arial" w:hAnsi="Arial" w:cs="Arial"/>
          <w:u w:val="single"/>
        </w:rPr>
      </w:pPr>
      <w:r>
        <w:rPr>
          <w:rFonts w:ascii="Arial" w:hAnsi="Arial" w:cs="Arial"/>
          <w:u w:val="single"/>
        </w:rPr>
        <w:t>Levels of Community Readiness</w:t>
      </w:r>
      <w:r w:rsidRPr="00E45F32">
        <w:rPr>
          <w:rFonts w:ascii="Arial" w:hAnsi="Arial" w:cs="Arial"/>
          <w:u w:val="single"/>
        </w:rPr>
        <w:t xml:space="preserve"> and Type of Grant</w:t>
      </w:r>
    </w:p>
    <w:p w:rsidR="0088265D" w:rsidRPr="000743AB" w:rsidRDefault="0088265D" w:rsidP="0088265D">
      <w:pPr>
        <w:spacing w:after="160" w:line="259" w:lineRule="auto"/>
        <w:ind w:left="432"/>
        <w:contextualSpacing/>
        <w:rPr>
          <w:rFonts w:ascii="Arial" w:hAnsi="Arial" w:cs="Arial"/>
        </w:rPr>
      </w:pPr>
      <w:r w:rsidRPr="00E45F32">
        <w:rPr>
          <w:rFonts w:ascii="Arial" w:hAnsi="Arial" w:cs="Arial"/>
        </w:rPr>
        <w:t xml:space="preserve">TEA understands each community is at a distinct stage in its readiness to create partnerships that address community needs and create outcome-oriented solutions.  </w:t>
      </w:r>
      <w:r>
        <w:rPr>
          <w:rFonts w:ascii="Arial" w:hAnsi="Arial" w:cs="Arial"/>
        </w:rPr>
        <w:t>All LEAs awarded</w:t>
      </w:r>
      <w:r w:rsidRPr="00E45F32">
        <w:rPr>
          <w:rFonts w:ascii="Arial" w:hAnsi="Arial" w:cs="Arial"/>
        </w:rPr>
        <w:t xml:space="preserve"> the</w:t>
      </w:r>
      <w:r w:rsidR="007504C5">
        <w:rPr>
          <w:rFonts w:ascii="Arial" w:hAnsi="Arial" w:cs="Arial"/>
        </w:rPr>
        <w:t xml:space="preserve"> initial P</w:t>
      </w:r>
      <w:r>
        <w:rPr>
          <w:rFonts w:ascii="Arial" w:hAnsi="Arial" w:cs="Arial"/>
        </w:rPr>
        <w:t>lanning</w:t>
      </w:r>
      <w:r w:rsidR="007504C5">
        <w:rPr>
          <w:rFonts w:ascii="Arial" w:hAnsi="Arial" w:cs="Arial"/>
        </w:rPr>
        <w:t xml:space="preserve"> G</w:t>
      </w:r>
      <w:r w:rsidRPr="00E45F32">
        <w:rPr>
          <w:rFonts w:ascii="Arial" w:hAnsi="Arial" w:cs="Arial"/>
        </w:rPr>
        <w:t>rant</w:t>
      </w:r>
      <w:r>
        <w:rPr>
          <w:rFonts w:ascii="Arial" w:hAnsi="Arial" w:cs="Arial"/>
        </w:rPr>
        <w:t xml:space="preserve"> funding</w:t>
      </w:r>
      <w:r w:rsidRPr="00E45F32">
        <w:rPr>
          <w:rFonts w:ascii="Arial" w:hAnsi="Arial" w:cs="Arial"/>
        </w:rPr>
        <w:t xml:space="preserve"> </w:t>
      </w:r>
      <w:r>
        <w:rPr>
          <w:rFonts w:ascii="Arial" w:hAnsi="Arial" w:cs="Arial"/>
        </w:rPr>
        <w:t>must assess their</w:t>
      </w:r>
      <w:r w:rsidRPr="00E45F32">
        <w:rPr>
          <w:rFonts w:ascii="Arial" w:hAnsi="Arial" w:cs="Arial"/>
        </w:rPr>
        <w:t xml:space="preserve"> level</w:t>
      </w:r>
      <w:r>
        <w:rPr>
          <w:rFonts w:ascii="Arial" w:hAnsi="Arial" w:cs="Arial"/>
        </w:rPr>
        <w:t xml:space="preserve"> of </w:t>
      </w:r>
      <w:r w:rsidRPr="00E45F32">
        <w:rPr>
          <w:rFonts w:ascii="Arial" w:hAnsi="Arial" w:cs="Arial"/>
        </w:rPr>
        <w:t>c</w:t>
      </w:r>
      <w:r>
        <w:rPr>
          <w:rFonts w:ascii="Arial" w:hAnsi="Arial" w:cs="Arial"/>
        </w:rPr>
        <w:t>ommunity</w:t>
      </w:r>
      <w:r w:rsidRPr="00E45F32">
        <w:rPr>
          <w:rFonts w:ascii="Arial" w:hAnsi="Arial" w:cs="Arial"/>
        </w:rPr>
        <w:t xml:space="preserve"> readiness</w:t>
      </w:r>
      <w:r>
        <w:rPr>
          <w:rFonts w:ascii="Arial" w:hAnsi="Arial" w:cs="Arial"/>
        </w:rPr>
        <w:t xml:space="preserve"> and develop </w:t>
      </w:r>
      <w:r w:rsidR="00343D39">
        <w:rPr>
          <w:rFonts w:ascii="Arial" w:hAnsi="Arial" w:cs="Arial"/>
        </w:rPr>
        <w:t xml:space="preserve">contextually appropriate </w:t>
      </w:r>
      <w:r>
        <w:rPr>
          <w:rFonts w:ascii="Arial" w:hAnsi="Arial" w:cs="Arial"/>
        </w:rPr>
        <w:t>plans to prepare to launch the initiative</w:t>
      </w:r>
      <w:r w:rsidRPr="00E45F32">
        <w:rPr>
          <w:rFonts w:ascii="Arial" w:hAnsi="Arial" w:cs="Arial"/>
        </w:rPr>
        <w:t>.  An example of levels</w:t>
      </w:r>
      <w:r>
        <w:rPr>
          <w:rFonts w:ascii="Arial" w:hAnsi="Arial" w:cs="Arial"/>
        </w:rPr>
        <w:t xml:space="preserve"> of community readiness</w:t>
      </w:r>
      <w:r w:rsidRPr="00E45F32">
        <w:rPr>
          <w:rFonts w:ascii="Arial" w:hAnsi="Arial" w:cs="Arial"/>
        </w:rPr>
        <w:t xml:space="preserve"> is outlined below.</w:t>
      </w:r>
    </w:p>
    <w:p w:rsidR="0088265D" w:rsidRPr="000743AB" w:rsidRDefault="0088265D" w:rsidP="0088265D">
      <w:pPr>
        <w:spacing w:after="160" w:line="259" w:lineRule="auto"/>
        <w:ind w:left="432"/>
        <w:contextualSpacing/>
        <w:rPr>
          <w:rFonts w:ascii="Arial" w:hAnsi="Arial" w:cs="Arial"/>
        </w:rPr>
      </w:pPr>
    </w:p>
    <w:p w:rsidR="0088265D" w:rsidRPr="000743AB" w:rsidRDefault="0088265D" w:rsidP="0088265D">
      <w:pPr>
        <w:spacing w:after="160" w:line="259" w:lineRule="auto"/>
        <w:ind w:left="432"/>
        <w:contextualSpacing/>
        <w:rPr>
          <w:rFonts w:ascii="Arial" w:hAnsi="Arial" w:cs="Arial"/>
        </w:rPr>
      </w:pPr>
      <w:r w:rsidRPr="000743AB">
        <w:rPr>
          <w:rFonts w:ascii="Arial" w:hAnsi="Arial" w:cs="Arial"/>
        </w:rPr>
        <w:lastRenderedPageBreak/>
        <w:t xml:space="preserve"> </w:t>
      </w:r>
      <w:r w:rsidRPr="000743AB">
        <w:rPr>
          <w:rFonts w:ascii="Arial" w:hAnsi="Arial" w:cs="Arial"/>
          <w:noProof/>
        </w:rPr>
        <w:drawing>
          <wp:inline distT="0" distB="0" distL="0" distR="0" wp14:anchorId="50AF5C7B" wp14:editId="727BAF93">
            <wp:extent cx="6076950" cy="2647950"/>
            <wp:effectExtent l="0" t="0" r="0" b="0"/>
            <wp:docPr id="7" name="Picture 35" descr="There is a range of readiness levels from no awareness of community needs to the community taking full ownership of addressing needs. " title="Levels of Community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86398" name="Picture 35"/>
                    <pic:cNvPicPr>
                      <a:picLocks noChangeAspect="1" noChangeArrowheads="1"/>
                    </pic:cNvPicPr>
                  </pic:nvPicPr>
                  <pic:blipFill>
                    <a:blip r:embed="rId20">
                      <a:extLst>
                        <a:ext uri="{28A0092B-C50C-407E-A947-70E740481C1C}">
                          <a14:useLocalDpi xmlns:a14="http://schemas.microsoft.com/office/drawing/2010/main" val="0"/>
                        </a:ext>
                      </a:extLst>
                    </a:blip>
                    <a:srcRect b="7448"/>
                    <a:stretch>
                      <a:fillRect/>
                    </a:stretch>
                  </pic:blipFill>
                  <pic:spPr bwMode="auto">
                    <a:xfrm>
                      <a:off x="0" y="0"/>
                      <a:ext cx="6076950" cy="2647950"/>
                    </a:xfrm>
                    <a:prstGeom prst="rect">
                      <a:avLst/>
                    </a:prstGeom>
                    <a:noFill/>
                    <a:ln>
                      <a:noFill/>
                    </a:ln>
                  </pic:spPr>
                </pic:pic>
              </a:graphicData>
            </a:graphic>
          </wp:inline>
        </w:drawing>
      </w:r>
    </w:p>
    <w:p w:rsidR="0088265D" w:rsidRPr="000743AB" w:rsidRDefault="0088265D" w:rsidP="0088265D">
      <w:pPr>
        <w:spacing w:after="160" w:line="259" w:lineRule="auto"/>
        <w:ind w:left="432"/>
        <w:contextualSpacing/>
        <w:rPr>
          <w:rFonts w:ascii="Arial" w:hAnsi="Arial" w:cs="Arial"/>
          <w:sz w:val="16"/>
          <w:szCs w:val="16"/>
        </w:rPr>
      </w:pPr>
      <w:r w:rsidRPr="000743AB">
        <w:rPr>
          <w:rFonts w:ascii="Arial" w:hAnsi="Arial" w:cs="Arial"/>
          <w:sz w:val="16"/>
          <w:szCs w:val="16"/>
        </w:rPr>
        <w:t>Source: Graphics adapted from the Community Readiness Toolbox at the University of Kansas</w:t>
      </w:r>
    </w:p>
    <w:p w:rsidR="0088265D" w:rsidRPr="000743AB" w:rsidRDefault="0088265D" w:rsidP="0088265D">
      <w:pPr>
        <w:spacing w:after="160" w:line="259" w:lineRule="auto"/>
        <w:ind w:left="432"/>
        <w:contextualSpacing/>
        <w:rPr>
          <w:rFonts w:ascii="Arial" w:hAnsi="Arial" w:cs="Arial"/>
        </w:rPr>
      </w:pPr>
    </w:p>
    <w:p w:rsidR="0088265D" w:rsidRDefault="0088265D" w:rsidP="005E50BC">
      <w:pPr>
        <w:spacing w:after="160" w:line="259" w:lineRule="auto"/>
        <w:ind w:left="432"/>
        <w:contextualSpacing/>
        <w:rPr>
          <w:rFonts w:ascii="Arial" w:hAnsi="Arial" w:cs="Arial"/>
        </w:rPr>
      </w:pPr>
      <w:r w:rsidRPr="00E45F32">
        <w:rPr>
          <w:rFonts w:ascii="Arial" w:hAnsi="Arial" w:cs="Arial"/>
        </w:rPr>
        <w:t>Where communities fall on this scale should indicate 1</w:t>
      </w:r>
      <w:r w:rsidRPr="007504C5">
        <w:rPr>
          <w:rFonts w:ascii="Arial" w:hAnsi="Arial" w:cs="Arial"/>
        </w:rPr>
        <w:t xml:space="preserve">) </w:t>
      </w:r>
      <w:r w:rsidRPr="000D0404">
        <w:rPr>
          <w:rFonts w:ascii="Arial" w:hAnsi="Arial" w:cs="Arial"/>
        </w:rPr>
        <w:t>what planning is necessary to prepare to launch the initiative,</w:t>
      </w:r>
      <w:r>
        <w:rPr>
          <w:rFonts w:ascii="Arial" w:hAnsi="Arial" w:cs="Arial"/>
        </w:rPr>
        <w:t xml:space="preserve"> and</w:t>
      </w:r>
      <w:r w:rsidRPr="00E45F32">
        <w:rPr>
          <w:rFonts w:ascii="Arial" w:hAnsi="Arial" w:cs="Arial"/>
        </w:rPr>
        <w:t xml:space="preserve"> 2) the sets of activities they need to focus on with technical assistance providers to achieve student impact</w:t>
      </w:r>
      <w:r>
        <w:rPr>
          <w:rFonts w:ascii="Arial" w:hAnsi="Arial" w:cs="Arial"/>
        </w:rPr>
        <w:t xml:space="preserve"> throughout all grant phases</w:t>
      </w:r>
      <w:r w:rsidRPr="00E45F32">
        <w:rPr>
          <w:rFonts w:ascii="Arial" w:hAnsi="Arial" w:cs="Arial"/>
        </w:rPr>
        <w:t xml:space="preserve">.  </w:t>
      </w:r>
      <w:r>
        <w:rPr>
          <w:rFonts w:ascii="Arial" w:hAnsi="Arial" w:cs="Arial"/>
        </w:rPr>
        <w:t xml:space="preserve">The </w:t>
      </w:r>
      <w:r w:rsidRPr="00E45F32">
        <w:rPr>
          <w:rFonts w:ascii="Arial" w:hAnsi="Arial" w:cs="Arial"/>
        </w:rPr>
        <w:t>T</w:t>
      </w:r>
      <w:r>
        <w:rPr>
          <w:rFonts w:ascii="Arial" w:hAnsi="Arial" w:cs="Arial"/>
        </w:rPr>
        <w:t xml:space="preserve">exas </w:t>
      </w:r>
      <w:r w:rsidRPr="00E45F32">
        <w:rPr>
          <w:rFonts w:ascii="Arial" w:hAnsi="Arial" w:cs="Arial"/>
        </w:rPr>
        <w:t>E</w:t>
      </w:r>
      <w:r>
        <w:rPr>
          <w:rFonts w:ascii="Arial" w:hAnsi="Arial" w:cs="Arial"/>
        </w:rPr>
        <w:t xml:space="preserve">ducation </w:t>
      </w:r>
      <w:r w:rsidRPr="00E45F32">
        <w:rPr>
          <w:rFonts w:ascii="Arial" w:hAnsi="Arial" w:cs="Arial"/>
        </w:rPr>
        <w:t>A</w:t>
      </w:r>
      <w:r>
        <w:rPr>
          <w:rFonts w:ascii="Arial" w:hAnsi="Arial" w:cs="Arial"/>
        </w:rPr>
        <w:t>gency</w:t>
      </w:r>
      <w:r w:rsidRPr="00E45F32">
        <w:rPr>
          <w:rFonts w:ascii="Arial" w:hAnsi="Arial" w:cs="Arial"/>
        </w:rPr>
        <w:t xml:space="preserve"> envisions working alongside selected applicants from the initial planning phase through multiple rounds of implementation.  TEA will launch the initiative by selecting communities to be part of the process that both 1) meet the eligibility requirements to apply</w:t>
      </w:r>
      <w:r>
        <w:rPr>
          <w:rFonts w:ascii="Arial" w:hAnsi="Arial" w:cs="Arial"/>
        </w:rPr>
        <w:t>,</w:t>
      </w:r>
      <w:r w:rsidRPr="00E45F32">
        <w:rPr>
          <w:rFonts w:ascii="Arial" w:hAnsi="Arial" w:cs="Arial"/>
        </w:rPr>
        <w:t xml:space="preserve"> and 2) submit high-quality applications based on grant criteria.</w:t>
      </w:r>
    </w:p>
    <w:p w:rsidR="005E50BC" w:rsidRPr="000743AB" w:rsidRDefault="005E50BC" w:rsidP="005E50BC">
      <w:pPr>
        <w:spacing w:after="160" w:line="259" w:lineRule="auto"/>
        <w:ind w:left="432"/>
        <w:contextualSpacing/>
        <w:rPr>
          <w:rFonts w:ascii="Arial" w:hAnsi="Arial" w:cs="Arial"/>
        </w:rPr>
      </w:pPr>
    </w:p>
    <w:p w:rsidR="0088265D" w:rsidRDefault="0088265D" w:rsidP="005E50BC">
      <w:pPr>
        <w:spacing w:after="160" w:line="259" w:lineRule="auto"/>
        <w:ind w:left="432"/>
        <w:contextualSpacing/>
        <w:rPr>
          <w:rFonts w:ascii="Arial" w:hAnsi="Arial" w:cs="Arial"/>
        </w:rPr>
      </w:pPr>
      <w:r w:rsidRPr="000D0404">
        <w:rPr>
          <w:rFonts w:ascii="Arial" w:hAnsi="Arial" w:cs="Arial"/>
          <w:u w:val="single"/>
        </w:rPr>
        <w:t>Entry Point for Community Partnership Grants</w:t>
      </w:r>
      <w:r w:rsidRPr="000D0404">
        <w:rPr>
          <w:rFonts w:ascii="Arial" w:hAnsi="Arial" w:cs="Arial"/>
        </w:rPr>
        <w:t>:  All LEAs</w:t>
      </w:r>
      <w:r>
        <w:rPr>
          <w:rFonts w:ascii="Arial" w:hAnsi="Arial" w:cs="Arial"/>
        </w:rPr>
        <w:t xml:space="preserve"> selected for</w:t>
      </w:r>
      <w:r w:rsidRPr="000D0404">
        <w:rPr>
          <w:rFonts w:ascii="Arial" w:hAnsi="Arial" w:cs="Arial"/>
        </w:rPr>
        <w:t xml:space="preserve"> initial participation in this grant will begin at the Planning Phase of t</w:t>
      </w:r>
      <w:r>
        <w:rPr>
          <w:rFonts w:ascii="Arial" w:hAnsi="Arial" w:cs="Arial"/>
        </w:rPr>
        <w:t>he Community Partnerships grant</w:t>
      </w:r>
      <w:r w:rsidRPr="000D0404">
        <w:rPr>
          <w:rFonts w:ascii="Arial" w:hAnsi="Arial" w:cs="Arial"/>
        </w:rPr>
        <w:t>.</w:t>
      </w:r>
      <w:r>
        <w:rPr>
          <w:rFonts w:ascii="Arial" w:hAnsi="Arial" w:cs="Arial"/>
        </w:rPr>
        <w:t xml:space="preserve"> The </w:t>
      </w:r>
      <w:r w:rsidRPr="000743AB">
        <w:rPr>
          <w:rFonts w:ascii="Arial" w:hAnsi="Arial" w:cs="Arial"/>
        </w:rPr>
        <w:t xml:space="preserve">TEA will review the applications and select </w:t>
      </w:r>
      <w:r>
        <w:rPr>
          <w:rFonts w:ascii="Arial" w:hAnsi="Arial" w:cs="Arial"/>
        </w:rPr>
        <w:t>at least</w:t>
      </w:r>
      <w:r w:rsidRPr="000743AB">
        <w:rPr>
          <w:rFonts w:ascii="Arial" w:hAnsi="Arial" w:cs="Arial"/>
        </w:rPr>
        <w:t xml:space="preserve"> eight communities to receive </w:t>
      </w:r>
      <w:r>
        <w:rPr>
          <w:rFonts w:ascii="Arial" w:hAnsi="Arial" w:cs="Arial"/>
        </w:rPr>
        <w:t xml:space="preserve">up to </w:t>
      </w:r>
      <w:r w:rsidRPr="000743AB">
        <w:rPr>
          <w:rFonts w:ascii="Arial" w:hAnsi="Arial" w:cs="Arial"/>
        </w:rPr>
        <w:t>$350</w:t>
      </w:r>
      <w:r w:rsidR="007504C5">
        <w:rPr>
          <w:rFonts w:ascii="Arial" w:hAnsi="Arial" w:cs="Arial"/>
        </w:rPr>
        <w:t>,000</w:t>
      </w:r>
      <w:r w:rsidRPr="000743AB">
        <w:rPr>
          <w:rFonts w:ascii="Arial" w:hAnsi="Arial" w:cs="Arial"/>
        </w:rPr>
        <w:t xml:space="preserve"> in </w:t>
      </w:r>
      <w:r>
        <w:rPr>
          <w:rFonts w:ascii="Arial" w:hAnsi="Arial" w:cs="Arial"/>
        </w:rPr>
        <w:t xml:space="preserve">Planning Grants </w:t>
      </w:r>
      <w:r w:rsidRPr="000743AB">
        <w:rPr>
          <w:rFonts w:ascii="Arial" w:hAnsi="Arial" w:cs="Arial"/>
        </w:rPr>
        <w:t>fund</w:t>
      </w:r>
      <w:r>
        <w:rPr>
          <w:rFonts w:ascii="Arial" w:hAnsi="Arial" w:cs="Arial"/>
        </w:rPr>
        <w:t>ing</w:t>
      </w:r>
      <w:r w:rsidRPr="000743AB">
        <w:rPr>
          <w:rFonts w:ascii="Arial" w:hAnsi="Arial" w:cs="Arial"/>
        </w:rPr>
        <w:t>.  The selected communities will go through the planning process to deliver a set of pre-established performance tasks</w:t>
      </w:r>
      <w:r>
        <w:rPr>
          <w:rFonts w:ascii="Arial" w:hAnsi="Arial" w:cs="Arial"/>
        </w:rPr>
        <w:t xml:space="preserve">. </w:t>
      </w:r>
      <w:r w:rsidRPr="000743AB">
        <w:rPr>
          <w:rFonts w:ascii="Arial" w:hAnsi="Arial" w:cs="Arial"/>
        </w:rPr>
        <w:t xml:space="preserve">Upon completion of the </w:t>
      </w:r>
      <w:r>
        <w:rPr>
          <w:rFonts w:ascii="Arial" w:hAnsi="Arial" w:cs="Arial"/>
        </w:rPr>
        <w:t>P</w:t>
      </w:r>
      <w:r w:rsidRPr="000743AB">
        <w:rPr>
          <w:rFonts w:ascii="Arial" w:hAnsi="Arial" w:cs="Arial"/>
        </w:rPr>
        <w:t xml:space="preserve">lanning </w:t>
      </w:r>
      <w:r>
        <w:rPr>
          <w:rFonts w:ascii="Arial" w:hAnsi="Arial" w:cs="Arial"/>
        </w:rPr>
        <w:t>P</w:t>
      </w:r>
      <w:r w:rsidRPr="000743AB">
        <w:rPr>
          <w:rFonts w:ascii="Arial" w:hAnsi="Arial" w:cs="Arial"/>
        </w:rPr>
        <w:t>hase</w:t>
      </w:r>
      <w:r w:rsidRPr="006C6841">
        <w:rPr>
          <w:rFonts w:ascii="Arial" w:hAnsi="Arial" w:cs="Arial"/>
        </w:rPr>
        <w:t xml:space="preserve">, TEA will select at least six </w:t>
      </w:r>
      <w:r>
        <w:rPr>
          <w:rFonts w:ascii="Arial" w:hAnsi="Arial" w:cs="Arial"/>
        </w:rPr>
        <w:t xml:space="preserve">of these </w:t>
      </w:r>
      <w:r w:rsidRPr="006C6841">
        <w:rPr>
          <w:rFonts w:ascii="Arial" w:hAnsi="Arial" w:cs="Arial"/>
        </w:rPr>
        <w:t xml:space="preserve">communities to award </w:t>
      </w:r>
      <w:r>
        <w:rPr>
          <w:rFonts w:ascii="Arial" w:hAnsi="Arial" w:cs="Arial"/>
        </w:rPr>
        <w:t xml:space="preserve">grant funding of </w:t>
      </w:r>
      <w:r w:rsidR="007504C5">
        <w:rPr>
          <w:rFonts w:ascii="Arial" w:hAnsi="Arial" w:cs="Arial"/>
        </w:rPr>
        <w:t>up to $1,000,000</w:t>
      </w:r>
      <w:r w:rsidRPr="006C6841">
        <w:rPr>
          <w:rFonts w:ascii="Arial" w:hAnsi="Arial" w:cs="Arial"/>
        </w:rPr>
        <w:t xml:space="preserve"> </w:t>
      </w:r>
      <w:r>
        <w:rPr>
          <w:rFonts w:ascii="Arial" w:hAnsi="Arial" w:cs="Arial"/>
        </w:rPr>
        <w:t xml:space="preserve">for </w:t>
      </w:r>
      <w:r w:rsidRPr="006C6841">
        <w:rPr>
          <w:rFonts w:ascii="Arial" w:hAnsi="Arial" w:cs="Arial"/>
        </w:rPr>
        <w:t>Implementation Round 1</w:t>
      </w:r>
      <w:r w:rsidR="007504C5">
        <w:rPr>
          <w:rFonts w:ascii="Arial" w:hAnsi="Arial" w:cs="Arial"/>
        </w:rPr>
        <w:t xml:space="preserve"> Grants</w:t>
      </w:r>
      <w:r w:rsidRPr="006C6841">
        <w:rPr>
          <w:rFonts w:ascii="Arial" w:hAnsi="Arial" w:cs="Arial"/>
        </w:rPr>
        <w:t>.</w:t>
      </w:r>
      <w:r w:rsidRPr="000743AB">
        <w:rPr>
          <w:rFonts w:ascii="Arial" w:hAnsi="Arial" w:cs="Arial"/>
        </w:rPr>
        <w:t xml:space="preserve">  </w:t>
      </w:r>
      <w:r>
        <w:rPr>
          <w:rFonts w:ascii="Arial" w:hAnsi="Arial" w:cs="Arial"/>
        </w:rPr>
        <w:t xml:space="preserve">The </w:t>
      </w:r>
      <w:r w:rsidRPr="000743AB">
        <w:rPr>
          <w:rFonts w:ascii="Arial" w:hAnsi="Arial" w:cs="Arial"/>
        </w:rPr>
        <w:t>TEA will select communities based on the quality and feasibility of the performance tasks</w:t>
      </w:r>
      <w:r>
        <w:rPr>
          <w:rFonts w:ascii="Arial" w:hAnsi="Arial" w:cs="Arial"/>
        </w:rPr>
        <w:t xml:space="preserve"> in the Planning Phase of the grant</w:t>
      </w:r>
      <w:r w:rsidRPr="000743AB">
        <w:rPr>
          <w:rFonts w:ascii="Arial" w:hAnsi="Arial" w:cs="Arial"/>
        </w:rPr>
        <w:t xml:space="preserve">.  Of the six communities that receive Implementation Round 1 </w:t>
      </w:r>
      <w:r w:rsidR="007504C5">
        <w:rPr>
          <w:rFonts w:ascii="Arial" w:hAnsi="Arial" w:cs="Arial"/>
        </w:rPr>
        <w:t>G</w:t>
      </w:r>
      <w:r w:rsidRPr="000743AB">
        <w:rPr>
          <w:rFonts w:ascii="Arial" w:hAnsi="Arial" w:cs="Arial"/>
        </w:rPr>
        <w:t xml:space="preserve">rants, </w:t>
      </w:r>
      <w:r>
        <w:rPr>
          <w:rFonts w:ascii="Arial" w:hAnsi="Arial" w:cs="Arial"/>
        </w:rPr>
        <w:t xml:space="preserve">the </w:t>
      </w:r>
      <w:r w:rsidRPr="000743AB">
        <w:rPr>
          <w:rFonts w:ascii="Arial" w:hAnsi="Arial" w:cs="Arial"/>
        </w:rPr>
        <w:t xml:space="preserve">TEA will </w:t>
      </w:r>
      <w:r>
        <w:rPr>
          <w:rFonts w:ascii="Arial" w:hAnsi="Arial" w:cs="Arial"/>
        </w:rPr>
        <w:t>select at least</w:t>
      </w:r>
      <w:r w:rsidRPr="000743AB">
        <w:rPr>
          <w:rFonts w:ascii="Arial" w:hAnsi="Arial" w:cs="Arial"/>
        </w:rPr>
        <w:t xml:space="preserve"> four of these communities</w:t>
      </w:r>
      <w:r>
        <w:rPr>
          <w:rFonts w:ascii="Arial" w:hAnsi="Arial" w:cs="Arial"/>
        </w:rPr>
        <w:t xml:space="preserve"> </w:t>
      </w:r>
      <w:r w:rsidRPr="006C6841">
        <w:rPr>
          <w:rFonts w:ascii="Arial" w:hAnsi="Arial" w:cs="Arial"/>
        </w:rPr>
        <w:t xml:space="preserve">to award </w:t>
      </w:r>
      <w:r>
        <w:rPr>
          <w:rFonts w:ascii="Arial" w:hAnsi="Arial" w:cs="Arial"/>
        </w:rPr>
        <w:t>grant funding of</w:t>
      </w:r>
      <w:r w:rsidRPr="000743AB">
        <w:rPr>
          <w:rFonts w:ascii="Arial" w:hAnsi="Arial" w:cs="Arial"/>
        </w:rPr>
        <w:t xml:space="preserve"> </w:t>
      </w:r>
      <w:r>
        <w:rPr>
          <w:rFonts w:ascii="Arial" w:hAnsi="Arial" w:cs="Arial"/>
        </w:rPr>
        <w:t>up to</w:t>
      </w:r>
      <w:r w:rsidRPr="000743AB">
        <w:rPr>
          <w:rFonts w:ascii="Arial" w:hAnsi="Arial" w:cs="Arial"/>
        </w:rPr>
        <w:t xml:space="preserve"> $425</w:t>
      </w:r>
      <w:r w:rsidR="007504C5">
        <w:rPr>
          <w:rFonts w:ascii="Arial" w:hAnsi="Arial" w:cs="Arial"/>
        </w:rPr>
        <w:t>,000</w:t>
      </w:r>
      <w:r w:rsidRPr="000743AB">
        <w:rPr>
          <w:rFonts w:ascii="Arial" w:hAnsi="Arial" w:cs="Arial"/>
        </w:rPr>
        <w:t xml:space="preserve"> </w:t>
      </w:r>
      <w:r>
        <w:rPr>
          <w:rFonts w:ascii="Arial" w:hAnsi="Arial" w:cs="Arial"/>
        </w:rPr>
        <w:t xml:space="preserve">for </w:t>
      </w:r>
      <w:r w:rsidRPr="000743AB">
        <w:rPr>
          <w:rFonts w:ascii="Arial" w:hAnsi="Arial" w:cs="Arial"/>
        </w:rPr>
        <w:t>Implementation Round 2</w:t>
      </w:r>
      <w:r w:rsidR="007504C5">
        <w:rPr>
          <w:rFonts w:ascii="Arial" w:hAnsi="Arial" w:cs="Arial"/>
        </w:rPr>
        <w:t xml:space="preserve"> Grants</w:t>
      </w:r>
      <w:r>
        <w:rPr>
          <w:rFonts w:ascii="Arial" w:hAnsi="Arial" w:cs="Arial"/>
        </w:rPr>
        <w:t xml:space="preserve">. </w:t>
      </w:r>
      <w:r w:rsidRPr="000743AB">
        <w:rPr>
          <w:rFonts w:ascii="Arial" w:hAnsi="Arial" w:cs="Arial"/>
        </w:rPr>
        <w:t xml:space="preserve">  </w:t>
      </w:r>
      <w:r>
        <w:rPr>
          <w:rFonts w:ascii="Arial" w:hAnsi="Arial" w:cs="Arial"/>
        </w:rPr>
        <w:t xml:space="preserve">The </w:t>
      </w:r>
      <w:r w:rsidRPr="000743AB">
        <w:rPr>
          <w:rFonts w:ascii="Arial" w:hAnsi="Arial" w:cs="Arial"/>
        </w:rPr>
        <w:t>TEA will select</w:t>
      </w:r>
      <w:r w:rsidR="007504C5">
        <w:rPr>
          <w:rFonts w:ascii="Arial" w:hAnsi="Arial" w:cs="Arial"/>
        </w:rPr>
        <w:t xml:space="preserve"> schools in</w:t>
      </w:r>
      <w:r w:rsidRPr="000743AB">
        <w:rPr>
          <w:rFonts w:ascii="Arial" w:hAnsi="Arial" w:cs="Arial"/>
        </w:rPr>
        <w:t xml:space="preserve"> communities </w:t>
      </w:r>
      <w:r w:rsidR="007504C5">
        <w:rPr>
          <w:rFonts w:ascii="Arial" w:hAnsi="Arial" w:cs="Arial"/>
        </w:rPr>
        <w:t>for the Implementation Round 2 G</w:t>
      </w:r>
      <w:r w:rsidRPr="000743AB">
        <w:rPr>
          <w:rFonts w:ascii="Arial" w:hAnsi="Arial" w:cs="Arial"/>
        </w:rPr>
        <w:t xml:space="preserve">rants </w:t>
      </w:r>
      <w:r w:rsidRPr="001158D7">
        <w:rPr>
          <w:rFonts w:ascii="Arial" w:hAnsi="Arial" w:cs="Arial"/>
        </w:rPr>
        <w:t xml:space="preserve">based on the quality and feasibility of the performance tasks in Implementation Round 1 grant </w:t>
      </w:r>
      <w:r w:rsidRPr="0068210F">
        <w:rPr>
          <w:rFonts w:ascii="Arial" w:hAnsi="Arial" w:cs="Arial"/>
        </w:rPr>
        <w:t>phase</w:t>
      </w:r>
      <w:r>
        <w:rPr>
          <w:rFonts w:ascii="Arial" w:hAnsi="Arial" w:cs="Arial"/>
        </w:rPr>
        <w:t>, and</w:t>
      </w:r>
      <w:r w:rsidRPr="000743AB">
        <w:rPr>
          <w:rFonts w:ascii="Arial" w:hAnsi="Arial" w:cs="Arial"/>
        </w:rPr>
        <w:t xml:space="preserve"> </w:t>
      </w:r>
      <w:r>
        <w:rPr>
          <w:rFonts w:ascii="Arial" w:hAnsi="Arial" w:cs="Arial"/>
        </w:rPr>
        <w:t>o</w:t>
      </w:r>
      <w:r w:rsidRPr="000743AB">
        <w:rPr>
          <w:rFonts w:ascii="Arial" w:hAnsi="Arial" w:cs="Arial"/>
        </w:rPr>
        <w:t xml:space="preserve">n the community’s ability to demonstrate progress towards </w:t>
      </w:r>
      <w:r w:rsidR="009749C5">
        <w:rPr>
          <w:rFonts w:ascii="Arial" w:hAnsi="Arial" w:cs="Arial"/>
        </w:rPr>
        <w:t>the predetermined outcomes.</w:t>
      </w:r>
    </w:p>
    <w:p w:rsidR="005E50BC" w:rsidRPr="000743AB" w:rsidRDefault="005E50BC" w:rsidP="005E50BC">
      <w:pPr>
        <w:spacing w:after="160" w:line="259" w:lineRule="auto"/>
        <w:ind w:left="432"/>
        <w:contextualSpacing/>
        <w:rPr>
          <w:rFonts w:ascii="Arial" w:hAnsi="Arial" w:cs="Arial"/>
        </w:rPr>
      </w:pPr>
    </w:p>
    <w:p w:rsidR="0088265D" w:rsidRPr="000743AB" w:rsidRDefault="0088265D" w:rsidP="0088265D">
      <w:pPr>
        <w:spacing w:after="160" w:line="259" w:lineRule="auto"/>
        <w:ind w:left="432"/>
        <w:contextualSpacing/>
        <w:rPr>
          <w:rFonts w:ascii="Arial" w:hAnsi="Arial" w:cs="Arial"/>
        </w:rPr>
      </w:pPr>
      <w:r w:rsidRPr="000743AB">
        <w:rPr>
          <w:rFonts w:ascii="Arial" w:hAnsi="Arial" w:cs="Arial"/>
        </w:rPr>
        <w:t xml:space="preserve">The visual </w:t>
      </w:r>
      <w:r>
        <w:rPr>
          <w:rFonts w:ascii="Arial" w:hAnsi="Arial" w:cs="Arial"/>
        </w:rPr>
        <w:t xml:space="preserve">“Phases of Grants” </w:t>
      </w:r>
      <w:r w:rsidRPr="000743AB">
        <w:rPr>
          <w:rFonts w:ascii="Arial" w:hAnsi="Arial" w:cs="Arial"/>
        </w:rPr>
        <w:t xml:space="preserve">representation for the amounts and </w:t>
      </w:r>
      <w:r w:rsidRPr="002F3AF7">
        <w:rPr>
          <w:rFonts w:ascii="Arial" w:hAnsi="Arial" w:cs="Arial"/>
        </w:rPr>
        <w:t>types of funding</w:t>
      </w:r>
      <w:r w:rsidRPr="000743AB">
        <w:rPr>
          <w:rFonts w:ascii="Arial" w:hAnsi="Arial" w:cs="Arial"/>
        </w:rPr>
        <w:t xml:space="preserve"> </w:t>
      </w:r>
    </w:p>
    <w:p w:rsidR="0088265D" w:rsidRPr="000743AB" w:rsidRDefault="0088265D" w:rsidP="0088265D">
      <w:pPr>
        <w:spacing w:after="160" w:line="259" w:lineRule="auto"/>
        <w:ind w:left="432"/>
        <w:contextualSpacing/>
        <w:rPr>
          <w:rFonts w:ascii="Arial" w:hAnsi="Arial" w:cs="Arial"/>
        </w:rPr>
      </w:pPr>
      <w:r w:rsidRPr="000743AB">
        <w:rPr>
          <w:rFonts w:ascii="Arial" w:hAnsi="Arial" w:cs="Arial"/>
        </w:rPr>
        <w:t>of this process is included below</w:t>
      </w:r>
      <w:r>
        <w:rPr>
          <w:rFonts w:ascii="Arial" w:hAnsi="Arial" w:cs="Arial"/>
        </w:rPr>
        <w:t>:</w:t>
      </w:r>
      <w:r w:rsidRPr="000743AB">
        <w:rPr>
          <w:rFonts w:ascii="Arial" w:hAnsi="Arial" w:cs="Arial"/>
        </w:rPr>
        <w:t xml:space="preserve"> </w:t>
      </w:r>
    </w:p>
    <w:p w:rsidR="0088265D" w:rsidRPr="000743AB" w:rsidRDefault="0088265D" w:rsidP="0088265D">
      <w:pPr>
        <w:spacing w:after="160" w:line="259" w:lineRule="auto"/>
        <w:ind w:left="432"/>
        <w:contextualSpacing/>
        <w:rPr>
          <w:rFonts w:ascii="Arial" w:hAnsi="Arial" w:cs="Arial"/>
          <w:u w:val="single"/>
        </w:rPr>
      </w:pPr>
    </w:p>
    <w:p w:rsidR="0088265D" w:rsidRDefault="009749C5" w:rsidP="0088265D">
      <w:pPr>
        <w:spacing w:after="160" w:line="259" w:lineRule="auto"/>
        <w:ind w:left="432"/>
        <w:contextualSpacing/>
        <w:rPr>
          <w:rFonts w:ascii="Arial" w:hAnsi="Arial" w:cs="Arial"/>
        </w:rPr>
      </w:pPr>
      <w:r>
        <w:rPr>
          <w:rFonts w:ascii="Arial" w:hAnsi="Arial" w:cs="Arial"/>
          <w:noProof/>
          <w:u w:val="single"/>
        </w:rPr>
        <w:lastRenderedPageBreak/>
        <w:drawing>
          <wp:inline distT="0" distB="0" distL="0" distR="0" wp14:anchorId="7065C4D5" wp14:editId="0B3D13E5">
            <wp:extent cx="5370077" cy="3569575"/>
            <wp:effectExtent l="0" t="0" r="2540" b="0"/>
            <wp:docPr id="42" name="Picture 42" descr="Overview of Funding is described in the paragraphs above." title="Overview of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8523" cy="3581836"/>
                    </a:xfrm>
                    <a:prstGeom prst="rect">
                      <a:avLst/>
                    </a:prstGeom>
                    <a:noFill/>
                  </pic:spPr>
                </pic:pic>
              </a:graphicData>
            </a:graphic>
          </wp:inline>
        </w:drawing>
      </w:r>
    </w:p>
    <w:p w:rsidR="009749C5" w:rsidRPr="00492EF2" w:rsidRDefault="009749C5" w:rsidP="0088265D">
      <w:pPr>
        <w:spacing w:after="105"/>
        <w:ind w:left="900"/>
        <w:rPr>
          <w:rFonts w:ascii="Arial" w:hAnsi="Arial" w:cs="Arial"/>
          <w:color w:val="000000"/>
        </w:rPr>
      </w:pPr>
    </w:p>
    <w:p w:rsidR="009749C5" w:rsidRPr="006C6841" w:rsidRDefault="009749C5" w:rsidP="009749C5">
      <w:pPr>
        <w:ind w:left="360"/>
        <w:rPr>
          <w:rStyle w:val="Strong"/>
          <w:rFonts w:ascii="Arial" w:hAnsi="Arial" w:cs="Arial"/>
          <w:sz w:val="24"/>
          <w:szCs w:val="24"/>
        </w:rPr>
      </w:pPr>
      <w:r w:rsidRPr="006C6841">
        <w:rPr>
          <w:rStyle w:val="Strong"/>
          <w:rFonts w:ascii="Arial" w:hAnsi="Arial" w:cs="Arial"/>
          <w:sz w:val="24"/>
          <w:szCs w:val="24"/>
        </w:rPr>
        <w:t>Grant Period</w:t>
      </w:r>
    </w:p>
    <w:p w:rsidR="009749C5" w:rsidRPr="00BC1A5E" w:rsidRDefault="009749C5" w:rsidP="001158D7">
      <w:pPr>
        <w:numPr>
          <w:ilvl w:val="0"/>
          <w:numId w:val="9"/>
        </w:numPr>
        <w:tabs>
          <w:tab w:val="clear" w:pos="720"/>
        </w:tabs>
        <w:spacing w:after="105"/>
        <w:ind w:left="315" w:firstLine="45"/>
        <w:rPr>
          <w:rFonts w:ascii="Arial" w:hAnsi="Arial" w:cs="Arial"/>
          <w:bCs/>
          <w:iCs/>
          <w:color w:val="000000"/>
        </w:rPr>
      </w:pPr>
      <w:r w:rsidRPr="00BC1A5E">
        <w:rPr>
          <w:rFonts w:ascii="Arial" w:hAnsi="Arial" w:cs="Arial"/>
          <w:bCs/>
          <w:iCs/>
          <w:color w:val="000000"/>
        </w:rPr>
        <w:t>Letter of Interest</w:t>
      </w:r>
      <w:r>
        <w:rPr>
          <w:rFonts w:ascii="Arial" w:hAnsi="Arial" w:cs="Arial"/>
          <w:bCs/>
          <w:iCs/>
          <w:color w:val="000000"/>
        </w:rPr>
        <w:t xml:space="preserve"> (LOI)</w:t>
      </w:r>
      <w:r w:rsidRPr="00BC1A5E">
        <w:rPr>
          <w:rFonts w:ascii="Arial" w:hAnsi="Arial" w:cs="Arial"/>
          <w:bCs/>
          <w:iCs/>
          <w:color w:val="000000"/>
        </w:rPr>
        <w:t xml:space="preserve"> to be released in Spring 2018</w:t>
      </w:r>
    </w:p>
    <w:p w:rsidR="009749C5" w:rsidRPr="00BC1A5E" w:rsidRDefault="009749C5" w:rsidP="001158D7">
      <w:pPr>
        <w:numPr>
          <w:ilvl w:val="0"/>
          <w:numId w:val="9"/>
        </w:numPr>
        <w:tabs>
          <w:tab w:val="clear" w:pos="720"/>
        </w:tabs>
        <w:spacing w:after="105"/>
        <w:ind w:left="315" w:firstLine="45"/>
        <w:rPr>
          <w:rFonts w:ascii="Arial" w:hAnsi="Arial" w:cs="Arial"/>
          <w:bCs/>
          <w:iCs/>
          <w:color w:val="000000"/>
        </w:rPr>
      </w:pPr>
      <w:r w:rsidRPr="00BC1A5E">
        <w:rPr>
          <w:rFonts w:ascii="Arial" w:hAnsi="Arial" w:cs="Arial"/>
          <w:bCs/>
          <w:iCs/>
          <w:color w:val="000000"/>
        </w:rPr>
        <w:t>Planning Phase: From</w:t>
      </w:r>
      <w:r>
        <w:rPr>
          <w:rFonts w:ascii="Arial" w:hAnsi="Arial" w:cs="Arial"/>
          <w:bCs/>
          <w:iCs/>
          <w:color w:val="000000"/>
        </w:rPr>
        <w:t xml:space="preserve"> date of</w:t>
      </w:r>
      <w:r w:rsidRPr="00BC1A5E">
        <w:rPr>
          <w:rFonts w:ascii="Arial" w:hAnsi="Arial" w:cs="Arial"/>
          <w:bCs/>
          <w:iCs/>
          <w:color w:val="000000"/>
        </w:rPr>
        <w:t xml:space="preserve"> grant L</w:t>
      </w:r>
      <w:r>
        <w:rPr>
          <w:rFonts w:ascii="Arial" w:hAnsi="Arial" w:cs="Arial"/>
          <w:bCs/>
          <w:iCs/>
          <w:color w:val="000000"/>
        </w:rPr>
        <w:t>OI</w:t>
      </w:r>
      <w:r w:rsidRPr="00BC1A5E">
        <w:rPr>
          <w:rFonts w:ascii="Arial" w:hAnsi="Arial" w:cs="Arial"/>
          <w:bCs/>
          <w:iCs/>
          <w:color w:val="000000"/>
        </w:rPr>
        <w:t xml:space="preserve"> award - Fall 2018</w:t>
      </w:r>
    </w:p>
    <w:p w:rsidR="009749C5" w:rsidRPr="00BC1A5E" w:rsidRDefault="009749C5" w:rsidP="001158D7">
      <w:pPr>
        <w:numPr>
          <w:ilvl w:val="0"/>
          <w:numId w:val="9"/>
        </w:numPr>
        <w:tabs>
          <w:tab w:val="clear" w:pos="720"/>
        </w:tabs>
        <w:spacing w:after="105"/>
        <w:ind w:left="315" w:firstLine="45"/>
        <w:rPr>
          <w:rFonts w:ascii="Arial" w:hAnsi="Arial" w:cs="Arial"/>
          <w:bCs/>
          <w:iCs/>
          <w:color w:val="000000"/>
        </w:rPr>
      </w:pPr>
      <w:r w:rsidRPr="00BC1A5E">
        <w:rPr>
          <w:rFonts w:ascii="Arial" w:hAnsi="Arial" w:cs="Arial"/>
          <w:bCs/>
          <w:iCs/>
          <w:color w:val="000000"/>
        </w:rPr>
        <w:t>Implementation Round 1: From Fall 2018 – end of Spring 2019</w:t>
      </w:r>
    </w:p>
    <w:p w:rsidR="00590328" w:rsidRPr="00BC1A5E" w:rsidRDefault="009749C5" w:rsidP="001158D7">
      <w:pPr>
        <w:numPr>
          <w:ilvl w:val="0"/>
          <w:numId w:val="9"/>
        </w:numPr>
        <w:tabs>
          <w:tab w:val="clear" w:pos="720"/>
        </w:tabs>
        <w:spacing w:after="105"/>
        <w:ind w:left="315" w:firstLine="45"/>
        <w:rPr>
          <w:rFonts w:ascii="Arial" w:hAnsi="Arial" w:cs="Arial"/>
          <w:bCs/>
          <w:iCs/>
          <w:color w:val="000000"/>
        </w:rPr>
      </w:pPr>
      <w:r w:rsidRPr="00BC1A5E">
        <w:rPr>
          <w:rFonts w:ascii="Arial" w:hAnsi="Arial" w:cs="Arial"/>
          <w:bCs/>
          <w:iCs/>
          <w:color w:val="000000"/>
        </w:rPr>
        <w:t>Implementation Round 2: From Spring 2019 – August 31, 2019</w:t>
      </w:r>
    </w:p>
    <w:p w:rsidR="009749C5" w:rsidRPr="00E851D6" w:rsidRDefault="009749C5" w:rsidP="001158D7">
      <w:pPr>
        <w:numPr>
          <w:ilvl w:val="0"/>
          <w:numId w:val="9"/>
        </w:numPr>
        <w:tabs>
          <w:tab w:val="clear" w:pos="720"/>
        </w:tabs>
        <w:spacing w:after="105"/>
        <w:ind w:left="315" w:firstLine="45"/>
        <w:rPr>
          <w:rFonts w:ascii="Arial" w:hAnsi="Arial" w:cs="Arial"/>
          <w:bCs/>
          <w:iCs/>
          <w:color w:val="000000"/>
        </w:rPr>
      </w:pPr>
      <w:r w:rsidRPr="00E851D6">
        <w:rPr>
          <w:rFonts w:ascii="Arial" w:hAnsi="Arial" w:cs="Arial"/>
          <w:bCs/>
          <w:iCs/>
          <w:color w:val="000000"/>
        </w:rPr>
        <w:t xml:space="preserve">Communities should not plan to have funding beyond these three phases </w:t>
      </w:r>
    </w:p>
    <w:p w:rsidR="009749C5" w:rsidRDefault="009749C5" w:rsidP="009749C5">
      <w:pPr>
        <w:spacing w:after="105"/>
        <w:ind w:left="315"/>
        <w:rPr>
          <w:rFonts w:ascii="Arial" w:hAnsi="Arial" w:cs="Arial"/>
          <w:bCs/>
          <w:iCs/>
          <w:color w:val="000000"/>
        </w:rPr>
      </w:pPr>
    </w:p>
    <w:p w:rsidR="009749C5" w:rsidRPr="006C6841" w:rsidRDefault="009749C5" w:rsidP="009749C5">
      <w:pPr>
        <w:spacing w:after="105"/>
        <w:ind w:left="360"/>
        <w:rPr>
          <w:rFonts w:ascii="Arial" w:hAnsi="Arial" w:cs="Arial"/>
          <w:b/>
          <w:bCs/>
          <w:iCs/>
          <w:color w:val="000000"/>
          <w:sz w:val="24"/>
          <w:szCs w:val="24"/>
        </w:rPr>
      </w:pPr>
      <w:r w:rsidRPr="006C6841">
        <w:rPr>
          <w:rFonts w:ascii="Arial" w:hAnsi="Arial" w:cs="Arial"/>
          <w:b/>
          <w:bCs/>
          <w:iCs/>
          <w:color w:val="000000"/>
          <w:sz w:val="24"/>
          <w:szCs w:val="24"/>
        </w:rPr>
        <w:t>Approach to implementation</w:t>
      </w:r>
    </w:p>
    <w:p w:rsidR="009749C5" w:rsidRPr="006C6841" w:rsidRDefault="009749C5" w:rsidP="009749C5">
      <w:pPr>
        <w:tabs>
          <w:tab w:val="left" w:pos="360"/>
        </w:tabs>
        <w:spacing w:after="105"/>
        <w:ind w:left="360"/>
        <w:rPr>
          <w:rFonts w:ascii="Arial" w:hAnsi="Arial" w:cs="Arial"/>
          <w:bCs/>
          <w:iCs/>
          <w:color w:val="000000"/>
        </w:rPr>
      </w:pPr>
      <w:r w:rsidRPr="006C6841">
        <w:rPr>
          <w:rFonts w:ascii="Arial" w:hAnsi="Arial" w:cs="Arial"/>
          <w:bCs/>
          <w:iCs/>
          <w:color w:val="000000"/>
        </w:rPr>
        <w:t xml:space="preserve">TEA has outlined the three implementation models </w:t>
      </w:r>
      <w:r>
        <w:rPr>
          <w:rFonts w:ascii="Arial" w:hAnsi="Arial" w:cs="Arial"/>
          <w:bCs/>
          <w:iCs/>
          <w:color w:val="000000"/>
        </w:rPr>
        <w:t xml:space="preserve">that </w:t>
      </w:r>
      <w:r w:rsidRPr="006C6841">
        <w:rPr>
          <w:rFonts w:ascii="Arial" w:hAnsi="Arial" w:cs="Arial"/>
          <w:bCs/>
          <w:iCs/>
          <w:color w:val="000000"/>
        </w:rPr>
        <w:t>communities can select from as part of the initiative.  LEAs must indicate which model will be used in the application.</w:t>
      </w:r>
    </w:p>
    <w:p w:rsidR="00C1676E" w:rsidRPr="00C1676E" w:rsidRDefault="009749C5" w:rsidP="001158D7">
      <w:pPr>
        <w:numPr>
          <w:ilvl w:val="0"/>
          <w:numId w:val="8"/>
        </w:numPr>
        <w:spacing w:after="105"/>
        <w:ind w:left="900" w:hanging="540"/>
        <w:rPr>
          <w:rFonts w:ascii="Arial" w:hAnsi="Arial" w:cs="Arial"/>
          <w:bCs/>
          <w:iCs/>
          <w:color w:val="000000"/>
        </w:rPr>
      </w:pPr>
      <w:r w:rsidRPr="006C6841">
        <w:rPr>
          <w:rFonts w:ascii="Arial" w:hAnsi="Arial" w:cs="Arial"/>
          <w:b/>
          <w:bCs/>
          <w:iCs/>
          <w:color w:val="000000"/>
        </w:rPr>
        <w:t>Grade Band</w:t>
      </w:r>
      <w:r w:rsidR="00C1676E" w:rsidRPr="00C1676E">
        <w:rPr>
          <w:rFonts w:ascii="Arial" w:hAnsi="Arial" w:cs="Arial"/>
          <w:b/>
          <w:bCs/>
          <w:iCs/>
          <w:color w:val="000000"/>
        </w:rPr>
        <w:t xml:space="preserve"> </w:t>
      </w:r>
      <w:r w:rsidR="00C1676E" w:rsidRPr="006C6841">
        <w:rPr>
          <w:rFonts w:ascii="Arial" w:hAnsi="Arial" w:cs="Arial"/>
          <w:b/>
          <w:bCs/>
          <w:iCs/>
          <w:color w:val="000000"/>
        </w:rPr>
        <w:t>Improvements</w:t>
      </w:r>
      <w:r w:rsidR="00C1676E" w:rsidRPr="006C6841">
        <w:rPr>
          <w:rFonts w:ascii="Arial" w:hAnsi="Arial" w:cs="Arial"/>
          <w:bCs/>
          <w:iCs/>
          <w:color w:val="000000"/>
        </w:rPr>
        <w:t xml:space="preserve"> – Districts seeking to improve outcomes in one or more grad</w:t>
      </w:r>
      <w:r w:rsidR="00C1676E">
        <w:rPr>
          <w:rFonts w:ascii="Arial" w:hAnsi="Arial" w:cs="Arial"/>
          <w:bCs/>
          <w:iCs/>
          <w:color w:val="000000"/>
        </w:rPr>
        <w:t>e band(s)</w:t>
      </w:r>
      <w:r w:rsidR="00C1676E" w:rsidRPr="006C6841">
        <w:rPr>
          <w:rFonts w:ascii="Arial" w:hAnsi="Arial" w:cs="Arial"/>
          <w:bCs/>
          <w:iCs/>
          <w:color w:val="000000"/>
        </w:rPr>
        <w:t>, inclusive of Pre-K, serving students across multiple schools in the designated community.</w:t>
      </w:r>
    </w:p>
    <w:p w:rsidR="009749C5" w:rsidRPr="006C6841" w:rsidRDefault="009749C5" w:rsidP="001158D7">
      <w:pPr>
        <w:numPr>
          <w:ilvl w:val="0"/>
          <w:numId w:val="8"/>
        </w:numPr>
        <w:spacing w:after="105"/>
        <w:ind w:left="900" w:hanging="540"/>
        <w:rPr>
          <w:rFonts w:ascii="Arial" w:hAnsi="Arial" w:cs="Arial"/>
          <w:bCs/>
          <w:iCs/>
          <w:color w:val="000000"/>
        </w:rPr>
      </w:pPr>
      <w:r w:rsidRPr="006C6841">
        <w:rPr>
          <w:rFonts w:ascii="Arial" w:hAnsi="Arial" w:cs="Arial"/>
          <w:b/>
          <w:bCs/>
          <w:iCs/>
          <w:color w:val="000000"/>
        </w:rPr>
        <w:t>Feeder Pattern Improvements</w:t>
      </w:r>
      <w:r w:rsidRPr="006C6841">
        <w:rPr>
          <w:rFonts w:ascii="Arial" w:hAnsi="Arial" w:cs="Arial"/>
          <w:bCs/>
          <w:iCs/>
          <w:color w:val="000000"/>
        </w:rPr>
        <w:t xml:space="preserve"> – Districts seeking to improve outcomes in</w:t>
      </w:r>
      <w:r w:rsidR="00C1676E">
        <w:rPr>
          <w:rFonts w:ascii="Arial" w:hAnsi="Arial" w:cs="Arial"/>
          <w:bCs/>
          <w:iCs/>
          <w:color w:val="000000"/>
        </w:rPr>
        <w:t xml:space="preserve"> </w:t>
      </w:r>
      <w:r w:rsidRPr="006C6841">
        <w:rPr>
          <w:rFonts w:ascii="Arial" w:hAnsi="Arial" w:cs="Arial"/>
          <w:bCs/>
          <w:iCs/>
          <w:color w:val="000000"/>
        </w:rPr>
        <w:t>feeder patterns, inclusive of Pre-K, serving students across multiple schools in the designated community.</w:t>
      </w:r>
    </w:p>
    <w:p w:rsidR="009749C5" w:rsidRPr="006C6841" w:rsidRDefault="009749C5" w:rsidP="001158D7">
      <w:pPr>
        <w:numPr>
          <w:ilvl w:val="0"/>
          <w:numId w:val="8"/>
        </w:numPr>
        <w:spacing w:after="105"/>
        <w:ind w:left="900" w:hanging="540"/>
        <w:rPr>
          <w:rFonts w:ascii="Arial" w:hAnsi="Arial" w:cs="Arial"/>
          <w:bCs/>
          <w:iCs/>
          <w:color w:val="000000"/>
        </w:rPr>
      </w:pPr>
      <w:r w:rsidRPr="006C6841">
        <w:rPr>
          <w:rFonts w:ascii="Arial" w:hAnsi="Arial" w:cs="Arial"/>
          <w:b/>
          <w:bCs/>
          <w:iCs/>
          <w:color w:val="000000"/>
        </w:rPr>
        <w:t>Utilizing Unused Space</w:t>
      </w:r>
      <w:r w:rsidRPr="006C6841">
        <w:rPr>
          <w:rFonts w:ascii="Arial" w:hAnsi="Arial" w:cs="Arial"/>
          <w:bCs/>
          <w:iCs/>
          <w:color w:val="000000"/>
        </w:rPr>
        <w:t xml:space="preserve"> – Districts seeking to leverage unused community spaces to provide free education related services (e.g., free Pre-K, afterschool programs, etc.).</w:t>
      </w:r>
    </w:p>
    <w:p w:rsidR="009749C5" w:rsidRPr="006C6841" w:rsidRDefault="009749C5" w:rsidP="001158D7">
      <w:pPr>
        <w:numPr>
          <w:ilvl w:val="0"/>
          <w:numId w:val="8"/>
        </w:numPr>
        <w:spacing w:after="105"/>
        <w:ind w:left="900" w:hanging="540"/>
        <w:rPr>
          <w:rFonts w:ascii="Arial" w:hAnsi="Arial" w:cs="Arial"/>
          <w:bCs/>
          <w:iCs/>
          <w:color w:val="000000"/>
        </w:rPr>
      </w:pPr>
      <w:r w:rsidRPr="006C6841">
        <w:rPr>
          <w:rFonts w:ascii="Arial" w:hAnsi="Arial" w:cs="Arial"/>
          <w:b/>
          <w:bCs/>
          <w:iCs/>
          <w:color w:val="000000"/>
        </w:rPr>
        <w:t>Other Areas of Innovation</w:t>
      </w:r>
      <w:r w:rsidRPr="006C6841">
        <w:rPr>
          <w:rFonts w:ascii="Arial" w:hAnsi="Arial" w:cs="Arial"/>
          <w:bCs/>
          <w:iCs/>
          <w:color w:val="000000"/>
        </w:rPr>
        <w:t xml:space="preserve"> – Communities proposing an alternative area of focus they believe best meet the needs of their specific schools and students. </w:t>
      </w:r>
    </w:p>
    <w:p w:rsidR="009749C5" w:rsidRPr="006C6841" w:rsidRDefault="009749C5" w:rsidP="009749C5">
      <w:pPr>
        <w:spacing w:after="105"/>
        <w:ind w:left="900"/>
        <w:rPr>
          <w:rFonts w:ascii="Arial" w:hAnsi="Arial" w:cs="Arial"/>
          <w:bCs/>
          <w:iCs/>
          <w:color w:val="000000"/>
        </w:rPr>
      </w:pPr>
      <w:r w:rsidRPr="006C6841">
        <w:rPr>
          <w:rFonts w:ascii="Arial" w:hAnsi="Arial" w:cs="Arial"/>
          <w:bCs/>
          <w:iCs/>
          <w:color w:val="000000"/>
        </w:rPr>
        <w:t xml:space="preserve">Grantees will not have prescriptive outlines for how to accomplish the work but will be held accountable to a predetermined set of outcomes for students.  Each LEA will have the </w:t>
      </w:r>
      <w:r w:rsidRPr="006C6841">
        <w:rPr>
          <w:rFonts w:ascii="Arial" w:hAnsi="Arial" w:cs="Arial"/>
          <w:bCs/>
          <w:iCs/>
          <w:color w:val="000000"/>
        </w:rPr>
        <w:lastRenderedPageBreak/>
        <w:t>flexibility to determine how the agreed upon outcomes can be achieved through innovative strategies.</w:t>
      </w:r>
    </w:p>
    <w:p w:rsidR="009749C5" w:rsidRPr="000743AB" w:rsidRDefault="009749C5" w:rsidP="009749C5">
      <w:pPr>
        <w:spacing w:after="160" w:line="259" w:lineRule="auto"/>
        <w:ind w:left="432"/>
        <w:contextualSpacing/>
        <w:rPr>
          <w:rFonts w:ascii="Arial" w:hAnsi="Arial" w:cs="Arial"/>
          <w:u w:val="single"/>
        </w:rPr>
      </w:pPr>
    </w:p>
    <w:p w:rsidR="009749C5" w:rsidRDefault="009749C5" w:rsidP="009749C5">
      <w:pPr>
        <w:spacing w:after="160" w:line="259" w:lineRule="auto"/>
        <w:ind w:left="432"/>
        <w:contextualSpacing/>
        <w:rPr>
          <w:rFonts w:ascii="Arial" w:hAnsi="Arial" w:cs="Arial"/>
        </w:rPr>
      </w:pPr>
      <w:r w:rsidRPr="00794458">
        <w:rPr>
          <w:rFonts w:ascii="Arial" w:eastAsia="+mn-ea" w:hAnsi="Arial" w:cs="Arial"/>
          <w:color w:val="000000"/>
          <w:kern w:val="24"/>
        </w:rPr>
        <w:t>LEAs</w:t>
      </w:r>
      <w:r w:rsidRPr="000743AB">
        <w:rPr>
          <w:rFonts w:ascii="Arial" w:hAnsi="Arial" w:cs="Arial"/>
        </w:rPr>
        <w:t xml:space="preserve"> will be required to clearly outline which implementation model they are selecting or provide a clear description of another implementation model they wish to undertake, as part of the Community Partnerships Initiative application.  Grant applicants must also provide a rationale as to why they believe the model is best suited for their community. A district may submit up to 3 different grant proposals</w:t>
      </w:r>
      <w:r>
        <w:rPr>
          <w:rFonts w:ascii="Arial" w:hAnsi="Arial" w:cs="Arial"/>
        </w:rPr>
        <w:t xml:space="preserve"> if it has multiple schools in an eligible zip code or has multiple eligible zip codes</w:t>
      </w:r>
      <w:r w:rsidRPr="000743AB">
        <w:rPr>
          <w:rFonts w:ascii="Arial" w:hAnsi="Arial" w:cs="Arial"/>
        </w:rPr>
        <w:t>.</w:t>
      </w:r>
      <w:r>
        <w:rPr>
          <w:rFonts w:ascii="Arial" w:hAnsi="Arial" w:cs="Arial"/>
        </w:rPr>
        <w:t xml:space="preserve"> </w:t>
      </w:r>
    </w:p>
    <w:p w:rsidR="009749C5" w:rsidRPr="000743AB" w:rsidRDefault="009749C5" w:rsidP="009749C5">
      <w:pPr>
        <w:spacing w:after="160" w:line="259" w:lineRule="auto"/>
        <w:ind w:left="432"/>
        <w:contextualSpacing/>
        <w:rPr>
          <w:rFonts w:ascii="Arial" w:hAnsi="Arial" w:cs="Arial"/>
        </w:rPr>
      </w:pPr>
    </w:p>
    <w:p w:rsidR="009749C5" w:rsidRPr="000743AB" w:rsidRDefault="009749C5" w:rsidP="009749C5">
      <w:pPr>
        <w:spacing w:after="160" w:line="259" w:lineRule="auto"/>
        <w:ind w:left="432"/>
        <w:contextualSpacing/>
        <w:rPr>
          <w:rFonts w:ascii="Arial" w:hAnsi="Arial" w:cs="Arial"/>
        </w:rPr>
      </w:pPr>
      <w:r w:rsidRPr="000743AB">
        <w:rPr>
          <w:rFonts w:ascii="Arial" w:hAnsi="Arial" w:cs="Arial"/>
        </w:rPr>
        <w:t xml:space="preserve">While districts will determine how they plan to accomplish the work, they will still be required to adhere to some general grant policies. First and foremost, grantees must design programs to achieve a predetermined set of outcomes.  These are discussed further in Phase 6 of the process “Achieving Outcomes.” </w:t>
      </w:r>
    </w:p>
    <w:p w:rsidR="0088265D" w:rsidRPr="00110A2A" w:rsidRDefault="0088265D" w:rsidP="0088265D">
      <w:pPr>
        <w:spacing w:after="160" w:line="259" w:lineRule="auto"/>
        <w:ind w:left="432"/>
        <w:contextualSpacing/>
        <w:rPr>
          <w:rFonts w:ascii="Arial" w:hAnsi="Arial" w:cs="Arial"/>
        </w:rPr>
      </w:pPr>
    </w:p>
    <w:p w:rsidR="0088265D" w:rsidRPr="00E851D6" w:rsidRDefault="0088265D" w:rsidP="0088265D">
      <w:pPr>
        <w:spacing w:after="160" w:line="259" w:lineRule="auto"/>
        <w:ind w:left="432"/>
        <w:contextualSpacing/>
        <w:rPr>
          <w:rFonts w:ascii="Arial" w:hAnsi="Arial" w:cs="Arial"/>
          <w:b/>
          <w:bCs/>
          <w:smallCaps/>
          <w:color w:val="5B9BD5"/>
          <w:spacing w:val="5"/>
        </w:rPr>
      </w:pPr>
      <w:r w:rsidRPr="00E851D6">
        <w:rPr>
          <w:rFonts w:ascii="Arial" w:hAnsi="Arial" w:cs="Arial"/>
          <w:b/>
          <w:bCs/>
          <w:smallCaps/>
          <w:color w:val="5B9BD5"/>
          <w:spacing w:val="5"/>
        </w:rPr>
        <w:t>Phase 3: Selecting a Technical Assistance Vendor</w:t>
      </w: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The Texas Education Agency selects up to 8 communities that will receive the initial planning grant, and these communities must immediately prepare to launch the work of the initiative.  Each community will be required to spend a portion of the grant money in each phase of the Community Partnerships initiative to hire technical assistance providers. These technical assistance providers will appear on the TEA state-approved list of vendors to support </w:t>
      </w:r>
      <w:r w:rsidR="007504C5">
        <w:rPr>
          <w:rFonts w:ascii="Arial" w:hAnsi="Arial" w:cs="Arial"/>
        </w:rPr>
        <w:t xml:space="preserve">schools with </w:t>
      </w:r>
      <w:r w:rsidRPr="00110A2A">
        <w:rPr>
          <w:rFonts w:ascii="Arial" w:hAnsi="Arial" w:cs="Arial"/>
        </w:rPr>
        <w:t>strategic plann</w:t>
      </w:r>
      <w:r w:rsidR="007504C5">
        <w:rPr>
          <w:rFonts w:ascii="Arial" w:hAnsi="Arial" w:cs="Arial"/>
        </w:rPr>
        <w:t>ing and execution of activities to achieve the predetermined outcomes of the grant</w:t>
      </w:r>
      <w:r w:rsidRPr="00110A2A">
        <w:rPr>
          <w:rFonts w:ascii="Arial" w:hAnsi="Arial" w:cs="Arial"/>
        </w:rPr>
        <w:t>.</w:t>
      </w:r>
    </w:p>
    <w:p w:rsidR="0088265D" w:rsidRPr="00110A2A" w:rsidRDefault="0088265D" w:rsidP="0088265D">
      <w:pPr>
        <w:spacing w:after="160" w:line="259" w:lineRule="auto"/>
        <w:ind w:left="432"/>
        <w:contextualSpacing/>
        <w:rPr>
          <w:rFonts w:ascii="Arial" w:hAnsi="Arial" w:cs="Arial"/>
        </w:rPr>
      </w:pPr>
    </w:p>
    <w:p w:rsidR="0088265D" w:rsidRPr="00110A2A" w:rsidRDefault="0088265D" w:rsidP="0088265D">
      <w:pPr>
        <w:spacing w:after="160" w:line="259" w:lineRule="auto"/>
        <w:ind w:left="432"/>
        <w:contextualSpacing/>
        <w:rPr>
          <w:rFonts w:ascii="Arial" w:hAnsi="Arial" w:cs="Arial"/>
          <w:b/>
        </w:rPr>
      </w:pPr>
      <w:r w:rsidRPr="00E851D6">
        <w:rPr>
          <w:rFonts w:ascii="Arial" w:hAnsi="Arial" w:cs="Arial"/>
          <w:b/>
          <w:bCs/>
          <w:smallCaps/>
          <w:color w:val="5B9BD5"/>
          <w:spacing w:val="5"/>
        </w:rPr>
        <w:t>Phase 4: Launching Community Partnerships Work</w:t>
      </w: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LEAs will work with the technical assistance providers they selected from the TEA state-approved list to launch the planning and implementation work with community partners.  </w:t>
      </w:r>
      <w:r w:rsidR="007504C5">
        <w:rPr>
          <w:rFonts w:ascii="Arial" w:hAnsi="Arial" w:cs="Arial"/>
        </w:rPr>
        <w:t>School c</w:t>
      </w:r>
      <w:r w:rsidRPr="00110A2A">
        <w:rPr>
          <w:rFonts w:ascii="Arial" w:hAnsi="Arial" w:cs="Arial"/>
        </w:rPr>
        <w:t xml:space="preserve">ommunities should understand that the technical assistance support provided will vary based on where </w:t>
      </w:r>
      <w:r w:rsidR="007504C5">
        <w:rPr>
          <w:rFonts w:ascii="Arial" w:hAnsi="Arial" w:cs="Arial"/>
        </w:rPr>
        <w:t xml:space="preserve">school </w:t>
      </w:r>
      <w:r w:rsidRPr="00110A2A">
        <w:rPr>
          <w:rFonts w:ascii="Arial" w:hAnsi="Arial" w:cs="Arial"/>
        </w:rPr>
        <w:t xml:space="preserve">communities fall across the different readiness levels.  This support will allow the collaborative effort of services to be responsive to the unique needs of each </w:t>
      </w:r>
      <w:r w:rsidR="007504C5">
        <w:rPr>
          <w:rFonts w:ascii="Arial" w:hAnsi="Arial" w:cs="Arial"/>
        </w:rPr>
        <w:t xml:space="preserve">school </w:t>
      </w:r>
      <w:r w:rsidRPr="00110A2A">
        <w:rPr>
          <w:rFonts w:ascii="Arial" w:hAnsi="Arial" w:cs="Arial"/>
        </w:rPr>
        <w:t>community based on its local context.</w:t>
      </w:r>
    </w:p>
    <w:p w:rsidR="0088265D" w:rsidRPr="00110A2A" w:rsidRDefault="0088265D" w:rsidP="0088265D">
      <w:pPr>
        <w:spacing w:after="160" w:line="259" w:lineRule="auto"/>
        <w:ind w:left="432"/>
        <w:contextualSpacing/>
        <w:rPr>
          <w:rFonts w:ascii="Arial" w:hAnsi="Arial" w:cs="Arial"/>
        </w:rPr>
      </w:pP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Grantees will be required to attend a set of conferences throughout the grant life cycle. The facilitation of conferences and activities are designed based on the overarching needs of the grantees as deemed necessary by the TEA.</w:t>
      </w:r>
    </w:p>
    <w:p w:rsidR="0088265D" w:rsidRPr="00110A2A" w:rsidRDefault="0088265D" w:rsidP="0088265D">
      <w:pPr>
        <w:spacing w:after="160" w:line="259" w:lineRule="auto"/>
        <w:rPr>
          <w:rFonts w:ascii="Arial" w:hAnsi="Arial" w:cs="Arial"/>
        </w:rPr>
      </w:pPr>
    </w:p>
    <w:p w:rsidR="0088265D" w:rsidRPr="00E851D6" w:rsidRDefault="0088265D" w:rsidP="0088265D">
      <w:pPr>
        <w:spacing w:after="160" w:line="259" w:lineRule="auto"/>
        <w:ind w:left="432"/>
        <w:contextualSpacing/>
        <w:rPr>
          <w:rFonts w:ascii="Arial" w:hAnsi="Arial" w:cs="Arial"/>
          <w:b/>
          <w:bCs/>
          <w:smallCaps/>
          <w:color w:val="5B9BD5"/>
          <w:spacing w:val="5"/>
        </w:rPr>
      </w:pPr>
      <w:r w:rsidRPr="00E851D6">
        <w:rPr>
          <w:rFonts w:ascii="Arial" w:hAnsi="Arial" w:cs="Arial"/>
          <w:b/>
          <w:bCs/>
          <w:smallCaps/>
          <w:color w:val="5B9BD5"/>
          <w:spacing w:val="5"/>
        </w:rPr>
        <w:t>Phase 5: Monitoring Fidelity of Implementation</w:t>
      </w:r>
    </w:p>
    <w:p w:rsidR="0088265D" w:rsidRDefault="0088265D" w:rsidP="005E50BC">
      <w:pPr>
        <w:spacing w:after="160" w:line="259" w:lineRule="auto"/>
        <w:ind w:left="432"/>
        <w:contextualSpacing/>
        <w:rPr>
          <w:rFonts w:ascii="Arial" w:hAnsi="Arial" w:cs="Arial"/>
          <w:color w:val="000000"/>
        </w:rPr>
      </w:pPr>
      <w:r w:rsidRPr="00110A2A">
        <w:rPr>
          <w:rFonts w:ascii="Arial" w:hAnsi="Arial" w:cs="Arial"/>
        </w:rPr>
        <w:t xml:space="preserve">LEAs will work with the technical assistance providers they selected from the TEA state-approved list to ensure they are meeting the Fidelity of Implementation (FOI) as required by TEA.  </w:t>
      </w:r>
      <w:r w:rsidRPr="00110A2A">
        <w:rPr>
          <w:rFonts w:ascii="Arial" w:hAnsi="Arial" w:cs="Arial"/>
          <w:color w:val="000000"/>
        </w:rPr>
        <w:t xml:space="preserve">These interim implementation metrics will be central themes of this project to ensure the community partnerships initiative can achieve the final goal of improving outcomes for students. </w:t>
      </w:r>
      <w:r w:rsidRPr="00110A2A">
        <w:rPr>
          <w:rFonts w:ascii="Arial" w:hAnsi="Arial" w:cs="Arial"/>
          <w:color w:val="000000"/>
        </w:rPr>
        <w:br/>
      </w:r>
      <w:r w:rsidRPr="00110A2A">
        <w:rPr>
          <w:rFonts w:ascii="Arial" w:hAnsi="Arial" w:cs="Arial"/>
          <w:color w:val="000000"/>
        </w:rPr>
        <w:br/>
        <w:t>Grantees will develop a set of agreed upon FOI metrics with TEA.  Failure to meet these metrics may result in grantees not being selected to receive the next phase of grant funding.</w:t>
      </w:r>
    </w:p>
    <w:p w:rsidR="005E50BC" w:rsidRPr="00110A2A" w:rsidRDefault="005E50BC" w:rsidP="005E50BC">
      <w:pPr>
        <w:spacing w:after="160" w:line="259" w:lineRule="auto"/>
        <w:ind w:left="432"/>
        <w:contextualSpacing/>
        <w:rPr>
          <w:rFonts w:ascii="Arial" w:hAnsi="Arial" w:cs="Arial"/>
          <w:color w:val="000000"/>
        </w:rPr>
      </w:pPr>
    </w:p>
    <w:p w:rsidR="0088265D" w:rsidRPr="00110A2A" w:rsidRDefault="0088265D" w:rsidP="0088265D">
      <w:pPr>
        <w:spacing w:after="160" w:line="259" w:lineRule="auto"/>
        <w:ind w:left="450"/>
        <w:rPr>
          <w:rFonts w:ascii="Arial" w:hAnsi="Arial" w:cs="Arial"/>
        </w:rPr>
      </w:pPr>
      <w:r w:rsidRPr="00110A2A">
        <w:rPr>
          <w:rFonts w:ascii="Arial" w:hAnsi="Arial" w:cs="Arial"/>
        </w:rPr>
        <w:t xml:space="preserve">The identification of these FOI metrics will serve as a guide for the project and the grantee. With support from the technical assistance provider, regular progress reports to TEA are expected. The exact dates and times for reporting will be developed between the grantee, the technical assistance providers, and TEA.  During implementation, it is very likely that reporting periods will be every two weeks.  The goal of tracking these FOI metrics is to ensure grantees, and </w:t>
      </w:r>
      <w:r w:rsidRPr="00110A2A">
        <w:rPr>
          <w:rFonts w:ascii="Arial" w:hAnsi="Arial" w:cs="Arial"/>
        </w:rPr>
        <w:lastRenderedPageBreak/>
        <w:t>technical assistance providers are taking the appropriate actions to remain on track towards achieving the predetermined education outcomes discussed in the next section – Phase 6. More information on FOI metrics can be found in the application at the end of this document.</w:t>
      </w:r>
    </w:p>
    <w:p w:rsidR="0088265D" w:rsidRPr="00110A2A" w:rsidRDefault="0088265D" w:rsidP="0088265D">
      <w:pPr>
        <w:spacing w:after="160" w:line="259" w:lineRule="auto"/>
        <w:ind w:left="432"/>
        <w:contextualSpacing/>
        <w:rPr>
          <w:rFonts w:ascii="Arial" w:hAnsi="Arial" w:cs="Arial"/>
        </w:rPr>
      </w:pPr>
    </w:p>
    <w:p w:rsidR="0088265D" w:rsidRPr="00E851D6" w:rsidRDefault="0088265D" w:rsidP="0088265D">
      <w:pPr>
        <w:spacing w:after="160" w:line="259" w:lineRule="auto"/>
        <w:ind w:left="432"/>
        <w:contextualSpacing/>
        <w:rPr>
          <w:rFonts w:ascii="Arial" w:hAnsi="Arial" w:cs="Arial"/>
          <w:b/>
          <w:bCs/>
          <w:smallCaps/>
          <w:color w:val="5B9BD5"/>
          <w:spacing w:val="5"/>
        </w:rPr>
      </w:pPr>
      <w:r w:rsidRPr="00E851D6">
        <w:rPr>
          <w:rFonts w:ascii="Arial" w:hAnsi="Arial" w:cs="Arial"/>
          <w:b/>
          <w:bCs/>
          <w:smallCaps/>
          <w:color w:val="5B9BD5"/>
          <w:spacing w:val="5"/>
        </w:rPr>
        <w:t>Phase 6: Achieving Outcomes</w:t>
      </w: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All </w:t>
      </w:r>
      <w:r w:rsidRPr="00110A2A">
        <w:rPr>
          <w:rFonts w:ascii="Arial" w:eastAsia="+mn-ea" w:hAnsi="Arial" w:cs="Arial"/>
          <w:color w:val="000000"/>
          <w:kern w:val="24"/>
        </w:rPr>
        <w:t>LEAs</w:t>
      </w:r>
      <w:r w:rsidRPr="00110A2A">
        <w:rPr>
          <w:rFonts w:ascii="Arial" w:hAnsi="Arial" w:cs="Arial"/>
        </w:rPr>
        <w:t xml:space="preserve"> must achieve a set of predetermined education outcomes described below in this section.  While these outcomes are required, community partners will have the flexibility to determine how outcomes will be achieved through different partnership strategies and approaches. </w:t>
      </w:r>
    </w:p>
    <w:p w:rsidR="0088265D" w:rsidRPr="00110A2A" w:rsidRDefault="0088265D" w:rsidP="0088265D">
      <w:pPr>
        <w:spacing w:after="160" w:line="259" w:lineRule="auto"/>
        <w:ind w:left="432"/>
        <w:contextualSpacing/>
        <w:rPr>
          <w:rFonts w:ascii="Arial" w:hAnsi="Arial" w:cs="Arial"/>
        </w:rPr>
      </w:pPr>
    </w:p>
    <w:p w:rsidR="0088265D" w:rsidRPr="00110A2A" w:rsidRDefault="0088265D" w:rsidP="0088265D">
      <w:pPr>
        <w:spacing w:after="160" w:line="259" w:lineRule="auto"/>
        <w:ind w:left="432"/>
        <w:contextualSpacing/>
        <w:rPr>
          <w:rFonts w:ascii="Arial" w:hAnsi="Arial" w:cs="Arial"/>
        </w:rPr>
      </w:pPr>
      <w:r w:rsidRPr="00110A2A">
        <w:rPr>
          <w:rFonts w:ascii="Arial" w:hAnsi="Arial" w:cs="Arial"/>
        </w:rPr>
        <w:t xml:space="preserve">The TEA has selected a set of minimum required metric descriptions and </w:t>
      </w:r>
      <w:r w:rsidR="007504C5">
        <w:rPr>
          <w:rFonts w:ascii="Arial" w:hAnsi="Arial" w:cs="Arial"/>
        </w:rPr>
        <w:t xml:space="preserve">predetermined </w:t>
      </w:r>
      <w:r w:rsidRPr="00110A2A">
        <w:rPr>
          <w:rFonts w:ascii="Arial" w:hAnsi="Arial" w:cs="Arial"/>
        </w:rPr>
        <w:t xml:space="preserve">goal outcomes in advance to depict expectations of a successful program. LEAs applying must specify which outcomes all partners are committed to achieving, and how they intend to accomplish these goals with their set of proposed implementation strategies. </w:t>
      </w:r>
      <w:r w:rsidR="009749C5">
        <w:rPr>
          <w:rFonts w:ascii="Arial" w:hAnsi="Arial" w:cs="Arial"/>
        </w:rPr>
        <w:t xml:space="preserve">The predetermined outcomes are outlined in Section I, Part C, Category 5 of this document. </w:t>
      </w:r>
    </w:p>
    <w:p w:rsidR="0088265D" w:rsidRPr="000743AB" w:rsidRDefault="0088265D" w:rsidP="00E851D6">
      <w:pPr>
        <w:spacing w:after="160" w:line="259" w:lineRule="auto"/>
        <w:contextualSpacing/>
        <w:rPr>
          <w:rFonts w:ascii="Arial" w:hAnsi="Arial" w:cs="Arial"/>
        </w:rPr>
      </w:pPr>
    </w:p>
    <w:p w:rsidR="0088265D" w:rsidRDefault="0088265D" w:rsidP="0088265D">
      <w:pPr>
        <w:spacing w:after="160" w:line="259" w:lineRule="auto"/>
        <w:ind w:left="432"/>
        <w:contextualSpacing/>
        <w:rPr>
          <w:rFonts w:ascii="Arial" w:hAnsi="Arial" w:cs="Arial"/>
        </w:rPr>
      </w:pPr>
      <w:r w:rsidRPr="00794458">
        <w:rPr>
          <w:rFonts w:ascii="Arial" w:eastAsia="+mn-ea" w:hAnsi="Arial" w:cs="Arial"/>
          <w:color w:val="000000"/>
          <w:kern w:val="24"/>
        </w:rPr>
        <w:t>LEAs</w:t>
      </w:r>
      <w:r w:rsidRPr="000743AB">
        <w:rPr>
          <w:rFonts w:ascii="Arial" w:hAnsi="Arial" w:cs="Arial"/>
        </w:rPr>
        <w:t xml:space="preserve"> will have the autonomy to determine how the community will achieve the </w:t>
      </w:r>
      <w:r w:rsidR="009749C5">
        <w:rPr>
          <w:rFonts w:ascii="Arial" w:hAnsi="Arial" w:cs="Arial"/>
        </w:rPr>
        <w:t xml:space="preserve">predetermined </w:t>
      </w:r>
      <w:r w:rsidRPr="000743AB">
        <w:rPr>
          <w:rFonts w:ascii="Arial" w:hAnsi="Arial" w:cs="Arial"/>
        </w:rPr>
        <w:t xml:space="preserve">outcomes. </w:t>
      </w:r>
      <w:r w:rsidR="007504C5">
        <w:rPr>
          <w:rFonts w:ascii="Arial" w:hAnsi="Arial" w:cs="Arial"/>
        </w:rPr>
        <w:t>Interim benchmarking data o</w:t>
      </w:r>
      <w:r w:rsidRPr="000743AB">
        <w:rPr>
          <w:rFonts w:ascii="Arial" w:hAnsi="Arial" w:cs="Arial"/>
        </w:rPr>
        <w:t xml:space="preserve">utcomes must be tracked on a web-based tool so all </w:t>
      </w:r>
      <w:r w:rsidR="007504C5">
        <w:rPr>
          <w:rFonts w:ascii="Arial" w:hAnsi="Arial" w:cs="Arial"/>
        </w:rPr>
        <w:t xml:space="preserve">school </w:t>
      </w:r>
      <w:r w:rsidRPr="000743AB">
        <w:rPr>
          <w:rFonts w:ascii="Arial" w:hAnsi="Arial" w:cs="Arial"/>
        </w:rPr>
        <w:t>community partners have access to the data dashboard.</w:t>
      </w:r>
    </w:p>
    <w:p w:rsidR="00E851D6" w:rsidRDefault="00971E2D" w:rsidP="00BB6261">
      <w:pPr>
        <w:rPr>
          <w:rFonts w:ascii="Arial" w:hAnsi="Arial" w:cs="Arial"/>
        </w:rPr>
      </w:pPr>
      <w:r>
        <w:rPr>
          <w:rFonts w:ascii="Arial" w:hAnsi="Arial" w:cs="Arial"/>
        </w:rPr>
        <w:br w:type="page"/>
      </w:r>
    </w:p>
    <w:p w:rsidR="00E851D6" w:rsidRPr="00E851D6" w:rsidRDefault="00E851D6" w:rsidP="00E851D6">
      <w:pPr>
        <w:pStyle w:val="Heading2"/>
        <w:ind w:left="0"/>
      </w:pPr>
      <w:bookmarkStart w:id="61" w:name="_Toc510526262"/>
      <w:r w:rsidRPr="00E851D6">
        <w:lastRenderedPageBreak/>
        <w:t>Selection Criteria</w:t>
      </w:r>
      <w:bookmarkEnd w:id="61"/>
    </w:p>
    <w:p w:rsidR="00E851D6" w:rsidRPr="008A4F6A" w:rsidRDefault="00E851D6" w:rsidP="00E851D6">
      <w:pPr>
        <w:keepLines/>
      </w:pPr>
    </w:p>
    <w:p w:rsidR="00E851D6" w:rsidRDefault="00E851D6" w:rsidP="005E50BC">
      <w:pPr>
        <w:keepLines/>
        <w:spacing w:after="20"/>
        <w:ind w:left="720"/>
        <w:rPr>
          <w:rFonts w:ascii="Arial" w:eastAsia="Times New Roman" w:hAnsi="Arial" w:cs="Arial"/>
        </w:rPr>
      </w:pPr>
      <w:r w:rsidRPr="00D56FE5">
        <w:rPr>
          <w:rFonts w:ascii="Arial" w:eastAsia="Times New Roman" w:hAnsi="Arial" w:cs="Arial"/>
        </w:rPr>
        <w:t xml:space="preserve">Proposals will be selected based on the ability of each Proposer to carry out all the </w:t>
      </w:r>
      <w:r>
        <w:rPr>
          <w:rFonts w:ascii="Arial" w:eastAsia="Times New Roman" w:hAnsi="Arial" w:cs="Arial"/>
        </w:rPr>
        <w:t xml:space="preserve">requirements </w:t>
      </w:r>
      <w:r w:rsidRPr="00D56FE5">
        <w:rPr>
          <w:rFonts w:ascii="Arial" w:eastAsia="Times New Roman" w:hAnsi="Arial" w:cs="Arial"/>
        </w:rPr>
        <w:t xml:space="preserve">contained in the </w:t>
      </w:r>
      <w:r>
        <w:rPr>
          <w:rFonts w:ascii="Arial" w:eastAsia="Times New Roman" w:hAnsi="Arial" w:cs="Arial"/>
        </w:rPr>
        <w:t>Letter of Interest</w:t>
      </w:r>
      <w:r w:rsidRPr="00D56FE5">
        <w:rPr>
          <w:rFonts w:ascii="Arial" w:eastAsia="Times New Roman" w:hAnsi="Arial" w:cs="Arial"/>
        </w:rPr>
        <w:t>.</w:t>
      </w:r>
      <w:r w:rsidR="00343D39">
        <w:rPr>
          <w:rFonts w:ascii="Arial" w:eastAsia="Times New Roman" w:hAnsi="Arial" w:cs="Arial"/>
        </w:rPr>
        <w:t xml:space="preserve">  </w:t>
      </w:r>
      <w:r>
        <w:rPr>
          <w:rFonts w:ascii="Arial" w:eastAsia="Times New Roman" w:hAnsi="Arial" w:cs="Arial"/>
        </w:rPr>
        <w:t>The f</w:t>
      </w:r>
      <w:r w:rsidRPr="00D56FE5">
        <w:rPr>
          <w:rFonts w:ascii="Arial" w:eastAsia="Times New Roman" w:hAnsi="Arial" w:cs="Arial"/>
        </w:rPr>
        <w:t>ollowing</w:t>
      </w:r>
      <w:r>
        <w:rPr>
          <w:rFonts w:ascii="Arial" w:eastAsia="Times New Roman" w:hAnsi="Arial" w:cs="Arial"/>
        </w:rPr>
        <w:t xml:space="preserve"> diagram shows</w:t>
      </w:r>
      <w:r w:rsidRPr="00D56FE5">
        <w:rPr>
          <w:rFonts w:ascii="Arial" w:eastAsia="Times New Roman" w:hAnsi="Arial" w:cs="Arial"/>
        </w:rPr>
        <w:t xml:space="preserve"> the </w:t>
      </w:r>
      <w:r>
        <w:rPr>
          <w:rFonts w:ascii="Arial" w:eastAsia="Times New Roman" w:hAnsi="Arial" w:cs="Arial"/>
        </w:rPr>
        <w:t xml:space="preserve">scoring </w:t>
      </w:r>
      <w:r w:rsidRPr="00D56FE5">
        <w:rPr>
          <w:rFonts w:ascii="Arial" w:eastAsia="Times New Roman" w:hAnsi="Arial" w:cs="Arial"/>
        </w:rPr>
        <w:t>criteria</w:t>
      </w:r>
      <w:r>
        <w:rPr>
          <w:rFonts w:ascii="Arial" w:eastAsia="Times New Roman" w:hAnsi="Arial" w:cs="Arial"/>
        </w:rPr>
        <w:t xml:space="preserve"> and associate points that will be used to review responses to the Letter of Interest.</w:t>
      </w:r>
    </w:p>
    <w:p w:rsidR="005E50BC" w:rsidRPr="00D56FE5" w:rsidRDefault="005E50BC" w:rsidP="005E50BC">
      <w:pPr>
        <w:keepLines/>
        <w:spacing w:after="20"/>
        <w:ind w:left="720"/>
        <w:rPr>
          <w:rFonts w:ascii="Arial" w:eastAsia="Times New Roman" w:hAnsi="Arial" w:cs="Arial"/>
        </w:rPr>
      </w:pPr>
    </w:p>
    <w:tbl>
      <w:tblPr>
        <w:tblStyle w:val="GridTable5Dark-Accent5"/>
        <w:tblW w:w="0" w:type="auto"/>
        <w:tblLayout w:type="fixed"/>
        <w:tblLook w:val="04A0" w:firstRow="1" w:lastRow="0" w:firstColumn="1" w:lastColumn="0" w:noHBand="0" w:noVBand="1"/>
      </w:tblPr>
      <w:tblGrid>
        <w:gridCol w:w="641"/>
        <w:gridCol w:w="7590"/>
        <w:gridCol w:w="1119"/>
      </w:tblGrid>
      <w:tr w:rsidR="00BB6261" w:rsidRPr="003A2B83" w:rsidTr="00B642C2">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41" w:type="dxa"/>
            <w:hideMark/>
          </w:tcPr>
          <w:p w:rsidR="00BB6261" w:rsidRPr="003A2B83" w:rsidRDefault="00BB6261" w:rsidP="00B642C2">
            <w:pPr>
              <w:keepLines/>
              <w:jc w:val="center"/>
              <w:rPr>
                <w:color w:val="FFFFFF" w:themeColor="background1"/>
              </w:rPr>
            </w:pPr>
            <w:r w:rsidRPr="003A2B83">
              <w:rPr>
                <w:color w:val="FFFFFF" w:themeColor="background1"/>
              </w:rPr>
              <w:t>Item</w:t>
            </w:r>
          </w:p>
        </w:tc>
        <w:tc>
          <w:tcPr>
            <w:tcW w:w="7590" w:type="dxa"/>
            <w:hideMark/>
          </w:tcPr>
          <w:p w:rsidR="00BB6261" w:rsidRPr="003A2B83" w:rsidRDefault="00BB6261" w:rsidP="00B642C2">
            <w:pPr>
              <w:keepLine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A2B83">
              <w:rPr>
                <w:color w:val="FFFFFF" w:themeColor="background1"/>
              </w:rPr>
              <w:t>Community Partnerships Grant Scoring Criteria</w:t>
            </w:r>
          </w:p>
        </w:tc>
        <w:tc>
          <w:tcPr>
            <w:tcW w:w="1119" w:type="dxa"/>
            <w:hideMark/>
          </w:tcPr>
          <w:p w:rsidR="00BB6261" w:rsidRPr="003A2B83" w:rsidRDefault="00BB6261" w:rsidP="00B642C2">
            <w:pPr>
              <w:keepLines/>
              <w:jc w:val="center"/>
              <w:cnfStyle w:val="100000000000" w:firstRow="1" w:lastRow="0" w:firstColumn="0" w:lastColumn="0" w:oddVBand="0" w:evenVBand="0" w:oddHBand="0" w:evenHBand="0" w:firstRowFirstColumn="0" w:firstRowLastColumn="0" w:lastRowFirstColumn="0" w:lastRowLastColumn="0"/>
              <w:rPr>
                <w:color w:val="000000"/>
              </w:rPr>
            </w:pPr>
            <w:r w:rsidRPr="003A2B83">
              <w:rPr>
                <w:color w:val="FFFFFF" w:themeColor="background1"/>
              </w:rPr>
              <w:t xml:space="preserve">Possible Points </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1</w:t>
            </w:r>
          </w:p>
        </w:tc>
        <w:tc>
          <w:tcPr>
            <w:tcW w:w="7590" w:type="dxa"/>
            <w:hideMark/>
          </w:tcPr>
          <w:p w:rsidR="00BB6261" w:rsidRPr="003A2B83" w:rsidRDefault="00BB6261" w:rsidP="00B642C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3A2B83">
              <w:rPr>
                <w:rFonts w:ascii="Arial" w:eastAsia="Arial" w:hAnsi="Arial" w:cs="Arial"/>
                <w:b/>
                <w:bCs/>
                <w:color w:val="000000"/>
                <w:sz w:val="18"/>
                <w:szCs w:val="18"/>
              </w:rPr>
              <w:t>Quality of Program Description</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50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1.1</w:t>
            </w:r>
          </w:p>
        </w:tc>
        <w:tc>
          <w:tcPr>
            <w:tcW w:w="7590" w:type="dxa"/>
            <w:hideMark/>
          </w:tcPr>
          <w:p w:rsidR="00BB6261" w:rsidRPr="003A2B83" w:rsidRDefault="00BB6261" w:rsidP="00B642C2">
            <w:pPr>
              <w:ind w:left="238"/>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 xml:space="preserve">Clearly articulated project goals and target outcomes </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1.2</w:t>
            </w:r>
          </w:p>
        </w:tc>
        <w:tc>
          <w:tcPr>
            <w:tcW w:w="7590" w:type="dxa"/>
          </w:tcPr>
          <w:p w:rsidR="00BB6261" w:rsidRPr="003A2B83" w:rsidRDefault="00BB6261"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 xml:space="preserve">Clearly articulated implementation model and supporting rationale  </w:t>
            </w:r>
          </w:p>
        </w:tc>
        <w:tc>
          <w:tcPr>
            <w:tcW w:w="1119" w:type="dxa"/>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1.3</w:t>
            </w:r>
          </w:p>
        </w:tc>
        <w:tc>
          <w:tcPr>
            <w:tcW w:w="7590" w:type="dxa"/>
            <w:hideMark/>
          </w:tcPr>
          <w:p w:rsidR="00BB6261" w:rsidRPr="003A2B83" w:rsidRDefault="00BB6261"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Describes </w:t>
            </w:r>
            <w:r w:rsidRPr="003A2B83">
              <w:rPr>
                <w:rFonts w:ascii="Arial" w:eastAsia="Arial" w:hAnsi="Arial" w:cs="Arial"/>
                <w:color w:val="000000"/>
                <w:sz w:val="18"/>
                <w:szCs w:val="18"/>
              </w:rPr>
              <w:t>the strategies within the implementation model to support goal attainment</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1.4</w:t>
            </w:r>
          </w:p>
        </w:tc>
        <w:tc>
          <w:tcPr>
            <w:tcW w:w="7590" w:type="dxa"/>
            <w:hideMark/>
          </w:tcPr>
          <w:p w:rsidR="00BB6261" w:rsidRPr="003A2B83" w:rsidRDefault="00BB6261" w:rsidP="00B642C2">
            <w:pPr>
              <w:ind w:left="238"/>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Describes current performance tasks completion and plans for deeper implementation</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1.5</w:t>
            </w:r>
          </w:p>
        </w:tc>
        <w:tc>
          <w:tcPr>
            <w:tcW w:w="7590" w:type="dxa"/>
            <w:hideMark/>
          </w:tcPr>
          <w:p w:rsidR="00BB6261" w:rsidRPr="003A2B83" w:rsidRDefault="00BB6261" w:rsidP="00B642C2">
            <w:pPr>
              <w:ind w:left="238"/>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Describes community partnerships that will support addressing priorities based on the needs assessment.</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2</w:t>
            </w:r>
          </w:p>
        </w:tc>
        <w:tc>
          <w:tcPr>
            <w:tcW w:w="7590" w:type="dxa"/>
            <w:hideMark/>
          </w:tcPr>
          <w:p w:rsidR="00BB6261" w:rsidRPr="003A2B83" w:rsidRDefault="00BB6261" w:rsidP="00B642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b/>
                <w:bCs/>
                <w:color w:val="000000"/>
                <w:sz w:val="18"/>
                <w:szCs w:val="18"/>
              </w:rPr>
              <w:t>Community Partnerships Initiative Planning</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30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2.1</w:t>
            </w:r>
          </w:p>
        </w:tc>
        <w:tc>
          <w:tcPr>
            <w:tcW w:w="7590" w:type="dxa"/>
            <w:hideMark/>
          </w:tcPr>
          <w:p w:rsidR="00BB6261" w:rsidRPr="003A2B83" w:rsidRDefault="00BB6261" w:rsidP="00B642C2">
            <w:pPr>
              <w:ind w:left="238"/>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A detailed description of completed activities in preparation for the planning phase of the Community Partnerships Initiative</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2.2</w:t>
            </w:r>
          </w:p>
        </w:tc>
        <w:tc>
          <w:tcPr>
            <w:tcW w:w="7590" w:type="dxa"/>
            <w:hideMark/>
          </w:tcPr>
          <w:p w:rsidR="00BB6261" w:rsidRPr="003A2B83" w:rsidRDefault="00343D39"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Clearly articulated project plan depicted over time with clear milestones</w:t>
            </w:r>
            <w:r w:rsidR="003B6272">
              <w:rPr>
                <w:rFonts w:ascii="Arial" w:eastAsia="Arial" w:hAnsi="Arial" w:cs="Arial"/>
                <w:color w:val="000000"/>
                <w:sz w:val="18"/>
                <w:szCs w:val="18"/>
              </w:rPr>
              <w:t xml:space="preserve"> and deliverables</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2.3</w:t>
            </w:r>
          </w:p>
        </w:tc>
        <w:tc>
          <w:tcPr>
            <w:tcW w:w="7590" w:type="dxa"/>
          </w:tcPr>
          <w:p w:rsidR="00BB6261" w:rsidRPr="003A2B83" w:rsidRDefault="00BB6261"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A description of the management structures and tools to monitor milestone progress and completion</w:t>
            </w:r>
          </w:p>
        </w:tc>
        <w:tc>
          <w:tcPr>
            <w:tcW w:w="1119" w:type="dxa"/>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3</w:t>
            </w:r>
          </w:p>
        </w:tc>
        <w:tc>
          <w:tcPr>
            <w:tcW w:w="7590" w:type="dxa"/>
            <w:hideMark/>
          </w:tcPr>
          <w:p w:rsidR="00BB6261" w:rsidRPr="003A2B83" w:rsidRDefault="00BB6261" w:rsidP="00B642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b/>
                <w:bCs/>
                <w:color w:val="000000"/>
                <w:sz w:val="18"/>
                <w:szCs w:val="18"/>
              </w:rPr>
              <w:t>Quality of Management Plan</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40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3.1</w:t>
            </w:r>
          </w:p>
        </w:tc>
        <w:tc>
          <w:tcPr>
            <w:tcW w:w="7590" w:type="dxa"/>
            <w:hideMark/>
          </w:tcPr>
          <w:p w:rsidR="00BB6261" w:rsidRPr="003A2B83" w:rsidRDefault="00BB6261"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Description of the leadership support structure that will ensure program implementation</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3.2</w:t>
            </w:r>
          </w:p>
        </w:tc>
        <w:tc>
          <w:tcPr>
            <w:tcW w:w="7590" w:type="dxa"/>
            <w:hideMark/>
          </w:tcPr>
          <w:p w:rsidR="00BB6261" w:rsidRPr="003A2B83" w:rsidRDefault="00BB6261"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Describes how stakeholders will be including in executing the initiative</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3.3</w:t>
            </w:r>
          </w:p>
        </w:tc>
        <w:tc>
          <w:tcPr>
            <w:tcW w:w="7590" w:type="dxa"/>
            <w:hideMark/>
          </w:tcPr>
          <w:p w:rsidR="00BB6261" w:rsidRPr="003A2B83" w:rsidRDefault="00BB6261"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Describes the resources that will be used to match grant</w:t>
            </w:r>
            <w:r>
              <w:rPr>
                <w:rFonts w:ascii="Arial" w:eastAsia="Arial" w:hAnsi="Arial" w:cs="Arial"/>
                <w:color w:val="000000"/>
                <w:sz w:val="18"/>
                <w:szCs w:val="18"/>
              </w:rPr>
              <w:t xml:space="preserve"> funding</w:t>
            </w:r>
            <w:r w:rsidRPr="003A2B83">
              <w:rPr>
                <w:rFonts w:ascii="Arial" w:eastAsia="Arial" w:hAnsi="Arial" w:cs="Arial"/>
                <w:color w:val="000000"/>
                <w:sz w:val="18"/>
                <w:szCs w:val="18"/>
              </w:rPr>
              <w:t xml:space="preserve"> </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3.4</w:t>
            </w:r>
          </w:p>
        </w:tc>
        <w:tc>
          <w:tcPr>
            <w:tcW w:w="7590" w:type="dxa"/>
          </w:tcPr>
          <w:p w:rsidR="00BB6261" w:rsidRPr="003A2B83" w:rsidRDefault="00BB6261"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Describes how the LEA will sustain the program beyond the grant life cycle</w:t>
            </w:r>
          </w:p>
        </w:tc>
        <w:tc>
          <w:tcPr>
            <w:tcW w:w="1119" w:type="dxa"/>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4</w:t>
            </w:r>
          </w:p>
        </w:tc>
        <w:tc>
          <w:tcPr>
            <w:tcW w:w="7590" w:type="dxa"/>
            <w:hideMark/>
          </w:tcPr>
          <w:p w:rsidR="00BB6261" w:rsidRPr="003A2B83" w:rsidRDefault="00BB6261" w:rsidP="00B642C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b/>
                <w:bCs/>
                <w:color w:val="000000"/>
                <w:sz w:val="18"/>
                <w:szCs w:val="18"/>
              </w:rPr>
              <w:t>Quality of Data Collection and Program Evaluation</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20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4.1</w:t>
            </w:r>
          </w:p>
        </w:tc>
        <w:tc>
          <w:tcPr>
            <w:tcW w:w="7590" w:type="dxa"/>
            <w:hideMark/>
          </w:tcPr>
          <w:p w:rsidR="00BB6261" w:rsidRPr="003A2B83" w:rsidRDefault="003B6272"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Appropriateness of proposed </w:t>
            </w:r>
            <w:r w:rsidR="00BB6261" w:rsidRPr="003A2B83">
              <w:rPr>
                <w:rFonts w:ascii="Arial" w:eastAsia="Arial" w:hAnsi="Arial" w:cs="Arial"/>
                <w:color w:val="000000"/>
                <w:sz w:val="18"/>
                <w:szCs w:val="18"/>
              </w:rPr>
              <w:t xml:space="preserve">fidelity of implementation metrics </w:t>
            </w:r>
          </w:p>
        </w:tc>
        <w:tc>
          <w:tcPr>
            <w:tcW w:w="1119" w:type="dxa"/>
            <w:hideMark/>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955FEA" w:rsidRDefault="00BB6261" w:rsidP="00B642C2">
            <w:pPr>
              <w:jc w:val="center"/>
              <w:rPr>
                <w:color w:val="FFFFFF" w:themeColor="background1"/>
              </w:rPr>
            </w:pPr>
            <w:r w:rsidRPr="00955FEA">
              <w:rPr>
                <w:color w:val="FFFFFF" w:themeColor="background1"/>
              </w:rPr>
              <w:t>4.2</w:t>
            </w:r>
          </w:p>
        </w:tc>
        <w:tc>
          <w:tcPr>
            <w:tcW w:w="7590" w:type="dxa"/>
            <w:hideMark/>
          </w:tcPr>
          <w:p w:rsidR="00BB6261" w:rsidRPr="003A2B83" w:rsidRDefault="003B6272"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Process for </w:t>
            </w:r>
            <w:r w:rsidR="00BB6261" w:rsidRPr="003A2B83">
              <w:rPr>
                <w:rFonts w:ascii="Arial" w:eastAsia="Arial" w:hAnsi="Arial" w:cs="Arial"/>
                <w:color w:val="000000"/>
                <w:sz w:val="18"/>
                <w:szCs w:val="18"/>
              </w:rPr>
              <w:t>collecting and reporting formative and summative data to local stake holders and to the Texas Education Agency</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5.0</w:t>
            </w:r>
          </w:p>
        </w:tc>
        <w:tc>
          <w:tcPr>
            <w:tcW w:w="7590" w:type="dxa"/>
          </w:tcPr>
          <w:p w:rsidR="00BB6261" w:rsidRPr="003A2B83" w:rsidRDefault="00BB6261" w:rsidP="00B642C2">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b/>
                <w:bCs/>
                <w:color w:val="000000"/>
                <w:sz w:val="18"/>
                <w:szCs w:val="18"/>
              </w:rPr>
              <w:t xml:space="preserve"> School Commitment</w:t>
            </w:r>
          </w:p>
        </w:tc>
        <w:tc>
          <w:tcPr>
            <w:tcW w:w="1119" w:type="dxa"/>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A2B83">
              <w:rPr>
                <w:rFonts w:ascii="Arial" w:hAnsi="Arial" w:cs="Arial"/>
                <w:b/>
                <w:color w:val="000000"/>
                <w:sz w:val="18"/>
                <w:szCs w:val="18"/>
              </w:rPr>
              <w:t>40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5.1</w:t>
            </w:r>
          </w:p>
        </w:tc>
        <w:tc>
          <w:tcPr>
            <w:tcW w:w="7590" w:type="dxa"/>
          </w:tcPr>
          <w:p w:rsidR="00BB6261" w:rsidRPr="003A2B83" w:rsidRDefault="003B6272"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Alignment of </w:t>
            </w:r>
            <w:r w:rsidR="00BB6261">
              <w:rPr>
                <w:rFonts w:ascii="Arial" w:eastAsia="Arial" w:hAnsi="Arial" w:cs="Arial"/>
                <w:color w:val="000000"/>
                <w:sz w:val="18"/>
                <w:szCs w:val="18"/>
              </w:rPr>
              <w:t xml:space="preserve">school mission and vision </w:t>
            </w:r>
            <w:r>
              <w:rPr>
                <w:rFonts w:ascii="Arial" w:eastAsia="Arial" w:hAnsi="Arial" w:cs="Arial"/>
                <w:color w:val="000000"/>
                <w:sz w:val="18"/>
                <w:szCs w:val="18"/>
              </w:rPr>
              <w:t xml:space="preserve">with the </w:t>
            </w:r>
            <w:r w:rsidR="00BB6261" w:rsidRPr="003A2B83">
              <w:rPr>
                <w:rFonts w:ascii="Arial" w:eastAsia="Arial" w:hAnsi="Arial" w:cs="Arial"/>
                <w:color w:val="000000"/>
                <w:sz w:val="18"/>
                <w:szCs w:val="18"/>
              </w:rPr>
              <w:t xml:space="preserve">goals of the grant initiative </w:t>
            </w:r>
          </w:p>
        </w:tc>
        <w:tc>
          <w:tcPr>
            <w:tcW w:w="1119" w:type="dxa"/>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5.2</w:t>
            </w:r>
          </w:p>
        </w:tc>
        <w:tc>
          <w:tcPr>
            <w:tcW w:w="7590" w:type="dxa"/>
          </w:tcPr>
          <w:p w:rsidR="00BB6261" w:rsidRPr="003A2B83" w:rsidRDefault="003B6272"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Rationale for how </w:t>
            </w:r>
            <w:r w:rsidR="00BB6261" w:rsidRPr="003A2B83">
              <w:rPr>
                <w:rFonts w:ascii="Arial" w:eastAsia="Arial" w:hAnsi="Arial" w:cs="Arial"/>
                <w:color w:val="000000"/>
                <w:sz w:val="18"/>
                <w:szCs w:val="18"/>
              </w:rPr>
              <w:t xml:space="preserve">Community Partnerships fits into its overall strategies for school improvement </w:t>
            </w:r>
          </w:p>
        </w:tc>
        <w:tc>
          <w:tcPr>
            <w:tcW w:w="1119" w:type="dxa"/>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5.3</w:t>
            </w:r>
          </w:p>
        </w:tc>
        <w:tc>
          <w:tcPr>
            <w:tcW w:w="7590" w:type="dxa"/>
          </w:tcPr>
          <w:p w:rsidR="00BB6261" w:rsidRPr="003A2B83" w:rsidRDefault="003B6272" w:rsidP="00B642C2">
            <w:pPr>
              <w:ind w:left="238"/>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Describes how </w:t>
            </w:r>
            <w:r w:rsidR="00BB6261" w:rsidRPr="003A2B83">
              <w:rPr>
                <w:rFonts w:ascii="Arial" w:eastAsia="Arial" w:hAnsi="Arial" w:cs="Arial"/>
                <w:color w:val="000000"/>
                <w:sz w:val="18"/>
                <w:szCs w:val="18"/>
              </w:rPr>
              <w:t xml:space="preserve">Community Partnerships initiative </w:t>
            </w:r>
            <w:r>
              <w:rPr>
                <w:rFonts w:ascii="Arial" w:eastAsia="Arial" w:hAnsi="Arial" w:cs="Arial"/>
                <w:color w:val="000000"/>
                <w:sz w:val="18"/>
                <w:szCs w:val="18"/>
              </w:rPr>
              <w:t xml:space="preserve">will improve </w:t>
            </w:r>
            <w:r w:rsidR="00BB6261" w:rsidRPr="003A2B83">
              <w:rPr>
                <w:rFonts w:ascii="Arial" w:eastAsia="Arial" w:hAnsi="Arial" w:cs="Arial"/>
                <w:color w:val="000000"/>
                <w:sz w:val="18"/>
                <w:szCs w:val="18"/>
              </w:rPr>
              <w:t xml:space="preserve">achievement levels </w:t>
            </w:r>
          </w:p>
        </w:tc>
        <w:tc>
          <w:tcPr>
            <w:tcW w:w="1119" w:type="dxa"/>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1" w:type="dxa"/>
            <w:noWrap/>
          </w:tcPr>
          <w:p w:rsidR="00BB6261" w:rsidRPr="00955FEA" w:rsidRDefault="00BB6261" w:rsidP="00B642C2">
            <w:pPr>
              <w:jc w:val="center"/>
              <w:rPr>
                <w:color w:val="FFFFFF" w:themeColor="background1"/>
              </w:rPr>
            </w:pPr>
            <w:r w:rsidRPr="00955FEA">
              <w:rPr>
                <w:color w:val="FFFFFF" w:themeColor="background1"/>
              </w:rPr>
              <w:t>5.4</w:t>
            </w:r>
          </w:p>
        </w:tc>
        <w:tc>
          <w:tcPr>
            <w:tcW w:w="7590" w:type="dxa"/>
          </w:tcPr>
          <w:p w:rsidR="00BB6261" w:rsidRPr="003A2B83" w:rsidRDefault="00BB6261" w:rsidP="00B642C2">
            <w:pPr>
              <w:ind w:left="238"/>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3A2B83">
              <w:rPr>
                <w:rFonts w:ascii="Arial" w:eastAsia="Arial" w:hAnsi="Arial" w:cs="Arial"/>
                <w:color w:val="000000"/>
                <w:sz w:val="18"/>
                <w:szCs w:val="18"/>
              </w:rPr>
              <w:t xml:space="preserve">Describes its campus leadership personnel and other resources that will support implementation of Community Partnerships. </w:t>
            </w:r>
          </w:p>
        </w:tc>
        <w:tc>
          <w:tcPr>
            <w:tcW w:w="1119" w:type="dxa"/>
          </w:tcPr>
          <w:p w:rsidR="00BB6261" w:rsidRPr="003A2B83" w:rsidRDefault="00BB6261" w:rsidP="00B642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A2B83">
              <w:rPr>
                <w:rFonts w:ascii="Arial" w:hAnsi="Arial" w:cs="Arial"/>
                <w:color w:val="000000"/>
                <w:sz w:val="18"/>
                <w:szCs w:val="18"/>
              </w:rPr>
              <w:t>10</w:t>
            </w:r>
          </w:p>
        </w:tc>
      </w:tr>
      <w:tr w:rsidR="00BB6261" w:rsidRPr="003A2B83" w:rsidTr="00B642C2">
        <w:trPr>
          <w:trHeight w:val="311"/>
        </w:trPr>
        <w:tc>
          <w:tcPr>
            <w:cnfStyle w:val="001000000000" w:firstRow="0" w:lastRow="0" w:firstColumn="1" w:lastColumn="0" w:oddVBand="0" w:evenVBand="0" w:oddHBand="0" w:evenHBand="0" w:firstRowFirstColumn="0" w:firstRowLastColumn="0" w:lastRowFirstColumn="0" w:lastRowLastColumn="0"/>
            <w:tcW w:w="641" w:type="dxa"/>
            <w:noWrap/>
            <w:hideMark/>
          </w:tcPr>
          <w:p w:rsidR="00BB6261" w:rsidRPr="003A2B83" w:rsidRDefault="00BB6261" w:rsidP="00B642C2">
            <w:pPr>
              <w:jc w:val="center"/>
              <w:rPr>
                <w:color w:val="000000"/>
              </w:rPr>
            </w:pPr>
            <w:r w:rsidRPr="003A2B83">
              <w:rPr>
                <w:color w:val="000000"/>
              </w:rPr>
              <w:t> </w:t>
            </w:r>
          </w:p>
        </w:tc>
        <w:tc>
          <w:tcPr>
            <w:tcW w:w="7590" w:type="dxa"/>
            <w:hideMark/>
          </w:tcPr>
          <w:p w:rsidR="00BB6261" w:rsidRPr="003A2B83" w:rsidRDefault="00BB6261" w:rsidP="00B642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TOTAL</w:t>
            </w:r>
          </w:p>
        </w:tc>
        <w:tc>
          <w:tcPr>
            <w:tcW w:w="1119" w:type="dxa"/>
            <w:hideMark/>
          </w:tcPr>
          <w:p w:rsidR="00BB6261" w:rsidRPr="003A2B83" w:rsidRDefault="00BB6261" w:rsidP="00B642C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A2B83">
              <w:rPr>
                <w:rFonts w:ascii="Arial" w:hAnsi="Arial"/>
                <w:b/>
                <w:bCs/>
                <w:color w:val="000000"/>
                <w:sz w:val="18"/>
                <w:szCs w:val="18"/>
              </w:rPr>
              <w:t>180</w:t>
            </w:r>
          </w:p>
        </w:tc>
      </w:tr>
    </w:tbl>
    <w:p w:rsidR="005E50BC" w:rsidRDefault="005E50BC" w:rsidP="005E50BC">
      <w:pPr>
        <w:spacing w:after="0"/>
        <w:rPr>
          <w:rFonts w:ascii="Arial" w:hAnsi="Arial" w:cs="Arial"/>
        </w:rPr>
      </w:pPr>
    </w:p>
    <w:p w:rsidR="005E50BC" w:rsidRDefault="005E50BC">
      <w:pPr>
        <w:rPr>
          <w:rFonts w:ascii="Arial" w:hAnsi="Arial" w:cs="Arial"/>
        </w:rPr>
      </w:pPr>
      <w:r>
        <w:rPr>
          <w:rFonts w:ascii="Arial" w:hAnsi="Arial" w:cs="Arial"/>
        </w:rPr>
        <w:br w:type="page"/>
      </w:r>
    </w:p>
    <w:p w:rsidR="00D45FE1" w:rsidRPr="00E851D6" w:rsidRDefault="00D45FE1" w:rsidP="00D45FE1">
      <w:pPr>
        <w:pStyle w:val="Heading2"/>
        <w:ind w:left="0"/>
      </w:pPr>
      <w:bookmarkStart w:id="62" w:name="_Toc509565835"/>
      <w:bookmarkStart w:id="63" w:name="_Toc510526263"/>
      <w:r w:rsidRPr="00E851D6">
        <w:lastRenderedPageBreak/>
        <w:t>Eligibility</w:t>
      </w:r>
      <w:r>
        <w:t xml:space="preserve"> Criteria Chart</w:t>
      </w:r>
      <w:bookmarkEnd w:id="62"/>
      <w:bookmarkEnd w:id="63"/>
    </w:p>
    <w:p w:rsidR="001E24F4" w:rsidRDefault="001E24F4" w:rsidP="00D45FE1">
      <w:pPr>
        <w:spacing w:after="20"/>
        <w:ind w:left="720"/>
        <w:rPr>
          <w:rFonts w:ascii="Arial" w:eastAsia="Times New Roman" w:hAnsi="Arial" w:cs="Arial"/>
        </w:rPr>
      </w:pPr>
    </w:p>
    <w:p w:rsidR="00D45FE1" w:rsidRDefault="00D45FE1" w:rsidP="005E50BC">
      <w:pPr>
        <w:spacing w:after="20"/>
        <w:ind w:left="720"/>
        <w:rPr>
          <w:rFonts w:ascii="Arial" w:hAnsi="Arial" w:cs="Arial"/>
        </w:rPr>
      </w:pPr>
      <w:r w:rsidRPr="008E2DB3">
        <w:rPr>
          <w:rFonts w:ascii="Arial" w:eastAsia="Times New Roman" w:hAnsi="Arial" w:cs="Arial"/>
        </w:rPr>
        <w:t xml:space="preserve">Only a subset of schools within an LEA will be eligible to apply given the rider requires grants to be awarded to schools in the most struggling neighborhoods.  Based on this intent, TEA’s eligibility methodology is based on zip codes, given they are the closest proxy TEA has for identifying neighborhoods of struggling schools.  A school is eligible if it meets </w:t>
      </w:r>
      <w:r w:rsidRPr="008E2DB3">
        <w:rPr>
          <w:rFonts w:ascii="Arial" w:eastAsia="Times New Roman" w:hAnsi="Arial" w:cs="Arial"/>
          <w:b/>
          <w:u w:val="single"/>
        </w:rPr>
        <w:t>at least one</w:t>
      </w:r>
      <w:r w:rsidRPr="008E2DB3">
        <w:rPr>
          <w:rFonts w:ascii="Arial" w:eastAsia="Times New Roman" w:hAnsi="Arial" w:cs="Arial"/>
        </w:rPr>
        <w:t xml:space="preserve"> of the following three criteri</w:t>
      </w:r>
      <w:r w:rsidR="001E24F4">
        <w:rPr>
          <w:rFonts w:ascii="Arial" w:eastAsia="Times New Roman" w:hAnsi="Arial" w:cs="Arial"/>
        </w:rPr>
        <w:t xml:space="preserve">a outlined in the chart below.  This </w:t>
      </w:r>
      <w:r w:rsidRPr="008E2DB3">
        <w:rPr>
          <w:rFonts w:ascii="Arial" w:hAnsi="Arial" w:cs="Arial"/>
        </w:rPr>
        <w:t xml:space="preserve">chart is provided to help </w:t>
      </w:r>
      <w:r w:rsidR="00236210" w:rsidRPr="008E2DB3">
        <w:rPr>
          <w:rFonts w:ascii="Arial" w:hAnsi="Arial" w:cs="Arial"/>
        </w:rPr>
        <w:t xml:space="preserve">the LEA determine which schools are eligible for the grant based on the </w:t>
      </w:r>
      <w:r w:rsidR="00E10739" w:rsidRPr="008E2DB3">
        <w:rPr>
          <w:rFonts w:ascii="Arial" w:hAnsi="Arial" w:cs="Arial"/>
        </w:rPr>
        <w:t xml:space="preserve">eligibility criteria and the </w:t>
      </w:r>
      <w:r w:rsidRPr="008E2DB3">
        <w:rPr>
          <w:rFonts w:ascii="Arial" w:hAnsi="Arial" w:cs="Arial"/>
        </w:rPr>
        <w:t xml:space="preserve">implementation model </w:t>
      </w:r>
      <w:r w:rsidR="00236210" w:rsidRPr="008E2DB3">
        <w:rPr>
          <w:rFonts w:ascii="Arial" w:hAnsi="Arial" w:cs="Arial"/>
        </w:rPr>
        <w:t>selected</w:t>
      </w:r>
      <w:r w:rsidRPr="008E2DB3">
        <w:rPr>
          <w:rFonts w:ascii="Arial" w:hAnsi="Arial" w:cs="Arial"/>
        </w:rPr>
        <w:t>.</w:t>
      </w:r>
    </w:p>
    <w:p w:rsidR="005E50BC" w:rsidRPr="005E50BC" w:rsidRDefault="005E50BC" w:rsidP="005E50BC">
      <w:pPr>
        <w:spacing w:after="20"/>
        <w:ind w:left="720"/>
        <w:rPr>
          <w:rFonts w:ascii="Arial" w:eastAsia="Times New Roman" w:hAnsi="Arial" w:cs="Arial"/>
        </w:rPr>
      </w:pPr>
    </w:p>
    <w:tbl>
      <w:tblPr>
        <w:tblStyle w:val="GridTable4-Accent51"/>
        <w:tblW w:w="9350" w:type="dxa"/>
        <w:tblLook w:val="04A0" w:firstRow="1" w:lastRow="0" w:firstColumn="1" w:lastColumn="0" w:noHBand="0" w:noVBand="1"/>
        <w:tblCaption w:val="Eligibility Criteria"/>
        <w:tblDescription w:val="Eligibility Criteria"/>
      </w:tblPr>
      <w:tblGrid>
        <w:gridCol w:w="690"/>
        <w:gridCol w:w="2880"/>
        <w:gridCol w:w="2900"/>
        <w:gridCol w:w="2880"/>
      </w:tblGrid>
      <w:tr w:rsidR="00D45FE1" w:rsidRPr="00C1676E" w:rsidTr="007B430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90" w:type="dxa"/>
          </w:tcPr>
          <w:p w:rsidR="00D45FE1" w:rsidRDefault="00D45FE1" w:rsidP="00B642C2">
            <w:pPr>
              <w:jc w:val="center"/>
              <w:rPr>
                <w:rFonts w:ascii="Calibri" w:eastAsia="Times New Roman" w:hAnsi="Calibri" w:cs="Calibri"/>
                <w:color w:val="000000"/>
              </w:rPr>
            </w:pPr>
          </w:p>
        </w:tc>
        <w:tc>
          <w:tcPr>
            <w:tcW w:w="8660" w:type="dxa"/>
            <w:gridSpan w:val="3"/>
            <w:noWrap/>
          </w:tcPr>
          <w:p w:rsidR="00D45FE1" w:rsidRPr="001E24F4" w:rsidRDefault="00D45FE1" w:rsidP="00B642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1E24F4">
              <w:rPr>
                <w:rFonts w:ascii="Calibri" w:eastAsia="Times New Roman" w:hAnsi="Calibri" w:cs="Calibri"/>
              </w:rPr>
              <w:t xml:space="preserve">Eligibility Criteria for School </w:t>
            </w:r>
          </w:p>
          <w:p w:rsidR="00D45FE1" w:rsidRPr="009D2AAE" w:rsidRDefault="00D45FE1" w:rsidP="00B642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color w:val="000000"/>
              </w:rPr>
            </w:pPr>
            <w:r w:rsidRPr="001E24F4">
              <w:rPr>
                <w:rFonts w:ascii="Calibri" w:eastAsia="Times New Roman" w:hAnsi="Calibri" w:cs="Calibri"/>
                <w:b w:val="0"/>
                <w:i/>
              </w:rPr>
              <w:t>(A school is eligible if it meets at least one of the following three criteria)</w:t>
            </w:r>
          </w:p>
        </w:tc>
      </w:tr>
      <w:tr w:rsidR="00D45FE1" w:rsidRPr="00C1676E" w:rsidTr="00B642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90" w:type="dxa"/>
            <w:textDirection w:val="btLr"/>
            <w:vAlign w:val="center"/>
          </w:tcPr>
          <w:p w:rsidR="00D45FE1" w:rsidRPr="001E24F4" w:rsidRDefault="00D45FE1" w:rsidP="00B642C2">
            <w:pPr>
              <w:ind w:left="113" w:right="113"/>
              <w:jc w:val="center"/>
              <w:rPr>
                <w:rFonts w:ascii="Calibri" w:eastAsia="Times New Roman" w:hAnsi="Calibri" w:cs="Calibri"/>
                <w:color w:val="000000"/>
                <w:sz w:val="20"/>
                <w:szCs w:val="20"/>
              </w:rPr>
            </w:pPr>
            <w:r w:rsidRPr="001E24F4">
              <w:rPr>
                <w:rFonts w:ascii="Calibri" w:eastAsia="Times New Roman" w:hAnsi="Calibri" w:cs="Calibri"/>
                <w:color w:val="000000"/>
                <w:sz w:val="20"/>
                <w:szCs w:val="20"/>
              </w:rPr>
              <w:t>General Criteria</w:t>
            </w:r>
          </w:p>
        </w:tc>
        <w:tc>
          <w:tcPr>
            <w:tcW w:w="2880" w:type="dxa"/>
            <w:noWrap/>
            <w:hideMark/>
          </w:tcPr>
          <w:p w:rsidR="00D45FE1" w:rsidRPr="001E24F4" w:rsidRDefault="00D45FE1" w:rsidP="00B642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b/>
                <w:color w:val="000000"/>
                <w:sz w:val="20"/>
                <w:szCs w:val="20"/>
              </w:rPr>
              <w:t xml:space="preserve">Criteria 1: Inside of Approved Zip Code </w:t>
            </w:r>
          </w:p>
          <w:p w:rsidR="003B4F3B" w:rsidRPr="001E24F4" w:rsidRDefault="00D45FE1" w:rsidP="001E24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A school physically located in one of the zip codes included on list provided TEA in appendix is eligible for grant.  This list includes zip codes where over 85% of students are enrolled in free and reduced lunch.</w:t>
            </w:r>
          </w:p>
        </w:tc>
        <w:tc>
          <w:tcPr>
            <w:tcW w:w="2900" w:type="dxa"/>
            <w:noWrap/>
            <w:hideMark/>
          </w:tcPr>
          <w:p w:rsidR="00D45FE1" w:rsidRPr="001E24F4" w:rsidRDefault="00D45FE1" w:rsidP="00B642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b/>
                <w:color w:val="000000"/>
                <w:sz w:val="20"/>
                <w:szCs w:val="20"/>
              </w:rPr>
              <w:t xml:space="preserve">Criteria 2: Outside of Approved Zip Code </w:t>
            </w:r>
          </w:p>
          <w:p w:rsidR="00D45FE1" w:rsidRPr="001E24F4" w:rsidRDefault="00D45FE1" w:rsidP="00B642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 xml:space="preserve">Schools that are not physically located in eligible zip codes may become eligible if they support a high enough percentage of students being sent to or received from any school that falls in an eligible zip code.  </w:t>
            </w:r>
          </w:p>
          <w:p w:rsidR="00D45FE1" w:rsidRPr="001E24F4" w:rsidRDefault="00D45FE1" w:rsidP="00B642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p>
        </w:tc>
        <w:tc>
          <w:tcPr>
            <w:tcW w:w="2880" w:type="dxa"/>
            <w:noWrap/>
            <w:hideMark/>
          </w:tcPr>
          <w:p w:rsidR="00D45FE1" w:rsidRPr="001E24F4" w:rsidRDefault="00D45FE1" w:rsidP="00B642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b/>
                <w:color w:val="000000"/>
                <w:sz w:val="20"/>
                <w:szCs w:val="20"/>
              </w:rPr>
              <w:t>Criteria 3: Other rationale</w:t>
            </w:r>
            <w:r w:rsidRPr="001E24F4">
              <w:rPr>
                <w:rFonts w:ascii="Calibri" w:eastAsia="Times New Roman" w:hAnsi="Calibri" w:cs="Calibri"/>
                <w:b/>
                <w:color w:val="000000"/>
                <w:sz w:val="20"/>
                <w:szCs w:val="20"/>
              </w:rPr>
              <w:br/>
            </w:r>
          </w:p>
          <w:p w:rsidR="00D45FE1" w:rsidRDefault="00D45FE1" w:rsidP="001E24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Schools that are not eligible based on either of the above requirements, but are still considered by the LEA to be in the same community as an eligible school, may become eligible based on a strong justification by the LEA.</w:t>
            </w:r>
          </w:p>
          <w:p w:rsidR="001E24F4" w:rsidRPr="001E24F4" w:rsidRDefault="001E24F4" w:rsidP="001E24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rPr>
            </w:pPr>
          </w:p>
        </w:tc>
      </w:tr>
      <w:tr w:rsidR="00D45FE1" w:rsidRPr="00C1676E" w:rsidTr="00B642C2">
        <w:trPr>
          <w:cantSplit/>
          <w:trHeight w:val="3140"/>
        </w:trPr>
        <w:tc>
          <w:tcPr>
            <w:cnfStyle w:val="001000000000" w:firstRow="0" w:lastRow="0" w:firstColumn="1" w:lastColumn="0" w:oddVBand="0" w:evenVBand="0" w:oddHBand="0" w:evenHBand="0" w:firstRowFirstColumn="0" w:firstRowLastColumn="0" w:lastRowFirstColumn="0" w:lastRowLastColumn="0"/>
            <w:tcW w:w="690" w:type="dxa"/>
            <w:textDirection w:val="btLr"/>
            <w:vAlign w:val="center"/>
          </w:tcPr>
          <w:p w:rsidR="00D45FE1" w:rsidRPr="001E24F4" w:rsidRDefault="00D45FE1" w:rsidP="00B642C2">
            <w:pPr>
              <w:ind w:left="113" w:right="113"/>
              <w:jc w:val="center"/>
              <w:rPr>
                <w:rFonts w:ascii="Calibri" w:eastAsia="Times New Roman" w:hAnsi="Calibri" w:cs="Calibri"/>
                <w:color w:val="000000"/>
                <w:sz w:val="20"/>
                <w:szCs w:val="20"/>
              </w:rPr>
            </w:pPr>
            <w:r w:rsidRPr="001E24F4">
              <w:rPr>
                <w:rFonts w:ascii="Calibri" w:eastAsia="Times New Roman" w:hAnsi="Calibri" w:cs="Calibri"/>
                <w:color w:val="000000"/>
                <w:sz w:val="20"/>
                <w:szCs w:val="20"/>
              </w:rPr>
              <w:t>Additional Eligibility Details Related to Applicant's Selected Implementation Model</w:t>
            </w:r>
          </w:p>
        </w:tc>
        <w:tc>
          <w:tcPr>
            <w:tcW w:w="2880" w:type="dxa"/>
            <w:noWrap/>
          </w:tcPr>
          <w:p w:rsidR="00D45FE1" w:rsidRPr="001E24F4" w:rsidRDefault="00D45FE1" w:rsidP="00B642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rPr>
            </w:pPr>
            <w:r w:rsidRPr="001E24F4">
              <w:rPr>
                <w:rFonts w:ascii="Calibri" w:eastAsia="Times New Roman" w:hAnsi="Calibri" w:cs="Calibri"/>
                <w:b/>
                <w:color w:val="000000"/>
                <w:sz w:val="20"/>
                <w:szCs w:val="20"/>
                <w:u w:val="single"/>
              </w:rPr>
              <w:t>All Implementation Models:</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This eligibility criteria applies to all schools, regardless of the community’s selected implementation model</w:t>
            </w:r>
          </w:p>
        </w:tc>
        <w:tc>
          <w:tcPr>
            <w:tcW w:w="2900" w:type="dxa"/>
            <w:noWrap/>
          </w:tcPr>
          <w:p w:rsidR="00D45FE1" w:rsidRPr="001E24F4" w:rsidRDefault="00D45FE1" w:rsidP="00B642C2">
            <w:pPr>
              <w:ind w:left="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rPr>
            </w:pPr>
            <w:r w:rsidRPr="001E24F4">
              <w:rPr>
                <w:rFonts w:ascii="Calibri" w:eastAsia="Times New Roman" w:hAnsi="Calibri" w:cs="Calibri"/>
                <w:b/>
                <w:color w:val="000000"/>
                <w:sz w:val="20"/>
                <w:szCs w:val="20"/>
                <w:u w:val="single"/>
              </w:rPr>
              <w:t xml:space="preserve">If Applicant Selects Feeder Pattern Model: </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color w:val="000000"/>
                <w:sz w:val="20"/>
                <w:szCs w:val="20"/>
              </w:rPr>
              <w:t xml:space="preserve">If school in approved zip code </w:t>
            </w:r>
            <w:r w:rsidRPr="001E24F4">
              <w:rPr>
                <w:rFonts w:ascii="Calibri" w:eastAsia="Times New Roman" w:hAnsi="Calibri" w:cs="Calibri"/>
                <w:b/>
                <w:color w:val="000000"/>
                <w:sz w:val="20"/>
                <w:szCs w:val="20"/>
              </w:rPr>
              <w:t>receives at least 10%</w:t>
            </w:r>
            <w:r w:rsidRPr="001E24F4">
              <w:rPr>
                <w:rFonts w:ascii="Calibri" w:eastAsia="Times New Roman" w:hAnsi="Calibri" w:cs="Calibri"/>
                <w:color w:val="000000"/>
                <w:sz w:val="20"/>
                <w:szCs w:val="20"/>
              </w:rPr>
              <w:t xml:space="preserve"> of students from a school located outside of </w:t>
            </w:r>
            <w:r w:rsidR="006C140E">
              <w:rPr>
                <w:rFonts w:ascii="Calibri" w:eastAsia="Times New Roman" w:hAnsi="Calibri" w:cs="Calibri"/>
                <w:color w:val="000000"/>
                <w:sz w:val="20"/>
                <w:szCs w:val="20"/>
              </w:rPr>
              <w:t>an approved</w:t>
            </w:r>
            <w:r w:rsidRPr="001E24F4">
              <w:rPr>
                <w:rFonts w:ascii="Calibri" w:eastAsia="Times New Roman" w:hAnsi="Calibri" w:cs="Calibri"/>
                <w:color w:val="000000"/>
                <w:sz w:val="20"/>
                <w:szCs w:val="20"/>
              </w:rPr>
              <w:t xml:space="preserve"> zip code, then the school outside of the zip code becomes eligible</w:t>
            </w:r>
          </w:p>
          <w:p w:rsidR="00D45FE1" w:rsidRPr="001E24F4" w:rsidRDefault="00D45FE1" w:rsidP="00B642C2">
            <w:pPr>
              <w:ind w:left="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rPr>
            </w:pPr>
            <w:r w:rsidRPr="001E24F4">
              <w:rPr>
                <w:rFonts w:ascii="Calibri" w:eastAsia="Times New Roman" w:hAnsi="Calibri" w:cs="Calibri"/>
                <w:b/>
                <w:color w:val="000000"/>
                <w:sz w:val="20"/>
                <w:szCs w:val="20"/>
                <w:u w:val="single"/>
              </w:rPr>
              <w:t xml:space="preserve">If Applicant Selects Grade Band Model: </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color w:val="000000"/>
                <w:sz w:val="20"/>
                <w:szCs w:val="20"/>
              </w:rPr>
              <w:t xml:space="preserve">If a school outside </w:t>
            </w:r>
            <w:r w:rsidR="006C140E">
              <w:rPr>
                <w:rFonts w:ascii="Calibri" w:eastAsia="Times New Roman" w:hAnsi="Calibri" w:cs="Calibri"/>
                <w:color w:val="000000"/>
                <w:sz w:val="20"/>
                <w:szCs w:val="20"/>
              </w:rPr>
              <w:t xml:space="preserve">an </w:t>
            </w:r>
            <w:r w:rsidRPr="001E24F4">
              <w:rPr>
                <w:rFonts w:ascii="Calibri" w:eastAsia="Times New Roman" w:hAnsi="Calibri" w:cs="Calibri"/>
                <w:color w:val="000000"/>
                <w:sz w:val="20"/>
                <w:szCs w:val="20"/>
              </w:rPr>
              <w:t xml:space="preserve">approved zip code </w:t>
            </w:r>
            <w:r w:rsidRPr="001E24F4">
              <w:rPr>
                <w:rFonts w:ascii="Calibri" w:eastAsia="Times New Roman" w:hAnsi="Calibri" w:cs="Calibri"/>
                <w:b/>
                <w:color w:val="000000"/>
                <w:sz w:val="20"/>
                <w:szCs w:val="20"/>
              </w:rPr>
              <w:t>sends at least 50%</w:t>
            </w:r>
            <w:r w:rsidRPr="001E24F4">
              <w:rPr>
                <w:rFonts w:ascii="Calibri" w:eastAsia="Times New Roman" w:hAnsi="Calibri" w:cs="Calibri"/>
                <w:color w:val="000000"/>
                <w:sz w:val="20"/>
                <w:szCs w:val="20"/>
              </w:rPr>
              <w:t xml:space="preserve"> of students to </w:t>
            </w:r>
            <w:r w:rsidR="006C140E">
              <w:rPr>
                <w:rFonts w:ascii="Calibri" w:eastAsia="Times New Roman" w:hAnsi="Calibri" w:cs="Calibri"/>
                <w:color w:val="000000"/>
                <w:sz w:val="20"/>
                <w:szCs w:val="20"/>
              </w:rPr>
              <w:t xml:space="preserve">a </w:t>
            </w:r>
            <w:r w:rsidRPr="001E24F4">
              <w:rPr>
                <w:rFonts w:ascii="Calibri" w:eastAsia="Times New Roman" w:hAnsi="Calibri" w:cs="Calibri"/>
                <w:color w:val="000000"/>
                <w:sz w:val="20"/>
                <w:szCs w:val="20"/>
              </w:rPr>
              <w:t>school located in</w:t>
            </w:r>
            <w:r w:rsidR="006C140E">
              <w:rPr>
                <w:rFonts w:ascii="Calibri" w:eastAsia="Times New Roman" w:hAnsi="Calibri" w:cs="Calibri"/>
                <w:color w:val="000000"/>
                <w:sz w:val="20"/>
                <w:szCs w:val="20"/>
              </w:rPr>
              <w:t xml:space="preserve"> </w:t>
            </w:r>
            <w:r w:rsidRPr="001E24F4">
              <w:rPr>
                <w:rFonts w:ascii="Calibri" w:eastAsia="Times New Roman" w:hAnsi="Calibri" w:cs="Calibri"/>
                <w:color w:val="000000"/>
                <w:sz w:val="20"/>
                <w:szCs w:val="20"/>
              </w:rPr>
              <w:t xml:space="preserve">an approved zip code, then the school outside the zip code becomes eligible </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color w:val="000000"/>
                <w:sz w:val="20"/>
                <w:szCs w:val="20"/>
              </w:rPr>
              <w:t xml:space="preserve">If a school outside of approved zip code </w:t>
            </w:r>
            <w:r w:rsidRPr="001E24F4">
              <w:rPr>
                <w:rFonts w:ascii="Calibri" w:eastAsia="Times New Roman" w:hAnsi="Calibri" w:cs="Calibri"/>
                <w:b/>
                <w:color w:val="000000"/>
                <w:sz w:val="20"/>
                <w:szCs w:val="20"/>
              </w:rPr>
              <w:t>receives at least 50%</w:t>
            </w:r>
            <w:r w:rsidRPr="001E24F4">
              <w:rPr>
                <w:rFonts w:ascii="Calibri" w:eastAsia="Times New Roman" w:hAnsi="Calibri" w:cs="Calibri"/>
                <w:color w:val="000000"/>
                <w:sz w:val="20"/>
                <w:szCs w:val="20"/>
              </w:rPr>
              <w:t xml:space="preserve"> of </w:t>
            </w:r>
            <w:r w:rsidR="006C140E">
              <w:rPr>
                <w:rFonts w:ascii="Calibri" w:eastAsia="Times New Roman" w:hAnsi="Calibri" w:cs="Calibri"/>
                <w:color w:val="000000"/>
                <w:sz w:val="20"/>
                <w:szCs w:val="20"/>
              </w:rPr>
              <w:t xml:space="preserve">its </w:t>
            </w:r>
            <w:r w:rsidRPr="001E24F4">
              <w:rPr>
                <w:rFonts w:ascii="Calibri" w:eastAsia="Times New Roman" w:hAnsi="Calibri" w:cs="Calibri"/>
                <w:color w:val="000000"/>
                <w:sz w:val="20"/>
                <w:szCs w:val="20"/>
              </w:rPr>
              <w:t>students from a school located in an approved zip code, then the school outside the zip code becomes eligible</w:t>
            </w:r>
          </w:p>
        </w:tc>
        <w:tc>
          <w:tcPr>
            <w:tcW w:w="2880" w:type="dxa"/>
            <w:noWrap/>
          </w:tcPr>
          <w:p w:rsidR="00D45FE1" w:rsidRPr="001E24F4" w:rsidRDefault="00D45FE1" w:rsidP="00B642C2">
            <w:pPr>
              <w:ind w:left="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rPr>
            </w:pPr>
            <w:r w:rsidRPr="001E24F4">
              <w:rPr>
                <w:rFonts w:ascii="Calibri" w:eastAsia="Times New Roman" w:hAnsi="Calibri" w:cs="Calibri"/>
                <w:b/>
                <w:color w:val="000000"/>
                <w:sz w:val="20"/>
                <w:szCs w:val="20"/>
                <w:u w:val="single"/>
              </w:rPr>
              <w:t>If Applicant Selects Unused Spaces or Other Innovative Model:</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color w:val="000000"/>
                <w:sz w:val="20"/>
                <w:szCs w:val="20"/>
              </w:rPr>
              <w:t>If a school does not meet Criteria 1 or Criteria 2, applicant may provide a rationale as to why school should be considered eligible by TEA</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1E24F4">
              <w:rPr>
                <w:rFonts w:ascii="Calibri" w:eastAsia="Times New Roman" w:hAnsi="Calibri" w:cs="Calibri"/>
                <w:color w:val="000000"/>
                <w:sz w:val="20"/>
                <w:szCs w:val="20"/>
              </w:rPr>
              <w:t>An individual school will only be approved using Criteria 3 if majority of schools included in applicant’s proposal are approved using Criteria 1 or Criteria 2</w:t>
            </w:r>
          </w:p>
          <w:p w:rsidR="00D45FE1" w:rsidRPr="006C140E" w:rsidRDefault="00D45FE1" w:rsidP="006C140E">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Applicant must describe how school</w:t>
            </w:r>
            <w:r w:rsidR="006C140E">
              <w:rPr>
                <w:rFonts w:ascii="Calibri" w:eastAsia="Times New Roman" w:hAnsi="Calibri" w:cs="Calibri"/>
                <w:color w:val="000000"/>
                <w:sz w:val="20"/>
                <w:szCs w:val="20"/>
              </w:rPr>
              <w:t xml:space="preserve">s proposed under Criteria 3 </w:t>
            </w:r>
            <w:r w:rsidRPr="006C140E">
              <w:rPr>
                <w:rFonts w:ascii="Calibri" w:eastAsia="Times New Roman" w:hAnsi="Calibri" w:cs="Calibri"/>
                <w:color w:val="000000"/>
                <w:sz w:val="20"/>
                <w:szCs w:val="20"/>
              </w:rPr>
              <w:t>meet the intent of grant to serve struggling schools</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 xml:space="preserve">Applicant must describe why school </w:t>
            </w:r>
            <w:r w:rsidR="006C140E">
              <w:rPr>
                <w:rFonts w:ascii="Calibri" w:eastAsia="Times New Roman" w:hAnsi="Calibri" w:cs="Calibri"/>
                <w:color w:val="000000"/>
                <w:sz w:val="20"/>
                <w:szCs w:val="20"/>
              </w:rPr>
              <w:t xml:space="preserve">should be </w:t>
            </w:r>
            <w:r w:rsidRPr="001E24F4">
              <w:rPr>
                <w:rFonts w:ascii="Calibri" w:eastAsia="Times New Roman" w:hAnsi="Calibri" w:cs="Calibri"/>
                <w:color w:val="000000"/>
                <w:sz w:val="20"/>
                <w:szCs w:val="20"/>
              </w:rPr>
              <w:t xml:space="preserve">considered eligible </w:t>
            </w:r>
            <w:r w:rsidR="006C140E">
              <w:rPr>
                <w:rFonts w:ascii="Calibri" w:eastAsia="Times New Roman" w:hAnsi="Calibri" w:cs="Calibri"/>
                <w:color w:val="000000"/>
                <w:sz w:val="20"/>
                <w:szCs w:val="20"/>
              </w:rPr>
              <w:t xml:space="preserve">given it does not meet </w:t>
            </w:r>
            <w:r w:rsidRPr="001E24F4">
              <w:rPr>
                <w:rFonts w:ascii="Calibri" w:eastAsia="Times New Roman" w:hAnsi="Calibri" w:cs="Calibri"/>
                <w:color w:val="000000"/>
                <w:sz w:val="20"/>
                <w:szCs w:val="20"/>
              </w:rPr>
              <w:t>Criteria 1 or Criteria 2</w:t>
            </w:r>
          </w:p>
          <w:p w:rsidR="00D45FE1" w:rsidRPr="001E24F4"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E24F4">
              <w:rPr>
                <w:rFonts w:ascii="Calibri" w:eastAsia="Times New Roman" w:hAnsi="Calibri" w:cs="Calibri"/>
                <w:color w:val="000000"/>
                <w:sz w:val="20"/>
                <w:szCs w:val="20"/>
              </w:rPr>
              <w:t xml:space="preserve">TEA has right to determine if applicant’s proposed school is eligible based on </w:t>
            </w:r>
            <w:r w:rsidR="006C140E">
              <w:rPr>
                <w:rFonts w:ascii="Calibri" w:eastAsia="Times New Roman" w:hAnsi="Calibri" w:cs="Calibri"/>
                <w:color w:val="000000"/>
                <w:sz w:val="20"/>
                <w:szCs w:val="20"/>
              </w:rPr>
              <w:t xml:space="preserve">its </w:t>
            </w:r>
            <w:r w:rsidRPr="001E24F4">
              <w:rPr>
                <w:rFonts w:ascii="Calibri" w:eastAsia="Times New Roman" w:hAnsi="Calibri" w:cs="Calibri"/>
                <w:color w:val="000000"/>
                <w:sz w:val="20"/>
                <w:szCs w:val="20"/>
              </w:rPr>
              <w:t xml:space="preserve">Criteria 3 rationale </w:t>
            </w:r>
          </w:p>
        </w:tc>
      </w:tr>
    </w:tbl>
    <w:p w:rsidR="00D45FE1" w:rsidRDefault="00D45FE1" w:rsidP="00D45FE1">
      <w:pPr>
        <w:spacing w:after="160" w:line="256" w:lineRule="auto"/>
        <w:rPr>
          <w:rFonts w:ascii="Arial" w:hAnsi="Arial" w:cs="Arial"/>
          <w:sz w:val="20"/>
          <w:szCs w:val="20"/>
        </w:rPr>
      </w:pPr>
    </w:p>
    <w:p w:rsidR="001E24F4" w:rsidRPr="00653C7A" w:rsidRDefault="00D45FE1" w:rsidP="00D45FE1">
      <w:pPr>
        <w:spacing w:after="160" w:line="256" w:lineRule="auto"/>
        <w:rPr>
          <w:rFonts w:ascii="Arial" w:hAnsi="Arial" w:cs="Arial"/>
        </w:rPr>
      </w:pPr>
      <w:r w:rsidRPr="00653C7A">
        <w:rPr>
          <w:rFonts w:ascii="Arial" w:hAnsi="Arial" w:cs="Arial"/>
        </w:rPr>
        <w:lastRenderedPageBreak/>
        <w:t xml:space="preserve">The following </w:t>
      </w:r>
      <w:r w:rsidR="006C140E">
        <w:rPr>
          <w:rFonts w:ascii="Arial" w:hAnsi="Arial" w:cs="Arial"/>
        </w:rPr>
        <w:t xml:space="preserve">chart includes a </w:t>
      </w:r>
      <w:r w:rsidRPr="00653C7A">
        <w:rPr>
          <w:rFonts w:ascii="Arial" w:hAnsi="Arial" w:cs="Arial"/>
        </w:rPr>
        <w:t>list of potential questions applicants may face when determining whether a school is eligible.  TEA has provided a list of responses to these questions to help guide applicants through the process of determining eligibility.</w:t>
      </w:r>
      <w:r w:rsidR="006C140E">
        <w:rPr>
          <w:rFonts w:ascii="Arial" w:hAnsi="Arial" w:cs="Arial"/>
        </w:rPr>
        <w:t xml:space="preserve">  </w:t>
      </w:r>
      <w:r w:rsidR="001E24F4" w:rsidRPr="008E2DB3">
        <w:rPr>
          <w:rFonts w:ascii="Arial" w:hAnsi="Arial" w:cs="Arial"/>
        </w:rPr>
        <w:t xml:space="preserve">While </w:t>
      </w:r>
      <w:r w:rsidR="006C140E">
        <w:rPr>
          <w:rFonts w:ascii="Arial" w:hAnsi="Arial" w:cs="Arial"/>
        </w:rPr>
        <w:t xml:space="preserve">this list of questions does </w:t>
      </w:r>
      <w:r w:rsidR="001E24F4" w:rsidRPr="008E2DB3">
        <w:rPr>
          <w:rFonts w:ascii="Arial" w:hAnsi="Arial" w:cs="Arial"/>
        </w:rPr>
        <w:t>not provide exhaustive examples, it is intended to provide clarity for decision making purposes by the LEA.</w:t>
      </w:r>
    </w:p>
    <w:tbl>
      <w:tblPr>
        <w:tblStyle w:val="GridTable4-Accent51"/>
        <w:tblW w:w="0" w:type="auto"/>
        <w:tblLook w:val="04A0" w:firstRow="1" w:lastRow="0" w:firstColumn="1" w:lastColumn="0" w:noHBand="0" w:noVBand="1"/>
      </w:tblPr>
      <w:tblGrid>
        <w:gridCol w:w="3145"/>
        <w:gridCol w:w="6205"/>
      </w:tblGrid>
      <w:tr w:rsidR="00D45FE1" w:rsidTr="00B64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D45FE1" w:rsidRDefault="00D45FE1" w:rsidP="00B642C2">
            <w:pPr>
              <w:spacing w:after="160" w:line="256" w:lineRule="auto"/>
              <w:rPr>
                <w:rFonts w:ascii="Arial" w:hAnsi="Arial" w:cs="Arial"/>
                <w:sz w:val="20"/>
                <w:szCs w:val="20"/>
              </w:rPr>
            </w:pPr>
            <w:r>
              <w:rPr>
                <w:rFonts w:ascii="Arial" w:hAnsi="Arial" w:cs="Arial"/>
                <w:sz w:val="20"/>
                <w:szCs w:val="20"/>
              </w:rPr>
              <w:t>Potential Questions:</w:t>
            </w:r>
          </w:p>
        </w:tc>
        <w:tc>
          <w:tcPr>
            <w:tcW w:w="6205" w:type="dxa"/>
          </w:tcPr>
          <w:p w:rsidR="00D45FE1" w:rsidRDefault="00D45FE1" w:rsidP="00B642C2">
            <w:pPr>
              <w:spacing w:after="160" w:line="25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TEA Responses:</w:t>
            </w:r>
          </w:p>
        </w:tc>
      </w:tr>
      <w:tr w:rsidR="00D45FE1" w:rsidTr="00B6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D45FE1" w:rsidRPr="00653C7A" w:rsidRDefault="00D45FE1" w:rsidP="00B642C2">
            <w:pPr>
              <w:spacing w:after="160" w:line="256" w:lineRule="auto"/>
              <w:rPr>
                <w:rFonts w:ascii="Arial" w:hAnsi="Arial" w:cs="Arial"/>
                <w:b w:val="0"/>
                <w:sz w:val="21"/>
                <w:szCs w:val="21"/>
              </w:rPr>
            </w:pPr>
            <w:r w:rsidRPr="00653C7A">
              <w:rPr>
                <w:rFonts w:ascii="Arial" w:hAnsi="Arial" w:cs="Arial"/>
                <w:b w:val="0"/>
                <w:sz w:val="21"/>
                <w:szCs w:val="21"/>
              </w:rPr>
              <w:t>Can a school that is paired with a TEA eligible school participate in the initiative? For example, we have an Early Childhood campus and it is paired with an eligible elementary school for state accountability.</w:t>
            </w:r>
          </w:p>
        </w:tc>
        <w:tc>
          <w:tcPr>
            <w:tcW w:w="6205" w:type="dxa"/>
          </w:tcPr>
          <w:p w:rsidR="00D45FE1" w:rsidRPr="00653C7A"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653C7A">
              <w:rPr>
                <w:rFonts w:ascii="Arial" w:eastAsia="Times New Roman" w:hAnsi="Arial" w:cs="Arial"/>
                <w:b/>
                <w:color w:val="000000"/>
                <w:sz w:val="21"/>
                <w:szCs w:val="21"/>
                <w:u w:val="single"/>
              </w:rPr>
              <w:t>Step 1:</w:t>
            </w:r>
            <w:r w:rsidRPr="00653C7A">
              <w:rPr>
                <w:rFonts w:ascii="Arial" w:eastAsia="Times New Roman" w:hAnsi="Arial" w:cs="Arial"/>
                <w:color w:val="000000"/>
                <w:sz w:val="21"/>
                <w:szCs w:val="21"/>
                <w:u w:val="single"/>
              </w:rPr>
              <w:t xml:space="preserve"> </w:t>
            </w:r>
            <w:r w:rsidRPr="00653C7A">
              <w:rPr>
                <w:rFonts w:ascii="Arial" w:eastAsia="Times New Roman" w:hAnsi="Arial" w:cs="Arial"/>
                <w:color w:val="000000"/>
                <w:sz w:val="21"/>
                <w:szCs w:val="21"/>
              </w:rPr>
              <w:t>The applicant should first look to see if school in question is physically located in a zip code on the list of eligible zip codes provided by TEA.</w:t>
            </w:r>
            <w:r w:rsidRPr="00653C7A">
              <w:rPr>
                <w:rFonts w:ascii="Arial" w:hAnsi="Arial" w:cs="Arial"/>
                <w:sz w:val="21"/>
                <w:szCs w:val="21"/>
              </w:rPr>
              <w:t xml:space="preserve">  If </w:t>
            </w:r>
            <w:r w:rsidR="006C140E">
              <w:rPr>
                <w:rFonts w:ascii="Arial" w:hAnsi="Arial" w:cs="Arial"/>
                <w:sz w:val="21"/>
                <w:szCs w:val="21"/>
              </w:rPr>
              <w:t>the answer is yes</w:t>
            </w:r>
            <w:r w:rsidRPr="00653C7A">
              <w:rPr>
                <w:rFonts w:ascii="Arial" w:hAnsi="Arial" w:cs="Arial"/>
                <w:sz w:val="21"/>
                <w:szCs w:val="21"/>
              </w:rPr>
              <w:t>, then the school is eligible</w:t>
            </w:r>
            <w:r w:rsidR="006C140E">
              <w:rPr>
                <w:rFonts w:ascii="Arial" w:hAnsi="Arial" w:cs="Arial"/>
                <w:sz w:val="21"/>
                <w:szCs w:val="21"/>
              </w:rPr>
              <w:t xml:space="preserve"> based on Criteria 1.</w:t>
            </w:r>
          </w:p>
          <w:p w:rsidR="00D45FE1" w:rsidRPr="00653C7A"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653C7A">
              <w:rPr>
                <w:rFonts w:ascii="Arial" w:hAnsi="Arial" w:cs="Arial"/>
                <w:b/>
                <w:sz w:val="21"/>
                <w:szCs w:val="21"/>
                <w:u w:val="single"/>
              </w:rPr>
              <w:t>Step 2:</w:t>
            </w:r>
            <w:r w:rsidRPr="00653C7A">
              <w:rPr>
                <w:rFonts w:ascii="Arial" w:hAnsi="Arial" w:cs="Arial"/>
                <w:sz w:val="21"/>
                <w:szCs w:val="21"/>
                <w:u w:val="single"/>
              </w:rPr>
              <w:t xml:space="preserve"> </w:t>
            </w:r>
            <w:r w:rsidRPr="00653C7A">
              <w:rPr>
                <w:rFonts w:ascii="Arial" w:hAnsi="Arial" w:cs="Arial"/>
                <w:sz w:val="21"/>
                <w:szCs w:val="21"/>
              </w:rPr>
              <w:t xml:space="preserve">If the school is question is not eligible based on Criteria 1, then the applicant should determine if the school is sending a high enough volume of students to a school in an eligible zip. For instance, assume the applicant selected a feeder pattern implementation model.  If students from the Early Childhood campus make up 11% of the students </w:t>
            </w:r>
            <w:r w:rsidR="006C140E">
              <w:rPr>
                <w:rFonts w:ascii="Arial" w:hAnsi="Arial" w:cs="Arial"/>
                <w:sz w:val="21"/>
                <w:szCs w:val="21"/>
              </w:rPr>
              <w:t xml:space="preserve">attending the </w:t>
            </w:r>
            <w:r w:rsidRPr="00653C7A">
              <w:rPr>
                <w:rFonts w:ascii="Arial" w:hAnsi="Arial" w:cs="Arial"/>
                <w:sz w:val="21"/>
                <w:szCs w:val="21"/>
              </w:rPr>
              <w:t>elementary campus physically located in an eligible zip code, then the Early Childhood campus becomes eligible based on Criteria 2</w:t>
            </w:r>
          </w:p>
          <w:p w:rsidR="00D45FE1" w:rsidRPr="003E7D35"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pPr>
            <w:r w:rsidRPr="00653C7A">
              <w:rPr>
                <w:rFonts w:ascii="Arial" w:hAnsi="Arial" w:cs="Arial"/>
                <w:b/>
                <w:sz w:val="21"/>
                <w:szCs w:val="21"/>
                <w:u w:val="single"/>
              </w:rPr>
              <w:t>Step 3:</w:t>
            </w:r>
            <w:r w:rsidRPr="00653C7A">
              <w:rPr>
                <w:rFonts w:ascii="Arial" w:hAnsi="Arial" w:cs="Arial"/>
                <w:sz w:val="21"/>
                <w:szCs w:val="21"/>
                <w:u w:val="single"/>
              </w:rPr>
              <w:t xml:space="preserve"> </w:t>
            </w:r>
            <w:r w:rsidRPr="00653C7A">
              <w:rPr>
                <w:rFonts w:ascii="Arial" w:hAnsi="Arial" w:cs="Arial"/>
                <w:sz w:val="21"/>
                <w:szCs w:val="21"/>
              </w:rPr>
              <w:t xml:space="preserve">If the school in question is not eligible based on Criteria 1 or 2, the LEA should submit a proposal for including the school based on Criteria 3.  In this example, </w:t>
            </w:r>
            <w:r w:rsidR="006C140E">
              <w:rPr>
                <w:rFonts w:ascii="Arial" w:hAnsi="Arial" w:cs="Arial"/>
                <w:sz w:val="21"/>
                <w:szCs w:val="21"/>
              </w:rPr>
              <w:t xml:space="preserve">the applicant may propose that </w:t>
            </w:r>
            <w:r w:rsidRPr="00653C7A">
              <w:rPr>
                <w:rFonts w:ascii="Arial" w:hAnsi="Arial" w:cs="Arial"/>
                <w:sz w:val="21"/>
                <w:szCs w:val="21"/>
              </w:rPr>
              <w:t xml:space="preserve">the campus </w:t>
            </w:r>
            <w:r w:rsidR="006C140E">
              <w:rPr>
                <w:rFonts w:ascii="Arial" w:hAnsi="Arial" w:cs="Arial"/>
                <w:sz w:val="21"/>
                <w:szCs w:val="21"/>
              </w:rPr>
              <w:t xml:space="preserve">should be eligible because it is </w:t>
            </w:r>
            <w:r w:rsidRPr="00653C7A">
              <w:rPr>
                <w:rFonts w:ascii="Arial" w:hAnsi="Arial" w:cs="Arial"/>
                <w:sz w:val="21"/>
                <w:szCs w:val="21"/>
              </w:rPr>
              <w:t>paired with an eligible school due to a feeder relationship</w:t>
            </w:r>
            <w:r w:rsidR="006C140E">
              <w:rPr>
                <w:rFonts w:ascii="Arial" w:hAnsi="Arial" w:cs="Arial"/>
                <w:sz w:val="21"/>
                <w:szCs w:val="21"/>
              </w:rPr>
              <w:t>.</w:t>
            </w:r>
            <w:r w:rsidRPr="00653C7A">
              <w:rPr>
                <w:rFonts w:ascii="Arial" w:hAnsi="Arial" w:cs="Arial"/>
                <w:sz w:val="21"/>
                <w:szCs w:val="21"/>
              </w:rPr>
              <w:t xml:space="preserve"> This example is subject to change based on specific details of the application</w:t>
            </w:r>
            <w:r w:rsidR="006C140E">
              <w:rPr>
                <w:rFonts w:ascii="Arial" w:hAnsi="Arial" w:cs="Arial"/>
                <w:sz w:val="21"/>
                <w:szCs w:val="21"/>
              </w:rPr>
              <w:t>.</w:t>
            </w:r>
            <w:r>
              <w:t xml:space="preserve"> </w:t>
            </w:r>
          </w:p>
        </w:tc>
      </w:tr>
      <w:tr w:rsidR="00D45FE1" w:rsidTr="00B642C2">
        <w:tc>
          <w:tcPr>
            <w:cnfStyle w:val="001000000000" w:firstRow="0" w:lastRow="0" w:firstColumn="1" w:lastColumn="0" w:oddVBand="0" w:evenVBand="0" w:oddHBand="0" w:evenHBand="0" w:firstRowFirstColumn="0" w:firstRowLastColumn="0" w:lastRowFirstColumn="0" w:lastRowLastColumn="0"/>
            <w:tcW w:w="3145" w:type="dxa"/>
          </w:tcPr>
          <w:p w:rsidR="00D45FE1" w:rsidRPr="00653C7A" w:rsidRDefault="00D45FE1" w:rsidP="00B642C2">
            <w:pPr>
              <w:spacing w:after="160" w:line="256" w:lineRule="auto"/>
              <w:rPr>
                <w:rFonts w:ascii="Arial" w:hAnsi="Arial" w:cs="Arial"/>
                <w:sz w:val="21"/>
                <w:szCs w:val="21"/>
              </w:rPr>
            </w:pPr>
            <w:r w:rsidRPr="00653C7A">
              <w:rPr>
                <w:rFonts w:ascii="Arial" w:hAnsi="Arial" w:cs="Arial"/>
                <w:b w:val="0"/>
                <w:sz w:val="21"/>
                <w:szCs w:val="21"/>
              </w:rPr>
              <w:t>We are targeting our Middle School for improvement. May the elementary schools participate even if some schools are not located in the eligible zip code?</w:t>
            </w:r>
          </w:p>
        </w:tc>
        <w:tc>
          <w:tcPr>
            <w:tcW w:w="6205" w:type="dxa"/>
          </w:tcPr>
          <w:p w:rsidR="006C140E" w:rsidRPr="00653C7A" w:rsidRDefault="006C140E" w:rsidP="006C140E">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653C7A">
              <w:rPr>
                <w:rFonts w:ascii="Arial" w:eastAsia="Times New Roman" w:hAnsi="Arial" w:cs="Arial"/>
                <w:b/>
                <w:color w:val="000000"/>
                <w:sz w:val="21"/>
                <w:szCs w:val="21"/>
                <w:u w:val="single"/>
              </w:rPr>
              <w:t>Step 1:</w:t>
            </w:r>
            <w:r w:rsidRPr="00653C7A">
              <w:rPr>
                <w:rFonts w:ascii="Arial" w:eastAsia="Times New Roman" w:hAnsi="Arial" w:cs="Arial"/>
                <w:color w:val="000000"/>
                <w:sz w:val="21"/>
                <w:szCs w:val="21"/>
                <w:u w:val="single"/>
              </w:rPr>
              <w:t xml:space="preserve"> </w:t>
            </w:r>
            <w:r w:rsidRPr="00653C7A">
              <w:rPr>
                <w:rFonts w:ascii="Arial" w:eastAsia="Times New Roman" w:hAnsi="Arial" w:cs="Arial"/>
                <w:color w:val="000000"/>
                <w:sz w:val="21"/>
                <w:szCs w:val="21"/>
              </w:rPr>
              <w:t xml:space="preserve">The applicant should first look to see if </w:t>
            </w:r>
            <w:r>
              <w:rPr>
                <w:rFonts w:ascii="Arial" w:eastAsia="Times New Roman" w:hAnsi="Arial" w:cs="Arial"/>
                <w:color w:val="000000"/>
                <w:sz w:val="21"/>
                <w:szCs w:val="21"/>
              </w:rPr>
              <w:t xml:space="preserve">the elementary </w:t>
            </w:r>
            <w:r w:rsidRPr="00653C7A">
              <w:rPr>
                <w:rFonts w:ascii="Arial" w:eastAsia="Times New Roman" w:hAnsi="Arial" w:cs="Arial"/>
                <w:color w:val="000000"/>
                <w:sz w:val="21"/>
                <w:szCs w:val="21"/>
              </w:rPr>
              <w:t>school in question is physically located in a zip code on the list of eligible zip codes provided by TEA.</w:t>
            </w:r>
            <w:r w:rsidRPr="00653C7A">
              <w:rPr>
                <w:rFonts w:ascii="Arial" w:hAnsi="Arial" w:cs="Arial"/>
                <w:sz w:val="21"/>
                <w:szCs w:val="21"/>
              </w:rPr>
              <w:t xml:space="preserve">  If </w:t>
            </w:r>
            <w:r>
              <w:rPr>
                <w:rFonts w:ascii="Arial" w:hAnsi="Arial" w:cs="Arial"/>
                <w:sz w:val="21"/>
                <w:szCs w:val="21"/>
              </w:rPr>
              <w:t>the answer is yes</w:t>
            </w:r>
            <w:r w:rsidRPr="00653C7A">
              <w:rPr>
                <w:rFonts w:ascii="Arial" w:hAnsi="Arial" w:cs="Arial"/>
                <w:sz w:val="21"/>
                <w:szCs w:val="21"/>
              </w:rPr>
              <w:t>, then the school is eligible</w:t>
            </w:r>
            <w:r>
              <w:rPr>
                <w:rFonts w:ascii="Arial" w:hAnsi="Arial" w:cs="Arial"/>
                <w:sz w:val="21"/>
                <w:szCs w:val="21"/>
              </w:rPr>
              <w:t xml:space="preserve"> based on Criteria 1.</w:t>
            </w:r>
          </w:p>
          <w:p w:rsidR="00D45FE1" w:rsidRPr="00653C7A"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rPr>
            </w:pPr>
            <w:r w:rsidRPr="00653C7A">
              <w:rPr>
                <w:rFonts w:ascii="Arial" w:eastAsia="Times New Roman" w:hAnsi="Arial" w:cs="Arial"/>
                <w:b/>
                <w:color w:val="000000"/>
                <w:sz w:val="21"/>
                <w:szCs w:val="21"/>
                <w:u w:val="single"/>
              </w:rPr>
              <w:t xml:space="preserve">Step </w:t>
            </w:r>
            <w:r w:rsidR="006C140E">
              <w:rPr>
                <w:rFonts w:ascii="Arial" w:eastAsia="Times New Roman" w:hAnsi="Arial" w:cs="Arial"/>
                <w:b/>
                <w:color w:val="000000"/>
                <w:sz w:val="21"/>
                <w:szCs w:val="21"/>
                <w:u w:val="single"/>
              </w:rPr>
              <w:t>2</w:t>
            </w:r>
            <w:r w:rsidRPr="00653C7A">
              <w:rPr>
                <w:rFonts w:ascii="Arial" w:eastAsia="Times New Roman" w:hAnsi="Arial" w:cs="Arial"/>
                <w:b/>
                <w:color w:val="000000"/>
                <w:sz w:val="21"/>
                <w:szCs w:val="21"/>
                <w:u w:val="single"/>
              </w:rPr>
              <w:t>:</w:t>
            </w:r>
            <w:r w:rsidR="006C140E">
              <w:rPr>
                <w:rFonts w:ascii="Arial" w:eastAsia="Times New Roman" w:hAnsi="Arial" w:cs="Arial"/>
                <w:b/>
                <w:color w:val="000000"/>
                <w:sz w:val="21"/>
                <w:szCs w:val="21"/>
              </w:rPr>
              <w:t xml:space="preserve"> </w:t>
            </w:r>
            <w:r w:rsidR="006C140E">
              <w:rPr>
                <w:rFonts w:ascii="Arial" w:eastAsia="Times New Roman" w:hAnsi="Arial" w:cs="Arial"/>
                <w:color w:val="000000"/>
                <w:sz w:val="21"/>
                <w:szCs w:val="21"/>
              </w:rPr>
              <w:t>If the school in question is not eligible based on Criteria 1</w:t>
            </w:r>
            <w:r w:rsidR="004A7F10">
              <w:rPr>
                <w:rFonts w:ascii="Arial" w:eastAsia="Times New Roman" w:hAnsi="Arial" w:cs="Arial"/>
                <w:color w:val="000000"/>
                <w:sz w:val="21"/>
                <w:szCs w:val="21"/>
              </w:rPr>
              <w:t xml:space="preserve"> and therefore is not located </w:t>
            </w:r>
            <w:r w:rsidRPr="00653C7A">
              <w:rPr>
                <w:rFonts w:ascii="Arial" w:eastAsia="Times New Roman" w:hAnsi="Arial" w:cs="Arial"/>
                <w:color w:val="000000"/>
                <w:sz w:val="21"/>
                <w:szCs w:val="21"/>
              </w:rPr>
              <w:t xml:space="preserve">in </w:t>
            </w:r>
            <w:r w:rsidR="004A7F10">
              <w:rPr>
                <w:rFonts w:ascii="Arial" w:eastAsia="Times New Roman" w:hAnsi="Arial" w:cs="Arial"/>
                <w:color w:val="000000"/>
                <w:sz w:val="21"/>
                <w:szCs w:val="21"/>
              </w:rPr>
              <w:t xml:space="preserve">an </w:t>
            </w:r>
            <w:r w:rsidRPr="00653C7A">
              <w:rPr>
                <w:rFonts w:ascii="Arial" w:eastAsia="Times New Roman" w:hAnsi="Arial" w:cs="Arial"/>
                <w:color w:val="000000"/>
                <w:sz w:val="21"/>
                <w:szCs w:val="21"/>
              </w:rPr>
              <w:t xml:space="preserve">eligible zip code, then the applicant should determine if the school is sending a high enough volume of students to the Middle School in the eligible zip code. If the Middle School in the eligible zip code </w:t>
            </w:r>
            <w:r w:rsidRPr="00653C7A">
              <w:rPr>
                <w:rFonts w:ascii="Arial" w:eastAsia="Times New Roman" w:hAnsi="Arial" w:cs="Arial"/>
                <w:b/>
                <w:color w:val="000000"/>
                <w:sz w:val="21"/>
                <w:szCs w:val="21"/>
              </w:rPr>
              <w:t>receives at least 10%</w:t>
            </w:r>
            <w:r w:rsidRPr="00653C7A">
              <w:rPr>
                <w:rFonts w:ascii="Arial" w:eastAsia="Times New Roman" w:hAnsi="Arial" w:cs="Arial"/>
                <w:color w:val="000000"/>
                <w:sz w:val="21"/>
                <w:szCs w:val="21"/>
              </w:rPr>
              <w:t xml:space="preserve"> of students from </w:t>
            </w:r>
            <w:r w:rsidR="004A7F10">
              <w:rPr>
                <w:rFonts w:ascii="Arial" w:eastAsia="Times New Roman" w:hAnsi="Arial" w:cs="Arial"/>
                <w:color w:val="000000"/>
                <w:sz w:val="21"/>
                <w:szCs w:val="21"/>
              </w:rPr>
              <w:t xml:space="preserve">the elementary school in question, then the elementary school becomes eligible based on Criteria 2.  </w:t>
            </w:r>
          </w:p>
        </w:tc>
      </w:tr>
      <w:tr w:rsidR="00D45FE1" w:rsidTr="00B6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D45FE1" w:rsidRPr="00653C7A" w:rsidRDefault="00D45FE1" w:rsidP="00B642C2">
            <w:pPr>
              <w:spacing w:after="160" w:line="256" w:lineRule="auto"/>
              <w:rPr>
                <w:rFonts w:ascii="Arial" w:hAnsi="Arial" w:cs="Arial"/>
                <w:b w:val="0"/>
                <w:sz w:val="21"/>
                <w:szCs w:val="21"/>
              </w:rPr>
            </w:pPr>
            <w:r w:rsidRPr="00653C7A">
              <w:rPr>
                <w:rFonts w:ascii="Arial" w:hAnsi="Arial" w:cs="Arial"/>
                <w:b w:val="0"/>
                <w:sz w:val="21"/>
                <w:szCs w:val="21"/>
              </w:rPr>
              <w:t xml:space="preserve">Some of our students </w:t>
            </w:r>
            <w:r w:rsidR="004A7F10">
              <w:rPr>
                <w:rFonts w:ascii="Arial" w:hAnsi="Arial" w:cs="Arial"/>
                <w:b w:val="0"/>
                <w:sz w:val="21"/>
                <w:szCs w:val="21"/>
              </w:rPr>
              <w:t xml:space="preserve">eating free meals due to CEP </w:t>
            </w:r>
            <w:r w:rsidRPr="00653C7A">
              <w:rPr>
                <w:rFonts w:ascii="Arial" w:hAnsi="Arial" w:cs="Arial"/>
                <w:b w:val="0"/>
                <w:sz w:val="21"/>
                <w:szCs w:val="21"/>
              </w:rPr>
              <w:t xml:space="preserve">live in </w:t>
            </w:r>
            <w:r w:rsidR="004A7F10">
              <w:rPr>
                <w:rFonts w:ascii="Arial" w:hAnsi="Arial" w:cs="Arial"/>
                <w:b w:val="0"/>
                <w:sz w:val="21"/>
                <w:szCs w:val="21"/>
              </w:rPr>
              <w:t xml:space="preserve">an </w:t>
            </w:r>
            <w:r w:rsidRPr="00653C7A">
              <w:rPr>
                <w:rFonts w:ascii="Arial" w:hAnsi="Arial" w:cs="Arial"/>
                <w:b w:val="0"/>
                <w:sz w:val="21"/>
                <w:szCs w:val="21"/>
              </w:rPr>
              <w:t>eligible zip code, yet attend a school just outside of the eligible zip code due to attendance boundary zoning. Will the school they attend be eligible for participation in the initiative?</w:t>
            </w:r>
          </w:p>
        </w:tc>
        <w:tc>
          <w:tcPr>
            <w:tcW w:w="6205" w:type="dxa"/>
          </w:tcPr>
          <w:p w:rsidR="00D45FE1" w:rsidRPr="00653C7A"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653C7A">
              <w:rPr>
                <w:rFonts w:ascii="Arial" w:eastAsia="Times New Roman" w:hAnsi="Arial" w:cs="Arial"/>
                <w:b/>
                <w:color w:val="000000"/>
                <w:sz w:val="21"/>
                <w:szCs w:val="21"/>
                <w:u w:val="single"/>
              </w:rPr>
              <w:t>Step 1:</w:t>
            </w:r>
            <w:r w:rsidRPr="00653C7A">
              <w:rPr>
                <w:rFonts w:ascii="Arial" w:eastAsia="Times New Roman" w:hAnsi="Arial" w:cs="Arial"/>
                <w:color w:val="000000"/>
                <w:sz w:val="21"/>
                <w:szCs w:val="21"/>
                <w:u w:val="single"/>
              </w:rPr>
              <w:t xml:space="preserve"> </w:t>
            </w:r>
            <w:r w:rsidRPr="00653C7A">
              <w:rPr>
                <w:rFonts w:ascii="Arial" w:eastAsia="Times New Roman" w:hAnsi="Arial" w:cs="Arial"/>
                <w:color w:val="000000"/>
                <w:sz w:val="21"/>
                <w:szCs w:val="21"/>
              </w:rPr>
              <w:t>The applicant should first look to see if school in question is physically located in a zip code on the list of eligible zip codes provided by TEA.</w:t>
            </w:r>
            <w:r w:rsidRPr="00653C7A">
              <w:rPr>
                <w:rFonts w:ascii="Arial" w:hAnsi="Arial" w:cs="Arial"/>
                <w:sz w:val="21"/>
                <w:szCs w:val="21"/>
              </w:rPr>
              <w:t xml:space="preserve">  If it is, then the school is eligible</w:t>
            </w:r>
            <w:r w:rsidR="004A7F10">
              <w:rPr>
                <w:rFonts w:ascii="Arial" w:hAnsi="Arial" w:cs="Arial"/>
                <w:sz w:val="21"/>
                <w:szCs w:val="21"/>
              </w:rPr>
              <w:t xml:space="preserve"> based on Criteria 1. </w:t>
            </w:r>
          </w:p>
          <w:p w:rsidR="00D45FE1" w:rsidRPr="00653C7A"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653C7A">
              <w:rPr>
                <w:rFonts w:ascii="Arial" w:hAnsi="Arial" w:cs="Arial"/>
                <w:b/>
                <w:sz w:val="21"/>
                <w:szCs w:val="21"/>
                <w:u w:val="single"/>
              </w:rPr>
              <w:t>Step 2:</w:t>
            </w:r>
            <w:r w:rsidRPr="00653C7A">
              <w:rPr>
                <w:rFonts w:ascii="Arial" w:hAnsi="Arial" w:cs="Arial"/>
                <w:sz w:val="21"/>
                <w:szCs w:val="21"/>
                <w:u w:val="single"/>
              </w:rPr>
              <w:t xml:space="preserve"> </w:t>
            </w:r>
            <w:r w:rsidRPr="00653C7A">
              <w:rPr>
                <w:rFonts w:ascii="Arial" w:hAnsi="Arial" w:cs="Arial"/>
                <w:sz w:val="21"/>
                <w:szCs w:val="21"/>
              </w:rPr>
              <w:t xml:space="preserve">If the school is question is not eligible based on Criteria 1, then the applicant should determine if the school is sending a high enough volume of students to a school in an eligible zip. For instance, assume the applicant selected a feeder pattern implementation model.  If students from the </w:t>
            </w:r>
            <w:r w:rsidR="004A7F10">
              <w:rPr>
                <w:rFonts w:ascii="Arial" w:hAnsi="Arial" w:cs="Arial"/>
                <w:sz w:val="21"/>
                <w:szCs w:val="21"/>
              </w:rPr>
              <w:t xml:space="preserve">school in question </w:t>
            </w:r>
            <w:r w:rsidRPr="00653C7A">
              <w:rPr>
                <w:rFonts w:ascii="Arial" w:hAnsi="Arial" w:cs="Arial"/>
                <w:sz w:val="21"/>
                <w:szCs w:val="21"/>
              </w:rPr>
              <w:t xml:space="preserve">make up </w:t>
            </w:r>
            <w:r w:rsidR="004A7F10">
              <w:rPr>
                <w:rFonts w:ascii="Arial" w:hAnsi="Arial" w:cs="Arial"/>
                <w:sz w:val="21"/>
                <w:szCs w:val="21"/>
              </w:rPr>
              <w:t xml:space="preserve">at least 10% of the students in the feeder middle school or high school that is located in an eligible zip code, </w:t>
            </w:r>
            <w:r w:rsidRPr="00653C7A">
              <w:rPr>
                <w:rFonts w:ascii="Arial" w:hAnsi="Arial" w:cs="Arial"/>
                <w:sz w:val="21"/>
                <w:szCs w:val="21"/>
              </w:rPr>
              <w:t xml:space="preserve">then the </w:t>
            </w:r>
            <w:r w:rsidR="004A7F10">
              <w:rPr>
                <w:rFonts w:ascii="Arial" w:hAnsi="Arial" w:cs="Arial"/>
                <w:sz w:val="21"/>
                <w:szCs w:val="21"/>
              </w:rPr>
              <w:t xml:space="preserve">school in question becomes eligible based on </w:t>
            </w:r>
            <w:r w:rsidRPr="00653C7A">
              <w:rPr>
                <w:rFonts w:ascii="Arial" w:hAnsi="Arial" w:cs="Arial"/>
                <w:sz w:val="21"/>
                <w:szCs w:val="21"/>
              </w:rPr>
              <w:t>Criteria 2</w:t>
            </w:r>
          </w:p>
          <w:p w:rsidR="00D45FE1" w:rsidRPr="00653C7A" w:rsidRDefault="00D45FE1" w:rsidP="00D45FE1">
            <w:pPr>
              <w:pStyle w:val="ListParagraph"/>
              <w:numPr>
                <w:ilvl w:val="0"/>
                <w:numId w:val="32"/>
              </w:numPr>
              <w:ind w:left="187" w:hanging="18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D136A">
              <w:rPr>
                <w:rFonts w:ascii="Arial" w:hAnsi="Arial" w:cs="Arial"/>
                <w:b/>
                <w:sz w:val="21"/>
                <w:szCs w:val="21"/>
                <w:u w:val="single"/>
              </w:rPr>
              <w:t>Step 3:</w:t>
            </w:r>
            <w:r w:rsidRPr="00DD136A">
              <w:rPr>
                <w:rFonts w:ascii="Arial" w:hAnsi="Arial" w:cs="Arial"/>
                <w:sz w:val="21"/>
                <w:szCs w:val="21"/>
                <w:u w:val="single"/>
              </w:rPr>
              <w:t xml:space="preserve"> </w:t>
            </w:r>
            <w:r w:rsidRPr="00DD136A">
              <w:rPr>
                <w:rFonts w:ascii="Arial" w:hAnsi="Arial" w:cs="Arial"/>
                <w:sz w:val="21"/>
                <w:szCs w:val="21"/>
              </w:rPr>
              <w:t xml:space="preserve">If the school in question is not eligible based on Criteria 1 or 2, the LEA should submit a proposal for including </w:t>
            </w:r>
            <w:r w:rsidRPr="00DD136A">
              <w:rPr>
                <w:rFonts w:ascii="Arial" w:hAnsi="Arial" w:cs="Arial"/>
                <w:sz w:val="21"/>
                <w:szCs w:val="21"/>
              </w:rPr>
              <w:lastRenderedPageBreak/>
              <w:t xml:space="preserve">the school based on Criteria 3.  In this example, </w:t>
            </w:r>
            <w:r w:rsidR="004A7F10" w:rsidRPr="00DD136A">
              <w:rPr>
                <w:rFonts w:ascii="Arial" w:hAnsi="Arial" w:cs="Arial"/>
                <w:sz w:val="21"/>
                <w:szCs w:val="21"/>
              </w:rPr>
              <w:t xml:space="preserve">the applicant may explain that a large percentage of students attending a non-eligible school live in an eligible zip code. </w:t>
            </w:r>
            <w:r w:rsidRPr="00DD136A">
              <w:rPr>
                <w:rFonts w:ascii="Arial" w:hAnsi="Arial" w:cs="Arial"/>
                <w:sz w:val="21"/>
                <w:szCs w:val="21"/>
              </w:rPr>
              <w:t>This example is subject to change based on specific details of the application.</w:t>
            </w:r>
          </w:p>
        </w:tc>
      </w:tr>
      <w:tr w:rsidR="00D45FE1" w:rsidTr="00B642C2">
        <w:tc>
          <w:tcPr>
            <w:cnfStyle w:val="001000000000" w:firstRow="0" w:lastRow="0" w:firstColumn="1" w:lastColumn="0" w:oddVBand="0" w:evenVBand="0" w:oddHBand="0" w:evenHBand="0" w:firstRowFirstColumn="0" w:firstRowLastColumn="0" w:lastRowFirstColumn="0" w:lastRowLastColumn="0"/>
            <w:tcW w:w="3145" w:type="dxa"/>
          </w:tcPr>
          <w:p w:rsidR="00D45FE1" w:rsidRPr="00653C7A" w:rsidRDefault="00D45FE1" w:rsidP="00B642C2">
            <w:pPr>
              <w:spacing w:after="160" w:line="256" w:lineRule="auto"/>
              <w:rPr>
                <w:rFonts w:ascii="Arial" w:hAnsi="Arial" w:cs="Arial"/>
                <w:b w:val="0"/>
                <w:sz w:val="21"/>
                <w:szCs w:val="21"/>
              </w:rPr>
            </w:pPr>
            <w:r w:rsidRPr="00653C7A">
              <w:rPr>
                <w:rFonts w:ascii="Arial" w:hAnsi="Arial" w:cs="Arial"/>
                <w:b w:val="0"/>
                <w:sz w:val="21"/>
                <w:szCs w:val="21"/>
              </w:rPr>
              <w:lastRenderedPageBreak/>
              <w:t xml:space="preserve">We want to propose a plan that targets Middle Schools for improvement. </w:t>
            </w:r>
            <w:r w:rsidR="004A7F10">
              <w:rPr>
                <w:rFonts w:ascii="Arial" w:hAnsi="Arial" w:cs="Arial"/>
                <w:b w:val="0"/>
                <w:sz w:val="21"/>
                <w:szCs w:val="21"/>
              </w:rPr>
              <w:t xml:space="preserve">Two </w:t>
            </w:r>
            <w:r w:rsidRPr="00653C7A">
              <w:rPr>
                <w:rFonts w:ascii="Arial" w:hAnsi="Arial" w:cs="Arial"/>
                <w:b w:val="0"/>
                <w:sz w:val="21"/>
                <w:szCs w:val="21"/>
              </w:rPr>
              <w:t>of the middle schools targeted for improvement are physically located in the eligible zip code, while two are not</w:t>
            </w:r>
            <w:r w:rsidR="004A7F10">
              <w:rPr>
                <w:rFonts w:ascii="Arial" w:hAnsi="Arial" w:cs="Arial"/>
                <w:b w:val="0"/>
                <w:sz w:val="21"/>
                <w:szCs w:val="21"/>
              </w:rPr>
              <w:t>.</w:t>
            </w:r>
            <w:r w:rsidRPr="00653C7A">
              <w:rPr>
                <w:rFonts w:ascii="Arial" w:hAnsi="Arial" w:cs="Arial"/>
                <w:b w:val="0"/>
                <w:sz w:val="21"/>
                <w:szCs w:val="21"/>
              </w:rPr>
              <w:t xml:space="preserve"> All middle schools are in the same school district, so will all schools be able to participate in the initiative?</w:t>
            </w:r>
          </w:p>
        </w:tc>
        <w:tc>
          <w:tcPr>
            <w:tcW w:w="6205" w:type="dxa"/>
          </w:tcPr>
          <w:p w:rsidR="00D45FE1" w:rsidRPr="00653C7A" w:rsidRDefault="00D45FE1" w:rsidP="00D45FE1">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653C7A">
              <w:rPr>
                <w:rFonts w:ascii="Arial" w:eastAsia="Times New Roman" w:hAnsi="Arial" w:cs="Arial"/>
                <w:b/>
                <w:color w:val="000000"/>
                <w:sz w:val="21"/>
                <w:szCs w:val="21"/>
                <w:u w:val="single"/>
              </w:rPr>
              <w:t>Step 1:</w:t>
            </w:r>
            <w:r w:rsidRPr="00653C7A">
              <w:rPr>
                <w:rFonts w:ascii="Arial" w:eastAsia="Times New Roman" w:hAnsi="Arial" w:cs="Arial"/>
                <w:color w:val="000000"/>
                <w:sz w:val="21"/>
                <w:szCs w:val="21"/>
                <w:u w:val="single"/>
              </w:rPr>
              <w:t xml:space="preserve"> </w:t>
            </w:r>
            <w:r w:rsidRPr="00653C7A">
              <w:rPr>
                <w:rFonts w:ascii="Arial" w:eastAsia="Times New Roman" w:hAnsi="Arial" w:cs="Arial"/>
                <w:color w:val="000000"/>
                <w:sz w:val="21"/>
                <w:szCs w:val="21"/>
              </w:rPr>
              <w:t>The applicant should first look to see if school in question is physically located in a zip code on the list of eligible zip codes provided by TEA.</w:t>
            </w:r>
            <w:r w:rsidRPr="00653C7A">
              <w:rPr>
                <w:rFonts w:ascii="Arial" w:hAnsi="Arial" w:cs="Arial"/>
                <w:sz w:val="21"/>
                <w:szCs w:val="21"/>
              </w:rPr>
              <w:t xml:space="preserve">  If it is, then the school is eligible</w:t>
            </w:r>
            <w:r w:rsidR="004A7F10">
              <w:rPr>
                <w:rFonts w:ascii="Arial" w:hAnsi="Arial" w:cs="Arial"/>
                <w:sz w:val="21"/>
                <w:szCs w:val="21"/>
              </w:rPr>
              <w:t xml:space="preserve"> based on Criteria 1</w:t>
            </w:r>
            <w:r w:rsidRPr="00653C7A">
              <w:rPr>
                <w:rFonts w:ascii="Arial" w:hAnsi="Arial" w:cs="Arial"/>
                <w:sz w:val="21"/>
                <w:szCs w:val="21"/>
              </w:rPr>
              <w:t>.</w:t>
            </w:r>
          </w:p>
          <w:p w:rsidR="004A7F10" w:rsidRPr="00DD136A" w:rsidRDefault="004A7F10" w:rsidP="002E584A">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D136A">
              <w:rPr>
                <w:rFonts w:ascii="Arial" w:hAnsi="Arial" w:cs="Arial"/>
                <w:b/>
                <w:sz w:val="21"/>
                <w:szCs w:val="21"/>
                <w:u w:val="single"/>
              </w:rPr>
              <w:t>Step 2:</w:t>
            </w:r>
            <w:r w:rsidRPr="00DD136A">
              <w:rPr>
                <w:rFonts w:ascii="Arial" w:hAnsi="Arial" w:cs="Arial"/>
                <w:sz w:val="21"/>
                <w:szCs w:val="21"/>
              </w:rPr>
              <w:t xml:space="preserve"> Based on the question, it is clear the applicants </w:t>
            </w:r>
            <w:r w:rsidR="00DD136A" w:rsidRPr="00DD136A">
              <w:rPr>
                <w:rFonts w:ascii="Arial" w:hAnsi="Arial" w:cs="Arial"/>
                <w:sz w:val="21"/>
                <w:szCs w:val="21"/>
              </w:rPr>
              <w:t xml:space="preserve">are </w:t>
            </w:r>
            <w:r w:rsidRPr="00DD136A">
              <w:rPr>
                <w:rFonts w:ascii="Arial" w:hAnsi="Arial" w:cs="Arial"/>
                <w:sz w:val="21"/>
                <w:szCs w:val="21"/>
              </w:rPr>
              <w:t xml:space="preserve">implementing a grade band implementation model.  </w:t>
            </w:r>
            <w:r w:rsidR="00DD136A">
              <w:rPr>
                <w:rFonts w:ascii="Arial" w:hAnsi="Arial" w:cs="Arial"/>
                <w:sz w:val="21"/>
                <w:szCs w:val="21"/>
              </w:rPr>
              <w:t xml:space="preserve">Given this, if the school outside </w:t>
            </w:r>
            <w:r w:rsidR="00DD136A" w:rsidRPr="00DD136A">
              <w:rPr>
                <w:rFonts w:ascii="Arial" w:hAnsi="Arial" w:cs="Arial"/>
                <w:sz w:val="21"/>
                <w:szCs w:val="21"/>
              </w:rPr>
              <w:t xml:space="preserve">an approved zip code </w:t>
            </w:r>
            <w:r w:rsidR="00DD136A" w:rsidRPr="00DD136A">
              <w:rPr>
                <w:rFonts w:ascii="Arial" w:hAnsi="Arial" w:cs="Arial"/>
                <w:b/>
                <w:sz w:val="21"/>
                <w:szCs w:val="21"/>
              </w:rPr>
              <w:t>sends at least 50% of students</w:t>
            </w:r>
            <w:r w:rsidR="00DD136A" w:rsidRPr="00DD136A">
              <w:rPr>
                <w:rFonts w:ascii="Arial" w:hAnsi="Arial" w:cs="Arial"/>
                <w:sz w:val="21"/>
                <w:szCs w:val="21"/>
              </w:rPr>
              <w:t xml:space="preserve"> to a school located in an approved zip code, then the school outside the zip code becomes eligible</w:t>
            </w:r>
            <w:r w:rsidR="002E584A">
              <w:rPr>
                <w:rFonts w:ascii="Arial" w:hAnsi="Arial" w:cs="Arial"/>
                <w:sz w:val="21"/>
                <w:szCs w:val="21"/>
              </w:rPr>
              <w:t xml:space="preserve"> based on Criteria 2</w:t>
            </w:r>
            <w:r w:rsidR="00DD136A" w:rsidRPr="00DD136A">
              <w:rPr>
                <w:rFonts w:ascii="Arial" w:hAnsi="Arial" w:cs="Arial"/>
                <w:sz w:val="21"/>
                <w:szCs w:val="21"/>
              </w:rPr>
              <w:t xml:space="preserve">.  Alternatively, if a school outside of approved zip code </w:t>
            </w:r>
            <w:r w:rsidR="00DD136A" w:rsidRPr="00DD136A">
              <w:rPr>
                <w:rFonts w:ascii="Arial" w:hAnsi="Arial" w:cs="Arial"/>
                <w:b/>
                <w:sz w:val="21"/>
                <w:szCs w:val="21"/>
              </w:rPr>
              <w:t>receives at least 50%</w:t>
            </w:r>
            <w:r w:rsidR="00DD136A" w:rsidRPr="00DD136A">
              <w:rPr>
                <w:rFonts w:ascii="Arial" w:hAnsi="Arial" w:cs="Arial"/>
                <w:sz w:val="21"/>
                <w:szCs w:val="21"/>
              </w:rPr>
              <w:t xml:space="preserve"> of its students from a school located in an approved zip code, then the school outside the zip code becomes eligible</w:t>
            </w:r>
            <w:r w:rsidR="00DD136A">
              <w:rPr>
                <w:rFonts w:ascii="Arial" w:hAnsi="Arial" w:cs="Arial"/>
                <w:sz w:val="21"/>
                <w:szCs w:val="21"/>
              </w:rPr>
              <w:t xml:space="preserve"> based on Criteria 2</w:t>
            </w:r>
            <w:r w:rsidR="00DD136A" w:rsidRPr="00DD136A">
              <w:rPr>
                <w:rFonts w:ascii="Arial" w:hAnsi="Arial" w:cs="Arial"/>
                <w:sz w:val="21"/>
                <w:szCs w:val="21"/>
              </w:rPr>
              <w:t>.</w:t>
            </w:r>
            <w:r w:rsidR="00DD136A">
              <w:rPr>
                <w:rFonts w:ascii="Arial" w:hAnsi="Arial" w:cs="Arial"/>
                <w:sz w:val="21"/>
                <w:szCs w:val="21"/>
              </w:rPr>
              <w:t xml:space="preserve">  </w:t>
            </w:r>
          </w:p>
          <w:p w:rsidR="00D45FE1" w:rsidRPr="002E584A" w:rsidRDefault="004A7F10" w:rsidP="002E584A">
            <w:pPr>
              <w:pStyle w:val="ListParagraph"/>
              <w:numPr>
                <w:ilvl w:val="0"/>
                <w:numId w:val="32"/>
              </w:numPr>
              <w:ind w:left="187" w:hanging="18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653C7A">
              <w:rPr>
                <w:rFonts w:ascii="Arial" w:hAnsi="Arial" w:cs="Arial"/>
                <w:b/>
                <w:sz w:val="21"/>
                <w:szCs w:val="21"/>
                <w:u w:val="single"/>
              </w:rPr>
              <w:t>Step 3:</w:t>
            </w:r>
            <w:r w:rsidRPr="00653C7A">
              <w:rPr>
                <w:rFonts w:ascii="Arial" w:hAnsi="Arial" w:cs="Arial"/>
                <w:sz w:val="21"/>
                <w:szCs w:val="21"/>
                <w:u w:val="single"/>
              </w:rPr>
              <w:t xml:space="preserve"> </w:t>
            </w:r>
            <w:r w:rsidRPr="00653C7A">
              <w:rPr>
                <w:rFonts w:ascii="Arial" w:hAnsi="Arial" w:cs="Arial"/>
                <w:sz w:val="21"/>
                <w:szCs w:val="21"/>
              </w:rPr>
              <w:t xml:space="preserve">If the school in question is not eligible based on Criteria 1 or 2, the LEA should submit a proposal for including the school based on Criteria 3.  In this example, </w:t>
            </w:r>
            <w:r>
              <w:rPr>
                <w:rFonts w:ascii="Arial" w:hAnsi="Arial" w:cs="Arial"/>
                <w:sz w:val="21"/>
                <w:szCs w:val="21"/>
              </w:rPr>
              <w:t xml:space="preserve">the applicant may explain </w:t>
            </w:r>
            <w:r w:rsidR="002E584A">
              <w:rPr>
                <w:rFonts w:ascii="Arial" w:hAnsi="Arial" w:cs="Arial"/>
                <w:sz w:val="21"/>
                <w:szCs w:val="21"/>
              </w:rPr>
              <w:t xml:space="preserve">why improvement across all four middle schools is beneficial to the community. It may include also provide evidence that serving all four schools, instead of only the two in the eligible zip code, increases the LEAs ability to improve outcomes across all schools. </w:t>
            </w:r>
            <w:r w:rsidRPr="002E584A">
              <w:rPr>
                <w:rFonts w:ascii="Arial" w:hAnsi="Arial" w:cs="Arial"/>
                <w:sz w:val="21"/>
                <w:szCs w:val="21"/>
              </w:rPr>
              <w:t>This example is subject to change based on specific details of the application.</w:t>
            </w:r>
          </w:p>
          <w:p w:rsidR="00D45FE1" w:rsidRPr="00653C7A" w:rsidRDefault="00D45FE1" w:rsidP="00B642C2">
            <w:pPr>
              <w:pStyle w:val="ListParagraph"/>
              <w:ind w:left="187"/>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bl>
    <w:p w:rsidR="00D45FE1" w:rsidRDefault="00D45FE1" w:rsidP="00D45FE1"/>
    <w:p w:rsidR="00D45FE1" w:rsidRPr="00E851D6" w:rsidRDefault="00D45FE1" w:rsidP="00D45FE1">
      <w:pPr>
        <w:pStyle w:val="Heading2"/>
        <w:ind w:left="0"/>
      </w:pPr>
      <w:bookmarkStart w:id="64" w:name="_Toc510526264"/>
      <w:r>
        <w:t xml:space="preserve">Lists of </w:t>
      </w:r>
      <w:r w:rsidRPr="00E851D6">
        <w:t>Elig</w:t>
      </w:r>
      <w:r>
        <w:t>ible Zip Codes</w:t>
      </w:r>
      <w:bookmarkEnd w:id="64"/>
      <w:r>
        <w:t xml:space="preserve"> </w:t>
      </w:r>
    </w:p>
    <w:p w:rsidR="00D45FE1" w:rsidRDefault="00D45FE1" w:rsidP="00D45FE1"/>
    <w:p w:rsidR="00D45FE1" w:rsidRPr="00653C7A" w:rsidRDefault="00D45FE1" w:rsidP="00D45FE1">
      <w:pPr>
        <w:rPr>
          <w:rFonts w:ascii="Arial" w:hAnsi="Arial" w:cs="Arial"/>
        </w:rPr>
      </w:pPr>
      <w:r w:rsidRPr="00653C7A">
        <w:rPr>
          <w:rFonts w:ascii="Arial" w:hAnsi="Arial" w:cs="Arial"/>
        </w:rPr>
        <w:t>The follow assumptions were made to determine the zip codes on the eligibility list:</w:t>
      </w:r>
    </w:p>
    <w:tbl>
      <w:tblPr>
        <w:tblStyle w:val="GridTable4-Accent5"/>
        <w:tblW w:w="9360" w:type="dxa"/>
        <w:tblLook w:val="04A0" w:firstRow="1" w:lastRow="0" w:firstColumn="1" w:lastColumn="0" w:noHBand="0" w:noVBand="1"/>
      </w:tblPr>
      <w:tblGrid>
        <w:gridCol w:w="9360"/>
      </w:tblGrid>
      <w:tr w:rsidR="00D45FE1" w:rsidRPr="0090478D" w:rsidTr="00B642C2">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360" w:type="dxa"/>
            <w:hideMark/>
          </w:tcPr>
          <w:p w:rsidR="00D45FE1" w:rsidRPr="00653C7A" w:rsidRDefault="00D45FE1" w:rsidP="00B642C2">
            <w:pPr>
              <w:jc w:val="center"/>
              <w:rPr>
                <w:rFonts w:ascii="Arial" w:eastAsia="Times New Roman" w:hAnsi="Arial" w:cs="Arial"/>
                <w:color w:val="FFFFFF"/>
                <w:sz w:val="21"/>
                <w:szCs w:val="21"/>
              </w:rPr>
            </w:pPr>
            <w:r w:rsidRPr="00653C7A">
              <w:rPr>
                <w:rFonts w:ascii="Arial" w:eastAsia="Times New Roman" w:hAnsi="Arial" w:cs="Arial"/>
                <w:color w:val="FFFFFF"/>
                <w:sz w:val="21"/>
                <w:szCs w:val="21"/>
              </w:rPr>
              <w:t>Calculation Information</w:t>
            </w:r>
          </w:p>
        </w:tc>
      </w:tr>
      <w:tr w:rsidR="00D45FE1" w:rsidRPr="0090478D"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0" w:type="dxa"/>
            <w:noWrap/>
            <w:hideMark/>
          </w:tcPr>
          <w:p w:rsidR="00D45FE1" w:rsidRPr="00653C7A" w:rsidRDefault="00D45FE1" w:rsidP="00B642C2">
            <w:pPr>
              <w:rPr>
                <w:rFonts w:ascii="Arial" w:eastAsia="Times New Roman" w:hAnsi="Arial" w:cs="Arial"/>
                <w:b w:val="0"/>
                <w:color w:val="000000"/>
                <w:sz w:val="21"/>
                <w:szCs w:val="21"/>
              </w:rPr>
            </w:pPr>
            <w:r w:rsidRPr="00653C7A">
              <w:rPr>
                <w:rFonts w:ascii="Arial" w:eastAsia="Times New Roman" w:hAnsi="Arial" w:cs="Arial"/>
                <w:b w:val="0"/>
                <w:color w:val="000000"/>
                <w:sz w:val="21"/>
                <w:szCs w:val="21"/>
              </w:rPr>
              <w:t>Analysis based on 2016-17 campus level data</w:t>
            </w:r>
          </w:p>
        </w:tc>
      </w:tr>
      <w:tr w:rsidR="00D45FE1" w:rsidRPr="0090478D" w:rsidTr="00B642C2">
        <w:trPr>
          <w:trHeight w:val="300"/>
        </w:trPr>
        <w:tc>
          <w:tcPr>
            <w:cnfStyle w:val="001000000000" w:firstRow="0" w:lastRow="0" w:firstColumn="1" w:lastColumn="0" w:oddVBand="0" w:evenVBand="0" w:oddHBand="0" w:evenHBand="0" w:firstRowFirstColumn="0" w:firstRowLastColumn="0" w:lastRowFirstColumn="0" w:lastRowLastColumn="0"/>
            <w:tcW w:w="9360" w:type="dxa"/>
            <w:noWrap/>
            <w:hideMark/>
          </w:tcPr>
          <w:p w:rsidR="00D45FE1" w:rsidRPr="00653C7A" w:rsidRDefault="00D45FE1" w:rsidP="00B642C2">
            <w:pPr>
              <w:rPr>
                <w:rFonts w:ascii="Arial" w:eastAsia="Times New Roman" w:hAnsi="Arial" w:cs="Arial"/>
                <w:b w:val="0"/>
                <w:bCs w:val="0"/>
                <w:color w:val="000000"/>
                <w:sz w:val="21"/>
                <w:szCs w:val="21"/>
                <w:u w:val="single"/>
              </w:rPr>
            </w:pPr>
            <w:r w:rsidRPr="00653C7A">
              <w:rPr>
                <w:rFonts w:ascii="Arial" w:eastAsia="Times New Roman" w:hAnsi="Arial" w:cs="Arial"/>
                <w:b w:val="0"/>
                <w:bCs w:val="0"/>
                <w:color w:val="000000"/>
                <w:sz w:val="21"/>
                <w:szCs w:val="21"/>
                <w:u w:val="single"/>
              </w:rPr>
              <w:t>Calculated the Percent of Economically Disadvantaged Students Per Zip Code:</w:t>
            </w:r>
          </w:p>
          <w:p w:rsidR="00D45FE1" w:rsidRPr="00653C7A" w:rsidRDefault="00D45FE1" w:rsidP="00B642C2">
            <w:pPr>
              <w:rPr>
                <w:rFonts w:ascii="Arial" w:eastAsia="Times New Roman" w:hAnsi="Arial" w:cs="Arial"/>
                <w:b w:val="0"/>
                <w:color w:val="000000"/>
                <w:sz w:val="21"/>
                <w:szCs w:val="21"/>
              </w:rPr>
            </w:pPr>
            <w:r w:rsidRPr="00653C7A">
              <w:rPr>
                <w:rFonts w:ascii="Arial" w:eastAsia="Times New Roman" w:hAnsi="Arial" w:cs="Arial"/>
                <w:b w:val="0"/>
                <w:color w:val="000000"/>
                <w:sz w:val="21"/>
                <w:szCs w:val="21"/>
              </w:rPr>
              <w:t>Total % of Economically Disadvantaged Students by zip code = (Sum of # of Econ</w:t>
            </w:r>
            <w:r w:rsidR="002E584A">
              <w:rPr>
                <w:rFonts w:ascii="Arial" w:eastAsia="Times New Roman" w:hAnsi="Arial" w:cs="Arial"/>
                <w:b w:val="0"/>
                <w:color w:val="000000"/>
                <w:sz w:val="21"/>
                <w:szCs w:val="21"/>
              </w:rPr>
              <w:t xml:space="preserve">omically </w:t>
            </w:r>
            <w:r w:rsidRPr="00653C7A">
              <w:rPr>
                <w:rFonts w:ascii="Arial" w:eastAsia="Times New Roman" w:hAnsi="Arial" w:cs="Arial"/>
                <w:b w:val="0"/>
                <w:color w:val="000000"/>
                <w:sz w:val="21"/>
                <w:szCs w:val="21"/>
              </w:rPr>
              <w:t>Disadv</w:t>
            </w:r>
            <w:r w:rsidR="002E584A">
              <w:rPr>
                <w:rFonts w:ascii="Arial" w:eastAsia="Times New Roman" w:hAnsi="Arial" w:cs="Arial"/>
                <w:b w:val="0"/>
                <w:color w:val="000000"/>
                <w:sz w:val="21"/>
                <w:szCs w:val="21"/>
              </w:rPr>
              <w:t xml:space="preserve">antaged </w:t>
            </w:r>
            <w:r w:rsidRPr="00653C7A">
              <w:rPr>
                <w:rFonts w:ascii="Arial" w:eastAsia="Times New Roman" w:hAnsi="Arial" w:cs="Arial"/>
                <w:b w:val="0"/>
                <w:color w:val="000000"/>
                <w:sz w:val="21"/>
                <w:szCs w:val="21"/>
              </w:rPr>
              <w:t>Students in All Campuses within zip code) / (Sum of Total Membership of all campuses within zip code)</w:t>
            </w:r>
          </w:p>
        </w:tc>
      </w:tr>
      <w:tr w:rsidR="00D45FE1" w:rsidRPr="0090478D"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0" w:type="dxa"/>
            <w:noWrap/>
          </w:tcPr>
          <w:p w:rsidR="00D45FE1" w:rsidRPr="00653C7A" w:rsidRDefault="00D45FE1" w:rsidP="00B642C2">
            <w:pPr>
              <w:rPr>
                <w:rFonts w:ascii="Arial" w:eastAsia="Times New Roman" w:hAnsi="Arial" w:cs="Arial"/>
                <w:b w:val="0"/>
                <w:color w:val="000000"/>
                <w:sz w:val="21"/>
                <w:szCs w:val="21"/>
              </w:rPr>
            </w:pPr>
            <w:r w:rsidRPr="00653C7A">
              <w:rPr>
                <w:rFonts w:ascii="Arial" w:eastAsia="Times New Roman" w:hAnsi="Arial" w:cs="Arial"/>
                <w:b w:val="0"/>
                <w:color w:val="000000"/>
                <w:sz w:val="21"/>
                <w:szCs w:val="21"/>
              </w:rPr>
              <w:t>Definition of Total # of Economically Disadvantaged: The count of students eligible for free or reduced-price lunch or eligible for other public assistance</w:t>
            </w:r>
          </w:p>
        </w:tc>
      </w:tr>
      <w:tr w:rsidR="00D45FE1" w:rsidRPr="0090478D" w:rsidTr="00B642C2">
        <w:trPr>
          <w:trHeight w:val="300"/>
        </w:trPr>
        <w:tc>
          <w:tcPr>
            <w:cnfStyle w:val="001000000000" w:firstRow="0" w:lastRow="0" w:firstColumn="1" w:lastColumn="0" w:oddVBand="0" w:evenVBand="0" w:oddHBand="0" w:evenHBand="0" w:firstRowFirstColumn="0" w:firstRowLastColumn="0" w:lastRowFirstColumn="0" w:lastRowLastColumn="0"/>
            <w:tcW w:w="9360" w:type="dxa"/>
            <w:noWrap/>
          </w:tcPr>
          <w:p w:rsidR="00D45FE1" w:rsidRPr="00653C7A" w:rsidRDefault="00D45FE1" w:rsidP="00B642C2">
            <w:pPr>
              <w:rPr>
                <w:rFonts w:ascii="Arial" w:eastAsia="Times New Roman" w:hAnsi="Arial" w:cs="Arial"/>
                <w:b w:val="0"/>
                <w:color w:val="000000"/>
                <w:sz w:val="21"/>
                <w:szCs w:val="21"/>
              </w:rPr>
            </w:pPr>
            <w:r w:rsidRPr="00653C7A">
              <w:rPr>
                <w:rFonts w:ascii="Arial" w:eastAsia="Times New Roman" w:hAnsi="Arial" w:cs="Arial"/>
                <w:b w:val="0"/>
                <w:color w:val="000000"/>
                <w:sz w:val="21"/>
                <w:szCs w:val="21"/>
              </w:rPr>
              <w:t xml:space="preserve">Eligible zip codes have at least 85% of students who are </w:t>
            </w:r>
            <w:r w:rsidRPr="00653C7A">
              <w:rPr>
                <w:rFonts w:ascii="Arial" w:eastAsia="Times New Roman" w:hAnsi="Arial" w:cs="Arial"/>
                <w:b w:val="0"/>
                <w:bCs w:val="0"/>
                <w:color w:val="000000"/>
                <w:sz w:val="21"/>
                <w:szCs w:val="21"/>
              </w:rPr>
              <w:t>Economically Disadvantaged</w:t>
            </w:r>
            <w:r w:rsidRPr="00653C7A">
              <w:rPr>
                <w:rFonts w:ascii="Arial" w:eastAsia="Times New Roman" w:hAnsi="Arial" w:cs="Arial"/>
                <w:b w:val="0"/>
                <w:color w:val="000000"/>
                <w:sz w:val="21"/>
                <w:szCs w:val="21"/>
              </w:rPr>
              <w:t>.</w:t>
            </w:r>
          </w:p>
        </w:tc>
      </w:tr>
    </w:tbl>
    <w:p w:rsidR="00D45FE1" w:rsidRDefault="00D45FE1" w:rsidP="00D45FE1"/>
    <w:p w:rsidR="00D45FE1" w:rsidRPr="00653C7A" w:rsidRDefault="00D45FE1" w:rsidP="00D45FE1">
      <w:pPr>
        <w:rPr>
          <w:rFonts w:ascii="Arial" w:hAnsi="Arial" w:cs="Arial"/>
        </w:rPr>
      </w:pPr>
      <w:r w:rsidRPr="00653C7A">
        <w:rPr>
          <w:rFonts w:ascii="Arial" w:hAnsi="Arial" w:cs="Arial"/>
        </w:rPr>
        <w:t xml:space="preserve">The chart below includes a list of eligible zip codes by district or open enrollment charter school.  If a school is physically located in one of these zip codes, it is eligible based on Criteria 1.  </w:t>
      </w:r>
    </w:p>
    <w:tbl>
      <w:tblPr>
        <w:tblStyle w:val="GridTable4-Accent5"/>
        <w:tblW w:w="6820" w:type="dxa"/>
        <w:tblLook w:val="04A0" w:firstRow="1" w:lastRow="0" w:firstColumn="1" w:lastColumn="0" w:noHBand="0" w:noVBand="1"/>
      </w:tblPr>
      <w:tblGrid>
        <w:gridCol w:w="580"/>
        <w:gridCol w:w="4520"/>
        <w:gridCol w:w="1720"/>
      </w:tblGrid>
      <w:tr w:rsidR="00D45FE1" w:rsidRPr="00653C7A" w:rsidTr="00B642C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 w:type="dxa"/>
            <w:hideMark/>
          </w:tcPr>
          <w:p w:rsidR="00D45FE1" w:rsidRPr="00653C7A" w:rsidRDefault="00D45FE1" w:rsidP="00B642C2">
            <w:pPr>
              <w:jc w:val="center"/>
              <w:rPr>
                <w:rFonts w:ascii="Arial" w:eastAsia="Times New Roman" w:hAnsi="Arial" w:cs="Arial"/>
                <w:b w:val="0"/>
                <w:bCs w:val="0"/>
                <w:color w:val="FFFFFF"/>
                <w:sz w:val="21"/>
                <w:szCs w:val="21"/>
              </w:rPr>
            </w:pPr>
            <w:r w:rsidRPr="00653C7A">
              <w:rPr>
                <w:rFonts w:ascii="Arial" w:eastAsia="Times New Roman" w:hAnsi="Arial" w:cs="Arial"/>
                <w:b w:val="0"/>
                <w:bCs w:val="0"/>
                <w:color w:val="FFFFFF"/>
                <w:sz w:val="21"/>
                <w:szCs w:val="21"/>
              </w:rPr>
              <w:t>#</w:t>
            </w:r>
          </w:p>
        </w:tc>
        <w:tc>
          <w:tcPr>
            <w:tcW w:w="4520" w:type="dxa"/>
            <w:hideMark/>
          </w:tcPr>
          <w:p w:rsidR="00D45FE1" w:rsidRPr="00653C7A" w:rsidRDefault="00D45FE1" w:rsidP="00B642C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1"/>
                <w:szCs w:val="21"/>
              </w:rPr>
            </w:pPr>
            <w:r w:rsidRPr="00653C7A">
              <w:rPr>
                <w:rFonts w:ascii="Arial" w:eastAsia="Times New Roman" w:hAnsi="Arial" w:cs="Arial"/>
                <w:b w:val="0"/>
                <w:bCs w:val="0"/>
                <w:color w:val="FFFFFF"/>
                <w:sz w:val="21"/>
                <w:szCs w:val="21"/>
              </w:rPr>
              <w:t>District or Open Enrollment Charter Name</w:t>
            </w:r>
          </w:p>
        </w:tc>
        <w:tc>
          <w:tcPr>
            <w:tcW w:w="1720" w:type="dxa"/>
            <w:hideMark/>
          </w:tcPr>
          <w:p w:rsidR="00D45FE1" w:rsidRPr="00653C7A" w:rsidRDefault="00D45FE1" w:rsidP="00B642C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1"/>
                <w:szCs w:val="21"/>
              </w:rPr>
            </w:pPr>
            <w:r w:rsidRPr="00653C7A">
              <w:rPr>
                <w:rFonts w:ascii="Arial" w:eastAsia="Times New Roman" w:hAnsi="Arial" w:cs="Arial"/>
                <w:b w:val="0"/>
                <w:bCs w:val="0"/>
                <w:color w:val="FFFFFF"/>
                <w:sz w:val="21"/>
                <w:szCs w:val="21"/>
              </w:rPr>
              <w:t>Eligible Zip Code</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ACADEMY FOR ACADEMIC EXCELLENCE</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ACADEMY FOR ACADEMIC EXCELLENCE</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ACADEMY FOR ACADEMIC EXCELLENCE</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ACADEMY OF ACCELERATED LEARNING IN</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ACCELERATED INTERMEDIATE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75146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ACCELERATED INTERMEDIATE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ADVANTAGE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75051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77002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77060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ALDINE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ALIEF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ALIEF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AMARILLO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79104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AMARILLO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79107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AMHERST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AMIGOS POR VIDA-FRIENDS FOR LIFE P</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ANTHONY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79821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ANTON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79313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ARLINGTON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75051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ARLINGTON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76010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ARLINGTON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76014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ARROW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77060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AUSTIN ACHIEVE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AUSTIN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AUSTIN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AUSTIN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78741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AUSTIN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78752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BALMORHEA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79718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BEAUMONT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77701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BEAUMONT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77702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BEAUMONT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77703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BEXAR COUNTY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BISHOP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78380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BLOOMINGTON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77977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BOVINA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79009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BRAZOS SCHOOL FOR INQUIRY &amp; CREATI</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BROOKS ACADEMY OF SCIENCE AND ENGI</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BROWNSVILLE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BROWNSVILLE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46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BRYAN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77801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CANUTILLO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79821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CARROLLTON-FARMERS BRANCH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49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CEDARS INTERNATIONAL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78752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CHAPEL HILL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75705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CHILLICOTHE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79225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CHILTON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76632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CITYSCAPE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CLARKSVILLE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75426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COLUMBUS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78950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COPPELL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CORPUS CHRISTI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78401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CORPUS CHRISTI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78405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59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CORPUS CHRISTI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78416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COTTON CENTER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79021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COTULLA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78014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COTULLA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78019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CROWLEY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76140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CYPRESS-FAIRBANKS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75180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69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79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75246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DALLAS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75253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DAMON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77430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DEL VALLE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88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DEL VALLE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78741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89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DESOTO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DONNA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DONNA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78537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DR M L GARZA-GONZALEZ CHARTER SCHO</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DRAW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77063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DUMAS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79013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DUNCANVILLE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EAGLE PASS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78853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EAST AUSTIN COLLEGE PREP</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EAST CENTRAL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99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EAST CENTRAL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EAST FORT WORTH MONTESSORI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EDCOUCH-ELSA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78538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EDCOUCH-ELSA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EDGEWOOD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EDGEWOOD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EDGEWOOD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EDGEWOOD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78237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EDINBURG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EDINBURG CISD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109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EDINBURG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EDINBURG CISD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EDINBURG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EHRHART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77701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EL PASO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79901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EL PASO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EL PASO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79905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EL PASO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79930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EL PASO LEADERSHIP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79901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ERATH EXCELS ACADEMY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78390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119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EVERMAN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76140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EXCEL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77002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EXCEL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FABENS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79838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FANNINDEL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75449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FANNINDEL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75469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76106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128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76115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129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76119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FORT WORTH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76164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FRENSHIP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FT HANCOCK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79839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GALENA PARK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GALENA PARK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GARLAND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GATEWAY ACADEMY CHARTER DISTRICT</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GEORGE I SANCHEZ CHARTER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GEORGE I SANCHEZ CHARTER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139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GOLDEN RULE CHARTER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75051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GOLDEN RULE CHARTER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GOLDEN RULE CHARTER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GOLDEN RULE CHARTER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GOODRICH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77335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GRAND PRAIRIE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75051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GRAND PRAIRIE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HARLANDALE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HARLANDALE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HARMONY SCHOOL OF EXCELLENCE</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149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HARMONY SCIENCE ACAD (EL PASO)</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HARMONY SCIENCE ACAD (SAN ANTONIO)</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HARMONY SCIENCE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HART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79043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HEARNE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77859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HIDALGO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78557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HIDALGO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GATEWAY ACADEMY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GATEWAY ACADEMY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77002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159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169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171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77047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77048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77050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77063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179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HOUSTON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189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HURST-EULESS-BEDFORD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78237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78537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199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78599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IDEA PUBLIC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78741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INSPIRED VISION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IRVING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JUBILEE ACADEMIC CENTER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JUBILEE ACADEMIC CENTER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209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JUBILEE ACADEMIC CENTER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JUDSON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KARNACK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75661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DALLAS-FORT WORTH</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213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DALLAS-FORT WORTH</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77047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77063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219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INC CHARTER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SAN ANTONIO</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KIPP SAN ANTONIO</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78237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FE PREPARATORY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79901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JOYA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78560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JOYA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JOYA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JOYA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229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JOYA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78595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VERNIA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78159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 VILLA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78562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LAKE WORTH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76106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LANCASTER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75146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LANEVILLE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75667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LAREDO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LAREDO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LAREDO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LIFE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75146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239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LIFE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LOCKHART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78616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LONGVIEW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75603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LUBBOCK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79404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LUBBOCK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LUBBOCK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LUBBOCK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LUEDERS-AVOCA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79533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LUMIN EDUCATION</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MALONE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76660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249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MARATHON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79842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MARLIN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76661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MCALLEN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78503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MESQUITE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75180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MESQUITE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MESQUITE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75253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255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MISSION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MISSION CISD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MONTE ALTO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78538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MORGAN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76671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259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MORTON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79346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MORTON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79353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MULESHOE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79353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MULLIN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76864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NACOGDOCHES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75964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NEW FRONTIERS CHARTER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NEW FRONTIERS CHARTER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NEW SUMMERFIELD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75780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NEWMAN INTERNATIONAL ACADEMY OF AR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76010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NIXON-SMILEY CISD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78159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269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NORTH EAST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NORTHSIDE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NOVA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NOVA ACADEMY (SOUTHEAST)</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OLFEN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76875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PASADENA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PASADENA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77506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PHARR-SAN JUAN-ALAMO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78516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PHARR-SAN JUAN-ALAMO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PHARR-SAN JUAN-ALAMO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279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POINT ISABEL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POR VIDA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PORT ARTHUR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77640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PREMIER HIGH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PREMIER HIGH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PREMIER HIGH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PREMIER HIGH SCHOOLS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PREMIER HIGH SCHOOLS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78741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PRESIDIO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79845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PROGRESO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289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PROMISE COMMUNITY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PROMISE COMMUNITY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RAMIREZ CSD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78376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RAUL YZAGUIRRE SCHOOL FOR SUCCESS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RAUL YZAGUIRRE SCHOOL FOR SUCCESS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RAYMONDVILLE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295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RICE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77434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RICHARD MILBURN ALTER HIGH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77506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RICHARD MILBURN ALTER HIGH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RICHARDSON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299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RICHARDSON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RICHARDSON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75240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RIO GRANDE CITY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78548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RIO HONDO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ROBSTOWN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78380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ROMA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RULE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79547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309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78208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319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ELIZARIO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79849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 ISIDRO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78588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SANTA MARIA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78592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SANTA ROSA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78593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SER-NINOS CHARTER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77081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SHARYLAND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SHARYLAND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SLATON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79702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SOCORRO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79927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329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 PLAINS ACADEMY CHARTER DISTR</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79412</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 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 SAN ANTONIO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 SAN ANTONIO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78242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SOUTHSIDE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78264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78242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337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PREPARATORY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PREPARATORY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78228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339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SOUTHWEST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SPRING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77002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ST ANTHONY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75215</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STEP CHARTER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STEP CHARTER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TAFT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78390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TEKOA ACADEMY OF ACCELERATED STUDI</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77640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TENAHA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75974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349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TEXANS CAN ACADEMIES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75208</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TEXANS CAN ACADEMIES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TEXANS CAN ACADEMIES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TEXANS CAN ACADEMIES</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TEXANS CAN ACADEMIES</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TEXAS COLLEGE PREPARATORY ACADEMIE</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TEXAS COLLEGE PREPARATORY ACADEMIE</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TEXAS EMPOWERMENT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TEXAS PREPARATORY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THE RHODES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359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THE VARNETT PUBLIC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THE VARNETT PUBLIC SCHOOL</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77028</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TORNILLO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79853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TRINITY BASIN PREPARATORY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TULOSO-MIDWAY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78460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TWO DIMENSIONS PREPARATORY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UNITED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UNITED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78046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UNIVERSITY OF TEXAS UNIVERSITY CHA</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78210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UNIVERSITY OF TEXAS UNIVERSITY CHA</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78619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369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UNIVERSITY OF TEXAS UNIVERSITY CHA</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78723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UPLIFT EDUCATION</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UPLIFT EDUCATION</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UPLIFT EDUCATION</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75235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UVALDE CISD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78829</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VALLEY VIEW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VANGUARD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78516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VANGUARD ACADEMY</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78577</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lastRenderedPageBreak/>
              <w:t>377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WACO CHARTER SCHOOL</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76707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WACO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76701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379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WACO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76707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WACO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76711</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WALLER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77446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WALNUT SPRINGS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76690</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WAXAHACHIE FAITH FAMILY ACADEMY</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75167</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WEST OSO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78405</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WEST OSO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78416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WHITEFACE CISD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79353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WICHITA FALLS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76301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WICHITA FALLS ISD</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76303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389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WINFIELD ISD</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75493</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390</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77012</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391</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392</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77026</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393</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77031</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394</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77033</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395</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77036</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396</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77039</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397</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77050</w:t>
            </w:r>
          </w:p>
        </w:tc>
      </w:tr>
      <w:tr w:rsidR="00D45FE1" w:rsidRPr="00653C7A" w:rsidTr="00B642C2">
        <w:trPr>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398</w:t>
            </w:r>
          </w:p>
        </w:tc>
        <w:tc>
          <w:tcPr>
            <w:tcW w:w="45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77074</w:t>
            </w:r>
          </w:p>
        </w:tc>
      </w:tr>
      <w:tr w:rsidR="00D45FE1" w:rsidRPr="00653C7A" w:rsidTr="00B642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dxa"/>
            <w:noWrap/>
            <w:hideMark/>
          </w:tcPr>
          <w:p w:rsidR="00D45FE1" w:rsidRPr="00653C7A" w:rsidRDefault="00D45FE1" w:rsidP="00B642C2">
            <w:pPr>
              <w:jc w:val="center"/>
              <w:rPr>
                <w:rFonts w:ascii="Arial" w:eastAsia="Times New Roman" w:hAnsi="Arial" w:cs="Arial"/>
                <w:color w:val="000000"/>
                <w:sz w:val="21"/>
                <w:szCs w:val="21"/>
              </w:rPr>
            </w:pPr>
            <w:r w:rsidRPr="00653C7A">
              <w:rPr>
                <w:rFonts w:ascii="Arial" w:eastAsia="Times New Roman" w:hAnsi="Arial" w:cs="Arial"/>
                <w:color w:val="000000"/>
                <w:sz w:val="21"/>
                <w:szCs w:val="21"/>
              </w:rPr>
              <w:t>399</w:t>
            </w:r>
          </w:p>
        </w:tc>
        <w:tc>
          <w:tcPr>
            <w:tcW w:w="45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YES PREP PUBLIC SCHOOLS INC</w:t>
            </w:r>
          </w:p>
        </w:tc>
        <w:tc>
          <w:tcPr>
            <w:tcW w:w="1720" w:type="dxa"/>
            <w:noWrap/>
            <w:hideMark/>
          </w:tcPr>
          <w:p w:rsidR="00D45FE1" w:rsidRPr="00653C7A" w:rsidRDefault="00D45FE1" w:rsidP="00B642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53C7A">
              <w:rPr>
                <w:rFonts w:ascii="Arial" w:eastAsia="Times New Roman" w:hAnsi="Arial" w:cs="Arial"/>
                <w:color w:val="000000"/>
                <w:sz w:val="21"/>
                <w:szCs w:val="21"/>
              </w:rPr>
              <w:t>77091</w:t>
            </w:r>
          </w:p>
        </w:tc>
      </w:tr>
    </w:tbl>
    <w:p w:rsidR="0088265D" w:rsidRPr="00653C7A" w:rsidRDefault="0088265D" w:rsidP="00D45FE1">
      <w:pPr>
        <w:pStyle w:val="gdp"/>
        <w:keepNext/>
        <w:keepLines/>
        <w:spacing w:before="80" w:beforeAutospacing="0" w:after="0" w:afterAutospacing="0"/>
        <w:outlineLvl w:val="1"/>
        <w:rPr>
          <w:rFonts w:ascii="Arial" w:eastAsia="Times New Roman" w:hAnsi="Arial" w:cs="Arial"/>
          <w:sz w:val="21"/>
          <w:szCs w:val="21"/>
        </w:rPr>
      </w:pPr>
    </w:p>
    <w:sectPr w:rsidR="0088265D" w:rsidRPr="00653C7A" w:rsidSect="00436729">
      <w:headerReference w:type="default" r:id="rId2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01" w:rsidRDefault="001D3E01">
      <w:pPr>
        <w:spacing w:after="0"/>
      </w:pPr>
      <w:r>
        <w:separator/>
      </w:r>
    </w:p>
  </w:endnote>
  <w:endnote w:type="continuationSeparator" w:id="0">
    <w:p w:rsidR="001D3E01" w:rsidRDefault="001D3E01">
      <w:pPr>
        <w:spacing w:after="0"/>
      </w:pPr>
      <w:r>
        <w:continuationSeparator/>
      </w:r>
    </w:p>
  </w:endnote>
  <w:endnote w:type="continuationNotice" w:id="1">
    <w:p w:rsidR="001D3E01" w:rsidRDefault="001D3E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01" w:rsidRDefault="001D3E01">
      <w:pPr>
        <w:spacing w:after="0"/>
      </w:pPr>
      <w:r>
        <w:separator/>
      </w:r>
    </w:p>
  </w:footnote>
  <w:footnote w:type="continuationSeparator" w:id="0">
    <w:p w:rsidR="001D3E01" w:rsidRDefault="001D3E01">
      <w:pPr>
        <w:spacing w:after="0"/>
      </w:pPr>
      <w:r>
        <w:continuationSeparator/>
      </w:r>
    </w:p>
  </w:footnote>
  <w:footnote w:type="continuationNotice" w:id="1">
    <w:p w:rsidR="001D3E01" w:rsidRDefault="001D3E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303" w:rsidRPr="00A7504B" w:rsidRDefault="007B4303" w:rsidP="0043672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F09"/>
    <w:multiLevelType w:val="hybridMultilevel"/>
    <w:tmpl w:val="DDB0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0C04"/>
    <w:multiLevelType w:val="hybridMultilevel"/>
    <w:tmpl w:val="F51E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A66C0"/>
    <w:multiLevelType w:val="hybridMultilevel"/>
    <w:tmpl w:val="497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1C5B"/>
    <w:multiLevelType w:val="hybridMultilevel"/>
    <w:tmpl w:val="1F14A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E6CE9"/>
    <w:multiLevelType w:val="hybridMultilevel"/>
    <w:tmpl w:val="1CB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927A0"/>
    <w:multiLevelType w:val="hybridMultilevel"/>
    <w:tmpl w:val="B2B2D778"/>
    <w:lvl w:ilvl="0" w:tplc="B7EC5498">
      <w:start w:val="3"/>
      <w:numFmt w:val="bullet"/>
      <w:lvlText w:val="-"/>
      <w:lvlJc w:val="left"/>
      <w:pPr>
        <w:ind w:left="2880" w:hanging="360"/>
      </w:pPr>
      <w:rPr>
        <w:rFonts w:ascii="Arial" w:eastAsia="Times New Roman" w:hAnsi="Arial" w:cs="Arial" w:hint="default"/>
      </w:rPr>
    </w:lvl>
    <w:lvl w:ilvl="1" w:tplc="E4B69A3A" w:tentative="1">
      <w:start w:val="1"/>
      <w:numFmt w:val="bullet"/>
      <w:lvlText w:val="o"/>
      <w:lvlJc w:val="left"/>
      <w:pPr>
        <w:ind w:left="3600" w:hanging="360"/>
      </w:pPr>
      <w:rPr>
        <w:rFonts w:ascii="Courier New" w:hAnsi="Courier New" w:cs="Courier New" w:hint="default"/>
      </w:rPr>
    </w:lvl>
    <w:lvl w:ilvl="2" w:tplc="493844F4" w:tentative="1">
      <w:start w:val="1"/>
      <w:numFmt w:val="bullet"/>
      <w:lvlText w:val=""/>
      <w:lvlJc w:val="left"/>
      <w:pPr>
        <w:ind w:left="4320" w:hanging="360"/>
      </w:pPr>
      <w:rPr>
        <w:rFonts w:ascii="Wingdings" w:hAnsi="Wingdings" w:hint="default"/>
      </w:rPr>
    </w:lvl>
    <w:lvl w:ilvl="3" w:tplc="B7AAA6A8" w:tentative="1">
      <w:start w:val="1"/>
      <w:numFmt w:val="bullet"/>
      <w:lvlText w:val=""/>
      <w:lvlJc w:val="left"/>
      <w:pPr>
        <w:ind w:left="5040" w:hanging="360"/>
      </w:pPr>
      <w:rPr>
        <w:rFonts w:ascii="Symbol" w:hAnsi="Symbol" w:hint="default"/>
      </w:rPr>
    </w:lvl>
    <w:lvl w:ilvl="4" w:tplc="2578C8F8" w:tentative="1">
      <w:start w:val="1"/>
      <w:numFmt w:val="bullet"/>
      <w:lvlText w:val="o"/>
      <w:lvlJc w:val="left"/>
      <w:pPr>
        <w:ind w:left="5760" w:hanging="360"/>
      </w:pPr>
      <w:rPr>
        <w:rFonts w:ascii="Courier New" w:hAnsi="Courier New" w:cs="Courier New" w:hint="default"/>
      </w:rPr>
    </w:lvl>
    <w:lvl w:ilvl="5" w:tplc="8B0852EA" w:tentative="1">
      <w:start w:val="1"/>
      <w:numFmt w:val="bullet"/>
      <w:lvlText w:val=""/>
      <w:lvlJc w:val="left"/>
      <w:pPr>
        <w:ind w:left="6480" w:hanging="360"/>
      </w:pPr>
      <w:rPr>
        <w:rFonts w:ascii="Wingdings" w:hAnsi="Wingdings" w:hint="default"/>
      </w:rPr>
    </w:lvl>
    <w:lvl w:ilvl="6" w:tplc="34BC665A" w:tentative="1">
      <w:start w:val="1"/>
      <w:numFmt w:val="bullet"/>
      <w:lvlText w:val=""/>
      <w:lvlJc w:val="left"/>
      <w:pPr>
        <w:ind w:left="7200" w:hanging="360"/>
      </w:pPr>
      <w:rPr>
        <w:rFonts w:ascii="Symbol" w:hAnsi="Symbol" w:hint="default"/>
      </w:rPr>
    </w:lvl>
    <w:lvl w:ilvl="7" w:tplc="EF3C5CFE" w:tentative="1">
      <w:start w:val="1"/>
      <w:numFmt w:val="bullet"/>
      <w:lvlText w:val="o"/>
      <w:lvlJc w:val="left"/>
      <w:pPr>
        <w:ind w:left="7920" w:hanging="360"/>
      </w:pPr>
      <w:rPr>
        <w:rFonts w:ascii="Courier New" w:hAnsi="Courier New" w:cs="Courier New" w:hint="default"/>
      </w:rPr>
    </w:lvl>
    <w:lvl w:ilvl="8" w:tplc="1AB4C1F2" w:tentative="1">
      <w:start w:val="1"/>
      <w:numFmt w:val="bullet"/>
      <w:lvlText w:val=""/>
      <w:lvlJc w:val="left"/>
      <w:pPr>
        <w:ind w:left="8640" w:hanging="360"/>
      </w:pPr>
      <w:rPr>
        <w:rFonts w:ascii="Wingdings" w:hAnsi="Wingdings" w:hint="default"/>
      </w:rPr>
    </w:lvl>
  </w:abstractNum>
  <w:abstractNum w:abstractNumId="6"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tentative="1">
      <w:start w:val="1"/>
      <w:numFmt w:val="bullet"/>
      <w:lvlText w:val="o"/>
      <w:lvlJc w:val="left"/>
      <w:pPr>
        <w:ind w:left="1440" w:hanging="360"/>
      </w:pPr>
      <w:rPr>
        <w:rFonts w:ascii="Courier New" w:hAnsi="Courier New" w:cs="Courier New" w:hint="default"/>
      </w:rPr>
    </w:lvl>
    <w:lvl w:ilvl="2" w:tplc="B64AB1BC" w:tentative="1">
      <w:start w:val="1"/>
      <w:numFmt w:val="bullet"/>
      <w:lvlText w:val=""/>
      <w:lvlJc w:val="left"/>
      <w:pPr>
        <w:ind w:left="2160" w:hanging="360"/>
      </w:pPr>
      <w:rPr>
        <w:rFonts w:ascii="Wingdings" w:hAnsi="Wingdings" w:hint="default"/>
      </w:rPr>
    </w:lvl>
    <w:lvl w:ilvl="3" w:tplc="199247D2" w:tentative="1">
      <w:start w:val="1"/>
      <w:numFmt w:val="bullet"/>
      <w:lvlText w:val=""/>
      <w:lvlJc w:val="left"/>
      <w:pPr>
        <w:ind w:left="2880" w:hanging="360"/>
      </w:pPr>
      <w:rPr>
        <w:rFonts w:ascii="Symbol" w:hAnsi="Symbol" w:hint="default"/>
      </w:rPr>
    </w:lvl>
    <w:lvl w:ilvl="4" w:tplc="CCEAB250" w:tentative="1">
      <w:start w:val="1"/>
      <w:numFmt w:val="bullet"/>
      <w:lvlText w:val="o"/>
      <w:lvlJc w:val="left"/>
      <w:pPr>
        <w:ind w:left="3600" w:hanging="360"/>
      </w:pPr>
      <w:rPr>
        <w:rFonts w:ascii="Courier New" w:hAnsi="Courier New" w:cs="Courier New" w:hint="default"/>
      </w:rPr>
    </w:lvl>
    <w:lvl w:ilvl="5" w:tplc="43FA2356" w:tentative="1">
      <w:start w:val="1"/>
      <w:numFmt w:val="bullet"/>
      <w:lvlText w:val=""/>
      <w:lvlJc w:val="left"/>
      <w:pPr>
        <w:ind w:left="4320" w:hanging="360"/>
      </w:pPr>
      <w:rPr>
        <w:rFonts w:ascii="Wingdings" w:hAnsi="Wingdings" w:hint="default"/>
      </w:rPr>
    </w:lvl>
    <w:lvl w:ilvl="6" w:tplc="04BA9992" w:tentative="1">
      <w:start w:val="1"/>
      <w:numFmt w:val="bullet"/>
      <w:lvlText w:val=""/>
      <w:lvlJc w:val="left"/>
      <w:pPr>
        <w:ind w:left="5040" w:hanging="360"/>
      </w:pPr>
      <w:rPr>
        <w:rFonts w:ascii="Symbol" w:hAnsi="Symbol" w:hint="default"/>
      </w:rPr>
    </w:lvl>
    <w:lvl w:ilvl="7" w:tplc="FF1C5F58" w:tentative="1">
      <w:start w:val="1"/>
      <w:numFmt w:val="bullet"/>
      <w:lvlText w:val="o"/>
      <w:lvlJc w:val="left"/>
      <w:pPr>
        <w:ind w:left="5760" w:hanging="360"/>
      </w:pPr>
      <w:rPr>
        <w:rFonts w:ascii="Courier New" w:hAnsi="Courier New" w:cs="Courier New" w:hint="default"/>
      </w:rPr>
    </w:lvl>
    <w:lvl w:ilvl="8" w:tplc="3EB4D25E" w:tentative="1">
      <w:start w:val="1"/>
      <w:numFmt w:val="bullet"/>
      <w:lvlText w:val=""/>
      <w:lvlJc w:val="left"/>
      <w:pPr>
        <w:ind w:left="6480" w:hanging="360"/>
      </w:pPr>
      <w:rPr>
        <w:rFonts w:ascii="Wingdings" w:hAnsi="Wingdings" w:hint="default"/>
      </w:rPr>
    </w:lvl>
  </w:abstractNum>
  <w:abstractNum w:abstractNumId="7"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444F"/>
    <w:multiLevelType w:val="hybridMultilevel"/>
    <w:tmpl w:val="9C40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997"/>
    <w:multiLevelType w:val="multilevel"/>
    <w:tmpl w:val="7ACA08A0"/>
    <w:lvl w:ilvl="0">
      <w:start w:val="1"/>
      <w:numFmt w:val="upperRoman"/>
      <w:pStyle w:val="Heading1"/>
      <w:lvlText w:val="%1."/>
      <w:lvlJc w:val="left"/>
      <w:pPr>
        <w:ind w:left="2880" w:firstLine="0"/>
      </w:pPr>
    </w:lvl>
    <w:lvl w:ilvl="1">
      <w:start w:val="1"/>
      <w:numFmt w:val="upperLetter"/>
      <w:pStyle w:val="Heading2"/>
      <w:lvlText w:val="%2."/>
      <w:lvlJc w:val="left"/>
      <w:pPr>
        <w:ind w:left="3600" w:firstLine="0"/>
      </w:pPr>
    </w:lvl>
    <w:lvl w:ilvl="2">
      <w:start w:val="1"/>
      <w:numFmt w:val="decimal"/>
      <w:pStyle w:val="Heading3"/>
      <w:lvlText w:val="%3."/>
      <w:lvlJc w:val="left"/>
      <w:pPr>
        <w:ind w:left="4320" w:firstLine="0"/>
      </w:pPr>
    </w:lvl>
    <w:lvl w:ilvl="3">
      <w:start w:val="1"/>
      <w:numFmt w:val="lowerLetter"/>
      <w:pStyle w:val="Heading4"/>
      <w:lvlText w:val="%4)"/>
      <w:lvlJc w:val="left"/>
      <w:pPr>
        <w:ind w:left="5040" w:firstLine="0"/>
      </w:pPr>
    </w:lvl>
    <w:lvl w:ilvl="4">
      <w:start w:val="1"/>
      <w:numFmt w:val="decimal"/>
      <w:pStyle w:val="Heading5"/>
      <w:lvlText w:val="(%5)"/>
      <w:lvlJc w:val="left"/>
      <w:pPr>
        <w:ind w:left="5760" w:firstLine="0"/>
      </w:pPr>
    </w:lvl>
    <w:lvl w:ilvl="5">
      <w:start w:val="1"/>
      <w:numFmt w:val="lowerLetter"/>
      <w:pStyle w:val="Heading6"/>
      <w:lvlText w:val="(%6)"/>
      <w:lvlJc w:val="left"/>
      <w:pPr>
        <w:ind w:left="6480" w:firstLine="0"/>
      </w:pPr>
    </w:lvl>
    <w:lvl w:ilvl="6">
      <w:start w:val="1"/>
      <w:numFmt w:val="lowerRoman"/>
      <w:pStyle w:val="Heading7"/>
      <w:lvlText w:val="(%7)"/>
      <w:lvlJc w:val="left"/>
      <w:pPr>
        <w:ind w:left="7200" w:firstLine="0"/>
      </w:pPr>
    </w:lvl>
    <w:lvl w:ilvl="7">
      <w:start w:val="1"/>
      <w:numFmt w:val="lowerLetter"/>
      <w:pStyle w:val="Heading8"/>
      <w:lvlText w:val="(%8)"/>
      <w:lvlJc w:val="left"/>
      <w:pPr>
        <w:ind w:left="7920" w:firstLine="0"/>
      </w:pPr>
    </w:lvl>
    <w:lvl w:ilvl="8">
      <w:start w:val="1"/>
      <w:numFmt w:val="lowerRoman"/>
      <w:pStyle w:val="Heading9"/>
      <w:lvlText w:val="(%9)"/>
      <w:lvlJc w:val="left"/>
      <w:pPr>
        <w:ind w:left="8640" w:firstLine="0"/>
      </w:pPr>
    </w:lvl>
  </w:abstractNum>
  <w:abstractNum w:abstractNumId="10" w15:restartNumberingAfterBreak="0">
    <w:nsid w:val="21044AE3"/>
    <w:multiLevelType w:val="multilevel"/>
    <w:tmpl w:val="C01EEE0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25A440EB"/>
    <w:multiLevelType w:val="hybridMultilevel"/>
    <w:tmpl w:val="518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2AC2"/>
    <w:multiLevelType w:val="hybridMultilevel"/>
    <w:tmpl w:val="270E8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A49B5"/>
    <w:multiLevelType w:val="hybridMultilevel"/>
    <w:tmpl w:val="D23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0D4C"/>
    <w:multiLevelType w:val="hybridMultilevel"/>
    <w:tmpl w:val="8480B3EE"/>
    <w:lvl w:ilvl="0" w:tplc="C1B036BC">
      <w:start w:val="3"/>
      <w:numFmt w:val="bullet"/>
      <w:lvlText w:val="-"/>
      <w:lvlJc w:val="left"/>
      <w:pPr>
        <w:ind w:left="2880" w:hanging="360"/>
      </w:pPr>
      <w:rPr>
        <w:rFonts w:ascii="Arial" w:eastAsia="Times New Roman" w:hAnsi="Arial" w:cs="Arial" w:hint="default"/>
      </w:rPr>
    </w:lvl>
    <w:lvl w:ilvl="1" w:tplc="4696493C" w:tentative="1">
      <w:start w:val="1"/>
      <w:numFmt w:val="bullet"/>
      <w:lvlText w:val="o"/>
      <w:lvlJc w:val="left"/>
      <w:pPr>
        <w:ind w:left="3600" w:hanging="360"/>
      </w:pPr>
      <w:rPr>
        <w:rFonts w:ascii="Courier New" w:hAnsi="Courier New" w:cs="Courier New" w:hint="default"/>
      </w:rPr>
    </w:lvl>
    <w:lvl w:ilvl="2" w:tplc="0A583BB8" w:tentative="1">
      <w:start w:val="1"/>
      <w:numFmt w:val="bullet"/>
      <w:lvlText w:val=""/>
      <w:lvlJc w:val="left"/>
      <w:pPr>
        <w:ind w:left="4320" w:hanging="360"/>
      </w:pPr>
      <w:rPr>
        <w:rFonts w:ascii="Wingdings" w:hAnsi="Wingdings" w:hint="default"/>
      </w:rPr>
    </w:lvl>
    <w:lvl w:ilvl="3" w:tplc="5A74696E" w:tentative="1">
      <w:start w:val="1"/>
      <w:numFmt w:val="bullet"/>
      <w:lvlText w:val=""/>
      <w:lvlJc w:val="left"/>
      <w:pPr>
        <w:ind w:left="5040" w:hanging="360"/>
      </w:pPr>
      <w:rPr>
        <w:rFonts w:ascii="Symbol" w:hAnsi="Symbol" w:hint="default"/>
      </w:rPr>
    </w:lvl>
    <w:lvl w:ilvl="4" w:tplc="F8CEA442" w:tentative="1">
      <w:start w:val="1"/>
      <w:numFmt w:val="bullet"/>
      <w:lvlText w:val="o"/>
      <w:lvlJc w:val="left"/>
      <w:pPr>
        <w:ind w:left="5760" w:hanging="360"/>
      </w:pPr>
      <w:rPr>
        <w:rFonts w:ascii="Courier New" w:hAnsi="Courier New" w:cs="Courier New" w:hint="default"/>
      </w:rPr>
    </w:lvl>
    <w:lvl w:ilvl="5" w:tplc="160408EC" w:tentative="1">
      <w:start w:val="1"/>
      <w:numFmt w:val="bullet"/>
      <w:lvlText w:val=""/>
      <w:lvlJc w:val="left"/>
      <w:pPr>
        <w:ind w:left="6480" w:hanging="360"/>
      </w:pPr>
      <w:rPr>
        <w:rFonts w:ascii="Wingdings" w:hAnsi="Wingdings" w:hint="default"/>
      </w:rPr>
    </w:lvl>
    <w:lvl w:ilvl="6" w:tplc="863E61AA" w:tentative="1">
      <w:start w:val="1"/>
      <w:numFmt w:val="bullet"/>
      <w:lvlText w:val=""/>
      <w:lvlJc w:val="left"/>
      <w:pPr>
        <w:ind w:left="7200" w:hanging="360"/>
      </w:pPr>
      <w:rPr>
        <w:rFonts w:ascii="Symbol" w:hAnsi="Symbol" w:hint="default"/>
      </w:rPr>
    </w:lvl>
    <w:lvl w:ilvl="7" w:tplc="21B695B8" w:tentative="1">
      <w:start w:val="1"/>
      <w:numFmt w:val="bullet"/>
      <w:lvlText w:val="o"/>
      <w:lvlJc w:val="left"/>
      <w:pPr>
        <w:ind w:left="7920" w:hanging="360"/>
      </w:pPr>
      <w:rPr>
        <w:rFonts w:ascii="Courier New" w:hAnsi="Courier New" w:cs="Courier New" w:hint="default"/>
      </w:rPr>
    </w:lvl>
    <w:lvl w:ilvl="8" w:tplc="19008482" w:tentative="1">
      <w:start w:val="1"/>
      <w:numFmt w:val="bullet"/>
      <w:lvlText w:val=""/>
      <w:lvlJc w:val="left"/>
      <w:pPr>
        <w:ind w:left="8640" w:hanging="360"/>
      </w:pPr>
      <w:rPr>
        <w:rFonts w:ascii="Wingdings" w:hAnsi="Wingdings" w:hint="default"/>
      </w:rPr>
    </w:lvl>
  </w:abstractNum>
  <w:abstractNum w:abstractNumId="15" w15:restartNumberingAfterBreak="0">
    <w:nsid w:val="421D031D"/>
    <w:multiLevelType w:val="multilevel"/>
    <w:tmpl w:val="389050F0"/>
    <w:lvl w:ilvl="0">
      <w:start w:val="1"/>
      <w:numFmt w:val="upperRoman"/>
      <w:lvlText w:val="Article %1."/>
      <w:lvlJc w:val="left"/>
      <w:pPr>
        <w:tabs>
          <w:tab w:val="num" w:pos="1440"/>
        </w:tabs>
        <w:ind w:left="0" w:firstLine="0"/>
      </w:pPr>
      <w:rPr>
        <w:rFonts w:hint="default"/>
        <w:b w:val="0"/>
        <w:i w:val="0"/>
        <w:sz w:val="20"/>
        <w:u w:val="none"/>
      </w:rPr>
    </w:lvl>
    <w:lvl w:ilvl="1">
      <w:start w:val="1"/>
      <w:numFmt w:val="decimalZero"/>
      <w:isLgl/>
      <w:lvlText w:val="Section %1.%2"/>
      <w:lvlJc w:val="left"/>
      <w:pPr>
        <w:tabs>
          <w:tab w:val="num" w:pos="1080"/>
        </w:tabs>
        <w:ind w:left="0" w:firstLine="0"/>
      </w:pPr>
      <w:rPr>
        <w:rFonts w:ascii="Arial" w:hAnsi="Arial" w:hint="default"/>
        <w:b w:val="0"/>
        <w:i w:val="0"/>
        <w:sz w:val="20"/>
        <w:szCs w:val="20"/>
      </w:rPr>
    </w:lvl>
    <w:lvl w:ilvl="2">
      <w:start w:val="1"/>
      <w:numFmt w:val="lowerLetter"/>
      <w:lvlText w:val="(%3)"/>
      <w:lvlJc w:val="left"/>
      <w:pPr>
        <w:tabs>
          <w:tab w:val="num" w:pos="5652"/>
        </w:tabs>
        <w:ind w:left="565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Letter"/>
      <w:lvlText w:val="%9)"/>
      <w:lvlJc w:val="left"/>
      <w:pPr>
        <w:tabs>
          <w:tab w:val="num" w:pos="1584"/>
        </w:tabs>
        <w:ind w:left="1584" w:hanging="144"/>
      </w:pPr>
      <w:rPr>
        <w:rFonts w:hint="default"/>
      </w:rPr>
    </w:lvl>
  </w:abstractNum>
  <w:abstractNum w:abstractNumId="16" w15:restartNumberingAfterBreak="0">
    <w:nsid w:val="4CF640D3"/>
    <w:multiLevelType w:val="multilevel"/>
    <w:tmpl w:val="33BC4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B587B"/>
    <w:multiLevelType w:val="hybridMultilevel"/>
    <w:tmpl w:val="E10E92E4"/>
    <w:lvl w:ilvl="0" w:tplc="04090017">
      <w:start w:val="1"/>
      <w:numFmt w:val="lowerLetter"/>
      <w:lvlText w:val="%1)"/>
      <w:lvlJc w:val="left"/>
      <w:pPr>
        <w:ind w:left="2520" w:hanging="360"/>
      </w:pPr>
      <w:rPr>
        <w:rFonts w:hint="default"/>
      </w:rPr>
    </w:lvl>
    <w:lvl w:ilvl="1" w:tplc="9DC056CE" w:tentative="1">
      <w:start w:val="1"/>
      <w:numFmt w:val="bullet"/>
      <w:lvlText w:val="o"/>
      <w:lvlJc w:val="left"/>
      <w:pPr>
        <w:ind w:left="3240" w:hanging="360"/>
      </w:pPr>
      <w:rPr>
        <w:rFonts w:ascii="Courier New" w:hAnsi="Courier New" w:cs="Courier New" w:hint="default"/>
      </w:rPr>
    </w:lvl>
    <w:lvl w:ilvl="2" w:tplc="8B68B668" w:tentative="1">
      <w:start w:val="1"/>
      <w:numFmt w:val="bullet"/>
      <w:lvlText w:val=""/>
      <w:lvlJc w:val="left"/>
      <w:pPr>
        <w:ind w:left="3960" w:hanging="360"/>
      </w:pPr>
      <w:rPr>
        <w:rFonts w:ascii="Wingdings" w:hAnsi="Wingdings" w:hint="default"/>
      </w:rPr>
    </w:lvl>
    <w:lvl w:ilvl="3" w:tplc="3C584F8C" w:tentative="1">
      <w:start w:val="1"/>
      <w:numFmt w:val="bullet"/>
      <w:lvlText w:val=""/>
      <w:lvlJc w:val="left"/>
      <w:pPr>
        <w:ind w:left="4680" w:hanging="360"/>
      </w:pPr>
      <w:rPr>
        <w:rFonts w:ascii="Symbol" w:hAnsi="Symbol" w:hint="default"/>
      </w:rPr>
    </w:lvl>
    <w:lvl w:ilvl="4" w:tplc="3F9229D6" w:tentative="1">
      <w:start w:val="1"/>
      <w:numFmt w:val="bullet"/>
      <w:lvlText w:val="o"/>
      <w:lvlJc w:val="left"/>
      <w:pPr>
        <w:ind w:left="5400" w:hanging="360"/>
      </w:pPr>
      <w:rPr>
        <w:rFonts w:ascii="Courier New" w:hAnsi="Courier New" w:cs="Courier New" w:hint="default"/>
      </w:rPr>
    </w:lvl>
    <w:lvl w:ilvl="5" w:tplc="4B0EC652" w:tentative="1">
      <w:start w:val="1"/>
      <w:numFmt w:val="bullet"/>
      <w:lvlText w:val=""/>
      <w:lvlJc w:val="left"/>
      <w:pPr>
        <w:ind w:left="6120" w:hanging="360"/>
      </w:pPr>
      <w:rPr>
        <w:rFonts w:ascii="Wingdings" w:hAnsi="Wingdings" w:hint="default"/>
      </w:rPr>
    </w:lvl>
    <w:lvl w:ilvl="6" w:tplc="E4E25458" w:tentative="1">
      <w:start w:val="1"/>
      <w:numFmt w:val="bullet"/>
      <w:lvlText w:val=""/>
      <w:lvlJc w:val="left"/>
      <w:pPr>
        <w:ind w:left="6840" w:hanging="360"/>
      </w:pPr>
      <w:rPr>
        <w:rFonts w:ascii="Symbol" w:hAnsi="Symbol" w:hint="default"/>
      </w:rPr>
    </w:lvl>
    <w:lvl w:ilvl="7" w:tplc="30B01CDA" w:tentative="1">
      <w:start w:val="1"/>
      <w:numFmt w:val="bullet"/>
      <w:lvlText w:val="o"/>
      <w:lvlJc w:val="left"/>
      <w:pPr>
        <w:ind w:left="7560" w:hanging="360"/>
      </w:pPr>
      <w:rPr>
        <w:rFonts w:ascii="Courier New" w:hAnsi="Courier New" w:cs="Courier New" w:hint="default"/>
      </w:rPr>
    </w:lvl>
    <w:lvl w:ilvl="8" w:tplc="4CD042EA" w:tentative="1">
      <w:start w:val="1"/>
      <w:numFmt w:val="bullet"/>
      <w:lvlText w:val=""/>
      <w:lvlJc w:val="left"/>
      <w:pPr>
        <w:ind w:left="8280" w:hanging="360"/>
      </w:pPr>
      <w:rPr>
        <w:rFonts w:ascii="Wingdings" w:hAnsi="Wingdings" w:hint="default"/>
      </w:rPr>
    </w:lvl>
  </w:abstractNum>
  <w:abstractNum w:abstractNumId="18" w15:restartNumberingAfterBreak="0">
    <w:nsid w:val="52246A27"/>
    <w:multiLevelType w:val="multilevel"/>
    <w:tmpl w:val="587E57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5F8659E"/>
    <w:multiLevelType w:val="multilevel"/>
    <w:tmpl w:val="33ACC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7DC4C14"/>
    <w:multiLevelType w:val="multilevel"/>
    <w:tmpl w:val="CC1ABB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A61FD"/>
    <w:multiLevelType w:val="multilevel"/>
    <w:tmpl w:val="C01EEE0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60B1286E"/>
    <w:multiLevelType w:val="hybridMultilevel"/>
    <w:tmpl w:val="B1E06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6C6C4A"/>
    <w:multiLevelType w:val="hybridMultilevel"/>
    <w:tmpl w:val="5872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4"/>
  </w:num>
  <w:num w:numId="4">
    <w:abstractNumId w:val="6"/>
  </w:num>
  <w:num w:numId="5">
    <w:abstractNumId w:val="9"/>
  </w:num>
  <w:num w:numId="6">
    <w:abstractNumId w:val="18"/>
  </w:num>
  <w:num w:numId="7">
    <w:abstractNumId w:val="15"/>
  </w:num>
  <w:num w:numId="8">
    <w:abstractNumId w:val="11"/>
  </w:num>
  <w:num w:numId="9">
    <w:abstractNumId w:val="16"/>
  </w:num>
  <w:num w:numId="10">
    <w:abstractNumId w:val="20"/>
  </w:num>
  <w:num w:numId="11">
    <w:abstractNumId w:val="1"/>
  </w:num>
  <w:num w:numId="12">
    <w:abstractNumId w:val="3"/>
  </w:num>
  <w:num w:numId="13">
    <w:abstractNumId w:val="22"/>
  </w:num>
  <w:num w:numId="14">
    <w:abstractNumId w:val="12"/>
  </w:num>
  <w:num w:numId="15">
    <w:abstractNumId w:val="7"/>
  </w:num>
  <w:num w:numId="16">
    <w:abstractNumId w:val="13"/>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4"/>
  </w:num>
  <w:num w:numId="31">
    <w:abstractNumId w:val="2"/>
  </w:num>
  <w:num w:numId="32">
    <w:abstractNumId w:val="0"/>
  </w:num>
  <w:num w:numId="33">
    <w:abstractNumId w:val="8"/>
  </w:num>
  <w:num w:numId="34">
    <w:abstractNumId w:val="21"/>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7C"/>
    <w:rsid w:val="00000DE9"/>
    <w:rsid w:val="00005A25"/>
    <w:rsid w:val="0002085F"/>
    <w:rsid w:val="0004245A"/>
    <w:rsid w:val="0004652C"/>
    <w:rsid w:val="000616BB"/>
    <w:rsid w:val="0006180C"/>
    <w:rsid w:val="000A04DA"/>
    <w:rsid w:val="000A3EE8"/>
    <w:rsid w:val="000A4151"/>
    <w:rsid w:val="000C03E3"/>
    <w:rsid w:val="000C5E1F"/>
    <w:rsid w:val="000C6FEC"/>
    <w:rsid w:val="000E78E5"/>
    <w:rsid w:val="0010707E"/>
    <w:rsid w:val="00110576"/>
    <w:rsid w:val="00110A2A"/>
    <w:rsid w:val="00111395"/>
    <w:rsid w:val="001158D7"/>
    <w:rsid w:val="00140B1A"/>
    <w:rsid w:val="0016075F"/>
    <w:rsid w:val="001623A9"/>
    <w:rsid w:val="00163CDB"/>
    <w:rsid w:val="00174273"/>
    <w:rsid w:val="00175C4D"/>
    <w:rsid w:val="00184806"/>
    <w:rsid w:val="001960B9"/>
    <w:rsid w:val="001A1928"/>
    <w:rsid w:val="001A67E5"/>
    <w:rsid w:val="001B4D98"/>
    <w:rsid w:val="001B6AD4"/>
    <w:rsid w:val="001C2A44"/>
    <w:rsid w:val="001C60B0"/>
    <w:rsid w:val="001D0B0F"/>
    <w:rsid w:val="001D3240"/>
    <w:rsid w:val="001D3E01"/>
    <w:rsid w:val="001E0655"/>
    <w:rsid w:val="001E24F4"/>
    <w:rsid w:val="001E5511"/>
    <w:rsid w:val="001F0193"/>
    <w:rsid w:val="00206996"/>
    <w:rsid w:val="00207790"/>
    <w:rsid w:val="00211968"/>
    <w:rsid w:val="00230728"/>
    <w:rsid w:val="00236210"/>
    <w:rsid w:val="00252749"/>
    <w:rsid w:val="002629D5"/>
    <w:rsid w:val="00275693"/>
    <w:rsid w:val="00277A58"/>
    <w:rsid w:val="00283326"/>
    <w:rsid w:val="00284DE8"/>
    <w:rsid w:val="002D1560"/>
    <w:rsid w:val="002E10B1"/>
    <w:rsid w:val="002E2EB6"/>
    <w:rsid w:val="002E584A"/>
    <w:rsid w:val="002F12E8"/>
    <w:rsid w:val="002F3AF7"/>
    <w:rsid w:val="002F7543"/>
    <w:rsid w:val="00330BDE"/>
    <w:rsid w:val="00342032"/>
    <w:rsid w:val="00342D84"/>
    <w:rsid w:val="00343D39"/>
    <w:rsid w:val="00357B62"/>
    <w:rsid w:val="0036514C"/>
    <w:rsid w:val="0036592B"/>
    <w:rsid w:val="003669C0"/>
    <w:rsid w:val="00375E98"/>
    <w:rsid w:val="003768FF"/>
    <w:rsid w:val="00380CB7"/>
    <w:rsid w:val="00382AA5"/>
    <w:rsid w:val="003924AC"/>
    <w:rsid w:val="0039381B"/>
    <w:rsid w:val="003939F0"/>
    <w:rsid w:val="003A43E4"/>
    <w:rsid w:val="003B3C39"/>
    <w:rsid w:val="003B4F3B"/>
    <w:rsid w:val="003B60EA"/>
    <w:rsid w:val="003B6272"/>
    <w:rsid w:val="003B7934"/>
    <w:rsid w:val="003C0EBA"/>
    <w:rsid w:val="003C415E"/>
    <w:rsid w:val="003C7720"/>
    <w:rsid w:val="003D1B21"/>
    <w:rsid w:val="003D5F05"/>
    <w:rsid w:val="003D61B5"/>
    <w:rsid w:val="003D69B4"/>
    <w:rsid w:val="003D6A7E"/>
    <w:rsid w:val="003E07C3"/>
    <w:rsid w:val="003E1241"/>
    <w:rsid w:val="003E2E2A"/>
    <w:rsid w:val="003E4164"/>
    <w:rsid w:val="003E740E"/>
    <w:rsid w:val="00410FBB"/>
    <w:rsid w:val="00411147"/>
    <w:rsid w:val="00424415"/>
    <w:rsid w:val="00436729"/>
    <w:rsid w:val="004370B5"/>
    <w:rsid w:val="00444E85"/>
    <w:rsid w:val="0044694C"/>
    <w:rsid w:val="00452576"/>
    <w:rsid w:val="00455089"/>
    <w:rsid w:val="00460A81"/>
    <w:rsid w:val="00461D22"/>
    <w:rsid w:val="00465162"/>
    <w:rsid w:val="00470BDD"/>
    <w:rsid w:val="004808AB"/>
    <w:rsid w:val="00486173"/>
    <w:rsid w:val="00492CB4"/>
    <w:rsid w:val="00492EF2"/>
    <w:rsid w:val="004A7F10"/>
    <w:rsid w:val="004C618A"/>
    <w:rsid w:val="004D5C5D"/>
    <w:rsid w:val="004D7D3F"/>
    <w:rsid w:val="004E0BFD"/>
    <w:rsid w:val="004E3346"/>
    <w:rsid w:val="004E6922"/>
    <w:rsid w:val="004F3F01"/>
    <w:rsid w:val="004F5C10"/>
    <w:rsid w:val="00501DFB"/>
    <w:rsid w:val="00507F63"/>
    <w:rsid w:val="00510E4F"/>
    <w:rsid w:val="00524E66"/>
    <w:rsid w:val="0053000E"/>
    <w:rsid w:val="00547868"/>
    <w:rsid w:val="005568F9"/>
    <w:rsid w:val="005576CF"/>
    <w:rsid w:val="005624D7"/>
    <w:rsid w:val="00576528"/>
    <w:rsid w:val="00576C33"/>
    <w:rsid w:val="00586F38"/>
    <w:rsid w:val="00590328"/>
    <w:rsid w:val="005C04A6"/>
    <w:rsid w:val="005C2300"/>
    <w:rsid w:val="005C7ABF"/>
    <w:rsid w:val="005D0364"/>
    <w:rsid w:val="005E2975"/>
    <w:rsid w:val="005E50BC"/>
    <w:rsid w:val="005E5916"/>
    <w:rsid w:val="00601997"/>
    <w:rsid w:val="00607C3F"/>
    <w:rsid w:val="00643143"/>
    <w:rsid w:val="00653C7A"/>
    <w:rsid w:val="006579BA"/>
    <w:rsid w:val="00660F78"/>
    <w:rsid w:val="00671785"/>
    <w:rsid w:val="006730B0"/>
    <w:rsid w:val="006804B0"/>
    <w:rsid w:val="0068210F"/>
    <w:rsid w:val="00692379"/>
    <w:rsid w:val="00694E97"/>
    <w:rsid w:val="006B584F"/>
    <w:rsid w:val="006C140E"/>
    <w:rsid w:val="006C193F"/>
    <w:rsid w:val="006C5114"/>
    <w:rsid w:val="006D0290"/>
    <w:rsid w:val="006D063D"/>
    <w:rsid w:val="00701EED"/>
    <w:rsid w:val="00702352"/>
    <w:rsid w:val="007132CC"/>
    <w:rsid w:val="0071470F"/>
    <w:rsid w:val="0073085D"/>
    <w:rsid w:val="00743195"/>
    <w:rsid w:val="00744C15"/>
    <w:rsid w:val="007504C5"/>
    <w:rsid w:val="00757C5D"/>
    <w:rsid w:val="00780E35"/>
    <w:rsid w:val="00782025"/>
    <w:rsid w:val="0078427E"/>
    <w:rsid w:val="00794458"/>
    <w:rsid w:val="0079654B"/>
    <w:rsid w:val="007A0C15"/>
    <w:rsid w:val="007B4303"/>
    <w:rsid w:val="007C3830"/>
    <w:rsid w:val="007C66B0"/>
    <w:rsid w:val="007D04BC"/>
    <w:rsid w:val="007D2E5F"/>
    <w:rsid w:val="007F4916"/>
    <w:rsid w:val="0081099D"/>
    <w:rsid w:val="00816C38"/>
    <w:rsid w:val="00825E55"/>
    <w:rsid w:val="00836655"/>
    <w:rsid w:val="00837D41"/>
    <w:rsid w:val="008521E7"/>
    <w:rsid w:val="008638C6"/>
    <w:rsid w:val="008655BE"/>
    <w:rsid w:val="00866E1C"/>
    <w:rsid w:val="00867C1B"/>
    <w:rsid w:val="0088265D"/>
    <w:rsid w:val="00884E57"/>
    <w:rsid w:val="0089492A"/>
    <w:rsid w:val="00895A8E"/>
    <w:rsid w:val="008A4F6A"/>
    <w:rsid w:val="008B7583"/>
    <w:rsid w:val="008D32C9"/>
    <w:rsid w:val="008D4B43"/>
    <w:rsid w:val="008D4C8F"/>
    <w:rsid w:val="008E2DB3"/>
    <w:rsid w:val="008E4106"/>
    <w:rsid w:val="008F1FE5"/>
    <w:rsid w:val="00900FDF"/>
    <w:rsid w:val="00903D33"/>
    <w:rsid w:val="009109B8"/>
    <w:rsid w:val="00912B33"/>
    <w:rsid w:val="009208AC"/>
    <w:rsid w:val="00920973"/>
    <w:rsid w:val="00932198"/>
    <w:rsid w:val="00944AD2"/>
    <w:rsid w:val="00955FEA"/>
    <w:rsid w:val="0097007A"/>
    <w:rsid w:val="00971E2D"/>
    <w:rsid w:val="009720AE"/>
    <w:rsid w:val="009749C5"/>
    <w:rsid w:val="00974A19"/>
    <w:rsid w:val="00987844"/>
    <w:rsid w:val="009910C8"/>
    <w:rsid w:val="00996668"/>
    <w:rsid w:val="009A3F63"/>
    <w:rsid w:val="009B53EF"/>
    <w:rsid w:val="009C1E53"/>
    <w:rsid w:val="009D6576"/>
    <w:rsid w:val="009E005A"/>
    <w:rsid w:val="009E25FB"/>
    <w:rsid w:val="009F4424"/>
    <w:rsid w:val="00A12158"/>
    <w:rsid w:val="00A253BD"/>
    <w:rsid w:val="00A316AF"/>
    <w:rsid w:val="00A368DC"/>
    <w:rsid w:val="00A37217"/>
    <w:rsid w:val="00A45D12"/>
    <w:rsid w:val="00A471F6"/>
    <w:rsid w:val="00A6788B"/>
    <w:rsid w:val="00A74CD8"/>
    <w:rsid w:val="00A7677C"/>
    <w:rsid w:val="00AB1485"/>
    <w:rsid w:val="00AB7D6C"/>
    <w:rsid w:val="00AC2365"/>
    <w:rsid w:val="00AC5DC2"/>
    <w:rsid w:val="00AD3C2F"/>
    <w:rsid w:val="00B22292"/>
    <w:rsid w:val="00B23CA6"/>
    <w:rsid w:val="00B301F2"/>
    <w:rsid w:val="00B343E7"/>
    <w:rsid w:val="00B478E0"/>
    <w:rsid w:val="00B642C2"/>
    <w:rsid w:val="00B70DE6"/>
    <w:rsid w:val="00B80842"/>
    <w:rsid w:val="00B90EB6"/>
    <w:rsid w:val="00B910A9"/>
    <w:rsid w:val="00B93A13"/>
    <w:rsid w:val="00BA0F5E"/>
    <w:rsid w:val="00BA59A8"/>
    <w:rsid w:val="00BB2503"/>
    <w:rsid w:val="00BB6261"/>
    <w:rsid w:val="00BC7664"/>
    <w:rsid w:val="00BD61A1"/>
    <w:rsid w:val="00BD6C91"/>
    <w:rsid w:val="00C1676E"/>
    <w:rsid w:val="00C25321"/>
    <w:rsid w:val="00C44C22"/>
    <w:rsid w:val="00C4711D"/>
    <w:rsid w:val="00C535C0"/>
    <w:rsid w:val="00C67384"/>
    <w:rsid w:val="00C85190"/>
    <w:rsid w:val="00C9127C"/>
    <w:rsid w:val="00C91FDF"/>
    <w:rsid w:val="00CB5356"/>
    <w:rsid w:val="00CB612A"/>
    <w:rsid w:val="00CC6813"/>
    <w:rsid w:val="00D028A7"/>
    <w:rsid w:val="00D167DE"/>
    <w:rsid w:val="00D17884"/>
    <w:rsid w:val="00D22DCE"/>
    <w:rsid w:val="00D25EEA"/>
    <w:rsid w:val="00D45FE1"/>
    <w:rsid w:val="00D51277"/>
    <w:rsid w:val="00D52BD9"/>
    <w:rsid w:val="00D56FE5"/>
    <w:rsid w:val="00D6527B"/>
    <w:rsid w:val="00D66681"/>
    <w:rsid w:val="00D7387F"/>
    <w:rsid w:val="00D919C3"/>
    <w:rsid w:val="00DA169B"/>
    <w:rsid w:val="00DB1F1F"/>
    <w:rsid w:val="00DB34E7"/>
    <w:rsid w:val="00DB5D0F"/>
    <w:rsid w:val="00DB6595"/>
    <w:rsid w:val="00DB7959"/>
    <w:rsid w:val="00DC0A83"/>
    <w:rsid w:val="00DC1288"/>
    <w:rsid w:val="00DC47CF"/>
    <w:rsid w:val="00DD136A"/>
    <w:rsid w:val="00DD5806"/>
    <w:rsid w:val="00E10739"/>
    <w:rsid w:val="00E27F22"/>
    <w:rsid w:val="00E33951"/>
    <w:rsid w:val="00E567DB"/>
    <w:rsid w:val="00E616B1"/>
    <w:rsid w:val="00E638F7"/>
    <w:rsid w:val="00E71D73"/>
    <w:rsid w:val="00E74A10"/>
    <w:rsid w:val="00E851D6"/>
    <w:rsid w:val="00E96A7C"/>
    <w:rsid w:val="00E97337"/>
    <w:rsid w:val="00EA07FF"/>
    <w:rsid w:val="00EA0BCC"/>
    <w:rsid w:val="00EA3C09"/>
    <w:rsid w:val="00EB0014"/>
    <w:rsid w:val="00EB7ABA"/>
    <w:rsid w:val="00EC49A8"/>
    <w:rsid w:val="00EE0B85"/>
    <w:rsid w:val="00EE42FA"/>
    <w:rsid w:val="00EF7A13"/>
    <w:rsid w:val="00F075FC"/>
    <w:rsid w:val="00F110E0"/>
    <w:rsid w:val="00F11564"/>
    <w:rsid w:val="00F155C0"/>
    <w:rsid w:val="00F2311A"/>
    <w:rsid w:val="00F24A5A"/>
    <w:rsid w:val="00F25E3A"/>
    <w:rsid w:val="00F3156D"/>
    <w:rsid w:val="00F367AE"/>
    <w:rsid w:val="00F368F2"/>
    <w:rsid w:val="00F41641"/>
    <w:rsid w:val="00F73839"/>
    <w:rsid w:val="00F75D4D"/>
    <w:rsid w:val="00F77FC9"/>
    <w:rsid w:val="00F82BE5"/>
    <w:rsid w:val="00F96F9C"/>
    <w:rsid w:val="00FB28C0"/>
    <w:rsid w:val="00FB2E81"/>
    <w:rsid w:val="00FD151F"/>
    <w:rsid w:val="00FD29AD"/>
    <w:rsid w:val="00FD7A64"/>
    <w:rsid w:val="00FF267E"/>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3873"/>
  <w15:chartTrackingRefBased/>
  <w15:docId w15:val="{7BE4A66E-3037-48D4-B292-481819AD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A37217"/>
  </w:style>
  <w:style w:type="paragraph" w:styleId="Heading1">
    <w:name w:val="heading 1"/>
    <w:basedOn w:val="Normal"/>
    <w:next w:val="Normal"/>
    <w:link w:val="Heading1Char"/>
    <w:uiPriority w:val="9"/>
    <w:qFormat/>
    <w:rsid w:val="00F110E0"/>
    <w:pPr>
      <w:keepNext/>
      <w:keepLines/>
      <w:numPr>
        <w:numId w:val="5"/>
      </w:numPr>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110A2A"/>
    <w:pPr>
      <w:keepNext/>
      <w:keepLines/>
      <w:numPr>
        <w:ilvl w:val="1"/>
        <w:numId w:val="5"/>
      </w:numPr>
      <w:spacing w:before="80" w:after="0"/>
      <w:outlineLvl w:val="1"/>
    </w:pPr>
    <w:rPr>
      <w:rFonts w:ascii="Arial" w:eastAsia="Times New Roman" w:hAnsi="Arial" w:cs="Arial"/>
      <w:b/>
      <w:sz w:val="28"/>
      <w:szCs w:val="28"/>
    </w:rPr>
  </w:style>
  <w:style w:type="paragraph" w:styleId="Heading3">
    <w:name w:val="heading 3"/>
    <w:basedOn w:val="Normal"/>
    <w:next w:val="Normal"/>
    <w:link w:val="Heading3Char"/>
    <w:uiPriority w:val="9"/>
    <w:unhideWhenUsed/>
    <w:qFormat/>
    <w:rsid w:val="00F110E0"/>
    <w:pPr>
      <w:keepNext/>
      <w:keepLines/>
      <w:numPr>
        <w:ilvl w:val="2"/>
        <w:numId w:val="5"/>
      </w:numPr>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F110E0"/>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F110E0"/>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F110E0"/>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F110E0"/>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F110E0"/>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F110E0"/>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56"/>
    <w:pPr>
      <w:spacing w:after="0"/>
    </w:pPr>
    <w:rPr>
      <w:rFonts w:ascii="Tahoma" w:hAnsi="Tahoma" w:cs="Tahoma"/>
      <w:sz w:val="16"/>
      <w:szCs w:val="16"/>
    </w:rPr>
  </w:style>
  <w:style w:type="character" w:customStyle="1" w:styleId="BalloonTextChar">
    <w:name w:val="Balloon Text Char"/>
    <w:link w:val="BalloonText"/>
    <w:uiPriority w:val="99"/>
    <w:semiHidden/>
    <w:rsid w:val="00D06956"/>
    <w:rPr>
      <w:rFonts w:ascii="Tahoma" w:hAnsi="Tahoma" w:cs="Tahoma"/>
      <w:sz w:val="16"/>
      <w:szCs w:val="16"/>
    </w:rPr>
  </w:style>
  <w:style w:type="paragraph" w:styleId="ListParagraph">
    <w:name w:val="List Paragraph"/>
    <w:basedOn w:val="Normal"/>
    <w:uiPriority w:val="34"/>
    <w:qFormat/>
    <w:rsid w:val="003924AC"/>
    <w:pPr>
      <w:ind w:left="720"/>
      <w:contextualSpacing/>
    </w:pPr>
  </w:style>
  <w:style w:type="paragraph" w:styleId="Header">
    <w:name w:val="header"/>
    <w:basedOn w:val="Normal"/>
    <w:link w:val="HeaderChar"/>
    <w:uiPriority w:val="99"/>
    <w:unhideWhenUsed/>
    <w:rsid w:val="00AA6E06"/>
    <w:pPr>
      <w:tabs>
        <w:tab w:val="center" w:pos="4680"/>
        <w:tab w:val="right" w:pos="9360"/>
      </w:tabs>
      <w:spacing w:after="0"/>
    </w:pPr>
  </w:style>
  <w:style w:type="character" w:customStyle="1" w:styleId="HeaderChar">
    <w:name w:val="Header Char"/>
    <w:link w:val="Header"/>
    <w:uiPriority w:val="99"/>
    <w:rsid w:val="00AA6E06"/>
    <w:rPr>
      <w:sz w:val="22"/>
      <w:szCs w:val="22"/>
    </w:rPr>
  </w:style>
  <w:style w:type="paragraph" w:styleId="Footer">
    <w:name w:val="footer"/>
    <w:basedOn w:val="Normal"/>
    <w:link w:val="FooterChar"/>
    <w:uiPriority w:val="99"/>
    <w:unhideWhenUsed/>
    <w:rsid w:val="00AD243F"/>
    <w:pPr>
      <w:tabs>
        <w:tab w:val="center" w:pos="4680"/>
        <w:tab w:val="right" w:pos="9360"/>
      </w:tabs>
    </w:pPr>
  </w:style>
  <w:style w:type="character" w:customStyle="1" w:styleId="FooterChar">
    <w:name w:val="Footer Char"/>
    <w:link w:val="Footer"/>
    <w:uiPriority w:val="99"/>
    <w:rsid w:val="00AD243F"/>
    <w:rPr>
      <w:sz w:val="22"/>
      <w:szCs w:val="22"/>
    </w:rPr>
  </w:style>
  <w:style w:type="table" w:styleId="TableGrid">
    <w:name w:val="Table Grid"/>
    <w:basedOn w:val="TableNormal"/>
    <w:uiPriority w:val="39"/>
    <w:rsid w:val="007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vel1SquareBulletChar">
    <w:name w:val="Table - Level 1 Square Bullet Char"/>
    <w:link w:val="Table-Level1SquareBullet"/>
    <w:locked/>
    <w:rsid w:val="00522907"/>
    <w:rPr>
      <w:rFonts w:ascii="Arial" w:hAnsi="Arial" w:cs="Arial"/>
    </w:rPr>
  </w:style>
  <w:style w:type="paragraph" w:customStyle="1" w:styleId="Table-Level1SquareBullet">
    <w:name w:val="Table - Level 1 Square Bullet"/>
    <w:basedOn w:val="Normal"/>
    <w:link w:val="Table-Level1SquareBulletChar"/>
    <w:autoRedefine/>
    <w:rsid w:val="00522907"/>
    <w:pPr>
      <w:spacing w:after="0"/>
    </w:pPr>
    <w:rPr>
      <w:rFonts w:ascii="Arial" w:hAnsi="Arial" w:cs="Arial"/>
    </w:rPr>
  </w:style>
  <w:style w:type="table" w:styleId="GridTable5Dark-Accent5">
    <w:name w:val="Grid Table 5 Dark Accent 5"/>
    <w:basedOn w:val="TableNormal"/>
    <w:uiPriority w:val="50"/>
    <w:rsid w:val="00976B95"/>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1">
    <w:name w:val="Grid Table 4 Accent 1"/>
    <w:basedOn w:val="TableNormal"/>
    <w:uiPriority w:val="49"/>
    <w:rsid w:val="00976B95"/>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eveltwo">
    <w:name w:val="level two"/>
    <w:rsid w:val="00976B95"/>
    <w:pPr>
      <w:tabs>
        <w:tab w:val="left" w:pos="1560"/>
      </w:tabs>
      <w:spacing w:before="240" w:line="240" w:lineRule="exact"/>
      <w:ind w:left="1560" w:hanging="600"/>
    </w:pPr>
    <w:rPr>
      <w:rFonts w:ascii="prestige" w:eastAsia="Times New Roman" w:hAnsi="prestige"/>
    </w:rPr>
  </w:style>
  <w:style w:type="character" w:styleId="Hyperlink">
    <w:name w:val="Hyperlink"/>
    <w:uiPriority w:val="99"/>
    <w:rsid w:val="00976B95"/>
    <w:rPr>
      <w:color w:val="0000FF"/>
      <w:u w:val="single"/>
    </w:rPr>
  </w:style>
  <w:style w:type="paragraph" w:styleId="PlainText">
    <w:name w:val="Plain Text"/>
    <w:basedOn w:val="Normal"/>
    <w:link w:val="PlainTextChar"/>
    <w:uiPriority w:val="99"/>
    <w:unhideWhenUsed/>
    <w:rsid w:val="00976B95"/>
    <w:pPr>
      <w:spacing w:after="0"/>
    </w:pPr>
    <w:rPr>
      <w:rFonts w:ascii="Consolas" w:hAnsi="Consolas"/>
    </w:rPr>
  </w:style>
  <w:style w:type="character" w:customStyle="1" w:styleId="PlainTextChar">
    <w:name w:val="Plain Text Char"/>
    <w:basedOn w:val="DefaultParagraphFont"/>
    <w:link w:val="PlainText"/>
    <w:uiPriority w:val="99"/>
    <w:rsid w:val="00976B95"/>
    <w:rPr>
      <w:rFonts w:ascii="Consolas" w:hAnsi="Consolas"/>
      <w:sz w:val="21"/>
      <w:szCs w:val="21"/>
    </w:rPr>
  </w:style>
  <w:style w:type="character" w:styleId="CommentReference">
    <w:name w:val="annotation reference"/>
    <w:uiPriority w:val="99"/>
    <w:semiHidden/>
    <w:unhideWhenUsed/>
    <w:rsid w:val="00976B95"/>
    <w:rPr>
      <w:sz w:val="16"/>
      <w:szCs w:val="16"/>
    </w:rPr>
  </w:style>
  <w:style w:type="paragraph" w:styleId="CommentText">
    <w:name w:val="annotation text"/>
    <w:basedOn w:val="Normal"/>
    <w:link w:val="CommentTextChar"/>
    <w:uiPriority w:val="99"/>
    <w:semiHidden/>
    <w:unhideWhenUsed/>
    <w:rsid w:val="00976B95"/>
    <w:pPr>
      <w:spacing w:after="160"/>
    </w:pPr>
  </w:style>
  <w:style w:type="character" w:customStyle="1" w:styleId="CommentTextChar">
    <w:name w:val="Comment Text Char"/>
    <w:basedOn w:val="DefaultParagraphFont"/>
    <w:link w:val="CommentText"/>
    <w:uiPriority w:val="99"/>
    <w:semiHidden/>
    <w:rsid w:val="00976B95"/>
  </w:style>
  <w:style w:type="character" w:customStyle="1" w:styleId="Heading1Char">
    <w:name w:val="Heading 1 Char"/>
    <w:basedOn w:val="DefaultParagraphFont"/>
    <w:link w:val="Heading1"/>
    <w:uiPriority w:val="9"/>
    <w:rsid w:val="00F110E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110A2A"/>
    <w:rPr>
      <w:rFonts w:ascii="Arial" w:eastAsia="Times New Roman" w:hAnsi="Arial" w:cs="Arial"/>
      <w:b/>
      <w:sz w:val="28"/>
      <w:szCs w:val="28"/>
    </w:rPr>
  </w:style>
  <w:style w:type="character" w:customStyle="1" w:styleId="Heading3Char">
    <w:name w:val="Heading 3 Char"/>
    <w:basedOn w:val="DefaultParagraphFont"/>
    <w:link w:val="Heading3"/>
    <w:uiPriority w:val="9"/>
    <w:rsid w:val="00F110E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F110E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F110E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F110E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F110E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F110E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F110E0"/>
    <w:rPr>
      <w:rFonts w:asciiTheme="majorHAnsi" w:eastAsiaTheme="majorEastAsia" w:hAnsiTheme="majorHAnsi" w:cstheme="majorBidi"/>
      <w:i/>
      <w:iCs/>
      <w:color w:val="70AD47" w:themeColor="accent6"/>
      <w:sz w:val="20"/>
      <w:szCs w:val="20"/>
    </w:rPr>
  </w:style>
  <w:style w:type="table" w:customStyle="1" w:styleId="GridTable4-Accent11">
    <w:name w:val="Grid Table 4 - Accent 11"/>
    <w:basedOn w:val="TableNormal"/>
    <w:next w:val="GridTable4-Accent1"/>
    <w:uiPriority w:val="49"/>
    <w:rsid w:val="000743AB"/>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771568"/>
    <w:pPr>
      <w:widowControl w:val="0"/>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22907"/>
    <w:pPr>
      <w:spacing w:after="200"/>
    </w:pPr>
    <w:rPr>
      <w:b/>
      <w:bCs/>
    </w:rPr>
  </w:style>
  <w:style w:type="character" w:customStyle="1" w:styleId="CommentSubjectChar">
    <w:name w:val="Comment Subject Char"/>
    <w:basedOn w:val="CommentTextChar"/>
    <w:link w:val="CommentSubject"/>
    <w:uiPriority w:val="99"/>
    <w:semiHidden/>
    <w:rsid w:val="00522907"/>
    <w:rPr>
      <w:b/>
      <w:bCs/>
    </w:rPr>
  </w:style>
  <w:style w:type="paragraph" w:styleId="NormalWeb">
    <w:name w:val="Normal (Web)"/>
    <w:basedOn w:val="Normal"/>
    <w:uiPriority w:val="99"/>
    <w:unhideWhenUsed/>
    <w:rsid w:val="00522907"/>
    <w:pPr>
      <w:spacing w:beforeAutospacing="1" w:after="100" w:afterAutospacing="1"/>
    </w:pPr>
    <w:rPr>
      <w:rFonts w:ascii="Times New Roman" w:eastAsia="Times New Roman" w:hAnsi="Times New Roman"/>
      <w:sz w:val="24"/>
      <w:szCs w:val="24"/>
    </w:rPr>
  </w:style>
  <w:style w:type="paragraph" w:styleId="Title">
    <w:name w:val="Title"/>
    <w:basedOn w:val="Normal"/>
    <w:next w:val="Normal"/>
    <w:link w:val="TitleChar"/>
    <w:uiPriority w:val="10"/>
    <w:qFormat/>
    <w:rsid w:val="00F110E0"/>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10E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qFormat/>
    <w:rsid w:val="00F110E0"/>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10E0"/>
    <w:rPr>
      <w:rFonts w:asciiTheme="majorHAnsi" w:eastAsiaTheme="majorEastAsia" w:hAnsiTheme="majorHAnsi" w:cstheme="majorBidi"/>
      <w:sz w:val="30"/>
      <w:szCs w:val="30"/>
    </w:rPr>
  </w:style>
  <w:style w:type="character" w:styleId="Strong">
    <w:name w:val="Strong"/>
    <w:basedOn w:val="DefaultParagraphFont"/>
    <w:uiPriority w:val="22"/>
    <w:qFormat/>
    <w:rsid w:val="00F110E0"/>
    <w:rPr>
      <w:b/>
      <w:bCs/>
    </w:rPr>
  </w:style>
  <w:style w:type="character" w:styleId="Emphasis">
    <w:name w:val="Emphasis"/>
    <w:basedOn w:val="DefaultParagraphFont"/>
    <w:uiPriority w:val="20"/>
    <w:qFormat/>
    <w:rsid w:val="00F110E0"/>
    <w:rPr>
      <w:i/>
      <w:iCs/>
      <w:color w:val="70AD47" w:themeColor="accent6"/>
    </w:rPr>
  </w:style>
  <w:style w:type="paragraph" w:styleId="NoSpacing">
    <w:name w:val="No Spacing"/>
    <w:link w:val="NoSpacingChar"/>
    <w:uiPriority w:val="1"/>
    <w:qFormat/>
    <w:rsid w:val="00F110E0"/>
    <w:pPr>
      <w:spacing w:after="0"/>
    </w:pPr>
  </w:style>
  <w:style w:type="paragraph" w:styleId="Quote">
    <w:name w:val="Quote"/>
    <w:basedOn w:val="Normal"/>
    <w:next w:val="Normal"/>
    <w:link w:val="QuoteChar"/>
    <w:uiPriority w:val="29"/>
    <w:qFormat/>
    <w:rsid w:val="00F110E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10E0"/>
    <w:rPr>
      <w:i/>
      <w:iCs/>
      <w:color w:val="262626" w:themeColor="text1" w:themeTint="D9"/>
    </w:rPr>
  </w:style>
  <w:style w:type="paragraph" w:styleId="IntenseQuote">
    <w:name w:val="Intense Quote"/>
    <w:basedOn w:val="Normal"/>
    <w:next w:val="Normal"/>
    <w:link w:val="IntenseQuoteChar"/>
    <w:uiPriority w:val="30"/>
    <w:qFormat/>
    <w:rsid w:val="00F110E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110E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110E0"/>
    <w:rPr>
      <w:i/>
      <w:iCs/>
    </w:rPr>
  </w:style>
  <w:style w:type="character" w:styleId="IntenseEmphasis">
    <w:name w:val="Intense Emphasis"/>
    <w:basedOn w:val="DefaultParagraphFont"/>
    <w:uiPriority w:val="21"/>
    <w:qFormat/>
    <w:rsid w:val="00F110E0"/>
    <w:rPr>
      <w:b/>
      <w:bCs/>
      <w:i/>
      <w:iCs/>
    </w:rPr>
  </w:style>
  <w:style w:type="character" w:styleId="SubtleReference">
    <w:name w:val="Subtle Reference"/>
    <w:basedOn w:val="DefaultParagraphFont"/>
    <w:uiPriority w:val="31"/>
    <w:qFormat/>
    <w:rsid w:val="00F110E0"/>
    <w:rPr>
      <w:smallCaps/>
      <w:color w:val="595959" w:themeColor="text1" w:themeTint="A6"/>
    </w:rPr>
  </w:style>
  <w:style w:type="character" w:styleId="IntenseReference">
    <w:name w:val="Intense Reference"/>
    <w:basedOn w:val="DefaultParagraphFont"/>
    <w:uiPriority w:val="32"/>
    <w:qFormat/>
    <w:rsid w:val="00F110E0"/>
    <w:rPr>
      <w:b/>
      <w:bCs/>
      <w:smallCaps/>
      <w:color w:val="70AD47" w:themeColor="accent6"/>
    </w:rPr>
  </w:style>
  <w:style w:type="character" w:styleId="BookTitle">
    <w:name w:val="Book Title"/>
    <w:basedOn w:val="DefaultParagraphFont"/>
    <w:uiPriority w:val="33"/>
    <w:qFormat/>
    <w:rsid w:val="00F110E0"/>
    <w:rPr>
      <w:b/>
      <w:bCs/>
      <w:caps w:val="0"/>
      <w:smallCaps/>
      <w:spacing w:val="7"/>
      <w:sz w:val="21"/>
      <w:szCs w:val="21"/>
    </w:rPr>
  </w:style>
  <w:style w:type="paragraph" w:styleId="TOCHeading">
    <w:name w:val="TOC Heading"/>
    <w:basedOn w:val="Heading1"/>
    <w:next w:val="Normal"/>
    <w:uiPriority w:val="39"/>
    <w:unhideWhenUsed/>
    <w:qFormat/>
    <w:rsid w:val="00F110E0"/>
    <w:pPr>
      <w:outlineLvl w:val="9"/>
    </w:pPr>
  </w:style>
  <w:style w:type="paragraph" w:styleId="Caption">
    <w:name w:val="caption"/>
    <w:basedOn w:val="Normal"/>
    <w:next w:val="Normal"/>
    <w:uiPriority w:val="35"/>
    <w:semiHidden/>
    <w:unhideWhenUsed/>
    <w:qFormat/>
    <w:rsid w:val="00F110E0"/>
    <w:rPr>
      <w:b/>
      <w:bCs/>
      <w:smallCaps/>
      <w:color w:val="595959" w:themeColor="text1" w:themeTint="A6"/>
    </w:rPr>
  </w:style>
  <w:style w:type="paragraph" w:styleId="TOC1">
    <w:name w:val="toc 1"/>
    <w:basedOn w:val="Normal"/>
    <w:next w:val="Normal"/>
    <w:autoRedefine/>
    <w:uiPriority w:val="39"/>
    <w:unhideWhenUsed/>
    <w:rsid w:val="00A12158"/>
    <w:pPr>
      <w:tabs>
        <w:tab w:val="left" w:pos="440"/>
        <w:tab w:val="right" w:leader="dot" w:pos="9350"/>
      </w:tabs>
      <w:spacing w:after="100" w:line="360" w:lineRule="auto"/>
    </w:pPr>
    <w:rPr>
      <w:rFonts w:ascii="Arial" w:hAnsi="Arial" w:cs="Arial"/>
      <w:sz w:val="32"/>
      <w:szCs w:val="32"/>
    </w:rPr>
  </w:style>
  <w:style w:type="paragraph" w:styleId="TOC2">
    <w:name w:val="toc 2"/>
    <w:basedOn w:val="Normal"/>
    <w:next w:val="Normal"/>
    <w:autoRedefine/>
    <w:uiPriority w:val="39"/>
    <w:unhideWhenUsed/>
    <w:rsid w:val="007D04BC"/>
    <w:pPr>
      <w:tabs>
        <w:tab w:val="left" w:pos="660"/>
        <w:tab w:val="right" w:leader="dot" w:pos="9350"/>
      </w:tabs>
      <w:spacing w:after="100"/>
      <w:ind w:left="210"/>
    </w:pPr>
    <w:rPr>
      <w:rFonts w:ascii="Arial" w:hAnsi="Arial" w:cs="Arial"/>
      <w:noProof/>
    </w:rPr>
  </w:style>
  <w:style w:type="paragraph" w:styleId="TOC3">
    <w:name w:val="toc 3"/>
    <w:basedOn w:val="Normal"/>
    <w:next w:val="Normal"/>
    <w:autoRedefine/>
    <w:uiPriority w:val="39"/>
    <w:unhideWhenUsed/>
    <w:rsid w:val="00FF2BB4"/>
    <w:pPr>
      <w:spacing w:after="100" w:line="259" w:lineRule="auto"/>
      <w:ind w:left="440"/>
    </w:pPr>
    <w:rPr>
      <w:rFonts w:cs="Times New Roman"/>
      <w:sz w:val="22"/>
      <w:szCs w:val="22"/>
    </w:rPr>
  </w:style>
  <w:style w:type="character" w:styleId="FollowedHyperlink">
    <w:name w:val="FollowedHyperlink"/>
    <w:basedOn w:val="DefaultParagraphFont"/>
    <w:uiPriority w:val="99"/>
    <w:semiHidden/>
    <w:unhideWhenUsed/>
    <w:rsid w:val="00FF2BB4"/>
    <w:rPr>
      <w:color w:val="954F72" w:themeColor="followedHyperlink"/>
      <w:u w:val="single"/>
    </w:rPr>
  </w:style>
  <w:style w:type="paragraph" w:styleId="FootnoteText">
    <w:name w:val="footnote text"/>
    <w:basedOn w:val="Normal"/>
    <w:link w:val="FootnoteTextChar"/>
    <w:uiPriority w:val="99"/>
    <w:semiHidden/>
    <w:unhideWhenUsed/>
    <w:rsid w:val="00461D22"/>
    <w:pPr>
      <w:spacing w:after="0"/>
    </w:pPr>
    <w:rPr>
      <w:sz w:val="20"/>
      <w:szCs w:val="20"/>
    </w:rPr>
  </w:style>
  <w:style w:type="character" w:customStyle="1" w:styleId="FootnoteTextChar">
    <w:name w:val="Footnote Text Char"/>
    <w:basedOn w:val="DefaultParagraphFont"/>
    <w:link w:val="FootnoteText"/>
    <w:uiPriority w:val="99"/>
    <w:semiHidden/>
    <w:rsid w:val="00461D22"/>
    <w:rPr>
      <w:sz w:val="20"/>
      <w:szCs w:val="20"/>
    </w:rPr>
  </w:style>
  <w:style w:type="character" w:styleId="FootnoteReference">
    <w:name w:val="footnote reference"/>
    <w:basedOn w:val="DefaultParagraphFont"/>
    <w:uiPriority w:val="99"/>
    <w:semiHidden/>
    <w:unhideWhenUsed/>
    <w:rsid w:val="00461D22"/>
    <w:rPr>
      <w:vertAlign w:val="superscript"/>
    </w:rPr>
  </w:style>
  <w:style w:type="paragraph" w:customStyle="1" w:styleId="gdp">
    <w:name w:val="gd_p"/>
    <w:basedOn w:val="Normal"/>
    <w:rsid w:val="00510E4F"/>
    <w:pPr>
      <w:spacing w:before="100" w:beforeAutospacing="1" w:after="100" w:afterAutospacing="1"/>
    </w:pPr>
    <w:rPr>
      <w:rFonts w:ascii="Calibri" w:eastAsiaTheme="minorHAnsi" w:hAnsi="Calibri" w:cs="Calibri"/>
      <w:sz w:val="22"/>
      <w:szCs w:val="22"/>
    </w:rPr>
  </w:style>
  <w:style w:type="character" w:customStyle="1" w:styleId="NoSpacingChar">
    <w:name w:val="No Spacing Char"/>
    <w:basedOn w:val="DefaultParagraphFont"/>
    <w:link w:val="NoSpacing"/>
    <w:uiPriority w:val="1"/>
    <w:locked/>
    <w:rsid w:val="004E3346"/>
  </w:style>
  <w:style w:type="table" w:styleId="GridTable5Dark-Accent1">
    <w:name w:val="Grid Table 5 Dark Accent 1"/>
    <w:basedOn w:val="TableNormal"/>
    <w:uiPriority w:val="50"/>
    <w:rsid w:val="004E3346"/>
    <w:pPr>
      <w:spacing w:after="0"/>
    </w:pPr>
    <w:rPr>
      <w:rFonts w:eastAsiaTheme="minorHAns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465162"/>
    <w:pPr>
      <w:spacing w:after="0"/>
    </w:pPr>
  </w:style>
  <w:style w:type="character" w:customStyle="1" w:styleId="UnresolvedMention1">
    <w:name w:val="Unresolved Mention1"/>
    <w:basedOn w:val="DefaultParagraphFont"/>
    <w:uiPriority w:val="99"/>
    <w:semiHidden/>
    <w:unhideWhenUsed/>
    <w:rsid w:val="00357B62"/>
    <w:rPr>
      <w:color w:val="808080"/>
      <w:shd w:val="clear" w:color="auto" w:fill="E6E6E6"/>
    </w:rPr>
  </w:style>
  <w:style w:type="table" w:customStyle="1" w:styleId="TableGrid1">
    <w:name w:val="Table Grid1"/>
    <w:basedOn w:val="TableNormal"/>
    <w:next w:val="TableGrid"/>
    <w:uiPriority w:val="39"/>
    <w:rsid w:val="00E851D6"/>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70BDD"/>
    <w:rPr>
      <w:color w:val="808080"/>
      <w:shd w:val="clear" w:color="auto" w:fill="E6E6E6"/>
    </w:rPr>
  </w:style>
  <w:style w:type="table" w:styleId="GridTable4-Accent5">
    <w:name w:val="Grid Table 4 Accent 5"/>
    <w:basedOn w:val="TableNormal"/>
    <w:uiPriority w:val="49"/>
    <w:rsid w:val="00C1676E"/>
    <w:pPr>
      <w:spacing w:after="0"/>
    </w:pPr>
    <w:rPr>
      <w:rFonts w:eastAsiaTheme="minorHAns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C1676E"/>
    <w:pPr>
      <w:spacing w:after="0"/>
    </w:pPr>
    <w:rPr>
      <w:rFonts w:eastAsiaTheme="minorHAns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576528"/>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2-Accent5">
    <w:name w:val="List Table 2 Accent 5"/>
    <w:basedOn w:val="TableNormal"/>
    <w:uiPriority w:val="47"/>
    <w:rsid w:val="00576528"/>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57652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576528"/>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normaltextrun1">
    <w:name w:val="normaltextrun1"/>
    <w:basedOn w:val="DefaultParagraphFont"/>
    <w:rsid w:val="005C2300"/>
  </w:style>
  <w:style w:type="character" w:customStyle="1" w:styleId="UnresolvedMention3">
    <w:name w:val="Unresolved Mention3"/>
    <w:basedOn w:val="DefaultParagraphFont"/>
    <w:uiPriority w:val="99"/>
    <w:semiHidden/>
    <w:unhideWhenUsed/>
    <w:rsid w:val="00B30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9394">
      <w:bodyDiv w:val="1"/>
      <w:marLeft w:val="0"/>
      <w:marRight w:val="0"/>
      <w:marTop w:val="0"/>
      <w:marBottom w:val="0"/>
      <w:divBdr>
        <w:top w:val="none" w:sz="0" w:space="0" w:color="auto"/>
        <w:left w:val="none" w:sz="0" w:space="0" w:color="auto"/>
        <w:bottom w:val="none" w:sz="0" w:space="0" w:color="auto"/>
        <w:right w:val="none" w:sz="0" w:space="0" w:color="auto"/>
      </w:divBdr>
    </w:div>
    <w:div w:id="632828267">
      <w:bodyDiv w:val="1"/>
      <w:marLeft w:val="0"/>
      <w:marRight w:val="0"/>
      <w:marTop w:val="0"/>
      <w:marBottom w:val="0"/>
      <w:divBdr>
        <w:top w:val="none" w:sz="0" w:space="0" w:color="auto"/>
        <w:left w:val="none" w:sz="0" w:space="0" w:color="auto"/>
        <w:bottom w:val="none" w:sz="0" w:space="0" w:color="auto"/>
        <w:right w:val="none" w:sz="0" w:space="0" w:color="auto"/>
      </w:divBdr>
    </w:div>
    <w:div w:id="1066755794">
      <w:bodyDiv w:val="1"/>
      <w:marLeft w:val="0"/>
      <w:marRight w:val="0"/>
      <w:marTop w:val="0"/>
      <w:marBottom w:val="0"/>
      <w:divBdr>
        <w:top w:val="none" w:sz="0" w:space="0" w:color="auto"/>
        <w:left w:val="none" w:sz="0" w:space="0" w:color="auto"/>
        <w:bottom w:val="none" w:sz="0" w:space="0" w:color="auto"/>
        <w:right w:val="none" w:sz="0" w:space="0" w:color="auto"/>
      </w:divBdr>
    </w:div>
    <w:div w:id="1380517516">
      <w:bodyDiv w:val="1"/>
      <w:marLeft w:val="0"/>
      <w:marRight w:val="0"/>
      <w:marTop w:val="0"/>
      <w:marBottom w:val="0"/>
      <w:divBdr>
        <w:top w:val="none" w:sz="0" w:space="0" w:color="auto"/>
        <w:left w:val="none" w:sz="0" w:space="0" w:color="auto"/>
        <w:bottom w:val="none" w:sz="0" w:space="0" w:color="auto"/>
        <w:right w:val="none" w:sz="0" w:space="0" w:color="auto"/>
      </w:divBdr>
    </w:div>
    <w:div w:id="17550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register/3854158080824647170"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specialprojects@tea.texas.gov" TargetMode="External"/><Relationship Id="rId17" Type="http://schemas.openxmlformats.org/officeDocument/2006/relationships/hyperlink" Target="https://attendee.gotowebinar.com/register/3854158080824647170" TargetMode="External"/><Relationship Id="rId2" Type="http://schemas.openxmlformats.org/officeDocument/2006/relationships/customXml" Target="../customXml/item2.xml"/><Relationship Id="rId16" Type="http://schemas.openxmlformats.org/officeDocument/2006/relationships/hyperlink" Target="mailto:specialprojects@tea.texas.gov"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projects@tea.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ecialprojects@tea.texa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5874fa-d0ef-44ad-85dd-d467335310e7">
      <UserInfo>
        <DisplayName>Thompson, Hunter</DisplayName>
        <AccountId>114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85AC54EACEF4ABA7F3E1B326EC38D" ma:contentTypeVersion="" ma:contentTypeDescription="Create a new document." ma:contentTypeScope="" ma:versionID="a5c07ca084ede55950df07e6904b57d9">
  <xsd:schema xmlns:xsd="http://www.w3.org/2001/XMLSchema" xmlns:xs="http://www.w3.org/2001/XMLSchema" xmlns:p="http://schemas.microsoft.com/office/2006/metadata/properties" xmlns:ns2="5827f52f-aa94-4aa2-a547-2d16a58f58e1" xmlns:ns3="4e5874fa-d0ef-44ad-85dd-d467335310e7" targetNamespace="http://schemas.microsoft.com/office/2006/metadata/properties" ma:root="true" ma:fieldsID="9fe14f6420cef35ecec49968c1aa8dcb" ns2:_="" ns3:_="">
    <xsd:import namespace="5827f52f-aa94-4aa2-a547-2d16a58f58e1"/>
    <xsd:import namespace="4e5874fa-d0ef-44ad-85dd-d46733531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f52f-aa94-4aa2-a547-2d16a58f5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874fa-d0ef-44ad-85dd-d46733531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2B81-9B41-47E8-BB7A-5D10C43A9B7D}">
  <ds:schemaRefs>
    <ds:schemaRef ds:uri="http://schemas.microsoft.com/office/2006/metadata/properties"/>
    <ds:schemaRef ds:uri="http://schemas.microsoft.com/office/infopath/2007/PartnerControls"/>
    <ds:schemaRef ds:uri="4e5874fa-d0ef-44ad-85dd-d467335310e7"/>
  </ds:schemaRefs>
</ds:datastoreItem>
</file>

<file path=customXml/itemProps2.xml><?xml version="1.0" encoding="utf-8"?>
<ds:datastoreItem xmlns:ds="http://schemas.openxmlformats.org/officeDocument/2006/customXml" ds:itemID="{F4A70D23-2C71-4AB5-8CB3-F9F76079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7f52f-aa94-4aa2-a547-2d16a58f58e1"/>
    <ds:schemaRef ds:uri="4e5874fa-d0ef-44ad-85dd-d46733531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9147E-0D36-468B-9199-D85D32DDA85C}">
  <ds:schemaRefs>
    <ds:schemaRef ds:uri="http://schemas.microsoft.com/sharepoint/v3/contenttype/forms"/>
  </ds:schemaRefs>
</ds:datastoreItem>
</file>

<file path=customXml/itemProps4.xml><?xml version="1.0" encoding="utf-8"?>
<ds:datastoreItem xmlns:ds="http://schemas.openxmlformats.org/officeDocument/2006/customXml" ds:itemID="{F1F155F0-1205-41C3-BE08-D3D21A3C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29</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Community Partnerships  Letter of Interest</dc:title>
  <dc:subject/>
  <dc:creator>LWilliams</dc:creator>
  <cp:keywords/>
  <dc:description/>
  <cp:lastModifiedBy>Simons, Elia</cp:lastModifiedBy>
  <cp:revision>15</cp:revision>
  <cp:lastPrinted>2018-03-22T23:59:00Z</cp:lastPrinted>
  <dcterms:created xsi:type="dcterms:W3CDTF">2018-04-04T17:15:00Z</dcterms:created>
  <dcterms:modified xsi:type="dcterms:W3CDTF">2018-04-06T20:33:00Z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0x01010043285AC54EACEF4ABA7F3E1B326EC38D</vt:lpwstr>
  </property>
</Properties>
</file>