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C5666" w:rsidR="005F730E" w:rsidP="008C5666" w:rsidRDefault="0039650F" w14:paraId="65462198" w14:textId="4156F7A0">
      <w:pPr>
        <w:pStyle w:val="Heading1"/>
      </w:pPr>
      <w:bookmarkStart w:name="_Hlk40956920" w:id="0"/>
      <w:bookmarkEnd w:id="0"/>
      <w:r w:rsidRPr="008C5666">
        <w:rPr>
          <w:sz w:val="44"/>
          <w:szCs w:val="44"/>
        </w:rPr>
        <w:t>House Bill 3 College Preparation Assessments: Instructions for Requesting TSIA Reimbursement</w:t>
      </w:r>
      <w:bookmarkStart w:name="_Hlk39219289" w:id="1"/>
    </w:p>
    <w:p w:rsidR="00A930B8" w:rsidP="008C5666" w:rsidRDefault="00641676" w14:paraId="0A82E3C4" w14:textId="378D822A">
      <w:pPr>
        <w:pStyle w:val="Heading1"/>
      </w:pPr>
      <w:bookmarkStart w:name="policyoverview" w:id="2"/>
      <w:r>
        <w:t xml:space="preserve">I. </w:t>
      </w:r>
      <w:r w:rsidRPr="00BA5F01" w:rsidR="00BA5F01">
        <w:t>Policy Overvi</w:t>
      </w:r>
      <w:r w:rsidR="005F730E">
        <w:t>ew</w:t>
      </w:r>
      <w:bookmarkEnd w:id="2"/>
    </w:p>
    <w:p w:rsidR="00F874D0" w:rsidP="00124665" w:rsidRDefault="006500E7" w14:paraId="62A2DBC7" w14:textId="22E262B1">
      <w:r>
        <w:t>House Bill 3 (HB 3) college preparation assessment reimbursement, enacted by the 86</w:t>
      </w:r>
      <w:r w:rsidRPr="006500E7">
        <w:rPr>
          <w:vertAlign w:val="superscript"/>
        </w:rPr>
        <w:t>th</w:t>
      </w:r>
      <w:r>
        <w:t xml:space="preserve"> Legislature, permits the state to provide a</w:t>
      </w:r>
      <w:r w:rsidR="00B066B8">
        <w:t xml:space="preserve"> </w:t>
      </w:r>
      <w:r w:rsidRPr="00991880" w:rsidR="00B066B8">
        <w:rPr>
          <w:b/>
          <w:bCs/>
        </w:rPr>
        <w:t>one-time</w:t>
      </w:r>
      <w:r>
        <w:t xml:space="preserve"> reimbursement to </w:t>
      </w:r>
      <w:r w:rsidRPr="00611E5F">
        <w:rPr>
          <w:b/>
          <w:bCs/>
        </w:rPr>
        <w:t>districts</w:t>
      </w:r>
      <w:r>
        <w:t xml:space="preserve"> for the cost of administering </w:t>
      </w:r>
      <w:r w:rsidRPr="00B066B8" w:rsidR="00B066B8">
        <w:rPr>
          <w:b/>
          <w:bCs/>
        </w:rPr>
        <w:t>one</w:t>
      </w:r>
      <w:r w:rsidR="00B066B8">
        <w:t xml:space="preserve"> college preparation assessment (</w:t>
      </w:r>
      <w:r>
        <w:t>SAT, ACT or TSIA</w:t>
      </w:r>
      <w:r w:rsidR="00B066B8">
        <w:t>)</w:t>
      </w:r>
      <w:r>
        <w:t xml:space="preserve"> </w:t>
      </w:r>
      <w:r w:rsidRPr="00991880" w:rsidR="00B066B8">
        <w:rPr>
          <w:b/>
          <w:bCs/>
        </w:rPr>
        <w:t>per</w:t>
      </w:r>
      <w:r w:rsidRPr="00991880">
        <w:rPr>
          <w:b/>
          <w:bCs/>
        </w:rPr>
        <w:t xml:space="preserve"> eligible student</w:t>
      </w:r>
      <w:r>
        <w:t xml:space="preserve">. Estimated funding is advanced to districts annually in the fall Foundation School Program (FSP) funding. </w:t>
      </w:r>
      <w:r w:rsidR="00B066B8">
        <w:t xml:space="preserve">Each year, </w:t>
      </w:r>
      <w:r>
        <w:t xml:space="preserve">TEA </w:t>
      </w:r>
      <w:r w:rsidR="003F0E23">
        <w:t>reconciles</w:t>
      </w:r>
      <w:r>
        <w:t xml:space="preserve"> these funds for April settle</w:t>
      </w:r>
      <w:r w:rsidR="00A83F21">
        <w:t>-</w:t>
      </w:r>
      <w:r>
        <w:t>up.</w:t>
      </w:r>
    </w:p>
    <w:p w:rsidR="006500E7" w:rsidP="006500E7" w:rsidRDefault="0088677D" w14:paraId="6BDC04A8" w14:textId="107B1EF4">
      <w:r>
        <w:t xml:space="preserve">More information about this policy is covered in depth in the HB 3 SAT, ACT, and TSIA Reimbursement </w:t>
      </w:r>
      <w:hyperlink w:history="1" r:id="rId10">
        <w:r w:rsidRPr="0088677D">
          <w:rPr>
            <w:rStyle w:val="Hyperlink"/>
          </w:rPr>
          <w:t>FAQs</w:t>
        </w:r>
      </w:hyperlink>
      <w:r>
        <w:t>. Importantly, f</w:t>
      </w:r>
      <w:r w:rsidR="006500E7">
        <w:t xml:space="preserve">or the </w:t>
      </w:r>
      <w:r w:rsidRPr="00611E5F" w:rsidR="006500E7">
        <w:rPr>
          <w:b/>
          <w:bCs/>
        </w:rPr>
        <w:t>20</w:t>
      </w:r>
      <w:r w:rsidR="008B26DF">
        <w:rPr>
          <w:b/>
          <w:bCs/>
        </w:rPr>
        <w:t>2</w:t>
      </w:r>
      <w:r w:rsidR="007775A3">
        <w:rPr>
          <w:b/>
          <w:bCs/>
        </w:rPr>
        <w:t>1</w:t>
      </w:r>
      <w:r w:rsidRPr="00611E5F" w:rsidR="006500E7">
        <w:rPr>
          <w:b/>
          <w:bCs/>
        </w:rPr>
        <w:t>-202</w:t>
      </w:r>
      <w:r w:rsidR="007775A3">
        <w:rPr>
          <w:b/>
          <w:bCs/>
        </w:rPr>
        <w:t>2</w:t>
      </w:r>
      <w:r w:rsidR="006500E7">
        <w:t xml:space="preserve"> school year, eligible students are</w:t>
      </w:r>
      <w:r w:rsidRPr="006500E7" w:rsidR="006500E7">
        <w:t xml:space="preserve"> </w:t>
      </w:r>
      <w:r w:rsidR="006500E7">
        <w:t>as follows:</w:t>
      </w:r>
    </w:p>
    <w:p w:rsidR="006500E7" w:rsidP="006500E7" w:rsidRDefault="006500E7" w14:paraId="093889D5" w14:textId="4F846A79">
      <w:pPr>
        <w:pStyle w:val="ListParagraph"/>
        <w:numPr>
          <w:ilvl w:val="0"/>
          <w:numId w:val="1"/>
        </w:numPr>
      </w:pPr>
      <w:r w:rsidRPr="0088677D">
        <w:rPr>
          <w:b/>
          <w:bCs/>
        </w:rPr>
        <w:t>Seniors</w:t>
      </w:r>
      <w:r>
        <w:t xml:space="preserve"> who take either the SAT, ACT, or TSIA from </w:t>
      </w:r>
      <w:r w:rsidRPr="0088677D">
        <w:rPr>
          <w:b/>
          <w:bCs/>
        </w:rPr>
        <w:t>September 1, 20</w:t>
      </w:r>
      <w:r w:rsidR="008B26DF">
        <w:rPr>
          <w:b/>
          <w:bCs/>
        </w:rPr>
        <w:t>2</w:t>
      </w:r>
      <w:r w:rsidR="00412C1D">
        <w:rPr>
          <w:b/>
          <w:bCs/>
        </w:rPr>
        <w:t>1</w:t>
      </w:r>
      <w:r w:rsidRPr="0088677D">
        <w:rPr>
          <w:b/>
          <w:bCs/>
        </w:rPr>
        <w:t xml:space="preserve"> – </w:t>
      </w:r>
      <w:r w:rsidR="003E1E87">
        <w:rPr>
          <w:b/>
          <w:bCs/>
        </w:rPr>
        <w:t xml:space="preserve">July </w:t>
      </w:r>
      <w:r w:rsidRPr="0088677D">
        <w:rPr>
          <w:b/>
          <w:bCs/>
        </w:rPr>
        <w:t>31, 202</w:t>
      </w:r>
      <w:r w:rsidR="00412C1D">
        <w:rPr>
          <w:b/>
          <w:bCs/>
        </w:rPr>
        <w:t>2</w:t>
      </w:r>
      <w:r>
        <w:t>.</w:t>
      </w:r>
    </w:p>
    <w:p w:rsidR="006500E7" w:rsidP="006500E7" w:rsidRDefault="006500E7" w14:paraId="2522FB84" w14:textId="078E4EFC">
      <w:pPr>
        <w:pStyle w:val="ListParagraph"/>
        <w:numPr>
          <w:ilvl w:val="0"/>
          <w:numId w:val="1"/>
        </w:numPr>
      </w:pPr>
      <w:r w:rsidRPr="0088677D">
        <w:rPr>
          <w:b/>
          <w:bCs/>
        </w:rPr>
        <w:t>Juniors</w:t>
      </w:r>
      <w:r>
        <w:t xml:space="preserve"> who take either the SAT, ACT, or TSIA from </w:t>
      </w:r>
      <w:r w:rsidRPr="0088677D">
        <w:rPr>
          <w:b/>
          <w:bCs/>
        </w:rPr>
        <w:t>January 1, 202</w:t>
      </w:r>
      <w:r w:rsidR="00412C1D">
        <w:rPr>
          <w:b/>
          <w:bCs/>
        </w:rPr>
        <w:t>2</w:t>
      </w:r>
      <w:r w:rsidRPr="0088677D">
        <w:rPr>
          <w:b/>
          <w:bCs/>
        </w:rPr>
        <w:t xml:space="preserve"> – </w:t>
      </w:r>
      <w:r w:rsidR="003E1E87">
        <w:rPr>
          <w:b/>
          <w:bCs/>
        </w:rPr>
        <w:t xml:space="preserve">July </w:t>
      </w:r>
      <w:r w:rsidRPr="0088677D">
        <w:rPr>
          <w:b/>
          <w:bCs/>
        </w:rPr>
        <w:t>31, 202</w:t>
      </w:r>
      <w:r w:rsidR="00412C1D">
        <w:rPr>
          <w:b/>
          <w:bCs/>
        </w:rPr>
        <w:t>2</w:t>
      </w:r>
      <w:r>
        <w:t>.</w:t>
      </w:r>
    </w:p>
    <w:p w:rsidR="003E1E87" w:rsidP="003E1E87" w:rsidRDefault="003E1E87" w14:paraId="0726F501" w14:textId="0842443D">
      <w:r>
        <w:t>Note: August 202</w:t>
      </w:r>
      <w:r w:rsidR="00A93EA3">
        <w:t>2</w:t>
      </w:r>
      <w:r>
        <w:t xml:space="preserve"> test administrations will be submitted and considered in the 202</w:t>
      </w:r>
      <w:r w:rsidR="00A93EA3">
        <w:t>2</w:t>
      </w:r>
      <w:r>
        <w:t>-202</w:t>
      </w:r>
      <w:r w:rsidR="00A93EA3">
        <w:t>3</w:t>
      </w:r>
      <w:r>
        <w:t xml:space="preserve"> process.</w:t>
      </w:r>
    </w:p>
    <w:p w:rsidR="003F0E23" w:rsidP="002B6FE4" w:rsidRDefault="003F0E23" w14:paraId="134FCAB1" w14:textId="4F83D008">
      <w:r>
        <w:t xml:space="preserve">SAT and ACT </w:t>
      </w:r>
      <w:r w:rsidRPr="00611E5F">
        <w:rPr>
          <w:b/>
          <w:bCs/>
        </w:rPr>
        <w:t>school day</w:t>
      </w:r>
      <w:r>
        <w:t xml:space="preserve"> participants are automatically considered for reimbursement. TEA has a separate request process for districts who would like to request reimbursement for the SAT and ACT </w:t>
      </w:r>
      <w:r w:rsidRPr="006012BD">
        <w:rPr>
          <w:b/>
          <w:bCs/>
        </w:rPr>
        <w:t>national day</w:t>
      </w:r>
      <w:r>
        <w:t xml:space="preserve"> testing. If multiple records of a student are reported, </w:t>
      </w:r>
      <w:r w:rsidR="00B066B8">
        <w:t xml:space="preserve">TEA will reimburse the highest cost exam per eligible student. </w:t>
      </w:r>
      <w:r w:rsidR="00EA30D0">
        <w:t>If multiple records of a student are reported from several districts, the first district will be considered.</w:t>
      </w:r>
    </w:p>
    <w:p w:rsidR="002B6FE4" w:rsidP="002B6FE4" w:rsidRDefault="00B066B8" w14:paraId="1A4492C9" w14:textId="6640DC17">
      <w:r w:rsidRPr="00B066B8">
        <w:rPr>
          <w:b/>
          <w:bCs/>
        </w:rPr>
        <w:t xml:space="preserve">If the TSIA is the highest cost exam </w:t>
      </w:r>
      <w:r w:rsidR="00B45DD6">
        <w:rPr>
          <w:b/>
          <w:bCs/>
        </w:rPr>
        <w:t xml:space="preserve">for a student </w:t>
      </w:r>
      <w:r w:rsidRPr="00B066B8">
        <w:rPr>
          <w:b/>
          <w:bCs/>
        </w:rPr>
        <w:t>for which the district paid</w:t>
      </w:r>
      <w:r w:rsidR="00A83F21">
        <w:rPr>
          <w:b/>
          <w:bCs/>
        </w:rPr>
        <w:t xml:space="preserve"> and would like reimbursement</w:t>
      </w:r>
      <w:r w:rsidRPr="00B066B8">
        <w:rPr>
          <w:b/>
          <w:bCs/>
        </w:rPr>
        <w:t>, then the district must request a reimbursement from the agency</w:t>
      </w:r>
      <w:r w:rsidR="003F0E23">
        <w:t xml:space="preserve"> </w:t>
      </w:r>
      <w:r w:rsidRPr="00611E5F" w:rsidR="003F0E23">
        <w:rPr>
          <w:b/>
          <w:bCs/>
        </w:rPr>
        <w:t>using the process outlined in this document.</w:t>
      </w:r>
      <w:bookmarkEnd w:id="1"/>
    </w:p>
    <w:p w:rsidR="00A83F21" w:rsidP="002B6FE4" w:rsidRDefault="003F0E23" w14:paraId="0F8CB799" w14:textId="0D9F7720">
      <w:r>
        <w:t xml:space="preserve">A request for reimbursement does not guarantee a reimbursement will be administered. </w:t>
      </w:r>
      <w:r w:rsidR="00A83F21">
        <w:t>After receiving all requests</w:t>
      </w:r>
      <w:r>
        <w:t xml:space="preserve"> for TSIA and SAT/ACT</w:t>
      </w:r>
      <w:r w:rsidR="00A83F21">
        <w:t>, TEA will validate requests and reconcile funding</w:t>
      </w:r>
      <w:r>
        <w:t xml:space="preserve"> accordingly. TEA recommends that districts retain all back-up documentation on district policies, decisions, and payments in the event of an audit.</w:t>
      </w:r>
    </w:p>
    <w:p w:rsidRPr="00641676" w:rsidR="00AC3D6A" w:rsidP="002B6FE4" w:rsidRDefault="00AC3D6A" w14:paraId="654A072A" w14:textId="532D633F">
      <w:r w:rsidRPr="00611E5F">
        <w:rPr>
          <w:b/>
          <w:bCs/>
        </w:rPr>
        <w:t>Only one file per district will be accepted.</w:t>
      </w:r>
      <w:r>
        <w:rPr>
          <w:b/>
          <w:bCs/>
        </w:rPr>
        <w:t xml:space="preserve"> </w:t>
      </w:r>
      <w:r>
        <w:t>TEA will not accept individual campus requests.</w:t>
      </w:r>
    </w:p>
    <w:p w:rsidR="00641676" w:rsidRDefault="00641676" w14:paraId="6099F67C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26"/>
          <w:szCs w:val="26"/>
          <w:u w:val="single"/>
        </w:rPr>
      </w:pPr>
      <w:r>
        <w:rPr>
          <w:u w:val="single"/>
        </w:rPr>
        <w:br w:type="page"/>
      </w:r>
    </w:p>
    <w:p w:rsidRPr="00BA5F01" w:rsidR="00124665" w:rsidP="00BA5F01" w:rsidRDefault="00641676" w14:paraId="427F0BD8" w14:textId="6DA53EE0">
      <w:pPr>
        <w:pStyle w:val="Heading2"/>
        <w:rPr>
          <w:u w:val="single"/>
        </w:rPr>
      </w:pPr>
      <w:bookmarkStart w:name="processinstructions" w:id="3"/>
      <w:r>
        <w:rPr>
          <w:u w:val="single"/>
        </w:rPr>
        <w:t xml:space="preserve">II. </w:t>
      </w:r>
      <w:r w:rsidRPr="00BA5F01" w:rsidR="00124665">
        <w:rPr>
          <w:u w:val="single"/>
        </w:rPr>
        <w:t xml:space="preserve">Process </w:t>
      </w:r>
      <w:r w:rsidR="00746E63">
        <w:rPr>
          <w:u w:val="single"/>
        </w:rPr>
        <w:t>Instructions</w:t>
      </w:r>
    </w:p>
    <w:p w:rsidR="00A930B8" w:rsidP="00BA5F01" w:rsidRDefault="00A930B8" w14:paraId="7939F593" w14:textId="77777777">
      <w:pPr>
        <w:pStyle w:val="Heading5"/>
        <w:rPr>
          <w:rStyle w:val="Heading4Char"/>
        </w:rPr>
      </w:pPr>
      <w:bookmarkStart w:name="_Hlk40959404" w:id="4"/>
      <w:bookmarkEnd w:id="3"/>
    </w:p>
    <w:p w:rsidRPr="00BA5F01" w:rsidR="00124665" w:rsidP="00BA5F01" w:rsidRDefault="00124665" w14:paraId="2FC59547" w14:textId="5A689571">
      <w:pPr>
        <w:pStyle w:val="Heading5"/>
      </w:pPr>
      <w:bookmarkStart w:name="step1" w:id="5"/>
      <w:r w:rsidRPr="00BA5F01">
        <w:rPr>
          <w:rStyle w:val="Heading4Char"/>
        </w:rPr>
        <w:t>Step 1</w:t>
      </w:r>
      <w:r w:rsidRPr="00BA5F01" w:rsidR="00BA5F01">
        <w:t xml:space="preserve">: </w:t>
      </w:r>
      <w:r w:rsidRPr="00BA5F01">
        <w:rPr>
          <w:rStyle w:val="Heading4Char"/>
        </w:rPr>
        <w:t xml:space="preserve">Determine </w:t>
      </w:r>
      <w:r w:rsidR="0039650F">
        <w:rPr>
          <w:rStyle w:val="Heading4Char"/>
        </w:rPr>
        <w:t xml:space="preserve">Eligible </w:t>
      </w:r>
      <w:r w:rsidRPr="00BA5F01" w:rsidR="00BA5F01">
        <w:rPr>
          <w:rStyle w:val="Heading4Char"/>
        </w:rPr>
        <w:t>S</w:t>
      </w:r>
      <w:r w:rsidRPr="00BA5F01">
        <w:rPr>
          <w:rStyle w:val="Heading4Char"/>
        </w:rPr>
        <w:t>tudents</w:t>
      </w:r>
      <w:r w:rsidR="00B82E98">
        <w:rPr>
          <w:rStyle w:val="Heading4Char"/>
        </w:rPr>
        <w:t xml:space="preserve"> and Costs</w:t>
      </w:r>
      <w:r w:rsidR="0039650F">
        <w:rPr>
          <w:rStyle w:val="Heading4Char"/>
        </w:rPr>
        <w:t xml:space="preserve"> for TSIA Reimbursement</w:t>
      </w:r>
    </w:p>
    <w:bookmarkEnd w:id="4"/>
    <w:bookmarkEnd w:id="5"/>
    <w:p w:rsidR="00B908D3" w:rsidP="00124665" w:rsidRDefault="0088677D" w14:paraId="39518301" w14:textId="6D129FD8">
      <w:r>
        <w:t xml:space="preserve">Districts should follow local policy </w:t>
      </w:r>
      <w:r w:rsidR="00B908D3">
        <w:t>when</w:t>
      </w:r>
      <w:r>
        <w:t xml:space="preserve"> determining</w:t>
      </w:r>
      <w:r w:rsidR="00B908D3">
        <w:t xml:space="preserve"> the </w:t>
      </w:r>
      <w:r>
        <w:t>students</w:t>
      </w:r>
      <w:r w:rsidR="00B908D3">
        <w:t xml:space="preserve"> for which they would like reimbursement. The following is a list of eligibility criteria the district must consider when creating/following these local policies.</w:t>
      </w:r>
    </w:p>
    <w:p w:rsidRPr="00BA5F01" w:rsidR="0088677D" w:rsidP="00124665" w:rsidRDefault="00B908D3" w14:paraId="4CDC3029" w14:textId="6B09FC76">
      <w:pPr>
        <w:rPr>
          <w:b/>
          <w:bCs/>
        </w:rPr>
      </w:pPr>
      <w:r w:rsidRPr="00BA5F01">
        <w:rPr>
          <w:b/>
          <w:bCs/>
        </w:rPr>
        <w:t xml:space="preserve">Student </w:t>
      </w:r>
      <w:r w:rsidRPr="00BA5F01" w:rsidR="00BA5F01">
        <w:rPr>
          <w:b/>
          <w:bCs/>
        </w:rPr>
        <w:t>E</w:t>
      </w:r>
      <w:r w:rsidRPr="00BA5F01">
        <w:rPr>
          <w:b/>
          <w:bCs/>
        </w:rPr>
        <w:t>ligibility:</w:t>
      </w:r>
    </w:p>
    <w:p w:rsidR="00B908D3" w:rsidP="00B908D3" w:rsidRDefault="00B908D3" w14:paraId="4601763A" w14:textId="392D8FAE">
      <w:pPr>
        <w:pStyle w:val="ListParagraph"/>
        <w:numPr>
          <w:ilvl w:val="0"/>
          <w:numId w:val="2"/>
        </w:numPr>
      </w:pPr>
      <w:r>
        <w:t>Student must</w:t>
      </w:r>
      <w:r w:rsidR="008B26DF">
        <w:t xml:space="preserve"> have been </w:t>
      </w:r>
      <w:r>
        <w:t>in the eligible grade level at time of test administration</w:t>
      </w:r>
      <w:r w:rsidR="00573B8D">
        <w:t xml:space="preserve"> (see above)</w:t>
      </w:r>
    </w:p>
    <w:p w:rsidR="00B908D3" w:rsidP="00B908D3" w:rsidRDefault="00B908D3" w14:paraId="3DF08979" w14:textId="23EDCC45">
      <w:pPr>
        <w:pStyle w:val="ListParagraph"/>
        <w:numPr>
          <w:ilvl w:val="0"/>
          <w:numId w:val="2"/>
        </w:numPr>
      </w:pPr>
      <w:r>
        <w:t>Student must</w:t>
      </w:r>
      <w:r w:rsidR="008B26DF">
        <w:t xml:space="preserve"> have been </w:t>
      </w:r>
      <w:r>
        <w:t>in the requesting district at time of test administration</w:t>
      </w:r>
      <w:r w:rsidR="00573B8D">
        <w:t xml:space="preserve"> </w:t>
      </w:r>
    </w:p>
    <w:p w:rsidR="00B908D3" w:rsidP="00B908D3" w:rsidRDefault="00B908D3" w14:paraId="402DD552" w14:textId="19D7F4FB">
      <w:pPr>
        <w:pStyle w:val="ListParagraph"/>
        <w:numPr>
          <w:ilvl w:val="0"/>
          <w:numId w:val="2"/>
        </w:numPr>
      </w:pPr>
      <w:r>
        <w:t xml:space="preserve">Student must have taken </w:t>
      </w:r>
      <w:r w:rsidRPr="00611E5F">
        <w:rPr>
          <w:b/>
          <w:bCs/>
        </w:rPr>
        <w:t xml:space="preserve">both </w:t>
      </w:r>
      <w:r w:rsidRPr="00641676">
        <w:t>the</w:t>
      </w:r>
      <w:r w:rsidRPr="00611E5F">
        <w:rPr>
          <w:b/>
          <w:bCs/>
        </w:rPr>
        <w:t xml:space="preserve"> math </w:t>
      </w:r>
      <w:r w:rsidRPr="00641676">
        <w:t xml:space="preserve">and the </w:t>
      </w:r>
      <w:r w:rsidRPr="00611E5F">
        <w:rPr>
          <w:b/>
          <w:bCs/>
        </w:rPr>
        <w:t xml:space="preserve">reading </w:t>
      </w:r>
      <w:r w:rsidRPr="00641676">
        <w:t>administration</w:t>
      </w:r>
      <w:r>
        <w:t xml:space="preserve"> </w:t>
      </w:r>
      <w:r w:rsidR="00B45DD6">
        <w:t xml:space="preserve">at an approved TSIA testing center </w:t>
      </w:r>
      <w:r>
        <w:t>within the eligible time frames</w:t>
      </w:r>
    </w:p>
    <w:p w:rsidRPr="00BA5F01" w:rsidR="00B908D3" w:rsidP="00B908D3" w:rsidRDefault="00B908D3" w14:paraId="419E2712" w14:textId="6E3AB414">
      <w:pPr>
        <w:rPr>
          <w:b/>
          <w:bCs/>
        </w:rPr>
      </w:pPr>
      <w:r w:rsidRPr="00BA5F01">
        <w:rPr>
          <w:b/>
          <w:bCs/>
        </w:rPr>
        <w:t xml:space="preserve">Eligible </w:t>
      </w:r>
      <w:r w:rsidR="00BA5F01">
        <w:rPr>
          <w:b/>
          <w:bCs/>
        </w:rPr>
        <w:t>C</w:t>
      </w:r>
      <w:r w:rsidRPr="00BA5F01">
        <w:rPr>
          <w:b/>
          <w:bCs/>
        </w:rPr>
        <w:t>osts:</w:t>
      </w:r>
    </w:p>
    <w:p w:rsidR="008B26DF" w:rsidP="00B908D3" w:rsidRDefault="008B26DF" w14:paraId="0F661109" w14:textId="7D7E8B41">
      <w:pPr>
        <w:pStyle w:val="ListParagraph"/>
        <w:numPr>
          <w:ilvl w:val="0"/>
          <w:numId w:val="3"/>
        </w:numPr>
      </w:pPr>
      <w:r>
        <w:t>TSIA2 ELAR assessment</w:t>
      </w:r>
    </w:p>
    <w:p w:rsidR="008B26DF" w:rsidP="00B908D3" w:rsidRDefault="008B26DF" w14:paraId="7AB139F7" w14:textId="07718F88">
      <w:pPr>
        <w:pStyle w:val="ListParagraph"/>
        <w:numPr>
          <w:ilvl w:val="0"/>
          <w:numId w:val="3"/>
        </w:numPr>
      </w:pPr>
      <w:r>
        <w:t>TSIA2 math assessment</w:t>
      </w:r>
    </w:p>
    <w:p w:rsidR="00B908D3" w:rsidP="00B908D3" w:rsidRDefault="1F3C1963" w14:paraId="18BA241D" w14:textId="2F93442C">
      <w:pPr>
        <w:pStyle w:val="ListParagraph"/>
        <w:numPr>
          <w:ilvl w:val="0"/>
          <w:numId w:val="3"/>
        </w:numPr>
      </w:pPr>
      <w:r>
        <w:t xml:space="preserve">Proctor fees </w:t>
      </w:r>
      <w:r w:rsidR="3A7D4344">
        <w:t>for administering an online assessment as a result of COVID-19, such as Examity</w:t>
      </w:r>
      <w:r w:rsidR="78C368EF">
        <w:t xml:space="preserve"> and ProctorTrack</w:t>
      </w:r>
    </w:p>
    <w:p w:rsidRPr="00BA5F01" w:rsidR="00B908D3" w:rsidP="00B908D3" w:rsidRDefault="00B82E98" w14:paraId="5F0097BA" w14:textId="5892D5FC">
      <w:pPr>
        <w:rPr>
          <w:b/>
          <w:bCs/>
        </w:rPr>
      </w:pPr>
      <w:r w:rsidRPr="006879A5">
        <w:rPr>
          <w:b/>
          <w:bCs/>
        </w:rPr>
        <w:t xml:space="preserve">All other costs not described above are </w:t>
      </w:r>
      <w:r w:rsidRPr="006879A5">
        <w:rPr>
          <w:b/>
          <w:bCs/>
          <w:u w:val="single"/>
        </w:rPr>
        <w:t>not</w:t>
      </w:r>
      <w:r w:rsidRPr="006879A5">
        <w:rPr>
          <w:b/>
          <w:bCs/>
        </w:rPr>
        <w:t xml:space="preserve"> eligible for reimbursement, including, but not limited to</w:t>
      </w:r>
      <w:r w:rsidRPr="00BA5F01" w:rsidR="00B908D3">
        <w:rPr>
          <w:b/>
          <w:bCs/>
        </w:rPr>
        <w:t>:</w:t>
      </w:r>
    </w:p>
    <w:p w:rsidR="00B908D3" w:rsidP="00B908D3" w:rsidRDefault="00B908D3" w14:paraId="73014F95" w14:textId="1116516D">
      <w:pPr>
        <w:pStyle w:val="ListParagraph"/>
        <w:numPr>
          <w:ilvl w:val="0"/>
          <w:numId w:val="4"/>
        </w:numPr>
      </w:pPr>
      <w:r>
        <w:t>The writing assessment</w:t>
      </w:r>
    </w:p>
    <w:p w:rsidR="00B908D3" w:rsidP="00B908D3" w:rsidRDefault="00B908D3" w14:paraId="75BE8E9E" w14:textId="030DAA91">
      <w:pPr>
        <w:pStyle w:val="ListParagraph"/>
        <w:numPr>
          <w:ilvl w:val="0"/>
          <w:numId w:val="4"/>
        </w:numPr>
      </w:pPr>
      <w:r>
        <w:t xml:space="preserve">Teacher </w:t>
      </w:r>
      <w:r w:rsidR="00B45DD6">
        <w:t>salaries</w:t>
      </w:r>
    </w:p>
    <w:p w:rsidR="00B908D3" w:rsidP="00B908D3" w:rsidRDefault="00B908D3" w14:paraId="5C714CF9" w14:textId="2AF18243">
      <w:pPr>
        <w:pStyle w:val="ListParagraph"/>
        <w:numPr>
          <w:ilvl w:val="0"/>
          <w:numId w:val="4"/>
        </w:numPr>
      </w:pPr>
      <w:r>
        <w:t xml:space="preserve">Licenses to purchase </w:t>
      </w:r>
      <w:r w:rsidR="00B45DD6">
        <w:t>video chat services (Zoom, WebEx, GoToMeeting, etc.)</w:t>
      </w:r>
    </w:p>
    <w:p w:rsidR="00A930B8" w:rsidP="00BA00F3" w:rsidRDefault="00A930B8" w14:paraId="6DFF0BFB" w14:textId="77777777">
      <w:pPr>
        <w:pStyle w:val="Heading4"/>
      </w:pPr>
      <w:bookmarkStart w:name="_Hlk40959423" w:id="6"/>
    </w:p>
    <w:p w:rsidR="00124665" w:rsidP="00BA00F3" w:rsidRDefault="00124665" w14:paraId="678042E7" w14:textId="7C942A0E">
      <w:pPr>
        <w:pStyle w:val="Heading4"/>
      </w:pPr>
      <w:bookmarkStart w:name="step2" w:id="7"/>
      <w:r>
        <w:t xml:space="preserve">Step 2: </w:t>
      </w:r>
      <w:r w:rsidR="00746E63">
        <w:t>Create</w:t>
      </w:r>
      <w:r w:rsidR="00496403">
        <w:t xml:space="preserve"> TSIA Data File</w:t>
      </w:r>
      <w:r>
        <w:t xml:space="preserve"> </w:t>
      </w:r>
      <w:r w:rsidR="00496403">
        <w:t>(</w:t>
      </w:r>
      <w:r w:rsidR="00BA00F3">
        <w:t>F</w:t>
      </w:r>
      <w:r>
        <w:t xml:space="preserve">ile </w:t>
      </w:r>
      <w:r w:rsidR="00BA00F3">
        <w:t>T</w:t>
      </w:r>
      <w:r>
        <w:t>emplate</w:t>
      </w:r>
      <w:r w:rsidR="00496403">
        <w:t xml:space="preserve"> </w:t>
      </w:r>
      <w:r w:rsidR="00746E63">
        <w:t>Provided for Reference</w:t>
      </w:r>
      <w:r w:rsidR="00496403">
        <w:t>)</w:t>
      </w:r>
    </w:p>
    <w:bookmarkEnd w:id="6"/>
    <w:bookmarkEnd w:id="7"/>
    <w:p w:rsidR="00102B35" w:rsidP="00124665" w:rsidRDefault="00FC1D46" w14:paraId="4C52F656" w14:textId="1F262D94">
      <w:r w:rsidR="00FC1D46">
        <w:rPr/>
        <w:t xml:space="preserve">Districts </w:t>
      </w:r>
      <w:r w:rsidR="008D655B">
        <w:rPr/>
        <w:t xml:space="preserve">must provide </w:t>
      </w:r>
      <w:r w:rsidRPr="648FB341" w:rsidR="008D655B">
        <w:rPr>
          <w:b w:val="1"/>
          <w:bCs w:val="1"/>
        </w:rPr>
        <w:t>all</w:t>
      </w:r>
      <w:r w:rsidR="008D655B">
        <w:rPr/>
        <w:t xml:space="preserve"> the data represented in the table below in a spreadsheet to the agency. TEA has created a template </w:t>
      </w:r>
      <w:hyperlink r:id="Rfa4e6dca4d824398">
        <w:r w:rsidRPr="648FB341" w:rsidR="00FC1D46">
          <w:rPr>
            <w:rStyle w:val="Hyperlink"/>
            <w:b w:val="1"/>
            <w:bCs w:val="1"/>
          </w:rPr>
          <w:t>here</w:t>
        </w:r>
      </w:hyperlink>
      <w:r w:rsidR="00FC1D46">
        <w:rPr/>
        <w:t xml:space="preserve"> </w:t>
      </w:r>
      <w:r w:rsidR="008D655B">
        <w:rPr/>
        <w:t>f</w:t>
      </w:r>
      <w:r w:rsidR="008D655B">
        <w:rPr/>
        <w:t>or districts to utilize and/or replicate</w:t>
      </w:r>
      <w:r w:rsidR="00AC3D6A">
        <w:rPr/>
        <w:t>.</w:t>
      </w:r>
    </w:p>
    <w:p w:rsidR="004D4EF1" w:rsidRDefault="00471166" w14:paraId="3956A607" w14:textId="3172823A">
      <w:r>
        <w:t xml:space="preserve">TEA has collaborated with the College Board to provide instructions on how </w:t>
      </w:r>
      <w:r w:rsidR="002A588C">
        <w:t xml:space="preserve">TSIA administrators </w:t>
      </w:r>
      <w:r>
        <w:t>can create</w:t>
      </w:r>
      <w:r w:rsidR="002A588C">
        <w:t xml:space="preserve"> a custom report and query on the ACCUPLACER platform</w:t>
      </w:r>
      <w:r w:rsidR="00CE7DD6">
        <w:t xml:space="preserve"> with the necessary TSIA data requested on the template. This allows those districts who are TSIA administrators or who have </w:t>
      </w:r>
      <w:r w:rsidR="00F927FE">
        <w:t xml:space="preserve">a </w:t>
      </w:r>
      <w:r w:rsidR="00CE7DD6">
        <w:t xml:space="preserve">data sharing </w:t>
      </w:r>
      <w:r w:rsidRPr="00611E5F" w:rsidR="00CE7DD6">
        <w:t xml:space="preserve">agreement with an institute of higher education (IHE) an easier ability to find accurate data. </w:t>
      </w:r>
      <w:r w:rsidRPr="00611E5F" w:rsidR="00686E95">
        <w:t xml:space="preserve">Please </w:t>
      </w:r>
      <w:r w:rsidRPr="00611E5F" w:rsidR="00102B35">
        <w:t xml:space="preserve">go to </w:t>
      </w:r>
      <w:hyperlink w:history="1" w:anchor="a">
        <w:r w:rsidRPr="00611E5F" w:rsidR="00641676">
          <w:rPr>
            <w:rStyle w:val="Hyperlink"/>
          </w:rPr>
          <w:t>section</w:t>
        </w:r>
        <w:r w:rsidRPr="00611E5F" w:rsidR="0064434A">
          <w:rPr>
            <w:rStyle w:val="Hyperlink"/>
          </w:rPr>
          <w:t xml:space="preserve"> A</w:t>
        </w:r>
        <w:r w:rsidRPr="00611E5F" w:rsidR="00641676">
          <w:rPr>
            <w:rStyle w:val="Hyperlink"/>
          </w:rPr>
          <w:t xml:space="preserve"> of the appendix</w:t>
        </w:r>
      </w:hyperlink>
      <w:r w:rsidRPr="00611E5F" w:rsidR="00102B35">
        <w:t xml:space="preserve"> for</w:t>
      </w:r>
      <w:r w:rsidR="00102B35">
        <w:t xml:space="preserve"> more information.</w:t>
      </w:r>
      <w:r w:rsidR="000973CD">
        <w:t xml:space="preserve"> </w:t>
      </w:r>
    </w:p>
    <w:p w:rsidR="00DF00CE" w:rsidRDefault="00DF00CE" w14:paraId="5441EA2E" w14:textId="537612DD">
      <w:r>
        <w:t>Below is the</w:t>
      </w:r>
      <w:r w:rsidR="00B46D37">
        <w:t xml:space="preserve"> </w:t>
      </w:r>
      <w:r w:rsidRPr="00611E5F" w:rsidR="00B46D37">
        <w:rPr>
          <w:b/>
          <w:bCs/>
        </w:rPr>
        <w:t>required</w:t>
      </w:r>
      <w:r>
        <w:t xml:space="preserve"> list of data elements in the template and its standards. For information on data types</w:t>
      </w:r>
      <w:r w:rsidR="00B34F51">
        <w:t xml:space="preserve"> and pattern description definitions</w:t>
      </w:r>
      <w:r>
        <w:t xml:space="preserve">, please </w:t>
      </w:r>
      <w:r w:rsidR="00CE7DD6">
        <w:t xml:space="preserve">see </w:t>
      </w:r>
      <w:hyperlink w:history="1" w:anchor="b">
        <w:r w:rsidRPr="00611E5F" w:rsidR="00CE7DD6">
          <w:rPr>
            <w:rStyle w:val="Hyperlink"/>
          </w:rPr>
          <w:t>section</w:t>
        </w:r>
        <w:r w:rsidR="0064434A">
          <w:rPr>
            <w:rStyle w:val="Hyperlink"/>
          </w:rPr>
          <w:t>s</w:t>
        </w:r>
        <w:r w:rsidRPr="00611E5F" w:rsidR="00CE7DD6">
          <w:rPr>
            <w:rStyle w:val="Hyperlink"/>
          </w:rPr>
          <w:t xml:space="preserve"> </w:t>
        </w:r>
        <w:r w:rsidRPr="00611E5F" w:rsidR="0064434A">
          <w:rPr>
            <w:rStyle w:val="Hyperlink"/>
          </w:rPr>
          <w:t>B</w:t>
        </w:r>
      </w:hyperlink>
      <w:r w:rsidRPr="00611E5F" w:rsidR="0064434A">
        <w:t xml:space="preserve"> and </w:t>
      </w:r>
      <w:hyperlink w:history="1" w:anchor="c">
        <w:r w:rsidRPr="00611E5F" w:rsidR="0064434A">
          <w:rPr>
            <w:rStyle w:val="Hyperlink"/>
          </w:rPr>
          <w:t>C</w:t>
        </w:r>
      </w:hyperlink>
      <w:r w:rsidRPr="00611E5F" w:rsidR="00CE7DD6">
        <w:t xml:space="preserve"> of the appendix</w:t>
      </w:r>
      <w:r w:rsidRPr="00611E5F">
        <w:t>.</w:t>
      </w:r>
    </w:p>
    <w:p w:rsidR="005F730E" w:rsidRDefault="005F730E" w14:paraId="73BE7A2E" w14:textId="515590CE"/>
    <w:p w:rsidR="00003867" w:rsidRDefault="00003867" w14:paraId="29A984F1" w14:textId="77777777"/>
    <w:p w:rsidR="005F730E" w:rsidRDefault="005F730E" w14:paraId="5AA11D94" w14:textId="77777777"/>
    <w:tbl>
      <w:tblPr>
        <w:tblStyle w:val="GridTable4-Accent1"/>
        <w:tblW w:w="5775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988"/>
        <w:gridCol w:w="1893"/>
        <w:gridCol w:w="3061"/>
        <w:gridCol w:w="2339"/>
        <w:gridCol w:w="2518"/>
      </w:tblGrid>
      <w:tr w:rsidRPr="00C96760" w:rsidR="005A3C5A" w:rsidTr="00611E5F" w14:paraId="7B6D2D97" w14:textId="666448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Pr="00C96760" w:rsidR="005A3C5A" w:rsidRDefault="005A3C5A" w14:paraId="58410DAA" w14:textId="7C588377">
            <w:pPr>
              <w:rPr>
                <w:b w:val="0"/>
                <w:bCs w:val="0"/>
              </w:rPr>
            </w:pPr>
            <w:r w:rsidRPr="00C96760">
              <w:t>Column</w:t>
            </w:r>
          </w:p>
        </w:tc>
        <w:tc>
          <w:tcPr>
            <w:tcW w:w="876" w:type="pct"/>
          </w:tcPr>
          <w:p w:rsidRPr="00C96760" w:rsidR="005A3C5A" w:rsidRDefault="005A3C5A" w14:paraId="2C254CD8" w14:textId="2F6C29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96760">
              <w:t>Data Element</w:t>
            </w:r>
            <w:r>
              <w:t xml:space="preserve"> (As shown on template)</w:t>
            </w:r>
          </w:p>
        </w:tc>
        <w:tc>
          <w:tcPr>
            <w:tcW w:w="1417" w:type="pct"/>
          </w:tcPr>
          <w:p w:rsidRPr="00C96760" w:rsidR="005A3C5A" w:rsidRDefault="005A3C5A" w14:paraId="52B62266" w14:textId="0DEC5A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Definition (</w:t>
            </w:r>
            <w:r w:rsidRPr="00C96760">
              <w:t>What it is</w:t>
            </w:r>
            <w:r>
              <w:t>)</w:t>
            </w:r>
            <w:r w:rsidR="00480349">
              <w:t xml:space="preserve"> and Purpose (why it’s needed)</w:t>
            </w:r>
          </w:p>
        </w:tc>
        <w:tc>
          <w:tcPr>
            <w:tcW w:w="1083" w:type="pct"/>
          </w:tcPr>
          <w:p w:rsidRPr="00C96760" w:rsidR="005A3C5A" w:rsidRDefault="005A3C5A" w14:paraId="3052959F" w14:textId="6032FB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Source (</w:t>
            </w:r>
            <w:r w:rsidRPr="00C96760">
              <w:t>Where to find it</w:t>
            </w:r>
            <w:r>
              <w:t>)</w:t>
            </w:r>
            <w:r w:rsidR="00A712F0">
              <w:t xml:space="preserve"> </w:t>
            </w:r>
          </w:p>
        </w:tc>
        <w:tc>
          <w:tcPr>
            <w:tcW w:w="1166" w:type="pct"/>
          </w:tcPr>
          <w:p w:rsidR="005A3C5A" w:rsidRDefault="005A3C5A" w14:paraId="554EDC2F" w14:textId="2E2DD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Length, Data Type, Pattern (How to enter it)</w:t>
            </w:r>
          </w:p>
        </w:tc>
      </w:tr>
      <w:tr w:rsidR="005A3C5A" w:rsidTr="00611E5F" w14:paraId="0AAC48A4" w14:textId="598CD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5A3C5A" w:rsidP="008050D4" w:rsidRDefault="005A3C5A" w14:paraId="6A1C81E2" w14:textId="421622FB">
            <w:r>
              <w:t>A</w:t>
            </w:r>
          </w:p>
        </w:tc>
        <w:tc>
          <w:tcPr>
            <w:tcW w:w="876" w:type="pct"/>
          </w:tcPr>
          <w:p w:rsidR="005A3C5A" w:rsidP="008050D4" w:rsidRDefault="005A3C5A" w14:paraId="62AF9F21" w14:textId="42FD2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County-District-Campus (CD</w:t>
            </w:r>
            <w:r w:rsidR="00F26945">
              <w:t>N</w:t>
            </w:r>
            <w:r>
              <w:t>) Number</w:t>
            </w:r>
          </w:p>
        </w:tc>
        <w:tc>
          <w:tcPr>
            <w:tcW w:w="1417" w:type="pct"/>
          </w:tcPr>
          <w:p w:rsidR="00480349" w:rsidP="008050D4" w:rsidRDefault="005A3C5A" w14:paraId="77A83C8B" w14:textId="671A8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color w:val="auto"/>
                <w:u w:val="none"/>
              </w:rPr>
            </w:pPr>
            <w:r>
              <w:t xml:space="preserve">The unique </w:t>
            </w:r>
            <w:r w:rsidR="00F26945">
              <w:t>6</w:t>
            </w:r>
            <w:r>
              <w:t>-digit number that identifies the county</w:t>
            </w:r>
            <w:r w:rsidR="00F26945">
              <w:t xml:space="preserve"> and </w:t>
            </w:r>
            <w:r>
              <w:t>district</w:t>
            </w:r>
            <w:r w:rsidR="00F26945">
              <w:t xml:space="preserve"> </w:t>
            </w:r>
            <w:r>
              <w:t>at which the student is enrolled. This also identifies the district that is requesting reimbursement.</w:t>
            </w:r>
            <w:r w:rsidRPr="005A4145" w:rsidR="00480349">
              <w:rPr>
                <w:rStyle w:val="Hyperlink"/>
                <w:color w:val="auto"/>
                <w:u w:val="none"/>
              </w:rPr>
              <w:t xml:space="preserve"> </w:t>
            </w:r>
          </w:p>
          <w:p w:rsidR="00480349" w:rsidP="008050D4" w:rsidRDefault="00480349" w14:paraId="66724E9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:rsidR="00A712F0" w:rsidP="008050D4" w:rsidRDefault="00480349" w14:paraId="0678A1A3" w14:textId="328B7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4145">
              <w:rPr>
                <w:rStyle w:val="Hyperlink"/>
                <w:color w:val="auto"/>
                <w:u w:val="none"/>
              </w:rPr>
              <w:t xml:space="preserve">To validate </w:t>
            </w:r>
            <w:r w:rsidR="00C6706F">
              <w:rPr>
                <w:rStyle w:val="Hyperlink"/>
                <w:color w:val="auto"/>
                <w:u w:val="none"/>
              </w:rPr>
              <w:t>student attendance at district at time of testing</w:t>
            </w:r>
          </w:p>
        </w:tc>
        <w:tc>
          <w:tcPr>
            <w:tcW w:w="1083" w:type="pct"/>
          </w:tcPr>
          <w:p w:rsidR="005A3C5A" w:rsidP="008050D4" w:rsidRDefault="00DD60D1" w14:paraId="7536512C" w14:textId="0069E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w:history="1" r:id="rId12">
              <w:r w:rsidRPr="008C5666" w:rsidR="005A3C5A">
                <w:rPr>
                  <w:rStyle w:val="Hyperlink"/>
                </w:rPr>
                <w:t>TSDS Element ID E02</w:t>
              </w:r>
              <w:r w:rsidRPr="00F26945" w:rsidR="00F26945">
                <w:rPr>
                  <w:rStyle w:val="Hyperlink"/>
                </w:rPr>
                <w:t>12</w:t>
              </w:r>
            </w:hyperlink>
          </w:p>
          <w:p w:rsidR="00A712F0" w:rsidP="008050D4" w:rsidRDefault="00A712F0" w14:paraId="6A1DD53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:rsidRPr="00A712F0" w:rsidR="00A712F0" w:rsidP="008050D4" w:rsidRDefault="00A712F0" w14:paraId="5CDDAC3A" w14:textId="41936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6" w:type="pct"/>
          </w:tcPr>
          <w:p w:rsidR="005A3C5A" w:rsidP="008050D4" w:rsidRDefault="00F26945" w14:paraId="179E93BE" w14:textId="3E27D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="005A3C5A">
              <w:t>, coded, ######</w:t>
            </w:r>
          </w:p>
          <w:p w:rsidR="005A3C5A" w:rsidP="008050D4" w:rsidRDefault="005A3C5A" w14:paraId="62D8CDD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A3C5A" w:rsidP="008050D4" w:rsidRDefault="005A3C5A" w14:paraId="3CB25184" w14:textId="18FB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Example: 001902</w:t>
            </w:r>
          </w:p>
        </w:tc>
      </w:tr>
      <w:tr w:rsidR="005A3C5A" w:rsidTr="00611E5F" w14:paraId="30E12777" w14:textId="091DFA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5A3C5A" w:rsidP="008050D4" w:rsidRDefault="005A3C5A" w14:paraId="267AF710" w14:textId="37A99977">
            <w:r>
              <w:t>B</w:t>
            </w:r>
          </w:p>
        </w:tc>
        <w:tc>
          <w:tcPr>
            <w:tcW w:w="876" w:type="pct"/>
          </w:tcPr>
          <w:p w:rsidR="005A3C5A" w:rsidP="008050D4" w:rsidRDefault="005A3C5A" w14:paraId="16ED0FDE" w14:textId="5BF73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10-Digit TSDS Unique Student ID</w:t>
            </w:r>
          </w:p>
        </w:tc>
        <w:tc>
          <w:tcPr>
            <w:tcW w:w="1417" w:type="pct"/>
          </w:tcPr>
          <w:p w:rsidR="00480349" w:rsidP="008050D4" w:rsidRDefault="005A3C5A" w14:paraId="55C2EE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unique 10-digit number assigned to a student by the Texas Education Agency.</w:t>
            </w:r>
            <w:r w:rsidR="00480349">
              <w:t xml:space="preserve"> </w:t>
            </w:r>
          </w:p>
          <w:p w:rsidR="00480349" w:rsidP="008050D4" w:rsidRDefault="00480349" w14:paraId="17E8A8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A3C5A" w:rsidP="008050D4" w:rsidRDefault="00480349" w14:paraId="5664E85E" w14:textId="3252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validate the student</w:t>
            </w:r>
          </w:p>
        </w:tc>
        <w:tc>
          <w:tcPr>
            <w:tcW w:w="1083" w:type="pct"/>
          </w:tcPr>
          <w:p w:rsidR="005A3C5A" w:rsidP="008050D4" w:rsidRDefault="00DD60D1" w14:paraId="06BBB6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w:history="1" r:id="rId13">
              <w:r w:rsidRPr="00102B35" w:rsidR="005A3C5A">
                <w:rPr>
                  <w:rStyle w:val="Hyperlink"/>
                </w:rPr>
                <w:t>TSDS Element ID E1523</w:t>
              </w:r>
            </w:hyperlink>
            <w:r w:rsidR="005A3C5A">
              <w:t xml:space="preserve"> </w:t>
            </w:r>
          </w:p>
          <w:p w:rsidR="00480349" w:rsidP="00480349" w:rsidRDefault="00480349" w14:paraId="4AC391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</w:p>
          <w:p w:rsidRPr="00200ACA" w:rsidR="00480349" w:rsidP="00200ACA" w:rsidRDefault="00480349" w14:paraId="783349E4" w14:textId="691F3F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pct"/>
          </w:tcPr>
          <w:p w:rsidR="005A3C5A" w:rsidP="00102B35" w:rsidRDefault="005A3C5A" w14:paraId="683456C2" w14:textId="503418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 numeric, ##########</w:t>
            </w:r>
          </w:p>
          <w:p w:rsidR="005A3C5A" w:rsidP="00102B35" w:rsidRDefault="005A3C5A" w14:paraId="716D7A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A3C5A" w:rsidP="00102B35" w:rsidRDefault="005A3C5A" w14:paraId="7770CD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Example: 0123456789</w:t>
            </w:r>
          </w:p>
          <w:p w:rsidR="005A3C5A" w:rsidP="00102B35" w:rsidRDefault="005A3C5A" w14:paraId="0AD9F200" w14:textId="406B82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3C5A" w:rsidTr="00611E5F" w14:paraId="63F38BB0" w14:textId="58528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5A3C5A" w:rsidP="008050D4" w:rsidRDefault="005A3C5A" w14:paraId="48B3BBE0" w14:textId="3A4EF589">
            <w:r>
              <w:t>C</w:t>
            </w:r>
          </w:p>
        </w:tc>
        <w:tc>
          <w:tcPr>
            <w:tcW w:w="876" w:type="pct"/>
          </w:tcPr>
          <w:p w:rsidR="002752C7" w:rsidP="002752C7" w:rsidRDefault="002752C7" w14:paraId="277E0F62" w14:textId="405E0E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t>First Name (</w:t>
            </w:r>
            <w:r w:rsidDel="002752C7">
              <w:t>Student</w:t>
            </w:r>
            <w:r>
              <w:t>)</w:t>
            </w:r>
          </w:p>
          <w:p w:rsidR="005A3C5A" w:rsidP="008050D4" w:rsidRDefault="005A3C5A" w14:paraId="0224A3AC" w14:textId="2855EF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pct"/>
          </w:tcPr>
          <w:p w:rsidR="00480349" w:rsidP="008050D4" w:rsidRDefault="005A3C5A" w14:paraId="2F1B774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student’s legal first name</w:t>
            </w:r>
            <w:r w:rsidR="00480349">
              <w:t xml:space="preserve"> </w:t>
            </w:r>
          </w:p>
          <w:p w:rsidR="00480349" w:rsidP="008050D4" w:rsidRDefault="00480349" w14:paraId="66A7A25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A3C5A" w:rsidP="008050D4" w:rsidRDefault="00480349" w14:paraId="323B4A55" w14:textId="6CD7C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validate TSIA</w:t>
            </w:r>
            <w:r w:rsidR="00226514">
              <w:t>2</w:t>
            </w:r>
            <w:r>
              <w:t xml:space="preserve"> test attendance</w:t>
            </w:r>
          </w:p>
        </w:tc>
        <w:tc>
          <w:tcPr>
            <w:tcW w:w="1083" w:type="pct"/>
          </w:tcPr>
          <w:p w:rsidR="00480349" w:rsidP="008050D4" w:rsidRDefault="005A3C5A" w14:paraId="279F5D12" w14:textId="7F08D1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 entered on the TSIA </w:t>
            </w:r>
            <w:r w:rsidR="00A712F0">
              <w:t xml:space="preserve">ACCUPLACER </w:t>
            </w:r>
            <w:r>
              <w:t>platform; field is called “FIRSTNAME”</w:t>
            </w:r>
          </w:p>
        </w:tc>
        <w:tc>
          <w:tcPr>
            <w:tcW w:w="1166" w:type="pct"/>
          </w:tcPr>
          <w:p w:rsidR="005A3C5A" w:rsidP="00102B35" w:rsidRDefault="005A3C5A" w14:paraId="5442C469" w14:textId="7DAF58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 characters, NameField (text), *…</w:t>
            </w:r>
          </w:p>
          <w:p w:rsidR="005A3C5A" w:rsidP="00102B35" w:rsidRDefault="005A3C5A" w14:paraId="4AD501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A3C5A" w:rsidP="00102B35" w:rsidRDefault="005A3C5A" w14:paraId="281FA5A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Example: Xavier</w:t>
            </w:r>
          </w:p>
          <w:p w:rsidR="005A3C5A" w:rsidP="00102B35" w:rsidRDefault="005A3C5A" w14:paraId="4AFA8FCC" w14:textId="68B2A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3C5A" w:rsidTr="00611E5F" w14:paraId="72AD9BDF" w14:textId="47A36C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5A3C5A" w:rsidP="00102B35" w:rsidRDefault="005A3C5A" w14:paraId="1142BC60" w14:textId="6E76A200">
            <w:r>
              <w:t>D</w:t>
            </w:r>
          </w:p>
        </w:tc>
        <w:tc>
          <w:tcPr>
            <w:tcW w:w="876" w:type="pct"/>
          </w:tcPr>
          <w:p w:rsidR="005A3C5A" w:rsidP="00102B35" w:rsidRDefault="005A3C5A" w14:paraId="06E077AC" w14:textId="73516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Name</w:t>
            </w:r>
            <w:r w:rsidR="002752C7">
              <w:t xml:space="preserve"> (Student)</w:t>
            </w:r>
          </w:p>
        </w:tc>
        <w:tc>
          <w:tcPr>
            <w:tcW w:w="1417" w:type="pct"/>
          </w:tcPr>
          <w:p w:rsidR="00480349" w:rsidP="00102B35" w:rsidRDefault="005A3C5A" w14:paraId="2B35CD5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student’s legal last name</w:t>
            </w:r>
            <w:r w:rsidR="00480349">
              <w:t xml:space="preserve"> </w:t>
            </w:r>
          </w:p>
          <w:p w:rsidR="00480349" w:rsidP="00102B35" w:rsidRDefault="00480349" w14:paraId="74EDED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A3C5A" w:rsidP="00102B35" w:rsidRDefault="00480349" w14:paraId="484175C2" w14:textId="6B15C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validate TSIA</w:t>
            </w:r>
            <w:r w:rsidR="00226514">
              <w:t xml:space="preserve">2 </w:t>
            </w:r>
            <w:r>
              <w:t>test attendance</w:t>
            </w:r>
          </w:p>
        </w:tc>
        <w:tc>
          <w:tcPr>
            <w:tcW w:w="1083" w:type="pct"/>
          </w:tcPr>
          <w:p w:rsidR="005A3C5A" w:rsidP="00102B35" w:rsidRDefault="005A3C5A" w14:paraId="04E9FD58" w14:textId="1050B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 entered on the TSIA </w:t>
            </w:r>
            <w:r w:rsidR="00AC3D6A">
              <w:t xml:space="preserve">ACCUPLACER </w:t>
            </w:r>
            <w:r>
              <w:t>platform; field is called “LASTNAME”</w:t>
            </w:r>
          </w:p>
          <w:p w:rsidR="00480349" w:rsidP="00102B35" w:rsidRDefault="00480349" w14:paraId="124F66E0" w14:textId="529B14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pct"/>
          </w:tcPr>
          <w:p w:rsidR="005A3C5A" w:rsidP="00102B35" w:rsidRDefault="005A3C5A" w14:paraId="06A58922" w14:textId="51691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 characters, NameField (text), *…</w:t>
            </w:r>
          </w:p>
          <w:p w:rsidR="005A3C5A" w:rsidP="00102B35" w:rsidRDefault="005A3C5A" w14:paraId="46CE84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A3C5A" w:rsidP="00102B35" w:rsidRDefault="005A3C5A" w14:paraId="6D5950C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Example: Rodriguez, Jr.</w:t>
            </w:r>
          </w:p>
          <w:p w:rsidR="005A3C5A" w:rsidP="00102B35" w:rsidRDefault="005A3C5A" w14:paraId="74FB9AE8" w14:textId="2447B0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3C5A" w:rsidTr="00611E5F" w14:paraId="4E04AD12" w14:textId="1A560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5A3C5A" w:rsidP="00102B35" w:rsidRDefault="005A3C5A" w14:paraId="0941B4BF" w14:textId="6C0947CB">
            <w:r>
              <w:t>E</w:t>
            </w:r>
          </w:p>
        </w:tc>
        <w:tc>
          <w:tcPr>
            <w:tcW w:w="876" w:type="pct"/>
          </w:tcPr>
          <w:p w:rsidR="005A3C5A" w:rsidP="00102B35" w:rsidRDefault="005A3C5A" w14:paraId="17E63443" w14:textId="16275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of Birth</w:t>
            </w:r>
            <w:r w:rsidR="002752C7">
              <w:t xml:space="preserve"> (Student)</w:t>
            </w:r>
          </w:p>
        </w:tc>
        <w:tc>
          <w:tcPr>
            <w:tcW w:w="1417" w:type="pct"/>
          </w:tcPr>
          <w:p w:rsidR="005A3C5A" w:rsidP="00102B35" w:rsidRDefault="005A3C5A" w14:paraId="17001FDA" w14:textId="5D2DD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student’s legal year, month, and day of birth</w:t>
            </w:r>
          </w:p>
          <w:p w:rsidR="00480349" w:rsidP="00102B35" w:rsidRDefault="00480349" w14:paraId="040D0B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A3C5A" w:rsidP="00102B35" w:rsidRDefault="00480349" w14:paraId="38BFCB3E" w14:textId="3C969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validate TSIA</w:t>
            </w:r>
            <w:r w:rsidR="00226514">
              <w:t>2</w:t>
            </w:r>
            <w:r>
              <w:t xml:space="preserve"> test attendance</w:t>
            </w:r>
          </w:p>
        </w:tc>
        <w:tc>
          <w:tcPr>
            <w:tcW w:w="1083" w:type="pct"/>
          </w:tcPr>
          <w:p w:rsidR="005A3C5A" w:rsidP="00102B35" w:rsidRDefault="005A3C5A" w14:paraId="6E4B7E9B" w14:textId="02E977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As entered on the TSIA </w:t>
            </w:r>
            <w:r w:rsidR="00AC3D6A">
              <w:t xml:space="preserve">ACCUPLACER </w:t>
            </w:r>
            <w:r>
              <w:t>platform; field is called “BIRTHDATE”</w:t>
            </w:r>
          </w:p>
          <w:p w:rsidR="00480349" w:rsidP="00102B35" w:rsidRDefault="00480349" w14:paraId="681844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A3C5A" w:rsidP="00102B35" w:rsidRDefault="005A3C5A" w14:paraId="30E4EAC8" w14:textId="00E93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6" w:type="pct"/>
          </w:tcPr>
          <w:p w:rsidR="005A3C5A" w:rsidP="00102B35" w:rsidRDefault="005A3C5A" w14:paraId="72A9540F" w14:textId="22EFBA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8, coded, </w:t>
            </w:r>
            <w:r w:rsidRPr="008C5666">
              <w:rPr>
                <w:b/>
                <w:bCs/>
              </w:rPr>
              <w:t>YYYYMMDD</w:t>
            </w:r>
          </w:p>
          <w:p w:rsidR="005A3C5A" w:rsidP="00102B35" w:rsidRDefault="005A3C5A" w14:paraId="6973AA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A3C5A" w:rsidP="00102B35" w:rsidRDefault="005A3C5A" w14:paraId="11347737" w14:textId="72B7EA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Example: 20031231</w:t>
            </w:r>
          </w:p>
        </w:tc>
      </w:tr>
      <w:tr w:rsidR="005A3C5A" w:rsidTr="00611E5F" w14:paraId="1970666D" w14:textId="6CF6F5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5A3C5A" w:rsidP="00102B35" w:rsidRDefault="005A3C5A" w14:paraId="2470587E" w14:textId="57A02D6D">
            <w:r>
              <w:t>F</w:t>
            </w:r>
          </w:p>
        </w:tc>
        <w:tc>
          <w:tcPr>
            <w:tcW w:w="876" w:type="pct"/>
          </w:tcPr>
          <w:p w:rsidR="005A3C5A" w:rsidP="00102B35" w:rsidRDefault="005A3C5A" w14:paraId="45515581" w14:textId="4FF88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ID</w:t>
            </w:r>
          </w:p>
          <w:p w:rsidR="002752C7" w:rsidP="00102B35" w:rsidRDefault="002752C7" w14:paraId="590C84A9" w14:textId="08FF9E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(Primary)</w:t>
            </w:r>
          </w:p>
        </w:tc>
        <w:tc>
          <w:tcPr>
            <w:tcW w:w="1417" w:type="pct"/>
          </w:tcPr>
          <w:p w:rsidR="00480349" w:rsidP="00102B35" w:rsidRDefault="005A3C5A" w14:paraId="4C34BA7C" w14:textId="77484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student ID assigned by the TSIA</w:t>
            </w:r>
            <w:r w:rsidR="00226514">
              <w:t>2</w:t>
            </w:r>
            <w:r>
              <w:t xml:space="preserve"> </w:t>
            </w:r>
            <w:r w:rsidR="00AC3D6A">
              <w:t>ACCUPLACER</w:t>
            </w:r>
            <w:r>
              <w:t>.</w:t>
            </w:r>
            <w:r w:rsidR="00480349">
              <w:t xml:space="preserve"> </w:t>
            </w:r>
          </w:p>
          <w:p w:rsidR="00A82464" w:rsidP="00102B35" w:rsidRDefault="00A82464" w14:paraId="0D44E4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A3C5A" w:rsidP="00102B35" w:rsidRDefault="00480349" w14:paraId="04FFA228" w14:textId="2A8E7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validate TSIA</w:t>
            </w:r>
            <w:r w:rsidR="00226514">
              <w:t>2</w:t>
            </w:r>
            <w:r>
              <w:t xml:space="preserve"> test attendance</w:t>
            </w:r>
          </w:p>
        </w:tc>
        <w:tc>
          <w:tcPr>
            <w:tcW w:w="1083" w:type="pct"/>
          </w:tcPr>
          <w:p w:rsidR="005A3C5A" w:rsidP="00102B35" w:rsidRDefault="005A3C5A" w14:paraId="54086641" w14:textId="38D87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 entered on the TSIA </w:t>
            </w:r>
            <w:r w:rsidR="00AC3D6A">
              <w:t>ACCUPLACER</w:t>
            </w:r>
            <w:r>
              <w:t xml:space="preserve"> platform; field is called “ID#”</w:t>
            </w:r>
          </w:p>
          <w:p w:rsidR="005A3C5A" w:rsidP="00102B35" w:rsidRDefault="005A3C5A" w14:paraId="548CD809" w14:textId="1ED25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Can also be found on the Instructional Score Report (ISR)</w:t>
            </w:r>
          </w:p>
          <w:p w:rsidR="00480349" w:rsidRDefault="00480349" w14:paraId="5DFC9DD7" w14:textId="46DAC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pct"/>
          </w:tcPr>
          <w:p w:rsidR="005A3C5A" w:rsidP="00102B35" w:rsidRDefault="005A3C5A" w14:paraId="03B2F598" w14:textId="641CC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20, alphanumeric, *…</w:t>
            </w:r>
          </w:p>
          <w:p w:rsidR="005A3C5A" w:rsidP="00991880" w:rsidRDefault="005A3C5A" w14:paraId="0B455B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991880" w:rsidR="005A3C5A" w:rsidP="00991880" w:rsidRDefault="005A3C5A" w14:paraId="1691BEE6" w14:textId="04C26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Example: </w:t>
            </w:r>
            <w:r w:rsidRPr="00991880">
              <w:t>99999ABCDE</w:t>
            </w:r>
          </w:p>
        </w:tc>
      </w:tr>
      <w:tr w:rsidR="00B76157" w:rsidTr="00611E5F" w14:paraId="2819F8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B76157" w:rsidP="00B76157" w:rsidRDefault="00B76157" w14:paraId="24D3A2C7" w14:textId="416FCE61">
            <w:r>
              <w:t>G</w:t>
            </w:r>
          </w:p>
        </w:tc>
        <w:tc>
          <w:tcPr>
            <w:tcW w:w="876" w:type="pct"/>
          </w:tcPr>
          <w:p w:rsidRPr="00B76157" w:rsidR="00B76157" w:rsidP="00B76157" w:rsidRDefault="00B76157" w14:paraId="6618812F" w14:textId="0C30FC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6157">
              <w:t>Supplemental Student ID</w:t>
            </w:r>
          </w:p>
        </w:tc>
        <w:tc>
          <w:tcPr>
            <w:tcW w:w="1417" w:type="pct"/>
          </w:tcPr>
          <w:p w:rsidRPr="00B76157" w:rsidR="00B76157" w:rsidP="00B76157" w:rsidRDefault="00B76157" w14:paraId="40932AD1" w14:textId="372DBE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6157">
              <w:t>The supplemental student ID assigned by the TSIA</w:t>
            </w:r>
            <w:r w:rsidR="00226514">
              <w:t>2</w:t>
            </w:r>
            <w:r w:rsidRPr="00B76157">
              <w:t xml:space="preserve"> ACCUPLACER.</w:t>
            </w:r>
          </w:p>
          <w:p w:rsidRPr="00B76157" w:rsidR="00B76157" w:rsidP="00B76157" w:rsidRDefault="00B76157" w14:paraId="3A3C71D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Pr="00B76157" w:rsidR="00B76157" w:rsidP="00B76157" w:rsidRDefault="00B76157" w14:paraId="5520E08F" w14:textId="70E3C1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76157">
              <w:t>To validate TSIA</w:t>
            </w:r>
            <w:r w:rsidR="00226514">
              <w:t>2</w:t>
            </w:r>
            <w:r w:rsidRPr="00B76157">
              <w:t xml:space="preserve"> test attendance</w:t>
            </w:r>
          </w:p>
        </w:tc>
        <w:tc>
          <w:tcPr>
            <w:tcW w:w="1083" w:type="pct"/>
          </w:tcPr>
          <w:p w:rsidR="00B76157" w:rsidP="00B76157" w:rsidRDefault="00B76157" w14:paraId="45129BC1" w14:textId="24D0A8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 entered on the TSIA ACCUPLACER platform; field is called “ID#”</w:t>
            </w:r>
          </w:p>
          <w:p w:rsidR="00B76157" w:rsidP="00B76157" w:rsidRDefault="00B76157" w14:paraId="75EE1BD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Can also be found on the Instructional Score Report (ISR)</w:t>
            </w:r>
          </w:p>
          <w:p w:rsidR="00B76157" w:rsidRDefault="00B76157" w14:paraId="6953AAC8" w14:textId="7557D1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6" w:type="pct"/>
          </w:tcPr>
          <w:p w:rsidR="00B76157" w:rsidP="00B76157" w:rsidRDefault="00B76157" w14:paraId="0717923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20, alphanumeric, *…</w:t>
            </w:r>
          </w:p>
          <w:p w:rsidR="00B76157" w:rsidP="00B76157" w:rsidRDefault="00B76157" w14:paraId="2E5072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6157" w:rsidP="00B76157" w:rsidRDefault="00B76157" w14:paraId="49CBBCE2" w14:textId="0277B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Example: </w:t>
            </w:r>
            <w:r w:rsidRPr="00991880">
              <w:t>99999ABCDE</w:t>
            </w:r>
          </w:p>
        </w:tc>
      </w:tr>
      <w:tr w:rsidR="00B76157" w:rsidTr="00611E5F" w14:paraId="1A6F0B45" w14:textId="200697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B76157" w:rsidP="00B76157" w:rsidRDefault="00B76157" w14:paraId="081617E7" w14:textId="3E276CB0">
            <w:r>
              <w:t>H</w:t>
            </w:r>
          </w:p>
        </w:tc>
        <w:tc>
          <w:tcPr>
            <w:tcW w:w="876" w:type="pct"/>
          </w:tcPr>
          <w:p w:rsidR="00B76157" w:rsidP="00B76157" w:rsidRDefault="00B76157" w14:paraId="549D44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Test Start</w:t>
            </w:r>
          </w:p>
          <w:p w:rsidR="00B76157" w:rsidP="00B76157" w:rsidRDefault="00B76157" w14:paraId="4B731838" w14:textId="08B3F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(Date of TSIA Administration)</w:t>
            </w:r>
          </w:p>
        </w:tc>
        <w:tc>
          <w:tcPr>
            <w:tcW w:w="1417" w:type="pct"/>
          </w:tcPr>
          <w:p w:rsidR="00B76157" w:rsidP="00B76157" w:rsidRDefault="00B76157" w14:paraId="72033E96" w14:textId="40C48E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start date of reading and/or math administration </w:t>
            </w:r>
          </w:p>
          <w:p w:rsidR="00B76157" w:rsidP="00B76157" w:rsidRDefault="00B76157" w14:paraId="62AFCA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6157" w:rsidP="00B76157" w:rsidRDefault="00B76157" w14:paraId="529FA427" w14:textId="6C913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validate TSIA</w:t>
            </w:r>
            <w:r w:rsidR="00226514">
              <w:t>2</w:t>
            </w:r>
            <w:r>
              <w:t xml:space="preserve"> test attendance</w:t>
            </w:r>
          </w:p>
        </w:tc>
        <w:tc>
          <w:tcPr>
            <w:tcW w:w="1083" w:type="pct"/>
          </w:tcPr>
          <w:p w:rsidR="00B76157" w:rsidP="00B76157" w:rsidRDefault="00B76157" w14:paraId="7E9F83FD" w14:textId="4F922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TSIA ACCUPLACER platform; field is called “TESTSTART”</w:t>
            </w:r>
          </w:p>
          <w:p w:rsidR="00B76157" w:rsidP="00B76157" w:rsidRDefault="00B76157" w14:paraId="796EAE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6157" w:rsidP="00B76157" w:rsidRDefault="00B76157" w14:paraId="361E99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6157" w:rsidP="00B76157" w:rsidRDefault="00B76157" w14:paraId="51693E97" w14:textId="0CE7D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pct"/>
          </w:tcPr>
          <w:p w:rsidR="00B76157" w:rsidP="00B76157" w:rsidRDefault="00B76157" w14:paraId="2E0148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8, coded, </w:t>
            </w:r>
            <w:r w:rsidRPr="008C5666">
              <w:rPr>
                <w:b/>
                <w:bCs/>
              </w:rPr>
              <w:t>YYYYMMDD</w:t>
            </w:r>
          </w:p>
          <w:p w:rsidR="00B76157" w:rsidP="00B76157" w:rsidRDefault="00B76157" w14:paraId="024E0E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6157" w:rsidP="00B76157" w:rsidRDefault="00B76157" w14:paraId="4A8F65A4" w14:textId="60CF3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Example: 20200131</w:t>
            </w:r>
          </w:p>
          <w:p w:rsidR="00B76157" w:rsidP="00B76157" w:rsidRDefault="00B76157" w14:paraId="1306E663" w14:textId="0896A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6157" w:rsidTr="00611E5F" w14:paraId="7ED6DB74" w14:textId="2B16F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B76157" w:rsidP="00B76157" w:rsidRDefault="00B76157" w14:paraId="0FF33F5B" w14:textId="1679D798">
            <w:r>
              <w:t>I</w:t>
            </w:r>
          </w:p>
        </w:tc>
        <w:tc>
          <w:tcPr>
            <w:tcW w:w="876" w:type="pct"/>
          </w:tcPr>
          <w:p w:rsidR="00B76157" w:rsidP="00B76157" w:rsidRDefault="00B76157" w14:paraId="2905BB50" w14:textId="11B19C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EXNUM</w:t>
            </w:r>
          </w:p>
          <w:p w:rsidR="00B76157" w:rsidP="00B76157" w:rsidRDefault="00B76157" w14:paraId="368E5FC1" w14:textId="602B9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(Session ID)</w:t>
            </w:r>
          </w:p>
        </w:tc>
        <w:tc>
          <w:tcPr>
            <w:tcW w:w="1417" w:type="pct"/>
          </w:tcPr>
          <w:p w:rsidR="00B76157" w:rsidP="00B76157" w:rsidRDefault="00B76157" w14:paraId="33E64F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examinee number generated and defined by the ACCUPLACER system </w:t>
            </w:r>
          </w:p>
          <w:p w:rsidR="00B76157" w:rsidP="00B76157" w:rsidRDefault="00B76157" w14:paraId="5F644A7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6157" w:rsidP="00B76157" w:rsidRDefault="00B76157" w14:paraId="1BDC4EFE" w14:textId="1B33B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validate TSIA</w:t>
            </w:r>
            <w:r w:rsidR="00226514">
              <w:t>2</w:t>
            </w:r>
            <w:r>
              <w:t xml:space="preserve"> test attendance</w:t>
            </w:r>
          </w:p>
          <w:p w:rsidR="00B76157" w:rsidP="00B76157" w:rsidRDefault="00B76157" w14:paraId="01D22E26" w14:textId="25893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3" w:type="pct"/>
          </w:tcPr>
          <w:p w:rsidR="00B76157" w:rsidP="00B76157" w:rsidRDefault="00B76157" w14:paraId="70DE7437" w14:textId="5B509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TSIA ACCUPLACER platform; field is called “EXNUM”</w:t>
            </w:r>
          </w:p>
          <w:p w:rsidR="00B76157" w:rsidP="00B76157" w:rsidRDefault="00B76157" w14:paraId="4C46E82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6157" w:rsidP="00B76157" w:rsidRDefault="00B76157" w14:paraId="77412219" w14:textId="123917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6" w:type="pct"/>
          </w:tcPr>
          <w:p w:rsidR="00B76157" w:rsidP="00B76157" w:rsidRDefault="00B76157" w14:paraId="7FF60F4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9, numeric, #########</w:t>
            </w:r>
          </w:p>
          <w:p w:rsidR="00B76157" w:rsidP="00B76157" w:rsidRDefault="00B76157" w14:paraId="1DB47E1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Pr="00487D47" w:rsidR="00B76157" w:rsidP="00B76157" w:rsidRDefault="00B76157" w14:paraId="3D17842A" w14:textId="30552E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Example: </w:t>
            </w:r>
            <w:r w:rsidRPr="00487D47">
              <w:t>47949</w:t>
            </w:r>
          </w:p>
        </w:tc>
      </w:tr>
      <w:tr w:rsidR="00B76157" w:rsidTr="00611E5F" w14:paraId="2F043E51" w14:textId="1F999B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B76157" w:rsidP="00B76157" w:rsidRDefault="00B76157" w14:paraId="6D7FF6FF" w14:textId="3E68F561">
            <w:r>
              <w:t>J</w:t>
            </w:r>
          </w:p>
        </w:tc>
        <w:tc>
          <w:tcPr>
            <w:tcW w:w="876" w:type="pct"/>
          </w:tcPr>
          <w:p w:rsidR="00B76157" w:rsidP="00B76157" w:rsidRDefault="00B76157" w14:paraId="41F0EC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 ID</w:t>
            </w:r>
          </w:p>
          <w:p w:rsidR="00B76157" w:rsidP="00B76157" w:rsidRDefault="00B76157" w14:paraId="7F035042" w14:textId="29FB3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(Location Administrative Site ID)</w:t>
            </w:r>
          </w:p>
        </w:tc>
        <w:tc>
          <w:tcPr>
            <w:tcW w:w="1417" w:type="pct"/>
          </w:tcPr>
          <w:p w:rsidR="00B76157" w:rsidP="00B76157" w:rsidRDefault="00B76157" w14:paraId="06BFB5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9-digit site number (10 characters when including the hyphen) generated and defined by the ACCUPLACER system</w:t>
            </w:r>
          </w:p>
          <w:p w:rsidR="00B76157" w:rsidP="00B76157" w:rsidRDefault="00B76157" w14:paraId="646FC0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6157" w:rsidP="00B76157" w:rsidRDefault="00B76157" w14:paraId="2E414915" w14:textId="29CE19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validate TSIA</w:t>
            </w:r>
            <w:r w:rsidR="00226514">
              <w:t>2</w:t>
            </w:r>
            <w:r>
              <w:t xml:space="preserve"> test attendance</w:t>
            </w:r>
          </w:p>
          <w:p w:rsidR="00B76157" w:rsidP="00B76157" w:rsidRDefault="00B76157" w14:paraId="61337A76" w14:textId="03AB7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3" w:type="pct"/>
          </w:tcPr>
          <w:p w:rsidR="00B76157" w:rsidP="00B76157" w:rsidRDefault="00B76157" w14:paraId="5B20B156" w14:textId="5B9A5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TSIA ACCUPLACER platform; field is called “SITEID”</w:t>
            </w:r>
          </w:p>
          <w:p w:rsidR="00B76157" w:rsidP="00B76157" w:rsidRDefault="00B76157" w14:paraId="0EEDFB61" w14:textId="183FB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6" w:type="pct"/>
          </w:tcPr>
          <w:p w:rsidR="00B76157" w:rsidP="00B76157" w:rsidRDefault="00B76157" w14:paraId="6421481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 coded, ######-###</w:t>
            </w:r>
          </w:p>
          <w:p w:rsidR="00B76157" w:rsidP="00B76157" w:rsidRDefault="00B76157" w14:paraId="6C0082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6157" w:rsidP="00B76157" w:rsidRDefault="00B76157" w14:paraId="15824762" w14:textId="1375E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Example: </w:t>
            </w:r>
            <w:r w:rsidRPr="00056CD0">
              <w:t>000466‐003</w:t>
            </w:r>
          </w:p>
        </w:tc>
      </w:tr>
      <w:tr w:rsidR="00AC00F9" w:rsidTr="00611E5F" w14:paraId="3BB8A2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AC00F9" w:rsidP="00B76157" w:rsidRDefault="00CF7C1B" w14:paraId="5E1CC08A" w14:textId="175ED214">
            <w:r>
              <w:t>K</w:t>
            </w:r>
          </w:p>
        </w:tc>
        <w:tc>
          <w:tcPr>
            <w:tcW w:w="876" w:type="pct"/>
          </w:tcPr>
          <w:p w:rsidR="00AC00F9" w:rsidP="00B76157" w:rsidRDefault="00622F44" w14:paraId="1013632D" w14:textId="4581D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TSIA</w:t>
            </w:r>
            <w:r w:rsidR="00523080">
              <w:t>2 ELAR Placement Score</w:t>
            </w:r>
            <w:r w:rsidR="00BA50F7">
              <w:t>, if applica</w:t>
            </w:r>
            <w:r w:rsidR="00F26945">
              <w:t>ble</w:t>
            </w:r>
          </w:p>
        </w:tc>
        <w:tc>
          <w:tcPr>
            <w:tcW w:w="1417" w:type="pct"/>
          </w:tcPr>
          <w:p w:rsidR="00523080" w:rsidP="00523080" w:rsidRDefault="00523080" w14:paraId="3BA36274" w14:textId="6A0EC3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TSIA2 reading placement score for the reported test session. </w:t>
            </w:r>
          </w:p>
          <w:p w:rsidR="00523080" w:rsidP="00523080" w:rsidRDefault="00523080" w14:paraId="0604C4D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23080" w:rsidP="00523080" w:rsidRDefault="00523080" w14:paraId="7FFF8D78" w14:textId="62B50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district record keeping and to validate TSIA</w:t>
            </w:r>
            <w:r w:rsidR="00226514">
              <w:t>2</w:t>
            </w:r>
            <w:r>
              <w:t xml:space="preserve"> reading administration attendance</w:t>
            </w:r>
          </w:p>
          <w:p w:rsidR="00AC00F9" w:rsidDel="008B26DF" w:rsidP="00B76157" w:rsidRDefault="00AC00F9" w14:paraId="52D05E2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3" w:type="pct"/>
          </w:tcPr>
          <w:p w:rsidR="00AC00F9" w:rsidP="00B76157" w:rsidRDefault="00523080" w14:paraId="1EBA0AB1" w14:textId="3B4EC2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Local records</w:t>
            </w:r>
          </w:p>
        </w:tc>
        <w:tc>
          <w:tcPr>
            <w:tcW w:w="1166" w:type="pct"/>
          </w:tcPr>
          <w:p w:rsidR="00AC00F9" w:rsidP="008B26DF" w:rsidRDefault="00523080" w14:paraId="51C42B4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3, numeric, ###</w:t>
            </w:r>
          </w:p>
          <w:p w:rsidR="00523080" w:rsidP="008B26DF" w:rsidRDefault="00523080" w14:paraId="2CAFC08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23080" w:rsidDel="008B26DF" w:rsidP="008B26DF" w:rsidRDefault="00523080" w14:paraId="6238E511" w14:textId="0D11E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Example: 940</w:t>
            </w:r>
          </w:p>
        </w:tc>
      </w:tr>
      <w:tr w:rsidR="00AC00F9" w:rsidTr="00611E5F" w14:paraId="7615D1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AC00F9" w:rsidP="00B76157" w:rsidRDefault="00CF7C1B" w14:paraId="7E81D9AC" w14:textId="4BF12044">
            <w:r>
              <w:t>L</w:t>
            </w:r>
          </w:p>
        </w:tc>
        <w:tc>
          <w:tcPr>
            <w:tcW w:w="876" w:type="pct"/>
          </w:tcPr>
          <w:p w:rsidR="00AC00F9" w:rsidP="00B76157" w:rsidRDefault="00523080" w14:paraId="56888B80" w14:textId="48580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TSIA2 Math Placement Score</w:t>
            </w:r>
            <w:r w:rsidR="00BA50F7">
              <w:t>, if applicable</w:t>
            </w:r>
          </w:p>
        </w:tc>
        <w:tc>
          <w:tcPr>
            <w:tcW w:w="1417" w:type="pct"/>
          </w:tcPr>
          <w:p w:rsidR="00523080" w:rsidP="00523080" w:rsidRDefault="00523080" w14:paraId="39863FCD" w14:textId="412214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TSIA2 math placement score for the reported test session. </w:t>
            </w:r>
          </w:p>
          <w:p w:rsidR="00523080" w:rsidP="00523080" w:rsidRDefault="00523080" w14:paraId="6E4A808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23080" w:rsidP="00523080" w:rsidRDefault="00523080" w14:paraId="3B327C56" w14:textId="7949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district record keeping and to validate TSIA</w:t>
            </w:r>
            <w:r w:rsidR="00555217">
              <w:t>2</w:t>
            </w:r>
            <w:r>
              <w:t xml:space="preserve"> math administration attendance</w:t>
            </w:r>
          </w:p>
          <w:p w:rsidR="00AC00F9" w:rsidDel="008B26DF" w:rsidP="00B76157" w:rsidRDefault="00AC00F9" w14:paraId="4F5C9C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3" w:type="pct"/>
          </w:tcPr>
          <w:p w:rsidRPr="00523080" w:rsidR="00523080" w:rsidRDefault="00523080" w14:paraId="2EF1418D" w14:textId="036C70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 records</w:t>
            </w:r>
          </w:p>
        </w:tc>
        <w:tc>
          <w:tcPr>
            <w:tcW w:w="1166" w:type="pct"/>
          </w:tcPr>
          <w:p w:rsidR="00AC00F9" w:rsidP="008B26DF" w:rsidRDefault="00523080" w14:paraId="3CDAA0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 numeric, ###</w:t>
            </w:r>
          </w:p>
          <w:p w:rsidR="00523080" w:rsidP="008B26DF" w:rsidRDefault="00523080" w14:paraId="348784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23080" w:rsidDel="008B26DF" w:rsidP="008B26DF" w:rsidRDefault="00523080" w14:paraId="786C8421" w14:textId="779BE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Example: 950</w:t>
            </w:r>
          </w:p>
        </w:tc>
      </w:tr>
      <w:tr w:rsidR="00B76157" w:rsidTr="00611E5F" w14:paraId="32613181" w14:textId="389F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B76157" w:rsidP="00B76157" w:rsidRDefault="00CF7C1B" w14:paraId="449A19AA" w14:textId="62926C4E">
            <w:r>
              <w:t>M</w:t>
            </w:r>
          </w:p>
        </w:tc>
        <w:tc>
          <w:tcPr>
            <w:tcW w:w="876" w:type="pct"/>
          </w:tcPr>
          <w:p w:rsidRPr="008C5666" w:rsidR="00523080" w:rsidP="00523080" w:rsidRDefault="00523080" w14:paraId="7E2CE79A" w14:textId="1F738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8C5666">
              <w:rPr>
                <w:rFonts w:ascii="Calibri" w:hAnsi="Calibri" w:cs="Calibri"/>
                <w:color w:val="000000"/>
              </w:rPr>
              <w:t xml:space="preserve">Cost of Administration(s)  </w:t>
            </w:r>
            <w:r w:rsidRPr="008C5666">
              <w:rPr>
                <w:rFonts w:ascii="Calibri" w:hAnsi="Calibri" w:cs="Calibri"/>
                <w:color w:val="000000"/>
              </w:rPr>
              <w:br/>
            </w:r>
          </w:p>
          <w:p w:rsidR="00B76157" w:rsidP="00B76157" w:rsidRDefault="00B76157" w14:paraId="01B0D61B" w14:textId="7B622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pct"/>
          </w:tcPr>
          <w:p w:rsidRPr="008C5666" w:rsidR="00005F8B" w:rsidP="00005F8B" w:rsidRDefault="00005F8B" w14:paraId="46A5006E" w14:textId="6CC7CE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a) If the student took the TSIA2 using </w:t>
            </w:r>
            <w:r w:rsidRPr="008C5666">
              <w:rPr>
                <w:b/>
                <w:bCs/>
              </w:rPr>
              <w:t>district-purchased units</w:t>
            </w:r>
            <w:r>
              <w:t xml:space="preserve"> either on campus or through video services such as Zoom or WebEx, the district will be reimbursed for the student record at a rate of $1.75 per unit. In the spreadsheet, districts must leave the </w:t>
            </w:r>
            <w:r w:rsidRPr="008C5666">
              <w:rPr>
                <w:b/>
                <w:bCs/>
              </w:rPr>
              <w:t xml:space="preserve">cost field </w:t>
            </w:r>
            <w:r w:rsidRPr="008C5666">
              <w:rPr>
                <w:b/>
                <w:bCs/>
                <w:u w:val="single"/>
              </w:rPr>
              <w:t>blank</w:t>
            </w:r>
            <w:r w:rsidRPr="008C5666">
              <w:rPr>
                <w:b/>
                <w:bCs/>
              </w:rPr>
              <w:t>.</w:t>
            </w:r>
          </w:p>
          <w:p w:rsidRPr="008C5666" w:rsidR="00005F8B" w:rsidP="00005F8B" w:rsidRDefault="00005F8B" w14:paraId="650249A1" w14:textId="11985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8C5666">
              <w:rPr>
                <w:i/>
                <w:iCs/>
              </w:rPr>
              <w:t>If not, TEA will override the reported cost.</w:t>
            </w:r>
          </w:p>
          <w:p w:rsidR="00005F8B" w:rsidP="00005F8B" w:rsidRDefault="00005F8B" w14:paraId="6CCCEEBC" w14:textId="1D1614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:rsidR="00005F8B" w:rsidP="00005F8B" w:rsidRDefault="00005F8B" w14:paraId="0CEF89C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b) If the student tested through Examity or ProctorTrack, </w:t>
            </w:r>
            <w:r w:rsidRPr="008C5666">
              <w:rPr>
                <w:b/>
                <w:bCs/>
              </w:rPr>
              <w:t>either through units purchased by the district or an institute of higher education (IHE),</w:t>
            </w:r>
            <w:r>
              <w:t xml:space="preserve"> the district will be reimbursed for the cost incurred by the district. In the spreadsheet, districts can report a </w:t>
            </w:r>
            <w:r w:rsidRPr="008C5666">
              <w:rPr>
                <w:b/>
                <w:bCs/>
                <w:u w:val="single"/>
              </w:rPr>
              <w:t>valid cost</w:t>
            </w:r>
            <w:r>
              <w:t>. Districts must indicate whether or not the student tested using Examity or ProctorTrack in Column P.</w:t>
            </w:r>
          </w:p>
          <w:p w:rsidR="00005F8B" w:rsidP="00005F8B" w:rsidRDefault="00005F8B" w14:paraId="6B366F13" w14:textId="4A277E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05F8B" w:rsidP="00005F8B" w:rsidRDefault="00005F8B" w14:paraId="225029B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c) If the student tested through an institute of higher education or other organization using </w:t>
            </w:r>
            <w:r w:rsidRPr="008C5666">
              <w:rPr>
                <w:b/>
                <w:bCs/>
              </w:rPr>
              <w:t>units purchased by an entity other than district</w:t>
            </w:r>
            <w:r>
              <w:t xml:space="preserve">, the district will be reimbursed for the cost incurred by the district. In the spreadsheet, districts can report a </w:t>
            </w:r>
            <w:r w:rsidRPr="008C5666">
              <w:rPr>
                <w:b/>
                <w:bCs/>
                <w:u w:val="single"/>
              </w:rPr>
              <w:t>valid cost.</w:t>
            </w:r>
            <w:r>
              <w:t xml:space="preserve"> </w:t>
            </w:r>
          </w:p>
          <w:p w:rsidR="00005F8B" w:rsidP="00005F8B" w:rsidRDefault="00005F8B" w14:paraId="785CDD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:rsidRPr="008C5666" w:rsidR="00B76157" w:rsidP="00B76157" w:rsidRDefault="00005F8B" w14:paraId="60607E08" w14:textId="485A3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>
              <w:t>Please keep in mind that the writing/essay and diagnostics on the TSIA2 are not eligible for reimbursement.</w:t>
            </w:r>
          </w:p>
          <w:p w:rsidR="00523080" w:rsidP="00B76157" w:rsidRDefault="00523080" w14:paraId="2A128C5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6157" w:rsidP="00B76157" w:rsidRDefault="00B76157" w14:paraId="66D769A5" w14:textId="3DFD07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 ascertain TSIA</w:t>
            </w:r>
            <w:r w:rsidR="00465930">
              <w:t>2</w:t>
            </w:r>
            <w:r>
              <w:t xml:space="preserve"> administration cost for reimbursement </w:t>
            </w:r>
          </w:p>
        </w:tc>
        <w:tc>
          <w:tcPr>
            <w:tcW w:w="1083" w:type="pct"/>
          </w:tcPr>
          <w:p w:rsidR="00B76157" w:rsidP="00B76157" w:rsidRDefault="00B76157" w14:paraId="70FCC571" w14:textId="1196D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Local Records, Receipts, and/or Invoices</w:t>
            </w:r>
          </w:p>
        </w:tc>
        <w:tc>
          <w:tcPr>
            <w:tcW w:w="1166" w:type="pct"/>
          </w:tcPr>
          <w:p w:rsidR="00B76157" w:rsidP="00B76157" w:rsidRDefault="00E86BB1" w14:paraId="6D9EA7D1" w14:textId="0BABA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B76157">
              <w:t>, numeric, ##.##</w:t>
            </w:r>
          </w:p>
          <w:p w:rsidR="00B76157" w:rsidP="00B76157" w:rsidRDefault="00B76157" w14:paraId="76BFB8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6157" w:rsidP="00B76157" w:rsidRDefault="00B76157" w14:paraId="7A98E140" w14:textId="525B3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Example: 10.00</w:t>
            </w:r>
          </w:p>
          <w:p w:rsidR="00B76157" w:rsidP="00B76157" w:rsidRDefault="00B76157" w14:paraId="73B3537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50F7" w:rsidTr="00611E5F" w14:paraId="38EF04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pct"/>
          </w:tcPr>
          <w:p w:rsidR="00BA50F7" w:rsidP="00B76157" w:rsidRDefault="00CF7C1B" w14:paraId="3419D5CE" w14:textId="2CA4E192">
            <w:r>
              <w:t>N</w:t>
            </w:r>
          </w:p>
        </w:tc>
        <w:tc>
          <w:tcPr>
            <w:tcW w:w="876" w:type="pct"/>
          </w:tcPr>
          <w:p w:rsidRPr="00BA50F7" w:rsidR="00BA50F7" w:rsidP="00523080" w:rsidRDefault="00BA50F7" w14:paraId="5E2C1195" w14:textId="2FDCF3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8C5666">
              <w:rPr>
                <w:rFonts w:ascii="Calibri" w:hAnsi="Calibri" w:cs="Calibri"/>
                <w:color w:val="000000"/>
              </w:rPr>
              <w:t>Did the student test through Examity or ProctorTrack?</w:t>
            </w:r>
            <w:r w:rsidRPr="008C5666">
              <w:rPr>
                <w:rFonts w:ascii="Calibri" w:hAnsi="Calibri" w:cs="Calibri"/>
                <w:color w:val="000000"/>
              </w:rPr>
              <w:br/>
            </w:r>
            <w:r w:rsidRPr="008C5666">
              <w:rPr>
                <w:rFonts w:ascii="Calibri" w:hAnsi="Calibri" w:cs="Calibri"/>
                <w:color w:val="000000"/>
              </w:rPr>
              <w:t>(Y/N)</w:t>
            </w:r>
          </w:p>
        </w:tc>
        <w:tc>
          <w:tcPr>
            <w:tcW w:w="1417" w:type="pct"/>
          </w:tcPr>
          <w:p w:rsidR="00BA50F7" w:rsidP="00B76157" w:rsidRDefault="00BA50F7" w14:paraId="6DDA29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indication that the student tested through Examity or ProctorTrack.</w:t>
            </w:r>
          </w:p>
          <w:p w:rsidRPr="008C5666" w:rsidR="00BA50F7" w:rsidP="00B76157" w:rsidRDefault="00BA50F7" w14:paraId="7DB8DEA6" w14:textId="0B77E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C5666">
              <w:rPr>
                <w:i/>
                <w:iCs/>
              </w:rPr>
              <w:t>Should only to be filled as “Y” if reporting cost based on letter (b).</w:t>
            </w:r>
          </w:p>
          <w:p w:rsidR="00BA50F7" w:rsidP="00B76157" w:rsidRDefault="00BA50F7" w14:paraId="6B0F5C5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A50F7" w:rsidP="00B76157" w:rsidRDefault="00BA50F7" w14:paraId="5BAB617C" w14:textId="625C14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accept the cost field as valid for those who tested using Examity or ProctorTrack. Otherwise, the cost may be overwritten.</w:t>
            </w:r>
          </w:p>
        </w:tc>
        <w:tc>
          <w:tcPr>
            <w:tcW w:w="1083" w:type="pct"/>
          </w:tcPr>
          <w:p w:rsidR="00BA50F7" w:rsidP="00B76157" w:rsidRDefault="00BA50F7" w14:paraId="58C7C283" w14:textId="58302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Local records</w:t>
            </w:r>
          </w:p>
        </w:tc>
        <w:tc>
          <w:tcPr>
            <w:tcW w:w="1166" w:type="pct"/>
          </w:tcPr>
          <w:p w:rsidR="00BA50F7" w:rsidP="00B76157" w:rsidRDefault="00BA50F7" w14:paraId="7EC489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 coded, Y/N</w:t>
            </w:r>
          </w:p>
          <w:p w:rsidR="00BA50F7" w:rsidP="00B76157" w:rsidRDefault="00BA50F7" w14:paraId="0820035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A50F7" w:rsidP="00B76157" w:rsidRDefault="00BA50F7" w14:paraId="027E0E16" w14:textId="688C7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Example: Y</w:t>
            </w:r>
          </w:p>
        </w:tc>
      </w:tr>
    </w:tbl>
    <w:p w:rsidR="008050D4" w:rsidRDefault="008050D4" w14:paraId="4D4BEEAC" w14:textId="6DD05FDA"/>
    <w:p w:rsidR="007470A0" w:rsidP="007470A0" w:rsidRDefault="007470A0" w14:paraId="6DFA300B" w14:textId="4E4C1E45">
      <w:pPr>
        <w:pStyle w:val="Heading4"/>
      </w:pPr>
      <w:bookmarkStart w:name="_Hlk40959445" w:id="8"/>
      <w:bookmarkStart w:name="step3" w:id="9"/>
      <w:r>
        <w:t xml:space="preserve">Step 3: Upload File </w:t>
      </w:r>
      <w:r w:rsidR="00746E63">
        <w:t>to Qualtrics Form (Link Provided)</w:t>
      </w:r>
    </w:p>
    <w:bookmarkEnd w:id="8"/>
    <w:bookmarkEnd w:id="9"/>
    <w:p w:rsidR="00D30DAB" w:rsidP="007470A0" w:rsidRDefault="00D30DAB" w14:paraId="32FA8C40" w14:textId="0F9063FA">
      <w:r>
        <w:t>Once completed, save the file with the title “FY2</w:t>
      </w:r>
      <w:r w:rsidR="00BA50F7">
        <w:t>1</w:t>
      </w:r>
      <w:r>
        <w:t xml:space="preserve">TSIA_[insert CDN]” and </w:t>
      </w:r>
      <w:r w:rsidRPr="002D1A54">
        <w:rPr>
          <w:b/>
          <w:bCs/>
        </w:rPr>
        <w:t xml:space="preserve">as a </w:t>
      </w:r>
      <w:r>
        <w:rPr>
          <w:b/>
          <w:bCs/>
        </w:rPr>
        <w:t xml:space="preserve">comma-delimited list (comma separated value; </w:t>
      </w:r>
      <w:r w:rsidRPr="002D1A54">
        <w:rPr>
          <w:b/>
          <w:bCs/>
        </w:rPr>
        <w:t>.csv</w:t>
      </w:r>
      <w:r w:rsidRPr="0077224D">
        <w:rPr>
          <w:b/>
          <w:bCs/>
        </w:rPr>
        <w:t xml:space="preserve">). </w:t>
      </w:r>
      <w:r>
        <w:rPr>
          <w:b/>
          <w:bCs/>
        </w:rPr>
        <w:t>No</w:t>
      </w:r>
      <w:r w:rsidRPr="0077224D">
        <w:rPr>
          <w:b/>
          <w:bCs/>
        </w:rPr>
        <w:t xml:space="preserve"> other file formats will not be accepted</w:t>
      </w:r>
      <w:r w:rsidRPr="00B55E3C">
        <w:t>, including Excel files (.xlsx, .xls) or XML files (.xml).</w:t>
      </w:r>
      <w:r>
        <w:t xml:space="preserve"> </w:t>
      </w:r>
      <w:r w:rsidRPr="00A7108A">
        <w:t xml:space="preserve">Remember, only </w:t>
      </w:r>
      <w:r w:rsidRPr="00A7108A">
        <w:rPr>
          <w:b/>
          <w:bCs/>
        </w:rPr>
        <w:t>one file</w:t>
      </w:r>
      <w:r w:rsidRPr="00A7108A">
        <w:t xml:space="preserve"> </w:t>
      </w:r>
      <w:r w:rsidRPr="00A7108A">
        <w:rPr>
          <w:b/>
          <w:bCs/>
        </w:rPr>
        <w:t>per district</w:t>
      </w:r>
      <w:r w:rsidRPr="00A7108A">
        <w:t xml:space="preserve"> will be accepted.</w:t>
      </w:r>
    </w:p>
    <w:p w:rsidR="00D30DAB" w:rsidP="00D30DAB" w:rsidRDefault="002D1A54" w14:paraId="0F6BD6D3" w14:textId="5FB7A6BC">
      <w:r w:rsidR="002D1A54">
        <w:rPr/>
        <w:t xml:space="preserve">Open </w:t>
      </w:r>
      <w:r w:rsidR="002D1A54">
        <w:rPr/>
        <w:t xml:space="preserve">the </w:t>
      </w:r>
      <w:hyperlink r:id="R8fc43c36ddd24436">
        <w:r w:rsidRPr="648FB341" w:rsidR="00D30DAB">
          <w:rPr>
            <w:rStyle w:val="Hyperlink"/>
            <w:b w:val="1"/>
            <w:bCs w:val="1"/>
          </w:rPr>
          <w:t>link</w:t>
        </w:r>
      </w:hyperlink>
      <w:r w:rsidR="002D1A54">
        <w:rPr/>
        <w:t xml:space="preserve"> </w:t>
      </w:r>
      <w:r w:rsidR="00D30DAB">
        <w:rPr/>
        <w:t>for</w:t>
      </w:r>
      <w:r w:rsidR="00D30DAB">
        <w:rPr/>
        <w:t xml:space="preserve"> submission of the spreadsheet </w:t>
      </w:r>
      <w:r w:rsidR="002D1A54">
        <w:rPr/>
        <w:t xml:space="preserve">and complete each required field. </w:t>
      </w:r>
      <w:r w:rsidRPr="648FB341" w:rsidR="00D30DAB">
        <w:rPr>
          <w:b w:val="1"/>
          <w:bCs w:val="1"/>
          <w:color w:val="FF0000"/>
        </w:rPr>
        <w:t xml:space="preserve">The link closes September </w:t>
      </w:r>
      <w:r w:rsidRPr="648FB341" w:rsidR="00BA50F7">
        <w:rPr>
          <w:b w:val="1"/>
          <w:bCs w:val="1"/>
          <w:color w:val="FF0000"/>
        </w:rPr>
        <w:t>30</w:t>
      </w:r>
      <w:r w:rsidRPr="648FB341" w:rsidR="00D30DAB">
        <w:rPr>
          <w:b w:val="1"/>
          <w:bCs w:val="1"/>
          <w:color w:val="FF0000"/>
        </w:rPr>
        <w:t>, 20</w:t>
      </w:r>
      <w:r w:rsidRPr="648FB341" w:rsidR="00B12669">
        <w:rPr>
          <w:b w:val="1"/>
          <w:bCs w:val="1"/>
          <w:color w:val="FF0000"/>
        </w:rPr>
        <w:t>22</w:t>
      </w:r>
      <w:r w:rsidRPr="648FB341" w:rsidR="00D30DAB">
        <w:rPr>
          <w:color w:val="FF0000"/>
        </w:rPr>
        <w:t xml:space="preserve">. </w:t>
      </w:r>
      <w:r w:rsidRPr="648FB341" w:rsidR="00D30DAB">
        <w:rPr>
          <w:u w:val="single"/>
        </w:rPr>
        <w:t>Late files will not be accepted</w:t>
      </w:r>
      <w:r w:rsidRPr="648FB341" w:rsidR="00D30DAB">
        <w:rPr>
          <w:u w:val="single"/>
        </w:rPr>
        <w:t xml:space="preserve">, including those submissions that are late due to the platform being down or network connection problems. There is no </w:t>
      </w:r>
      <w:proofErr w:type="gramStart"/>
      <w:r w:rsidRPr="648FB341" w:rsidR="00D30DAB">
        <w:rPr>
          <w:u w:val="single"/>
        </w:rPr>
        <w:t>appeals process</w:t>
      </w:r>
      <w:proofErr w:type="gramEnd"/>
      <w:r w:rsidRPr="648FB341" w:rsidR="00D30DAB">
        <w:rPr>
          <w:u w:val="single"/>
        </w:rPr>
        <w:t>.</w:t>
      </w:r>
    </w:p>
    <w:p w:rsidR="0038214E" w:rsidP="007470A0" w:rsidRDefault="0038214E" w14:paraId="064801E6" w14:textId="06E2E394"/>
    <w:p w:rsidR="0038214E" w:rsidP="007470A0" w:rsidRDefault="0038214E" w14:paraId="50825BF8" w14:textId="58205C47">
      <w:r>
        <w:t xml:space="preserve">1. Select the </w:t>
      </w:r>
      <w:r w:rsidRPr="00611E5F">
        <w:rPr>
          <w:b/>
          <w:bCs/>
        </w:rPr>
        <w:t>correct</w:t>
      </w:r>
      <w:r>
        <w:t xml:space="preserve"> region and district based on the drop downs provided. </w:t>
      </w:r>
    </w:p>
    <w:p w:rsidR="0038214E" w:rsidP="007470A0" w:rsidRDefault="005C00E3" w14:paraId="6D89087A" w14:textId="1C6CB902">
      <w:r>
        <w:rPr>
          <w:noProof/>
        </w:rPr>
        <w:drawing>
          <wp:inline distT="0" distB="0" distL="0" distR="0" wp14:anchorId="537A685F" wp14:editId="15CCF836">
            <wp:extent cx="5937885" cy="97917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14E" w:rsidP="007470A0" w:rsidRDefault="0038214E" w14:paraId="3D7998C1" w14:textId="52E3973C">
      <w:r>
        <w:t>2. Enter the contact information for the person submitting the survey. This is the person the agency will contact if there are issues or errors in submission.</w:t>
      </w:r>
    </w:p>
    <w:p w:rsidR="0038214E" w:rsidP="007470A0" w:rsidRDefault="005C00E3" w14:paraId="2AF6E1D9" w14:textId="1CC09F66">
      <w:r>
        <w:rPr>
          <w:noProof/>
        </w:rPr>
        <w:drawing>
          <wp:inline distT="0" distB="0" distL="0" distR="0" wp14:anchorId="36F68AC8" wp14:editId="1808FF74">
            <wp:extent cx="5943600" cy="17291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0CA5">
        <w:t xml:space="preserve"> </w:t>
      </w:r>
    </w:p>
    <w:p w:rsidR="0038214E" w:rsidP="007470A0" w:rsidRDefault="0038214E" w14:paraId="15896729" w14:textId="770ED176">
      <w:r>
        <w:t>3. Enter the contact information for the district/LEA’s business office/accountant. This is the person the agency will contact if there are issues or errors in funding or calculations.</w:t>
      </w:r>
      <w:r w:rsidR="00D46991">
        <w:t xml:space="preserve"> Hit “Next” to go to the next page.</w:t>
      </w:r>
    </w:p>
    <w:p w:rsidR="005C00E3" w:rsidP="003E1452" w:rsidRDefault="005C00E3" w14:paraId="55FD357A" w14:textId="77777777">
      <w:r>
        <w:rPr>
          <w:noProof/>
        </w:rPr>
        <w:drawing>
          <wp:inline distT="0" distB="0" distL="0" distR="0" wp14:anchorId="75678D54" wp14:editId="148B19FB">
            <wp:extent cx="5943600" cy="25260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08A" w:rsidP="003E1452" w:rsidRDefault="003E1452" w14:paraId="0E8ABA29" w14:textId="77777777">
      <w:pPr>
        <w:rPr>
          <w:noProof/>
        </w:rPr>
      </w:pPr>
      <w:r>
        <w:t>4</w:t>
      </w:r>
      <w:r w:rsidRPr="001E008A">
        <w:t xml:space="preserve">. </w:t>
      </w:r>
      <w:r w:rsidRPr="001E008A" w:rsidR="00D46991">
        <w:t>Download the template, complete the spreadsheet according to the instructions, title the spreadsheet FY2</w:t>
      </w:r>
      <w:r w:rsidRPr="001E008A" w:rsidR="00B12669">
        <w:t>2</w:t>
      </w:r>
      <w:r w:rsidRPr="001E008A" w:rsidR="00D46991">
        <w:t>TSIA_[CDN], and save as a comma separated value (.csv). Acknowledge the cost reporting requirements. Hit “Ne</w:t>
      </w:r>
      <w:r w:rsidRPr="001E008A" w:rsidR="007756B3">
        <w:t>xt” to go to the next page.</w:t>
      </w:r>
      <w:r w:rsidR="007756B3">
        <w:rPr>
          <w:noProof/>
        </w:rPr>
        <w:t xml:space="preserve"> </w:t>
      </w:r>
    </w:p>
    <w:p w:rsidR="001E008A" w:rsidP="003E1452" w:rsidRDefault="001E008A" w14:paraId="5AAE9FC2" w14:textId="77777777">
      <w:pPr>
        <w:rPr>
          <w:noProof/>
        </w:rPr>
      </w:pPr>
    </w:p>
    <w:p w:rsidR="001E008A" w:rsidP="003E1452" w:rsidRDefault="001E008A" w14:paraId="668A6287" w14:textId="06F8B6D5">
      <w:pPr>
        <w:rPr>
          <w:noProof/>
        </w:rPr>
      </w:pPr>
      <w:r>
        <w:rPr>
          <w:noProof/>
        </w:rPr>
        <w:drawing>
          <wp:inline distT="0" distB="0" distL="0" distR="0" wp14:anchorId="4363B788" wp14:editId="17E19267">
            <wp:extent cx="5939790" cy="3156585"/>
            <wp:effectExtent l="0" t="0" r="381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991" w:rsidP="003E1452" w:rsidRDefault="3CF70AE7" w14:paraId="52F1EBE5" w14:textId="086928E8">
      <w:r>
        <w:rPr>
          <w:noProof/>
        </w:rPr>
        <w:drawing>
          <wp:inline distT="0" distB="0" distL="0" distR="0" wp14:anchorId="1FEC653F" wp14:editId="1C5ED84C">
            <wp:extent cx="6484108" cy="905073"/>
            <wp:effectExtent l="0" t="0" r="0" b="0"/>
            <wp:docPr id="973622328" name="Picture 97362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108" cy="90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9E5047" wp14:editId="67FB0081">
            <wp:extent cx="5939792" cy="2433320"/>
            <wp:effectExtent l="0" t="0" r="381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2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452" w:rsidP="003E1452" w:rsidRDefault="00D46991" w14:paraId="203BC21B" w14:textId="6F97DFAE">
      <w:r>
        <w:t xml:space="preserve">5. </w:t>
      </w:r>
      <w:r w:rsidR="007756B3">
        <w:t>Upload the file. Hit “Next” to go to the next page.</w:t>
      </w:r>
    </w:p>
    <w:p w:rsidR="003E1452" w:rsidP="007470A0" w:rsidRDefault="007756B3" w14:paraId="3FEAA463" w14:textId="1BB25D24">
      <w:pPr>
        <w:rPr>
          <w:noProof/>
        </w:rPr>
      </w:pPr>
      <w:r>
        <w:rPr>
          <w:noProof/>
        </w:rPr>
        <w:drawing>
          <wp:inline distT="0" distB="0" distL="0" distR="0" wp14:anchorId="1948CBB1" wp14:editId="69DEB4AA">
            <wp:extent cx="5943600" cy="4167554"/>
            <wp:effectExtent l="0" t="0" r="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827" cy="41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AB" w:rsidP="007470A0" w:rsidRDefault="007756B3" w14:paraId="7787D38A" w14:textId="0EB30C70">
      <w:pPr>
        <w:rPr>
          <w:noProof/>
        </w:rPr>
      </w:pPr>
      <w:r>
        <w:rPr>
          <w:noProof/>
        </w:rPr>
        <w:t>6</w:t>
      </w:r>
      <w:r w:rsidR="003E1452">
        <w:rPr>
          <w:noProof/>
        </w:rPr>
        <w:t>. List the total number of students that are being submitted in the file.</w:t>
      </w:r>
      <w:r>
        <w:rPr>
          <w:noProof/>
        </w:rPr>
        <w:drawing>
          <wp:inline distT="0" distB="0" distL="0" distR="0" wp14:anchorId="2EFCF65C" wp14:editId="0B6DB7E7">
            <wp:extent cx="5937885" cy="838200"/>
            <wp:effectExtent l="0" t="0" r="571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AB" w:rsidP="007470A0" w:rsidRDefault="007756B3" w14:paraId="091B6D13" w14:textId="7EB83C27">
      <w:pPr>
        <w:rPr>
          <w:noProof/>
        </w:rPr>
      </w:pPr>
      <w:r>
        <w:rPr>
          <w:noProof/>
        </w:rPr>
        <w:t>7</w:t>
      </w:r>
      <w:r w:rsidR="00D30DAB">
        <w:rPr>
          <w:noProof/>
        </w:rPr>
        <w:t>.  Provide the signature of the person submitting this form. This is verifying all information is correct and documentation can be provided to TEA in the event of an audit.</w:t>
      </w:r>
      <w:r>
        <w:rPr>
          <w:noProof/>
        </w:rPr>
        <w:t xml:space="preserve"> Hit “Next” to submit the survey.</w:t>
      </w:r>
      <w:r>
        <w:rPr>
          <w:noProof/>
        </w:rPr>
        <w:drawing>
          <wp:inline distT="0" distB="0" distL="0" distR="0" wp14:anchorId="032D6602" wp14:editId="3F0EE49F">
            <wp:extent cx="5937885" cy="3563620"/>
            <wp:effectExtent l="0" t="0" r="571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AB" w:rsidP="007470A0" w:rsidRDefault="007756B3" w14:paraId="6F15AC56" w14:textId="0536B2EC">
      <w:pPr>
        <w:rPr>
          <w:noProof/>
        </w:rPr>
      </w:pPr>
      <w:r w:rsidRPr="734CE43C">
        <w:rPr>
          <w:noProof/>
        </w:rPr>
        <w:t>8</w:t>
      </w:r>
      <w:r w:rsidRPr="734CE43C" w:rsidR="00D30DAB">
        <w:rPr>
          <w:noProof/>
        </w:rPr>
        <w:t>.</w:t>
      </w:r>
      <w:r w:rsidRPr="734CE43C">
        <w:rPr>
          <w:noProof/>
        </w:rPr>
        <w:t xml:space="preserve"> The form has been submitted.</w:t>
      </w:r>
      <w:r w:rsidRPr="734CE43C" w:rsidR="00D30DAB">
        <w:rPr>
          <w:noProof/>
        </w:rPr>
        <w:t xml:space="preserve"> TEA will process </w:t>
      </w:r>
      <w:r w:rsidRPr="734CE43C">
        <w:rPr>
          <w:noProof/>
        </w:rPr>
        <w:t>the request and post final reimbursements on April 1, 2023 in the TEA Login (TEAL) Accountability application.</w:t>
      </w:r>
    </w:p>
    <w:p w:rsidR="007756B3" w:rsidP="007470A0" w:rsidRDefault="001E008A" w14:paraId="4F602D6B" w14:textId="64AC78C9">
      <w:r>
        <w:rPr>
          <w:noProof/>
        </w:rPr>
        <w:drawing>
          <wp:inline distT="0" distB="0" distL="0" distR="0" wp14:anchorId="639EC600" wp14:editId="75554E5F">
            <wp:extent cx="5939790" cy="257619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08A" w:rsidRDefault="001E008A" w14:paraId="48059B42" w14:textId="77777777">
      <w:pPr>
        <w:pStyle w:val="Heading1"/>
      </w:pPr>
      <w:bookmarkStart w:name="appendix" w:id="10"/>
    </w:p>
    <w:p w:rsidR="00E2283C" w:rsidRDefault="00B76157" w14:paraId="56BCC305" w14:textId="47A2B4F9">
      <w:pPr>
        <w:pStyle w:val="Heading1"/>
      </w:pPr>
      <w:r>
        <w:t>III</w:t>
      </w:r>
      <w:r w:rsidR="00746E63">
        <w:t xml:space="preserve">. </w:t>
      </w:r>
      <w:r w:rsidR="00E2283C">
        <w:t>Appendix</w:t>
      </w:r>
    </w:p>
    <w:p w:rsidR="00641676" w:rsidP="00A57135" w:rsidRDefault="00641676" w14:paraId="35CB1808" w14:textId="47174488">
      <w:pPr>
        <w:pStyle w:val="Heading2"/>
      </w:pPr>
      <w:bookmarkStart w:name="a" w:id="11"/>
      <w:bookmarkEnd w:id="10"/>
      <w:r>
        <w:t>A. College Board Instructions for TSIA Administrators Using the ACCUPLACER System</w:t>
      </w:r>
      <w:bookmarkEnd w:id="11"/>
    </w:p>
    <w:p w:rsidRPr="00641676" w:rsidR="00641676" w:rsidP="00611E5F" w:rsidRDefault="009F712E" w14:paraId="6F73BD4F" w14:textId="71B8AA10">
      <w:r w:rsidRPr="009F712E">
        <w:rPr>
          <w:b/>
          <w:bCs/>
        </w:rPr>
        <w:t>This information can be found when TSIA administrators log in to the ACCUPLACER system</w:t>
      </w:r>
      <w:r>
        <w:t>. There is an instruction document and voice recording.</w:t>
      </w:r>
    </w:p>
    <w:p w:rsidR="00E2283C" w:rsidP="00A57135" w:rsidRDefault="00641676" w14:paraId="1BF6F48E" w14:textId="138D81E9">
      <w:pPr>
        <w:pStyle w:val="Heading2"/>
      </w:pPr>
      <w:bookmarkStart w:name="b" w:id="12"/>
      <w:r>
        <w:t xml:space="preserve">B. </w:t>
      </w:r>
      <w:r w:rsidR="00A57135">
        <w:t>Data Type Definitions</w:t>
      </w:r>
    </w:p>
    <w:bookmarkEnd w:id="12"/>
    <w:p w:rsidRPr="00611E5F" w:rsidR="00A57135" w:rsidP="00611E5F" w:rsidRDefault="00641676" w14:paraId="464F1BDC" w14:textId="695F4535">
      <w:pPr>
        <w:rPr>
          <w:b/>
          <w:bCs/>
        </w:rPr>
      </w:pPr>
      <w:r w:rsidRPr="00611E5F">
        <w:rPr>
          <w:b/>
          <w:bCs/>
        </w:rPr>
        <w:t>Coded</w:t>
      </w:r>
    </w:p>
    <w:p w:rsidRPr="00611E5F" w:rsidR="00A57135" w:rsidP="00611E5F" w:rsidRDefault="00641676" w14:paraId="63ECAD0C" w14:textId="4EEF0D7B">
      <w:pPr>
        <w:pStyle w:val="ListParagraph"/>
        <w:numPr>
          <w:ilvl w:val="0"/>
          <w:numId w:val="9"/>
        </w:numPr>
      </w:pPr>
      <w:r w:rsidRPr="00611E5F">
        <w:t>A</w:t>
      </w:r>
      <w:r w:rsidRPr="00611E5F" w:rsidR="00A57135">
        <w:t xml:space="preserve"> string of upper</w:t>
      </w:r>
      <w:r>
        <w:t>-</w:t>
      </w:r>
      <w:r w:rsidRPr="00611E5F" w:rsidR="00A57135">
        <w:t>case alphanumeric characters of fixed length</w:t>
      </w:r>
    </w:p>
    <w:p w:rsidRPr="00611E5F" w:rsidR="00A57135" w:rsidP="00611E5F" w:rsidRDefault="00641676" w14:paraId="09B7954E" w14:textId="1883AFFE">
      <w:pPr>
        <w:pStyle w:val="ListParagraph"/>
        <w:numPr>
          <w:ilvl w:val="0"/>
          <w:numId w:val="9"/>
        </w:numPr>
      </w:pPr>
      <w:r w:rsidRPr="00611E5F">
        <w:t>I</w:t>
      </w:r>
      <w:r w:rsidRPr="00611E5F" w:rsidR="00A57135">
        <w:t>f a value is present, it may not contain blanks</w:t>
      </w:r>
    </w:p>
    <w:p w:rsidRPr="00611E5F" w:rsidR="00A57135" w:rsidP="00611E5F" w:rsidRDefault="00A57135" w14:paraId="62E7930C" w14:textId="77777777">
      <w:pPr>
        <w:rPr>
          <w:b/>
          <w:bCs/>
        </w:rPr>
      </w:pPr>
      <w:r w:rsidRPr="00611E5F">
        <w:rPr>
          <w:b/>
          <w:bCs/>
        </w:rPr>
        <w:t>NameField</w:t>
      </w:r>
    </w:p>
    <w:p w:rsidRPr="00611E5F" w:rsidR="00A57135" w:rsidP="00611E5F" w:rsidRDefault="5D8E9DE6" w14:paraId="690118A9" w14:textId="53637589">
      <w:pPr>
        <w:pStyle w:val="ListParagraph"/>
        <w:numPr>
          <w:ilvl w:val="0"/>
          <w:numId w:val="10"/>
        </w:numPr>
      </w:pPr>
      <w:r>
        <w:t>A</w:t>
      </w:r>
      <w:r w:rsidR="260F35FE">
        <w:t>ny of the following characters, in addition to the space character: ABCDEFGHIJKLMNOPQRSTUVWXYZ0123456789 ~ ! @ # $ % ^ &amp; * ( ) - _ + = : ; " ' , . / &lt; &gt; ?</w:t>
      </w:r>
    </w:p>
    <w:p w:rsidRPr="00611E5F" w:rsidR="00A57135" w:rsidP="00611E5F" w:rsidRDefault="00641676" w14:paraId="6A1BFB69" w14:textId="03521A14">
      <w:pPr>
        <w:pStyle w:val="ListParagraph"/>
        <w:numPr>
          <w:ilvl w:val="0"/>
          <w:numId w:val="10"/>
        </w:numPr>
      </w:pPr>
      <w:r w:rsidRPr="00641676">
        <w:t>Left justification</w:t>
      </w:r>
      <w:r w:rsidRPr="00611E5F" w:rsidR="00A57135">
        <w:t xml:space="preserve"> is required</w:t>
      </w:r>
    </w:p>
    <w:p w:rsidRPr="00611E5F" w:rsidR="00A57135" w:rsidP="00611E5F" w:rsidRDefault="00A57135" w14:paraId="4E88DA30" w14:textId="77777777">
      <w:pPr>
        <w:rPr>
          <w:b/>
          <w:bCs/>
        </w:rPr>
      </w:pPr>
      <w:r w:rsidRPr="00611E5F">
        <w:rPr>
          <w:b/>
          <w:bCs/>
        </w:rPr>
        <w:t>Numeric</w:t>
      </w:r>
    </w:p>
    <w:p w:rsidRPr="00611E5F" w:rsidR="00A57135" w:rsidP="00611E5F" w:rsidRDefault="00641676" w14:paraId="7327449E" w14:textId="1EC803C8">
      <w:pPr>
        <w:pStyle w:val="ListParagraph"/>
        <w:numPr>
          <w:ilvl w:val="0"/>
          <w:numId w:val="11"/>
        </w:numPr>
      </w:pPr>
      <w:r w:rsidRPr="00611E5F">
        <w:t>A</w:t>
      </w:r>
      <w:r w:rsidRPr="00611E5F" w:rsidR="00A57135">
        <w:t xml:space="preserve"> string of numeric characters</w:t>
      </w:r>
    </w:p>
    <w:p w:rsidRPr="00611E5F" w:rsidR="00A57135" w:rsidP="00611E5F" w:rsidRDefault="00641676" w14:paraId="448051CA" w14:textId="662A09AC">
      <w:pPr>
        <w:pStyle w:val="ListParagraph"/>
        <w:numPr>
          <w:ilvl w:val="0"/>
          <w:numId w:val="11"/>
        </w:numPr>
      </w:pPr>
      <w:r w:rsidRPr="00611E5F">
        <w:t>W</w:t>
      </w:r>
      <w:r w:rsidRPr="00611E5F" w:rsidR="00A57135">
        <w:t>hen the number is negative, a single dash precedes the number</w:t>
      </w:r>
    </w:p>
    <w:p w:rsidRPr="00611E5F" w:rsidR="00A57135" w:rsidP="00611E5F" w:rsidRDefault="00641676" w14:paraId="09CE9DE9" w14:textId="2A9E71CB">
      <w:pPr>
        <w:pStyle w:val="ListParagraph"/>
        <w:numPr>
          <w:ilvl w:val="0"/>
          <w:numId w:val="11"/>
        </w:numPr>
      </w:pPr>
      <w:r w:rsidRPr="00611E5F">
        <w:t>I</w:t>
      </w:r>
      <w:r w:rsidRPr="00611E5F" w:rsidR="00A57135">
        <w:t>f decimal precision is required by the definition of a specific element, the decimal point must be present unless all digits to the right of the decimal are zero.</w:t>
      </w:r>
    </w:p>
    <w:p w:rsidRPr="00611E5F" w:rsidR="00A57135" w:rsidP="00611E5F" w:rsidRDefault="00A57135" w14:paraId="568C99DB" w14:textId="77777777">
      <w:pPr>
        <w:pStyle w:val="ListParagraph"/>
        <w:numPr>
          <w:ilvl w:val="0"/>
          <w:numId w:val="11"/>
        </w:numPr>
      </w:pPr>
      <w:r w:rsidRPr="00611E5F">
        <w:t>Leading zeros are optional for numeric data types, even if displayed in the Domain of Values</w:t>
      </w:r>
    </w:p>
    <w:p w:rsidRPr="00611E5F" w:rsidR="00A57135" w:rsidP="00611E5F" w:rsidRDefault="00A57135" w14:paraId="6AF758D2" w14:textId="77777777">
      <w:pPr>
        <w:rPr>
          <w:b/>
          <w:bCs/>
        </w:rPr>
      </w:pPr>
      <w:r w:rsidRPr="00611E5F">
        <w:rPr>
          <w:b/>
          <w:bCs/>
        </w:rPr>
        <w:t>String</w:t>
      </w:r>
    </w:p>
    <w:p w:rsidRPr="00611E5F" w:rsidR="00A57135" w:rsidP="00611E5F" w:rsidRDefault="00641676" w14:paraId="2E177091" w14:textId="1FF0CF96">
      <w:pPr>
        <w:pStyle w:val="ListParagraph"/>
        <w:numPr>
          <w:ilvl w:val="0"/>
          <w:numId w:val="12"/>
        </w:numPr>
      </w:pPr>
      <w:r w:rsidRPr="00611E5F">
        <w:t>A</w:t>
      </w:r>
      <w:r w:rsidRPr="00611E5F" w:rsidR="00A57135">
        <w:t xml:space="preserve"> string of alphanumeric characters</w:t>
      </w:r>
    </w:p>
    <w:p w:rsidRPr="00641676" w:rsidR="00A57135" w:rsidP="00611E5F" w:rsidRDefault="00A57135" w14:paraId="26914FB2" w14:textId="2948DE68">
      <w:pPr>
        <w:pStyle w:val="ListParagraph"/>
        <w:numPr>
          <w:ilvl w:val="0"/>
          <w:numId w:val="12"/>
        </w:numPr>
      </w:pPr>
      <w:r w:rsidRPr="00611E5F">
        <w:t>attributes must start with a letter or underscore, and can only contain letters, digits (0-9), underscores ("_"), hyphens ("-"), and periods (".").</w:t>
      </w:r>
    </w:p>
    <w:p w:rsidRPr="00641676" w:rsidR="00A57135" w:rsidP="00611E5F" w:rsidRDefault="00641676" w14:paraId="2FAB2E44" w14:textId="27B435FB">
      <w:pPr>
        <w:pStyle w:val="Heading2"/>
      </w:pPr>
      <w:bookmarkStart w:name="c" w:id="13"/>
      <w:r>
        <w:t xml:space="preserve">C. </w:t>
      </w:r>
      <w:r w:rsidRPr="00641676" w:rsidR="00A57135">
        <w:t>Pattern Description Definitions</w:t>
      </w:r>
    </w:p>
    <w:bookmarkEnd w:id="13"/>
    <w:p w:rsidR="00A57135" w:rsidP="00A57135" w:rsidRDefault="00A57135" w14:paraId="551AAEEF" w14:textId="77777777">
      <w:r w:rsidRPr="00611E5F">
        <w:rPr>
          <w:b/>
          <w:bCs/>
        </w:rPr>
        <w:t>*…</w:t>
      </w:r>
      <w:r>
        <w:tab/>
      </w:r>
      <w:r>
        <w:t>Any character in name field accepted; no edit check for pattern</w:t>
      </w:r>
    </w:p>
    <w:p w:rsidR="00A57135" w:rsidP="00A57135" w:rsidRDefault="00A57135" w14:paraId="7BB5E48E" w14:textId="77777777">
      <w:r w:rsidRPr="00611E5F">
        <w:rPr>
          <w:b/>
          <w:bCs/>
        </w:rPr>
        <w:t>#</w:t>
      </w:r>
      <w:r>
        <w:tab/>
      </w:r>
      <w:r>
        <w:t>Number; Digits 0 through 9 accepted.</w:t>
      </w:r>
    </w:p>
    <w:p w:rsidR="00A57135" w:rsidP="00A57135" w:rsidRDefault="00A57135" w14:paraId="0C0E24B5" w14:textId="77777777">
      <w:r w:rsidRPr="00611E5F">
        <w:rPr>
          <w:b/>
          <w:bCs/>
        </w:rPr>
        <w:t>MM</w:t>
      </w:r>
      <w:r>
        <w:tab/>
      </w:r>
      <w:r>
        <w:t>Month (2-digit)</w:t>
      </w:r>
    </w:p>
    <w:p w:rsidR="00A57135" w:rsidP="00A57135" w:rsidRDefault="00A57135" w14:paraId="15A2F6D1" w14:textId="77777777">
      <w:r w:rsidRPr="00611E5F">
        <w:rPr>
          <w:b/>
          <w:bCs/>
        </w:rPr>
        <w:t>DD</w:t>
      </w:r>
      <w:r>
        <w:tab/>
      </w:r>
      <w:r>
        <w:t>Day (2-digit)</w:t>
      </w:r>
    </w:p>
    <w:p w:rsidR="00A57135" w:rsidP="00A57135" w:rsidRDefault="00A57135" w14:paraId="27E37935" w14:textId="77777777">
      <w:r w:rsidRPr="00611E5F">
        <w:rPr>
          <w:b/>
          <w:bCs/>
        </w:rPr>
        <w:t>YYYY</w:t>
      </w:r>
      <w:r>
        <w:tab/>
      </w:r>
      <w:r>
        <w:t>Year (4-digit)</w:t>
      </w:r>
    </w:p>
    <w:p w:rsidRPr="00641676" w:rsidR="00A57135" w:rsidP="00611E5F" w:rsidRDefault="00A57135" w14:paraId="21B61E72" w14:textId="68FD7F17">
      <w:pPr>
        <w:pStyle w:val="Heading2"/>
      </w:pPr>
    </w:p>
    <w:sectPr w:rsidRPr="00641676" w:rsidR="00A57135">
      <w:footerReference w:type="default" r:id="rId2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3E2C" w:rsidP="0038214E" w:rsidRDefault="00023E2C" w14:paraId="0F4F1971" w14:textId="77777777">
      <w:pPr>
        <w:spacing w:after="0" w:line="240" w:lineRule="auto"/>
      </w:pPr>
      <w:r>
        <w:separator/>
      </w:r>
    </w:p>
  </w:endnote>
  <w:endnote w:type="continuationSeparator" w:id="0">
    <w:p w:rsidR="00023E2C" w:rsidP="0038214E" w:rsidRDefault="00023E2C" w14:paraId="6BF3AE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1333299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Pr="00611E5F" w:rsidR="00A930B8" w:rsidP="00611E5F" w:rsidRDefault="00A930B8" w14:paraId="30243A2A" w14:textId="31B6DB38">
        <w:pPr>
          <w:pStyle w:val="Footer"/>
          <w:rPr>
            <w:i/>
            <w:iCs/>
            <w:sz w:val="20"/>
            <w:szCs w:val="20"/>
          </w:rPr>
        </w:pPr>
        <w:r w:rsidRPr="00611E5F">
          <w:rPr>
            <w:i/>
            <w:iCs/>
            <w:noProof/>
            <w:sz w:val="20"/>
            <w:szCs w:val="20"/>
          </w:rPr>
          <w:t xml:space="preserve">Last Updated </w:t>
        </w:r>
        <w:r w:rsidR="001E008A">
          <w:rPr>
            <w:i/>
            <w:iCs/>
            <w:noProof/>
            <w:sz w:val="20"/>
            <w:szCs w:val="20"/>
          </w:rPr>
          <w:t>5/19/22</w:t>
        </w:r>
        <w:r w:rsidRPr="00611E5F">
          <w:rPr>
            <w:i/>
            <w:iCs/>
            <w:sz w:val="20"/>
            <w:szCs w:val="20"/>
          </w:rPr>
          <w:tab/>
        </w:r>
        <w:r w:rsidRPr="00611E5F">
          <w:rPr>
            <w:i/>
            <w:iCs/>
            <w:sz w:val="20"/>
            <w:szCs w:val="20"/>
          </w:rPr>
          <w:tab/>
        </w:r>
        <w:r w:rsidRPr="00611E5F">
          <w:rPr>
            <w:sz w:val="20"/>
            <w:szCs w:val="20"/>
          </w:rPr>
          <w:fldChar w:fldCharType="begin"/>
        </w:r>
        <w:r w:rsidRPr="00611E5F">
          <w:rPr>
            <w:sz w:val="20"/>
            <w:szCs w:val="20"/>
          </w:rPr>
          <w:instrText xml:space="preserve"> PAGE   \* MERGEFORMAT </w:instrText>
        </w:r>
        <w:r w:rsidRPr="00611E5F">
          <w:rPr>
            <w:sz w:val="20"/>
            <w:szCs w:val="20"/>
          </w:rPr>
          <w:fldChar w:fldCharType="separate"/>
        </w:r>
        <w:r w:rsidRPr="00611E5F">
          <w:rPr>
            <w:noProof/>
            <w:sz w:val="20"/>
            <w:szCs w:val="20"/>
          </w:rPr>
          <w:t>2</w:t>
        </w:r>
        <w:r w:rsidRPr="00611E5F">
          <w:rPr>
            <w:noProof/>
            <w:sz w:val="20"/>
            <w:szCs w:val="20"/>
          </w:rPr>
          <w:fldChar w:fldCharType="end"/>
        </w:r>
        <w:r w:rsidRPr="00611E5F">
          <w:rPr>
            <w:noProof/>
            <w:sz w:val="20"/>
            <w:szCs w:val="20"/>
          </w:rPr>
          <w:t xml:space="preserve"> </w:t>
        </w:r>
      </w:p>
    </w:sdtContent>
  </w:sdt>
  <w:p w:rsidRPr="00611E5F" w:rsidR="00A930B8" w:rsidRDefault="00A930B8" w14:paraId="33B99B4D" w14:textId="695F2FB7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3E2C" w:rsidP="0038214E" w:rsidRDefault="00023E2C" w14:paraId="59A27CBD" w14:textId="77777777">
      <w:pPr>
        <w:spacing w:after="0" w:line="240" w:lineRule="auto"/>
      </w:pPr>
      <w:r>
        <w:separator/>
      </w:r>
    </w:p>
  </w:footnote>
  <w:footnote w:type="continuationSeparator" w:id="0">
    <w:p w:rsidR="00023E2C" w:rsidP="0038214E" w:rsidRDefault="00023E2C" w14:paraId="7459C30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1C2B"/>
    <w:multiLevelType w:val="hybridMultilevel"/>
    <w:tmpl w:val="C592E5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5669BA"/>
    <w:multiLevelType w:val="hybridMultilevel"/>
    <w:tmpl w:val="A6E650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115392"/>
    <w:multiLevelType w:val="hybridMultilevel"/>
    <w:tmpl w:val="B810F3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E35190"/>
    <w:multiLevelType w:val="hybridMultilevel"/>
    <w:tmpl w:val="B01A5F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203ABC"/>
    <w:multiLevelType w:val="hybridMultilevel"/>
    <w:tmpl w:val="E09071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A073DD"/>
    <w:multiLevelType w:val="multilevel"/>
    <w:tmpl w:val="87EC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EA67B00"/>
    <w:multiLevelType w:val="multilevel"/>
    <w:tmpl w:val="F65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11842FB"/>
    <w:multiLevelType w:val="hybridMultilevel"/>
    <w:tmpl w:val="C8586B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1844C72"/>
    <w:multiLevelType w:val="hybridMultilevel"/>
    <w:tmpl w:val="E548B7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7D17DD"/>
    <w:multiLevelType w:val="multilevel"/>
    <w:tmpl w:val="6FD2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A865A31"/>
    <w:multiLevelType w:val="multilevel"/>
    <w:tmpl w:val="BE4C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2AA3D21"/>
    <w:multiLevelType w:val="hybridMultilevel"/>
    <w:tmpl w:val="96E421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8877942">
    <w:abstractNumId w:val="11"/>
  </w:num>
  <w:num w:numId="2" w16cid:durableId="1196653056">
    <w:abstractNumId w:val="4"/>
  </w:num>
  <w:num w:numId="3" w16cid:durableId="445779231">
    <w:abstractNumId w:val="3"/>
  </w:num>
  <w:num w:numId="4" w16cid:durableId="154151510">
    <w:abstractNumId w:val="1"/>
  </w:num>
  <w:num w:numId="5" w16cid:durableId="1982229727">
    <w:abstractNumId w:val="5"/>
  </w:num>
  <w:num w:numId="6" w16cid:durableId="576864029">
    <w:abstractNumId w:val="9"/>
  </w:num>
  <w:num w:numId="7" w16cid:durableId="1976838163">
    <w:abstractNumId w:val="10"/>
  </w:num>
  <w:num w:numId="8" w16cid:durableId="365906001">
    <w:abstractNumId w:val="6"/>
  </w:num>
  <w:num w:numId="9" w16cid:durableId="1134517639">
    <w:abstractNumId w:val="8"/>
  </w:num>
  <w:num w:numId="10" w16cid:durableId="1339771838">
    <w:abstractNumId w:val="7"/>
  </w:num>
  <w:num w:numId="11" w16cid:durableId="684287444">
    <w:abstractNumId w:val="0"/>
  </w:num>
  <w:num w:numId="12" w16cid:durableId="115595303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65"/>
    <w:rsid w:val="00003867"/>
    <w:rsid w:val="00005F8B"/>
    <w:rsid w:val="00023E2C"/>
    <w:rsid w:val="00056CD0"/>
    <w:rsid w:val="000973CD"/>
    <w:rsid w:val="000B19B4"/>
    <w:rsid w:val="00102B35"/>
    <w:rsid w:val="00124665"/>
    <w:rsid w:val="00136CE4"/>
    <w:rsid w:val="00160A0E"/>
    <w:rsid w:val="001640DF"/>
    <w:rsid w:val="00173461"/>
    <w:rsid w:val="00173626"/>
    <w:rsid w:val="001D4A7E"/>
    <w:rsid w:val="001E008A"/>
    <w:rsid w:val="001E6B1B"/>
    <w:rsid w:val="001F2F49"/>
    <w:rsid w:val="001F677F"/>
    <w:rsid w:val="00200ACA"/>
    <w:rsid w:val="00220BC5"/>
    <w:rsid w:val="00226514"/>
    <w:rsid w:val="00260A31"/>
    <w:rsid w:val="00271672"/>
    <w:rsid w:val="00272541"/>
    <w:rsid w:val="002752C7"/>
    <w:rsid w:val="002A1234"/>
    <w:rsid w:val="002A588C"/>
    <w:rsid w:val="002B6FE4"/>
    <w:rsid w:val="002C3DCD"/>
    <w:rsid w:val="002D1A54"/>
    <w:rsid w:val="002E7988"/>
    <w:rsid w:val="002F66D9"/>
    <w:rsid w:val="00340CA5"/>
    <w:rsid w:val="003502A0"/>
    <w:rsid w:val="003614A2"/>
    <w:rsid w:val="0037586C"/>
    <w:rsid w:val="00381CD1"/>
    <w:rsid w:val="0038214E"/>
    <w:rsid w:val="0039650F"/>
    <w:rsid w:val="003B7D55"/>
    <w:rsid w:val="003E1452"/>
    <w:rsid w:val="003E1E87"/>
    <w:rsid w:val="003F0E23"/>
    <w:rsid w:val="00412C1D"/>
    <w:rsid w:val="00415821"/>
    <w:rsid w:val="00465262"/>
    <w:rsid w:val="00465930"/>
    <w:rsid w:val="00471166"/>
    <w:rsid w:val="0047535D"/>
    <w:rsid w:val="00480349"/>
    <w:rsid w:val="00487D47"/>
    <w:rsid w:val="00496403"/>
    <w:rsid w:val="004A36C5"/>
    <w:rsid w:val="004D4EF1"/>
    <w:rsid w:val="00523080"/>
    <w:rsid w:val="00555217"/>
    <w:rsid w:val="00573B8D"/>
    <w:rsid w:val="00584918"/>
    <w:rsid w:val="00587FC6"/>
    <w:rsid w:val="005A3C5A"/>
    <w:rsid w:val="005C00E3"/>
    <w:rsid w:val="005C7A11"/>
    <w:rsid w:val="005D3678"/>
    <w:rsid w:val="005F730E"/>
    <w:rsid w:val="00611E5F"/>
    <w:rsid w:val="00622F44"/>
    <w:rsid w:val="00641676"/>
    <w:rsid w:val="00641793"/>
    <w:rsid w:val="0064434A"/>
    <w:rsid w:val="006500E7"/>
    <w:rsid w:val="006835F7"/>
    <w:rsid w:val="00686E95"/>
    <w:rsid w:val="00697ADA"/>
    <w:rsid w:val="00745D70"/>
    <w:rsid w:val="00746E63"/>
    <w:rsid w:val="007470A0"/>
    <w:rsid w:val="007756B3"/>
    <w:rsid w:val="007775A3"/>
    <w:rsid w:val="00790DDC"/>
    <w:rsid w:val="007C7FCF"/>
    <w:rsid w:val="007D36F0"/>
    <w:rsid w:val="007E6147"/>
    <w:rsid w:val="008050D4"/>
    <w:rsid w:val="008330E7"/>
    <w:rsid w:val="00884C14"/>
    <w:rsid w:val="0088677D"/>
    <w:rsid w:val="00887A68"/>
    <w:rsid w:val="008B26DF"/>
    <w:rsid w:val="008C5666"/>
    <w:rsid w:val="008D655B"/>
    <w:rsid w:val="008E3A1D"/>
    <w:rsid w:val="008F2BBF"/>
    <w:rsid w:val="00906344"/>
    <w:rsid w:val="0092473B"/>
    <w:rsid w:val="00961649"/>
    <w:rsid w:val="00966F19"/>
    <w:rsid w:val="00972F05"/>
    <w:rsid w:val="00991880"/>
    <w:rsid w:val="009B58F4"/>
    <w:rsid w:val="009F712E"/>
    <w:rsid w:val="00A121B0"/>
    <w:rsid w:val="00A26B56"/>
    <w:rsid w:val="00A34C73"/>
    <w:rsid w:val="00A57135"/>
    <w:rsid w:val="00A712F0"/>
    <w:rsid w:val="00A82464"/>
    <w:rsid w:val="00A83F21"/>
    <w:rsid w:val="00A930B8"/>
    <w:rsid w:val="00A93EA3"/>
    <w:rsid w:val="00AB018D"/>
    <w:rsid w:val="00AC00F9"/>
    <w:rsid w:val="00AC3D6A"/>
    <w:rsid w:val="00AC64B5"/>
    <w:rsid w:val="00AF4302"/>
    <w:rsid w:val="00B025AE"/>
    <w:rsid w:val="00B066B8"/>
    <w:rsid w:val="00B12669"/>
    <w:rsid w:val="00B34F51"/>
    <w:rsid w:val="00B45DD6"/>
    <w:rsid w:val="00B46D37"/>
    <w:rsid w:val="00B55E3C"/>
    <w:rsid w:val="00B702E2"/>
    <w:rsid w:val="00B76157"/>
    <w:rsid w:val="00B82E98"/>
    <w:rsid w:val="00B83AB2"/>
    <w:rsid w:val="00B908D3"/>
    <w:rsid w:val="00B940D7"/>
    <w:rsid w:val="00BA00F3"/>
    <w:rsid w:val="00BA50F7"/>
    <w:rsid w:val="00BA5F01"/>
    <w:rsid w:val="00BD1CB8"/>
    <w:rsid w:val="00C07262"/>
    <w:rsid w:val="00C6706F"/>
    <w:rsid w:val="00C9040B"/>
    <w:rsid w:val="00C96760"/>
    <w:rsid w:val="00CE7DD6"/>
    <w:rsid w:val="00CE7DF2"/>
    <w:rsid w:val="00CE7F34"/>
    <w:rsid w:val="00CF7C1B"/>
    <w:rsid w:val="00D30DAB"/>
    <w:rsid w:val="00D37091"/>
    <w:rsid w:val="00D46991"/>
    <w:rsid w:val="00D6398B"/>
    <w:rsid w:val="00DB45B4"/>
    <w:rsid w:val="00DD60D1"/>
    <w:rsid w:val="00DF00CE"/>
    <w:rsid w:val="00E20AE7"/>
    <w:rsid w:val="00E2283C"/>
    <w:rsid w:val="00E3657E"/>
    <w:rsid w:val="00E47E5D"/>
    <w:rsid w:val="00E53B4D"/>
    <w:rsid w:val="00E70086"/>
    <w:rsid w:val="00E81E88"/>
    <w:rsid w:val="00E86BB1"/>
    <w:rsid w:val="00EA30D0"/>
    <w:rsid w:val="00EB55E6"/>
    <w:rsid w:val="00EB56F3"/>
    <w:rsid w:val="00EB69B0"/>
    <w:rsid w:val="00EC7818"/>
    <w:rsid w:val="00ED75F0"/>
    <w:rsid w:val="00EE1E7B"/>
    <w:rsid w:val="00F26945"/>
    <w:rsid w:val="00F71D24"/>
    <w:rsid w:val="00F72AC6"/>
    <w:rsid w:val="00F811A3"/>
    <w:rsid w:val="00F874D0"/>
    <w:rsid w:val="00F91108"/>
    <w:rsid w:val="00F927FE"/>
    <w:rsid w:val="00F92DBD"/>
    <w:rsid w:val="00FC1D46"/>
    <w:rsid w:val="03B94DD1"/>
    <w:rsid w:val="0F16802F"/>
    <w:rsid w:val="1F3C1963"/>
    <w:rsid w:val="25653508"/>
    <w:rsid w:val="260F35FE"/>
    <w:rsid w:val="3A11C08C"/>
    <w:rsid w:val="3A7D4344"/>
    <w:rsid w:val="3CF70AE7"/>
    <w:rsid w:val="43A66AE1"/>
    <w:rsid w:val="4A4C2B04"/>
    <w:rsid w:val="5CE764E6"/>
    <w:rsid w:val="5D8E9DE6"/>
    <w:rsid w:val="648FB341"/>
    <w:rsid w:val="68D257CC"/>
    <w:rsid w:val="6F88B434"/>
    <w:rsid w:val="734CE43C"/>
    <w:rsid w:val="7440D905"/>
    <w:rsid w:val="78C368EF"/>
    <w:rsid w:val="790CC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1FCB1"/>
  <w15:chartTrackingRefBased/>
  <w15:docId w15:val="{4B2B592C-F3B4-4ACA-8273-F5A2B606F9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F0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F0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5F01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5F01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5F01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77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81CD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050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BA5F0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BA5F0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BA5F01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BA5F01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BA5F01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E3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A1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E3A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A1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E3A1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53B4D"/>
    <w:rPr>
      <w:color w:val="954F72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F811A3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8214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8214E"/>
  </w:style>
  <w:style w:type="paragraph" w:styleId="Footer">
    <w:name w:val="footer"/>
    <w:basedOn w:val="Normal"/>
    <w:link w:val="FooterChar"/>
    <w:uiPriority w:val="99"/>
    <w:unhideWhenUsed/>
    <w:rsid w:val="0038214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8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tealprod.tea.state.tx.us/TWEDS/66/0/0/0/DataComponents/DataElements/List/7646" TargetMode="External" Id="rId13" /><Relationship Type="http://schemas.openxmlformats.org/officeDocument/2006/relationships/image" Target="media/image4.png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image" Target="media/image7.png" Id="rId21" /><Relationship Type="http://schemas.openxmlformats.org/officeDocument/2006/relationships/webSettings" Target="webSettings.xml" Id="rId7" /><Relationship Type="http://schemas.openxmlformats.org/officeDocument/2006/relationships/hyperlink" Target="https://tealprod.tea.state.tx.us/TWEDS/66/0/0/0/DataComponents/DataElements/List/7586" TargetMode="External" Id="rId12" /><Relationship Type="http://schemas.openxmlformats.org/officeDocument/2006/relationships/image" Target="media/image3.png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openxmlformats.org/officeDocument/2006/relationships/image" Target="media/image6.png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0.png" Id="rId24" /><Relationship Type="http://schemas.openxmlformats.org/officeDocument/2006/relationships/styles" Target="styles.xml" Id="rId5" /><Relationship Type="http://schemas.openxmlformats.org/officeDocument/2006/relationships/image" Target="media/image1.png" Id="rId15" /><Relationship Type="http://schemas.openxmlformats.org/officeDocument/2006/relationships/image" Target="media/image9.png" Id="rId23" /><Relationship Type="http://schemas.openxmlformats.org/officeDocument/2006/relationships/hyperlink" Target="https://tea.texas.gov/sites/default/files/SAT%20_ACT_Reimbursement_FAQs_Updated.pdf" TargetMode="External" Id="rId10" /><Relationship Type="http://schemas.openxmlformats.org/officeDocument/2006/relationships/image" Target="media/image5.pn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8.png" Id="rId22" /><Relationship Type="http://schemas.openxmlformats.org/officeDocument/2006/relationships/theme" Target="theme/theme1.xml" Id="rId27" /><Relationship Type="http://schemas.openxmlformats.org/officeDocument/2006/relationships/hyperlink" Target="https://nam10.safelinks.protection.outlook.com/?url=https%3A%2F%2Ftea.texas.gov%2Fmedia%2Fdocument%2F275541&amp;data=05%7C01%7CTracy.Johnson%40tea.texas.gov%7C42fab39018384c5f923908da5b7c671e%7C65d6b3c3723648189613248dbd713a6f%7C0%7C0%7C637922887116720877%7CUnknown%7CTWFpbGZsb3d8eyJWIjoiMC4wLjAwMDAiLCJQIjoiV2luMzIiLCJBTiI6Ik1haWwiLCJXVCI6Mn0%3D%7C3000%7C%7C%7C&amp;sdata=7aXlgqqbpbHMifV1POWjWF%2FkhNaTAdKEEEm06oMR9Bs%3D&amp;reserved=0" TargetMode="External" Id="Rfa4e6dca4d824398" /><Relationship Type="http://schemas.openxmlformats.org/officeDocument/2006/relationships/hyperlink" Target="https://tea.co1.qualtrics.com/jfe/form/SV_6M4EDCxbMSfk1VA" TargetMode="External" Id="R8fc43c36ddd24436" /><Relationship Type="http://schemas.openxmlformats.org/officeDocument/2006/relationships/glossaryDocument" Target="glossary/document.xml" Id="R84f2123ca27c444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a27bc-97f3-4f48-b12f-c19e3a73a56f}"/>
      </w:docPartPr>
      <w:docPartBody>
        <w:p w14:paraId="36A2608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D0928107E13489FC806946DB9403C" ma:contentTypeVersion="13" ma:contentTypeDescription="Create a new document." ma:contentTypeScope="" ma:versionID="abccd6f3159d2c5a7301e49bf0848e25">
  <xsd:schema xmlns:xsd="http://www.w3.org/2001/XMLSchema" xmlns:xs="http://www.w3.org/2001/XMLSchema" xmlns:p="http://schemas.microsoft.com/office/2006/metadata/properties" xmlns:ns2="7fa9ce6c-93a7-4eb3-a62b-9063d716cc5c" xmlns:ns3="239dba21-5edd-4cce-ba64-8768f29e7fef" targetNamespace="http://schemas.microsoft.com/office/2006/metadata/properties" ma:root="true" ma:fieldsID="a6875000f5aa526085ce48ebd8fb1f67" ns2:_="" ns3:_="">
    <xsd:import namespace="7fa9ce6c-93a7-4eb3-a62b-9063d716cc5c"/>
    <xsd:import namespace="239dba21-5edd-4cce-ba64-8768f29e7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9ce6c-93a7-4eb3-a62b-9063d716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dba21-5edd-4cce-ba64-8768f29e7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B6348C-FF82-4576-B9CB-A2D6145BD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56F4EA-3ABE-4D32-AF0A-43CC5DB76F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1801EF-EAAA-4688-BA2F-864E5D3F2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9ce6c-93a7-4eb3-a62b-9063d716cc5c"/>
    <ds:schemaRef ds:uri="239dba21-5edd-4cce-ba64-8768f29e7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Tracy</dc:creator>
  <keywords/>
  <dc:description/>
  <lastModifiedBy>Johnson, Tracy</lastModifiedBy>
  <revision>29</revision>
  <lastPrinted>2021-06-11T17:00:00.0000000Z</lastPrinted>
  <dcterms:created xsi:type="dcterms:W3CDTF">2021-06-02T16:06:00.0000000Z</dcterms:created>
  <dcterms:modified xsi:type="dcterms:W3CDTF">2022-07-01T16:13:07.3819303Z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0x01010003FD0928107E13489FC806946DB9403C</vt:lpwstr>
  </property>
</Properties>
</file>