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758D2" w14:textId="77777777" w:rsidR="00AD4F95" w:rsidRPr="003F3DC3" w:rsidRDefault="00AD4F95" w:rsidP="00AD4F95">
      <w:pPr>
        <w:rPr>
          <w:b/>
          <w:bCs/>
          <w:color w:val="4472C4" w:themeColor="accent1"/>
          <w:sz w:val="34"/>
          <w:szCs w:val="34"/>
        </w:rPr>
      </w:pPr>
      <w:r w:rsidRPr="003F3DC3">
        <w:rPr>
          <w:b/>
          <w:bCs/>
          <w:color w:val="4472C4" w:themeColor="accent1"/>
          <w:sz w:val="34"/>
          <w:szCs w:val="34"/>
        </w:rPr>
        <w:t>Alternative Compensatory Education Allotment Reporting Procedures</w:t>
      </w:r>
    </w:p>
    <w:p w14:paraId="7AEBE5FC" w14:textId="38C5B633" w:rsidR="00AD4F95" w:rsidRPr="00AD4F95" w:rsidRDefault="00AD4F95" w:rsidP="00AD4F95">
      <w:pPr>
        <w:jc w:val="both"/>
        <w:rPr>
          <w:sz w:val="24"/>
          <w:szCs w:val="24"/>
        </w:rPr>
      </w:pPr>
      <w:r w:rsidRPr="00AD4F95">
        <w:rPr>
          <w:sz w:val="24"/>
          <w:szCs w:val="24"/>
        </w:rPr>
        <w:t>School districts and open-enrollment charter schools may report their eligible students through the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alternative compensatory education reporting system if they do not have their income-eligible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students reported to the Texas Education Agency through the Child Nutrition Programs administered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by the Texas Department of Agriculture.</w:t>
      </w:r>
    </w:p>
    <w:p w14:paraId="6843E77F" w14:textId="7C62FD01" w:rsidR="00AD4F95" w:rsidRPr="00AD4F95" w:rsidRDefault="00AD4F95" w:rsidP="00AD4F95">
      <w:pPr>
        <w:jc w:val="both"/>
        <w:rPr>
          <w:sz w:val="24"/>
          <w:szCs w:val="24"/>
        </w:rPr>
      </w:pPr>
      <w:r w:rsidRPr="00AD4F95">
        <w:rPr>
          <w:sz w:val="24"/>
          <w:szCs w:val="24"/>
        </w:rPr>
        <w:t>A school district or open-enrollment charter school must request prior approval from the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commissioner of education to claim students receiving a full-time virtual education (through the state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virtual school network) in its count of educationally disadvantaged students. Additional requirements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for submission of plans detailing the enhanced services that will be provided to the full-time state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virtual school network students are forthcoming.</w:t>
      </w:r>
    </w:p>
    <w:p w14:paraId="50E093C4" w14:textId="091BD48C" w:rsidR="00AD4F95" w:rsidRPr="00AD4F95" w:rsidRDefault="00AD4F95" w:rsidP="00AD4F95">
      <w:pPr>
        <w:jc w:val="both"/>
        <w:rPr>
          <w:sz w:val="24"/>
          <w:szCs w:val="24"/>
        </w:rPr>
      </w:pPr>
      <w:r w:rsidRPr="00AD4F95">
        <w:rPr>
          <w:sz w:val="24"/>
          <w:szCs w:val="24"/>
        </w:rPr>
        <w:t>The commissioner’s rules require that school districts and open-enrollment charter schools document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the eligibility of students reported through the alternative program and provide for routine audits of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that documentation.</w:t>
      </w:r>
    </w:p>
    <w:p w14:paraId="529197E0" w14:textId="77777777" w:rsidR="00AD4F95" w:rsidRPr="00AD4F95" w:rsidRDefault="00AD4F95" w:rsidP="00AD4F95">
      <w:pPr>
        <w:rPr>
          <w:sz w:val="24"/>
          <w:szCs w:val="24"/>
        </w:rPr>
      </w:pPr>
      <w:r w:rsidRPr="00AD4F95">
        <w:rPr>
          <w:b/>
          <w:bCs/>
          <w:sz w:val="24"/>
          <w:szCs w:val="24"/>
        </w:rPr>
        <w:t>Note:</w:t>
      </w:r>
      <w:r w:rsidRPr="00AD4F95">
        <w:rPr>
          <w:sz w:val="24"/>
          <w:szCs w:val="24"/>
        </w:rPr>
        <w:t xml:space="preserve"> House Bill 1305 of the 84th Texas Legislature, 2015:</w:t>
      </w:r>
    </w:p>
    <w:p w14:paraId="588D3E6D" w14:textId="53FA8540" w:rsidR="00AD4F95" w:rsidRPr="00AD4F95" w:rsidRDefault="00AD4F95" w:rsidP="00AD4F95">
      <w:pPr>
        <w:spacing w:after="0"/>
        <w:ind w:left="180" w:hanging="180"/>
        <w:rPr>
          <w:sz w:val="24"/>
          <w:szCs w:val="24"/>
        </w:rPr>
      </w:pPr>
      <w:r w:rsidRPr="00AD4F95">
        <w:rPr>
          <w:sz w:val="24"/>
          <w:szCs w:val="24"/>
        </w:rPr>
        <w:t>• allows alternative reporting for compensatory education on one or more campuses within the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district</w:t>
      </w:r>
    </w:p>
    <w:p w14:paraId="3DA0CDB7" w14:textId="77777777" w:rsidR="00AD4F95" w:rsidRPr="00AD4F95" w:rsidRDefault="00AD4F95" w:rsidP="00AD4F95">
      <w:pPr>
        <w:spacing w:after="0"/>
        <w:rPr>
          <w:sz w:val="24"/>
          <w:szCs w:val="24"/>
        </w:rPr>
      </w:pPr>
      <w:r w:rsidRPr="00AD4F95">
        <w:rPr>
          <w:sz w:val="24"/>
          <w:szCs w:val="24"/>
        </w:rPr>
        <w:t>• allows locally funded programs for the provision of free or reduced-price meals</w:t>
      </w:r>
    </w:p>
    <w:p w14:paraId="7EA4B662" w14:textId="138B2D94" w:rsidR="00AD4F95" w:rsidRPr="00AD4F95" w:rsidRDefault="00AD4F95" w:rsidP="00AD4F95">
      <w:pPr>
        <w:spacing w:after="0"/>
        <w:ind w:left="180" w:hanging="180"/>
        <w:rPr>
          <w:sz w:val="24"/>
          <w:szCs w:val="24"/>
        </w:rPr>
      </w:pPr>
      <w:r w:rsidRPr="00AD4F95">
        <w:rPr>
          <w:sz w:val="24"/>
          <w:szCs w:val="24"/>
        </w:rPr>
        <w:t>• requires a detailed plan for alternative reporting of compensatory education if a virtual</w:t>
      </w:r>
      <w:r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campus intends to make use of this provision</w:t>
      </w:r>
    </w:p>
    <w:p w14:paraId="0FF5C87D" w14:textId="77777777" w:rsidR="00AD4F95" w:rsidRPr="00AD4F95" w:rsidRDefault="00AD4F95" w:rsidP="00AD4F95">
      <w:pPr>
        <w:spacing w:before="240"/>
        <w:rPr>
          <w:b/>
          <w:bCs/>
          <w:sz w:val="28"/>
          <w:szCs w:val="28"/>
        </w:rPr>
      </w:pPr>
      <w:r w:rsidRPr="00AD4F95">
        <w:rPr>
          <w:b/>
          <w:bCs/>
          <w:sz w:val="28"/>
          <w:szCs w:val="28"/>
        </w:rPr>
        <w:t xml:space="preserve"> Law and Rules</w:t>
      </w:r>
    </w:p>
    <w:p w14:paraId="631912B0" w14:textId="441D93F0" w:rsidR="00AD4F95" w:rsidRPr="00AD4F95" w:rsidRDefault="00AD4F95" w:rsidP="00AD4F95">
      <w:pPr>
        <w:rPr>
          <w:sz w:val="24"/>
          <w:szCs w:val="24"/>
        </w:rPr>
      </w:pPr>
      <w:r w:rsidRPr="00AD4F95">
        <w:rPr>
          <w:sz w:val="24"/>
          <w:szCs w:val="24"/>
        </w:rPr>
        <w:t xml:space="preserve">• Texas Education Code: </w:t>
      </w:r>
      <w:hyperlink r:id="rId5" w:anchor="48.104" w:history="1">
        <w:r w:rsidRPr="00AD4F95">
          <w:rPr>
            <w:rStyle w:val="Hyperlink"/>
            <w:sz w:val="24"/>
            <w:szCs w:val="24"/>
          </w:rPr>
          <w:t>§48.104(f), Compensatory Education Allotment</w:t>
        </w:r>
      </w:hyperlink>
    </w:p>
    <w:p w14:paraId="53EEDB61" w14:textId="1B75AE59" w:rsidR="00AD4F95" w:rsidRPr="00F17E9C" w:rsidRDefault="00AD4F95" w:rsidP="00F17E9C">
      <w:pPr>
        <w:spacing w:after="0"/>
        <w:ind w:left="180" w:hanging="180"/>
        <w:rPr>
          <w:rStyle w:val="Hyperlink"/>
          <w:sz w:val="24"/>
          <w:szCs w:val="24"/>
        </w:rPr>
      </w:pPr>
      <w:r w:rsidRPr="00AD4F95">
        <w:rPr>
          <w:sz w:val="24"/>
          <w:szCs w:val="24"/>
        </w:rPr>
        <w:t xml:space="preserve">• Commissioner's Rules: </w:t>
      </w:r>
      <w:r w:rsidR="00F17E9C">
        <w:rPr>
          <w:sz w:val="24"/>
          <w:szCs w:val="24"/>
        </w:rPr>
        <w:fldChar w:fldCharType="begin"/>
      </w:r>
      <w:r w:rsidR="00F17E9C">
        <w:rPr>
          <w:sz w:val="24"/>
          <w:szCs w:val="24"/>
        </w:rPr>
        <w:instrText>HYPERLINK "https://texreg.sos.state.tx.us/public/readtac$ext.TacPage?sl=R&amp;app=9&amp;p_dir=&amp;p_rloc=&amp;p_tloc=&amp;p_ploc=&amp;pg=1&amp;p_tac=&amp;ti=19&amp;pt=2&amp;ch=61&amp;rl=1027"</w:instrText>
      </w:r>
      <w:r w:rsidR="00F17E9C">
        <w:rPr>
          <w:sz w:val="24"/>
          <w:szCs w:val="24"/>
        </w:rPr>
      </w:r>
      <w:r w:rsidR="00F17E9C">
        <w:rPr>
          <w:sz w:val="24"/>
          <w:szCs w:val="24"/>
        </w:rPr>
        <w:fldChar w:fldCharType="separate"/>
      </w:r>
      <w:r w:rsidRPr="00F17E9C">
        <w:rPr>
          <w:rStyle w:val="Hyperlink"/>
          <w:sz w:val="24"/>
          <w:szCs w:val="24"/>
        </w:rPr>
        <w:t>19 Texas Administrative Code §61.1027, Report on the Number of</w:t>
      </w:r>
    </w:p>
    <w:p w14:paraId="0D62F23B" w14:textId="156B938B" w:rsidR="00AD4F95" w:rsidRPr="00AD4F95" w:rsidRDefault="00AD4F95" w:rsidP="00F17E9C">
      <w:pPr>
        <w:spacing w:after="0"/>
        <w:ind w:left="180"/>
        <w:rPr>
          <w:sz w:val="24"/>
          <w:szCs w:val="24"/>
        </w:rPr>
      </w:pPr>
      <w:r w:rsidRPr="00F17E9C">
        <w:rPr>
          <w:rStyle w:val="Hyperlink"/>
          <w:sz w:val="24"/>
          <w:szCs w:val="24"/>
        </w:rPr>
        <w:t>Disadvantaged Students</w:t>
      </w:r>
      <w:r w:rsidR="00F17E9C">
        <w:rPr>
          <w:sz w:val="24"/>
          <w:szCs w:val="24"/>
        </w:rPr>
        <w:fldChar w:fldCharType="end"/>
      </w:r>
    </w:p>
    <w:p w14:paraId="27F37AAE" w14:textId="77777777" w:rsidR="00AD4F95" w:rsidRPr="00F17E9C" w:rsidRDefault="00AD4F95" w:rsidP="00F17E9C">
      <w:pPr>
        <w:spacing w:before="360"/>
        <w:rPr>
          <w:b/>
          <w:bCs/>
          <w:sz w:val="28"/>
          <w:szCs w:val="28"/>
        </w:rPr>
      </w:pPr>
      <w:r w:rsidRPr="00F17E9C">
        <w:rPr>
          <w:b/>
          <w:bCs/>
          <w:sz w:val="28"/>
          <w:szCs w:val="28"/>
        </w:rPr>
        <w:t>District Responsibilities</w:t>
      </w:r>
    </w:p>
    <w:p w14:paraId="09BA6C83" w14:textId="2C1C5E4D" w:rsidR="00AD4F95" w:rsidRPr="00AD4F95" w:rsidRDefault="00AD4F95" w:rsidP="00F17E9C">
      <w:pPr>
        <w:spacing w:line="240" w:lineRule="auto"/>
        <w:jc w:val="both"/>
        <w:rPr>
          <w:sz w:val="24"/>
          <w:szCs w:val="24"/>
        </w:rPr>
      </w:pPr>
      <w:r w:rsidRPr="00AD4F95">
        <w:rPr>
          <w:sz w:val="24"/>
          <w:szCs w:val="24"/>
        </w:rPr>
        <w:t>If your school district or open-</w:t>
      </w:r>
      <w:r w:rsidRPr="00F17E9C">
        <w:rPr>
          <w:sz w:val="24"/>
          <w:szCs w:val="24"/>
        </w:rPr>
        <w:t>enrollment</w:t>
      </w:r>
      <w:r w:rsidRPr="00AD4F95">
        <w:rPr>
          <w:sz w:val="24"/>
          <w:szCs w:val="24"/>
        </w:rPr>
        <w:t xml:space="preserve"> charter school receives funding from the alternative</w:t>
      </w:r>
      <w:r w:rsidR="00F17E9C"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compensatory education allotment, it is responsible for obtaining the appropriate data from the</w:t>
      </w:r>
      <w:r w:rsidR="00F17E9C"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families of potential</w:t>
      </w:r>
      <w:r w:rsidR="00665266">
        <w:rPr>
          <w:sz w:val="24"/>
          <w:szCs w:val="24"/>
        </w:rPr>
        <w:t>l</w:t>
      </w:r>
      <w:r w:rsidRPr="00AD4F95">
        <w:rPr>
          <w:sz w:val="24"/>
          <w:szCs w:val="24"/>
        </w:rPr>
        <w:t>y eligible students, verifying the information, and retaining records. The TEA will</w:t>
      </w:r>
      <w:r w:rsidR="00F17E9C"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conduct an audit of the data submitted by districts and charter schools. For this reason, your district</w:t>
      </w:r>
      <w:r w:rsidR="00F17E9C">
        <w:rPr>
          <w:sz w:val="24"/>
          <w:szCs w:val="24"/>
        </w:rPr>
        <w:t xml:space="preserve"> </w:t>
      </w:r>
      <w:r w:rsidRPr="00AD4F95">
        <w:rPr>
          <w:sz w:val="24"/>
          <w:szCs w:val="24"/>
        </w:rPr>
        <w:t>or charter school should retain records for a minimum of five years after the end of each school year.</w:t>
      </w:r>
    </w:p>
    <w:p w14:paraId="11619913" w14:textId="15A37E5D" w:rsidR="000E2999" w:rsidRDefault="00AD4F95" w:rsidP="00F17E9C">
      <w:pPr>
        <w:spacing w:before="360"/>
        <w:rPr>
          <w:b/>
          <w:bCs/>
          <w:sz w:val="28"/>
          <w:szCs w:val="28"/>
        </w:rPr>
      </w:pPr>
      <w:r w:rsidRPr="00F17E9C">
        <w:rPr>
          <w:b/>
          <w:bCs/>
          <w:sz w:val="28"/>
          <w:szCs w:val="28"/>
        </w:rPr>
        <w:t>Sample Letters, Forms</w:t>
      </w:r>
      <w:r w:rsidR="00F17E9C">
        <w:rPr>
          <w:b/>
          <w:bCs/>
          <w:sz w:val="28"/>
          <w:szCs w:val="28"/>
        </w:rPr>
        <w:t>,</w:t>
      </w:r>
      <w:r w:rsidRPr="00F17E9C">
        <w:rPr>
          <w:b/>
          <w:bCs/>
          <w:sz w:val="28"/>
          <w:szCs w:val="28"/>
        </w:rPr>
        <w:t xml:space="preserve"> and Instructions</w:t>
      </w:r>
    </w:p>
    <w:p w14:paraId="49875310" w14:textId="79325DBB" w:rsidR="00F17E9C" w:rsidRPr="00AD4F95" w:rsidRDefault="003F3DC3" w:rsidP="00F17E9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17E9C">
        <w:rPr>
          <w:sz w:val="24"/>
          <w:szCs w:val="24"/>
        </w:rPr>
        <w:t xml:space="preserve">ew </w:t>
      </w:r>
      <w:r>
        <w:rPr>
          <w:sz w:val="24"/>
          <w:szCs w:val="24"/>
        </w:rPr>
        <w:t xml:space="preserve">the </w:t>
      </w:r>
      <w:r w:rsidR="00F17E9C">
        <w:rPr>
          <w:sz w:val="24"/>
          <w:szCs w:val="24"/>
        </w:rPr>
        <w:t>most current list of sample letter</w:t>
      </w:r>
      <w:r>
        <w:rPr>
          <w:sz w:val="24"/>
          <w:szCs w:val="24"/>
        </w:rPr>
        <w:t>s</w:t>
      </w:r>
      <w:r w:rsidR="00F17E9C">
        <w:rPr>
          <w:sz w:val="24"/>
          <w:szCs w:val="24"/>
        </w:rPr>
        <w:t xml:space="preserve">, forms, and instructions on the </w:t>
      </w:r>
      <w:hyperlink r:id="rId6" w:history="1">
        <w:r w:rsidR="00F17E9C" w:rsidRPr="00F17E9C">
          <w:rPr>
            <w:rStyle w:val="Hyperlink"/>
            <w:sz w:val="24"/>
            <w:szCs w:val="24"/>
          </w:rPr>
          <w:t>SCE webpage</w:t>
        </w:r>
      </w:hyperlink>
      <w:r>
        <w:rPr>
          <w:sz w:val="24"/>
          <w:szCs w:val="24"/>
        </w:rPr>
        <w:t xml:space="preserve"> under this same heading</w:t>
      </w:r>
      <w:r w:rsidR="00F17E9C" w:rsidRPr="00AD4F95">
        <w:rPr>
          <w:sz w:val="24"/>
          <w:szCs w:val="24"/>
        </w:rPr>
        <w:t>.</w:t>
      </w:r>
    </w:p>
    <w:p w14:paraId="1E8A5C49" w14:textId="77777777" w:rsidR="00F17E9C" w:rsidRPr="00F17E9C" w:rsidRDefault="00F17E9C" w:rsidP="00F17E9C">
      <w:pPr>
        <w:spacing w:before="360"/>
        <w:rPr>
          <w:b/>
          <w:bCs/>
          <w:sz w:val="28"/>
          <w:szCs w:val="28"/>
        </w:rPr>
      </w:pPr>
    </w:p>
    <w:sectPr w:rsidR="00F17E9C" w:rsidRPr="00F17E9C" w:rsidSect="00F17E9C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95"/>
    <w:rsid w:val="000E2999"/>
    <w:rsid w:val="002B7C92"/>
    <w:rsid w:val="003F3DC3"/>
    <w:rsid w:val="00445476"/>
    <w:rsid w:val="005406E7"/>
    <w:rsid w:val="00665266"/>
    <w:rsid w:val="00AD4F95"/>
    <w:rsid w:val="00E9735C"/>
    <w:rsid w:val="00F17E9C"/>
    <w:rsid w:val="00F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6EC9"/>
  <w15:chartTrackingRefBased/>
  <w15:docId w15:val="{27BF2B59-DC13-4D48-969F-0406B9E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.texas.gov/finance-and-grants/financial-compliance/state-compensatory-education" TargetMode="External"/><Relationship Id="rId5" Type="http://schemas.openxmlformats.org/officeDocument/2006/relationships/hyperlink" Target="https://statutes.capitol.texas.gov/Docs/ED/htm/ED.4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37FB-6B2B-4C46-8043-73F03626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Alaniz, Dahlinda</dc:creator>
  <cp:keywords/>
  <dc:description/>
  <cp:lastModifiedBy>Maynard-Harrison, Amy</cp:lastModifiedBy>
  <cp:revision>2</cp:revision>
  <dcterms:created xsi:type="dcterms:W3CDTF">2024-05-20T15:46:00Z</dcterms:created>
  <dcterms:modified xsi:type="dcterms:W3CDTF">2024-05-20T15:46:00Z</dcterms:modified>
</cp:coreProperties>
</file>